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7AD3B0" w14:textId="77777777" w:rsidR="001E403A" w:rsidRPr="00B2260C" w:rsidRDefault="001E403A" w:rsidP="0096418A">
      <w:pPr>
        <w:pStyle w:val="Title"/>
        <w:tabs>
          <w:tab w:val="clear" w:pos="1440"/>
          <w:tab w:val="clear" w:pos="3060"/>
        </w:tabs>
        <w:outlineLvl w:val="9"/>
        <w:rPr>
          <w:smallCaps/>
          <w:szCs w:val="24"/>
          <w:lang w:val="es-ES"/>
        </w:rPr>
      </w:pPr>
      <w:bookmarkStart w:id="0" w:name="_GoBack"/>
      <w:bookmarkEnd w:id="0"/>
      <w:r w:rsidRPr="00B2260C">
        <w:rPr>
          <w:smallCaps/>
          <w:szCs w:val="24"/>
          <w:lang w:val="es-ES"/>
        </w:rPr>
        <w:t>Documento del Banco Interamericano de Desarrollo</w:t>
      </w:r>
    </w:p>
    <w:p w14:paraId="0217BA1E" w14:textId="77777777" w:rsidR="001E403A" w:rsidRPr="00B2260C" w:rsidRDefault="001E403A" w:rsidP="0096418A">
      <w:pPr>
        <w:tabs>
          <w:tab w:val="left" w:pos="1440"/>
          <w:tab w:val="left" w:pos="3060"/>
        </w:tabs>
        <w:jc w:val="center"/>
        <w:rPr>
          <w:b/>
          <w:smallCaps/>
          <w:szCs w:val="24"/>
          <w:lang w:val="es-ES"/>
        </w:rPr>
      </w:pPr>
    </w:p>
    <w:p w14:paraId="634BC6B2" w14:textId="77777777" w:rsidR="001E403A" w:rsidRDefault="001E403A" w:rsidP="0096418A">
      <w:pPr>
        <w:tabs>
          <w:tab w:val="left" w:pos="1440"/>
          <w:tab w:val="left" w:pos="3060"/>
        </w:tabs>
        <w:jc w:val="center"/>
        <w:rPr>
          <w:b/>
          <w:smallCaps/>
          <w:szCs w:val="24"/>
          <w:lang w:val="es-ES"/>
        </w:rPr>
      </w:pPr>
    </w:p>
    <w:p w14:paraId="6D12848A" w14:textId="77777777" w:rsidR="001E403A" w:rsidRDefault="001E403A" w:rsidP="0096418A">
      <w:pPr>
        <w:tabs>
          <w:tab w:val="left" w:pos="1440"/>
          <w:tab w:val="left" w:pos="3060"/>
        </w:tabs>
        <w:jc w:val="center"/>
        <w:rPr>
          <w:b/>
          <w:smallCaps/>
          <w:szCs w:val="24"/>
          <w:lang w:val="es-ES"/>
        </w:rPr>
      </w:pPr>
    </w:p>
    <w:p w14:paraId="7A7385DC" w14:textId="77777777" w:rsidR="001E403A" w:rsidRPr="00B2260C" w:rsidRDefault="001E403A" w:rsidP="0096418A">
      <w:pPr>
        <w:tabs>
          <w:tab w:val="left" w:pos="1440"/>
          <w:tab w:val="left" w:pos="3060"/>
        </w:tabs>
        <w:jc w:val="center"/>
        <w:rPr>
          <w:b/>
          <w:smallCaps/>
          <w:szCs w:val="24"/>
          <w:lang w:val="es-ES"/>
        </w:rPr>
      </w:pPr>
    </w:p>
    <w:p w14:paraId="3CE34022" w14:textId="77777777" w:rsidR="001E403A" w:rsidRPr="00AB305A" w:rsidRDefault="004C04C3" w:rsidP="00AB305A">
      <w:pPr>
        <w:tabs>
          <w:tab w:val="left" w:pos="1440"/>
          <w:tab w:val="left" w:pos="3060"/>
        </w:tabs>
        <w:jc w:val="center"/>
        <w:rPr>
          <w:rFonts w:cs="Arial"/>
          <w:b/>
          <w:smallCaps/>
        </w:rPr>
      </w:pPr>
      <w:r>
        <w:rPr>
          <w:rFonts w:cs="Arial"/>
          <w:b/>
          <w:smallCaps/>
        </w:rPr>
        <w:t>Costa Rica</w:t>
      </w:r>
    </w:p>
    <w:p w14:paraId="752031E3" w14:textId="77777777" w:rsidR="001E403A" w:rsidRPr="00AB305A" w:rsidRDefault="001E403A" w:rsidP="00AB305A">
      <w:pPr>
        <w:tabs>
          <w:tab w:val="left" w:pos="1440"/>
          <w:tab w:val="left" w:pos="3060"/>
        </w:tabs>
        <w:jc w:val="center"/>
        <w:rPr>
          <w:rFonts w:cs="Arial"/>
          <w:b/>
          <w:smallCaps/>
        </w:rPr>
      </w:pPr>
    </w:p>
    <w:p w14:paraId="6F26D3FD" w14:textId="77777777" w:rsidR="001E403A" w:rsidRPr="00AB305A" w:rsidRDefault="001E403A" w:rsidP="00AB305A">
      <w:pPr>
        <w:tabs>
          <w:tab w:val="left" w:pos="1440"/>
          <w:tab w:val="left" w:pos="3060"/>
        </w:tabs>
        <w:jc w:val="center"/>
        <w:rPr>
          <w:rFonts w:cs="Arial"/>
          <w:b/>
          <w:smallCaps/>
        </w:rPr>
      </w:pPr>
    </w:p>
    <w:p w14:paraId="3F9F7AEF" w14:textId="77777777" w:rsidR="001E403A" w:rsidRPr="00AB305A" w:rsidRDefault="00D6569E" w:rsidP="00AB305A">
      <w:pPr>
        <w:tabs>
          <w:tab w:val="left" w:pos="1440"/>
          <w:tab w:val="left" w:pos="3060"/>
        </w:tabs>
        <w:jc w:val="center"/>
        <w:rPr>
          <w:rFonts w:cs="Arial"/>
          <w:b/>
          <w:smallCaps/>
        </w:rPr>
      </w:pPr>
      <w:r w:rsidRPr="00D6569E">
        <w:rPr>
          <w:rFonts w:cs="Arial"/>
          <w:b/>
          <w:smallCaps/>
          <w:lang w:val="es-ES"/>
        </w:rPr>
        <w:t>Programa de Infraestructura Vial y promoción de Asociaciones Público-Privadas (</w:t>
      </w:r>
      <w:proofErr w:type="spellStart"/>
      <w:r w:rsidRPr="00D6569E">
        <w:rPr>
          <w:rFonts w:cs="Arial"/>
          <w:b/>
          <w:smallCaps/>
          <w:lang w:val="es-ES"/>
        </w:rPr>
        <w:t>APPs</w:t>
      </w:r>
      <w:proofErr w:type="spellEnd"/>
      <w:r>
        <w:rPr>
          <w:rFonts w:cs="Arial"/>
          <w:b/>
          <w:smallCaps/>
          <w:lang w:val="es-ES"/>
        </w:rPr>
        <w:t>)</w:t>
      </w:r>
    </w:p>
    <w:p w14:paraId="643BFD8F" w14:textId="77777777" w:rsidR="001E403A" w:rsidRPr="00AB305A" w:rsidRDefault="001E403A" w:rsidP="00AB305A">
      <w:pPr>
        <w:tabs>
          <w:tab w:val="left" w:pos="1440"/>
          <w:tab w:val="left" w:pos="3060"/>
        </w:tabs>
        <w:jc w:val="center"/>
        <w:rPr>
          <w:rFonts w:cs="Arial"/>
          <w:b/>
          <w:smallCaps/>
        </w:rPr>
      </w:pPr>
    </w:p>
    <w:p w14:paraId="6C7B55E0" w14:textId="77777777" w:rsidR="001E403A" w:rsidRPr="00B2260C" w:rsidRDefault="004C04C3" w:rsidP="00AB305A">
      <w:pPr>
        <w:tabs>
          <w:tab w:val="left" w:pos="1440"/>
          <w:tab w:val="left" w:pos="3060"/>
        </w:tabs>
        <w:jc w:val="center"/>
        <w:rPr>
          <w:b/>
          <w:smallCaps/>
          <w:szCs w:val="24"/>
          <w:lang w:val="es-ES"/>
        </w:rPr>
      </w:pPr>
      <w:r>
        <w:rPr>
          <w:rFonts w:cs="Arial"/>
          <w:b/>
          <w:smallCaps/>
          <w:lang w:val="es-ES"/>
        </w:rPr>
        <w:t>CR</w:t>
      </w:r>
      <w:r w:rsidR="001E403A" w:rsidRPr="00AB305A">
        <w:rPr>
          <w:rFonts w:cs="Arial"/>
          <w:b/>
          <w:smallCaps/>
          <w:lang w:val="es-ES"/>
        </w:rPr>
        <w:t>-L1</w:t>
      </w:r>
      <w:r w:rsidR="00D6569E">
        <w:rPr>
          <w:rFonts w:cs="Arial"/>
          <w:b/>
          <w:smallCaps/>
          <w:lang w:val="es-ES"/>
        </w:rPr>
        <w:t>139</w:t>
      </w:r>
    </w:p>
    <w:p w14:paraId="529A670A" w14:textId="77777777" w:rsidR="001E403A" w:rsidRDefault="001E403A" w:rsidP="0096418A">
      <w:pPr>
        <w:tabs>
          <w:tab w:val="left" w:pos="1440"/>
          <w:tab w:val="left" w:pos="3060"/>
        </w:tabs>
        <w:jc w:val="center"/>
        <w:rPr>
          <w:smallCaps/>
          <w:szCs w:val="24"/>
          <w:lang w:val="es-ES"/>
        </w:rPr>
      </w:pPr>
    </w:p>
    <w:p w14:paraId="086FBD6F" w14:textId="77777777" w:rsidR="001E403A" w:rsidRDefault="001E403A" w:rsidP="0096418A">
      <w:pPr>
        <w:tabs>
          <w:tab w:val="left" w:pos="1440"/>
          <w:tab w:val="left" w:pos="3060"/>
        </w:tabs>
        <w:jc w:val="center"/>
        <w:rPr>
          <w:smallCaps/>
          <w:szCs w:val="24"/>
          <w:lang w:val="es-ES"/>
        </w:rPr>
      </w:pPr>
    </w:p>
    <w:p w14:paraId="41C2F3C9" w14:textId="77777777" w:rsidR="001E403A" w:rsidRDefault="001E403A" w:rsidP="0096418A">
      <w:pPr>
        <w:tabs>
          <w:tab w:val="left" w:pos="1440"/>
          <w:tab w:val="left" w:pos="3060"/>
        </w:tabs>
        <w:jc w:val="center"/>
        <w:rPr>
          <w:smallCaps/>
          <w:szCs w:val="24"/>
          <w:lang w:val="es-ES"/>
        </w:rPr>
      </w:pPr>
    </w:p>
    <w:p w14:paraId="6F0F4327" w14:textId="77777777" w:rsidR="001E403A" w:rsidRDefault="001E403A" w:rsidP="0096418A">
      <w:pPr>
        <w:tabs>
          <w:tab w:val="left" w:pos="1440"/>
          <w:tab w:val="left" w:pos="3060"/>
        </w:tabs>
        <w:jc w:val="center"/>
        <w:rPr>
          <w:smallCaps/>
          <w:szCs w:val="24"/>
          <w:lang w:val="es-ES"/>
        </w:rPr>
      </w:pPr>
    </w:p>
    <w:p w14:paraId="379026E7" w14:textId="77777777" w:rsidR="001E403A" w:rsidRPr="00B2260C" w:rsidRDefault="001E403A" w:rsidP="0096418A">
      <w:pPr>
        <w:tabs>
          <w:tab w:val="left" w:pos="1440"/>
          <w:tab w:val="left" w:pos="3060"/>
        </w:tabs>
        <w:jc w:val="center"/>
        <w:rPr>
          <w:smallCaps/>
          <w:szCs w:val="24"/>
          <w:lang w:val="es-ES"/>
        </w:rPr>
      </w:pPr>
    </w:p>
    <w:p w14:paraId="30314FF3" w14:textId="77777777" w:rsidR="001E403A" w:rsidRPr="00B2260C" w:rsidRDefault="001E403A" w:rsidP="0096418A">
      <w:pPr>
        <w:tabs>
          <w:tab w:val="left" w:pos="1440"/>
          <w:tab w:val="left" w:pos="3060"/>
        </w:tabs>
        <w:jc w:val="center"/>
        <w:outlineLvl w:val="0"/>
        <w:rPr>
          <w:b/>
          <w:smallCaps/>
          <w:szCs w:val="24"/>
          <w:lang w:val="es-ES"/>
        </w:rPr>
      </w:pPr>
      <w:r w:rsidRPr="00B2260C">
        <w:rPr>
          <w:b/>
          <w:smallCaps/>
          <w:szCs w:val="24"/>
          <w:lang w:val="es-ES"/>
        </w:rPr>
        <w:t xml:space="preserve">Plan de </w:t>
      </w:r>
      <w:r w:rsidR="00D6569E">
        <w:rPr>
          <w:b/>
          <w:smallCaps/>
          <w:szCs w:val="24"/>
          <w:lang w:val="es-ES"/>
        </w:rPr>
        <w:t>Monitoreo</w:t>
      </w:r>
      <w:r w:rsidRPr="00B2260C">
        <w:rPr>
          <w:b/>
          <w:smallCaps/>
          <w:szCs w:val="24"/>
          <w:lang w:val="es-ES"/>
        </w:rPr>
        <w:t xml:space="preserve"> y </w:t>
      </w:r>
      <w:r>
        <w:rPr>
          <w:b/>
          <w:smallCaps/>
          <w:szCs w:val="24"/>
          <w:lang w:val="es-ES"/>
        </w:rPr>
        <w:t xml:space="preserve">Evaluación </w:t>
      </w:r>
    </w:p>
    <w:p w14:paraId="6ED4E38F" w14:textId="77777777" w:rsidR="001E403A" w:rsidRPr="00B2260C" w:rsidRDefault="001E403A" w:rsidP="0096418A">
      <w:pPr>
        <w:tabs>
          <w:tab w:val="left" w:pos="1440"/>
          <w:tab w:val="left" w:pos="3060"/>
        </w:tabs>
        <w:outlineLvl w:val="0"/>
        <w:rPr>
          <w:b/>
          <w:smallCaps/>
          <w:szCs w:val="24"/>
          <w:lang w:val="es-ES"/>
        </w:rPr>
      </w:pPr>
    </w:p>
    <w:p w14:paraId="782ACD52" w14:textId="77777777" w:rsidR="001E403A" w:rsidRPr="00B2260C" w:rsidRDefault="001E403A" w:rsidP="0096418A">
      <w:pPr>
        <w:pStyle w:val="ColorfulList-Accent11"/>
        <w:ind w:left="0"/>
        <w:jc w:val="center"/>
        <w:rPr>
          <w:rFonts w:ascii="Times New Roman" w:hAnsi="Times New Roman"/>
          <w:b/>
          <w:sz w:val="24"/>
          <w:szCs w:val="24"/>
          <w:lang w:val="es-ES"/>
        </w:rPr>
      </w:pPr>
    </w:p>
    <w:p w14:paraId="1D13C40B" w14:textId="77777777" w:rsidR="001E403A" w:rsidRPr="00B2260C" w:rsidRDefault="001E403A" w:rsidP="0096418A">
      <w:pPr>
        <w:pStyle w:val="ColorfulList-Accent11"/>
        <w:ind w:left="0"/>
        <w:jc w:val="center"/>
        <w:rPr>
          <w:rFonts w:ascii="Times New Roman" w:hAnsi="Times New Roman"/>
          <w:b/>
          <w:sz w:val="24"/>
          <w:szCs w:val="24"/>
          <w:lang w:val="es-ES"/>
        </w:rPr>
      </w:pPr>
    </w:p>
    <w:p w14:paraId="1A549A36" w14:textId="77777777" w:rsidR="001E403A" w:rsidRPr="00B2260C" w:rsidRDefault="001E403A" w:rsidP="0096418A">
      <w:pPr>
        <w:pStyle w:val="ColorfulList-Accent11"/>
        <w:ind w:left="0"/>
        <w:jc w:val="center"/>
        <w:rPr>
          <w:rFonts w:ascii="Times New Roman" w:hAnsi="Times New Roman"/>
          <w:b/>
          <w:sz w:val="24"/>
          <w:szCs w:val="24"/>
          <w:lang w:val="es-ES"/>
        </w:rPr>
      </w:pPr>
    </w:p>
    <w:p w14:paraId="3AACD6A5" w14:textId="77777777" w:rsidR="001E403A" w:rsidRPr="00B2260C" w:rsidRDefault="001E403A" w:rsidP="0096418A">
      <w:pPr>
        <w:pStyle w:val="ColorfulList-Accent11"/>
        <w:ind w:left="0"/>
        <w:jc w:val="center"/>
        <w:rPr>
          <w:rFonts w:ascii="Times New Roman" w:hAnsi="Times New Roman"/>
          <w:b/>
          <w:sz w:val="24"/>
          <w:szCs w:val="24"/>
          <w:lang w:val="es-ES"/>
        </w:rPr>
      </w:pPr>
    </w:p>
    <w:p w14:paraId="13B3474B" w14:textId="77777777" w:rsidR="001E403A" w:rsidRPr="00B2260C" w:rsidRDefault="001E403A" w:rsidP="0096418A">
      <w:pPr>
        <w:tabs>
          <w:tab w:val="left" w:pos="1440"/>
          <w:tab w:val="left" w:pos="3060"/>
        </w:tabs>
        <w:jc w:val="center"/>
        <w:rPr>
          <w:szCs w:val="24"/>
          <w:lang w:val="es-ES"/>
        </w:rPr>
      </w:pPr>
    </w:p>
    <w:p w14:paraId="5FC2C96F" w14:textId="060C526B" w:rsidR="004C04C3" w:rsidRDefault="004C04C3" w:rsidP="004C04C3">
      <w:pPr>
        <w:pStyle w:val="BodyText"/>
        <w:pBdr>
          <w:top w:val="single" w:sz="4" w:space="1" w:color="auto"/>
          <w:left w:val="single" w:sz="4" w:space="4" w:color="auto"/>
          <w:bottom w:val="single" w:sz="4" w:space="1" w:color="auto"/>
          <w:right w:val="single" w:sz="4" w:space="4" w:color="auto"/>
        </w:pBdr>
        <w:tabs>
          <w:tab w:val="left" w:pos="708"/>
        </w:tabs>
        <w:jc w:val="both"/>
        <w:rPr>
          <w:lang w:val="es-ES"/>
        </w:rPr>
      </w:pPr>
      <w:r>
        <w:rPr>
          <w:lang w:val="es-ES"/>
        </w:rPr>
        <w:t xml:space="preserve">Este documento fue preparado por el Equipo de proyecto compuesto por: </w:t>
      </w:r>
      <w:r w:rsidR="00D6569E" w:rsidRPr="00D6569E">
        <w:rPr>
          <w:lang w:val="es-ES"/>
        </w:rPr>
        <w:t>Mauricio Bayona (TSP/CCR), Jefe de Equipo; Mauro Alem (INE/TSP), Jefe de Equipo Alterno; Gilberto Chona (CSD/HUD), Jefe de Equipo Alterno; Ana María Pinto y Silvia Barrantes (INE/TSP); José Rodrigo Rendón (TSP/CES); Sofia Fallas (TSP/CCR); Ignacio Barragán (LEG/SGO); Miguel Baruzze y Raúl Lozano (FMP/CCR); (INE/TSP); Greivin Mora</w:t>
      </w:r>
      <w:r w:rsidR="007B6BDB">
        <w:rPr>
          <w:lang w:val="es-ES"/>
        </w:rPr>
        <w:t xml:space="preserve"> </w:t>
      </w:r>
      <w:r w:rsidR="00D6569E" w:rsidRPr="00D6569E">
        <w:rPr>
          <w:lang w:val="es-ES"/>
        </w:rPr>
        <w:t>(CID/CCR); Melissa Barandiaran y Lidia Reboucas (VPS/ESG).</w:t>
      </w:r>
    </w:p>
    <w:p w14:paraId="4EB68236" w14:textId="77777777" w:rsidR="001E403A" w:rsidRPr="001E403A" w:rsidRDefault="001E403A" w:rsidP="00332D8A">
      <w:pPr>
        <w:pStyle w:val="ColorfulList-Accent11"/>
        <w:ind w:left="1080"/>
        <w:jc w:val="center"/>
        <w:rPr>
          <w:smallCaps/>
          <w:szCs w:val="24"/>
          <w:lang w:val="es-ES"/>
        </w:rPr>
      </w:pPr>
    </w:p>
    <w:p w14:paraId="4AAE381E" w14:textId="77777777" w:rsidR="001E403A" w:rsidRPr="00B2260C" w:rsidRDefault="001E403A" w:rsidP="00332D8A">
      <w:pPr>
        <w:pStyle w:val="ColorfulList-Accent11"/>
        <w:ind w:left="1080"/>
        <w:jc w:val="center"/>
        <w:rPr>
          <w:smallCaps/>
          <w:szCs w:val="24"/>
          <w:lang w:val="es-ES"/>
        </w:rPr>
        <w:sectPr w:rsidR="001E403A" w:rsidRPr="00B2260C" w:rsidSect="00517CE4">
          <w:headerReference w:type="default" r:id="rId11"/>
          <w:pgSz w:w="12240" w:h="15840"/>
          <w:pgMar w:top="1440" w:right="1800" w:bottom="1440" w:left="1800" w:header="720" w:footer="720" w:gutter="0"/>
          <w:cols w:space="720"/>
          <w:vAlign w:val="both"/>
          <w:rtlGutter/>
          <w:docGrid w:linePitch="360"/>
        </w:sectPr>
      </w:pPr>
    </w:p>
    <w:p w14:paraId="18ABC353" w14:textId="77777777" w:rsidR="001E403A" w:rsidRDefault="001E403A" w:rsidP="00B2260C">
      <w:pPr>
        <w:pStyle w:val="ColorfulList-Accent11"/>
        <w:ind w:left="0"/>
        <w:jc w:val="center"/>
        <w:rPr>
          <w:rFonts w:ascii="Times New Roman" w:hAnsi="Times New Roman"/>
          <w:smallCaps/>
          <w:sz w:val="24"/>
          <w:szCs w:val="24"/>
          <w:lang w:val="es-ES"/>
        </w:rPr>
      </w:pPr>
    </w:p>
    <w:p w14:paraId="1070F443" w14:textId="77777777" w:rsidR="001E403A" w:rsidRDefault="001E403A" w:rsidP="00B2260C">
      <w:pPr>
        <w:pStyle w:val="ColorfulList-Accent11"/>
        <w:ind w:left="0"/>
        <w:jc w:val="center"/>
        <w:rPr>
          <w:rFonts w:ascii="Times New Roman" w:hAnsi="Times New Roman"/>
          <w:smallCaps/>
          <w:sz w:val="24"/>
          <w:szCs w:val="24"/>
          <w:lang w:val="es-ES"/>
        </w:rPr>
      </w:pPr>
    </w:p>
    <w:p w14:paraId="58576F27" w14:textId="77777777" w:rsidR="001E403A" w:rsidRDefault="001E403A" w:rsidP="00B2260C">
      <w:pPr>
        <w:pStyle w:val="ColorfulList-Accent11"/>
        <w:ind w:left="0"/>
        <w:jc w:val="center"/>
        <w:rPr>
          <w:rFonts w:ascii="Times New Roman" w:hAnsi="Times New Roman"/>
          <w:smallCaps/>
          <w:sz w:val="24"/>
          <w:szCs w:val="24"/>
          <w:lang w:val="es-ES"/>
        </w:rPr>
      </w:pPr>
    </w:p>
    <w:p w14:paraId="2D500994" w14:textId="77777777" w:rsidR="001E403A" w:rsidRPr="00B2260C" w:rsidRDefault="001E403A" w:rsidP="00B87A39">
      <w:pPr>
        <w:pStyle w:val="heading-b24"/>
        <w:rPr>
          <w:lang w:val="es-ES"/>
        </w:rPr>
      </w:pPr>
      <w:r w:rsidRPr="00B2260C">
        <w:rPr>
          <w:rFonts w:eastAsia="Arial Unicode MS"/>
          <w:lang w:val="es-ES"/>
        </w:rPr>
        <w:t>Siglas y Abreviaturas</w:t>
      </w:r>
    </w:p>
    <w:tbl>
      <w:tblPr>
        <w:tblW w:w="4878" w:type="pct"/>
        <w:tblInd w:w="468" w:type="dxa"/>
        <w:tblLook w:val="0000" w:firstRow="0" w:lastRow="0" w:firstColumn="0" w:lastColumn="0" w:noHBand="0" w:noVBand="0"/>
      </w:tblPr>
      <w:tblGrid>
        <w:gridCol w:w="1770"/>
        <w:gridCol w:w="7362"/>
      </w:tblGrid>
      <w:tr w:rsidR="001E403A" w:rsidRPr="00AB305A" w14:paraId="3E7C0129" w14:textId="77777777" w:rsidTr="00D96923">
        <w:tc>
          <w:tcPr>
            <w:tcW w:w="969" w:type="pct"/>
            <w:vAlign w:val="bottom"/>
          </w:tcPr>
          <w:p w14:paraId="728C4782" w14:textId="77777777" w:rsidR="001E403A" w:rsidRPr="00A965FB" w:rsidRDefault="001E403A" w:rsidP="00683633">
            <w:pPr>
              <w:pStyle w:val="FootnoteText"/>
              <w:widowControl w:val="0"/>
              <w:tabs>
                <w:tab w:val="left" w:pos="1080"/>
              </w:tabs>
              <w:spacing w:before="100" w:after="100"/>
              <w:ind w:right="-1080"/>
              <w:rPr>
                <w:sz w:val="22"/>
                <w:szCs w:val="22"/>
              </w:rPr>
            </w:pPr>
            <w:r w:rsidRPr="00A965FB">
              <w:rPr>
                <w:sz w:val="22"/>
                <w:szCs w:val="22"/>
              </w:rPr>
              <w:t>BID</w:t>
            </w:r>
          </w:p>
        </w:tc>
        <w:tc>
          <w:tcPr>
            <w:tcW w:w="4031" w:type="pct"/>
            <w:vAlign w:val="bottom"/>
          </w:tcPr>
          <w:p w14:paraId="0AA030C7" w14:textId="77777777" w:rsidR="001E403A" w:rsidRPr="00A965FB" w:rsidRDefault="001E403A" w:rsidP="00683633">
            <w:pPr>
              <w:keepNext/>
              <w:widowControl w:val="0"/>
              <w:spacing w:before="100" w:after="100"/>
              <w:ind w:right="-108"/>
              <w:rPr>
                <w:rFonts w:eastAsia="Arial Unicode MS"/>
                <w:szCs w:val="22"/>
              </w:rPr>
            </w:pPr>
            <w:r w:rsidRPr="00A965FB">
              <w:rPr>
                <w:sz w:val="22"/>
                <w:szCs w:val="22"/>
                <w:lang w:val="es-ES"/>
              </w:rPr>
              <w:t>Banco Interamericano de Desarrollo</w:t>
            </w:r>
          </w:p>
        </w:tc>
      </w:tr>
      <w:tr w:rsidR="0026508B" w:rsidRPr="00AB305A" w14:paraId="29498F45" w14:textId="77777777" w:rsidTr="00D96923">
        <w:tc>
          <w:tcPr>
            <w:tcW w:w="969" w:type="pct"/>
            <w:vAlign w:val="bottom"/>
          </w:tcPr>
          <w:p w14:paraId="36454495" w14:textId="77777777" w:rsidR="0026508B" w:rsidRDefault="0026508B" w:rsidP="00683633">
            <w:pPr>
              <w:keepNext/>
              <w:widowControl w:val="0"/>
              <w:spacing w:before="100" w:after="100"/>
              <w:ind w:right="-108"/>
              <w:rPr>
                <w:rFonts w:ascii="TimesNewRoman" w:hAnsi="TimesNewRoman" w:cs="TimesNewRoman"/>
                <w:szCs w:val="22"/>
                <w:lang w:eastAsia="es-ES_tradnl"/>
              </w:rPr>
            </w:pPr>
            <w:r>
              <w:rPr>
                <w:rFonts w:ascii="TimesNewRoman" w:hAnsi="TimesNewRoman" w:cs="TimesNewRoman"/>
                <w:sz w:val="22"/>
                <w:szCs w:val="22"/>
                <w:lang w:eastAsia="es-ES_tradnl"/>
              </w:rPr>
              <w:t>CAS</w:t>
            </w:r>
          </w:p>
        </w:tc>
        <w:tc>
          <w:tcPr>
            <w:tcW w:w="4031" w:type="pct"/>
            <w:vAlign w:val="bottom"/>
          </w:tcPr>
          <w:p w14:paraId="1A64D4EF" w14:textId="77777777" w:rsidR="0026508B" w:rsidRDefault="0026508B" w:rsidP="00683633">
            <w:pPr>
              <w:keepNext/>
              <w:widowControl w:val="0"/>
              <w:spacing w:before="100" w:after="100"/>
              <w:ind w:right="-108"/>
              <w:rPr>
                <w:szCs w:val="22"/>
              </w:rPr>
            </w:pPr>
            <w:r>
              <w:rPr>
                <w:sz w:val="22"/>
                <w:szCs w:val="22"/>
              </w:rPr>
              <w:t>Comité de Aprobación y Supervisión</w:t>
            </w:r>
          </w:p>
        </w:tc>
      </w:tr>
      <w:tr w:rsidR="004C04C3" w:rsidRPr="00AB305A" w14:paraId="3D492FF6" w14:textId="77777777" w:rsidTr="00D96923">
        <w:tc>
          <w:tcPr>
            <w:tcW w:w="969" w:type="pct"/>
            <w:vAlign w:val="bottom"/>
          </w:tcPr>
          <w:p w14:paraId="060A179F" w14:textId="77777777" w:rsidR="004C04C3" w:rsidRDefault="004C04C3" w:rsidP="00683633">
            <w:pPr>
              <w:keepNext/>
              <w:widowControl w:val="0"/>
              <w:spacing w:before="100" w:after="100"/>
              <w:ind w:right="-108"/>
              <w:rPr>
                <w:rFonts w:ascii="TimesNewRoman" w:hAnsi="TimesNewRoman" w:cs="TimesNewRoman"/>
                <w:szCs w:val="22"/>
                <w:lang w:eastAsia="es-ES_tradnl"/>
              </w:rPr>
            </w:pPr>
            <w:r>
              <w:rPr>
                <w:rFonts w:ascii="TimesNewRoman" w:hAnsi="TimesNewRoman" w:cs="TimesNewRoman"/>
                <w:sz w:val="22"/>
                <w:szCs w:val="22"/>
                <w:lang w:eastAsia="es-ES_tradnl"/>
              </w:rPr>
              <w:t>CONAVI</w:t>
            </w:r>
          </w:p>
        </w:tc>
        <w:tc>
          <w:tcPr>
            <w:tcW w:w="4031" w:type="pct"/>
            <w:vAlign w:val="bottom"/>
          </w:tcPr>
          <w:p w14:paraId="4C38E22A" w14:textId="77777777" w:rsidR="004C04C3" w:rsidRDefault="004C04C3" w:rsidP="00683633">
            <w:pPr>
              <w:keepNext/>
              <w:widowControl w:val="0"/>
              <w:spacing w:before="100" w:after="100"/>
              <w:ind w:right="-108"/>
              <w:rPr>
                <w:szCs w:val="22"/>
              </w:rPr>
            </w:pPr>
            <w:r>
              <w:rPr>
                <w:sz w:val="22"/>
                <w:szCs w:val="22"/>
              </w:rPr>
              <w:t>Consejo Nacional de Vialidad</w:t>
            </w:r>
          </w:p>
        </w:tc>
      </w:tr>
      <w:tr w:rsidR="00B836B9" w:rsidRPr="00AB305A" w14:paraId="554AB621" w14:textId="77777777" w:rsidTr="00D96923">
        <w:tc>
          <w:tcPr>
            <w:tcW w:w="969" w:type="pct"/>
            <w:vAlign w:val="bottom"/>
          </w:tcPr>
          <w:p w14:paraId="3BC1CDE1" w14:textId="77777777" w:rsidR="00B836B9" w:rsidRDefault="00B836B9" w:rsidP="00683633">
            <w:pPr>
              <w:keepNext/>
              <w:widowControl w:val="0"/>
              <w:spacing w:before="100" w:after="100"/>
              <w:ind w:right="-108"/>
              <w:rPr>
                <w:rFonts w:ascii="TimesNewRoman" w:hAnsi="TimesNewRoman" w:cs="TimesNewRoman"/>
                <w:szCs w:val="22"/>
                <w:lang w:eastAsia="es-ES_tradnl"/>
              </w:rPr>
            </w:pPr>
            <w:r>
              <w:rPr>
                <w:rFonts w:ascii="TimesNewRoman" w:hAnsi="TimesNewRoman" w:cs="TimesNewRoman"/>
                <w:sz w:val="22"/>
                <w:szCs w:val="22"/>
                <w:lang w:eastAsia="es-ES_tradnl"/>
              </w:rPr>
              <w:t>COSEVI</w:t>
            </w:r>
          </w:p>
        </w:tc>
        <w:tc>
          <w:tcPr>
            <w:tcW w:w="4031" w:type="pct"/>
            <w:vAlign w:val="bottom"/>
          </w:tcPr>
          <w:p w14:paraId="1503FE97" w14:textId="77777777" w:rsidR="00B836B9" w:rsidRDefault="00B836B9" w:rsidP="00683633">
            <w:pPr>
              <w:keepNext/>
              <w:widowControl w:val="0"/>
              <w:spacing w:before="100" w:after="100"/>
              <w:ind w:right="-108"/>
              <w:rPr>
                <w:szCs w:val="22"/>
              </w:rPr>
            </w:pPr>
            <w:r>
              <w:rPr>
                <w:sz w:val="22"/>
                <w:szCs w:val="22"/>
              </w:rPr>
              <w:t>Consejo de Seguridad Vial</w:t>
            </w:r>
          </w:p>
        </w:tc>
      </w:tr>
      <w:tr w:rsidR="001E403A" w:rsidRPr="00AB305A" w14:paraId="40DBE27D" w14:textId="77777777" w:rsidTr="00D96923">
        <w:tc>
          <w:tcPr>
            <w:tcW w:w="969" w:type="pct"/>
            <w:vAlign w:val="bottom"/>
          </w:tcPr>
          <w:p w14:paraId="2E39F092" w14:textId="77777777" w:rsidR="001E403A" w:rsidRPr="00A965FB" w:rsidRDefault="00D96923" w:rsidP="00683633">
            <w:pPr>
              <w:keepNext/>
              <w:widowControl w:val="0"/>
              <w:spacing w:before="100" w:after="100"/>
              <w:ind w:right="-108"/>
              <w:rPr>
                <w:rFonts w:ascii="TimesNewRoman" w:hAnsi="TimesNewRoman" w:cs="TimesNewRoman"/>
                <w:szCs w:val="22"/>
                <w:lang w:eastAsia="es-ES_tradnl"/>
              </w:rPr>
            </w:pPr>
            <w:r>
              <w:rPr>
                <w:rFonts w:ascii="TimesNewRoman" w:hAnsi="TimesNewRoman" w:cs="TimesNewRoman"/>
                <w:sz w:val="22"/>
                <w:szCs w:val="22"/>
                <w:lang w:eastAsia="es-ES_tradnl"/>
              </w:rPr>
              <w:t>GCR</w:t>
            </w:r>
          </w:p>
        </w:tc>
        <w:tc>
          <w:tcPr>
            <w:tcW w:w="4031" w:type="pct"/>
            <w:vAlign w:val="bottom"/>
          </w:tcPr>
          <w:p w14:paraId="7FCEF00B" w14:textId="77777777" w:rsidR="001E403A" w:rsidRPr="00A965FB" w:rsidRDefault="004C04C3" w:rsidP="00683633">
            <w:pPr>
              <w:keepNext/>
              <w:widowControl w:val="0"/>
              <w:spacing w:before="100" w:after="100"/>
              <w:ind w:right="-108"/>
              <w:rPr>
                <w:rFonts w:ascii="TimesNewRoman" w:hAnsi="TimesNewRoman" w:cs="TimesNewRoman"/>
                <w:szCs w:val="22"/>
                <w:lang w:eastAsia="es-ES_tradnl"/>
              </w:rPr>
            </w:pPr>
            <w:r>
              <w:rPr>
                <w:sz w:val="22"/>
                <w:szCs w:val="22"/>
              </w:rPr>
              <w:t>Gobierno de Costa Rica</w:t>
            </w:r>
          </w:p>
        </w:tc>
      </w:tr>
      <w:tr w:rsidR="004C04C3" w:rsidRPr="00AB305A" w14:paraId="55030DBD" w14:textId="77777777" w:rsidTr="00D96923">
        <w:tc>
          <w:tcPr>
            <w:tcW w:w="969" w:type="pct"/>
            <w:vAlign w:val="bottom"/>
          </w:tcPr>
          <w:p w14:paraId="4E8C9F10" w14:textId="77777777" w:rsidR="004C04C3" w:rsidRPr="00A965FB" w:rsidRDefault="004C04C3" w:rsidP="00683633">
            <w:pPr>
              <w:pStyle w:val="FootnoteText"/>
              <w:widowControl w:val="0"/>
              <w:tabs>
                <w:tab w:val="left" w:pos="1080"/>
              </w:tabs>
              <w:spacing w:before="100" w:after="100"/>
              <w:ind w:right="-1080"/>
              <w:rPr>
                <w:sz w:val="22"/>
                <w:szCs w:val="22"/>
              </w:rPr>
            </w:pPr>
            <w:r>
              <w:rPr>
                <w:sz w:val="22"/>
                <w:szCs w:val="22"/>
              </w:rPr>
              <w:t>MOPT</w:t>
            </w:r>
          </w:p>
        </w:tc>
        <w:tc>
          <w:tcPr>
            <w:tcW w:w="4031" w:type="pct"/>
            <w:vAlign w:val="bottom"/>
          </w:tcPr>
          <w:p w14:paraId="03BF17DC" w14:textId="77777777" w:rsidR="004C04C3" w:rsidRPr="00A965FB" w:rsidRDefault="004C04C3" w:rsidP="00683633">
            <w:pPr>
              <w:keepNext/>
              <w:widowControl w:val="0"/>
              <w:spacing w:before="100" w:after="100"/>
              <w:ind w:right="-108"/>
              <w:rPr>
                <w:szCs w:val="22"/>
              </w:rPr>
            </w:pPr>
            <w:r>
              <w:rPr>
                <w:sz w:val="22"/>
                <w:szCs w:val="22"/>
              </w:rPr>
              <w:t>Ministerio de Obras Públicas y Transportes</w:t>
            </w:r>
          </w:p>
        </w:tc>
      </w:tr>
      <w:tr w:rsidR="001E403A" w:rsidRPr="00AB305A" w14:paraId="2D84BF8A" w14:textId="77777777" w:rsidTr="00D96923">
        <w:tc>
          <w:tcPr>
            <w:tcW w:w="969" w:type="pct"/>
            <w:vAlign w:val="bottom"/>
          </w:tcPr>
          <w:p w14:paraId="7132FC0D" w14:textId="77777777" w:rsidR="001E403A" w:rsidRPr="00A965FB" w:rsidRDefault="001E403A" w:rsidP="00683633">
            <w:pPr>
              <w:pStyle w:val="FootnoteText"/>
              <w:widowControl w:val="0"/>
              <w:tabs>
                <w:tab w:val="left" w:pos="1080"/>
              </w:tabs>
              <w:spacing w:before="100" w:after="100"/>
              <w:ind w:right="-1080"/>
              <w:rPr>
                <w:sz w:val="22"/>
                <w:szCs w:val="22"/>
              </w:rPr>
            </w:pPr>
            <w:r w:rsidRPr="00A965FB">
              <w:rPr>
                <w:sz w:val="22"/>
                <w:szCs w:val="22"/>
              </w:rPr>
              <w:t>POA</w:t>
            </w:r>
          </w:p>
        </w:tc>
        <w:tc>
          <w:tcPr>
            <w:tcW w:w="4031" w:type="pct"/>
            <w:vAlign w:val="bottom"/>
          </w:tcPr>
          <w:p w14:paraId="4BFC6A3F" w14:textId="77777777" w:rsidR="001E403A" w:rsidRPr="00A965FB" w:rsidRDefault="001E403A" w:rsidP="00683633">
            <w:pPr>
              <w:keepNext/>
              <w:widowControl w:val="0"/>
              <w:spacing w:before="100" w:after="100"/>
              <w:ind w:right="-108"/>
              <w:rPr>
                <w:rFonts w:ascii="TimesNewRoman" w:hAnsi="TimesNewRoman" w:cs="TimesNewRoman"/>
                <w:szCs w:val="22"/>
                <w:lang w:eastAsia="es-ES_tradnl"/>
              </w:rPr>
            </w:pPr>
            <w:r w:rsidRPr="00A965FB">
              <w:rPr>
                <w:sz w:val="22"/>
                <w:szCs w:val="22"/>
              </w:rPr>
              <w:t>Plan Operativo Anual</w:t>
            </w:r>
          </w:p>
        </w:tc>
      </w:tr>
      <w:tr w:rsidR="001E403A" w:rsidRPr="00AB305A" w14:paraId="2A8D678C" w14:textId="77777777" w:rsidTr="00D96923">
        <w:tc>
          <w:tcPr>
            <w:tcW w:w="969" w:type="pct"/>
            <w:vAlign w:val="bottom"/>
          </w:tcPr>
          <w:p w14:paraId="58B4E401" w14:textId="77777777" w:rsidR="001E403A" w:rsidRPr="00A965FB" w:rsidRDefault="001E403A" w:rsidP="00683633">
            <w:pPr>
              <w:pStyle w:val="FootnoteText"/>
              <w:widowControl w:val="0"/>
              <w:tabs>
                <w:tab w:val="left" w:pos="1080"/>
              </w:tabs>
              <w:spacing w:before="100" w:after="100"/>
              <w:ind w:right="-1080"/>
              <w:rPr>
                <w:sz w:val="22"/>
                <w:szCs w:val="22"/>
              </w:rPr>
            </w:pPr>
            <w:r w:rsidRPr="00A965FB">
              <w:rPr>
                <w:sz w:val="22"/>
                <w:szCs w:val="22"/>
              </w:rPr>
              <w:t>PEP</w:t>
            </w:r>
          </w:p>
        </w:tc>
        <w:tc>
          <w:tcPr>
            <w:tcW w:w="4031" w:type="pct"/>
          </w:tcPr>
          <w:p w14:paraId="2E9BD028" w14:textId="77777777" w:rsidR="00EA1864" w:rsidRPr="00A965FB" w:rsidRDefault="007D4D63" w:rsidP="00683633">
            <w:pPr>
              <w:keepNext/>
              <w:widowControl w:val="0"/>
              <w:spacing w:before="100" w:after="100"/>
              <w:ind w:right="-108"/>
              <w:rPr>
                <w:szCs w:val="22"/>
              </w:rPr>
            </w:pPr>
            <w:r w:rsidRPr="00A965FB">
              <w:rPr>
                <w:sz w:val="22"/>
                <w:szCs w:val="22"/>
              </w:rPr>
              <w:t>Plan de Ejecución del Proyecto</w:t>
            </w:r>
            <w:r w:rsidR="001E403A" w:rsidRPr="00A965FB">
              <w:rPr>
                <w:b/>
                <w:iCs/>
                <w:sz w:val="22"/>
                <w:szCs w:val="22"/>
              </w:rPr>
              <w:t xml:space="preserve"> </w:t>
            </w:r>
          </w:p>
        </w:tc>
      </w:tr>
      <w:tr w:rsidR="00956AE8" w:rsidRPr="00E94D5A" w14:paraId="7A800B39" w14:textId="77777777" w:rsidTr="00D96923">
        <w:tc>
          <w:tcPr>
            <w:tcW w:w="969" w:type="pct"/>
            <w:vAlign w:val="bottom"/>
          </w:tcPr>
          <w:p w14:paraId="0DCA379C" w14:textId="77777777" w:rsidR="00956AE8" w:rsidRPr="00A965FB" w:rsidRDefault="00956AE8" w:rsidP="00683633">
            <w:pPr>
              <w:pStyle w:val="FootnoteText"/>
              <w:widowControl w:val="0"/>
              <w:tabs>
                <w:tab w:val="left" w:pos="1080"/>
              </w:tabs>
              <w:spacing w:before="100" w:after="100"/>
              <w:ind w:left="0" w:right="-1080" w:firstLine="0"/>
              <w:rPr>
                <w:sz w:val="22"/>
                <w:szCs w:val="22"/>
              </w:rPr>
            </w:pPr>
            <w:r>
              <w:rPr>
                <w:sz w:val="22"/>
                <w:szCs w:val="22"/>
              </w:rPr>
              <w:t>PNT</w:t>
            </w:r>
          </w:p>
        </w:tc>
        <w:tc>
          <w:tcPr>
            <w:tcW w:w="4031" w:type="pct"/>
            <w:vAlign w:val="bottom"/>
          </w:tcPr>
          <w:p w14:paraId="21C415AB" w14:textId="77777777" w:rsidR="00956AE8" w:rsidRPr="00A965FB" w:rsidRDefault="00956AE8" w:rsidP="00683633">
            <w:pPr>
              <w:pStyle w:val="FootnoteText"/>
              <w:widowControl w:val="0"/>
              <w:tabs>
                <w:tab w:val="left" w:pos="1080"/>
              </w:tabs>
              <w:spacing w:before="100" w:after="100"/>
              <w:ind w:right="-1080"/>
              <w:rPr>
                <w:color w:val="000000"/>
                <w:sz w:val="22"/>
                <w:szCs w:val="22"/>
                <w:lang w:val="es-ES"/>
              </w:rPr>
            </w:pPr>
            <w:r>
              <w:rPr>
                <w:color w:val="000000"/>
                <w:sz w:val="22"/>
                <w:szCs w:val="22"/>
                <w:lang w:val="es-ES"/>
              </w:rPr>
              <w:t>Plan Nacional de Transportes</w:t>
            </w:r>
          </w:p>
        </w:tc>
      </w:tr>
      <w:tr w:rsidR="001E403A" w:rsidRPr="00E94D5A" w14:paraId="5BE627D3" w14:textId="77777777" w:rsidTr="00D96923">
        <w:tc>
          <w:tcPr>
            <w:tcW w:w="969" w:type="pct"/>
            <w:vAlign w:val="bottom"/>
          </w:tcPr>
          <w:p w14:paraId="1D3B7C33" w14:textId="77777777" w:rsidR="00EA1864" w:rsidRPr="00A965FB" w:rsidRDefault="001E403A" w:rsidP="00683633">
            <w:pPr>
              <w:pStyle w:val="FootnoteText"/>
              <w:widowControl w:val="0"/>
              <w:tabs>
                <w:tab w:val="left" w:pos="1080"/>
              </w:tabs>
              <w:spacing w:before="100" w:after="100"/>
              <w:ind w:left="0" w:right="-1080" w:firstLine="0"/>
              <w:rPr>
                <w:sz w:val="22"/>
                <w:szCs w:val="22"/>
              </w:rPr>
            </w:pPr>
            <w:r w:rsidRPr="00A965FB">
              <w:rPr>
                <w:sz w:val="22"/>
                <w:szCs w:val="22"/>
              </w:rPr>
              <w:t>TIRE</w:t>
            </w:r>
          </w:p>
        </w:tc>
        <w:tc>
          <w:tcPr>
            <w:tcW w:w="4031" w:type="pct"/>
            <w:vAlign w:val="bottom"/>
          </w:tcPr>
          <w:p w14:paraId="0E1878FD" w14:textId="77777777" w:rsidR="001E403A" w:rsidRPr="00A965FB" w:rsidRDefault="001E403A" w:rsidP="00683633">
            <w:pPr>
              <w:pStyle w:val="FootnoteText"/>
              <w:widowControl w:val="0"/>
              <w:tabs>
                <w:tab w:val="left" w:pos="1080"/>
              </w:tabs>
              <w:spacing w:before="100" w:after="100"/>
              <w:ind w:right="-1080"/>
              <w:rPr>
                <w:sz w:val="22"/>
                <w:szCs w:val="22"/>
              </w:rPr>
            </w:pPr>
            <w:r w:rsidRPr="00A965FB">
              <w:rPr>
                <w:color w:val="000000"/>
                <w:sz w:val="22"/>
                <w:szCs w:val="22"/>
                <w:lang w:val="es-ES"/>
              </w:rPr>
              <w:t xml:space="preserve">Tasa Interna de Rentabilidad Económica </w:t>
            </w:r>
          </w:p>
        </w:tc>
      </w:tr>
      <w:tr w:rsidR="001E403A" w:rsidRPr="000E5B96" w14:paraId="4B05E9D5" w14:textId="77777777" w:rsidTr="00D96923">
        <w:tc>
          <w:tcPr>
            <w:tcW w:w="969" w:type="pct"/>
            <w:vAlign w:val="bottom"/>
          </w:tcPr>
          <w:p w14:paraId="2792A00C" w14:textId="77777777" w:rsidR="001E403A" w:rsidRPr="00A965FB" w:rsidRDefault="00683633" w:rsidP="00683633">
            <w:pPr>
              <w:pStyle w:val="FootnoteText"/>
              <w:widowControl w:val="0"/>
              <w:tabs>
                <w:tab w:val="left" w:pos="1080"/>
              </w:tabs>
              <w:spacing w:before="100" w:after="100"/>
              <w:ind w:right="-1080"/>
              <w:rPr>
                <w:sz w:val="22"/>
                <w:szCs w:val="22"/>
              </w:rPr>
            </w:pPr>
            <w:r>
              <w:rPr>
                <w:sz w:val="22"/>
                <w:szCs w:val="22"/>
              </w:rPr>
              <w:t>VANE</w:t>
            </w:r>
          </w:p>
        </w:tc>
        <w:tc>
          <w:tcPr>
            <w:tcW w:w="4031" w:type="pct"/>
            <w:vAlign w:val="bottom"/>
          </w:tcPr>
          <w:p w14:paraId="3F12B065" w14:textId="77777777" w:rsidR="001E403A" w:rsidRPr="00A965FB" w:rsidRDefault="001E403A" w:rsidP="00683633">
            <w:pPr>
              <w:pStyle w:val="FootnoteText"/>
              <w:widowControl w:val="0"/>
              <w:tabs>
                <w:tab w:val="left" w:pos="1080"/>
              </w:tabs>
              <w:spacing w:before="100" w:after="100"/>
              <w:ind w:right="-1080"/>
              <w:rPr>
                <w:sz w:val="22"/>
                <w:szCs w:val="22"/>
              </w:rPr>
            </w:pPr>
            <w:r w:rsidRPr="00A965FB">
              <w:rPr>
                <w:sz w:val="22"/>
                <w:szCs w:val="22"/>
              </w:rPr>
              <w:t xml:space="preserve">Valor </w:t>
            </w:r>
            <w:r w:rsidR="00683633">
              <w:rPr>
                <w:sz w:val="22"/>
                <w:szCs w:val="22"/>
              </w:rPr>
              <w:t>Actual</w:t>
            </w:r>
            <w:r w:rsidRPr="00A965FB">
              <w:rPr>
                <w:sz w:val="22"/>
                <w:szCs w:val="22"/>
              </w:rPr>
              <w:t xml:space="preserve"> Neto</w:t>
            </w:r>
            <w:r w:rsidR="00683633">
              <w:rPr>
                <w:sz w:val="22"/>
                <w:szCs w:val="22"/>
              </w:rPr>
              <w:t xml:space="preserve"> Económico</w:t>
            </w:r>
          </w:p>
        </w:tc>
      </w:tr>
      <w:tr w:rsidR="0026508B" w:rsidRPr="000E5B96" w14:paraId="4B71D2F5" w14:textId="77777777" w:rsidTr="00D96923">
        <w:tc>
          <w:tcPr>
            <w:tcW w:w="969" w:type="pct"/>
            <w:vAlign w:val="bottom"/>
          </w:tcPr>
          <w:p w14:paraId="3CE873BC" w14:textId="77777777" w:rsidR="0026508B" w:rsidRDefault="0026508B" w:rsidP="00683633">
            <w:pPr>
              <w:pStyle w:val="FootnoteText"/>
              <w:widowControl w:val="0"/>
              <w:tabs>
                <w:tab w:val="left" w:pos="1080"/>
              </w:tabs>
              <w:spacing w:before="100" w:after="100"/>
              <w:ind w:right="-1080"/>
              <w:rPr>
                <w:sz w:val="22"/>
                <w:szCs w:val="22"/>
              </w:rPr>
            </w:pPr>
            <w:r>
              <w:rPr>
                <w:sz w:val="22"/>
                <w:szCs w:val="22"/>
              </w:rPr>
              <w:t>OE</w:t>
            </w:r>
          </w:p>
        </w:tc>
        <w:tc>
          <w:tcPr>
            <w:tcW w:w="4031" w:type="pct"/>
            <w:vAlign w:val="bottom"/>
          </w:tcPr>
          <w:p w14:paraId="3CACC797" w14:textId="77777777" w:rsidR="0026508B" w:rsidRDefault="0026508B" w:rsidP="00683633">
            <w:pPr>
              <w:pStyle w:val="FootnoteText"/>
              <w:widowControl w:val="0"/>
              <w:tabs>
                <w:tab w:val="left" w:pos="1080"/>
              </w:tabs>
              <w:spacing w:before="100" w:after="100"/>
              <w:ind w:right="-1080"/>
              <w:rPr>
                <w:sz w:val="22"/>
                <w:szCs w:val="22"/>
              </w:rPr>
            </w:pPr>
            <w:r>
              <w:rPr>
                <w:sz w:val="22"/>
                <w:szCs w:val="22"/>
              </w:rPr>
              <w:t>Organismo Ejecutor</w:t>
            </w:r>
          </w:p>
        </w:tc>
      </w:tr>
      <w:tr w:rsidR="00A965FB" w:rsidRPr="000E5B96" w14:paraId="43529BF7" w14:textId="77777777" w:rsidTr="00D96923">
        <w:tc>
          <w:tcPr>
            <w:tcW w:w="969" w:type="pct"/>
            <w:vAlign w:val="bottom"/>
          </w:tcPr>
          <w:p w14:paraId="68B6D871" w14:textId="77777777" w:rsidR="00A965FB" w:rsidRDefault="00A965FB" w:rsidP="00683633">
            <w:pPr>
              <w:pStyle w:val="FootnoteText"/>
              <w:widowControl w:val="0"/>
              <w:tabs>
                <w:tab w:val="left" w:pos="1080"/>
              </w:tabs>
              <w:spacing w:before="100" w:after="100"/>
              <w:ind w:right="-1080"/>
              <w:rPr>
                <w:sz w:val="22"/>
                <w:szCs w:val="22"/>
              </w:rPr>
            </w:pPr>
            <w:r>
              <w:rPr>
                <w:sz w:val="22"/>
                <w:szCs w:val="22"/>
              </w:rPr>
              <w:t>POD</w:t>
            </w:r>
          </w:p>
        </w:tc>
        <w:tc>
          <w:tcPr>
            <w:tcW w:w="4031" w:type="pct"/>
            <w:vAlign w:val="bottom"/>
          </w:tcPr>
          <w:p w14:paraId="499A6647" w14:textId="77777777" w:rsidR="00A965FB" w:rsidRDefault="00A965FB" w:rsidP="00683633">
            <w:pPr>
              <w:pStyle w:val="FootnoteText"/>
              <w:widowControl w:val="0"/>
              <w:tabs>
                <w:tab w:val="left" w:pos="1080"/>
              </w:tabs>
              <w:spacing w:before="100" w:after="100"/>
              <w:ind w:right="-1080"/>
              <w:rPr>
                <w:sz w:val="22"/>
                <w:szCs w:val="22"/>
              </w:rPr>
            </w:pPr>
            <w:r>
              <w:rPr>
                <w:sz w:val="22"/>
                <w:szCs w:val="22"/>
              </w:rPr>
              <w:t>Propuesta de Desarrollo de la Operación</w:t>
            </w:r>
          </w:p>
        </w:tc>
      </w:tr>
      <w:tr w:rsidR="00A965FB" w:rsidRPr="000E5B96" w14:paraId="2162D1F8" w14:textId="77777777" w:rsidTr="00D96923">
        <w:tc>
          <w:tcPr>
            <w:tcW w:w="969" w:type="pct"/>
            <w:vAlign w:val="bottom"/>
          </w:tcPr>
          <w:p w14:paraId="53363B54" w14:textId="77777777" w:rsidR="00A965FB" w:rsidRPr="00A965FB" w:rsidRDefault="00A965FB" w:rsidP="00683633">
            <w:pPr>
              <w:pStyle w:val="FootnoteText"/>
              <w:widowControl w:val="0"/>
              <w:tabs>
                <w:tab w:val="left" w:pos="1080"/>
              </w:tabs>
              <w:spacing w:before="100" w:after="100"/>
              <w:ind w:right="-1080"/>
              <w:rPr>
                <w:sz w:val="22"/>
                <w:szCs w:val="22"/>
              </w:rPr>
            </w:pPr>
            <w:r>
              <w:rPr>
                <w:sz w:val="22"/>
                <w:szCs w:val="22"/>
              </w:rPr>
              <w:t>PCR</w:t>
            </w:r>
          </w:p>
        </w:tc>
        <w:tc>
          <w:tcPr>
            <w:tcW w:w="4031" w:type="pct"/>
            <w:vAlign w:val="bottom"/>
          </w:tcPr>
          <w:p w14:paraId="628EF53B" w14:textId="77777777" w:rsidR="00A965FB" w:rsidRPr="00A965FB" w:rsidRDefault="00A965FB" w:rsidP="00683633">
            <w:pPr>
              <w:pStyle w:val="FootnoteText"/>
              <w:widowControl w:val="0"/>
              <w:tabs>
                <w:tab w:val="left" w:pos="1080"/>
              </w:tabs>
              <w:spacing w:before="100" w:after="100"/>
              <w:ind w:right="-1080"/>
              <w:rPr>
                <w:sz w:val="22"/>
                <w:szCs w:val="22"/>
              </w:rPr>
            </w:pPr>
            <w:r>
              <w:rPr>
                <w:sz w:val="22"/>
                <w:szCs w:val="22"/>
              </w:rPr>
              <w:t>Reporte Final de Proyecto</w:t>
            </w:r>
          </w:p>
        </w:tc>
      </w:tr>
      <w:tr w:rsidR="00A965FB" w:rsidRPr="000E5B96" w14:paraId="432BECBD" w14:textId="77777777" w:rsidTr="00D96923">
        <w:tc>
          <w:tcPr>
            <w:tcW w:w="969" w:type="pct"/>
            <w:vAlign w:val="bottom"/>
          </w:tcPr>
          <w:p w14:paraId="671DE265" w14:textId="77777777" w:rsidR="00A965FB" w:rsidRDefault="00A965FB" w:rsidP="00683633">
            <w:pPr>
              <w:pStyle w:val="FootnoteText"/>
              <w:widowControl w:val="0"/>
              <w:tabs>
                <w:tab w:val="left" w:pos="1080"/>
              </w:tabs>
              <w:spacing w:before="100" w:after="100"/>
              <w:ind w:right="-1080"/>
              <w:rPr>
                <w:sz w:val="22"/>
                <w:szCs w:val="22"/>
              </w:rPr>
            </w:pPr>
            <w:r>
              <w:rPr>
                <w:sz w:val="22"/>
                <w:szCs w:val="22"/>
              </w:rPr>
              <w:t>PMR</w:t>
            </w:r>
          </w:p>
        </w:tc>
        <w:tc>
          <w:tcPr>
            <w:tcW w:w="4031" w:type="pct"/>
            <w:vAlign w:val="bottom"/>
          </w:tcPr>
          <w:p w14:paraId="00832B97" w14:textId="77777777" w:rsidR="00A965FB" w:rsidRDefault="00A965FB" w:rsidP="00683633">
            <w:pPr>
              <w:pStyle w:val="FootnoteText"/>
              <w:widowControl w:val="0"/>
              <w:tabs>
                <w:tab w:val="left" w:pos="1080"/>
              </w:tabs>
              <w:spacing w:before="100" w:after="100"/>
              <w:ind w:right="-1080"/>
              <w:rPr>
                <w:sz w:val="22"/>
                <w:szCs w:val="22"/>
              </w:rPr>
            </w:pPr>
            <w:r>
              <w:rPr>
                <w:sz w:val="22"/>
                <w:szCs w:val="22"/>
              </w:rPr>
              <w:t>Reporte de Monitoreo del Proyecto</w:t>
            </w:r>
          </w:p>
        </w:tc>
      </w:tr>
      <w:tr w:rsidR="00A965FB" w:rsidRPr="000E5B96" w14:paraId="66AE9EA1" w14:textId="77777777" w:rsidTr="00D96923">
        <w:tc>
          <w:tcPr>
            <w:tcW w:w="969" w:type="pct"/>
            <w:vAlign w:val="bottom"/>
          </w:tcPr>
          <w:p w14:paraId="0725E0F0" w14:textId="77777777" w:rsidR="00A965FB" w:rsidRDefault="00A965FB" w:rsidP="00683633">
            <w:pPr>
              <w:pStyle w:val="FootnoteText"/>
              <w:widowControl w:val="0"/>
              <w:tabs>
                <w:tab w:val="left" w:pos="1080"/>
              </w:tabs>
              <w:spacing w:before="100" w:after="100"/>
              <w:ind w:right="-1080"/>
              <w:rPr>
                <w:sz w:val="22"/>
                <w:szCs w:val="22"/>
              </w:rPr>
            </w:pPr>
            <w:r>
              <w:rPr>
                <w:sz w:val="22"/>
                <w:szCs w:val="22"/>
              </w:rPr>
              <w:t>PA</w:t>
            </w:r>
          </w:p>
        </w:tc>
        <w:tc>
          <w:tcPr>
            <w:tcW w:w="4031" w:type="pct"/>
            <w:vAlign w:val="bottom"/>
          </w:tcPr>
          <w:p w14:paraId="533300B2" w14:textId="77777777" w:rsidR="00A965FB" w:rsidRDefault="00A965FB" w:rsidP="00683633">
            <w:pPr>
              <w:pStyle w:val="FootnoteText"/>
              <w:widowControl w:val="0"/>
              <w:tabs>
                <w:tab w:val="left" w:pos="1080"/>
              </w:tabs>
              <w:spacing w:before="100" w:after="100"/>
              <w:ind w:right="-1080"/>
              <w:rPr>
                <w:sz w:val="22"/>
                <w:szCs w:val="22"/>
              </w:rPr>
            </w:pPr>
            <w:r>
              <w:rPr>
                <w:sz w:val="22"/>
                <w:szCs w:val="22"/>
              </w:rPr>
              <w:t>Plan de Adquisiciones</w:t>
            </w:r>
          </w:p>
        </w:tc>
      </w:tr>
      <w:tr w:rsidR="00A965FB" w:rsidRPr="000E5B96" w14:paraId="3EFA8569" w14:textId="77777777" w:rsidTr="00D96923">
        <w:tc>
          <w:tcPr>
            <w:tcW w:w="969" w:type="pct"/>
            <w:vAlign w:val="bottom"/>
          </w:tcPr>
          <w:p w14:paraId="54086AE4" w14:textId="77777777" w:rsidR="00A965FB" w:rsidRDefault="00A965FB" w:rsidP="00683633">
            <w:pPr>
              <w:pStyle w:val="FootnoteText"/>
              <w:widowControl w:val="0"/>
              <w:tabs>
                <w:tab w:val="left" w:pos="1080"/>
              </w:tabs>
              <w:spacing w:before="100" w:after="100"/>
              <w:ind w:right="-1080"/>
              <w:rPr>
                <w:sz w:val="22"/>
                <w:szCs w:val="22"/>
              </w:rPr>
            </w:pPr>
            <w:r>
              <w:rPr>
                <w:sz w:val="22"/>
                <w:szCs w:val="22"/>
              </w:rPr>
              <w:t>SEPA</w:t>
            </w:r>
          </w:p>
        </w:tc>
        <w:tc>
          <w:tcPr>
            <w:tcW w:w="4031" w:type="pct"/>
            <w:vAlign w:val="bottom"/>
          </w:tcPr>
          <w:p w14:paraId="61F995F3" w14:textId="77777777" w:rsidR="00A965FB" w:rsidRDefault="00A965FB" w:rsidP="00683633">
            <w:pPr>
              <w:pStyle w:val="FootnoteText"/>
              <w:widowControl w:val="0"/>
              <w:tabs>
                <w:tab w:val="left" w:pos="1080"/>
              </w:tabs>
              <w:spacing w:before="100" w:after="100"/>
              <w:ind w:right="-1080"/>
              <w:rPr>
                <w:sz w:val="22"/>
                <w:szCs w:val="22"/>
              </w:rPr>
            </w:pPr>
            <w:r>
              <w:rPr>
                <w:sz w:val="22"/>
                <w:szCs w:val="22"/>
              </w:rPr>
              <w:t xml:space="preserve">Sistema de </w:t>
            </w:r>
            <w:r w:rsidR="0065524F">
              <w:rPr>
                <w:sz w:val="22"/>
                <w:szCs w:val="22"/>
              </w:rPr>
              <w:t>E</w:t>
            </w:r>
            <w:r>
              <w:rPr>
                <w:sz w:val="22"/>
                <w:szCs w:val="22"/>
              </w:rPr>
              <w:t>jecución de Planes de Adquisiciones</w:t>
            </w:r>
          </w:p>
        </w:tc>
      </w:tr>
      <w:tr w:rsidR="00CA747F" w:rsidRPr="000E5B96" w14:paraId="7D45AC93" w14:textId="77777777" w:rsidTr="00D96923">
        <w:tc>
          <w:tcPr>
            <w:tcW w:w="969" w:type="pct"/>
            <w:vAlign w:val="bottom"/>
          </w:tcPr>
          <w:p w14:paraId="2BDCE9D5" w14:textId="77777777" w:rsidR="00CA747F" w:rsidRDefault="00CA747F" w:rsidP="00683633">
            <w:pPr>
              <w:pStyle w:val="FootnoteText"/>
              <w:widowControl w:val="0"/>
              <w:tabs>
                <w:tab w:val="left" w:pos="1080"/>
              </w:tabs>
              <w:spacing w:before="100" w:after="100"/>
              <w:ind w:right="-1080"/>
              <w:rPr>
                <w:sz w:val="22"/>
                <w:szCs w:val="22"/>
              </w:rPr>
            </w:pPr>
            <w:r>
              <w:rPr>
                <w:sz w:val="22"/>
                <w:szCs w:val="22"/>
              </w:rPr>
              <w:t>UEP</w:t>
            </w:r>
          </w:p>
        </w:tc>
        <w:tc>
          <w:tcPr>
            <w:tcW w:w="4031" w:type="pct"/>
            <w:vAlign w:val="bottom"/>
          </w:tcPr>
          <w:p w14:paraId="55035E4E" w14:textId="77777777" w:rsidR="00CA747F" w:rsidRDefault="00CA747F" w:rsidP="00683633">
            <w:pPr>
              <w:pStyle w:val="FootnoteText"/>
              <w:widowControl w:val="0"/>
              <w:tabs>
                <w:tab w:val="left" w:pos="1080"/>
              </w:tabs>
              <w:spacing w:before="100" w:after="100"/>
              <w:ind w:right="-1080"/>
              <w:rPr>
                <w:sz w:val="22"/>
                <w:szCs w:val="22"/>
              </w:rPr>
            </w:pPr>
            <w:r>
              <w:rPr>
                <w:sz w:val="22"/>
                <w:szCs w:val="22"/>
              </w:rPr>
              <w:t>Unidad Ejecutora de Proyecto</w:t>
            </w:r>
          </w:p>
        </w:tc>
      </w:tr>
      <w:tr w:rsidR="003C0A4C" w:rsidRPr="000E5B96" w14:paraId="6CFA8A8F" w14:textId="77777777" w:rsidTr="00D96923">
        <w:tc>
          <w:tcPr>
            <w:tcW w:w="969" w:type="pct"/>
            <w:vAlign w:val="bottom"/>
          </w:tcPr>
          <w:p w14:paraId="74FA8639" w14:textId="77777777" w:rsidR="003C0A4C" w:rsidRDefault="003C0A4C" w:rsidP="00683633">
            <w:pPr>
              <w:pStyle w:val="FootnoteText"/>
              <w:widowControl w:val="0"/>
              <w:tabs>
                <w:tab w:val="left" w:pos="1080"/>
              </w:tabs>
              <w:spacing w:before="100" w:after="100"/>
              <w:ind w:right="-1080"/>
              <w:rPr>
                <w:sz w:val="22"/>
                <w:szCs w:val="22"/>
              </w:rPr>
            </w:pPr>
            <w:r>
              <w:rPr>
                <w:sz w:val="22"/>
                <w:szCs w:val="22"/>
              </w:rPr>
              <w:t>TPDA</w:t>
            </w:r>
          </w:p>
        </w:tc>
        <w:tc>
          <w:tcPr>
            <w:tcW w:w="4031" w:type="pct"/>
            <w:vAlign w:val="bottom"/>
          </w:tcPr>
          <w:p w14:paraId="49FC3E9B" w14:textId="77777777" w:rsidR="003C0A4C" w:rsidRDefault="003C0A4C" w:rsidP="00683633">
            <w:pPr>
              <w:pStyle w:val="FootnoteText"/>
              <w:widowControl w:val="0"/>
              <w:tabs>
                <w:tab w:val="left" w:pos="1080"/>
              </w:tabs>
              <w:spacing w:before="100" w:after="100"/>
              <w:ind w:right="-1080"/>
              <w:rPr>
                <w:sz w:val="22"/>
                <w:szCs w:val="22"/>
              </w:rPr>
            </w:pPr>
            <w:r>
              <w:rPr>
                <w:sz w:val="22"/>
                <w:szCs w:val="22"/>
              </w:rPr>
              <w:t>Tránsito Promedio Diario Anual</w:t>
            </w:r>
          </w:p>
        </w:tc>
      </w:tr>
    </w:tbl>
    <w:p w14:paraId="62A29060" w14:textId="77777777" w:rsidR="001E403A" w:rsidRDefault="001E403A" w:rsidP="00332D8A">
      <w:pPr>
        <w:pStyle w:val="ColorfulList-Accent11"/>
        <w:ind w:left="1080"/>
        <w:jc w:val="both"/>
        <w:rPr>
          <w:rFonts w:ascii="Times New Roman" w:hAnsi="Times New Roman"/>
          <w:b/>
          <w:sz w:val="24"/>
          <w:szCs w:val="24"/>
          <w:lang w:val="es-ES"/>
        </w:rPr>
      </w:pPr>
    </w:p>
    <w:p w14:paraId="1189999B" w14:textId="77777777" w:rsidR="001E403A" w:rsidRPr="00B2260C" w:rsidRDefault="001E403A" w:rsidP="00332D8A">
      <w:pPr>
        <w:pStyle w:val="ColorfulList-Accent11"/>
        <w:ind w:left="1080"/>
        <w:jc w:val="both"/>
        <w:rPr>
          <w:rFonts w:ascii="Times New Roman" w:hAnsi="Times New Roman"/>
          <w:b/>
          <w:sz w:val="24"/>
          <w:szCs w:val="24"/>
          <w:lang w:val="es-ES"/>
        </w:rPr>
      </w:pPr>
      <w:r>
        <w:rPr>
          <w:rFonts w:ascii="Times New Roman" w:hAnsi="Times New Roman"/>
          <w:b/>
          <w:sz w:val="24"/>
          <w:szCs w:val="24"/>
          <w:lang w:val="es-ES"/>
        </w:rPr>
        <w:br w:type="page"/>
      </w:r>
    </w:p>
    <w:p w14:paraId="66D683E8" w14:textId="77777777" w:rsidR="001E403A" w:rsidRPr="00B2260C" w:rsidRDefault="001E403A" w:rsidP="00AB305A">
      <w:pPr>
        <w:pStyle w:val="Heading1"/>
        <w:tabs>
          <w:tab w:val="clear" w:pos="360"/>
        </w:tabs>
        <w:ind w:left="720" w:hanging="720"/>
        <w:jc w:val="left"/>
      </w:pPr>
      <w:r w:rsidRPr="00B2260C">
        <w:lastRenderedPageBreak/>
        <w:t>Introducción</w:t>
      </w:r>
    </w:p>
    <w:p w14:paraId="4E8F48C0" w14:textId="77777777" w:rsidR="00284FD4" w:rsidRPr="00C3413B" w:rsidRDefault="00284FD4" w:rsidP="00284FD4">
      <w:pPr>
        <w:pStyle w:val="Paragraph"/>
        <w:numPr>
          <w:ilvl w:val="1"/>
          <w:numId w:val="12"/>
        </w:numPr>
        <w:rPr>
          <w:lang w:val="es-SV"/>
        </w:rPr>
      </w:pPr>
      <w:r w:rsidRPr="00C3413B">
        <w:rPr>
          <w:lang w:val="es-SV"/>
        </w:rPr>
        <w:t>Costa Rica tiene un modelo centralizado de producción y servicios que requiere de una Red Vial de Alta Capacidad (RVAC) para conectar el comercio exterior que se realiza mayoritariamente por los puertos del Caribe y el Pacífico, y por los pasos fronterizos con Panamá y Nicaragua, desde donde se moviliza el 99,4% del volumen de exportaciones</w:t>
      </w:r>
      <w:r w:rsidRPr="00C3413B">
        <w:rPr>
          <w:rStyle w:val="FootnoteReference"/>
          <w:sz w:val="24"/>
        </w:rPr>
        <w:footnoteReference w:id="1"/>
      </w:r>
      <w:r w:rsidRPr="00C3413B">
        <w:rPr>
          <w:lang w:val="es-SV"/>
        </w:rPr>
        <w:t>, con la Gran Área Metropolitana (GAM), que es además el principal centro de consumo del país, donde se concentra el 51,3% de la población</w:t>
      </w:r>
      <w:r w:rsidRPr="00C3413B">
        <w:rPr>
          <w:rStyle w:val="FootnoteReference"/>
          <w:sz w:val="24"/>
        </w:rPr>
        <w:footnoteReference w:id="2"/>
      </w:r>
      <w:r w:rsidRPr="00C3413B">
        <w:rPr>
          <w:lang w:val="es-SV"/>
        </w:rPr>
        <w:t>, se ubica el 87% de las industrias manufactureras y la mayoría del sector de servicios que genera el 70% del Producto Interno Bruto (PIB)</w:t>
      </w:r>
      <w:r w:rsidRPr="00C3413B">
        <w:rPr>
          <w:rStyle w:val="FootnoteReference"/>
          <w:sz w:val="24"/>
          <w:lang w:val="es-SV"/>
        </w:rPr>
        <w:t xml:space="preserve"> </w:t>
      </w:r>
      <w:r w:rsidRPr="00C3413B">
        <w:rPr>
          <w:rStyle w:val="FootnoteReference"/>
          <w:sz w:val="24"/>
        </w:rPr>
        <w:footnoteReference w:id="3"/>
      </w:r>
      <w:r w:rsidRPr="00C3413B">
        <w:rPr>
          <w:lang w:val="es-SV"/>
        </w:rPr>
        <w:t>.</w:t>
      </w:r>
    </w:p>
    <w:p w14:paraId="69E6D60C" w14:textId="77777777" w:rsidR="00284FD4" w:rsidRPr="00C3413B" w:rsidRDefault="00284FD4" w:rsidP="00284FD4">
      <w:pPr>
        <w:pStyle w:val="Paragraph"/>
        <w:numPr>
          <w:ilvl w:val="1"/>
          <w:numId w:val="12"/>
        </w:numPr>
        <w:rPr>
          <w:lang w:val="es-SV"/>
        </w:rPr>
      </w:pPr>
      <w:r w:rsidRPr="00C3413B">
        <w:rPr>
          <w:lang w:val="es-SV"/>
        </w:rPr>
        <w:t>Costa Rica cuenta con una de las redes viales más densas de América Latina y el Caribe, con una cobertura de 76 km de vías por cada 100 km</w:t>
      </w:r>
      <w:r w:rsidRPr="00C3413B">
        <w:rPr>
          <w:vertAlign w:val="superscript"/>
          <w:lang w:val="es-SV"/>
        </w:rPr>
        <w:t xml:space="preserve">2 </w:t>
      </w:r>
      <w:r w:rsidRPr="00C3413B">
        <w:rPr>
          <w:lang w:val="es-SV"/>
        </w:rPr>
        <w:t>de superficie</w:t>
      </w:r>
      <w:r w:rsidRPr="00C3413B">
        <w:rPr>
          <w:rStyle w:val="FootnoteReference"/>
          <w:sz w:val="24"/>
        </w:rPr>
        <w:footnoteReference w:id="4"/>
      </w:r>
      <w:r w:rsidRPr="00C3413B">
        <w:rPr>
          <w:lang w:val="es-SV"/>
        </w:rPr>
        <w:t>; sin embargo, carece de una buena RVAC</w:t>
      </w:r>
      <w:r w:rsidRPr="00C3413B">
        <w:rPr>
          <w:rStyle w:val="FootnoteReference"/>
          <w:sz w:val="24"/>
        </w:rPr>
        <w:footnoteReference w:id="5"/>
      </w:r>
      <w:r w:rsidRPr="00C3413B">
        <w:rPr>
          <w:lang w:val="es-SV"/>
        </w:rPr>
        <w:t>. Actualmente, la red de autopistas se circunscribe únicamente a la GAM y conecta las zonas urbanas extendidas con mayor concentración de actividades. La conexión de la GAM con otras zonas del país se realiza a través de vías con limitada capacidad y funcionalidad para el transporte de mercancías</w:t>
      </w:r>
      <w:r w:rsidRPr="00C3413B">
        <w:rPr>
          <w:rStyle w:val="FootnoteReference"/>
          <w:sz w:val="24"/>
        </w:rPr>
        <w:footnoteReference w:id="6"/>
      </w:r>
      <w:r w:rsidRPr="00C3413B">
        <w:rPr>
          <w:lang w:val="es-SV"/>
        </w:rPr>
        <w:t>.</w:t>
      </w:r>
    </w:p>
    <w:p w14:paraId="57AE8491" w14:textId="77777777" w:rsidR="00284FD4" w:rsidRPr="00C3413B" w:rsidRDefault="00284FD4" w:rsidP="00284FD4">
      <w:pPr>
        <w:pStyle w:val="Paragraph"/>
        <w:numPr>
          <w:ilvl w:val="1"/>
          <w:numId w:val="12"/>
        </w:numPr>
        <w:rPr>
          <w:lang w:val="es-SV"/>
        </w:rPr>
      </w:pPr>
      <w:r w:rsidRPr="00C3413B">
        <w:rPr>
          <w:lang w:val="es-SV"/>
        </w:rPr>
        <w:t>Las proyecciones del LANAMME</w:t>
      </w:r>
      <w:r w:rsidRPr="00C3413B">
        <w:rPr>
          <w:rStyle w:val="FootnoteReference"/>
          <w:sz w:val="24"/>
        </w:rPr>
        <w:footnoteReference w:id="7"/>
      </w:r>
      <w:r w:rsidRPr="00C3413B">
        <w:rPr>
          <w:lang w:val="es-SV"/>
        </w:rPr>
        <w:t xml:space="preserve"> para el año 2018 indican que la GAM tiene 163 km de vías pertenecientes a la RVAC, de ese total, el 93% muestra niveles de servicio tipo E y F, es decir, de alta congestión; la situación mejora en zonas urbanas fuera de la GAM (48% en condición E y F) y más aún en zonas rurales y algunas ciudades intermedias (9%)</w:t>
      </w:r>
      <w:r w:rsidRPr="00C3413B">
        <w:rPr>
          <w:rStyle w:val="FootnoteReference"/>
          <w:sz w:val="24"/>
        </w:rPr>
        <w:footnoteReference w:id="8"/>
      </w:r>
      <w:r w:rsidRPr="00C3413B">
        <w:rPr>
          <w:lang w:val="es-SV"/>
        </w:rPr>
        <w:t xml:space="preserve">. Por otro lado, a la red vial (incluida la RVAC) no se le da un mantenimiento adecuado y un porcentaje importante está en mal estado de conservación: de acuerdo con el informe nacional de evaluación de la Red Vial Nacional (RVN) 2016-2017 (LANAMME), muestran que un 49,65% de la RVN posee estándares de regularidad deficientes y muy deficientes. Del restante 50,35% solamente se registra un 7,84% de la red en condición buena y el resto de la red se encuentra en una condición regular. </w:t>
      </w:r>
    </w:p>
    <w:p w14:paraId="5D209254" w14:textId="77777777" w:rsidR="00284FD4" w:rsidRPr="00C3413B" w:rsidRDefault="00284FD4" w:rsidP="00284FD4">
      <w:pPr>
        <w:pStyle w:val="Paragraph"/>
        <w:numPr>
          <w:ilvl w:val="1"/>
          <w:numId w:val="12"/>
        </w:numPr>
        <w:rPr>
          <w:lang w:val="es-SV"/>
        </w:rPr>
      </w:pPr>
      <w:r w:rsidRPr="00C3413B">
        <w:rPr>
          <w:lang w:val="es-SV"/>
        </w:rPr>
        <w:t xml:space="preserve">Las brechas en calidad y eficiencia del subsector de transporte se explican por un lado por la baja inversión pública y por otro lado por el insuficiente mantenimiento vial (CAF, 2015; OECD, 2017). El Plan Nacional de Transportes 2011-2035 estima una necesidad anual de inversión del 1,76% del PIB en el sector vial hacia el 2018 y 3,1% del PIB para el período 2019-2035; sin embargo, de acuerdo con datos de </w:t>
      </w:r>
      <w:proofErr w:type="spellStart"/>
      <w:r w:rsidRPr="00C3413B">
        <w:rPr>
          <w:lang w:val="es-SV"/>
        </w:rPr>
        <w:t>Infralatam</w:t>
      </w:r>
      <w:proofErr w:type="spellEnd"/>
      <w:r w:rsidRPr="00C3413B">
        <w:rPr>
          <w:lang w:val="es-SV"/>
        </w:rPr>
        <w:t>, la inversión (pública) en la red vial en 2015 fue de 1,0% del PIB.</w:t>
      </w:r>
    </w:p>
    <w:p w14:paraId="459A90AF" w14:textId="77777777" w:rsidR="00284FD4" w:rsidRPr="00C3413B" w:rsidRDefault="00284FD4" w:rsidP="00284FD4">
      <w:pPr>
        <w:pStyle w:val="Paragraph"/>
        <w:numPr>
          <w:ilvl w:val="1"/>
          <w:numId w:val="12"/>
        </w:numPr>
        <w:rPr>
          <w:lang w:val="es-SV"/>
        </w:rPr>
      </w:pPr>
      <w:r w:rsidRPr="00C3413B">
        <w:rPr>
          <w:lang w:val="es-SV"/>
        </w:rPr>
        <w:lastRenderedPageBreak/>
        <w:t xml:space="preserve">El Plan Nacional de Transporte 2011-2035 (MOPT, 2011), definió 15 corredores de la </w:t>
      </w:r>
      <w:r w:rsidR="008356E0">
        <w:rPr>
          <w:lang w:val="es-SV"/>
        </w:rPr>
        <w:t xml:space="preserve"> </w:t>
      </w:r>
      <w:r w:rsidR="008356E0" w:rsidRPr="008356E0">
        <w:rPr>
          <w:lang w:val="es-SV"/>
        </w:rPr>
        <w:t xml:space="preserve">Red Vial de Alta Capacidad </w:t>
      </w:r>
      <w:r w:rsidR="008356E0">
        <w:rPr>
          <w:lang w:val="es-SV"/>
        </w:rPr>
        <w:t>-</w:t>
      </w:r>
      <w:r w:rsidRPr="00C3413B">
        <w:rPr>
          <w:lang w:val="es-SV"/>
        </w:rPr>
        <w:t>RVAC</w:t>
      </w:r>
      <w:r w:rsidR="008356E0">
        <w:rPr>
          <w:lang w:val="es-SV"/>
        </w:rPr>
        <w:t>-</w:t>
      </w:r>
      <w:r w:rsidRPr="00C3413B">
        <w:rPr>
          <w:lang w:val="es-SV"/>
        </w:rPr>
        <w:t xml:space="preserve">, dentro de los cuales hay 9 priorizados en un estudio del BID (Georgia </w:t>
      </w:r>
      <w:proofErr w:type="spellStart"/>
      <w:r w:rsidRPr="00C3413B">
        <w:rPr>
          <w:lang w:val="es-SV"/>
        </w:rPr>
        <w:t>Tech</w:t>
      </w:r>
      <w:proofErr w:type="spellEnd"/>
      <w:r w:rsidRPr="00C3413B">
        <w:rPr>
          <w:lang w:val="es-SV"/>
        </w:rPr>
        <w:t xml:space="preserve"> 2018), ya que estos sirven a las 5 principales cadenas productivas del país, que representan el 54,5% del valor de las exportaciones (dispositivos médicos, componentes eléctricos y electrónicos , lácteos, piña y banano)</w:t>
      </w:r>
      <w:r w:rsidRPr="00C3413B">
        <w:rPr>
          <w:rStyle w:val="FootnoteReference"/>
          <w:sz w:val="24"/>
        </w:rPr>
        <w:footnoteReference w:id="9"/>
      </w:r>
      <w:r w:rsidRPr="00C3413B">
        <w:rPr>
          <w:lang w:val="es-SV"/>
        </w:rPr>
        <w:t xml:space="preserve">; además, 5 de los corredores priorizados fueron incluidos en el Plan Nacional de Desarrollo (PND) 2019-2022, para ser ejecutados en la vigencia: i) rehabilitación y ampliación de la ruta nacional 32 entre la intersección con ruta 4 y Limón (financiación </w:t>
      </w:r>
      <w:proofErr w:type="spellStart"/>
      <w:r w:rsidRPr="00C3413B">
        <w:rPr>
          <w:lang w:val="es-SV"/>
        </w:rPr>
        <w:t>Eximbank</w:t>
      </w:r>
      <w:proofErr w:type="spellEnd"/>
      <w:r w:rsidRPr="00C3413B">
        <w:rPr>
          <w:lang w:val="es-SV"/>
        </w:rPr>
        <w:t xml:space="preserve"> China); </w:t>
      </w:r>
      <w:proofErr w:type="spellStart"/>
      <w:r w:rsidRPr="00C3413B">
        <w:rPr>
          <w:lang w:val="es-SV"/>
        </w:rPr>
        <w:t>ii</w:t>
      </w:r>
      <w:proofErr w:type="spellEnd"/>
      <w:r w:rsidRPr="00C3413B">
        <w:rPr>
          <w:lang w:val="es-SV"/>
        </w:rPr>
        <w:t xml:space="preserve">) ampliación y rehabilitación de la ruta 1 entre Barranca y Cañas (financiación BID CR-L1032); </w:t>
      </w:r>
      <w:proofErr w:type="spellStart"/>
      <w:r w:rsidRPr="00C3413B">
        <w:rPr>
          <w:lang w:val="es-SV"/>
        </w:rPr>
        <w:t>iii</w:t>
      </w:r>
      <w:proofErr w:type="spellEnd"/>
      <w:r w:rsidRPr="00C3413B">
        <w:rPr>
          <w:lang w:val="es-SV"/>
        </w:rPr>
        <w:t xml:space="preserve">) construcción de la nueva carretera a San Carlos; </w:t>
      </w:r>
      <w:proofErr w:type="spellStart"/>
      <w:r w:rsidRPr="00C3413B">
        <w:rPr>
          <w:lang w:val="es-SV"/>
        </w:rPr>
        <w:t>iv</w:t>
      </w:r>
      <w:proofErr w:type="spellEnd"/>
      <w:r w:rsidRPr="00C3413B">
        <w:rPr>
          <w:lang w:val="es-SV"/>
        </w:rPr>
        <w:t>) ampliación del corredor San José – Cartago, entre Taras y La Lima, y; v) ampliación y mejoramiento del corredor San José - San Ramón.</w:t>
      </w:r>
    </w:p>
    <w:p w14:paraId="55AD6031" w14:textId="77777777" w:rsidR="00284FD4" w:rsidRPr="00C3413B" w:rsidRDefault="00284FD4" w:rsidP="00284FD4">
      <w:pPr>
        <w:pStyle w:val="Paragraph"/>
        <w:numPr>
          <w:ilvl w:val="1"/>
          <w:numId w:val="12"/>
        </w:numPr>
        <w:rPr>
          <w:lang w:val="es-SV"/>
        </w:rPr>
      </w:pPr>
      <w:r w:rsidRPr="00C3413B">
        <w:rPr>
          <w:lang w:val="es-SV"/>
        </w:rPr>
        <w:t xml:space="preserve">El PND 2019 - 2022, ha priorizado las </w:t>
      </w:r>
      <w:proofErr w:type="spellStart"/>
      <w:r w:rsidRPr="00C3413B">
        <w:rPr>
          <w:lang w:val="es-SV"/>
        </w:rPr>
        <w:t>APPs</w:t>
      </w:r>
      <w:proofErr w:type="spellEnd"/>
      <w:r w:rsidRPr="00C3413B">
        <w:rPr>
          <w:lang w:val="es-SV"/>
        </w:rPr>
        <w:t xml:space="preserve"> como una alternativa de financiamiento para desarrollar infraestructura pública, aunque la experiencia con </w:t>
      </w:r>
      <w:proofErr w:type="spellStart"/>
      <w:r w:rsidRPr="00C3413B">
        <w:rPr>
          <w:lang w:val="es-SV"/>
        </w:rPr>
        <w:t>APPs</w:t>
      </w:r>
      <w:proofErr w:type="spellEnd"/>
      <w:r w:rsidRPr="00C3413B">
        <w:rPr>
          <w:lang w:val="es-SV"/>
        </w:rPr>
        <w:t xml:space="preserve"> viales en Costa Rica ha sido limitada y las concesiones no han tenido el desarrollo esperado. Existe la institucionalidad para desarrollar proyectos de APP, aunque debe ser fortalecida; al respecto, con la ley N</w:t>
      </w:r>
      <w:r w:rsidRPr="00C3413B">
        <w:rPr>
          <w:vertAlign w:val="superscript"/>
          <w:lang w:val="es-SV"/>
        </w:rPr>
        <w:t>o</w:t>
      </w:r>
      <w:r w:rsidRPr="00C3413B">
        <w:rPr>
          <w:lang w:val="es-SV"/>
        </w:rPr>
        <w:t xml:space="preserve"> 7762 de 1998 se creó el Consejo Nacional de Concesiones (CNC) adscrito al MOPT para identificar y gestionar proyectos de concesión y posteriormente se creó la unidad para </w:t>
      </w:r>
      <w:proofErr w:type="spellStart"/>
      <w:r w:rsidRPr="00C3413B">
        <w:rPr>
          <w:lang w:val="es-SV"/>
        </w:rPr>
        <w:t>APPs</w:t>
      </w:r>
      <w:proofErr w:type="spellEnd"/>
      <w:r w:rsidRPr="00C3413B">
        <w:rPr>
          <w:lang w:val="es-SV"/>
        </w:rPr>
        <w:t xml:space="preserve"> dentro del Ministerio de Hacienda (</w:t>
      </w:r>
      <w:proofErr w:type="spellStart"/>
      <w:r w:rsidRPr="00C3413B">
        <w:rPr>
          <w:lang w:val="es-SV"/>
        </w:rPr>
        <w:t>MinHacienda</w:t>
      </w:r>
      <w:proofErr w:type="spellEnd"/>
      <w:r w:rsidRPr="00C3413B">
        <w:rPr>
          <w:lang w:val="es-SV"/>
        </w:rPr>
        <w:t xml:space="preserve">) para la identificación y seguimiento de posibles contingencias y elaborar metodologías para la medición y administración de las contingencias. Así mismo, en 2016 se estableció una política pública para las APP y se reglamentó el uso de contratos de colaboración </w:t>
      </w:r>
      <w:r w:rsidR="000E2299" w:rsidRPr="00C3413B">
        <w:rPr>
          <w:lang w:val="es-SV"/>
        </w:rPr>
        <w:t>público-privada</w:t>
      </w:r>
      <w:r w:rsidRPr="00C3413B">
        <w:rPr>
          <w:lang w:val="es-SV"/>
        </w:rPr>
        <w:t xml:space="preserve"> en el marco de la Ley de Contratación Administrativa</w:t>
      </w:r>
      <w:r w:rsidRPr="00C3413B">
        <w:rPr>
          <w:rStyle w:val="FootnoteReference"/>
          <w:sz w:val="24"/>
        </w:rPr>
        <w:footnoteReference w:id="10"/>
      </w:r>
      <w:r w:rsidRPr="00C3413B">
        <w:rPr>
          <w:lang w:val="es-SV"/>
        </w:rPr>
        <w:t>.</w:t>
      </w:r>
    </w:p>
    <w:p w14:paraId="775010BD" w14:textId="77777777" w:rsidR="00FC7CDF" w:rsidRPr="00FC7CDF" w:rsidRDefault="00FC7CDF" w:rsidP="00FC7CDF">
      <w:pPr>
        <w:pStyle w:val="Paragraph"/>
        <w:numPr>
          <w:ilvl w:val="1"/>
          <w:numId w:val="12"/>
        </w:numPr>
        <w:rPr>
          <w:lang w:val="es-SV"/>
        </w:rPr>
      </w:pPr>
      <w:r w:rsidRPr="00FC7CDF">
        <w:rPr>
          <w:lang w:val="es-SV"/>
        </w:rPr>
        <w:t>Según el Índice de Competitividad Global del Foro Económico Mundial 2017-2018, Costa Rica ocupa el puesto 103 de 137 en la calidad general de infraestructura de transporte, mostrando mayores rezagos en el subsector de infraestructura vial (posición 123/137). La baja calidad de la infraestructura de transporte afecta la competitividad de las principales cadenas de valor del país</w:t>
      </w:r>
      <w:r w:rsidRPr="00FC7CDF">
        <w:rPr>
          <w:rStyle w:val="FootnoteReference"/>
          <w:sz w:val="24"/>
        </w:rPr>
        <w:footnoteReference w:id="11"/>
      </w:r>
      <w:r w:rsidRPr="00FC7CDF">
        <w:rPr>
          <w:lang w:val="es-SV"/>
        </w:rPr>
        <w:t>, cuyos flujos de carga de producción y consumo se dan entre los puertos (Limón-</w:t>
      </w:r>
      <w:proofErr w:type="spellStart"/>
      <w:r w:rsidRPr="00FC7CDF">
        <w:rPr>
          <w:lang w:val="es-SV"/>
        </w:rPr>
        <w:t>Moín</w:t>
      </w:r>
      <w:proofErr w:type="spellEnd"/>
      <w:r w:rsidRPr="00FC7CDF">
        <w:rPr>
          <w:lang w:val="es-SV"/>
        </w:rPr>
        <w:t xml:space="preserve"> y Puerto Caldera) y la GAM, así como desde y hacia los principales pasos de frontera (Peñas Blancas al norte con Nicaragua y Paso Canoas al sur con Panamá). Las deficiencias en infraestructura de transporte incrementan los costos de transporte entre 4% y 12%</w:t>
      </w:r>
      <w:r w:rsidRPr="00FC7CDF">
        <w:rPr>
          <w:rStyle w:val="FootnoteReference"/>
          <w:sz w:val="24"/>
        </w:rPr>
        <w:footnoteReference w:id="12"/>
      </w:r>
      <w:r w:rsidRPr="00FC7CDF">
        <w:rPr>
          <w:lang w:val="es-SV"/>
        </w:rPr>
        <w:t>. Adicionalmente, los problemas de movilidad urbana manifestados en elevados tiempos de transporte afectan la disponibilidad de talento humano e impactan negativamente la productividad de la fuerza laboral, afectando así la competitividad de la industria de servicios (CEPAL, 2014).</w:t>
      </w:r>
    </w:p>
    <w:p w14:paraId="559F13CD" w14:textId="727B3061" w:rsidR="00FC7CDF" w:rsidRPr="00942F59" w:rsidRDefault="00FC7CDF" w:rsidP="00942F59">
      <w:pPr>
        <w:pStyle w:val="Paragraph"/>
        <w:numPr>
          <w:ilvl w:val="1"/>
          <w:numId w:val="12"/>
        </w:numPr>
        <w:rPr>
          <w:lang w:val="es-SV"/>
        </w:rPr>
      </w:pPr>
      <w:r w:rsidRPr="00942F59">
        <w:rPr>
          <w:lang w:val="es-SV"/>
        </w:rPr>
        <w:t>En el contexto, el objetivo del Programa</w:t>
      </w:r>
      <w:r w:rsidR="000F6A52">
        <w:rPr>
          <w:lang w:val="es-SV"/>
        </w:rPr>
        <w:t xml:space="preserve"> es</w:t>
      </w:r>
      <w:r w:rsidRPr="00942F59">
        <w:rPr>
          <w:lang w:val="es-SV"/>
        </w:rPr>
        <w:t xml:space="preserve"> </w:t>
      </w:r>
      <w:r w:rsidR="000F6A52">
        <w:rPr>
          <w:lang w:val="es-SV"/>
        </w:rPr>
        <w:t>c</w:t>
      </w:r>
      <w:r w:rsidR="000F6A52" w:rsidRPr="000F6A52">
        <w:rPr>
          <w:lang w:val="es-SV"/>
        </w:rPr>
        <w:t xml:space="preserve">ontribuir a la competitividad del país a través de la mejora y ampliación ambientalmente sostenible de la RVAC que conecta la GAM, y </w:t>
      </w:r>
      <w:r w:rsidR="000F6A52" w:rsidRPr="000F6A52">
        <w:rPr>
          <w:lang w:val="es-SV"/>
        </w:rPr>
        <w:lastRenderedPageBreak/>
        <w:t>apoyar el desarrollo de proyectos de infraestructura vial a través modelos de APP como mecanismo complementario para su financiamiento y gestión</w:t>
      </w:r>
      <w:r w:rsidR="000F6A52">
        <w:rPr>
          <w:rStyle w:val="FootnoteReference"/>
          <w:lang w:val="es-SV"/>
        </w:rPr>
        <w:footnoteReference w:id="13"/>
      </w:r>
      <w:r w:rsidR="000F6A52">
        <w:rPr>
          <w:lang w:val="es-SV"/>
        </w:rPr>
        <w:t>.</w:t>
      </w:r>
    </w:p>
    <w:p w14:paraId="52C7841A" w14:textId="41940E63" w:rsidR="00FC7CDF" w:rsidRPr="00942F59" w:rsidRDefault="007E4832">
      <w:pPr>
        <w:pStyle w:val="Paragraph"/>
        <w:numPr>
          <w:ilvl w:val="1"/>
          <w:numId w:val="12"/>
        </w:numPr>
        <w:rPr>
          <w:lang w:val="es-SV"/>
        </w:rPr>
      </w:pPr>
      <w:r w:rsidRPr="007E4832">
        <w:rPr>
          <w:lang w:val="es-SV"/>
        </w:rPr>
        <w:t xml:space="preserve">Los objetivos específicos son: </w:t>
      </w:r>
      <w:r w:rsidR="000F6A52" w:rsidRPr="000F6A52">
        <w:rPr>
          <w:lang w:val="es-SV"/>
        </w:rPr>
        <w:t>(i) disminuir los costos de operación vehicular del flujo de transporte de carga que circula por la RVAC que conecta con la GAM; (</w:t>
      </w:r>
      <w:proofErr w:type="spellStart"/>
      <w:r w:rsidR="000F6A52" w:rsidRPr="000F6A52">
        <w:rPr>
          <w:lang w:val="es-SV"/>
        </w:rPr>
        <w:t>ii</w:t>
      </w:r>
      <w:proofErr w:type="spellEnd"/>
      <w:r w:rsidR="000F6A52" w:rsidRPr="000F6A52">
        <w:rPr>
          <w:lang w:val="es-SV"/>
        </w:rPr>
        <w:t>) disminuir tiempos de viaje de los vehículos que circulan por la RVAC que conectan con la GAM; (</w:t>
      </w:r>
      <w:proofErr w:type="spellStart"/>
      <w:r w:rsidR="000F6A52" w:rsidRPr="000F6A52">
        <w:rPr>
          <w:lang w:val="es-SV"/>
        </w:rPr>
        <w:t>iii</w:t>
      </w:r>
      <w:proofErr w:type="spellEnd"/>
      <w:r w:rsidR="000F6A52" w:rsidRPr="000F6A52">
        <w:rPr>
          <w:lang w:val="es-SV"/>
        </w:rPr>
        <w:t>) minimizar las emisiones generadas por el transporte en la GAM; y (</w:t>
      </w:r>
      <w:proofErr w:type="spellStart"/>
      <w:r w:rsidR="000F6A52" w:rsidRPr="000F6A52">
        <w:rPr>
          <w:lang w:val="es-SV"/>
        </w:rPr>
        <w:t>iv</w:t>
      </w:r>
      <w:proofErr w:type="spellEnd"/>
      <w:r w:rsidR="000F6A52" w:rsidRPr="000F6A52">
        <w:rPr>
          <w:lang w:val="es-SV"/>
        </w:rPr>
        <w:t xml:space="preserve">) mejorar la capacidad técnica e institucional del </w:t>
      </w:r>
      <w:proofErr w:type="spellStart"/>
      <w:r w:rsidR="000F6A52" w:rsidRPr="000F6A52">
        <w:rPr>
          <w:lang w:val="es-SV"/>
        </w:rPr>
        <w:t>GdCR</w:t>
      </w:r>
      <w:proofErr w:type="spellEnd"/>
      <w:r w:rsidR="000F6A52" w:rsidRPr="000F6A52">
        <w:rPr>
          <w:lang w:val="es-SV"/>
        </w:rPr>
        <w:t xml:space="preserve"> para desarrollar proyectos viales mediante esquemas de APP.</w:t>
      </w:r>
    </w:p>
    <w:p w14:paraId="4B23B11C" w14:textId="77777777" w:rsidR="001E2188" w:rsidRDefault="0065524F" w:rsidP="00A7418E">
      <w:pPr>
        <w:pStyle w:val="Paragraph"/>
        <w:numPr>
          <w:ilvl w:val="1"/>
          <w:numId w:val="12"/>
        </w:numPr>
        <w:spacing w:before="80" w:after="80"/>
        <w:rPr>
          <w:lang w:val="es-ES_tradnl"/>
        </w:rPr>
      </w:pPr>
      <w:r w:rsidRPr="001E2188">
        <w:rPr>
          <w:lang w:val="es-ES_tradnl"/>
        </w:rPr>
        <w:t>Para el monitoreo y la evaluación de los resultados esperados del programa se utilizarán</w:t>
      </w:r>
      <w:r w:rsidR="008A51C1">
        <w:rPr>
          <w:lang w:val="es-ES_tradnl"/>
        </w:rPr>
        <w:t xml:space="preserve"> principalmente</w:t>
      </w:r>
      <w:r w:rsidRPr="001E2188">
        <w:rPr>
          <w:lang w:val="es-ES_tradnl"/>
        </w:rPr>
        <w:t xml:space="preserve"> metodologías Antes y Después, así como Análisis Costo-Beneficio ex Post. La evaluación se basa en la utilización del modelo </w:t>
      </w:r>
      <w:proofErr w:type="spellStart"/>
      <w:r w:rsidRPr="001E2188">
        <w:rPr>
          <w:i/>
          <w:lang w:val="es-ES_tradnl"/>
        </w:rPr>
        <w:t>Highway</w:t>
      </w:r>
      <w:proofErr w:type="spellEnd"/>
      <w:r w:rsidRPr="001E2188">
        <w:rPr>
          <w:i/>
          <w:lang w:val="es-ES_tradnl"/>
        </w:rPr>
        <w:t xml:space="preserve"> </w:t>
      </w:r>
      <w:proofErr w:type="spellStart"/>
      <w:r w:rsidRPr="001E2188">
        <w:rPr>
          <w:i/>
          <w:lang w:val="es-ES_tradnl"/>
        </w:rPr>
        <w:t>Development</w:t>
      </w:r>
      <w:proofErr w:type="spellEnd"/>
      <w:r w:rsidRPr="001E2188">
        <w:rPr>
          <w:i/>
          <w:lang w:val="es-ES_tradnl"/>
        </w:rPr>
        <w:t xml:space="preserve"> and Management</w:t>
      </w:r>
      <w:r w:rsidRPr="001E2188">
        <w:rPr>
          <w:lang w:val="es-ES_tradnl"/>
        </w:rPr>
        <w:t xml:space="preserve"> (HDM-4)</w:t>
      </w:r>
      <w:r w:rsidR="00FC7CDF">
        <w:rPr>
          <w:lang w:val="es-ES_tradnl"/>
        </w:rPr>
        <w:t xml:space="preserve"> y otras herramientas </w:t>
      </w:r>
      <w:r w:rsidR="002E0B57">
        <w:rPr>
          <w:lang w:val="es-ES_tradnl"/>
        </w:rPr>
        <w:t>adecuadas</w:t>
      </w:r>
      <w:r w:rsidRPr="001E2188">
        <w:rPr>
          <w:lang w:val="es-ES_tradnl"/>
        </w:rPr>
        <w:t>. El análisis costo-beneficio ex post de las obras financiadas por el programa será una réplica del modelo utilizado ex</w:t>
      </w:r>
      <w:r w:rsidR="00D6569E">
        <w:rPr>
          <w:lang w:val="es-ES_tradnl"/>
        </w:rPr>
        <w:t xml:space="preserve"> </w:t>
      </w:r>
      <w:r w:rsidRPr="001E2188">
        <w:rPr>
          <w:lang w:val="es-ES_tradnl"/>
        </w:rPr>
        <w:t>ante, que se realizó como parte de los estudios</w:t>
      </w:r>
      <w:r w:rsidR="001E2188">
        <w:rPr>
          <w:lang w:val="es-ES_tradnl"/>
        </w:rPr>
        <w:t xml:space="preserve"> </w:t>
      </w:r>
      <w:r w:rsidR="00D6569E">
        <w:rPr>
          <w:lang w:val="es-ES_tradnl"/>
        </w:rPr>
        <w:t>para la preparación de la operación</w:t>
      </w:r>
      <w:r w:rsidR="001E2188">
        <w:rPr>
          <w:lang w:val="es-ES_tradnl"/>
        </w:rPr>
        <w:t>.</w:t>
      </w:r>
    </w:p>
    <w:p w14:paraId="334E6CF1" w14:textId="77777777" w:rsidR="0065524F" w:rsidRPr="001E2188" w:rsidRDefault="0065524F" w:rsidP="00A7418E">
      <w:pPr>
        <w:pStyle w:val="Paragraph"/>
        <w:numPr>
          <w:ilvl w:val="1"/>
          <w:numId w:val="12"/>
        </w:numPr>
        <w:spacing w:before="80" w:after="80"/>
        <w:rPr>
          <w:lang w:val="es-ES_tradnl"/>
        </w:rPr>
      </w:pPr>
      <w:r w:rsidRPr="001E2188">
        <w:rPr>
          <w:lang w:val="es-ES_tradnl"/>
        </w:rPr>
        <w:t>En la coordinación e implementación del monitoreo y la evaluación del Programa interviene</w:t>
      </w:r>
      <w:r w:rsidR="001E2188">
        <w:rPr>
          <w:lang w:val="es-ES_tradnl"/>
        </w:rPr>
        <w:t xml:space="preserve"> el MOPT</w:t>
      </w:r>
      <w:r w:rsidR="008A51C1">
        <w:rPr>
          <w:lang w:val="es-ES_tradnl"/>
        </w:rPr>
        <w:t xml:space="preserve"> (Organismo Ejecutor),</w:t>
      </w:r>
      <w:r w:rsidRPr="001E2188">
        <w:rPr>
          <w:lang w:val="es-ES_tradnl"/>
        </w:rPr>
        <w:t xml:space="preserve"> la Unidad Ejecutora del Programa</w:t>
      </w:r>
      <w:r w:rsidR="00BE37FA">
        <w:rPr>
          <w:lang w:val="es-ES_tradnl"/>
        </w:rPr>
        <w:t xml:space="preserve"> (</w:t>
      </w:r>
      <w:proofErr w:type="gramStart"/>
      <w:r w:rsidR="00BE37FA">
        <w:rPr>
          <w:lang w:val="es-ES_tradnl"/>
        </w:rPr>
        <w:t>UEP)</w:t>
      </w:r>
      <w:r w:rsidR="005B195C">
        <w:rPr>
          <w:lang w:val="es-ES_tradnl"/>
        </w:rPr>
        <w:t xml:space="preserve"> </w:t>
      </w:r>
      <w:r w:rsidR="0066114B">
        <w:rPr>
          <w:lang w:val="es-ES_tradnl"/>
        </w:rPr>
        <w:t xml:space="preserve"> responsable</w:t>
      </w:r>
      <w:proofErr w:type="gramEnd"/>
      <w:r w:rsidR="0066114B">
        <w:rPr>
          <w:lang w:val="es-ES_tradnl"/>
        </w:rPr>
        <w:t xml:space="preserve"> del proyecto </w:t>
      </w:r>
      <w:r w:rsidR="00A833BB">
        <w:rPr>
          <w:lang w:val="es-ES_tradnl"/>
        </w:rPr>
        <w:t>Taras – La Lima</w:t>
      </w:r>
      <w:r w:rsidR="00EA1108">
        <w:rPr>
          <w:lang w:val="es-ES_tradnl"/>
        </w:rPr>
        <w:t>;</w:t>
      </w:r>
      <w:r w:rsidR="002E0B57">
        <w:rPr>
          <w:lang w:val="es-ES_tradnl"/>
        </w:rPr>
        <w:t xml:space="preserve"> la Unidad Administradora del Proyecto</w:t>
      </w:r>
      <w:r w:rsidR="00A833BB">
        <w:rPr>
          <w:lang w:val="es-ES_tradnl"/>
        </w:rPr>
        <w:t xml:space="preserve"> (UAP) responsable de la ejecución del Programa de Obras Impostergables del Corredor Vial San José – San Ramón</w:t>
      </w:r>
      <w:r w:rsidRPr="001E2188">
        <w:rPr>
          <w:lang w:val="es-ES_tradnl"/>
        </w:rPr>
        <w:t>, y los especialistas del BID tanto de la Sede como de la Oficina de País. Se podrá contratar el apoyo técnico de especialistas externos, entre otros, en obras viales, se</w:t>
      </w:r>
      <w:r w:rsidR="008A51C1">
        <w:rPr>
          <w:lang w:val="es-ES_tradnl"/>
        </w:rPr>
        <w:t>guridad vial</w:t>
      </w:r>
      <w:r w:rsidRPr="001E2188">
        <w:rPr>
          <w:lang w:val="es-ES_tradnl"/>
        </w:rPr>
        <w:t xml:space="preserve"> y gestión socio ambiental.</w:t>
      </w:r>
    </w:p>
    <w:p w14:paraId="62B6375C" w14:textId="77777777" w:rsidR="0065524F" w:rsidRPr="00B2260C" w:rsidRDefault="0065524F" w:rsidP="0065524F">
      <w:pPr>
        <w:pStyle w:val="Heading1"/>
        <w:tabs>
          <w:tab w:val="clear" w:pos="360"/>
        </w:tabs>
        <w:ind w:left="720" w:hanging="720"/>
        <w:jc w:val="left"/>
      </w:pPr>
      <w:r>
        <w:t>Monitoreo</w:t>
      </w:r>
    </w:p>
    <w:p w14:paraId="0376AE26" w14:textId="77777777" w:rsidR="001E403A" w:rsidRPr="00B2260C" w:rsidRDefault="00CA747F" w:rsidP="00434235">
      <w:pPr>
        <w:pStyle w:val="Heading4"/>
        <w:tabs>
          <w:tab w:val="clear" w:pos="1440"/>
          <w:tab w:val="clear" w:pos="1800"/>
          <w:tab w:val="num" w:pos="720"/>
        </w:tabs>
        <w:ind w:left="720" w:hanging="720"/>
        <w:rPr>
          <w:noProof w:val="0"/>
          <w:lang w:val="es-ES"/>
        </w:rPr>
      </w:pPr>
      <w:r>
        <w:rPr>
          <w:noProof w:val="0"/>
          <w:lang w:val="es-ES"/>
        </w:rPr>
        <w:t>Indicadores</w:t>
      </w:r>
    </w:p>
    <w:p w14:paraId="7B03A697" w14:textId="77777777" w:rsidR="001E403A" w:rsidRPr="00501951" w:rsidRDefault="001C5C1A" w:rsidP="00CA747F">
      <w:pPr>
        <w:pStyle w:val="AutoNumpara"/>
        <w:numPr>
          <w:ilvl w:val="1"/>
          <w:numId w:val="9"/>
        </w:numPr>
      </w:pPr>
      <w:r>
        <w:t xml:space="preserve">El </w:t>
      </w:r>
      <w:r w:rsidRPr="00501951">
        <w:t xml:space="preserve">monitoreo y seguimiento del Proyecto </w:t>
      </w:r>
      <w:r w:rsidR="001E403A" w:rsidRPr="00501951">
        <w:t xml:space="preserve">se realizará sobre la base de </w:t>
      </w:r>
      <w:r w:rsidRPr="00501951">
        <w:t>Hitos Verificables Específicos por P</w:t>
      </w:r>
      <w:r w:rsidR="001E403A" w:rsidRPr="00501951">
        <w:t>roducto</w:t>
      </w:r>
      <w:r w:rsidRPr="00501951">
        <w:t>, en relación directa con los Resultados programados</w:t>
      </w:r>
      <w:r w:rsidR="001E403A" w:rsidRPr="00501951">
        <w:t xml:space="preserve">, con mediciones </w:t>
      </w:r>
      <w:r w:rsidRPr="00501951">
        <w:t xml:space="preserve">anuales </w:t>
      </w:r>
      <w:r w:rsidR="001E403A" w:rsidRPr="00501951">
        <w:t>durante su implementación, dirigidas a determinar el cumplimiento de metas y la materialización de productos en los plazos previstos.</w:t>
      </w:r>
    </w:p>
    <w:p w14:paraId="561AF74D" w14:textId="77777777" w:rsidR="001E403A" w:rsidRPr="00501951" w:rsidRDefault="001E403A" w:rsidP="00CA747F">
      <w:pPr>
        <w:pStyle w:val="AutoNumpara"/>
        <w:numPr>
          <w:ilvl w:val="1"/>
          <w:numId w:val="9"/>
        </w:numPr>
      </w:pPr>
      <w:r w:rsidRPr="00501951">
        <w:t xml:space="preserve">El Anexo II del POD </w:t>
      </w:r>
      <w:r w:rsidR="00434235" w:rsidRPr="00501951">
        <w:t>–</w:t>
      </w:r>
      <w:r w:rsidRPr="00501951">
        <w:t xml:space="preserve"> Ma</w:t>
      </w:r>
      <w:r w:rsidR="00434235" w:rsidRPr="00501951">
        <w:t xml:space="preserve">triz de </w:t>
      </w:r>
      <w:r w:rsidRPr="00501951">
        <w:t>Resultados del Proyecto</w:t>
      </w:r>
      <w:r w:rsidR="00434235" w:rsidRPr="00501951">
        <w:t xml:space="preserve">, </w:t>
      </w:r>
      <w:r w:rsidRPr="00501951">
        <w:t xml:space="preserve">contiene la programación anual detallada de </w:t>
      </w:r>
      <w:r w:rsidR="00434235" w:rsidRPr="00501951">
        <w:t xml:space="preserve">los </w:t>
      </w:r>
      <w:r w:rsidRPr="00501951">
        <w:t xml:space="preserve">indicadores </w:t>
      </w:r>
      <w:r w:rsidR="00434235" w:rsidRPr="00501951">
        <w:t>de resultado</w:t>
      </w:r>
      <w:r w:rsidR="001C5C1A" w:rsidRPr="00501951">
        <w:t xml:space="preserve">, </w:t>
      </w:r>
      <w:r w:rsidR="00434235" w:rsidRPr="00501951">
        <w:t xml:space="preserve">productos </w:t>
      </w:r>
      <w:r w:rsidRPr="00501951">
        <w:t>esperados</w:t>
      </w:r>
      <w:r w:rsidR="001C5C1A" w:rsidRPr="00501951">
        <w:t xml:space="preserve"> e hitos verificables</w:t>
      </w:r>
      <w:r w:rsidR="00434235" w:rsidRPr="00501951">
        <w:t xml:space="preserve">, </w:t>
      </w:r>
      <w:r w:rsidRPr="00501951">
        <w:t xml:space="preserve">de acuerdo con el Plan Operativo Anual (POA) </w:t>
      </w:r>
      <w:r w:rsidR="00434235" w:rsidRPr="00501951">
        <w:t xml:space="preserve">y Programa de Ejecución del Proyecto (PEP), considerando la información de línea de base respecto de la cual se medirá la ejecución y desempeño </w:t>
      </w:r>
      <w:r w:rsidR="001C5C1A" w:rsidRPr="00501951">
        <w:t>de la operaci</w:t>
      </w:r>
      <w:r w:rsidR="005F6770" w:rsidRPr="00501951">
        <w:t>ó</w:t>
      </w:r>
      <w:r w:rsidR="001C5C1A" w:rsidRPr="00501951">
        <w:t xml:space="preserve">n </w:t>
      </w:r>
      <w:r w:rsidR="00434235" w:rsidRPr="00501951">
        <w:t>a lo largo del período de ejecución; la</w:t>
      </w:r>
      <w:r w:rsidR="001C5C1A" w:rsidRPr="00501951">
        <w:t>s</w:t>
      </w:r>
      <w:r w:rsidR="00434235" w:rsidRPr="00501951">
        <w:t xml:space="preserve"> unidades de medida definidas</w:t>
      </w:r>
      <w:r w:rsidR="001C5C1A" w:rsidRPr="00501951">
        <w:t xml:space="preserve">, costos asociados </w:t>
      </w:r>
      <w:r w:rsidR="00434235" w:rsidRPr="00501951">
        <w:t>y metas anuales y de fin de proyecto</w:t>
      </w:r>
      <w:r w:rsidRPr="00501951">
        <w:t>.</w:t>
      </w:r>
      <w:r w:rsidR="00434235" w:rsidRPr="00501951">
        <w:t xml:space="preserve"> </w:t>
      </w:r>
      <w:r w:rsidR="0088255C" w:rsidRPr="00501951">
        <w:t xml:space="preserve">Estas metas han sido definidas con base en la muestra de proyectos </w:t>
      </w:r>
      <w:r w:rsidR="00C67F90" w:rsidRPr="00501951">
        <w:t>definida</w:t>
      </w:r>
      <w:r w:rsidR="0088255C" w:rsidRPr="00501951">
        <w:t xml:space="preserve"> para el Programa y</w:t>
      </w:r>
      <w:r w:rsidR="00C67F90" w:rsidRPr="00501951">
        <w:t xml:space="preserve"> las estimaciones de metas para otros proyectos que pudiera proponer el OE; y</w:t>
      </w:r>
      <w:r w:rsidR="0088255C" w:rsidRPr="00501951">
        <w:t xml:space="preserve"> serán ajustadas conforme </w:t>
      </w:r>
      <w:r w:rsidR="00C67F90" w:rsidRPr="00501951">
        <w:t xml:space="preserve">estos proyectos </w:t>
      </w:r>
      <w:r w:rsidR="0088255C" w:rsidRPr="00501951">
        <w:t>se declaren elegibles de financiamiento.</w:t>
      </w:r>
    </w:p>
    <w:p w14:paraId="638E15F8" w14:textId="27F8A30B" w:rsidR="001E403A" w:rsidRPr="001C5C1A" w:rsidRDefault="001E403A" w:rsidP="00CA747F">
      <w:pPr>
        <w:pStyle w:val="AutoNumpara"/>
        <w:numPr>
          <w:ilvl w:val="1"/>
          <w:numId w:val="9"/>
        </w:numPr>
        <w:rPr>
          <w:noProof w:val="0"/>
          <w:color w:val="000000"/>
          <w:lang w:val="es-ES"/>
        </w:rPr>
      </w:pPr>
      <w:r w:rsidRPr="00501951">
        <w:rPr>
          <w:noProof w:val="0"/>
          <w:lang w:val="es-ES"/>
        </w:rPr>
        <w:t>La evolución de los indicadores</w:t>
      </w:r>
      <w:r w:rsidR="00434235" w:rsidRPr="00501951">
        <w:rPr>
          <w:noProof w:val="0"/>
          <w:lang w:val="es-ES"/>
        </w:rPr>
        <w:t>, productos e hitos</w:t>
      </w:r>
      <w:r w:rsidR="001C5C1A" w:rsidRPr="00501951">
        <w:rPr>
          <w:noProof w:val="0"/>
          <w:lang w:val="es-ES"/>
        </w:rPr>
        <w:t xml:space="preserve"> </w:t>
      </w:r>
      <w:r w:rsidR="00AE586F" w:rsidRPr="00501951">
        <w:rPr>
          <w:noProof w:val="0"/>
          <w:lang w:val="es-ES"/>
        </w:rPr>
        <w:t>verificables</w:t>
      </w:r>
      <w:r w:rsidR="00434235" w:rsidRPr="00501951">
        <w:rPr>
          <w:noProof w:val="0"/>
          <w:lang w:val="es-ES"/>
        </w:rPr>
        <w:t xml:space="preserve"> </w:t>
      </w:r>
      <w:r w:rsidRPr="00501951">
        <w:rPr>
          <w:noProof w:val="0"/>
          <w:lang w:val="es-ES"/>
        </w:rPr>
        <w:t xml:space="preserve">será recogida de forma semestral en los informes de avance </w:t>
      </w:r>
      <w:r w:rsidR="00434235" w:rsidRPr="00501951">
        <w:rPr>
          <w:noProof w:val="0"/>
          <w:lang w:val="es-ES"/>
        </w:rPr>
        <w:t xml:space="preserve">de proyecto </w:t>
      </w:r>
      <w:r w:rsidRPr="00501951">
        <w:rPr>
          <w:noProof w:val="0"/>
          <w:lang w:val="es-ES"/>
        </w:rPr>
        <w:t xml:space="preserve">que </w:t>
      </w:r>
      <w:r w:rsidR="000A6CEA" w:rsidRPr="00501951">
        <w:rPr>
          <w:noProof w:val="0"/>
          <w:lang w:val="es-ES"/>
        </w:rPr>
        <w:t>presentará</w:t>
      </w:r>
      <w:r w:rsidRPr="00501951">
        <w:rPr>
          <w:noProof w:val="0"/>
          <w:lang w:val="es-ES"/>
        </w:rPr>
        <w:t xml:space="preserve"> </w:t>
      </w:r>
      <w:r w:rsidR="00AE49BA" w:rsidRPr="00501951">
        <w:rPr>
          <w:noProof w:val="0"/>
          <w:lang w:val="es-ES"/>
        </w:rPr>
        <w:t>el MOPT</w:t>
      </w:r>
      <w:r w:rsidRPr="00AB305A">
        <w:rPr>
          <w:noProof w:val="0"/>
          <w:lang w:val="es-ES"/>
        </w:rPr>
        <w:t xml:space="preserve"> y serán reflejados en los informes PMR a preparar por el Especialista </w:t>
      </w:r>
      <w:r w:rsidR="001C5C1A">
        <w:rPr>
          <w:noProof w:val="0"/>
          <w:lang w:val="es-ES"/>
        </w:rPr>
        <w:t xml:space="preserve">y Analista de Operaciones </w:t>
      </w:r>
      <w:r w:rsidRPr="00AB305A">
        <w:rPr>
          <w:noProof w:val="0"/>
          <w:lang w:val="es-ES"/>
        </w:rPr>
        <w:t>a cargo</w:t>
      </w:r>
      <w:r w:rsidR="001C5C1A">
        <w:rPr>
          <w:noProof w:val="0"/>
          <w:lang w:val="es-ES"/>
        </w:rPr>
        <w:t>.</w:t>
      </w:r>
    </w:p>
    <w:p w14:paraId="5CEDB27E" w14:textId="77777777" w:rsidR="00C2580F" w:rsidRPr="00C2580F" w:rsidRDefault="00C2580F" w:rsidP="00C2580F">
      <w:pPr>
        <w:pStyle w:val="AutoNumpara"/>
        <w:numPr>
          <w:ilvl w:val="1"/>
          <w:numId w:val="9"/>
        </w:numPr>
        <w:rPr>
          <w:noProof w:val="0"/>
          <w:lang w:val="es-ES"/>
        </w:rPr>
      </w:pPr>
      <w:r w:rsidRPr="00C2580F">
        <w:rPr>
          <w:noProof w:val="0"/>
          <w:lang w:val="es-ES"/>
        </w:rPr>
        <w:lastRenderedPageBreak/>
        <w:t xml:space="preserve">A </w:t>
      </w:r>
      <w:proofErr w:type="gramStart"/>
      <w:r w:rsidRPr="00C2580F">
        <w:rPr>
          <w:noProof w:val="0"/>
          <w:lang w:val="es-ES"/>
        </w:rPr>
        <w:t>continuación</w:t>
      </w:r>
      <w:proofErr w:type="gramEnd"/>
      <w:r w:rsidRPr="00C2580F">
        <w:rPr>
          <w:noProof w:val="0"/>
          <w:lang w:val="es-ES"/>
        </w:rPr>
        <w:t xml:space="preserve"> se presentan los indicadores definidos para el monitoreo del avance en la implementación de los principales productos del </w:t>
      </w:r>
      <w:r>
        <w:rPr>
          <w:noProof w:val="0"/>
          <w:lang w:val="es-ES"/>
        </w:rPr>
        <w:t>proyecto</w:t>
      </w:r>
      <w:r w:rsidRPr="00C2580F">
        <w:rPr>
          <w:noProof w:val="0"/>
          <w:lang w:val="es-ES"/>
        </w:rPr>
        <w:t xml:space="preserve"> </w:t>
      </w:r>
      <w:r>
        <w:rPr>
          <w:noProof w:val="0"/>
          <w:lang w:val="es-ES"/>
        </w:rPr>
        <w:t>de acuerdo a la Matriz de Resultados definida:</w:t>
      </w:r>
    </w:p>
    <w:p w14:paraId="2F658501" w14:textId="49F6E4B6" w:rsidR="004B79CA" w:rsidRPr="00654A44" w:rsidRDefault="004B79CA" w:rsidP="00654A44">
      <w:pPr>
        <w:pStyle w:val="Caption"/>
        <w:rPr>
          <w:b w:val="0"/>
          <w:lang w:val="es-ES"/>
        </w:rPr>
      </w:pPr>
      <w:r>
        <w:t xml:space="preserve">Cuadro  </w:t>
      </w:r>
      <w:r>
        <w:fldChar w:fldCharType="begin"/>
      </w:r>
      <w:r>
        <w:instrText xml:space="preserve"> SEQ Cuadro_ \* ARABIC </w:instrText>
      </w:r>
      <w:r>
        <w:fldChar w:fldCharType="separate"/>
      </w:r>
      <w:r w:rsidR="00AE586F">
        <w:rPr>
          <w:noProof/>
        </w:rPr>
        <w:t>1</w:t>
      </w:r>
      <w:r>
        <w:fldChar w:fldCharType="end"/>
      </w:r>
      <w:r>
        <w:rPr>
          <w:lang w:val="es-ES"/>
        </w:rPr>
        <w:t xml:space="preserve">: </w:t>
      </w:r>
      <w:r w:rsidRPr="004B79CA">
        <w:rPr>
          <w:lang w:val="es-ES"/>
        </w:rPr>
        <w:t>Matriz de monitoreo y seguimiento</w:t>
      </w:r>
    </w:p>
    <w:tbl>
      <w:tblPr>
        <w:tblW w:w="93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74"/>
        <w:gridCol w:w="918"/>
        <w:gridCol w:w="882"/>
        <w:gridCol w:w="941"/>
        <w:gridCol w:w="1085"/>
        <w:gridCol w:w="2440"/>
      </w:tblGrid>
      <w:tr w:rsidR="00BB7079" w:rsidRPr="00BB7079" w14:paraId="4464E9CF" w14:textId="77777777" w:rsidTr="00632329">
        <w:trPr>
          <w:cantSplit/>
          <w:trHeight w:val="20"/>
          <w:tblHeader/>
          <w:jc w:val="right"/>
        </w:trPr>
        <w:tc>
          <w:tcPr>
            <w:tcW w:w="3074"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7BEE8A94" w14:textId="77777777" w:rsidR="00BB7079" w:rsidRPr="00BB7079" w:rsidRDefault="00BB7079" w:rsidP="00632329">
            <w:pPr>
              <w:jc w:val="center"/>
              <w:rPr>
                <w:b/>
                <w:bCs/>
                <w:color w:val="000000"/>
                <w:spacing w:val="0"/>
                <w:sz w:val="20"/>
                <w:lang w:eastAsia="es-SV"/>
              </w:rPr>
            </w:pPr>
            <w:r w:rsidRPr="00BB7079">
              <w:rPr>
                <w:b/>
                <w:bCs/>
                <w:color w:val="000000"/>
                <w:spacing w:val="0"/>
                <w:sz w:val="20"/>
                <w:lang w:eastAsia="es-SV"/>
              </w:rPr>
              <w:t>Producto</w:t>
            </w:r>
          </w:p>
        </w:tc>
        <w:tc>
          <w:tcPr>
            <w:tcW w:w="918" w:type="dxa"/>
            <w:tcBorders>
              <w:top w:val="single" w:sz="4" w:space="0" w:color="auto"/>
              <w:left w:val="single" w:sz="4" w:space="0" w:color="auto"/>
              <w:bottom w:val="single" w:sz="4" w:space="0" w:color="auto"/>
              <w:right w:val="single" w:sz="4" w:space="0" w:color="auto"/>
            </w:tcBorders>
            <w:shd w:val="clear" w:color="000000" w:fill="B8CCE4"/>
          </w:tcPr>
          <w:p w14:paraId="0947427C" w14:textId="2E8D02A2" w:rsidR="00BB7079" w:rsidRPr="00BB7079" w:rsidRDefault="00BB7079" w:rsidP="00632329">
            <w:pPr>
              <w:jc w:val="center"/>
              <w:rPr>
                <w:b/>
                <w:bCs/>
                <w:color w:val="000000"/>
                <w:spacing w:val="0"/>
                <w:sz w:val="20"/>
                <w:lang w:val="es-BO" w:eastAsia="es-SV"/>
              </w:rPr>
            </w:pPr>
            <w:r w:rsidRPr="00BB7079">
              <w:rPr>
                <w:b/>
                <w:bCs/>
                <w:color w:val="000000"/>
                <w:spacing w:val="0"/>
                <w:sz w:val="20"/>
                <w:lang w:val="es-BO" w:eastAsia="es-SV"/>
              </w:rPr>
              <w:t>Costo Total</w:t>
            </w:r>
            <w:r w:rsidR="00475268">
              <w:rPr>
                <w:b/>
                <w:bCs/>
                <w:color w:val="000000"/>
                <w:spacing w:val="0"/>
                <w:sz w:val="20"/>
                <w:vertAlign w:val="superscript"/>
                <w:lang w:val="es-BO" w:eastAsia="es-SV"/>
              </w:rPr>
              <w:t>1</w:t>
            </w:r>
            <w:r w:rsidRPr="00BB7079">
              <w:rPr>
                <w:b/>
                <w:bCs/>
                <w:color w:val="000000"/>
                <w:spacing w:val="0"/>
                <w:sz w:val="20"/>
                <w:lang w:val="es-BO" w:eastAsia="es-SV"/>
              </w:rPr>
              <w:br/>
              <w:t xml:space="preserve"> (US$ millones)</w:t>
            </w:r>
          </w:p>
        </w:tc>
        <w:tc>
          <w:tcPr>
            <w:tcW w:w="882"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0DCE461F" w14:textId="77777777" w:rsidR="00BB7079" w:rsidRPr="00BB7079" w:rsidRDefault="00BB7079" w:rsidP="00632329">
            <w:pPr>
              <w:jc w:val="center"/>
              <w:rPr>
                <w:b/>
                <w:bCs/>
                <w:color w:val="000000"/>
                <w:spacing w:val="0"/>
                <w:sz w:val="20"/>
                <w:lang w:val="es-BO" w:eastAsia="es-SV"/>
              </w:rPr>
            </w:pPr>
            <w:r w:rsidRPr="00BB7079">
              <w:rPr>
                <w:b/>
                <w:bCs/>
                <w:color w:val="000000"/>
                <w:spacing w:val="0"/>
                <w:sz w:val="20"/>
                <w:lang w:val="es-BO" w:eastAsia="es-SV"/>
              </w:rPr>
              <w:t>Unidad</w:t>
            </w:r>
          </w:p>
        </w:tc>
        <w:tc>
          <w:tcPr>
            <w:tcW w:w="941"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3D64DA25" w14:textId="77777777" w:rsidR="00BB7079" w:rsidRPr="00BB7079" w:rsidRDefault="00BB7079" w:rsidP="00632329">
            <w:pPr>
              <w:jc w:val="center"/>
              <w:rPr>
                <w:b/>
                <w:bCs/>
                <w:color w:val="000000"/>
                <w:spacing w:val="0"/>
                <w:sz w:val="20"/>
                <w:lang w:val="es-BO" w:eastAsia="es-SV"/>
              </w:rPr>
            </w:pPr>
            <w:r w:rsidRPr="00BB7079">
              <w:rPr>
                <w:b/>
                <w:bCs/>
                <w:color w:val="000000"/>
                <w:spacing w:val="0"/>
                <w:sz w:val="20"/>
                <w:lang w:val="es-BO" w:eastAsia="es-SV"/>
              </w:rPr>
              <w:t>Cantidad Total</w:t>
            </w:r>
          </w:p>
        </w:tc>
        <w:tc>
          <w:tcPr>
            <w:tcW w:w="1085"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611190D6" w14:textId="73B2C48C" w:rsidR="00BB7079" w:rsidRPr="00BB7079" w:rsidRDefault="00BB7079" w:rsidP="00632329">
            <w:pPr>
              <w:jc w:val="center"/>
              <w:rPr>
                <w:b/>
                <w:bCs/>
                <w:color w:val="000000"/>
                <w:spacing w:val="0"/>
                <w:sz w:val="20"/>
                <w:lang w:val="es-BO" w:eastAsia="es-SV"/>
              </w:rPr>
            </w:pPr>
            <w:r w:rsidRPr="00BB7079">
              <w:rPr>
                <w:b/>
                <w:bCs/>
                <w:color w:val="000000"/>
                <w:spacing w:val="0"/>
                <w:sz w:val="20"/>
                <w:lang w:val="es-BO" w:eastAsia="es-SV"/>
              </w:rPr>
              <w:t>Frecuencia de Medición</w:t>
            </w:r>
          </w:p>
        </w:tc>
        <w:tc>
          <w:tcPr>
            <w:tcW w:w="244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79EE41F2" w14:textId="77777777" w:rsidR="00BB7079" w:rsidRPr="00BB7079" w:rsidRDefault="00BB7079" w:rsidP="00632329">
            <w:pPr>
              <w:jc w:val="center"/>
              <w:rPr>
                <w:b/>
                <w:bCs/>
                <w:color w:val="000000"/>
                <w:spacing w:val="0"/>
                <w:sz w:val="20"/>
                <w:lang w:val="es-BO" w:eastAsia="es-SV"/>
              </w:rPr>
            </w:pPr>
            <w:r w:rsidRPr="00BB7079">
              <w:rPr>
                <w:b/>
                <w:bCs/>
                <w:color w:val="000000"/>
                <w:spacing w:val="0"/>
                <w:sz w:val="20"/>
                <w:lang w:val="es-BO" w:eastAsia="es-SV"/>
              </w:rPr>
              <w:t>Observaciones/ Medio de verificación</w:t>
            </w:r>
          </w:p>
        </w:tc>
      </w:tr>
      <w:tr w:rsidR="00BB7079" w:rsidRPr="00BB7079" w14:paraId="77F31D94"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9340" w:type="dxa"/>
            <w:gridSpan w:val="6"/>
            <w:tcBorders>
              <w:top w:val="single" w:sz="4" w:space="0" w:color="auto"/>
              <w:left w:val="single" w:sz="4" w:space="0" w:color="auto"/>
              <w:bottom w:val="single" w:sz="4" w:space="0" w:color="auto"/>
              <w:right w:val="single" w:sz="4" w:space="0" w:color="auto"/>
            </w:tcBorders>
            <w:shd w:val="clear" w:color="000000" w:fill="C2D69B"/>
            <w:vAlign w:val="center"/>
            <w:hideMark/>
          </w:tcPr>
          <w:p w14:paraId="5ACFFB93" w14:textId="77777777" w:rsidR="00BB7079" w:rsidRPr="00BB7079" w:rsidRDefault="00BB7079" w:rsidP="00BB7079">
            <w:pPr>
              <w:rPr>
                <w:b/>
                <w:bCs/>
                <w:color w:val="000000"/>
                <w:spacing w:val="0"/>
                <w:sz w:val="18"/>
                <w:szCs w:val="18"/>
                <w:u w:val="single"/>
                <w:lang w:val="es-SV" w:eastAsia="es-SV"/>
              </w:rPr>
            </w:pPr>
            <w:r w:rsidRPr="00BB7079">
              <w:rPr>
                <w:b/>
                <w:bCs/>
                <w:color w:val="000000"/>
                <w:spacing w:val="0"/>
                <w:sz w:val="18"/>
                <w:szCs w:val="18"/>
                <w:u w:val="single"/>
                <w:lang w:val="es-SV" w:eastAsia="es-SV"/>
              </w:rPr>
              <w:t>Componente #</w:t>
            </w:r>
            <w:r w:rsidRPr="00BB7079">
              <w:rPr>
                <w:b/>
                <w:bCs/>
                <w:color w:val="000000"/>
                <w:spacing w:val="0"/>
                <w:sz w:val="18"/>
                <w:szCs w:val="18"/>
                <w:lang w:val="es-SV" w:eastAsia="es-SV"/>
              </w:rPr>
              <w:t>1 Infraestructura</w:t>
            </w:r>
          </w:p>
        </w:tc>
      </w:tr>
      <w:tr w:rsidR="00BB7079" w:rsidRPr="00BB7079" w14:paraId="46F29EDE"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vAlign w:val="center"/>
            <w:hideMark/>
          </w:tcPr>
          <w:p w14:paraId="44C2A390" w14:textId="77777777" w:rsidR="00BB7079" w:rsidRPr="00BB7079" w:rsidRDefault="00BB7079" w:rsidP="00BB7079">
            <w:pPr>
              <w:rPr>
                <w:spacing w:val="0"/>
                <w:sz w:val="18"/>
                <w:szCs w:val="18"/>
                <w:lang w:val="es-SV" w:eastAsia="es-SV"/>
              </w:rPr>
            </w:pPr>
            <w:r w:rsidRPr="00BB7079">
              <w:rPr>
                <w:spacing w:val="0"/>
                <w:sz w:val="18"/>
                <w:szCs w:val="18"/>
                <w:lang w:val="es-SV" w:eastAsia="es-SV"/>
              </w:rPr>
              <w:t>Longitud de intercambios Taras – La Lima realizados</w:t>
            </w:r>
          </w:p>
        </w:tc>
        <w:tc>
          <w:tcPr>
            <w:tcW w:w="918" w:type="dxa"/>
            <w:tcBorders>
              <w:top w:val="nil"/>
              <w:left w:val="nil"/>
              <w:bottom w:val="single" w:sz="4" w:space="0" w:color="auto"/>
              <w:right w:val="single" w:sz="4" w:space="0" w:color="auto"/>
            </w:tcBorders>
            <w:shd w:val="clear" w:color="auto" w:fill="auto"/>
            <w:vAlign w:val="center"/>
            <w:hideMark/>
          </w:tcPr>
          <w:p w14:paraId="7A099B42" w14:textId="77777777" w:rsidR="00BB7079" w:rsidRPr="00BB7079" w:rsidRDefault="00BB7079" w:rsidP="00BB7079">
            <w:pPr>
              <w:jc w:val="center"/>
              <w:rPr>
                <w:spacing w:val="0"/>
                <w:sz w:val="18"/>
                <w:szCs w:val="18"/>
                <w:lang w:val="es-SV" w:eastAsia="es-SV"/>
              </w:rPr>
            </w:pPr>
            <w:r w:rsidRPr="00BB7079">
              <w:rPr>
                <w:spacing w:val="0"/>
                <w:sz w:val="18"/>
                <w:szCs w:val="18"/>
                <w:lang w:val="es-SV" w:eastAsia="es-SV"/>
              </w:rPr>
              <w:t>$68,79</w:t>
            </w:r>
          </w:p>
        </w:tc>
        <w:tc>
          <w:tcPr>
            <w:tcW w:w="882" w:type="dxa"/>
            <w:tcBorders>
              <w:top w:val="nil"/>
              <w:left w:val="nil"/>
              <w:bottom w:val="single" w:sz="4" w:space="0" w:color="auto"/>
              <w:right w:val="single" w:sz="4" w:space="0" w:color="auto"/>
            </w:tcBorders>
            <w:shd w:val="clear" w:color="auto" w:fill="auto"/>
            <w:vAlign w:val="center"/>
            <w:hideMark/>
          </w:tcPr>
          <w:p w14:paraId="5D962BE9" w14:textId="77777777" w:rsidR="00BB7079" w:rsidRPr="00BB7079" w:rsidRDefault="00BB7079" w:rsidP="00BB7079">
            <w:pPr>
              <w:jc w:val="center"/>
              <w:rPr>
                <w:spacing w:val="0"/>
                <w:sz w:val="18"/>
                <w:szCs w:val="18"/>
                <w:lang w:val="es-SV" w:eastAsia="es-SV"/>
              </w:rPr>
            </w:pPr>
            <w:r w:rsidRPr="00BB7079">
              <w:rPr>
                <w:spacing w:val="0"/>
                <w:sz w:val="18"/>
                <w:szCs w:val="18"/>
                <w:lang w:val="es-SV" w:eastAsia="es-SV"/>
              </w:rPr>
              <w:t>km</w:t>
            </w:r>
          </w:p>
        </w:tc>
        <w:tc>
          <w:tcPr>
            <w:tcW w:w="941" w:type="dxa"/>
            <w:tcBorders>
              <w:top w:val="nil"/>
              <w:left w:val="nil"/>
              <w:bottom w:val="single" w:sz="4" w:space="0" w:color="auto"/>
              <w:right w:val="single" w:sz="4" w:space="0" w:color="auto"/>
            </w:tcBorders>
            <w:shd w:val="clear" w:color="auto" w:fill="auto"/>
            <w:vAlign w:val="center"/>
            <w:hideMark/>
          </w:tcPr>
          <w:p w14:paraId="651F6A13" w14:textId="77777777" w:rsidR="00BB7079" w:rsidRPr="00BB7079" w:rsidRDefault="00BB7079" w:rsidP="00BB7079">
            <w:pPr>
              <w:jc w:val="center"/>
              <w:rPr>
                <w:spacing w:val="0"/>
                <w:sz w:val="18"/>
                <w:szCs w:val="18"/>
                <w:lang w:val="es-SV" w:eastAsia="es-SV"/>
              </w:rPr>
            </w:pPr>
            <w:r w:rsidRPr="00BB7079">
              <w:rPr>
                <w:spacing w:val="0"/>
                <w:sz w:val="18"/>
                <w:szCs w:val="18"/>
                <w:lang w:val="es-SV" w:eastAsia="es-SV"/>
              </w:rPr>
              <w:t>3,6</w:t>
            </w:r>
          </w:p>
        </w:tc>
        <w:tc>
          <w:tcPr>
            <w:tcW w:w="1085" w:type="dxa"/>
            <w:tcBorders>
              <w:top w:val="nil"/>
              <w:left w:val="nil"/>
              <w:bottom w:val="single" w:sz="4" w:space="0" w:color="auto"/>
              <w:right w:val="single" w:sz="4" w:space="0" w:color="auto"/>
            </w:tcBorders>
            <w:shd w:val="clear" w:color="auto" w:fill="auto"/>
            <w:vAlign w:val="center"/>
            <w:hideMark/>
          </w:tcPr>
          <w:p w14:paraId="01355258" w14:textId="77777777" w:rsidR="00BB7079" w:rsidRPr="00BB7079" w:rsidRDefault="00BB7079" w:rsidP="00BB7079">
            <w:pPr>
              <w:jc w:val="center"/>
              <w:rPr>
                <w:spacing w:val="0"/>
                <w:sz w:val="18"/>
                <w:szCs w:val="18"/>
                <w:lang w:val="es-SV" w:eastAsia="es-SV"/>
              </w:rPr>
            </w:pPr>
            <w:r w:rsidRPr="00BB7079">
              <w:rPr>
                <w:spacing w:val="0"/>
                <w:sz w:val="18"/>
                <w:szCs w:val="18"/>
                <w:lang w:val="es-SV" w:eastAsia="es-SV"/>
              </w:rPr>
              <w:t>anual</w:t>
            </w:r>
          </w:p>
        </w:tc>
        <w:tc>
          <w:tcPr>
            <w:tcW w:w="2440" w:type="dxa"/>
            <w:tcBorders>
              <w:top w:val="nil"/>
              <w:left w:val="nil"/>
              <w:bottom w:val="single" w:sz="4" w:space="0" w:color="auto"/>
              <w:right w:val="single" w:sz="4" w:space="0" w:color="auto"/>
            </w:tcBorders>
            <w:shd w:val="clear" w:color="auto" w:fill="auto"/>
            <w:vAlign w:val="center"/>
            <w:hideMark/>
          </w:tcPr>
          <w:p w14:paraId="75A49B9C" w14:textId="77777777" w:rsidR="00BB7079" w:rsidRPr="00BB7079" w:rsidRDefault="00BB7079" w:rsidP="00BB7079">
            <w:pPr>
              <w:rPr>
                <w:spacing w:val="0"/>
                <w:sz w:val="18"/>
                <w:szCs w:val="18"/>
                <w:lang w:val="es-SV" w:eastAsia="es-SV"/>
              </w:rPr>
            </w:pPr>
            <w:r w:rsidRPr="00BB7079">
              <w:rPr>
                <w:spacing w:val="0"/>
                <w:sz w:val="18"/>
                <w:szCs w:val="18"/>
                <w:lang w:val="es-SV" w:eastAsia="es-SV"/>
              </w:rPr>
              <w:t>Se verificará la ejecución mediante Informes de Avance de obra elaborados por la Supervisión y aprobados por el OE.</w:t>
            </w:r>
          </w:p>
        </w:tc>
      </w:tr>
      <w:tr w:rsidR="00BB7079" w:rsidRPr="00BB7079" w14:paraId="07A3CAA8"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93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4C57EF1" w14:textId="77777777" w:rsidR="00BB7079" w:rsidRPr="00BB7079" w:rsidRDefault="00BB7079" w:rsidP="00BB7079">
            <w:pPr>
              <w:rPr>
                <w:b/>
                <w:bCs/>
                <w:spacing w:val="0"/>
                <w:sz w:val="18"/>
                <w:szCs w:val="18"/>
                <w:lang w:val="es-SV" w:eastAsia="es-SV"/>
              </w:rPr>
            </w:pPr>
            <w:r w:rsidRPr="00BB7079">
              <w:rPr>
                <w:b/>
                <w:bCs/>
                <w:spacing w:val="0"/>
                <w:sz w:val="18"/>
                <w:szCs w:val="18"/>
                <w:lang w:val="es-SV" w:eastAsia="es-SV"/>
              </w:rPr>
              <w:t>Programa de OBIS en el corredor San Ramón – San José</w:t>
            </w:r>
          </w:p>
        </w:tc>
      </w:tr>
      <w:tr w:rsidR="00BB7079" w:rsidRPr="00BB7079" w14:paraId="38824B0A"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9340" w:type="dxa"/>
            <w:gridSpan w:val="6"/>
            <w:tcBorders>
              <w:top w:val="single" w:sz="4" w:space="0" w:color="auto"/>
              <w:left w:val="single" w:sz="4" w:space="0" w:color="auto"/>
              <w:bottom w:val="single" w:sz="4" w:space="0" w:color="auto"/>
              <w:right w:val="single" w:sz="4" w:space="0" w:color="auto"/>
            </w:tcBorders>
            <w:shd w:val="clear" w:color="000000" w:fill="EAF1DD"/>
            <w:vAlign w:val="center"/>
            <w:hideMark/>
          </w:tcPr>
          <w:p w14:paraId="31A2401C" w14:textId="77777777" w:rsidR="00BB7079" w:rsidRPr="00BB7079" w:rsidRDefault="00BB7079" w:rsidP="00BB7079">
            <w:pPr>
              <w:rPr>
                <w:b/>
                <w:bCs/>
                <w:color w:val="000000"/>
                <w:spacing w:val="0"/>
                <w:sz w:val="18"/>
                <w:szCs w:val="18"/>
                <w:lang w:val="es-SV" w:eastAsia="es-SV"/>
              </w:rPr>
            </w:pPr>
            <w:r w:rsidRPr="00BB7079">
              <w:rPr>
                <w:b/>
                <w:bCs/>
                <w:color w:val="000000"/>
                <w:spacing w:val="0"/>
                <w:sz w:val="18"/>
                <w:szCs w:val="18"/>
                <w:lang w:val="es-SV" w:eastAsia="es-SV"/>
              </w:rPr>
              <w:t>Lote 1</w:t>
            </w:r>
          </w:p>
        </w:tc>
      </w:tr>
      <w:tr w:rsidR="00BC2E8B" w:rsidRPr="00BB7079" w14:paraId="5EC98EA6" w14:textId="77777777" w:rsidTr="00BC2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vAlign w:val="center"/>
            <w:hideMark/>
          </w:tcPr>
          <w:p w14:paraId="79858271" w14:textId="77777777" w:rsidR="00BC2E8B" w:rsidRPr="00BB7079" w:rsidRDefault="00BC2E8B" w:rsidP="00BB7079">
            <w:pPr>
              <w:ind w:firstLineChars="100" w:firstLine="180"/>
              <w:rPr>
                <w:spacing w:val="0"/>
                <w:sz w:val="18"/>
                <w:szCs w:val="18"/>
                <w:lang w:val="es-SV" w:eastAsia="es-SV"/>
              </w:rPr>
            </w:pPr>
            <w:r w:rsidRPr="00BB7079">
              <w:rPr>
                <w:spacing w:val="0"/>
                <w:sz w:val="18"/>
                <w:szCs w:val="18"/>
                <w:lang w:val="es-SV" w:eastAsia="es-SV"/>
              </w:rPr>
              <w:t>Puente Río Ciruelas construido</w:t>
            </w:r>
          </w:p>
        </w:tc>
        <w:tc>
          <w:tcPr>
            <w:tcW w:w="918" w:type="dxa"/>
            <w:vMerge w:val="restart"/>
            <w:tcBorders>
              <w:top w:val="nil"/>
              <w:left w:val="single" w:sz="4" w:space="0" w:color="auto"/>
              <w:right w:val="single" w:sz="4" w:space="0" w:color="auto"/>
            </w:tcBorders>
            <w:shd w:val="clear" w:color="auto" w:fill="auto"/>
            <w:vAlign w:val="center"/>
            <w:hideMark/>
          </w:tcPr>
          <w:p w14:paraId="11EA11A7" w14:textId="77777777" w:rsidR="00BC2E8B" w:rsidRPr="00BB7079" w:rsidRDefault="00BC2E8B" w:rsidP="00BB7079">
            <w:pPr>
              <w:jc w:val="center"/>
              <w:rPr>
                <w:spacing w:val="0"/>
                <w:sz w:val="18"/>
                <w:szCs w:val="18"/>
                <w:lang w:val="es-SV" w:eastAsia="es-SV"/>
              </w:rPr>
            </w:pPr>
            <w:r w:rsidRPr="00BB7079">
              <w:rPr>
                <w:spacing w:val="0"/>
                <w:sz w:val="18"/>
                <w:szCs w:val="18"/>
                <w:lang w:val="es-SV" w:eastAsia="es-SV"/>
              </w:rPr>
              <w:t>$18,00</w:t>
            </w:r>
          </w:p>
        </w:tc>
        <w:tc>
          <w:tcPr>
            <w:tcW w:w="882" w:type="dxa"/>
            <w:tcBorders>
              <w:top w:val="nil"/>
              <w:left w:val="nil"/>
              <w:bottom w:val="single" w:sz="4" w:space="0" w:color="auto"/>
              <w:right w:val="single" w:sz="4" w:space="0" w:color="auto"/>
            </w:tcBorders>
            <w:shd w:val="clear" w:color="auto" w:fill="auto"/>
            <w:vAlign w:val="center"/>
            <w:hideMark/>
          </w:tcPr>
          <w:p w14:paraId="5BB3FD05" w14:textId="77777777" w:rsidR="00BC2E8B" w:rsidRPr="00BB7079" w:rsidRDefault="00BC2E8B" w:rsidP="00BB7079">
            <w:pPr>
              <w:jc w:val="center"/>
              <w:rPr>
                <w:spacing w:val="0"/>
                <w:sz w:val="18"/>
                <w:szCs w:val="18"/>
                <w:lang w:val="es-SV" w:eastAsia="es-SV"/>
              </w:rPr>
            </w:pPr>
            <w:r w:rsidRPr="00BB7079">
              <w:rPr>
                <w:spacing w:val="0"/>
                <w:sz w:val="18"/>
                <w:szCs w:val="18"/>
                <w:lang w:val="es-SV" w:eastAsia="es-SV"/>
              </w:rPr>
              <w:t>m</w:t>
            </w:r>
          </w:p>
        </w:tc>
        <w:tc>
          <w:tcPr>
            <w:tcW w:w="941" w:type="dxa"/>
            <w:tcBorders>
              <w:top w:val="nil"/>
              <w:left w:val="nil"/>
              <w:bottom w:val="single" w:sz="4" w:space="0" w:color="auto"/>
              <w:right w:val="single" w:sz="4" w:space="0" w:color="auto"/>
            </w:tcBorders>
            <w:shd w:val="clear" w:color="auto" w:fill="auto"/>
            <w:vAlign w:val="center"/>
            <w:hideMark/>
          </w:tcPr>
          <w:p w14:paraId="22FEA25A" w14:textId="77777777" w:rsidR="00BC2E8B" w:rsidRPr="00BB7079" w:rsidRDefault="00BC2E8B" w:rsidP="00BB7079">
            <w:pPr>
              <w:jc w:val="center"/>
              <w:rPr>
                <w:spacing w:val="0"/>
                <w:sz w:val="18"/>
                <w:szCs w:val="18"/>
                <w:lang w:val="es-SV" w:eastAsia="es-SV"/>
              </w:rPr>
            </w:pPr>
            <w:r w:rsidRPr="00BB7079">
              <w:rPr>
                <w:spacing w:val="0"/>
                <w:sz w:val="18"/>
                <w:szCs w:val="18"/>
                <w:lang w:val="es-SV" w:eastAsia="es-SV"/>
              </w:rPr>
              <w:t>850</w:t>
            </w:r>
          </w:p>
        </w:tc>
        <w:tc>
          <w:tcPr>
            <w:tcW w:w="1085" w:type="dxa"/>
            <w:vMerge w:val="restart"/>
            <w:tcBorders>
              <w:top w:val="nil"/>
              <w:left w:val="single" w:sz="4" w:space="0" w:color="auto"/>
              <w:right w:val="single" w:sz="4" w:space="0" w:color="auto"/>
            </w:tcBorders>
            <w:shd w:val="clear" w:color="auto" w:fill="auto"/>
            <w:vAlign w:val="center"/>
            <w:hideMark/>
          </w:tcPr>
          <w:p w14:paraId="1DA72200" w14:textId="77777777" w:rsidR="00BC2E8B" w:rsidRPr="00BB7079" w:rsidRDefault="00BC2E8B" w:rsidP="00BB7079">
            <w:pPr>
              <w:jc w:val="center"/>
              <w:rPr>
                <w:spacing w:val="0"/>
                <w:sz w:val="18"/>
                <w:szCs w:val="18"/>
                <w:lang w:val="es-SV" w:eastAsia="es-SV"/>
              </w:rPr>
            </w:pPr>
            <w:r w:rsidRPr="00BB7079">
              <w:rPr>
                <w:spacing w:val="0"/>
                <w:sz w:val="18"/>
                <w:szCs w:val="18"/>
                <w:lang w:val="es-SV" w:eastAsia="es-SV"/>
              </w:rPr>
              <w:t>anual</w:t>
            </w:r>
          </w:p>
        </w:tc>
        <w:tc>
          <w:tcPr>
            <w:tcW w:w="2440" w:type="dxa"/>
            <w:vMerge w:val="restart"/>
            <w:tcBorders>
              <w:top w:val="nil"/>
              <w:left w:val="single" w:sz="4" w:space="0" w:color="auto"/>
              <w:bottom w:val="single" w:sz="4" w:space="0" w:color="000000"/>
              <w:right w:val="single" w:sz="4" w:space="0" w:color="auto"/>
            </w:tcBorders>
            <w:shd w:val="clear" w:color="auto" w:fill="auto"/>
            <w:vAlign w:val="center"/>
            <w:hideMark/>
          </w:tcPr>
          <w:p w14:paraId="2FD02288" w14:textId="77777777" w:rsidR="00BC2E8B" w:rsidRPr="00BB7079" w:rsidRDefault="00BC2E8B" w:rsidP="00BB7079">
            <w:pPr>
              <w:jc w:val="center"/>
              <w:rPr>
                <w:spacing w:val="0"/>
                <w:sz w:val="18"/>
                <w:szCs w:val="18"/>
                <w:lang w:val="es-SV" w:eastAsia="es-SV"/>
              </w:rPr>
            </w:pPr>
            <w:r w:rsidRPr="00BB7079">
              <w:rPr>
                <w:spacing w:val="0"/>
                <w:sz w:val="18"/>
                <w:szCs w:val="18"/>
                <w:lang w:val="es-SV" w:eastAsia="es-SV"/>
              </w:rPr>
              <w:t>Se verificará la ejecución mediante Informes de Avance de obra elaborados por la Supervisión y aprobados por el OE.</w:t>
            </w:r>
          </w:p>
        </w:tc>
      </w:tr>
      <w:tr w:rsidR="00BC2E8B" w:rsidRPr="00BB7079" w14:paraId="46FE50DA" w14:textId="77777777" w:rsidTr="00BC2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vAlign w:val="center"/>
            <w:hideMark/>
          </w:tcPr>
          <w:p w14:paraId="75726EF0" w14:textId="77777777" w:rsidR="00BC2E8B" w:rsidRPr="00BB7079" w:rsidRDefault="00BC2E8B" w:rsidP="00BB7079">
            <w:pPr>
              <w:ind w:firstLineChars="100" w:firstLine="180"/>
              <w:rPr>
                <w:spacing w:val="0"/>
                <w:sz w:val="18"/>
                <w:szCs w:val="18"/>
                <w:lang w:val="es-SV" w:eastAsia="es-SV"/>
              </w:rPr>
            </w:pPr>
            <w:r w:rsidRPr="00BB7079">
              <w:rPr>
                <w:spacing w:val="0"/>
                <w:sz w:val="18"/>
                <w:szCs w:val="18"/>
                <w:lang w:val="es-SV" w:eastAsia="es-SV"/>
              </w:rPr>
              <w:t>Puente Río Alajuela construido</w:t>
            </w:r>
          </w:p>
        </w:tc>
        <w:tc>
          <w:tcPr>
            <w:tcW w:w="918" w:type="dxa"/>
            <w:vMerge/>
            <w:tcBorders>
              <w:left w:val="single" w:sz="4" w:space="0" w:color="auto"/>
              <w:right w:val="single" w:sz="4" w:space="0" w:color="auto"/>
            </w:tcBorders>
            <w:vAlign w:val="center"/>
            <w:hideMark/>
          </w:tcPr>
          <w:p w14:paraId="4216D7F6" w14:textId="77777777" w:rsidR="00BC2E8B" w:rsidRPr="00BB7079" w:rsidRDefault="00BC2E8B" w:rsidP="00BB7079">
            <w:pPr>
              <w:rPr>
                <w:spacing w:val="0"/>
                <w:sz w:val="18"/>
                <w:szCs w:val="18"/>
                <w:lang w:val="es-SV" w:eastAsia="es-SV"/>
              </w:rPr>
            </w:pPr>
          </w:p>
        </w:tc>
        <w:tc>
          <w:tcPr>
            <w:tcW w:w="882" w:type="dxa"/>
            <w:tcBorders>
              <w:top w:val="nil"/>
              <w:left w:val="nil"/>
              <w:bottom w:val="single" w:sz="4" w:space="0" w:color="auto"/>
              <w:right w:val="single" w:sz="4" w:space="0" w:color="auto"/>
            </w:tcBorders>
            <w:shd w:val="clear" w:color="auto" w:fill="auto"/>
            <w:vAlign w:val="center"/>
            <w:hideMark/>
          </w:tcPr>
          <w:p w14:paraId="0167CC11" w14:textId="77777777" w:rsidR="00BC2E8B" w:rsidRPr="00BB7079" w:rsidRDefault="00BC2E8B" w:rsidP="00BB7079">
            <w:pPr>
              <w:jc w:val="center"/>
              <w:rPr>
                <w:spacing w:val="0"/>
                <w:sz w:val="18"/>
                <w:szCs w:val="18"/>
                <w:lang w:val="es-SV" w:eastAsia="es-SV"/>
              </w:rPr>
            </w:pPr>
            <w:r w:rsidRPr="00BB7079">
              <w:rPr>
                <w:spacing w:val="0"/>
                <w:sz w:val="18"/>
                <w:szCs w:val="18"/>
                <w:lang w:val="es-SV" w:eastAsia="es-SV"/>
              </w:rPr>
              <w:t>m</w:t>
            </w:r>
          </w:p>
        </w:tc>
        <w:tc>
          <w:tcPr>
            <w:tcW w:w="941" w:type="dxa"/>
            <w:tcBorders>
              <w:top w:val="nil"/>
              <w:left w:val="nil"/>
              <w:bottom w:val="single" w:sz="4" w:space="0" w:color="auto"/>
              <w:right w:val="single" w:sz="4" w:space="0" w:color="auto"/>
            </w:tcBorders>
            <w:shd w:val="clear" w:color="auto" w:fill="auto"/>
            <w:vAlign w:val="center"/>
            <w:hideMark/>
          </w:tcPr>
          <w:p w14:paraId="060C5789" w14:textId="77777777" w:rsidR="00BC2E8B" w:rsidRPr="00BB7079" w:rsidRDefault="00BC2E8B" w:rsidP="00BB7079">
            <w:pPr>
              <w:jc w:val="center"/>
              <w:rPr>
                <w:spacing w:val="0"/>
                <w:sz w:val="18"/>
                <w:szCs w:val="18"/>
                <w:lang w:val="es-SV" w:eastAsia="es-SV"/>
              </w:rPr>
            </w:pPr>
            <w:r w:rsidRPr="00BB7079">
              <w:rPr>
                <w:spacing w:val="0"/>
                <w:sz w:val="18"/>
                <w:szCs w:val="18"/>
                <w:lang w:val="es-SV" w:eastAsia="es-SV"/>
              </w:rPr>
              <w:t>750</w:t>
            </w:r>
          </w:p>
        </w:tc>
        <w:tc>
          <w:tcPr>
            <w:tcW w:w="1085" w:type="dxa"/>
            <w:vMerge/>
            <w:tcBorders>
              <w:left w:val="single" w:sz="4" w:space="0" w:color="auto"/>
              <w:right w:val="single" w:sz="4" w:space="0" w:color="auto"/>
            </w:tcBorders>
            <w:vAlign w:val="center"/>
            <w:hideMark/>
          </w:tcPr>
          <w:p w14:paraId="2286CE75" w14:textId="77777777" w:rsidR="00BC2E8B" w:rsidRPr="00BB7079" w:rsidRDefault="00BC2E8B" w:rsidP="00BB7079">
            <w:pPr>
              <w:rPr>
                <w:spacing w:val="0"/>
                <w:sz w:val="18"/>
                <w:szCs w:val="18"/>
                <w:lang w:val="es-SV" w:eastAsia="es-SV"/>
              </w:rPr>
            </w:pPr>
          </w:p>
        </w:tc>
        <w:tc>
          <w:tcPr>
            <w:tcW w:w="2440" w:type="dxa"/>
            <w:vMerge/>
            <w:tcBorders>
              <w:top w:val="nil"/>
              <w:left w:val="single" w:sz="4" w:space="0" w:color="auto"/>
              <w:bottom w:val="single" w:sz="4" w:space="0" w:color="000000"/>
              <w:right w:val="single" w:sz="4" w:space="0" w:color="auto"/>
            </w:tcBorders>
            <w:vAlign w:val="center"/>
            <w:hideMark/>
          </w:tcPr>
          <w:p w14:paraId="28AB1982" w14:textId="77777777" w:rsidR="00BC2E8B" w:rsidRPr="00BB7079" w:rsidRDefault="00BC2E8B" w:rsidP="00BB7079">
            <w:pPr>
              <w:rPr>
                <w:spacing w:val="0"/>
                <w:sz w:val="18"/>
                <w:szCs w:val="18"/>
                <w:lang w:val="es-SV" w:eastAsia="es-SV"/>
              </w:rPr>
            </w:pPr>
          </w:p>
        </w:tc>
      </w:tr>
      <w:tr w:rsidR="00BC2E8B" w:rsidRPr="00BB7079" w14:paraId="660881EC" w14:textId="77777777" w:rsidTr="00BC2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vAlign w:val="center"/>
            <w:hideMark/>
          </w:tcPr>
          <w:p w14:paraId="25709B5E" w14:textId="77777777" w:rsidR="00BC2E8B" w:rsidRPr="00BB7079" w:rsidRDefault="00BC2E8B" w:rsidP="00BB7079">
            <w:pPr>
              <w:ind w:firstLineChars="100" w:firstLine="180"/>
              <w:rPr>
                <w:spacing w:val="0"/>
                <w:sz w:val="18"/>
                <w:szCs w:val="18"/>
                <w:lang w:val="es-SV" w:eastAsia="es-SV"/>
              </w:rPr>
            </w:pPr>
            <w:r w:rsidRPr="00BB7079">
              <w:rPr>
                <w:spacing w:val="0"/>
                <w:sz w:val="18"/>
                <w:szCs w:val="18"/>
                <w:lang w:val="es-SV" w:eastAsia="es-SV"/>
              </w:rPr>
              <w:t>Puente Río Segundo construido</w:t>
            </w:r>
          </w:p>
        </w:tc>
        <w:tc>
          <w:tcPr>
            <w:tcW w:w="918" w:type="dxa"/>
            <w:vMerge/>
            <w:tcBorders>
              <w:left w:val="single" w:sz="4" w:space="0" w:color="auto"/>
              <w:right w:val="single" w:sz="4" w:space="0" w:color="auto"/>
            </w:tcBorders>
            <w:vAlign w:val="center"/>
            <w:hideMark/>
          </w:tcPr>
          <w:p w14:paraId="6C0530F9" w14:textId="77777777" w:rsidR="00BC2E8B" w:rsidRPr="00BB7079" w:rsidRDefault="00BC2E8B" w:rsidP="00BB7079">
            <w:pPr>
              <w:rPr>
                <w:spacing w:val="0"/>
                <w:sz w:val="18"/>
                <w:szCs w:val="18"/>
                <w:lang w:val="es-SV" w:eastAsia="es-SV"/>
              </w:rPr>
            </w:pPr>
          </w:p>
        </w:tc>
        <w:tc>
          <w:tcPr>
            <w:tcW w:w="882" w:type="dxa"/>
            <w:tcBorders>
              <w:top w:val="nil"/>
              <w:left w:val="nil"/>
              <w:bottom w:val="single" w:sz="4" w:space="0" w:color="auto"/>
              <w:right w:val="single" w:sz="4" w:space="0" w:color="auto"/>
            </w:tcBorders>
            <w:shd w:val="clear" w:color="auto" w:fill="auto"/>
            <w:vAlign w:val="center"/>
            <w:hideMark/>
          </w:tcPr>
          <w:p w14:paraId="1E34B9C5" w14:textId="77777777" w:rsidR="00BC2E8B" w:rsidRPr="00BB7079" w:rsidRDefault="00BC2E8B" w:rsidP="00BB7079">
            <w:pPr>
              <w:jc w:val="center"/>
              <w:rPr>
                <w:spacing w:val="0"/>
                <w:sz w:val="18"/>
                <w:szCs w:val="18"/>
                <w:lang w:val="es-SV" w:eastAsia="es-SV"/>
              </w:rPr>
            </w:pPr>
            <w:r w:rsidRPr="00BB7079">
              <w:rPr>
                <w:spacing w:val="0"/>
                <w:sz w:val="18"/>
                <w:szCs w:val="18"/>
                <w:lang w:val="es-SV" w:eastAsia="es-SV"/>
              </w:rPr>
              <w:t>m</w:t>
            </w:r>
          </w:p>
        </w:tc>
        <w:tc>
          <w:tcPr>
            <w:tcW w:w="941" w:type="dxa"/>
            <w:tcBorders>
              <w:top w:val="nil"/>
              <w:left w:val="nil"/>
              <w:bottom w:val="single" w:sz="4" w:space="0" w:color="auto"/>
              <w:right w:val="single" w:sz="4" w:space="0" w:color="auto"/>
            </w:tcBorders>
            <w:shd w:val="clear" w:color="auto" w:fill="auto"/>
            <w:vAlign w:val="center"/>
            <w:hideMark/>
          </w:tcPr>
          <w:p w14:paraId="67C7710A" w14:textId="77777777" w:rsidR="00BC2E8B" w:rsidRPr="00BB7079" w:rsidRDefault="00BC2E8B" w:rsidP="00BB7079">
            <w:pPr>
              <w:jc w:val="center"/>
              <w:rPr>
                <w:spacing w:val="0"/>
                <w:sz w:val="18"/>
                <w:szCs w:val="18"/>
                <w:lang w:val="es-SV" w:eastAsia="es-SV"/>
              </w:rPr>
            </w:pPr>
            <w:r w:rsidRPr="00BB7079">
              <w:rPr>
                <w:spacing w:val="0"/>
                <w:sz w:val="18"/>
                <w:szCs w:val="18"/>
                <w:lang w:val="es-SV" w:eastAsia="es-SV"/>
              </w:rPr>
              <w:t>600</w:t>
            </w:r>
          </w:p>
        </w:tc>
        <w:tc>
          <w:tcPr>
            <w:tcW w:w="1085" w:type="dxa"/>
            <w:vMerge/>
            <w:tcBorders>
              <w:left w:val="single" w:sz="4" w:space="0" w:color="auto"/>
              <w:right w:val="single" w:sz="4" w:space="0" w:color="auto"/>
            </w:tcBorders>
            <w:vAlign w:val="center"/>
            <w:hideMark/>
          </w:tcPr>
          <w:p w14:paraId="6948687E" w14:textId="77777777" w:rsidR="00BC2E8B" w:rsidRPr="00BB7079" w:rsidRDefault="00BC2E8B" w:rsidP="00BB7079">
            <w:pPr>
              <w:rPr>
                <w:spacing w:val="0"/>
                <w:sz w:val="18"/>
                <w:szCs w:val="18"/>
                <w:lang w:val="es-SV" w:eastAsia="es-SV"/>
              </w:rPr>
            </w:pPr>
          </w:p>
        </w:tc>
        <w:tc>
          <w:tcPr>
            <w:tcW w:w="2440" w:type="dxa"/>
            <w:vMerge/>
            <w:tcBorders>
              <w:top w:val="nil"/>
              <w:left w:val="single" w:sz="4" w:space="0" w:color="auto"/>
              <w:bottom w:val="single" w:sz="4" w:space="0" w:color="000000"/>
              <w:right w:val="single" w:sz="4" w:space="0" w:color="auto"/>
            </w:tcBorders>
            <w:vAlign w:val="center"/>
            <w:hideMark/>
          </w:tcPr>
          <w:p w14:paraId="19DD9E24" w14:textId="77777777" w:rsidR="00BC2E8B" w:rsidRPr="00BB7079" w:rsidRDefault="00BC2E8B" w:rsidP="00BB7079">
            <w:pPr>
              <w:rPr>
                <w:spacing w:val="0"/>
                <w:sz w:val="18"/>
                <w:szCs w:val="18"/>
                <w:lang w:val="es-SV" w:eastAsia="es-SV"/>
              </w:rPr>
            </w:pPr>
          </w:p>
        </w:tc>
      </w:tr>
      <w:tr w:rsidR="00BC2E8B" w:rsidRPr="00BB7079" w14:paraId="1F25EDA2" w14:textId="77777777" w:rsidTr="00BC2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vAlign w:val="center"/>
            <w:hideMark/>
          </w:tcPr>
          <w:p w14:paraId="6F6D396F" w14:textId="77777777" w:rsidR="00BC2E8B" w:rsidRPr="00BB7079" w:rsidRDefault="00BC2E8B" w:rsidP="00BB7079">
            <w:pPr>
              <w:ind w:firstLineChars="100" w:firstLine="180"/>
              <w:rPr>
                <w:spacing w:val="0"/>
                <w:sz w:val="18"/>
                <w:szCs w:val="18"/>
                <w:lang w:val="es-SV" w:eastAsia="es-SV"/>
              </w:rPr>
            </w:pPr>
            <w:r w:rsidRPr="00BB7079">
              <w:rPr>
                <w:spacing w:val="0"/>
                <w:sz w:val="18"/>
                <w:szCs w:val="18"/>
                <w:lang w:val="es-SV" w:eastAsia="es-SV"/>
              </w:rPr>
              <w:t>Paso Inferior Firestone construido</w:t>
            </w:r>
          </w:p>
        </w:tc>
        <w:tc>
          <w:tcPr>
            <w:tcW w:w="918" w:type="dxa"/>
            <w:vMerge/>
            <w:tcBorders>
              <w:left w:val="single" w:sz="4" w:space="0" w:color="auto"/>
              <w:right w:val="single" w:sz="4" w:space="0" w:color="auto"/>
            </w:tcBorders>
            <w:vAlign w:val="center"/>
            <w:hideMark/>
          </w:tcPr>
          <w:p w14:paraId="4C415D72" w14:textId="77777777" w:rsidR="00BC2E8B" w:rsidRPr="00BB7079" w:rsidRDefault="00BC2E8B" w:rsidP="00BB7079">
            <w:pPr>
              <w:rPr>
                <w:spacing w:val="0"/>
                <w:sz w:val="18"/>
                <w:szCs w:val="18"/>
                <w:lang w:val="es-SV" w:eastAsia="es-SV"/>
              </w:rPr>
            </w:pPr>
          </w:p>
        </w:tc>
        <w:tc>
          <w:tcPr>
            <w:tcW w:w="882" w:type="dxa"/>
            <w:tcBorders>
              <w:top w:val="nil"/>
              <w:left w:val="nil"/>
              <w:bottom w:val="single" w:sz="4" w:space="0" w:color="auto"/>
              <w:right w:val="single" w:sz="4" w:space="0" w:color="auto"/>
            </w:tcBorders>
            <w:shd w:val="clear" w:color="auto" w:fill="auto"/>
            <w:vAlign w:val="center"/>
            <w:hideMark/>
          </w:tcPr>
          <w:p w14:paraId="02AABDA7" w14:textId="77777777" w:rsidR="00BC2E8B" w:rsidRPr="00BB7079" w:rsidRDefault="00BC2E8B" w:rsidP="00BB7079">
            <w:pPr>
              <w:jc w:val="center"/>
              <w:rPr>
                <w:spacing w:val="0"/>
                <w:sz w:val="18"/>
                <w:szCs w:val="18"/>
                <w:lang w:val="es-SV" w:eastAsia="es-SV"/>
              </w:rPr>
            </w:pPr>
            <w:r w:rsidRPr="00BB7079">
              <w:rPr>
                <w:spacing w:val="0"/>
                <w:sz w:val="18"/>
                <w:szCs w:val="18"/>
                <w:lang w:val="es-SV" w:eastAsia="es-SV"/>
              </w:rPr>
              <w:t>m</w:t>
            </w:r>
          </w:p>
        </w:tc>
        <w:tc>
          <w:tcPr>
            <w:tcW w:w="941" w:type="dxa"/>
            <w:tcBorders>
              <w:top w:val="nil"/>
              <w:left w:val="nil"/>
              <w:bottom w:val="single" w:sz="4" w:space="0" w:color="auto"/>
              <w:right w:val="single" w:sz="4" w:space="0" w:color="auto"/>
            </w:tcBorders>
            <w:shd w:val="clear" w:color="auto" w:fill="auto"/>
            <w:vAlign w:val="center"/>
            <w:hideMark/>
          </w:tcPr>
          <w:p w14:paraId="6B3A5DF9" w14:textId="77777777" w:rsidR="00BC2E8B" w:rsidRPr="00BB7079" w:rsidRDefault="00BC2E8B" w:rsidP="00BB7079">
            <w:pPr>
              <w:jc w:val="center"/>
              <w:rPr>
                <w:spacing w:val="0"/>
                <w:sz w:val="18"/>
                <w:szCs w:val="18"/>
                <w:lang w:val="es-SV" w:eastAsia="es-SV"/>
              </w:rPr>
            </w:pPr>
            <w:r w:rsidRPr="00BB7079">
              <w:rPr>
                <w:spacing w:val="0"/>
                <w:sz w:val="18"/>
                <w:szCs w:val="18"/>
                <w:lang w:val="es-SV" w:eastAsia="es-SV"/>
              </w:rPr>
              <w:t>620</w:t>
            </w:r>
          </w:p>
        </w:tc>
        <w:tc>
          <w:tcPr>
            <w:tcW w:w="1085" w:type="dxa"/>
            <w:vMerge/>
            <w:tcBorders>
              <w:left w:val="single" w:sz="4" w:space="0" w:color="auto"/>
              <w:right w:val="single" w:sz="4" w:space="0" w:color="auto"/>
            </w:tcBorders>
            <w:vAlign w:val="center"/>
            <w:hideMark/>
          </w:tcPr>
          <w:p w14:paraId="3933FD0A" w14:textId="77777777" w:rsidR="00BC2E8B" w:rsidRPr="00BB7079" w:rsidRDefault="00BC2E8B" w:rsidP="00BB7079">
            <w:pPr>
              <w:rPr>
                <w:spacing w:val="0"/>
                <w:sz w:val="18"/>
                <w:szCs w:val="18"/>
                <w:lang w:val="es-SV" w:eastAsia="es-SV"/>
              </w:rPr>
            </w:pPr>
          </w:p>
        </w:tc>
        <w:tc>
          <w:tcPr>
            <w:tcW w:w="2440" w:type="dxa"/>
            <w:vMerge/>
            <w:tcBorders>
              <w:top w:val="nil"/>
              <w:left w:val="single" w:sz="4" w:space="0" w:color="auto"/>
              <w:bottom w:val="single" w:sz="4" w:space="0" w:color="000000"/>
              <w:right w:val="single" w:sz="4" w:space="0" w:color="auto"/>
            </w:tcBorders>
            <w:vAlign w:val="center"/>
            <w:hideMark/>
          </w:tcPr>
          <w:p w14:paraId="1A7F4279" w14:textId="77777777" w:rsidR="00BC2E8B" w:rsidRPr="00BB7079" w:rsidRDefault="00BC2E8B" w:rsidP="00BB7079">
            <w:pPr>
              <w:rPr>
                <w:spacing w:val="0"/>
                <w:sz w:val="18"/>
                <w:szCs w:val="18"/>
                <w:lang w:val="es-SV" w:eastAsia="es-SV"/>
              </w:rPr>
            </w:pPr>
          </w:p>
        </w:tc>
      </w:tr>
      <w:tr w:rsidR="00BC2E8B" w:rsidRPr="00BB7079" w14:paraId="74007FF8" w14:textId="77777777" w:rsidTr="00BC2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vAlign w:val="center"/>
          </w:tcPr>
          <w:p w14:paraId="796A464E" w14:textId="64520D79" w:rsidR="00BC2E8B" w:rsidRPr="00BB7079" w:rsidRDefault="00BC2E8B" w:rsidP="00BC2E8B">
            <w:pPr>
              <w:ind w:firstLineChars="100" w:firstLine="180"/>
              <w:rPr>
                <w:spacing w:val="0"/>
                <w:sz w:val="18"/>
                <w:szCs w:val="18"/>
                <w:lang w:val="es-SV" w:eastAsia="es-SV"/>
              </w:rPr>
            </w:pPr>
            <w:r w:rsidRPr="00BB7079">
              <w:rPr>
                <w:spacing w:val="0"/>
                <w:sz w:val="18"/>
                <w:szCs w:val="18"/>
                <w:lang w:val="es-SV" w:eastAsia="es-SV"/>
              </w:rPr>
              <w:t xml:space="preserve">Conector Barreal y rampas </w:t>
            </w:r>
            <w:proofErr w:type="spellStart"/>
            <w:r w:rsidRPr="00BB7079">
              <w:rPr>
                <w:spacing w:val="0"/>
                <w:sz w:val="18"/>
                <w:szCs w:val="18"/>
                <w:lang w:val="es-SV" w:eastAsia="es-SV"/>
              </w:rPr>
              <w:t>Castella</w:t>
            </w:r>
            <w:proofErr w:type="spellEnd"/>
            <w:r w:rsidRPr="00BB7079">
              <w:rPr>
                <w:spacing w:val="0"/>
                <w:sz w:val="18"/>
                <w:szCs w:val="18"/>
                <w:lang w:val="es-SV" w:eastAsia="es-SV"/>
              </w:rPr>
              <w:t xml:space="preserve"> construido</w:t>
            </w:r>
          </w:p>
        </w:tc>
        <w:tc>
          <w:tcPr>
            <w:tcW w:w="918" w:type="dxa"/>
            <w:vMerge/>
            <w:tcBorders>
              <w:left w:val="single" w:sz="4" w:space="0" w:color="auto"/>
              <w:bottom w:val="single" w:sz="4" w:space="0" w:color="auto"/>
              <w:right w:val="single" w:sz="4" w:space="0" w:color="auto"/>
            </w:tcBorders>
            <w:vAlign w:val="center"/>
          </w:tcPr>
          <w:p w14:paraId="7D1823A1" w14:textId="77777777" w:rsidR="00BC2E8B" w:rsidRPr="00BB7079" w:rsidRDefault="00BC2E8B" w:rsidP="00BC2E8B">
            <w:pPr>
              <w:rPr>
                <w:spacing w:val="0"/>
                <w:sz w:val="18"/>
                <w:szCs w:val="18"/>
                <w:lang w:val="es-SV" w:eastAsia="es-SV"/>
              </w:rPr>
            </w:pPr>
          </w:p>
        </w:tc>
        <w:tc>
          <w:tcPr>
            <w:tcW w:w="882" w:type="dxa"/>
            <w:tcBorders>
              <w:top w:val="nil"/>
              <w:left w:val="nil"/>
              <w:bottom w:val="single" w:sz="4" w:space="0" w:color="auto"/>
              <w:right w:val="single" w:sz="4" w:space="0" w:color="auto"/>
            </w:tcBorders>
            <w:shd w:val="clear" w:color="auto" w:fill="auto"/>
            <w:vAlign w:val="center"/>
          </w:tcPr>
          <w:p w14:paraId="221BDD16" w14:textId="3ADBBD43" w:rsidR="00BC2E8B" w:rsidRPr="00BB7079" w:rsidRDefault="00BC2E8B" w:rsidP="00BC2E8B">
            <w:pPr>
              <w:jc w:val="center"/>
              <w:rPr>
                <w:spacing w:val="0"/>
                <w:sz w:val="18"/>
                <w:szCs w:val="18"/>
                <w:lang w:val="es-SV" w:eastAsia="es-SV"/>
              </w:rPr>
            </w:pPr>
            <w:r w:rsidRPr="00BB7079">
              <w:rPr>
                <w:spacing w:val="0"/>
                <w:sz w:val="18"/>
                <w:szCs w:val="18"/>
                <w:lang w:val="es-SV" w:eastAsia="es-SV"/>
              </w:rPr>
              <w:t>metro</w:t>
            </w:r>
          </w:p>
        </w:tc>
        <w:tc>
          <w:tcPr>
            <w:tcW w:w="941" w:type="dxa"/>
            <w:tcBorders>
              <w:top w:val="nil"/>
              <w:left w:val="nil"/>
              <w:bottom w:val="single" w:sz="4" w:space="0" w:color="auto"/>
              <w:right w:val="single" w:sz="4" w:space="0" w:color="auto"/>
            </w:tcBorders>
            <w:shd w:val="clear" w:color="auto" w:fill="auto"/>
            <w:vAlign w:val="center"/>
          </w:tcPr>
          <w:p w14:paraId="21FD69BD" w14:textId="1AF8992C" w:rsidR="00BC2E8B" w:rsidRPr="00BB7079" w:rsidRDefault="00BC2E8B" w:rsidP="00BC2E8B">
            <w:pPr>
              <w:jc w:val="center"/>
              <w:rPr>
                <w:spacing w:val="0"/>
                <w:sz w:val="18"/>
                <w:szCs w:val="18"/>
                <w:lang w:val="es-SV" w:eastAsia="es-SV"/>
              </w:rPr>
            </w:pPr>
            <w:r w:rsidRPr="00BB7079">
              <w:rPr>
                <w:spacing w:val="0"/>
                <w:sz w:val="18"/>
                <w:szCs w:val="18"/>
                <w:lang w:val="es-SV" w:eastAsia="es-SV"/>
              </w:rPr>
              <w:t>600</w:t>
            </w:r>
          </w:p>
        </w:tc>
        <w:tc>
          <w:tcPr>
            <w:tcW w:w="1085" w:type="dxa"/>
            <w:vMerge/>
            <w:tcBorders>
              <w:left w:val="single" w:sz="4" w:space="0" w:color="auto"/>
              <w:bottom w:val="single" w:sz="4" w:space="0" w:color="auto"/>
              <w:right w:val="single" w:sz="4" w:space="0" w:color="auto"/>
            </w:tcBorders>
            <w:vAlign w:val="center"/>
          </w:tcPr>
          <w:p w14:paraId="11CE3BD9" w14:textId="77777777" w:rsidR="00BC2E8B" w:rsidRPr="00BB7079" w:rsidRDefault="00BC2E8B" w:rsidP="00BC2E8B">
            <w:pPr>
              <w:rPr>
                <w:spacing w:val="0"/>
                <w:sz w:val="18"/>
                <w:szCs w:val="18"/>
                <w:lang w:val="es-SV" w:eastAsia="es-SV"/>
              </w:rPr>
            </w:pPr>
          </w:p>
        </w:tc>
        <w:tc>
          <w:tcPr>
            <w:tcW w:w="2440" w:type="dxa"/>
            <w:vMerge/>
            <w:tcBorders>
              <w:top w:val="nil"/>
              <w:left w:val="single" w:sz="4" w:space="0" w:color="auto"/>
              <w:bottom w:val="single" w:sz="4" w:space="0" w:color="000000"/>
              <w:right w:val="single" w:sz="4" w:space="0" w:color="auto"/>
            </w:tcBorders>
            <w:vAlign w:val="center"/>
          </w:tcPr>
          <w:p w14:paraId="2FDAB28C" w14:textId="77777777" w:rsidR="00BC2E8B" w:rsidRPr="00BB7079" w:rsidRDefault="00BC2E8B" w:rsidP="00BC2E8B">
            <w:pPr>
              <w:rPr>
                <w:spacing w:val="0"/>
                <w:sz w:val="18"/>
                <w:szCs w:val="18"/>
                <w:lang w:val="es-SV" w:eastAsia="es-SV"/>
              </w:rPr>
            </w:pPr>
          </w:p>
        </w:tc>
      </w:tr>
      <w:tr w:rsidR="00BB7079" w:rsidRPr="00BB7079" w14:paraId="3B3AAA86"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000000" w:fill="EAF1DD"/>
            <w:vAlign w:val="center"/>
            <w:hideMark/>
          </w:tcPr>
          <w:p w14:paraId="0D1A12E2" w14:textId="77777777" w:rsidR="00BB7079" w:rsidRPr="00BB7079" w:rsidRDefault="00BB7079" w:rsidP="00BB7079">
            <w:pPr>
              <w:rPr>
                <w:b/>
                <w:bCs/>
                <w:color w:val="000000"/>
                <w:spacing w:val="0"/>
                <w:sz w:val="18"/>
                <w:szCs w:val="18"/>
                <w:lang w:val="es-SV" w:eastAsia="es-SV"/>
              </w:rPr>
            </w:pPr>
            <w:r w:rsidRPr="00BB7079">
              <w:rPr>
                <w:b/>
                <w:bCs/>
                <w:color w:val="000000"/>
                <w:spacing w:val="0"/>
                <w:sz w:val="18"/>
                <w:szCs w:val="18"/>
                <w:lang w:val="es-SV" w:eastAsia="es-SV"/>
              </w:rPr>
              <w:t>Lote 2</w:t>
            </w:r>
          </w:p>
        </w:tc>
        <w:tc>
          <w:tcPr>
            <w:tcW w:w="918" w:type="dxa"/>
            <w:tcBorders>
              <w:top w:val="nil"/>
              <w:left w:val="nil"/>
              <w:bottom w:val="single" w:sz="4" w:space="0" w:color="auto"/>
              <w:right w:val="single" w:sz="4" w:space="0" w:color="auto"/>
            </w:tcBorders>
            <w:shd w:val="clear" w:color="000000" w:fill="EAF1DD"/>
            <w:vAlign w:val="center"/>
            <w:hideMark/>
          </w:tcPr>
          <w:p w14:paraId="3C530FF7" w14:textId="77777777" w:rsidR="00BB7079" w:rsidRPr="00BB7079" w:rsidRDefault="00BB7079" w:rsidP="00BB7079">
            <w:pPr>
              <w:rPr>
                <w:b/>
                <w:bCs/>
                <w:color w:val="000000"/>
                <w:spacing w:val="0"/>
                <w:sz w:val="18"/>
                <w:szCs w:val="18"/>
                <w:lang w:val="es-SV" w:eastAsia="es-SV"/>
              </w:rPr>
            </w:pPr>
            <w:r w:rsidRPr="00BB7079">
              <w:rPr>
                <w:b/>
                <w:bCs/>
                <w:color w:val="000000"/>
                <w:spacing w:val="0"/>
                <w:sz w:val="18"/>
                <w:szCs w:val="18"/>
                <w:lang w:val="es-SV" w:eastAsia="es-SV"/>
              </w:rPr>
              <w:t> </w:t>
            </w:r>
          </w:p>
        </w:tc>
        <w:tc>
          <w:tcPr>
            <w:tcW w:w="882" w:type="dxa"/>
            <w:tcBorders>
              <w:top w:val="nil"/>
              <w:left w:val="nil"/>
              <w:bottom w:val="single" w:sz="4" w:space="0" w:color="auto"/>
              <w:right w:val="single" w:sz="4" w:space="0" w:color="auto"/>
            </w:tcBorders>
            <w:shd w:val="clear" w:color="000000" w:fill="EAF1DD"/>
            <w:vAlign w:val="center"/>
            <w:hideMark/>
          </w:tcPr>
          <w:p w14:paraId="5998427B" w14:textId="77777777" w:rsidR="00BB7079" w:rsidRPr="00BB7079" w:rsidRDefault="00BB7079" w:rsidP="00BB7079">
            <w:pPr>
              <w:rPr>
                <w:b/>
                <w:bCs/>
                <w:color w:val="000000"/>
                <w:spacing w:val="0"/>
                <w:sz w:val="18"/>
                <w:szCs w:val="18"/>
                <w:lang w:val="es-SV" w:eastAsia="es-SV"/>
              </w:rPr>
            </w:pPr>
            <w:r w:rsidRPr="00BB7079">
              <w:rPr>
                <w:b/>
                <w:bCs/>
                <w:color w:val="000000"/>
                <w:spacing w:val="0"/>
                <w:sz w:val="18"/>
                <w:szCs w:val="18"/>
                <w:lang w:val="es-SV" w:eastAsia="es-SV"/>
              </w:rPr>
              <w:t> </w:t>
            </w:r>
          </w:p>
        </w:tc>
        <w:tc>
          <w:tcPr>
            <w:tcW w:w="941" w:type="dxa"/>
            <w:tcBorders>
              <w:top w:val="nil"/>
              <w:left w:val="nil"/>
              <w:bottom w:val="single" w:sz="4" w:space="0" w:color="auto"/>
              <w:right w:val="single" w:sz="4" w:space="0" w:color="auto"/>
            </w:tcBorders>
            <w:shd w:val="clear" w:color="000000" w:fill="EAF1DD"/>
            <w:vAlign w:val="center"/>
            <w:hideMark/>
          </w:tcPr>
          <w:p w14:paraId="413B5B06" w14:textId="77777777" w:rsidR="00BB7079" w:rsidRPr="00BB7079" w:rsidRDefault="00BB7079" w:rsidP="00BB7079">
            <w:pPr>
              <w:rPr>
                <w:b/>
                <w:bCs/>
                <w:color w:val="000000"/>
                <w:spacing w:val="0"/>
                <w:sz w:val="18"/>
                <w:szCs w:val="18"/>
                <w:lang w:val="es-SV" w:eastAsia="es-SV"/>
              </w:rPr>
            </w:pPr>
            <w:r w:rsidRPr="00BB7079">
              <w:rPr>
                <w:b/>
                <w:bCs/>
                <w:color w:val="000000"/>
                <w:spacing w:val="0"/>
                <w:sz w:val="18"/>
                <w:szCs w:val="18"/>
                <w:lang w:val="es-SV" w:eastAsia="es-SV"/>
              </w:rPr>
              <w:t> </w:t>
            </w:r>
          </w:p>
        </w:tc>
        <w:tc>
          <w:tcPr>
            <w:tcW w:w="1085" w:type="dxa"/>
            <w:tcBorders>
              <w:top w:val="nil"/>
              <w:left w:val="nil"/>
              <w:bottom w:val="single" w:sz="4" w:space="0" w:color="auto"/>
              <w:right w:val="single" w:sz="4" w:space="0" w:color="auto"/>
            </w:tcBorders>
            <w:shd w:val="clear" w:color="000000" w:fill="EAF1DD"/>
            <w:vAlign w:val="center"/>
            <w:hideMark/>
          </w:tcPr>
          <w:p w14:paraId="1D1FD610" w14:textId="77777777" w:rsidR="00BB7079" w:rsidRPr="00BB7079" w:rsidRDefault="00BB7079" w:rsidP="00BB7079">
            <w:pPr>
              <w:rPr>
                <w:b/>
                <w:bCs/>
                <w:color w:val="000000"/>
                <w:spacing w:val="0"/>
                <w:sz w:val="18"/>
                <w:szCs w:val="18"/>
                <w:lang w:val="es-SV" w:eastAsia="es-SV"/>
              </w:rPr>
            </w:pPr>
            <w:r w:rsidRPr="00BB7079">
              <w:rPr>
                <w:b/>
                <w:bCs/>
                <w:color w:val="000000"/>
                <w:spacing w:val="0"/>
                <w:sz w:val="18"/>
                <w:szCs w:val="18"/>
                <w:lang w:val="es-SV" w:eastAsia="es-SV"/>
              </w:rPr>
              <w:t> </w:t>
            </w:r>
          </w:p>
        </w:tc>
        <w:tc>
          <w:tcPr>
            <w:tcW w:w="2440" w:type="dxa"/>
            <w:vMerge/>
            <w:tcBorders>
              <w:top w:val="nil"/>
              <w:left w:val="single" w:sz="4" w:space="0" w:color="auto"/>
              <w:bottom w:val="single" w:sz="4" w:space="0" w:color="000000"/>
              <w:right w:val="single" w:sz="4" w:space="0" w:color="auto"/>
            </w:tcBorders>
            <w:vAlign w:val="center"/>
            <w:hideMark/>
          </w:tcPr>
          <w:p w14:paraId="6963F854" w14:textId="77777777" w:rsidR="00BB7079" w:rsidRPr="00BB7079" w:rsidRDefault="00BB7079" w:rsidP="00BB7079">
            <w:pPr>
              <w:rPr>
                <w:spacing w:val="0"/>
                <w:sz w:val="18"/>
                <w:szCs w:val="18"/>
                <w:lang w:val="es-SV" w:eastAsia="es-SV"/>
              </w:rPr>
            </w:pPr>
          </w:p>
        </w:tc>
      </w:tr>
      <w:tr w:rsidR="00BB7079" w:rsidRPr="00BB7079" w14:paraId="3A3D76E2"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vAlign w:val="center"/>
            <w:hideMark/>
          </w:tcPr>
          <w:p w14:paraId="54ACA1C2" w14:textId="503D1B55" w:rsidR="00BB7079" w:rsidRPr="00BB7079" w:rsidRDefault="00BB7079" w:rsidP="00BB7079">
            <w:pPr>
              <w:ind w:firstLineChars="100" w:firstLine="180"/>
              <w:rPr>
                <w:spacing w:val="0"/>
                <w:sz w:val="18"/>
                <w:szCs w:val="18"/>
                <w:lang w:val="es-SV" w:eastAsia="es-SV"/>
              </w:rPr>
            </w:pPr>
            <w:r w:rsidRPr="00BB7079">
              <w:rPr>
                <w:spacing w:val="0"/>
                <w:sz w:val="18"/>
                <w:szCs w:val="18"/>
                <w:lang w:val="es-SV" w:eastAsia="es-SV"/>
              </w:rPr>
              <w:t xml:space="preserve">Intercambio circunvalación </w:t>
            </w:r>
            <w:r w:rsidR="00443E24">
              <w:rPr>
                <w:spacing w:val="0"/>
                <w:sz w:val="18"/>
                <w:szCs w:val="18"/>
                <w:lang w:val="es-SV" w:eastAsia="es-SV"/>
              </w:rPr>
              <w:t xml:space="preserve">y </w:t>
            </w:r>
            <w:r w:rsidR="00443E24" w:rsidRPr="00BB7079">
              <w:rPr>
                <w:spacing w:val="0"/>
                <w:sz w:val="18"/>
                <w:szCs w:val="18"/>
                <w:lang w:val="es-SV" w:eastAsia="es-SV"/>
              </w:rPr>
              <w:t xml:space="preserve">Puente río Torres </w:t>
            </w:r>
            <w:r w:rsidRPr="00BB7079">
              <w:rPr>
                <w:spacing w:val="0"/>
                <w:sz w:val="18"/>
                <w:szCs w:val="18"/>
                <w:lang w:val="es-SV" w:eastAsia="es-SV"/>
              </w:rPr>
              <w:t>construido</w:t>
            </w:r>
          </w:p>
        </w:tc>
        <w:tc>
          <w:tcPr>
            <w:tcW w:w="918" w:type="dxa"/>
            <w:vMerge w:val="restart"/>
            <w:tcBorders>
              <w:top w:val="nil"/>
              <w:left w:val="single" w:sz="4" w:space="0" w:color="auto"/>
              <w:bottom w:val="single" w:sz="4" w:space="0" w:color="auto"/>
              <w:right w:val="single" w:sz="4" w:space="0" w:color="auto"/>
            </w:tcBorders>
            <w:shd w:val="clear" w:color="auto" w:fill="auto"/>
            <w:vAlign w:val="center"/>
            <w:hideMark/>
          </w:tcPr>
          <w:p w14:paraId="7DC66976" w14:textId="77777777" w:rsidR="00BB7079" w:rsidRPr="00BB7079" w:rsidRDefault="00BB7079" w:rsidP="00BB7079">
            <w:pPr>
              <w:jc w:val="center"/>
              <w:rPr>
                <w:spacing w:val="0"/>
                <w:sz w:val="18"/>
                <w:szCs w:val="18"/>
                <w:lang w:val="es-SV" w:eastAsia="es-SV"/>
              </w:rPr>
            </w:pPr>
            <w:r w:rsidRPr="00BB7079">
              <w:rPr>
                <w:spacing w:val="0"/>
                <w:sz w:val="18"/>
                <w:szCs w:val="18"/>
                <w:lang w:val="es-SV" w:eastAsia="es-SV"/>
              </w:rPr>
              <w:t>$21,00</w:t>
            </w:r>
          </w:p>
        </w:tc>
        <w:tc>
          <w:tcPr>
            <w:tcW w:w="882" w:type="dxa"/>
            <w:tcBorders>
              <w:top w:val="nil"/>
              <w:left w:val="nil"/>
              <w:bottom w:val="single" w:sz="4" w:space="0" w:color="auto"/>
              <w:right w:val="single" w:sz="4" w:space="0" w:color="auto"/>
            </w:tcBorders>
            <w:shd w:val="clear" w:color="auto" w:fill="auto"/>
            <w:vAlign w:val="center"/>
            <w:hideMark/>
          </w:tcPr>
          <w:p w14:paraId="3FC8D9D7" w14:textId="77777777" w:rsidR="00BB7079" w:rsidRPr="00BB7079" w:rsidRDefault="00BB7079" w:rsidP="00BB7079">
            <w:pPr>
              <w:jc w:val="center"/>
              <w:rPr>
                <w:spacing w:val="0"/>
                <w:sz w:val="18"/>
                <w:szCs w:val="18"/>
                <w:lang w:val="es-SV" w:eastAsia="es-SV"/>
              </w:rPr>
            </w:pPr>
            <w:r w:rsidRPr="00BB7079">
              <w:rPr>
                <w:spacing w:val="0"/>
                <w:sz w:val="18"/>
                <w:szCs w:val="18"/>
                <w:lang w:val="es-SV" w:eastAsia="es-SV"/>
              </w:rPr>
              <w:t>m</w:t>
            </w:r>
          </w:p>
        </w:tc>
        <w:tc>
          <w:tcPr>
            <w:tcW w:w="941" w:type="dxa"/>
            <w:tcBorders>
              <w:top w:val="nil"/>
              <w:left w:val="nil"/>
              <w:bottom w:val="single" w:sz="4" w:space="0" w:color="auto"/>
              <w:right w:val="single" w:sz="4" w:space="0" w:color="auto"/>
            </w:tcBorders>
            <w:shd w:val="clear" w:color="auto" w:fill="auto"/>
            <w:vAlign w:val="center"/>
            <w:hideMark/>
          </w:tcPr>
          <w:p w14:paraId="1759DE41" w14:textId="3F9B9F5A" w:rsidR="00BB7079" w:rsidRPr="00BB7079" w:rsidRDefault="00443E24" w:rsidP="00BB7079">
            <w:pPr>
              <w:jc w:val="center"/>
              <w:rPr>
                <w:spacing w:val="0"/>
                <w:sz w:val="18"/>
                <w:szCs w:val="18"/>
                <w:lang w:val="es-SV" w:eastAsia="es-SV"/>
              </w:rPr>
            </w:pPr>
            <w:r>
              <w:rPr>
                <w:spacing w:val="0"/>
                <w:sz w:val="18"/>
                <w:szCs w:val="18"/>
                <w:lang w:val="es-SV" w:eastAsia="es-SV"/>
              </w:rPr>
              <w:t>550</w:t>
            </w:r>
          </w:p>
        </w:tc>
        <w:tc>
          <w:tcPr>
            <w:tcW w:w="1085" w:type="dxa"/>
            <w:vMerge w:val="restart"/>
            <w:tcBorders>
              <w:top w:val="nil"/>
              <w:left w:val="single" w:sz="4" w:space="0" w:color="auto"/>
              <w:bottom w:val="single" w:sz="4" w:space="0" w:color="auto"/>
              <w:right w:val="single" w:sz="4" w:space="0" w:color="auto"/>
            </w:tcBorders>
            <w:shd w:val="clear" w:color="auto" w:fill="auto"/>
            <w:vAlign w:val="center"/>
            <w:hideMark/>
          </w:tcPr>
          <w:p w14:paraId="6DB03296" w14:textId="77777777" w:rsidR="00BB7079" w:rsidRPr="00BB7079" w:rsidRDefault="00BB7079" w:rsidP="00BB7079">
            <w:pPr>
              <w:jc w:val="center"/>
              <w:rPr>
                <w:spacing w:val="0"/>
                <w:sz w:val="18"/>
                <w:szCs w:val="18"/>
                <w:lang w:val="es-SV" w:eastAsia="es-SV"/>
              </w:rPr>
            </w:pPr>
            <w:r w:rsidRPr="00BB7079">
              <w:rPr>
                <w:spacing w:val="0"/>
                <w:sz w:val="18"/>
                <w:szCs w:val="18"/>
                <w:lang w:val="es-SV" w:eastAsia="es-SV"/>
              </w:rPr>
              <w:t>anual</w:t>
            </w:r>
          </w:p>
        </w:tc>
        <w:tc>
          <w:tcPr>
            <w:tcW w:w="2440" w:type="dxa"/>
            <w:vMerge/>
            <w:tcBorders>
              <w:top w:val="nil"/>
              <w:left w:val="single" w:sz="4" w:space="0" w:color="auto"/>
              <w:bottom w:val="single" w:sz="4" w:space="0" w:color="000000"/>
              <w:right w:val="single" w:sz="4" w:space="0" w:color="auto"/>
            </w:tcBorders>
            <w:vAlign w:val="center"/>
            <w:hideMark/>
          </w:tcPr>
          <w:p w14:paraId="1B918F91" w14:textId="77777777" w:rsidR="00BB7079" w:rsidRPr="00BB7079" w:rsidRDefault="00BB7079" w:rsidP="00BB7079">
            <w:pPr>
              <w:rPr>
                <w:spacing w:val="0"/>
                <w:sz w:val="18"/>
                <w:szCs w:val="18"/>
                <w:lang w:val="es-SV" w:eastAsia="es-SV"/>
              </w:rPr>
            </w:pPr>
          </w:p>
        </w:tc>
      </w:tr>
      <w:tr w:rsidR="00443E24" w:rsidRPr="00BB7079" w14:paraId="6C36124D"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vAlign w:val="center"/>
            <w:hideMark/>
          </w:tcPr>
          <w:p w14:paraId="63068155" w14:textId="24307768" w:rsidR="00443E24" w:rsidRPr="00BB7079" w:rsidRDefault="00443E24" w:rsidP="00443E24">
            <w:pPr>
              <w:ind w:firstLineChars="100" w:firstLine="180"/>
              <w:rPr>
                <w:spacing w:val="0"/>
                <w:sz w:val="18"/>
                <w:szCs w:val="18"/>
                <w:lang w:val="es-SV" w:eastAsia="es-SV"/>
              </w:rPr>
            </w:pPr>
            <w:r w:rsidRPr="00BB7079">
              <w:rPr>
                <w:spacing w:val="0"/>
                <w:sz w:val="18"/>
                <w:szCs w:val="18"/>
                <w:lang w:val="es-SV" w:eastAsia="es-SV"/>
              </w:rPr>
              <w:t>Estaciones de peaje reconstruidas (Río Segundo – Naranjo)</w:t>
            </w:r>
          </w:p>
        </w:tc>
        <w:tc>
          <w:tcPr>
            <w:tcW w:w="918" w:type="dxa"/>
            <w:vMerge/>
            <w:tcBorders>
              <w:top w:val="nil"/>
              <w:left w:val="single" w:sz="4" w:space="0" w:color="auto"/>
              <w:bottom w:val="single" w:sz="4" w:space="0" w:color="auto"/>
              <w:right w:val="single" w:sz="4" w:space="0" w:color="auto"/>
            </w:tcBorders>
            <w:vAlign w:val="center"/>
            <w:hideMark/>
          </w:tcPr>
          <w:p w14:paraId="0B9C93CA" w14:textId="77777777" w:rsidR="00443E24" w:rsidRPr="00BB7079" w:rsidRDefault="00443E24" w:rsidP="00443E24">
            <w:pPr>
              <w:rPr>
                <w:spacing w:val="0"/>
                <w:sz w:val="18"/>
                <w:szCs w:val="18"/>
                <w:lang w:val="es-SV" w:eastAsia="es-SV"/>
              </w:rPr>
            </w:pPr>
          </w:p>
        </w:tc>
        <w:tc>
          <w:tcPr>
            <w:tcW w:w="882" w:type="dxa"/>
            <w:tcBorders>
              <w:top w:val="nil"/>
              <w:left w:val="nil"/>
              <w:bottom w:val="single" w:sz="4" w:space="0" w:color="auto"/>
              <w:right w:val="single" w:sz="4" w:space="0" w:color="auto"/>
            </w:tcBorders>
            <w:shd w:val="clear" w:color="auto" w:fill="auto"/>
            <w:vAlign w:val="center"/>
            <w:hideMark/>
          </w:tcPr>
          <w:p w14:paraId="10DE742B" w14:textId="06AB61D9" w:rsidR="00443E24" w:rsidRPr="00BB7079" w:rsidRDefault="00443E24" w:rsidP="00443E24">
            <w:pPr>
              <w:jc w:val="center"/>
              <w:rPr>
                <w:spacing w:val="0"/>
                <w:sz w:val="18"/>
                <w:szCs w:val="18"/>
                <w:lang w:val="es-SV" w:eastAsia="es-SV"/>
              </w:rPr>
            </w:pPr>
            <w:r w:rsidRPr="00BB7079">
              <w:rPr>
                <w:spacing w:val="0"/>
                <w:sz w:val="18"/>
                <w:szCs w:val="18"/>
                <w:lang w:val="es-SV" w:eastAsia="es-SV"/>
              </w:rPr>
              <w:t>m</w:t>
            </w:r>
            <w:r w:rsidRPr="00BB7079">
              <w:rPr>
                <w:spacing w:val="0"/>
                <w:sz w:val="18"/>
                <w:szCs w:val="18"/>
                <w:vertAlign w:val="superscript"/>
                <w:lang w:val="es-SV" w:eastAsia="es-SV"/>
              </w:rPr>
              <w:t>2</w:t>
            </w:r>
          </w:p>
        </w:tc>
        <w:tc>
          <w:tcPr>
            <w:tcW w:w="941" w:type="dxa"/>
            <w:tcBorders>
              <w:top w:val="nil"/>
              <w:left w:val="nil"/>
              <w:bottom w:val="single" w:sz="4" w:space="0" w:color="auto"/>
              <w:right w:val="single" w:sz="4" w:space="0" w:color="auto"/>
            </w:tcBorders>
            <w:shd w:val="clear" w:color="auto" w:fill="auto"/>
            <w:vAlign w:val="center"/>
            <w:hideMark/>
          </w:tcPr>
          <w:p w14:paraId="411B498C" w14:textId="77D5777A" w:rsidR="00443E24" w:rsidRPr="00BB7079" w:rsidRDefault="00443E24" w:rsidP="00443E24">
            <w:pPr>
              <w:jc w:val="center"/>
              <w:rPr>
                <w:spacing w:val="0"/>
                <w:sz w:val="18"/>
                <w:szCs w:val="18"/>
                <w:lang w:val="es-SV" w:eastAsia="es-SV"/>
              </w:rPr>
            </w:pPr>
            <w:r w:rsidRPr="00BB7079">
              <w:rPr>
                <w:spacing w:val="0"/>
                <w:sz w:val="18"/>
                <w:szCs w:val="18"/>
                <w:lang w:val="es-SV" w:eastAsia="es-SV"/>
              </w:rPr>
              <w:t>25000</w:t>
            </w:r>
          </w:p>
        </w:tc>
        <w:tc>
          <w:tcPr>
            <w:tcW w:w="1085" w:type="dxa"/>
            <w:vMerge/>
            <w:tcBorders>
              <w:top w:val="nil"/>
              <w:left w:val="single" w:sz="4" w:space="0" w:color="auto"/>
              <w:bottom w:val="single" w:sz="4" w:space="0" w:color="auto"/>
              <w:right w:val="single" w:sz="4" w:space="0" w:color="auto"/>
            </w:tcBorders>
            <w:vAlign w:val="center"/>
            <w:hideMark/>
          </w:tcPr>
          <w:p w14:paraId="4EE154FA" w14:textId="77777777" w:rsidR="00443E24" w:rsidRPr="00BB7079" w:rsidRDefault="00443E24" w:rsidP="00443E24">
            <w:pPr>
              <w:rPr>
                <w:spacing w:val="0"/>
                <w:sz w:val="18"/>
                <w:szCs w:val="18"/>
                <w:lang w:val="es-SV" w:eastAsia="es-SV"/>
              </w:rPr>
            </w:pPr>
          </w:p>
        </w:tc>
        <w:tc>
          <w:tcPr>
            <w:tcW w:w="2440" w:type="dxa"/>
            <w:vMerge/>
            <w:tcBorders>
              <w:top w:val="nil"/>
              <w:left w:val="single" w:sz="4" w:space="0" w:color="auto"/>
              <w:bottom w:val="single" w:sz="4" w:space="0" w:color="000000"/>
              <w:right w:val="single" w:sz="4" w:space="0" w:color="auto"/>
            </w:tcBorders>
            <w:vAlign w:val="center"/>
            <w:hideMark/>
          </w:tcPr>
          <w:p w14:paraId="3585E1D9" w14:textId="77777777" w:rsidR="00443E24" w:rsidRPr="00BB7079" w:rsidRDefault="00443E24" w:rsidP="00443E24">
            <w:pPr>
              <w:rPr>
                <w:spacing w:val="0"/>
                <w:sz w:val="18"/>
                <w:szCs w:val="18"/>
                <w:lang w:val="es-SV" w:eastAsia="es-SV"/>
              </w:rPr>
            </w:pPr>
          </w:p>
        </w:tc>
      </w:tr>
      <w:tr w:rsidR="00443E24" w:rsidRPr="00BB7079" w14:paraId="38375380"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000000" w:fill="EAF1DD"/>
            <w:vAlign w:val="center"/>
            <w:hideMark/>
          </w:tcPr>
          <w:p w14:paraId="745619ED" w14:textId="77777777" w:rsidR="00443E24" w:rsidRPr="00BB7079" w:rsidRDefault="00443E24" w:rsidP="00443E24">
            <w:pPr>
              <w:rPr>
                <w:b/>
                <w:bCs/>
                <w:color w:val="000000"/>
                <w:spacing w:val="0"/>
                <w:sz w:val="18"/>
                <w:szCs w:val="18"/>
                <w:lang w:val="es-SV" w:eastAsia="es-SV"/>
              </w:rPr>
            </w:pPr>
            <w:r w:rsidRPr="00BB7079">
              <w:rPr>
                <w:b/>
                <w:bCs/>
                <w:color w:val="000000"/>
                <w:spacing w:val="0"/>
                <w:sz w:val="18"/>
                <w:szCs w:val="18"/>
                <w:lang w:val="es-SV" w:eastAsia="es-SV"/>
              </w:rPr>
              <w:t>Lote 3</w:t>
            </w:r>
          </w:p>
        </w:tc>
        <w:tc>
          <w:tcPr>
            <w:tcW w:w="918" w:type="dxa"/>
            <w:tcBorders>
              <w:top w:val="nil"/>
              <w:left w:val="nil"/>
              <w:bottom w:val="single" w:sz="4" w:space="0" w:color="auto"/>
              <w:right w:val="single" w:sz="4" w:space="0" w:color="auto"/>
            </w:tcBorders>
            <w:shd w:val="clear" w:color="000000" w:fill="EAF1DD"/>
            <w:vAlign w:val="center"/>
            <w:hideMark/>
          </w:tcPr>
          <w:p w14:paraId="262D8D50" w14:textId="77777777" w:rsidR="00443E24" w:rsidRPr="00BB7079" w:rsidRDefault="00443E24" w:rsidP="00443E24">
            <w:pPr>
              <w:rPr>
                <w:b/>
                <w:bCs/>
                <w:color w:val="000000"/>
                <w:spacing w:val="0"/>
                <w:sz w:val="18"/>
                <w:szCs w:val="18"/>
                <w:lang w:val="es-SV" w:eastAsia="es-SV"/>
              </w:rPr>
            </w:pPr>
            <w:r w:rsidRPr="00BB7079">
              <w:rPr>
                <w:b/>
                <w:bCs/>
                <w:color w:val="000000"/>
                <w:spacing w:val="0"/>
                <w:sz w:val="18"/>
                <w:szCs w:val="18"/>
                <w:lang w:val="es-SV" w:eastAsia="es-SV"/>
              </w:rPr>
              <w:t> </w:t>
            </w:r>
          </w:p>
        </w:tc>
        <w:tc>
          <w:tcPr>
            <w:tcW w:w="882" w:type="dxa"/>
            <w:tcBorders>
              <w:top w:val="nil"/>
              <w:left w:val="nil"/>
              <w:bottom w:val="single" w:sz="4" w:space="0" w:color="auto"/>
              <w:right w:val="single" w:sz="4" w:space="0" w:color="auto"/>
            </w:tcBorders>
            <w:shd w:val="clear" w:color="000000" w:fill="EAF1DD"/>
            <w:vAlign w:val="center"/>
            <w:hideMark/>
          </w:tcPr>
          <w:p w14:paraId="3C930569" w14:textId="77777777" w:rsidR="00443E24" w:rsidRPr="00BB7079" w:rsidRDefault="00443E24" w:rsidP="00443E24">
            <w:pPr>
              <w:rPr>
                <w:b/>
                <w:bCs/>
                <w:color w:val="000000"/>
                <w:spacing w:val="0"/>
                <w:sz w:val="18"/>
                <w:szCs w:val="18"/>
                <w:lang w:val="es-SV" w:eastAsia="es-SV"/>
              </w:rPr>
            </w:pPr>
            <w:r w:rsidRPr="00BB7079">
              <w:rPr>
                <w:b/>
                <w:bCs/>
                <w:color w:val="000000"/>
                <w:spacing w:val="0"/>
                <w:sz w:val="18"/>
                <w:szCs w:val="18"/>
                <w:lang w:val="es-SV" w:eastAsia="es-SV"/>
              </w:rPr>
              <w:t> </w:t>
            </w:r>
          </w:p>
        </w:tc>
        <w:tc>
          <w:tcPr>
            <w:tcW w:w="941" w:type="dxa"/>
            <w:tcBorders>
              <w:top w:val="nil"/>
              <w:left w:val="nil"/>
              <w:bottom w:val="single" w:sz="4" w:space="0" w:color="auto"/>
              <w:right w:val="single" w:sz="4" w:space="0" w:color="auto"/>
            </w:tcBorders>
            <w:shd w:val="clear" w:color="000000" w:fill="EAF1DD"/>
            <w:vAlign w:val="center"/>
            <w:hideMark/>
          </w:tcPr>
          <w:p w14:paraId="6F4374B1" w14:textId="77777777" w:rsidR="00443E24" w:rsidRPr="00BB7079" w:rsidRDefault="00443E24" w:rsidP="00443E24">
            <w:pPr>
              <w:rPr>
                <w:b/>
                <w:bCs/>
                <w:color w:val="000000"/>
                <w:spacing w:val="0"/>
                <w:sz w:val="18"/>
                <w:szCs w:val="18"/>
                <w:lang w:val="es-SV" w:eastAsia="es-SV"/>
              </w:rPr>
            </w:pPr>
            <w:r w:rsidRPr="00BB7079">
              <w:rPr>
                <w:b/>
                <w:bCs/>
                <w:color w:val="000000"/>
                <w:spacing w:val="0"/>
                <w:sz w:val="18"/>
                <w:szCs w:val="18"/>
                <w:lang w:val="es-SV" w:eastAsia="es-SV"/>
              </w:rPr>
              <w:t> </w:t>
            </w:r>
          </w:p>
        </w:tc>
        <w:tc>
          <w:tcPr>
            <w:tcW w:w="1085" w:type="dxa"/>
            <w:tcBorders>
              <w:top w:val="nil"/>
              <w:left w:val="nil"/>
              <w:bottom w:val="single" w:sz="4" w:space="0" w:color="auto"/>
              <w:right w:val="single" w:sz="4" w:space="0" w:color="auto"/>
            </w:tcBorders>
            <w:shd w:val="clear" w:color="000000" w:fill="EAF1DD"/>
            <w:vAlign w:val="center"/>
            <w:hideMark/>
          </w:tcPr>
          <w:p w14:paraId="09E0AB8E" w14:textId="77777777" w:rsidR="00443E24" w:rsidRPr="00BB7079" w:rsidRDefault="00443E24" w:rsidP="00443E24">
            <w:pPr>
              <w:rPr>
                <w:b/>
                <w:bCs/>
                <w:color w:val="000000"/>
                <w:spacing w:val="0"/>
                <w:sz w:val="18"/>
                <w:szCs w:val="18"/>
                <w:lang w:val="es-SV" w:eastAsia="es-SV"/>
              </w:rPr>
            </w:pPr>
            <w:r w:rsidRPr="00BB7079">
              <w:rPr>
                <w:b/>
                <w:bCs/>
                <w:color w:val="000000"/>
                <w:spacing w:val="0"/>
                <w:sz w:val="18"/>
                <w:szCs w:val="18"/>
                <w:lang w:val="es-SV" w:eastAsia="es-SV"/>
              </w:rPr>
              <w:t> </w:t>
            </w:r>
          </w:p>
        </w:tc>
        <w:tc>
          <w:tcPr>
            <w:tcW w:w="2440" w:type="dxa"/>
            <w:vMerge/>
            <w:tcBorders>
              <w:top w:val="nil"/>
              <w:left w:val="single" w:sz="4" w:space="0" w:color="auto"/>
              <w:bottom w:val="single" w:sz="4" w:space="0" w:color="000000"/>
              <w:right w:val="single" w:sz="4" w:space="0" w:color="auto"/>
            </w:tcBorders>
            <w:vAlign w:val="center"/>
            <w:hideMark/>
          </w:tcPr>
          <w:p w14:paraId="0B2226CE" w14:textId="77777777" w:rsidR="00443E24" w:rsidRPr="00BB7079" w:rsidRDefault="00443E24" w:rsidP="00443E24">
            <w:pPr>
              <w:rPr>
                <w:spacing w:val="0"/>
                <w:sz w:val="18"/>
                <w:szCs w:val="18"/>
                <w:lang w:val="es-SV" w:eastAsia="es-SV"/>
              </w:rPr>
            </w:pPr>
          </w:p>
        </w:tc>
      </w:tr>
      <w:tr w:rsidR="00443E24" w:rsidRPr="00BB7079" w14:paraId="61BB4244" w14:textId="77777777" w:rsidTr="00443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vAlign w:val="center"/>
            <w:hideMark/>
          </w:tcPr>
          <w:p w14:paraId="3D8B24D9" w14:textId="36B207D7" w:rsidR="00443E24" w:rsidRPr="00BB7079" w:rsidRDefault="00443E24" w:rsidP="00443E24">
            <w:pPr>
              <w:ind w:firstLineChars="100" w:firstLine="180"/>
              <w:rPr>
                <w:spacing w:val="0"/>
                <w:sz w:val="18"/>
                <w:szCs w:val="18"/>
                <w:lang w:val="es-SV" w:eastAsia="es-SV"/>
              </w:rPr>
            </w:pPr>
            <w:r w:rsidRPr="00443E24">
              <w:rPr>
                <w:spacing w:val="0"/>
                <w:sz w:val="18"/>
                <w:szCs w:val="18"/>
                <w:lang w:val="es-SV" w:eastAsia="es-SV"/>
              </w:rPr>
              <w:t>Peaje Los Arcos Construido</w:t>
            </w:r>
          </w:p>
        </w:tc>
        <w:tc>
          <w:tcPr>
            <w:tcW w:w="918" w:type="dxa"/>
            <w:vMerge w:val="restart"/>
            <w:tcBorders>
              <w:top w:val="nil"/>
              <w:left w:val="single" w:sz="4" w:space="0" w:color="auto"/>
              <w:right w:val="single" w:sz="4" w:space="0" w:color="auto"/>
            </w:tcBorders>
            <w:shd w:val="clear" w:color="auto" w:fill="auto"/>
            <w:vAlign w:val="center"/>
            <w:hideMark/>
          </w:tcPr>
          <w:p w14:paraId="1E118063"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$10,00</w:t>
            </w:r>
          </w:p>
        </w:tc>
        <w:tc>
          <w:tcPr>
            <w:tcW w:w="882" w:type="dxa"/>
            <w:tcBorders>
              <w:top w:val="nil"/>
              <w:left w:val="nil"/>
              <w:bottom w:val="single" w:sz="4" w:space="0" w:color="auto"/>
              <w:right w:val="single" w:sz="4" w:space="0" w:color="auto"/>
            </w:tcBorders>
            <w:shd w:val="clear" w:color="auto" w:fill="auto"/>
            <w:vAlign w:val="center"/>
          </w:tcPr>
          <w:p w14:paraId="20770A7E" w14:textId="317A3258" w:rsidR="00443E24" w:rsidRPr="00BB7079" w:rsidRDefault="00443E24" w:rsidP="00443E24">
            <w:pPr>
              <w:jc w:val="center"/>
              <w:rPr>
                <w:spacing w:val="0"/>
                <w:sz w:val="18"/>
                <w:szCs w:val="18"/>
                <w:lang w:val="es-SV" w:eastAsia="es-SV"/>
              </w:rPr>
            </w:pPr>
            <w:r w:rsidRPr="00BB7079">
              <w:rPr>
                <w:spacing w:val="0"/>
                <w:sz w:val="18"/>
                <w:szCs w:val="18"/>
                <w:lang w:val="es-SV" w:eastAsia="es-SV"/>
              </w:rPr>
              <w:t>m</w:t>
            </w:r>
            <w:r w:rsidRPr="00BB7079">
              <w:rPr>
                <w:spacing w:val="0"/>
                <w:sz w:val="18"/>
                <w:szCs w:val="18"/>
                <w:vertAlign w:val="superscript"/>
                <w:lang w:val="es-SV" w:eastAsia="es-SV"/>
              </w:rPr>
              <w:t>2</w:t>
            </w:r>
          </w:p>
        </w:tc>
        <w:tc>
          <w:tcPr>
            <w:tcW w:w="941" w:type="dxa"/>
            <w:tcBorders>
              <w:top w:val="nil"/>
              <w:left w:val="nil"/>
              <w:bottom w:val="single" w:sz="4" w:space="0" w:color="auto"/>
              <w:right w:val="single" w:sz="4" w:space="0" w:color="auto"/>
            </w:tcBorders>
            <w:shd w:val="clear" w:color="auto" w:fill="auto"/>
            <w:vAlign w:val="center"/>
          </w:tcPr>
          <w:p w14:paraId="11DA43EA" w14:textId="5D160979" w:rsidR="00443E24" w:rsidRPr="00BB7079" w:rsidRDefault="00443E24" w:rsidP="00443E24">
            <w:pPr>
              <w:jc w:val="center"/>
              <w:rPr>
                <w:spacing w:val="0"/>
                <w:sz w:val="18"/>
                <w:szCs w:val="18"/>
                <w:lang w:val="es-SV" w:eastAsia="es-SV"/>
              </w:rPr>
            </w:pPr>
            <w:r>
              <w:rPr>
                <w:spacing w:val="0"/>
                <w:sz w:val="18"/>
                <w:szCs w:val="18"/>
                <w:lang w:val="es-SV" w:eastAsia="es-SV"/>
              </w:rPr>
              <w:t>12.000</w:t>
            </w:r>
          </w:p>
        </w:tc>
        <w:tc>
          <w:tcPr>
            <w:tcW w:w="1085" w:type="dxa"/>
            <w:vMerge w:val="restart"/>
            <w:tcBorders>
              <w:top w:val="nil"/>
              <w:left w:val="single" w:sz="4" w:space="0" w:color="auto"/>
              <w:right w:val="single" w:sz="4" w:space="0" w:color="auto"/>
            </w:tcBorders>
            <w:shd w:val="clear" w:color="auto" w:fill="auto"/>
            <w:vAlign w:val="center"/>
            <w:hideMark/>
          </w:tcPr>
          <w:p w14:paraId="7D6C2E10"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anual</w:t>
            </w:r>
          </w:p>
        </w:tc>
        <w:tc>
          <w:tcPr>
            <w:tcW w:w="2440" w:type="dxa"/>
            <w:vMerge/>
            <w:tcBorders>
              <w:top w:val="nil"/>
              <w:left w:val="single" w:sz="4" w:space="0" w:color="auto"/>
              <w:bottom w:val="single" w:sz="4" w:space="0" w:color="000000"/>
              <w:right w:val="single" w:sz="4" w:space="0" w:color="auto"/>
            </w:tcBorders>
            <w:vAlign w:val="center"/>
            <w:hideMark/>
          </w:tcPr>
          <w:p w14:paraId="3A3015A6" w14:textId="77777777" w:rsidR="00443E24" w:rsidRPr="00BB7079" w:rsidRDefault="00443E24" w:rsidP="00443E24">
            <w:pPr>
              <w:rPr>
                <w:spacing w:val="0"/>
                <w:sz w:val="18"/>
                <w:szCs w:val="18"/>
                <w:lang w:val="es-SV" w:eastAsia="es-SV"/>
              </w:rPr>
            </w:pPr>
          </w:p>
        </w:tc>
      </w:tr>
      <w:tr w:rsidR="00443E24" w:rsidRPr="00BB7079" w14:paraId="569ACFF8" w14:textId="77777777" w:rsidTr="00FB6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vAlign w:val="center"/>
            <w:hideMark/>
          </w:tcPr>
          <w:p w14:paraId="67EA170C" w14:textId="77777777" w:rsidR="00443E24" w:rsidRPr="00BB7079" w:rsidRDefault="00443E24" w:rsidP="00443E24">
            <w:pPr>
              <w:ind w:firstLineChars="100" w:firstLine="180"/>
              <w:rPr>
                <w:spacing w:val="0"/>
                <w:sz w:val="18"/>
                <w:szCs w:val="18"/>
                <w:lang w:val="es-SV" w:eastAsia="es-SV"/>
              </w:rPr>
            </w:pPr>
            <w:r w:rsidRPr="00BB7079">
              <w:rPr>
                <w:spacing w:val="0"/>
                <w:sz w:val="18"/>
                <w:szCs w:val="18"/>
                <w:lang w:val="es-SV" w:eastAsia="es-SV"/>
              </w:rPr>
              <w:t>Intercambio río Grande construido</w:t>
            </w:r>
          </w:p>
        </w:tc>
        <w:tc>
          <w:tcPr>
            <w:tcW w:w="918" w:type="dxa"/>
            <w:vMerge/>
            <w:tcBorders>
              <w:left w:val="single" w:sz="4" w:space="0" w:color="auto"/>
              <w:right w:val="single" w:sz="4" w:space="0" w:color="auto"/>
            </w:tcBorders>
            <w:vAlign w:val="center"/>
            <w:hideMark/>
          </w:tcPr>
          <w:p w14:paraId="1A831A3A" w14:textId="77777777" w:rsidR="00443E24" w:rsidRPr="00BB7079" w:rsidRDefault="00443E24" w:rsidP="00443E24">
            <w:pPr>
              <w:rPr>
                <w:spacing w:val="0"/>
                <w:sz w:val="18"/>
                <w:szCs w:val="18"/>
                <w:lang w:val="es-SV" w:eastAsia="es-SV"/>
              </w:rPr>
            </w:pPr>
          </w:p>
        </w:tc>
        <w:tc>
          <w:tcPr>
            <w:tcW w:w="882" w:type="dxa"/>
            <w:tcBorders>
              <w:top w:val="nil"/>
              <w:left w:val="nil"/>
              <w:bottom w:val="single" w:sz="4" w:space="0" w:color="auto"/>
              <w:right w:val="single" w:sz="4" w:space="0" w:color="auto"/>
            </w:tcBorders>
            <w:shd w:val="clear" w:color="auto" w:fill="auto"/>
            <w:vAlign w:val="center"/>
            <w:hideMark/>
          </w:tcPr>
          <w:p w14:paraId="3291E801"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m</w:t>
            </w:r>
          </w:p>
        </w:tc>
        <w:tc>
          <w:tcPr>
            <w:tcW w:w="941" w:type="dxa"/>
            <w:tcBorders>
              <w:top w:val="nil"/>
              <w:left w:val="nil"/>
              <w:bottom w:val="single" w:sz="4" w:space="0" w:color="auto"/>
              <w:right w:val="single" w:sz="4" w:space="0" w:color="auto"/>
            </w:tcBorders>
            <w:shd w:val="clear" w:color="auto" w:fill="auto"/>
            <w:vAlign w:val="center"/>
            <w:hideMark/>
          </w:tcPr>
          <w:p w14:paraId="227E4C67"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570</w:t>
            </w:r>
          </w:p>
        </w:tc>
        <w:tc>
          <w:tcPr>
            <w:tcW w:w="1085" w:type="dxa"/>
            <w:vMerge/>
            <w:tcBorders>
              <w:left w:val="single" w:sz="4" w:space="0" w:color="auto"/>
              <w:right w:val="single" w:sz="4" w:space="0" w:color="auto"/>
            </w:tcBorders>
            <w:vAlign w:val="center"/>
            <w:hideMark/>
          </w:tcPr>
          <w:p w14:paraId="6245BD52" w14:textId="77777777" w:rsidR="00443E24" w:rsidRPr="00BB7079" w:rsidRDefault="00443E24" w:rsidP="00443E24">
            <w:pPr>
              <w:rPr>
                <w:spacing w:val="0"/>
                <w:sz w:val="18"/>
                <w:szCs w:val="18"/>
                <w:lang w:val="es-SV" w:eastAsia="es-SV"/>
              </w:rPr>
            </w:pPr>
          </w:p>
        </w:tc>
        <w:tc>
          <w:tcPr>
            <w:tcW w:w="2440" w:type="dxa"/>
            <w:vMerge/>
            <w:tcBorders>
              <w:top w:val="nil"/>
              <w:left w:val="single" w:sz="4" w:space="0" w:color="auto"/>
              <w:bottom w:val="single" w:sz="4" w:space="0" w:color="000000"/>
              <w:right w:val="single" w:sz="4" w:space="0" w:color="auto"/>
            </w:tcBorders>
            <w:vAlign w:val="center"/>
            <w:hideMark/>
          </w:tcPr>
          <w:p w14:paraId="287CCB95" w14:textId="77777777" w:rsidR="00443E24" w:rsidRPr="00BB7079" w:rsidRDefault="00443E24" w:rsidP="00443E24">
            <w:pPr>
              <w:rPr>
                <w:spacing w:val="0"/>
                <w:sz w:val="18"/>
                <w:szCs w:val="18"/>
                <w:lang w:val="es-SV" w:eastAsia="es-SV"/>
              </w:rPr>
            </w:pPr>
          </w:p>
        </w:tc>
      </w:tr>
      <w:tr w:rsidR="00443E24" w:rsidRPr="00BB7079" w14:paraId="7F13CA5E" w14:textId="77777777" w:rsidTr="00FB6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vAlign w:val="center"/>
            <w:hideMark/>
          </w:tcPr>
          <w:p w14:paraId="0C2949D1" w14:textId="77777777" w:rsidR="00443E24" w:rsidRPr="00BB7079" w:rsidRDefault="00443E24" w:rsidP="00443E24">
            <w:pPr>
              <w:ind w:firstLineChars="100" w:firstLine="180"/>
              <w:rPr>
                <w:spacing w:val="0"/>
                <w:sz w:val="18"/>
                <w:szCs w:val="18"/>
                <w:lang w:val="es-SV" w:eastAsia="es-SV"/>
              </w:rPr>
            </w:pPr>
            <w:r w:rsidRPr="00BB7079">
              <w:rPr>
                <w:spacing w:val="0"/>
                <w:sz w:val="18"/>
                <w:szCs w:val="18"/>
                <w:lang w:val="es-SV" w:eastAsia="es-SV"/>
              </w:rPr>
              <w:t>Intercambio Coyol construido</w:t>
            </w:r>
          </w:p>
        </w:tc>
        <w:tc>
          <w:tcPr>
            <w:tcW w:w="918" w:type="dxa"/>
            <w:vMerge/>
            <w:tcBorders>
              <w:left w:val="single" w:sz="4" w:space="0" w:color="auto"/>
              <w:right w:val="single" w:sz="4" w:space="0" w:color="auto"/>
            </w:tcBorders>
            <w:vAlign w:val="center"/>
            <w:hideMark/>
          </w:tcPr>
          <w:p w14:paraId="27019FE8" w14:textId="77777777" w:rsidR="00443E24" w:rsidRPr="00BB7079" w:rsidRDefault="00443E24" w:rsidP="00443E24">
            <w:pPr>
              <w:rPr>
                <w:spacing w:val="0"/>
                <w:sz w:val="18"/>
                <w:szCs w:val="18"/>
                <w:lang w:val="es-SV" w:eastAsia="es-SV"/>
              </w:rPr>
            </w:pPr>
          </w:p>
        </w:tc>
        <w:tc>
          <w:tcPr>
            <w:tcW w:w="882" w:type="dxa"/>
            <w:tcBorders>
              <w:top w:val="nil"/>
              <w:left w:val="nil"/>
              <w:bottom w:val="single" w:sz="4" w:space="0" w:color="auto"/>
              <w:right w:val="single" w:sz="4" w:space="0" w:color="auto"/>
            </w:tcBorders>
            <w:shd w:val="clear" w:color="auto" w:fill="auto"/>
            <w:vAlign w:val="center"/>
            <w:hideMark/>
          </w:tcPr>
          <w:p w14:paraId="04605DFA"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m</w:t>
            </w:r>
          </w:p>
        </w:tc>
        <w:tc>
          <w:tcPr>
            <w:tcW w:w="941" w:type="dxa"/>
            <w:tcBorders>
              <w:top w:val="nil"/>
              <w:left w:val="nil"/>
              <w:bottom w:val="single" w:sz="4" w:space="0" w:color="auto"/>
              <w:right w:val="single" w:sz="4" w:space="0" w:color="auto"/>
            </w:tcBorders>
            <w:shd w:val="clear" w:color="auto" w:fill="auto"/>
            <w:vAlign w:val="center"/>
            <w:hideMark/>
          </w:tcPr>
          <w:p w14:paraId="0001F95F"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675</w:t>
            </w:r>
          </w:p>
        </w:tc>
        <w:tc>
          <w:tcPr>
            <w:tcW w:w="1085" w:type="dxa"/>
            <w:vMerge/>
            <w:tcBorders>
              <w:left w:val="single" w:sz="4" w:space="0" w:color="auto"/>
              <w:right w:val="single" w:sz="4" w:space="0" w:color="auto"/>
            </w:tcBorders>
            <w:vAlign w:val="center"/>
            <w:hideMark/>
          </w:tcPr>
          <w:p w14:paraId="66C851CE" w14:textId="77777777" w:rsidR="00443E24" w:rsidRPr="00BB7079" w:rsidRDefault="00443E24" w:rsidP="00443E24">
            <w:pPr>
              <w:rPr>
                <w:spacing w:val="0"/>
                <w:sz w:val="18"/>
                <w:szCs w:val="18"/>
                <w:lang w:val="es-SV" w:eastAsia="es-SV"/>
              </w:rPr>
            </w:pPr>
          </w:p>
        </w:tc>
        <w:tc>
          <w:tcPr>
            <w:tcW w:w="2440" w:type="dxa"/>
            <w:vMerge/>
            <w:tcBorders>
              <w:top w:val="nil"/>
              <w:left w:val="single" w:sz="4" w:space="0" w:color="auto"/>
              <w:bottom w:val="single" w:sz="4" w:space="0" w:color="000000"/>
              <w:right w:val="single" w:sz="4" w:space="0" w:color="auto"/>
            </w:tcBorders>
            <w:vAlign w:val="center"/>
            <w:hideMark/>
          </w:tcPr>
          <w:p w14:paraId="2DF730B1" w14:textId="77777777" w:rsidR="00443E24" w:rsidRPr="00BB7079" w:rsidRDefault="00443E24" w:rsidP="00443E24">
            <w:pPr>
              <w:rPr>
                <w:spacing w:val="0"/>
                <w:sz w:val="18"/>
                <w:szCs w:val="18"/>
                <w:lang w:val="es-SV" w:eastAsia="es-SV"/>
              </w:rPr>
            </w:pPr>
          </w:p>
        </w:tc>
      </w:tr>
      <w:tr w:rsidR="00443E24" w:rsidRPr="00BB7079" w14:paraId="413CF744" w14:textId="77777777" w:rsidTr="00FB6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vAlign w:val="center"/>
          </w:tcPr>
          <w:p w14:paraId="1954DC56" w14:textId="42A08E00" w:rsidR="00443E24" w:rsidRPr="00BB7079" w:rsidRDefault="00443E24" w:rsidP="00443E24">
            <w:pPr>
              <w:ind w:firstLineChars="100" w:firstLine="180"/>
              <w:rPr>
                <w:spacing w:val="0"/>
                <w:sz w:val="18"/>
                <w:szCs w:val="18"/>
                <w:lang w:val="es-SV" w:eastAsia="es-SV"/>
              </w:rPr>
            </w:pPr>
            <w:r w:rsidRPr="00BB7079">
              <w:rPr>
                <w:spacing w:val="0"/>
                <w:sz w:val="18"/>
                <w:szCs w:val="18"/>
                <w:lang w:val="es-SV" w:eastAsia="es-SV"/>
              </w:rPr>
              <w:t>Intercambio FANAL construido</w:t>
            </w:r>
          </w:p>
        </w:tc>
        <w:tc>
          <w:tcPr>
            <w:tcW w:w="918" w:type="dxa"/>
            <w:vMerge/>
            <w:tcBorders>
              <w:left w:val="single" w:sz="4" w:space="0" w:color="auto"/>
              <w:bottom w:val="single" w:sz="4" w:space="0" w:color="auto"/>
              <w:right w:val="single" w:sz="4" w:space="0" w:color="auto"/>
            </w:tcBorders>
            <w:vAlign w:val="center"/>
          </w:tcPr>
          <w:p w14:paraId="67958C4F" w14:textId="77777777" w:rsidR="00443E24" w:rsidRPr="00BB7079" w:rsidRDefault="00443E24" w:rsidP="00443E24">
            <w:pPr>
              <w:rPr>
                <w:spacing w:val="0"/>
                <w:sz w:val="18"/>
                <w:szCs w:val="18"/>
                <w:lang w:val="es-SV" w:eastAsia="es-SV"/>
              </w:rPr>
            </w:pPr>
          </w:p>
        </w:tc>
        <w:tc>
          <w:tcPr>
            <w:tcW w:w="882" w:type="dxa"/>
            <w:tcBorders>
              <w:top w:val="nil"/>
              <w:left w:val="nil"/>
              <w:bottom w:val="single" w:sz="4" w:space="0" w:color="auto"/>
              <w:right w:val="single" w:sz="4" w:space="0" w:color="auto"/>
            </w:tcBorders>
            <w:shd w:val="clear" w:color="auto" w:fill="auto"/>
            <w:vAlign w:val="center"/>
          </w:tcPr>
          <w:p w14:paraId="6F348DF6" w14:textId="282EF759" w:rsidR="00443E24" w:rsidRPr="00BB7079" w:rsidRDefault="00443E24" w:rsidP="00443E24">
            <w:pPr>
              <w:jc w:val="center"/>
              <w:rPr>
                <w:spacing w:val="0"/>
                <w:sz w:val="18"/>
                <w:szCs w:val="18"/>
                <w:lang w:val="es-SV" w:eastAsia="es-SV"/>
              </w:rPr>
            </w:pPr>
            <w:r w:rsidRPr="00BB7079">
              <w:rPr>
                <w:spacing w:val="0"/>
                <w:sz w:val="18"/>
                <w:szCs w:val="18"/>
                <w:lang w:val="es-SV" w:eastAsia="es-SV"/>
              </w:rPr>
              <w:t>m</w:t>
            </w:r>
          </w:p>
        </w:tc>
        <w:tc>
          <w:tcPr>
            <w:tcW w:w="941" w:type="dxa"/>
            <w:tcBorders>
              <w:top w:val="nil"/>
              <w:left w:val="nil"/>
              <w:bottom w:val="single" w:sz="4" w:space="0" w:color="auto"/>
              <w:right w:val="single" w:sz="4" w:space="0" w:color="auto"/>
            </w:tcBorders>
            <w:shd w:val="clear" w:color="auto" w:fill="auto"/>
            <w:vAlign w:val="center"/>
          </w:tcPr>
          <w:p w14:paraId="4E36F959" w14:textId="2CD3DE23" w:rsidR="00443E24" w:rsidRPr="00BB7079" w:rsidRDefault="00443E24" w:rsidP="00443E24">
            <w:pPr>
              <w:jc w:val="center"/>
              <w:rPr>
                <w:spacing w:val="0"/>
                <w:sz w:val="18"/>
                <w:szCs w:val="18"/>
                <w:lang w:val="es-SV" w:eastAsia="es-SV"/>
              </w:rPr>
            </w:pPr>
            <w:r w:rsidRPr="00BB7079">
              <w:rPr>
                <w:spacing w:val="0"/>
                <w:sz w:val="18"/>
                <w:szCs w:val="18"/>
                <w:lang w:val="es-SV" w:eastAsia="es-SV"/>
              </w:rPr>
              <w:t>635</w:t>
            </w:r>
          </w:p>
        </w:tc>
        <w:tc>
          <w:tcPr>
            <w:tcW w:w="1085" w:type="dxa"/>
            <w:vMerge/>
            <w:tcBorders>
              <w:left w:val="single" w:sz="4" w:space="0" w:color="auto"/>
              <w:bottom w:val="single" w:sz="4" w:space="0" w:color="auto"/>
              <w:right w:val="single" w:sz="4" w:space="0" w:color="auto"/>
            </w:tcBorders>
            <w:vAlign w:val="center"/>
          </w:tcPr>
          <w:p w14:paraId="2E08A339" w14:textId="77777777" w:rsidR="00443E24" w:rsidRPr="00BB7079" w:rsidRDefault="00443E24" w:rsidP="00443E24">
            <w:pPr>
              <w:rPr>
                <w:spacing w:val="0"/>
                <w:sz w:val="18"/>
                <w:szCs w:val="18"/>
                <w:lang w:val="es-SV" w:eastAsia="es-SV"/>
              </w:rPr>
            </w:pPr>
          </w:p>
        </w:tc>
        <w:tc>
          <w:tcPr>
            <w:tcW w:w="2440" w:type="dxa"/>
            <w:vMerge/>
            <w:tcBorders>
              <w:top w:val="nil"/>
              <w:left w:val="single" w:sz="4" w:space="0" w:color="auto"/>
              <w:bottom w:val="single" w:sz="4" w:space="0" w:color="000000"/>
              <w:right w:val="single" w:sz="4" w:space="0" w:color="auto"/>
            </w:tcBorders>
            <w:vAlign w:val="center"/>
          </w:tcPr>
          <w:p w14:paraId="1C6A9E05" w14:textId="77777777" w:rsidR="00443E24" w:rsidRPr="00BB7079" w:rsidRDefault="00443E24" w:rsidP="00443E24">
            <w:pPr>
              <w:rPr>
                <w:spacing w:val="0"/>
                <w:sz w:val="18"/>
                <w:szCs w:val="18"/>
                <w:lang w:val="es-SV" w:eastAsia="es-SV"/>
              </w:rPr>
            </w:pPr>
          </w:p>
        </w:tc>
      </w:tr>
      <w:tr w:rsidR="00443E24" w:rsidRPr="00BB7079" w14:paraId="6E7A9C2F"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000000" w:fill="EAF1DD"/>
            <w:vAlign w:val="center"/>
            <w:hideMark/>
          </w:tcPr>
          <w:p w14:paraId="354770B6" w14:textId="77777777" w:rsidR="00443E24" w:rsidRPr="00BB7079" w:rsidRDefault="00443E24" w:rsidP="00443E24">
            <w:pPr>
              <w:rPr>
                <w:b/>
                <w:bCs/>
                <w:color w:val="000000"/>
                <w:spacing w:val="0"/>
                <w:sz w:val="18"/>
                <w:szCs w:val="18"/>
                <w:lang w:val="es-SV" w:eastAsia="es-SV"/>
              </w:rPr>
            </w:pPr>
            <w:r w:rsidRPr="00BB7079">
              <w:rPr>
                <w:b/>
                <w:bCs/>
                <w:color w:val="000000"/>
                <w:spacing w:val="0"/>
                <w:sz w:val="18"/>
                <w:szCs w:val="18"/>
                <w:lang w:val="es-SV" w:eastAsia="es-SV"/>
              </w:rPr>
              <w:t>Lote 4</w:t>
            </w:r>
          </w:p>
        </w:tc>
        <w:tc>
          <w:tcPr>
            <w:tcW w:w="918" w:type="dxa"/>
            <w:tcBorders>
              <w:top w:val="nil"/>
              <w:left w:val="nil"/>
              <w:bottom w:val="single" w:sz="4" w:space="0" w:color="auto"/>
              <w:right w:val="single" w:sz="4" w:space="0" w:color="auto"/>
            </w:tcBorders>
            <w:shd w:val="clear" w:color="000000" w:fill="EAF1DD"/>
            <w:vAlign w:val="center"/>
            <w:hideMark/>
          </w:tcPr>
          <w:p w14:paraId="10BBB3A3" w14:textId="77777777" w:rsidR="00443E24" w:rsidRPr="00BB7079" w:rsidRDefault="00443E24" w:rsidP="00443E24">
            <w:pPr>
              <w:rPr>
                <w:b/>
                <w:bCs/>
                <w:color w:val="000000"/>
                <w:spacing w:val="0"/>
                <w:sz w:val="18"/>
                <w:szCs w:val="18"/>
                <w:lang w:val="es-SV" w:eastAsia="es-SV"/>
              </w:rPr>
            </w:pPr>
            <w:r w:rsidRPr="00BB7079">
              <w:rPr>
                <w:b/>
                <w:bCs/>
                <w:color w:val="000000"/>
                <w:spacing w:val="0"/>
                <w:sz w:val="18"/>
                <w:szCs w:val="18"/>
                <w:lang w:val="es-SV" w:eastAsia="es-SV"/>
              </w:rPr>
              <w:t> </w:t>
            </w:r>
          </w:p>
        </w:tc>
        <w:tc>
          <w:tcPr>
            <w:tcW w:w="882" w:type="dxa"/>
            <w:tcBorders>
              <w:top w:val="nil"/>
              <w:left w:val="nil"/>
              <w:bottom w:val="single" w:sz="4" w:space="0" w:color="auto"/>
              <w:right w:val="single" w:sz="4" w:space="0" w:color="auto"/>
            </w:tcBorders>
            <w:shd w:val="clear" w:color="000000" w:fill="EAF1DD"/>
            <w:vAlign w:val="center"/>
            <w:hideMark/>
          </w:tcPr>
          <w:p w14:paraId="0BE72C90" w14:textId="77777777" w:rsidR="00443E24" w:rsidRPr="00BB7079" w:rsidRDefault="00443E24" w:rsidP="00443E24">
            <w:pPr>
              <w:rPr>
                <w:b/>
                <w:bCs/>
                <w:color w:val="000000"/>
                <w:spacing w:val="0"/>
                <w:sz w:val="18"/>
                <w:szCs w:val="18"/>
                <w:lang w:val="es-SV" w:eastAsia="es-SV"/>
              </w:rPr>
            </w:pPr>
            <w:r w:rsidRPr="00BB7079">
              <w:rPr>
                <w:b/>
                <w:bCs/>
                <w:color w:val="000000"/>
                <w:spacing w:val="0"/>
                <w:sz w:val="18"/>
                <w:szCs w:val="18"/>
                <w:lang w:val="es-SV" w:eastAsia="es-SV"/>
              </w:rPr>
              <w:t> </w:t>
            </w:r>
          </w:p>
        </w:tc>
        <w:tc>
          <w:tcPr>
            <w:tcW w:w="941" w:type="dxa"/>
            <w:tcBorders>
              <w:top w:val="nil"/>
              <w:left w:val="nil"/>
              <w:bottom w:val="single" w:sz="4" w:space="0" w:color="auto"/>
              <w:right w:val="single" w:sz="4" w:space="0" w:color="auto"/>
            </w:tcBorders>
            <w:shd w:val="clear" w:color="000000" w:fill="EAF1DD"/>
            <w:vAlign w:val="center"/>
            <w:hideMark/>
          </w:tcPr>
          <w:p w14:paraId="3EA55A91" w14:textId="77777777" w:rsidR="00443E24" w:rsidRPr="00BB7079" w:rsidRDefault="00443E24" w:rsidP="00443E24">
            <w:pPr>
              <w:rPr>
                <w:b/>
                <w:bCs/>
                <w:color w:val="000000"/>
                <w:spacing w:val="0"/>
                <w:sz w:val="18"/>
                <w:szCs w:val="18"/>
                <w:lang w:val="es-SV" w:eastAsia="es-SV"/>
              </w:rPr>
            </w:pPr>
            <w:r w:rsidRPr="00BB7079">
              <w:rPr>
                <w:b/>
                <w:bCs/>
                <w:color w:val="000000"/>
                <w:spacing w:val="0"/>
                <w:sz w:val="18"/>
                <w:szCs w:val="18"/>
                <w:lang w:val="es-SV" w:eastAsia="es-SV"/>
              </w:rPr>
              <w:t> </w:t>
            </w:r>
          </w:p>
        </w:tc>
        <w:tc>
          <w:tcPr>
            <w:tcW w:w="1085" w:type="dxa"/>
            <w:tcBorders>
              <w:top w:val="nil"/>
              <w:left w:val="nil"/>
              <w:bottom w:val="single" w:sz="4" w:space="0" w:color="auto"/>
              <w:right w:val="single" w:sz="4" w:space="0" w:color="auto"/>
            </w:tcBorders>
            <w:shd w:val="clear" w:color="000000" w:fill="EAF1DD"/>
            <w:vAlign w:val="center"/>
            <w:hideMark/>
          </w:tcPr>
          <w:p w14:paraId="689046BD" w14:textId="77777777" w:rsidR="00443E24" w:rsidRPr="00BB7079" w:rsidRDefault="00443E24" w:rsidP="00443E24">
            <w:pPr>
              <w:rPr>
                <w:b/>
                <w:bCs/>
                <w:color w:val="000000"/>
                <w:spacing w:val="0"/>
                <w:sz w:val="18"/>
                <w:szCs w:val="18"/>
                <w:lang w:val="es-SV" w:eastAsia="es-SV"/>
              </w:rPr>
            </w:pPr>
            <w:r w:rsidRPr="00BB7079">
              <w:rPr>
                <w:b/>
                <w:bCs/>
                <w:color w:val="000000"/>
                <w:spacing w:val="0"/>
                <w:sz w:val="18"/>
                <w:szCs w:val="18"/>
                <w:lang w:val="es-SV" w:eastAsia="es-SV"/>
              </w:rPr>
              <w:t> </w:t>
            </w:r>
          </w:p>
        </w:tc>
        <w:tc>
          <w:tcPr>
            <w:tcW w:w="2440" w:type="dxa"/>
            <w:vMerge/>
            <w:tcBorders>
              <w:top w:val="nil"/>
              <w:left w:val="single" w:sz="4" w:space="0" w:color="auto"/>
              <w:bottom w:val="single" w:sz="4" w:space="0" w:color="000000"/>
              <w:right w:val="single" w:sz="4" w:space="0" w:color="auto"/>
            </w:tcBorders>
            <w:vAlign w:val="center"/>
            <w:hideMark/>
          </w:tcPr>
          <w:p w14:paraId="01F6A73E" w14:textId="77777777" w:rsidR="00443E24" w:rsidRPr="00BB7079" w:rsidRDefault="00443E24" w:rsidP="00443E24">
            <w:pPr>
              <w:rPr>
                <w:spacing w:val="0"/>
                <w:sz w:val="18"/>
                <w:szCs w:val="18"/>
                <w:lang w:val="es-SV" w:eastAsia="es-SV"/>
              </w:rPr>
            </w:pPr>
          </w:p>
        </w:tc>
      </w:tr>
      <w:tr w:rsidR="00443E24" w:rsidRPr="00BB7079" w14:paraId="79F19C33"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vAlign w:val="center"/>
            <w:hideMark/>
          </w:tcPr>
          <w:p w14:paraId="70C6ACC9" w14:textId="25A6431D" w:rsidR="00443E24" w:rsidRPr="00BB7079" w:rsidRDefault="00443E24" w:rsidP="00FB60FA">
            <w:pPr>
              <w:ind w:left="195"/>
              <w:rPr>
                <w:spacing w:val="0"/>
                <w:sz w:val="18"/>
                <w:szCs w:val="18"/>
                <w:lang w:val="es-SV" w:eastAsia="es-SV"/>
              </w:rPr>
            </w:pPr>
            <w:r w:rsidRPr="00BB7079">
              <w:rPr>
                <w:spacing w:val="0"/>
                <w:sz w:val="18"/>
                <w:szCs w:val="18"/>
                <w:lang w:val="es-SV" w:eastAsia="es-SV"/>
              </w:rPr>
              <w:t>Puente Juan Pablo Segundo</w:t>
            </w:r>
            <w:r w:rsidR="00FB60FA">
              <w:rPr>
                <w:spacing w:val="0"/>
                <w:sz w:val="18"/>
                <w:szCs w:val="18"/>
                <w:lang w:val="es-SV" w:eastAsia="es-SV"/>
              </w:rPr>
              <w:t xml:space="preserve"> </w:t>
            </w:r>
            <w:r w:rsidRPr="00BB7079">
              <w:rPr>
                <w:spacing w:val="0"/>
                <w:sz w:val="18"/>
                <w:szCs w:val="18"/>
                <w:lang w:val="es-SV" w:eastAsia="es-SV"/>
              </w:rPr>
              <w:t>construido</w:t>
            </w:r>
          </w:p>
        </w:tc>
        <w:tc>
          <w:tcPr>
            <w:tcW w:w="918" w:type="dxa"/>
            <w:vMerge w:val="restart"/>
            <w:tcBorders>
              <w:top w:val="nil"/>
              <w:left w:val="single" w:sz="4" w:space="0" w:color="auto"/>
              <w:bottom w:val="single" w:sz="4" w:space="0" w:color="auto"/>
              <w:right w:val="single" w:sz="4" w:space="0" w:color="auto"/>
            </w:tcBorders>
            <w:shd w:val="clear" w:color="auto" w:fill="auto"/>
            <w:vAlign w:val="center"/>
            <w:hideMark/>
          </w:tcPr>
          <w:p w14:paraId="10DF9994"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$51,00</w:t>
            </w:r>
          </w:p>
        </w:tc>
        <w:tc>
          <w:tcPr>
            <w:tcW w:w="882" w:type="dxa"/>
            <w:tcBorders>
              <w:top w:val="nil"/>
              <w:left w:val="nil"/>
              <w:bottom w:val="single" w:sz="4" w:space="0" w:color="auto"/>
              <w:right w:val="single" w:sz="4" w:space="0" w:color="auto"/>
            </w:tcBorders>
            <w:shd w:val="clear" w:color="auto" w:fill="auto"/>
            <w:vAlign w:val="center"/>
            <w:hideMark/>
          </w:tcPr>
          <w:p w14:paraId="6D136E4C"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m</w:t>
            </w:r>
          </w:p>
        </w:tc>
        <w:tc>
          <w:tcPr>
            <w:tcW w:w="941" w:type="dxa"/>
            <w:tcBorders>
              <w:top w:val="nil"/>
              <w:left w:val="nil"/>
              <w:bottom w:val="single" w:sz="4" w:space="0" w:color="auto"/>
              <w:right w:val="single" w:sz="4" w:space="0" w:color="auto"/>
            </w:tcBorders>
            <w:shd w:val="clear" w:color="auto" w:fill="auto"/>
            <w:vAlign w:val="center"/>
            <w:hideMark/>
          </w:tcPr>
          <w:p w14:paraId="1D7B47E8"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600</w:t>
            </w:r>
          </w:p>
        </w:tc>
        <w:tc>
          <w:tcPr>
            <w:tcW w:w="1085" w:type="dxa"/>
            <w:vMerge w:val="restart"/>
            <w:tcBorders>
              <w:top w:val="nil"/>
              <w:left w:val="single" w:sz="4" w:space="0" w:color="auto"/>
              <w:bottom w:val="single" w:sz="4" w:space="0" w:color="auto"/>
              <w:right w:val="single" w:sz="4" w:space="0" w:color="auto"/>
            </w:tcBorders>
            <w:shd w:val="clear" w:color="auto" w:fill="auto"/>
            <w:vAlign w:val="center"/>
            <w:hideMark/>
          </w:tcPr>
          <w:p w14:paraId="1D825125"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anual</w:t>
            </w:r>
          </w:p>
        </w:tc>
        <w:tc>
          <w:tcPr>
            <w:tcW w:w="2440" w:type="dxa"/>
            <w:vMerge/>
            <w:tcBorders>
              <w:top w:val="nil"/>
              <w:left w:val="single" w:sz="4" w:space="0" w:color="auto"/>
              <w:bottom w:val="single" w:sz="4" w:space="0" w:color="000000"/>
              <w:right w:val="single" w:sz="4" w:space="0" w:color="auto"/>
            </w:tcBorders>
            <w:vAlign w:val="center"/>
            <w:hideMark/>
          </w:tcPr>
          <w:p w14:paraId="2B6FC552" w14:textId="77777777" w:rsidR="00443E24" w:rsidRPr="00BB7079" w:rsidRDefault="00443E24" w:rsidP="00443E24">
            <w:pPr>
              <w:rPr>
                <w:spacing w:val="0"/>
                <w:sz w:val="18"/>
                <w:szCs w:val="18"/>
                <w:lang w:val="es-SV" w:eastAsia="es-SV"/>
              </w:rPr>
            </w:pPr>
          </w:p>
        </w:tc>
      </w:tr>
      <w:tr w:rsidR="00443E24" w:rsidRPr="00BB7079" w14:paraId="337F54FD"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vAlign w:val="center"/>
            <w:hideMark/>
          </w:tcPr>
          <w:p w14:paraId="45024052" w14:textId="0DF3461E" w:rsidR="00443E24" w:rsidRPr="00BB7079" w:rsidRDefault="00443E24" w:rsidP="00443E24">
            <w:pPr>
              <w:ind w:firstLineChars="100" w:firstLine="180"/>
              <w:rPr>
                <w:spacing w:val="0"/>
                <w:sz w:val="18"/>
                <w:szCs w:val="18"/>
                <w:lang w:val="es-SV" w:eastAsia="es-SV"/>
              </w:rPr>
            </w:pPr>
            <w:r w:rsidRPr="00BB7079">
              <w:rPr>
                <w:spacing w:val="0"/>
                <w:sz w:val="18"/>
                <w:szCs w:val="18"/>
                <w:lang w:val="es-SV" w:eastAsia="es-SV"/>
              </w:rPr>
              <w:t xml:space="preserve">Radial Río Segundo </w:t>
            </w:r>
            <w:r w:rsidR="00FB60FA">
              <w:rPr>
                <w:spacing w:val="0"/>
                <w:sz w:val="18"/>
                <w:szCs w:val="18"/>
                <w:lang w:val="es-SV" w:eastAsia="es-SV"/>
              </w:rPr>
              <w:t>construido</w:t>
            </w:r>
          </w:p>
        </w:tc>
        <w:tc>
          <w:tcPr>
            <w:tcW w:w="918" w:type="dxa"/>
            <w:vMerge/>
            <w:tcBorders>
              <w:top w:val="nil"/>
              <w:left w:val="single" w:sz="4" w:space="0" w:color="auto"/>
              <w:bottom w:val="single" w:sz="4" w:space="0" w:color="auto"/>
              <w:right w:val="single" w:sz="4" w:space="0" w:color="auto"/>
            </w:tcBorders>
            <w:vAlign w:val="center"/>
            <w:hideMark/>
          </w:tcPr>
          <w:p w14:paraId="026A63EF" w14:textId="77777777" w:rsidR="00443E24" w:rsidRPr="00BB7079" w:rsidRDefault="00443E24" w:rsidP="00443E24">
            <w:pPr>
              <w:rPr>
                <w:spacing w:val="0"/>
                <w:sz w:val="18"/>
                <w:szCs w:val="18"/>
                <w:lang w:val="es-SV" w:eastAsia="es-SV"/>
              </w:rPr>
            </w:pPr>
          </w:p>
        </w:tc>
        <w:tc>
          <w:tcPr>
            <w:tcW w:w="882" w:type="dxa"/>
            <w:tcBorders>
              <w:top w:val="nil"/>
              <w:left w:val="nil"/>
              <w:bottom w:val="single" w:sz="4" w:space="0" w:color="auto"/>
              <w:right w:val="single" w:sz="4" w:space="0" w:color="auto"/>
            </w:tcBorders>
            <w:shd w:val="clear" w:color="auto" w:fill="auto"/>
            <w:vAlign w:val="center"/>
            <w:hideMark/>
          </w:tcPr>
          <w:p w14:paraId="468868A5" w14:textId="5B97DE4B" w:rsidR="00443E24" w:rsidRPr="00BB7079" w:rsidRDefault="00443E24" w:rsidP="00443E24">
            <w:pPr>
              <w:jc w:val="center"/>
              <w:rPr>
                <w:spacing w:val="0"/>
                <w:sz w:val="18"/>
                <w:szCs w:val="18"/>
                <w:lang w:val="es-SV" w:eastAsia="es-SV"/>
              </w:rPr>
            </w:pPr>
            <w:r>
              <w:rPr>
                <w:spacing w:val="0"/>
                <w:sz w:val="18"/>
                <w:szCs w:val="18"/>
                <w:lang w:val="es-SV" w:eastAsia="es-SV"/>
              </w:rPr>
              <w:t>k</w:t>
            </w:r>
            <w:r w:rsidRPr="00BB7079">
              <w:rPr>
                <w:spacing w:val="0"/>
                <w:sz w:val="18"/>
                <w:szCs w:val="18"/>
                <w:lang w:val="es-SV" w:eastAsia="es-SV"/>
              </w:rPr>
              <w:t>m</w:t>
            </w:r>
          </w:p>
        </w:tc>
        <w:tc>
          <w:tcPr>
            <w:tcW w:w="941" w:type="dxa"/>
            <w:tcBorders>
              <w:top w:val="nil"/>
              <w:left w:val="nil"/>
              <w:bottom w:val="single" w:sz="4" w:space="0" w:color="auto"/>
              <w:right w:val="single" w:sz="4" w:space="0" w:color="auto"/>
            </w:tcBorders>
            <w:shd w:val="clear" w:color="auto" w:fill="auto"/>
            <w:vAlign w:val="center"/>
            <w:hideMark/>
          </w:tcPr>
          <w:p w14:paraId="7A234AD9" w14:textId="49BACEEA" w:rsidR="00443E24" w:rsidRPr="00BB7079" w:rsidRDefault="00443E24" w:rsidP="00443E24">
            <w:pPr>
              <w:jc w:val="center"/>
              <w:rPr>
                <w:spacing w:val="0"/>
                <w:sz w:val="18"/>
                <w:szCs w:val="18"/>
                <w:lang w:val="es-SV" w:eastAsia="es-SV"/>
              </w:rPr>
            </w:pPr>
            <w:r>
              <w:rPr>
                <w:spacing w:val="0"/>
                <w:sz w:val="18"/>
                <w:szCs w:val="18"/>
                <w:lang w:val="es-SV" w:eastAsia="es-SV"/>
              </w:rPr>
              <w:t>4</w:t>
            </w:r>
          </w:p>
        </w:tc>
        <w:tc>
          <w:tcPr>
            <w:tcW w:w="1085" w:type="dxa"/>
            <w:vMerge/>
            <w:tcBorders>
              <w:top w:val="nil"/>
              <w:left w:val="single" w:sz="4" w:space="0" w:color="auto"/>
              <w:bottom w:val="single" w:sz="4" w:space="0" w:color="auto"/>
              <w:right w:val="single" w:sz="4" w:space="0" w:color="auto"/>
            </w:tcBorders>
            <w:vAlign w:val="center"/>
            <w:hideMark/>
          </w:tcPr>
          <w:p w14:paraId="36FB4D8F" w14:textId="77777777" w:rsidR="00443E24" w:rsidRPr="00BB7079" w:rsidRDefault="00443E24" w:rsidP="00443E24">
            <w:pPr>
              <w:rPr>
                <w:spacing w:val="0"/>
                <w:sz w:val="18"/>
                <w:szCs w:val="18"/>
                <w:lang w:val="es-SV" w:eastAsia="es-SV"/>
              </w:rPr>
            </w:pPr>
          </w:p>
        </w:tc>
        <w:tc>
          <w:tcPr>
            <w:tcW w:w="2440" w:type="dxa"/>
            <w:vMerge/>
            <w:tcBorders>
              <w:top w:val="nil"/>
              <w:left w:val="single" w:sz="4" w:space="0" w:color="auto"/>
              <w:bottom w:val="single" w:sz="4" w:space="0" w:color="000000"/>
              <w:right w:val="single" w:sz="4" w:space="0" w:color="auto"/>
            </w:tcBorders>
            <w:vAlign w:val="center"/>
            <w:hideMark/>
          </w:tcPr>
          <w:p w14:paraId="61DB41FC" w14:textId="77777777" w:rsidR="00443E24" w:rsidRPr="00BB7079" w:rsidRDefault="00443E24" w:rsidP="00443E24">
            <w:pPr>
              <w:rPr>
                <w:spacing w:val="0"/>
                <w:sz w:val="18"/>
                <w:szCs w:val="18"/>
                <w:lang w:val="es-SV" w:eastAsia="es-SV"/>
              </w:rPr>
            </w:pPr>
          </w:p>
        </w:tc>
      </w:tr>
      <w:tr w:rsidR="00FB60FA" w:rsidRPr="00BB7079" w14:paraId="79EA4BA6"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vAlign w:val="center"/>
          </w:tcPr>
          <w:p w14:paraId="686F3C3A" w14:textId="6C57D9A4" w:rsidR="00FB60FA" w:rsidRPr="00BB7079" w:rsidRDefault="00FB60FA" w:rsidP="00443E24">
            <w:pPr>
              <w:ind w:firstLineChars="100" w:firstLine="180"/>
              <w:rPr>
                <w:spacing w:val="0"/>
                <w:sz w:val="18"/>
                <w:szCs w:val="18"/>
                <w:lang w:val="es-SV" w:eastAsia="es-SV"/>
              </w:rPr>
            </w:pPr>
            <w:r w:rsidRPr="00BB7079">
              <w:rPr>
                <w:spacing w:val="0"/>
                <w:sz w:val="18"/>
                <w:szCs w:val="18"/>
                <w:lang w:val="es-SV" w:eastAsia="es-SV"/>
              </w:rPr>
              <w:t>Intercambio Río Segundo construido</w:t>
            </w:r>
          </w:p>
        </w:tc>
        <w:tc>
          <w:tcPr>
            <w:tcW w:w="918" w:type="dxa"/>
            <w:vMerge/>
            <w:tcBorders>
              <w:top w:val="nil"/>
              <w:left w:val="single" w:sz="4" w:space="0" w:color="auto"/>
              <w:bottom w:val="single" w:sz="4" w:space="0" w:color="auto"/>
              <w:right w:val="single" w:sz="4" w:space="0" w:color="auto"/>
            </w:tcBorders>
            <w:vAlign w:val="center"/>
          </w:tcPr>
          <w:p w14:paraId="0E666FCA" w14:textId="77777777" w:rsidR="00FB60FA" w:rsidRPr="00BB7079" w:rsidRDefault="00FB60FA" w:rsidP="00443E24">
            <w:pPr>
              <w:rPr>
                <w:spacing w:val="0"/>
                <w:sz w:val="18"/>
                <w:szCs w:val="18"/>
                <w:lang w:val="es-SV" w:eastAsia="es-SV"/>
              </w:rPr>
            </w:pPr>
          </w:p>
        </w:tc>
        <w:tc>
          <w:tcPr>
            <w:tcW w:w="882" w:type="dxa"/>
            <w:tcBorders>
              <w:top w:val="nil"/>
              <w:left w:val="nil"/>
              <w:bottom w:val="single" w:sz="4" w:space="0" w:color="auto"/>
              <w:right w:val="single" w:sz="4" w:space="0" w:color="auto"/>
            </w:tcBorders>
            <w:shd w:val="clear" w:color="auto" w:fill="auto"/>
            <w:vAlign w:val="center"/>
          </w:tcPr>
          <w:p w14:paraId="0ADB4F62" w14:textId="1EA0B66F" w:rsidR="00FB60FA" w:rsidRDefault="00FB60FA" w:rsidP="00443E24">
            <w:pPr>
              <w:jc w:val="center"/>
              <w:rPr>
                <w:spacing w:val="0"/>
                <w:sz w:val="18"/>
                <w:szCs w:val="18"/>
                <w:lang w:val="es-SV" w:eastAsia="es-SV"/>
              </w:rPr>
            </w:pPr>
            <w:r>
              <w:rPr>
                <w:spacing w:val="0"/>
                <w:sz w:val="18"/>
                <w:szCs w:val="18"/>
                <w:lang w:val="es-SV" w:eastAsia="es-SV"/>
              </w:rPr>
              <w:t>m</w:t>
            </w:r>
          </w:p>
        </w:tc>
        <w:tc>
          <w:tcPr>
            <w:tcW w:w="941" w:type="dxa"/>
            <w:tcBorders>
              <w:top w:val="nil"/>
              <w:left w:val="nil"/>
              <w:bottom w:val="single" w:sz="4" w:space="0" w:color="auto"/>
              <w:right w:val="single" w:sz="4" w:space="0" w:color="auto"/>
            </w:tcBorders>
            <w:shd w:val="clear" w:color="auto" w:fill="auto"/>
            <w:vAlign w:val="center"/>
          </w:tcPr>
          <w:p w14:paraId="1A812285" w14:textId="5A65FBA7" w:rsidR="00FB60FA" w:rsidRDefault="00FB60FA" w:rsidP="00443E24">
            <w:pPr>
              <w:jc w:val="center"/>
              <w:rPr>
                <w:spacing w:val="0"/>
                <w:sz w:val="18"/>
                <w:szCs w:val="18"/>
                <w:lang w:val="es-SV" w:eastAsia="es-SV"/>
              </w:rPr>
            </w:pPr>
            <w:r>
              <w:rPr>
                <w:spacing w:val="0"/>
                <w:sz w:val="18"/>
                <w:szCs w:val="18"/>
                <w:lang w:val="es-SV" w:eastAsia="es-SV"/>
              </w:rPr>
              <w:t>900</w:t>
            </w:r>
          </w:p>
        </w:tc>
        <w:tc>
          <w:tcPr>
            <w:tcW w:w="1085" w:type="dxa"/>
            <w:vMerge/>
            <w:tcBorders>
              <w:top w:val="nil"/>
              <w:left w:val="single" w:sz="4" w:space="0" w:color="auto"/>
              <w:bottom w:val="single" w:sz="4" w:space="0" w:color="auto"/>
              <w:right w:val="single" w:sz="4" w:space="0" w:color="auto"/>
            </w:tcBorders>
            <w:vAlign w:val="center"/>
          </w:tcPr>
          <w:p w14:paraId="6715F978" w14:textId="77777777" w:rsidR="00FB60FA" w:rsidRPr="00BB7079" w:rsidRDefault="00FB60FA" w:rsidP="00443E24">
            <w:pPr>
              <w:rPr>
                <w:spacing w:val="0"/>
                <w:sz w:val="18"/>
                <w:szCs w:val="18"/>
                <w:lang w:val="es-SV" w:eastAsia="es-SV"/>
              </w:rPr>
            </w:pPr>
          </w:p>
        </w:tc>
        <w:tc>
          <w:tcPr>
            <w:tcW w:w="2440" w:type="dxa"/>
            <w:vMerge/>
            <w:tcBorders>
              <w:top w:val="nil"/>
              <w:left w:val="single" w:sz="4" w:space="0" w:color="auto"/>
              <w:bottom w:val="single" w:sz="4" w:space="0" w:color="000000"/>
              <w:right w:val="single" w:sz="4" w:space="0" w:color="auto"/>
            </w:tcBorders>
            <w:vAlign w:val="center"/>
          </w:tcPr>
          <w:p w14:paraId="5110506D" w14:textId="77777777" w:rsidR="00FB60FA" w:rsidRPr="00BB7079" w:rsidRDefault="00FB60FA" w:rsidP="00443E24">
            <w:pPr>
              <w:rPr>
                <w:spacing w:val="0"/>
                <w:sz w:val="18"/>
                <w:szCs w:val="18"/>
                <w:lang w:val="es-SV" w:eastAsia="es-SV"/>
              </w:rPr>
            </w:pPr>
          </w:p>
        </w:tc>
      </w:tr>
      <w:tr w:rsidR="00443E24" w:rsidRPr="00BB7079" w14:paraId="0E07E80D"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vAlign w:val="center"/>
            <w:hideMark/>
          </w:tcPr>
          <w:p w14:paraId="08174FC0" w14:textId="77777777" w:rsidR="00443E24" w:rsidRPr="00BB7079" w:rsidRDefault="00443E24" w:rsidP="00443E24">
            <w:pPr>
              <w:ind w:firstLineChars="100" w:firstLine="180"/>
              <w:rPr>
                <w:spacing w:val="0"/>
                <w:sz w:val="18"/>
                <w:szCs w:val="18"/>
                <w:lang w:val="es-SV" w:eastAsia="es-SV"/>
              </w:rPr>
            </w:pPr>
            <w:r w:rsidRPr="00BB7079">
              <w:rPr>
                <w:spacing w:val="0"/>
                <w:sz w:val="18"/>
                <w:szCs w:val="18"/>
                <w:lang w:val="es-SV" w:eastAsia="es-SV"/>
              </w:rPr>
              <w:t>Intercambio Grecia construido</w:t>
            </w:r>
          </w:p>
        </w:tc>
        <w:tc>
          <w:tcPr>
            <w:tcW w:w="918" w:type="dxa"/>
            <w:vMerge/>
            <w:tcBorders>
              <w:top w:val="nil"/>
              <w:left w:val="single" w:sz="4" w:space="0" w:color="auto"/>
              <w:bottom w:val="single" w:sz="4" w:space="0" w:color="auto"/>
              <w:right w:val="single" w:sz="4" w:space="0" w:color="auto"/>
            </w:tcBorders>
            <w:vAlign w:val="center"/>
            <w:hideMark/>
          </w:tcPr>
          <w:p w14:paraId="015B38AC" w14:textId="77777777" w:rsidR="00443E24" w:rsidRPr="00BB7079" w:rsidRDefault="00443E24" w:rsidP="00443E24">
            <w:pPr>
              <w:rPr>
                <w:spacing w:val="0"/>
                <w:sz w:val="18"/>
                <w:szCs w:val="18"/>
                <w:lang w:val="es-SV" w:eastAsia="es-SV"/>
              </w:rPr>
            </w:pPr>
          </w:p>
        </w:tc>
        <w:tc>
          <w:tcPr>
            <w:tcW w:w="882" w:type="dxa"/>
            <w:tcBorders>
              <w:top w:val="nil"/>
              <w:left w:val="nil"/>
              <w:bottom w:val="single" w:sz="4" w:space="0" w:color="auto"/>
              <w:right w:val="single" w:sz="4" w:space="0" w:color="auto"/>
            </w:tcBorders>
            <w:shd w:val="clear" w:color="auto" w:fill="auto"/>
            <w:vAlign w:val="center"/>
            <w:hideMark/>
          </w:tcPr>
          <w:p w14:paraId="2399C045"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m</w:t>
            </w:r>
          </w:p>
        </w:tc>
        <w:tc>
          <w:tcPr>
            <w:tcW w:w="941" w:type="dxa"/>
            <w:tcBorders>
              <w:top w:val="nil"/>
              <w:left w:val="nil"/>
              <w:bottom w:val="single" w:sz="4" w:space="0" w:color="auto"/>
              <w:right w:val="single" w:sz="4" w:space="0" w:color="auto"/>
            </w:tcBorders>
            <w:shd w:val="clear" w:color="auto" w:fill="auto"/>
            <w:vAlign w:val="center"/>
            <w:hideMark/>
          </w:tcPr>
          <w:p w14:paraId="5C71DE93"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700</w:t>
            </w:r>
          </w:p>
        </w:tc>
        <w:tc>
          <w:tcPr>
            <w:tcW w:w="1085" w:type="dxa"/>
            <w:vMerge/>
            <w:tcBorders>
              <w:top w:val="nil"/>
              <w:left w:val="single" w:sz="4" w:space="0" w:color="auto"/>
              <w:bottom w:val="single" w:sz="4" w:space="0" w:color="auto"/>
              <w:right w:val="single" w:sz="4" w:space="0" w:color="auto"/>
            </w:tcBorders>
            <w:vAlign w:val="center"/>
            <w:hideMark/>
          </w:tcPr>
          <w:p w14:paraId="1774A51A" w14:textId="77777777" w:rsidR="00443E24" w:rsidRPr="00BB7079" w:rsidRDefault="00443E24" w:rsidP="00443E24">
            <w:pPr>
              <w:rPr>
                <w:spacing w:val="0"/>
                <w:sz w:val="18"/>
                <w:szCs w:val="18"/>
                <w:lang w:val="es-SV" w:eastAsia="es-SV"/>
              </w:rPr>
            </w:pPr>
          </w:p>
        </w:tc>
        <w:tc>
          <w:tcPr>
            <w:tcW w:w="2440" w:type="dxa"/>
            <w:vMerge/>
            <w:tcBorders>
              <w:top w:val="nil"/>
              <w:left w:val="single" w:sz="4" w:space="0" w:color="auto"/>
              <w:bottom w:val="single" w:sz="4" w:space="0" w:color="000000"/>
              <w:right w:val="single" w:sz="4" w:space="0" w:color="auto"/>
            </w:tcBorders>
            <w:vAlign w:val="center"/>
            <w:hideMark/>
          </w:tcPr>
          <w:p w14:paraId="70EEA39E" w14:textId="77777777" w:rsidR="00443E24" w:rsidRPr="00BB7079" w:rsidRDefault="00443E24" w:rsidP="00443E24">
            <w:pPr>
              <w:rPr>
                <w:spacing w:val="0"/>
                <w:sz w:val="18"/>
                <w:szCs w:val="18"/>
                <w:lang w:val="es-SV" w:eastAsia="es-SV"/>
              </w:rPr>
            </w:pPr>
          </w:p>
        </w:tc>
      </w:tr>
      <w:tr w:rsidR="00443E24" w:rsidRPr="00BB7079" w14:paraId="3B941A70"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vAlign w:val="center"/>
            <w:hideMark/>
          </w:tcPr>
          <w:p w14:paraId="605DF3BE" w14:textId="77777777" w:rsidR="00443E24" w:rsidRPr="00BB7079" w:rsidRDefault="00443E24" w:rsidP="00443E24">
            <w:pPr>
              <w:ind w:firstLineChars="100" w:firstLine="180"/>
              <w:rPr>
                <w:spacing w:val="0"/>
                <w:sz w:val="18"/>
                <w:szCs w:val="18"/>
                <w:lang w:val="es-SV" w:eastAsia="es-SV"/>
              </w:rPr>
            </w:pPr>
            <w:r w:rsidRPr="00BB7079">
              <w:rPr>
                <w:spacing w:val="0"/>
                <w:sz w:val="18"/>
                <w:szCs w:val="18"/>
                <w:lang w:val="es-SV" w:eastAsia="es-SV"/>
              </w:rPr>
              <w:t>Intercambio Naranjo construido</w:t>
            </w:r>
          </w:p>
        </w:tc>
        <w:tc>
          <w:tcPr>
            <w:tcW w:w="918" w:type="dxa"/>
            <w:vMerge/>
            <w:tcBorders>
              <w:top w:val="nil"/>
              <w:left w:val="single" w:sz="4" w:space="0" w:color="auto"/>
              <w:bottom w:val="single" w:sz="4" w:space="0" w:color="auto"/>
              <w:right w:val="single" w:sz="4" w:space="0" w:color="auto"/>
            </w:tcBorders>
            <w:vAlign w:val="center"/>
            <w:hideMark/>
          </w:tcPr>
          <w:p w14:paraId="0F5CA2A2" w14:textId="77777777" w:rsidR="00443E24" w:rsidRPr="00BB7079" w:rsidRDefault="00443E24" w:rsidP="00443E24">
            <w:pPr>
              <w:rPr>
                <w:spacing w:val="0"/>
                <w:sz w:val="18"/>
                <w:szCs w:val="18"/>
                <w:lang w:val="es-SV" w:eastAsia="es-SV"/>
              </w:rPr>
            </w:pPr>
          </w:p>
        </w:tc>
        <w:tc>
          <w:tcPr>
            <w:tcW w:w="882" w:type="dxa"/>
            <w:tcBorders>
              <w:top w:val="nil"/>
              <w:left w:val="nil"/>
              <w:bottom w:val="single" w:sz="4" w:space="0" w:color="auto"/>
              <w:right w:val="single" w:sz="4" w:space="0" w:color="auto"/>
            </w:tcBorders>
            <w:shd w:val="clear" w:color="auto" w:fill="auto"/>
            <w:vAlign w:val="center"/>
            <w:hideMark/>
          </w:tcPr>
          <w:p w14:paraId="6FD7D5D3"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m</w:t>
            </w:r>
          </w:p>
        </w:tc>
        <w:tc>
          <w:tcPr>
            <w:tcW w:w="941" w:type="dxa"/>
            <w:tcBorders>
              <w:top w:val="nil"/>
              <w:left w:val="nil"/>
              <w:bottom w:val="single" w:sz="4" w:space="0" w:color="auto"/>
              <w:right w:val="single" w:sz="4" w:space="0" w:color="auto"/>
            </w:tcBorders>
            <w:shd w:val="clear" w:color="auto" w:fill="auto"/>
            <w:vAlign w:val="center"/>
            <w:hideMark/>
          </w:tcPr>
          <w:p w14:paraId="4632E99A"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500</w:t>
            </w:r>
          </w:p>
        </w:tc>
        <w:tc>
          <w:tcPr>
            <w:tcW w:w="1085" w:type="dxa"/>
            <w:vMerge/>
            <w:tcBorders>
              <w:top w:val="nil"/>
              <w:left w:val="single" w:sz="4" w:space="0" w:color="auto"/>
              <w:bottom w:val="single" w:sz="4" w:space="0" w:color="auto"/>
              <w:right w:val="single" w:sz="4" w:space="0" w:color="auto"/>
            </w:tcBorders>
            <w:vAlign w:val="center"/>
            <w:hideMark/>
          </w:tcPr>
          <w:p w14:paraId="2A388CCB" w14:textId="77777777" w:rsidR="00443E24" w:rsidRPr="00BB7079" w:rsidRDefault="00443E24" w:rsidP="00443E24">
            <w:pPr>
              <w:rPr>
                <w:spacing w:val="0"/>
                <w:sz w:val="18"/>
                <w:szCs w:val="18"/>
                <w:lang w:val="es-SV" w:eastAsia="es-SV"/>
              </w:rPr>
            </w:pPr>
          </w:p>
        </w:tc>
        <w:tc>
          <w:tcPr>
            <w:tcW w:w="2440" w:type="dxa"/>
            <w:vMerge/>
            <w:tcBorders>
              <w:top w:val="nil"/>
              <w:left w:val="single" w:sz="4" w:space="0" w:color="auto"/>
              <w:bottom w:val="single" w:sz="4" w:space="0" w:color="000000"/>
              <w:right w:val="single" w:sz="4" w:space="0" w:color="auto"/>
            </w:tcBorders>
            <w:vAlign w:val="center"/>
            <w:hideMark/>
          </w:tcPr>
          <w:p w14:paraId="567E0509" w14:textId="77777777" w:rsidR="00443E24" w:rsidRPr="00BB7079" w:rsidRDefault="00443E24" w:rsidP="00443E24">
            <w:pPr>
              <w:rPr>
                <w:spacing w:val="0"/>
                <w:sz w:val="18"/>
                <w:szCs w:val="18"/>
                <w:lang w:val="es-SV" w:eastAsia="es-SV"/>
              </w:rPr>
            </w:pPr>
          </w:p>
        </w:tc>
      </w:tr>
      <w:tr w:rsidR="00443E24" w:rsidRPr="00BB7079" w14:paraId="549872C9"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vAlign w:val="center"/>
            <w:hideMark/>
          </w:tcPr>
          <w:p w14:paraId="3BC7114E" w14:textId="77777777" w:rsidR="00443E24" w:rsidRPr="00BB7079" w:rsidRDefault="00443E24" w:rsidP="00443E24">
            <w:pPr>
              <w:ind w:firstLineChars="100" w:firstLine="180"/>
              <w:rPr>
                <w:spacing w:val="0"/>
                <w:sz w:val="18"/>
                <w:szCs w:val="18"/>
                <w:lang w:val="es-SV" w:eastAsia="es-SV"/>
              </w:rPr>
            </w:pPr>
            <w:r w:rsidRPr="00BB7079">
              <w:rPr>
                <w:spacing w:val="0"/>
                <w:sz w:val="18"/>
                <w:szCs w:val="18"/>
                <w:lang w:val="es-SV" w:eastAsia="es-SV"/>
              </w:rPr>
              <w:t>Intercambio San Ramón construido</w:t>
            </w:r>
          </w:p>
        </w:tc>
        <w:tc>
          <w:tcPr>
            <w:tcW w:w="918" w:type="dxa"/>
            <w:vMerge/>
            <w:tcBorders>
              <w:top w:val="nil"/>
              <w:left w:val="single" w:sz="4" w:space="0" w:color="auto"/>
              <w:bottom w:val="single" w:sz="4" w:space="0" w:color="auto"/>
              <w:right w:val="single" w:sz="4" w:space="0" w:color="auto"/>
            </w:tcBorders>
            <w:vAlign w:val="center"/>
            <w:hideMark/>
          </w:tcPr>
          <w:p w14:paraId="5EEFB646" w14:textId="77777777" w:rsidR="00443E24" w:rsidRPr="00BB7079" w:rsidRDefault="00443E24" w:rsidP="00443E24">
            <w:pPr>
              <w:rPr>
                <w:spacing w:val="0"/>
                <w:sz w:val="18"/>
                <w:szCs w:val="18"/>
                <w:lang w:val="es-SV" w:eastAsia="es-SV"/>
              </w:rPr>
            </w:pPr>
          </w:p>
        </w:tc>
        <w:tc>
          <w:tcPr>
            <w:tcW w:w="882" w:type="dxa"/>
            <w:tcBorders>
              <w:top w:val="nil"/>
              <w:left w:val="nil"/>
              <w:bottom w:val="single" w:sz="4" w:space="0" w:color="auto"/>
              <w:right w:val="single" w:sz="4" w:space="0" w:color="auto"/>
            </w:tcBorders>
            <w:shd w:val="clear" w:color="auto" w:fill="auto"/>
            <w:vAlign w:val="center"/>
            <w:hideMark/>
          </w:tcPr>
          <w:p w14:paraId="2D308C93"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m</w:t>
            </w:r>
          </w:p>
        </w:tc>
        <w:tc>
          <w:tcPr>
            <w:tcW w:w="941" w:type="dxa"/>
            <w:tcBorders>
              <w:top w:val="nil"/>
              <w:left w:val="nil"/>
              <w:bottom w:val="single" w:sz="4" w:space="0" w:color="auto"/>
              <w:right w:val="single" w:sz="4" w:space="0" w:color="auto"/>
            </w:tcBorders>
            <w:shd w:val="clear" w:color="auto" w:fill="auto"/>
            <w:vAlign w:val="center"/>
            <w:hideMark/>
          </w:tcPr>
          <w:p w14:paraId="3A8DA185"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500</w:t>
            </w:r>
          </w:p>
        </w:tc>
        <w:tc>
          <w:tcPr>
            <w:tcW w:w="1085" w:type="dxa"/>
            <w:vMerge/>
            <w:tcBorders>
              <w:top w:val="nil"/>
              <w:left w:val="single" w:sz="4" w:space="0" w:color="auto"/>
              <w:bottom w:val="single" w:sz="4" w:space="0" w:color="auto"/>
              <w:right w:val="single" w:sz="4" w:space="0" w:color="auto"/>
            </w:tcBorders>
            <w:vAlign w:val="center"/>
            <w:hideMark/>
          </w:tcPr>
          <w:p w14:paraId="667A350B" w14:textId="77777777" w:rsidR="00443E24" w:rsidRPr="00BB7079" w:rsidRDefault="00443E24" w:rsidP="00443E24">
            <w:pPr>
              <w:rPr>
                <w:spacing w:val="0"/>
                <w:sz w:val="18"/>
                <w:szCs w:val="18"/>
                <w:lang w:val="es-SV" w:eastAsia="es-SV"/>
              </w:rPr>
            </w:pPr>
          </w:p>
        </w:tc>
        <w:tc>
          <w:tcPr>
            <w:tcW w:w="2440" w:type="dxa"/>
            <w:vMerge/>
            <w:tcBorders>
              <w:top w:val="nil"/>
              <w:left w:val="single" w:sz="4" w:space="0" w:color="auto"/>
              <w:bottom w:val="single" w:sz="4" w:space="0" w:color="000000"/>
              <w:right w:val="single" w:sz="4" w:space="0" w:color="auto"/>
            </w:tcBorders>
            <w:vAlign w:val="center"/>
            <w:hideMark/>
          </w:tcPr>
          <w:p w14:paraId="7951DD01" w14:textId="77777777" w:rsidR="00443E24" w:rsidRPr="00BB7079" w:rsidRDefault="00443E24" w:rsidP="00443E24">
            <w:pPr>
              <w:rPr>
                <w:spacing w:val="0"/>
                <w:sz w:val="18"/>
                <w:szCs w:val="18"/>
                <w:lang w:val="es-SV" w:eastAsia="es-SV"/>
              </w:rPr>
            </w:pPr>
          </w:p>
        </w:tc>
      </w:tr>
      <w:tr w:rsidR="00443E24" w:rsidRPr="00BB7079" w14:paraId="756F2DE9"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vAlign w:val="center"/>
            <w:hideMark/>
          </w:tcPr>
          <w:p w14:paraId="777879EF" w14:textId="77777777" w:rsidR="00443E24" w:rsidRPr="00BB7079" w:rsidRDefault="00443E24" w:rsidP="00443E24">
            <w:pPr>
              <w:rPr>
                <w:spacing w:val="0"/>
                <w:sz w:val="18"/>
                <w:szCs w:val="18"/>
                <w:lang w:val="es-SV" w:eastAsia="es-SV"/>
              </w:rPr>
            </w:pPr>
            <w:r w:rsidRPr="00BB7079">
              <w:rPr>
                <w:spacing w:val="0"/>
                <w:sz w:val="18"/>
                <w:szCs w:val="18"/>
                <w:lang w:val="es-SV" w:eastAsia="es-SV"/>
              </w:rPr>
              <w:t>Estudios para la Nueva Vía San Carlos</w:t>
            </w:r>
          </w:p>
        </w:tc>
        <w:tc>
          <w:tcPr>
            <w:tcW w:w="918" w:type="dxa"/>
            <w:tcBorders>
              <w:top w:val="nil"/>
              <w:left w:val="nil"/>
              <w:bottom w:val="single" w:sz="4" w:space="0" w:color="auto"/>
              <w:right w:val="single" w:sz="4" w:space="0" w:color="auto"/>
            </w:tcBorders>
            <w:shd w:val="clear" w:color="auto" w:fill="auto"/>
            <w:vAlign w:val="center"/>
            <w:hideMark/>
          </w:tcPr>
          <w:p w14:paraId="63EABBC2"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$3,00</w:t>
            </w:r>
          </w:p>
        </w:tc>
        <w:tc>
          <w:tcPr>
            <w:tcW w:w="882" w:type="dxa"/>
            <w:tcBorders>
              <w:top w:val="nil"/>
              <w:left w:val="nil"/>
              <w:bottom w:val="single" w:sz="4" w:space="0" w:color="auto"/>
              <w:right w:val="single" w:sz="4" w:space="0" w:color="auto"/>
            </w:tcBorders>
            <w:shd w:val="clear" w:color="auto" w:fill="auto"/>
            <w:vAlign w:val="center"/>
            <w:hideMark/>
          </w:tcPr>
          <w:p w14:paraId="3F31FE15"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Estudio</w:t>
            </w:r>
          </w:p>
        </w:tc>
        <w:tc>
          <w:tcPr>
            <w:tcW w:w="941" w:type="dxa"/>
            <w:tcBorders>
              <w:top w:val="nil"/>
              <w:left w:val="nil"/>
              <w:bottom w:val="single" w:sz="4" w:space="0" w:color="auto"/>
              <w:right w:val="single" w:sz="4" w:space="0" w:color="auto"/>
            </w:tcBorders>
            <w:shd w:val="clear" w:color="auto" w:fill="auto"/>
            <w:vAlign w:val="center"/>
            <w:hideMark/>
          </w:tcPr>
          <w:p w14:paraId="7BED4816"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1</w:t>
            </w:r>
          </w:p>
        </w:tc>
        <w:tc>
          <w:tcPr>
            <w:tcW w:w="1085" w:type="dxa"/>
            <w:tcBorders>
              <w:top w:val="nil"/>
              <w:left w:val="nil"/>
              <w:bottom w:val="single" w:sz="4" w:space="0" w:color="auto"/>
              <w:right w:val="single" w:sz="4" w:space="0" w:color="auto"/>
            </w:tcBorders>
            <w:shd w:val="clear" w:color="auto" w:fill="auto"/>
            <w:vAlign w:val="center"/>
            <w:hideMark/>
          </w:tcPr>
          <w:p w14:paraId="58F379BD" w14:textId="77777777" w:rsidR="00443E24" w:rsidRPr="00BB7079" w:rsidRDefault="00443E24" w:rsidP="00443E24">
            <w:pPr>
              <w:jc w:val="center"/>
              <w:rPr>
                <w:spacing w:val="0"/>
                <w:sz w:val="18"/>
                <w:szCs w:val="18"/>
                <w:lang w:val="es-SV" w:eastAsia="es-SV"/>
              </w:rPr>
            </w:pPr>
            <w:r w:rsidRPr="00BB7079">
              <w:rPr>
                <w:spacing w:val="0"/>
                <w:sz w:val="18"/>
                <w:szCs w:val="18"/>
                <w:lang w:val="es-SV" w:eastAsia="es-SV"/>
              </w:rPr>
              <w:t>anual</w:t>
            </w:r>
          </w:p>
        </w:tc>
        <w:tc>
          <w:tcPr>
            <w:tcW w:w="2440" w:type="dxa"/>
            <w:tcBorders>
              <w:top w:val="nil"/>
              <w:left w:val="nil"/>
              <w:bottom w:val="single" w:sz="4" w:space="0" w:color="auto"/>
              <w:right w:val="single" w:sz="4" w:space="0" w:color="auto"/>
            </w:tcBorders>
            <w:shd w:val="clear" w:color="auto" w:fill="auto"/>
            <w:vAlign w:val="center"/>
            <w:hideMark/>
          </w:tcPr>
          <w:p w14:paraId="0F922A58" w14:textId="77777777" w:rsidR="00443E24" w:rsidRPr="00BB7079" w:rsidRDefault="00443E24" w:rsidP="00443E24">
            <w:pPr>
              <w:rPr>
                <w:spacing w:val="0"/>
                <w:sz w:val="18"/>
                <w:szCs w:val="18"/>
                <w:lang w:val="es-SV" w:eastAsia="es-SV"/>
              </w:rPr>
            </w:pPr>
            <w:r w:rsidRPr="00BB7079">
              <w:rPr>
                <w:spacing w:val="0"/>
                <w:sz w:val="18"/>
                <w:szCs w:val="18"/>
                <w:lang w:val="es-SV" w:eastAsia="es-SV"/>
              </w:rPr>
              <w:t>Se verificará mediante la aprobación del Informe Final por parte del OE.</w:t>
            </w:r>
          </w:p>
        </w:tc>
      </w:tr>
      <w:tr w:rsidR="00443E24" w:rsidRPr="00BB7079" w14:paraId="3486A562"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9340" w:type="dxa"/>
            <w:gridSpan w:val="6"/>
            <w:tcBorders>
              <w:top w:val="nil"/>
              <w:left w:val="single" w:sz="4" w:space="0" w:color="auto"/>
              <w:bottom w:val="single" w:sz="4" w:space="0" w:color="auto"/>
              <w:right w:val="single" w:sz="4" w:space="0" w:color="auto"/>
            </w:tcBorders>
            <w:shd w:val="clear" w:color="000000" w:fill="C2D69B"/>
            <w:noWrap/>
            <w:vAlign w:val="center"/>
            <w:hideMark/>
          </w:tcPr>
          <w:p w14:paraId="75AACCFB" w14:textId="5E3AD170" w:rsidR="00443E24" w:rsidRPr="00632329" w:rsidRDefault="00443E24" w:rsidP="00443E24">
            <w:pPr>
              <w:rPr>
                <w:b/>
                <w:bCs/>
                <w:spacing w:val="0"/>
                <w:sz w:val="20"/>
                <w:lang w:val="es-SV" w:eastAsia="es-SV"/>
              </w:rPr>
            </w:pPr>
            <w:r w:rsidRPr="00BB7079">
              <w:rPr>
                <w:b/>
                <w:bCs/>
                <w:spacing w:val="0"/>
                <w:sz w:val="20"/>
                <w:lang w:val="es-SV" w:eastAsia="es-SV"/>
              </w:rPr>
              <w:t>Componente #2 Desarrollo de capacidades</w:t>
            </w:r>
            <w:r>
              <w:rPr>
                <w:b/>
                <w:bCs/>
                <w:spacing w:val="0"/>
                <w:sz w:val="20"/>
                <w:lang w:val="es-SV" w:eastAsia="es-SV"/>
              </w:rPr>
              <w:t xml:space="preserve"> institucionales</w:t>
            </w:r>
          </w:p>
        </w:tc>
      </w:tr>
      <w:tr w:rsidR="00443E24" w:rsidRPr="00BB7079" w14:paraId="7F5C74ED"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hideMark/>
          </w:tcPr>
          <w:p w14:paraId="2C835F2B" w14:textId="44750525" w:rsidR="00443E24" w:rsidRPr="00632329" w:rsidRDefault="00443E24" w:rsidP="00443E24">
            <w:pPr>
              <w:rPr>
                <w:spacing w:val="0"/>
                <w:sz w:val="18"/>
                <w:szCs w:val="14"/>
                <w:lang w:val="es-SV" w:eastAsia="es-SV"/>
              </w:rPr>
            </w:pPr>
            <w:r w:rsidRPr="00632329">
              <w:rPr>
                <w:sz w:val="18"/>
                <w:szCs w:val="14"/>
              </w:rPr>
              <w:t>Estudios de Estructuración integral en al menos dos proyectos APP Realizados</w:t>
            </w:r>
          </w:p>
        </w:tc>
        <w:tc>
          <w:tcPr>
            <w:tcW w:w="918" w:type="dxa"/>
            <w:tcBorders>
              <w:top w:val="nil"/>
              <w:left w:val="nil"/>
              <w:bottom w:val="single" w:sz="4" w:space="0" w:color="auto"/>
              <w:right w:val="single" w:sz="4" w:space="0" w:color="auto"/>
            </w:tcBorders>
            <w:shd w:val="clear" w:color="auto" w:fill="auto"/>
            <w:vAlign w:val="center"/>
            <w:hideMark/>
          </w:tcPr>
          <w:p w14:paraId="46E6C1CC" w14:textId="77777777" w:rsidR="00443E24" w:rsidRPr="00BB7079" w:rsidRDefault="00443E24" w:rsidP="00443E24">
            <w:pPr>
              <w:jc w:val="center"/>
              <w:rPr>
                <w:spacing w:val="0"/>
                <w:sz w:val="20"/>
                <w:lang w:val="es-SV" w:eastAsia="es-SV"/>
              </w:rPr>
            </w:pPr>
            <w:r w:rsidRPr="00BB7079">
              <w:rPr>
                <w:spacing w:val="0"/>
                <w:sz w:val="20"/>
                <w:lang w:val="es-SV" w:eastAsia="es-SV"/>
              </w:rPr>
              <w:t>$2,00</w:t>
            </w:r>
          </w:p>
        </w:tc>
        <w:tc>
          <w:tcPr>
            <w:tcW w:w="882" w:type="dxa"/>
            <w:tcBorders>
              <w:top w:val="nil"/>
              <w:left w:val="nil"/>
              <w:bottom w:val="single" w:sz="4" w:space="0" w:color="auto"/>
              <w:right w:val="single" w:sz="4" w:space="0" w:color="auto"/>
            </w:tcBorders>
            <w:shd w:val="clear" w:color="auto" w:fill="auto"/>
            <w:vAlign w:val="center"/>
            <w:hideMark/>
          </w:tcPr>
          <w:p w14:paraId="1DA58C66" w14:textId="77777777" w:rsidR="00443E24" w:rsidRPr="00BB7079" w:rsidRDefault="00443E24" w:rsidP="00443E24">
            <w:pPr>
              <w:jc w:val="center"/>
              <w:rPr>
                <w:spacing w:val="0"/>
                <w:sz w:val="20"/>
                <w:lang w:val="es-SV" w:eastAsia="es-SV"/>
              </w:rPr>
            </w:pPr>
            <w:r w:rsidRPr="00BB7079">
              <w:rPr>
                <w:spacing w:val="0"/>
                <w:sz w:val="20"/>
                <w:lang w:val="es-SV" w:eastAsia="es-SV"/>
              </w:rPr>
              <w:t>Estudio</w:t>
            </w:r>
          </w:p>
        </w:tc>
        <w:tc>
          <w:tcPr>
            <w:tcW w:w="941" w:type="dxa"/>
            <w:tcBorders>
              <w:top w:val="nil"/>
              <w:left w:val="nil"/>
              <w:bottom w:val="single" w:sz="4" w:space="0" w:color="auto"/>
              <w:right w:val="single" w:sz="4" w:space="0" w:color="auto"/>
            </w:tcBorders>
            <w:shd w:val="clear" w:color="auto" w:fill="auto"/>
            <w:vAlign w:val="center"/>
            <w:hideMark/>
          </w:tcPr>
          <w:p w14:paraId="7307DDFF" w14:textId="77777777" w:rsidR="00443E24" w:rsidRPr="00BB7079" w:rsidRDefault="00443E24" w:rsidP="00443E24">
            <w:pPr>
              <w:jc w:val="center"/>
              <w:rPr>
                <w:spacing w:val="0"/>
                <w:sz w:val="20"/>
                <w:lang w:val="es-SV" w:eastAsia="es-SV"/>
              </w:rPr>
            </w:pPr>
            <w:r w:rsidRPr="00BB7079">
              <w:rPr>
                <w:spacing w:val="0"/>
                <w:sz w:val="20"/>
                <w:lang w:val="es-SV" w:eastAsia="es-SV"/>
              </w:rPr>
              <w:t>2</w:t>
            </w:r>
          </w:p>
        </w:tc>
        <w:tc>
          <w:tcPr>
            <w:tcW w:w="1085" w:type="dxa"/>
            <w:tcBorders>
              <w:top w:val="nil"/>
              <w:left w:val="nil"/>
              <w:bottom w:val="single" w:sz="4" w:space="0" w:color="auto"/>
              <w:right w:val="single" w:sz="4" w:space="0" w:color="auto"/>
            </w:tcBorders>
            <w:shd w:val="clear" w:color="auto" w:fill="auto"/>
            <w:vAlign w:val="center"/>
            <w:hideMark/>
          </w:tcPr>
          <w:p w14:paraId="0FDC81A4" w14:textId="77777777" w:rsidR="00443E24" w:rsidRPr="00BB7079" w:rsidRDefault="00443E24" w:rsidP="00443E24">
            <w:pPr>
              <w:jc w:val="center"/>
              <w:rPr>
                <w:spacing w:val="0"/>
                <w:sz w:val="20"/>
                <w:lang w:val="es-SV" w:eastAsia="es-SV"/>
              </w:rPr>
            </w:pPr>
            <w:r w:rsidRPr="00BB7079">
              <w:rPr>
                <w:spacing w:val="0"/>
                <w:sz w:val="20"/>
                <w:lang w:val="es-SV" w:eastAsia="es-SV"/>
              </w:rPr>
              <w:t>anual</w:t>
            </w:r>
          </w:p>
        </w:tc>
        <w:tc>
          <w:tcPr>
            <w:tcW w:w="2440" w:type="dxa"/>
            <w:vMerge w:val="restart"/>
            <w:tcBorders>
              <w:top w:val="nil"/>
              <w:left w:val="single" w:sz="4" w:space="0" w:color="auto"/>
              <w:bottom w:val="single" w:sz="4" w:space="0" w:color="000000"/>
              <w:right w:val="single" w:sz="4" w:space="0" w:color="auto"/>
            </w:tcBorders>
            <w:shd w:val="clear" w:color="auto" w:fill="auto"/>
            <w:vAlign w:val="center"/>
            <w:hideMark/>
          </w:tcPr>
          <w:p w14:paraId="2AFEEA54" w14:textId="77777777" w:rsidR="00443E24" w:rsidRDefault="00443E24" w:rsidP="00443E24">
            <w:pPr>
              <w:jc w:val="center"/>
              <w:rPr>
                <w:spacing w:val="0"/>
                <w:sz w:val="20"/>
                <w:lang w:val="es-SV" w:eastAsia="es-SV"/>
              </w:rPr>
            </w:pPr>
          </w:p>
          <w:p w14:paraId="44D17F61" w14:textId="3DE9356E" w:rsidR="00443E24" w:rsidRDefault="00443E24" w:rsidP="00443E24">
            <w:pPr>
              <w:jc w:val="center"/>
              <w:rPr>
                <w:spacing w:val="0"/>
                <w:sz w:val="20"/>
                <w:lang w:val="es-SV" w:eastAsia="es-SV"/>
              </w:rPr>
            </w:pPr>
          </w:p>
          <w:p w14:paraId="36B38771" w14:textId="205FC2A9" w:rsidR="00443E24" w:rsidRDefault="00443E24" w:rsidP="00443E24">
            <w:pPr>
              <w:jc w:val="center"/>
              <w:rPr>
                <w:spacing w:val="0"/>
                <w:sz w:val="20"/>
                <w:lang w:val="es-SV" w:eastAsia="es-SV"/>
              </w:rPr>
            </w:pPr>
          </w:p>
          <w:p w14:paraId="280C09FB" w14:textId="107071FC" w:rsidR="00443E24" w:rsidRDefault="00443E24" w:rsidP="00443E24">
            <w:pPr>
              <w:jc w:val="center"/>
              <w:rPr>
                <w:spacing w:val="0"/>
                <w:sz w:val="20"/>
                <w:lang w:val="es-SV" w:eastAsia="es-SV"/>
              </w:rPr>
            </w:pPr>
            <w:r w:rsidRPr="00BB7079">
              <w:rPr>
                <w:spacing w:val="0"/>
                <w:sz w:val="20"/>
                <w:lang w:val="es-SV" w:eastAsia="es-SV"/>
              </w:rPr>
              <w:t>Se verificará mediante la aprobación del Informe Final por parte del OE.</w:t>
            </w:r>
          </w:p>
          <w:p w14:paraId="041C8FC1" w14:textId="77777777" w:rsidR="00443E24" w:rsidRDefault="00443E24" w:rsidP="00443E24">
            <w:pPr>
              <w:jc w:val="center"/>
              <w:rPr>
                <w:spacing w:val="0"/>
                <w:sz w:val="20"/>
                <w:lang w:val="es-SV" w:eastAsia="es-SV"/>
              </w:rPr>
            </w:pPr>
          </w:p>
          <w:p w14:paraId="272384CE" w14:textId="341073DF" w:rsidR="00443E24" w:rsidRDefault="00443E24" w:rsidP="00443E24">
            <w:pPr>
              <w:jc w:val="center"/>
              <w:rPr>
                <w:spacing w:val="0"/>
                <w:sz w:val="20"/>
                <w:lang w:val="es-SV" w:eastAsia="es-SV"/>
              </w:rPr>
            </w:pPr>
          </w:p>
          <w:p w14:paraId="7639FE5C" w14:textId="29E01326" w:rsidR="00443E24" w:rsidRDefault="00443E24" w:rsidP="00443E24">
            <w:pPr>
              <w:jc w:val="center"/>
              <w:rPr>
                <w:spacing w:val="0"/>
                <w:sz w:val="20"/>
                <w:lang w:val="es-SV" w:eastAsia="es-SV"/>
              </w:rPr>
            </w:pPr>
          </w:p>
          <w:p w14:paraId="144B58DF" w14:textId="299D221A" w:rsidR="00443E24" w:rsidRDefault="00443E24" w:rsidP="00443E24">
            <w:pPr>
              <w:jc w:val="center"/>
              <w:rPr>
                <w:spacing w:val="0"/>
                <w:sz w:val="20"/>
                <w:lang w:val="es-SV" w:eastAsia="es-SV"/>
              </w:rPr>
            </w:pPr>
          </w:p>
          <w:p w14:paraId="0C32170A" w14:textId="78AA9B11" w:rsidR="00443E24" w:rsidRDefault="00443E24" w:rsidP="00443E24">
            <w:pPr>
              <w:jc w:val="center"/>
              <w:rPr>
                <w:spacing w:val="0"/>
                <w:sz w:val="20"/>
                <w:lang w:val="es-SV" w:eastAsia="es-SV"/>
              </w:rPr>
            </w:pPr>
          </w:p>
          <w:p w14:paraId="440BE378" w14:textId="17225C05" w:rsidR="00443E24" w:rsidRDefault="00443E24" w:rsidP="00443E24">
            <w:pPr>
              <w:jc w:val="center"/>
              <w:rPr>
                <w:spacing w:val="0"/>
                <w:sz w:val="20"/>
                <w:lang w:val="es-SV" w:eastAsia="es-SV"/>
              </w:rPr>
            </w:pPr>
          </w:p>
          <w:p w14:paraId="1C30F519" w14:textId="1D378C49" w:rsidR="00443E24" w:rsidRDefault="00443E24" w:rsidP="00443E24">
            <w:pPr>
              <w:jc w:val="center"/>
              <w:rPr>
                <w:spacing w:val="0"/>
                <w:sz w:val="20"/>
                <w:lang w:val="es-SV" w:eastAsia="es-SV"/>
              </w:rPr>
            </w:pPr>
          </w:p>
          <w:p w14:paraId="770D9BF1" w14:textId="60245B12" w:rsidR="00443E24" w:rsidRDefault="00443E24" w:rsidP="00443E24">
            <w:pPr>
              <w:jc w:val="center"/>
              <w:rPr>
                <w:spacing w:val="0"/>
                <w:sz w:val="20"/>
                <w:lang w:val="es-SV" w:eastAsia="es-SV"/>
              </w:rPr>
            </w:pPr>
          </w:p>
          <w:p w14:paraId="300B3CC8" w14:textId="3A279FD8" w:rsidR="00443E24" w:rsidRDefault="00443E24" w:rsidP="00443E24">
            <w:pPr>
              <w:jc w:val="center"/>
              <w:rPr>
                <w:spacing w:val="0"/>
                <w:sz w:val="20"/>
                <w:lang w:val="es-SV" w:eastAsia="es-SV"/>
              </w:rPr>
            </w:pPr>
          </w:p>
          <w:p w14:paraId="1D2BFD7C" w14:textId="3BA8339F" w:rsidR="00443E24" w:rsidRDefault="00443E24" w:rsidP="00443E24">
            <w:pPr>
              <w:jc w:val="center"/>
              <w:rPr>
                <w:spacing w:val="0"/>
                <w:sz w:val="20"/>
                <w:lang w:val="es-SV" w:eastAsia="es-SV"/>
              </w:rPr>
            </w:pPr>
          </w:p>
          <w:p w14:paraId="3ED12FBB" w14:textId="7A20F205" w:rsidR="00443E24" w:rsidRDefault="00443E24" w:rsidP="00443E24">
            <w:pPr>
              <w:jc w:val="center"/>
              <w:rPr>
                <w:spacing w:val="0"/>
                <w:sz w:val="20"/>
                <w:lang w:val="es-SV" w:eastAsia="es-SV"/>
              </w:rPr>
            </w:pPr>
          </w:p>
          <w:p w14:paraId="5CF1A8E5" w14:textId="77777777" w:rsidR="00443E24" w:rsidRDefault="00443E24" w:rsidP="00443E24">
            <w:pPr>
              <w:jc w:val="center"/>
              <w:rPr>
                <w:spacing w:val="0"/>
                <w:sz w:val="20"/>
                <w:lang w:val="es-SV" w:eastAsia="es-SV"/>
              </w:rPr>
            </w:pPr>
          </w:p>
          <w:p w14:paraId="196629C0" w14:textId="18AAA76F" w:rsidR="00443E24" w:rsidRPr="00BB7079" w:rsidRDefault="00443E24" w:rsidP="00443E24">
            <w:pPr>
              <w:jc w:val="center"/>
              <w:rPr>
                <w:spacing w:val="0"/>
                <w:sz w:val="20"/>
                <w:lang w:val="es-SV" w:eastAsia="es-SV"/>
              </w:rPr>
            </w:pPr>
            <w:r w:rsidRPr="00BB7079">
              <w:rPr>
                <w:spacing w:val="0"/>
                <w:sz w:val="20"/>
                <w:lang w:val="es-SV" w:eastAsia="es-SV"/>
              </w:rPr>
              <w:t>Se verificará mediante la aprobación del Informe Final por parte del OE.</w:t>
            </w:r>
          </w:p>
        </w:tc>
      </w:tr>
      <w:tr w:rsidR="00443E24" w:rsidRPr="00BB7079" w14:paraId="548BBCC5"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hideMark/>
          </w:tcPr>
          <w:p w14:paraId="18FEA18F" w14:textId="27819B90" w:rsidR="00443E24" w:rsidRPr="00632329" w:rsidRDefault="00443E24" w:rsidP="00443E24">
            <w:pPr>
              <w:rPr>
                <w:spacing w:val="0"/>
                <w:sz w:val="18"/>
                <w:szCs w:val="14"/>
                <w:lang w:val="es-SV" w:eastAsia="es-SV"/>
              </w:rPr>
            </w:pPr>
            <w:r w:rsidRPr="00632329">
              <w:rPr>
                <w:sz w:val="18"/>
                <w:szCs w:val="14"/>
              </w:rPr>
              <w:t xml:space="preserve">Evaluación impacto fiscal de garantías en los dos proyectos de </w:t>
            </w:r>
            <w:proofErr w:type="spellStart"/>
            <w:r w:rsidRPr="00632329">
              <w:rPr>
                <w:sz w:val="18"/>
                <w:szCs w:val="14"/>
              </w:rPr>
              <w:t>APPs</w:t>
            </w:r>
            <w:proofErr w:type="spellEnd"/>
            <w:r w:rsidRPr="00632329">
              <w:rPr>
                <w:sz w:val="18"/>
                <w:szCs w:val="14"/>
              </w:rPr>
              <w:t xml:space="preserve"> Realizado</w:t>
            </w:r>
          </w:p>
        </w:tc>
        <w:tc>
          <w:tcPr>
            <w:tcW w:w="918" w:type="dxa"/>
            <w:tcBorders>
              <w:top w:val="nil"/>
              <w:left w:val="nil"/>
              <w:bottom w:val="single" w:sz="4" w:space="0" w:color="auto"/>
              <w:right w:val="single" w:sz="4" w:space="0" w:color="auto"/>
            </w:tcBorders>
            <w:shd w:val="clear" w:color="auto" w:fill="auto"/>
            <w:vAlign w:val="center"/>
            <w:hideMark/>
          </w:tcPr>
          <w:p w14:paraId="7B88AF5B" w14:textId="77777777" w:rsidR="00443E24" w:rsidRPr="00BB7079" w:rsidRDefault="00443E24" w:rsidP="00443E24">
            <w:pPr>
              <w:jc w:val="center"/>
              <w:rPr>
                <w:spacing w:val="0"/>
                <w:sz w:val="20"/>
                <w:lang w:val="es-SV" w:eastAsia="es-SV"/>
              </w:rPr>
            </w:pPr>
            <w:r w:rsidRPr="00BB7079">
              <w:rPr>
                <w:spacing w:val="0"/>
                <w:sz w:val="20"/>
                <w:lang w:val="es-SV" w:eastAsia="es-SV"/>
              </w:rPr>
              <w:t>$0,10</w:t>
            </w:r>
          </w:p>
        </w:tc>
        <w:tc>
          <w:tcPr>
            <w:tcW w:w="882" w:type="dxa"/>
            <w:tcBorders>
              <w:top w:val="nil"/>
              <w:left w:val="nil"/>
              <w:bottom w:val="single" w:sz="4" w:space="0" w:color="auto"/>
              <w:right w:val="single" w:sz="4" w:space="0" w:color="auto"/>
            </w:tcBorders>
            <w:shd w:val="clear" w:color="auto" w:fill="auto"/>
            <w:vAlign w:val="center"/>
            <w:hideMark/>
          </w:tcPr>
          <w:p w14:paraId="45BC300B" w14:textId="77777777" w:rsidR="00443E24" w:rsidRPr="00BB7079" w:rsidRDefault="00443E24" w:rsidP="00443E24">
            <w:pPr>
              <w:jc w:val="center"/>
              <w:rPr>
                <w:spacing w:val="0"/>
                <w:sz w:val="20"/>
                <w:lang w:val="es-SV" w:eastAsia="es-SV"/>
              </w:rPr>
            </w:pPr>
            <w:r w:rsidRPr="00BB7079">
              <w:rPr>
                <w:spacing w:val="0"/>
                <w:sz w:val="20"/>
                <w:lang w:val="es-SV" w:eastAsia="es-SV"/>
              </w:rPr>
              <w:t>Estudio</w:t>
            </w:r>
          </w:p>
        </w:tc>
        <w:tc>
          <w:tcPr>
            <w:tcW w:w="941" w:type="dxa"/>
            <w:tcBorders>
              <w:top w:val="nil"/>
              <w:left w:val="nil"/>
              <w:bottom w:val="single" w:sz="4" w:space="0" w:color="auto"/>
              <w:right w:val="single" w:sz="4" w:space="0" w:color="auto"/>
            </w:tcBorders>
            <w:shd w:val="clear" w:color="auto" w:fill="auto"/>
            <w:vAlign w:val="center"/>
            <w:hideMark/>
          </w:tcPr>
          <w:p w14:paraId="5F8BE4BE" w14:textId="77777777" w:rsidR="00443E24" w:rsidRPr="00BB7079" w:rsidRDefault="00443E24" w:rsidP="00443E24">
            <w:pPr>
              <w:jc w:val="center"/>
              <w:rPr>
                <w:spacing w:val="0"/>
                <w:sz w:val="20"/>
                <w:lang w:val="es-SV" w:eastAsia="es-SV"/>
              </w:rPr>
            </w:pPr>
            <w:r w:rsidRPr="00BB7079">
              <w:rPr>
                <w:spacing w:val="0"/>
                <w:sz w:val="20"/>
                <w:lang w:val="es-SV" w:eastAsia="es-SV"/>
              </w:rPr>
              <w:t>1</w:t>
            </w:r>
          </w:p>
        </w:tc>
        <w:tc>
          <w:tcPr>
            <w:tcW w:w="1085" w:type="dxa"/>
            <w:tcBorders>
              <w:top w:val="nil"/>
              <w:left w:val="nil"/>
              <w:bottom w:val="single" w:sz="4" w:space="0" w:color="auto"/>
              <w:right w:val="single" w:sz="4" w:space="0" w:color="auto"/>
            </w:tcBorders>
            <w:shd w:val="clear" w:color="auto" w:fill="auto"/>
            <w:vAlign w:val="center"/>
            <w:hideMark/>
          </w:tcPr>
          <w:p w14:paraId="14D3498F" w14:textId="77777777" w:rsidR="00443E24" w:rsidRPr="00BB7079" w:rsidRDefault="00443E24" w:rsidP="00443E24">
            <w:pPr>
              <w:jc w:val="center"/>
              <w:rPr>
                <w:spacing w:val="0"/>
                <w:sz w:val="20"/>
                <w:lang w:val="es-SV" w:eastAsia="es-SV"/>
              </w:rPr>
            </w:pPr>
            <w:r w:rsidRPr="00BB7079">
              <w:rPr>
                <w:spacing w:val="0"/>
                <w:sz w:val="20"/>
                <w:lang w:val="es-SV" w:eastAsia="es-SV"/>
              </w:rPr>
              <w:t>anual</w:t>
            </w:r>
          </w:p>
        </w:tc>
        <w:tc>
          <w:tcPr>
            <w:tcW w:w="2440" w:type="dxa"/>
            <w:vMerge/>
            <w:tcBorders>
              <w:top w:val="nil"/>
              <w:left w:val="single" w:sz="4" w:space="0" w:color="auto"/>
              <w:bottom w:val="single" w:sz="4" w:space="0" w:color="000000"/>
              <w:right w:val="single" w:sz="4" w:space="0" w:color="auto"/>
            </w:tcBorders>
            <w:vAlign w:val="center"/>
            <w:hideMark/>
          </w:tcPr>
          <w:p w14:paraId="08B9A215" w14:textId="77777777" w:rsidR="00443E24" w:rsidRPr="00BB7079" w:rsidRDefault="00443E24" w:rsidP="00443E24">
            <w:pPr>
              <w:rPr>
                <w:spacing w:val="0"/>
                <w:sz w:val="20"/>
                <w:lang w:val="es-SV" w:eastAsia="es-SV"/>
              </w:rPr>
            </w:pPr>
          </w:p>
        </w:tc>
      </w:tr>
      <w:tr w:rsidR="00443E24" w:rsidRPr="00BB7079" w14:paraId="191156B4"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hideMark/>
          </w:tcPr>
          <w:p w14:paraId="0FD5B3CD" w14:textId="683A9F75" w:rsidR="00443E24" w:rsidRPr="00632329" w:rsidRDefault="00443E24" w:rsidP="00443E24">
            <w:pPr>
              <w:rPr>
                <w:spacing w:val="0"/>
                <w:sz w:val="18"/>
                <w:szCs w:val="14"/>
                <w:lang w:val="es-SV" w:eastAsia="es-SV"/>
              </w:rPr>
            </w:pPr>
            <w:r w:rsidRPr="00632329">
              <w:rPr>
                <w:sz w:val="18"/>
                <w:szCs w:val="14"/>
              </w:rPr>
              <w:t xml:space="preserve">Supervisión continua de la distribución de la matriz de riesgos de los 2 </w:t>
            </w:r>
            <w:proofErr w:type="spellStart"/>
            <w:r w:rsidRPr="00632329">
              <w:rPr>
                <w:sz w:val="18"/>
                <w:szCs w:val="14"/>
              </w:rPr>
              <w:t>APPs</w:t>
            </w:r>
            <w:proofErr w:type="spellEnd"/>
            <w:r w:rsidRPr="00632329">
              <w:rPr>
                <w:sz w:val="18"/>
                <w:szCs w:val="14"/>
              </w:rPr>
              <w:t xml:space="preserve"> Realizada</w:t>
            </w:r>
          </w:p>
        </w:tc>
        <w:tc>
          <w:tcPr>
            <w:tcW w:w="918" w:type="dxa"/>
            <w:tcBorders>
              <w:top w:val="nil"/>
              <w:left w:val="nil"/>
              <w:bottom w:val="single" w:sz="4" w:space="0" w:color="auto"/>
              <w:right w:val="single" w:sz="4" w:space="0" w:color="auto"/>
            </w:tcBorders>
            <w:shd w:val="clear" w:color="auto" w:fill="auto"/>
            <w:vAlign w:val="center"/>
            <w:hideMark/>
          </w:tcPr>
          <w:p w14:paraId="145F77F9" w14:textId="77777777" w:rsidR="00443E24" w:rsidRPr="00BB7079" w:rsidRDefault="00443E24" w:rsidP="00443E24">
            <w:pPr>
              <w:jc w:val="center"/>
              <w:rPr>
                <w:spacing w:val="0"/>
                <w:sz w:val="20"/>
                <w:lang w:val="es-SV" w:eastAsia="es-SV"/>
              </w:rPr>
            </w:pPr>
            <w:r w:rsidRPr="00BB7079">
              <w:rPr>
                <w:spacing w:val="0"/>
                <w:sz w:val="20"/>
                <w:lang w:val="es-SV" w:eastAsia="es-SV"/>
              </w:rPr>
              <w:t>$0,20</w:t>
            </w:r>
          </w:p>
        </w:tc>
        <w:tc>
          <w:tcPr>
            <w:tcW w:w="882" w:type="dxa"/>
            <w:tcBorders>
              <w:top w:val="nil"/>
              <w:left w:val="nil"/>
              <w:bottom w:val="single" w:sz="4" w:space="0" w:color="auto"/>
              <w:right w:val="single" w:sz="4" w:space="0" w:color="auto"/>
            </w:tcBorders>
            <w:shd w:val="clear" w:color="auto" w:fill="auto"/>
            <w:vAlign w:val="center"/>
            <w:hideMark/>
          </w:tcPr>
          <w:p w14:paraId="2D8A3D49" w14:textId="77777777" w:rsidR="00443E24" w:rsidRPr="00BB7079" w:rsidRDefault="00443E24" w:rsidP="00443E24">
            <w:pPr>
              <w:jc w:val="center"/>
              <w:rPr>
                <w:spacing w:val="0"/>
                <w:sz w:val="20"/>
                <w:lang w:val="es-SV" w:eastAsia="es-SV"/>
              </w:rPr>
            </w:pPr>
            <w:r w:rsidRPr="00BB7079">
              <w:rPr>
                <w:spacing w:val="0"/>
                <w:sz w:val="20"/>
                <w:lang w:val="es-SV" w:eastAsia="es-SV"/>
              </w:rPr>
              <w:t>Estudio</w:t>
            </w:r>
          </w:p>
        </w:tc>
        <w:tc>
          <w:tcPr>
            <w:tcW w:w="941" w:type="dxa"/>
            <w:tcBorders>
              <w:top w:val="nil"/>
              <w:left w:val="nil"/>
              <w:bottom w:val="single" w:sz="4" w:space="0" w:color="auto"/>
              <w:right w:val="single" w:sz="4" w:space="0" w:color="auto"/>
            </w:tcBorders>
            <w:shd w:val="clear" w:color="auto" w:fill="auto"/>
            <w:vAlign w:val="center"/>
            <w:hideMark/>
          </w:tcPr>
          <w:p w14:paraId="2B5DEB58" w14:textId="77777777" w:rsidR="00443E24" w:rsidRPr="00BB7079" w:rsidRDefault="00443E24" w:rsidP="00443E24">
            <w:pPr>
              <w:jc w:val="center"/>
              <w:rPr>
                <w:spacing w:val="0"/>
                <w:sz w:val="20"/>
                <w:lang w:val="es-SV" w:eastAsia="es-SV"/>
              </w:rPr>
            </w:pPr>
            <w:r w:rsidRPr="00BB7079">
              <w:rPr>
                <w:spacing w:val="0"/>
                <w:sz w:val="20"/>
                <w:lang w:val="es-SV" w:eastAsia="es-SV"/>
              </w:rPr>
              <w:t>1</w:t>
            </w:r>
          </w:p>
        </w:tc>
        <w:tc>
          <w:tcPr>
            <w:tcW w:w="1085" w:type="dxa"/>
            <w:tcBorders>
              <w:top w:val="nil"/>
              <w:left w:val="nil"/>
              <w:bottom w:val="single" w:sz="4" w:space="0" w:color="auto"/>
              <w:right w:val="single" w:sz="4" w:space="0" w:color="auto"/>
            </w:tcBorders>
            <w:shd w:val="clear" w:color="auto" w:fill="auto"/>
            <w:vAlign w:val="center"/>
            <w:hideMark/>
          </w:tcPr>
          <w:p w14:paraId="4D1A4FEE" w14:textId="77777777" w:rsidR="00443E24" w:rsidRPr="00BB7079" w:rsidRDefault="00443E24" w:rsidP="00443E24">
            <w:pPr>
              <w:jc w:val="center"/>
              <w:rPr>
                <w:spacing w:val="0"/>
                <w:sz w:val="20"/>
                <w:lang w:val="es-SV" w:eastAsia="es-SV"/>
              </w:rPr>
            </w:pPr>
            <w:r w:rsidRPr="00BB7079">
              <w:rPr>
                <w:spacing w:val="0"/>
                <w:sz w:val="20"/>
                <w:lang w:val="es-SV" w:eastAsia="es-SV"/>
              </w:rPr>
              <w:t>anual</w:t>
            </w:r>
          </w:p>
        </w:tc>
        <w:tc>
          <w:tcPr>
            <w:tcW w:w="2440" w:type="dxa"/>
            <w:vMerge/>
            <w:tcBorders>
              <w:top w:val="nil"/>
              <w:left w:val="single" w:sz="4" w:space="0" w:color="auto"/>
              <w:bottom w:val="single" w:sz="4" w:space="0" w:color="000000"/>
              <w:right w:val="single" w:sz="4" w:space="0" w:color="auto"/>
            </w:tcBorders>
            <w:vAlign w:val="center"/>
            <w:hideMark/>
          </w:tcPr>
          <w:p w14:paraId="057949D0" w14:textId="77777777" w:rsidR="00443E24" w:rsidRPr="00BB7079" w:rsidRDefault="00443E24" w:rsidP="00443E24">
            <w:pPr>
              <w:rPr>
                <w:spacing w:val="0"/>
                <w:sz w:val="20"/>
                <w:lang w:val="es-SV" w:eastAsia="es-SV"/>
              </w:rPr>
            </w:pPr>
          </w:p>
        </w:tc>
      </w:tr>
      <w:tr w:rsidR="00443E24" w:rsidRPr="00BB7079" w14:paraId="34563BEA"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hideMark/>
          </w:tcPr>
          <w:p w14:paraId="4937FC53" w14:textId="4E302E3C" w:rsidR="00443E24" w:rsidRPr="00632329" w:rsidRDefault="00443E24" w:rsidP="00443E24">
            <w:pPr>
              <w:rPr>
                <w:spacing w:val="0"/>
                <w:sz w:val="18"/>
                <w:szCs w:val="14"/>
                <w:lang w:val="es-SV" w:eastAsia="es-SV"/>
              </w:rPr>
            </w:pPr>
            <w:r w:rsidRPr="00632329">
              <w:rPr>
                <w:sz w:val="18"/>
                <w:szCs w:val="14"/>
              </w:rPr>
              <w:t>Fortalecimiento Institucional General + SICOMI Realizado</w:t>
            </w:r>
          </w:p>
        </w:tc>
        <w:tc>
          <w:tcPr>
            <w:tcW w:w="918" w:type="dxa"/>
            <w:tcBorders>
              <w:top w:val="nil"/>
              <w:left w:val="nil"/>
              <w:bottom w:val="single" w:sz="4" w:space="0" w:color="auto"/>
              <w:right w:val="single" w:sz="4" w:space="0" w:color="auto"/>
            </w:tcBorders>
            <w:shd w:val="clear" w:color="auto" w:fill="auto"/>
            <w:vAlign w:val="center"/>
            <w:hideMark/>
          </w:tcPr>
          <w:p w14:paraId="03D7DA31" w14:textId="77777777" w:rsidR="00443E24" w:rsidRPr="00BB7079" w:rsidRDefault="00443E24" w:rsidP="00443E24">
            <w:pPr>
              <w:jc w:val="center"/>
              <w:rPr>
                <w:spacing w:val="0"/>
                <w:sz w:val="20"/>
                <w:lang w:val="es-SV" w:eastAsia="es-SV"/>
              </w:rPr>
            </w:pPr>
            <w:r w:rsidRPr="00BB7079">
              <w:rPr>
                <w:spacing w:val="0"/>
                <w:sz w:val="20"/>
                <w:lang w:val="es-SV" w:eastAsia="es-SV"/>
              </w:rPr>
              <w:t>$0,70</w:t>
            </w:r>
          </w:p>
        </w:tc>
        <w:tc>
          <w:tcPr>
            <w:tcW w:w="882" w:type="dxa"/>
            <w:tcBorders>
              <w:top w:val="nil"/>
              <w:left w:val="nil"/>
              <w:bottom w:val="single" w:sz="4" w:space="0" w:color="auto"/>
              <w:right w:val="single" w:sz="4" w:space="0" w:color="auto"/>
            </w:tcBorders>
            <w:shd w:val="clear" w:color="auto" w:fill="auto"/>
            <w:vAlign w:val="center"/>
            <w:hideMark/>
          </w:tcPr>
          <w:p w14:paraId="0ADA3BB5" w14:textId="77777777" w:rsidR="00443E24" w:rsidRPr="00BB7079" w:rsidRDefault="00443E24" w:rsidP="00443E24">
            <w:pPr>
              <w:jc w:val="center"/>
              <w:rPr>
                <w:spacing w:val="0"/>
                <w:sz w:val="20"/>
                <w:lang w:val="es-SV" w:eastAsia="es-SV"/>
              </w:rPr>
            </w:pPr>
            <w:r w:rsidRPr="00BB7079">
              <w:rPr>
                <w:spacing w:val="0"/>
                <w:sz w:val="20"/>
                <w:lang w:val="es-SV" w:eastAsia="es-SV"/>
              </w:rPr>
              <w:t>Estudio</w:t>
            </w:r>
          </w:p>
        </w:tc>
        <w:tc>
          <w:tcPr>
            <w:tcW w:w="941" w:type="dxa"/>
            <w:tcBorders>
              <w:top w:val="nil"/>
              <w:left w:val="nil"/>
              <w:bottom w:val="single" w:sz="4" w:space="0" w:color="auto"/>
              <w:right w:val="single" w:sz="4" w:space="0" w:color="auto"/>
            </w:tcBorders>
            <w:shd w:val="clear" w:color="auto" w:fill="auto"/>
            <w:vAlign w:val="center"/>
            <w:hideMark/>
          </w:tcPr>
          <w:p w14:paraId="7131412E" w14:textId="77777777" w:rsidR="00443E24" w:rsidRPr="00BB7079" w:rsidRDefault="00443E24" w:rsidP="00443E24">
            <w:pPr>
              <w:jc w:val="center"/>
              <w:rPr>
                <w:spacing w:val="0"/>
                <w:sz w:val="20"/>
                <w:lang w:val="es-SV" w:eastAsia="es-SV"/>
              </w:rPr>
            </w:pPr>
            <w:r w:rsidRPr="00BB7079">
              <w:rPr>
                <w:spacing w:val="0"/>
                <w:sz w:val="20"/>
                <w:lang w:val="es-SV" w:eastAsia="es-SV"/>
              </w:rPr>
              <w:t>1</w:t>
            </w:r>
          </w:p>
        </w:tc>
        <w:tc>
          <w:tcPr>
            <w:tcW w:w="1085" w:type="dxa"/>
            <w:tcBorders>
              <w:top w:val="nil"/>
              <w:left w:val="nil"/>
              <w:bottom w:val="single" w:sz="4" w:space="0" w:color="auto"/>
              <w:right w:val="single" w:sz="4" w:space="0" w:color="auto"/>
            </w:tcBorders>
            <w:shd w:val="clear" w:color="auto" w:fill="auto"/>
            <w:vAlign w:val="center"/>
            <w:hideMark/>
          </w:tcPr>
          <w:p w14:paraId="099E64EB" w14:textId="77777777" w:rsidR="00443E24" w:rsidRPr="00BB7079" w:rsidRDefault="00443E24" w:rsidP="00443E24">
            <w:pPr>
              <w:jc w:val="center"/>
              <w:rPr>
                <w:spacing w:val="0"/>
                <w:sz w:val="20"/>
                <w:lang w:val="es-SV" w:eastAsia="es-SV"/>
              </w:rPr>
            </w:pPr>
            <w:r w:rsidRPr="00BB7079">
              <w:rPr>
                <w:spacing w:val="0"/>
                <w:sz w:val="20"/>
                <w:lang w:val="es-SV" w:eastAsia="es-SV"/>
              </w:rPr>
              <w:t>anual</w:t>
            </w:r>
          </w:p>
        </w:tc>
        <w:tc>
          <w:tcPr>
            <w:tcW w:w="2440" w:type="dxa"/>
            <w:vMerge/>
            <w:tcBorders>
              <w:top w:val="nil"/>
              <w:left w:val="single" w:sz="4" w:space="0" w:color="auto"/>
              <w:bottom w:val="single" w:sz="4" w:space="0" w:color="000000"/>
              <w:right w:val="single" w:sz="4" w:space="0" w:color="auto"/>
            </w:tcBorders>
            <w:vAlign w:val="center"/>
            <w:hideMark/>
          </w:tcPr>
          <w:p w14:paraId="1C9251BB" w14:textId="77777777" w:rsidR="00443E24" w:rsidRPr="00BB7079" w:rsidRDefault="00443E24" w:rsidP="00443E24">
            <w:pPr>
              <w:rPr>
                <w:spacing w:val="0"/>
                <w:sz w:val="20"/>
                <w:lang w:val="es-SV" w:eastAsia="es-SV"/>
              </w:rPr>
            </w:pPr>
          </w:p>
        </w:tc>
      </w:tr>
      <w:tr w:rsidR="00443E24" w:rsidRPr="00BB7079" w14:paraId="437B6BBB"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hideMark/>
          </w:tcPr>
          <w:p w14:paraId="6B4556B3" w14:textId="6250F1C6" w:rsidR="00443E24" w:rsidRPr="00632329" w:rsidRDefault="00443E24" w:rsidP="00443E24">
            <w:pPr>
              <w:rPr>
                <w:spacing w:val="0"/>
                <w:sz w:val="18"/>
                <w:szCs w:val="14"/>
                <w:lang w:val="es-SV" w:eastAsia="es-SV"/>
              </w:rPr>
            </w:pPr>
            <w:r w:rsidRPr="00632329">
              <w:rPr>
                <w:sz w:val="18"/>
                <w:szCs w:val="14"/>
              </w:rPr>
              <w:lastRenderedPageBreak/>
              <w:t>Diseño de Obras Urbanas Complementarias (OUC): Elaboración de tres diseños finales de: (i) parque metropolitano de Alajuela; (</w:t>
            </w:r>
            <w:proofErr w:type="spellStart"/>
            <w:r w:rsidRPr="00632329">
              <w:rPr>
                <w:sz w:val="18"/>
                <w:szCs w:val="14"/>
              </w:rPr>
              <w:t>ii</w:t>
            </w:r>
            <w:proofErr w:type="spellEnd"/>
            <w:r w:rsidRPr="00632329">
              <w:rPr>
                <w:sz w:val="18"/>
                <w:szCs w:val="14"/>
              </w:rPr>
              <w:t>) parque lineal de Taras-La Lima; y (</w:t>
            </w:r>
            <w:proofErr w:type="spellStart"/>
            <w:r w:rsidRPr="00632329">
              <w:rPr>
                <w:sz w:val="18"/>
                <w:szCs w:val="14"/>
              </w:rPr>
              <w:t>iii</w:t>
            </w:r>
            <w:proofErr w:type="spellEnd"/>
            <w:r w:rsidRPr="00632329">
              <w:rPr>
                <w:sz w:val="18"/>
                <w:szCs w:val="14"/>
              </w:rPr>
              <w:t>) circuito recreativo de occidente en San Ramón realizados</w:t>
            </w:r>
          </w:p>
        </w:tc>
        <w:tc>
          <w:tcPr>
            <w:tcW w:w="918" w:type="dxa"/>
            <w:tcBorders>
              <w:top w:val="nil"/>
              <w:left w:val="nil"/>
              <w:bottom w:val="single" w:sz="4" w:space="0" w:color="auto"/>
              <w:right w:val="single" w:sz="4" w:space="0" w:color="auto"/>
            </w:tcBorders>
            <w:shd w:val="clear" w:color="auto" w:fill="auto"/>
            <w:vAlign w:val="center"/>
            <w:hideMark/>
          </w:tcPr>
          <w:p w14:paraId="5E1BF0EF" w14:textId="77777777" w:rsidR="00443E24" w:rsidRPr="00BB7079" w:rsidRDefault="00443E24" w:rsidP="00443E24">
            <w:pPr>
              <w:jc w:val="center"/>
              <w:rPr>
                <w:spacing w:val="0"/>
                <w:sz w:val="20"/>
                <w:lang w:val="es-SV" w:eastAsia="es-SV"/>
              </w:rPr>
            </w:pPr>
            <w:r w:rsidRPr="00BB7079">
              <w:rPr>
                <w:spacing w:val="0"/>
                <w:sz w:val="20"/>
                <w:lang w:val="es-SV" w:eastAsia="es-SV"/>
              </w:rPr>
              <w:t>$0,66</w:t>
            </w:r>
          </w:p>
        </w:tc>
        <w:tc>
          <w:tcPr>
            <w:tcW w:w="882" w:type="dxa"/>
            <w:tcBorders>
              <w:top w:val="nil"/>
              <w:left w:val="nil"/>
              <w:bottom w:val="single" w:sz="4" w:space="0" w:color="auto"/>
              <w:right w:val="single" w:sz="4" w:space="0" w:color="auto"/>
            </w:tcBorders>
            <w:shd w:val="clear" w:color="auto" w:fill="auto"/>
            <w:vAlign w:val="center"/>
            <w:hideMark/>
          </w:tcPr>
          <w:p w14:paraId="70F6EDD8" w14:textId="77777777" w:rsidR="00443E24" w:rsidRPr="00BB7079" w:rsidRDefault="00443E24" w:rsidP="00443E24">
            <w:pPr>
              <w:jc w:val="center"/>
              <w:rPr>
                <w:spacing w:val="0"/>
                <w:sz w:val="20"/>
                <w:lang w:val="es-SV" w:eastAsia="es-SV"/>
              </w:rPr>
            </w:pPr>
            <w:r w:rsidRPr="00BB7079">
              <w:rPr>
                <w:spacing w:val="0"/>
                <w:sz w:val="20"/>
                <w:lang w:val="es-SV" w:eastAsia="es-SV"/>
              </w:rPr>
              <w:t>Diseños</w:t>
            </w:r>
          </w:p>
        </w:tc>
        <w:tc>
          <w:tcPr>
            <w:tcW w:w="941" w:type="dxa"/>
            <w:tcBorders>
              <w:top w:val="nil"/>
              <w:left w:val="nil"/>
              <w:bottom w:val="single" w:sz="4" w:space="0" w:color="auto"/>
              <w:right w:val="single" w:sz="4" w:space="0" w:color="auto"/>
            </w:tcBorders>
            <w:shd w:val="clear" w:color="auto" w:fill="auto"/>
            <w:vAlign w:val="center"/>
            <w:hideMark/>
          </w:tcPr>
          <w:p w14:paraId="4C0F5C52" w14:textId="77777777" w:rsidR="00443E24" w:rsidRPr="00BB7079" w:rsidRDefault="00443E24" w:rsidP="00443E24">
            <w:pPr>
              <w:jc w:val="center"/>
              <w:rPr>
                <w:spacing w:val="0"/>
                <w:sz w:val="20"/>
                <w:lang w:val="es-SV" w:eastAsia="es-SV"/>
              </w:rPr>
            </w:pPr>
            <w:r w:rsidRPr="00BB7079">
              <w:rPr>
                <w:spacing w:val="0"/>
                <w:sz w:val="20"/>
                <w:lang w:val="es-SV" w:eastAsia="es-SV"/>
              </w:rPr>
              <w:t>3</w:t>
            </w:r>
          </w:p>
        </w:tc>
        <w:tc>
          <w:tcPr>
            <w:tcW w:w="1085" w:type="dxa"/>
            <w:tcBorders>
              <w:top w:val="nil"/>
              <w:left w:val="nil"/>
              <w:bottom w:val="single" w:sz="4" w:space="0" w:color="auto"/>
              <w:right w:val="single" w:sz="4" w:space="0" w:color="auto"/>
            </w:tcBorders>
            <w:shd w:val="clear" w:color="auto" w:fill="auto"/>
            <w:vAlign w:val="center"/>
            <w:hideMark/>
          </w:tcPr>
          <w:p w14:paraId="0455A284" w14:textId="77777777" w:rsidR="00443E24" w:rsidRPr="00BB7079" w:rsidRDefault="00443E24" w:rsidP="00443E24">
            <w:pPr>
              <w:jc w:val="center"/>
              <w:rPr>
                <w:spacing w:val="0"/>
                <w:sz w:val="20"/>
                <w:lang w:val="es-SV" w:eastAsia="es-SV"/>
              </w:rPr>
            </w:pPr>
            <w:r w:rsidRPr="00BB7079">
              <w:rPr>
                <w:spacing w:val="0"/>
                <w:sz w:val="20"/>
                <w:lang w:val="es-SV" w:eastAsia="es-SV"/>
              </w:rPr>
              <w:t>anual</w:t>
            </w:r>
          </w:p>
        </w:tc>
        <w:tc>
          <w:tcPr>
            <w:tcW w:w="2440" w:type="dxa"/>
            <w:vMerge/>
            <w:tcBorders>
              <w:top w:val="nil"/>
              <w:left w:val="single" w:sz="4" w:space="0" w:color="auto"/>
              <w:bottom w:val="single" w:sz="4" w:space="0" w:color="000000"/>
              <w:right w:val="single" w:sz="4" w:space="0" w:color="auto"/>
            </w:tcBorders>
            <w:vAlign w:val="center"/>
            <w:hideMark/>
          </w:tcPr>
          <w:p w14:paraId="64484491" w14:textId="77777777" w:rsidR="00443E24" w:rsidRPr="00BB7079" w:rsidRDefault="00443E24" w:rsidP="00443E24">
            <w:pPr>
              <w:rPr>
                <w:spacing w:val="0"/>
                <w:sz w:val="20"/>
                <w:lang w:val="es-SV" w:eastAsia="es-SV"/>
              </w:rPr>
            </w:pPr>
          </w:p>
        </w:tc>
      </w:tr>
      <w:tr w:rsidR="00443E24" w:rsidRPr="00BB7079" w14:paraId="1B68E78F"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hideMark/>
          </w:tcPr>
          <w:p w14:paraId="70E0C4D7" w14:textId="4922829F" w:rsidR="00443E24" w:rsidRPr="00632329" w:rsidRDefault="00443E24" w:rsidP="00443E24">
            <w:pPr>
              <w:rPr>
                <w:spacing w:val="0"/>
                <w:sz w:val="18"/>
                <w:szCs w:val="14"/>
                <w:lang w:val="es-SV" w:eastAsia="es-SV"/>
              </w:rPr>
            </w:pPr>
            <w:r w:rsidRPr="00632329">
              <w:rPr>
                <w:sz w:val="18"/>
                <w:szCs w:val="14"/>
              </w:rPr>
              <w:t>Estudio de Apoyo al plan de descarbonización Realizado</w:t>
            </w:r>
          </w:p>
        </w:tc>
        <w:tc>
          <w:tcPr>
            <w:tcW w:w="918" w:type="dxa"/>
            <w:tcBorders>
              <w:top w:val="nil"/>
              <w:left w:val="nil"/>
              <w:bottom w:val="single" w:sz="4" w:space="0" w:color="auto"/>
              <w:right w:val="single" w:sz="4" w:space="0" w:color="auto"/>
            </w:tcBorders>
            <w:shd w:val="clear" w:color="auto" w:fill="auto"/>
            <w:vAlign w:val="center"/>
            <w:hideMark/>
          </w:tcPr>
          <w:p w14:paraId="79EC591F" w14:textId="77777777" w:rsidR="00443E24" w:rsidRPr="00BB7079" w:rsidRDefault="00443E24" w:rsidP="00443E24">
            <w:pPr>
              <w:jc w:val="center"/>
              <w:rPr>
                <w:spacing w:val="0"/>
                <w:sz w:val="20"/>
                <w:lang w:val="es-SV" w:eastAsia="es-SV"/>
              </w:rPr>
            </w:pPr>
            <w:r w:rsidRPr="00BB7079">
              <w:rPr>
                <w:spacing w:val="0"/>
                <w:sz w:val="20"/>
                <w:lang w:val="es-SV" w:eastAsia="es-SV"/>
              </w:rPr>
              <w:t>$0,22</w:t>
            </w:r>
          </w:p>
        </w:tc>
        <w:tc>
          <w:tcPr>
            <w:tcW w:w="882" w:type="dxa"/>
            <w:tcBorders>
              <w:top w:val="nil"/>
              <w:left w:val="nil"/>
              <w:bottom w:val="single" w:sz="4" w:space="0" w:color="auto"/>
              <w:right w:val="single" w:sz="4" w:space="0" w:color="auto"/>
            </w:tcBorders>
            <w:shd w:val="clear" w:color="auto" w:fill="auto"/>
            <w:vAlign w:val="center"/>
            <w:hideMark/>
          </w:tcPr>
          <w:p w14:paraId="7B24058D" w14:textId="77777777" w:rsidR="00443E24" w:rsidRPr="00BB7079" w:rsidRDefault="00443E24" w:rsidP="00443E24">
            <w:pPr>
              <w:jc w:val="center"/>
              <w:rPr>
                <w:spacing w:val="0"/>
                <w:sz w:val="20"/>
                <w:lang w:val="es-SV" w:eastAsia="es-SV"/>
              </w:rPr>
            </w:pPr>
            <w:r w:rsidRPr="00BB7079">
              <w:rPr>
                <w:spacing w:val="0"/>
                <w:sz w:val="20"/>
                <w:lang w:val="es-SV" w:eastAsia="es-SV"/>
              </w:rPr>
              <w:t>Estudio</w:t>
            </w:r>
          </w:p>
        </w:tc>
        <w:tc>
          <w:tcPr>
            <w:tcW w:w="941" w:type="dxa"/>
            <w:tcBorders>
              <w:top w:val="nil"/>
              <w:left w:val="nil"/>
              <w:bottom w:val="single" w:sz="4" w:space="0" w:color="auto"/>
              <w:right w:val="single" w:sz="4" w:space="0" w:color="auto"/>
            </w:tcBorders>
            <w:shd w:val="clear" w:color="auto" w:fill="auto"/>
            <w:vAlign w:val="center"/>
            <w:hideMark/>
          </w:tcPr>
          <w:p w14:paraId="2FF5E5D7" w14:textId="77777777" w:rsidR="00443E24" w:rsidRPr="00BB7079" w:rsidRDefault="00443E24" w:rsidP="00443E24">
            <w:pPr>
              <w:jc w:val="center"/>
              <w:rPr>
                <w:spacing w:val="0"/>
                <w:sz w:val="20"/>
                <w:lang w:val="es-SV" w:eastAsia="es-SV"/>
              </w:rPr>
            </w:pPr>
            <w:r w:rsidRPr="00BB7079">
              <w:rPr>
                <w:spacing w:val="0"/>
                <w:sz w:val="20"/>
                <w:lang w:val="es-SV" w:eastAsia="es-SV"/>
              </w:rPr>
              <w:t>1</w:t>
            </w:r>
          </w:p>
        </w:tc>
        <w:tc>
          <w:tcPr>
            <w:tcW w:w="1085" w:type="dxa"/>
            <w:tcBorders>
              <w:top w:val="nil"/>
              <w:left w:val="nil"/>
              <w:bottom w:val="single" w:sz="4" w:space="0" w:color="auto"/>
              <w:right w:val="single" w:sz="4" w:space="0" w:color="auto"/>
            </w:tcBorders>
            <w:shd w:val="clear" w:color="auto" w:fill="auto"/>
            <w:vAlign w:val="center"/>
            <w:hideMark/>
          </w:tcPr>
          <w:p w14:paraId="077F2713" w14:textId="77777777" w:rsidR="00443E24" w:rsidRPr="00BB7079" w:rsidRDefault="00443E24" w:rsidP="00443E24">
            <w:pPr>
              <w:jc w:val="center"/>
              <w:rPr>
                <w:spacing w:val="0"/>
                <w:sz w:val="20"/>
                <w:lang w:val="es-SV" w:eastAsia="es-SV"/>
              </w:rPr>
            </w:pPr>
            <w:r w:rsidRPr="00BB7079">
              <w:rPr>
                <w:spacing w:val="0"/>
                <w:sz w:val="20"/>
                <w:lang w:val="es-SV" w:eastAsia="es-SV"/>
              </w:rPr>
              <w:t>anual</w:t>
            </w:r>
          </w:p>
        </w:tc>
        <w:tc>
          <w:tcPr>
            <w:tcW w:w="2440" w:type="dxa"/>
            <w:vMerge/>
            <w:tcBorders>
              <w:top w:val="nil"/>
              <w:left w:val="single" w:sz="4" w:space="0" w:color="auto"/>
              <w:bottom w:val="single" w:sz="4" w:space="0" w:color="000000"/>
              <w:right w:val="single" w:sz="4" w:space="0" w:color="auto"/>
            </w:tcBorders>
            <w:vAlign w:val="center"/>
            <w:hideMark/>
          </w:tcPr>
          <w:p w14:paraId="340ABFB2" w14:textId="77777777" w:rsidR="00443E24" w:rsidRPr="00BB7079" w:rsidRDefault="00443E24" w:rsidP="00443E24">
            <w:pPr>
              <w:rPr>
                <w:spacing w:val="0"/>
                <w:sz w:val="20"/>
                <w:lang w:val="es-SV" w:eastAsia="es-SV"/>
              </w:rPr>
            </w:pPr>
          </w:p>
        </w:tc>
      </w:tr>
      <w:tr w:rsidR="00443E24" w:rsidRPr="00BB7079" w14:paraId="453BD02C"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hideMark/>
          </w:tcPr>
          <w:p w14:paraId="22880EE6" w14:textId="505E8C47" w:rsidR="00443E24" w:rsidRPr="00632329" w:rsidRDefault="00443E24" w:rsidP="00443E24">
            <w:pPr>
              <w:rPr>
                <w:spacing w:val="0"/>
                <w:sz w:val="18"/>
                <w:szCs w:val="14"/>
                <w:lang w:val="es-SV" w:eastAsia="es-SV"/>
              </w:rPr>
            </w:pPr>
            <w:r w:rsidRPr="00632329">
              <w:rPr>
                <w:sz w:val="18"/>
                <w:szCs w:val="14"/>
              </w:rPr>
              <w:t>Estudio de Formulación de la actualización de la PIEG Institucional del MOPT realizado</w:t>
            </w:r>
          </w:p>
        </w:tc>
        <w:tc>
          <w:tcPr>
            <w:tcW w:w="918" w:type="dxa"/>
            <w:tcBorders>
              <w:top w:val="nil"/>
              <w:left w:val="nil"/>
              <w:bottom w:val="single" w:sz="4" w:space="0" w:color="auto"/>
              <w:right w:val="single" w:sz="4" w:space="0" w:color="auto"/>
            </w:tcBorders>
            <w:shd w:val="clear" w:color="auto" w:fill="auto"/>
            <w:vAlign w:val="center"/>
            <w:hideMark/>
          </w:tcPr>
          <w:p w14:paraId="58B05F00" w14:textId="77777777" w:rsidR="00443E24" w:rsidRPr="00BB7079" w:rsidRDefault="00443E24" w:rsidP="00443E24">
            <w:pPr>
              <w:jc w:val="center"/>
              <w:rPr>
                <w:spacing w:val="0"/>
                <w:sz w:val="20"/>
                <w:lang w:val="es-SV" w:eastAsia="es-SV"/>
              </w:rPr>
            </w:pPr>
            <w:r w:rsidRPr="00BB7079">
              <w:rPr>
                <w:spacing w:val="0"/>
                <w:sz w:val="20"/>
                <w:lang w:val="es-SV" w:eastAsia="es-SV"/>
              </w:rPr>
              <w:t>$0,03</w:t>
            </w:r>
          </w:p>
        </w:tc>
        <w:tc>
          <w:tcPr>
            <w:tcW w:w="882" w:type="dxa"/>
            <w:tcBorders>
              <w:top w:val="nil"/>
              <w:left w:val="nil"/>
              <w:bottom w:val="single" w:sz="4" w:space="0" w:color="auto"/>
              <w:right w:val="single" w:sz="4" w:space="0" w:color="auto"/>
            </w:tcBorders>
            <w:shd w:val="clear" w:color="auto" w:fill="auto"/>
            <w:vAlign w:val="center"/>
            <w:hideMark/>
          </w:tcPr>
          <w:p w14:paraId="01396DDA" w14:textId="77777777" w:rsidR="00443E24" w:rsidRPr="00BB7079" w:rsidRDefault="00443E24" w:rsidP="00443E24">
            <w:pPr>
              <w:jc w:val="center"/>
              <w:rPr>
                <w:spacing w:val="0"/>
                <w:sz w:val="20"/>
                <w:lang w:val="es-SV" w:eastAsia="es-SV"/>
              </w:rPr>
            </w:pPr>
            <w:r w:rsidRPr="00BB7079">
              <w:rPr>
                <w:spacing w:val="0"/>
                <w:sz w:val="20"/>
                <w:lang w:val="es-SV" w:eastAsia="es-SV"/>
              </w:rPr>
              <w:t>Estudio</w:t>
            </w:r>
          </w:p>
        </w:tc>
        <w:tc>
          <w:tcPr>
            <w:tcW w:w="941" w:type="dxa"/>
            <w:tcBorders>
              <w:top w:val="nil"/>
              <w:left w:val="nil"/>
              <w:bottom w:val="single" w:sz="4" w:space="0" w:color="auto"/>
              <w:right w:val="single" w:sz="4" w:space="0" w:color="auto"/>
            </w:tcBorders>
            <w:shd w:val="clear" w:color="auto" w:fill="auto"/>
            <w:vAlign w:val="center"/>
            <w:hideMark/>
          </w:tcPr>
          <w:p w14:paraId="1337F86C" w14:textId="77777777" w:rsidR="00443E24" w:rsidRPr="00BB7079" w:rsidRDefault="00443E24" w:rsidP="00443E24">
            <w:pPr>
              <w:jc w:val="center"/>
              <w:rPr>
                <w:spacing w:val="0"/>
                <w:sz w:val="20"/>
                <w:lang w:val="es-SV" w:eastAsia="es-SV"/>
              </w:rPr>
            </w:pPr>
            <w:r w:rsidRPr="00BB7079">
              <w:rPr>
                <w:spacing w:val="0"/>
                <w:sz w:val="20"/>
                <w:lang w:val="es-SV" w:eastAsia="es-SV"/>
              </w:rPr>
              <w:t>1</w:t>
            </w:r>
          </w:p>
        </w:tc>
        <w:tc>
          <w:tcPr>
            <w:tcW w:w="1085" w:type="dxa"/>
            <w:tcBorders>
              <w:top w:val="nil"/>
              <w:left w:val="nil"/>
              <w:bottom w:val="single" w:sz="4" w:space="0" w:color="auto"/>
              <w:right w:val="single" w:sz="4" w:space="0" w:color="auto"/>
            </w:tcBorders>
            <w:shd w:val="clear" w:color="auto" w:fill="auto"/>
            <w:vAlign w:val="center"/>
            <w:hideMark/>
          </w:tcPr>
          <w:p w14:paraId="654211DD" w14:textId="77777777" w:rsidR="00443E24" w:rsidRPr="00BB7079" w:rsidRDefault="00443E24" w:rsidP="00443E24">
            <w:pPr>
              <w:jc w:val="center"/>
              <w:rPr>
                <w:spacing w:val="0"/>
                <w:sz w:val="20"/>
                <w:lang w:val="es-SV" w:eastAsia="es-SV"/>
              </w:rPr>
            </w:pPr>
            <w:r w:rsidRPr="00BB7079">
              <w:rPr>
                <w:spacing w:val="0"/>
                <w:sz w:val="20"/>
                <w:lang w:val="es-SV" w:eastAsia="es-SV"/>
              </w:rPr>
              <w:t>anual</w:t>
            </w:r>
          </w:p>
        </w:tc>
        <w:tc>
          <w:tcPr>
            <w:tcW w:w="2440" w:type="dxa"/>
            <w:vMerge/>
            <w:tcBorders>
              <w:top w:val="nil"/>
              <w:left w:val="single" w:sz="4" w:space="0" w:color="auto"/>
              <w:bottom w:val="single" w:sz="4" w:space="0" w:color="000000"/>
              <w:right w:val="single" w:sz="4" w:space="0" w:color="auto"/>
            </w:tcBorders>
            <w:vAlign w:val="center"/>
            <w:hideMark/>
          </w:tcPr>
          <w:p w14:paraId="32B42D54" w14:textId="77777777" w:rsidR="00443E24" w:rsidRPr="00BB7079" w:rsidRDefault="00443E24" w:rsidP="00443E24">
            <w:pPr>
              <w:rPr>
                <w:spacing w:val="0"/>
                <w:sz w:val="20"/>
                <w:lang w:val="es-SV" w:eastAsia="es-SV"/>
              </w:rPr>
            </w:pPr>
          </w:p>
        </w:tc>
      </w:tr>
      <w:tr w:rsidR="00443E24" w:rsidRPr="00BB7079" w14:paraId="6A101EBE"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hideMark/>
          </w:tcPr>
          <w:p w14:paraId="22AE0DF7" w14:textId="4DC6133E" w:rsidR="00443E24" w:rsidRPr="00632329" w:rsidRDefault="00443E24" w:rsidP="00443E24">
            <w:pPr>
              <w:rPr>
                <w:spacing w:val="0"/>
                <w:sz w:val="18"/>
                <w:szCs w:val="14"/>
                <w:lang w:val="es-SV" w:eastAsia="es-SV"/>
              </w:rPr>
            </w:pPr>
            <w:r w:rsidRPr="00632329">
              <w:rPr>
                <w:sz w:val="18"/>
                <w:szCs w:val="14"/>
              </w:rPr>
              <w:t xml:space="preserve">Estudio de Propuesta de fortalecimiento de la Comisión Institucional de Género </w:t>
            </w:r>
            <w:r w:rsidRPr="00161F90">
              <w:rPr>
                <w:sz w:val="18"/>
                <w:szCs w:val="14"/>
              </w:rPr>
              <w:t xml:space="preserve">y Personas con Discapacidad </w:t>
            </w:r>
            <w:r w:rsidRPr="00632329">
              <w:rPr>
                <w:sz w:val="18"/>
                <w:szCs w:val="14"/>
              </w:rPr>
              <w:t>Realizado</w:t>
            </w:r>
          </w:p>
        </w:tc>
        <w:tc>
          <w:tcPr>
            <w:tcW w:w="918" w:type="dxa"/>
            <w:tcBorders>
              <w:top w:val="nil"/>
              <w:left w:val="nil"/>
              <w:bottom w:val="single" w:sz="4" w:space="0" w:color="auto"/>
              <w:right w:val="single" w:sz="4" w:space="0" w:color="auto"/>
            </w:tcBorders>
            <w:shd w:val="clear" w:color="auto" w:fill="auto"/>
            <w:vAlign w:val="center"/>
            <w:hideMark/>
          </w:tcPr>
          <w:p w14:paraId="0A5A7861" w14:textId="77777777" w:rsidR="00443E24" w:rsidRPr="00BB7079" w:rsidRDefault="00443E24" w:rsidP="00443E24">
            <w:pPr>
              <w:jc w:val="center"/>
              <w:rPr>
                <w:spacing w:val="0"/>
                <w:sz w:val="20"/>
                <w:lang w:val="es-SV" w:eastAsia="es-SV"/>
              </w:rPr>
            </w:pPr>
            <w:r w:rsidRPr="00BB7079">
              <w:rPr>
                <w:spacing w:val="0"/>
                <w:sz w:val="20"/>
                <w:lang w:val="es-SV" w:eastAsia="es-SV"/>
              </w:rPr>
              <w:t>$0,01</w:t>
            </w:r>
          </w:p>
        </w:tc>
        <w:tc>
          <w:tcPr>
            <w:tcW w:w="882" w:type="dxa"/>
            <w:tcBorders>
              <w:top w:val="nil"/>
              <w:left w:val="nil"/>
              <w:bottom w:val="single" w:sz="4" w:space="0" w:color="auto"/>
              <w:right w:val="single" w:sz="4" w:space="0" w:color="auto"/>
            </w:tcBorders>
            <w:shd w:val="clear" w:color="auto" w:fill="auto"/>
            <w:vAlign w:val="center"/>
            <w:hideMark/>
          </w:tcPr>
          <w:p w14:paraId="4BC8C4D4" w14:textId="77777777" w:rsidR="00443E24" w:rsidRPr="00BB7079" w:rsidRDefault="00443E24" w:rsidP="00443E24">
            <w:pPr>
              <w:jc w:val="center"/>
              <w:rPr>
                <w:spacing w:val="0"/>
                <w:sz w:val="20"/>
                <w:lang w:val="es-SV" w:eastAsia="es-SV"/>
              </w:rPr>
            </w:pPr>
            <w:r w:rsidRPr="00BB7079">
              <w:rPr>
                <w:spacing w:val="0"/>
                <w:sz w:val="20"/>
                <w:lang w:val="es-SV" w:eastAsia="es-SV"/>
              </w:rPr>
              <w:t>Estudio</w:t>
            </w:r>
          </w:p>
        </w:tc>
        <w:tc>
          <w:tcPr>
            <w:tcW w:w="941" w:type="dxa"/>
            <w:tcBorders>
              <w:top w:val="nil"/>
              <w:left w:val="nil"/>
              <w:bottom w:val="single" w:sz="4" w:space="0" w:color="auto"/>
              <w:right w:val="single" w:sz="4" w:space="0" w:color="auto"/>
            </w:tcBorders>
            <w:shd w:val="clear" w:color="auto" w:fill="auto"/>
            <w:vAlign w:val="center"/>
            <w:hideMark/>
          </w:tcPr>
          <w:p w14:paraId="7033DD91" w14:textId="77777777" w:rsidR="00443E24" w:rsidRPr="00BB7079" w:rsidRDefault="00443E24" w:rsidP="00443E24">
            <w:pPr>
              <w:jc w:val="center"/>
              <w:rPr>
                <w:spacing w:val="0"/>
                <w:sz w:val="20"/>
                <w:lang w:val="es-SV" w:eastAsia="es-SV"/>
              </w:rPr>
            </w:pPr>
            <w:r w:rsidRPr="00BB7079">
              <w:rPr>
                <w:spacing w:val="0"/>
                <w:sz w:val="20"/>
                <w:lang w:val="es-SV" w:eastAsia="es-SV"/>
              </w:rPr>
              <w:t>1</w:t>
            </w:r>
          </w:p>
        </w:tc>
        <w:tc>
          <w:tcPr>
            <w:tcW w:w="1085" w:type="dxa"/>
            <w:tcBorders>
              <w:top w:val="nil"/>
              <w:left w:val="nil"/>
              <w:bottom w:val="single" w:sz="4" w:space="0" w:color="auto"/>
              <w:right w:val="single" w:sz="4" w:space="0" w:color="auto"/>
            </w:tcBorders>
            <w:shd w:val="clear" w:color="auto" w:fill="auto"/>
            <w:vAlign w:val="center"/>
            <w:hideMark/>
          </w:tcPr>
          <w:p w14:paraId="10C7FABD" w14:textId="77777777" w:rsidR="00443E24" w:rsidRPr="00BB7079" w:rsidRDefault="00443E24" w:rsidP="00443E24">
            <w:pPr>
              <w:jc w:val="center"/>
              <w:rPr>
                <w:spacing w:val="0"/>
                <w:sz w:val="20"/>
                <w:lang w:val="es-SV" w:eastAsia="es-SV"/>
              </w:rPr>
            </w:pPr>
            <w:r w:rsidRPr="00BB7079">
              <w:rPr>
                <w:spacing w:val="0"/>
                <w:sz w:val="20"/>
                <w:lang w:val="es-SV" w:eastAsia="es-SV"/>
              </w:rPr>
              <w:t>anual</w:t>
            </w:r>
          </w:p>
        </w:tc>
        <w:tc>
          <w:tcPr>
            <w:tcW w:w="2440" w:type="dxa"/>
            <w:vMerge/>
            <w:tcBorders>
              <w:top w:val="nil"/>
              <w:left w:val="single" w:sz="4" w:space="0" w:color="auto"/>
              <w:bottom w:val="single" w:sz="4" w:space="0" w:color="000000"/>
              <w:right w:val="single" w:sz="4" w:space="0" w:color="auto"/>
            </w:tcBorders>
            <w:vAlign w:val="center"/>
            <w:hideMark/>
          </w:tcPr>
          <w:p w14:paraId="62EAF043" w14:textId="77777777" w:rsidR="00443E24" w:rsidRPr="00BB7079" w:rsidRDefault="00443E24" w:rsidP="00443E24">
            <w:pPr>
              <w:rPr>
                <w:spacing w:val="0"/>
                <w:sz w:val="20"/>
                <w:lang w:val="es-SV" w:eastAsia="es-SV"/>
              </w:rPr>
            </w:pPr>
          </w:p>
        </w:tc>
      </w:tr>
      <w:tr w:rsidR="00443E24" w:rsidRPr="00BB7079" w14:paraId="501E4556"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hideMark/>
          </w:tcPr>
          <w:p w14:paraId="07784827" w14:textId="39C82EF8" w:rsidR="00443E24" w:rsidRPr="00632329" w:rsidRDefault="00443E24" w:rsidP="00443E24">
            <w:pPr>
              <w:rPr>
                <w:spacing w:val="0"/>
                <w:sz w:val="18"/>
                <w:szCs w:val="14"/>
                <w:lang w:val="es-SV" w:eastAsia="es-SV"/>
              </w:rPr>
            </w:pPr>
            <w:r w:rsidRPr="00632329">
              <w:rPr>
                <w:sz w:val="18"/>
                <w:szCs w:val="14"/>
              </w:rPr>
              <w:t>Estudio para Actualización del PEI del CNC con elementos de enfoque de género</w:t>
            </w:r>
            <w:r>
              <w:rPr>
                <w:sz w:val="18"/>
                <w:szCs w:val="14"/>
              </w:rPr>
              <w:t xml:space="preserve"> </w:t>
            </w:r>
            <w:r w:rsidRPr="00161F90">
              <w:rPr>
                <w:sz w:val="18"/>
                <w:szCs w:val="14"/>
              </w:rPr>
              <w:t>y Personas con Discapacidad</w:t>
            </w:r>
            <w:r w:rsidRPr="00632329">
              <w:rPr>
                <w:sz w:val="18"/>
                <w:szCs w:val="14"/>
              </w:rPr>
              <w:t xml:space="preserve"> Realizado</w:t>
            </w:r>
          </w:p>
        </w:tc>
        <w:tc>
          <w:tcPr>
            <w:tcW w:w="918" w:type="dxa"/>
            <w:tcBorders>
              <w:top w:val="nil"/>
              <w:left w:val="nil"/>
              <w:bottom w:val="single" w:sz="4" w:space="0" w:color="auto"/>
              <w:right w:val="single" w:sz="4" w:space="0" w:color="auto"/>
            </w:tcBorders>
            <w:shd w:val="clear" w:color="auto" w:fill="auto"/>
            <w:vAlign w:val="center"/>
            <w:hideMark/>
          </w:tcPr>
          <w:p w14:paraId="2C74AD93" w14:textId="77777777" w:rsidR="00443E24" w:rsidRPr="00BB7079" w:rsidRDefault="00443E24" w:rsidP="00443E24">
            <w:pPr>
              <w:jc w:val="center"/>
              <w:rPr>
                <w:spacing w:val="0"/>
                <w:sz w:val="20"/>
                <w:lang w:val="es-SV" w:eastAsia="es-SV"/>
              </w:rPr>
            </w:pPr>
            <w:r w:rsidRPr="00BB7079">
              <w:rPr>
                <w:spacing w:val="0"/>
                <w:sz w:val="20"/>
                <w:lang w:val="es-SV" w:eastAsia="es-SV"/>
              </w:rPr>
              <w:t>$0,02</w:t>
            </w:r>
          </w:p>
        </w:tc>
        <w:tc>
          <w:tcPr>
            <w:tcW w:w="882" w:type="dxa"/>
            <w:tcBorders>
              <w:top w:val="nil"/>
              <w:left w:val="nil"/>
              <w:bottom w:val="single" w:sz="4" w:space="0" w:color="auto"/>
              <w:right w:val="single" w:sz="4" w:space="0" w:color="auto"/>
            </w:tcBorders>
            <w:shd w:val="clear" w:color="auto" w:fill="auto"/>
            <w:vAlign w:val="center"/>
            <w:hideMark/>
          </w:tcPr>
          <w:p w14:paraId="1333BD17" w14:textId="77777777" w:rsidR="00443E24" w:rsidRPr="00BB7079" w:rsidRDefault="00443E24" w:rsidP="00443E24">
            <w:pPr>
              <w:jc w:val="center"/>
              <w:rPr>
                <w:spacing w:val="0"/>
                <w:sz w:val="20"/>
                <w:lang w:val="es-SV" w:eastAsia="es-SV"/>
              </w:rPr>
            </w:pPr>
            <w:r w:rsidRPr="00BB7079">
              <w:rPr>
                <w:spacing w:val="0"/>
                <w:sz w:val="20"/>
                <w:lang w:val="es-SV" w:eastAsia="es-SV"/>
              </w:rPr>
              <w:t>Estudio</w:t>
            </w:r>
          </w:p>
        </w:tc>
        <w:tc>
          <w:tcPr>
            <w:tcW w:w="941" w:type="dxa"/>
            <w:tcBorders>
              <w:top w:val="nil"/>
              <w:left w:val="nil"/>
              <w:bottom w:val="single" w:sz="4" w:space="0" w:color="auto"/>
              <w:right w:val="single" w:sz="4" w:space="0" w:color="auto"/>
            </w:tcBorders>
            <w:shd w:val="clear" w:color="auto" w:fill="auto"/>
            <w:vAlign w:val="center"/>
            <w:hideMark/>
          </w:tcPr>
          <w:p w14:paraId="42E9E948" w14:textId="77777777" w:rsidR="00443E24" w:rsidRPr="00BB7079" w:rsidRDefault="00443E24" w:rsidP="00443E24">
            <w:pPr>
              <w:jc w:val="center"/>
              <w:rPr>
                <w:spacing w:val="0"/>
                <w:sz w:val="20"/>
                <w:lang w:val="es-SV" w:eastAsia="es-SV"/>
              </w:rPr>
            </w:pPr>
            <w:r w:rsidRPr="00BB7079">
              <w:rPr>
                <w:spacing w:val="0"/>
                <w:sz w:val="20"/>
                <w:lang w:val="es-SV" w:eastAsia="es-SV"/>
              </w:rPr>
              <w:t>1</w:t>
            </w:r>
          </w:p>
        </w:tc>
        <w:tc>
          <w:tcPr>
            <w:tcW w:w="1085" w:type="dxa"/>
            <w:tcBorders>
              <w:top w:val="nil"/>
              <w:left w:val="nil"/>
              <w:bottom w:val="single" w:sz="4" w:space="0" w:color="auto"/>
              <w:right w:val="single" w:sz="4" w:space="0" w:color="auto"/>
            </w:tcBorders>
            <w:shd w:val="clear" w:color="auto" w:fill="auto"/>
            <w:vAlign w:val="center"/>
            <w:hideMark/>
          </w:tcPr>
          <w:p w14:paraId="22A74567" w14:textId="77777777" w:rsidR="00443E24" w:rsidRPr="00BB7079" w:rsidRDefault="00443E24" w:rsidP="00443E24">
            <w:pPr>
              <w:jc w:val="center"/>
              <w:rPr>
                <w:spacing w:val="0"/>
                <w:sz w:val="20"/>
                <w:lang w:val="es-SV" w:eastAsia="es-SV"/>
              </w:rPr>
            </w:pPr>
            <w:r w:rsidRPr="00BB7079">
              <w:rPr>
                <w:spacing w:val="0"/>
                <w:sz w:val="20"/>
                <w:lang w:val="es-SV" w:eastAsia="es-SV"/>
              </w:rPr>
              <w:t>anual</w:t>
            </w:r>
          </w:p>
        </w:tc>
        <w:tc>
          <w:tcPr>
            <w:tcW w:w="2440" w:type="dxa"/>
            <w:vMerge/>
            <w:tcBorders>
              <w:top w:val="nil"/>
              <w:left w:val="single" w:sz="4" w:space="0" w:color="auto"/>
              <w:bottom w:val="single" w:sz="4" w:space="0" w:color="000000"/>
              <w:right w:val="single" w:sz="4" w:space="0" w:color="auto"/>
            </w:tcBorders>
            <w:vAlign w:val="center"/>
            <w:hideMark/>
          </w:tcPr>
          <w:p w14:paraId="061E3685" w14:textId="77777777" w:rsidR="00443E24" w:rsidRPr="00BB7079" w:rsidRDefault="00443E24" w:rsidP="00443E24">
            <w:pPr>
              <w:rPr>
                <w:spacing w:val="0"/>
                <w:sz w:val="20"/>
                <w:lang w:val="es-SV" w:eastAsia="es-SV"/>
              </w:rPr>
            </w:pPr>
          </w:p>
        </w:tc>
      </w:tr>
      <w:tr w:rsidR="00443E24" w:rsidRPr="00BB7079" w14:paraId="1B9406CE"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hideMark/>
          </w:tcPr>
          <w:p w14:paraId="3456D6D9" w14:textId="5DC729CD" w:rsidR="00443E24" w:rsidRPr="00632329" w:rsidRDefault="00443E24" w:rsidP="00443E24">
            <w:pPr>
              <w:rPr>
                <w:spacing w:val="0"/>
                <w:sz w:val="18"/>
                <w:szCs w:val="14"/>
                <w:lang w:val="es-SV" w:eastAsia="es-SV"/>
              </w:rPr>
            </w:pPr>
            <w:r w:rsidRPr="00632329">
              <w:rPr>
                <w:sz w:val="18"/>
                <w:szCs w:val="14"/>
              </w:rPr>
              <w:t>Asesoría técnica para diseño urbano Realizada</w:t>
            </w:r>
          </w:p>
        </w:tc>
        <w:tc>
          <w:tcPr>
            <w:tcW w:w="918" w:type="dxa"/>
            <w:tcBorders>
              <w:top w:val="nil"/>
              <w:left w:val="nil"/>
              <w:bottom w:val="single" w:sz="4" w:space="0" w:color="auto"/>
              <w:right w:val="single" w:sz="4" w:space="0" w:color="auto"/>
            </w:tcBorders>
            <w:shd w:val="clear" w:color="auto" w:fill="auto"/>
            <w:vAlign w:val="center"/>
            <w:hideMark/>
          </w:tcPr>
          <w:p w14:paraId="027D1E2C" w14:textId="77777777" w:rsidR="00443E24" w:rsidRPr="00BB7079" w:rsidRDefault="00443E24" w:rsidP="00443E24">
            <w:pPr>
              <w:jc w:val="center"/>
              <w:rPr>
                <w:spacing w:val="0"/>
                <w:sz w:val="20"/>
                <w:lang w:val="es-SV" w:eastAsia="es-SV"/>
              </w:rPr>
            </w:pPr>
            <w:r w:rsidRPr="00BB7079">
              <w:rPr>
                <w:spacing w:val="0"/>
                <w:sz w:val="20"/>
                <w:lang w:val="es-SV" w:eastAsia="es-SV"/>
              </w:rPr>
              <w:t>$0,03</w:t>
            </w:r>
          </w:p>
        </w:tc>
        <w:tc>
          <w:tcPr>
            <w:tcW w:w="882" w:type="dxa"/>
            <w:tcBorders>
              <w:top w:val="nil"/>
              <w:left w:val="nil"/>
              <w:bottom w:val="single" w:sz="4" w:space="0" w:color="auto"/>
              <w:right w:val="single" w:sz="4" w:space="0" w:color="auto"/>
            </w:tcBorders>
            <w:shd w:val="clear" w:color="auto" w:fill="auto"/>
            <w:vAlign w:val="center"/>
            <w:hideMark/>
          </w:tcPr>
          <w:p w14:paraId="14FB4193" w14:textId="77777777" w:rsidR="00443E24" w:rsidRPr="00BB7079" w:rsidRDefault="00443E24" w:rsidP="00443E24">
            <w:pPr>
              <w:jc w:val="center"/>
              <w:rPr>
                <w:spacing w:val="0"/>
                <w:sz w:val="20"/>
                <w:lang w:val="es-SV" w:eastAsia="es-SV"/>
              </w:rPr>
            </w:pPr>
            <w:r w:rsidRPr="00BB7079">
              <w:rPr>
                <w:spacing w:val="0"/>
                <w:sz w:val="20"/>
                <w:lang w:val="es-SV" w:eastAsia="es-SV"/>
              </w:rPr>
              <w:t>Estudio</w:t>
            </w:r>
          </w:p>
        </w:tc>
        <w:tc>
          <w:tcPr>
            <w:tcW w:w="941" w:type="dxa"/>
            <w:tcBorders>
              <w:top w:val="nil"/>
              <w:left w:val="nil"/>
              <w:bottom w:val="single" w:sz="4" w:space="0" w:color="auto"/>
              <w:right w:val="single" w:sz="4" w:space="0" w:color="auto"/>
            </w:tcBorders>
            <w:shd w:val="clear" w:color="auto" w:fill="auto"/>
            <w:vAlign w:val="center"/>
            <w:hideMark/>
          </w:tcPr>
          <w:p w14:paraId="060F51BD" w14:textId="77777777" w:rsidR="00443E24" w:rsidRPr="00BB7079" w:rsidRDefault="00443E24" w:rsidP="00443E24">
            <w:pPr>
              <w:jc w:val="center"/>
              <w:rPr>
                <w:spacing w:val="0"/>
                <w:sz w:val="20"/>
                <w:lang w:val="es-SV" w:eastAsia="es-SV"/>
              </w:rPr>
            </w:pPr>
            <w:r w:rsidRPr="00BB7079">
              <w:rPr>
                <w:spacing w:val="0"/>
                <w:sz w:val="20"/>
                <w:lang w:val="es-SV" w:eastAsia="es-SV"/>
              </w:rPr>
              <w:t>1</w:t>
            </w:r>
          </w:p>
        </w:tc>
        <w:tc>
          <w:tcPr>
            <w:tcW w:w="1085" w:type="dxa"/>
            <w:tcBorders>
              <w:top w:val="nil"/>
              <w:left w:val="nil"/>
              <w:bottom w:val="single" w:sz="4" w:space="0" w:color="auto"/>
              <w:right w:val="single" w:sz="4" w:space="0" w:color="auto"/>
            </w:tcBorders>
            <w:shd w:val="clear" w:color="auto" w:fill="auto"/>
            <w:vAlign w:val="center"/>
            <w:hideMark/>
          </w:tcPr>
          <w:p w14:paraId="14BF8605" w14:textId="77777777" w:rsidR="00443E24" w:rsidRPr="00BB7079" w:rsidRDefault="00443E24" w:rsidP="00443E24">
            <w:pPr>
              <w:jc w:val="center"/>
              <w:rPr>
                <w:spacing w:val="0"/>
                <w:sz w:val="20"/>
                <w:lang w:val="es-SV" w:eastAsia="es-SV"/>
              </w:rPr>
            </w:pPr>
            <w:r w:rsidRPr="00BB7079">
              <w:rPr>
                <w:spacing w:val="0"/>
                <w:sz w:val="20"/>
                <w:lang w:val="es-SV" w:eastAsia="es-SV"/>
              </w:rPr>
              <w:t>anual</w:t>
            </w:r>
          </w:p>
        </w:tc>
        <w:tc>
          <w:tcPr>
            <w:tcW w:w="2440" w:type="dxa"/>
            <w:vMerge/>
            <w:tcBorders>
              <w:top w:val="nil"/>
              <w:left w:val="single" w:sz="4" w:space="0" w:color="auto"/>
              <w:bottom w:val="single" w:sz="4" w:space="0" w:color="000000"/>
              <w:right w:val="single" w:sz="4" w:space="0" w:color="auto"/>
            </w:tcBorders>
            <w:vAlign w:val="center"/>
            <w:hideMark/>
          </w:tcPr>
          <w:p w14:paraId="128536CD" w14:textId="77777777" w:rsidR="00443E24" w:rsidRPr="00BB7079" w:rsidRDefault="00443E24" w:rsidP="00443E24">
            <w:pPr>
              <w:rPr>
                <w:spacing w:val="0"/>
                <w:sz w:val="20"/>
                <w:lang w:val="es-SV" w:eastAsia="es-SV"/>
              </w:rPr>
            </w:pPr>
          </w:p>
        </w:tc>
      </w:tr>
      <w:tr w:rsidR="00443E24" w:rsidRPr="00BB7079" w14:paraId="60149C91" w14:textId="77777777" w:rsidTr="006323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jc w:val="right"/>
        </w:trPr>
        <w:tc>
          <w:tcPr>
            <w:tcW w:w="3074" w:type="dxa"/>
            <w:tcBorders>
              <w:top w:val="nil"/>
              <w:left w:val="single" w:sz="4" w:space="0" w:color="auto"/>
              <w:bottom w:val="single" w:sz="4" w:space="0" w:color="auto"/>
              <w:right w:val="single" w:sz="4" w:space="0" w:color="auto"/>
            </w:tcBorders>
            <w:shd w:val="clear" w:color="auto" w:fill="auto"/>
            <w:hideMark/>
          </w:tcPr>
          <w:p w14:paraId="18D5C662" w14:textId="340C006D" w:rsidR="00443E24" w:rsidRPr="00632329" w:rsidRDefault="00443E24" w:rsidP="00443E24">
            <w:pPr>
              <w:rPr>
                <w:spacing w:val="0"/>
                <w:sz w:val="18"/>
                <w:szCs w:val="14"/>
                <w:lang w:val="es-SV" w:eastAsia="es-SV"/>
              </w:rPr>
            </w:pPr>
            <w:r w:rsidRPr="00632329">
              <w:rPr>
                <w:sz w:val="18"/>
                <w:szCs w:val="14"/>
              </w:rPr>
              <w:t>Estudios de Estructuración integral en al menos dos proyectos APP Realizados</w:t>
            </w:r>
          </w:p>
        </w:tc>
        <w:tc>
          <w:tcPr>
            <w:tcW w:w="918" w:type="dxa"/>
            <w:tcBorders>
              <w:top w:val="nil"/>
              <w:left w:val="nil"/>
              <w:bottom w:val="single" w:sz="4" w:space="0" w:color="auto"/>
              <w:right w:val="single" w:sz="4" w:space="0" w:color="auto"/>
            </w:tcBorders>
            <w:shd w:val="clear" w:color="auto" w:fill="auto"/>
            <w:vAlign w:val="center"/>
            <w:hideMark/>
          </w:tcPr>
          <w:p w14:paraId="5C286442" w14:textId="77777777" w:rsidR="00443E24" w:rsidRPr="00BB7079" w:rsidRDefault="00443E24" w:rsidP="00443E24">
            <w:pPr>
              <w:jc w:val="center"/>
              <w:rPr>
                <w:spacing w:val="0"/>
                <w:sz w:val="20"/>
                <w:lang w:val="es-SV" w:eastAsia="es-SV"/>
              </w:rPr>
            </w:pPr>
            <w:r w:rsidRPr="00BB7079">
              <w:rPr>
                <w:spacing w:val="0"/>
                <w:sz w:val="20"/>
                <w:lang w:val="es-SV" w:eastAsia="es-SV"/>
              </w:rPr>
              <w:t>$0,04</w:t>
            </w:r>
          </w:p>
        </w:tc>
        <w:tc>
          <w:tcPr>
            <w:tcW w:w="882" w:type="dxa"/>
            <w:tcBorders>
              <w:top w:val="nil"/>
              <w:left w:val="nil"/>
              <w:bottom w:val="single" w:sz="4" w:space="0" w:color="auto"/>
              <w:right w:val="single" w:sz="4" w:space="0" w:color="auto"/>
            </w:tcBorders>
            <w:shd w:val="clear" w:color="auto" w:fill="auto"/>
            <w:vAlign w:val="center"/>
            <w:hideMark/>
          </w:tcPr>
          <w:p w14:paraId="149B1CD5" w14:textId="77777777" w:rsidR="00443E24" w:rsidRPr="00BB7079" w:rsidRDefault="00443E24" w:rsidP="00443E24">
            <w:pPr>
              <w:jc w:val="center"/>
              <w:rPr>
                <w:spacing w:val="0"/>
                <w:sz w:val="20"/>
                <w:lang w:val="es-SV" w:eastAsia="es-SV"/>
              </w:rPr>
            </w:pPr>
            <w:r w:rsidRPr="00BB7079">
              <w:rPr>
                <w:spacing w:val="0"/>
                <w:sz w:val="20"/>
                <w:lang w:val="es-SV" w:eastAsia="es-SV"/>
              </w:rPr>
              <w:t>Estudio</w:t>
            </w:r>
          </w:p>
        </w:tc>
        <w:tc>
          <w:tcPr>
            <w:tcW w:w="941" w:type="dxa"/>
            <w:tcBorders>
              <w:top w:val="nil"/>
              <w:left w:val="nil"/>
              <w:bottom w:val="single" w:sz="4" w:space="0" w:color="auto"/>
              <w:right w:val="single" w:sz="4" w:space="0" w:color="auto"/>
            </w:tcBorders>
            <w:shd w:val="clear" w:color="auto" w:fill="auto"/>
            <w:vAlign w:val="center"/>
            <w:hideMark/>
          </w:tcPr>
          <w:p w14:paraId="1DADDD97" w14:textId="77777777" w:rsidR="00443E24" w:rsidRPr="00BB7079" w:rsidRDefault="00443E24" w:rsidP="00443E24">
            <w:pPr>
              <w:jc w:val="center"/>
              <w:rPr>
                <w:spacing w:val="0"/>
                <w:sz w:val="20"/>
                <w:lang w:val="es-SV" w:eastAsia="es-SV"/>
              </w:rPr>
            </w:pPr>
            <w:r w:rsidRPr="00BB7079">
              <w:rPr>
                <w:spacing w:val="0"/>
                <w:sz w:val="20"/>
                <w:lang w:val="es-SV" w:eastAsia="es-SV"/>
              </w:rPr>
              <w:t>1</w:t>
            </w:r>
          </w:p>
        </w:tc>
        <w:tc>
          <w:tcPr>
            <w:tcW w:w="1085" w:type="dxa"/>
            <w:tcBorders>
              <w:top w:val="nil"/>
              <w:left w:val="nil"/>
              <w:bottom w:val="single" w:sz="4" w:space="0" w:color="auto"/>
              <w:right w:val="single" w:sz="4" w:space="0" w:color="auto"/>
            </w:tcBorders>
            <w:shd w:val="clear" w:color="auto" w:fill="auto"/>
            <w:vAlign w:val="center"/>
            <w:hideMark/>
          </w:tcPr>
          <w:p w14:paraId="321AA4E6" w14:textId="77777777" w:rsidR="00443E24" w:rsidRPr="00BB7079" w:rsidRDefault="00443E24" w:rsidP="00443E24">
            <w:pPr>
              <w:jc w:val="center"/>
              <w:rPr>
                <w:spacing w:val="0"/>
                <w:sz w:val="20"/>
                <w:lang w:val="es-SV" w:eastAsia="es-SV"/>
              </w:rPr>
            </w:pPr>
            <w:r w:rsidRPr="00BB7079">
              <w:rPr>
                <w:spacing w:val="0"/>
                <w:sz w:val="20"/>
                <w:lang w:val="es-SV" w:eastAsia="es-SV"/>
              </w:rPr>
              <w:t>anual</w:t>
            </w:r>
          </w:p>
        </w:tc>
        <w:tc>
          <w:tcPr>
            <w:tcW w:w="2440" w:type="dxa"/>
            <w:vMerge/>
            <w:tcBorders>
              <w:top w:val="nil"/>
              <w:left w:val="single" w:sz="4" w:space="0" w:color="auto"/>
              <w:bottom w:val="single" w:sz="4" w:space="0" w:color="000000"/>
              <w:right w:val="single" w:sz="4" w:space="0" w:color="auto"/>
            </w:tcBorders>
            <w:vAlign w:val="center"/>
            <w:hideMark/>
          </w:tcPr>
          <w:p w14:paraId="4334EA7D" w14:textId="77777777" w:rsidR="00443E24" w:rsidRPr="00BB7079" w:rsidRDefault="00443E24" w:rsidP="00443E24">
            <w:pPr>
              <w:rPr>
                <w:spacing w:val="0"/>
                <w:sz w:val="20"/>
                <w:lang w:val="es-SV" w:eastAsia="es-SV"/>
              </w:rPr>
            </w:pPr>
          </w:p>
        </w:tc>
      </w:tr>
    </w:tbl>
    <w:p w14:paraId="0BB2F548" w14:textId="77777777" w:rsidR="00362FE2" w:rsidRPr="003477E1" w:rsidRDefault="00362FE2" w:rsidP="00362FE2">
      <w:pPr>
        <w:rPr>
          <w:bCs/>
          <w:sz w:val="20"/>
        </w:rPr>
      </w:pPr>
      <w:r w:rsidRPr="003477E1">
        <w:rPr>
          <w:bCs/>
          <w:sz w:val="20"/>
          <w:vertAlign w:val="superscript"/>
        </w:rPr>
        <w:t>1</w:t>
      </w:r>
      <w:r w:rsidRPr="003477E1">
        <w:rPr>
          <w:bCs/>
          <w:sz w:val="20"/>
        </w:rPr>
        <w:t xml:space="preserve"> </w:t>
      </w:r>
      <w:proofErr w:type="gramStart"/>
      <w:r w:rsidRPr="003477E1">
        <w:rPr>
          <w:bCs/>
          <w:sz w:val="20"/>
        </w:rPr>
        <w:t>Financiado</w:t>
      </w:r>
      <w:proofErr w:type="gramEnd"/>
      <w:r w:rsidRPr="003477E1">
        <w:rPr>
          <w:bCs/>
          <w:sz w:val="20"/>
        </w:rPr>
        <w:t xml:space="preserve"> con contrapartida.</w:t>
      </w:r>
    </w:p>
    <w:p w14:paraId="65C0F3F9" w14:textId="035CFBE5" w:rsidR="00A11934" w:rsidRDefault="00A11934" w:rsidP="00FE1283">
      <w:pPr>
        <w:jc w:val="both"/>
        <w:rPr>
          <w:sz w:val="20"/>
          <w:lang w:val="es-ES"/>
        </w:rPr>
      </w:pPr>
    </w:p>
    <w:p w14:paraId="213841E8" w14:textId="0645203A" w:rsidR="0065387E" w:rsidRDefault="0065387E" w:rsidP="00FE1283">
      <w:pPr>
        <w:jc w:val="both"/>
        <w:rPr>
          <w:sz w:val="20"/>
          <w:lang w:val="es-ES"/>
        </w:rPr>
      </w:pPr>
    </w:p>
    <w:p w14:paraId="47E6F0B7" w14:textId="46C33AD1" w:rsidR="0065387E" w:rsidRDefault="0065387E" w:rsidP="0065387E">
      <w:pPr>
        <w:pStyle w:val="AutoNumpara"/>
        <w:rPr>
          <w:lang w:val="es-ES"/>
        </w:rPr>
      </w:pPr>
      <w:r>
        <w:rPr>
          <w:lang w:val="es-ES"/>
        </w:rPr>
        <w:t xml:space="preserve">El detalle de </w:t>
      </w:r>
      <w:r w:rsidRPr="0065387E">
        <w:rPr>
          <w:lang w:val="es-ES"/>
        </w:rPr>
        <w:t>las metas monetarias anuales de cada producto</w:t>
      </w:r>
      <w:r>
        <w:rPr>
          <w:lang w:val="es-ES"/>
        </w:rPr>
        <w:t xml:space="preserve"> se presenta en el siguiente cuadro.</w:t>
      </w:r>
    </w:p>
    <w:p w14:paraId="00928FCB" w14:textId="4FC778D1" w:rsidR="0065387E" w:rsidRDefault="004B79CA" w:rsidP="004B79CA">
      <w:pPr>
        <w:pStyle w:val="Caption"/>
        <w:rPr>
          <w:b w:val="0"/>
          <w:lang w:val="es-ES"/>
        </w:rPr>
      </w:pPr>
      <w:r>
        <w:t xml:space="preserve">Cuadro  </w:t>
      </w:r>
      <w:r>
        <w:fldChar w:fldCharType="begin"/>
      </w:r>
      <w:r>
        <w:instrText xml:space="preserve"> SEQ Cuadro_ \* ARABIC </w:instrText>
      </w:r>
      <w:r>
        <w:fldChar w:fldCharType="separate"/>
      </w:r>
      <w:r w:rsidR="00AE586F">
        <w:rPr>
          <w:noProof/>
        </w:rPr>
        <w:t>2</w:t>
      </w:r>
      <w:r>
        <w:fldChar w:fldCharType="end"/>
      </w:r>
      <w:r>
        <w:rPr>
          <w:b w:val="0"/>
          <w:lang w:val="es-ES"/>
        </w:rPr>
        <w:t>:</w:t>
      </w:r>
      <w:r w:rsidR="0065387E" w:rsidRPr="00632329">
        <w:rPr>
          <w:lang w:val="es-ES"/>
        </w:rPr>
        <w:t xml:space="preserve"> </w:t>
      </w:r>
      <w:r w:rsidR="00373565">
        <w:rPr>
          <w:b w:val="0"/>
          <w:lang w:val="es-ES"/>
        </w:rPr>
        <w:t>Metas financieras anuales por producto</w:t>
      </w:r>
    </w:p>
    <w:p w14:paraId="7663B32D" w14:textId="77777777" w:rsidR="004B79CA" w:rsidRPr="00632329" w:rsidRDefault="004B79CA" w:rsidP="00654A44">
      <w:pPr>
        <w:rPr>
          <w:lang w:val="es-ES"/>
        </w:rPr>
      </w:pPr>
    </w:p>
    <w:tbl>
      <w:tblPr>
        <w:tblW w:w="0" w:type="auto"/>
        <w:tblCellMar>
          <w:left w:w="70" w:type="dxa"/>
          <w:right w:w="70" w:type="dxa"/>
        </w:tblCellMar>
        <w:tblLook w:val="04A0" w:firstRow="1" w:lastRow="0" w:firstColumn="1" w:lastColumn="0" w:noHBand="0" w:noVBand="1"/>
      </w:tblPr>
      <w:tblGrid>
        <w:gridCol w:w="4752"/>
        <w:gridCol w:w="590"/>
        <w:gridCol w:w="635"/>
        <w:gridCol w:w="635"/>
        <w:gridCol w:w="635"/>
        <w:gridCol w:w="635"/>
        <w:gridCol w:w="590"/>
        <w:gridCol w:w="878"/>
      </w:tblGrid>
      <w:tr w:rsidR="0065387E" w:rsidRPr="0065387E" w14:paraId="29657A17" w14:textId="77777777" w:rsidTr="00632329">
        <w:trPr>
          <w:cantSplit/>
          <w:trHeight w:val="20"/>
          <w:tblHeader/>
        </w:trPr>
        <w:tc>
          <w:tcPr>
            <w:tcW w:w="0" w:type="auto"/>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0267CBA" w14:textId="77777777" w:rsidR="0065387E" w:rsidRPr="0065387E" w:rsidRDefault="0065387E" w:rsidP="0065387E">
            <w:pPr>
              <w:jc w:val="center"/>
              <w:rPr>
                <w:b/>
                <w:bCs/>
                <w:spacing w:val="0"/>
                <w:sz w:val="18"/>
                <w:szCs w:val="18"/>
                <w:lang w:val="es-SV" w:eastAsia="es-SV"/>
              </w:rPr>
            </w:pPr>
            <w:r w:rsidRPr="0065387E">
              <w:rPr>
                <w:b/>
                <w:bCs/>
                <w:spacing w:val="0"/>
                <w:sz w:val="18"/>
                <w:szCs w:val="18"/>
                <w:lang w:val="es-SV" w:eastAsia="es-SV"/>
              </w:rPr>
              <w:t>Producto</w:t>
            </w:r>
          </w:p>
        </w:tc>
        <w:tc>
          <w:tcPr>
            <w:tcW w:w="0" w:type="auto"/>
            <w:gridSpan w:val="6"/>
            <w:tcBorders>
              <w:top w:val="single" w:sz="4" w:space="0" w:color="auto"/>
              <w:left w:val="nil"/>
              <w:bottom w:val="single" w:sz="4" w:space="0" w:color="auto"/>
              <w:right w:val="single" w:sz="4" w:space="0" w:color="auto"/>
            </w:tcBorders>
            <w:shd w:val="clear" w:color="000000" w:fill="D9D9D9"/>
            <w:vAlign w:val="center"/>
            <w:hideMark/>
          </w:tcPr>
          <w:p w14:paraId="7F8BB72B" w14:textId="77777777" w:rsidR="0065387E" w:rsidRPr="0065387E" w:rsidRDefault="0065387E" w:rsidP="0065387E">
            <w:pPr>
              <w:jc w:val="center"/>
              <w:rPr>
                <w:b/>
                <w:bCs/>
                <w:spacing w:val="0"/>
                <w:sz w:val="18"/>
                <w:szCs w:val="18"/>
                <w:lang w:val="es-SV" w:eastAsia="es-SV"/>
              </w:rPr>
            </w:pPr>
            <w:r w:rsidRPr="0065387E">
              <w:rPr>
                <w:b/>
                <w:bCs/>
                <w:spacing w:val="0"/>
                <w:sz w:val="18"/>
                <w:szCs w:val="18"/>
                <w:lang w:val="es-SV" w:eastAsia="es-SV"/>
              </w:rPr>
              <w:t>Costo total /Año (US$ millones)</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DFEF764" w14:textId="77777777" w:rsidR="0065387E" w:rsidRPr="0065387E" w:rsidRDefault="0065387E" w:rsidP="0065387E">
            <w:pPr>
              <w:jc w:val="center"/>
              <w:rPr>
                <w:b/>
                <w:bCs/>
                <w:spacing w:val="0"/>
                <w:sz w:val="18"/>
                <w:szCs w:val="18"/>
                <w:lang w:val="es-SV" w:eastAsia="es-SV"/>
              </w:rPr>
            </w:pPr>
            <w:r w:rsidRPr="0065387E">
              <w:rPr>
                <w:b/>
                <w:bCs/>
                <w:spacing w:val="0"/>
                <w:sz w:val="18"/>
                <w:szCs w:val="18"/>
                <w:lang w:val="es-SV" w:eastAsia="es-SV"/>
              </w:rPr>
              <w:t>Costo Total</w:t>
            </w:r>
            <w:r w:rsidRPr="0065387E">
              <w:rPr>
                <w:b/>
                <w:bCs/>
                <w:spacing w:val="0"/>
                <w:sz w:val="18"/>
                <w:szCs w:val="18"/>
                <w:lang w:val="es-SV" w:eastAsia="es-SV"/>
              </w:rPr>
              <w:br/>
              <w:t xml:space="preserve"> (US$ millones)</w:t>
            </w:r>
          </w:p>
        </w:tc>
      </w:tr>
      <w:tr w:rsidR="0065387E" w:rsidRPr="0065387E" w14:paraId="3E8EBC3F" w14:textId="77777777" w:rsidTr="00632329">
        <w:trPr>
          <w:cantSplit/>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099820" w14:textId="77777777" w:rsidR="0065387E" w:rsidRPr="0065387E" w:rsidRDefault="0065387E" w:rsidP="0065387E">
            <w:pPr>
              <w:rPr>
                <w:b/>
                <w:bCs/>
                <w:spacing w:val="0"/>
                <w:sz w:val="18"/>
                <w:szCs w:val="18"/>
                <w:lang w:val="es-SV" w:eastAsia="es-SV"/>
              </w:rPr>
            </w:pPr>
          </w:p>
        </w:tc>
        <w:tc>
          <w:tcPr>
            <w:tcW w:w="0" w:type="auto"/>
            <w:tcBorders>
              <w:top w:val="nil"/>
              <w:left w:val="nil"/>
              <w:bottom w:val="single" w:sz="4" w:space="0" w:color="auto"/>
              <w:right w:val="single" w:sz="4" w:space="0" w:color="auto"/>
            </w:tcBorders>
            <w:shd w:val="clear" w:color="000000" w:fill="D9D9D9"/>
            <w:vAlign w:val="center"/>
            <w:hideMark/>
          </w:tcPr>
          <w:p w14:paraId="4C1DE050" w14:textId="77777777" w:rsidR="0065387E" w:rsidRPr="0065387E" w:rsidRDefault="0065387E" w:rsidP="0065387E">
            <w:pPr>
              <w:jc w:val="center"/>
              <w:rPr>
                <w:b/>
                <w:bCs/>
                <w:spacing w:val="0"/>
                <w:sz w:val="18"/>
                <w:szCs w:val="18"/>
                <w:lang w:val="es-SV" w:eastAsia="es-SV"/>
              </w:rPr>
            </w:pPr>
            <w:r w:rsidRPr="0065387E">
              <w:rPr>
                <w:b/>
                <w:bCs/>
                <w:spacing w:val="0"/>
                <w:sz w:val="18"/>
                <w:szCs w:val="18"/>
                <w:lang w:val="es-SV" w:eastAsia="es-SV"/>
              </w:rPr>
              <w:t>2020</w:t>
            </w:r>
          </w:p>
        </w:tc>
        <w:tc>
          <w:tcPr>
            <w:tcW w:w="0" w:type="auto"/>
            <w:tcBorders>
              <w:top w:val="nil"/>
              <w:left w:val="nil"/>
              <w:bottom w:val="single" w:sz="4" w:space="0" w:color="auto"/>
              <w:right w:val="single" w:sz="4" w:space="0" w:color="auto"/>
            </w:tcBorders>
            <w:shd w:val="clear" w:color="000000" w:fill="D9D9D9"/>
            <w:vAlign w:val="center"/>
            <w:hideMark/>
          </w:tcPr>
          <w:p w14:paraId="31332AFD" w14:textId="77777777" w:rsidR="0065387E" w:rsidRPr="0065387E" w:rsidRDefault="0065387E" w:rsidP="0065387E">
            <w:pPr>
              <w:jc w:val="center"/>
              <w:rPr>
                <w:b/>
                <w:bCs/>
                <w:spacing w:val="0"/>
                <w:sz w:val="18"/>
                <w:szCs w:val="18"/>
                <w:lang w:val="es-SV" w:eastAsia="es-SV"/>
              </w:rPr>
            </w:pPr>
            <w:r w:rsidRPr="0065387E">
              <w:rPr>
                <w:b/>
                <w:bCs/>
                <w:spacing w:val="0"/>
                <w:sz w:val="18"/>
                <w:szCs w:val="18"/>
                <w:lang w:val="es-SV" w:eastAsia="es-SV"/>
              </w:rPr>
              <w:t>2021</w:t>
            </w:r>
          </w:p>
        </w:tc>
        <w:tc>
          <w:tcPr>
            <w:tcW w:w="0" w:type="auto"/>
            <w:tcBorders>
              <w:top w:val="nil"/>
              <w:left w:val="nil"/>
              <w:bottom w:val="single" w:sz="4" w:space="0" w:color="auto"/>
              <w:right w:val="single" w:sz="4" w:space="0" w:color="auto"/>
            </w:tcBorders>
            <w:shd w:val="clear" w:color="000000" w:fill="D9D9D9"/>
            <w:vAlign w:val="center"/>
            <w:hideMark/>
          </w:tcPr>
          <w:p w14:paraId="13050228" w14:textId="77777777" w:rsidR="0065387E" w:rsidRPr="0065387E" w:rsidRDefault="0065387E" w:rsidP="0065387E">
            <w:pPr>
              <w:jc w:val="center"/>
              <w:rPr>
                <w:b/>
                <w:bCs/>
                <w:spacing w:val="0"/>
                <w:sz w:val="18"/>
                <w:szCs w:val="18"/>
                <w:lang w:val="es-SV" w:eastAsia="es-SV"/>
              </w:rPr>
            </w:pPr>
            <w:r w:rsidRPr="0065387E">
              <w:rPr>
                <w:b/>
                <w:bCs/>
                <w:spacing w:val="0"/>
                <w:sz w:val="18"/>
                <w:szCs w:val="18"/>
                <w:lang w:val="es-SV" w:eastAsia="es-SV"/>
              </w:rPr>
              <w:t>2022</w:t>
            </w:r>
          </w:p>
        </w:tc>
        <w:tc>
          <w:tcPr>
            <w:tcW w:w="0" w:type="auto"/>
            <w:tcBorders>
              <w:top w:val="nil"/>
              <w:left w:val="nil"/>
              <w:bottom w:val="single" w:sz="4" w:space="0" w:color="auto"/>
              <w:right w:val="single" w:sz="4" w:space="0" w:color="auto"/>
            </w:tcBorders>
            <w:shd w:val="clear" w:color="000000" w:fill="D9D9D9"/>
            <w:vAlign w:val="center"/>
            <w:hideMark/>
          </w:tcPr>
          <w:p w14:paraId="42306EA1" w14:textId="77777777" w:rsidR="0065387E" w:rsidRPr="0065387E" w:rsidRDefault="0065387E" w:rsidP="0065387E">
            <w:pPr>
              <w:jc w:val="center"/>
              <w:rPr>
                <w:b/>
                <w:bCs/>
                <w:spacing w:val="0"/>
                <w:sz w:val="18"/>
                <w:szCs w:val="18"/>
                <w:lang w:val="es-SV" w:eastAsia="es-SV"/>
              </w:rPr>
            </w:pPr>
            <w:r w:rsidRPr="0065387E">
              <w:rPr>
                <w:b/>
                <w:bCs/>
                <w:spacing w:val="0"/>
                <w:sz w:val="18"/>
                <w:szCs w:val="18"/>
                <w:lang w:val="es-SV" w:eastAsia="es-SV"/>
              </w:rPr>
              <w:t>2023</w:t>
            </w:r>
          </w:p>
        </w:tc>
        <w:tc>
          <w:tcPr>
            <w:tcW w:w="0" w:type="auto"/>
            <w:tcBorders>
              <w:top w:val="nil"/>
              <w:left w:val="nil"/>
              <w:bottom w:val="single" w:sz="4" w:space="0" w:color="auto"/>
              <w:right w:val="single" w:sz="4" w:space="0" w:color="auto"/>
            </w:tcBorders>
            <w:shd w:val="clear" w:color="000000" w:fill="D9D9D9"/>
            <w:vAlign w:val="center"/>
            <w:hideMark/>
          </w:tcPr>
          <w:p w14:paraId="5710F5DF" w14:textId="77777777" w:rsidR="0065387E" w:rsidRPr="0065387E" w:rsidRDefault="0065387E" w:rsidP="0065387E">
            <w:pPr>
              <w:jc w:val="center"/>
              <w:rPr>
                <w:b/>
                <w:bCs/>
                <w:spacing w:val="0"/>
                <w:sz w:val="18"/>
                <w:szCs w:val="18"/>
                <w:lang w:val="es-SV" w:eastAsia="es-SV"/>
              </w:rPr>
            </w:pPr>
            <w:r w:rsidRPr="0065387E">
              <w:rPr>
                <w:b/>
                <w:bCs/>
                <w:spacing w:val="0"/>
                <w:sz w:val="18"/>
                <w:szCs w:val="18"/>
                <w:lang w:val="es-SV" w:eastAsia="es-SV"/>
              </w:rPr>
              <w:t>2024</w:t>
            </w:r>
          </w:p>
        </w:tc>
        <w:tc>
          <w:tcPr>
            <w:tcW w:w="0" w:type="auto"/>
            <w:tcBorders>
              <w:top w:val="nil"/>
              <w:left w:val="nil"/>
              <w:bottom w:val="single" w:sz="4" w:space="0" w:color="auto"/>
              <w:right w:val="single" w:sz="4" w:space="0" w:color="auto"/>
            </w:tcBorders>
            <w:shd w:val="clear" w:color="000000" w:fill="D9D9D9"/>
            <w:vAlign w:val="center"/>
            <w:hideMark/>
          </w:tcPr>
          <w:p w14:paraId="40B54E9E" w14:textId="77777777" w:rsidR="0065387E" w:rsidRPr="0065387E" w:rsidRDefault="0065387E" w:rsidP="0065387E">
            <w:pPr>
              <w:jc w:val="center"/>
              <w:rPr>
                <w:b/>
                <w:bCs/>
                <w:spacing w:val="0"/>
                <w:sz w:val="18"/>
                <w:szCs w:val="18"/>
                <w:lang w:val="es-SV" w:eastAsia="es-SV"/>
              </w:rPr>
            </w:pPr>
            <w:r w:rsidRPr="0065387E">
              <w:rPr>
                <w:b/>
                <w:bCs/>
                <w:spacing w:val="0"/>
                <w:sz w:val="18"/>
                <w:szCs w:val="18"/>
                <w:lang w:val="es-SV" w:eastAsia="es-SV"/>
              </w:rPr>
              <w:t>2025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95DEBD" w14:textId="77777777" w:rsidR="0065387E" w:rsidRPr="0065387E" w:rsidRDefault="0065387E" w:rsidP="0065387E">
            <w:pPr>
              <w:rPr>
                <w:b/>
                <w:bCs/>
                <w:spacing w:val="0"/>
                <w:sz w:val="18"/>
                <w:szCs w:val="18"/>
                <w:lang w:val="es-SV" w:eastAsia="es-SV"/>
              </w:rPr>
            </w:pPr>
          </w:p>
        </w:tc>
      </w:tr>
      <w:tr w:rsidR="0065387E" w:rsidRPr="0065387E" w14:paraId="032F79DA" w14:textId="77777777" w:rsidTr="00632329">
        <w:trPr>
          <w:cantSplit/>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C2D69B"/>
            <w:vAlign w:val="center"/>
            <w:hideMark/>
          </w:tcPr>
          <w:p w14:paraId="04D89096" w14:textId="77777777" w:rsidR="0065387E" w:rsidRPr="0065387E" w:rsidRDefault="0065387E" w:rsidP="0065387E">
            <w:pPr>
              <w:rPr>
                <w:b/>
                <w:bCs/>
                <w:color w:val="000000"/>
                <w:spacing w:val="0"/>
                <w:sz w:val="18"/>
                <w:szCs w:val="18"/>
                <w:u w:val="single"/>
                <w:lang w:val="es-SV" w:eastAsia="es-SV"/>
              </w:rPr>
            </w:pPr>
            <w:r w:rsidRPr="0065387E">
              <w:rPr>
                <w:b/>
                <w:bCs/>
                <w:color w:val="000000"/>
                <w:spacing w:val="0"/>
                <w:sz w:val="18"/>
                <w:szCs w:val="18"/>
                <w:u w:val="single"/>
                <w:lang w:val="es-SV" w:eastAsia="es-SV"/>
              </w:rPr>
              <w:t>Componente #</w:t>
            </w:r>
            <w:r w:rsidRPr="0065387E">
              <w:rPr>
                <w:b/>
                <w:bCs/>
                <w:color w:val="000000"/>
                <w:spacing w:val="0"/>
                <w:sz w:val="18"/>
                <w:szCs w:val="18"/>
                <w:lang w:val="es-SV" w:eastAsia="es-SV"/>
              </w:rPr>
              <w:t>1 Infraestructura</w:t>
            </w:r>
          </w:p>
        </w:tc>
      </w:tr>
      <w:tr w:rsidR="0065387E" w:rsidRPr="0065387E" w14:paraId="5EB201EE"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624BE1" w14:textId="77777777" w:rsidR="0065387E" w:rsidRPr="0065387E" w:rsidRDefault="0065387E" w:rsidP="0065387E">
            <w:pPr>
              <w:rPr>
                <w:spacing w:val="0"/>
                <w:sz w:val="18"/>
                <w:szCs w:val="18"/>
                <w:lang w:val="es-SV" w:eastAsia="es-SV"/>
              </w:rPr>
            </w:pPr>
            <w:r w:rsidRPr="0065387E">
              <w:rPr>
                <w:spacing w:val="0"/>
                <w:sz w:val="18"/>
                <w:szCs w:val="18"/>
                <w:lang w:val="es-SV" w:eastAsia="es-SV"/>
              </w:rPr>
              <w:t>Longitud de intercambios Taras – La Lima realizados</w:t>
            </w:r>
          </w:p>
        </w:tc>
        <w:tc>
          <w:tcPr>
            <w:tcW w:w="0" w:type="auto"/>
            <w:tcBorders>
              <w:top w:val="nil"/>
              <w:left w:val="nil"/>
              <w:bottom w:val="single" w:sz="4" w:space="0" w:color="auto"/>
              <w:right w:val="single" w:sz="4" w:space="0" w:color="auto"/>
            </w:tcBorders>
            <w:shd w:val="clear" w:color="auto" w:fill="auto"/>
            <w:vAlign w:val="center"/>
            <w:hideMark/>
          </w:tcPr>
          <w:p w14:paraId="0905CC9D"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$0,02</w:t>
            </w:r>
          </w:p>
        </w:tc>
        <w:tc>
          <w:tcPr>
            <w:tcW w:w="0" w:type="auto"/>
            <w:tcBorders>
              <w:top w:val="nil"/>
              <w:left w:val="nil"/>
              <w:bottom w:val="single" w:sz="4" w:space="0" w:color="auto"/>
              <w:right w:val="single" w:sz="4" w:space="0" w:color="auto"/>
            </w:tcBorders>
            <w:shd w:val="clear" w:color="auto" w:fill="auto"/>
            <w:vAlign w:val="center"/>
            <w:hideMark/>
          </w:tcPr>
          <w:p w14:paraId="3E874D4C"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$13,32</w:t>
            </w:r>
          </w:p>
        </w:tc>
        <w:tc>
          <w:tcPr>
            <w:tcW w:w="0" w:type="auto"/>
            <w:tcBorders>
              <w:top w:val="nil"/>
              <w:left w:val="nil"/>
              <w:bottom w:val="single" w:sz="4" w:space="0" w:color="auto"/>
              <w:right w:val="single" w:sz="4" w:space="0" w:color="auto"/>
            </w:tcBorders>
            <w:shd w:val="clear" w:color="auto" w:fill="auto"/>
            <w:vAlign w:val="center"/>
            <w:hideMark/>
          </w:tcPr>
          <w:p w14:paraId="67AD212B"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$19,46</w:t>
            </w:r>
          </w:p>
        </w:tc>
        <w:tc>
          <w:tcPr>
            <w:tcW w:w="0" w:type="auto"/>
            <w:tcBorders>
              <w:top w:val="nil"/>
              <w:left w:val="nil"/>
              <w:bottom w:val="single" w:sz="4" w:space="0" w:color="auto"/>
              <w:right w:val="single" w:sz="4" w:space="0" w:color="auto"/>
            </w:tcBorders>
            <w:shd w:val="clear" w:color="auto" w:fill="auto"/>
            <w:vAlign w:val="center"/>
            <w:hideMark/>
          </w:tcPr>
          <w:p w14:paraId="77DE502D"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$19,01</w:t>
            </w:r>
          </w:p>
        </w:tc>
        <w:tc>
          <w:tcPr>
            <w:tcW w:w="0" w:type="auto"/>
            <w:tcBorders>
              <w:top w:val="nil"/>
              <w:left w:val="nil"/>
              <w:bottom w:val="single" w:sz="4" w:space="0" w:color="auto"/>
              <w:right w:val="single" w:sz="4" w:space="0" w:color="auto"/>
            </w:tcBorders>
            <w:shd w:val="clear" w:color="auto" w:fill="auto"/>
            <w:vAlign w:val="center"/>
            <w:hideMark/>
          </w:tcPr>
          <w:p w14:paraId="26B6BB38"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$16,98</w:t>
            </w:r>
          </w:p>
        </w:tc>
        <w:tc>
          <w:tcPr>
            <w:tcW w:w="0" w:type="auto"/>
            <w:tcBorders>
              <w:top w:val="nil"/>
              <w:left w:val="nil"/>
              <w:bottom w:val="single" w:sz="4" w:space="0" w:color="auto"/>
              <w:right w:val="single" w:sz="4" w:space="0" w:color="auto"/>
            </w:tcBorders>
            <w:shd w:val="clear" w:color="auto" w:fill="auto"/>
            <w:vAlign w:val="center"/>
            <w:hideMark/>
          </w:tcPr>
          <w:p w14:paraId="4B392A56"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 </w:t>
            </w:r>
          </w:p>
        </w:tc>
        <w:tc>
          <w:tcPr>
            <w:tcW w:w="0" w:type="auto"/>
            <w:tcBorders>
              <w:top w:val="nil"/>
              <w:left w:val="nil"/>
              <w:bottom w:val="single" w:sz="4" w:space="0" w:color="auto"/>
              <w:right w:val="single" w:sz="4" w:space="0" w:color="auto"/>
            </w:tcBorders>
            <w:shd w:val="clear" w:color="auto" w:fill="auto"/>
            <w:vAlign w:val="center"/>
            <w:hideMark/>
          </w:tcPr>
          <w:p w14:paraId="6B19FAA8"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$68,79</w:t>
            </w:r>
          </w:p>
        </w:tc>
      </w:tr>
      <w:tr w:rsidR="0065387E" w:rsidRPr="0065387E" w14:paraId="34B302EB" w14:textId="77777777" w:rsidTr="00632329">
        <w:trPr>
          <w:cantSplit/>
          <w:trHeight w:val="20"/>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E00EDE3" w14:textId="77777777" w:rsidR="0065387E" w:rsidRPr="0065387E" w:rsidRDefault="0065387E" w:rsidP="0065387E">
            <w:pPr>
              <w:rPr>
                <w:b/>
                <w:bCs/>
                <w:spacing w:val="0"/>
                <w:sz w:val="18"/>
                <w:szCs w:val="18"/>
                <w:lang w:val="es-SV" w:eastAsia="es-SV"/>
              </w:rPr>
            </w:pPr>
            <w:r w:rsidRPr="0065387E">
              <w:rPr>
                <w:b/>
                <w:bCs/>
                <w:spacing w:val="0"/>
                <w:sz w:val="18"/>
                <w:szCs w:val="18"/>
                <w:lang w:val="es-SV" w:eastAsia="es-SV"/>
              </w:rPr>
              <w:t>Programa de OBIS en el corredor San Ramón – San José</w:t>
            </w:r>
          </w:p>
        </w:tc>
      </w:tr>
      <w:tr w:rsidR="0065387E" w:rsidRPr="0065387E" w14:paraId="24C72BEA" w14:textId="77777777" w:rsidTr="00632329">
        <w:trPr>
          <w:cantSplit/>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EAF1DD"/>
            <w:vAlign w:val="center"/>
            <w:hideMark/>
          </w:tcPr>
          <w:p w14:paraId="5283C91C"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Lote 1</w:t>
            </w:r>
          </w:p>
        </w:tc>
      </w:tr>
      <w:tr w:rsidR="006B6576" w:rsidRPr="0065387E" w14:paraId="389AE3E8" w14:textId="77777777" w:rsidTr="007B6BD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EC6356" w14:textId="77777777" w:rsidR="006B6576" w:rsidRPr="0065387E" w:rsidRDefault="006B6576" w:rsidP="0065387E">
            <w:pPr>
              <w:ind w:firstLineChars="100" w:firstLine="180"/>
              <w:rPr>
                <w:spacing w:val="0"/>
                <w:sz w:val="18"/>
                <w:szCs w:val="18"/>
                <w:lang w:val="es-SV" w:eastAsia="es-SV"/>
              </w:rPr>
            </w:pPr>
            <w:r w:rsidRPr="0065387E">
              <w:rPr>
                <w:spacing w:val="0"/>
                <w:sz w:val="18"/>
                <w:szCs w:val="18"/>
                <w:lang w:val="es-SV" w:eastAsia="es-SV"/>
              </w:rPr>
              <w:t>Puente Río Ciruelas construido</w:t>
            </w:r>
          </w:p>
        </w:tc>
        <w:tc>
          <w:tcPr>
            <w:tcW w:w="0" w:type="auto"/>
            <w:vMerge w:val="restart"/>
            <w:tcBorders>
              <w:top w:val="nil"/>
              <w:left w:val="single" w:sz="4" w:space="0" w:color="auto"/>
              <w:right w:val="single" w:sz="4" w:space="0" w:color="auto"/>
            </w:tcBorders>
            <w:shd w:val="clear" w:color="auto" w:fill="auto"/>
            <w:vAlign w:val="center"/>
            <w:hideMark/>
          </w:tcPr>
          <w:p w14:paraId="12AB9DFB" w14:textId="77777777" w:rsidR="006B6576" w:rsidRPr="0065387E" w:rsidRDefault="006B6576" w:rsidP="0065387E">
            <w:pPr>
              <w:jc w:val="center"/>
              <w:rPr>
                <w:spacing w:val="0"/>
                <w:sz w:val="18"/>
                <w:szCs w:val="18"/>
                <w:lang w:val="es-SV" w:eastAsia="es-SV"/>
              </w:rPr>
            </w:pPr>
            <w:r w:rsidRPr="0065387E">
              <w:rPr>
                <w:spacing w:val="0"/>
                <w:sz w:val="18"/>
                <w:szCs w:val="18"/>
                <w:lang w:val="es-SV" w:eastAsia="es-SV"/>
              </w:rPr>
              <w:t>$3,11</w:t>
            </w:r>
          </w:p>
        </w:tc>
        <w:tc>
          <w:tcPr>
            <w:tcW w:w="0" w:type="auto"/>
            <w:vMerge w:val="restart"/>
            <w:tcBorders>
              <w:top w:val="nil"/>
              <w:left w:val="single" w:sz="4" w:space="0" w:color="auto"/>
              <w:right w:val="single" w:sz="4" w:space="0" w:color="auto"/>
            </w:tcBorders>
            <w:shd w:val="clear" w:color="auto" w:fill="auto"/>
            <w:vAlign w:val="center"/>
            <w:hideMark/>
          </w:tcPr>
          <w:p w14:paraId="5CD86173" w14:textId="77777777" w:rsidR="006B6576" w:rsidRPr="0065387E" w:rsidRDefault="006B6576" w:rsidP="0065387E">
            <w:pPr>
              <w:jc w:val="center"/>
              <w:rPr>
                <w:spacing w:val="0"/>
                <w:sz w:val="18"/>
                <w:szCs w:val="18"/>
                <w:lang w:val="es-SV" w:eastAsia="es-SV"/>
              </w:rPr>
            </w:pPr>
            <w:r w:rsidRPr="0065387E">
              <w:rPr>
                <w:spacing w:val="0"/>
                <w:sz w:val="18"/>
                <w:szCs w:val="18"/>
                <w:lang w:val="es-SV" w:eastAsia="es-SV"/>
              </w:rPr>
              <w:t>$4,81</w:t>
            </w:r>
          </w:p>
        </w:tc>
        <w:tc>
          <w:tcPr>
            <w:tcW w:w="0" w:type="auto"/>
            <w:vMerge w:val="restart"/>
            <w:tcBorders>
              <w:top w:val="nil"/>
              <w:left w:val="single" w:sz="4" w:space="0" w:color="auto"/>
              <w:right w:val="single" w:sz="4" w:space="0" w:color="auto"/>
            </w:tcBorders>
            <w:shd w:val="clear" w:color="auto" w:fill="auto"/>
            <w:vAlign w:val="center"/>
            <w:hideMark/>
          </w:tcPr>
          <w:p w14:paraId="741F6C9D" w14:textId="77777777" w:rsidR="006B6576" w:rsidRPr="0065387E" w:rsidRDefault="006B6576" w:rsidP="0065387E">
            <w:pPr>
              <w:jc w:val="center"/>
              <w:rPr>
                <w:spacing w:val="0"/>
                <w:sz w:val="18"/>
                <w:szCs w:val="18"/>
                <w:lang w:val="es-SV" w:eastAsia="es-SV"/>
              </w:rPr>
            </w:pPr>
            <w:r w:rsidRPr="0065387E">
              <w:rPr>
                <w:spacing w:val="0"/>
                <w:sz w:val="18"/>
                <w:szCs w:val="18"/>
                <w:lang w:val="es-SV" w:eastAsia="es-SV"/>
              </w:rPr>
              <w:t>$5,76</w:t>
            </w:r>
          </w:p>
        </w:tc>
        <w:tc>
          <w:tcPr>
            <w:tcW w:w="0" w:type="auto"/>
            <w:vMerge w:val="restart"/>
            <w:tcBorders>
              <w:top w:val="nil"/>
              <w:left w:val="single" w:sz="4" w:space="0" w:color="auto"/>
              <w:right w:val="single" w:sz="4" w:space="0" w:color="auto"/>
            </w:tcBorders>
            <w:shd w:val="clear" w:color="auto" w:fill="auto"/>
            <w:vAlign w:val="center"/>
            <w:hideMark/>
          </w:tcPr>
          <w:p w14:paraId="7496BC31" w14:textId="77777777" w:rsidR="006B6576" w:rsidRPr="0065387E" w:rsidRDefault="006B6576" w:rsidP="0065387E">
            <w:pPr>
              <w:jc w:val="center"/>
              <w:rPr>
                <w:spacing w:val="0"/>
                <w:sz w:val="18"/>
                <w:szCs w:val="18"/>
                <w:lang w:val="es-SV" w:eastAsia="es-SV"/>
              </w:rPr>
            </w:pPr>
            <w:r w:rsidRPr="0065387E">
              <w:rPr>
                <w:spacing w:val="0"/>
                <w:sz w:val="18"/>
                <w:szCs w:val="18"/>
                <w:lang w:val="es-SV" w:eastAsia="es-SV"/>
              </w:rPr>
              <w:t>$2,88</w:t>
            </w:r>
          </w:p>
        </w:tc>
        <w:tc>
          <w:tcPr>
            <w:tcW w:w="0" w:type="auto"/>
            <w:vMerge w:val="restart"/>
            <w:tcBorders>
              <w:top w:val="nil"/>
              <w:left w:val="single" w:sz="4" w:space="0" w:color="auto"/>
              <w:right w:val="single" w:sz="4" w:space="0" w:color="auto"/>
            </w:tcBorders>
            <w:shd w:val="clear" w:color="auto" w:fill="auto"/>
            <w:vAlign w:val="center"/>
            <w:hideMark/>
          </w:tcPr>
          <w:p w14:paraId="55BE9910" w14:textId="77777777" w:rsidR="006B6576" w:rsidRPr="0065387E" w:rsidRDefault="006B6576" w:rsidP="0065387E">
            <w:pPr>
              <w:jc w:val="center"/>
              <w:rPr>
                <w:spacing w:val="0"/>
                <w:sz w:val="18"/>
                <w:szCs w:val="18"/>
                <w:lang w:val="es-SV" w:eastAsia="es-SV"/>
              </w:rPr>
            </w:pPr>
            <w:r w:rsidRPr="0065387E">
              <w:rPr>
                <w:spacing w:val="0"/>
                <w:sz w:val="18"/>
                <w:szCs w:val="18"/>
                <w:lang w:val="es-SV" w:eastAsia="es-SV"/>
              </w:rPr>
              <w:t>$1,29</w:t>
            </w:r>
          </w:p>
        </w:tc>
        <w:tc>
          <w:tcPr>
            <w:tcW w:w="0" w:type="auto"/>
            <w:vMerge w:val="restart"/>
            <w:tcBorders>
              <w:top w:val="nil"/>
              <w:left w:val="single" w:sz="4" w:space="0" w:color="auto"/>
              <w:right w:val="single" w:sz="4" w:space="0" w:color="auto"/>
            </w:tcBorders>
            <w:shd w:val="clear" w:color="auto" w:fill="auto"/>
            <w:vAlign w:val="center"/>
            <w:hideMark/>
          </w:tcPr>
          <w:p w14:paraId="0C02DEFF" w14:textId="77777777" w:rsidR="006B6576" w:rsidRPr="0065387E" w:rsidRDefault="006B6576" w:rsidP="0065387E">
            <w:pPr>
              <w:jc w:val="center"/>
              <w:rPr>
                <w:spacing w:val="0"/>
                <w:sz w:val="18"/>
                <w:szCs w:val="18"/>
                <w:lang w:val="es-SV" w:eastAsia="es-SV"/>
              </w:rPr>
            </w:pPr>
            <w:r w:rsidRPr="0065387E">
              <w:rPr>
                <w:spacing w:val="0"/>
                <w:sz w:val="18"/>
                <w:szCs w:val="18"/>
                <w:lang w:val="es-SV" w:eastAsia="es-SV"/>
              </w:rPr>
              <w:t>$0,15</w:t>
            </w:r>
          </w:p>
        </w:tc>
        <w:tc>
          <w:tcPr>
            <w:tcW w:w="0" w:type="auto"/>
            <w:vMerge w:val="restart"/>
            <w:tcBorders>
              <w:top w:val="nil"/>
              <w:left w:val="single" w:sz="4" w:space="0" w:color="auto"/>
              <w:right w:val="single" w:sz="4" w:space="0" w:color="auto"/>
            </w:tcBorders>
            <w:shd w:val="clear" w:color="auto" w:fill="auto"/>
            <w:vAlign w:val="center"/>
            <w:hideMark/>
          </w:tcPr>
          <w:p w14:paraId="65318A7E" w14:textId="77777777" w:rsidR="006B6576" w:rsidRPr="0065387E" w:rsidRDefault="006B6576" w:rsidP="0065387E">
            <w:pPr>
              <w:jc w:val="center"/>
              <w:rPr>
                <w:spacing w:val="0"/>
                <w:sz w:val="18"/>
                <w:szCs w:val="18"/>
                <w:lang w:val="es-SV" w:eastAsia="es-SV"/>
              </w:rPr>
            </w:pPr>
            <w:r w:rsidRPr="0065387E">
              <w:rPr>
                <w:spacing w:val="0"/>
                <w:sz w:val="18"/>
                <w:szCs w:val="18"/>
                <w:lang w:val="es-SV" w:eastAsia="es-SV"/>
              </w:rPr>
              <w:t>$18,00</w:t>
            </w:r>
          </w:p>
        </w:tc>
      </w:tr>
      <w:tr w:rsidR="006B6576" w:rsidRPr="0065387E" w14:paraId="39EFDA45" w14:textId="77777777" w:rsidTr="007B6BD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2616D8" w14:textId="77777777" w:rsidR="006B6576" w:rsidRPr="0065387E" w:rsidRDefault="006B6576" w:rsidP="0065387E">
            <w:pPr>
              <w:ind w:firstLineChars="100" w:firstLine="180"/>
              <w:rPr>
                <w:spacing w:val="0"/>
                <w:sz w:val="18"/>
                <w:szCs w:val="18"/>
                <w:lang w:val="es-SV" w:eastAsia="es-SV"/>
              </w:rPr>
            </w:pPr>
            <w:r w:rsidRPr="0065387E">
              <w:rPr>
                <w:spacing w:val="0"/>
                <w:sz w:val="18"/>
                <w:szCs w:val="18"/>
                <w:lang w:val="es-SV" w:eastAsia="es-SV"/>
              </w:rPr>
              <w:t>Puente Río Alajuela construido</w:t>
            </w:r>
          </w:p>
        </w:tc>
        <w:tc>
          <w:tcPr>
            <w:tcW w:w="0" w:type="auto"/>
            <w:vMerge/>
            <w:tcBorders>
              <w:left w:val="single" w:sz="4" w:space="0" w:color="auto"/>
              <w:right w:val="single" w:sz="4" w:space="0" w:color="auto"/>
            </w:tcBorders>
            <w:vAlign w:val="center"/>
            <w:hideMark/>
          </w:tcPr>
          <w:p w14:paraId="354734F6" w14:textId="77777777" w:rsidR="006B6576" w:rsidRPr="0065387E" w:rsidRDefault="006B6576" w:rsidP="0065387E">
            <w:pPr>
              <w:rPr>
                <w:spacing w:val="0"/>
                <w:sz w:val="18"/>
                <w:szCs w:val="18"/>
                <w:lang w:val="es-SV" w:eastAsia="es-SV"/>
              </w:rPr>
            </w:pPr>
          </w:p>
        </w:tc>
        <w:tc>
          <w:tcPr>
            <w:tcW w:w="0" w:type="auto"/>
            <w:vMerge/>
            <w:tcBorders>
              <w:left w:val="single" w:sz="4" w:space="0" w:color="auto"/>
              <w:right w:val="single" w:sz="4" w:space="0" w:color="auto"/>
            </w:tcBorders>
            <w:vAlign w:val="center"/>
            <w:hideMark/>
          </w:tcPr>
          <w:p w14:paraId="07C788B4" w14:textId="77777777" w:rsidR="006B6576" w:rsidRPr="0065387E" w:rsidRDefault="006B6576" w:rsidP="0065387E">
            <w:pPr>
              <w:rPr>
                <w:spacing w:val="0"/>
                <w:sz w:val="18"/>
                <w:szCs w:val="18"/>
                <w:lang w:val="es-SV" w:eastAsia="es-SV"/>
              </w:rPr>
            </w:pPr>
          </w:p>
        </w:tc>
        <w:tc>
          <w:tcPr>
            <w:tcW w:w="0" w:type="auto"/>
            <w:vMerge/>
            <w:tcBorders>
              <w:left w:val="single" w:sz="4" w:space="0" w:color="auto"/>
              <w:right w:val="single" w:sz="4" w:space="0" w:color="auto"/>
            </w:tcBorders>
            <w:vAlign w:val="center"/>
            <w:hideMark/>
          </w:tcPr>
          <w:p w14:paraId="0CD411DF" w14:textId="77777777" w:rsidR="006B6576" w:rsidRPr="0065387E" w:rsidRDefault="006B6576" w:rsidP="0065387E">
            <w:pPr>
              <w:rPr>
                <w:spacing w:val="0"/>
                <w:sz w:val="18"/>
                <w:szCs w:val="18"/>
                <w:lang w:val="es-SV" w:eastAsia="es-SV"/>
              </w:rPr>
            </w:pPr>
          </w:p>
        </w:tc>
        <w:tc>
          <w:tcPr>
            <w:tcW w:w="0" w:type="auto"/>
            <w:vMerge/>
            <w:tcBorders>
              <w:left w:val="single" w:sz="4" w:space="0" w:color="auto"/>
              <w:right w:val="single" w:sz="4" w:space="0" w:color="auto"/>
            </w:tcBorders>
            <w:vAlign w:val="center"/>
            <w:hideMark/>
          </w:tcPr>
          <w:p w14:paraId="3EBE5F7E" w14:textId="77777777" w:rsidR="006B6576" w:rsidRPr="0065387E" w:rsidRDefault="006B6576" w:rsidP="0065387E">
            <w:pPr>
              <w:rPr>
                <w:spacing w:val="0"/>
                <w:sz w:val="18"/>
                <w:szCs w:val="18"/>
                <w:lang w:val="es-SV" w:eastAsia="es-SV"/>
              </w:rPr>
            </w:pPr>
          </w:p>
        </w:tc>
        <w:tc>
          <w:tcPr>
            <w:tcW w:w="0" w:type="auto"/>
            <w:vMerge/>
            <w:tcBorders>
              <w:left w:val="single" w:sz="4" w:space="0" w:color="auto"/>
              <w:right w:val="single" w:sz="4" w:space="0" w:color="auto"/>
            </w:tcBorders>
            <w:vAlign w:val="center"/>
            <w:hideMark/>
          </w:tcPr>
          <w:p w14:paraId="2862498E" w14:textId="77777777" w:rsidR="006B6576" w:rsidRPr="0065387E" w:rsidRDefault="006B6576" w:rsidP="0065387E">
            <w:pPr>
              <w:rPr>
                <w:spacing w:val="0"/>
                <w:sz w:val="18"/>
                <w:szCs w:val="18"/>
                <w:lang w:val="es-SV" w:eastAsia="es-SV"/>
              </w:rPr>
            </w:pPr>
          </w:p>
        </w:tc>
        <w:tc>
          <w:tcPr>
            <w:tcW w:w="0" w:type="auto"/>
            <w:vMerge/>
            <w:tcBorders>
              <w:left w:val="single" w:sz="4" w:space="0" w:color="auto"/>
              <w:right w:val="single" w:sz="4" w:space="0" w:color="auto"/>
            </w:tcBorders>
            <w:vAlign w:val="center"/>
            <w:hideMark/>
          </w:tcPr>
          <w:p w14:paraId="5DAC8BD3" w14:textId="77777777" w:rsidR="006B6576" w:rsidRPr="0065387E" w:rsidRDefault="006B6576" w:rsidP="0065387E">
            <w:pPr>
              <w:rPr>
                <w:spacing w:val="0"/>
                <w:sz w:val="18"/>
                <w:szCs w:val="18"/>
                <w:lang w:val="es-SV" w:eastAsia="es-SV"/>
              </w:rPr>
            </w:pPr>
          </w:p>
        </w:tc>
        <w:tc>
          <w:tcPr>
            <w:tcW w:w="0" w:type="auto"/>
            <w:vMerge/>
            <w:tcBorders>
              <w:left w:val="single" w:sz="4" w:space="0" w:color="auto"/>
              <w:right w:val="single" w:sz="4" w:space="0" w:color="auto"/>
            </w:tcBorders>
            <w:vAlign w:val="center"/>
            <w:hideMark/>
          </w:tcPr>
          <w:p w14:paraId="3F7D032E" w14:textId="77777777" w:rsidR="006B6576" w:rsidRPr="0065387E" w:rsidRDefault="006B6576" w:rsidP="0065387E">
            <w:pPr>
              <w:rPr>
                <w:spacing w:val="0"/>
                <w:sz w:val="18"/>
                <w:szCs w:val="18"/>
                <w:lang w:val="es-SV" w:eastAsia="es-SV"/>
              </w:rPr>
            </w:pPr>
          </w:p>
        </w:tc>
      </w:tr>
      <w:tr w:rsidR="006B6576" w:rsidRPr="0065387E" w14:paraId="6DEBA49F" w14:textId="77777777" w:rsidTr="007B6BD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956BBF" w14:textId="77777777" w:rsidR="006B6576" w:rsidRPr="0065387E" w:rsidRDefault="006B6576" w:rsidP="0065387E">
            <w:pPr>
              <w:ind w:firstLineChars="100" w:firstLine="180"/>
              <w:rPr>
                <w:spacing w:val="0"/>
                <w:sz w:val="18"/>
                <w:szCs w:val="18"/>
                <w:lang w:val="es-SV" w:eastAsia="es-SV"/>
              </w:rPr>
            </w:pPr>
            <w:r w:rsidRPr="0065387E">
              <w:rPr>
                <w:spacing w:val="0"/>
                <w:sz w:val="18"/>
                <w:szCs w:val="18"/>
                <w:lang w:val="es-SV" w:eastAsia="es-SV"/>
              </w:rPr>
              <w:t>Puente Río Segundo construido</w:t>
            </w:r>
          </w:p>
        </w:tc>
        <w:tc>
          <w:tcPr>
            <w:tcW w:w="0" w:type="auto"/>
            <w:vMerge/>
            <w:tcBorders>
              <w:left w:val="single" w:sz="4" w:space="0" w:color="auto"/>
              <w:right w:val="single" w:sz="4" w:space="0" w:color="auto"/>
            </w:tcBorders>
            <w:vAlign w:val="center"/>
            <w:hideMark/>
          </w:tcPr>
          <w:p w14:paraId="1C5360B2" w14:textId="77777777" w:rsidR="006B6576" w:rsidRPr="0065387E" w:rsidRDefault="006B6576" w:rsidP="0065387E">
            <w:pPr>
              <w:rPr>
                <w:spacing w:val="0"/>
                <w:sz w:val="18"/>
                <w:szCs w:val="18"/>
                <w:lang w:val="es-SV" w:eastAsia="es-SV"/>
              </w:rPr>
            </w:pPr>
          </w:p>
        </w:tc>
        <w:tc>
          <w:tcPr>
            <w:tcW w:w="0" w:type="auto"/>
            <w:vMerge/>
            <w:tcBorders>
              <w:left w:val="single" w:sz="4" w:space="0" w:color="auto"/>
              <w:right w:val="single" w:sz="4" w:space="0" w:color="auto"/>
            </w:tcBorders>
            <w:vAlign w:val="center"/>
            <w:hideMark/>
          </w:tcPr>
          <w:p w14:paraId="45B14C21" w14:textId="77777777" w:rsidR="006B6576" w:rsidRPr="0065387E" w:rsidRDefault="006B6576" w:rsidP="0065387E">
            <w:pPr>
              <w:rPr>
                <w:spacing w:val="0"/>
                <w:sz w:val="18"/>
                <w:szCs w:val="18"/>
                <w:lang w:val="es-SV" w:eastAsia="es-SV"/>
              </w:rPr>
            </w:pPr>
          </w:p>
        </w:tc>
        <w:tc>
          <w:tcPr>
            <w:tcW w:w="0" w:type="auto"/>
            <w:vMerge/>
            <w:tcBorders>
              <w:left w:val="single" w:sz="4" w:space="0" w:color="auto"/>
              <w:right w:val="single" w:sz="4" w:space="0" w:color="auto"/>
            </w:tcBorders>
            <w:vAlign w:val="center"/>
            <w:hideMark/>
          </w:tcPr>
          <w:p w14:paraId="3DC2620F" w14:textId="77777777" w:rsidR="006B6576" w:rsidRPr="0065387E" w:rsidRDefault="006B6576" w:rsidP="0065387E">
            <w:pPr>
              <w:rPr>
                <w:spacing w:val="0"/>
                <w:sz w:val="18"/>
                <w:szCs w:val="18"/>
                <w:lang w:val="es-SV" w:eastAsia="es-SV"/>
              </w:rPr>
            </w:pPr>
          </w:p>
        </w:tc>
        <w:tc>
          <w:tcPr>
            <w:tcW w:w="0" w:type="auto"/>
            <w:vMerge/>
            <w:tcBorders>
              <w:left w:val="single" w:sz="4" w:space="0" w:color="auto"/>
              <w:right w:val="single" w:sz="4" w:space="0" w:color="auto"/>
            </w:tcBorders>
            <w:vAlign w:val="center"/>
            <w:hideMark/>
          </w:tcPr>
          <w:p w14:paraId="6538ABA5" w14:textId="77777777" w:rsidR="006B6576" w:rsidRPr="0065387E" w:rsidRDefault="006B6576" w:rsidP="0065387E">
            <w:pPr>
              <w:rPr>
                <w:spacing w:val="0"/>
                <w:sz w:val="18"/>
                <w:szCs w:val="18"/>
                <w:lang w:val="es-SV" w:eastAsia="es-SV"/>
              </w:rPr>
            </w:pPr>
          </w:p>
        </w:tc>
        <w:tc>
          <w:tcPr>
            <w:tcW w:w="0" w:type="auto"/>
            <w:vMerge/>
            <w:tcBorders>
              <w:left w:val="single" w:sz="4" w:space="0" w:color="auto"/>
              <w:right w:val="single" w:sz="4" w:space="0" w:color="auto"/>
            </w:tcBorders>
            <w:vAlign w:val="center"/>
            <w:hideMark/>
          </w:tcPr>
          <w:p w14:paraId="4A1DBCBF" w14:textId="77777777" w:rsidR="006B6576" w:rsidRPr="0065387E" w:rsidRDefault="006B6576" w:rsidP="0065387E">
            <w:pPr>
              <w:rPr>
                <w:spacing w:val="0"/>
                <w:sz w:val="18"/>
                <w:szCs w:val="18"/>
                <w:lang w:val="es-SV" w:eastAsia="es-SV"/>
              </w:rPr>
            </w:pPr>
          </w:p>
        </w:tc>
        <w:tc>
          <w:tcPr>
            <w:tcW w:w="0" w:type="auto"/>
            <w:vMerge/>
            <w:tcBorders>
              <w:left w:val="single" w:sz="4" w:space="0" w:color="auto"/>
              <w:right w:val="single" w:sz="4" w:space="0" w:color="auto"/>
            </w:tcBorders>
            <w:vAlign w:val="center"/>
            <w:hideMark/>
          </w:tcPr>
          <w:p w14:paraId="71DEC320" w14:textId="77777777" w:rsidR="006B6576" w:rsidRPr="0065387E" w:rsidRDefault="006B6576" w:rsidP="0065387E">
            <w:pPr>
              <w:rPr>
                <w:spacing w:val="0"/>
                <w:sz w:val="18"/>
                <w:szCs w:val="18"/>
                <w:lang w:val="es-SV" w:eastAsia="es-SV"/>
              </w:rPr>
            </w:pPr>
          </w:p>
        </w:tc>
        <w:tc>
          <w:tcPr>
            <w:tcW w:w="0" w:type="auto"/>
            <w:vMerge/>
            <w:tcBorders>
              <w:left w:val="single" w:sz="4" w:space="0" w:color="auto"/>
              <w:right w:val="single" w:sz="4" w:space="0" w:color="auto"/>
            </w:tcBorders>
            <w:vAlign w:val="center"/>
            <w:hideMark/>
          </w:tcPr>
          <w:p w14:paraId="09F0975E" w14:textId="77777777" w:rsidR="006B6576" w:rsidRPr="0065387E" w:rsidRDefault="006B6576" w:rsidP="0065387E">
            <w:pPr>
              <w:rPr>
                <w:spacing w:val="0"/>
                <w:sz w:val="18"/>
                <w:szCs w:val="18"/>
                <w:lang w:val="es-SV" w:eastAsia="es-SV"/>
              </w:rPr>
            </w:pPr>
          </w:p>
        </w:tc>
      </w:tr>
      <w:tr w:rsidR="006B6576" w:rsidRPr="0065387E" w14:paraId="04F1D064" w14:textId="77777777" w:rsidTr="007B6BD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175FCD" w14:textId="77777777" w:rsidR="006B6576" w:rsidRPr="0065387E" w:rsidRDefault="006B6576" w:rsidP="0065387E">
            <w:pPr>
              <w:ind w:firstLineChars="100" w:firstLine="180"/>
              <w:rPr>
                <w:spacing w:val="0"/>
                <w:sz w:val="18"/>
                <w:szCs w:val="18"/>
                <w:lang w:val="es-SV" w:eastAsia="es-SV"/>
              </w:rPr>
            </w:pPr>
            <w:r w:rsidRPr="0065387E">
              <w:rPr>
                <w:spacing w:val="0"/>
                <w:sz w:val="18"/>
                <w:szCs w:val="18"/>
                <w:lang w:val="es-SV" w:eastAsia="es-SV"/>
              </w:rPr>
              <w:t>Paso Inferior Firestone construido</w:t>
            </w:r>
          </w:p>
        </w:tc>
        <w:tc>
          <w:tcPr>
            <w:tcW w:w="0" w:type="auto"/>
            <w:vMerge/>
            <w:tcBorders>
              <w:left w:val="single" w:sz="4" w:space="0" w:color="auto"/>
              <w:right w:val="single" w:sz="4" w:space="0" w:color="auto"/>
            </w:tcBorders>
            <w:vAlign w:val="center"/>
            <w:hideMark/>
          </w:tcPr>
          <w:p w14:paraId="0FC2EEA7" w14:textId="77777777" w:rsidR="006B6576" w:rsidRPr="0065387E" w:rsidRDefault="006B6576" w:rsidP="0065387E">
            <w:pPr>
              <w:rPr>
                <w:spacing w:val="0"/>
                <w:sz w:val="18"/>
                <w:szCs w:val="18"/>
                <w:lang w:val="es-SV" w:eastAsia="es-SV"/>
              </w:rPr>
            </w:pPr>
          </w:p>
        </w:tc>
        <w:tc>
          <w:tcPr>
            <w:tcW w:w="0" w:type="auto"/>
            <w:vMerge/>
            <w:tcBorders>
              <w:left w:val="single" w:sz="4" w:space="0" w:color="auto"/>
              <w:right w:val="single" w:sz="4" w:space="0" w:color="auto"/>
            </w:tcBorders>
            <w:vAlign w:val="center"/>
            <w:hideMark/>
          </w:tcPr>
          <w:p w14:paraId="444A3277" w14:textId="77777777" w:rsidR="006B6576" w:rsidRPr="0065387E" w:rsidRDefault="006B6576" w:rsidP="0065387E">
            <w:pPr>
              <w:rPr>
                <w:spacing w:val="0"/>
                <w:sz w:val="18"/>
                <w:szCs w:val="18"/>
                <w:lang w:val="es-SV" w:eastAsia="es-SV"/>
              </w:rPr>
            </w:pPr>
          </w:p>
        </w:tc>
        <w:tc>
          <w:tcPr>
            <w:tcW w:w="0" w:type="auto"/>
            <w:vMerge/>
            <w:tcBorders>
              <w:left w:val="single" w:sz="4" w:space="0" w:color="auto"/>
              <w:right w:val="single" w:sz="4" w:space="0" w:color="auto"/>
            </w:tcBorders>
            <w:vAlign w:val="center"/>
            <w:hideMark/>
          </w:tcPr>
          <w:p w14:paraId="6D7EE91A" w14:textId="77777777" w:rsidR="006B6576" w:rsidRPr="0065387E" w:rsidRDefault="006B6576" w:rsidP="0065387E">
            <w:pPr>
              <w:rPr>
                <w:spacing w:val="0"/>
                <w:sz w:val="18"/>
                <w:szCs w:val="18"/>
                <w:lang w:val="es-SV" w:eastAsia="es-SV"/>
              </w:rPr>
            </w:pPr>
          </w:p>
        </w:tc>
        <w:tc>
          <w:tcPr>
            <w:tcW w:w="0" w:type="auto"/>
            <w:vMerge/>
            <w:tcBorders>
              <w:left w:val="single" w:sz="4" w:space="0" w:color="auto"/>
              <w:right w:val="single" w:sz="4" w:space="0" w:color="auto"/>
            </w:tcBorders>
            <w:vAlign w:val="center"/>
            <w:hideMark/>
          </w:tcPr>
          <w:p w14:paraId="38C17D89" w14:textId="77777777" w:rsidR="006B6576" w:rsidRPr="0065387E" w:rsidRDefault="006B6576" w:rsidP="0065387E">
            <w:pPr>
              <w:rPr>
                <w:spacing w:val="0"/>
                <w:sz w:val="18"/>
                <w:szCs w:val="18"/>
                <w:lang w:val="es-SV" w:eastAsia="es-SV"/>
              </w:rPr>
            </w:pPr>
          </w:p>
        </w:tc>
        <w:tc>
          <w:tcPr>
            <w:tcW w:w="0" w:type="auto"/>
            <w:vMerge/>
            <w:tcBorders>
              <w:left w:val="single" w:sz="4" w:space="0" w:color="auto"/>
              <w:right w:val="single" w:sz="4" w:space="0" w:color="auto"/>
            </w:tcBorders>
            <w:vAlign w:val="center"/>
            <w:hideMark/>
          </w:tcPr>
          <w:p w14:paraId="71F9CA9B" w14:textId="77777777" w:rsidR="006B6576" w:rsidRPr="0065387E" w:rsidRDefault="006B6576" w:rsidP="0065387E">
            <w:pPr>
              <w:rPr>
                <w:spacing w:val="0"/>
                <w:sz w:val="18"/>
                <w:szCs w:val="18"/>
                <w:lang w:val="es-SV" w:eastAsia="es-SV"/>
              </w:rPr>
            </w:pPr>
          </w:p>
        </w:tc>
        <w:tc>
          <w:tcPr>
            <w:tcW w:w="0" w:type="auto"/>
            <w:vMerge/>
            <w:tcBorders>
              <w:left w:val="single" w:sz="4" w:space="0" w:color="auto"/>
              <w:right w:val="single" w:sz="4" w:space="0" w:color="auto"/>
            </w:tcBorders>
            <w:vAlign w:val="center"/>
            <w:hideMark/>
          </w:tcPr>
          <w:p w14:paraId="16DE9459" w14:textId="77777777" w:rsidR="006B6576" w:rsidRPr="0065387E" w:rsidRDefault="006B6576" w:rsidP="0065387E">
            <w:pPr>
              <w:rPr>
                <w:spacing w:val="0"/>
                <w:sz w:val="18"/>
                <w:szCs w:val="18"/>
                <w:lang w:val="es-SV" w:eastAsia="es-SV"/>
              </w:rPr>
            </w:pPr>
          </w:p>
        </w:tc>
        <w:tc>
          <w:tcPr>
            <w:tcW w:w="0" w:type="auto"/>
            <w:vMerge/>
            <w:tcBorders>
              <w:left w:val="single" w:sz="4" w:space="0" w:color="auto"/>
              <w:right w:val="single" w:sz="4" w:space="0" w:color="auto"/>
            </w:tcBorders>
            <w:vAlign w:val="center"/>
            <w:hideMark/>
          </w:tcPr>
          <w:p w14:paraId="73EDCD81" w14:textId="77777777" w:rsidR="006B6576" w:rsidRPr="0065387E" w:rsidRDefault="006B6576" w:rsidP="0065387E">
            <w:pPr>
              <w:rPr>
                <w:spacing w:val="0"/>
                <w:sz w:val="18"/>
                <w:szCs w:val="18"/>
                <w:lang w:val="es-SV" w:eastAsia="es-SV"/>
              </w:rPr>
            </w:pPr>
          </w:p>
        </w:tc>
      </w:tr>
      <w:tr w:rsidR="006B6576" w:rsidRPr="0065387E" w14:paraId="50182192" w14:textId="77777777" w:rsidTr="007B6BD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392D0CFC" w14:textId="57983369" w:rsidR="006B6576" w:rsidRPr="0065387E" w:rsidRDefault="006B6576" w:rsidP="0065387E">
            <w:pPr>
              <w:ind w:firstLineChars="100" w:firstLine="180"/>
              <w:rPr>
                <w:spacing w:val="0"/>
                <w:sz w:val="18"/>
                <w:szCs w:val="18"/>
                <w:lang w:val="es-SV" w:eastAsia="es-SV"/>
              </w:rPr>
            </w:pPr>
            <w:r w:rsidRPr="0065387E">
              <w:rPr>
                <w:spacing w:val="0"/>
                <w:sz w:val="18"/>
                <w:szCs w:val="18"/>
                <w:lang w:val="es-SV" w:eastAsia="es-SV"/>
              </w:rPr>
              <w:t xml:space="preserve">Conector Barreal y rampas </w:t>
            </w:r>
            <w:proofErr w:type="spellStart"/>
            <w:r w:rsidRPr="0065387E">
              <w:rPr>
                <w:spacing w:val="0"/>
                <w:sz w:val="18"/>
                <w:szCs w:val="18"/>
                <w:lang w:val="es-SV" w:eastAsia="es-SV"/>
              </w:rPr>
              <w:t>Castella</w:t>
            </w:r>
            <w:proofErr w:type="spellEnd"/>
            <w:r w:rsidRPr="0065387E">
              <w:rPr>
                <w:spacing w:val="0"/>
                <w:sz w:val="18"/>
                <w:szCs w:val="18"/>
                <w:lang w:val="es-SV" w:eastAsia="es-SV"/>
              </w:rPr>
              <w:t xml:space="preserve"> construido</w:t>
            </w:r>
          </w:p>
        </w:tc>
        <w:tc>
          <w:tcPr>
            <w:tcW w:w="0" w:type="auto"/>
            <w:vMerge/>
            <w:tcBorders>
              <w:left w:val="single" w:sz="4" w:space="0" w:color="auto"/>
              <w:bottom w:val="single" w:sz="4" w:space="0" w:color="auto"/>
              <w:right w:val="single" w:sz="4" w:space="0" w:color="auto"/>
            </w:tcBorders>
            <w:vAlign w:val="center"/>
          </w:tcPr>
          <w:p w14:paraId="1057EAEE" w14:textId="77777777" w:rsidR="006B6576" w:rsidRPr="0065387E" w:rsidRDefault="006B6576" w:rsidP="0065387E">
            <w:pPr>
              <w:rPr>
                <w:spacing w:val="0"/>
                <w:sz w:val="18"/>
                <w:szCs w:val="18"/>
                <w:lang w:val="es-SV" w:eastAsia="es-SV"/>
              </w:rPr>
            </w:pPr>
          </w:p>
        </w:tc>
        <w:tc>
          <w:tcPr>
            <w:tcW w:w="0" w:type="auto"/>
            <w:vMerge/>
            <w:tcBorders>
              <w:left w:val="single" w:sz="4" w:space="0" w:color="auto"/>
              <w:bottom w:val="single" w:sz="4" w:space="0" w:color="auto"/>
              <w:right w:val="single" w:sz="4" w:space="0" w:color="auto"/>
            </w:tcBorders>
            <w:vAlign w:val="center"/>
          </w:tcPr>
          <w:p w14:paraId="17DC5599" w14:textId="77777777" w:rsidR="006B6576" w:rsidRPr="0065387E" w:rsidRDefault="006B6576" w:rsidP="0065387E">
            <w:pPr>
              <w:rPr>
                <w:spacing w:val="0"/>
                <w:sz w:val="18"/>
                <w:szCs w:val="18"/>
                <w:lang w:val="es-SV" w:eastAsia="es-SV"/>
              </w:rPr>
            </w:pPr>
          </w:p>
        </w:tc>
        <w:tc>
          <w:tcPr>
            <w:tcW w:w="0" w:type="auto"/>
            <w:vMerge/>
            <w:tcBorders>
              <w:left w:val="single" w:sz="4" w:space="0" w:color="auto"/>
              <w:bottom w:val="single" w:sz="4" w:space="0" w:color="auto"/>
              <w:right w:val="single" w:sz="4" w:space="0" w:color="auto"/>
            </w:tcBorders>
            <w:vAlign w:val="center"/>
          </w:tcPr>
          <w:p w14:paraId="7ACC9DB4" w14:textId="77777777" w:rsidR="006B6576" w:rsidRPr="0065387E" w:rsidRDefault="006B6576" w:rsidP="0065387E">
            <w:pPr>
              <w:rPr>
                <w:spacing w:val="0"/>
                <w:sz w:val="18"/>
                <w:szCs w:val="18"/>
                <w:lang w:val="es-SV" w:eastAsia="es-SV"/>
              </w:rPr>
            </w:pPr>
          </w:p>
        </w:tc>
        <w:tc>
          <w:tcPr>
            <w:tcW w:w="0" w:type="auto"/>
            <w:vMerge/>
            <w:tcBorders>
              <w:left w:val="single" w:sz="4" w:space="0" w:color="auto"/>
              <w:bottom w:val="single" w:sz="4" w:space="0" w:color="auto"/>
              <w:right w:val="single" w:sz="4" w:space="0" w:color="auto"/>
            </w:tcBorders>
            <w:vAlign w:val="center"/>
          </w:tcPr>
          <w:p w14:paraId="16CAFB67" w14:textId="77777777" w:rsidR="006B6576" w:rsidRPr="0065387E" w:rsidRDefault="006B6576" w:rsidP="0065387E">
            <w:pPr>
              <w:rPr>
                <w:spacing w:val="0"/>
                <w:sz w:val="18"/>
                <w:szCs w:val="18"/>
                <w:lang w:val="es-SV" w:eastAsia="es-SV"/>
              </w:rPr>
            </w:pPr>
          </w:p>
        </w:tc>
        <w:tc>
          <w:tcPr>
            <w:tcW w:w="0" w:type="auto"/>
            <w:vMerge/>
            <w:tcBorders>
              <w:left w:val="single" w:sz="4" w:space="0" w:color="auto"/>
              <w:bottom w:val="single" w:sz="4" w:space="0" w:color="auto"/>
              <w:right w:val="single" w:sz="4" w:space="0" w:color="auto"/>
            </w:tcBorders>
            <w:vAlign w:val="center"/>
          </w:tcPr>
          <w:p w14:paraId="041B5F63" w14:textId="77777777" w:rsidR="006B6576" w:rsidRPr="0065387E" w:rsidRDefault="006B6576" w:rsidP="0065387E">
            <w:pPr>
              <w:rPr>
                <w:spacing w:val="0"/>
                <w:sz w:val="18"/>
                <w:szCs w:val="18"/>
                <w:lang w:val="es-SV" w:eastAsia="es-SV"/>
              </w:rPr>
            </w:pPr>
          </w:p>
        </w:tc>
        <w:tc>
          <w:tcPr>
            <w:tcW w:w="0" w:type="auto"/>
            <w:vMerge/>
            <w:tcBorders>
              <w:left w:val="single" w:sz="4" w:space="0" w:color="auto"/>
              <w:bottom w:val="single" w:sz="4" w:space="0" w:color="auto"/>
              <w:right w:val="single" w:sz="4" w:space="0" w:color="auto"/>
            </w:tcBorders>
            <w:vAlign w:val="center"/>
          </w:tcPr>
          <w:p w14:paraId="2926F896" w14:textId="77777777" w:rsidR="006B6576" w:rsidRPr="0065387E" w:rsidRDefault="006B6576" w:rsidP="0065387E">
            <w:pPr>
              <w:rPr>
                <w:spacing w:val="0"/>
                <w:sz w:val="18"/>
                <w:szCs w:val="18"/>
                <w:lang w:val="es-SV" w:eastAsia="es-SV"/>
              </w:rPr>
            </w:pPr>
          </w:p>
        </w:tc>
        <w:tc>
          <w:tcPr>
            <w:tcW w:w="0" w:type="auto"/>
            <w:vMerge/>
            <w:tcBorders>
              <w:left w:val="single" w:sz="4" w:space="0" w:color="auto"/>
              <w:bottom w:val="single" w:sz="4" w:space="0" w:color="auto"/>
              <w:right w:val="single" w:sz="4" w:space="0" w:color="auto"/>
            </w:tcBorders>
            <w:vAlign w:val="center"/>
          </w:tcPr>
          <w:p w14:paraId="571B5EFE" w14:textId="77777777" w:rsidR="006B6576" w:rsidRPr="0065387E" w:rsidRDefault="006B6576" w:rsidP="0065387E">
            <w:pPr>
              <w:rPr>
                <w:spacing w:val="0"/>
                <w:sz w:val="18"/>
                <w:szCs w:val="18"/>
                <w:lang w:val="es-SV" w:eastAsia="es-SV"/>
              </w:rPr>
            </w:pPr>
          </w:p>
        </w:tc>
      </w:tr>
      <w:tr w:rsidR="0065387E" w:rsidRPr="0065387E" w14:paraId="635C994F"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000000" w:fill="EAF1DD"/>
            <w:vAlign w:val="center"/>
            <w:hideMark/>
          </w:tcPr>
          <w:p w14:paraId="4BD44FFD"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Lote 2</w:t>
            </w:r>
          </w:p>
        </w:tc>
        <w:tc>
          <w:tcPr>
            <w:tcW w:w="0" w:type="auto"/>
            <w:tcBorders>
              <w:top w:val="nil"/>
              <w:left w:val="nil"/>
              <w:bottom w:val="single" w:sz="4" w:space="0" w:color="auto"/>
              <w:right w:val="single" w:sz="4" w:space="0" w:color="auto"/>
            </w:tcBorders>
            <w:shd w:val="clear" w:color="000000" w:fill="EAF1DD"/>
            <w:vAlign w:val="center"/>
            <w:hideMark/>
          </w:tcPr>
          <w:p w14:paraId="2B0D7793"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c>
          <w:tcPr>
            <w:tcW w:w="0" w:type="auto"/>
            <w:tcBorders>
              <w:top w:val="nil"/>
              <w:left w:val="nil"/>
              <w:bottom w:val="single" w:sz="4" w:space="0" w:color="auto"/>
              <w:right w:val="single" w:sz="4" w:space="0" w:color="auto"/>
            </w:tcBorders>
            <w:shd w:val="clear" w:color="000000" w:fill="EAF1DD"/>
            <w:vAlign w:val="center"/>
            <w:hideMark/>
          </w:tcPr>
          <w:p w14:paraId="3EB11400"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c>
          <w:tcPr>
            <w:tcW w:w="0" w:type="auto"/>
            <w:tcBorders>
              <w:top w:val="nil"/>
              <w:left w:val="nil"/>
              <w:bottom w:val="single" w:sz="4" w:space="0" w:color="auto"/>
              <w:right w:val="single" w:sz="4" w:space="0" w:color="auto"/>
            </w:tcBorders>
            <w:shd w:val="clear" w:color="000000" w:fill="EAF1DD"/>
            <w:vAlign w:val="center"/>
            <w:hideMark/>
          </w:tcPr>
          <w:p w14:paraId="2A59166C"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c>
          <w:tcPr>
            <w:tcW w:w="0" w:type="auto"/>
            <w:tcBorders>
              <w:top w:val="nil"/>
              <w:left w:val="nil"/>
              <w:bottom w:val="single" w:sz="4" w:space="0" w:color="auto"/>
              <w:right w:val="single" w:sz="4" w:space="0" w:color="auto"/>
            </w:tcBorders>
            <w:shd w:val="clear" w:color="000000" w:fill="EAF1DD"/>
            <w:vAlign w:val="center"/>
            <w:hideMark/>
          </w:tcPr>
          <w:p w14:paraId="36BDFF95"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c>
          <w:tcPr>
            <w:tcW w:w="0" w:type="auto"/>
            <w:tcBorders>
              <w:top w:val="nil"/>
              <w:left w:val="nil"/>
              <w:bottom w:val="single" w:sz="4" w:space="0" w:color="auto"/>
              <w:right w:val="single" w:sz="4" w:space="0" w:color="auto"/>
            </w:tcBorders>
            <w:shd w:val="clear" w:color="000000" w:fill="EAF1DD"/>
            <w:vAlign w:val="center"/>
            <w:hideMark/>
          </w:tcPr>
          <w:p w14:paraId="3202C282"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c>
          <w:tcPr>
            <w:tcW w:w="0" w:type="auto"/>
            <w:tcBorders>
              <w:top w:val="nil"/>
              <w:left w:val="nil"/>
              <w:bottom w:val="single" w:sz="4" w:space="0" w:color="auto"/>
              <w:right w:val="single" w:sz="4" w:space="0" w:color="auto"/>
            </w:tcBorders>
            <w:shd w:val="clear" w:color="000000" w:fill="EAF1DD"/>
            <w:vAlign w:val="center"/>
            <w:hideMark/>
          </w:tcPr>
          <w:p w14:paraId="2EECC4BA"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c>
          <w:tcPr>
            <w:tcW w:w="0" w:type="auto"/>
            <w:tcBorders>
              <w:top w:val="nil"/>
              <w:left w:val="nil"/>
              <w:bottom w:val="single" w:sz="4" w:space="0" w:color="auto"/>
              <w:right w:val="single" w:sz="4" w:space="0" w:color="auto"/>
            </w:tcBorders>
            <w:shd w:val="clear" w:color="000000" w:fill="EAF1DD"/>
            <w:vAlign w:val="center"/>
            <w:hideMark/>
          </w:tcPr>
          <w:p w14:paraId="4C43E2B2"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r>
      <w:tr w:rsidR="0065387E" w:rsidRPr="0065387E" w14:paraId="3E9DEA91"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7252F3" w14:textId="1987CEFD" w:rsidR="0065387E" w:rsidRPr="0065387E" w:rsidRDefault="0065387E" w:rsidP="0065387E">
            <w:pPr>
              <w:ind w:firstLineChars="100" w:firstLine="180"/>
              <w:rPr>
                <w:spacing w:val="0"/>
                <w:sz w:val="18"/>
                <w:szCs w:val="18"/>
                <w:lang w:val="es-SV" w:eastAsia="es-SV"/>
              </w:rPr>
            </w:pPr>
            <w:r w:rsidRPr="0065387E">
              <w:rPr>
                <w:spacing w:val="0"/>
                <w:sz w:val="18"/>
                <w:szCs w:val="18"/>
                <w:lang w:val="es-SV" w:eastAsia="es-SV"/>
              </w:rPr>
              <w:t xml:space="preserve">Intercambio circunvalación </w:t>
            </w:r>
            <w:r w:rsidR="006B6576">
              <w:rPr>
                <w:spacing w:val="0"/>
                <w:sz w:val="18"/>
                <w:szCs w:val="18"/>
                <w:lang w:val="es-SV" w:eastAsia="es-SV"/>
              </w:rPr>
              <w:t>y Puente Río Torres construidos</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E519A8"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$3,62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1612BB"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$5,61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D95B75"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$6,73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969B4F"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$3,37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CD0C64B"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$1,50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054059C"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$0,18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2681943"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$21,00</w:t>
            </w:r>
          </w:p>
        </w:tc>
      </w:tr>
      <w:tr w:rsidR="0065387E" w:rsidRPr="0065387E" w14:paraId="614B89A7" w14:textId="77777777" w:rsidTr="006B6576">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4B3CA49A" w14:textId="228C26B2" w:rsidR="0065387E" w:rsidRPr="0065387E" w:rsidRDefault="00EE6622" w:rsidP="0065387E">
            <w:pPr>
              <w:ind w:firstLineChars="100" w:firstLine="180"/>
              <w:rPr>
                <w:spacing w:val="0"/>
                <w:sz w:val="18"/>
                <w:szCs w:val="18"/>
                <w:lang w:val="es-SV" w:eastAsia="es-SV"/>
              </w:rPr>
            </w:pPr>
            <w:r w:rsidRPr="00EE6622">
              <w:rPr>
                <w:spacing w:val="0"/>
                <w:sz w:val="18"/>
                <w:szCs w:val="18"/>
                <w:lang w:val="es-SV" w:eastAsia="es-SV"/>
              </w:rPr>
              <w:t>Estaciones de peaje reconstruidas (Río Segundo – Naranjo)</w:t>
            </w:r>
          </w:p>
        </w:tc>
        <w:tc>
          <w:tcPr>
            <w:tcW w:w="0" w:type="auto"/>
            <w:vMerge/>
            <w:tcBorders>
              <w:top w:val="nil"/>
              <w:left w:val="single" w:sz="4" w:space="0" w:color="auto"/>
              <w:bottom w:val="single" w:sz="4" w:space="0" w:color="auto"/>
              <w:right w:val="single" w:sz="4" w:space="0" w:color="auto"/>
            </w:tcBorders>
            <w:vAlign w:val="center"/>
            <w:hideMark/>
          </w:tcPr>
          <w:p w14:paraId="70837F4F"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7FB7F1F5"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4ECA325F"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3DFB55C8"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6E16A961"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766CD244"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47CB676D" w14:textId="77777777" w:rsidR="0065387E" w:rsidRPr="0065387E" w:rsidRDefault="0065387E" w:rsidP="0065387E">
            <w:pPr>
              <w:rPr>
                <w:spacing w:val="0"/>
                <w:sz w:val="18"/>
                <w:szCs w:val="18"/>
                <w:lang w:val="es-SV" w:eastAsia="es-SV"/>
              </w:rPr>
            </w:pPr>
          </w:p>
        </w:tc>
      </w:tr>
      <w:tr w:rsidR="0065387E" w:rsidRPr="0065387E" w14:paraId="5FBC6E91"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000000" w:fill="EAF1DD"/>
            <w:vAlign w:val="center"/>
            <w:hideMark/>
          </w:tcPr>
          <w:p w14:paraId="4636544E"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Lote 3</w:t>
            </w:r>
          </w:p>
        </w:tc>
        <w:tc>
          <w:tcPr>
            <w:tcW w:w="0" w:type="auto"/>
            <w:tcBorders>
              <w:top w:val="nil"/>
              <w:left w:val="nil"/>
              <w:bottom w:val="single" w:sz="4" w:space="0" w:color="auto"/>
              <w:right w:val="single" w:sz="4" w:space="0" w:color="auto"/>
            </w:tcBorders>
            <w:shd w:val="clear" w:color="000000" w:fill="EAF1DD"/>
            <w:vAlign w:val="center"/>
            <w:hideMark/>
          </w:tcPr>
          <w:p w14:paraId="2D4D0EA0"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c>
          <w:tcPr>
            <w:tcW w:w="0" w:type="auto"/>
            <w:tcBorders>
              <w:top w:val="nil"/>
              <w:left w:val="nil"/>
              <w:bottom w:val="single" w:sz="4" w:space="0" w:color="auto"/>
              <w:right w:val="single" w:sz="4" w:space="0" w:color="auto"/>
            </w:tcBorders>
            <w:shd w:val="clear" w:color="000000" w:fill="EAF1DD"/>
            <w:vAlign w:val="center"/>
            <w:hideMark/>
          </w:tcPr>
          <w:p w14:paraId="0036E53F"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c>
          <w:tcPr>
            <w:tcW w:w="0" w:type="auto"/>
            <w:tcBorders>
              <w:top w:val="nil"/>
              <w:left w:val="nil"/>
              <w:bottom w:val="single" w:sz="4" w:space="0" w:color="auto"/>
              <w:right w:val="single" w:sz="4" w:space="0" w:color="auto"/>
            </w:tcBorders>
            <w:shd w:val="clear" w:color="000000" w:fill="EAF1DD"/>
            <w:vAlign w:val="center"/>
            <w:hideMark/>
          </w:tcPr>
          <w:p w14:paraId="5505628D"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c>
          <w:tcPr>
            <w:tcW w:w="0" w:type="auto"/>
            <w:tcBorders>
              <w:top w:val="nil"/>
              <w:left w:val="nil"/>
              <w:bottom w:val="single" w:sz="4" w:space="0" w:color="auto"/>
              <w:right w:val="single" w:sz="4" w:space="0" w:color="auto"/>
            </w:tcBorders>
            <w:shd w:val="clear" w:color="000000" w:fill="EAF1DD"/>
            <w:vAlign w:val="center"/>
            <w:hideMark/>
          </w:tcPr>
          <w:p w14:paraId="4AA28BB2"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c>
          <w:tcPr>
            <w:tcW w:w="0" w:type="auto"/>
            <w:tcBorders>
              <w:top w:val="nil"/>
              <w:left w:val="nil"/>
              <w:bottom w:val="single" w:sz="4" w:space="0" w:color="auto"/>
              <w:right w:val="single" w:sz="4" w:space="0" w:color="auto"/>
            </w:tcBorders>
            <w:shd w:val="clear" w:color="000000" w:fill="EAF1DD"/>
            <w:vAlign w:val="center"/>
            <w:hideMark/>
          </w:tcPr>
          <w:p w14:paraId="58D61709"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c>
          <w:tcPr>
            <w:tcW w:w="0" w:type="auto"/>
            <w:tcBorders>
              <w:top w:val="nil"/>
              <w:left w:val="nil"/>
              <w:bottom w:val="single" w:sz="4" w:space="0" w:color="auto"/>
              <w:right w:val="single" w:sz="4" w:space="0" w:color="auto"/>
            </w:tcBorders>
            <w:shd w:val="clear" w:color="000000" w:fill="EAF1DD"/>
            <w:vAlign w:val="center"/>
            <w:hideMark/>
          </w:tcPr>
          <w:p w14:paraId="283E9946"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c>
          <w:tcPr>
            <w:tcW w:w="0" w:type="auto"/>
            <w:tcBorders>
              <w:top w:val="nil"/>
              <w:left w:val="nil"/>
              <w:bottom w:val="single" w:sz="4" w:space="0" w:color="auto"/>
              <w:right w:val="single" w:sz="4" w:space="0" w:color="auto"/>
            </w:tcBorders>
            <w:shd w:val="clear" w:color="000000" w:fill="EAF1DD"/>
            <w:vAlign w:val="center"/>
            <w:hideMark/>
          </w:tcPr>
          <w:p w14:paraId="048AE694"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r>
      <w:tr w:rsidR="00EE6622" w:rsidRPr="0065387E" w14:paraId="59038893"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EA905C" w14:textId="20A58A52" w:rsidR="00EE6622" w:rsidRPr="0065387E" w:rsidRDefault="00EE6622" w:rsidP="00EE6622">
            <w:pPr>
              <w:ind w:firstLineChars="100" w:firstLine="180"/>
              <w:rPr>
                <w:spacing w:val="0"/>
                <w:sz w:val="18"/>
                <w:szCs w:val="18"/>
                <w:lang w:val="es-SV" w:eastAsia="es-SV"/>
              </w:rPr>
            </w:pPr>
            <w:r w:rsidRPr="00EE6622">
              <w:rPr>
                <w:spacing w:val="0"/>
                <w:sz w:val="18"/>
                <w:szCs w:val="18"/>
                <w:lang w:val="es-SV" w:eastAsia="es-SV"/>
              </w:rPr>
              <w:t>Peaje Los Arcos Construido</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3B0F189" w14:textId="77777777" w:rsidR="00EE6622" w:rsidRPr="0065387E" w:rsidRDefault="00EE6622" w:rsidP="00EE6622">
            <w:pPr>
              <w:jc w:val="center"/>
              <w:rPr>
                <w:spacing w:val="0"/>
                <w:sz w:val="18"/>
                <w:szCs w:val="18"/>
                <w:lang w:val="es-SV" w:eastAsia="es-SV"/>
              </w:rPr>
            </w:pPr>
            <w:r w:rsidRPr="0065387E">
              <w:rPr>
                <w:spacing w:val="0"/>
                <w:sz w:val="18"/>
                <w:szCs w:val="18"/>
                <w:lang w:val="es-SV" w:eastAsia="es-SV"/>
              </w:rPr>
              <w:t>$1,73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2F05FC" w14:textId="77777777" w:rsidR="00EE6622" w:rsidRPr="0065387E" w:rsidRDefault="00EE6622" w:rsidP="00EE6622">
            <w:pPr>
              <w:jc w:val="center"/>
              <w:rPr>
                <w:spacing w:val="0"/>
                <w:sz w:val="18"/>
                <w:szCs w:val="18"/>
                <w:lang w:val="es-SV" w:eastAsia="es-SV"/>
              </w:rPr>
            </w:pPr>
            <w:r w:rsidRPr="0065387E">
              <w:rPr>
                <w:spacing w:val="0"/>
                <w:sz w:val="18"/>
                <w:szCs w:val="18"/>
                <w:lang w:val="es-SV" w:eastAsia="es-SV"/>
              </w:rPr>
              <w:t>$2,67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5058012" w14:textId="77777777" w:rsidR="00EE6622" w:rsidRPr="0065387E" w:rsidRDefault="00EE6622" w:rsidP="00EE6622">
            <w:pPr>
              <w:jc w:val="center"/>
              <w:rPr>
                <w:spacing w:val="0"/>
                <w:sz w:val="18"/>
                <w:szCs w:val="18"/>
                <w:lang w:val="es-SV" w:eastAsia="es-SV"/>
              </w:rPr>
            </w:pPr>
            <w:r w:rsidRPr="0065387E">
              <w:rPr>
                <w:spacing w:val="0"/>
                <w:sz w:val="18"/>
                <w:szCs w:val="18"/>
                <w:lang w:val="es-SV" w:eastAsia="es-SV"/>
              </w:rPr>
              <w:t>$3,20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F0EFF1E" w14:textId="77777777" w:rsidR="00EE6622" w:rsidRPr="0065387E" w:rsidRDefault="00EE6622" w:rsidP="00EE6622">
            <w:pPr>
              <w:jc w:val="center"/>
              <w:rPr>
                <w:spacing w:val="0"/>
                <w:sz w:val="18"/>
                <w:szCs w:val="18"/>
                <w:lang w:val="es-SV" w:eastAsia="es-SV"/>
              </w:rPr>
            </w:pPr>
            <w:r w:rsidRPr="0065387E">
              <w:rPr>
                <w:spacing w:val="0"/>
                <w:sz w:val="18"/>
                <w:szCs w:val="18"/>
                <w:lang w:val="es-SV" w:eastAsia="es-SV"/>
              </w:rPr>
              <w:t>$1,60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5DEDCC" w14:textId="77777777" w:rsidR="00EE6622" w:rsidRPr="0065387E" w:rsidRDefault="00EE6622" w:rsidP="00EE6622">
            <w:pPr>
              <w:jc w:val="center"/>
              <w:rPr>
                <w:spacing w:val="0"/>
                <w:sz w:val="18"/>
                <w:szCs w:val="18"/>
                <w:lang w:val="es-SV" w:eastAsia="es-SV"/>
              </w:rPr>
            </w:pPr>
            <w:r w:rsidRPr="0065387E">
              <w:rPr>
                <w:spacing w:val="0"/>
                <w:sz w:val="18"/>
                <w:szCs w:val="18"/>
                <w:lang w:val="es-SV" w:eastAsia="es-SV"/>
              </w:rPr>
              <w:t>$0,71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78AB63" w14:textId="77777777" w:rsidR="00EE6622" w:rsidRPr="0065387E" w:rsidRDefault="00EE6622" w:rsidP="00EE6622">
            <w:pPr>
              <w:jc w:val="center"/>
              <w:rPr>
                <w:spacing w:val="0"/>
                <w:sz w:val="18"/>
                <w:szCs w:val="18"/>
                <w:lang w:val="es-SV" w:eastAsia="es-SV"/>
              </w:rPr>
            </w:pPr>
            <w:r w:rsidRPr="0065387E">
              <w:rPr>
                <w:spacing w:val="0"/>
                <w:sz w:val="18"/>
                <w:szCs w:val="18"/>
                <w:lang w:val="es-SV" w:eastAsia="es-SV"/>
              </w:rPr>
              <w:t>$0,08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B53CD9A" w14:textId="77777777" w:rsidR="00EE6622" w:rsidRPr="0065387E" w:rsidRDefault="00EE6622" w:rsidP="00EE6622">
            <w:pPr>
              <w:jc w:val="center"/>
              <w:rPr>
                <w:spacing w:val="0"/>
                <w:sz w:val="18"/>
                <w:szCs w:val="18"/>
                <w:lang w:val="es-SV" w:eastAsia="es-SV"/>
              </w:rPr>
            </w:pPr>
            <w:r w:rsidRPr="0065387E">
              <w:rPr>
                <w:spacing w:val="0"/>
                <w:sz w:val="18"/>
                <w:szCs w:val="18"/>
                <w:lang w:val="es-SV" w:eastAsia="es-SV"/>
              </w:rPr>
              <w:t>$10,00</w:t>
            </w:r>
          </w:p>
        </w:tc>
      </w:tr>
      <w:tr w:rsidR="00EE6622" w:rsidRPr="0065387E" w14:paraId="00E10B19"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7645028E" w14:textId="09B83599" w:rsidR="00EE6622" w:rsidRPr="0065387E" w:rsidRDefault="00EE6622" w:rsidP="00EE6622">
            <w:pPr>
              <w:ind w:firstLineChars="100" w:firstLine="180"/>
              <w:rPr>
                <w:spacing w:val="0"/>
                <w:sz w:val="18"/>
                <w:szCs w:val="18"/>
                <w:lang w:val="es-SV" w:eastAsia="es-SV"/>
              </w:rPr>
            </w:pPr>
            <w:r w:rsidRPr="00EE6622">
              <w:rPr>
                <w:spacing w:val="0"/>
                <w:sz w:val="18"/>
                <w:szCs w:val="18"/>
                <w:lang w:val="es-SV" w:eastAsia="es-SV"/>
              </w:rPr>
              <w:t>Intercambio FANAL construido</w:t>
            </w: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507FF161" w14:textId="77777777" w:rsidR="00EE6622" w:rsidRPr="0065387E" w:rsidRDefault="00EE6622" w:rsidP="00EE6622">
            <w:pPr>
              <w:jc w:val="cente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575BF060" w14:textId="77777777" w:rsidR="00EE6622" w:rsidRPr="0065387E" w:rsidRDefault="00EE6622" w:rsidP="00EE6622">
            <w:pPr>
              <w:jc w:val="cente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7D21806B" w14:textId="77777777" w:rsidR="00EE6622" w:rsidRPr="0065387E" w:rsidRDefault="00EE6622" w:rsidP="00EE6622">
            <w:pPr>
              <w:jc w:val="cente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09487825" w14:textId="77777777" w:rsidR="00EE6622" w:rsidRPr="0065387E" w:rsidRDefault="00EE6622" w:rsidP="00EE6622">
            <w:pPr>
              <w:jc w:val="cente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3C35CCE1" w14:textId="77777777" w:rsidR="00EE6622" w:rsidRPr="0065387E" w:rsidRDefault="00EE6622" w:rsidP="00EE6622">
            <w:pPr>
              <w:jc w:val="cente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7701985F" w14:textId="77777777" w:rsidR="00EE6622" w:rsidRPr="0065387E" w:rsidRDefault="00EE6622" w:rsidP="00EE6622">
            <w:pPr>
              <w:jc w:val="cente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133F5D0A" w14:textId="77777777" w:rsidR="00EE6622" w:rsidRPr="0065387E" w:rsidRDefault="00EE6622" w:rsidP="00EE6622">
            <w:pPr>
              <w:jc w:val="center"/>
              <w:rPr>
                <w:spacing w:val="0"/>
                <w:sz w:val="18"/>
                <w:szCs w:val="18"/>
                <w:lang w:val="es-SV" w:eastAsia="es-SV"/>
              </w:rPr>
            </w:pPr>
          </w:p>
        </w:tc>
      </w:tr>
      <w:tr w:rsidR="00EE6622" w:rsidRPr="0065387E" w14:paraId="1B6F8A5B"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3362E7F9" w14:textId="7AECDED5" w:rsidR="00EE6622" w:rsidRPr="0065387E" w:rsidRDefault="00EE6622" w:rsidP="00EE6622">
            <w:pPr>
              <w:ind w:firstLineChars="100" w:firstLine="180"/>
              <w:rPr>
                <w:spacing w:val="0"/>
                <w:sz w:val="18"/>
                <w:szCs w:val="18"/>
                <w:lang w:val="es-SV" w:eastAsia="es-SV"/>
              </w:rPr>
            </w:pPr>
            <w:r w:rsidRPr="0065387E">
              <w:rPr>
                <w:spacing w:val="0"/>
                <w:sz w:val="18"/>
                <w:szCs w:val="18"/>
                <w:lang w:val="es-SV" w:eastAsia="es-SV"/>
              </w:rPr>
              <w:t>Intercambio río Grande construido</w:t>
            </w: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7469FFF0" w14:textId="77777777" w:rsidR="00EE6622" w:rsidRPr="0065387E" w:rsidRDefault="00EE6622" w:rsidP="00EE6622">
            <w:pPr>
              <w:jc w:val="cente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218C9B24" w14:textId="77777777" w:rsidR="00EE6622" w:rsidRPr="0065387E" w:rsidRDefault="00EE6622" w:rsidP="00EE6622">
            <w:pPr>
              <w:jc w:val="cente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2A287EC9" w14:textId="77777777" w:rsidR="00EE6622" w:rsidRPr="0065387E" w:rsidRDefault="00EE6622" w:rsidP="00EE6622">
            <w:pPr>
              <w:jc w:val="cente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6E949C2A" w14:textId="77777777" w:rsidR="00EE6622" w:rsidRPr="0065387E" w:rsidRDefault="00EE6622" w:rsidP="00EE6622">
            <w:pPr>
              <w:jc w:val="cente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5637EB78" w14:textId="77777777" w:rsidR="00EE6622" w:rsidRPr="0065387E" w:rsidRDefault="00EE6622" w:rsidP="00EE6622">
            <w:pPr>
              <w:jc w:val="cente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3A51504F" w14:textId="77777777" w:rsidR="00EE6622" w:rsidRPr="0065387E" w:rsidRDefault="00EE6622" w:rsidP="00EE6622">
            <w:pPr>
              <w:jc w:val="cente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5C82A7E3" w14:textId="77777777" w:rsidR="00EE6622" w:rsidRPr="0065387E" w:rsidRDefault="00EE6622" w:rsidP="00EE6622">
            <w:pPr>
              <w:jc w:val="center"/>
              <w:rPr>
                <w:spacing w:val="0"/>
                <w:sz w:val="18"/>
                <w:szCs w:val="18"/>
                <w:lang w:val="es-SV" w:eastAsia="es-SV"/>
              </w:rPr>
            </w:pPr>
          </w:p>
        </w:tc>
      </w:tr>
      <w:tr w:rsidR="00EE6622" w:rsidRPr="0065387E" w14:paraId="429AB357" w14:textId="77777777" w:rsidTr="00EE6622">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779B6483" w14:textId="6C2D90AE" w:rsidR="00EE6622" w:rsidRPr="0065387E" w:rsidRDefault="00EE6622" w:rsidP="00EE6622">
            <w:pPr>
              <w:ind w:firstLineChars="100" w:firstLine="180"/>
              <w:rPr>
                <w:spacing w:val="0"/>
                <w:sz w:val="18"/>
                <w:szCs w:val="18"/>
                <w:lang w:val="es-SV" w:eastAsia="es-SV"/>
              </w:rPr>
            </w:pPr>
            <w:r w:rsidRPr="0065387E">
              <w:rPr>
                <w:spacing w:val="0"/>
                <w:sz w:val="18"/>
                <w:szCs w:val="18"/>
                <w:lang w:val="es-SV" w:eastAsia="es-SV"/>
              </w:rPr>
              <w:t>Intercambio Coyol construido</w:t>
            </w:r>
          </w:p>
        </w:tc>
        <w:tc>
          <w:tcPr>
            <w:tcW w:w="0" w:type="auto"/>
            <w:vMerge/>
            <w:tcBorders>
              <w:top w:val="nil"/>
              <w:left w:val="single" w:sz="4" w:space="0" w:color="auto"/>
              <w:bottom w:val="single" w:sz="4" w:space="0" w:color="auto"/>
              <w:right w:val="single" w:sz="4" w:space="0" w:color="auto"/>
            </w:tcBorders>
            <w:vAlign w:val="center"/>
            <w:hideMark/>
          </w:tcPr>
          <w:p w14:paraId="1F6BF21F" w14:textId="77777777" w:rsidR="00EE6622" w:rsidRPr="0065387E" w:rsidRDefault="00EE6622" w:rsidP="00EE6622">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0B3464E9" w14:textId="77777777" w:rsidR="00EE6622" w:rsidRPr="0065387E" w:rsidRDefault="00EE6622" w:rsidP="00EE6622">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740FE35B" w14:textId="77777777" w:rsidR="00EE6622" w:rsidRPr="0065387E" w:rsidRDefault="00EE6622" w:rsidP="00EE6622">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20921A6A" w14:textId="77777777" w:rsidR="00EE6622" w:rsidRPr="0065387E" w:rsidRDefault="00EE6622" w:rsidP="00EE6622">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200C0DD5" w14:textId="77777777" w:rsidR="00EE6622" w:rsidRPr="0065387E" w:rsidRDefault="00EE6622" w:rsidP="00EE6622">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097B5623" w14:textId="77777777" w:rsidR="00EE6622" w:rsidRPr="0065387E" w:rsidRDefault="00EE6622" w:rsidP="00EE6622">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5BA42134" w14:textId="77777777" w:rsidR="00EE6622" w:rsidRPr="0065387E" w:rsidRDefault="00EE6622" w:rsidP="00EE6622">
            <w:pPr>
              <w:rPr>
                <w:spacing w:val="0"/>
                <w:sz w:val="18"/>
                <w:szCs w:val="18"/>
                <w:lang w:val="es-SV" w:eastAsia="es-SV"/>
              </w:rPr>
            </w:pPr>
          </w:p>
        </w:tc>
      </w:tr>
      <w:tr w:rsidR="0065387E" w:rsidRPr="0065387E" w14:paraId="3D4E2C3F"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000000" w:fill="EAF1DD"/>
            <w:vAlign w:val="center"/>
            <w:hideMark/>
          </w:tcPr>
          <w:p w14:paraId="25BED5FB"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Lote 4</w:t>
            </w:r>
          </w:p>
        </w:tc>
        <w:tc>
          <w:tcPr>
            <w:tcW w:w="0" w:type="auto"/>
            <w:tcBorders>
              <w:top w:val="nil"/>
              <w:left w:val="nil"/>
              <w:bottom w:val="single" w:sz="4" w:space="0" w:color="auto"/>
              <w:right w:val="single" w:sz="4" w:space="0" w:color="auto"/>
            </w:tcBorders>
            <w:shd w:val="clear" w:color="000000" w:fill="EAF1DD"/>
            <w:vAlign w:val="center"/>
            <w:hideMark/>
          </w:tcPr>
          <w:p w14:paraId="2523C9F0"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c>
          <w:tcPr>
            <w:tcW w:w="0" w:type="auto"/>
            <w:tcBorders>
              <w:top w:val="nil"/>
              <w:left w:val="nil"/>
              <w:bottom w:val="single" w:sz="4" w:space="0" w:color="auto"/>
              <w:right w:val="single" w:sz="4" w:space="0" w:color="auto"/>
            </w:tcBorders>
            <w:shd w:val="clear" w:color="000000" w:fill="EAF1DD"/>
            <w:vAlign w:val="center"/>
            <w:hideMark/>
          </w:tcPr>
          <w:p w14:paraId="6906C82A"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c>
          <w:tcPr>
            <w:tcW w:w="0" w:type="auto"/>
            <w:tcBorders>
              <w:top w:val="nil"/>
              <w:left w:val="nil"/>
              <w:bottom w:val="single" w:sz="4" w:space="0" w:color="auto"/>
              <w:right w:val="single" w:sz="4" w:space="0" w:color="auto"/>
            </w:tcBorders>
            <w:shd w:val="clear" w:color="000000" w:fill="EAF1DD"/>
            <w:vAlign w:val="center"/>
            <w:hideMark/>
          </w:tcPr>
          <w:p w14:paraId="4439D424"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c>
          <w:tcPr>
            <w:tcW w:w="0" w:type="auto"/>
            <w:tcBorders>
              <w:top w:val="nil"/>
              <w:left w:val="nil"/>
              <w:bottom w:val="single" w:sz="4" w:space="0" w:color="auto"/>
              <w:right w:val="single" w:sz="4" w:space="0" w:color="auto"/>
            </w:tcBorders>
            <w:shd w:val="clear" w:color="000000" w:fill="EAF1DD"/>
            <w:vAlign w:val="center"/>
            <w:hideMark/>
          </w:tcPr>
          <w:p w14:paraId="798C3D98"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c>
          <w:tcPr>
            <w:tcW w:w="0" w:type="auto"/>
            <w:tcBorders>
              <w:top w:val="nil"/>
              <w:left w:val="nil"/>
              <w:bottom w:val="single" w:sz="4" w:space="0" w:color="auto"/>
              <w:right w:val="single" w:sz="4" w:space="0" w:color="auto"/>
            </w:tcBorders>
            <w:shd w:val="clear" w:color="000000" w:fill="EAF1DD"/>
            <w:vAlign w:val="center"/>
            <w:hideMark/>
          </w:tcPr>
          <w:p w14:paraId="1423EC3A"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c>
          <w:tcPr>
            <w:tcW w:w="0" w:type="auto"/>
            <w:tcBorders>
              <w:top w:val="nil"/>
              <w:left w:val="nil"/>
              <w:bottom w:val="single" w:sz="4" w:space="0" w:color="auto"/>
              <w:right w:val="single" w:sz="4" w:space="0" w:color="auto"/>
            </w:tcBorders>
            <w:shd w:val="clear" w:color="000000" w:fill="EAF1DD"/>
            <w:vAlign w:val="center"/>
            <w:hideMark/>
          </w:tcPr>
          <w:p w14:paraId="412A3839"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c>
          <w:tcPr>
            <w:tcW w:w="0" w:type="auto"/>
            <w:tcBorders>
              <w:top w:val="nil"/>
              <w:left w:val="nil"/>
              <w:bottom w:val="single" w:sz="4" w:space="0" w:color="auto"/>
              <w:right w:val="single" w:sz="4" w:space="0" w:color="auto"/>
            </w:tcBorders>
            <w:shd w:val="clear" w:color="000000" w:fill="EAF1DD"/>
            <w:vAlign w:val="center"/>
            <w:hideMark/>
          </w:tcPr>
          <w:p w14:paraId="0BBBC3AB" w14:textId="77777777" w:rsidR="0065387E" w:rsidRPr="0065387E" w:rsidRDefault="0065387E" w:rsidP="0065387E">
            <w:pPr>
              <w:rPr>
                <w:b/>
                <w:bCs/>
                <w:color w:val="000000"/>
                <w:spacing w:val="0"/>
                <w:sz w:val="18"/>
                <w:szCs w:val="18"/>
                <w:lang w:val="es-SV" w:eastAsia="es-SV"/>
              </w:rPr>
            </w:pPr>
            <w:r w:rsidRPr="0065387E">
              <w:rPr>
                <w:b/>
                <w:bCs/>
                <w:color w:val="000000"/>
                <w:spacing w:val="0"/>
                <w:sz w:val="18"/>
                <w:szCs w:val="18"/>
                <w:lang w:val="es-SV" w:eastAsia="es-SV"/>
              </w:rPr>
              <w:t> </w:t>
            </w:r>
          </w:p>
        </w:tc>
      </w:tr>
      <w:tr w:rsidR="0065387E" w:rsidRPr="0065387E" w14:paraId="258BF8CC"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043E68" w14:textId="77777777" w:rsidR="0065387E" w:rsidRPr="0065387E" w:rsidRDefault="0065387E" w:rsidP="0065387E">
            <w:pPr>
              <w:ind w:firstLineChars="100" w:firstLine="180"/>
              <w:rPr>
                <w:spacing w:val="0"/>
                <w:sz w:val="18"/>
                <w:szCs w:val="18"/>
                <w:lang w:val="es-SV" w:eastAsia="es-SV"/>
              </w:rPr>
            </w:pPr>
            <w:r w:rsidRPr="0065387E">
              <w:rPr>
                <w:spacing w:val="0"/>
                <w:sz w:val="18"/>
                <w:szCs w:val="18"/>
                <w:lang w:val="es-SV" w:eastAsia="es-SV"/>
              </w:rPr>
              <w:t>Puente Juan Pablo Segundo construido</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DB0D98"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$8,80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AA57D20"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$13,63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9BE06AC"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$16,33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A12CA59"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$8,17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DE9BEAE"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$3,64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44E6E9"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$0,43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D5B6059"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$51,00</w:t>
            </w:r>
          </w:p>
        </w:tc>
      </w:tr>
      <w:tr w:rsidR="0065387E" w:rsidRPr="0065387E" w14:paraId="181F25D6"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D46202" w14:textId="77777777" w:rsidR="0065387E" w:rsidRPr="0065387E" w:rsidRDefault="0065387E" w:rsidP="0065387E">
            <w:pPr>
              <w:ind w:firstLineChars="100" w:firstLine="180"/>
              <w:rPr>
                <w:spacing w:val="0"/>
                <w:sz w:val="18"/>
                <w:szCs w:val="18"/>
                <w:lang w:val="es-SV" w:eastAsia="es-SV"/>
              </w:rPr>
            </w:pPr>
            <w:r w:rsidRPr="0065387E">
              <w:rPr>
                <w:spacing w:val="0"/>
                <w:sz w:val="18"/>
                <w:szCs w:val="18"/>
                <w:lang w:val="es-SV" w:eastAsia="es-SV"/>
              </w:rPr>
              <w:t>Intercambio Río Segundo construido</w:t>
            </w:r>
          </w:p>
        </w:tc>
        <w:tc>
          <w:tcPr>
            <w:tcW w:w="0" w:type="auto"/>
            <w:vMerge/>
            <w:tcBorders>
              <w:top w:val="nil"/>
              <w:left w:val="single" w:sz="4" w:space="0" w:color="auto"/>
              <w:bottom w:val="single" w:sz="4" w:space="0" w:color="auto"/>
              <w:right w:val="single" w:sz="4" w:space="0" w:color="auto"/>
            </w:tcBorders>
            <w:vAlign w:val="center"/>
            <w:hideMark/>
          </w:tcPr>
          <w:p w14:paraId="3FC0AD89"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5DCE2D32"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49A8BB7E"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692DB2ED"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19362C5B"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4E505502"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7AD9FF2C" w14:textId="77777777" w:rsidR="0065387E" w:rsidRPr="0065387E" w:rsidRDefault="0065387E" w:rsidP="0065387E">
            <w:pPr>
              <w:rPr>
                <w:spacing w:val="0"/>
                <w:sz w:val="18"/>
                <w:szCs w:val="18"/>
                <w:lang w:val="es-SV" w:eastAsia="es-SV"/>
              </w:rPr>
            </w:pPr>
          </w:p>
        </w:tc>
      </w:tr>
      <w:tr w:rsidR="0065387E" w:rsidRPr="0065387E" w14:paraId="6807F222"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FB371D" w14:textId="77777777" w:rsidR="0065387E" w:rsidRPr="0065387E" w:rsidRDefault="0065387E" w:rsidP="0065387E">
            <w:pPr>
              <w:ind w:firstLineChars="100" w:firstLine="180"/>
              <w:rPr>
                <w:spacing w:val="0"/>
                <w:sz w:val="18"/>
                <w:szCs w:val="18"/>
                <w:lang w:val="es-SV" w:eastAsia="es-SV"/>
              </w:rPr>
            </w:pPr>
            <w:r w:rsidRPr="0065387E">
              <w:rPr>
                <w:spacing w:val="0"/>
                <w:sz w:val="18"/>
                <w:szCs w:val="18"/>
                <w:lang w:val="es-SV" w:eastAsia="es-SV"/>
              </w:rPr>
              <w:lastRenderedPageBreak/>
              <w:t>Radial Río Segundo construida</w:t>
            </w:r>
          </w:p>
        </w:tc>
        <w:tc>
          <w:tcPr>
            <w:tcW w:w="0" w:type="auto"/>
            <w:vMerge/>
            <w:tcBorders>
              <w:top w:val="nil"/>
              <w:left w:val="single" w:sz="4" w:space="0" w:color="auto"/>
              <w:bottom w:val="single" w:sz="4" w:space="0" w:color="auto"/>
              <w:right w:val="single" w:sz="4" w:space="0" w:color="auto"/>
            </w:tcBorders>
            <w:vAlign w:val="center"/>
            <w:hideMark/>
          </w:tcPr>
          <w:p w14:paraId="297E5277"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6E2E6DAE"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06328CDF"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5C5306C6"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7837C9DF"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0F485817"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6568295E" w14:textId="77777777" w:rsidR="0065387E" w:rsidRPr="0065387E" w:rsidRDefault="0065387E" w:rsidP="0065387E">
            <w:pPr>
              <w:rPr>
                <w:spacing w:val="0"/>
                <w:sz w:val="18"/>
                <w:szCs w:val="18"/>
                <w:lang w:val="es-SV" w:eastAsia="es-SV"/>
              </w:rPr>
            </w:pPr>
          </w:p>
        </w:tc>
      </w:tr>
      <w:tr w:rsidR="0065387E" w:rsidRPr="0065387E" w14:paraId="00D97B2E"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23174A" w14:textId="77777777" w:rsidR="0065387E" w:rsidRPr="0065387E" w:rsidRDefault="0065387E" w:rsidP="0065387E">
            <w:pPr>
              <w:ind w:firstLineChars="100" w:firstLine="180"/>
              <w:rPr>
                <w:spacing w:val="0"/>
                <w:sz w:val="18"/>
                <w:szCs w:val="18"/>
                <w:lang w:val="es-SV" w:eastAsia="es-SV"/>
              </w:rPr>
            </w:pPr>
            <w:r w:rsidRPr="0065387E">
              <w:rPr>
                <w:spacing w:val="0"/>
                <w:sz w:val="18"/>
                <w:szCs w:val="18"/>
                <w:lang w:val="es-SV" w:eastAsia="es-SV"/>
              </w:rPr>
              <w:t>Intercambio Grecia construido</w:t>
            </w:r>
          </w:p>
        </w:tc>
        <w:tc>
          <w:tcPr>
            <w:tcW w:w="0" w:type="auto"/>
            <w:vMerge/>
            <w:tcBorders>
              <w:top w:val="nil"/>
              <w:left w:val="single" w:sz="4" w:space="0" w:color="auto"/>
              <w:bottom w:val="single" w:sz="4" w:space="0" w:color="auto"/>
              <w:right w:val="single" w:sz="4" w:space="0" w:color="auto"/>
            </w:tcBorders>
            <w:vAlign w:val="center"/>
            <w:hideMark/>
          </w:tcPr>
          <w:p w14:paraId="33416247"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6E6402F3"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0DD21739"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4FD18B65"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34DD898B"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31F269E5"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3BD54C36" w14:textId="77777777" w:rsidR="0065387E" w:rsidRPr="0065387E" w:rsidRDefault="0065387E" w:rsidP="0065387E">
            <w:pPr>
              <w:rPr>
                <w:spacing w:val="0"/>
                <w:sz w:val="18"/>
                <w:szCs w:val="18"/>
                <w:lang w:val="es-SV" w:eastAsia="es-SV"/>
              </w:rPr>
            </w:pPr>
          </w:p>
        </w:tc>
      </w:tr>
      <w:tr w:rsidR="0065387E" w:rsidRPr="0065387E" w14:paraId="7BA86143"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5732BB" w14:textId="77777777" w:rsidR="0065387E" w:rsidRPr="0065387E" w:rsidRDefault="0065387E" w:rsidP="0065387E">
            <w:pPr>
              <w:ind w:firstLineChars="100" w:firstLine="180"/>
              <w:rPr>
                <w:spacing w:val="0"/>
                <w:sz w:val="18"/>
                <w:szCs w:val="18"/>
                <w:lang w:val="es-SV" w:eastAsia="es-SV"/>
              </w:rPr>
            </w:pPr>
            <w:r w:rsidRPr="0065387E">
              <w:rPr>
                <w:spacing w:val="0"/>
                <w:sz w:val="18"/>
                <w:szCs w:val="18"/>
                <w:lang w:val="es-SV" w:eastAsia="es-SV"/>
              </w:rPr>
              <w:t>Intercambio Naranjo construido</w:t>
            </w:r>
          </w:p>
        </w:tc>
        <w:tc>
          <w:tcPr>
            <w:tcW w:w="0" w:type="auto"/>
            <w:vMerge/>
            <w:tcBorders>
              <w:top w:val="nil"/>
              <w:left w:val="single" w:sz="4" w:space="0" w:color="auto"/>
              <w:bottom w:val="single" w:sz="4" w:space="0" w:color="auto"/>
              <w:right w:val="single" w:sz="4" w:space="0" w:color="auto"/>
            </w:tcBorders>
            <w:vAlign w:val="center"/>
            <w:hideMark/>
          </w:tcPr>
          <w:p w14:paraId="5642116A"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3FA300EA"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6B66D44B"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62EB1F6E"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7121A53C"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32CCECAD"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7AA088AD" w14:textId="77777777" w:rsidR="0065387E" w:rsidRPr="0065387E" w:rsidRDefault="0065387E" w:rsidP="0065387E">
            <w:pPr>
              <w:rPr>
                <w:spacing w:val="0"/>
                <w:sz w:val="18"/>
                <w:szCs w:val="18"/>
                <w:lang w:val="es-SV" w:eastAsia="es-SV"/>
              </w:rPr>
            </w:pPr>
          </w:p>
        </w:tc>
      </w:tr>
      <w:tr w:rsidR="0065387E" w:rsidRPr="0065387E" w14:paraId="2F7C1568"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A83078" w14:textId="77777777" w:rsidR="0065387E" w:rsidRPr="0065387E" w:rsidRDefault="0065387E" w:rsidP="0065387E">
            <w:pPr>
              <w:ind w:firstLineChars="100" w:firstLine="180"/>
              <w:rPr>
                <w:spacing w:val="0"/>
                <w:sz w:val="18"/>
                <w:szCs w:val="18"/>
                <w:lang w:val="es-SV" w:eastAsia="es-SV"/>
              </w:rPr>
            </w:pPr>
            <w:r w:rsidRPr="0065387E">
              <w:rPr>
                <w:spacing w:val="0"/>
                <w:sz w:val="18"/>
                <w:szCs w:val="18"/>
                <w:lang w:val="es-SV" w:eastAsia="es-SV"/>
              </w:rPr>
              <w:t>Intercambio San Ramón construido</w:t>
            </w:r>
          </w:p>
        </w:tc>
        <w:tc>
          <w:tcPr>
            <w:tcW w:w="0" w:type="auto"/>
            <w:vMerge/>
            <w:tcBorders>
              <w:top w:val="nil"/>
              <w:left w:val="single" w:sz="4" w:space="0" w:color="auto"/>
              <w:bottom w:val="single" w:sz="4" w:space="0" w:color="auto"/>
              <w:right w:val="single" w:sz="4" w:space="0" w:color="auto"/>
            </w:tcBorders>
            <w:vAlign w:val="center"/>
            <w:hideMark/>
          </w:tcPr>
          <w:p w14:paraId="20581914"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6EC6D18E"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5C6224C1"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3C28D6CE"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05C57CBF"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044F720C" w14:textId="77777777" w:rsidR="0065387E" w:rsidRPr="0065387E" w:rsidRDefault="0065387E" w:rsidP="0065387E">
            <w:pPr>
              <w:rPr>
                <w:spacing w:val="0"/>
                <w:sz w:val="18"/>
                <w:szCs w:val="18"/>
                <w:lang w:val="es-SV" w:eastAsia="es-SV"/>
              </w:rPr>
            </w:pPr>
          </w:p>
        </w:tc>
        <w:tc>
          <w:tcPr>
            <w:tcW w:w="0" w:type="auto"/>
            <w:vMerge/>
            <w:tcBorders>
              <w:top w:val="nil"/>
              <w:left w:val="single" w:sz="4" w:space="0" w:color="auto"/>
              <w:bottom w:val="single" w:sz="4" w:space="0" w:color="auto"/>
              <w:right w:val="single" w:sz="4" w:space="0" w:color="auto"/>
            </w:tcBorders>
            <w:vAlign w:val="center"/>
            <w:hideMark/>
          </w:tcPr>
          <w:p w14:paraId="76D6F4D9" w14:textId="77777777" w:rsidR="0065387E" w:rsidRPr="0065387E" w:rsidRDefault="0065387E" w:rsidP="0065387E">
            <w:pPr>
              <w:rPr>
                <w:spacing w:val="0"/>
                <w:sz w:val="18"/>
                <w:szCs w:val="18"/>
                <w:lang w:val="es-SV" w:eastAsia="es-SV"/>
              </w:rPr>
            </w:pPr>
          </w:p>
        </w:tc>
      </w:tr>
      <w:tr w:rsidR="0065387E" w:rsidRPr="0065387E" w14:paraId="06AB372F"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4DF1E6" w14:textId="77777777" w:rsidR="0065387E" w:rsidRPr="0065387E" w:rsidRDefault="0065387E" w:rsidP="0065387E">
            <w:pPr>
              <w:rPr>
                <w:spacing w:val="0"/>
                <w:sz w:val="18"/>
                <w:szCs w:val="18"/>
                <w:lang w:val="es-SV" w:eastAsia="es-SV"/>
              </w:rPr>
            </w:pPr>
            <w:r w:rsidRPr="0065387E">
              <w:rPr>
                <w:spacing w:val="0"/>
                <w:sz w:val="18"/>
                <w:szCs w:val="18"/>
                <w:lang w:val="es-SV" w:eastAsia="es-SV"/>
              </w:rPr>
              <w:t>Estudios para la Nueva Vía San Carlos</w:t>
            </w:r>
          </w:p>
        </w:tc>
        <w:tc>
          <w:tcPr>
            <w:tcW w:w="0" w:type="auto"/>
            <w:tcBorders>
              <w:top w:val="nil"/>
              <w:left w:val="nil"/>
              <w:bottom w:val="single" w:sz="4" w:space="0" w:color="auto"/>
              <w:right w:val="single" w:sz="4" w:space="0" w:color="auto"/>
            </w:tcBorders>
            <w:shd w:val="clear" w:color="auto" w:fill="auto"/>
            <w:vAlign w:val="center"/>
            <w:hideMark/>
          </w:tcPr>
          <w:p w14:paraId="3745EA75"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1040658C"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$0,05</w:t>
            </w:r>
          </w:p>
        </w:tc>
        <w:tc>
          <w:tcPr>
            <w:tcW w:w="0" w:type="auto"/>
            <w:tcBorders>
              <w:top w:val="nil"/>
              <w:left w:val="nil"/>
              <w:bottom w:val="single" w:sz="4" w:space="0" w:color="auto"/>
              <w:right w:val="single" w:sz="4" w:space="0" w:color="auto"/>
            </w:tcBorders>
            <w:shd w:val="clear" w:color="auto" w:fill="auto"/>
            <w:vAlign w:val="center"/>
            <w:hideMark/>
          </w:tcPr>
          <w:p w14:paraId="11845393"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$2,00</w:t>
            </w:r>
          </w:p>
        </w:tc>
        <w:tc>
          <w:tcPr>
            <w:tcW w:w="0" w:type="auto"/>
            <w:tcBorders>
              <w:top w:val="nil"/>
              <w:left w:val="nil"/>
              <w:bottom w:val="single" w:sz="4" w:space="0" w:color="auto"/>
              <w:right w:val="single" w:sz="4" w:space="0" w:color="auto"/>
            </w:tcBorders>
            <w:shd w:val="clear" w:color="auto" w:fill="auto"/>
            <w:vAlign w:val="center"/>
            <w:hideMark/>
          </w:tcPr>
          <w:p w14:paraId="1C86EC38"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$0,95</w:t>
            </w:r>
          </w:p>
        </w:tc>
        <w:tc>
          <w:tcPr>
            <w:tcW w:w="0" w:type="auto"/>
            <w:tcBorders>
              <w:top w:val="nil"/>
              <w:left w:val="nil"/>
              <w:bottom w:val="single" w:sz="4" w:space="0" w:color="auto"/>
              <w:right w:val="single" w:sz="4" w:space="0" w:color="auto"/>
            </w:tcBorders>
            <w:shd w:val="clear" w:color="auto" w:fill="auto"/>
            <w:vAlign w:val="center"/>
            <w:hideMark/>
          </w:tcPr>
          <w:p w14:paraId="7F20F48F"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2E531872"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44DDA90D" w14:textId="77777777" w:rsidR="0065387E" w:rsidRPr="0065387E" w:rsidRDefault="0065387E" w:rsidP="0065387E">
            <w:pPr>
              <w:jc w:val="center"/>
              <w:rPr>
                <w:spacing w:val="0"/>
                <w:sz w:val="18"/>
                <w:szCs w:val="18"/>
                <w:lang w:val="es-SV" w:eastAsia="es-SV"/>
              </w:rPr>
            </w:pPr>
            <w:r w:rsidRPr="0065387E">
              <w:rPr>
                <w:spacing w:val="0"/>
                <w:sz w:val="18"/>
                <w:szCs w:val="18"/>
                <w:lang w:val="es-SV" w:eastAsia="es-SV"/>
              </w:rPr>
              <w:t>$3,00</w:t>
            </w:r>
          </w:p>
        </w:tc>
      </w:tr>
      <w:tr w:rsidR="0065387E" w:rsidRPr="0065387E" w14:paraId="73BACF83"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000000" w:fill="C2D69B"/>
            <w:noWrap/>
            <w:vAlign w:val="center"/>
            <w:hideMark/>
          </w:tcPr>
          <w:p w14:paraId="7170C948" w14:textId="77777777" w:rsidR="0065387E" w:rsidRPr="0065387E" w:rsidRDefault="0065387E" w:rsidP="0065387E">
            <w:pPr>
              <w:rPr>
                <w:b/>
                <w:bCs/>
                <w:spacing w:val="0"/>
                <w:sz w:val="20"/>
                <w:lang w:val="es-SV" w:eastAsia="es-SV"/>
              </w:rPr>
            </w:pPr>
            <w:r w:rsidRPr="0065387E">
              <w:rPr>
                <w:b/>
                <w:bCs/>
                <w:spacing w:val="0"/>
                <w:sz w:val="20"/>
                <w:lang w:val="es-SV" w:eastAsia="es-SV"/>
              </w:rPr>
              <w:t>Componente #2 Desarrollo de capacidades</w:t>
            </w:r>
          </w:p>
        </w:tc>
        <w:tc>
          <w:tcPr>
            <w:tcW w:w="0" w:type="auto"/>
            <w:tcBorders>
              <w:top w:val="nil"/>
              <w:left w:val="nil"/>
              <w:bottom w:val="single" w:sz="4" w:space="0" w:color="auto"/>
              <w:right w:val="single" w:sz="4" w:space="0" w:color="auto"/>
            </w:tcBorders>
            <w:shd w:val="clear" w:color="000000" w:fill="C2D69B"/>
            <w:noWrap/>
            <w:vAlign w:val="center"/>
            <w:hideMark/>
          </w:tcPr>
          <w:p w14:paraId="0EE6CCBD" w14:textId="77777777" w:rsidR="0065387E" w:rsidRPr="0065387E" w:rsidRDefault="0065387E" w:rsidP="0065387E">
            <w:pPr>
              <w:rPr>
                <w:b/>
                <w:bCs/>
                <w:spacing w:val="0"/>
                <w:sz w:val="20"/>
                <w:lang w:val="es-SV" w:eastAsia="es-SV"/>
              </w:rPr>
            </w:pPr>
            <w:r w:rsidRPr="0065387E">
              <w:rPr>
                <w:b/>
                <w:bCs/>
                <w:spacing w:val="0"/>
                <w:sz w:val="20"/>
                <w:lang w:val="es-SV" w:eastAsia="es-SV"/>
              </w:rPr>
              <w:t> </w:t>
            </w:r>
          </w:p>
        </w:tc>
        <w:tc>
          <w:tcPr>
            <w:tcW w:w="0" w:type="auto"/>
            <w:tcBorders>
              <w:top w:val="nil"/>
              <w:left w:val="nil"/>
              <w:bottom w:val="single" w:sz="4" w:space="0" w:color="auto"/>
              <w:right w:val="single" w:sz="4" w:space="0" w:color="auto"/>
            </w:tcBorders>
            <w:shd w:val="clear" w:color="000000" w:fill="C2D69B"/>
            <w:noWrap/>
            <w:vAlign w:val="center"/>
            <w:hideMark/>
          </w:tcPr>
          <w:p w14:paraId="4749329F" w14:textId="77777777" w:rsidR="0065387E" w:rsidRPr="0065387E" w:rsidRDefault="0065387E" w:rsidP="0065387E">
            <w:pPr>
              <w:rPr>
                <w:b/>
                <w:bCs/>
                <w:spacing w:val="0"/>
                <w:sz w:val="20"/>
                <w:lang w:val="es-SV" w:eastAsia="es-SV"/>
              </w:rPr>
            </w:pPr>
            <w:r w:rsidRPr="0065387E">
              <w:rPr>
                <w:b/>
                <w:bCs/>
                <w:spacing w:val="0"/>
                <w:sz w:val="20"/>
                <w:lang w:val="es-SV" w:eastAsia="es-SV"/>
              </w:rPr>
              <w:t> </w:t>
            </w:r>
          </w:p>
        </w:tc>
        <w:tc>
          <w:tcPr>
            <w:tcW w:w="0" w:type="auto"/>
            <w:tcBorders>
              <w:top w:val="nil"/>
              <w:left w:val="nil"/>
              <w:bottom w:val="single" w:sz="4" w:space="0" w:color="auto"/>
              <w:right w:val="single" w:sz="4" w:space="0" w:color="auto"/>
            </w:tcBorders>
            <w:shd w:val="clear" w:color="000000" w:fill="C2D69B"/>
            <w:noWrap/>
            <w:vAlign w:val="center"/>
            <w:hideMark/>
          </w:tcPr>
          <w:p w14:paraId="5E27CDEF" w14:textId="77777777" w:rsidR="0065387E" w:rsidRPr="0065387E" w:rsidRDefault="0065387E" w:rsidP="0065387E">
            <w:pPr>
              <w:rPr>
                <w:b/>
                <w:bCs/>
                <w:spacing w:val="0"/>
                <w:sz w:val="20"/>
                <w:lang w:val="es-SV" w:eastAsia="es-SV"/>
              </w:rPr>
            </w:pPr>
            <w:r w:rsidRPr="0065387E">
              <w:rPr>
                <w:b/>
                <w:bCs/>
                <w:spacing w:val="0"/>
                <w:sz w:val="20"/>
                <w:lang w:val="es-SV" w:eastAsia="es-SV"/>
              </w:rPr>
              <w:t> </w:t>
            </w:r>
          </w:p>
        </w:tc>
        <w:tc>
          <w:tcPr>
            <w:tcW w:w="0" w:type="auto"/>
            <w:tcBorders>
              <w:top w:val="nil"/>
              <w:left w:val="nil"/>
              <w:bottom w:val="single" w:sz="4" w:space="0" w:color="auto"/>
              <w:right w:val="single" w:sz="4" w:space="0" w:color="auto"/>
            </w:tcBorders>
            <w:shd w:val="clear" w:color="000000" w:fill="C2D69B"/>
            <w:noWrap/>
            <w:vAlign w:val="center"/>
            <w:hideMark/>
          </w:tcPr>
          <w:p w14:paraId="3814314D" w14:textId="77777777" w:rsidR="0065387E" w:rsidRPr="0065387E" w:rsidRDefault="0065387E" w:rsidP="0065387E">
            <w:pPr>
              <w:rPr>
                <w:b/>
                <w:bCs/>
                <w:spacing w:val="0"/>
                <w:sz w:val="20"/>
                <w:lang w:val="es-SV" w:eastAsia="es-SV"/>
              </w:rPr>
            </w:pPr>
            <w:r w:rsidRPr="0065387E">
              <w:rPr>
                <w:b/>
                <w:bCs/>
                <w:spacing w:val="0"/>
                <w:sz w:val="20"/>
                <w:lang w:val="es-SV" w:eastAsia="es-SV"/>
              </w:rPr>
              <w:t> </w:t>
            </w:r>
          </w:p>
        </w:tc>
        <w:tc>
          <w:tcPr>
            <w:tcW w:w="0" w:type="auto"/>
            <w:tcBorders>
              <w:top w:val="nil"/>
              <w:left w:val="nil"/>
              <w:bottom w:val="single" w:sz="4" w:space="0" w:color="auto"/>
              <w:right w:val="single" w:sz="4" w:space="0" w:color="auto"/>
            </w:tcBorders>
            <w:shd w:val="clear" w:color="000000" w:fill="C2D69B"/>
            <w:noWrap/>
            <w:vAlign w:val="center"/>
            <w:hideMark/>
          </w:tcPr>
          <w:p w14:paraId="79B42AE4" w14:textId="77777777" w:rsidR="0065387E" w:rsidRPr="0065387E" w:rsidRDefault="0065387E" w:rsidP="0065387E">
            <w:pPr>
              <w:rPr>
                <w:b/>
                <w:bCs/>
                <w:spacing w:val="0"/>
                <w:sz w:val="20"/>
                <w:lang w:val="es-SV" w:eastAsia="es-SV"/>
              </w:rPr>
            </w:pPr>
            <w:r w:rsidRPr="0065387E">
              <w:rPr>
                <w:b/>
                <w:bCs/>
                <w:spacing w:val="0"/>
                <w:sz w:val="20"/>
                <w:lang w:val="es-SV" w:eastAsia="es-SV"/>
              </w:rPr>
              <w:t> </w:t>
            </w:r>
          </w:p>
        </w:tc>
        <w:tc>
          <w:tcPr>
            <w:tcW w:w="0" w:type="auto"/>
            <w:tcBorders>
              <w:top w:val="nil"/>
              <w:left w:val="nil"/>
              <w:bottom w:val="single" w:sz="4" w:space="0" w:color="auto"/>
              <w:right w:val="single" w:sz="4" w:space="0" w:color="auto"/>
            </w:tcBorders>
            <w:shd w:val="clear" w:color="000000" w:fill="C2D69B"/>
            <w:noWrap/>
            <w:vAlign w:val="center"/>
            <w:hideMark/>
          </w:tcPr>
          <w:p w14:paraId="0FDE5774" w14:textId="77777777" w:rsidR="0065387E" w:rsidRPr="0065387E" w:rsidRDefault="0065387E" w:rsidP="0065387E">
            <w:pPr>
              <w:rPr>
                <w:b/>
                <w:bCs/>
                <w:spacing w:val="0"/>
                <w:sz w:val="20"/>
                <w:lang w:val="es-SV" w:eastAsia="es-SV"/>
              </w:rPr>
            </w:pPr>
            <w:r w:rsidRPr="0065387E">
              <w:rPr>
                <w:b/>
                <w:bCs/>
                <w:spacing w:val="0"/>
                <w:sz w:val="20"/>
                <w:lang w:val="es-SV" w:eastAsia="es-SV"/>
              </w:rPr>
              <w:t> </w:t>
            </w:r>
          </w:p>
        </w:tc>
        <w:tc>
          <w:tcPr>
            <w:tcW w:w="0" w:type="auto"/>
            <w:tcBorders>
              <w:top w:val="nil"/>
              <w:left w:val="nil"/>
              <w:bottom w:val="single" w:sz="4" w:space="0" w:color="auto"/>
              <w:right w:val="single" w:sz="4" w:space="0" w:color="auto"/>
            </w:tcBorders>
            <w:shd w:val="clear" w:color="000000" w:fill="C2D69B"/>
            <w:noWrap/>
            <w:vAlign w:val="center"/>
            <w:hideMark/>
          </w:tcPr>
          <w:p w14:paraId="5FCDC2E6" w14:textId="77777777" w:rsidR="0065387E" w:rsidRPr="0065387E" w:rsidRDefault="0065387E" w:rsidP="0065387E">
            <w:pPr>
              <w:rPr>
                <w:b/>
                <w:bCs/>
                <w:spacing w:val="0"/>
                <w:sz w:val="20"/>
                <w:lang w:val="es-SV" w:eastAsia="es-SV"/>
              </w:rPr>
            </w:pPr>
            <w:r w:rsidRPr="0065387E">
              <w:rPr>
                <w:b/>
                <w:bCs/>
                <w:spacing w:val="0"/>
                <w:sz w:val="20"/>
                <w:lang w:val="es-SV" w:eastAsia="es-SV"/>
              </w:rPr>
              <w:t> </w:t>
            </w:r>
          </w:p>
        </w:tc>
      </w:tr>
      <w:tr w:rsidR="006379D8" w:rsidRPr="0065387E" w14:paraId="5E773810"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hideMark/>
          </w:tcPr>
          <w:p w14:paraId="60B7CC40" w14:textId="051A245D" w:rsidR="006379D8" w:rsidRPr="00632329" w:rsidRDefault="006379D8" w:rsidP="006379D8">
            <w:pPr>
              <w:rPr>
                <w:spacing w:val="0"/>
                <w:sz w:val="18"/>
                <w:szCs w:val="14"/>
                <w:lang w:val="es-SV" w:eastAsia="es-SV"/>
              </w:rPr>
            </w:pPr>
            <w:r w:rsidRPr="00632329">
              <w:rPr>
                <w:sz w:val="18"/>
                <w:szCs w:val="14"/>
              </w:rPr>
              <w:t>Estudios de Estructuración integral en al menos dos proyectos APP Realizados</w:t>
            </w:r>
          </w:p>
        </w:tc>
        <w:tc>
          <w:tcPr>
            <w:tcW w:w="0" w:type="auto"/>
            <w:tcBorders>
              <w:top w:val="nil"/>
              <w:left w:val="nil"/>
              <w:bottom w:val="single" w:sz="4" w:space="0" w:color="auto"/>
              <w:right w:val="single" w:sz="4" w:space="0" w:color="auto"/>
            </w:tcBorders>
            <w:shd w:val="clear" w:color="auto" w:fill="auto"/>
            <w:vAlign w:val="center"/>
            <w:hideMark/>
          </w:tcPr>
          <w:p w14:paraId="0623903D"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1D613799" w14:textId="77777777" w:rsidR="006379D8" w:rsidRPr="0065387E" w:rsidRDefault="006379D8" w:rsidP="006379D8">
            <w:pPr>
              <w:jc w:val="center"/>
              <w:rPr>
                <w:spacing w:val="0"/>
                <w:sz w:val="20"/>
                <w:lang w:val="es-SV" w:eastAsia="es-SV"/>
              </w:rPr>
            </w:pPr>
            <w:r w:rsidRPr="0065387E">
              <w:rPr>
                <w:spacing w:val="0"/>
                <w:sz w:val="20"/>
                <w:lang w:val="es-SV" w:eastAsia="es-SV"/>
              </w:rPr>
              <w:t>$0,21</w:t>
            </w:r>
          </w:p>
        </w:tc>
        <w:tc>
          <w:tcPr>
            <w:tcW w:w="0" w:type="auto"/>
            <w:tcBorders>
              <w:top w:val="nil"/>
              <w:left w:val="nil"/>
              <w:bottom w:val="single" w:sz="4" w:space="0" w:color="auto"/>
              <w:right w:val="single" w:sz="4" w:space="0" w:color="auto"/>
            </w:tcBorders>
            <w:shd w:val="clear" w:color="auto" w:fill="auto"/>
            <w:vAlign w:val="center"/>
            <w:hideMark/>
          </w:tcPr>
          <w:p w14:paraId="359EAE57" w14:textId="77777777" w:rsidR="006379D8" w:rsidRPr="0065387E" w:rsidRDefault="006379D8" w:rsidP="006379D8">
            <w:pPr>
              <w:jc w:val="center"/>
              <w:rPr>
                <w:spacing w:val="0"/>
                <w:sz w:val="20"/>
                <w:lang w:val="es-SV" w:eastAsia="es-SV"/>
              </w:rPr>
            </w:pPr>
            <w:r w:rsidRPr="0065387E">
              <w:rPr>
                <w:spacing w:val="0"/>
                <w:sz w:val="20"/>
                <w:lang w:val="es-SV" w:eastAsia="es-SV"/>
              </w:rPr>
              <w:t>$1,45</w:t>
            </w:r>
          </w:p>
        </w:tc>
        <w:tc>
          <w:tcPr>
            <w:tcW w:w="0" w:type="auto"/>
            <w:tcBorders>
              <w:top w:val="nil"/>
              <w:left w:val="nil"/>
              <w:bottom w:val="single" w:sz="4" w:space="0" w:color="auto"/>
              <w:right w:val="single" w:sz="4" w:space="0" w:color="auto"/>
            </w:tcBorders>
            <w:shd w:val="clear" w:color="auto" w:fill="auto"/>
            <w:vAlign w:val="center"/>
            <w:hideMark/>
          </w:tcPr>
          <w:p w14:paraId="23931D91" w14:textId="77777777" w:rsidR="006379D8" w:rsidRPr="0065387E" w:rsidRDefault="006379D8" w:rsidP="006379D8">
            <w:pPr>
              <w:jc w:val="center"/>
              <w:rPr>
                <w:spacing w:val="0"/>
                <w:sz w:val="20"/>
                <w:lang w:val="es-SV" w:eastAsia="es-SV"/>
              </w:rPr>
            </w:pPr>
            <w:r w:rsidRPr="0065387E">
              <w:rPr>
                <w:spacing w:val="0"/>
                <w:sz w:val="20"/>
                <w:lang w:val="es-SV" w:eastAsia="es-SV"/>
              </w:rPr>
              <w:t>$0,34</w:t>
            </w:r>
          </w:p>
        </w:tc>
        <w:tc>
          <w:tcPr>
            <w:tcW w:w="0" w:type="auto"/>
            <w:tcBorders>
              <w:top w:val="nil"/>
              <w:left w:val="nil"/>
              <w:bottom w:val="single" w:sz="4" w:space="0" w:color="auto"/>
              <w:right w:val="single" w:sz="4" w:space="0" w:color="auto"/>
            </w:tcBorders>
            <w:shd w:val="clear" w:color="auto" w:fill="auto"/>
            <w:vAlign w:val="center"/>
            <w:hideMark/>
          </w:tcPr>
          <w:p w14:paraId="5DE214F9"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454B715E"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7A4905FA" w14:textId="77777777" w:rsidR="006379D8" w:rsidRPr="0065387E" w:rsidRDefault="006379D8" w:rsidP="006379D8">
            <w:pPr>
              <w:jc w:val="center"/>
              <w:rPr>
                <w:spacing w:val="0"/>
                <w:sz w:val="20"/>
                <w:lang w:val="es-SV" w:eastAsia="es-SV"/>
              </w:rPr>
            </w:pPr>
            <w:r w:rsidRPr="0065387E">
              <w:rPr>
                <w:spacing w:val="0"/>
                <w:sz w:val="20"/>
                <w:lang w:val="es-SV" w:eastAsia="es-SV"/>
              </w:rPr>
              <w:t>$2,00</w:t>
            </w:r>
          </w:p>
        </w:tc>
      </w:tr>
      <w:tr w:rsidR="006379D8" w:rsidRPr="0065387E" w14:paraId="6EBAB9F0"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hideMark/>
          </w:tcPr>
          <w:p w14:paraId="1EAE9B8D" w14:textId="0FF10F75" w:rsidR="006379D8" w:rsidRPr="00632329" w:rsidRDefault="006379D8" w:rsidP="006379D8">
            <w:pPr>
              <w:rPr>
                <w:spacing w:val="0"/>
                <w:sz w:val="18"/>
                <w:szCs w:val="14"/>
                <w:lang w:val="es-SV" w:eastAsia="es-SV"/>
              </w:rPr>
            </w:pPr>
            <w:r w:rsidRPr="00632329">
              <w:rPr>
                <w:sz w:val="18"/>
                <w:szCs w:val="14"/>
              </w:rPr>
              <w:t xml:space="preserve">Evaluación impacto fiscal de garantías en los dos proyectos de </w:t>
            </w:r>
            <w:proofErr w:type="spellStart"/>
            <w:r w:rsidRPr="00632329">
              <w:rPr>
                <w:sz w:val="18"/>
                <w:szCs w:val="14"/>
              </w:rPr>
              <w:t>APPs</w:t>
            </w:r>
            <w:proofErr w:type="spellEnd"/>
            <w:r w:rsidRPr="00632329">
              <w:rPr>
                <w:sz w:val="18"/>
                <w:szCs w:val="14"/>
              </w:rPr>
              <w:t xml:space="preserve"> Realizado</w:t>
            </w:r>
          </w:p>
        </w:tc>
        <w:tc>
          <w:tcPr>
            <w:tcW w:w="0" w:type="auto"/>
            <w:tcBorders>
              <w:top w:val="nil"/>
              <w:left w:val="nil"/>
              <w:bottom w:val="single" w:sz="4" w:space="0" w:color="auto"/>
              <w:right w:val="single" w:sz="4" w:space="0" w:color="auto"/>
            </w:tcBorders>
            <w:shd w:val="clear" w:color="auto" w:fill="auto"/>
            <w:vAlign w:val="center"/>
            <w:hideMark/>
          </w:tcPr>
          <w:p w14:paraId="2B922C9E"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21C66C50" w14:textId="77777777" w:rsidR="006379D8" w:rsidRPr="0065387E" w:rsidRDefault="006379D8" w:rsidP="006379D8">
            <w:pPr>
              <w:jc w:val="center"/>
              <w:rPr>
                <w:spacing w:val="0"/>
                <w:sz w:val="20"/>
                <w:lang w:val="es-SV" w:eastAsia="es-SV"/>
              </w:rPr>
            </w:pPr>
            <w:r w:rsidRPr="0065387E">
              <w:rPr>
                <w:spacing w:val="0"/>
                <w:sz w:val="20"/>
                <w:lang w:val="es-SV" w:eastAsia="es-SV"/>
              </w:rPr>
              <w:t>$0,01</w:t>
            </w:r>
          </w:p>
        </w:tc>
        <w:tc>
          <w:tcPr>
            <w:tcW w:w="0" w:type="auto"/>
            <w:tcBorders>
              <w:top w:val="nil"/>
              <w:left w:val="nil"/>
              <w:bottom w:val="single" w:sz="4" w:space="0" w:color="auto"/>
              <w:right w:val="single" w:sz="4" w:space="0" w:color="auto"/>
            </w:tcBorders>
            <w:shd w:val="clear" w:color="auto" w:fill="auto"/>
            <w:vAlign w:val="center"/>
            <w:hideMark/>
          </w:tcPr>
          <w:p w14:paraId="5435F468" w14:textId="77777777" w:rsidR="006379D8" w:rsidRPr="0065387E" w:rsidRDefault="006379D8" w:rsidP="006379D8">
            <w:pPr>
              <w:jc w:val="center"/>
              <w:rPr>
                <w:spacing w:val="0"/>
                <w:sz w:val="20"/>
                <w:lang w:val="es-SV" w:eastAsia="es-SV"/>
              </w:rPr>
            </w:pPr>
            <w:r w:rsidRPr="0065387E">
              <w:rPr>
                <w:spacing w:val="0"/>
                <w:sz w:val="20"/>
                <w:lang w:val="es-SV" w:eastAsia="es-SV"/>
              </w:rPr>
              <w:t>$0,07</w:t>
            </w:r>
          </w:p>
        </w:tc>
        <w:tc>
          <w:tcPr>
            <w:tcW w:w="0" w:type="auto"/>
            <w:tcBorders>
              <w:top w:val="nil"/>
              <w:left w:val="nil"/>
              <w:bottom w:val="single" w:sz="4" w:space="0" w:color="auto"/>
              <w:right w:val="single" w:sz="4" w:space="0" w:color="auto"/>
            </w:tcBorders>
            <w:shd w:val="clear" w:color="auto" w:fill="auto"/>
            <w:vAlign w:val="center"/>
            <w:hideMark/>
          </w:tcPr>
          <w:p w14:paraId="34EE0E3A" w14:textId="77777777" w:rsidR="006379D8" w:rsidRPr="0065387E" w:rsidRDefault="006379D8" w:rsidP="006379D8">
            <w:pPr>
              <w:jc w:val="center"/>
              <w:rPr>
                <w:spacing w:val="0"/>
                <w:sz w:val="20"/>
                <w:lang w:val="es-SV" w:eastAsia="es-SV"/>
              </w:rPr>
            </w:pPr>
            <w:r w:rsidRPr="0065387E">
              <w:rPr>
                <w:spacing w:val="0"/>
                <w:sz w:val="20"/>
                <w:lang w:val="es-SV" w:eastAsia="es-SV"/>
              </w:rPr>
              <w:t>$0,02</w:t>
            </w:r>
          </w:p>
        </w:tc>
        <w:tc>
          <w:tcPr>
            <w:tcW w:w="0" w:type="auto"/>
            <w:tcBorders>
              <w:top w:val="nil"/>
              <w:left w:val="nil"/>
              <w:bottom w:val="single" w:sz="4" w:space="0" w:color="auto"/>
              <w:right w:val="single" w:sz="4" w:space="0" w:color="auto"/>
            </w:tcBorders>
            <w:shd w:val="clear" w:color="auto" w:fill="auto"/>
            <w:vAlign w:val="center"/>
            <w:hideMark/>
          </w:tcPr>
          <w:p w14:paraId="2BA495BF"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64118F96"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10BE471C" w14:textId="77777777" w:rsidR="006379D8" w:rsidRPr="0065387E" w:rsidRDefault="006379D8" w:rsidP="006379D8">
            <w:pPr>
              <w:jc w:val="center"/>
              <w:rPr>
                <w:spacing w:val="0"/>
                <w:sz w:val="20"/>
                <w:lang w:val="es-SV" w:eastAsia="es-SV"/>
              </w:rPr>
            </w:pPr>
            <w:r w:rsidRPr="0065387E">
              <w:rPr>
                <w:spacing w:val="0"/>
                <w:sz w:val="20"/>
                <w:lang w:val="es-SV" w:eastAsia="es-SV"/>
              </w:rPr>
              <w:t>$0,10</w:t>
            </w:r>
          </w:p>
        </w:tc>
      </w:tr>
      <w:tr w:rsidR="006379D8" w:rsidRPr="0065387E" w14:paraId="16618A88"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hideMark/>
          </w:tcPr>
          <w:p w14:paraId="0C7C11F2" w14:textId="4987E0A8" w:rsidR="006379D8" w:rsidRPr="00632329" w:rsidRDefault="006379D8" w:rsidP="006379D8">
            <w:pPr>
              <w:rPr>
                <w:spacing w:val="0"/>
                <w:sz w:val="18"/>
                <w:szCs w:val="14"/>
                <w:lang w:val="es-SV" w:eastAsia="es-SV"/>
              </w:rPr>
            </w:pPr>
            <w:r w:rsidRPr="00632329">
              <w:rPr>
                <w:sz w:val="18"/>
                <w:szCs w:val="14"/>
              </w:rPr>
              <w:t xml:space="preserve">Supervisión continua de la distribución de la matriz de riesgos de los 2 </w:t>
            </w:r>
            <w:proofErr w:type="spellStart"/>
            <w:r w:rsidRPr="00632329">
              <w:rPr>
                <w:sz w:val="18"/>
                <w:szCs w:val="14"/>
              </w:rPr>
              <w:t>APPs</w:t>
            </w:r>
            <w:proofErr w:type="spellEnd"/>
            <w:r w:rsidRPr="00632329">
              <w:rPr>
                <w:sz w:val="18"/>
                <w:szCs w:val="14"/>
              </w:rPr>
              <w:t xml:space="preserve"> Realizada</w:t>
            </w:r>
          </w:p>
        </w:tc>
        <w:tc>
          <w:tcPr>
            <w:tcW w:w="0" w:type="auto"/>
            <w:tcBorders>
              <w:top w:val="nil"/>
              <w:left w:val="nil"/>
              <w:bottom w:val="single" w:sz="4" w:space="0" w:color="auto"/>
              <w:right w:val="single" w:sz="4" w:space="0" w:color="auto"/>
            </w:tcBorders>
            <w:shd w:val="clear" w:color="auto" w:fill="auto"/>
            <w:vAlign w:val="center"/>
            <w:hideMark/>
          </w:tcPr>
          <w:p w14:paraId="0EC917CE"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53A2F7BA" w14:textId="77777777" w:rsidR="006379D8" w:rsidRPr="0065387E" w:rsidRDefault="006379D8" w:rsidP="006379D8">
            <w:pPr>
              <w:jc w:val="center"/>
              <w:rPr>
                <w:spacing w:val="0"/>
                <w:sz w:val="20"/>
                <w:lang w:val="es-SV" w:eastAsia="es-SV"/>
              </w:rPr>
            </w:pPr>
            <w:r w:rsidRPr="0065387E">
              <w:rPr>
                <w:spacing w:val="0"/>
                <w:sz w:val="20"/>
                <w:lang w:val="es-SV" w:eastAsia="es-SV"/>
              </w:rPr>
              <w:t>$0,02</w:t>
            </w:r>
          </w:p>
        </w:tc>
        <w:tc>
          <w:tcPr>
            <w:tcW w:w="0" w:type="auto"/>
            <w:tcBorders>
              <w:top w:val="nil"/>
              <w:left w:val="nil"/>
              <w:bottom w:val="single" w:sz="4" w:space="0" w:color="auto"/>
              <w:right w:val="single" w:sz="4" w:space="0" w:color="auto"/>
            </w:tcBorders>
            <w:shd w:val="clear" w:color="auto" w:fill="auto"/>
            <w:vAlign w:val="center"/>
            <w:hideMark/>
          </w:tcPr>
          <w:p w14:paraId="2E0675C2" w14:textId="77777777" w:rsidR="006379D8" w:rsidRPr="0065387E" w:rsidRDefault="006379D8" w:rsidP="006379D8">
            <w:pPr>
              <w:jc w:val="center"/>
              <w:rPr>
                <w:spacing w:val="0"/>
                <w:sz w:val="20"/>
                <w:lang w:val="es-SV" w:eastAsia="es-SV"/>
              </w:rPr>
            </w:pPr>
            <w:r w:rsidRPr="0065387E">
              <w:rPr>
                <w:spacing w:val="0"/>
                <w:sz w:val="20"/>
                <w:lang w:val="es-SV" w:eastAsia="es-SV"/>
              </w:rPr>
              <w:t>$0,15</w:t>
            </w:r>
          </w:p>
        </w:tc>
        <w:tc>
          <w:tcPr>
            <w:tcW w:w="0" w:type="auto"/>
            <w:tcBorders>
              <w:top w:val="nil"/>
              <w:left w:val="nil"/>
              <w:bottom w:val="single" w:sz="4" w:space="0" w:color="auto"/>
              <w:right w:val="single" w:sz="4" w:space="0" w:color="auto"/>
            </w:tcBorders>
            <w:shd w:val="clear" w:color="auto" w:fill="auto"/>
            <w:vAlign w:val="center"/>
            <w:hideMark/>
          </w:tcPr>
          <w:p w14:paraId="48E06F7D" w14:textId="77777777" w:rsidR="006379D8" w:rsidRPr="0065387E" w:rsidRDefault="006379D8" w:rsidP="006379D8">
            <w:pPr>
              <w:jc w:val="center"/>
              <w:rPr>
                <w:spacing w:val="0"/>
                <w:sz w:val="20"/>
                <w:lang w:val="es-SV" w:eastAsia="es-SV"/>
              </w:rPr>
            </w:pPr>
            <w:r w:rsidRPr="0065387E">
              <w:rPr>
                <w:spacing w:val="0"/>
                <w:sz w:val="20"/>
                <w:lang w:val="es-SV" w:eastAsia="es-SV"/>
              </w:rPr>
              <w:t>$0,03</w:t>
            </w:r>
          </w:p>
        </w:tc>
        <w:tc>
          <w:tcPr>
            <w:tcW w:w="0" w:type="auto"/>
            <w:tcBorders>
              <w:top w:val="nil"/>
              <w:left w:val="nil"/>
              <w:bottom w:val="single" w:sz="4" w:space="0" w:color="auto"/>
              <w:right w:val="single" w:sz="4" w:space="0" w:color="auto"/>
            </w:tcBorders>
            <w:shd w:val="clear" w:color="auto" w:fill="auto"/>
            <w:vAlign w:val="center"/>
            <w:hideMark/>
          </w:tcPr>
          <w:p w14:paraId="6521EA58"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61282D4D"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5D5EBC10" w14:textId="77777777" w:rsidR="006379D8" w:rsidRPr="0065387E" w:rsidRDefault="006379D8" w:rsidP="006379D8">
            <w:pPr>
              <w:jc w:val="center"/>
              <w:rPr>
                <w:spacing w:val="0"/>
                <w:sz w:val="20"/>
                <w:lang w:val="es-SV" w:eastAsia="es-SV"/>
              </w:rPr>
            </w:pPr>
            <w:r w:rsidRPr="0065387E">
              <w:rPr>
                <w:spacing w:val="0"/>
                <w:sz w:val="20"/>
                <w:lang w:val="es-SV" w:eastAsia="es-SV"/>
              </w:rPr>
              <w:t>$0,20</w:t>
            </w:r>
          </w:p>
        </w:tc>
      </w:tr>
      <w:tr w:rsidR="006379D8" w:rsidRPr="0065387E" w14:paraId="21A2B4D0"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hideMark/>
          </w:tcPr>
          <w:p w14:paraId="370C3948" w14:textId="49D18099" w:rsidR="006379D8" w:rsidRPr="00632329" w:rsidRDefault="006379D8" w:rsidP="006379D8">
            <w:pPr>
              <w:rPr>
                <w:spacing w:val="0"/>
                <w:sz w:val="18"/>
                <w:szCs w:val="14"/>
                <w:lang w:val="es-SV" w:eastAsia="es-SV"/>
              </w:rPr>
            </w:pPr>
            <w:r w:rsidRPr="00632329">
              <w:rPr>
                <w:sz w:val="18"/>
                <w:szCs w:val="14"/>
              </w:rPr>
              <w:t>Fortalecimiento Institucional General + SICOMI Realizado</w:t>
            </w:r>
          </w:p>
        </w:tc>
        <w:tc>
          <w:tcPr>
            <w:tcW w:w="0" w:type="auto"/>
            <w:tcBorders>
              <w:top w:val="nil"/>
              <w:left w:val="nil"/>
              <w:bottom w:val="single" w:sz="4" w:space="0" w:color="auto"/>
              <w:right w:val="single" w:sz="4" w:space="0" w:color="auto"/>
            </w:tcBorders>
            <w:shd w:val="clear" w:color="auto" w:fill="auto"/>
            <w:vAlign w:val="center"/>
            <w:hideMark/>
          </w:tcPr>
          <w:p w14:paraId="6AFE49A2"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385BBAD2" w14:textId="77777777" w:rsidR="006379D8" w:rsidRPr="0065387E" w:rsidRDefault="006379D8" w:rsidP="006379D8">
            <w:pPr>
              <w:jc w:val="center"/>
              <w:rPr>
                <w:spacing w:val="0"/>
                <w:sz w:val="20"/>
                <w:lang w:val="es-SV" w:eastAsia="es-SV"/>
              </w:rPr>
            </w:pPr>
            <w:r w:rsidRPr="0065387E">
              <w:rPr>
                <w:spacing w:val="0"/>
                <w:sz w:val="20"/>
                <w:lang w:val="es-SV" w:eastAsia="es-SV"/>
              </w:rPr>
              <w:t>$0,07</w:t>
            </w:r>
          </w:p>
        </w:tc>
        <w:tc>
          <w:tcPr>
            <w:tcW w:w="0" w:type="auto"/>
            <w:tcBorders>
              <w:top w:val="nil"/>
              <w:left w:val="nil"/>
              <w:bottom w:val="single" w:sz="4" w:space="0" w:color="auto"/>
              <w:right w:val="single" w:sz="4" w:space="0" w:color="auto"/>
            </w:tcBorders>
            <w:shd w:val="clear" w:color="auto" w:fill="auto"/>
            <w:vAlign w:val="center"/>
            <w:hideMark/>
          </w:tcPr>
          <w:p w14:paraId="321AE494" w14:textId="77777777" w:rsidR="006379D8" w:rsidRPr="0065387E" w:rsidRDefault="006379D8" w:rsidP="006379D8">
            <w:pPr>
              <w:jc w:val="center"/>
              <w:rPr>
                <w:spacing w:val="0"/>
                <w:sz w:val="20"/>
                <w:lang w:val="es-SV" w:eastAsia="es-SV"/>
              </w:rPr>
            </w:pPr>
            <w:r w:rsidRPr="0065387E">
              <w:rPr>
                <w:spacing w:val="0"/>
                <w:sz w:val="20"/>
                <w:lang w:val="es-SV" w:eastAsia="es-SV"/>
              </w:rPr>
              <w:t>$0,51</w:t>
            </w:r>
          </w:p>
        </w:tc>
        <w:tc>
          <w:tcPr>
            <w:tcW w:w="0" w:type="auto"/>
            <w:tcBorders>
              <w:top w:val="nil"/>
              <w:left w:val="nil"/>
              <w:bottom w:val="single" w:sz="4" w:space="0" w:color="auto"/>
              <w:right w:val="single" w:sz="4" w:space="0" w:color="auto"/>
            </w:tcBorders>
            <w:shd w:val="clear" w:color="auto" w:fill="auto"/>
            <w:vAlign w:val="center"/>
            <w:hideMark/>
          </w:tcPr>
          <w:p w14:paraId="4CBFD6E2" w14:textId="77777777" w:rsidR="006379D8" w:rsidRPr="0065387E" w:rsidRDefault="006379D8" w:rsidP="006379D8">
            <w:pPr>
              <w:jc w:val="center"/>
              <w:rPr>
                <w:spacing w:val="0"/>
                <w:sz w:val="20"/>
                <w:lang w:val="es-SV" w:eastAsia="es-SV"/>
              </w:rPr>
            </w:pPr>
            <w:r w:rsidRPr="0065387E">
              <w:rPr>
                <w:spacing w:val="0"/>
                <w:sz w:val="20"/>
                <w:lang w:val="es-SV" w:eastAsia="es-SV"/>
              </w:rPr>
              <w:t>$0,12</w:t>
            </w:r>
          </w:p>
        </w:tc>
        <w:tc>
          <w:tcPr>
            <w:tcW w:w="0" w:type="auto"/>
            <w:tcBorders>
              <w:top w:val="nil"/>
              <w:left w:val="nil"/>
              <w:bottom w:val="single" w:sz="4" w:space="0" w:color="auto"/>
              <w:right w:val="single" w:sz="4" w:space="0" w:color="auto"/>
            </w:tcBorders>
            <w:shd w:val="clear" w:color="auto" w:fill="auto"/>
            <w:vAlign w:val="center"/>
            <w:hideMark/>
          </w:tcPr>
          <w:p w14:paraId="76A38320"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79EA5975"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2E76E101" w14:textId="77777777" w:rsidR="006379D8" w:rsidRPr="0065387E" w:rsidRDefault="006379D8" w:rsidP="006379D8">
            <w:pPr>
              <w:jc w:val="center"/>
              <w:rPr>
                <w:spacing w:val="0"/>
                <w:sz w:val="20"/>
                <w:lang w:val="es-SV" w:eastAsia="es-SV"/>
              </w:rPr>
            </w:pPr>
            <w:r w:rsidRPr="0065387E">
              <w:rPr>
                <w:spacing w:val="0"/>
                <w:sz w:val="20"/>
                <w:lang w:val="es-SV" w:eastAsia="es-SV"/>
              </w:rPr>
              <w:t>$0,70</w:t>
            </w:r>
          </w:p>
        </w:tc>
      </w:tr>
      <w:tr w:rsidR="006379D8" w:rsidRPr="0065387E" w14:paraId="2212E1FA"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hideMark/>
          </w:tcPr>
          <w:p w14:paraId="79FF540B" w14:textId="7491D011" w:rsidR="006379D8" w:rsidRPr="00632329" w:rsidRDefault="006379D8" w:rsidP="006379D8">
            <w:pPr>
              <w:rPr>
                <w:spacing w:val="0"/>
                <w:sz w:val="18"/>
                <w:szCs w:val="14"/>
                <w:lang w:val="es-SV" w:eastAsia="es-SV"/>
              </w:rPr>
            </w:pPr>
            <w:r w:rsidRPr="00632329">
              <w:rPr>
                <w:sz w:val="18"/>
                <w:szCs w:val="14"/>
              </w:rPr>
              <w:t>Diseño de Obras Urbanas Complementarias (OUC): Elaboración de tres diseños finales de: (i) parque metropolitano de Alajuela; (</w:t>
            </w:r>
            <w:proofErr w:type="spellStart"/>
            <w:r w:rsidRPr="00632329">
              <w:rPr>
                <w:sz w:val="18"/>
                <w:szCs w:val="14"/>
              </w:rPr>
              <w:t>ii</w:t>
            </w:r>
            <w:proofErr w:type="spellEnd"/>
            <w:r w:rsidRPr="00632329">
              <w:rPr>
                <w:sz w:val="18"/>
                <w:szCs w:val="14"/>
              </w:rPr>
              <w:t>) parque lineal de Taras-La Lima; y (</w:t>
            </w:r>
            <w:proofErr w:type="spellStart"/>
            <w:r w:rsidRPr="00632329">
              <w:rPr>
                <w:sz w:val="18"/>
                <w:szCs w:val="14"/>
              </w:rPr>
              <w:t>iii</w:t>
            </w:r>
            <w:proofErr w:type="spellEnd"/>
            <w:r w:rsidRPr="00632329">
              <w:rPr>
                <w:sz w:val="18"/>
                <w:szCs w:val="14"/>
              </w:rPr>
              <w:t>) circuito recreativo de occidente en San Ramón realizados</w:t>
            </w:r>
          </w:p>
        </w:tc>
        <w:tc>
          <w:tcPr>
            <w:tcW w:w="0" w:type="auto"/>
            <w:tcBorders>
              <w:top w:val="nil"/>
              <w:left w:val="nil"/>
              <w:bottom w:val="single" w:sz="4" w:space="0" w:color="auto"/>
              <w:right w:val="single" w:sz="4" w:space="0" w:color="auto"/>
            </w:tcBorders>
            <w:shd w:val="clear" w:color="auto" w:fill="auto"/>
            <w:vAlign w:val="center"/>
            <w:hideMark/>
          </w:tcPr>
          <w:p w14:paraId="53482AF2"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12A476FC" w14:textId="77777777" w:rsidR="006379D8" w:rsidRPr="0065387E" w:rsidRDefault="006379D8" w:rsidP="006379D8">
            <w:pPr>
              <w:jc w:val="center"/>
              <w:rPr>
                <w:spacing w:val="0"/>
                <w:sz w:val="20"/>
                <w:lang w:val="es-SV" w:eastAsia="es-SV"/>
              </w:rPr>
            </w:pPr>
            <w:r w:rsidRPr="0065387E">
              <w:rPr>
                <w:spacing w:val="0"/>
                <w:sz w:val="20"/>
                <w:lang w:val="es-SV" w:eastAsia="es-SV"/>
              </w:rPr>
              <w:t>$0,09</w:t>
            </w:r>
          </w:p>
        </w:tc>
        <w:tc>
          <w:tcPr>
            <w:tcW w:w="0" w:type="auto"/>
            <w:tcBorders>
              <w:top w:val="nil"/>
              <w:left w:val="nil"/>
              <w:bottom w:val="single" w:sz="4" w:space="0" w:color="auto"/>
              <w:right w:val="single" w:sz="4" w:space="0" w:color="auto"/>
            </w:tcBorders>
            <w:shd w:val="clear" w:color="auto" w:fill="auto"/>
            <w:vAlign w:val="center"/>
            <w:hideMark/>
          </w:tcPr>
          <w:p w14:paraId="4A7558B2" w14:textId="77777777" w:rsidR="006379D8" w:rsidRPr="0065387E" w:rsidRDefault="006379D8" w:rsidP="006379D8">
            <w:pPr>
              <w:jc w:val="center"/>
              <w:rPr>
                <w:spacing w:val="0"/>
                <w:sz w:val="20"/>
                <w:lang w:val="es-SV" w:eastAsia="es-SV"/>
              </w:rPr>
            </w:pPr>
            <w:r w:rsidRPr="0065387E">
              <w:rPr>
                <w:spacing w:val="0"/>
                <w:sz w:val="20"/>
                <w:lang w:val="es-SV" w:eastAsia="es-SV"/>
              </w:rPr>
              <w:t>$0,57</w:t>
            </w:r>
          </w:p>
        </w:tc>
        <w:tc>
          <w:tcPr>
            <w:tcW w:w="0" w:type="auto"/>
            <w:tcBorders>
              <w:top w:val="nil"/>
              <w:left w:val="nil"/>
              <w:bottom w:val="single" w:sz="4" w:space="0" w:color="auto"/>
              <w:right w:val="single" w:sz="4" w:space="0" w:color="auto"/>
            </w:tcBorders>
            <w:shd w:val="clear" w:color="auto" w:fill="auto"/>
            <w:vAlign w:val="center"/>
            <w:hideMark/>
          </w:tcPr>
          <w:p w14:paraId="12D87285"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14AE013B"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7271EEA6"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17DD5BAE" w14:textId="77777777" w:rsidR="006379D8" w:rsidRPr="0065387E" w:rsidRDefault="006379D8" w:rsidP="006379D8">
            <w:pPr>
              <w:jc w:val="center"/>
              <w:rPr>
                <w:spacing w:val="0"/>
                <w:sz w:val="20"/>
                <w:lang w:val="es-SV" w:eastAsia="es-SV"/>
              </w:rPr>
            </w:pPr>
            <w:r w:rsidRPr="0065387E">
              <w:rPr>
                <w:spacing w:val="0"/>
                <w:sz w:val="20"/>
                <w:lang w:val="es-SV" w:eastAsia="es-SV"/>
              </w:rPr>
              <w:t>$0,66</w:t>
            </w:r>
          </w:p>
        </w:tc>
      </w:tr>
      <w:tr w:rsidR="006379D8" w:rsidRPr="0065387E" w14:paraId="0E754FBC"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hideMark/>
          </w:tcPr>
          <w:p w14:paraId="4973FD66" w14:textId="1BEEA30E" w:rsidR="006379D8" w:rsidRPr="00632329" w:rsidRDefault="006379D8" w:rsidP="006379D8">
            <w:pPr>
              <w:rPr>
                <w:spacing w:val="0"/>
                <w:sz w:val="18"/>
                <w:szCs w:val="14"/>
                <w:lang w:val="es-SV" w:eastAsia="es-SV"/>
              </w:rPr>
            </w:pPr>
            <w:r w:rsidRPr="00632329">
              <w:rPr>
                <w:sz w:val="18"/>
                <w:szCs w:val="14"/>
              </w:rPr>
              <w:t>Estudio de Apoyo al plan de descarbonización Realizado</w:t>
            </w:r>
          </w:p>
        </w:tc>
        <w:tc>
          <w:tcPr>
            <w:tcW w:w="0" w:type="auto"/>
            <w:tcBorders>
              <w:top w:val="nil"/>
              <w:left w:val="nil"/>
              <w:bottom w:val="single" w:sz="4" w:space="0" w:color="auto"/>
              <w:right w:val="single" w:sz="4" w:space="0" w:color="auto"/>
            </w:tcBorders>
            <w:shd w:val="clear" w:color="auto" w:fill="auto"/>
            <w:vAlign w:val="center"/>
            <w:hideMark/>
          </w:tcPr>
          <w:p w14:paraId="01CD1A22"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3470494B" w14:textId="77777777" w:rsidR="006379D8" w:rsidRPr="0065387E" w:rsidRDefault="006379D8" w:rsidP="006379D8">
            <w:pPr>
              <w:jc w:val="center"/>
              <w:rPr>
                <w:spacing w:val="0"/>
                <w:sz w:val="20"/>
                <w:lang w:val="es-SV" w:eastAsia="es-SV"/>
              </w:rPr>
            </w:pPr>
            <w:r w:rsidRPr="0065387E">
              <w:rPr>
                <w:spacing w:val="0"/>
                <w:sz w:val="20"/>
                <w:lang w:val="es-SV" w:eastAsia="es-SV"/>
              </w:rPr>
              <w:t>$0,01</w:t>
            </w:r>
          </w:p>
        </w:tc>
        <w:tc>
          <w:tcPr>
            <w:tcW w:w="0" w:type="auto"/>
            <w:tcBorders>
              <w:top w:val="nil"/>
              <w:left w:val="nil"/>
              <w:bottom w:val="single" w:sz="4" w:space="0" w:color="auto"/>
              <w:right w:val="single" w:sz="4" w:space="0" w:color="auto"/>
            </w:tcBorders>
            <w:shd w:val="clear" w:color="auto" w:fill="auto"/>
            <w:vAlign w:val="center"/>
            <w:hideMark/>
          </w:tcPr>
          <w:p w14:paraId="52B88BE7" w14:textId="77777777" w:rsidR="006379D8" w:rsidRPr="0065387E" w:rsidRDefault="006379D8" w:rsidP="006379D8">
            <w:pPr>
              <w:jc w:val="center"/>
              <w:rPr>
                <w:spacing w:val="0"/>
                <w:sz w:val="20"/>
                <w:lang w:val="es-SV" w:eastAsia="es-SV"/>
              </w:rPr>
            </w:pPr>
            <w:r w:rsidRPr="0065387E">
              <w:rPr>
                <w:spacing w:val="0"/>
                <w:sz w:val="20"/>
                <w:lang w:val="es-SV" w:eastAsia="es-SV"/>
              </w:rPr>
              <w:t>$0,21</w:t>
            </w:r>
          </w:p>
        </w:tc>
        <w:tc>
          <w:tcPr>
            <w:tcW w:w="0" w:type="auto"/>
            <w:tcBorders>
              <w:top w:val="nil"/>
              <w:left w:val="nil"/>
              <w:bottom w:val="single" w:sz="4" w:space="0" w:color="auto"/>
              <w:right w:val="single" w:sz="4" w:space="0" w:color="auto"/>
            </w:tcBorders>
            <w:shd w:val="clear" w:color="auto" w:fill="auto"/>
            <w:vAlign w:val="center"/>
            <w:hideMark/>
          </w:tcPr>
          <w:p w14:paraId="0CDBFC9B"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6E76780F"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51E8C8AA"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6A670D47" w14:textId="77777777" w:rsidR="006379D8" w:rsidRPr="0065387E" w:rsidRDefault="006379D8" w:rsidP="006379D8">
            <w:pPr>
              <w:jc w:val="center"/>
              <w:rPr>
                <w:spacing w:val="0"/>
                <w:sz w:val="20"/>
                <w:lang w:val="es-SV" w:eastAsia="es-SV"/>
              </w:rPr>
            </w:pPr>
            <w:r w:rsidRPr="0065387E">
              <w:rPr>
                <w:spacing w:val="0"/>
                <w:sz w:val="20"/>
                <w:lang w:val="es-SV" w:eastAsia="es-SV"/>
              </w:rPr>
              <w:t>$0,22</w:t>
            </w:r>
          </w:p>
        </w:tc>
      </w:tr>
      <w:tr w:rsidR="006379D8" w:rsidRPr="0065387E" w14:paraId="6F4707F2"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hideMark/>
          </w:tcPr>
          <w:p w14:paraId="4580AB33" w14:textId="01F135BD" w:rsidR="006379D8" w:rsidRPr="00632329" w:rsidRDefault="006379D8" w:rsidP="006379D8">
            <w:pPr>
              <w:rPr>
                <w:spacing w:val="0"/>
                <w:sz w:val="18"/>
                <w:szCs w:val="14"/>
                <w:lang w:val="es-SV" w:eastAsia="es-SV"/>
              </w:rPr>
            </w:pPr>
            <w:r w:rsidRPr="00632329">
              <w:rPr>
                <w:sz w:val="18"/>
                <w:szCs w:val="14"/>
              </w:rPr>
              <w:t>Estudio de Formulación de la actualización de la PIEG Institucional del MOPT realizado</w:t>
            </w:r>
          </w:p>
        </w:tc>
        <w:tc>
          <w:tcPr>
            <w:tcW w:w="0" w:type="auto"/>
            <w:tcBorders>
              <w:top w:val="nil"/>
              <w:left w:val="nil"/>
              <w:bottom w:val="single" w:sz="4" w:space="0" w:color="auto"/>
              <w:right w:val="single" w:sz="4" w:space="0" w:color="auto"/>
            </w:tcBorders>
            <w:shd w:val="clear" w:color="auto" w:fill="auto"/>
            <w:vAlign w:val="center"/>
            <w:hideMark/>
          </w:tcPr>
          <w:p w14:paraId="74349D70"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2188D0B1" w14:textId="77777777" w:rsidR="006379D8" w:rsidRPr="0065387E" w:rsidRDefault="006379D8" w:rsidP="006379D8">
            <w:pPr>
              <w:jc w:val="center"/>
              <w:rPr>
                <w:spacing w:val="0"/>
                <w:sz w:val="20"/>
                <w:lang w:val="es-SV" w:eastAsia="es-SV"/>
              </w:rPr>
            </w:pPr>
            <w:r w:rsidRPr="0065387E">
              <w:rPr>
                <w:spacing w:val="0"/>
                <w:sz w:val="20"/>
                <w:lang w:val="es-SV" w:eastAsia="es-SV"/>
              </w:rPr>
              <w:t>$0,02</w:t>
            </w:r>
          </w:p>
        </w:tc>
        <w:tc>
          <w:tcPr>
            <w:tcW w:w="0" w:type="auto"/>
            <w:tcBorders>
              <w:top w:val="nil"/>
              <w:left w:val="nil"/>
              <w:bottom w:val="single" w:sz="4" w:space="0" w:color="auto"/>
              <w:right w:val="single" w:sz="4" w:space="0" w:color="auto"/>
            </w:tcBorders>
            <w:shd w:val="clear" w:color="auto" w:fill="auto"/>
            <w:vAlign w:val="center"/>
            <w:hideMark/>
          </w:tcPr>
          <w:p w14:paraId="18BAEBA6" w14:textId="77777777" w:rsidR="006379D8" w:rsidRPr="0065387E" w:rsidRDefault="006379D8" w:rsidP="006379D8">
            <w:pPr>
              <w:jc w:val="center"/>
              <w:rPr>
                <w:spacing w:val="0"/>
                <w:sz w:val="20"/>
                <w:lang w:val="es-SV" w:eastAsia="es-SV"/>
              </w:rPr>
            </w:pPr>
            <w:r w:rsidRPr="0065387E">
              <w:rPr>
                <w:spacing w:val="0"/>
                <w:sz w:val="20"/>
                <w:lang w:val="es-SV" w:eastAsia="es-SV"/>
              </w:rPr>
              <w:t>$0,01</w:t>
            </w:r>
          </w:p>
        </w:tc>
        <w:tc>
          <w:tcPr>
            <w:tcW w:w="0" w:type="auto"/>
            <w:tcBorders>
              <w:top w:val="nil"/>
              <w:left w:val="nil"/>
              <w:bottom w:val="single" w:sz="4" w:space="0" w:color="auto"/>
              <w:right w:val="single" w:sz="4" w:space="0" w:color="auto"/>
            </w:tcBorders>
            <w:shd w:val="clear" w:color="auto" w:fill="auto"/>
            <w:vAlign w:val="center"/>
            <w:hideMark/>
          </w:tcPr>
          <w:p w14:paraId="55EEEE82"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4A40DBB3"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35394023"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705E5DF2" w14:textId="77777777" w:rsidR="006379D8" w:rsidRPr="0065387E" w:rsidRDefault="006379D8" w:rsidP="006379D8">
            <w:pPr>
              <w:jc w:val="center"/>
              <w:rPr>
                <w:spacing w:val="0"/>
                <w:sz w:val="20"/>
                <w:lang w:val="es-SV" w:eastAsia="es-SV"/>
              </w:rPr>
            </w:pPr>
            <w:r w:rsidRPr="0065387E">
              <w:rPr>
                <w:spacing w:val="0"/>
                <w:sz w:val="20"/>
                <w:lang w:val="es-SV" w:eastAsia="es-SV"/>
              </w:rPr>
              <w:t>$0,03</w:t>
            </w:r>
          </w:p>
        </w:tc>
      </w:tr>
      <w:tr w:rsidR="006379D8" w:rsidRPr="0065387E" w14:paraId="19EEE80B"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hideMark/>
          </w:tcPr>
          <w:p w14:paraId="1308B2A6" w14:textId="01E5905E" w:rsidR="006379D8" w:rsidRPr="00632329" w:rsidRDefault="006379D8" w:rsidP="006379D8">
            <w:pPr>
              <w:rPr>
                <w:spacing w:val="0"/>
                <w:sz w:val="18"/>
                <w:szCs w:val="14"/>
                <w:lang w:val="es-SV" w:eastAsia="es-SV"/>
              </w:rPr>
            </w:pPr>
            <w:r w:rsidRPr="00632329">
              <w:rPr>
                <w:sz w:val="18"/>
                <w:szCs w:val="14"/>
              </w:rPr>
              <w:t>Estudio de Propuesta de fortalecimiento de la Comisión Institucional de Género</w:t>
            </w:r>
            <w:r w:rsidR="00161F90">
              <w:rPr>
                <w:sz w:val="18"/>
                <w:szCs w:val="14"/>
              </w:rPr>
              <w:t xml:space="preserve"> </w:t>
            </w:r>
            <w:r w:rsidR="00161F90" w:rsidRPr="00161F90">
              <w:rPr>
                <w:sz w:val="18"/>
                <w:szCs w:val="14"/>
              </w:rPr>
              <w:t>y Personas con Discapacidad</w:t>
            </w:r>
            <w:r w:rsidRPr="00632329">
              <w:rPr>
                <w:sz w:val="18"/>
                <w:szCs w:val="14"/>
              </w:rPr>
              <w:t xml:space="preserve"> Realizado</w:t>
            </w:r>
          </w:p>
        </w:tc>
        <w:tc>
          <w:tcPr>
            <w:tcW w:w="0" w:type="auto"/>
            <w:tcBorders>
              <w:top w:val="nil"/>
              <w:left w:val="nil"/>
              <w:bottom w:val="single" w:sz="4" w:space="0" w:color="auto"/>
              <w:right w:val="single" w:sz="4" w:space="0" w:color="auto"/>
            </w:tcBorders>
            <w:shd w:val="clear" w:color="auto" w:fill="auto"/>
            <w:vAlign w:val="center"/>
            <w:hideMark/>
          </w:tcPr>
          <w:p w14:paraId="4FBA34CA"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358802D9"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3DE21407"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2527182D"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67D742B3"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4826AA63"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0E637E3F" w14:textId="77777777" w:rsidR="006379D8" w:rsidRPr="0065387E" w:rsidRDefault="006379D8" w:rsidP="006379D8">
            <w:pPr>
              <w:jc w:val="center"/>
              <w:rPr>
                <w:spacing w:val="0"/>
                <w:sz w:val="20"/>
                <w:lang w:val="es-SV" w:eastAsia="es-SV"/>
              </w:rPr>
            </w:pPr>
            <w:r w:rsidRPr="0065387E">
              <w:rPr>
                <w:spacing w:val="0"/>
                <w:sz w:val="20"/>
                <w:lang w:val="es-SV" w:eastAsia="es-SV"/>
              </w:rPr>
              <w:t>$0,01</w:t>
            </w:r>
          </w:p>
        </w:tc>
      </w:tr>
      <w:tr w:rsidR="006379D8" w:rsidRPr="0065387E" w14:paraId="5E38B9A8"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hideMark/>
          </w:tcPr>
          <w:p w14:paraId="7D48A776" w14:textId="24C3B74E" w:rsidR="006379D8" w:rsidRPr="00632329" w:rsidRDefault="006379D8" w:rsidP="006379D8">
            <w:pPr>
              <w:rPr>
                <w:spacing w:val="0"/>
                <w:sz w:val="18"/>
                <w:szCs w:val="14"/>
                <w:lang w:val="es-SV" w:eastAsia="es-SV"/>
              </w:rPr>
            </w:pPr>
            <w:r w:rsidRPr="00632329">
              <w:rPr>
                <w:sz w:val="18"/>
                <w:szCs w:val="14"/>
              </w:rPr>
              <w:t>Estudio para Actualización del PEI del CNC con elementos de enfoque de género</w:t>
            </w:r>
            <w:r w:rsidR="00161F90">
              <w:rPr>
                <w:sz w:val="18"/>
                <w:szCs w:val="14"/>
              </w:rPr>
              <w:t xml:space="preserve"> </w:t>
            </w:r>
            <w:r w:rsidR="00161F90" w:rsidRPr="00161F90">
              <w:rPr>
                <w:sz w:val="18"/>
                <w:szCs w:val="14"/>
              </w:rPr>
              <w:t>y Personas con Discapacidad</w:t>
            </w:r>
            <w:r w:rsidRPr="00632329">
              <w:rPr>
                <w:sz w:val="18"/>
                <w:szCs w:val="14"/>
              </w:rPr>
              <w:t xml:space="preserve"> Realizado</w:t>
            </w:r>
          </w:p>
        </w:tc>
        <w:tc>
          <w:tcPr>
            <w:tcW w:w="0" w:type="auto"/>
            <w:tcBorders>
              <w:top w:val="nil"/>
              <w:left w:val="nil"/>
              <w:bottom w:val="single" w:sz="4" w:space="0" w:color="auto"/>
              <w:right w:val="single" w:sz="4" w:space="0" w:color="auto"/>
            </w:tcBorders>
            <w:shd w:val="clear" w:color="auto" w:fill="auto"/>
            <w:vAlign w:val="center"/>
            <w:hideMark/>
          </w:tcPr>
          <w:p w14:paraId="674D6648"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1F59C148" w14:textId="77777777" w:rsidR="006379D8" w:rsidRPr="0065387E" w:rsidRDefault="006379D8" w:rsidP="006379D8">
            <w:pPr>
              <w:jc w:val="center"/>
              <w:rPr>
                <w:spacing w:val="0"/>
                <w:sz w:val="20"/>
                <w:lang w:val="es-SV" w:eastAsia="es-SV"/>
              </w:rPr>
            </w:pPr>
            <w:r w:rsidRPr="0065387E">
              <w:rPr>
                <w:spacing w:val="0"/>
                <w:sz w:val="20"/>
                <w:lang w:val="es-SV" w:eastAsia="es-SV"/>
              </w:rPr>
              <w:t>$0,01</w:t>
            </w:r>
          </w:p>
        </w:tc>
        <w:tc>
          <w:tcPr>
            <w:tcW w:w="0" w:type="auto"/>
            <w:tcBorders>
              <w:top w:val="nil"/>
              <w:left w:val="nil"/>
              <w:bottom w:val="single" w:sz="4" w:space="0" w:color="auto"/>
              <w:right w:val="single" w:sz="4" w:space="0" w:color="auto"/>
            </w:tcBorders>
            <w:shd w:val="clear" w:color="auto" w:fill="auto"/>
            <w:vAlign w:val="center"/>
            <w:hideMark/>
          </w:tcPr>
          <w:p w14:paraId="5158BAED" w14:textId="77777777" w:rsidR="006379D8" w:rsidRPr="0065387E" w:rsidRDefault="006379D8" w:rsidP="006379D8">
            <w:pPr>
              <w:jc w:val="center"/>
              <w:rPr>
                <w:spacing w:val="0"/>
                <w:sz w:val="20"/>
                <w:lang w:val="es-SV" w:eastAsia="es-SV"/>
              </w:rPr>
            </w:pPr>
            <w:r w:rsidRPr="0065387E">
              <w:rPr>
                <w:spacing w:val="0"/>
                <w:sz w:val="20"/>
                <w:lang w:val="es-SV" w:eastAsia="es-SV"/>
              </w:rPr>
              <w:t>$0,01</w:t>
            </w:r>
          </w:p>
        </w:tc>
        <w:tc>
          <w:tcPr>
            <w:tcW w:w="0" w:type="auto"/>
            <w:tcBorders>
              <w:top w:val="nil"/>
              <w:left w:val="nil"/>
              <w:bottom w:val="single" w:sz="4" w:space="0" w:color="auto"/>
              <w:right w:val="single" w:sz="4" w:space="0" w:color="auto"/>
            </w:tcBorders>
            <w:shd w:val="clear" w:color="auto" w:fill="auto"/>
            <w:vAlign w:val="center"/>
            <w:hideMark/>
          </w:tcPr>
          <w:p w14:paraId="5407F2C8"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4FF9D6F2"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3EB7D828"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2DEC52FF" w14:textId="77777777" w:rsidR="006379D8" w:rsidRPr="0065387E" w:rsidRDefault="006379D8" w:rsidP="006379D8">
            <w:pPr>
              <w:jc w:val="center"/>
              <w:rPr>
                <w:spacing w:val="0"/>
                <w:sz w:val="20"/>
                <w:lang w:val="es-SV" w:eastAsia="es-SV"/>
              </w:rPr>
            </w:pPr>
            <w:r w:rsidRPr="0065387E">
              <w:rPr>
                <w:spacing w:val="0"/>
                <w:sz w:val="20"/>
                <w:lang w:val="es-SV" w:eastAsia="es-SV"/>
              </w:rPr>
              <w:t>$0,02</w:t>
            </w:r>
          </w:p>
        </w:tc>
      </w:tr>
      <w:tr w:rsidR="006379D8" w:rsidRPr="0065387E" w14:paraId="672F8AC1"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hideMark/>
          </w:tcPr>
          <w:p w14:paraId="413744A3" w14:textId="149F803F" w:rsidR="006379D8" w:rsidRPr="00632329" w:rsidRDefault="006379D8" w:rsidP="006379D8">
            <w:pPr>
              <w:rPr>
                <w:spacing w:val="0"/>
                <w:sz w:val="18"/>
                <w:szCs w:val="14"/>
                <w:lang w:val="es-SV" w:eastAsia="es-SV"/>
              </w:rPr>
            </w:pPr>
            <w:r w:rsidRPr="00632329">
              <w:rPr>
                <w:sz w:val="18"/>
                <w:szCs w:val="14"/>
              </w:rPr>
              <w:t>Asesoría técnica para diseño urbano Realizada</w:t>
            </w:r>
          </w:p>
        </w:tc>
        <w:tc>
          <w:tcPr>
            <w:tcW w:w="0" w:type="auto"/>
            <w:tcBorders>
              <w:top w:val="nil"/>
              <w:left w:val="nil"/>
              <w:bottom w:val="single" w:sz="4" w:space="0" w:color="auto"/>
              <w:right w:val="single" w:sz="4" w:space="0" w:color="auto"/>
            </w:tcBorders>
            <w:shd w:val="clear" w:color="auto" w:fill="auto"/>
            <w:vAlign w:val="center"/>
            <w:hideMark/>
          </w:tcPr>
          <w:p w14:paraId="0050FC8F"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3DF5972C" w14:textId="77777777" w:rsidR="006379D8" w:rsidRPr="0065387E" w:rsidRDefault="006379D8" w:rsidP="006379D8">
            <w:pPr>
              <w:jc w:val="center"/>
              <w:rPr>
                <w:spacing w:val="0"/>
                <w:sz w:val="20"/>
                <w:lang w:val="es-SV" w:eastAsia="es-SV"/>
              </w:rPr>
            </w:pPr>
            <w:r w:rsidRPr="0065387E">
              <w:rPr>
                <w:spacing w:val="0"/>
                <w:sz w:val="20"/>
                <w:lang w:val="es-SV" w:eastAsia="es-SV"/>
              </w:rPr>
              <w:t>$0,02</w:t>
            </w:r>
          </w:p>
        </w:tc>
        <w:tc>
          <w:tcPr>
            <w:tcW w:w="0" w:type="auto"/>
            <w:tcBorders>
              <w:top w:val="nil"/>
              <w:left w:val="nil"/>
              <w:bottom w:val="single" w:sz="4" w:space="0" w:color="auto"/>
              <w:right w:val="single" w:sz="4" w:space="0" w:color="auto"/>
            </w:tcBorders>
            <w:shd w:val="clear" w:color="auto" w:fill="auto"/>
            <w:vAlign w:val="center"/>
            <w:hideMark/>
          </w:tcPr>
          <w:p w14:paraId="11B546AF" w14:textId="77777777" w:rsidR="006379D8" w:rsidRPr="0065387E" w:rsidRDefault="006379D8" w:rsidP="006379D8">
            <w:pPr>
              <w:jc w:val="center"/>
              <w:rPr>
                <w:spacing w:val="0"/>
                <w:sz w:val="20"/>
                <w:lang w:val="es-SV" w:eastAsia="es-SV"/>
              </w:rPr>
            </w:pPr>
            <w:r w:rsidRPr="0065387E">
              <w:rPr>
                <w:spacing w:val="0"/>
                <w:sz w:val="20"/>
                <w:lang w:val="es-SV" w:eastAsia="es-SV"/>
              </w:rPr>
              <w:t>$0,01</w:t>
            </w:r>
          </w:p>
        </w:tc>
        <w:tc>
          <w:tcPr>
            <w:tcW w:w="0" w:type="auto"/>
            <w:tcBorders>
              <w:top w:val="nil"/>
              <w:left w:val="nil"/>
              <w:bottom w:val="single" w:sz="4" w:space="0" w:color="auto"/>
              <w:right w:val="single" w:sz="4" w:space="0" w:color="auto"/>
            </w:tcBorders>
            <w:shd w:val="clear" w:color="auto" w:fill="auto"/>
            <w:vAlign w:val="center"/>
            <w:hideMark/>
          </w:tcPr>
          <w:p w14:paraId="72656550"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36ECA1AE"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2F034E2E"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2CDAF681" w14:textId="77777777" w:rsidR="006379D8" w:rsidRPr="0065387E" w:rsidRDefault="006379D8" w:rsidP="006379D8">
            <w:pPr>
              <w:jc w:val="center"/>
              <w:rPr>
                <w:spacing w:val="0"/>
                <w:sz w:val="20"/>
                <w:lang w:val="es-SV" w:eastAsia="es-SV"/>
              </w:rPr>
            </w:pPr>
            <w:r w:rsidRPr="0065387E">
              <w:rPr>
                <w:spacing w:val="0"/>
                <w:sz w:val="20"/>
                <w:lang w:val="es-SV" w:eastAsia="es-SV"/>
              </w:rPr>
              <w:t>$0,03</w:t>
            </w:r>
          </w:p>
        </w:tc>
      </w:tr>
      <w:tr w:rsidR="006379D8" w:rsidRPr="0065387E" w14:paraId="4E4FE3F2" w14:textId="77777777" w:rsidTr="00632329">
        <w:trPr>
          <w:cantSplit/>
          <w:trHeight w:val="20"/>
        </w:trPr>
        <w:tc>
          <w:tcPr>
            <w:tcW w:w="0" w:type="auto"/>
            <w:tcBorders>
              <w:top w:val="nil"/>
              <w:left w:val="single" w:sz="4" w:space="0" w:color="auto"/>
              <w:bottom w:val="single" w:sz="4" w:space="0" w:color="auto"/>
              <w:right w:val="single" w:sz="4" w:space="0" w:color="auto"/>
            </w:tcBorders>
            <w:shd w:val="clear" w:color="auto" w:fill="auto"/>
            <w:hideMark/>
          </w:tcPr>
          <w:p w14:paraId="25EAEA6D" w14:textId="60DCF6A2" w:rsidR="006379D8" w:rsidRPr="00632329" w:rsidRDefault="006379D8" w:rsidP="006379D8">
            <w:pPr>
              <w:rPr>
                <w:spacing w:val="0"/>
                <w:sz w:val="18"/>
                <w:szCs w:val="14"/>
                <w:lang w:val="es-SV" w:eastAsia="es-SV"/>
              </w:rPr>
            </w:pPr>
            <w:r w:rsidRPr="00632329">
              <w:rPr>
                <w:sz w:val="18"/>
                <w:szCs w:val="14"/>
              </w:rPr>
              <w:t>Estudios de Estructuración integral en al menos dos proyectos APP Realizados</w:t>
            </w:r>
          </w:p>
        </w:tc>
        <w:tc>
          <w:tcPr>
            <w:tcW w:w="0" w:type="auto"/>
            <w:tcBorders>
              <w:top w:val="nil"/>
              <w:left w:val="nil"/>
              <w:bottom w:val="single" w:sz="4" w:space="0" w:color="auto"/>
              <w:right w:val="single" w:sz="4" w:space="0" w:color="auto"/>
            </w:tcBorders>
            <w:shd w:val="clear" w:color="auto" w:fill="auto"/>
            <w:vAlign w:val="center"/>
            <w:hideMark/>
          </w:tcPr>
          <w:p w14:paraId="4030290C"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12A375D9"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23ECBA0F" w14:textId="77777777" w:rsidR="006379D8" w:rsidRPr="0065387E" w:rsidRDefault="006379D8" w:rsidP="006379D8">
            <w:pPr>
              <w:jc w:val="center"/>
              <w:rPr>
                <w:spacing w:val="0"/>
                <w:sz w:val="20"/>
                <w:lang w:val="es-SV" w:eastAsia="es-SV"/>
              </w:rPr>
            </w:pPr>
            <w:r w:rsidRPr="0065387E">
              <w:rPr>
                <w:spacing w:val="0"/>
                <w:sz w:val="20"/>
                <w:lang w:val="es-SV" w:eastAsia="es-SV"/>
              </w:rPr>
              <w:t>$0,04</w:t>
            </w:r>
          </w:p>
        </w:tc>
        <w:tc>
          <w:tcPr>
            <w:tcW w:w="0" w:type="auto"/>
            <w:tcBorders>
              <w:top w:val="nil"/>
              <w:left w:val="nil"/>
              <w:bottom w:val="single" w:sz="4" w:space="0" w:color="auto"/>
              <w:right w:val="single" w:sz="4" w:space="0" w:color="auto"/>
            </w:tcBorders>
            <w:shd w:val="clear" w:color="auto" w:fill="auto"/>
            <w:vAlign w:val="center"/>
            <w:hideMark/>
          </w:tcPr>
          <w:p w14:paraId="4BAA9C14"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6B3281CE"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0BAAB42D" w14:textId="77777777" w:rsidR="006379D8" w:rsidRPr="0065387E" w:rsidRDefault="006379D8" w:rsidP="006379D8">
            <w:pPr>
              <w:jc w:val="center"/>
              <w:rPr>
                <w:spacing w:val="0"/>
                <w:sz w:val="20"/>
                <w:lang w:val="es-SV" w:eastAsia="es-SV"/>
              </w:rPr>
            </w:pPr>
            <w:r w:rsidRPr="0065387E">
              <w:rPr>
                <w:spacing w:val="0"/>
                <w:sz w:val="20"/>
                <w:lang w:val="es-SV" w:eastAsia="es-SV"/>
              </w:rPr>
              <w:t>$0,00</w:t>
            </w:r>
          </w:p>
        </w:tc>
        <w:tc>
          <w:tcPr>
            <w:tcW w:w="0" w:type="auto"/>
            <w:tcBorders>
              <w:top w:val="nil"/>
              <w:left w:val="nil"/>
              <w:bottom w:val="single" w:sz="4" w:space="0" w:color="auto"/>
              <w:right w:val="single" w:sz="4" w:space="0" w:color="auto"/>
            </w:tcBorders>
            <w:shd w:val="clear" w:color="auto" w:fill="auto"/>
            <w:vAlign w:val="center"/>
            <w:hideMark/>
          </w:tcPr>
          <w:p w14:paraId="2ECECB09" w14:textId="77777777" w:rsidR="006379D8" w:rsidRPr="0065387E" w:rsidRDefault="006379D8" w:rsidP="006379D8">
            <w:pPr>
              <w:jc w:val="center"/>
              <w:rPr>
                <w:spacing w:val="0"/>
                <w:sz w:val="20"/>
                <w:lang w:val="es-SV" w:eastAsia="es-SV"/>
              </w:rPr>
            </w:pPr>
            <w:r w:rsidRPr="0065387E">
              <w:rPr>
                <w:spacing w:val="0"/>
                <w:sz w:val="20"/>
                <w:lang w:val="es-SV" w:eastAsia="es-SV"/>
              </w:rPr>
              <w:t>$0,04</w:t>
            </w:r>
          </w:p>
        </w:tc>
      </w:tr>
    </w:tbl>
    <w:p w14:paraId="1A40226A" w14:textId="77777777" w:rsidR="0065387E" w:rsidRDefault="0065387E" w:rsidP="00FE1283">
      <w:pPr>
        <w:jc w:val="both"/>
        <w:rPr>
          <w:sz w:val="20"/>
          <w:lang w:val="es-ES"/>
        </w:rPr>
      </w:pPr>
    </w:p>
    <w:p w14:paraId="365C8DC5" w14:textId="77777777" w:rsidR="00394A16" w:rsidRDefault="00394A16" w:rsidP="00632329">
      <w:pPr>
        <w:pStyle w:val="Heading4"/>
        <w:tabs>
          <w:tab w:val="clear" w:pos="1440"/>
        </w:tabs>
        <w:ind w:hanging="1800"/>
        <w:rPr>
          <w:noProof w:val="0"/>
          <w:lang w:val="es-ES"/>
        </w:rPr>
      </w:pPr>
      <w:r>
        <w:rPr>
          <w:noProof w:val="0"/>
          <w:lang w:val="es-ES"/>
        </w:rPr>
        <w:t>Mecanismo de Ejecución y responsabilidades de monitoreo</w:t>
      </w:r>
      <w:r w:rsidR="00C2580F">
        <w:rPr>
          <w:noProof w:val="0"/>
          <w:lang w:val="es-ES"/>
        </w:rPr>
        <w:t xml:space="preserve"> y seguimiento</w:t>
      </w:r>
    </w:p>
    <w:p w14:paraId="17B79124" w14:textId="77777777" w:rsidR="009D52F1" w:rsidRDefault="005F249B" w:rsidP="005B2EC7">
      <w:pPr>
        <w:pStyle w:val="AutoNumpara"/>
        <w:rPr>
          <w:lang w:val="es-ES"/>
        </w:rPr>
      </w:pPr>
      <w:r>
        <w:rPr>
          <w:lang w:val="es-ES"/>
        </w:rPr>
        <w:t xml:space="preserve">El </w:t>
      </w:r>
      <w:r w:rsidR="005B2EC7">
        <w:rPr>
          <w:lang w:val="es-ES"/>
        </w:rPr>
        <w:t>OE de esta operación será el MOPT</w:t>
      </w:r>
      <w:r w:rsidR="009D52F1">
        <w:rPr>
          <w:lang w:val="es-ES"/>
        </w:rPr>
        <w:t xml:space="preserve"> que contará con el apoyo técnico y administrativo de la </w:t>
      </w:r>
      <w:r w:rsidR="009D52F1" w:rsidRPr="009D52F1">
        <w:rPr>
          <w:lang w:val="es-ES"/>
        </w:rPr>
        <w:t xml:space="preserve">la Unidad Ejecutora del Programa </w:t>
      </w:r>
      <w:r w:rsidR="00B23E1A">
        <w:rPr>
          <w:lang w:val="es-ES"/>
        </w:rPr>
        <w:t>(UEP)</w:t>
      </w:r>
      <w:r w:rsidR="005D190E">
        <w:rPr>
          <w:lang w:val="es-ES"/>
        </w:rPr>
        <w:t xml:space="preserve"> </w:t>
      </w:r>
      <w:r w:rsidR="009D52F1">
        <w:rPr>
          <w:lang w:val="es-ES"/>
        </w:rPr>
        <w:t xml:space="preserve">en lo relacionado con </w:t>
      </w:r>
      <w:r w:rsidR="00615AB2">
        <w:rPr>
          <w:lang w:val="es-ES"/>
        </w:rPr>
        <w:t xml:space="preserve">el proyecto Taras – La Lima; y de </w:t>
      </w:r>
      <w:r w:rsidR="009D52F1" w:rsidRPr="009D52F1">
        <w:rPr>
          <w:lang w:val="es-ES"/>
        </w:rPr>
        <w:t xml:space="preserve"> la Unidad Administradora del Proyecto</w:t>
      </w:r>
      <w:r w:rsidR="00B23E1A">
        <w:rPr>
          <w:lang w:val="es-ES"/>
        </w:rPr>
        <w:t xml:space="preserve"> (UAP)</w:t>
      </w:r>
      <w:r w:rsidR="00615AB2">
        <w:rPr>
          <w:lang w:val="es-ES"/>
        </w:rPr>
        <w:t xml:space="preserve"> del Fideicomiso del Corredor San José – San Ramón, en lo relacionado con el Programa de las Obras Impostergables (OBIS).</w:t>
      </w:r>
    </w:p>
    <w:p w14:paraId="7847CBFF" w14:textId="77777777" w:rsidR="00D5692A" w:rsidRDefault="00615AB2" w:rsidP="00D5692A">
      <w:pPr>
        <w:pStyle w:val="AutoNumpara"/>
      </w:pPr>
      <w:r>
        <w:rPr>
          <w:rFonts w:eastAsia="MS Mincho"/>
          <w:lang w:eastAsia="ja-JP"/>
        </w:rPr>
        <w:t>Estas entidades estarán a</w:t>
      </w:r>
      <w:r w:rsidR="00D5692A">
        <w:t xml:space="preserve"> cargo de la gestión administrativa, técnica, legal y financiera, así como del seguimiento, control y monitoreo del desarrollo de</w:t>
      </w:r>
      <w:r>
        <w:t xml:space="preserve"> las obras bajo su competencia</w:t>
      </w:r>
      <w:r w:rsidR="00D5692A">
        <w:t xml:space="preserve">. </w:t>
      </w:r>
      <w:r>
        <w:t>Estas entidades dispondran de los recursos humanos y materiales necesarios para realizar su cometido</w:t>
      </w:r>
      <w:r w:rsidR="00D5692A">
        <w:t>.</w:t>
      </w:r>
    </w:p>
    <w:p w14:paraId="7569DF22" w14:textId="77777777" w:rsidR="004740D2" w:rsidRPr="005B2EC7" w:rsidRDefault="004740D2" w:rsidP="004740D2">
      <w:pPr>
        <w:pStyle w:val="AutoNumpara"/>
        <w:spacing w:before="80" w:after="80"/>
        <w:rPr>
          <w:noProof w:val="0"/>
          <w:color w:val="000000"/>
          <w:lang w:val="es-ES"/>
        </w:rPr>
      </w:pPr>
      <w:r w:rsidRPr="005B2EC7">
        <w:rPr>
          <w:noProof w:val="0"/>
          <w:color w:val="000000"/>
          <w:lang w:val="es-ES"/>
        </w:rPr>
        <w:t>Una vez aprobados por el CAS, el MOPT será el responsable de la presentación final ante el Banco en las fechas establecidas en el contrato de préstamo</w:t>
      </w:r>
      <w:r w:rsidR="00F2056F" w:rsidRPr="005B2EC7">
        <w:rPr>
          <w:noProof w:val="0"/>
          <w:color w:val="000000"/>
          <w:lang w:val="es-ES"/>
        </w:rPr>
        <w:t>,</w:t>
      </w:r>
      <w:r w:rsidRPr="005B2EC7">
        <w:rPr>
          <w:noProof w:val="0"/>
          <w:color w:val="000000"/>
          <w:lang w:val="es-ES"/>
        </w:rPr>
        <w:t xml:space="preserve"> de todos los informes e instrumentos de gestión y </w:t>
      </w:r>
      <w:r w:rsidR="004B6A02" w:rsidRPr="005B2EC7">
        <w:rPr>
          <w:noProof w:val="0"/>
          <w:color w:val="000000"/>
          <w:lang w:val="es-ES"/>
        </w:rPr>
        <w:t>monitoreo</w:t>
      </w:r>
      <w:r w:rsidRPr="005B2EC7">
        <w:rPr>
          <w:noProof w:val="0"/>
          <w:color w:val="000000"/>
          <w:lang w:val="es-ES"/>
        </w:rPr>
        <w:t>.</w:t>
      </w:r>
    </w:p>
    <w:p w14:paraId="79A211F6" w14:textId="77777777" w:rsidR="003E4C71" w:rsidRPr="00B2260C" w:rsidRDefault="003E4C71" w:rsidP="003E4C71">
      <w:pPr>
        <w:pStyle w:val="Heading4"/>
        <w:tabs>
          <w:tab w:val="clear" w:pos="1440"/>
          <w:tab w:val="left" w:pos="720"/>
        </w:tabs>
        <w:ind w:hanging="1800"/>
        <w:rPr>
          <w:noProof w:val="0"/>
          <w:lang w:val="es-ES"/>
        </w:rPr>
      </w:pPr>
      <w:r w:rsidRPr="00B2260C">
        <w:rPr>
          <w:noProof w:val="0"/>
          <w:lang w:val="es-ES"/>
        </w:rPr>
        <w:t>Recopilación de datos e instrumentos</w:t>
      </w:r>
    </w:p>
    <w:p w14:paraId="5997F8E3" w14:textId="77777777" w:rsidR="003E4C71" w:rsidRDefault="003E4C71" w:rsidP="003E4C71">
      <w:pPr>
        <w:pStyle w:val="AutoNumpara"/>
        <w:spacing w:before="80" w:after="80"/>
        <w:rPr>
          <w:noProof w:val="0"/>
          <w:color w:val="000000"/>
          <w:lang w:val="es-ES"/>
        </w:rPr>
      </w:pPr>
      <w:r w:rsidRPr="00403DDE">
        <w:rPr>
          <w:noProof w:val="0"/>
          <w:color w:val="000000"/>
          <w:lang w:val="es-ES"/>
        </w:rPr>
        <w:t>Los resultados serán monitoreados en función de los términos establecidos en el proyecto</w:t>
      </w:r>
      <w:r>
        <w:rPr>
          <w:noProof w:val="0"/>
          <w:color w:val="000000"/>
          <w:lang w:val="es-ES"/>
        </w:rPr>
        <w:t xml:space="preserve"> (anualmente, de medio </w:t>
      </w:r>
      <w:r w:rsidRPr="00403DDE">
        <w:rPr>
          <w:noProof w:val="0"/>
          <w:color w:val="000000"/>
          <w:lang w:val="es-ES"/>
        </w:rPr>
        <w:t>término o al cierre), mientras que los productos serán monitoreados durante la ejecución</w:t>
      </w:r>
      <w:r>
        <w:rPr>
          <w:noProof w:val="0"/>
          <w:color w:val="000000"/>
          <w:lang w:val="es-ES"/>
        </w:rPr>
        <w:t xml:space="preserve"> del proyecto teniendo como insumos los informes semestrales, visitas de inspección, informes de la UEP</w:t>
      </w:r>
      <w:r w:rsidR="00B23E1A">
        <w:rPr>
          <w:noProof w:val="0"/>
          <w:color w:val="000000"/>
          <w:lang w:val="es-ES"/>
        </w:rPr>
        <w:t>, la UAP</w:t>
      </w:r>
      <w:r>
        <w:rPr>
          <w:noProof w:val="0"/>
          <w:color w:val="000000"/>
          <w:lang w:val="es-ES"/>
        </w:rPr>
        <w:t xml:space="preserve"> e informes de la supervisión de las obras.</w:t>
      </w:r>
    </w:p>
    <w:p w14:paraId="3633F34F" w14:textId="77777777" w:rsidR="003E4C71" w:rsidRPr="00504E5F" w:rsidRDefault="003E4C71" w:rsidP="003E4C71">
      <w:pPr>
        <w:pStyle w:val="AutoNumpara"/>
        <w:tabs>
          <w:tab w:val="left" w:pos="720"/>
        </w:tabs>
        <w:spacing w:before="80" w:after="80"/>
        <w:rPr>
          <w:noProof w:val="0"/>
          <w:color w:val="000000"/>
          <w:lang w:val="es-ES"/>
        </w:rPr>
      </w:pPr>
      <w:r w:rsidRPr="005D1F9D">
        <w:rPr>
          <w:noProof w:val="0"/>
          <w:lang w:val="es-ES"/>
        </w:rPr>
        <w:lastRenderedPageBreak/>
        <w:t xml:space="preserve">El costo de </w:t>
      </w:r>
      <w:r>
        <w:rPr>
          <w:noProof w:val="0"/>
          <w:lang w:val="es-ES"/>
        </w:rPr>
        <w:t xml:space="preserve">preparación de información </w:t>
      </w:r>
      <w:r w:rsidRPr="005D1F9D">
        <w:rPr>
          <w:noProof w:val="0"/>
          <w:lang w:val="es-ES"/>
        </w:rPr>
        <w:t xml:space="preserve">para </w:t>
      </w:r>
      <w:r>
        <w:rPr>
          <w:noProof w:val="0"/>
          <w:lang w:val="es-ES"/>
        </w:rPr>
        <w:t xml:space="preserve">el </w:t>
      </w:r>
      <w:r w:rsidRPr="005D1F9D">
        <w:rPr>
          <w:noProof w:val="0"/>
          <w:lang w:val="es-ES"/>
        </w:rPr>
        <w:t xml:space="preserve">seguimiento </w:t>
      </w:r>
      <w:r>
        <w:rPr>
          <w:noProof w:val="0"/>
          <w:lang w:val="es-ES"/>
        </w:rPr>
        <w:t xml:space="preserve">de la operación </w:t>
      </w:r>
      <w:r w:rsidRPr="005D1F9D">
        <w:rPr>
          <w:noProof w:val="0"/>
          <w:lang w:val="es-ES"/>
        </w:rPr>
        <w:t>está mayormente incluido en los financiamientos del Banco (a través de los contratos de supervisión externa de obras</w:t>
      </w:r>
      <w:r w:rsidR="009265D6">
        <w:rPr>
          <w:noProof w:val="0"/>
          <w:lang w:val="es-ES"/>
        </w:rPr>
        <w:t xml:space="preserve"> y el contrato de </w:t>
      </w:r>
      <w:r w:rsidR="00D4685A">
        <w:rPr>
          <w:noProof w:val="0"/>
          <w:lang w:val="es-ES"/>
        </w:rPr>
        <w:t>gestión</w:t>
      </w:r>
      <w:r w:rsidR="009265D6">
        <w:rPr>
          <w:noProof w:val="0"/>
          <w:lang w:val="es-ES"/>
        </w:rPr>
        <w:t xml:space="preserve"> que conformará la UEP</w:t>
      </w:r>
      <w:r w:rsidR="00B23E1A">
        <w:rPr>
          <w:noProof w:val="0"/>
          <w:lang w:val="es-ES"/>
        </w:rPr>
        <w:t>, la EAP</w:t>
      </w:r>
      <w:r w:rsidR="009265D6">
        <w:rPr>
          <w:noProof w:val="0"/>
          <w:lang w:val="es-ES"/>
        </w:rPr>
        <w:t>, quien</w:t>
      </w:r>
      <w:r w:rsidR="00B23E1A">
        <w:rPr>
          <w:noProof w:val="0"/>
          <w:lang w:val="es-ES"/>
        </w:rPr>
        <w:t>es</w:t>
      </w:r>
      <w:r w:rsidR="009265D6">
        <w:rPr>
          <w:noProof w:val="0"/>
          <w:lang w:val="es-ES"/>
        </w:rPr>
        <w:t xml:space="preserve"> tendrá</w:t>
      </w:r>
      <w:r w:rsidR="00B23E1A">
        <w:rPr>
          <w:noProof w:val="0"/>
          <w:lang w:val="es-ES"/>
        </w:rPr>
        <w:t>n</w:t>
      </w:r>
      <w:r w:rsidR="009265D6">
        <w:rPr>
          <w:noProof w:val="0"/>
          <w:lang w:val="es-ES"/>
        </w:rPr>
        <w:t xml:space="preserve"> a cargo la implementación del plan de seguimiento del Programa</w:t>
      </w:r>
      <w:r w:rsidRPr="005D1F9D">
        <w:rPr>
          <w:noProof w:val="0"/>
          <w:lang w:val="es-ES"/>
        </w:rPr>
        <w:t>)</w:t>
      </w:r>
      <w:r w:rsidR="009265D6">
        <w:rPr>
          <w:noProof w:val="0"/>
          <w:lang w:val="es-ES"/>
        </w:rPr>
        <w:t>. El OE tendrá a cargo la provisión de información disponible que resulte de utilidad para evaluación del Programa, tal como aforos vehiculares, estadísticas de accidentabilidad y datos de IRI de la red vial intervenida</w:t>
      </w:r>
      <w:r w:rsidR="00B23E1A">
        <w:rPr>
          <w:noProof w:val="0"/>
          <w:lang w:val="es-ES"/>
        </w:rPr>
        <w:t>, entre otra</w:t>
      </w:r>
      <w:r w:rsidR="009265D6">
        <w:rPr>
          <w:noProof w:val="0"/>
          <w:lang w:val="es-ES"/>
        </w:rPr>
        <w:t xml:space="preserve">. </w:t>
      </w:r>
    </w:p>
    <w:p w14:paraId="0209E52F" w14:textId="77777777" w:rsidR="003E4C71" w:rsidRDefault="003E4C71" w:rsidP="003E4C71">
      <w:pPr>
        <w:pStyle w:val="AutoNumpara"/>
        <w:rPr>
          <w:noProof w:val="0"/>
          <w:lang w:val="es-ES"/>
        </w:rPr>
      </w:pPr>
      <w:r w:rsidRPr="00B51573">
        <w:rPr>
          <w:noProof w:val="0"/>
          <w:lang w:val="es-ES"/>
        </w:rPr>
        <w:t>Para el monitoreo y evaluación del Programa se utilizarán los siguientes instrumentos:</w:t>
      </w:r>
    </w:p>
    <w:p w14:paraId="50A9FA7D" w14:textId="77777777" w:rsidR="00D11918" w:rsidRPr="00B80BF6" w:rsidRDefault="00F145AF" w:rsidP="00A7418E">
      <w:pPr>
        <w:pStyle w:val="AutoNumpara"/>
        <w:numPr>
          <w:ilvl w:val="0"/>
          <w:numId w:val="13"/>
        </w:numPr>
        <w:ind w:left="1080" w:hanging="540"/>
        <w:rPr>
          <w:noProof w:val="0"/>
          <w:szCs w:val="24"/>
          <w:lang w:val="es-MX"/>
        </w:rPr>
      </w:pPr>
      <w:r>
        <w:rPr>
          <w:b/>
          <w:noProof w:val="0"/>
          <w:szCs w:val="24"/>
          <w:lang w:val="es-MX"/>
        </w:rPr>
        <w:t>Plan de Ejecución de Proyecto</w:t>
      </w:r>
      <w:r w:rsidR="00D11918" w:rsidRPr="00B80BF6">
        <w:rPr>
          <w:b/>
          <w:noProof w:val="0"/>
          <w:szCs w:val="24"/>
          <w:lang w:val="es-MX"/>
        </w:rPr>
        <w:t xml:space="preserve"> (PEP). </w:t>
      </w:r>
      <w:r w:rsidR="00D11918">
        <w:rPr>
          <w:iCs/>
          <w:szCs w:val="24"/>
        </w:rPr>
        <w:t>El PEP se refiere a la planificación macro del proyecto y debe ser considerada plurianualmente</w:t>
      </w:r>
      <w:r w:rsidR="00D11918" w:rsidRPr="00B80BF6">
        <w:rPr>
          <w:noProof w:val="0"/>
          <w:szCs w:val="24"/>
          <w:lang w:val="es-MX"/>
        </w:rPr>
        <w:t xml:space="preserve"> en función de los indicadores de resultados y productos ya incluidos en la matriz de resultado, y el tiempo de ejecución del proyecto.</w:t>
      </w:r>
    </w:p>
    <w:p w14:paraId="23FB7304" w14:textId="6E647E58" w:rsidR="003904FA" w:rsidRPr="003904FA" w:rsidRDefault="00ED370D" w:rsidP="00A7418E">
      <w:pPr>
        <w:pStyle w:val="AutoNumpara"/>
        <w:numPr>
          <w:ilvl w:val="0"/>
          <w:numId w:val="13"/>
        </w:numPr>
        <w:ind w:left="1080" w:hanging="540"/>
        <w:rPr>
          <w:noProof w:val="0"/>
          <w:szCs w:val="24"/>
          <w:lang w:val="es-MX"/>
        </w:rPr>
      </w:pPr>
      <w:r w:rsidRPr="003904FA">
        <w:rPr>
          <w:b/>
          <w:noProof w:val="0"/>
          <w:szCs w:val="24"/>
          <w:lang w:val="es-MX"/>
        </w:rPr>
        <w:t>Plan Operativo Anual (POA).</w:t>
      </w:r>
      <w:r w:rsidRPr="003904FA">
        <w:rPr>
          <w:noProof w:val="0"/>
          <w:szCs w:val="24"/>
          <w:lang w:val="es-MX"/>
        </w:rPr>
        <w:t xml:space="preserve"> </w:t>
      </w:r>
      <w:r w:rsidR="003F2D61" w:rsidRPr="003904FA">
        <w:rPr>
          <w:iCs/>
          <w:szCs w:val="24"/>
        </w:rPr>
        <w:t>El POA se refiere a la planificación físico-financiera anual y en detalle de la operación, de acuerdo a la gestión en la que se</w:t>
      </w:r>
      <w:r w:rsidR="00E51AB7" w:rsidRPr="003904FA">
        <w:rPr>
          <w:iCs/>
          <w:szCs w:val="24"/>
        </w:rPr>
        <w:t xml:space="preserve"> está desarrollando el proyecto</w:t>
      </w:r>
      <w:r w:rsidR="003F2D61" w:rsidRPr="003904FA">
        <w:rPr>
          <w:iCs/>
          <w:szCs w:val="24"/>
        </w:rPr>
        <w:t xml:space="preserve">. </w:t>
      </w:r>
      <w:r w:rsidRPr="003904FA">
        <w:rPr>
          <w:noProof w:val="0"/>
          <w:szCs w:val="24"/>
          <w:lang w:val="es-MX"/>
        </w:rPr>
        <w:t>El POA consolida todas las actividades que serán desarrolladas durante determinado período de ejecución por producto</w:t>
      </w:r>
      <w:r w:rsidR="003904FA" w:rsidRPr="003904FA">
        <w:rPr>
          <w:noProof w:val="0"/>
          <w:szCs w:val="24"/>
          <w:lang w:val="es-MX"/>
        </w:rPr>
        <w:t>.</w:t>
      </w:r>
      <w:r w:rsidR="003904FA">
        <w:rPr>
          <w:noProof w:val="0"/>
          <w:szCs w:val="24"/>
          <w:lang w:val="es-MX"/>
        </w:rPr>
        <w:t xml:space="preserve"> </w:t>
      </w:r>
      <w:r w:rsidR="003904FA" w:rsidRPr="003904FA">
        <w:rPr>
          <w:noProof w:val="0"/>
          <w:szCs w:val="24"/>
          <w:lang w:val="es-MX"/>
        </w:rPr>
        <w:t xml:space="preserve">El POA y el PEP incluirán, como mínimo, la siguiente información: i) estado de ejecución del Programa, discriminado por componentes; </w:t>
      </w:r>
      <w:proofErr w:type="spellStart"/>
      <w:r w:rsidR="003904FA" w:rsidRPr="003904FA">
        <w:rPr>
          <w:noProof w:val="0"/>
          <w:szCs w:val="24"/>
          <w:lang w:val="es-MX"/>
        </w:rPr>
        <w:t>ii</w:t>
      </w:r>
      <w:proofErr w:type="spellEnd"/>
      <w:r w:rsidR="003904FA" w:rsidRPr="003904FA">
        <w:rPr>
          <w:noProof w:val="0"/>
          <w:szCs w:val="24"/>
          <w:lang w:val="es-MX"/>
        </w:rPr>
        <w:t xml:space="preserve">) el Plan de Adquisiciones (PA) de obras, bienes y servicios, incluyendo presupuesto y proyecciones de desembolsos; </w:t>
      </w:r>
      <w:proofErr w:type="spellStart"/>
      <w:r w:rsidR="003904FA" w:rsidRPr="003904FA">
        <w:rPr>
          <w:noProof w:val="0"/>
          <w:szCs w:val="24"/>
          <w:lang w:val="es-MX"/>
        </w:rPr>
        <w:t>iii</w:t>
      </w:r>
      <w:proofErr w:type="spellEnd"/>
      <w:r w:rsidR="003904FA" w:rsidRPr="003904FA">
        <w:rPr>
          <w:noProof w:val="0"/>
          <w:szCs w:val="24"/>
          <w:lang w:val="es-MX"/>
        </w:rPr>
        <w:t>) avance en el cumplimiento de las metas y resultados del proyecto</w:t>
      </w:r>
      <w:r w:rsidR="007B6BDB">
        <w:rPr>
          <w:noProof w:val="0"/>
          <w:szCs w:val="24"/>
          <w:lang w:val="es-MX"/>
        </w:rPr>
        <w:t xml:space="preserve"> y</w:t>
      </w:r>
      <w:r w:rsidR="003904FA" w:rsidRPr="003904FA">
        <w:rPr>
          <w:noProof w:val="0"/>
          <w:szCs w:val="24"/>
          <w:lang w:val="es-MX"/>
        </w:rPr>
        <w:t xml:space="preserve"> </w:t>
      </w:r>
      <w:proofErr w:type="spellStart"/>
      <w:r w:rsidR="003904FA" w:rsidRPr="003904FA">
        <w:rPr>
          <w:noProof w:val="0"/>
          <w:szCs w:val="24"/>
          <w:lang w:val="es-MX"/>
        </w:rPr>
        <w:t>iv</w:t>
      </w:r>
      <w:proofErr w:type="spellEnd"/>
      <w:r w:rsidR="003904FA" w:rsidRPr="003904FA">
        <w:rPr>
          <w:noProof w:val="0"/>
          <w:szCs w:val="24"/>
          <w:lang w:val="es-MX"/>
        </w:rPr>
        <w:t xml:space="preserve">) avance en el cumplimiento de los indicadores de producto para cada componente del proyecto, de acuerdo a la Matriz de </w:t>
      </w:r>
      <w:proofErr w:type="gramStart"/>
      <w:r w:rsidR="003904FA" w:rsidRPr="003904FA">
        <w:rPr>
          <w:noProof w:val="0"/>
          <w:szCs w:val="24"/>
          <w:lang w:val="es-MX"/>
        </w:rPr>
        <w:t>Resultados  y</w:t>
      </w:r>
      <w:proofErr w:type="gramEnd"/>
      <w:r w:rsidR="003904FA" w:rsidRPr="003904FA">
        <w:rPr>
          <w:noProof w:val="0"/>
          <w:szCs w:val="24"/>
          <w:lang w:val="es-MX"/>
        </w:rPr>
        <w:t xml:space="preserve"> el cronograma de su implementa</w:t>
      </w:r>
      <w:r w:rsidR="003904FA">
        <w:rPr>
          <w:noProof w:val="0"/>
          <w:szCs w:val="24"/>
          <w:lang w:val="es-MX"/>
        </w:rPr>
        <w:t>ción</w:t>
      </w:r>
      <w:r w:rsidR="007B6BDB">
        <w:rPr>
          <w:noProof w:val="0"/>
          <w:szCs w:val="24"/>
          <w:lang w:val="es-MX"/>
        </w:rPr>
        <w:t>.</w:t>
      </w:r>
      <w:r w:rsidR="00A131CE">
        <w:rPr>
          <w:noProof w:val="0"/>
          <w:szCs w:val="24"/>
          <w:lang w:val="es-MX"/>
        </w:rPr>
        <w:t xml:space="preserve"> </w:t>
      </w:r>
      <w:r w:rsidR="00A131CE">
        <w:rPr>
          <w:iCs/>
          <w:szCs w:val="24"/>
        </w:rPr>
        <w:t>El OE</w:t>
      </w:r>
      <w:r w:rsidR="00A131CE">
        <w:rPr>
          <w:rFonts w:eastAsia="MS Mincho"/>
          <w:bCs/>
          <w:lang w:eastAsia="ja-JP"/>
        </w:rPr>
        <w:t xml:space="preserve"> presentará, a más tardar el 30 de noviembre de cada año, el Plan Operativo Anual (POA) para el año siguiente incluyendo actividades y proyectos a ser financiados, cronograma y presupuesto estimado. No obstante, de ser necesario, se podran incluir actualizaciones del POA en el informe semestral. </w:t>
      </w:r>
    </w:p>
    <w:p w14:paraId="007836A0" w14:textId="77777777" w:rsidR="00ED370D" w:rsidRDefault="00ED370D" w:rsidP="00A7418E">
      <w:pPr>
        <w:pStyle w:val="AutoNumpara"/>
        <w:numPr>
          <w:ilvl w:val="0"/>
          <w:numId w:val="13"/>
        </w:numPr>
        <w:ind w:left="1080" w:hanging="540"/>
        <w:rPr>
          <w:noProof w:val="0"/>
          <w:szCs w:val="24"/>
          <w:lang w:val="es-MX"/>
        </w:rPr>
      </w:pPr>
      <w:r w:rsidRPr="00B80BF6">
        <w:rPr>
          <w:b/>
          <w:noProof w:val="0"/>
          <w:szCs w:val="24"/>
          <w:lang w:val="es-MX"/>
        </w:rPr>
        <w:t>Plan de Adquisiciones (PA).</w:t>
      </w:r>
      <w:r w:rsidRPr="00B80BF6">
        <w:rPr>
          <w:noProof w:val="0"/>
          <w:szCs w:val="24"/>
          <w:lang w:val="es-MX"/>
        </w:rPr>
        <w:t xml:space="preserve"> Este instrumento tiene por finalidad presentar al Banco y hacer público el detalle de todas las adquisiciones y contrataciones que serán efectuadas en un determinado periodo de ejecución del proyecto. El PA informa sobres las adquisicio</w:t>
      </w:r>
      <w:r>
        <w:rPr>
          <w:noProof w:val="0"/>
          <w:szCs w:val="24"/>
          <w:lang w:val="es-MX"/>
        </w:rPr>
        <w:t>nes y contratos que se ejecutará</w:t>
      </w:r>
      <w:r w:rsidRPr="00B80BF6">
        <w:rPr>
          <w:noProof w:val="0"/>
          <w:szCs w:val="24"/>
          <w:lang w:val="es-MX"/>
        </w:rPr>
        <w:t xml:space="preserve">n de conformidad con las Políticas para Adquisiciones de bienes y obras financiadas por el Banco” </w:t>
      </w:r>
      <w:r w:rsidRPr="003812EE">
        <w:rPr>
          <w:noProof w:val="0"/>
          <w:szCs w:val="24"/>
          <w:lang w:val="es-MX"/>
        </w:rPr>
        <w:t>(GN-2349-9) y las “Políticas para a Selección y contratación de consultorías financiadas por el Banco (GN-2350-9)</w:t>
      </w:r>
      <w:r w:rsidRPr="00B80BF6">
        <w:rPr>
          <w:noProof w:val="0"/>
          <w:szCs w:val="24"/>
          <w:lang w:val="es-MX"/>
        </w:rPr>
        <w:t xml:space="preserve"> de conformidad con lo establecido en el Contrato de Préstamo. El PA debe ser presentado junto con el POA, como parte integral de los informes semestrales de seguimiento, para consideración del Banco</w:t>
      </w:r>
      <w:r>
        <w:rPr>
          <w:noProof w:val="0"/>
          <w:szCs w:val="24"/>
          <w:lang w:val="es-MX"/>
        </w:rPr>
        <w:t>.</w:t>
      </w:r>
      <w:r w:rsidRPr="00BD0268">
        <w:rPr>
          <w:rFonts w:asciiTheme="majorHAnsi" w:hAnsiTheme="majorHAnsi"/>
          <w:sz w:val="22"/>
          <w:szCs w:val="22"/>
          <w:lang w:val="es-ES"/>
        </w:rPr>
        <w:t xml:space="preserve"> </w:t>
      </w:r>
      <w:r w:rsidRPr="00BD0268">
        <w:rPr>
          <w:noProof w:val="0"/>
          <w:szCs w:val="24"/>
          <w:lang w:val="es-MX"/>
        </w:rPr>
        <w:t>El PA debe ser incluido en el sistema SEPA, para consideración del Banco, y debe ser actualizado anualmente o cuando sea necesario.</w:t>
      </w:r>
    </w:p>
    <w:p w14:paraId="1ED44742" w14:textId="77777777" w:rsidR="00ED370D" w:rsidRPr="005D6F16" w:rsidRDefault="00ED370D" w:rsidP="00A7418E">
      <w:pPr>
        <w:pStyle w:val="AutoNumpara"/>
        <w:numPr>
          <w:ilvl w:val="0"/>
          <w:numId w:val="13"/>
        </w:numPr>
        <w:ind w:left="1080" w:hanging="540"/>
        <w:rPr>
          <w:iCs/>
          <w:szCs w:val="24"/>
        </w:rPr>
      </w:pPr>
      <w:r w:rsidRPr="00EB75DA">
        <w:rPr>
          <w:b/>
          <w:noProof w:val="0"/>
          <w:szCs w:val="24"/>
          <w:lang w:val="es-MX"/>
        </w:rPr>
        <w:t>Visitas</w:t>
      </w:r>
      <w:r w:rsidRPr="005D6F16">
        <w:rPr>
          <w:b/>
        </w:rPr>
        <w:t xml:space="preserve"> de</w:t>
      </w:r>
      <w:r w:rsidRPr="005D6F16">
        <w:rPr>
          <w:b/>
          <w:bCs/>
        </w:rPr>
        <w:t xml:space="preserve"> </w:t>
      </w:r>
      <w:r w:rsidRPr="00ED370D">
        <w:rPr>
          <w:b/>
          <w:noProof w:val="0"/>
          <w:szCs w:val="24"/>
          <w:lang w:val="es-MX"/>
        </w:rPr>
        <w:t>Inspección</w:t>
      </w:r>
      <w:r>
        <w:rPr>
          <w:b/>
          <w:bCs/>
        </w:rPr>
        <w:t xml:space="preserve"> Técnicas y Fiduciarias</w:t>
      </w:r>
      <w:r w:rsidRPr="001B5284">
        <w:rPr>
          <w:b/>
          <w:bCs/>
        </w:rPr>
        <w:t>:</w:t>
      </w:r>
      <w:r>
        <w:t xml:space="preserve"> Serán realizadas p</w:t>
      </w:r>
      <w:r w:rsidRPr="001B5284">
        <w:t>o</w:t>
      </w:r>
      <w:r>
        <w:t>r</w:t>
      </w:r>
      <w:r w:rsidRPr="001B5284">
        <w:t xml:space="preserve"> </w:t>
      </w:r>
      <w:r>
        <w:t xml:space="preserve">el </w:t>
      </w:r>
      <w:r w:rsidRPr="001B5284">
        <w:t>B</w:t>
      </w:r>
      <w:r>
        <w:t>anco</w:t>
      </w:r>
      <w:r w:rsidRPr="001B5284">
        <w:t>, co</w:t>
      </w:r>
      <w:r>
        <w:t>n la finalidad de hacer seguimiento y monitorear la ejecución de las actividades del Prog</w:t>
      </w:r>
      <w:r w:rsidRPr="001B5284">
        <w:t>rama</w:t>
      </w:r>
      <w:r>
        <w:t xml:space="preserve"> en el Marco de la Gestión de Proyectos por Resultados</w:t>
      </w:r>
      <w:r w:rsidRPr="001B5284">
        <w:t>.</w:t>
      </w:r>
      <w:r>
        <w:t xml:space="preserve"> Estas visitas se </w:t>
      </w:r>
      <w:r w:rsidR="00956AE8">
        <w:t>verán</w:t>
      </w:r>
      <w:r>
        <w:t xml:space="preserve"> reflejadas en los planes de supervisión anuales desarrollados.</w:t>
      </w:r>
    </w:p>
    <w:p w14:paraId="50BE6C1E" w14:textId="77777777" w:rsidR="00ED370D" w:rsidRDefault="00ED370D" w:rsidP="00A7418E">
      <w:pPr>
        <w:pStyle w:val="AutoNumpara"/>
        <w:numPr>
          <w:ilvl w:val="0"/>
          <w:numId w:val="13"/>
        </w:numPr>
        <w:ind w:left="1080" w:hanging="540"/>
      </w:pPr>
      <w:r w:rsidRPr="00EB75DA">
        <w:rPr>
          <w:b/>
          <w:noProof w:val="0"/>
          <w:szCs w:val="24"/>
          <w:lang w:val="es-MX"/>
        </w:rPr>
        <w:t>Misión</w:t>
      </w:r>
      <w:r>
        <w:rPr>
          <w:b/>
          <w:bCs/>
        </w:rPr>
        <w:t xml:space="preserve"> de </w:t>
      </w:r>
      <w:r w:rsidRPr="00ED370D">
        <w:rPr>
          <w:b/>
          <w:noProof w:val="0"/>
          <w:szCs w:val="24"/>
          <w:lang w:val="es-MX"/>
        </w:rPr>
        <w:t>Administración</w:t>
      </w:r>
      <w:r w:rsidRPr="001B5284">
        <w:rPr>
          <w:b/>
          <w:bCs/>
        </w:rPr>
        <w:t>:</w:t>
      </w:r>
      <w:r w:rsidRPr="001B5284">
        <w:t xml:space="preserve"> </w:t>
      </w:r>
      <w:r>
        <w:t>El</w:t>
      </w:r>
      <w:r w:rsidRPr="001B5284">
        <w:t xml:space="preserve"> B</w:t>
      </w:r>
      <w:r>
        <w:t xml:space="preserve">anco realizará </w:t>
      </w:r>
      <w:r w:rsidRPr="00FA585A">
        <w:t>anualmente m</w:t>
      </w:r>
      <w:r>
        <w:t xml:space="preserve">isiones de </w:t>
      </w:r>
      <w:r w:rsidRPr="001B5284">
        <w:t>Administrac</w:t>
      </w:r>
      <w:r>
        <w:t>ión con el fin de analizar los avances del programa y  tratar temas específicos identificado</w:t>
      </w:r>
      <w:r w:rsidRPr="001B5284">
        <w:t>s</w:t>
      </w:r>
      <w:r>
        <w:t>.</w:t>
      </w:r>
    </w:p>
    <w:p w14:paraId="3446A8A2" w14:textId="77777777" w:rsidR="003904FA" w:rsidRPr="00627120" w:rsidRDefault="003904FA" w:rsidP="00A7418E">
      <w:pPr>
        <w:pStyle w:val="AutoNumpara"/>
        <w:numPr>
          <w:ilvl w:val="0"/>
          <w:numId w:val="13"/>
        </w:numPr>
        <w:ind w:left="1080" w:hanging="540"/>
        <w:rPr>
          <w:noProof w:val="0"/>
          <w:color w:val="000000"/>
          <w:lang w:val="es-ES"/>
        </w:rPr>
      </w:pPr>
      <w:r w:rsidRPr="00EB75DA">
        <w:rPr>
          <w:b/>
          <w:noProof w:val="0"/>
          <w:szCs w:val="24"/>
          <w:lang w:val="es-MX"/>
        </w:rPr>
        <w:t>Auditorías</w:t>
      </w:r>
      <w:r>
        <w:rPr>
          <w:b/>
          <w:bCs/>
        </w:rPr>
        <w:t xml:space="preserve"> Financieras:</w:t>
      </w:r>
      <w:r>
        <w:t xml:space="preserve"> </w:t>
      </w:r>
      <w:r w:rsidR="00EB75DA" w:rsidRPr="00172E0F">
        <w:t>Se realizará</w:t>
      </w:r>
      <w:r w:rsidR="00EB75DA">
        <w:t>n</w:t>
      </w:r>
      <w:r w:rsidR="00EB75DA" w:rsidRPr="00172E0F">
        <w:t xml:space="preserve"> anualmente auditorías externas que se encargar</w:t>
      </w:r>
      <w:r w:rsidR="00EB75DA">
        <w:t>á</w:t>
      </w:r>
      <w:r w:rsidR="00EB75DA" w:rsidRPr="00172E0F">
        <w:t>n de los aspectos financieros</w:t>
      </w:r>
      <w:r w:rsidR="00EB75DA">
        <w:t xml:space="preserve"> del Programa</w:t>
      </w:r>
      <w:r w:rsidR="00EB75DA" w:rsidRPr="00172E0F">
        <w:t xml:space="preserve">. La auditoría será desempeñada por una firma </w:t>
      </w:r>
      <w:r w:rsidR="00EB75DA" w:rsidRPr="00172E0F">
        <w:lastRenderedPageBreak/>
        <w:t>independ</w:t>
      </w:r>
      <w:r w:rsidR="00EB75DA">
        <w:t xml:space="preserve">iente y aceptable por el Banco. </w:t>
      </w:r>
      <w:r w:rsidR="00EB75DA" w:rsidRPr="00172E0F">
        <w:t>Los estados financieros anuales de la operación serán presentados duran</w:t>
      </w:r>
      <w:r w:rsidR="00EB75DA">
        <w:t>te los primeros 120 posteriores a la fecha de cierre fiscal del OE. El costo de las auditorí</w:t>
      </w:r>
      <w:r w:rsidR="00EB75DA" w:rsidRPr="00172E0F">
        <w:t xml:space="preserve">as está incluido en el </w:t>
      </w:r>
      <w:r w:rsidR="00EB75DA">
        <w:t>Préstamo</w:t>
      </w:r>
      <w:r w:rsidR="00EB75DA" w:rsidRPr="00172E0F">
        <w:t>.</w:t>
      </w:r>
    </w:p>
    <w:p w14:paraId="15C01609" w14:textId="77777777" w:rsidR="00E92C3E" w:rsidRDefault="00E92C3E" w:rsidP="002B6BB1">
      <w:pPr>
        <w:pStyle w:val="Heading4"/>
        <w:tabs>
          <w:tab w:val="clear" w:pos="1440"/>
          <w:tab w:val="clear" w:pos="1800"/>
          <w:tab w:val="num" w:pos="720"/>
        </w:tabs>
        <w:ind w:left="720" w:hanging="720"/>
        <w:rPr>
          <w:noProof w:val="0"/>
          <w:lang w:val="es-ES"/>
        </w:rPr>
      </w:pPr>
      <w:r>
        <w:rPr>
          <w:noProof w:val="0"/>
          <w:lang w:val="es-ES"/>
        </w:rPr>
        <w:t>Presentación de informes</w:t>
      </w:r>
    </w:p>
    <w:p w14:paraId="051A202E" w14:textId="77777777" w:rsidR="00E92C3E" w:rsidRPr="00E92C3E" w:rsidRDefault="008A51C1" w:rsidP="00E92C3E">
      <w:pPr>
        <w:pStyle w:val="AutoNumpara"/>
        <w:tabs>
          <w:tab w:val="left" w:pos="720"/>
        </w:tabs>
        <w:spacing w:before="80" w:after="80"/>
        <w:rPr>
          <w:lang w:val="es-ES"/>
        </w:rPr>
      </w:pPr>
      <w:r w:rsidRPr="008A51C1">
        <w:rPr>
          <w:b/>
          <w:iCs/>
          <w:szCs w:val="24"/>
        </w:rPr>
        <w:t>Informes Semestrales de Progreso</w:t>
      </w:r>
      <w:r>
        <w:rPr>
          <w:b/>
          <w:iCs/>
          <w:szCs w:val="24"/>
        </w:rPr>
        <w:t>:</w:t>
      </w:r>
      <w:r>
        <w:rPr>
          <w:iCs/>
          <w:szCs w:val="24"/>
        </w:rPr>
        <w:t xml:space="preserve"> </w:t>
      </w:r>
      <w:r w:rsidR="00E92C3E" w:rsidRPr="00E92C3E">
        <w:rPr>
          <w:iCs/>
          <w:szCs w:val="24"/>
        </w:rPr>
        <w:t>Durante la ejecución del proyecto se prevé la entrega de Informes Semestrales para conocer el avance de las obras. Dichos informes serán elaborados por la UEP</w:t>
      </w:r>
      <w:r w:rsidR="00303673">
        <w:rPr>
          <w:iCs/>
          <w:szCs w:val="24"/>
        </w:rPr>
        <w:t xml:space="preserve"> y la UAP</w:t>
      </w:r>
      <w:r w:rsidR="00E92C3E" w:rsidRPr="00E92C3E">
        <w:rPr>
          <w:iCs/>
          <w:szCs w:val="24"/>
        </w:rPr>
        <w:t xml:space="preserve"> y </w:t>
      </w:r>
      <w:r w:rsidR="00FE0703">
        <w:rPr>
          <w:iCs/>
          <w:szCs w:val="24"/>
        </w:rPr>
        <w:t>presentados al BID a traves del OE</w:t>
      </w:r>
      <w:r w:rsidR="00E92C3E" w:rsidRPr="00E92C3E">
        <w:rPr>
          <w:iCs/>
          <w:szCs w:val="24"/>
        </w:rPr>
        <w:t xml:space="preserve">, a más tardar </w:t>
      </w:r>
      <w:r w:rsidR="00E92C3E">
        <w:rPr>
          <w:iCs/>
          <w:szCs w:val="24"/>
        </w:rPr>
        <w:t>6</w:t>
      </w:r>
      <w:r w:rsidR="00E92C3E" w:rsidRPr="00E92C3E">
        <w:rPr>
          <w:iCs/>
          <w:szCs w:val="24"/>
        </w:rPr>
        <w:t>0 días posteriores al cierre del periodo. Este instrumento tiene por finalidad presentar un reporte de la ejecución del proyecto semestralmente</w:t>
      </w:r>
      <w:r w:rsidR="00E92C3E">
        <w:rPr>
          <w:iCs/>
          <w:szCs w:val="24"/>
        </w:rPr>
        <w:t>.</w:t>
      </w:r>
      <w:r w:rsidR="00E92C3E" w:rsidRPr="00E92C3E">
        <w:rPr>
          <w:iCs/>
          <w:szCs w:val="24"/>
        </w:rPr>
        <w:t xml:space="preserve"> El informe semestral a septiembre abarca la información de enero a junio, mientras que el reporte a marzo corresponde al periodo de julio a diciembre. </w:t>
      </w:r>
      <w:r w:rsidR="00E92C3E" w:rsidRPr="00E92C3E">
        <w:rPr>
          <w:noProof w:val="0"/>
          <w:lang w:val="es-ES"/>
        </w:rPr>
        <w:t>Este reporte servirá de insumo para la elaboración del PMR, el cual emplea el Método del Valor Ganado (EVM) para medir el avance de la ejecución del Programa.</w:t>
      </w:r>
    </w:p>
    <w:p w14:paraId="56512E12" w14:textId="77777777" w:rsidR="00E92C3E" w:rsidRPr="008A51C1" w:rsidRDefault="00E92C3E" w:rsidP="00E92C3E">
      <w:pPr>
        <w:pStyle w:val="AutoNumpara"/>
        <w:tabs>
          <w:tab w:val="left" w:pos="720"/>
        </w:tabs>
        <w:spacing w:before="80" w:after="80"/>
        <w:rPr>
          <w:lang w:val="es-ES"/>
        </w:rPr>
      </w:pPr>
      <w:r w:rsidRPr="00E92C3E">
        <w:rPr>
          <w:iCs/>
          <w:szCs w:val="24"/>
        </w:rPr>
        <w:t>Los informes semestrales se presentarán de acuerdo a un formato definido entre el Banco y el OE y deberán incluir, como mínimo: i) un resumen ejecutivo donde se destaquen los aspectos y avances más importantes realizados durante el perído reportado; ii) cumplimiento de las condiciones contractuales; iii) descripción e información general sobre las actividades realizadas; iv) progreso en relación con los indicadores de ejecución y calendario de desembolsos convenido y cronogramas actualizados de ejecución física y desembolsos; v) resumen de la situación financiera del Proyecto, incluyendo el pari passu del mismo; vi) descripción de los procesos de licitación llevados a cabo; vii) una sección sobre la gestión socioambiental del proyecto, incluyendo cronogramas, resultados y medidas implementadas para dar cumplimiento al IGAS; viii) un programa de actividades y plan de ejecución detallados para el siguiente semestre; ix) flujo de fondos estimado para el siguiente semestre; x) actualización de la matriz de riesgos, identificando posibles desarrollos o eventos que pudieran poner en riesgo la ejecución del Proyecto y las acciones que pueden mitigar o contrarrestar los riesgos que pueden afectar al proyecto; y de corresponder, xi) actualizaciones del POA, el PEP y el Plan de Adquisiciones.</w:t>
      </w:r>
    </w:p>
    <w:p w14:paraId="03614C93" w14:textId="6AC10D52" w:rsidR="008A51C1" w:rsidRPr="008A51C1" w:rsidRDefault="008A51C1" w:rsidP="008A51C1">
      <w:pPr>
        <w:pStyle w:val="AutoNumpara"/>
        <w:tabs>
          <w:tab w:val="left" w:pos="720"/>
        </w:tabs>
        <w:spacing w:before="80" w:after="80"/>
        <w:rPr>
          <w:iCs/>
          <w:szCs w:val="24"/>
        </w:rPr>
      </w:pPr>
      <w:r w:rsidRPr="008A51C1">
        <w:rPr>
          <w:b/>
          <w:iCs/>
          <w:szCs w:val="24"/>
        </w:rPr>
        <w:t>Informe</w:t>
      </w:r>
      <w:r>
        <w:rPr>
          <w:b/>
          <w:iCs/>
          <w:szCs w:val="24"/>
        </w:rPr>
        <w:t xml:space="preserve"> Final:</w:t>
      </w:r>
      <w:r w:rsidRPr="008A51C1">
        <w:rPr>
          <w:iCs/>
          <w:szCs w:val="24"/>
        </w:rPr>
        <w:t xml:space="preserve"> El OE preparará dentro de los 60 (sesenta) días posteriores a la finalización del plazo para el último desembolso, un reporte de evaluación final del Proyecto, que deberá incluir, como mínimo: (a) los resultados de ejecución financiera por componente; (b) el cumplimiento de las metas establecidas, de acuerdo a los indicadores de resultado y productos acordados; (c) el cumplimiento de compromisos contractuales; (d) desglose de costo de las obras por tipo de obra; (e) se realizará una evaluación </w:t>
      </w:r>
      <w:r w:rsidR="00F13B6F">
        <w:rPr>
          <w:iCs/>
          <w:szCs w:val="24"/>
        </w:rPr>
        <w:t>costo - beneficio</w:t>
      </w:r>
      <w:r w:rsidRPr="008A51C1">
        <w:rPr>
          <w:iCs/>
          <w:szCs w:val="24"/>
        </w:rPr>
        <w:t xml:space="preserve"> ex post en base al modelo desarrollado ex ante; (f) explicación de  lecciones aprendidas  y (d) evaluación de la implementación de las obras según los aspectos socio-ambientales. Los resultados de los indicadores al final de la ejecución de la operación deberán ser incluidos en el Informe de Terminación de Proyecto (PCR, por sus siglas en Inglés) del cual la Oficina de País es responsable de su elaboración, con el apoyo de los especialistas de la Sede y de otros especialistas que hayan intervenido en el diseño, ejecución y evaluación de las obras financiadas. </w:t>
      </w:r>
    </w:p>
    <w:p w14:paraId="46C34352" w14:textId="77777777" w:rsidR="009E50E7" w:rsidRPr="002B6BB1" w:rsidRDefault="009E50E7" w:rsidP="002B6BB1">
      <w:pPr>
        <w:pStyle w:val="Heading4"/>
        <w:tabs>
          <w:tab w:val="clear" w:pos="1440"/>
          <w:tab w:val="clear" w:pos="1800"/>
          <w:tab w:val="num" w:pos="720"/>
        </w:tabs>
        <w:ind w:left="720" w:hanging="720"/>
        <w:rPr>
          <w:noProof w:val="0"/>
          <w:lang w:val="es-ES"/>
        </w:rPr>
      </w:pPr>
      <w:r w:rsidRPr="002B6BB1">
        <w:rPr>
          <w:noProof w:val="0"/>
          <w:lang w:val="es-ES"/>
        </w:rPr>
        <w:t>Coordinación, Plan de Trabajo y Presupuesto del Monitoreo</w:t>
      </w:r>
    </w:p>
    <w:p w14:paraId="4BFA892A" w14:textId="77777777" w:rsidR="007C2C4F" w:rsidRDefault="007C2C4F" w:rsidP="007C2C4F">
      <w:pPr>
        <w:pStyle w:val="AutoNumpara"/>
        <w:spacing w:before="80" w:after="80"/>
        <w:rPr>
          <w:noProof w:val="0"/>
          <w:color w:val="000000"/>
          <w:lang w:val="es-ES"/>
        </w:rPr>
      </w:pPr>
      <w:r>
        <w:rPr>
          <w:lang w:val="es-MX"/>
        </w:rPr>
        <w:t>El seguimiento consistirá en verificar</w:t>
      </w:r>
      <w:r w:rsidRPr="008535A9">
        <w:rPr>
          <w:lang w:val="es-MX"/>
        </w:rPr>
        <w:t xml:space="preserve"> si las actividades realizadas se ajustan a lo previsto</w:t>
      </w:r>
      <w:r>
        <w:rPr>
          <w:lang w:val="es-MX"/>
        </w:rPr>
        <w:t xml:space="preserve"> en el POA y PEP de la operación</w:t>
      </w:r>
      <w:r w:rsidRPr="008535A9">
        <w:rPr>
          <w:lang w:val="es-MX"/>
        </w:rPr>
        <w:t xml:space="preserve">, y </w:t>
      </w:r>
      <w:r>
        <w:rPr>
          <w:lang w:val="es-MX"/>
        </w:rPr>
        <w:t xml:space="preserve">si </w:t>
      </w:r>
      <w:r w:rsidRPr="008535A9">
        <w:rPr>
          <w:lang w:val="es-MX"/>
        </w:rPr>
        <w:t xml:space="preserve">se han cumplido los objetivos específicos de acuerdo a la Matriz de Resultados de la </w:t>
      </w:r>
      <w:r>
        <w:rPr>
          <w:lang w:val="es-MX"/>
        </w:rPr>
        <w:t>misma.</w:t>
      </w:r>
      <w:r>
        <w:t xml:space="preserve"> El seguimiento se enfocará, entre otras, a constatar </w:t>
      </w:r>
      <w:r>
        <w:rPr>
          <w:szCs w:val="24"/>
        </w:rPr>
        <w:t xml:space="preserve">los </w:t>
      </w:r>
      <w:r>
        <w:rPr>
          <w:szCs w:val="24"/>
        </w:rPr>
        <w:lastRenderedPageBreak/>
        <w:t>avances físicos de las obras, y el cumplimiento de las salvaguardas am</w:t>
      </w:r>
      <w:r w:rsidR="00053F71">
        <w:rPr>
          <w:szCs w:val="24"/>
        </w:rPr>
        <w:t>b</w:t>
      </w:r>
      <w:r>
        <w:rPr>
          <w:szCs w:val="24"/>
        </w:rPr>
        <w:t xml:space="preserve">ientales y sociales, es decir si se produjeron las obras originalmente planeadas en los plazos programados, y si se ajustan a los productos y objetivos originalmente propuestos, con las medidas de mitigación diseñadas. </w:t>
      </w:r>
    </w:p>
    <w:p w14:paraId="656CEB12" w14:textId="3284D71F" w:rsidR="009E50E7" w:rsidRPr="002B6BB1" w:rsidRDefault="00EB75DA" w:rsidP="00F213F0">
      <w:pPr>
        <w:pStyle w:val="AutoNumpara"/>
        <w:rPr>
          <w:noProof w:val="0"/>
          <w:color w:val="000000"/>
          <w:lang w:val="es-ES"/>
        </w:rPr>
      </w:pPr>
      <w:r>
        <w:rPr>
          <w:noProof w:val="0"/>
          <w:color w:val="000000"/>
          <w:lang w:val="es-ES"/>
        </w:rPr>
        <w:t xml:space="preserve">El OE, por medio de la </w:t>
      </w:r>
      <w:r w:rsidR="009E50E7" w:rsidRPr="002B6BB1">
        <w:rPr>
          <w:noProof w:val="0"/>
          <w:color w:val="000000"/>
          <w:lang w:val="es-ES"/>
        </w:rPr>
        <w:t>UEP</w:t>
      </w:r>
      <w:r w:rsidR="005055E1">
        <w:rPr>
          <w:noProof w:val="0"/>
          <w:color w:val="000000"/>
          <w:lang w:val="es-ES"/>
        </w:rPr>
        <w:t xml:space="preserve"> y la </w:t>
      </w:r>
      <w:r w:rsidR="00A95177">
        <w:rPr>
          <w:noProof w:val="0"/>
          <w:color w:val="000000"/>
          <w:lang w:val="es-ES"/>
        </w:rPr>
        <w:t>U</w:t>
      </w:r>
      <w:r w:rsidR="005055E1">
        <w:rPr>
          <w:noProof w:val="0"/>
          <w:color w:val="000000"/>
          <w:lang w:val="es-ES"/>
        </w:rPr>
        <w:t>AP</w:t>
      </w:r>
      <w:r w:rsidR="009E50E7" w:rsidRPr="002B6BB1">
        <w:rPr>
          <w:noProof w:val="0"/>
          <w:color w:val="000000"/>
          <w:lang w:val="es-ES"/>
        </w:rPr>
        <w:t xml:space="preserve"> es la responsable, entre otras, d</w:t>
      </w:r>
      <w:r w:rsidR="00F213F0">
        <w:rPr>
          <w:noProof w:val="0"/>
          <w:color w:val="000000"/>
          <w:lang w:val="es-ES"/>
        </w:rPr>
        <w:t>e las siguientes actividades:</w:t>
      </w:r>
      <w:r w:rsidR="00D074B6">
        <w:rPr>
          <w:noProof w:val="0"/>
          <w:color w:val="000000"/>
          <w:lang w:val="es-ES"/>
        </w:rPr>
        <w:t xml:space="preserve"> </w:t>
      </w:r>
      <w:r w:rsidR="00F213F0">
        <w:rPr>
          <w:noProof w:val="0"/>
          <w:color w:val="000000"/>
          <w:lang w:val="es-ES"/>
        </w:rPr>
        <w:t>i</w:t>
      </w:r>
      <w:r w:rsidR="009E50E7" w:rsidRPr="002B6BB1">
        <w:rPr>
          <w:noProof w:val="0"/>
          <w:color w:val="000000"/>
          <w:lang w:val="es-ES"/>
        </w:rPr>
        <w:t>) la planificación</w:t>
      </w:r>
      <w:r w:rsidR="00F213F0">
        <w:rPr>
          <w:noProof w:val="0"/>
          <w:color w:val="000000"/>
          <w:lang w:val="es-ES"/>
        </w:rPr>
        <w:t xml:space="preserve"> de la ejecución del préstamo; </w:t>
      </w:r>
      <w:proofErr w:type="spellStart"/>
      <w:r w:rsidR="00F213F0">
        <w:rPr>
          <w:noProof w:val="0"/>
          <w:color w:val="000000"/>
          <w:lang w:val="es-ES"/>
        </w:rPr>
        <w:t>ii</w:t>
      </w:r>
      <w:proofErr w:type="spellEnd"/>
      <w:r w:rsidR="009E50E7" w:rsidRPr="002B6BB1">
        <w:rPr>
          <w:noProof w:val="0"/>
          <w:color w:val="000000"/>
          <w:lang w:val="es-ES"/>
        </w:rPr>
        <w:t xml:space="preserve">) la preparación y actualización de los </w:t>
      </w:r>
      <w:r w:rsidR="00F213F0">
        <w:rPr>
          <w:noProof w:val="0"/>
          <w:color w:val="000000"/>
          <w:lang w:val="es-ES"/>
        </w:rPr>
        <w:t>instrumentos de monitoreo y seguimiento</w:t>
      </w:r>
      <w:r w:rsidR="007C0779">
        <w:rPr>
          <w:noProof w:val="0"/>
          <w:color w:val="000000"/>
          <w:lang w:val="es-ES"/>
        </w:rPr>
        <w:t xml:space="preserve"> </w:t>
      </w:r>
      <w:r w:rsidR="00F213F0">
        <w:rPr>
          <w:noProof w:val="0"/>
          <w:color w:val="000000"/>
          <w:lang w:val="es-ES"/>
        </w:rPr>
        <w:t>descritos en el numeral 2.1</w:t>
      </w:r>
      <w:r w:rsidR="007B6BDB">
        <w:rPr>
          <w:noProof w:val="0"/>
          <w:color w:val="000000"/>
          <w:lang w:val="es-ES"/>
        </w:rPr>
        <w:t>1</w:t>
      </w:r>
      <w:r w:rsidR="009E50E7" w:rsidRPr="002B6BB1">
        <w:rPr>
          <w:noProof w:val="0"/>
          <w:color w:val="000000"/>
          <w:lang w:val="es-ES"/>
        </w:rPr>
        <w:t xml:space="preserve">; </w:t>
      </w:r>
      <w:proofErr w:type="spellStart"/>
      <w:r w:rsidR="00F213F0">
        <w:rPr>
          <w:noProof w:val="0"/>
          <w:color w:val="000000"/>
          <w:lang w:val="es-ES"/>
        </w:rPr>
        <w:t>iii</w:t>
      </w:r>
      <w:proofErr w:type="spellEnd"/>
      <w:r w:rsidR="009E50E7" w:rsidRPr="002B6BB1">
        <w:rPr>
          <w:noProof w:val="0"/>
          <w:color w:val="000000"/>
          <w:lang w:val="es-ES"/>
        </w:rPr>
        <w:t xml:space="preserve">) el acompañamiento y monitoreo del avance de contratos, incluyendo el apoyo en los procesos de contrataciones, la formulación de los informes de acompañamiento y tramitación de los pagos correspondientes; </w:t>
      </w:r>
      <w:proofErr w:type="spellStart"/>
      <w:r w:rsidR="00F213F0">
        <w:rPr>
          <w:noProof w:val="0"/>
          <w:color w:val="000000"/>
          <w:lang w:val="es-ES"/>
        </w:rPr>
        <w:t>iv</w:t>
      </w:r>
      <w:proofErr w:type="spellEnd"/>
      <w:r w:rsidR="009E50E7" w:rsidRPr="002B6BB1">
        <w:rPr>
          <w:noProof w:val="0"/>
          <w:color w:val="000000"/>
          <w:lang w:val="es-ES"/>
        </w:rPr>
        <w:t xml:space="preserve">) la recolección de datos y el seguimiento de los indicadores de productos y resultados, su procesamiento y análisis, </w:t>
      </w:r>
      <w:r w:rsidR="00F213F0">
        <w:rPr>
          <w:noProof w:val="0"/>
          <w:color w:val="000000"/>
          <w:lang w:val="es-ES"/>
        </w:rPr>
        <w:t>v</w:t>
      </w:r>
      <w:r w:rsidR="009E50E7" w:rsidRPr="002B6BB1">
        <w:rPr>
          <w:noProof w:val="0"/>
          <w:color w:val="000000"/>
          <w:lang w:val="es-ES"/>
        </w:rPr>
        <w:t>) mantener de forma accesible y actualizada la información relevante sobre la ejecución y el monitoreo de las actividades del proyecto y sus recursos.</w:t>
      </w:r>
    </w:p>
    <w:p w14:paraId="1E82F113" w14:textId="77777777" w:rsidR="009E50E7" w:rsidRPr="002B6BB1" w:rsidRDefault="009E50E7" w:rsidP="002B6BB1">
      <w:pPr>
        <w:pStyle w:val="AutoNumpara"/>
        <w:spacing w:before="80" w:after="80"/>
        <w:rPr>
          <w:noProof w:val="0"/>
          <w:color w:val="000000"/>
          <w:lang w:val="es-ES"/>
        </w:rPr>
      </w:pPr>
      <w:r w:rsidRPr="002B6BB1">
        <w:rPr>
          <w:noProof w:val="0"/>
          <w:color w:val="000000"/>
          <w:lang w:val="es-ES"/>
        </w:rPr>
        <w:t xml:space="preserve">Por su parte el BID, a través del </w:t>
      </w:r>
      <w:proofErr w:type="gramStart"/>
      <w:r w:rsidRPr="002B6BB1">
        <w:rPr>
          <w:noProof w:val="0"/>
          <w:color w:val="000000"/>
          <w:lang w:val="es-ES"/>
        </w:rPr>
        <w:t>Jefe</w:t>
      </w:r>
      <w:proofErr w:type="gramEnd"/>
      <w:r w:rsidRPr="002B6BB1">
        <w:rPr>
          <w:noProof w:val="0"/>
          <w:color w:val="000000"/>
          <w:lang w:val="es-ES"/>
        </w:rPr>
        <w:t xml:space="preserve"> y Equipo de Proyecto es responsable de coordinar y asegurar qu</w:t>
      </w:r>
      <w:r w:rsidR="007C3F91">
        <w:rPr>
          <w:noProof w:val="0"/>
          <w:color w:val="000000"/>
          <w:lang w:val="es-ES"/>
        </w:rPr>
        <w:t>e el plan de monitoreo se cumpla</w:t>
      </w:r>
      <w:r w:rsidRPr="002B6BB1">
        <w:rPr>
          <w:noProof w:val="0"/>
          <w:color w:val="000000"/>
          <w:lang w:val="es-ES"/>
        </w:rPr>
        <w:t xml:space="preserve"> con la calidad técnica y el tiempo establecidos. Para ello, llevará a cabo reuniones periódicas con los responsables de la ejecución de este plan y de ser necesario solicitará informes o presentaciones de resultados extraordinarias. </w:t>
      </w:r>
    </w:p>
    <w:p w14:paraId="20673015" w14:textId="77777777" w:rsidR="009E50E7" w:rsidRPr="006E5147" w:rsidRDefault="009E50E7" w:rsidP="009E50E7">
      <w:pPr>
        <w:pStyle w:val="AutoNumpara"/>
        <w:numPr>
          <w:ilvl w:val="0"/>
          <w:numId w:val="0"/>
        </w:numPr>
        <w:rPr>
          <w:noProof w:val="0"/>
          <w:sz w:val="22"/>
          <w:szCs w:val="22"/>
          <w:lang w:val="es-MX"/>
        </w:rPr>
        <w:sectPr w:rsidR="009E50E7" w:rsidRPr="006E5147" w:rsidSect="0065524F">
          <w:footerReference w:type="even" r:id="rId12"/>
          <w:footerReference w:type="default" r:id="rId13"/>
          <w:pgSz w:w="12240" w:h="15840"/>
          <w:pgMar w:top="1440" w:right="1800" w:bottom="1440" w:left="1080" w:header="720" w:footer="720" w:gutter="0"/>
          <w:cols w:space="720"/>
          <w:docGrid w:linePitch="360"/>
        </w:sectPr>
      </w:pPr>
    </w:p>
    <w:p w14:paraId="31AC68BA" w14:textId="77777777" w:rsidR="00394A16" w:rsidRPr="009E50E7" w:rsidRDefault="00394A16" w:rsidP="00394A16">
      <w:pPr>
        <w:rPr>
          <w:lang w:val="es-MX"/>
        </w:rPr>
      </w:pPr>
    </w:p>
    <w:p w14:paraId="3E3A6BE8" w14:textId="77777777" w:rsidR="009E50E7" w:rsidRPr="00394A16" w:rsidRDefault="009E50E7" w:rsidP="00394A16"/>
    <w:p w14:paraId="624A6FEE" w14:textId="2A41B0EB" w:rsidR="001E403A" w:rsidRDefault="001E403A" w:rsidP="00632329">
      <w:pPr>
        <w:pStyle w:val="Caption"/>
        <w:rPr>
          <w:sz w:val="20"/>
          <w:lang w:val="es-ES"/>
        </w:rPr>
      </w:pPr>
      <w:r w:rsidRPr="00870301">
        <w:rPr>
          <w:b w:val="0"/>
          <w:sz w:val="20"/>
          <w:lang w:val="es-ES"/>
        </w:rPr>
        <w:br/>
      </w:r>
      <w:r w:rsidR="004B79CA">
        <w:t xml:space="preserve">Cuadro  </w:t>
      </w:r>
      <w:r w:rsidR="004B79CA">
        <w:fldChar w:fldCharType="begin"/>
      </w:r>
      <w:r w:rsidR="004B79CA">
        <w:instrText xml:space="preserve"> SEQ Cuadro_ \* ARABIC </w:instrText>
      </w:r>
      <w:r w:rsidR="004B79CA">
        <w:fldChar w:fldCharType="separate"/>
      </w:r>
      <w:r w:rsidR="00AE586F">
        <w:rPr>
          <w:noProof/>
        </w:rPr>
        <w:t>3</w:t>
      </w:r>
      <w:r w:rsidR="004B79CA">
        <w:fldChar w:fldCharType="end"/>
      </w:r>
      <w:r w:rsidR="004B79CA">
        <w:rPr>
          <w:b w:val="0"/>
          <w:sz w:val="20"/>
          <w:lang w:val="es-ES"/>
        </w:rPr>
        <w:t xml:space="preserve">: </w:t>
      </w:r>
      <w:r w:rsidRPr="004B79CA">
        <w:rPr>
          <w:bCs w:val="0"/>
          <w:sz w:val="20"/>
          <w:lang w:val="es-ES"/>
        </w:rPr>
        <w:t>Plan de trabajo de seguimiento</w:t>
      </w:r>
    </w:p>
    <w:tbl>
      <w:tblPr>
        <w:tblW w:w="1452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3"/>
        <w:gridCol w:w="1309"/>
        <w:gridCol w:w="315"/>
        <w:gridCol w:w="315"/>
        <w:gridCol w:w="315"/>
        <w:gridCol w:w="316"/>
        <w:gridCol w:w="317"/>
        <w:gridCol w:w="317"/>
        <w:gridCol w:w="317"/>
        <w:gridCol w:w="317"/>
        <w:gridCol w:w="317"/>
        <w:gridCol w:w="317"/>
        <w:gridCol w:w="317"/>
        <w:gridCol w:w="317"/>
        <w:gridCol w:w="317"/>
        <w:gridCol w:w="317"/>
        <w:gridCol w:w="317"/>
        <w:gridCol w:w="317"/>
        <w:gridCol w:w="306"/>
        <w:gridCol w:w="306"/>
        <w:gridCol w:w="306"/>
        <w:gridCol w:w="306"/>
        <w:gridCol w:w="317"/>
        <w:gridCol w:w="317"/>
        <w:gridCol w:w="317"/>
        <w:gridCol w:w="317"/>
        <w:gridCol w:w="1177"/>
        <w:gridCol w:w="1726"/>
        <w:gridCol w:w="1551"/>
      </w:tblGrid>
      <w:tr w:rsidR="005D667C" w:rsidRPr="00592966" w14:paraId="14F05DFF" w14:textId="77777777" w:rsidTr="005D667C">
        <w:trPr>
          <w:trHeight w:val="315"/>
        </w:trPr>
        <w:tc>
          <w:tcPr>
            <w:tcW w:w="2512" w:type="dxa"/>
            <w:gridSpan w:val="2"/>
            <w:vMerge w:val="restart"/>
            <w:vAlign w:val="center"/>
          </w:tcPr>
          <w:p w14:paraId="5CB4F6B2" w14:textId="77777777" w:rsidR="005D667C" w:rsidRPr="00403BB8" w:rsidRDefault="005D667C" w:rsidP="00592966">
            <w:pPr>
              <w:jc w:val="center"/>
              <w:rPr>
                <w:b/>
                <w:color w:val="000000"/>
                <w:spacing w:val="0"/>
                <w:sz w:val="18"/>
                <w:szCs w:val="18"/>
                <w:lang w:val="en-US"/>
              </w:rPr>
            </w:pPr>
            <w:proofErr w:type="spellStart"/>
            <w:r w:rsidRPr="00403BB8">
              <w:rPr>
                <w:b/>
                <w:color w:val="000000"/>
                <w:spacing w:val="0"/>
                <w:sz w:val="18"/>
                <w:szCs w:val="18"/>
                <w:lang w:val="en-US"/>
              </w:rPr>
              <w:t>Actividades</w:t>
            </w:r>
            <w:proofErr w:type="spellEnd"/>
            <w:r w:rsidRPr="00403BB8">
              <w:rPr>
                <w:b/>
                <w:color w:val="000000"/>
                <w:spacing w:val="0"/>
                <w:sz w:val="18"/>
                <w:szCs w:val="18"/>
                <w:lang w:val="en-US"/>
              </w:rPr>
              <w:t xml:space="preserve"> de </w:t>
            </w:r>
            <w:proofErr w:type="spellStart"/>
            <w:r w:rsidRPr="00403BB8">
              <w:rPr>
                <w:b/>
                <w:color w:val="000000"/>
                <w:spacing w:val="0"/>
                <w:sz w:val="18"/>
                <w:szCs w:val="18"/>
                <w:lang w:val="en-US"/>
              </w:rPr>
              <w:t>Monitoreo</w:t>
            </w:r>
            <w:proofErr w:type="spellEnd"/>
          </w:p>
        </w:tc>
        <w:tc>
          <w:tcPr>
            <w:tcW w:w="1261" w:type="dxa"/>
            <w:gridSpan w:val="4"/>
            <w:vAlign w:val="center"/>
          </w:tcPr>
          <w:p w14:paraId="2568E075" w14:textId="77777777" w:rsidR="005D667C" w:rsidRPr="00403BB8" w:rsidRDefault="005D667C" w:rsidP="00592966">
            <w:pPr>
              <w:jc w:val="center"/>
              <w:rPr>
                <w:b/>
                <w:color w:val="000000"/>
                <w:spacing w:val="0"/>
                <w:sz w:val="18"/>
                <w:szCs w:val="18"/>
                <w:lang w:val="en-US"/>
              </w:rPr>
            </w:pPr>
            <w:r w:rsidRPr="00403BB8">
              <w:rPr>
                <w:rFonts w:eastAsia="Batang"/>
                <w:b/>
                <w:color w:val="000000"/>
                <w:spacing w:val="0"/>
                <w:sz w:val="18"/>
                <w:szCs w:val="18"/>
              </w:rPr>
              <w:t>Año 1</w:t>
            </w:r>
          </w:p>
        </w:tc>
        <w:tc>
          <w:tcPr>
            <w:tcW w:w="1268" w:type="dxa"/>
            <w:gridSpan w:val="4"/>
            <w:vAlign w:val="center"/>
          </w:tcPr>
          <w:p w14:paraId="4377C185" w14:textId="77777777" w:rsidR="005D667C" w:rsidRPr="00403BB8" w:rsidRDefault="005D667C" w:rsidP="00592966">
            <w:pPr>
              <w:jc w:val="center"/>
              <w:rPr>
                <w:b/>
                <w:color w:val="000000"/>
                <w:spacing w:val="0"/>
                <w:sz w:val="18"/>
                <w:szCs w:val="18"/>
                <w:lang w:val="en-US"/>
              </w:rPr>
            </w:pPr>
            <w:r w:rsidRPr="00403BB8">
              <w:rPr>
                <w:rFonts w:eastAsia="Batang"/>
                <w:b/>
                <w:color w:val="000000"/>
                <w:spacing w:val="0"/>
                <w:sz w:val="18"/>
                <w:szCs w:val="18"/>
              </w:rPr>
              <w:t>Año 2</w:t>
            </w:r>
          </w:p>
        </w:tc>
        <w:tc>
          <w:tcPr>
            <w:tcW w:w="1268" w:type="dxa"/>
            <w:gridSpan w:val="4"/>
            <w:vAlign w:val="center"/>
          </w:tcPr>
          <w:p w14:paraId="6447DD10" w14:textId="77777777" w:rsidR="005D667C" w:rsidRPr="00403BB8" w:rsidRDefault="005D667C" w:rsidP="00592966">
            <w:pPr>
              <w:jc w:val="center"/>
              <w:rPr>
                <w:b/>
                <w:color w:val="000000"/>
                <w:spacing w:val="0"/>
                <w:sz w:val="18"/>
                <w:szCs w:val="18"/>
                <w:lang w:val="en-US"/>
              </w:rPr>
            </w:pPr>
            <w:r w:rsidRPr="00403BB8">
              <w:rPr>
                <w:rFonts w:eastAsia="Batang"/>
                <w:b/>
                <w:color w:val="000000"/>
                <w:spacing w:val="0"/>
                <w:sz w:val="18"/>
                <w:szCs w:val="18"/>
              </w:rPr>
              <w:t>Año 3</w:t>
            </w:r>
          </w:p>
        </w:tc>
        <w:tc>
          <w:tcPr>
            <w:tcW w:w="1268" w:type="dxa"/>
            <w:gridSpan w:val="4"/>
            <w:vAlign w:val="center"/>
          </w:tcPr>
          <w:p w14:paraId="33F88F2C" w14:textId="77777777" w:rsidR="005D667C" w:rsidRPr="00403BB8" w:rsidRDefault="005D667C" w:rsidP="00592966">
            <w:pPr>
              <w:jc w:val="center"/>
              <w:rPr>
                <w:b/>
                <w:color w:val="000000"/>
                <w:spacing w:val="0"/>
                <w:sz w:val="18"/>
                <w:szCs w:val="18"/>
                <w:lang w:val="en-US"/>
              </w:rPr>
            </w:pPr>
            <w:r w:rsidRPr="00403BB8">
              <w:rPr>
                <w:rFonts w:eastAsia="Batang"/>
                <w:b/>
                <w:color w:val="000000"/>
                <w:spacing w:val="0"/>
                <w:sz w:val="18"/>
                <w:szCs w:val="18"/>
              </w:rPr>
              <w:t>Año 4</w:t>
            </w:r>
            <w:r w:rsidRPr="00403BB8">
              <w:rPr>
                <w:rFonts w:eastAsia="Batang"/>
                <w:b/>
                <w:color w:val="000000"/>
                <w:spacing w:val="0"/>
                <w:sz w:val="16"/>
                <w:szCs w:val="16"/>
              </w:rPr>
              <w:t> </w:t>
            </w:r>
          </w:p>
        </w:tc>
        <w:tc>
          <w:tcPr>
            <w:tcW w:w="1224" w:type="dxa"/>
            <w:gridSpan w:val="4"/>
          </w:tcPr>
          <w:p w14:paraId="61995516" w14:textId="77777777" w:rsidR="005D667C" w:rsidRPr="00403BB8" w:rsidRDefault="005D667C" w:rsidP="00592966">
            <w:pPr>
              <w:jc w:val="center"/>
              <w:rPr>
                <w:rFonts w:eastAsia="Batang"/>
                <w:b/>
                <w:color w:val="000000"/>
                <w:spacing w:val="0"/>
                <w:sz w:val="18"/>
                <w:szCs w:val="18"/>
              </w:rPr>
            </w:pPr>
            <w:r w:rsidRPr="00403BB8">
              <w:rPr>
                <w:rFonts w:eastAsia="Batang"/>
                <w:b/>
                <w:color w:val="000000"/>
                <w:spacing w:val="0"/>
                <w:sz w:val="18"/>
                <w:szCs w:val="18"/>
              </w:rPr>
              <w:t xml:space="preserve">Año </w:t>
            </w:r>
            <w:r>
              <w:rPr>
                <w:rFonts w:eastAsia="Batang"/>
                <w:b/>
                <w:color w:val="000000"/>
                <w:spacing w:val="0"/>
                <w:sz w:val="18"/>
                <w:szCs w:val="18"/>
              </w:rPr>
              <w:t>5</w:t>
            </w:r>
          </w:p>
        </w:tc>
        <w:tc>
          <w:tcPr>
            <w:tcW w:w="1268" w:type="dxa"/>
            <w:gridSpan w:val="4"/>
            <w:vAlign w:val="center"/>
          </w:tcPr>
          <w:p w14:paraId="52621F7B" w14:textId="77777777" w:rsidR="005D667C" w:rsidRPr="00403BB8" w:rsidRDefault="005D667C" w:rsidP="005D667C">
            <w:pPr>
              <w:jc w:val="center"/>
              <w:rPr>
                <w:b/>
                <w:color w:val="000000"/>
                <w:spacing w:val="0"/>
                <w:sz w:val="18"/>
                <w:szCs w:val="18"/>
                <w:lang w:val="en-US"/>
              </w:rPr>
            </w:pPr>
            <w:r w:rsidRPr="00403BB8">
              <w:rPr>
                <w:rFonts w:eastAsia="Batang"/>
                <w:b/>
                <w:color w:val="000000"/>
                <w:spacing w:val="0"/>
                <w:sz w:val="18"/>
                <w:szCs w:val="18"/>
              </w:rPr>
              <w:t xml:space="preserve">Año </w:t>
            </w:r>
            <w:r>
              <w:rPr>
                <w:rFonts w:eastAsia="Batang"/>
                <w:b/>
                <w:color w:val="000000"/>
                <w:spacing w:val="0"/>
                <w:sz w:val="18"/>
                <w:szCs w:val="18"/>
              </w:rPr>
              <w:t>6</w:t>
            </w:r>
          </w:p>
        </w:tc>
        <w:tc>
          <w:tcPr>
            <w:tcW w:w="1177" w:type="dxa"/>
            <w:vAlign w:val="center"/>
          </w:tcPr>
          <w:p w14:paraId="195EA081" w14:textId="77777777" w:rsidR="005D667C" w:rsidRPr="00403BB8" w:rsidRDefault="005D667C" w:rsidP="007C2C4F">
            <w:pPr>
              <w:jc w:val="center"/>
              <w:rPr>
                <w:b/>
                <w:color w:val="000000"/>
                <w:spacing w:val="0"/>
                <w:sz w:val="18"/>
                <w:szCs w:val="18"/>
                <w:lang w:val="en-US"/>
              </w:rPr>
            </w:pPr>
            <w:proofErr w:type="spellStart"/>
            <w:r w:rsidRPr="00403BB8">
              <w:rPr>
                <w:b/>
                <w:color w:val="000000"/>
                <w:spacing w:val="0"/>
                <w:sz w:val="18"/>
                <w:szCs w:val="18"/>
                <w:lang w:val="en-US"/>
              </w:rPr>
              <w:t>Responsable</w:t>
            </w:r>
            <w:proofErr w:type="spellEnd"/>
          </w:p>
        </w:tc>
        <w:tc>
          <w:tcPr>
            <w:tcW w:w="1726" w:type="dxa"/>
            <w:vAlign w:val="center"/>
          </w:tcPr>
          <w:p w14:paraId="5E404124" w14:textId="77777777" w:rsidR="005D667C" w:rsidRPr="00403BB8" w:rsidRDefault="005D667C" w:rsidP="00592966">
            <w:pPr>
              <w:jc w:val="center"/>
              <w:rPr>
                <w:b/>
                <w:color w:val="000000"/>
                <w:spacing w:val="0"/>
                <w:sz w:val="18"/>
                <w:szCs w:val="18"/>
                <w:lang w:val="en-US"/>
              </w:rPr>
            </w:pPr>
            <w:r w:rsidRPr="00403BB8">
              <w:rPr>
                <w:rFonts w:eastAsia="Batang"/>
                <w:b/>
                <w:color w:val="000000"/>
                <w:spacing w:val="0"/>
                <w:sz w:val="18"/>
                <w:szCs w:val="18"/>
              </w:rPr>
              <w:t>Costo</w:t>
            </w:r>
          </w:p>
        </w:tc>
        <w:tc>
          <w:tcPr>
            <w:tcW w:w="1551" w:type="dxa"/>
            <w:vAlign w:val="center"/>
          </w:tcPr>
          <w:p w14:paraId="620FD878" w14:textId="77777777" w:rsidR="005D667C" w:rsidRPr="00403BB8" w:rsidRDefault="005D667C" w:rsidP="00592966">
            <w:pPr>
              <w:jc w:val="center"/>
              <w:rPr>
                <w:b/>
                <w:color w:val="000000"/>
                <w:spacing w:val="0"/>
                <w:sz w:val="18"/>
                <w:szCs w:val="18"/>
                <w:lang w:val="en-US"/>
              </w:rPr>
            </w:pPr>
            <w:r w:rsidRPr="00403BB8">
              <w:rPr>
                <w:rFonts w:eastAsia="Batang"/>
                <w:b/>
                <w:color w:val="000000"/>
                <w:spacing w:val="0"/>
                <w:sz w:val="18"/>
                <w:szCs w:val="18"/>
              </w:rPr>
              <w:t>Fuente</w:t>
            </w:r>
          </w:p>
        </w:tc>
      </w:tr>
      <w:tr w:rsidR="005D667C" w:rsidRPr="00592966" w14:paraId="10FB02A5" w14:textId="77777777" w:rsidTr="005D667C">
        <w:trPr>
          <w:trHeight w:val="300"/>
        </w:trPr>
        <w:tc>
          <w:tcPr>
            <w:tcW w:w="2512" w:type="dxa"/>
            <w:gridSpan w:val="2"/>
            <w:vMerge/>
            <w:vAlign w:val="center"/>
          </w:tcPr>
          <w:p w14:paraId="6452B06A" w14:textId="77777777" w:rsidR="005D667C" w:rsidRPr="00592966" w:rsidRDefault="005D667C" w:rsidP="00592966">
            <w:pPr>
              <w:rPr>
                <w:color w:val="000000"/>
                <w:spacing w:val="0"/>
                <w:sz w:val="18"/>
                <w:szCs w:val="18"/>
                <w:lang w:val="en-US"/>
              </w:rPr>
            </w:pPr>
          </w:p>
        </w:tc>
        <w:tc>
          <w:tcPr>
            <w:tcW w:w="315" w:type="dxa"/>
            <w:vAlign w:val="center"/>
          </w:tcPr>
          <w:p w14:paraId="5346B5DD"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1</w:t>
            </w:r>
          </w:p>
        </w:tc>
        <w:tc>
          <w:tcPr>
            <w:tcW w:w="315" w:type="dxa"/>
            <w:vAlign w:val="center"/>
          </w:tcPr>
          <w:p w14:paraId="5ABBB394"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2</w:t>
            </w:r>
          </w:p>
        </w:tc>
        <w:tc>
          <w:tcPr>
            <w:tcW w:w="315" w:type="dxa"/>
            <w:vAlign w:val="center"/>
          </w:tcPr>
          <w:p w14:paraId="6DE51BDD"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3</w:t>
            </w:r>
          </w:p>
        </w:tc>
        <w:tc>
          <w:tcPr>
            <w:tcW w:w="316" w:type="dxa"/>
            <w:vAlign w:val="center"/>
          </w:tcPr>
          <w:p w14:paraId="096AEB18"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4</w:t>
            </w:r>
          </w:p>
        </w:tc>
        <w:tc>
          <w:tcPr>
            <w:tcW w:w="317" w:type="dxa"/>
            <w:vAlign w:val="center"/>
          </w:tcPr>
          <w:p w14:paraId="65C9AA4B"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1</w:t>
            </w:r>
          </w:p>
        </w:tc>
        <w:tc>
          <w:tcPr>
            <w:tcW w:w="317" w:type="dxa"/>
            <w:vAlign w:val="center"/>
          </w:tcPr>
          <w:p w14:paraId="0496F064"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2</w:t>
            </w:r>
          </w:p>
        </w:tc>
        <w:tc>
          <w:tcPr>
            <w:tcW w:w="317" w:type="dxa"/>
            <w:vAlign w:val="center"/>
          </w:tcPr>
          <w:p w14:paraId="2D90EA72"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3</w:t>
            </w:r>
          </w:p>
        </w:tc>
        <w:tc>
          <w:tcPr>
            <w:tcW w:w="317" w:type="dxa"/>
            <w:vAlign w:val="center"/>
          </w:tcPr>
          <w:p w14:paraId="2B7EE125"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4</w:t>
            </w:r>
          </w:p>
        </w:tc>
        <w:tc>
          <w:tcPr>
            <w:tcW w:w="317" w:type="dxa"/>
            <w:vAlign w:val="center"/>
          </w:tcPr>
          <w:p w14:paraId="3D901817"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1</w:t>
            </w:r>
          </w:p>
        </w:tc>
        <w:tc>
          <w:tcPr>
            <w:tcW w:w="317" w:type="dxa"/>
            <w:vAlign w:val="center"/>
          </w:tcPr>
          <w:p w14:paraId="5BF9076A"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2</w:t>
            </w:r>
          </w:p>
        </w:tc>
        <w:tc>
          <w:tcPr>
            <w:tcW w:w="317" w:type="dxa"/>
            <w:vAlign w:val="center"/>
          </w:tcPr>
          <w:p w14:paraId="7B9E5E46"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3</w:t>
            </w:r>
          </w:p>
        </w:tc>
        <w:tc>
          <w:tcPr>
            <w:tcW w:w="317" w:type="dxa"/>
            <w:vAlign w:val="center"/>
          </w:tcPr>
          <w:p w14:paraId="05938B6F"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4</w:t>
            </w:r>
          </w:p>
        </w:tc>
        <w:tc>
          <w:tcPr>
            <w:tcW w:w="317" w:type="dxa"/>
            <w:vAlign w:val="center"/>
          </w:tcPr>
          <w:p w14:paraId="0858D94D"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1</w:t>
            </w:r>
          </w:p>
        </w:tc>
        <w:tc>
          <w:tcPr>
            <w:tcW w:w="317" w:type="dxa"/>
            <w:vAlign w:val="center"/>
          </w:tcPr>
          <w:p w14:paraId="53950662"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2</w:t>
            </w:r>
          </w:p>
        </w:tc>
        <w:tc>
          <w:tcPr>
            <w:tcW w:w="317" w:type="dxa"/>
            <w:vAlign w:val="center"/>
          </w:tcPr>
          <w:p w14:paraId="1722CC46"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3</w:t>
            </w:r>
          </w:p>
        </w:tc>
        <w:tc>
          <w:tcPr>
            <w:tcW w:w="317" w:type="dxa"/>
            <w:vAlign w:val="center"/>
          </w:tcPr>
          <w:p w14:paraId="2D0357C6"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4</w:t>
            </w:r>
          </w:p>
        </w:tc>
        <w:tc>
          <w:tcPr>
            <w:tcW w:w="306" w:type="dxa"/>
          </w:tcPr>
          <w:p w14:paraId="744AFF33" w14:textId="77777777" w:rsidR="005D667C" w:rsidRPr="00592966" w:rsidRDefault="005D667C" w:rsidP="00592966">
            <w:pPr>
              <w:jc w:val="center"/>
              <w:rPr>
                <w:rFonts w:eastAsia="Batang"/>
                <w:color w:val="000000"/>
                <w:spacing w:val="0"/>
                <w:sz w:val="18"/>
                <w:szCs w:val="18"/>
              </w:rPr>
            </w:pPr>
            <w:r>
              <w:rPr>
                <w:rFonts w:eastAsia="Batang"/>
                <w:color w:val="000000"/>
                <w:spacing w:val="0"/>
                <w:sz w:val="18"/>
                <w:szCs w:val="18"/>
              </w:rPr>
              <w:t>1</w:t>
            </w:r>
          </w:p>
        </w:tc>
        <w:tc>
          <w:tcPr>
            <w:tcW w:w="306" w:type="dxa"/>
          </w:tcPr>
          <w:p w14:paraId="7C2D312C" w14:textId="77777777" w:rsidR="005D667C" w:rsidRPr="00592966" w:rsidRDefault="005D667C" w:rsidP="00592966">
            <w:pPr>
              <w:jc w:val="center"/>
              <w:rPr>
                <w:rFonts w:eastAsia="Batang"/>
                <w:color w:val="000000"/>
                <w:spacing w:val="0"/>
                <w:sz w:val="18"/>
                <w:szCs w:val="18"/>
              </w:rPr>
            </w:pPr>
            <w:r>
              <w:rPr>
                <w:rFonts w:eastAsia="Batang"/>
                <w:color w:val="000000"/>
                <w:spacing w:val="0"/>
                <w:sz w:val="18"/>
                <w:szCs w:val="18"/>
              </w:rPr>
              <w:t>2</w:t>
            </w:r>
          </w:p>
        </w:tc>
        <w:tc>
          <w:tcPr>
            <w:tcW w:w="306" w:type="dxa"/>
          </w:tcPr>
          <w:p w14:paraId="6CC469AE" w14:textId="77777777" w:rsidR="005D667C" w:rsidRPr="00592966" w:rsidRDefault="005D667C" w:rsidP="00592966">
            <w:pPr>
              <w:jc w:val="center"/>
              <w:rPr>
                <w:rFonts w:eastAsia="Batang"/>
                <w:color w:val="000000"/>
                <w:spacing w:val="0"/>
                <w:sz w:val="18"/>
                <w:szCs w:val="18"/>
              </w:rPr>
            </w:pPr>
            <w:r>
              <w:rPr>
                <w:rFonts w:eastAsia="Batang"/>
                <w:color w:val="000000"/>
                <w:spacing w:val="0"/>
                <w:sz w:val="18"/>
                <w:szCs w:val="18"/>
              </w:rPr>
              <w:t>3</w:t>
            </w:r>
          </w:p>
        </w:tc>
        <w:tc>
          <w:tcPr>
            <w:tcW w:w="306" w:type="dxa"/>
          </w:tcPr>
          <w:p w14:paraId="46172C6D" w14:textId="77777777" w:rsidR="005D667C" w:rsidRPr="00592966" w:rsidRDefault="005D667C" w:rsidP="00592966">
            <w:pPr>
              <w:jc w:val="center"/>
              <w:rPr>
                <w:rFonts w:eastAsia="Batang"/>
                <w:color w:val="000000"/>
                <w:spacing w:val="0"/>
                <w:sz w:val="18"/>
                <w:szCs w:val="18"/>
              </w:rPr>
            </w:pPr>
            <w:r>
              <w:rPr>
                <w:rFonts w:eastAsia="Batang"/>
                <w:color w:val="000000"/>
                <w:spacing w:val="0"/>
                <w:sz w:val="18"/>
                <w:szCs w:val="18"/>
              </w:rPr>
              <w:t>4</w:t>
            </w:r>
          </w:p>
        </w:tc>
        <w:tc>
          <w:tcPr>
            <w:tcW w:w="317" w:type="dxa"/>
            <w:vAlign w:val="center"/>
          </w:tcPr>
          <w:p w14:paraId="021020F3"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1</w:t>
            </w:r>
          </w:p>
        </w:tc>
        <w:tc>
          <w:tcPr>
            <w:tcW w:w="317" w:type="dxa"/>
            <w:vAlign w:val="center"/>
          </w:tcPr>
          <w:p w14:paraId="3FCCCB77"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2</w:t>
            </w:r>
          </w:p>
        </w:tc>
        <w:tc>
          <w:tcPr>
            <w:tcW w:w="317" w:type="dxa"/>
            <w:vAlign w:val="center"/>
          </w:tcPr>
          <w:p w14:paraId="2EA66F1F"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3</w:t>
            </w:r>
          </w:p>
        </w:tc>
        <w:tc>
          <w:tcPr>
            <w:tcW w:w="317" w:type="dxa"/>
            <w:vAlign w:val="center"/>
          </w:tcPr>
          <w:p w14:paraId="4201CF67" w14:textId="77777777" w:rsidR="005D667C" w:rsidRPr="00592966" w:rsidRDefault="005D667C" w:rsidP="00592966">
            <w:pPr>
              <w:jc w:val="center"/>
              <w:rPr>
                <w:color w:val="000000"/>
                <w:spacing w:val="0"/>
                <w:sz w:val="18"/>
                <w:szCs w:val="18"/>
                <w:lang w:val="en-US"/>
              </w:rPr>
            </w:pPr>
            <w:r w:rsidRPr="00592966">
              <w:rPr>
                <w:rFonts w:eastAsia="Batang"/>
                <w:color w:val="000000"/>
                <w:spacing w:val="0"/>
                <w:sz w:val="18"/>
                <w:szCs w:val="18"/>
              </w:rPr>
              <w:t>4</w:t>
            </w:r>
          </w:p>
        </w:tc>
        <w:tc>
          <w:tcPr>
            <w:tcW w:w="1177" w:type="dxa"/>
            <w:vAlign w:val="center"/>
          </w:tcPr>
          <w:p w14:paraId="5A7E85C6" w14:textId="77777777" w:rsidR="005D667C" w:rsidRPr="00592966" w:rsidRDefault="005D667C" w:rsidP="00592966">
            <w:pPr>
              <w:rPr>
                <w:color w:val="000000"/>
                <w:spacing w:val="0"/>
                <w:sz w:val="18"/>
                <w:szCs w:val="18"/>
                <w:lang w:val="en-US"/>
              </w:rPr>
            </w:pPr>
          </w:p>
        </w:tc>
        <w:tc>
          <w:tcPr>
            <w:tcW w:w="1726" w:type="dxa"/>
            <w:vAlign w:val="center"/>
          </w:tcPr>
          <w:p w14:paraId="42DED139" w14:textId="77777777" w:rsidR="005D667C" w:rsidRPr="00592966" w:rsidRDefault="005D667C" w:rsidP="00592966">
            <w:pPr>
              <w:rPr>
                <w:color w:val="000000"/>
                <w:spacing w:val="0"/>
                <w:sz w:val="18"/>
                <w:szCs w:val="18"/>
                <w:lang w:val="en-US"/>
              </w:rPr>
            </w:pPr>
          </w:p>
        </w:tc>
        <w:tc>
          <w:tcPr>
            <w:tcW w:w="1551" w:type="dxa"/>
            <w:vAlign w:val="center"/>
          </w:tcPr>
          <w:p w14:paraId="790D5ECE" w14:textId="77777777" w:rsidR="005D667C" w:rsidRPr="00592966" w:rsidRDefault="005D667C" w:rsidP="00592966">
            <w:pPr>
              <w:rPr>
                <w:color w:val="000000"/>
                <w:spacing w:val="0"/>
                <w:sz w:val="18"/>
                <w:szCs w:val="18"/>
                <w:lang w:val="en-US"/>
              </w:rPr>
            </w:pPr>
          </w:p>
        </w:tc>
      </w:tr>
      <w:tr w:rsidR="005D667C" w:rsidRPr="00592966" w14:paraId="1270DC64" w14:textId="77777777" w:rsidTr="005D667C">
        <w:trPr>
          <w:trHeight w:val="675"/>
        </w:trPr>
        <w:tc>
          <w:tcPr>
            <w:tcW w:w="2512" w:type="dxa"/>
            <w:gridSpan w:val="2"/>
            <w:vAlign w:val="center"/>
          </w:tcPr>
          <w:p w14:paraId="08A12686"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Preparación Plan Operativo Anual</w:t>
            </w:r>
          </w:p>
        </w:tc>
        <w:tc>
          <w:tcPr>
            <w:tcW w:w="315" w:type="dxa"/>
            <w:shd w:val="clear" w:color="000000" w:fill="A6A6A6"/>
            <w:vAlign w:val="center"/>
          </w:tcPr>
          <w:p w14:paraId="294F8719"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5" w:type="dxa"/>
            <w:shd w:val="clear" w:color="000000" w:fill="FFFFFF"/>
            <w:vAlign w:val="center"/>
          </w:tcPr>
          <w:p w14:paraId="6AFE8832"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5" w:type="dxa"/>
            <w:shd w:val="clear" w:color="000000" w:fill="FFFFFF"/>
            <w:vAlign w:val="center"/>
          </w:tcPr>
          <w:p w14:paraId="41BBD642"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6" w:type="dxa"/>
            <w:shd w:val="clear" w:color="000000" w:fill="FFFFFF"/>
            <w:vAlign w:val="center"/>
          </w:tcPr>
          <w:p w14:paraId="5E1771A0"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446EE430"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6D34CFD7"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1E16531C"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597F1124"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7AC18637"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6D46DAA6"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523EF715" w14:textId="77777777" w:rsidR="005D667C" w:rsidRPr="00592966" w:rsidRDefault="005D667C" w:rsidP="00592966">
            <w:pPr>
              <w:rPr>
                <w:rFonts w:ascii="Baskerville Old Face" w:hAnsi="Baskerville Old Face" w:cs="Calibri"/>
                <w:color w:val="000000"/>
                <w:spacing w:val="0"/>
                <w:sz w:val="18"/>
                <w:szCs w:val="18"/>
                <w:lang w:val="en-US"/>
              </w:rPr>
            </w:pPr>
            <w:r w:rsidRPr="00592966">
              <w:rPr>
                <w:rFonts w:ascii="Baskerville Old Face" w:hAnsi="Baskerville Old Face" w:cs="Calibri"/>
                <w:color w:val="000000"/>
                <w:spacing w:val="0"/>
                <w:sz w:val="18"/>
                <w:szCs w:val="18"/>
              </w:rPr>
              <w:t> </w:t>
            </w:r>
          </w:p>
        </w:tc>
        <w:tc>
          <w:tcPr>
            <w:tcW w:w="317" w:type="dxa"/>
            <w:shd w:val="clear" w:color="000000" w:fill="FFFFFF"/>
            <w:vAlign w:val="center"/>
          </w:tcPr>
          <w:p w14:paraId="5499C64E"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2A598AD5"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482FE7D1"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70DD1FFA"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6E20BEF7"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06" w:type="dxa"/>
            <w:shd w:val="clear" w:color="000000" w:fill="A6A6A6"/>
          </w:tcPr>
          <w:p w14:paraId="794B0163" w14:textId="77777777" w:rsidR="005D667C" w:rsidRPr="00592966" w:rsidRDefault="005D667C" w:rsidP="00592966">
            <w:pPr>
              <w:rPr>
                <w:rFonts w:eastAsia="Batang"/>
                <w:color w:val="000000"/>
                <w:spacing w:val="0"/>
                <w:sz w:val="18"/>
                <w:szCs w:val="18"/>
              </w:rPr>
            </w:pPr>
          </w:p>
        </w:tc>
        <w:tc>
          <w:tcPr>
            <w:tcW w:w="306" w:type="dxa"/>
            <w:shd w:val="clear" w:color="auto" w:fill="auto"/>
          </w:tcPr>
          <w:p w14:paraId="4D813650" w14:textId="77777777" w:rsidR="005D667C" w:rsidRPr="00592966" w:rsidRDefault="005D667C" w:rsidP="00592966">
            <w:pPr>
              <w:rPr>
                <w:rFonts w:eastAsia="Batang"/>
                <w:color w:val="000000"/>
                <w:spacing w:val="0"/>
                <w:sz w:val="18"/>
                <w:szCs w:val="18"/>
              </w:rPr>
            </w:pPr>
          </w:p>
        </w:tc>
        <w:tc>
          <w:tcPr>
            <w:tcW w:w="306" w:type="dxa"/>
            <w:shd w:val="clear" w:color="auto" w:fill="auto"/>
          </w:tcPr>
          <w:p w14:paraId="710D84EF" w14:textId="77777777" w:rsidR="005D667C" w:rsidRPr="00592966" w:rsidRDefault="005D667C" w:rsidP="00592966">
            <w:pPr>
              <w:rPr>
                <w:rFonts w:eastAsia="Batang"/>
                <w:color w:val="000000"/>
                <w:spacing w:val="0"/>
                <w:sz w:val="18"/>
                <w:szCs w:val="18"/>
              </w:rPr>
            </w:pPr>
          </w:p>
        </w:tc>
        <w:tc>
          <w:tcPr>
            <w:tcW w:w="306" w:type="dxa"/>
            <w:shd w:val="clear" w:color="auto" w:fill="auto"/>
          </w:tcPr>
          <w:p w14:paraId="2EB1B7EA" w14:textId="77777777" w:rsidR="005D667C" w:rsidRPr="00592966" w:rsidRDefault="005D667C" w:rsidP="00592966">
            <w:pPr>
              <w:rPr>
                <w:rFonts w:eastAsia="Batang"/>
                <w:color w:val="000000"/>
                <w:spacing w:val="0"/>
                <w:sz w:val="18"/>
                <w:szCs w:val="18"/>
              </w:rPr>
            </w:pPr>
          </w:p>
        </w:tc>
        <w:tc>
          <w:tcPr>
            <w:tcW w:w="317" w:type="dxa"/>
            <w:shd w:val="clear" w:color="000000" w:fill="A6A6A6"/>
            <w:vAlign w:val="center"/>
          </w:tcPr>
          <w:p w14:paraId="72E965D8"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7EF50780"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192DB968"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0A2E80A9"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1177" w:type="dxa"/>
            <w:vAlign w:val="center"/>
          </w:tcPr>
          <w:p w14:paraId="350A7783" w14:textId="77777777" w:rsidR="005D667C" w:rsidRPr="00592966" w:rsidRDefault="005D667C" w:rsidP="00204B7B">
            <w:pPr>
              <w:jc w:val="center"/>
              <w:rPr>
                <w:color w:val="000000"/>
                <w:spacing w:val="0"/>
                <w:sz w:val="18"/>
                <w:szCs w:val="18"/>
                <w:lang w:val="en-US"/>
              </w:rPr>
            </w:pPr>
            <w:r>
              <w:rPr>
                <w:rFonts w:eastAsia="Batang"/>
                <w:color w:val="000000"/>
                <w:spacing w:val="0"/>
                <w:sz w:val="18"/>
                <w:szCs w:val="18"/>
              </w:rPr>
              <w:t>MOPT</w:t>
            </w:r>
          </w:p>
        </w:tc>
        <w:tc>
          <w:tcPr>
            <w:tcW w:w="1726" w:type="dxa"/>
            <w:vAlign w:val="center"/>
          </w:tcPr>
          <w:p w14:paraId="6D97A531" w14:textId="77777777" w:rsidR="005D667C" w:rsidRPr="00592966" w:rsidRDefault="005D667C" w:rsidP="00592966">
            <w:pPr>
              <w:rPr>
                <w:color w:val="000000"/>
                <w:spacing w:val="0"/>
                <w:sz w:val="16"/>
                <w:szCs w:val="16"/>
              </w:rPr>
            </w:pPr>
          </w:p>
        </w:tc>
        <w:tc>
          <w:tcPr>
            <w:tcW w:w="1551" w:type="dxa"/>
            <w:vAlign w:val="center"/>
          </w:tcPr>
          <w:p w14:paraId="6DA94960" w14:textId="77777777" w:rsidR="005D667C" w:rsidRPr="00592966" w:rsidRDefault="005D667C" w:rsidP="00592966">
            <w:pPr>
              <w:rPr>
                <w:color w:val="000000"/>
                <w:spacing w:val="0"/>
                <w:sz w:val="16"/>
                <w:szCs w:val="16"/>
                <w:lang w:val="en-US"/>
              </w:rPr>
            </w:pPr>
            <w:r w:rsidRPr="00592966">
              <w:rPr>
                <w:color w:val="000000"/>
                <w:spacing w:val="0"/>
                <w:sz w:val="16"/>
                <w:szCs w:val="16"/>
              </w:rPr>
              <w:t>Componente 3 (Administración del Programa)</w:t>
            </w:r>
          </w:p>
        </w:tc>
      </w:tr>
      <w:tr w:rsidR="005D667C" w:rsidRPr="00592966" w14:paraId="0F5F6DC4" w14:textId="77777777" w:rsidTr="005D667C">
        <w:trPr>
          <w:trHeight w:val="675"/>
        </w:trPr>
        <w:tc>
          <w:tcPr>
            <w:tcW w:w="2512" w:type="dxa"/>
            <w:gridSpan w:val="2"/>
            <w:vAlign w:val="center"/>
          </w:tcPr>
          <w:p w14:paraId="0EC3AD31"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Preparación Plan de Adquisiciones</w:t>
            </w:r>
          </w:p>
        </w:tc>
        <w:tc>
          <w:tcPr>
            <w:tcW w:w="315" w:type="dxa"/>
            <w:shd w:val="clear" w:color="000000" w:fill="A6A6A6"/>
            <w:vAlign w:val="center"/>
          </w:tcPr>
          <w:p w14:paraId="03D7E182"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5" w:type="dxa"/>
            <w:shd w:val="clear" w:color="000000" w:fill="FFFFFF"/>
            <w:vAlign w:val="center"/>
          </w:tcPr>
          <w:p w14:paraId="0BF2EE41"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5" w:type="dxa"/>
            <w:shd w:val="clear" w:color="000000" w:fill="FFFFFF"/>
            <w:vAlign w:val="center"/>
          </w:tcPr>
          <w:p w14:paraId="01AAE5AB"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6" w:type="dxa"/>
            <w:shd w:val="clear" w:color="000000" w:fill="FFFFFF"/>
            <w:vAlign w:val="center"/>
          </w:tcPr>
          <w:p w14:paraId="1439917D"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7F8F1D02"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3058DA33"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5BB7B5C3"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31C4CE83"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663334CE"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557DAC09"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513DB002" w14:textId="77777777" w:rsidR="005D667C" w:rsidRPr="00592966" w:rsidRDefault="005D667C" w:rsidP="00592966">
            <w:pPr>
              <w:rPr>
                <w:rFonts w:ascii="Baskerville Old Face" w:hAnsi="Baskerville Old Face" w:cs="Calibri"/>
                <w:color w:val="000000"/>
                <w:spacing w:val="0"/>
                <w:sz w:val="18"/>
                <w:szCs w:val="18"/>
                <w:lang w:val="en-US"/>
              </w:rPr>
            </w:pPr>
            <w:r w:rsidRPr="00592966">
              <w:rPr>
                <w:rFonts w:ascii="Baskerville Old Face" w:hAnsi="Baskerville Old Face" w:cs="Calibri"/>
                <w:color w:val="000000"/>
                <w:spacing w:val="0"/>
                <w:sz w:val="18"/>
                <w:szCs w:val="18"/>
              </w:rPr>
              <w:t> </w:t>
            </w:r>
          </w:p>
        </w:tc>
        <w:tc>
          <w:tcPr>
            <w:tcW w:w="317" w:type="dxa"/>
            <w:shd w:val="clear" w:color="000000" w:fill="FFFFFF"/>
            <w:vAlign w:val="center"/>
          </w:tcPr>
          <w:p w14:paraId="4696154B"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06BBAC8D"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68D74994"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262EA0FD"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65E2C4CD"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06" w:type="dxa"/>
            <w:shd w:val="clear" w:color="000000" w:fill="A6A6A6"/>
          </w:tcPr>
          <w:p w14:paraId="47A4E3D5" w14:textId="77777777" w:rsidR="005D667C" w:rsidRPr="00592966" w:rsidRDefault="005D667C" w:rsidP="00592966">
            <w:pPr>
              <w:rPr>
                <w:rFonts w:eastAsia="Batang"/>
                <w:color w:val="000000"/>
                <w:spacing w:val="0"/>
                <w:sz w:val="18"/>
                <w:szCs w:val="18"/>
              </w:rPr>
            </w:pPr>
          </w:p>
        </w:tc>
        <w:tc>
          <w:tcPr>
            <w:tcW w:w="306" w:type="dxa"/>
            <w:shd w:val="clear" w:color="auto" w:fill="auto"/>
          </w:tcPr>
          <w:p w14:paraId="1BC549C8" w14:textId="77777777" w:rsidR="005D667C" w:rsidRPr="00592966" w:rsidRDefault="005D667C" w:rsidP="00592966">
            <w:pPr>
              <w:rPr>
                <w:rFonts w:eastAsia="Batang"/>
                <w:color w:val="000000"/>
                <w:spacing w:val="0"/>
                <w:sz w:val="18"/>
                <w:szCs w:val="18"/>
              </w:rPr>
            </w:pPr>
          </w:p>
        </w:tc>
        <w:tc>
          <w:tcPr>
            <w:tcW w:w="306" w:type="dxa"/>
            <w:shd w:val="clear" w:color="auto" w:fill="auto"/>
          </w:tcPr>
          <w:p w14:paraId="7AAC4A9B" w14:textId="77777777" w:rsidR="005D667C" w:rsidRPr="00592966" w:rsidRDefault="005D667C" w:rsidP="00592966">
            <w:pPr>
              <w:rPr>
                <w:rFonts w:eastAsia="Batang"/>
                <w:color w:val="000000"/>
                <w:spacing w:val="0"/>
                <w:sz w:val="18"/>
                <w:szCs w:val="18"/>
              </w:rPr>
            </w:pPr>
          </w:p>
        </w:tc>
        <w:tc>
          <w:tcPr>
            <w:tcW w:w="306" w:type="dxa"/>
            <w:shd w:val="clear" w:color="auto" w:fill="auto"/>
          </w:tcPr>
          <w:p w14:paraId="3EB70B0E" w14:textId="77777777" w:rsidR="005D667C" w:rsidRPr="00592966" w:rsidRDefault="005D667C" w:rsidP="00592966">
            <w:pPr>
              <w:rPr>
                <w:rFonts w:eastAsia="Batang"/>
                <w:color w:val="000000"/>
                <w:spacing w:val="0"/>
                <w:sz w:val="18"/>
                <w:szCs w:val="18"/>
              </w:rPr>
            </w:pPr>
          </w:p>
        </w:tc>
        <w:tc>
          <w:tcPr>
            <w:tcW w:w="317" w:type="dxa"/>
            <w:shd w:val="clear" w:color="000000" w:fill="A6A6A6"/>
            <w:vAlign w:val="center"/>
          </w:tcPr>
          <w:p w14:paraId="0F2FDD8C"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3A5305F2"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1E17F6B3"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FFFFFF"/>
            <w:vAlign w:val="center"/>
          </w:tcPr>
          <w:p w14:paraId="185FE614"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1177" w:type="dxa"/>
            <w:vAlign w:val="center"/>
          </w:tcPr>
          <w:p w14:paraId="320A57D2" w14:textId="77777777" w:rsidR="005D667C" w:rsidRPr="00592966" w:rsidRDefault="005D667C" w:rsidP="00204B7B">
            <w:pPr>
              <w:jc w:val="center"/>
              <w:rPr>
                <w:color w:val="000000"/>
                <w:spacing w:val="0"/>
                <w:sz w:val="18"/>
                <w:szCs w:val="18"/>
                <w:lang w:val="en-US"/>
              </w:rPr>
            </w:pPr>
            <w:r>
              <w:rPr>
                <w:rFonts w:eastAsia="Batang"/>
                <w:color w:val="000000"/>
                <w:spacing w:val="0"/>
                <w:sz w:val="18"/>
                <w:szCs w:val="18"/>
              </w:rPr>
              <w:t>MOPT</w:t>
            </w:r>
          </w:p>
        </w:tc>
        <w:tc>
          <w:tcPr>
            <w:tcW w:w="1726" w:type="dxa"/>
            <w:vAlign w:val="center"/>
          </w:tcPr>
          <w:p w14:paraId="51D7E2DD" w14:textId="77777777" w:rsidR="005D667C" w:rsidRPr="00592966" w:rsidRDefault="005D667C" w:rsidP="00592966">
            <w:pPr>
              <w:rPr>
                <w:color w:val="000000"/>
                <w:spacing w:val="0"/>
                <w:sz w:val="16"/>
                <w:szCs w:val="16"/>
              </w:rPr>
            </w:pPr>
          </w:p>
        </w:tc>
        <w:tc>
          <w:tcPr>
            <w:tcW w:w="1551" w:type="dxa"/>
            <w:vAlign w:val="center"/>
          </w:tcPr>
          <w:p w14:paraId="62270E60" w14:textId="77777777" w:rsidR="005D667C" w:rsidRPr="00592966" w:rsidRDefault="005D667C" w:rsidP="00592966">
            <w:pPr>
              <w:rPr>
                <w:color w:val="000000"/>
                <w:spacing w:val="0"/>
                <w:sz w:val="16"/>
                <w:szCs w:val="16"/>
                <w:lang w:val="en-US"/>
              </w:rPr>
            </w:pPr>
            <w:r w:rsidRPr="00592966">
              <w:rPr>
                <w:color w:val="000000"/>
                <w:spacing w:val="0"/>
                <w:sz w:val="16"/>
                <w:szCs w:val="16"/>
              </w:rPr>
              <w:t>Componente 3 (Administración del Programa)</w:t>
            </w:r>
          </w:p>
        </w:tc>
      </w:tr>
      <w:tr w:rsidR="005D667C" w:rsidRPr="00592966" w14:paraId="7091F2DD" w14:textId="77777777" w:rsidTr="005D667C">
        <w:trPr>
          <w:trHeight w:val="675"/>
        </w:trPr>
        <w:tc>
          <w:tcPr>
            <w:tcW w:w="2512" w:type="dxa"/>
            <w:gridSpan w:val="2"/>
            <w:vAlign w:val="center"/>
          </w:tcPr>
          <w:p w14:paraId="5B02B977" w14:textId="77777777" w:rsidR="005D667C" w:rsidRPr="00592966" w:rsidRDefault="005D667C" w:rsidP="00592966">
            <w:pPr>
              <w:rPr>
                <w:color w:val="000000"/>
                <w:spacing w:val="0"/>
                <w:sz w:val="18"/>
                <w:szCs w:val="18"/>
              </w:rPr>
            </w:pPr>
            <w:r w:rsidRPr="00592966">
              <w:rPr>
                <w:rFonts w:eastAsia="Batang"/>
                <w:color w:val="000000"/>
                <w:spacing w:val="0"/>
                <w:sz w:val="18"/>
                <w:szCs w:val="18"/>
              </w:rPr>
              <w:t>Elaboración y Presentación de Informes Semestrales</w:t>
            </w:r>
          </w:p>
        </w:tc>
        <w:tc>
          <w:tcPr>
            <w:tcW w:w="315" w:type="dxa"/>
            <w:vAlign w:val="center"/>
          </w:tcPr>
          <w:p w14:paraId="1291EC17"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5" w:type="dxa"/>
            <w:shd w:val="clear" w:color="000000" w:fill="A6A6A6"/>
            <w:vAlign w:val="center"/>
          </w:tcPr>
          <w:p w14:paraId="031AEA61"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5" w:type="dxa"/>
            <w:vAlign w:val="center"/>
          </w:tcPr>
          <w:p w14:paraId="3A9E2B4F"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6" w:type="dxa"/>
            <w:shd w:val="clear" w:color="000000" w:fill="A6A6A6"/>
            <w:vAlign w:val="center"/>
          </w:tcPr>
          <w:p w14:paraId="60F045A6"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7CACDAE0"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0E55C0F5"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0AD83AF8"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245AE5E8"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4E32B665"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0A8C149D"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3AFF8F4C"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79291C4A"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392F403D"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64C039A7"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3D709F2C"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24973D38"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06" w:type="dxa"/>
          </w:tcPr>
          <w:p w14:paraId="591445D7" w14:textId="77777777" w:rsidR="005D667C" w:rsidRPr="00592966" w:rsidRDefault="005D667C" w:rsidP="00592966">
            <w:pPr>
              <w:rPr>
                <w:rFonts w:eastAsia="Batang"/>
                <w:color w:val="000000"/>
                <w:spacing w:val="0"/>
                <w:sz w:val="18"/>
                <w:szCs w:val="18"/>
              </w:rPr>
            </w:pPr>
          </w:p>
        </w:tc>
        <w:tc>
          <w:tcPr>
            <w:tcW w:w="306" w:type="dxa"/>
          </w:tcPr>
          <w:p w14:paraId="79C8214B" w14:textId="77777777" w:rsidR="005D667C" w:rsidRPr="00592966" w:rsidRDefault="005D667C" w:rsidP="00592966">
            <w:pPr>
              <w:rPr>
                <w:rFonts w:eastAsia="Batang"/>
                <w:color w:val="000000"/>
                <w:spacing w:val="0"/>
                <w:sz w:val="18"/>
                <w:szCs w:val="18"/>
              </w:rPr>
            </w:pPr>
          </w:p>
        </w:tc>
        <w:tc>
          <w:tcPr>
            <w:tcW w:w="306" w:type="dxa"/>
          </w:tcPr>
          <w:p w14:paraId="0DB2326F" w14:textId="77777777" w:rsidR="005D667C" w:rsidRPr="00592966" w:rsidRDefault="005D667C" w:rsidP="00592966">
            <w:pPr>
              <w:rPr>
                <w:rFonts w:eastAsia="Batang"/>
                <w:color w:val="000000"/>
                <w:spacing w:val="0"/>
                <w:sz w:val="18"/>
                <w:szCs w:val="18"/>
              </w:rPr>
            </w:pPr>
          </w:p>
        </w:tc>
        <w:tc>
          <w:tcPr>
            <w:tcW w:w="306" w:type="dxa"/>
          </w:tcPr>
          <w:p w14:paraId="08458D4A" w14:textId="77777777" w:rsidR="005D667C" w:rsidRPr="00592966" w:rsidRDefault="005D667C" w:rsidP="00592966">
            <w:pPr>
              <w:rPr>
                <w:rFonts w:eastAsia="Batang"/>
                <w:color w:val="000000"/>
                <w:spacing w:val="0"/>
                <w:sz w:val="18"/>
                <w:szCs w:val="18"/>
              </w:rPr>
            </w:pPr>
          </w:p>
        </w:tc>
        <w:tc>
          <w:tcPr>
            <w:tcW w:w="317" w:type="dxa"/>
            <w:vAlign w:val="center"/>
          </w:tcPr>
          <w:p w14:paraId="6F4A15DD"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0835B227"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0F00472E"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18B76E5B"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1177" w:type="dxa"/>
            <w:vAlign w:val="center"/>
          </w:tcPr>
          <w:p w14:paraId="501146D7" w14:textId="77777777" w:rsidR="005D667C" w:rsidRPr="00592966" w:rsidRDefault="005D667C" w:rsidP="00204B7B">
            <w:pPr>
              <w:jc w:val="center"/>
              <w:rPr>
                <w:color w:val="000000"/>
                <w:spacing w:val="0"/>
                <w:sz w:val="18"/>
                <w:szCs w:val="18"/>
                <w:lang w:val="en-US"/>
              </w:rPr>
            </w:pPr>
            <w:r>
              <w:rPr>
                <w:rFonts w:eastAsia="Batang"/>
                <w:color w:val="000000"/>
                <w:spacing w:val="0"/>
                <w:sz w:val="18"/>
                <w:szCs w:val="18"/>
              </w:rPr>
              <w:t>MOPT</w:t>
            </w:r>
          </w:p>
        </w:tc>
        <w:tc>
          <w:tcPr>
            <w:tcW w:w="1726" w:type="dxa"/>
            <w:vAlign w:val="center"/>
          </w:tcPr>
          <w:p w14:paraId="41D77F45" w14:textId="77777777" w:rsidR="005D667C" w:rsidRPr="00592966" w:rsidRDefault="005D667C" w:rsidP="00592966">
            <w:pPr>
              <w:rPr>
                <w:color w:val="000000"/>
                <w:spacing w:val="0"/>
                <w:sz w:val="16"/>
                <w:szCs w:val="16"/>
              </w:rPr>
            </w:pPr>
          </w:p>
        </w:tc>
        <w:tc>
          <w:tcPr>
            <w:tcW w:w="1551" w:type="dxa"/>
            <w:vAlign w:val="center"/>
          </w:tcPr>
          <w:p w14:paraId="033A59C1" w14:textId="77777777" w:rsidR="005D667C" w:rsidRPr="00592966" w:rsidRDefault="005D667C" w:rsidP="00592966">
            <w:pPr>
              <w:rPr>
                <w:color w:val="000000"/>
                <w:spacing w:val="0"/>
                <w:sz w:val="16"/>
                <w:szCs w:val="16"/>
                <w:lang w:val="en-US"/>
              </w:rPr>
            </w:pPr>
            <w:r w:rsidRPr="00592966">
              <w:rPr>
                <w:color w:val="000000"/>
                <w:spacing w:val="0"/>
                <w:sz w:val="16"/>
                <w:szCs w:val="16"/>
              </w:rPr>
              <w:t>Componente 3 (Administración del Programa)</w:t>
            </w:r>
          </w:p>
        </w:tc>
      </w:tr>
      <w:tr w:rsidR="005D667C" w:rsidRPr="00592966" w14:paraId="604CD939" w14:textId="77777777" w:rsidTr="005D667C">
        <w:trPr>
          <w:trHeight w:val="675"/>
        </w:trPr>
        <w:tc>
          <w:tcPr>
            <w:tcW w:w="2512" w:type="dxa"/>
            <w:gridSpan w:val="2"/>
            <w:vAlign w:val="center"/>
          </w:tcPr>
          <w:p w14:paraId="2A1EF981" w14:textId="77777777" w:rsidR="005D667C" w:rsidRDefault="005D667C" w:rsidP="00F91F57">
            <w:pPr>
              <w:rPr>
                <w:rFonts w:eastAsia="Batang"/>
                <w:color w:val="000000"/>
                <w:spacing w:val="0"/>
                <w:sz w:val="18"/>
                <w:szCs w:val="18"/>
              </w:rPr>
            </w:pPr>
            <w:r>
              <w:rPr>
                <w:rFonts w:eastAsia="Batang"/>
                <w:color w:val="000000"/>
                <w:spacing w:val="0"/>
                <w:sz w:val="18"/>
                <w:szCs w:val="18"/>
              </w:rPr>
              <w:t>Preparación del Informe Final</w:t>
            </w:r>
          </w:p>
        </w:tc>
        <w:tc>
          <w:tcPr>
            <w:tcW w:w="315" w:type="dxa"/>
            <w:shd w:val="clear" w:color="auto" w:fill="auto"/>
            <w:vAlign w:val="center"/>
          </w:tcPr>
          <w:p w14:paraId="0156A5F4" w14:textId="77777777" w:rsidR="005D667C" w:rsidRPr="00592966" w:rsidRDefault="005D667C" w:rsidP="00F91F57">
            <w:pPr>
              <w:rPr>
                <w:rFonts w:eastAsia="Batang"/>
                <w:color w:val="000000"/>
                <w:spacing w:val="0"/>
                <w:sz w:val="18"/>
                <w:szCs w:val="18"/>
              </w:rPr>
            </w:pPr>
          </w:p>
        </w:tc>
        <w:tc>
          <w:tcPr>
            <w:tcW w:w="315" w:type="dxa"/>
            <w:shd w:val="clear" w:color="auto" w:fill="auto"/>
            <w:vAlign w:val="center"/>
          </w:tcPr>
          <w:p w14:paraId="74293E2E" w14:textId="77777777" w:rsidR="005D667C" w:rsidRPr="00592966" w:rsidRDefault="005D667C" w:rsidP="00F91F57">
            <w:pPr>
              <w:rPr>
                <w:rFonts w:eastAsia="Batang"/>
                <w:color w:val="000000"/>
                <w:spacing w:val="0"/>
                <w:sz w:val="18"/>
                <w:szCs w:val="18"/>
              </w:rPr>
            </w:pPr>
          </w:p>
        </w:tc>
        <w:tc>
          <w:tcPr>
            <w:tcW w:w="315" w:type="dxa"/>
            <w:shd w:val="clear" w:color="auto" w:fill="auto"/>
            <w:vAlign w:val="center"/>
          </w:tcPr>
          <w:p w14:paraId="6D4361EC" w14:textId="77777777" w:rsidR="005D667C" w:rsidRPr="00592966" w:rsidRDefault="005D667C" w:rsidP="00F91F57">
            <w:pPr>
              <w:rPr>
                <w:rFonts w:eastAsia="Batang"/>
                <w:color w:val="000000"/>
                <w:spacing w:val="0"/>
                <w:sz w:val="18"/>
                <w:szCs w:val="18"/>
              </w:rPr>
            </w:pPr>
          </w:p>
        </w:tc>
        <w:tc>
          <w:tcPr>
            <w:tcW w:w="316" w:type="dxa"/>
            <w:shd w:val="clear" w:color="auto" w:fill="auto"/>
            <w:vAlign w:val="center"/>
          </w:tcPr>
          <w:p w14:paraId="4D107FD0" w14:textId="77777777" w:rsidR="005D667C" w:rsidRPr="00592966" w:rsidRDefault="005D667C" w:rsidP="00F91F57">
            <w:pPr>
              <w:rPr>
                <w:rFonts w:eastAsia="Batang"/>
                <w:color w:val="000000"/>
                <w:spacing w:val="0"/>
                <w:sz w:val="18"/>
                <w:szCs w:val="18"/>
              </w:rPr>
            </w:pPr>
          </w:p>
        </w:tc>
        <w:tc>
          <w:tcPr>
            <w:tcW w:w="317" w:type="dxa"/>
            <w:shd w:val="clear" w:color="auto" w:fill="auto"/>
            <w:vAlign w:val="center"/>
          </w:tcPr>
          <w:p w14:paraId="0D0429C1" w14:textId="77777777" w:rsidR="005D667C" w:rsidRPr="00592966" w:rsidRDefault="005D667C" w:rsidP="00F91F57">
            <w:pPr>
              <w:rPr>
                <w:rFonts w:eastAsia="Batang"/>
                <w:color w:val="000000"/>
                <w:spacing w:val="0"/>
                <w:sz w:val="18"/>
                <w:szCs w:val="18"/>
              </w:rPr>
            </w:pPr>
          </w:p>
        </w:tc>
        <w:tc>
          <w:tcPr>
            <w:tcW w:w="317" w:type="dxa"/>
            <w:shd w:val="clear" w:color="auto" w:fill="auto"/>
            <w:vAlign w:val="center"/>
          </w:tcPr>
          <w:p w14:paraId="73C286C2" w14:textId="77777777" w:rsidR="005D667C" w:rsidRPr="00592966" w:rsidRDefault="005D667C" w:rsidP="00F91F57">
            <w:pPr>
              <w:rPr>
                <w:rFonts w:eastAsia="Batang"/>
                <w:color w:val="000000"/>
                <w:spacing w:val="0"/>
                <w:sz w:val="18"/>
                <w:szCs w:val="18"/>
              </w:rPr>
            </w:pPr>
          </w:p>
        </w:tc>
        <w:tc>
          <w:tcPr>
            <w:tcW w:w="317" w:type="dxa"/>
            <w:shd w:val="clear" w:color="auto" w:fill="auto"/>
            <w:vAlign w:val="center"/>
          </w:tcPr>
          <w:p w14:paraId="08B8C2C8" w14:textId="77777777" w:rsidR="005D667C" w:rsidRPr="00592966" w:rsidRDefault="005D667C" w:rsidP="00F91F57">
            <w:pPr>
              <w:rPr>
                <w:rFonts w:eastAsia="Batang"/>
                <w:color w:val="000000"/>
                <w:spacing w:val="0"/>
                <w:sz w:val="18"/>
                <w:szCs w:val="18"/>
              </w:rPr>
            </w:pPr>
          </w:p>
        </w:tc>
        <w:tc>
          <w:tcPr>
            <w:tcW w:w="317" w:type="dxa"/>
            <w:shd w:val="clear" w:color="auto" w:fill="auto"/>
            <w:vAlign w:val="center"/>
          </w:tcPr>
          <w:p w14:paraId="33152156" w14:textId="77777777" w:rsidR="005D667C" w:rsidRPr="00592966" w:rsidRDefault="005D667C" w:rsidP="00F91F57">
            <w:pPr>
              <w:rPr>
                <w:rFonts w:eastAsia="Batang"/>
                <w:color w:val="000000"/>
                <w:spacing w:val="0"/>
                <w:sz w:val="18"/>
                <w:szCs w:val="18"/>
              </w:rPr>
            </w:pPr>
          </w:p>
        </w:tc>
        <w:tc>
          <w:tcPr>
            <w:tcW w:w="317" w:type="dxa"/>
            <w:shd w:val="clear" w:color="auto" w:fill="auto"/>
            <w:vAlign w:val="center"/>
          </w:tcPr>
          <w:p w14:paraId="4CACC04D" w14:textId="77777777" w:rsidR="005D667C" w:rsidRPr="00592966" w:rsidRDefault="005D667C" w:rsidP="00F91F57">
            <w:pPr>
              <w:rPr>
                <w:rFonts w:eastAsia="Batang"/>
                <w:color w:val="000000"/>
                <w:spacing w:val="0"/>
                <w:sz w:val="18"/>
                <w:szCs w:val="18"/>
              </w:rPr>
            </w:pPr>
          </w:p>
        </w:tc>
        <w:tc>
          <w:tcPr>
            <w:tcW w:w="317" w:type="dxa"/>
            <w:shd w:val="clear" w:color="auto" w:fill="auto"/>
            <w:vAlign w:val="center"/>
          </w:tcPr>
          <w:p w14:paraId="1A5A1E92" w14:textId="77777777" w:rsidR="005D667C" w:rsidRPr="00592966" w:rsidRDefault="005D667C" w:rsidP="00F91F57">
            <w:pPr>
              <w:rPr>
                <w:rFonts w:eastAsia="Batang"/>
                <w:color w:val="000000"/>
                <w:spacing w:val="0"/>
                <w:sz w:val="18"/>
                <w:szCs w:val="18"/>
              </w:rPr>
            </w:pPr>
          </w:p>
        </w:tc>
        <w:tc>
          <w:tcPr>
            <w:tcW w:w="317" w:type="dxa"/>
            <w:shd w:val="clear" w:color="auto" w:fill="auto"/>
            <w:vAlign w:val="center"/>
          </w:tcPr>
          <w:p w14:paraId="0E537D4A" w14:textId="77777777" w:rsidR="005D667C" w:rsidRPr="00883B09" w:rsidRDefault="005D667C" w:rsidP="00F91F57">
            <w:pPr>
              <w:rPr>
                <w:rFonts w:eastAsia="Batang"/>
                <w:color w:val="000000"/>
                <w:spacing w:val="0"/>
                <w:sz w:val="18"/>
                <w:szCs w:val="18"/>
              </w:rPr>
            </w:pPr>
          </w:p>
        </w:tc>
        <w:tc>
          <w:tcPr>
            <w:tcW w:w="317" w:type="dxa"/>
            <w:shd w:val="clear" w:color="auto" w:fill="auto"/>
            <w:vAlign w:val="center"/>
          </w:tcPr>
          <w:p w14:paraId="33FA46D7" w14:textId="77777777" w:rsidR="005D667C" w:rsidRPr="00592966" w:rsidRDefault="005D667C" w:rsidP="00F91F57">
            <w:pPr>
              <w:rPr>
                <w:rFonts w:eastAsia="Batang"/>
                <w:color w:val="000000"/>
                <w:spacing w:val="0"/>
                <w:sz w:val="18"/>
                <w:szCs w:val="18"/>
              </w:rPr>
            </w:pPr>
          </w:p>
        </w:tc>
        <w:tc>
          <w:tcPr>
            <w:tcW w:w="317" w:type="dxa"/>
            <w:shd w:val="clear" w:color="auto" w:fill="auto"/>
            <w:vAlign w:val="center"/>
          </w:tcPr>
          <w:p w14:paraId="237C8079" w14:textId="77777777" w:rsidR="005D667C" w:rsidRPr="00592966" w:rsidRDefault="005D667C" w:rsidP="00F91F57">
            <w:pPr>
              <w:rPr>
                <w:rFonts w:eastAsia="Batang"/>
                <w:color w:val="000000"/>
                <w:spacing w:val="0"/>
                <w:sz w:val="18"/>
                <w:szCs w:val="18"/>
              </w:rPr>
            </w:pPr>
          </w:p>
        </w:tc>
        <w:tc>
          <w:tcPr>
            <w:tcW w:w="317" w:type="dxa"/>
            <w:shd w:val="clear" w:color="auto" w:fill="auto"/>
            <w:vAlign w:val="center"/>
          </w:tcPr>
          <w:p w14:paraId="7A5957AD" w14:textId="77777777" w:rsidR="005D667C" w:rsidRPr="00592966" w:rsidRDefault="005D667C" w:rsidP="00F91F57">
            <w:pPr>
              <w:rPr>
                <w:rFonts w:eastAsia="Batang"/>
                <w:color w:val="000000"/>
                <w:spacing w:val="0"/>
                <w:sz w:val="18"/>
                <w:szCs w:val="18"/>
              </w:rPr>
            </w:pPr>
          </w:p>
        </w:tc>
        <w:tc>
          <w:tcPr>
            <w:tcW w:w="317" w:type="dxa"/>
            <w:shd w:val="clear" w:color="auto" w:fill="auto"/>
            <w:vAlign w:val="center"/>
          </w:tcPr>
          <w:p w14:paraId="5085911E" w14:textId="77777777" w:rsidR="005D667C" w:rsidRPr="00592966" w:rsidRDefault="005D667C" w:rsidP="00F91F57">
            <w:pPr>
              <w:rPr>
                <w:rFonts w:eastAsia="Batang"/>
                <w:color w:val="000000"/>
                <w:spacing w:val="0"/>
                <w:sz w:val="18"/>
                <w:szCs w:val="18"/>
              </w:rPr>
            </w:pPr>
          </w:p>
        </w:tc>
        <w:tc>
          <w:tcPr>
            <w:tcW w:w="317" w:type="dxa"/>
            <w:shd w:val="clear" w:color="auto" w:fill="auto"/>
            <w:vAlign w:val="center"/>
          </w:tcPr>
          <w:p w14:paraId="2F1CFCBF" w14:textId="77777777" w:rsidR="005D667C" w:rsidRPr="00592966" w:rsidRDefault="005D667C" w:rsidP="00F91F57">
            <w:pPr>
              <w:rPr>
                <w:rFonts w:eastAsia="Batang"/>
                <w:color w:val="000000"/>
                <w:spacing w:val="0"/>
                <w:sz w:val="18"/>
                <w:szCs w:val="18"/>
              </w:rPr>
            </w:pPr>
          </w:p>
        </w:tc>
        <w:tc>
          <w:tcPr>
            <w:tcW w:w="306" w:type="dxa"/>
          </w:tcPr>
          <w:p w14:paraId="061904DB" w14:textId="77777777" w:rsidR="005D667C" w:rsidRPr="00592966" w:rsidRDefault="005D667C" w:rsidP="00F91F57">
            <w:pPr>
              <w:rPr>
                <w:rFonts w:eastAsia="Batang"/>
                <w:color w:val="000000"/>
                <w:spacing w:val="0"/>
                <w:sz w:val="18"/>
                <w:szCs w:val="18"/>
              </w:rPr>
            </w:pPr>
          </w:p>
        </w:tc>
        <w:tc>
          <w:tcPr>
            <w:tcW w:w="306" w:type="dxa"/>
          </w:tcPr>
          <w:p w14:paraId="08DBF464" w14:textId="77777777" w:rsidR="005D667C" w:rsidRPr="00592966" w:rsidRDefault="005D667C" w:rsidP="00F91F57">
            <w:pPr>
              <w:rPr>
                <w:rFonts w:eastAsia="Batang"/>
                <w:color w:val="000000"/>
                <w:spacing w:val="0"/>
                <w:sz w:val="18"/>
                <w:szCs w:val="18"/>
              </w:rPr>
            </w:pPr>
          </w:p>
        </w:tc>
        <w:tc>
          <w:tcPr>
            <w:tcW w:w="306" w:type="dxa"/>
          </w:tcPr>
          <w:p w14:paraId="793B67F5" w14:textId="77777777" w:rsidR="005D667C" w:rsidRPr="00592966" w:rsidRDefault="005D667C" w:rsidP="00F91F57">
            <w:pPr>
              <w:rPr>
                <w:rFonts w:eastAsia="Batang"/>
                <w:color w:val="000000"/>
                <w:spacing w:val="0"/>
                <w:sz w:val="18"/>
                <w:szCs w:val="18"/>
              </w:rPr>
            </w:pPr>
          </w:p>
        </w:tc>
        <w:tc>
          <w:tcPr>
            <w:tcW w:w="306" w:type="dxa"/>
          </w:tcPr>
          <w:p w14:paraId="771014B7" w14:textId="77777777" w:rsidR="005D667C" w:rsidRPr="00592966" w:rsidRDefault="005D667C" w:rsidP="00F91F57">
            <w:pPr>
              <w:rPr>
                <w:rFonts w:eastAsia="Batang"/>
                <w:color w:val="000000"/>
                <w:spacing w:val="0"/>
                <w:sz w:val="18"/>
                <w:szCs w:val="18"/>
              </w:rPr>
            </w:pPr>
          </w:p>
        </w:tc>
        <w:tc>
          <w:tcPr>
            <w:tcW w:w="317" w:type="dxa"/>
            <w:shd w:val="clear" w:color="auto" w:fill="auto"/>
            <w:vAlign w:val="center"/>
          </w:tcPr>
          <w:p w14:paraId="3EF7B448" w14:textId="77777777" w:rsidR="005D667C" w:rsidRPr="00592966" w:rsidRDefault="005D667C" w:rsidP="00F91F57">
            <w:pPr>
              <w:rPr>
                <w:rFonts w:eastAsia="Batang"/>
                <w:color w:val="000000"/>
                <w:spacing w:val="0"/>
                <w:sz w:val="18"/>
                <w:szCs w:val="18"/>
              </w:rPr>
            </w:pPr>
          </w:p>
        </w:tc>
        <w:tc>
          <w:tcPr>
            <w:tcW w:w="317" w:type="dxa"/>
            <w:shd w:val="clear" w:color="auto" w:fill="auto"/>
            <w:vAlign w:val="center"/>
          </w:tcPr>
          <w:p w14:paraId="3FCBF51D" w14:textId="77777777" w:rsidR="005D667C" w:rsidRPr="00592966" w:rsidRDefault="005D667C" w:rsidP="00F91F57">
            <w:pPr>
              <w:rPr>
                <w:rFonts w:eastAsia="Batang"/>
                <w:color w:val="000000"/>
                <w:spacing w:val="0"/>
                <w:sz w:val="18"/>
                <w:szCs w:val="18"/>
              </w:rPr>
            </w:pPr>
          </w:p>
        </w:tc>
        <w:tc>
          <w:tcPr>
            <w:tcW w:w="317" w:type="dxa"/>
            <w:shd w:val="clear" w:color="auto" w:fill="auto"/>
            <w:vAlign w:val="center"/>
          </w:tcPr>
          <w:p w14:paraId="0E8733E7" w14:textId="77777777" w:rsidR="005D667C" w:rsidRPr="00592966" w:rsidRDefault="005D667C" w:rsidP="00F91F57">
            <w:pPr>
              <w:rPr>
                <w:rFonts w:eastAsia="Batang"/>
                <w:color w:val="000000"/>
                <w:spacing w:val="0"/>
                <w:sz w:val="18"/>
                <w:szCs w:val="18"/>
              </w:rPr>
            </w:pPr>
          </w:p>
        </w:tc>
        <w:tc>
          <w:tcPr>
            <w:tcW w:w="317" w:type="dxa"/>
            <w:shd w:val="clear" w:color="auto" w:fill="A6A6A6" w:themeFill="background1" w:themeFillShade="A6"/>
            <w:vAlign w:val="center"/>
          </w:tcPr>
          <w:p w14:paraId="73DEDAA4" w14:textId="77777777" w:rsidR="005D667C" w:rsidRPr="00592966" w:rsidRDefault="005D667C" w:rsidP="00F91F57">
            <w:pPr>
              <w:rPr>
                <w:rFonts w:eastAsia="Batang"/>
                <w:color w:val="000000"/>
                <w:spacing w:val="0"/>
                <w:sz w:val="18"/>
                <w:szCs w:val="18"/>
              </w:rPr>
            </w:pPr>
          </w:p>
        </w:tc>
        <w:tc>
          <w:tcPr>
            <w:tcW w:w="1177" w:type="dxa"/>
            <w:vAlign w:val="center"/>
          </w:tcPr>
          <w:p w14:paraId="4776A87C" w14:textId="77777777" w:rsidR="005D667C" w:rsidRDefault="005D667C" w:rsidP="00F91F57">
            <w:pPr>
              <w:jc w:val="center"/>
              <w:rPr>
                <w:rFonts w:eastAsia="Batang"/>
                <w:color w:val="000000"/>
                <w:spacing w:val="0"/>
                <w:sz w:val="18"/>
                <w:szCs w:val="18"/>
              </w:rPr>
            </w:pPr>
            <w:r>
              <w:rPr>
                <w:rFonts w:eastAsia="Batang"/>
                <w:color w:val="000000"/>
                <w:spacing w:val="0"/>
                <w:sz w:val="18"/>
                <w:szCs w:val="18"/>
              </w:rPr>
              <w:t>MOPT</w:t>
            </w:r>
          </w:p>
        </w:tc>
        <w:tc>
          <w:tcPr>
            <w:tcW w:w="1726" w:type="dxa"/>
            <w:vAlign w:val="center"/>
          </w:tcPr>
          <w:p w14:paraId="2E2A6DE5" w14:textId="77777777" w:rsidR="005D667C" w:rsidRPr="00592966" w:rsidRDefault="005D667C" w:rsidP="00F91F57">
            <w:pPr>
              <w:rPr>
                <w:color w:val="000000"/>
                <w:spacing w:val="0"/>
                <w:sz w:val="16"/>
                <w:szCs w:val="16"/>
              </w:rPr>
            </w:pPr>
          </w:p>
        </w:tc>
        <w:tc>
          <w:tcPr>
            <w:tcW w:w="1551" w:type="dxa"/>
            <w:vAlign w:val="center"/>
          </w:tcPr>
          <w:p w14:paraId="2CC6C3A8" w14:textId="77777777" w:rsidR="005D667C" w:rsidRPr="00592966" w:rsidRDefault="005D667C" w:rsidP="00F91F57">
            <w:pPr>
              <w:rPr>
                <w:color w:val="000000"/>
                <w:spacing w:val="0"/>
                <w:sz w:val="16"/>
                <w:szCs w:val="16"/>
                <w:lang w:val="en-US"/>
              </w:rPr>
            </w:pPr>
            <w:r w:rsidRPr="00592966">
              <w:rPr>
                <w:color w:val="000000"/>
                <w:spacing w:val="0"/>
                <w:sz w:val="16"/>
                <w:szCs w:val="16"/>
              </w:rPr>
              <w:t>Componente 3 (Administración del Programa)</w:t>
            </w:r>
          </w:p>
        </w:tc>
      </w:tr>
      <w:tr w:rsidR="005D667C" w:rsidRPr="00592966" w14:paraId="72D12390" w14:textId="77777777" w:rsidTr="005D667C">
        <w:trPr>
          <w:trHeight w:val="675"/>
        </w:trPr>
        <w:tc>
          <w:tcPr>
            <w:tcW w:w="2512" w:type="dxa"/>
            <w:gridSpan w:val="2"/>
            <w:vAlign w:val="center"/>
          </w:tcPr>
          <w:p w14:paraId="7F364DB3" w14:textId="77777777" w:rsidR="005D667C" w:rsidRPr="00883B09" w:rsidRDefault="005D667C" w:rsidP="00F91F57">
            <w:pPr>
              <w:rPr>
                <w:rFonts w:eastAsia="Batang"/>
                <w:color w:val="000000"/>
                <w:spacing w:val="0"/>
                <w:sz w:val="18"/>
                <w:szCs w:val="18"/>
              </w:rPr>
            </w:pPr>
            <w:r>
              <w:rPr>
                <w:rFonts w:eastAsia="Batang"/>
                <w:color w:val="000000"/>
                <w:spacing w:val="0"/>
                <w:sz w:val="18"/>
                <w:szCs w:val="18"/>
              </w:rPr>
              <w:t>Preparación de Auditorías Financieras</w:t>
            </w:r>
          </w:p>
        </w:tc>
        <w:tc>
          <w:tcPr>
            <w:tcW w:w="315" w:type="dxa"/>
            <w:shd w:val="clear" w:color="auto" w:fill="auto"/>
            <w:vAlign w:val="center"/>
          </w:tcPr>
          <w:p w14:paraId="614FBEBE" w14:textId="77777777" w:rsidR="005D667C" w:rsidRPr="00883B09" w:rsidRDefault="005D667C" w:rsidP="00F91F57">
            <w:pPr>
              <w:rPr>
                <w:rFonts w:eastAsia="Batang"/>
                <w:color w:val="000000"/>
                <w:spacing w:val="0"/>
                <w:sz w:val="18"/>
                <w:szCs w:val="18"/>
              </w:rPr>
            </w:pPr>
            <w:r w:rsidRPr="00592966">
              <w:rPr>
                <w:rFonts w:eastAsia="Batang"/>
                <w:color w:val="000000"/>
                <w:spacing w:val="0"/>
                <w:sz w:val="18"/>
                <w:szCs w:val="18"/>
              </w:rPr>
              <w:t> </w:t>
            </w:r>
          </w:p>
        </w:tc>
        <w:tc>
          <w:tcPr>
            <w:tcW w:w="315" w:type="dxa"/>
            <w:shd w:val="clear" w:color="auto" w:fill="auto"/>
            <w:vAlign w:val="center"/>
          </w:tcPr>
          <w:p w14:paraId="4B555C75" w14:textId="77777777" w:rsidR="005D667C" w:rsidRPr="00883B09" w:rsidRDefault="005D667C" w:rsidP="00F91F57">
            <w:pPr>
              <w:rPr>
                <w:rFonts w:eastAsia="Batang"/>
                <w:color w:val="000000"/>
                <w:spacing w:val="0"/>
                <w:sz w:val="18"/>
                <w:szCs w:val="18"/>
              </w:rPr>
            </w:pPr>
            <w:r w:rsidRPr="00592966">
              <w:rPr>
                <w:rFonts w:eastAsia="Batang"/>
                <w:color w:val="000000"/>
                <w:spacing w:val="0"/>
                <w:sz w:val="18"/>
                <w:szCs w:val="18"/>
              </w:rPr>
              <w:t> </w:t>
            </w:r>
          </w:p>
        </w:tc>
        <w:tc>
          <w:tcPr>
            <w:tcW w:w="315" w:type="dxa"/>
            <w:shd w:val="clear" w:color="auto" w:fill="auto"/>
            <w:vAlign w:val="center"/>
          </w:tcPr>
          <w:p w14:paraId="24C8E1C0" w14:textId="77777777" w:rsidR="005D667C" w:rsidRPr="00883B09" w:rsidRDefault="005D667C" w:rsidP="00F91F57">
            <w:pPr>
              <w:rPr>
                <w:rFonts w:eastAsia="Batang"/>
                <w:color w:val="000000"/>
                <w:spacing w:val="0"/>
                <w:sz w:val="18"/>
                <w:szCs w:val="18"/>
              </w:rPr>
            </w:pPr>
            <w:r w:rsidRPr="00592966">
              <w:rPr>
                <w:rFonts w:eastAsia="Batang"/>
                <w:color w:val="000000"/>
                <w:spacing w:val="0"/>
                <w:sz w:val="18"/>
                <w:szCs w:val="18"/>
              </w:rPr>
              <w:t> </w:t>
            </w:r>
          </w:p>
        </w:tc>
        <w:tc>
          <w:tcPr>
            <w:tcW w:w="316" w:type="dxa"/>
            <w:shd w:val="clear" w:color="auto" w:fill="A6A6A6" w:themeFill="background1" w:themeFillShade="A6"/>
            <w:vAlign w:val="center"/>
          </w:tcPr>
          <w:p w14:paraId="49895625" w14:textId="77777777" w:rsidR="005D667C" w:rsidRPr="00883B09" w:rsidRDefault="005D667C" w:rsidP="00F91F57">
            <w:pPr>
              <w:rPr>
                <w:rFonts w:eastAsia="Batang"/>
                <w:color w:val="000000"/>
                <w:spacing w:val="0"/>
                <w:sz w:val="18"/>
                <w:szCs w:val="18"/>
              </w:rPr>
            </w:pPr>
            <w:r w:rsidRPr="00592966">
              <w:rPr>
                <w:rFonts w:eastAsia="Batang"/>
                <w:color w:val="000000"/>
                <w:spacing w:val="0"/>
                <w:sz w:val="18"/>
                <w:szCs w:val="18"/>
              </w:rPr>
              <w:t> </w:t>
            </w:r>
          </w:p>
        </w:tc>
        <w:tc>
          <w:tcPr>
            <w:tcW w:w="317" w:type="dxa"/>
            <w:shd w:val="clear" w:color="auto" w:fill="auto"/>
            <w:vAlign w:val="center"/>
          </w:tcPr>
          <w:p w14:paraId="34BAA9A6" w14:textId="77777777" w:rsidR="005D667C" w:rsidRPr="00883B09" w:rsidRDefault="005D667C" w:rsidP="00F91F57">
            <w:pPr>
              <w:rPr>
                <w:rFonts w:eastAsia="Batang"/>
                <w:color w:val="000000"/>
                <w:spacing w:val="0"/>
                <w:sz w:val="18"/>
                <w:szCs w:val="18"/>
              </w:rPr>
            </w:pPr>
            <w:r w:rsidRPr="00592966">
              <w:rPr>
                <w:rFonts w:eastAsia="Batang"/>
                <w:color w:val="000000"/>
                <w:spacing w:val="0"/>
                <w:sz w:val="18"/>
                <w:szCs w:val="18"/>
              </w:rPr>
              <w:t> </w:t>
            </w:r>
          </w:p>
        </w:tc>
        <w:tc>
          <w:tcPr>
            <w:tcW w:w="317" w:type="dxa"/>
            <w:shd w:val="clear" w:color="auto" w:fill="auto"/>
            <w:vAlign w:val="center"/>
          </w:tcPr>
          <w:p w14:paraId="780B27D5" w14:textId="77777777" w:rsidR="005D667C" w:rsidRPr="00883B09" w:rsidRDefault="005D667C" w:rsidP="00F91F57">
            <w:pPr>
              <w:rPr>
                <w:rFonts w:eastAsia="Batang"/>
                <w:color w:val="000000"/>
                <w:spacing w:val="0"/>
                <w:sz w:val="18"/>
                <w:szCs w:val="18"/>
              </w:rPr>
            </w:pPr>
            <w:r w:rsidRPr="00592966">
              <w:rPr>
                <w:rFonts w:eastAsia="Batang"/>
                <w:color w:val="000000"/>
                <w:spacing w:val="0"/>
                <w:sz w:val="18"/>
                <w:szCs w:val="18"/>
              </w:rPr>
              <w:t> </w:t>
            </w:r>
          </w:p>
        </w:tc>
        <w:tc>
          <w:tcPr>
            <w:tcW w:w="317" w:type="dxa"/>
            <w:shd w:val="clear" w:color="auto" w:fill="auto"/>
            <w:vAlign w:val="center"/>
          </w:tcPr>
          <w:p w14:paraId="5F04111C" w14:textId="77777777" w:rsidR="005D667C" w:rsidRPr="00883B09" w:rsidRDefault="005D667C" w:rsidP="00F91F57">
            <w:pPr>
              <w:rPr>
                <w:rFonts w:eastAsia="Batang"/>
                <w:color w:val="000000"/>
                <w:spacing w:val="0"/>
                <w:sz w:val="18"/>
                <w:szCs w:val="18"/>
              </w:rPr>
            </w:pPr>
            <w:r w:rsidRPr="00592966">
              <w:rPr>
                <w:rFonts w:eastAsia="Batang"/>
                <w:color w:val="000000"/>
                <w:spacing w:val="0"/>
                <w:sz w:val="18"/>
                <w:szCs w:val="18"/>
              </w:rPr>
              <w:t> </w:t>
            </w:r>
          </w:p>
        </w:tc>
        <w:tc>
          <w:tcPr>
            <w:tcW w:w="317" w:type="dxa"/>
            <w:shd w:val="clear" w:color="auto" w:fill="A6A6A6" w:themeFill="background1" w:themeFillShade="A6"/>
            <w:vAlign w:val="center"/>
          </w:tcPr>
          <w:p w14:paraId="3A114D64" w14:textId="77777777" w:rsidR="005D667C" w:rsidRPr="00883B09" w:rsidRDefault="005D667C" w:rsidP="00F91F57">
            <w:pPr>
              <w:rPr>
                <w:rFonts w:eastAsia="Batang"/>
                <w:color w:val="000000"/>
                <w:spacing w:val="0"/>
                <w:sz w:val="18"/>
                <w:szCs w:val="18"/>
              </w:rPr>
            </w:pPr>
            <w:r w:rsidRPr="00592966">
              <w:rPr>
                <w:rFonts w:eastAsia="Batang"/>
                <w:color w:val="000000"/>
                <w:spacing w:val="0"/>
                <w:sz w:val="18"/>
                <w:szCs w:val="18"/>
              </w:rPr>
              <w:t> </w:t>
            </w:r>
          </w:p>
        </w:tc>
        <w:tc>
          <w:tcPr>
            <w:tcW w:w="317" w:type="dxa"/>
            <w:shd w:val="clear" w:color="auto" w:fill="auto"/>
            <w:vAlign w:val="center"/>
          </w:tcPr>
          <w:p w14:paraId="44D2D696" w14:textId="77777777" w:rsidR="005D667C" w:rsidRPr="00883B09" w:rsidRDefault="005D667C" w:rsidP="00F91F57">
            <w:pPr>
              <w:rPr>
                <w:rFonts w:eastAsia="Batang"/>
                <w:color w:val="000000"/>
                <w:spacing w:val="0"/>
                <w:sz w:val="18"/>
                <w:szCs w:val="18"/>
              </w:rPr>
            </w:pPr>
            <w:r w:rsidRPr="00592966">
              <w:rPr>
                <w:rFonts w:eastAsia="Batang"/>
                <w:color w:val="000000"/>
                <w:spacing w:val="0"/>
                <w:sz w:val="18"/>
                <w:szCs w:val="18"/>
              </w:rPr>
              <w:t> </w:t>
            </w:r>
          </w:p>
        </w:tc>
        <w:tc>
          <w:tcPr>
            <w:tcW w:w="317" w:type="dxa"/>
            <w:shd w:val="clear" w:color="auto" w:fill="auto"/>
            <w:vAlign w:val="center"/>
          </w:tcPr>
          <w:p w14:paraId="677F097D" w14:textId="77777777" w:rsidR="005D667C" w:rsidRPr="00883B09" w:rsidRDefault="005D667C" w:rsidP="00F91F57">
            <w:pPr>
              <w:rPr>
                <w:rFonts w:eastAsia="Batang"/>
                <w:color w:val="000000"/>
                <w:spacing w:val="0"/>
                <w:sz w:val="18"/>
                <w:szCs w:val="18"/>
              </w:rPr>
            </w:pPr>
            <w:r w:rsidRPr="00592966">
              <w:rPr>
                <w:rFonts w:eastAsia="Batang"/>
                <w:color w:val="000000"/>
                <w:spacing w:val="0"/>
                <w:sz w:val="18"/>
                <w:szCs w:val="18"/>
              </w:rPr>
              <w:t> </w:t>
            </w:r>
          </w:p>
        </w:tc>
        <w:tc>
          <w:tcPr>
            <w:tcW w:w="317" w:type="dxa"/>
            <w:shd w:val="clear" w:color="auto" w:fill="auto"/>
            <w:vAlign w:val="center"/>
          </w:tcPr>
          <w:p w14:paraId="0F9BE7D1" w14:textId="77777777" w:rsidR="005D667C" w:rsidRPr="00883B09" w:rsidRDefault="005D667C" w:rsidP="00F91F57">
            <w:pPr>
              <w:rPr>
                <w:rFonts w:eastAsia="Batang"/>
                <w:color w:val="000000"/>
                <w:spacing w:val="0"/>
                <w:sz w:val="18"/>
                <w:szCs w:val="18"/>
              </w:rPr>
            </w:pPr>
            <w:r w:rsidRPr="00883B09">
              <w:rPr>
                <w:rFonts w:eastAsia="Batang"/>
                <w:color w:val="000000"/>
                <w:spacing w:val="0"/>
                <w:sz w:val="18"/>
                <w:szCs w:val="18"/>
              </w:rPr>
              <w:t> </w:t>
            </w:r>
          </w:p>
        </w:tc>
        <w:tc>
          <w:tcPr>
            <w:tcW w:w="317" w:type="dxa"/>
            <w:shd w:val="clear" w:color="auto" w:fill="A6A6A6" w:themeFill="background1" w:themeFillShade="A6"/>
            <w:vAlign w:val="center"/>
          </w:tcPr>
          <w:p w14:paraId="6B18E383" w14:textId="77777777" w:rsidR="005D667C" w:rsidRPr="00883B09" w:rsidRDefault="005D667C" w:rsidP="00F91F57">
            <w:pPr>
              <w:rPr>
                <w:rFonts w:eastAsia="Batang"/>
                <w:color w:val="000000"/>
                <w:spacing w:val="0"/>
                <w:sz w:val="18"/>
                <w:szCs w:val="18"/>
              </w:rPr>
            </w:pPr>
            <w:r w:rsidRPr="00592966">
              <w:rPr>
                <w:rFonts w:eastAsia="Batang"/>
                <w:color w:val="000000"/>
                <w:spacing w:val="0"/>
                <w:sz w:val="18"/>
                <w:szCs w:val="18"/>
              </w:rPr>
              <w:t> </w:t>
            </w:r>
          </w:p>
        </w:tc>
        <w:tc>
          <w:tcPr>
            <w:tcW w:w="317" w:type="dxa"/>
            <w:shd w:val="clear" w:color="auto" w:fill="auto"/>
            <w:vAlign w:val="center"/>
          </w:tcPr>
          <w:p w14:paraId="34DD0756" w14:textId="77777777" w:rsidR="005D667C" w:rsidRPr="00883B09" w:rsidRDefault="005D667C" w:rsidP="00F91F57">
            <w:pPr>
              <w:rPr>
                <w:rFonts w:eastAsia="Batang"/>
                <w:color w:val="000000"/>
                <w:spacing w:val="0"/>
                <w:sz w:val="18"/>
                <w:szCs w:val="18"/>
              </w:rPr>
            </w:pPr>
            <w:r w:rsidRPr="00592966">
              <w:rPr>
                <w:rFonts w:eastAsia="Batang"/>
                <w:color w:val="000000"/>
                <w:spacing w:val="0"/>
                <w:sz w:val="18"/>
                <w:szCs w:val="18"/>
              </w:rPr>
              <w:t> </w:t>
            </w:r>
          </w:p>
        </w:tc>
        <w:tc>
          <w:tcPr>
            <w:tcW w:w="317" w:type="dxa"/>
            <w:shd w:val="clear" w:color="auto" w:fill="auto"/>
            <w:vAlign w:val="center"/>
          </w:tcPr>
          <w:p w14:paraId="1E6F33B4" w14:textId="77777777" w:rsidR="005D667C" w:rsidRPr="00883B09" w:rsidRDefault="005D667C" w:rsidP="00F91F57">
            <w:pPr>
              <w:rPr>
                <w:rFonts w:eastAsia="Batang"/>
                <w:color w:val="000000"/>
                <w:spacing w:val="0"/>
                <w:sz w:val="18"/>
                <w:szCs w:val="18"/>
              </w:rPr>
            </w:pPr>
            <w:r w:rsidRPr="00592966">
              <w:rPr>
                <w:rFonts w:eastAsia="Batang"/>
                <w:color w:val="000000"/>
                <w:spacing w:val="0"/>
                <w:sz w:val="18"/>
                <w:szCs w:val="18"/>
              </w:rPr>
              <w:t> </w:t>
            </w:r>
          </w:p>
        </w:tc>
        <w:tc>
          <w:tcPr>
            <w:tcW w:w="317" w:type="dxa"/>
            <w:shd w:val="clear" w:color="auto" w:fill="auto"/>
            <w:vAlign w:val="center"/>
          </w:tcPr>
          <w:p w14:paraId="2B1F427B" w14:textId="77777777" w:rsidR="005D667C" w:rsidRPr="00883B09" w:rsidRDefault="005D667C" w:rsidP="00F91F57">
            <w:pPr>
              <w:rPr>
                <w:rFonts w:eastAsia="Batang"/>
                <w:color w:val="000000"/>
                <w:spacing w:val="0"/>
                <w:sz w:val="18"/>
                <w:szCs w:val="18"/>
              </w:rPr>
            </w:pPr>
            <w:r w:rsidRPr="00592966">
              <w:rPr>
                <w:rFonts w:eastAsia="Batang"/>
                <w:color w:val="000000"/>
                <w:spacing w:val="0"/>
                <w:sz w:val="18"/>
                <w:szCs w:val="18"/>
              </w:rPr>
              <w:t> </w:t>
            </w:r>
          </w:p>
        </w:tc>
        <w:tc>
          <w:tcPr>
            <w:tcW w:w="317" w:type="dxa"/>
            <w:shd w:val="clear" w:color="auto" w:fill="A6A6A6" w:themeFill="background1" w:themeFillShade="A6"/>
            <w:vAlign w:val="center"/>
          </w:tcPr>
          <w:p w14:paraId="69462419" w14:textId="77777777" w:rsidR="005D667C" w:rsidRPr="00883B09" w:rsidRDefault="005D667C" w:rsidP="00F91F57">
            <w:pPr>
              <w:rPr>
                <w:rFonts w:eastAsia="Batang"/>
                <w:color w:val="000000"/>
                <w:spacing w:val="0"/>
                <w:sz w:val="18"/>
                <w:szCs w:val="18"/>
              </w:rPr>
            </w:pPr>
            <w:r w:rsidRPr="00592966">
              <w:rPr>
                <w:rFonts w:eastAsia="Batang"/>
                <w:color w:val="000000"/>
                <w:spacing w:val="0"/>
                <w:sz w:val="18"/>
                <w:szCs w:val="18"/>
              </w:rPr>
              <w:t> </w:t>
            </w:r>
          </w:p>
        </w:tc>
        <w:tc>
          <w:tcPr>
            <w:tcW w:w="306" w:type="dxa"/>
          </w:tcPr>
          <w:p w14:paraId="42E3D4DC" w14:textId="77777777" w:rsidR="005D667C" w:rsidRPr="00592966" w:rsidRDefault="005D667C" w:rsidP="00F91F57">
            <w:pPr>
              <w:rPr>
                <w:rFonts w:eastAsia="Batang"/>
                <w:color w:val="000000"/>
                <w:spacing w:val="0"/>
                <w:sz w:val="18"/>
                <w:szCs w:val="18"/>
              </w:rPr>
            </w:pPr>
          </w:p>
        </w:tc>
        <w:tc>
          <w:tcPr>
            <w:tcW w:w="306" w:type="dxa"/>
          </w:tcPr>
          <w:p w14:paraId="3969C67A" w14:textId="77777777" w:rsidR="005D667C" w:rsidRPr="00592966" w:rsidRDefault="005D667C" w:rsidP="00F91F57">
            <w:pPr>
              <w:rPr>
                <w:rFonts w:eastAsia="Batang"/>
                <w:color w:val="000000"/>
                <w:spacing w:val="0"/>
                <w:sz w:val="18"/>
                <w:szCs w:val="18"/>
              </w:rPr>
            </w:pPr>
          </w:p>
        </w:tc>
        <w:tc>
          <w:tcPr>
            <w:tcW w:w="306" w:type="dxa"/>
          </w:tcPr>
          <w:p w14:paraId="29F005E5" w14:textId="77777777" w:rsidR="005D667C" w:rsidRPr="00592966" w:rsidRDefault="005D667C" w:rsidP="00F91F57">
            <w:pPr>
              <w:rPr>
                <w:rFonts w:eastAsia="Batang"/>
                <w:color w:val="000000"/>
                <w:spacing w:val="0"/>
                <w:sz w:val="18"/>
                <w:szCs w:val="18"/>
              </w:rPr>
            </w:pPr>
          </w:p>
        </w:tc>
        <w:tc>
          <w:tcPr>
            <w:tcW w:w="306" w:type="dxa"/>
          </w:tcPr>
          <w:p w14:paraId="781EF848" w14:textId="77777777" w:rsidR="005D667C" w:rsidRPr="00592966" w:rsidRDefault="005D667C" w:rsidP="00F91F57">
            <w:pPr>
              <w:rPr>
                <w:rFonts w:eastAsia="Batang"/>
                <w:color w:val="000000"/>
                <w:spacing w:val="0"/>
                <w:sz w:val="18"/>
                <w:szCs w:val="18"/>
              </w:rPr>
            </w:pPr>
          </w:p>
        </w:tc>
        <w:tc>
          <w:tcPr>
            <w:tcW w:w="317" w:type="dxa"/>
            <w:shd w:val="clear" w:color="auto" w:fill="auto"/>
            <w:vAlign w:val="center"/>
          </w:tcPr>
          <w:p w14:paraId="5727D70B" w14:textId="77777777" w:rsidR="005D667C" w:rsidRPr="00883B09" w:rsidRDefault="005D667C" w:rsidP="00F91F57">
            <w:pPr>
              <w:rPr>
                <w:rFonts w:eastAsia="Batang"/>
                <w:color w:val="000000"/>
                <w:spacing w:val="0"/>
                <w:sz w:val="18"/>
                <w:szCs w:val="18"/>
              </w:rPr>
            </w:pPr>
            <w:r w:rsidRPr="00592966">
              <w:rPr>
                <w:rFonts w:eastAsia="Batang"/>
                <w:color w:val="000000"/>
                <w:spacing w:val="0"/>
                <w:sz w:val="18"/>
                <w:szCs w:val="18"/>
              </w:rPr>
              <w:t> </w:t>
            </w:r>
          </w:p>
        </w:tc>
        <w:tc>
          <w:tcPr>
            <w:tcW w:w="317" w:type="dxa"/>
            <w:shd w:val="clear" w:color="auto" w:fill="auto"/>
            <w:vAlign w:val="center"/>
          </w:tcPr>
          <w:p w14:paraId="2E71A8A0" w14:textId="77777777" w:rsidR="005D667C" w:rsidRPr="00883B09" w:rsidRDefault="005D667C" w:rsidP="00F91F57">
            <w:pPr>
              <w:rPr>
                <w:rFonts w:eastAsia="Batang"/>
                <w:color w:val="000000"/>
                <w:spacing w:val="0"/>
                <w:sz w:val="18"/>
                <w:szCs w:val="18"/>
              </w:rPr>
            </w:pPr>
            <w:r w:rsidRPr="00592966">
              <w:rPr>
                <w:rFonts w:eastAsia="Batang"/>
                <w:color w:val="000000"/>
                <w:spacing w:val="0"/>
                <w:sz w:val="18"/>
                <w:szCs w:val="18"/>
              </w:rPr>
              <w:t> </w:t>
            </w:r>
          </w:p>
        </w:tc>
        <w:tc>
          <w:tcPr>
            <w:tcW w:w="317" w:type="dxa"/>
            <w:shd w:val="clear" w:color="auto" w:fill="auto"/>
            <w:vAlign w:val="center"/>
          </w:tcPr>
          <w:p w14:paraId="595EBD9E" w14:textId="77777777" w:rsidR="005D667C" w:rsidRPr="00883B09" w:rsidRDefault="005D667C" w:rsidP="00F91F57">
            <w:pPr>
              <w:rPr>
                <w:rFonts w:eastAsia="Batang"/>
                <w:color w:val="000000"/>
                <w:spacing w:val="0"/>
                <w:sz w:val="18"/>
                <w:szCs w:val="18"/>
              </w:rPr>
            </w:pPr>
            <w:r w:rsidRPr="00592966">
              <w:rPr>
                <w:rFonts w:eastAsia="Batang"/>
                <w:color w:val="000000"/>
                <w:spacing w:val="0"/>
                <w:sz w:val="18"/>
                <w:szCs w:val="18"/>
              </w:rPr>
              <w:t> </w:t>
            </w:r>
          </w:p>
        </w:tc>
        <w:tc>
          <w:tcPr>
            <w:tcW w:w="317" w:type="dxa"/>
            <w:shd w:val="clear" w:color="auto" w:fill="A6A6A6" w:themeFill="background1" w:themeFillShade="A6"/>
            <w:vAlign w:val="center"/>
          </w:tcPr>
          <w:p w14:paraId="229D38C8" w14:textId="77777777" w:rsidR="005D667C" w:rsidRPr="00883B09" w:rsidRDefault="005D667C" w:rsidP="00F91F57">
            <w:pPr>
              <w:rPr>
                <w:rFonts w:eastAsia="Batang"/>
                <w:color w:val="000000"/>
                <w:spacing w:val="0"/>
                <w:sz w:val="18"/>
                <w:szCs w:val="18"/>
              </w:rPr>
            </w:pPr>
            <w:r w:rsidRPr="00592966">
              <w:rPr>
                <w:rFonts w:eastAsia="Batang"/>
                <w:color w:val="000000"/>
                <w:spacing w:val="0"/>
                <w:sz w:val="18"/>
                <w:szCs w:val="18"/>
              </w:rPr>
              <w:t> </w:t>
            </w:r>
          </w:p>
        </w:tc>
        <w:tc>
          <w:tcPr>
            <w:tcW w:w="1177" w:type="dxa"/>
            <w:vAlign w:val="center"/>
          </w:tcPr>
          <w:p w14:paraId="04981718" w14:textId="77777777" w:rsidR="005D667C" w:rsidRPr="00883B09" w:rsidRDefault="005D667C" w:rsidP="00F91F57">
            <w:pPr>
              <w:jc w:val="center"/>
              <w:rPr>
                <w:rFonts w:eastAsia="Batang"/>
                <w:color w:val="000000"/>
                <w:spacing w:val="0"/>
                <w:sz w:val="18"/>
                <w:szCs w:val="18"/>
              </w:rPr>
            </w:pPr>
            <w:r>
              <w:rPr>
                <w:rFonts w:eastAsia="Batang"/>
                <w:color w:val="000000"/>
                <w:spacing w:val="0"/>
                <w:sz w:val="18"/>
                <w:szCs w:val="18"/>
              </w:rPr>
              <w:t>MOPT</w:t>
            </w:r>
          </w:p>
        </w:tc>
        <w:tc>
          <w:tcPr>
            <w:tcW w:w="1726" w:type="dxa"/>
            <w:vAlign w:val="center"/>
          </w:tcPr>
          <w:p w14:paraId="59BA9D4D" w14:textId="77777777" w:rsidR="005D667C" w:rsidRPr="00592966" w:rsidRDefault="005D667C" w:rsidP="005D667C">
            <w:pPr>
              <w:rPr>
                <w:color w:val="000000"/>
                <w:spacing w:val="0"/>
                <w:sz w:val="16"/>
                <w:szCs w:val="16"/>
              </w:rPr>
            </w:pPr>
            <w:r>
              <w:rPr>
                <w:color w:val="000000"/>
                <w:spacing w:val="0"/>
                <w:sz w:val="16"/>
                <w:szCs w:val="16"/>
              </w:rPr>
              <w:t xml:space="preserve">1 </w:t>
            </w:r>
            <w:proofErr w:type="gramStart"/>
            <w:r>
              <w:rPr>
                <w:color w:val="000000"/>
                <w:spacing w:val="0"/>
                <w:sz w:val="16"/>
                <w:szCs w:val="16"/>
              </w:rPr>
              <w:t>Auditoría</w:t>
            </w:r>
            <w:proofErr w:type="gramEnd"/>
            <w:r>
              <w:rPr>
                <w:color w:val="000000"/>
                <w:spacing w:val="0"/>
                <w:sz w:val="16"/>
                <w:szCs w:val="16"/>
              </w:rPr>
              <w:t xml:space="preserve"> x 6 años </w:t>
            </w:r>
            <w:r w:rsidRPr="00592966">
              <w:rPr>
                <w:color w:val="000000"/>
                <w:spacing w:val="0"/>
                <w:sz w:val="16"/>
                <w:szCs w:val="16"/>
                <w:lang w:val="es-ES"/>
              </w:rPr>
              <w:t xml:space="preserve">US$ </w:t>
            </w:r>
            <w:r>
              <w:rPr>
                <w:color w:val="000000"/>
                <w:spacing w:val="0"/>
                <w:sz w:val="16"/>
                <w:szCs w:val="16"/>
                <w:lang w:val="es-ES"/>
              </w:rPr>
              <w:t>250.000</w:t>
            </w:r>
            <w:r>
              <w:rPr>
                <w:color w:val="000000"/>
                <w:spacing w:val="0"/>
                <w:sz w:val="16"/>
                <w:szCs w:val="16"/>
              </w:rPr>
              <w:t xml:space="preserve"> </w:t>
            </w:r>
          </w:p>
        </w:tc>
        <w:tc>
          <w:tcPr>
            <w:tcW w:w="1551" w:type="dxa"/>
            <w:vAlign w:val="center"/>
          </w:tcPr>
          <w:p w14:paraId="67318BE8" w14:textId="77777777" w:rsidR="005D667C" w:rsidRPr="00883B09" w:rsidRDefault="005D667C" w:rsidP="00F91F57">
            <w:pPr>
              <w:rPr>
                <w:color w:val="000000"/>
                <w:spacing w:val="0"/>
                <w:sz w:val="16"/>
                <w:szCs w:val="16"/>
              </w:rPr>
            </w:pPr>
            <w:r w:rsidRPr="00592966">
              <w:rPr>
                <w:color w:val="000000"/>
                <w:spacing w:val="0"/>
                <w:sz w:val="16"/>
                <w:szCs w:val="16"/>
              </w:rPr>
              <w:t>Componente 3 (Administración del Programa)</w:t>
            </w:r>
          </w:p>
        </w:tc>
      </w:tr>
      <w:tr w:rsidR="005D667C" w:rsidRPr="00592966" w14:paraId="3D3CB65D" w14:textId="77777777" w:rsidTr="005D667C">
        <w:trPr>
          <w:trHeight w:val="675"/>
        </w:trPr>
        <w:tc>
          <w:tcPr>
            <w:tcW w:w="2512" w:type="dxa"/>
            <w:gridSpan w:val="2"/>
            <w:vAlign w:val="center"/>
          </w:tcPr>
          <w:p w14:paraId="5C4E34CF" w14:textId="77777777" w:rsidR="005D667C" w:rsidRPr="00592966" w:rsidRDefault="005D667C" w:rsidP="00592966">
            <w:pPr>
              <w:rPr>
                <w:color w:val="000000"/>
                <w:spacing w:val="0"/>
                <w:sz w:val="18"/>
                <w:szCs w:val="18"/>
              </w:rPr>
            </w:pPr>
            <w:r w:rsidRPr="00592966">
              <w:rPr>
                <w:rFonts w:eastAsia="Batang"/>
                <w:color w:val="000000"/>
                <w:spacing w:val="0"/>
                <w:sz w:val="18"/>
                <w:szCs w:val="18"/>
              </w:rPr>
              <w:t xml:space="preserve">Analizar y aprobar los </w:t>
            </w:r>
            <w:proofErr w:type="spellStart"/>
            <w:r w:rsidRPr="00592966">
              <w:rPr>
                <w:rFonts w:eastAsia="Batang"/>
                <w:color w:val="000000"/>
                <w:spacing w:val="0"/>
                <w:sz w:val="18"/>
                <w:szCs w:val="18"/>
              </w:rPr>
              <w:t>POAs</w:t>
            </w:r>
            <w:proofErr w:type="spellEnd"/>
            <w:r w:rsidRPr="00592966">
              <w:rPr>
                <w:rFonts w:eastAsia="Batang"/>
                <w:color w:val="000000"/>
                <w:spacing w:val="0"/>
                <w:sz w:val="18"/>
                <w:szCs w:val="18"/>
              </w:rPr>
              <w:t xml:space="preserve"> y los </w:t>
            </w:r>
            <w:proofErr w:type="spellStart"/>
            <w:r w:rsidRPr="00592966">
              <w:rPr>
                <w:rFonts w:eastAsia="Batang"/>
                <w:color w:val="000000"/>
                <w:spacing w:val="0"/>
                <w:sz w:val="18"/>
                <w:szCs w:val="18"/>
              </w:rPr>
              <w:t>PAs</w:t>
            </w:r>
            <w:proofErr w:type="spellEnd"/>
            <w:r w:rsidRPr="00592966">
              <w:rPr>
                <w:rFonts w:eastAsia="Batang"/>
                <w:color w:val="000000"/>
                <w:spacing w:val="0"/>
                <w:sz w:val="18"/>
                <w:szCs w:val="18"/>
              </w:rPr>
              <w:t>.</w:t>
            </w:r>
          </w:p>
        </w:tc>
        <w:tc>
          <w:tcPr>
            <w:tcW w:w="315" w:type="dxa"/>
            <w:shd w:val="clear" w:color="000000" w:fill="A6A6A6"/>
            <w:vAlign w:val="center"/>
          </w:tcPr>
          <w:p w14:paraId="3F4CDFD0"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5" w:type="dxa"/>
            <w:vAlign w:val="center"/>
          </w:tcPr>
          <w:p w14:paraId="0332F6A6"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5" w:type="dxa"/>
            <w:vAlign w:val="center"/>
          </w:tcPr>
          <w:p w14:paraId="552CE7BD"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6" w:type="dxa"/>
            <w:vAlign w:val="center"/>
          </w:tcPr>
          <w:p w14:paraId="36C328A9"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77FBB48E"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0E4AB1A3"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628D6C0A"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6676B3D1"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72DD4040"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2CF6C399"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11BA913D"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3D627DAB"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067BDEEB"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59239005"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445907ED"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2691EF75"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06" w:type="dxa"/>
            <w:shd w:val="clear" w:color="000000" w:fill="A6A6A6"/>
          </w:tcPr>
          <w:p w14:paraId="479C259C" w14:textId="77777777" w:rsidR="005D667C" w:rsidRPr="00592966" w:rsidRDefault="005D667C" w:rsidP="00592966">
            <w:pPr>
              <w:rPr>
                <w:rFonts w:eastAsia="Batang"/>
                <w:color w:val="000000"/>
                <w:spacing w:val="0"/>
                <w:sz w:val="18"/>
                <w:szCs w:val="18"/>
              </w:rPr>
            </w:pPr>
          </w:p>
        </w:tc>
        <w:tc>
          <w:tcPr>
            <w:tcW w:w="306" w:type="dxa"/>
            <w:shd w:val="clear" w:color="auto" w:fill="auto"/>
          </w:tcPr>
          <w:p w14:paraId="4C5B9DCC" w14:textId="77777777" w:rsidR="005D667C" w:rsidRPr="00592966" w:rsidRDefault="005D667C" w:rsidP="00592966">
            <w:pPr>
              <w:rPr>
                <w:rFonts w:eastAsia="Batang"/>
                <w:color w:val="000000"/>
                <w:spacing w:val="0"/>
                <w:sz w:val="18"/>
                <w:szCs w:val="18"/>
              </w:rPr>
            </w:pPr>
          </w:p>
        </w:tc>
        <w:tc>
          <w:tcPr>
            <w:tcW w:w="306" w:type="dxa"/>
            <w:shd w:val="clear" w:color="auto" w:fill="auto"/>
          </w:tcPr>
          <w:p w14:paraId="71C189ED" w14:textId="77777777" w:rsidR="005D667C" w:rsidRPr="00592966" w:rsidRDefault="005D667C" w:rsidP="00592966">
            <w:pPr>
              <w:rPr>
                <w:rFonts w:eastAsia="Batang"/>
                <w:color w:val="000000"/>
                <w:spacing w:val="0"/>
                <w:sz w:val="18"/>
                <w:szCs w:val="18"/>
              </w:rPr>
            </w:pPr>
          </w:p>
        </w:tc>
        <w:tc>
          <w:tcPr>
            <w:tcW w:w="306" w:type="dxa"/>
            <w:shd w:val="clear" w:color="auto" w:fill="auto"/>
          </w:tcPr>
          <w:p w14:paraId="28D53BBD" w14:textId="77777777" w:rsidR="005D667C" w:rsidRPr="00592966" w:rsidRDefault="005D667C" w:rsidP="00592966">
            <w:pPr>
              <w:rPr>
                <w:rFonts w:eastAsia="Batang"/>
                <w:color w:val="000000"/>
                <w:spacing w:val="0"/>
                <w:sz w:val="18"/>
                <w:szCs w:val="18"/>
              </w:rPr>
            </w:pPr>
          </w:p>
        </w:tc>
        <w:tc>
          <w:tcPr>
            <w:tcW w:w="317" w:type="dxa"/>
            <w:shd w:val="clear" w:color="auto" w:fill="auto"/>
            <w:vAlign w:val="center"/>
          </w:tcPr>
          <w:p w14:paraId="17619835"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1618D4DD"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51AAF12F"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25F37C2E"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1177" w:type="dxa"/>
            <w:vAlign w:val="center"/>
          </w:tcPr>
          <w:p w14:paraId="08EFBDF7" w14:textId="77777777" w:rsidR="005D667C" w:rsidRPr="00592966" w:rsidRDefault="005D667C" w:rsidP="00204B7B">
            <w:pPr>
              <w:jc w:val="center"/>
              <w:rPr>
                <w:color w:val="000000"/>
                <w:spacing w:val="0"/>
                <w:sz w:val="18"/>
                <w:szCs w:val="18"/>
                <w:lang w:val="en-US"/>
              </w:rPr>
            </w:pPr>
            <w:r w:rsidRPr="00592966">
              <w:rPr>
                <w:rFonts w:eastAsia="Batang"/>
                <w:color w:val="000000"/>
                <w:spacing w:val="0"/>
                <w:sz w:val="18"/>
                <w:szCs w:val="18"/>
              </w:rPr>
              <w:t>BID</w:t>
            </w:r>
          </w:p>
        </w:tc>
        <w:tc>
          <w:tcPr>
            <w:tcW w:w="1726" w:type="dxa"/>
            <w:vAlign w:val="center"/>
          </w:tcPr>
          <w:p w14:paraId="70576A9E" w14:textId="77777777" w:rsidR="005D667C" w:rsidRPr="00592966" w:rsidRDefault="005D667C" w:rsidP="00883B09">
            <w:pPr>
              <w:rPr>
                <w:color w:val="000000"/>
                <w:spacing w:val="0"/>
                <w:sz w:val="16"/>
                <w:szCs w:val="16"/>
              </w:rPr>
            </w:pPr>
            <w:r>
              <w:rPr>
                <w:color w:val="000000"/>
                <w:spacing w:val="0"/>
                <w:sz w:val="16"/>
                <w:szCs w:val="16"/>
                <w:lang w:val="es-ES"/>
              </w:rPr>
              <w:t>2 días/año x 1 persona x 6</w:t>
            </w:r>
            <w:r w:rsidRPr="00592966">
              <w:rPr>
                <w:color w:val="000000"/>
                <w:spacing w:val="0"/>
                <w:sz w:val="16"/>
                <w:szCs w:val="16"/>
                <w:lang w:val="es-ES"/>
              </w:rPr>
              <w:t xml:space="preserve"> años x US$300=US$ 3.</w:t>
            </w:r>
            <w:r>
              <w:rPr>
                <w:color w:val="000000"/>
                <w:spacing w:val="0"/>
                <w:sz w:val="16"/>
                <w:szCs w:val="16"/>
                <w:lang w:val="es-ES"/>
              </w:rPr>
              <w:t>600</w:t>
            </w:r>
          </w:p>
        </w:tc>
        <w:tc>
          <w:tcPr>
            <w:tcW w:w="1551" w:type="dxa"/>
            <w:vAlign w:val="center"/>
          </w:tcPr>
          <w:p w14:paraId="64A230F3" w14:textId="77777777" w:rsidR="005D667C" w:rsidRPr="00592966" w:rsidRDefault="005D667C" w:rsidP="00403BB8">
            <w:pPr>
              <w:rPr>
                <w:color w:val="000000"/>
                <w:spacing w:val="0"/>
                <w:sz w:val="18"/>
                <w:szCs w:val="18"/>
                <w:lang w:val="en-US"/>
              </w:rPr>
            </w:pPr>
            <w:r w:rsidRPr="00592966">
              <w:rPr>
                <w:rFonts w:eastAsia="Batang"/>
                <w:color w:val="000000"/>
                <w:spacing w:val="0"/>
                <w:sz w:val="18"/>
                <w:szCs w:val="18"/>
              </w:rPr>
              <w:t>BID</w:t>
            </w:r>
          </w:p>
        </w:tc>
      </w:tr>
      <w:tr w:rsidR="005D667C" w:rsidRPr="00592966" w14:paraId="2672309A" w14:textId="77777777" w:rsidTr="005D667C">
        <w:trPr>
          <w:trHeight w:val="675"/>
        </w:trPr>
        <w:tc>
          <w:tcPr>
            <w:tcW w:w="2512" w:type="dxa"/>
            <w:gridSpan w:val="2"/>
            <w:vAlign w:val="center"/>
          </w:tcPr>
          <w:p w14:paraId="5D2CF0B0" w14:textId="77777777" w:rsidR="005D667C" w:rsidRPr="00592966" w:rsidRDefault="005D667C" w:rsidP="00883B09">
            <w:pPr>
              <w:rPr>
                <w:color w:val="000000"/>
                <w:spacing w:val="0"/>
                <w:sz w:val="18"/>
                <w:szCs w:val="18"/>
              </w:rPr>
            </w:pPr>
            <w:r w:rsidRPr="00592966">
              <w:rPr>
                <w:rFonts w:eastAsia="Batang"/>
                <w:color w:val="000000"/>
                <w:spacing w:val="0"/>
                <w:sz w:val="18"/>
                <w:szCs w:val="18"/>
              </w:rPr>
              <w:t xml:space="preserve">Analizar los Informes de Progreso, </w:t>
            </w:r>
            <w:r>
              <w:rPr>
                <w:rFonts w:eastAsia="Batang"/>
                <w:color w:val="000000"/>
                <w:spacing w:val="0"/>
                <w:sz w:val="18"/>
                <w:szCs w:val="18"/>
              </w:rPr>
              <w:t>realizar reuniones de monitoreo.</w:t>
            </w:r>
          </w:p>
        </w:tc>
        <w:tc>
          <w:tcPr>
            <w:tcW w:w="315" w:type="dxa"/>
            <w:vAlign w:val="center"/>
          </w:tcPr>
          <w:p w14:paraId="201A8727"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5" w:type="dxa"/>
            <w:vAlign w:val="center"/>
          </w:tcPr>
          <w:p w14:paraId="34BF9645"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5" w:type="dxa"/>
            <w:shd w:val="clear" w:color="000000" w:fill="A6A6A6"/>
            <w:vAlign w:val="center"/>
          </w:tcPr>
          <w:p w14:paraId="34F4AA43"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6" w:type="dxa"/>
            <w:vAlign w:val="center"/>
          </w:tcPr>
          <w:p w14:paraId="293493F9"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611D83CF"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4456798F"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4482493A"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55400D96"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15561354"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22303D35"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2FA8DCDE" w14:textId="77777777" w:rsidR="005D667C" w:rsidRPr="00592966" w:rsidRDefault="005D667C" w:rsidP="00592966">
            <w:pPr>
              <w:rPr>
                <w:rFonts w:ascii="Baskerville Old Face" w:hAnsi="Baskerville Old Face" w:cs="Calibri"/>
                <w:color w:val="000000"/>
                <w:spacing w:val="0"/>
                <w:sz w:val="18"/>
                <w:szCs w:val="18"/>
              </w:rPr>
            </w:pPr>
            <w:r w:rsidRPr="00592966">
              <w:rPr>
                <w:rFonts w:ascii="Baskerville Old Face" w:hAnsi="Baskerville Old Face" w:cs="Calibri"/>
                <w:color w:val="000000"/>
                <w:spacing w:val="0"/>
                <w:sz w:val="18"/>
                <w:szCs w:val="18"/>
              </w:rPr>
              <w:t> </w:t>
            </w:r>
          </w:p>
        </w:tc>
        <w:tc>
          <w:tcPr>
            <w:tcW w:w="317" w:type="dxa"/>
            <w:vAlign w:val="center"/>
          </w:tcPr>
          <w:p w14:paraId="7C2DF67A"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0A55B19E"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148BA14A"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4BB751C6"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52C8F41E"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06" w:type="dxa"/>
            <w:shd w:val="clear" w:color="000000" w:fill="A6A6A6"/>
          </w:tcPr>
          <w:p w14:paraId="0249FEEA" w14:textId="77777777" w:rsidR="005D667C" w:rsidRPr="00592966" w:rsidRDefault="005D667C" w:rsidP="00592966">
            <w:pPr>
              <w:rPr>
                <w:rFonts w:eastAsia="Batang"/>
                <w:color w:val="000000"/>
                <w:spacing w:val="0"/>
                <w:sz w:val="18"/>
                <w:szCs w:val="18"/>
              </w:rPr>
            </w:pPr>
          </w:p>
        </w:tc>
        <w:tc>
          <w:tcPr>
            <w:tcW w:w="306" w:type="dxa"/>
            <w:shd w:val="clear" w:color="auto" w:fill="auto"/>
          </w:tcPr>
          <w:p w14:paraId="6BC50C94" w14:textId="77777777" w:rsidR="005D667C" w:rsidRPr="00592966" w:rsidRDefault="005D667C" w:rsidP="00592966">
            <w:pPr>
              <w:rPr>
                <w:rFonts w:eastAsia="Batang"/>
                <w:color w:val="000000"/>
                <w:spacing w:val="0"/>
                <w:sz w:val="18"/>
                <w:szCs w:val="18"/>
              </w:rPr>
            </w:pPr>
          </w:p>
        </w:tc>
        <w:tc>
          <w:tcPr>
            <w:tcW w:w="306" w:type="dxa"/>
            <w:shd w:val="clear" w:color="000000" w:fill="A6A6A6"/>
          </w:tcPr>
          <w:p w14:paraId="0180851B" w14:textId="77777777" w:rsidR="005D667C" w:rsidRPr="00592966" w:rsidRDefault="005D667C" w:rsidP="00592966">
            <w:pPr>
              <w:rPr>
                <w:rFonts w:eastAsia="Batang"/>
                <w:color w:val="000000"/>
                <w:spacing w:val="0"/>
                <w:sz w:val="18"/>
                <w:szCs w:val="18"/>
              </w:rPr>
            </w:pPr>
          </w:p>
        </w:tc>
        <w:tc>
          <w:tcPr>
            <w:tcW w:w="306" w:type="dxa"/>
            <w:shd w:val="clear" w:color="auto" w:fill="auto"/>
          </w:tcPr>
          <w:p w14:paraId="3A7F0040" w14:textId="77777777" w:rsidR="005D667C" w:rsidRPr="00592966" w:rsidRDefault="005D667C" w:rsidP="00592966">
            <w:pPr>
              <w:rPr>
                <w:rFonts w:eastAsia="Batang"/>
                <w:color w:val="000000"/>
                <w:spacing w:val="0"/>
                <w:sz w:val="18"/>
                <w:szCs w:val="18"/>
              </w:rPr>
            </w:pPr>
          </w:p>
        </w:tc>
        <w:tc>
          <w:tcPr>
            <w:tcW w:w="317" w:type="dxa"/>
            <w:shd w:val="clear" w:color="000000" w:fill="A6A6A6"/>
            <w:vAlign w:val="center"/>
          </w:tcPr>
          <w:p w14:paraId="35396DDF"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7738C20D"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577955D9"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64DF39AD"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1177" w:type="dxa"/>
            <w:vAlign w:val="center"/>
          </w:tcPr>
          <w:p w14:paraId="62B48580" w14:textId="77777777" w:rsidR="005D667C" w:rsidRPr="00592966" w:rsidRDefault="005D667C" w:rsidP="00204B7B">
            <w:pPr>
              <w:jc w:val="center"/>
              <w:rPr>
                <w:color w:val="000000"/>
                <w:spacing w:val="0"/>
                <w:sz w:val="18"/>
                <w:szCs w:val="18"/>
                <w:lang w:val="en-US"/>
              </w:rPr>
            </w:pPr>
            <w:r w:rsidRPr="00592966">
              <w:rPr>
                <w:rFonts w:eastAsia="Batang"/>
                <w:color w:val="000000"/>
                <w:spacing w:val="0"/>
                <w:sz w:val="18"/>
                <w:szCs w:val="18"/>
              </w:rPr>
              <w:t>BID</w:t>
            </w:r>
          </w:p>
        </w:tc>
        <w:tc>
          <w:tcPr>
            <w:tcW w:w="1726" w:type="dxa"/>
            <w:vAlign w:val="center"/>
          </w:tcPr>
          <w:p w14:paraId="42726FAB" w14:textId="77777777" w:rsidR="005D667C" w:rsidRPr="00592966" w:rsidRDefault="005D667C" w:rsidP="005D667C">
            <w:pPr>
              <w:rPr>
                <w:color w:val="000000"/>
                <w:spacing w:val="0"/>
                <w:sz w:val="16"/>
                <w:szCs w:val="16"/>
              </w:rPr>
            </w:pPr>
            <w:r>
              <w:rPr>
                <w:color w:val="000000"/>
                <w:spacing w:val="0"/>
                <w:sz w:val="16"/>
                <w:szCs w:val="16"/>
                <w:lang w:val="es-ES"/>
              </w:rPr>
              <w:t>10 días/añ</w:t>
            </w:r>
            <w:r w:rsidRPr="00592966">
              <w:rPr>
                <w:color w:val="000000"/>
                <w:spacing w:val="0"/>
                <w:sz w:val="16"/>
                <w:szCs w:val="16"/>
                <w:lang w:val="es-ES"/>
              </w:rPr>
              <w:t xml:space="preserve">o x 1 persona x </w:t>
            </w:r>
            <w:r>
              <w:rPr>
                <w:color w:val="000000"/>
                <w:spacing w:val="0"/>
                <w:sz w:val="16"/>
                <w:szCs w:val="16"/>
                <w:lang w:val="es-ES"/>
              </w:rPr>
              <w:t>6</w:t>
            </w:r>
            <w:r w:rsidRPr="00592966">
              <w:rPr>
                <w:color w:val="000000"/>
                <w:spacing w:val="0"/>
                <w:sz w:val="16"/>
                <w:szCs w:val="16"/>
                <w:lang w:val="es-ES"/>
              </w:rPr>
              <w:t xml:space="preserve"> años x US$300=US$ 1</w:t>
            </w:r>
            <w:r>
              <w:rPr>
                <w:color w:val="000000"/>
                <w:spacing w:val="0"/>
                <w:sz w:val="16"/>
                <w:szCs w:val="16"/>
                <w:lang w:val="es-ES"/>
              </w:rPr>
              <w:t>8</w:t>
            </w:r>
            <w:r w:rsidRPr="00592966">
              <w:rPr>
                <w:color w:val="000000"/>
                <w:spacing w:val="0"/>
                <w:sz w:val="16"/>
                <w:szCs w:val="16"/>
                <w:lang w:val="es-ES"/>
              </w:rPr>
              <w:t>.000</w:t>
            </w:r>
          </w:p>
        </w:tc>
        <w:tc>
          <w:tcPr>
            <w:tcW w:w="1551" w:type="dxa"/>
            <w:vAlign w:val="center"/>
          </w:tcPr>
          <w:p w14:paraId="3B32C9BD" w14:textId="77777777" w:rsidR="005D667C" w:rsidRPr="00592966" w:rsidRDefault="005D667C" w:rsidP="00403BB8">
            <w:pPr>
              <w:rPr>
                <w:color w:val="000000"/>
                <w:spacing w:val="0"/>
                <w:sz w:val="18"/>
                <w:szCs w:val="18"/>
                <w:lang w:val="en-US"/>
              </w:rPr>
            </w:pPr>
            <w:r w:rsidRPr="00592966">
              <w:rPr>
                <w:rFonts w:eastAsia="Batang"/>
                <w:color w:val="000000"/>
                <w:spacing w:val="0"/>
                <w:sz w:val="18"/>
                <w:szCs w:val="18"/>
              </w:rPr>
              <w:t>BID</w:t>
            </w:r>
          </w:p>
        </w:tc>
      </w:tr>
      <w:tr w:rsidR="005D667C" w:rsidRPr="00592966" w14:paraId="38C6165B" w14:textId="77777777" w:rsidTr="005D667C">
        <w:trPr>
          <w:trHeight w:val="675"/>
        </w:trPr>
        <w:tc>
          <w:tcPr>
            <w:tcW w:w="2512" w:type="dxa"/>
            <w:gridSpan w:val="2"/>
            <w:vAlign w:val="center"/>
          </w:tcPr>
          <w:p w14:paraId="05BF4EBA"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Analizar y revisar solicitudes de desembolso</w:t>
            </w:r>
          </w:p>
        </w:tc>
        <w:tc>
          <w:tcPr>
            <w:tcW w:w="315" w:type="dxa"/>
            <w:shd w:val="clear" w:color="000000" w:fill="A6A6A6"/>
            <w:vAlign w:val="center"/>
          </w:tcPr>
          <w:p w14:paraId="173BF3B0"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315" w:type="dxa"/>
            <w:shd w:val="clear" w:color="000000" w:fill="A6A6A6"/>
            <w:vAlign w:val="center"/>
          </w:tcPr>
          <w:p w14:paraId="720070AA"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315" w:type="dxa"/>
            <w:shd w:val="clear" w:color="000000" w:fill="A6A6A6"/>
            <w:vAlign w:val="center"/>
          </w:tcPr>
          <w:p w14:paraId="15EF1FC6"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316" w:type="dxa"/>
            <w:shd w:val="clear" w:color="000000" w:fill="A6A6A6"/>
            <w:vAlign w:val="center"/>
          </w:tcPr>
          <w:p w14:paraId="11A2A5B5"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317" w:type="dxa"/>
            <w:shd w:val="clear" w:color="000000" w:fill="A6A6A6"/>
            <w:vAlign w:val="center"/>
          </w:tcPr>
          <w:p w14:paraId="27BBBBC4"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317" w:type="dxa"/>
            <w:shd w:val="clear" w:color="000000" w:fill="A6A6A6"/>
            <w:vAlign w:val="center"/>
          </w:tcPr>
          <w:p w14:paraId="681F0BB8"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317" w:type="dxa"/>
            <w:shd w:val="clear" w:color="000000" w:fill="A6A6A6"/>
            <w:vAlign w:val="center"/>
          </w:tcPr>
          <w:p w14:paraId="0A11708F"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317" w:type="dxa"/>
            <w:shd w:val="clear" w:color="000000" w:fill="A6A6A6"/>
            <w:vAlign w:val="center"/>
          </w:tcPr>
          <w:p w14:paraId="5A17C1D7"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317" w:type="dxa"/>
            <w:shd w:val="clear" w:color="000000" w:fill="A6A6A6"/>
            <w:vAlign w:val="center"/>
          </w:tcPr>
          <w:p w14:paraId="5C742F2B"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317" w:type="dxa"/>
            <w:shd w:val="clear" w:color="000000" w:fill="A6A6A6"/>
            <w:vAlign w:val="center"/>
          </w:tcPr>
          <w:p w14:paraId="70426B32"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317" w:type="dxa"/>
            <w:shd w:val="clear" w:color="000000" w:fill="A6A6A6"/>
            <w:vAlign w:val="center"/>
          </w:tcPr>
          <w:p w14:paraId="3F17508E"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317" w:type="dxa"/>
            <w:shd w:val="clear" w:color="000000" w:fill="A6A6A6"/>
            <w:vAlign w:val="center"/>
          </w:tcPr>
          <w:p w14:paraId="7C7A26EE"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317" w:type="dxa"/>
            <w:shd w:val="clear" w:color="000000" w:fill="A6A6A6"/>
            <w:vAlign w:val="center"/>
          </w:tcPr>
          <w:p w14:paraId="7534865F"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317" w:type="dxa"/>
            <w:shd w:val="clear" w:color="000000" w:fill="A6A6A6"/>
            <w:vAlign w:val="center"/>
          </w:tcPr>
          <w:p w14:paraId="7B13EBE9"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317" w:type="dxa"/>
            <w:shd w:val="clear" w:color="000000" w:fill="A6A6A6"/>
            <w:vAlign w:val="center"/>
          </w:tcPr>
          <w:p w14:paraId="464E3E28"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317" w:type="dxa"/>
            <w:shd w:val="clear" w:color="000000" w:fill="A6A6A6"/>
            <w:vAlign w:val="center"/>
          </w:tcPr>
          <w:p w14:paraId="42B36FC1"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306" w:type="dxa"/>
            <w:shd w:val="clear" w:color="000000" w:fill="A6A6A6"/>
          </w:tcPr>
          <w:p w14:paraId="78D3162D" w14:textId="77777777" w:rsidR="005D667C" w:rsidRPr="00592966" w:rsidRDefault="005D667C" w:rsidP="00592966">
            <w:pPr>
              <w:widowControl w:val="0"/>
              <w:rPr>
                <w:rFonts w:eastAsia="Batang"/>
                <w:color w:val="000000"/>
                <w:spacing w:val="0"/>
                <w:sz w:val="18"/>
                <w:szCs w:val="18"/>
              </w:rPr>
            </w:pPr>
          </w:p>
        </w:tc>
        <w:tc>
          <w:tcPr>
            <w:tcW w:w="306" w:type="dxa"/>
            <w:shd w:val="clear" w:color="000000" w:fill="A6A6A6"/>
          </w:tcPr>
          <w:p w14:paraId="5506BF19" w14:textId="77777777" w:rsidR="005D667C" w:rsidRPr="00592966" w:rsidRDefault="005D667C" w:rsidP="00592966">
            <w:pPr>
              <w:widowControl w:val="0"/>
              <w:rPr>
                <w:rFonts w:eastAsia="Batang"/>
                <w:color w:val="000000"/>
                <w:spacing w:val="0"/>
                <w:sz w:val="18"/>
                <w:szCs w:val="18"/>
              </w:rPr>
            </w:pPr>
          </w:p>
        </w:tc>
        <w:tc>
          <w:tcPr>
            <w:tcW w:w="306" w:type="dxa"/>
            <w:shd w:val="clear" w:color="000000" w:fill="A6A6A6"/>
          </w:tcPr>
          <w:p w14:paraId="7EDDFA92" w14:textId="77777777" w:rsidR="005D667C" w:rsidRPr="00592966" w:rsidRDefault="005D667C" w:rsidP="00592966">
            <w:pPr>
              <w:widowControl w:val="0"/>
              <w:rPr>
                <w:rFonts w:eastAsia="Batang"/>
                <w:color w:val="000000"/>
                <w:spacing w:val="0"/>
                <w:sz w:val="18"/>
                <w:szCs w:val="18"/>
              </w:rPr>
            </w:pPr>
          </w:p>
        </w:tc>
        <w:tc>
          <w:tcPr>
            <w:tcW w:w="306" w:type="dxa"/>
            <w:shd w:val="clear" w:color="000000" w:fill="A6A6A6"/>
          </w:tcPr>
          <w:p w14:paraId="24E2A0BC" w14:textId="77777777" w:rsidR="005D667C" w:rsidRPr="00592966" w:rsidRDefault="005D667C" w:rsidP="00592966">
            <w:pPr>
              <w:widowControl w:val="0"/>
              <w:rPr>
                <w:rFonts w:eastAsia="Batang"/>
                <w:color w:val="000000"/>
                <w:spacing w:val="0"/>
                <w:sz w:val="18"/>
                <w:szCs w:val="18"/>
              </w:rPr>
            </w:pPr>
          </w:p>
        </w:tc>
        <w:tc>
          <w:tcPr>
            <w:tcW w:w="317" w:type="dxa"/>
            <w:shd w:val="clear" w:color="000000" w:fill="A6A6A6"/>
            <w:vAlign w:val="center"/>
          </w:tcPr>
          <w:p w14:paraId="253D2324"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317" w:type="dxa"/>
            <w:shd w:val="clear" w:color="000000" w:fill="A6A6A6"/>
            <w:vAlign w:val="center"/>
          </w:tcPr>
          <w:p w14:paraId="3579E390"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317" w:type="dxa"/>
            <w:shd w:val="clear" w:color="000000" w:fill="A6A6A6"/>
            <w:vAlign w:val="center"/>
          </w:tcPr>
          <w:p w14:paraId="201BC9BB"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317" w:type="dxa"/>
            <w:shd w:val="clear" w:color="000000" w:fill="A6A6A6"/>
            <w:vAlign w:val="center"/>
          </w:tcPr>
          <w:p w14:paraId="6516CA2C" w14:textId="77777777" w:rsidR="005D667C" w:rsidRPr="007C3F91" w:rsidRDefault="005D667C" w:rsidP="00592966">
            <w:pPr>
              <w:widowControl w:val="0"/>
              <w:rPr>
                <w:color w:val="000000"/>
                <w:spacing w:val="0"/>
                <w:sz w:val="18"/>
                <w:szCs w:val="18"/>
                <w:lang w:val="es-ES"/>
              </w:rPr>
            </w:pPr>
            <w:r w:rsidRPr="00592966">
              <w:rPr>
                <w:rFonts w:eastAsia="Batang"/>
                <w:color w:val="000000"/>
                <w:spacing w:val="0"/>
                <w:sz w:val="18"/>
                <w:szCs w:val="18"/>
              </w:rPr>
              <w:t> </w:t>
            </w:r>
          </w:p>
        </w:tc>
        <w:tc>
          <w:tcPr>
            <w:tcW w:w="1177" w:type="dxa"/>
            <w:vAlign w:val="center"/>
          </w:tcPr>
          <w:p w14:paraId="3656DF83" w14:textId="77777777" w:rsidR="005D667C" w:rsidRPr="00592966" w:rsidRDefault="005D667C" w:rsidP="00204B7B">
            <w:pPr>
              <w:jc w:val="center"/>
              <w:rPr>
                <w:color w:val="000000"/>
                <w:spacing w:val="0"/>
                <w:sz w:val="18"/>
                <w:szCs w:val="18"/>
                <w:lang w:val="en-US"/>
              </w:rPr>
            </w:pPr>
            <w:r w:rsidRPr="00592966">
              <w:rPr>
                <w:rFonts w:eastAsia="Batang"/>
                <w:color w:val="000000"/>
                <w:spacing w:val="0"/>
                <w:sz w:val="18"/>
                <w:szCs w:val="18"/>
              </w:rPr>
              <w:t>BID</w:t>
            </w:r>
          </w:p>
        </w:tc>
        <w:tc>
          <w:tcPr>
            <w:tcW w:w="1726" w:type="dxa"/>
            <w:vAlign w:val="center"/>
          </w:tcPr>
          <w:p w14:paraId="3DC98326" w14:textId="77777777" w:rsidR="005D667C" w:rsidRPr="00592966" w:rsidRDefault="005D667C" w:rsidP="005D667C">
            <w:pPr>
              <w:rPr>
                <w:color w:val="000000"/>
                <w:spacing w:val="0"/>
                <w:sz w:val="16"/>
                <w:szCs w:val="16"/>
              </w:rPr>
            </w:pPr>
            <w:r w:rsidRPr="00592966">
              <w:rPr>
                <w:color w:val="000000"/>
                <w:spacing w:val="0"/>
                <w:sz w:val="16"/>
                <w:szCs w:val="16"/>
                <w:lang w:val="es-ES"/>
              </w:rPr>
              <w:t>1</w:t>
            </w:r>
            <w:r>
              <w:rPr>
                <w:color w:val="000000"/>
                <w:spacing w:val="0"/>
                <w:sz w:val="16"/>
                <w:szCs w:val="16"/>
                <w:lang w:val="es-ES"/>
              </w:rPr>
              <w:t>0</w:t>
            </w:r>
            <w:r w:rsidRPr="00592966">
              <w:rPr>
                <w:color w:val="000000"/>
                <w:spacing w:val="0"/>
                <w:sz w:val="16"/>
                <w:szCs w:val="16"/>
                <w:lang w:val="es-ES"/>
              </w:rPr>
              <w:t xml:space="preserve"> días/</w:t>
            </w:r>
            <w:proofErr w:type="gramStart"/>
            <w:r w:rsidRPr="00592966">
              <w:rPr>
                <w:color w:val="000000"/>
                <w:spacing w:val="0"/>
                <w:sz w:val="16"/>
                <w:szCs w:val="16"/>
                <w:lang w:val="es-ES"/>
              </w:rPr>
              <w:t>año  x</w:t>
            </w:r>
            <w:proofErr w:type="gramEnd"/>
            <w:r w:rsidRPr="00592966">
              <w:rPr>
                <w:color w:val="000000"/>
                <w:spacing w:val="0"/>
                <w:sz w:val="16"/>
                <w:szCs w:val="16"/>
                <w:lang w:val="es-ES"/>
              </w:rPr>
              <w:t xml:space="preserve"> 1 persona x </w:t>
            </w:r>
            <w:r>
              <w:rPr>
                <w:color w:val="000000"/>
                <w:spacing w:val="0"/>
                <w:sz w:val="16"/>
                <w:szCs w:val="16"/>
                <w:lang w:val="es-ES"/>
              </w:rPr>
              <w:t>5</w:t>
            </w:r>
            <w:r w:rsidRPr="00592966">
              <w:rPr>
                <w:color w:val="000000"/>
                <w:spacing w:val="0"/>
                <w:sz w:val="16"/>
                <w:szCs w:val="16"/>
                <w:lang w:val="es-ES"/>
              </w:rPr>
              <w:t xml:space="preserve"> años x US$300=US$ </w:t>
            </w:r>
            <w:r>
              <w:rPr>
                <w:color w:val="000000"/>
                <w:spacing w:val="0"/>
                <w:sz w:val="16"/>
                <w:szCs w:val="16"/>
                <w:lang w:val="es-ES"/>
              </w:rPr>
              <w:t>15</w:t>
            </w:r>
            <w:r w:rsidRPr="00592966">
              <w:rPr>
                <w:color w:val="000000"/>
                <w:spacing w:val="0"/>
                <w:sz w:val="16"/>
                <w:szCs w:val="16"/>
                <w:lang w:val="es-ES"/>
              </w:rPr>
              <w:t>.</w:t>
            </w:r>
            <w:r>
              <w:rPr>
                <w:color w:val="000000"/>
                <w:spacing w:val="0"/>
                <w:sz w:val="16"/>
                <w:szCs w:val="16"/>
                <w:lang w:val="es-ES"/>
              </w:rPr>
              <w:t>0</w:t>
            </w:r>
            <w:r w:rsidRPr="00592966">
              <w:rPr>
                <w:color w:val="000000"/>
                <w:spacing w:val="0"/>
                <w:sz w:val="16"/>
                <w:szCs w:val="16"/>
                <w:lang w:val="es-ES"/>
              </w:rPr>
              <w:t>00</w:t>
            </w:r>
          </w:p>
        </w:tc>
        <w:tc>
          <w:tcPr>
            <w:tcW w:w="1551" w:type="dxa"/>
            <w:vAlign w:val="center"/>
          </w:tcPr>
          <w:p w14:paraId="76B92B7B" w14:textId="77777777" w:rsidR="005D667C" w:rsidRPr="00592966" w:rsidRDefault="005D667C" w:rsidP="00403BB8">
            <w:pPr>
              <w:rPr>
                <w:color w:val="000000"/>
                <w:spacing w:val="0"/>
                <w:sz w:val="18"/>
                <w:szCs w:val="18"/>
                <w:lang w:val="en-US"/>
              </w:rPr>
            </w:pPr>
            <w:r w:rsidRPr="00592966">
              <w:rPr>
                <w:rFonts w:eastAsia="Batang"/>
                <w:color w:val="000000"/>
                <w:spacing w:val="0"/>
                <w:sz w:val="18"/>
                <w:szCs w:val="18"/>
              </w:rPr>
              <w:t>BID</w:t>
            </w:r>
          </w:p>
        </w:tc>
      </w:tr>
      <w:tr w:rsidR="005D667C" w:rsidRPr="00592966" w14:paraId="2C6E416D" w14:textId="77777777" w:rsidTr="005D667C">
        <w:trPr>
          <w:trHeight w:val="675"/>
        </w:trPr>
        <w:tc>
          <w:tcPr>
            <w:tcW w:w="2512" w:type="dxa"/>
            <w:gridSpan w:val="2"/>
            <w:vAlign w:val="center"/>
          </w:tcPr>
          <w:p w14:paraId="22546086" w14:textId="77777777" w:rsidR="005D667C" w:rsidRPr="00592966" w:rsidRDefault="005D667C" w:rsidP="00592966">
            <w:pPr>
              <w:rPr>
                <w:color w:val="000000"/>
                <w:spacing w:val="0"/>
                <w:sz w:val="18"/>
                <w:szCs w:val="18"/>
              </w:rPr>
            </w:pPr>
            <w:r w:rsidRPr="00592966">
              <w:rPr>
                <w:rFonts w:eastAsia="Batang"/>
                <w:color w:val="000000"/>
                <w:spacing w:val="0"/>
                <w:sz w:val="18"/>
                <w:szCs w:val="18"/>
              </w:rPr>
              <w:t xml:space="preserve">Analizar y revisar estados financieros auditados   </w:t>
            </w:r>
          </w:p>
        </w:tc>
        <w:tc>
          <w:tcPr>
            <w:tcW w:w="315" w:type="dxa"/>
            <w:vAlign w:val="center"/>
          </w:tcPr>
          <w:p w14:paraId="1A07C8C0"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5" w:type="dxa"/>
            <w:vAlign w:val="center"/>
          </w:tcPr>
          <w:p w14:paraId="37AD3FF2"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5" w:type="dxa"/>
            <w:vAlign w:val="center"/>
          </w:tcPr>
          <w:p w14:paraId="0C7B0AB9"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6" w:type="dxa"/>
            <w:vAlign w:val="center"/>
          </w:tcPr>
          <w:p w14:paraId="67570C95"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118AA4DF"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0EE3B257"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503D7757"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6118263C"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767FBFA2"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1DE7A303"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5A6578FD" w14:textId="77777777" w:rsidR="005D667C" w:rsidRPr="00592966" w:rsidRDefault="005D667C" w:rsidP="00592966">
            <w:pPr>
              <w:rPr>
                <w:rFonts w:ascii="Baskerville Old Face" w:hAnsi="Baskerville Old Face" w:cs="Calibri"/>
                <w:color w:val="000000"/>
                <w:spacing w:val="0"/>
                <w:sz w:val="18"/>
                <w:szCs w:val="18"/>
              </w:rPr>
            </w:pPr>
            <w:r w:rsidRPr="00592966">
              <w:rPr>
                <w:rFonts w:ascii="Baskerville Old Face" w:hAnsi="Baskerville Old Face" w:cs="Calibri"/>
                <w:color w:val="000000"/>
                <w:spacing w:val="0"/>
                <w:sz w:val="18"/>
                <w:szCs w:val="18"/>
              </w:rPr>
              <w:t> </w:t>
            </w:r>
          </w:p>
        </w:tc>
        <w:tc>
          <w:tcPr>
            <w:tcW w:w="317" w:type="dxa"/>
            <w:vAlign w:val="center"/>
          </w:tcPr>
          <w:p w14:paraId="01DF6605"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shd w:val="clear" w:color="000000" w:fill="A6A6A6"/>
            <w:vAlign w:val="center"/>
          </w:tcPr>
          <w:p w14:paraId="725974B4"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6CDF01A5"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424F0935"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6D21103E"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06" w:type="dxa"/>
            <w:shd w:val="clear" w:color="000000" w:fill="A6A6A6"/>
          </w:tcPr>
          <w:p w14:paraId="2878FA22" w14:textId="77777777" w:rsidR="005D667C" w:rsidRPr="00592966" w:rsidRDefault="005D667C" w:rsidP="00592966">
            <w:pPr>
              <w:rPr>
                <w:rFonts w:eastAsia="Batang"/>
                <w:color w:val="000000"/>
                <w:spacing w:val="0"/>
                <w:sz w:val="18"/>
                <w:szCs w:val="18"/>
              </w:rPr>
            </w:pPr>
          </w:p>
        </w:tc>
        <w:tc>
          <w:tcPr>
            <w:tcW w:w="306" w:type="dxa"/>
            <w:shd w:val="clear" w:color="auto" w:fill="auto"/>
          </w:tcPr>
          <w:p w14:paraId="4420BB80" w14:textId="77777777" w:rsidR="005D667C" w:rsidRPr="00592966" w:rsidRDefault="005D667C" w:rsidP="00592966">
            <w:pPr>
              <w:rPr>
                <w:rFonts w:eastAsia="Batang"/>
                <w:color w:val="000000"/>
                <w:spacing w:val="0"/>
                <w:sz w:val="18"/>
                <w:szCs w:val="18"/>
              </w:rPr>
            </w:pPr>
          </w:p>
        </w:tc>
        <w:tc>
          <w:tcPr>
            <w:tcW w:w="306" w:type="dxa"/>
            <w:shd w:val="clear" w:color="auto" w:fill="auto"/>
          </w:tcPr>
          <w:p w14:paraId="36C5EC7A" w14:textId="77777777" w:rsidR="005D667C" w:rsidRPr="00592966" w:rsidRDefault="005D667C" w:rsidP="00592966">
            <w:pPr>
              <w:rPr>
                <w:rFonts w:eastAsia="Batang"/>
                <w:color w:val="000000"/>
                <w:spacing w:val="0"/>
                <w:sz w:val="18"/>
                <w:szCs w:val="18"/>
              </w:rPr>
            </w:pPr>
          </w:p>
        </w:tc>
        <w:tc>
          <w:tcPr>
            <w:tcW w:w="306" w:type="dxa"/>
            <w:shd w:val="clear" w:color="auto" w:fill="auto"/>
          </w:tcPr>
          <w:p w14:paraId="620DC907" w14:textId="77777777" w:rsidR="005D667C" w:rsidRPr="00592966" w:rsidRDefault="005D667C" w:rsidP="00592966">
            <w:pPr>
              <w:rPr>
                <w:rFonts w:eastAsia="Batang"/>
                <w:color w:val="000000"/>
                <w:spacing w:val="0"/>
                <w:sz w:val="18"/>
                <w:szCs w:val="18"/>
              </w:rPr>
            </w:pPr>
          </w:p>
        </w:tc>
        <w:tc>
          <w:tcPr>
            <w:tcW w:w="317" w:type="dxa"/>
            <w:shd w:val="clear" w:color="000000" w:fill="A6A6A6"/>
            <w:vAlign w:val="center"/>
          </w:tcPr>
          <w:p w14:paraId="45E60109"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23C29AE6"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7BBD4138"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317" w:type="dxa"/>
            <w:vAlign w:val="center"/>
          </w:tcPr>
          <w:p w14:paraId="267BEF1E" w14:textId="77777777" w:rsidR="005D667C" w:rsidRPr="00592966" w:rsidRDefault="005D667C" w:rsidP="00592966">
            <w:pPr>
              <w:rPr>
                <w:color w:val="000000"/>
                <w:spacing w:val="0"/>
                <w:sz w:val="18"/>
                <w:szCs w:val="18"/>
              </w:rPr>
            </w:pPr>
            <w:r w:rsidRPr="00592966">
              <w:rPr>
                <w:rFonts w:eastAsia="Batang"/>
                <w:color w:val="000000"/>
                <w:spacing w:val="0"/>
                <w:sz w:val="18"/>
                <w:szCs w:val="18"/>
              </w:rPr>
              <w:t> </w:t>
            </w:r>
          </w:p>
        </w:tc>
        <w:tc>
          <w:tcPr>
            <w:tcW w:w="1177" w:type="dxa"/>
            <w:vAlign w:val="center"/>
          </w:tcPr>
          <w:p w14:paraId="7B91096B" w14:textId="77777777" w:rsidR="005D667C" w:rsidRPr="00592966" w:rsidRDefault="005D667C" w:rsidP="00204B7B">
            <w:pPr>
              <w:jc w:val="center"/>
              <w:rPr>
                <w:color w:val="000000"/>
                <w:spacing w:val="0"/>
                <w:sz w:val="18"/>
                <w:szCs w:val="18"/>
                <w:lang w:val="en-US"/>
              </w:rPr>
            </w:pPr>
            <w:r w:rsidRPr="00592966">
              <w:rPr>
                <w:rFonts w:eastAsia="Batang"/>
                <w:color w:val="000000"/>
                <w:spacing w:val="0"/>
                <w:sz w:val="18"/>
                <w:szCs w:val="18"/>
              </w:rPr>
              <w:t>BID</w:t>
            </w:r>
          </w:p>
        </w:tc>
        <w:tc>
          <w:tcPr>
            <w:tcW w:w="1726" w:type="dxa"/>
            <w:vAlign w:val="center"/>
          </w:tcPr>
          <w:p w14:paraId="06233E91" w14:textId="77777777" w:rsidR="005D667C" w:rsidRPr="00592966" w:rsidRDefault="005D667C" w:rsidP="005D667C">
            <w:pPr>
              <w:rPr>
                <w:color w:val="000000"/>
                <w:spacing w:val="0"/>
                <w:sz w:val="16"/>
                <w:szCs w:val="16"/>
              </w:rPr>
            </w:pPr>
            <w:r w:rsidRPr="00592966">
              <w:rPr>
                <w:color w:val="000000"/>
                <w:spacing w:val="0"/>
                <w:sz w:val="16"/>
                <w:szCs w:val="16"/>
                <w:lang w:val="es-ES"/>
              </w:rPr>
              <w:t xml:space="preserve">5 días x 1 persona x </w:t>
            </w:r>
            <w:r>
              <w:rPr>
                <w:color w:val="000000"/>
                <w:spacing w:val="0"/>
                <w:sz w:val="16"/>
                <w:szCs w:val="16"/>
                <w:lang w:val="es-ES"/>
              </w:rPr>
              <w:t>6</w:t>
            </w:r>
            <w:r w:rsidRPr="00592966">
              <w:rPr>
                <w:color w:val="000000"/>
                <w:spacing w:val="0"/>
                <w:sz w:val="16"/>
                <w:szCs w:val="16"/>
                <w:lang w:val="es-ES"/>
              </w:rPr>
              <w:t xml:space="preserve"> años x US$ </w:t>
            </w:r>
            <w:r>
              <w:rPr>
                <w:color w:val="000000"/>
                <w:spacing w:val="0"/>
                <w:sz w:val="16"/>
                <w:szCs w:val="16"/>
                <w:lang w:val="es-ES"/>
              </w:rPr>
              <w:t xml:space="preserve">250 </w:t>
            </w:r>
            <w:r w:rsidRPr="00592966">
              <w:rPr>
                <w:color w:val="000000"/>
                <w:spacing w:val="0"/>
                <w:sz w:val="16"/>
                <w:szCs w:val="16"/>
                <w:lang w:val="es-ES"/>
              </w:rPr>
              <w:t xml:space="preserve">=US$ </w:t>
            </w:r>
            <w:r>
              <w:rPr>
                <w:color w:val="000000"/>
                <w:spacing w:val="0"/>
                <w:sz w:val="16"/>
                <w:szCs w:val="16"/>
                <w:lang w:val="es-ES"/>
              </w:rPr>
              <w:t>7</w:t>
            </w:r>
            <w:r w:rsidRPr="00592966">
              <w:rPr>
                <w:color w:val="000000"/>
                <w:spacing w:val="0"/>
                <w:sz w:val="16"/>
                <w:szCs w:val="16"/>
                <w:lang w:val="es-ES"/>
              </w:rPr>
              <w:t>.</w:t>
            </w:r>
            <w:r>
              <w:rPr>
                <w:color w:val="000000"/>
                <w:spacing w:val="0"/>
                <w:sz w:val="16"/>
                <w:szCs w:val="16"/>
                <w:lang w:val="es-ES"/>
              </w:rPr>
              <w:t>5</w:t>
            </w:r>
            <w:r w:rsidRPr="00592966">
              <w:rPr>
                <w:color w:val="000000"/>
                <w:spacing w:val="0"/>
                <w:sz w:val="16"/>
                <w:szCs w:val="16"/>
                <w:lang w:val="es-ES"/>
              </w:rPr>
              <w:t>00</w:t>
            </w:r>
          </w:p>
        </w:tc>
        <w:tc>
          <w:tcPr>
            <w:tcW w:w="1551" w:type="dxa"/>
            <w:vAlign w:val="center"/>
          </w:tcPr>
          <w:p w14:paraId="1123FB59" w14:textId="77777777" w:rsidR="005D667C" w:rsidRPr="00592966" w:rsidRDefault="005D667C" w:rsidP="00403BB8">
            <w:pPr>
              <w:rPr>
                <w:color w:val="000000"/>
                <w:spacing w:val="0"/>
                <w:sz w:val="18"/>
                <w:szCs w:val="18"/>
                <w:lang w:val="en-US"/>
              </w:rPr>
            </w:pPr>
            <w:r w:rsidRPr="00592966">
              <w:rPr>
                <w:rFonts w:eastAsia="Batang"/>
                <w:color w:val="000000"/>
                <w:spacing w:val="0"/>
                <w:sz w:val="18"/>
                <w:szCs w:val="18"/>
              </w:rPr>
              <w:t>BID</w:t>
            </w:r>
          </w:p>
        </w:tc>
      </w:tr>
      <w:tr w:rsidR="005D667C" w:rsidRPr="00592966" w14:paraId="2DC0FD08" w14:textId="77777777" w:rsidTr="005D667C">
        <w:trPr>
          <w:trHeight w:val="450"/>
        </w:trPr>
        <w:tc>
          <w:tcPr>
            <w:tcW w:w="2512" w:type="dxa"/>
            <w:gridSpan w:val="2"/>
            <w:vAlign w:val="center"/>
          </w:tcPr>
          <w:p w14:paraId="1CD0C000"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Visita</w:t>
            </w:r>
            <w:r>
              <w:rPr>
                <w:rFonts w:eastAsia="Batang"/>
                <w:color w:val="000000"/>
                <w:spacing w:val="0"/>
                <w:sz w:val="18"/>
                <w:szCs w:val="18"/>
              </w:rPr>
              <w:t>s</w:t>
            </w:r>
            <w:r w:rsidRPr="00592966">
              <w:rPr>
                <w:rFonts w:eastAsia="Batang"/>
                <w:color w:val="000000"/>
                <w:spacing w:val="0"/>
                <w:sz w:val="18"/>
                <w:szCs w:val="18"/>
              </w:rPr>
              <w:t xml:space="preserve"> de Inspección</w:t>
            </w:r>
          </w:p>
        </w:tc>
        <w:tc>
          <w:tcPr>
            <w:tcW w:w="315" w:type="dxa"/>
            <w:shd w:val="clear" w:color="000000" w:fill="A6A6A6"/>
            <w:vAlign w:val="center"/>
          </w:tcPr>
          <w:p w14:paraId="0F628BD5"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5" w:type="dxa"/>
            <w:shd w:val="clear" w:color="000000" w:fill="A6A6A6"/>
            <w:vAlign w:val="center"/>
          </w:tcPr>
          <w:p w14:paraId="529B16F6"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5" w:type="dxa"/>
            <w:shd w:val="clear" w:color="000000" w:fill="A6A6A6"/>
            <w:vAlign w:val="center"/>
          </w:tcPr>
          <w:p w14:paraId="22CCB821"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6" w:type="dxa"/>
            <w:shd w:val="clear" w:color="000000" w:fill="A6A6A6"/>
            <w:vAlign w:val="center"/>
          </w:tcPr>
          <w:p w14:paraId="22C09EE2"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529C1639"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490D658B"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21FD615C"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108CD46D"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05BE1073"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6789BDC1"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2A4174E0"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2C2D6E19"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65E57BD0"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2FCBC663"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3786860D"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3ED18281"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06" w:type="dxa"/>
            <w:shd w:val="clear" w:color="000000" w:fill="A6A6A6"/>
          </w:tcPr>
          <w:p w14:paraId="06886A48" w14:textId="77777777" w:rsidR="005D667C" w:rsidRPr="00592966" w:rsidRDefault="005D667C" w:rsidP="00592966">
            <w:pPr>
              <w:rPr>
                <w:rFonts w:eastAsia="Batang"/>
                <w:color w:val="000000"/>
                <w:spacing w:val="0"/>
                <w:sz w:val="18"/>
                <w:szCs w:val="18"/>
              </w:rPr>
            </w:pPr>
          </w:p>
        </w:tc>
        <w:tc>
          <w:tcPr>
            <w:tcW w:w="306" w:type="dxa"/>
            <w:shd w:val="clear" w:color="000000" w:fill="A6A6A6"/>
          </w:tcPr>
          <w:p w14:paraId="3A61F059" w14:textId="77777777" w:rsidR="005D667C" w:rsidRPr="00592966" w:rsidRDefault="005D667C" w:rsidP="00592966">
            <w:pPr>
              <w:rPr>
                <w:rFonts w:eastAsia="Batang"/>
                <w:color w:val="000000"/>
                <w:spacing w:val="0"/>
                <w:sz w:val="18"/>
                <w:szCs w:val="18"/>
              </w:rPr>
            </w:pPr>
          </w:p>
        </w:tc>
        <w:tc>
          <w:tcPr>
            <w:tcW w:w="306" w:type="dxa"/>
            <w:shd w:val="clear" w:color="000000" w:fill="A6A6A6"/>
          </w:tcPr>
          <w:p w14:paraId="5A4E55E8" w14:textId="77777777" w:rsidR="005D667C" w:rsidRPr="00592966" w:rsidRDefault="005D667C" w:rsidP="00592966">
            <w:pPr>
              <w:rPr>
                <w:rFonts w:eastAsia="Batang"/>
                <w:color w:val="000000"/>
                <w:spacing w:val="0"/>
                <w:sz w:val="18"/>
                <w:szCs w:val="18"/>
              </w:rPr>
            </w:pPr>
          </w:p>
        </w:tc>
        <w:tc>
          <w:tcPr>
            <w:tcW w:w="306" w:type="dxa"/>
            <w:shd w:val="clear" w:color="000000" w:fill="A6A6A6"/>
          </w:tcPr>
          <w:p w14:paraId="0A427B61" w14:textId="77777777" w:rsidR="005D667C" w:rsidRPr="00592966" w:rsidRDefault="005D667C" w:rsidP="00592966">
            <w:pPr>
              <w:rPr>
                <w:rFonts w:eastAsia="Batang"/>
                <w:color w:val="000000"/>
                <w:spacing w:val="0"/>
                <w:sz w:val="18"/>
                <w:szCs w:val="18"/>
              </w:rPr>
            </w:pPr>
          </w:p>
        </w:tc>
        <w:tc>
          <w:tcPr>
            <w:tcW w:w="317" w:type="dxa"/>
            <w:shd w:val="clear" w:color="000000" w:fill="A6A6A6"/>
            <w:vAlign w:val="center"/>
          </w:tcPr>
          <w:p w14:paraId="3383E067"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654490AE"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126F4512"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51B97F8E"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1177" w:type="dxa"/>
            <w:vAlign w:val="center"/>
          </w:tcPr>
          <w:p w14:paraId="545F5762" w14:textId="77777777" w:rsidR="005D667C" w:rsidRPr="00592966" w:rsidRDefault="005D667C" w:rsidP="00204B7B">
            <w:pPr>
              <w:jc w:val="center"/>
              <w:rPr>
                <w:color w:val="000000"/>
                <w:spacing w:val="0"/>
                <w:sz w:val="18"/>
                <w:szCs w:val="18"/>
                <w:lang w:val="en-US"/>
              </w:rPr>
            </w:pPr>
            <w:r w:rsidRPr="00592966">
              <w:rPr>
                <w:rFonts w:eastAsia="Batang"/>
                <w:color w:val="000000"/>
                <w:spacing w:val="0"/>
                <w:sz w:val="18"/>
                <w:szCs w:val="18"/>
              </w:rPr>
              <w:t>BID</w:t>
            </w:r>
          </w:p>
        </w:tc>
        <w:tc>
          <w:tcPr>
            <w:tcW w:w="1726" w:type="dxa"/>
            <w:vAlign w:val="center"/>
          </w:tcPr>
          <w:p w14:paraId="68A81A8C" w14:textId="77777777" w:rsidR="005D667C" w:rsidRPr="00592966" w:rsidRDefault="005D667C" w:rsidP="00B342C7">
            <w:pPr>
              <w:rPr>
                <w:color w:val="000000"/>
                <w:spacing w:val="0"/>
                <w:sz w:val="16"/>
                <w:szCs w:val="16"/>
                <w:lang w:val="en-US"/>
              </w:rPr>
            </w:pPr>
            <w:r>
              <w:rPr>
                <w:color w:val="000000"/>
                <w:spacing w:val="0"/>
                <w:sz w:val="16"/>
                <w:szCs w:val="16"/>
                <w:lang w:val="es-ES"/>
              </w:rPr>
              <w:t>60</w:t>
            </w:r>
            <w:r w:rsidRPr="00592966">
              <w:rPr>
                <w:color w:val="000000"/>
                <w:spacing w:val="0"/>
                <w:sz w:val="16"/>
                <w:szCs w:val="16"/>
                <w:lang w:val="es-ES"/>
              </w:rPr>
              <w:t xml:space="preserve"> días x </w:t>
            </w:r>
            <w:r>
              <w:rPr>
                <w:color w:val="000000"/>
                <w:spacing w:val="0"/>
                <w:sz w:val="16"/>
                <w:szCs w:val="16"/>
                <w:lang w:val="es-ES"/>
              </w:rPr>
              <w:t>2</w:t>
            </w:r>
            <w:r w:rsidRPr="00592966">
              <w:rPr>
                <w:color w:val="000000"/>
                <w:spacing w:val="0"/>
                <w:sz w:val="16"/>
                <w:szCs w:val="16"/>
                <w:lang w:val="es-ES"/>
              </w:rPr>
              <w:t xml:space="preserve"> persona</w:t>
            </w:r>
            <w:r>
              <w:rPr>
                <w:color w:val="000000"/>
                <w:spacing w:val="0"/>
                <w:sz w:val="16"/>
                <w:szCs w:val="16"/>
                <w:lang w:val="es-ES"/>
              </w:rPr>
              <w:t>s</w:t>
            </w:r>
            <w:r w:rsidRPr="00592966">
              <w:rPr>
                <w:color w:val="000000"/>
                <w:spacing w:val="0"/>
                <w:sz w:val="16"/>
                <w:szCs w:val="16"/>
                <w:lang w:val="es-ES"/>
              </w:rPr>
              <w:t xml:space="preserve"> x US$500=US$</w:t>
            </w:r>
            <w:r>
              <w:rPr>
                <w:color w:val="000000"/>
                <w:spacing w:val="0"/>
                <w:sz w:val="16"/>
                <w:szCs w:val="16"/>
                <w:lang w:val="es-ES"/>
              </w:rPr>
              <w:t>60.</w:t>
            </w:r>
            <w:r w:rsidRPr="00592966">
              <w:rPr>
                <w:color w:val="000000"/>
                <w:spacing w:val="0"/>
                <w:sz w:val="16"/>
                <w:szCs w:val="16"/>
                <w:lang w:val="es-ES"/>
              </w:rPr>
              <w:t>000</w:t>
            </w:r>
            <w:r>
              <w:rPr>
                <w:color w:val="000000"/>
                <w:spacing w:val="0"/>
                <w:sz w:val="16"/>
                <w:szCs w:val="16"/>
                <w:lang w:val="es-ES"/>
              </w:rPr>
              <w:t xml:space="preserve"> </w:t>
            </w:r>
          </w:p>
        </w:tc>
        <w:tc>
          <w:tcPr>
            <w:tcW w:w="1551" w:type="dxa"/>
            <w:vAlign w:val="center"/>
          </w:tcPr>
          <w:p w14:paraId="140F65CC" w14:textId="77777777" w:rsidR="005D667C" w:rsidRPr="00592966" w:rsidRDefault="005D667C" w:rsidP="00403BB8">
            <w:pPr>
              <w:rPr>
                <w:color w:val="000000"/>
                <w:spacing w:val="0"/>
                <w:sz w:val="18"/>
                <w:szCs w:val="18"/>
                <w:lang w:val="en-US"/>
              </w:rPr>
            </w:pPr>
            <w:r w:rsidRPr="00592966">
              <w:rPr>
                <w:rFonts w:eastAsia="Batang"/>
                <w:color w:val="000000"/>
                <w:spacing w:val="0"/>
                <w:sz w:val="18"/>
                <w:szCs w:val="18"/>
              </w:rPr>
              <w:t>BID</w:t>
            </w:r>
          </w:p>
        </w:tc>
      </w:tr>
      <w:tr w:rsidR="005D667C" w:rsidRPr="00592966" w14:paraId="6AEE6027" w14:textId="77777777" w:rsidTr="005D667C">
        <w:trPr>
          <w:trHeight w:val="675"/>
        </w:trPr>
        <w:tc>
          <w:tcPr>
            <w:tcW w:w="2512" w:type="dxa"/>
            <w:gridSpan w:val="2"/>
            <w:vAlign w:val="center"/>
          </w:tcPr>
          <w:p w14:paraId="5FB7DF0A"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Misión de Administración</w:t>
            </w:r>
          </w:p>
        </w:tc>
        <w:tc>
          <w:tcPr>
            <w:tcW w:w="315" w:type="dxa"/>
            <w:vAlign w:val="center"/>
          </w:tcPr>
          <w:p w14:paraId="2BF4793F"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5" w:type="dxa"/>
            <w:vAlign w:val="center"/>
          </w:tcPr>
          <w:p w14:paraId="5CDC2DF7"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5" w:type="dxa"/>
            <w:vAlign w:val="center"/>
          </w:tcPr>
          <w:p w14:paraId="05DC52E5"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6" w:type="dxa"/>
            <w:shd w:val="clear" w:color="000000" w:fill="A6A6A6"/>
            <w:vAlign w:val="center"/>
          </w:tcPr>
          <w:p w14:paraId="7064DFD3"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vAlign w:val="center"/>
          </w:tcPr>
          <w:p w14:paraId="68EB8A2D"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vAlign w:val="center"/>
          </w:tcPr>
          <w:p w14:paraId="2F20C92C"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vAlign w:val="center"/>
          </w:tcPr>
          <w:p w14:paraId="17D27B3F"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00CEE6B3"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vAlign w:val="center"/>
          </w:tcPr>
          <w:p w14:paraId="1C750718"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vAlign w:val="center"/>
          </w:tcPr>
          <w:p w14:paraId="509DE1AF"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vAlign w:val="center"/>
          </w:tcPr>
          <w:p w14:paraId="53E7E43B" w14:textId="77777777" w:rsidR="005D667C" w:rsidRPr="00592966" w:rsidRDefault="005D667C" w:rsidP="00592966">
            <w:pPr>
              <w:rPr>
                <w:rFonts w:ascii="Baskerville Old Face" w:hAnsi="Baskerville Old Face" w:cs="Calibri"/>
                <w:color w:val="000000"/>
                <w:spacing w:val="0"/>
                <w:sz w:val="18"/>
                <w:szCs w:val="18"/>
                <w:lang w:val="en-US"/>
              </w:rPr>
            </w:pPr>
            <w:r w:rsidRPr="00592966">
              <w:rPr>
                <w:rFonts w:ascii="Baskerville Old Face" w:hAnsi="Baskerville Old Face" w:cs="Calibri"/>
                <w:color w:val="000000"/>
                <w:spacing w:val="0"/>
                <w:sz w:val="18"/>
                <w:szCs w:val="18"/>
              </w:rPr>
              <w:t> </w:t>
            </w:r>
          </w:p>
        </w:tc>
        <w:tc>
          <w:tcPr>
            <w:tcW w:w="317" w:type="dxa"/>
            <w:shd w:val="clear" w:color="000000" w:fill="A6A6A6"/>
            <w:vAlign w:val="center"/>
          </w:tcPr>
          <w:p w14:paraId="022B91F1"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vAlign w:val="center"/>
          </w:tcPr>
          <w:p w14:paraId="5C8A6A3E"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vAlign w:val="center"/>
          </w:tcPr>
          <w:p w14:paraId="451AC65C"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vAlign w:val="center"/>
          </w:tcPr>
          <w:p w14:paraId="2F388F3D"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27DBEC81"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06" w:type="dxa"/>
          </w:tcPr>
          <w:p w14:paraId="3B0CE66F" w14:textId="77777777" w:rsidR="005D667C" w:rsidRPr="00592966" w:rsidRDefault="005D667C" w:rsidP="00592966">
            <w:pPr>
              <w:rPr>
                <w:rFonts w:eastAsia="Batang"/>
                <w:color w:val="000000"/>
                <w:spacing w:val="0"/>
                <w:sz w:val="18"/>
                <w:szCs w:val="18"/>
              </w:rPr>
            </w:pPr>
          </w:p>
        </w:tc>
        <w:tc>
          <w:tcPr>
            <w:tcW w:w="306" w:type="dxa"/>
          </w:tcPr>
          <w:p w14:paraId="78F0F46E" w14:textId="77777777" w:rsidR="005D667C" w:rsidRPr="00592966" w:rsidRDefault="005D667C" w:rsidP="00592966">
            <w:pPr>
              <w:rPr>
                <w:rFonts w:eastAsia="Batang"/>
                <w:color w:val="000000"/>
                <w:spacing w:val="0"/>
                <w:sz w:val="18"/>
                <w:szCs w:val="18"/>
              </w:rPr>
            </w:pPr>
          </w:p>
        </w:tc>
        <w:tc>
          <w:tcPr>
            <w:tcW w:w="306" w:type="dxa"/>
          </w:tcPr>
          <w:p w14:paraId="4EDE246F" w14:textId="77777777" w:rsidR="005D667C" w:rsidRPr="00592966" w:rsidRDefault="005D667C" w:rsidP="00592966">
            <w:pPr>
              <w:rPr>
                <w:rFonts w:eastAsia="Batang"/>
                <w:color w:val="000000"/>
                <w:spacing w:val="0"/>
                <w:sz w:val="18"/>
                <w:szCs w:val="18"/>
              </w:rPr>
            </w:pPr>
          </w:p>
        </w:tc>
        <w:tc>
          <w:tcPr>
            <w:tcW w:w="306" w:type="dxa"/>
            <w:shd w:val="clear" w:color="auto" w:fill="A6A6A6" w:themeFill="background1" w:themeFillShade="A6"/>
          </w:tcPr>
          <w:p w14:paraId="3B28958F" w14:textId="77777777" w:rsidR="005D667C" w:rsidRPr="00592966" w:rsidRDefault="005D667C" w:rsidP="00592966">
            <w:pPr>
              <w:rPr>
                <w:rFonts w:eastAsia="Batang"/>
                <w:color w:val="000000"/>
                <w:spacing w:val="0"/>
                <w:sz w:val="18"/>
                <w:szCs w:val="18"/>
              </w:rPr>
            </w:pPr>
          </w:p>
        </w:tc>
        <w:tc>
          <w:tcPr>
            <w:tcW w:w="317" w:type="dxa"/>
            <w:vAlign w:val="center"/>
          </w:tcPr>
          <w:p w14:paraId="1EFE639F"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vAlign w:val="center"/>
          </w:tcPr>
          <w:p w14:paraId="204087FB"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vAlign w:val="center"/>
          </w:tcPr>
          <w:p w14:paraId="66AD6B05"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317" w:type="dxa"/>
            <w:shd w:val="clear" w:color="000000" w:fill="A6A6A6"/>
            <w:vAlign w:val="center"/>
          </w:tcPr>
          <w:p w14:paraId="25EF798E" w14:textId="77777777" w:rsidR="005D667C" w:rsidRPr="00592966" w:rsidRDefault="005D667C" w:rsidP="00592966">
            <w:pPr>
              <w:rPr>
                <w:color w:val="000000"/>
                <w:spacing w:val="0"/>
                <w:sz w:val="18"/>
                <w:szCs w:val="18"/>
                <w:lang w:val="en-US"/>
              </w:rPr>
            </w:pPr>
            <w:r w:rsidRPr="00592966">
              <w:rPr>
                <w:rFonts w:eastAsia="Batang"/>
                <w:color w:val="000000"/>
                <w:spacing w:val="0"/>
                <w:sz w:val="18"/>
                <w:szCs w:val="18"/>
              </w:rPr>
              <w:t> </w:t>
            </w:r>
          </w:p>
        </w:tc>
        <w:tc>
          <w:tcPr>
            <w:tcW w:w="1177" w:type="dxa"/>
            <w:vAlign w:val="center"/>
          </w:tcPr>
          <w:p w14:paraId="6F171526" w14:textId="77777777" w:rsidR="005D667C" w:rsidRPr="00592966" w:rsidRDefault="005D667C" w:rsidP="00204B7B">
            <w:pPr>
              <w:jc w:val="center"/>
              <w:rPr>
                <w:color w:val="000000"/>
                <w:spacing w:val="0"/>
                <w:sz w:val="18"/>
                <w:szCs w:val="18"/>
                <w:lang w:val="en-US"/>
              </w:rPr>
            </w:pPr>
            <w:r w:rsidRPr="00592966">
              <w:rPr>
                <w:rFonts w:eastAsia="Batang"/>
                <w:color w:val="000000"/>
                <w:spacing w:val="0"/>
                <w:sz w:val="18"/>
                <w:szCs w:val="18"/>
              </w:rPr>
              <w:t>BID</w:t>
            </w:r>
          </w:p>
        </w:tc>
        <w:tc>
          <w:tcPr>
            <w:tcW w:w="1726" w:type="dxa"/>
            <w:vAlign w:val="center"/>
          </w:tcPr>
          <w:p w14:paraId="63934777" w14:textId="77777777" w:rsidR="005D667C" w:rsidRPr="00592966" w:rsidRDefault="005D667C" w:rsidP="005D667C">
            <w:pPr>
              <w:rPr>
                <w:color w:val="000000"/>
                <w:spacing w:val="0"/>
                <w:sz w:val="16"/>
                <w:szCs w:val="16"/>
              </w:rPr>
            </w:pPr>
            <w:r w:rsidRPr="00592966">
              <w:rPr>
                <w:color w:val="000000"/>
                <w:spacing w:val="0"/>
                <w:sz w:val="16"/>
                <w:szCs w:val="16"/>
                <w:lang w:val="es-ES"/>
              </w:rPr>
              <w:t xml:space="preserve">1 misión x 2 personas x </w:t>
            </w:r>
            <w:r>
              <w:rPr>
                <w:color w:val="000000"/>
                <w:spacing w:val="0"/>
                <w:sz w:val="16"/>
                <w:szCs w:val="16"/>
                <w:lang w:val="es-ES"/>
              </w:rPr>
              <w:t>6</w:t>
            </w:r>
            <w:r w:rsidRPr="00592966">
              <w:rPr>
                <w:color w:val="000000"/>
                <w:spacing w:val="0"/>
                <w:sz w:val="16"/>
                <w:szCs w:val="16"/>
                <w:lang w:val="es-ES"/>
              </w:rPr>
              <w:t xml:space="preserve"> años </w:t>
            </w:r>
            <w:proofErr w:type="gramStart"/>
            <w:r w:rsidRPr="00592966">
              <w:rPr>
                <w:color w:val="000000"/>
                <w:spacing w:val="0"/>
                <w:sz w:val="16"/>
                <w:szCs w:val="16"/>
                <w:lang w:val="es-ES"/>
              </w:rPr>
              <w:t>x  US</w:t>
            </w:r>
            <w:proofErr w:type="gramEnd"/>
            <w:r w:rsidRPr="00592966">
              <w:rPr>
                <w:color w:val="000000"/>
                <w:spacing w:val="0"/>
                <w:sz w:val="16"/>
                <w:szCs w:val="16"/>
                <w:lang w:val="es-ES"/>
              </w:rPr>
              <w:t>$ 1.500= US$ 1</w:t>
            </w:r>
            <w:r>
              <w:rPr>
                <w:color w:val="000000"/>
                <w:spacing w:val="0"/>
                <w:sz w:val="16"/>
                <w:szCs w:val="16"/>
                <w:lang w:val="es-ES"/>
              </w:rPr>
              <w:t>8</w:t>
            </w:r>
            <w:r w:rsidRPr="00592966">
              <w:rPr>
                <w:color w:val="000000"/>
                <w:spacing w:val="0"/>
                <w:sz w:val="16"/>
                <w:szCs w:val="16"/>
                <w:lang w:val="es-ES"/>
              </w:rPr>
              <w:t>.000</w:t>
            </w:r>
          </w:p>
        </w:tc>
        <w:tc>
          <w:tcPr>
            <w:tcW w:w="1551" w:type="dxa"/>
            <w:vAlign w:val="center"/>
          </w:tcPr>
          <w:p w14:paraId="24299964" w14:textId="77777777" w:rsidR="005D667C" w:rsidRPr="00592966" w:rsidRDefault="005D667C" w:rsidP="00403BB8">
            <w:pPr>
              <w:rPr>
                <w:color w:val="000000"/>
                <w:spacing w:val="0"/>
                <w:sz w:val="18"/>
                <w:szCs w:val="18"/>
                <w:lang w:val="en-US"/>
              </w:rPr>
            </w:pPr>
            <w:r w:rsidRPr="00592966">
              <w:rPr>
                <w:rFonts w:eastAsia="Batang"/>
                <w:color w:val="000000"/>
                <w:spacing w:val="0"/>
                <w:sz w:val="18"/>
                <w:szCs w:val="18"/>
              </w:rPr>
              <w:t>BID</w:t>
            </w:r>
          </w:p>
        </w:tc>
      </w:tr>
      <w:tr w:rsidR="005D667C" w:rsidRPr="00592966" w14:paraId="7CE2D873" w14:textId="77777777" w:rsidTr="005D667C">
        <w:trPr>
          <w:trHeight w:val="300"/>
        </w:trPr>
        <w:tc>
          <w:tcPr>
            <w:tcW w:w="1203" w:type="dxa"/>
          </w:tcPr>
          <w:p w14:paraId="55EB954E" w14:textId="77777777" w:rsidR="005D667C" w:rsidRPr="00592966" w:rsidRDefault="005D667C" w:rsidP="005F6770">
            <w:pPr>
              <w:jc w:val="right"/>
              <w:rPr>
                <w:b/>
                <w:bCs/>
                <w:color w:val="000000"/>
                <w:spacing w:val="0"/>
                <w:sz w:val="20"/>
              </w:rPr>
            </w:pPr>
          </w:p>
        </w:tc>
        <w:tc>
          <w:tcPr>
            <w:tcW w:w="10043" w:type="dxa"/>
            <w:gridSpan w:val="26"/>
            <w:vAlign w:val="center"/>
          </w:tcPr>
          <w:p w14:paraId="49CBA2C8" w14:textId="77777777" w:rsidR="005D667C" w:rsidRPr="00592966" w:rsidRDefault="005D667C" w:rsidP="005F6770">
            <w:pPr>
              <w:jc w:val="right"/>
              <w:rPr>
                <w:b/>
                <w:bCs/>
                <w:color w:val="000000"/>
                <w:spacing w:val="0"/>
                <w:sz w:val="20"/>
              </w:rPr>
            </w:pPr>
            <w:r w:rsidRPr="00592966">
              <w:rPr>
                <w:b/>
                <w:bCs/>
                <w:color w:val="000000"/>
                <w:spacing w:val="0"/>
                <w:sz w:val="20"/>
              </w:rPr>
              <w:t>Costo Total Supervisión del Banco:</w:t>
            </w:r>
          </w:p>
        </w:tc>
        <w:tc>
          <w:tcPr>
            <w:tcW w:w="3277" w:type="dxa"/>
            <w:gridSpan w:val="2"/>
            <w:vAlign w:val="center"/>
          </w:tcPr>
          <w:p w14:paraId="2430BD82" w14:textId="77777777" w:rsidR="005D667C" w:rsidRPr="00592966" w:rsidRDefault="005D667C" w:rsidP="005D667C">
            <w:pPr>
              <w:rPr>
                <w:color w:val="000000"/>
                <w:spacing w:val="0"/>
                <w:sz w:val="18"/>
                <w:szCs w:val="18"/>
                <w:lang w:val="en-US"/>
              </w:rPr>
            </w:pPr>
            <w:r w:rsidRPr="00592966">
              <w:rPr>
                <w:rFonts w:eastAsia="Batang"/>
                <w:color w:val="000000"/>
                <w:spacing w:val="0"/>
                <w:sz w:val="18"/>
                <w:szCs w:val="18"/>
              </w:rPr>
              <w:t>US$</w:t>
            </w:r>
            <w:r>
              <w:rPr>
                <w:rFonts w:eastAsia="Batang"/>
                <w:color w:val="000000"/>
                <w:spacing w:val="0"/>
                <w:sz w:val="18"/>
                <w:szCs w:val="18"/>
              </w:rPr>
              <w:t>122.100</w:t>
            </w:r>
          </w:p>
        </w:tc>
      </w:tr>
    </w:tbl>
    <w:p w14:paraId="2596A4C5" w14:textId="77777777" w:rsidR="001E403A" w:rsidRDefault="001E403A" w:rsidP="00520B2F">
      <w:pPr>
        <w:rPr>
          <w:smallCaps/>
          <w:lang w:val="es-ES"/>
        </w:rPr>
        <w:sectPr w:rsidR="001E403A" w:rsidSect="00517CE4">
          <w:pgSz w:w="15840" w:h="12240" w:orient="landscape"/>
          <w:pgMar w:top="1440" w:right="720" w:bottom="720" w:left="720" w:header="720" w:footer="720" w:gutter="0"/>
          <w:cols w:space="720"/>
          <w:docGrid w:linePitch="360"/>
        </w:sectPr>
      </w:pPr>
    </w:p>
    <w:p w14:paraId="6E293144" w14:textId="1184637A" w:rsidR="00361FEE" w:rsidRPr="00B2260C" w:rsidRDefault="00361FEE" w:rsidP="00361FEE">
      <w:pPr>
        <w:pStyle w:val="Heading1"/>
        <w:tabs>
          <w:tab w:val="clear" w:pos="360"/>
        </w:tabs>
        <w:ind w:left="720" w:hanging="720"/>
        <w:jc w:val="left"/>
      </w:pPr>
      <w:r>
        <w:lastRenderedPageBreak/>
        <w:t>Evaluación</w:t>
      </w:r>
    </w:p>
    <w:p w14:paraId="1F3BF01C" w14:textId="3DECF9CE" w:rsidR="008074CC" w:rsidRPr="00276427" w:rsidRDefault="008074CC" w:rsidP="00632329">
      <w:pPr>
        <w:pStyle w:val="Heading3"/>
        <w:numPr>
          <w:ilvl w:val="0"/>
          <w:numId w:val="0"/>
        </w:numPr>
        <w:ind w:left="720"/>
      </w:pPr>
      <w:r>
        <w:t xml:space="preserve">3.1 </w:t>
      </w:r>
      <w:r w:rsidRPr="00276427">
        <w:t xml:space="preserve">Componente 1. </w:t>
      </w:r>
      <w:r>
        <w:t>Infraestructura</w:t>
      </w:r>
    </w:p>
    <w:p w14:paraId="59773424" w14:textId="77777777" w:rsidR="008074CC" w:rsidRPr="0067548E" w:rsidRDefault="008074CC" w:rsidP="008074CC">
      <w:pPr>
        <w:pStyle w:val="Heading4"/>
        <w:numPr>
          <w:ilvl w:val="2"/>
          <w:numId w:val="10"/>
        </w:numPr>
        <w:tabs>
          <w:tab w:val="clear" w:pos="1440"/>
          <w:tab w:val="clear" w:pos="1800"/>
          <w:tab w:val="num" w:pos="720"/>
        </w:tabs>
        <w:ind w:left="720" w:hanging="720"/>
        <w:rPr>
          <w:szCs w:val="24"/>
          <w:lang w:val="es-ES"/>
        </w:rPr>
      </w:pPr>
      <w:r>
        <w:rPr>
          <w:noProof w:val="0"/>
          <w:lang w:val="es-ES"/>
        </w:rPr>
        <w:t>Principales preguntas de la evaluación</w:t>
      </w:r>
      <w:r w:rsidRPr="0067548E">
        <w:rPr>
          <w:szCs w:val="24"/>
          <w:lang w:val="es-ES"/>
        </w:rPr>
        <w:t xml:space="preserve"> </w:t>
      </w:r>
    </w:p>
    <w:p w14:paraId="4D183E57" w14:textId="77777777" w:rsidR="008074CC" w:rsidRDefault="008074CC" w:rsidP="008074CC">
      <w:pPr>
        <w:pStyle w:val="AutoNumpara"/>
        <w:numPr>
          <w:ilvl w:val="1"/>
          <w:numId w:val="11"/>
        </w:numPr>
        <w:rPr>
          <w:noProof w:val="0"/>
          <w:color w:val="000000"/>
        </w:rPr>
      </w:pPr>
      <w:r w:rsidRPr="00904974">
        <w:rPr>
          <w:noProof w:val="0"/>
          <w:color w:val="000000"/>
        </w:rPr>
        <w:t>La evaluación de</w:t>
      </w:r>
      <w:r>
        <w:rPr>
          <w:noProof w:val="0"/>
          <w:color w:val="000000"/>
        </w:rPr>
        <w:t xml:space="preserve"> </w:t>
      </w:r>
      <w:r w:rsidRPr="00904974">
        <w:rPr>
          <w:noProof w:val="0"/>
          <w:color w:val="000000"/>
        </w:rPr>
        <w:t>l</w:t>
      </w:r>
      <w:r>
        <w:rPr>
          <w:noProof w:val="0"/>
          <w:color w:val="000000"/>
        </w:rPr>
        <w:t>as obras viales del</w:t>
      </w:r>
      <w:r w:rsidRPr="00904974">
        <w:rPr>
          <w:noProof w:val="0"/>
          <w:color w:val="000000"/>
        </w:rPr>
        <w:t xml:space="preserve"> Programa busca</w:t>
      </w:r>
      <w:r>
        <w:rPr>
          <w:noProof w:val="0"/>
          <w:color w:val="000000"/>
        </w:rPr>
        <w:t>rá</w:t>
      </w:r>
      <w:r w:rsidRPr="00904974">
        <w:rPr>
          <w:noProof w:val="0"/>
          <w:color w:val="000000"/>
        </w:rPr>
        <w:t xml:space="preserve"> responder a las interrogantes sobre si el Proyecto, mediante las obras de ingeniería realizadas ha logrado en los tramos </w:t>
      </w:r>
      <w:r>
        <w:rPr>
          <w:noProof w:val="0"/>
          <w:color w:val="000000"/>
        </w:rPr>
        <w:t xml:space="preserve">a </w:t>
      </w:r>
      <w:r w:rsidRPr="00904974">
        <w:rPr>
          <w:noProof w:val="0"/>
          <w:color w:val="000000"/>
        </w:rPr>
        <w:t>interveni</w:t>
      </w:r>
      <w:r>
        <w:rPr>
          <w:noProof w:val="0"/>
          <w:color w:val="000000"/>
        </w:rPr>
        <w:t>r</w:t>
      </w:r>
      <w:r w:rsidRPr="00904974">
        <w:rPr>
          <w:noProof w:val="0"/>
          <w:color w:val="000000"/>
        </w:rPr>
        <w:t xml:space="preserve">: i) reducir los costos económicos de operación vehicular (VOC); </w:t>
      </w:r>
      <w:proofErr w:type="spellStart"/>
      <w:r w:rsidRPr="00904974">
        <w:rPr>
          <w:noProof w:val="0"/>
          <w:color w:val="000000"/>
        </w:rPr>
        <w:t>ii</w:t>
      </w:r>
      <w:proofErr w:type="spellEnd"/>
      <w:r w:rsidRPr="00904974">
        <w:rPr>
          <w:noProof w:val="0"/>
          <w:color w:val="000000"/>
        </w:rPr>
        <w:t xml:space="preserve">) reducir los tiempos de viaje (TV) como consecuencia del aumento de la velocidad de circulación; </w:t>
      </w:r>
      <w:r>
        <w:rPr>
          <w:noProof w:val="0"/>
          <w:color w:val="000000"/>
        </w:rPr>
        <w:t>y</w:t>
      </w:r>
      <w:r w:rsidRPr="00904974">
        <w:rPr>
          <w:noProof w:val="0"/>
          <w:color w:val="000000"/>
        </w:rPr>
        <w:t xml:space="preserve"> </w:t>
      </w:r>
      <w:proofErr w:type="spellStart"/>
      <w:r>
        <w:rPr>
          <w:noProof w:val="0"/>
          <w:color w:val="000000"/>
        </w:rPr>
        <w:t>iii</w:t>
      </w:r>
      <w:proofErr w:type="spellEnd"/>
      <w:r w:rsidRPr="00904974">
        <w:rPr>
          <w:noProof w:val="0"/>
          <w:color w:val="000000"/>
        </w:rPr>
        <w:t xml:space="preserve">) </w:t>
      </w:r>
      <w:r>
        <w:rPr>
          <w:noProof w:val="0"/>
          <w:color w:val="000000"/>
        </w:rPr>
        <w:t>disminuir las emisiones generadas por el tránsito</w:t>
      </w:r>
      <w:r w:rsidRPr="00904974">
        <w:rPr>
          <w:noProof w:val="0"/>
          <w:color w:val="000000"/>
        </w:rPr>
        <w:t>.</w:t>
      </w:r>
    </w:p>
    <w:p w14:paraId="361C73B6" w14:textId="77777777" w:rsidR="008074CC" w:rsidRPr="00A91ACF" w:rsidRDefault="008074CC" w:rsidP="008074CC">
      <w:pPr>
        <w:pStyle w:val="Heading4"/>
        <w:numPr>
          <w:ilvl w:val="2"/>
          <w:numId w:val="10"/>
        </w:numPr>
        <w:tabs>
          <w:tab w:val="clear" w:pos="1440"/>
          <w:tab w:val="clear" w:pos="1800"/>
          <w:tab w:val="num" w:pos="720"/>
        </w:tabs>
        <w:ind w:left="720" w:hanging="720"/>
        <w:rPr>
          <w:noProof w:val="0"/>
          <w:lang w:val="es-ES"/>
        </w:rPr>
      </w:pPr>
      <w:r w:rsidRPr="00A91ACF">
        <w:rPr>
          <w:noProof w:val="0"/>
          <w:lang w:val="es-ES"/>
        </w:rPr>
        <w:t>Conocimiento</w:t>
      </w:r>
      <w:r>
        <w:rPr>
          <w:noProof w:val="0"/>
          <w:lang w:val="es-ES"/>
        </w:rPr>
        <w:t xml:space="preserve"> existente (</w:t>
      </w:r>
      <w:r w:rsidRPr="00A91ACF">
        <w:rPr>
          <w:noProof w:val="0"/>
          <w:lang w:val="es-ES"/>
        </w:rPr>
        <w:t>análisis económico ex ante)</w:t>
      </w:r>
    </w:p>
    <w:p w14:paraId="7C8FDA5D" w14:textId="77777777" w:rsidR="008074CC" w:rsidRPr="003A785E" w:rsidRDefault="008074CC" w:rsidP="008074CC">
      <w:pPr>
        <w:pStyle w:val="AutoNumpara"/>
        <w:widowControl w:val="0"/>
        <w:numPr>
          <w:ilvl w:val="1"/>
          <w:numId w:val="11"/>
        </w:numPr>
        <w:adjustRightInd w:val="0"/>
        <w:textAlignment w:val="baseline"/>
        <w:rPr>
          <w:szCs w:val="24"/>
        </w:rPr>
      </w:pPr>
      <w:r w:rsidRPr="00276427">
        <w:rPr>
          <w:szCs w:val="24"/>
          <w:lang w:val="es-ES"/>
        </w:rPr>
        <w:t>El anál</w:t>
      </w:r>
      <w:r>
        <w:rPr>
          <w:szCs w:val="24"/>
          <w:lang w:val="es-ES"/>
        </w:rPr>
        <w:t>isis de viabilidad económica de los proyectos inncluidos en el</w:t>
      </w:r>
      <w:r w:rsidRPr="00276427">
        <w:rPr>
          <w:szCs w:val="24"/>
          <w:lang w:val="es-ES"/>
        </w:rPr>
        <w:t xml:space="preserve"> Programa, se realizó aplicando la metodología tradicional aplicable a los proyectos de inversión vial, basada en la comparación de los costos económicos totales, entre el situación “Sin Proyecto” y la situación “Con Proyecto”, durante el período de análisis de 2</w:t>
      </w:r>
      <w:r>
        <w:rPr>
          <w:szCs w:val="24"/>
          <w:lang w:val="es-ES"/>
        </w:rPr>
        <w:t>1</w:t>
      </w:r>
      <w:r w:rsidRPr="00276427">
        <w:rPr>
          <w:szCs w:val="24"/>
          <w:lang w:val="es-ES"/>
        </w:rPr>
        <w:t xml:space="preserve"> años (tiempo promedio de ejecución de obras, más el tiempo de utilización de las mismas). </w:t>
      </w:r>
      <w:r w:rsidRPr="003A785E">
        <w:rPr>
          <w:szCs w:val="24"/>
        </w:rPr>
        <w:t>Obtenido el flujo neto de costos económicos para el período de análisis, se calcula el Valor Actual Neto Económico (VANE) adoptando una tasa de descuento del 12,0%, la Tasa Interna de Retorno Económica (TIRE), en la medida que se trata de indicadores de rentabilidad habituales.</w:t>
      </w:r>
    </w:p>
    <w:p w14:paraId="35B92C67" w14:textId="77777777" w:rsidR="008074CC" w:rsidRDefault="008074CC" w:rsidP="008074CC">
      <w:pPr>
        <w:pStyle w:val="AutoNumpara"/>
        <w:widowControl w:val="0"/>
        <w:numPr>
          <w:ilvl w:val="1"/>
          <w:numId w:val="11"/>
        </w:numPr>
        <w:tabs>
          <w:tab w:val="clear" w:pos="720"/>
          <w:tab w:val="num" w:pos="709"/>
        </w:tabs>
        <w:adjustRightInd w:val="0"/>
        <w:textAlignment w:val="baseline"/>
      </w:pPr>
      <w:r>
        <w:rPr>
          <w:szCs w:val="24"/>
        </w:rPr>
        <w:t xml:space="preserve">Asimismo, </w:t>
      </w:r>
      <w:r w:rsidR="00F340E5" w:rsidRPr="00F340E5">
        <w:rPr>
          <w:szCs w:val="24"/>
        </w:rPr>
        <w:t xml:space="preserve">se realizó un análisis de frontera de los indicadores económicos efectuando varias de combinaciones de fluctuación de los costos y ahorros determinados en </w:t>
      </w:r>
      <w:r w:rsidR="00F340E5">
        <w:rPr>
          <w:szCs w:val="24"/>
        </w:rPr>
        <w:t>los</w:t>
      </w:r>
      <w:r w:rsidR="00F340E5" w:rsidRPr="00F340E5">
        <w:rPr>
          <w:szCs w:val="24"/>
        </w:rPr>
        <w:t xml:space="preserve"> proyecto</w:t>
      </w:r>
      <w:r w:rsidR="00F340E5">
        <w:rPr>
          <w:szCs w:val="24"/>
        </w:rPr>
        <w:t>s</w:t>
      </w:r>
      <w:r w:rsidRPr="0040711B">
        <w:t xml:space="preserve">. </w:t>
      </w:r>
    </w:p>
    <w:p w14:paraId="1BE946C2" w14:textId="77777777" w:rsidR="008074CC" w:rsidRPr="00FF2C34" w:rsidRDefault="008074CC" w:rsidP="008074CC">
      <w:pPr>
        <w:pStyle w:val="AutoNumpara"/>
        <w:numPr>
          <w:ilvl w:val="1"/>
          <w:numId w:val="11"/>
        </w:numPr>
        <w:rPr>
          <w:noProof w:val="0"/>
          <w:color w:val="000000"/>
          <w:lang w:val="es-ES"/>
        </w:rPr>
      </w:pPr>
      <w:r w:rsidRPr="00FF2C34">
        <w:rPr>
          <w:noProof w:val="0"/>
          <w:color w:val="000000"/>
        </w:rPr>
        <w:t>Esta evaluación ex</w:t>
      </w:r>
      <w:r w:rsidR="00F340E5">
        <w:rPr>
          <w:noProof w:val="0"/>
          <w:color w:val="000000"/>
        </w:rPr>
        <w:t xml:space="preserve"> </w:t>
      </w:r>
      <w:r w:rsidRPr="00FF2C34">
        <w:rPr>
          <w:noProof w:val="0"/>
          <w:color w:val="000000"/>
        </w:rPr>
        <w:t xml:space="preserve">ante fue contratada </w:t>
      </w:r>
      <w:r>
        <w:rPr>
          <w:noProof w:val="0"/>
          <w:color w:val="000000"/>
        </w:rPr>
        <w:t>con apoyo del Banco</w:t>
      </w:r>
      <w:r w:rsidRPr="00FF2C34">
        <w:rPr>
          <w:noProof w:val="0"/>
          <w:color w:val="000000"/>
        </w:rPr>
        <w:t>, y se adjunta como enlace electrónico del POD. La conclusión principal de la evaluación es que</w:t>
      </w:r>
      <w:r>
        <w:rPr>
          <w:noProof w:val="0"/>
          <w:color w:val="000000"/>
        </w:rPr>
        <w:t xml:space="preserve"> </w:t>
      </w:r>
      <w:r w:rsidR="00F340E5">
        <w:rPr>
          <w:noProof w:val="0"/>
          <w:color w:val="000000"/>
        </w:rPr>
        <w:t>los proyectos a ser financiados con</w:t>
      </w:r>
      <w:r>
        <w:rPr>
          <w:noProof w:val="0"/>
          <w:color w:val="000000"/>
        </w:rPr>
        <w:t xml:space="preserve"> Programa</w:t>
      </w:r>
      <w:r w:rsidRPr="00FF2C34">
        <w:rPr>
          <w:noProof w:val="0"/>
          <w:color w:val="000000"/>
        </w:rPr>
        <w:t xml:space="preserve"> será</w:t>
      </w:r>
      <w:r w:rsidR="00F340E5">
        <w:rPr>
          <w:noProof w:val="0"/>
          <w:color w:val="000000"/>
        </w:rPr>
        <w:t>n</w:t>
      </w:r>
      <w:r w:rsidRPr="00FF2C34">
        <w:rPr>
          <w:noProof w:val="0"/>
          <w:color w:val="000000"/>
        </w:rPr>
        <w:t xml:space="preserve"> beneficioso</w:t>
      </w:r>
      <w:r w:rsidR="00F340E5">
        <w:rPr>
          <w:noProof w:val="0"/>
          <w:color w:val="000000"/>
        </w:rPr>
        <w:t>s</w:t>
      </w:r>
      <w:r w:rsidRPr="00FF2C34">
        <w:rPr>
          <w:noProof w:val="0"/>
          <w:color w:val="000000"/>
        </w:rPr>
        <w:t xml:space="preserve"> para la sociedad en la medida en que tiene una tasa interna de retorno mayor que la tasa de descuento para proyectos de inversión pública en </w:t>
      </w:r>
      <w:r>
        <w:rPr>
          <w:noProof w:val="0"/>
          <w:color w:val="000000"/>
        </w:rPr>
        <w:t>Costa Rica</w:t>
      </w:r>
      <w:r w:rsidRPr="00FF2C34">
        <w:rPr>
          <w:noProof w:val="0"/>
          <w:color w:val="000000"/>
        </w:rPr>
        <w:t>. Los beneficios provienen principalmente de la reducción en tiempos de viaje, y el ahorro en costos operacionales</w:t>
      </w:r>
      <w:r w:rsidR="00F340E5">
        <w:rPr>
          <w:noProof w:val="0"/>
          <w:color w:val="000000"/>
        </w:rPr>
        <w:t>.</w:t>
      </w:r>
    </w:p>
    <w:p w14:paraId="5F4C440F" w14:textId="17FF2409" w:rsidR="008074CC" w:rsidRPr="00120AC2" w:rsidRDefault="008074CC" w:rsidP="008074CC">
      <w:pPr>
        <w:pStyle w:val="AutoNumpara"/>
        <w:widowControl w:val="0"/>
        <w:numPr>
          <w:ilvl w:val="1"/>
          <w:numId w:val="11"/>
        </w:numPr>
        <w:tabs>
          <w:tab w:val="clear" w:pos="720"/>
          <w:tab w:val="num" w:pos="709"/>
        </w:tabs>
        <w:adjustRightInd w:val="0"/>
        <w:textAlignment w:val="baseline"/>
      </w:pPr>
      <w:r w:rsidRPr="00120AC2">
        <w:t>Los resultados de</w:t>
      </w:r>
      <w:r>
        <w:t xml:space="preserve"> </w:t>
      </w:r>
      <w:r w:rsidRPr="00120AC2">
        <w:t>l</w:t>
      </w:r>
      <w:r>
        <w:t>a Evaluación</w:t>
      </w:r>
      <w:r w:rsidRPr="00120AC2">
        <w:t xml:space="preserve"> </w:t>
      </w:r>
      <w:r w:rsidR="00F340E5">
        <w:t xml:space="preserve">realizada con el SIDRA INTERSECTIONS y </w:t>
      </w:r>
      <w:r w:rsidRPr="00120AC2">
        <w:t xml:space="preserve">HDM-4 determinan que, en la situación base, los indicadores de rentabilidad muestran un Valor Actual Neto Económico (VANE) de US$ </w:t>
      </w:r>
      <w:r w:rsidR="007A5811">
        <w:t>633,72</w:t>
      </w:r>
      <w:r w:rsidRPr="00120AC2">
        <w:t xml:space="preserve"> millones (para la tasa de descuento de 12,0%) y una Tasa Interna de Retorno Económica (TIRE) de </w:t>
      </w:r>
      <w:r w:rsidR="007A5811">
        <w:t>43.6</w:t>
      </w:r>
      <w:r w:rsidRPr="00120AC2">
        <w:t xml:space="preserve">%. El valor de la TIRE es superior a la tasa de corte del 12,0% y </w:t>
      </w:r>
      <w:r>
        <w:t>es</w:t>
      </w:r>
      <w:r w:rsidRPr="00120AC2">
        <w:t xml:space="preserve"> satisfactorio; el VANE</w:t>
      </w:r>
      <w:r w:rsidR="00F340E5">
        <w:t xml:space="preserve"> también es </w:t>
      </w:r>
      <w:r w:rsidRPr="00120AC2">
        <w:t xml:space="preserve"> satisfactorios. Por lo expuesto, se considera que el Proyecto es </w:t>
      </w:r>
      <w:r>
        <w:t xml:space="preserve">económicamente </w:t>
      </w:r>
      <w:r w:rsidRPr="00120AC2">
        <w:t>rentable.</w:t>
      </w:r>
    </w:p>
    <w:p w14:paraId="0BDBED83" w14:textId="02CD86EB" w:rsidR="00ED37EF" w:rsidRPr="00ED37EF" w:rsidRDefault="00ED37EF" w:rsidP="00ED37EF">
      <w:pPr>
        <w:pStyle w:val="AutoNumpara"/>
        <w:widowControl w:val="0"/>
        <w:numPr>
          <w:ilvl w:val="1"/>
          <w:numId w:val="11"/>
        </w:numPr>
        <w:adjustRightInd w:val="0"/>
        <w:textAlignment w:val="baseline"/>
        <w:rPr>
          <w:noProof w:val="0"/>
          <w:color w:val="000000"/>
        </w:rPr>
      </w:pPr>
      <w:bookmarkStart w:id="1" w:name="C5"/>
      <w:r>
        <w:rPr>
          <w:noProof w:val="0"/>
          <w:color w:val="000000"/>
        </w:rPr>
        <w:t>Particularmente e</w:t>
      </w:r>
      <w:r w:rsidRPr="00ED37EF">
        <w:rPr>
          <w:noProof w:val="0"/>
          <w:color w:val="000000"/>
        </w:rPr>
        <w:t>l Proyecto de Construcción, mejoramiento y ampliación del tramo Taras – La Lima en el corredor San José – Cartago (Ruta 2) reporta un Valor Presente Neto Económico (VANE) de $</w:t>
      </w:r>
      <w:r w:rsidR="00361FEE">
        <w:rPr>
          <w:noProof w:val="0"/>
          <w:color w:val="000000"/>
        </w:rPr>
        <w:t>39,11</w:t>
      </w:r>
      <w:r w:rsidRPr="00ED37EF">
        <w:rPr>
          <w:noProof w:val="0"/>
          <w:color w:val="000000"/>
        </w:rPr>
        <w:t xml:space="preserve"> millones y una Tasa Interna de Retorno Económico (TIRE) de </w:t>
      </w:r>
      <w:r w:rsidR="00361FEE">
        <w:rPr>
          <w:noProof w:val="0"/>
          <w:color w:val="000000"/>
        </w:rPr>
        <w:t>20,5</w:t>
      </w:r>
      <w:r w:rsidRPr="00ED37EF">
        <w:rPr>
          <w:noProof w:val="0"/>
          <w:color w:val="000000"/>
        </w:rPr>
        <w:t>%; habiéndose realizado un análisis de sensibilidad ante la variación de los costos de hasta un 12</w:t>
      </w:r>
      <w:r w:rsidR="00361FEE">
        <w:rPr>
          <w:noProof w:val="0"/>
          <w:color w:val="000000"/>
        </w:rPr>
        <w:t>5</w:t>
      </w:r>
      <w:r w:rsidRPr="00ED37EF">
        <w:rPr>
          <w:noProof w:val="0"/>
          <w:color w:val="000000"/>
        </w:rPr>
        <w:t>% y la reducción de los beneficios hasta un 75% se pudo comprobar que el proyecto mantiene indicadores de rentabilidad adecuados, lo que denota su robustez.</w:t>
      </w:r>
    </w:p>
    <w:p w14:paraId="0F3369F3" w14:textId="029D6300" w:rsidR="00ED37EF" w:rsidRPr="00ED37EF" w:rsidRDefault="00ED37EF" w:rsidP="00ED37EF">
      <w:pPr>
        <w:pStyle w:val="AutoNumpara"/>
        <w:numPr>
          <w:ilvl w:val="1"/>
          <w:numId w:val="11"/>
        </w:numPr>
        <w:rPr>
          <w:noProof w:val="0"/>
          <w:color w:val="000000"/>
        </w:rPr>
      </w:pPr>
      <w:r w:rsidRPr="00ED37EF">
        <w:rPr>
          <w:noProof w:val="0"/>
          <w:color w:val="000000"/>
        </w:rPr>
        <w:t>El Proyecto de Construcción de obras impostergables (OBIS) en el corredor San José – San Ramón (Ruta 1) cuenta con un Valor Presente Neto Económico (VANE) de $</w:t>
      </w:r>
      <w:r w:rsidR="007A5811">
        <w:rPr>
          <w:noProof w:val="0"/>
          <w:color w:val="000000"/>
        </w:rPr>
        <w:t>594,61</w:t>
      </w:r>
      <w:r w:rsidRPr="00ED37EF">
        <w:rPr>
          <w:noProof w:val="0"/>
          <w:color w:val="000000"/>
        </w:rPr>
        <w:t xml:space="preserve"> millones y una Tasa Interna de Retorno Económico (TIRE) de </w:t>
      </w:r>
      <w:r w:rsidR="007A5811">
        <w:rPr>
          <w:noProof w:val="0"/>
          <w:color w:val="000000"/>
        </w:rPr>
        <w:t>54,3</w:t>
      </w:r>
      <w:r w:rsidRPr="00ED37EF">
        <w:rPr>
          <w:noProof w:val="0"/>
          <w:color w:val="000000"/>
        </w:rPr>
        <w:t xml:space="preserve">%; habiéndose realizado un análisis de sensibilidad ante la variación de los costos de hasta un 150% y la reducción de los beneficios </w:t>
      </w:r>
      <w:r w:rsidRPr="00ED37EF">
        <w:rPr>
          <w:noProof w:val="0"/>
          <w:color w:val="000000"/>
        </w:rPr>
        <w:lastRenderedPageBreak/>
        <w:t>hasta un 50% se pudo comprobar que el proyecto mantiene indicadores de rentabilidad adecuados. Las magnitudes establecidas de los indicadores son usuales en proyectos que tienen el objetivo de aliviar la congestión en infraestructura vial con volúmenes de tránsito significativos.</w:t>
      </w:r>
    </w:p>
    <w:p w14:paraId="42743AF6" w14:textId="77777777" w:rsidR="008074CC" w:rsidRPr="00B2265D" w:rsidRDefault="008074CC" w:rsidP="00ED37EF">
      <w:pPr>
        <w:pStyle w:val="AutoNumpara"/>
        <w:widowControl w:val="0"/>
        <w:numPr>
          <w:ilvl w:val="0"/>
          <w:numId w:val="0"/>
        </w:numPr>
        <w:adjustRightInd w:val="0"/>
        <w:ind w:left="720"/>
        <w:textAlignment w:val="baseline"/>
      </w:pPr>
    </w:p>
    <w:bookmarkEnd w:id="1"/>
    <w:p w14:paraId="0006C53D" w14:textId="77777777" w:rsidR="008074CC" w:rsidRPr="009606BD" w:rsidRDefault="008074CC" w:rsidP="008074CC">
      <w:pPr>
        <w:pStyle w:val="Heading4"/>
        <w:numPr>
          <w:ilvl w:val="2"/>
          <w:numId w:val="10"/>
        </w:numPr>
        <w:tabs>
          <w:tab w:val="clear" w:pos="1440"/>
          <w:tab w:val="clear" w:pos="1800"/>
          <w:tab w:val="num" w:pos="720"/>
        </w:tabs>
        <w:ind w:left="720" w:hanging="720"/>
        <w:rPr>
          <w:szCs w:val="24"/>
          <w:lang w:val="es-ES"/>
        </w:rPr>
      </w:pPr>
      <w:r>
        <w:rPr>
          <w:noProof w:val="0"/>
          <w:lang w:val="es-ES"/>
        </w:rPr>
        <w:t>Indicadores de resultados del Componente I</w:t>
      </w:r>
    </w:p>
    <w:p w14:paraId="1EC96EC8" w14:textId="70029B96" w:rsidR="008074CC" w:rsidRPr="00B2260C" w:rsidRDefault="008074CC" w:rsidP="008074CC">
      <w:pPr>
        <w:pStyle w:val="AutoNumpara"/>
        <w:rPr>
          <w:noProof w:val="0"/>
          <w:color w:val="000000"/>
          <w:lang w:val="es-ES"/>
        </w:rPr>
      </w:pPr>
      <w:r>
        <w:rPr>
          <w:noProof w:val="0"/>
          <w:color w:val="000000"/>
          <w:lang w:val="es-ES"/>
        </w:rPr>
        <w:t>Los i</w:t>
      </w:r>
      <w:r w:rsidRPr="00B2260C">
        <w:rPr>
          <w:noProof w:val="0"/>
          <w:color w:val="000000"/>
          <w:lang w:val="es-ES"/>
        </w:rPr>
        <w:t xml:space="preserve">ndicadores de Resultados que aparecen en el </w:t>
      </w:r>
      <w:r w:rsidRPr="00654EFD">
        <w:rPr>
          <w:noProof w:val="0"/>
          <w:color w:val="000000"/>
          <w:lang w:val="es-ES"/>
        </w:rPr>
        <w:t xml:space="preserve">Cuadro </w:t>
      </w:r>
      <w:r>
        <w:rPr>
          <w:noProof w:val="0"/>
          <w:color w:val="000000"/>
          <w:lang w:val="es-ES"/>
        </w:rPr>
        <w:t>4</w:t>
      </w:r>
      <w:r w:rsidRPr="00B2260C">
        <w:rPr>
          <w:noProof w:val="0"/>
          <w:color w:val="000000"/>
          <w:lang w:val="es-ES"/>
        </w:rPr>
        <w:t xml:space="preserve"> han sido seleccionados para el Pro</w:t>
      </w:r>
      <w:r>
        <w:rPr>
          <w:noProof w:val="0"/>
          <w:color w:val="000000"/>
          <w:lang w:val="es-ES"/>
        </w:rPr>
        <w:t>yecto</w:t>
      </w:r>
      <w:r w:rsidRPr="00B2260C">
        <w:rPr>
          <w:noProof w:val="0"/>
          <w:color w:val="000000"/>
          <w:lang w:val="es-ES"/>
        </w:rPr>
        <w:t xml:space="preserve"> como forma de medir globalmente en el corto plazo </w:t>
      </w:r>
      <w:r w:rsidR="00F13B6F">
        <w:rPr>
          <w:noProof w:val="0"/>
          <w:color w:val="000000"/>
          <w:lang w:val="es-ES"/>
        </w:rPr>
        <w:t xml:space="preserve">los resultados </w:t>
      </w:r>
      <w:r w:rsidRPr="00B2260C">
        <w:rPr>
          <w:noProof w:val="0"/>
          <w:color w:val="000000"/>
          <w:lang w:val="es-ES"/>
        </w:rPr>
        <w:t xml:space="preserve">directo de la implementación </w:t>
      </w:r>
      <w:r>
        <w:rPr>
          <w:noProof w:val="0"/>
          <w:color w:val="000000"/>
          <w:lang w:val="es-ES"/>
        </w:rPr>
        <w:t>de las obras viales del Componente I.</w:t>
      </w:r>
    </w:p>
    <w:p w14:paraId="47DDA1CF" w14:textId="5F6D3ED9" w:rsidR="004B79CA" w:rsidRPr="00A26115" w:rsidRDefault="004B79CA" w:rsidP="00632329">
      <w:pPr>
        <w:pStyle w:val="Caption"/>
        <w:rPr>
          <w:sz w:val="20"/>
          <w:lang w:val="es-ES"/>
        </w:rPr>
      </w:pPr>
      <w:r>
        <w:t xml:space="preserve">Cuadro  </w:t>
      </w:r>
      <w:r>
        <w:fldChar w:fldCharType="begin"/>
      </w:r>
      <w:r>
        <w:instrText xml:space="preserve"> SEQ Cuadro_ \* ARABIC </w:instrText>
      </w:r>
      <w:r>
        <w:fldChar w:fldCharType="separate"/>
      </w:r>
      <w:r w:rsidR="00AE586F">
        <w:rPr>
          <w:noProof/>
        </w:rPr>
        <w:t>4</w:t>
      </w:r>
      <w:r>
        <w:fldChar w:fldCharType="end"/>
      </w:r>
      <w:r>
        <w:rPr>
          <w:b w:val="0"/>
          <w:bCs w:val="0"/>
          <w:sz w:val="20"/>
          <w:lang w:val="es-ES"/>
        </w:rPr>
        <w:t xml:space="preserve">: </w:t>
      </w:r>
      <w:r w:rsidRPr="00654A44">
        <w:rPr>
          <w:sz w:val="20"/>
          <w:lang w:val="es-ES"/>
        </w:rPr>
        <w:t>Indicadores de resultados</w:t>
      </w:r>
    </w:p>
    <w:p w14:paraId="539CF80D" w14:textId="77777777" w:rsidR="002C6B3C" w:rsidRDefault="002C6B3C" w:rsidP="002C6B3C">
      <w:pPr>
        <w:pStyle w:val="Heading4"/>
        <w:numPr>
          <w:ilvl w:val="0"/>
          <w:numId w:val="0"/>
        </w:numPr>
        <w:tabs>
          <w:tab w:val="clear" w:pos="1440"/>
        </w:tabs>
        <w:ind w:left="720"/>
        <w:jc w:val="center"/>
        <w:rPr>
          <w:b w:val="0"/>
          <w:sz w:val="20"/>
          <w:lang w:val="es-ES"/>
        </w:rPr>
      </w:pPr>
      <w:r>
        <w:rPr>
          <w:b w:val="0"/>
          <w:sz w:val="20"/>
          <w:lang w:val="es-ES"/>
        </w:rPr>
        <w:t>Componente 1. Infraestructura</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1"/>
        <w:gridCol w:w="3260"/>
        <w:gridCol w:w="1984"/>
        <w:gridCol w:w="1535"/>
      </w:tblGrid>
      <w:tr w:rsidR="002C6B3C" w:rsidRPr="00204B7B" w14:paraId="7AA9A64D" w14:textId="77777777" w:rsidTr="008708F2">
        <w:tc>
          <w:tcPr>
            <w:tcW w:w="1861" w:type="dxa"/>
            <w:shd w:val="clear" w:color="auto" w:fill="D9D9D9"/>
          </w:tcPr>
          <w:p w14:paraId="47E4F1D3" w14:textId="77777777" w:rsidR="002C6B3C" w:rsidRPr="00204B7B" w:rsidRDefault="002C6B3C" w:rsidP="008708F2">
            <w:pPr>
              <w:jc w:val="center"/>
              <w:rPr>
                <w:b/>
                <w:sz w:val="20"/>
              </w:rPr>
            </w:pPr>
            <w:r w:rsidRPr="00204B7B">
              <w:rPr>
                <w:b/>
                <w:sz w:val="20"/>
              </w:rPr>
              <w:t>Indicador</w:t>
            </w:r>
          </w:p>
        </w:tc>
        <w:tc>
          <w:tcPr>
            <w:tcW w:w="5244" w:type="dxa"/>
            <w:gridSpan w:val="2"/>
            <w:shd w:val="clear" w:color="auto" w:fill="D9D9D9"/>
          </w:tcPr>
          <w:p w14:paraId="351E0318" w14:textId="77777777" w:rsidR="002C6B3C" w:rsidRPr="00204B7B" w:rsidRDefault="002C6B3C" w:rsidP="008708F2">
            <w:pPr>
              <w:jc w:val="center"/>
              <w:rPr>
                <w:b/>
                <w:bCs/>
                <w:sz w:val="20"/>
              </w:rPr>
            </w:pPr>
            <w:r w:rsidRPr="00204B7B">
              <w:rPr>
                <w:b/>
                <w:bCs/>
                <w:sz w:val="20"/>
              </w:rPr>
              <w:t>Medio de Verificación (fuente)</w:t>
            </w:r>
          </w:p>
        </w:tc>
        <w:tc>
          <w:tcPr>
            <w:tcW w:w="1535" w:type="dxa"/>
            <w:shd w:val="clear" w:color="auto" w:fill="D9D9D9"/>
          </w:tcPr>
          <w:p w14:paraId="5B698895" w14:textId="77777777" w:rsidR="002C6B3C" w:rsidRPr="00204B7B" w:rsidRDefault="002C6B3C" w:rsidP="008708F2">
            <w:pPr>
              <w:jc w:val="center"/>
              <w:rPr>
                <w:b/>
                <w:sz w:val="20"/>
              </w:rPr>
            </w:pPr>
            <w:r w:rsidRPr="00204B7B">
              <w:rPr>
                <w:b/>
                <w:sz w:val="20"/>
              </w:rPr>
              <w:t xml:space="preserve">Frecuencia </w:t>
            </w:r>
          </w:p>
        </w:tc>
      </w:tr>
      <w:tr w:rsidR="002C6B3C" w:rsidRPr="00204B7B" w14:paraId="662D5EAD" w14:textId="77777777" w:rsidTr="008708F2">
        <w:trPr>
          <w:trHeight w:val="350"/>
        </w:trPr>
        <w:tc>
          <w:tcPr>
            <w:tcW w:w="1861" w:type="dxa"/>
            <w:vMerge w:val="restart"/>
            <w:vAlign w:val="center"/>
          </w:tcPr>
          <w:p w14:paraId="595DC092" w14:textId="77777777" w:rsidR="002C6B3C" w:rsidRPr="00204B7B" w:rsidRDefault="002C6B3C" w:rsidP="008708F2">
            <w:pPr>
              <w:jc w:val="center"/>
              <w:rPr>
                <w:sz w:val="20"/>
              </w:rPr>
            </w:pPr>
            <w:r>
              <w:rPr>
                <w:sz w:val="20"/>
              </w:rPr>
              <w:t>T</w:t>
            </w:r>
            <w:r w:rsidRPr="00204B7B">
              <w:rPr>
                <w:sz w:val="20"/>
              </w:rPr>
              <w:t>iempo promedio de viaje (minutos)</w:t>
            </w:r>
            <w:r>
              <w:rPr>
                <w:rStyle w:val="FootnoteReference"/>
              </w:rPr>
              <w:footnoteReference w:id="14"/>
            </w:r>
          </w:p>
          <w:p w14:paraId="7CB190C1" w14:textId="77777777" w:rsidR="002C6B3C" w:rsidRDefault="002C6B3C" w:rsidP="008708F2">
            <w:pPr>
              <w:jc w:val="center"/>
              <w:rPr>
                <w:sz w:val="20"/>
              </w:rPr>
            </w:pPr>
          </w:p>
          <w:p w14:paraId="430B35A6" w14:textId="77777777" w:rsidR="002C6B3C" w:rsidRDefault="002C6B3C" w:rsidP="008708F2">
            <w:pPr>
              <w:jc w:val="center"/>
              <w:rPr>
                <w:sz w:val="20"/>
              </w:rPr>
            </w:pPr>
          </w:p>
          <w:p w14:paraId="2015ECC2" w14:textId="77777777" w:rsidR="002C6B3C" w:rsidRDefault="002C6B3C" w:rsidP="008708F2">
            <w:pPr>
              <w:jc w:val="center"/>
              <w:rPr>
                <w:sz w:val="20"/>
              </w:rPr>
            </w:pPr>
            <w:r>
              <w:rPr>
                <w:sz w:val="20"/>
              </w:rPr>
              <w:t>C</w:t>
            </w:r>
            <w:r w:rsidRPr="00204B7B">
              <w:rPr>
                <w:sz w:val="20"/>
              </w:rPr>
              <w:t>ostos de operación de vehículos (</w:t>
            </w:r>
            <w:r>
              <w:rPr>
                <w:sz w:val="20"/>
              </w:rPr>
              <w:t>US$</w:t>
            </w:r>
            <w:r w:rsidRPr="00204B7B">
              <w:rPr>
                <w:sz w:val="20"/>
              </w:rPr>
              <w:t>)</w:t>
            </w:r>
            <w:r>
              <w:rPr>
                <w:rStyle w:val="FootnoteReference"/>
              </w:rPr>
              <w:footnoteReference w:id="15"/>
            </w:r>
          </w:p>
          <w:p w14:paraId="0428A4F3" w14:textId="77777777" w:rsidR="002C6B3C" w:rsidRDefault="002C6B3C" w:rsidP="008708F2">
            <w:pPr>
              <w:jc w:val="center"/>
              <w:rPr>
                <w:sz w:val="20"/>
              </w:rPr>
            </w:pPr>
          </w:p>
          <w:p w14:paraId="264CA2EB" w14:textId="77777777" w:rsidR="002C6B3C" w:rsidRDefault="002C6B3C" w:rsidP="008708F2">
            <w:pPr>
              <w:jc w:val="center"/>
              <w:rPr>
                <w:sz w:val="20"/>
              </w:rPr>
            </w:pPr>
          </w:p>
          <w:p w14:paraId="6512E464" w14:textId="77777777" w:rsidR="002C6B3C" w:rsidRPr="00204B7B" w:rsidRDefault="002C6B3C" w:rsidP="008708F2">
            <w:pPr>
              <w:jc w:val="center"/>
              <w:rPr>
                <w:sz w:val="20"/>
              </w:rPr>
            </w:pPr>
            <w:r>
              <w:rPr>
                <w:sz w:val="20"/>
              </w:rPr>
              <w:t>Emisiones Retenidas de CO2</w:t>
            </w:r>
            <w:r>
              <w:rPr>
                <w:rStyle w:val="FootnoteReference"/>
              </w:rPr>
              <w:footnoteReference w:id="16"/>
            </w:r>
          </w:p>
        </w:tc>
        <w:tc>
          <w:tcPr>
            <w:tcW w:w="3260" w:type="dxa"/>
            <w:vAlign w:val="center"/>
          </w:tcPr>
          <w:p w14:paraId="20D0B40F" w14:textId="77777777" w:rsidR="002C6B3C" w:rsidRDefault="002C6B3C" w:rsidP="008708F2">
            <w:pPr>
              <w:rPr>
                <w:sz w:val="20"/>
                <w:lang w:val="es-ES"/>
              </w:rPr>
            </w:pPr>
            <w:r w:rsidRPr="00B836B9">
              <w:rPr>
                <w:sz w:val="20"/>
                <w:lang w:val="es-ES"/>
              </w:rPr>
              <w:t>Medición de IRI</w:t>
            </w:r>
          </w:p>
          <w:p w14:paraId="0198743A" w14:textId="77777777" w:rsidR="002C6B3C" w:rsidRDefault="002C6B3C" w:rsidP="008708F2">
            <w:pPr>
              <w:rPr>
                <w:sz w:val="20"/>
                <w:lang w:val="en-US"/>
              </w:rPr>
            </w:pPr>
          </w:p>
        </w:tc>
        <w:tc>
          <w:tcPr>
            <w:tcW w:w="1984" w:type="dxa"/>
            <w:vAlign w:val="center"/>
          </w:tcPr>
          <w:p w14:paraId="50AF8134" w14:textId="77777777" w:rsidR="002C6B3C" w:rsidRPr="006107EB" w:rsidRDefault="002C6B3C" w:rsidP="008708F2">
            <w:pPr>
              <w:rPr>
                <w:sz w:val="20"/>
                <w:lang w:val="es-ES"/>
              </w:rPr>
            </w:pPr>
            <w:r w:rsidRPr="006107EB">
              <w:rPr>
                <w:sz w:val="20"/>
                <w:lang w:val="es-ES"/>
              </w:rPr>
              <w:t xml:space="preserve">Reportes finales de </w:t>
            </w:r>
            <w:r>
              <w:rPr>
                <w:sz w:val="20"/>
                <w:lang w:val="es-ES"/>
              </w:rPr>
              <w:t>recepción</w:t>
            </w:r>
            <w:r w:rsidRPr="006107EB">
              <w:rPr>
                <w:sz w:val="20"/>
                <w:lang w:val="es-ES"/>
              </w:rPr>
              <w:t xml:space="preserve"> de obras</w:t>
            </w:r>
          </w:p>
        </w:tc>
        <w:tc>
          <w:tcPr>
            <w:tcW w:w="1535" w:type="dxa"/>
            <w:vMerge w:val="restart"/>
            <w:vAlign w:val="center"/>
          </w:tcPr>
          <w:p w14:paraId="77FC8134" w14:textId="77777777" w:rsidR="002C6B3C" w:rsidRDefault="002C6B3C" w:rsidP="008708F2">
            <w:pPr>
              <w:jc w:val="center"/>
              <w:rPr>
                <w:sz w:val="20"/>
                <w:lang w:val="es-ES"/>
              </w:rPr>
            </w:pPr>
          </w:p>
          <w:p w14:paraId="2CF5A0FA" w14:textId="77777777" w:rsidR="002C6B3C" w:rsidRPr="00204B7B" w:rsidRDefault="002C6B3C" w:rsidP="008708F2">
            <w:pPr>
              <w:jc w:val="center"/>
              <w:rPr>
                <w:sz w:val="20"/>
                <w:lang w:val="es-ES"/>
              </w:rPr>
            </w:pPr>
            <w:r>
              <w:rPr>
                <w:sz w:val="20"/>
                <w:lang w:val="es-ES"/>
              </w:rPr>
              <w:t>Una sola vez, en el primer año de operación de cada obra.</w:t>
            </w:r>
          </w:p>
        </w:tc>
      </w:tr>
      <w:tr w:rsidR="002C6B3C" w:rsidRPr="00204B7B" w14:paraId="0084C06F" w14:textId="77777777" w:rsidTr="008708F2">
        <w:trPr>
          <w:trHeight w:val="938"/>
        </w:trPr>
        <w:tc>
          <w:tcPr>
            <w:tcW w:w="1861" w:type="dxa"/>
            <w:vMerge/>
          </w:tcPr>
          <w:p w14:paraId="7595F41A" w14:textId="77777777" w:rsidR="002C6B3C" w:rsidRPr="00204B7B" w:rsidRDefault="002C6B3C" w:rsidP="008708F2">
            <w:pPr>
              <w:rPr>
                <w:sz w:val="20"/>
              </w:rPr>
            </w:pPr>
          </w:p>
        </w:tc>
        <w:tc>
          <w:tcPr>
            <w:tcW w:w="3260" w:type="dxa"/>
          </w:tcPr>
          <w:p w14:paraId="14C280CF" w14:textId="77777777" w:rsidR="002C6B3C" w:rsidRPr="00204B7B" w:rsidRDefault="002C6B3C" w:rsidP="008708F2">
            <w:pPr>
              <w:rPr>
                <w:sz w:val="20"/>
                <w:lang w:val="es-ES"/>
              </w:rPr>
            </w:pPr>
            <w:r>
              <w:rPr>
                <w:sz w:val="20"/>
                <w:lang w:val="es-ES"/>
              </w:rPr>
              <w:t>Medición del TPDA</w:t>
            </w:r>
          </w:p>
        </w:tc>
        <w:tc>
          <w:tcPr>
            <w:tcW w:w="1984" w:type="dxa"/>
            <w:vMerge w:val="restart"/>
          </w:tcPr>
          <w:p w14:paraId="04D44651" w14:textId="77777777" w:rsidR="002C6B3C" w:rsidRDefault="002C6B3C" w:rsidP="008708F2">
            <w:pPr>
              <w:rPr>
                <w:sz w:val="20"/>
                <w:lang w:val="es-ES"/>
              </w:rPr>
            </w:pPr>
            <w:r>
              <w:rPr>
                <w:sz w:val="20"/>
                <w:lang w:val="es-ES"/>
              </w:rPr>
              <w:t>Aforos de tránsito</w:t>
            </w:r>
          </w:p>
          <w:p w14:paraId="5E9A3EFB" w14:textId="77777777" w:rsidR="002C6B3C" w:rsidRDefault="002C6B3C" w:rsidP="008708F2">
            <w:pPr>
              <w:rPr>
                <w:sz w:val="20"/>
                <w:lang w:val="es-ES"/>
              </w:rPr>
            </w:pPr>
          </w:p>
          <w:p w14:paraId="5E6F0DCE" w14:textId="77777777" w:rsidR="002C6B3C" w:rsidRDefault="002C6B3C" w:rsidP="008708F2">
            <w:pPr>
              <w:rPr>
                <w:sz w:val="20"/>
                <w:lang w:val="es-ES"/>
              </w:rPr>
            </w:pPr>
            <w:r>
              <w:rPr>
                <w:sz w:val="20"/>
                <w:lang w:val="es-ES"/>
              </w:rPr>
              <w:t>Mediciones en campo</w:t>
            </w:r>
          </w:p>
          <w:p w14:paraId="657183E1" w14:textId="77777777" w:rsidR="002C6B3C" w:rsidRDefault="002C6B3C" w:rsidP="008708F2">
            <w:pPr>
              <w:rPr>
                <w:sz w:val="20"/>
                <w:lang w:val="es-ES"/>
              </w:rPr>
            </w:pPr>
          </w:p>
          <w:p w14:paraId="4EDD4C18" w14:textId="77777777" w:rsidR="002C6B3C" w:rsidRDefault="002C6B3C" w:rsidP="008708F2">
            <w:pPr>
              <w:rPr>
                <w:sz w:val="20"/>
                <w:lang w:val="es-ES"/>
              </w:rPr>
            </w:pPr>
            <w:r>
              <w:rPr>
                <w:sz w:val="20"/>
                <w:lang w:val="es-ES"/>
              </w:rPr>
              <w:t>Estaciones permanentes MOPT</w:t>
            </w:r>
          </w:p>
          <w:p w14:paraId="1ABD0A24" w14:textId="77777777" w:rsidR="002C6B3C" w:rsidRDefault="002C6B3C" w:rsidP="008708F2">
            <w:pPr>
              <w:rPr>
                <w:sz w:val="20"/>
                <w:lang w:val="es-ES"/>
              </w:rPr>
            </w:pPr>
          </w:p>
          <w:p w14:paraId="613ABD40" w14:textId="77777777" w:rsidR="002C6B3C" w:rsidRPr="00204B7B" w:rsidRDefault="002C6B3C" w:rsidP="008708F2">
            <w:pPr>
              <w:rPr>
                <w:sz w:val="20"/>
                <w:lang w:val="es-ES"/>
              </w:rPr>
            </w:pPr>
            <w:proofErr w:type="gramStart"/>
            <w:r w:rsidRPr="00B836B9">
              <w:rPr>
                <w:sz w:val="20"/>
                <w:lang w:val="es-ES"/>
              </w:rPr>
              <w:t>Consultor</w:t>
            </w:r>
            <w:r>
              <w:rPr>
                <w:sz w:val="20"/>
                <w:lang w:val="es-ES"/>
              </w:rPr>
              <w:t>es</w:t>
            </w:r>
            <w:r w:rsidRPr="00B836B9">
              <w:rPr>
                <w:sz w:val="20"/>
                <w:lang w:val="es-ES"/>
              </w:rPr>
              <w:t xml:space="preserve"> a contratar</w:t>
            </w:r>
            <w:proofErr w:type="gramEnd"/>
            <w:r w:rsidRPr="00B836B9">
              <w:rPr>
                <w:sz w:val="20"/>
                <w:lang w:val="es-ES"/>
              </w:rPr>
              <w:t xml:space="preserve"> con fondos del Programa</w:t>
            </w:r>
          </w:p>
        </w:tc>
        <w:tc>
          <w:tcPr>
            <w:tcW w:w="1535" w:type="dxa"/>
            <w:vMerge/>
            <w:vAlign w:val="center"/>
          </w:tcPr>
          <w:p w14:paraId="257B269B" w14:textId="77777777" w:rsidR="002C6B3C" w:rsidRPr="00204B7B" w:rsidRDefault="002C6B3C" w:rsidP="008708F2">
            <w:pPr>
              <w:jc w:val="center"/>
              <w:rPr>
                <w:sz w:val="20"/>
                <w:lang w:val="es-ES"/>
              </w:rPr>
            </w:pPr>
          </w:p>
        </w:tc>
      </w:tr>
      <w:tr w:rsidR="002C6B3C" w:rsidRPr="00204B7B" w14:paraId="4B2C9B36" w14:textId="77777777" w:rsidTr="008708F2">
        <w:trPr>
          <w:trHeight w:val="938"/>
        </w:trPr>
        <w:tc>
          <w:tcPr>
            <w:tcW w:w="1861" w:type="dxa"/>
            <w:vMerge/>
          </w:tcPr>
          <w:p w14:paraId="7FD717AB" w14:textId="77777777" w:rsidR="002C6B3C" w:rsidRPr="00204B7B" w:rsidRDefault="002C6B3C" w:rsidP="008708F2">
            <w:pPr>
              <w:rPr>
                <w:sz w:val="20"/>
              </w:rPr>
            </w:pPr>
          </w:p>
        </w:tc>
        <w:tc>
          <w:tcPr>
            <w:tcW w:w="3260" w:type="dxa"/>
          </w:tcPr>
          <w:p w14:paraId="79B407E9" w14:textId="77777777" w:rsidR="002C6B3C" w:rsidRDefault="002C6B3C" w:rsidP="008708F2">
            <w:pPr>
              <w:rPr>
                <w:sz w:val="20"/>
                <w:lang w:val="es-ES"/>
              </w:rPr>
            </w:pPr>
            <w:r>
              <w:rPr>
                <w:sz w:val="20"/>
                <w:lang w:val="es-ES"/>
              </w:rPr>
              <w:t>Medición de velocidad promedio</w:t>
            </w:r>
          </w:p>
        </w:tc>
        <w:tc>
          <w:tcPr>
            <w:tcW w:w="1984" w:type="dxa"/>
            <w:vMerge/>
          </w:tcPr>
          <w:p w14:paraId="0AA066B7" w14:textId="77777777" w:rsidR="002C6B3C" w:rsidRDefault="002C6B3C" w:rsidP="008708F2">
            <w:pPr>
              <w:rPr>
                <w:sz w:val="20"/>
                <w:lang w:val="es-ES"/>
              </w:rPr>
            </w:pPr>
          </w:p>
        </w:tc>
        <w:tc>
          <w:tcPr>
            <w:tcW w:w="1535" w:type="dxa"/>
            <w:vMerge/>
            <w:vAlign w:val="center"/>
          </w:tcPr>
          <w:p w14:paraId="469131B4" w14:textId="77777777" w:rsidR="002C6B3C" w:rsidRPr="00204B7B" w:rsidRDefault="002C6B3C" w:rsidP="008708F2">
            <w:pPr>
              <w:jc w:val="center"/>
              <w:rPr>
                <w:sz w:val="20"/>
                <w:lang w:val="es-ES"/>
              </w:rPr>
            </w:pPr>
          </w:p>
        </w:tc>
      </w:tr>
      <w:tr w:rsidR="002C6B3C" w:rsidRPr="00B836B9" w14:paraId="2BAE1CE5" w14:textId="77777777" w:rsidTr="008708F2">
        <w:trPr>
          <w:trHeight w:val="735"/>
        </w:trPr>
        <w:tc>
          <w:tcPr>
            <w:tcW w:w="1861" w:type="dxa"/>
            <w:vMerge/>
          </w:tcPr>
          <w:p w14:paraId="094B31C6" w14:textId="77777777" w:rsidR="002C6B3C" w:rsidRDefault="002C6B3C" w:rsidP="008708F2">
            <w:pPr>
              <w:rPr>
                <w:sz w:val="20"/>
              </w:rPr>
            </w:pPr>
          </w:p>
        </w:tc>
        <w:tc>
          <w:tcPr>
            <w:tcW w:w="3260" w:type="dxa"/>
          </w:tcPr>
          <w:p w14:paraId="24C13387" w14:textId="77777777" w:rsidR="002C6B3C" w:rsidRPr="00B836B9" w:rsidRDefault="002C6B3C" w:rsidP="008708F2">
            <w:pPr>
              <w:rPr>
                <w:sz w:val="20"/>
                <w:lang w:val="en-US"/>
              </w:rPr>
            </w:pPr>
            <w:r w:rsidRPr="00A36513">
              <w:rPr>
                <w:sz w:val="20"/>
                <w:lang w:val="en-US"/>
              </w:rPr>
              <w:t>Highway Dev</w:t>
            </w:r>
            <w:r>
              <w:rPr>
                <w:sz w:val="20"/>
                <w:lang w:val="en-US"/>
              </w:rPr>
              <w:t>elopment and Management (HDM-4) y SIDRA Intersections (O software similar)</w:t>
            </w:r>
          </w:p>
        </w:tc>
        <w:tc>
          <w:tcPr>
            <w:tcW w:w="1984" w:type="dxa"/>
          </w:tcPr>
          <w:p w14:paraId="22E2772B" w14:textId="77777777" w:rsidR="002C6B3C" w:rsidRPr="00B836B9" w:rsidRDefault="002C6B3C" w:rsidP="008708F2">
            <w:pPr>
              <w:rPr>
                <w:sz w:val="20"/>
                <w:lang w:val="es-ES"/>
              </w:rPr>
            </w:pPr>
            <w:proofErr w:type="gramStart"/>
            <w:r w:rsidRPr="00B836B9">
              <w:rPr>
                <w:sz w:val="20"/>
                <w:lang w:val="es-ES"/>
              </w:rPr>
              <w:t>Consultor</w:t>
            </w:r>
            <w:r>
              <w:rPr>
                <w:sz w:val="20"/>
                <w:lang w:val="es-ES"/>
              </w:rPr>
              <w:t>es</w:t>
            </w:r>
            <w:r w:rsidRPr="00B836B9">
              <w:rPr>
                <w:sz w:val="20"/>
                <w:lang w:val="es-ES"/>
              </w:rPr>
              <w:t xml:space="preserve"> a contratar</w:t>
            </w:r>
            <w:proofErr w:type="gramEnd"/>
            <w:r w:rsidRPr="00B836B9">
              <w:rPr>
                <w:sz w:val="20"/>
                <w:lang w:val="es-ES"/>
              </w:rPr>
              <w:t xml:space="preserve"> con fondos del Programa</w:t>
            </w:r>
          </w:p>
        </w:tc>
        <w:tc>
          <w:tcPr>
            <w:tcW w:w="1535" w:type="dxa"/>
            <w:vMerge/>
            <w:vAlign w:val="center"/>
          </w:tcPr>
          <w:p w14:paraId="65027E24" w14:textId="77777777" w:rsidR="002C6B3C" w:rsidRPr="00B836B9" w:rsidRDefault="002C6B3C" w:rsidP="008708F2">
            <w:pPr>
              <w:jc w:val="center"/>
              <w:rPr>
                <w:sz w:val="20"/>
                <w:lang w:val="es-ES"/>
              </w:rPr>
            </w:pPr>
          </w:p>
        </w:tc>
      </w:tr>
    </w:tbl>
    <w:p w14:paraId="519753A8" w14:textId="77777777" w:rsidR="002C6B3C" w:rsidRDefault="002C6B3C" w:rsidP="002C6B3C"/>
    <w:p w14:paraId="47630487" w14:textId="77777777" w:rsidR="008074CC" w:rsidRPr="00E11F13" w:rsidRDefault="008074CC" w:rsidP="008074CC">
      <w:pPr>
        <w:pStyle w:val="AutoNumpara"/>
        <w:rPr>
          <w:color w:val="000000"/>
          <w:lang w:val="es-ES"/>
        </w:rPr>
      </w:pPr>
      <w:r w:rsidRPr="00E11F13">
        <w:rPr>
          <w:lang w:val="es-ES"/>
        </w:rPr>
        <w:t>Los resultados que se obtengan permitirán al Banco y al ejecutor un mejor diseño de futuras operaciones y el ajuste de la estrategia del sector en el país (y contar con elementos para hacerlo en otros países de la región).</w:t>
      </w:r>
    </w:p>
    <w:p w14:paraId="3CB177E0" w14:textId="6364D5F3" w:rsidR="008074CC" w:rsidRDefault="008074CC" w:rsidP="00D50974">
      <w:pPr>
        <w:pStyle w:val="AutoNumpara"/>
        <w:rPr>
          <w:lang w:val="es-ES"/>
        </w:rPr>
      </w:pPr>
      <w:r w:rsidRPr="00654A44">
        <w:rPr>
          <w:lang w:val="es-ES"/>
        </w:rPr>
        <w:t xml:space="preserve">Los valores iniciales de los indicadores de resultado para cada proyecto que aparecen en el Anexo II del POD se compararán contra su evolución y se </w:t>
      </w:r>
      <w:r w:rsidR="002C6B3C" w:rsidRPr="00654A44">
        <w:rPr>
          <w:lang w:val="es-ES"/>
        </w:rPr>
        <w:t>reportarán</w:t>
      </w:r>
      <w:r w:rsidRPr="00654A44">
        <w:rPr>
          <w:lang w:val="es-ES"/>
        </w:rPr>
        <w:t xml:space="preserve"> </w:t>
      </w:r>
      <w:r w:rsidR="00F13B6F" w:rsidRPr="00654A44">
        <w:rPr>
          <w:lang w:val="es-ES"/>
        </w:rPr>
        <w:t>los resultados</w:t>
      </w:r>
      <w:r w:rsidRPr="00654A44">
        <w:rPr>
          <w:lang w:val="es-ES"/>
        </w:rPr>
        <w:t xml:space="preserve"> directo</w:t>
      </w:r>
      <w:r w:rsidR="00F13B6F" w:rsidRPr="00654A44">
        <w:rPr>
          <w:lang w:val="es-ES"/>
        </w:rPr>
        <w:t>s</w:t>
      </w:r>
      <w:r w:rsidRPr="00654A44">
        <w:rPr>
          <w:lang w:val="es-ES"/>
        </w:rPr>
        <w:t xml:space="preserve"> del Programa.</w:t>
      </w:r>
      <w:r w:rsidR="002C6B3C" w:rsidRPr="00654A44">
        <w:rPr>
          <w:lang w:val="es-ES"/>
        </w:rPr>
        <w:t xml:space="preserve"> </w:t>
      </w:r>
      <w:r w:rsidR="00D50974">
        <w:rPr>
          <w:lang w:val="es-ES"/>
        </w:rPr>
        <w:t>Se detalla a continuación el cálculo de los valores de línea de base y meta de los indicadores.</w:t>
      </w:r>
    </w:p>
    <w:p w14:paraId="7DFF80E7" w14:textId="77777777" w:rsidR="00480483" w:rsidRPr="00654A44" w:rsidRDefault="00480483" w:rsidP="00654A44">
      <w:pPr>
        <w:pStyle w:val="Heading5"/>
        <w:rPr>
          <w:rFonts w:ascii="Times New Roman" w:hAnsi="Times New Roman"/>
          <w:b w:val="0"/>
          <w:spacing w:val="-2"/>
          <w:lang w:val="es-ES"/>
        </w:rPr>
      </w:pPr>
      <w:r w:rsidRPr="00654A44">
        <w:rPr>
          <w:lang w:val="es-SV"/>
        </w:rPr>
        <w:lastRenderedPageBreak/>
        <w:t>Costos de operaci</w:t>
      </w:r>
      <w:r w:rsidRPr="00654A44">
        <w:rPr>
          <w:rFonts w:hint="eastAsia"/>
          <w:lang w:val="es-SV"/>
        </w:rPr>
        <w:t>ó</w:t>
      </w:r>
      <w:r w:rsidRPr="00654A44">
        <w:rPr>
          <w:lang w:val="es-SV"/>
        </w:rPr>
        <w:t>n vehicular ponderado en los sitios de las OBIS en el tramo San Jos</w:t>
      </w:r>
      <w:r w:rsidRPr="00654A44">
        <w:rPr>
          <w:rFonts w:hint="eastAsia"/>
          <w:lang w:val="es-SV"/>
        </w:rPr>
        <w:t>é</w:t>
      </w:r>
      <w:r w:rsidRPr="00654A44">
        <w:rPr>
          <w:lang w:val="es-SV"/>
        </w:rPr>
        <w:t xml:space="preserve"> </w:t>
      </w:r>
      <w:r w:rsidRPr="00654A44">
        <w:rPr>
          <w:rFonts w:hint="eastAsia"/>
          <w:lang w:val="es-SV"/>
        </w:rPr>
        <w:t>–</w:t>
      </w:r>
      <w:r w:rsidRPr="00654A44">
        <w:rPr>
          <w:lang w:val="es-SV"/>
        </w:rPr>
        <w:t xml:space="preserve"> San Ram</w:t>
      </w:r>
      <w:r w:rsidRPr="00654A44">
        <w:rPr>
          <w:rFonts w:hint="eastAsia"/>
          <w:lang w:val="es-SV"/>
        </w:rPr>
        <w:t>ó</w:t>
      </w:r>
      <w:r w:rsidRPr="00654A44">
        <w:rPr>
          <w:lang w:val="es-SV"/>
        </w:rPr>
        <w:t>n.</w:t>
      </w:r>
    </w:p>
    <w:p w14:paraId="39DF9E5B" w14:textId="7B3CAAA9" w:rsidR="00AA4E8C" w:rsidRPr="00654A44" w:rsidRDefault="008708F2" w:rsidP="00AA4E8C">
      <w:pPr>
        <w:pStyle w:val="AutoNumpara"/>
        <w:rPr>
          <w:lang w:val="es-ES"/>
        </w:rPr>
      </w:pPr>
      <w:r>
        <w:rPr>
          <w:lang w:val="es-AR"/>
        </w:rPr>
        <w:t>Los valores</w:t>
      </w:r>
      <w:r w:rsidR="00AA4E8C">
        <w:rPr>
          <w:lang w:val="es-AR"/>
        </w:rPr>
        <w:t xml:space="preserve"> </w:t>
      </w:r>
      <w:r>
        <w:rPr>
          <w:lang w:val="es-AR"/>
        </w:rPr>
        <w:t xml:space="preserve">han </w:t>
      </w:r>
      <w:r w:rsidR="00AA4E8C">
        <w:rPr>
          <w:lang w:val="es-AR"/>
        </w:rPr>
        <w:t>sido establecido</w:t>
      </w:r>
      <w:r>
        <w:rPr>
          <w:lang w:val="es-AR"/>
        </w:rPr>
        <w:t>s</w:t>
      </w:r>
      <w:r w:rsidR="00AA4E8C">
        <w:rPr>
          <w:lang w:val="es-AR"/>
        </w:rPr>
        <w:t xml:space="preserve"> </w:t>
      </w:r>
      <w:r w:rsidR="00480483">
        <w:rPr>
          <w:lang w:val="es-AR"/>
        </w:rPr>
        <w:t xml:space="preserve">a partir del flujo de costos anuales </w:t>
      </w:r>
      <w:r w:rsidR="00E84135">
        <w:rPr>
          <w:lang w:val="es-AR"/>
        </w:rPr>
        <w:t>determinados</w:t>
      </w:r>
      <w:r w:rsidR="00480483">
        <w:rPr>
          <w:lang w:val="es-AR"/>
        </w:rPr>
        <w:t xml:space="preserve"> en  </w:t>
      </w:r>
      <w:r w:rsidR="00AA4E8C">
        <w:rPr>
          <w:lang w:val="es-AR"/>
        </w:rPr>
        <w:t xml:space="preserve"> las OBIS analizadas</w:t>
      </w:r>
      <w:r w:rsidR="00480483">
        <w:rPr>
          <w:lang w:val="es-AR"/>
        </w:rPr>
        <w:t xml:space="preserve"> con el Software Sidra Intersections en la situación Con Proyecto</w:t>
      </w:r>
      <w:r w:rsidR="005F5972">
        <w:rPr>
          <w:lang w:val="es-AR"/>
        </w:rPr>
        <w:t>; el cual se presenta en el cuadro siguiente:</w:t>
      </w:r>
    </w:p>
    <w:p w14:paraId="1A26A19F" w14:textId="3205F4B4" w:rsidR="005F5972" w:rsidRPr="00632329" w:rsidRDefault="004B79CA" w:rsidP="00654A44">
      <w:pPr>
        <w:pStyle w:val="Caption"/>
      </w:pPr>
      <w:r>
        <w:t xml:space="preserve">Cuadro  </w:t>
      </w:r>
      <w:r>
        <w:fldChar w:fldCharType="begin"/>
      </w:r>
      <w:r>
        <w:instrText xml:space="preserve"> SEQ Cuadro_ \* ARABIC </w:instrText>
      </w:r>
      <w:r>
        <w:fldChar w:fldCharType="separate"/>
      </w:r>
      <w:r w:rsidR="00AE586F">
        <w:rPr>
          <w:noProof/>
        </w:rPr>
        <w:t>5</w:t>
      </w:r>
      <w:r>
        <w:fldChar w:fldCharType="end"/>
      </w:r>
      <w:r>
        <w:rPr>
          <w:b w:val="0"/>
          <w:bCs w:val="0"/>
        </w:rPr>
        <w:t>:</w:t>
      </w:r>
      <w:r w:rsidR="005F5972" w:rsidRPr="00632329">
        <w:t xml:space="preserve"> </w:t>
      </w:r>
      <w:r w:rsidR="005F5972" w:rsidRPr="00654A44">
        <w:t xml:space="preserve">Flujos </w:t>
      </w:r>
      <w:r w:rsidR="008708F2" w:rsidRPr="00654A44">
        <w:t>anuales de</w:t>
      </w:r>
      <w:r w:rsidR="005F5972" w:rsidRPr="00654A44">
        <w:t xml:space="preserve"> las OBIS analizadas en la Situaci</w:t>
      </w:r>
      <w:r w:rsidR="005F5972" w:rsidRPr="00654A44">
        <w:rPr>
          <w:rFonts w:hint="eastAsia"/>
        </w:rPr>
        <w:t>ó</w:t>
      </w:r>
      <w:r w:rsidR="005F5972" w:rsidRPr="00654A44">
        <w:t>n Con Proyecto.</w:t>
      </w:r>
    </w:p>
    <w:tbl>
      <w:tblPr>
        <w:tblW w:w="0" w:type="auto"/>
        <w:jc w:val="center"/>
        <w:tblCellMar>
          <w:left w:w="70" w:type="dxa"/>
          <w:right w:w="70" w:type="dxa"/>
        </w:tblCellMar>
        <w:tblLook w:val="04A0" w:firstRow="1" w:lastRow="0" w:firstColumn="1" w:lastColumn="0" w:noHBand="0" w:noVBand="1"/>
      </w:tblPr>
      <w:tblGrid>
        <w:gridCol w:w="505"/>
        <w:gridCol w:w="1134"/>
        <w:gridCol w:w="1053"/>
        <w:gridCol w:w="915"/>
        <w:gridCol w:w="915"/>
        <w:gridCol w:w="915"/>
        <w:gridCol w:w="961"/>
        <w:gridCol w:w="1053"/>
        <w:gridCol w:w="1053"/>
      </w:tblGrid>
      <w:tr w:rsidR="005F5972" w:rsidRPr="00480483" w14:paraId="5F6F5B88" w14:textId="77777777" w:rsidTr="005F5972">
        <w:trPr>
          <w:trHeight w:val="276"/>
          <w:jc w:val="center"/>
        </w:trPr>
        <w:tc>
          <w:tcPr>
            <w:tcW w:w="0" w:type="auto"/>
            <w:vMerge w:val="restart"/>
            <w:tcBorders>
              <w:top w:val="single" w:sz="4" w:space="0" w:color="auto"/>
              <w:left w:val="single" w:sz="4" w:space="0" w:color="auto"/>
              <w:bottom w:val="nil"/>
              <w:right w:val="single" w:sz="4" w:space="0" w:color="auto"/>
            </w:tcBorders>
            <w:shd w:val="clear" w:color="000000" w:fill="808080"/>
            <w:vAlign w:val="center"/>
            <w:hideMark/>
          </w:tcPr>
          <w:p w14:paraId="1D76EEC8"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Año</w:t>
            </w:r>
          </w:p>
        </w:tc>
        <w:tc>
          <w:tcPr>
            <w:tcW w:w="0" w:type="auto"/>
            <w:tcBorders>
              <w:top w:val="single" w:sz="4" w:space="0" w:color="auto"/>
              <w:left w:val="nil"/>
              <w:bottom w:val="nil"/>
              <w:right w:val="single" w:sz="4" w:space="0" w:color="auto"/>
            </w:tcBorders>
            <w:shd w:val="clear" w:color="000000" w:fill="808080"/>
            <w:vAlign w:val="center"/>
            <w:hideMark/>
          </w:tcPr>
          <w:p w14:paraId="76B33071"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Combustible</w:t>
            </w:r>
          </w:p>
        </w:tc>
        <w:tc>
          <w:tcPr>
            <w:tcW w:w="0" w:type="auto"/>
            <w:tcBorders>
              <w:top w:val="single" w:sz="4" w:space="0" w:color="auto"/>
              <w:left w:val="nil"/>
              <w:bottom w:val="nil"/>
              <w:right w:val="single" w:sz="4" w:space="0" w:color="auto"/>
            </w:tcBorders>
            <w:shd w:val="clear" w:color="000000" w:fill="808080"/>
            <w:vAlign w:val="center"/>
            <w:hideMark/>
          </w:tcPr>
          <w:p w14:paraId="53564B52"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CO2</w:t>
            </w:r>
          </w:p>
        </w:tc>
        <w:tc>
          <w:tcPr>
            <w:tcW w:w="0" w:type="auto"/>
            <w:tcBorders>
              <w:top w:val="single" w:sz="4" w:space="0" w:color="auto"/>
              <w:left w:val="nil"/>
              <w:bottom w:val="nil"/>
              <w:right w:val="single" w:sz="4" w:space="0" w:color="auto"/>
            </w:tcBorders>
            <w:shd w:val="clear" w:color="000000" w:fill="808080"/>
            <w:vAlign w:val="center"/>
            <w:hideMark/>
          </w:tcPr>
          <w:p w14:paraId="309474C3"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CO</w:t>
            </w:r>
          </w:p>
        </w:tc>
        <w:tc>
          <w:tcPr>
            <w:tcW w:w="0" w:type="auto"/>
            <w:tcBorders>
              <w:top w:val="single" w:sz="4" w:space="0" w:color="auto"/>
              <w:left w:val="nil"/>
              <w:bottom w:val="nil"/>
              <w:right w:val="single" w:sz="4" w:space="0" w:color="auto"/>
            </w:tcBorders>
            <w:shd w:val="clear" w:color="000000" w:fill="808080"/>
            <w:vAlign w:val="center"/>
            <w:hideMark/>
          </w:tcPr>
          <w:p w14:paraId="4A502CDD"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HC</w:t>
            </w:r>
          </w:p>
        </w:tc>
        <w:tc>
          <w:tcPr>
            <w:tcW w:w="0" w:type="auto"/>
            <w:tcBorders>
              <w:top w:val="single" w:sz="4" w:space="0" w:color="auto"/>
              <w:left w:val="nil"/>
              <w:bottom w:val="nil"/>
              <w:right w:val="single" w:sz="4" w:space="0" w:color="auto"/>
            </w:tcBorders>
            <w:shd w:val="clear" w:color="000000" w:fill="808080"/>
            <w:vAlign w:val="center"/>
            <w:hideMark/>
          </w:tcPr>
          <w:p w14:paraId="00D5F3D4" w14:textId="77777777" w:rsidR="00480483" w:rsidRPr="00480483" w:rsidRDefault="00480483" w:rsidP="00480483">
            <w:pPr>
              <w:jc w:val="center"/>
              <w:rPr>
                <w:rFonts w:ascii="Arial Narrow" w:hAnsi="Arial Narrow" w:cs="Calibri"/>
                <w:b/>
                <w:bCs/>
                <w:color w:val="FFFFFF"/>
                <w:spacing w:val="0"/>
                <w:sz w:val="20"/>
                <w:lang w:val="es-SV" w:eastAsia="es-SV"/>
              </w:rPr>
            </w:pPr>
            <w:proofErr w:type="spellStart"/>
            <w:r w:rsidRPr="00480483">
              <w:rPr>
                <w:rFonts w:ascii="Arial Narrow" w:hAnsi="Arial Narrow" w:cs="Calibri"/>
                <w:b/>
                <w:bCs/>
                <w:color w:val="FFFFFF"/>
                <w:spacing w:val="0"/>
                <w:sz w:val="20"/>
                <w:lang w:val="es-SV" w:eastAsia="es-SV"/>
              </w:rPr>
              <w:t>NOx</w:t>
            </w:r>
            <w:proofErr w:type="spellEnd"/>
          </w:p>
        </w:tc>
        <w:tc>
          <w:tcPr>
            <w:tcW w:w="0" w:type="auto"/>
            <w:tcBorders>
              <w:top w:val="single" w:sz="4" w:space="0" w:color="auto"/>
              <w:left w:val="nil"/>
              <w:bottom w:val="nil"/>
              <w:right w:val="single" w:sz="4" w:space="0" w:color="auto"/>
            </w:tcBorders>
            <w:shd w:val="clear" w:color="000000" w:fill="808080"/>
            <w:vAlign w:val="center"/>
            <w:hideMark/>
          </w:tcPr>
          <w:p w14:paraId="2AF7C1D1"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Costo</w:t>
            </w:r>
          </w:p>
        </w:tc>
        <w:tc>
          <w:tcPr>
            <w:tcW w:w="0" w:type="auto"/>
            <w:tcBorders>
              <w:top w:val="single" w:sz="4" w:space="0" w:color="auto"/>
              <w:left w:val="nil"/>
              <w:bottom w:val="nil"/>
              <w:right w:val="single" w:sz="4" w:space="0" w:color="auto"/>
            </w:tcBorders>
            <w:shd w:val="clear" w:color="000000" w:fill="808080"/>
            <w:vAlign w:val="center"/>
            <w:hideMark/>
          </w:tcPr>
          <w:p w14:paraId="7DD3326F"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Costo</w:t>
            </w:r>
          </w:p>
        </w:tc>
        <w:tc>
          <w:tcPr>
            <w:tcW w:w="0" w:type="auto"/>
            <w:tcBorders>
              <w:top w:val="single" w:sz="4" w:space="0" w:color="auto"/>
              <w:left w:val="nil"/>
              <w:bottom w:val="nil"/>
              <w:right w:val="single" w:sz="4" w:space="0" w:color="auto"/>
            </w:tcBorders>
            <w:shd w:val="clear" w:color="000000" w:fill="808080"/>
            <w:vAlign w:val="center"/>
            <w:hideMark/>
          </w:tcPr>
          <w:p w14:paraId="2A42CAEB"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Costo</w:t>
            </w:r>
          </w:p>
        </w:tc>
      </w:tr>
      <w:tr w:rsidR="00654A44" w:rsidRPr="00480483" w14:paraId="6C1D2C31" w14:textId="77777777" w:rsidTr="005F5972">
        <w:trPr>
          <w:trHeight w:val="276"/>
          <w:jc w:val="center"/>
        </w:trPr>
        <w:tc>
          <w:tcPr>
            <w:tcW w:w="0" w:type="auto"/>
            <w:vMerge/>
            <w:tcBorders>
              <w:top w:val="single" w:sz="4" w:space="0" w:color="auto"/>
              <w:left w:val="single" w:sz="4" w:space="0" w:color="auto"/>
              <w:bottom w:val="nil"/>
              <w:right w:val="single" w:sz="4" w:space="0" w:color="auto"/>
            </w:tcBorders>
            <w:vAlign w:val="center"/>
            <w:hideMark/>
          </w:tcPr>
          <w:p w14:paraId="4E175928" w14:textId="77777777" w:rsidR="00480483" w:rsidRPr="00480483" w:rsidRDefault="00480483" w:rsidP="00480483">
            <w:pPr>
              <w:rPr>
                <w:rFonts w:ascii="Arial Narrow" w:hAnsi="Arial Narrow" w:cs="Calibri"/>
                <w:b/>
                <w:bCs/>
                <w:color w:val="FFFFFF"/>
                <w:spacing w:val="0"/>
                <w:sz w:val="20"/>
                <w:lang w:val="es-SV" w:eastAsia="es-SV"/>
              </w:rPr>
            </w:pPr>
          </w:p>
        </w:tc>
        <w:tc>
          <w:tcPr>
            <w:tcW w:w="0" w:type="auto"/>
            <w:tcBorders>
              <w:top w:val="nil"/>
              <w:left w:val="nil"/>
              <w:bottom w:val="nil"/>
              <w:right w:val="single" w:sz="4" w:space="0" w:color="auto"/>
            </w:tcBorders>
            <w:shd w:val="clear" w:color="000000" w:fill="808080"/>
            <w:vAlign w:val="center"/>
            <w:hideMark/>
          </w:tcPr>
          <w:p w14:paraId="70C42AD2"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(Total)</w:t>
            </w:r>
          </w:p>
        </w:tc>
        <w:tc>
          <w:tcPr>
            <w:tcW w:w="0" w:type="auto"/>
            <w:tcBorders>
              <w:top w:val="nil"/>
              <w:left w:val="nil"/>
              <w:bottom w:val="nil"/>
              <w:right w:val="single" w:sz="4" w:space="0" w:color="auto"/>
            </w:tcBorders>
            <w:shd w:val="clear" w:color="000000" w:fill="808080"/>
            <w:vAlign w:val="center"/>
            <w:hideMark/>
          </w:tcPr>
          <w:p w14:paraId="30ABAB95"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(Total)</w:t>
            </w:r>
          </w:p>
        </w:tc>
        <w:tc>
          <w:tcPr>
            <w:tcW w:w="0" w:type="auto"/>
            <w:tcBorders>
              <w:top w:val="nil"/>
              <w:left w:val="nil"/>
              <w:bottom w:val="nil"/>
              <w:right w:val="single" w:sz="4" w:space="0" w:color="auto"/>
            </w:tcBorders>
            <w:shd w:val="clear" w:color="000000" w:fill="808080"/>
            <w:vAlign w:val="center"/>
            <w:hideMark/>
          </w:tcPr>
          <w:p w14:paraId="44E23F2E"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(Total)</w:t>
            </w:r>
          </w:p>
        </w:tc>
        <w:tc>
          <w:tcPr>
            <w:tcW w:w="0" w:type="auto"/>
            <w:tcBorders>
              <w:top w:val="nil"/>
              <w:left w:val="nil"/>
              <w:bottom w:val="nil"/>
              <w:right w:val="single" w:sz="4" w:space="0" w:color="auto"/>
            </w:tcBorders>
            <w:shd w:val="clear" w:color="000000" w:fill="808080"/>
            <w:vAlign w:val="center"/>
            <w:hideMark/>
          </w:tcPr>
          <w:p w14:paraId="369EAF90"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(Total)</w:t>
            </w:r>
          </w:p>
        </w:tc>
        <w:tc>
          <w:tcPr>
            <w:tcW w:w="0" w:type="auto"/>
            <w:tcBorders>
              <w:top w:val="nil"/>
              <w:left w:val="nil"/>
              <w:bottom w:val="nil"/>
              <w:right w:val="single" w:sz="4" w:space="0" w:color="auto"/>
            </w:tcBorders>
            <w:shd w:val="clear" w:color="000000" w:fill="808080"/>
            <w:vAlign w:val="center"/>
            <w:hideMark/>
          </w:tcPr>
          <w:p w14:paraId="00C1F7B7"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(Total)</w:t>
            </w:r>
          </w:p>
        </w:tc>
        <w:tc>
          <w:tcPr>
            <w:tcW w:w="0" w:type="auto"/>
            <w:tcBorders>
              <w:top w:val="nil"/>
              <w:left w:val="nil"/>
              <w:bottom w:val="nil"/>
              <w:right w:val="single" w:sz="4" w:space="0" w:color="auto"/>
            </w:tcBorders>
            <w:shd w:val="clear" w:color="000000" w:fill="808080"/>
            <w:vAlign w:val="center"/>
            <w:hideMark/>
          </w:tcPr>
          <w:p w14:paraId="2C48D723"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(Total)</w:t>
            </w:r>
          </w:p>
        </w:tc>
        <w:tc>
          <w:tcPr>
            <w:tcW w:w="0" w:type="auto"/>
            <w:tcBorders>
              <w:top w:val="nil"/>
              <w:left w:val="nil"/>
              <w:bottom w:val="nil"/>
              <w:right w:val="single" w:sz="4" w:space="0" w:color="auto"/>
            </w:tcBorders>
            <w:shd w:val="clear" w:color="000000" w:fill="808080"/>
            <w:vAlign w:val="center"/>
            <w:hideMark/>
          </w:tcPr>
          <w:p w14:paraId="01722147"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COV</w:t>
            </w:r>
          </w:p>
        </w:tc>
        <w:tc>
          <w:tcPr>
            <w:tcW w:w="0" w:type="auto"/>
            <w:tcBorders>
              <w:top w:val="nil"/>
              <w:left w:val="nil"/>
              <w:bottom w:val="nil"/>
              <w:right w:val="single" w:sz="4" w:space="0" w:color="auto"/>
            </w:tcBorders>
            <w:shd w:val="clear" w:color="000000" w:fill="808080"/>
            <w:vAlign w:val="center"/>
            <w:hideMark/>
          </w:tcPr>
          <w:p w14:paraId="12734B51"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Tiempo</w:t>
            </w:r>
          </w:p>
        </w:tc>
      </w:tr>
      <w:tr w:rsidR="00654A44" w:rsidRPr="00480483" w14:paraId="5CA3CBE2" w14:textId="77777777" w:rsidTr="005F5972">
        <w:trPr>
          <w:trHeight w:val="276"/>
          <w:jc w:val="center"/>
        </w:trPr>
        <w:tc>
          <w:tcPr>
            <w:tcW w:w="0" w:type="auto"/>
            <w:vMerge/>
            <w:tcBorders>
              <w:top w:val="single" w:sz="4" w:space="0" w:color="auto"/>
              <w:left w:val="single" w:sz="4" w:space="0" w:color="auto"/>
              <w:bottom w:val="nil"/>
              <w:right w:val="single" w:sz="4" w:space="0" w:color="auto"/>
            </w:tcBorders>
            <w:vAlign w:val="center"/>
            <w:hideMark/>
          </w:tcPr>
          <w:p w14:paraId="3635459E" w14:textId="77777777" w:rsidR="00480483" w:rsidRPr="00480483" w:rsidRDefault="00480483" w:rsidP="00480483">
            <w:pPr>
              <w:rPr>
                <w:rFonts w:ascii="Arial Narrow" w:hAnsi="Arial Narrow" w:cs="Calibri"/>
                <w:b/>
                <w:bCs/>
                <w:color w:val="FFFFFF"/>
                <w:spacing w:val="0"/>
                <w:sz w:val="20"/>
                <w:lang w:val="es-SV" w:eastAsia="es-SV"/>
              </w:rPr>
            </w:pPr>
          </w:p>
        </w:tc>
        <w:tc>
          <w:tcPr>
            <w:tcW w:w="0" w:type="auto"/>
            <w:tcBorders>
              <w:top w:val="nil"/>
              <w:left w:val="nil"/>
              <w:bottom w:val="nil"/>
              <w:right w:val="single" w:sz="4" w:space="0" w:color="auto"/>
            </w:tcBorders>
            <w:shd w:val="clear" w:color="000000" w:fill="808080"/>
            <w:vAlign w:val="center"/>
            <w:hideMark/>
          </w:tcPr>
          <w:p w14:paraId="34BC94F1"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Vehículos</w:t>
            </w:r>
          </w:p>
        </w:tc>
        <w:tc>
          <w:tcPr>
            <w:tcW w:w="0" w:type="auto"/>
            <w:tcBorders>
              <w:top w:val="nil"/>
              <w:left w:val="nil"/>
              <w:bottom w:val="nil"/>
              <w:right w:val="single" w:sz="4" w:space="0" w:color="auto"/>
            </w:tcBorders>
            <w:shd w:val="clear" w:color="000000" w:fill="808080"/>
            <w:vAlign w:val="center"/>
            <w:hideMark/>
          </w:tcPr>
          <w:p w14:paraId="41AAB386"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Vehículos</w:t>
            </w:r>
          </w:p>
        </w:tc>
        <w:tc>
          <w:tcPr>
            <w:tcW w:w="0" w:type="auto"/>
            <w:tcBorders>
              <w:top w:val="nil"/>
              <w:left w:val="nil"/>
              <w:bottom w:val="nil"/>
              <w:right w:val="single" w:sz="4" w:space="0" w:color="auto"/>
            </w:tcBorders>
            <w:shd w:val="clear" w:color="000000" w:fill="808080"/>
            <w:vAlign w:val="center"/>
            <w:hideMark/>
          </w:tcPr>
          <w:p w14:paraId="4CB5EA94"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Vehículos</w:t>
            </w:r>
          </w:p>
        </w:tc>
        <w:tc>
          <w:tcPr>
            <w:tcW w:w="0" w:type="auto"/>
            <w:tcBorders>
              <w:top w:val="nil"/>
              <w:left w:val="nil"/>
              <w:bottom w:val="nil"/>
              <w:right w:val="single" w:sz="4" w:space="0" w:color="auto"/>
            </w:tcBorders>
            <w:shd w:val="clear" w:color="000000" w:fill="808080"/>
            <w:vAlign w:val="center"/>
            <w:hideMark/>
          </w:tcPr>
          <w:p w14:paraId="79F513DE"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Vehículos</w:t>
            </w:r>
          </w:p>
        </w:tc>
        <w:tc>
          <w:tcPr>
            <w:tcW w:w="0" w:type="auto"/>
            <w:tcBorders>
              <w:top w:val="nil"/>
              <w:left w:val="nil"/>
              <w:bottom w:val="nil"/>
              <w:right w:val="single" w:sz="4" w:space="0" w:color="auto"/>
            </w:tcBorders>
            <w:shd w:val="clear" w:color="000000" w:fill="808080"/>
            <w:vAlign w:val="center"/>
            <w:hideMark/>
          </w:tcPr>
          <w:p w14:paraId="4A081F43"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Vehículos</w:t>
            </w:r>
          </w:p>
        </w:tc>
        <w:tc>
          <w:tcPr>
            <w:tcW w:w="0" w:type="auto"/>
            <w:tcBorders>
              <w:top w:val="nil"/>
              <w:left w:val="nil"/>
              <w:bottom w:val="nil"/>
              <w:right w:val="single" w:sz="4" w:space="0" w:color="auto"/>
            </w:tcBorders>
            <w:shd w:val="clear" w:color="000000" w:fill="808080"/>
            <w:vAlign w:val="center"/>
            <w:hideMark/>
          </w:tcPr>
          <w:p w14:paraId="34A431AB"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 </w:t>
            </w:r>
          </w:p>
        </w:tc>
        <w:tc>
          <w:tcPr>
            <w:tcW w:w="0" w:type="auto"/>
            <w:tcBorders>
              <w:top w:val="nil"/>
              <w:left w:val="nil"/>
              <w:bottom w:val="nil"/>
              <w:right w:val="single" w:sz="4" w:space="0" w:color="auto"/>
            </w:tcBorders>
            <w:shd w:val="clear" w:color="000000" w:fill="808080"/>
            <w:vAlign w:val="center"/>
            <w:hideMark/>
          </w:tcPr>
          <w:p w14:paraId="1A124F48"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 </w:t>
            </w:r>
          </w:p>
        </w:tc>
        <w:tc>
          <w:tcPr>
            <w:tcW w:w="0" w:type="auto"/>
            <w:tcBorders>
              <w:top w:val="nil"/>
              <w:left w:val="nil"/>
              <w:bottom w:val="nil"/>
              <w:right w:val="single" w:sz="4" w:space="0" w:color="auto"/>
            </w:tcBorders>
            <w:shd w:val="clear" w:color="000000" w:fill="808080"/>
            <w:vAlign w:val="center"/>
            <w:hideMark/>
          </w:tcPr>
          <w:p w14:paraId="4B782EAF"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Usuarios</w:t>
            </w:r>
          </w:p>
        </w:tc>
      </w:tr>
      <w:tr w:rsidR="005F5972" w:rsidRPr="00480483" w14:paraId="317144CC" w14:textId="77777777" w:rsidTr="005F5972">
        <w:trPr>
          <w:trHeight w:val="828"/>
          <w:jc w:val="center"/>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12D194EA"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 </w:t>
            </w:r>
          </w:p>
        </w:tc>
        <w:tc>
          <w:tcPr>
            <w:tcW w:w="0" w:type="auto"/>
            <w:tcBorders>
              <w:top w:val="nil"/>
              <w:left w:val="nil"/>
              <w:bottom w:val="single" w:sz="4" w:space="0" w:color="auto"/>
              <w:right w:val="single" w:sz="4" w:space="0" w:color="auto"/>
            </w:tcBorders>
            <w:shd w:val="clear" w:color="000000" w:fill="808080"/>
            <w:vAlign w:val="center"/>
            <w:hideMark/>
          </w:tcPr>
          <w:p w14:paraId="0D4A997F"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Litros/Año</w:t>
            </w:r>
          </w:p>
        </w:tc>
        <w:tc>
          <w:tcPr>
            <w:tcW w:w="0" w:type="auto"/>
            <w:tcBorders>
              <w:top w:val="nil"/>
              <w:left w:val="nil"/>
              <w:bottom w:val="single" w:sz="4" w:space="0" w:color="auto"/>
              <w:right w:val="single" w:sz="4" w:space="0" w:color="auto"/>
            </w:tcBorders>
            <w:shd w:val="clear" w:color="000000" w:fill="808080"/>
            <w:vAlign w:val="center"/>
            <w:hideMark/>
          </w:tcPr>
          <w:p w14:paraId="01EF515E"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kg/Año</w:t>
            </w:r>
          </w:p>
        </w:tc>
        <w:tc>
          <w:tcPr>
            <w:tcW w:w="0" w:type="auto"/>
            <w:tcBorders>
              <w:top w:val="nil"/>
              <w:left w:val="nil"/>
              <w:bottom w:val="single" w:sz="4" w:space="0" w:color="auto"/>
              <w:right w:val="single" w:sz="4" w:space="0" w:color="auto"/>
            </w:tcBorders>
            <w:shd w:val="clear" w:color="000000" w:fill="808080"/>
            <w:vAlign w:val="center"/>
            <w:hideMark/>
          </w:tcPr>
          <w:p w14:paraId="5511276A"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kg/Año</w:t>
            </w:r>
          </w:p>
        </w:tc>
        <w:tc>
          <w:tcPr>
            <w:tcW w:w="0" w:type="auto"/>
            <w:tcBorders>
              <w:top w:val="nil"/>
              <w:left w:val="nil"/>
              <w:bottom w:val="single" w:sz="4" w:space="0" w:color="auto"/>
              <w:right w:val="single" w:sz="4" w:space="0" w:color="auto"/>
            </w:tcBorders>
            <w:shd w:val="clear" w:color="000000" w:fill="808080"/>
            <w:vAlign w:val="center"/>
            <w:hideMark/>
          </w:tcPr>
          <w:p w14:paraId="0E21E40E"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kg/Año</w:t>
            </w:r>
          </w:p>
        </w:tc>
        <w:tc>
          <w:tcPr>
            <w:tcW w:w="0" w:type="auto"/>
            <w:tcBorders>
              <w:top w:val="nil"/>
              <w:left w:val="nil"/>
              <w:bottom w:val="single" w:sz="4" w:space="0" w:color="auto"/>
              <w:right w:val="single" w:sz="4" w:space="0" w:color="auto"/>
            </w:tcBorders>
            <w:shd w:val="clear" w:color="000000" w:fill="808080"/>
            <w:vAlign w:val="center"/>
            <w:hideMark/>
          </w:tcPr>
          <w:p w14:paraId="4536AFB2"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kg/Año</w:t>
            </w:r>
          </w:p>
        </w:tc>
        <w:tc>
          <w:tcPr>
            <w:tcW w:w="0" w:type="auto"/>
            <w:tcBorders>
              <w:top w:val="nil"/>
              <w:left w:val="nil"/>
              <w:bottom w:val="single" w:sz="4" w:space="0" w:color="auto"/>
              <w:right w:val="single" w:sz="4" w:space="0" w:color="auto"/>
            </w:tcBorders>
            <w:shd w:val="clear" w:color="000000" w:fill="808080"/>
            <w:vAlign w:val="center"/>
            <w:hideMark/>
          </w:tcPr>
          <w:p w14:paraId="5DFF2BDC"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$/Año</w:t>
            </w:r>
          </w:p>
        </w:tc>
        <w:tc>
          <w:tcPr>
            <w:tcW w:w="0" w:type="auto"/>
            <w:tcBorders>
              <w:top w:val="nil"/>
              <w:left w:val="nil"/>
              <w:bottom w:val="single" w:sz="4" w:space="0" w:color="auto"/>
              <w:right w:val="single" w:sz="4" w:space="0" w:color="auto"/>
            </w:tcBorders>
            <w:shd w:val="clear" w:color="000000" w:fill="808080"/>
            <w:vAlign w:val="center"/>
            <w:hideMark/>
          </w:tcPr>
          <w:p w14:paraId="21427BDA"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$/Año</w:t>
            </w:r>
          </w:p>
        </w:tc>
        <w:tc>
          <w:tcPr>
            <w:tcW w:w="0" w:type="auto"/>
            <w:tcBorders>
              <w:top w:val="nil"/>
              <w:left w:val="nil"/>
              <w:bottom w:val="single" w:sz="4" w:space="0" w:color="auto"/>
              <w:right w:val="single" w:sz="4" w:space="0" w:color="auto"/>
            </w:tcBorders>
            <w:shd w:val="clear" w:color="000000" w:fill="808080"/>
            <w:vAlign w:val="center"/>
            <w:hideMark/>
          </w:tcPr>
          <w:p w14:paraId="0E962760" w14:textId="77777777" w:rsidR="00480483" w:rsidRPr="00480483" w:rsidRDefault="00480483" w:rsidP="00480483">
            <w:pPr>
              <w:jc w:val="center"/>
              <w:rPr>
                <w:rFonts w:ascii="Arial Narrow" w:hAnsi="Arial Narrow" w:cs="Calibri"/>
                <w:b/>
                <w:bCs/>
                <w:color w:val="FFFFFF"/>
                <w:spacing w:val="0"/>
                <w:sz w:val="20"/>
                <w:lang w:val="es-SV" w:eastAsia="es-SV"/>
              </w:rPr>
            </w:pPr>
            <w:r w:rsidRPr="00480483">
              <w:rPr>
                <w:rFonts w:ascii="Arial Narrow" w:hAnsi="Arial Narrow" w:cs="Calibri"/>
                <w:b/>
                <w:bCs/>
                <w:color w:val="FFFFFF"/>
                <w:spacing w:val="0"/>
                <w:sz w:val="20"/>
                <w:lang w:val="es-SV" w:eastAsia="es-SV"/>
              </w:rPr>
              <w:t>$/Año</w:t>
            </w:r>
          </w:p>
        </w:tc>
      </w:tr>
      <w:tr w:rsidR="00480483" w:rsidRPr="00480483" w14:paraId="1C2FC7F1"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92D050"/>
            <w:noWrap/>
            <w:vAlign w:val="bottom"/>
            <w:hideMark/>
          </w:tcPr>
          <w:p w14:paraId="6169256B"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2020</w:t>
            </w:r>
          </w:p>
        </w:tc>
        <w:tc>
          <w:tcPr>
            <w:tcW w:w="0" w:type="auto"/>
            <w:tcBorders>
              <w:top w:val="nil"/>
              <w:left w:val="nil"/>
              <w:bottom w:val="single" w:sz="4" w:space="0" w:color="auto"/>
              <w:right w:val="single" w:sz="4" w:space="0" w:color="auto"/>
            </w:tcBorders>
            <w:shd w:val="clear" w:color="auto" w:fill="auto"/>
            <w:noWrap/>
            <w:vAlign w:val="bottom"/>
            <w:hideMark/>
          </w:tcPr>
          <w:p w14:paraId="19CD5583"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27.362.070</w:t>
            </w:r>
          </w:p>
        </w:tc>
        <w:tc>
          <w:tcPr>
            <w:tcW w:w="0" w:type="auto"/>
            <w:tcBorders>
              <w:top w:val="nil"/>
              <w:left w:val="nil"/>
              <w:bottom w:val="single" w:sz="4" w:space="0" w:color="auto"/>
              <w:right w:val="single" w:sz="4" w:space="0" w:color="auto"/>
            </w:tcBorders>
            <w:shd w:val="clear" w:color="auto" w:fill="auto"/>
            <w:noWrap/>
            <w:vAlign w:val="bottom"/>
            <w:hideMark/>
          </w:tcPr>
          <w:p w14:paraId="75563BAF"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76.099.594</w:t>
            </w:r>
          </w:p>
        </w:tc>
        <w:tc>
          <w:tcPr>
            <w:tcW w:w="0" w:type="auto"/>
            <w:tcBorders>
              <w:top w:val="nil"/>
              <w:left w:val="nil"/>
              <w:bottom w:val="single" w:sz="4" w:space="0" w:color="auto"/>
              <w:right w:val="single" w:sz="4" w:space="0" w:color="auto"/>
            </w:tcBorders>
            <w:shd w:val="clear" w:color="auto" w:fill="auto"/>
            <w:noWrap/>
            <w:vAlign w:val="bottom"/>
            <w:hideMark/>
          </w:tcPr>
          <w:p w14:paraId="083C9227"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66.450</w:t>
            </w:r>
          </w:p>
        </w:tc>
        <w:tc>
          <w:tcPr>
            <w:tcW w:w="0" w:type="auto"/>
            <w:tcBorders>
              <w:top w:val="nil"/>
              <w:left w:val="nil"/>
              <w:bottom w:val="single" w:sz="4" w:space="0" w:color="auto"/>
              <w:right w:val="single" w:sz="4" w:space="0" w:color="auto"/>
            </w:tcBorders>
            <w:shd w:val="clear" w:color="auto" w:fill="auto"/>
            <w:noWrap/>
            <w:vAlign w:val="bottom"/>
            <w:hideMark/>
          </w:tcPr>
          <w:p w14:paraId="16BF9319"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4.889</w:t>
            </w:r>
          </w:p>
        </w:tc>
        <w:tc>
          <w:tcPr>
            <w:tcW w:w="0" w:type="auto"/>
            <w:tcBorders>
              <w:top w:val="nil"/>
              <w:left w:val="nil"/>
              <w:bottom w:val="single" w:sz="4" w:space="0" w:color="auto"/>
              <w:right w:val="single" w:sz="4" w:space="0" w:color="auto"/>
            </w:tcBorders>
            <w:shd w:val="clear" w:color="auto" w:fill="auto"/>
            <w:noWrap/>
            <w:vAlign w:val="bottom"/>
            <w:hideMark/>
          </w:tcPr>
          <w:p w14:paraId="4E7AF103"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519.591</w:t>
            </w:r>
          </w:p>
        </w:tc>
        <w:tc>
          <w:tcPr>
            <w:tcW w:w="0" w:type="auto"/>
            <w:tcBorders>
              <w:top w:val="nil"/>
              <w:left w:val="nil"/>
              <w:bottom w:val="single" w:sz="4" w:space="0" w:color="auto"/>
              <w:right w:val="single" w:sz="4" w:space="0" w:color="auto"/>
            </w:tcBorders>
            <w:shd w:val="clear" w:color="auto" w:fill="92D050"/>
            <w:noWrap/>
            <w:vAlign w:val="bottom"/>
            <w:hideMark/>
          </w:tcPr>
          <w:p w14:paraId="5D7CCC24"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39.070.202</w:t>
            </w:r>
          </w:p>
        </w:tc>
        <w:tc>
          <w:tcPr>
            <w:tcW w:w="0" w:type="auto"/>
            <w:tcBorders>
              <w:top w:val="nil"/>
              <w:left w:val="nil"/>
              <w:bottom w:val="single" w:sz="4" w:space="0" w:color="auto"/>
              <w:right w:val="single" w:sz="4" w:space="0" w:color="auto"/>
            </w:tcBorders>
            <w:shd w:val="clear" w:color="auto" w:fill="auto"/>
            <w:noWrap/>
            <w:vAlign w:val="bottom"/>
            <w:hideMark/>
          </w:tcPr>
          <w:p w14:paraId="17B068EE"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$32.834.484</w:t>
            </w:r>
          </w:p>
        </w:tc>
        <w:tc>
          <w:tcPr>
            <w:tcW w:w="0" w:type="auto"/>
            <w:tcBorders>
              <w:top w:val="nil"/>
              <w:left w:val="nil"/>
              <w:bottom w:val="single" w:sz="4" w:space="0" w:color="auto"/>
              <w:right w:val="single" w:sz="4" w:space="0" w:color="auto"/>
            </w:tcBorders>
            <w:shd w:val="clear" w:color="auto" w:fill="auto"/>
            <w:noWrap/>
            <w:vAlign w:val="bottom"/>
            <w:hideMark/>
          </w:tcPr>
          <w:p w14:paraId="65B642DB"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$6.235.718</w:t>
            </w:r>
          </w:p>
        </w:tc>
      </w:tr>
      <w:tr w:rsidR="00480483" w:rsidRPr="00480483" w14:paraId="0AA822FA"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016301B"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2021</w:t>
            </w:r>
          </w:p>
        </w:tc>
        <w:tc>
          <w:tcPr>
            <w:tcW w:w="0" w:type="auto"/>
            <w:tcBorders>
              <w:top w:val="nil"/>
              <w:left w:val="nil"/>
              <w:bottom w:val="single" w:sz="4" w:space="0" w:color="auto"/>
              <w:right w:val="single" w:sz="4" w:space="0" w:color="auto"/>
            </w:tcBorders>
            <w:shd w:val="clear" w:color="auto" w:fill="auto"/>
            <w:noWrap/>
            <w:vAlign w:val="bottom"/>
            <w:hideMark/>
          </w:tcPr>
          <w:p w14:paraId="1E40678F"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28.339.836</w:t>
            </w:r>
          </w:p>
        </w:tc>
        <w:tc>
          <w:tcPr>
            <w:tcW w:w="0" w:type="auto"/>
            <w:tcBorders>
              <w:top w:val="nil"/>
              <w:left w:val="nil"/>
              <w:bottom w:val="single" w:sz="4" w:space="0" w:color="auto"/>
              <w:right w:val="single" w:sz="4" w:space="0" w:color="auto"/>
            </w:tcBorders>
            <w:shd w:val="clear" w:color="auto" w:fill="auto"/>
            <w:noWrap/>
            <w:vAlign w:val="bottom"/>
            <w:hideMark/>
          </w:tcPr>
          <w:p w14:paraId="27D19438"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79.013.474</w:t>
            </w:r>
          </w:p>
        </w:tc>
        <w:tc>
          <w:tcPr>
            <w:tcW w:w="0" w:type="auto"/>
            <w:tcBorders>
              <w:top w:val="nil"/>
              <w:left w:val="nil"/>
              <w:bottom w:val="single" w:sz="4" w:space="0" w:color="auto"/>
              <w:right w:val="single" w:sz="4" w:space="0" w:color="auto"/>
            </w:tcBorders>
            <w:shd w:val="clear" w:color="auto" w:fill="auto"/>
            <w:noWrap/>
            <w:vAlign w:val="bottom"/>
            <w:hideMark/>
          </w:tcPr>
          <w:p w14:paraId="2E2FF5D2"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69.902</w:t>
            </w:r>
          </w:p>
        </w:tc>
        <w:tc>
          <w:tcPr>
            <w:tcW w:w="0" w:type="auto"/>
            <w:tcBorders>
              <w:top w:val="nil"/>
              <w:left w:val="nil"/>
              <w:bottom w:val="single" w:sz="4" w:space="0" w:color="auto"/>
              <w:right w:val="single" w:sz="4" w:space="0" w:color="auto"/>
            </w:tcBorders>
            <w:shd w:val="clear" w:color="auto" w:fill="auto"/>
            <w:noWrap/>
            <w:vAlign w:val="bottom"/>
            <w:hideMark/>
          </w:tcPr>
          <w:p w14:paraId="00F64C17"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5.258</w:t>
            </w:r>
          </w:p>
        </w:tc>
        <w:tc>
          <w:tcPr>
            <w:tcW w:w="0" w:type="auto"/>
            <w:tcBorders>
              <w:top w:val="nil"/>
              <w:left w:val="nil"/>
              <w:bottom w:val="single" w:sz="4" w:space="0" w:color="auto"/>
              <w:right w:val="single" w:sz="4" w:space="0" w:color="auto"/>
            </w:tcBorders>
            <w:shd w:val="clear" w:color="auto" w:fill="auto"/>
            <w:noWrap/>
            <w:vAlign w:val="bottom"/>
            <w:hideMark/>
          </w:tcPr>
          <w:p w14:paraId="03D1B6D2"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537.736</w:t>
            </w:r>
          </w:p>
        </w:tc>
        <w:tc>
          <w:tcPr>
            <w:tcW w:w="0" w:type="auto"/>
            <w:tcBorders>
              <w:top w:val="nil"/>
              <w:left w:val="nil"/>
              <w:bottom w:val="single" w:sz="4" w:space="0" w:color="auto"/>
              <w:right w:val="single" w:sz="4" w:space="0" w:color="auto"/>
            </w:tcBorders>
            <w:shd w:val="clear" w:color="auto" w:fill="auto"/>
            <w:noWrap/>
            <w:vAlign w:val="bottom"/>
            <w:hideMark/>
          </w:tcPr>
          <w:p w14:paraId="1F5F4D11"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41.999.874</w:t>
            </w:r>
          </w:p>
        </w:tc>
        <w:tc>
          <w:tcPr>
            <w:tcW w:w="0" w:type="auto"/>
            <w:tcBorders>
              <w:top w:val="nil"/>
              <w:left w:val="nil"/>
              <w:bottom w:val="single" w:sz="4" w:space="0" w:color="auto"/>
              <w:right w:val="single" w:sz="4" w:space="0" w:color="auto"/>
            </w:tcBorders>
            <w:shd w:val="clear" w:color="auto" w:fill="auto"/>
            <w:noWrap/>
            <w:vAlign w:val="bottom"/>
            <w:hideMark/>
          </w:tcPr>
          <w:p w14:paraId="261C3BAF"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$34.007.803</w:t>
            </w:r>
          </w:p>
        </w:tc>
        <w:tc>
          <w:tcPr>
            <w:tcW w:w="0" w:type="auto"/>
            <w:tcBorders>
              <w:top w:val="nil"/>
              <w:left w:val="nil"/>
              <w:bottom w:val="single" w:sz="4" w:space="0" w:color="auto"/>
              <w:right w:val="single" w:sz="4" w:space="0" w:color="auto"/>
            </w:tcBorders>
            <w:shd w:val="clear" w:color="auto" w:fill="auto"/>
            <w:noWrap/>
            <w:vAlign w:val="bottom"/>
            <w:hideMark/>
          </w:tcPr>
          <w:p w14:paraId="242A6D19"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$7.992.071</w:t>
            </w:r>
          </w:p>
        </w:tc>
      </w:tr>
      <w:tr w:rsidR="00480483" w:rsidRPr="00480483" w14:paraId="1426C25F"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F528634"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2022</w:t>
            </w:r>
          </w:p>
        </w:tc>
        <w:tc>
          <w:tcPr>
            <w:tcW w:w="0" w:type="auto"/>
            <w:tcBorders>
              <w:top w:val="nil"/>
              <w:left w:val="nil"/>
              <w:bottom w:val="single" w:sz="4" w:space="0" w:color="auto"/>
              <w:right w:val="single" w:sz="4" w:space="0" w:color="auto"/>
            </w:tcBorders>
            <w:shd w:val="clear" w:color="auto" w:fill="auto"/>
            <w:noWrap/>
            <w:vAlign w:val="bottom"/>
            <w:hideMark/>
          </w:tcPr>
          <w:p w14:paraId="4BF375FC"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22.416.192</w:t>
            </w:r>
          </w:p>
        </w:tc>
        <w:tc>
          <w:tcPr>
            <w:tcW w:w="0" w:type="auto"/>
            <w:tcBorders>
              <w:top w:val="nil"/>
              <w:left w:val="nil"/>
              <w:bottom w:val="single" w:sz="4" w:space="0" w:color="auto"/>
              <w:right w:val="single" w:sz="4" w:space="0" w:color="auto"/>
            </w:tcBorders>
            <w:shd w:val="clear" w:color="auto" w:fill="auto"/>
            <w:noWrap/>
            <w:vAlign w:val="bottom"/>
            <w:hideMark/>
          </w:tcPr>
          <w:p w14:paraId="560214CB"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75.888.096</w:t>
            </w:r>
          </w:p>
        </w:tc>
        <w:tc>
          <w:tcPr>
            <w:tcW w:w="0" w:type="auto"/>
            <w:tcBorders>
              <w:top w:val="nil"/>
              <w:left w:val="nil"/>
              <w:bottom w:val="single" w:sz="4" w:space="0" w:color="auto"/>
              <w:right w:val="single" w:sz="4" w:space="0" w:color="auto"/>
            </w:tcBorders>
            <w:shd w:val="clear" w:color="auto" w:fill="auto"/>
            <w:noWrap/>
            <w:vAlign w:val="bottom"/>
            <w:hideMark/>
          </w:tcPr>
          <w:p w14:paraId="28E49E31"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62.120</w:t>
            </w:r>
          </w:p>
        </w:tc>
        <w:tc>
          <w:tcPr>
            <w:tcW w:w="0" w:type="auto"/>
            <w:tcBorders>
              <w:top w:val="nil"/>
              <w:left w:val="nil"/>
              <w:bottom w:val="single" w:sz="4" w:space="0" w:color="auto"/>
              <w:right w:val="single" w:sz="4" w:space="0" w:color="auto"/>
            </w:tcBorders>
            <w:shd w:val="clear" w:color="auto" w:fill="auto"/>
            <w:noWrap/>
            <w:vAlign w:val="bottom"/>
            <w:hideMark/>
          </w:tcPr>
          <w:p w14:paraId="65958D99"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3.977</w:t>
            </w:r>
          </w:p>
        </w:tc>
        <w:tc>
          <w:tcPr>
            <w:tcW w:w="0" w:type="auto"/>
            <w:tcBorders>
              <w:top w:val="nil"/>
              <w:left w:val="nil"/>
              <w:bottom w:val="single" w:sz="4" w:space="0" w:color="auto"/>
              <w:right w:val="single" w:sz="4" w:space="0" w:color="auto"/>
            </w:tcBorders>
            <w:shd w:val="clear" w:color="auto" w:fill="auto"/>
            <w:noWrap/>
            <w:vAlign w:val="bottom"/>
            <w:hideMark/>
          </w:tcPr>
          <w:p w14:paraId="35661195"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526.986</w:t>
            </w:r>
          </w:p>
        </w:tc>
        <w:tc>
          <w:tcPr>
            <w:tcW w:w="0" w:type="auto"/>
            <w:tcBorders>
              <w:top w:val="nil"/>
              <w:left w:val="nil"/>
              <w:bottom w:val="single" w:sz="4" w:space="0" w:color="auto"/>
              <w:right w:val="single" w:sz="4" w:space="0" w:color="auto"/>
            </w:tcBorders>
            <w:shd w:val="clear" w:color="auto" w:fill="auto"/>
            <w:noWrap/>
            <w:vAlign w:val="bottom"/>
            <w:hideMark/>
          </w:tcPr>
          <w:p w14:paraId="27BD434B"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32.341.958</w:t>
            </w:r>
          </w:p>
        </w:tc>
        <w:tc>
          <w:tcPr>
            <w:tcW w:w="0" w:type="auto"/>
            <w:tcBorders>
              <w:top w:val="nil"/>
              <w:left w:val="nil"/>
              <w:bottom w:val="single" w:sz="4" w:space="0" w:color="auto"/>
              <w:right w:val="single" w:sz="4" w:space="0" w:color="auto"/>
            </w:tcBorders>
            <w:shd w:val="clear" w:color="auto" w:fill="auto"/>
            <w:noWrap/>
            <w:vAlign w:val="bottom"/>
            <w:hideMark/>
          </w:tcPr>
          <w:p w14:paraId="22CB56A2"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$26.899.430</w:t>
            </w:r>
          </w:p>
        </w:tc>
        <w:tc>
          <w:tcPr>
            <w:tcW w:w="0" w:type="auto"/>
            <w:tcBorders>
              <w:top w:val="nil"/>
              <w:left w:val="nil"/>
              <w:bottom w:val="single" w:sz="4" w:space="0" w:color="auto"/>
              <w:right w:val="single" w:sz="4" w:space="0" w:color="auto"/>
            </w:tcBorders>
            <w:shd w:val="clear" w:color="auto" w:fill="auto"/>
            <w:noWrap/>
            <w:vAlign w:val="bottom"/>
            <w:hideMark/>
          </w:tcPr>
          <w:p w14:paraId="6DC75C24"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$5.442.528</w:t>
            </w:r>
          </w:p>
        </w:tc>
      </w:tr>
      <w:tr w:rsidR="00480483" w:rsidRPr="00480483" w14:paraId="3B0C4925"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FB8291"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2023</w:t>
            </w:r>
          </w:p>
        </w:tc>
        <w:tc>
          <w:tcPr>
            <w:tcW w:w="0" w:type="auto"/>
            <w:tcBorders>
              <w:top w:val="nil"/>
              <w:left w:val="nil"/>
              <w:bottom w:val="single" w:sz="4" w:space="0" w:color="auto"/>
              <w:right w:val="single" w:sz="4" w:space="0" w:color="auto"/>
            </w:tcBorders>
            <w:shd w:val="clear" w:color="auto" w:fill="auto"/>
            <w:noWrap/>
            <w:vAlign w:val="bottom"/>
            <w:hideMark/>
          </w:tcPr>
          <w:p w14:paraId="24CCB62A"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22.941.932</w:t>
            </w:r>
          </w:p>
        </w:tc>
        <w:tc>
          <w:tcPr>
            <w:tcW w:w="0" w:type="auto"/>
            <w:tcBorders>
              <w:top w:val="nil"/>
              <w:left w:val="nil"/>
              <w:bottom w:val="single" w:sz="4" w:space="0" w:color="auto"/>
              <w:right w:val="single" w:sz="4" w:space="0" w:color="auto"/>
            </w:tcBorders>
            <w:shd w:val="clear" w:color="auto" w:fill="auto"/>
            <w:noWrap/>
            <w:vAlign w:val="bottom"/>
            <w:hideMark/>
          </w:tcPr>
          <w:p w14:paraId="5C7539A8"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77.819.154</w:t>
            </w:r>
          </w:p>
        </w:tc>
        <w:tc>
          <w:tcPr>
            <w:tcW w:w="0" w:type="auto"/>
            <w:tcBorders>
              <w:top w:val="nil"/>
              <w:left w:val="nil"/>
              <w:bottom w:val="single" w:sz="4" w:space="0" w:color="auto"/>
              <w:right w:val="single" w:sz="4" w:space="0" w:color="auto"/>
            </w:tcBorders>
            <w:shd w:val="clear" w:color="auto" w:fill="auto"/>
            <w:noWrap/>
            <w:vAlign w:val="bottom"/>
            <w:hideMark/>
          </w:tcPr>
          <w:p w14:paraId="1831B80D"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63.689</w:t>
            </w:r>
          </w:p>
        </w:tc>
        <w:tc>
          <w:tcPr>
            <w:tcW w:w="0" w:type="auto"/>
            <w:tcBorders>
              <w:top w:val="nil"/>
              <w:left w:val="nil"/>
              <w:bottom w:val="single" w:sz="4" w:space="0" w:color="auto"/>
              <w:right w:val="single" w:sz="4" w:space="0" w:color="auto"/>
            </w:tcBorders>
            <w:shd w:val="clear" w:color="auto" w:fill="auto"/>
            <w:noWrap/>
            <w:vAlign w:val="bottom"/>
            <w:hideMark/>
          </w:tcPr>
          <w:p w14:paraId="466E9247"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4.079</w:t>
            </w:r>
          </w:p>
        </w:tc>
        <w:tc>
          <w:tcPr>
            <w:tcW w:w="0" w:type="auto"/>
            <w:tcBorders>
              <w:top w:val="nil"/>
              <w:left w:val="nil"/>
              <w:bottom w:val="single" w:sz="4" w:space="0" w:color="auto"/>
              <w:right w:val="single" w:sz="4" w:space="0" w:color="auto"/>
            </w:tcBorders>
            <w:shd w:val="clear" w:color="auto" w:fill="auto"/>
            <w:noWrap/>
            <w:vAlign w:val="bottom"/>
            <w:hideMark/>
          </w:tcPr>
          <w:p w14:paraId="1AEE998B"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540.193</w:t>
            </w:r>
          </w:p>
        </w:tc>
        <w:tc>
          <w:tcPr>
            <w:tcW w:w="0" w:type="auto"/>
            <w:tcBorders>
              <w:top w:val="nil"/>
              <w:left w:val="nil"/>
              <w:bottom w:val="single" w:sz="4" w:space="0" w:color="auto"/>
              <w:right w:val="single" w:sz="4" w:space="0" w:color="auto"/>
            </w:tcBorders>
            <w:shd w:val="clear" w:color="auto" w:fill="auto"/>
            <w:noWrap/>
            <w:vAlign w:val="bottom"/>
            <w:hideMark/>
          </w:tcPr>
          <w:p w14:paraId="4E85249D"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33.144.214</w:t>
            </w:r>
          </w:p>
        </w:tc>
        <w:tc>
          <w:tcPr>
            <w:tcW w:w="0" w:type="auto"/>
            <w:tcBorders>
              <w:top w:val="nil"/>
              <w:left w:val="nil"/>
              <w:bottom w:val="single" w:sz="4" w:space="0" w:color="auto"/>
              <w:right w:val="single" w:sz="4" w:space="0" w:color="auto"/>
            </w:tcBorders>
            <w:shd w:val="clear" w:color="auto" w:fill="auto"/>
            <w:noWrap/>
            <w:vAlign w:val="bottom"/>
            <w:hideMark/>
          </w:tcPr>
          <w:p w14:paraId="64DA80F0"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$27.530.318</w:t>
            </w:r>
          </w:p>
        </w:tc>
        <w:tc>
          <w:tcPr>
            <w:tcW w:w="0" w:type="auto"/>
            <w:tcBorders>
              <w:top w:val="nil"/>
              <w:left w:val="nil"/>
              <w:bottom w:val="single" w:sz="4" w:space="0" w:color="auto"/>
              <w:right w:val="single" w:sz="4" w:space="0" w:color="auto"/>
            </w:tcBorders>
            <w:shd w:val="clear" w:color="auto" w:fill="auto"/>
            <w:noWrap/>
            <w:vAlign w:val="bottom"/>
            <w:hideMark/>
          </w:tcPr>
          <w:p w14:paraId="2D91523A"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$5.613.896</w:t>
            </w:r>
          </w:p>
        </w:tc>
      </w:tr>
      <w:tr w:rsidR="00480483" w:rsidRPr="00480483" w14:paraId="2B07F9B9"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15EF49E"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2024</w:t>
            </w:r>
          </w:p>
        </w:tc>
        <w:tc>
          <w:tcPr>
            <w:tcW w:w="0" w:type="auto"/>
            <w:tcBorders>
              <w:top w:val="nil"/>
              <w:left w:val="nil"/>
              <w:bottom w:val="single" w:sz="4" w:space="0" w:color="auto"/>
              <w:right w:val="single" w:sz="4" w:space="0" w:color="auto"/>
            </w:tcBorders>
            <w:shd w:val="clear" w:color="auto" w:fill="auto"/>
            <w:noWrap/>
            <w:vAlign w:val="bottom"/>
            <w:hideMark/>
          </w:tcPr>
          <w:p w14:paraId="12DB4BFC"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23.467.085</w:t>
            </w:r>
          </w:p>
        </w:tc>
        <w:tc>
          <w:tcPr>
            <w:tcW w:w="0" w:type="auto"/>
            <w:tcBorders>
              <w:top w:val="nil"/>
              <w:left w:val="nil"/>
              <w:bottom w:val="single" w:sz="4" w:space="0" w:color="auto"/>
              <w:right w:val="single" w:sz="4" w:space="0" w:color="auto"/>
            </w:tcBorders>
            <w:shd w:val="clear" w:color="auto" w:fill="auto"/>
            <w:noWrap/>
            <w:vAlign w:val="bottom"/>
            <w:hideMark/>
          </w:tcPr>
          <w:p w14:paraId="01FEBC52"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79.750.415</w:t>
            </w:r>
          </w:p>
        </w:tc>
        <w:tc>
          <w:tcPr>
            <w:tcW w:w="0" w:type="auto"/>
            <w:tcBorders>
              <w:top w:val="nil"/>
              <w:left w:val="nil"/>
              <w:bottom w:val="single" w:sz="4" w:space="0" w:color="auto"/>
              <w:right w:val="single" w:sz="4" w:space="0" w:color="auto"/>
            </w:tcBorders>
            <w:shd w:val="clear" w:color="auto" w:fill="auto"/>
            <w:noWrap/>
            <w:vAlign w:val="bottom"/>
            <w:hideMark/>
          </w:tcPr>
          <w:p w14:paraId="248B4AFD"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65.257</w:t>
            </w:r>
          </w:p>
        </w:tc>
        <w:tc>
          <w:tcPr>
            <w:tcW w:w="0" w:type="auto"/>
            <w:tcBorders>
              <w:top w:val="nil"/>
              <w:left w:val="nil"/>
              <w:bottom w:val="single" w:sz="4" w:space="0" w:color="auto"/>
              <w:right w:val="single" w:sz="4" w:space="0" w:color="auto"/>
            </w:tcBorders>
            <w:shd w:val="clear" w:color="auto" w:fill="auto"/>
            <w:noWrap/>
            <w:vAlign w:val="bottom"/>
            <w:hideMark/>
          </w:tcPr>
          <w:p w14:paraId="0EC8A468"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4.181</w:t>
            </w:r>
          </w:p>
        </w:tc>
        <w:tc>
          <w:tcPr>
            <w:tcW w:w="0" w:type="auto"/>
            <w:tcBorders>
              <w:top w:val="nil"/>
              <w:left w:val="nil"/>
              <w:bottom w:val="single" w:sz="4" w:space="0" w:color="auto"/>
              <w:right w:val="single" w:sz="4" w:space="0" w:color="auto"/>
            </w:tcBorders>
            <w:shd w:val="clear" w:color="auto" w:fill="auto"/>
            <w:noWrap/>
            <w:vAlign w:val="bottom"/>
            <w:hideMark/>
          </w:tcPr>
          <w:p w14:paraId="4257E1C1"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553.402</w:t>
            </w:r>
          </w:p>
        </w:tc>
        <w:tc>
          <w:tcPr>
            <w:tcW w:w="0" w:type="auto"/>
            <w:tcBorders>
              <w:top w:val="nil"/>
              <w:left w:val="nil"/>
              <w:bottom w:val="single" w:sz="4" w:space="0" w:color="auto"/>
              <w:right w:val="single" w:sz="4" w:space="0" w:color="auto"/>
            </w:tcBorders>
            <w:shd w:val="clear" w:color="auto" w:fill="auto"/>
            <w:noWrap/>
            <w:vAlign w:val="bottom"/>
            <w:hideMark/>
          </w:tcPr>
          <w:p w14:paraId="407C76E4"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33.947.844</w:t>
            </w:r>
          </w:p>
        </w:tc>
        <w:tc>
          <w:tcPr>
            <w:tcW w:w="0" w:type="auto"/>
            <w:tcBorders>
              <w:top w:val="nil"/>
              <w:left w:val="nil"/>
              <w:bottom w:val="single" w:sz="4" w:space="0" w:color="auto"/>
              <w:right w:val="single" w:sz="4" w:space="0" w:color="auto"/>
            </w:tcBorders>
            <w:shd w:val="clear" w:color="auto" w:fill="auto"/>
            <w:noWrap/>
            <w:vAlign w:val="bottom"/>
            <w:hideMark/>
          </w:tcPr>
          <w:p w14:paraId="01E9D123"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$28.160.502</w:t>
            </w:r>
          </w:p>
        </w:tc>
        <w:tc>
          <w:tcPr>
            <w:tcW w:w="0" w:type="auto"/>
            <w:tcBorders>
              <w:top w:val="nil"/>
              <w:left w:val="nil"/>
              <w:bottom w:val="single" w:sz="4" w:space="0" w:color="auto"/>
              <w:right w:val="single" w:sz="4" w:space="0" w:color="auto"/>
            </w:tcBorders>
            <w:shd w:val="clear" w:color="auto" w:fill="auto"/>
            <w:noWrap/>
            <w:vAlign w:val="bottom"/>
            <w:hideMark/>
          </w:tcPr>
          <w:p w14:paraId="0208EA0F"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$5.787.342</w:t>
            </w:r>
          </w:p>
        </w:tc>
      </w:tr>
      <w:tr w:rsidR="00480483" w:rsidRPr="00480483" w14:paraId="57ED1F85"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92D050"/>
            <w:noWrap/>
            <w:vAlign w:val="bottom"/>
            <w:hideMark/>
          </w:tcPr>
          <w:p w14:paraId="6C04087D"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2025</w:t>
            </w:r>
          </w:p>
        </w:tc>
        <w:tc>
          <w:tcPr>
            <w:tcW w:w="0" w:type="auto"/>
            <w:tcBorders>
              <w:top w:val="nil"/>
              <w:left w:val="nil"/>
              <w:bottom w:val="single" w:sz="4" w:space="0" w:color="auto"/>
              <w:right w:val="single" w:sz="4" w:space="0" w:color="auto"/>
            </w:tcBorders>
            <w:shd w:val="clear" w:color="auto" w:fill="auto"/>
            <w:noWrap/>
            <w:vAlign w:val="bottom"/>
            <w:hideMark/>
          </w:tcPr>
          <w:p w14:paraId="71C6973F"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23.992.878</w:t>
            </w:r>
          </w:p>
        </w:tc>
        <w:tc>
          <w:tcPr>
            <w:tcW w:w="0" w:type="auto"/>
            <w:tcBorders>
              <w:top w:val="nil"/>
              <w:left w:val="nil"/>
              <w:bottom w:val="single" w:sz="4" w:space="0" w:color="auto"/>
              <w:right w:val="single" w:sz="4" w:space="0" w:color="auto"/>
            </w:tcBorders>
            <w:shd w:val="clear" w:color="auto" w:fill="auto"/>
            <w:noWrap/>
            <w:vAlign w:val="bottom"/>
            <w:hideMark/>
          </w:tcPr>
          <w:p w14:paraId="6AA54531"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81.684.795</w:t>
            </w:r>
          </w:p>
        </w:tc>
        <w:tc>
          <w:tcPr>
            <w:tcW w:w="0" w:type="auto"/>
            <w:tcBorders>
              <w:top w:val="nil"/>
              <w:left w:val="nil"/>
              <w:bottom w:val="single" w:sz="4" w:space="0" w:color="auto"/>
              <w:right w:val="single" w:sz="4" w:space="0" w:color="auto"/>
            </w:tcBorders>
            <w:shd w:val="clear" w:color="auto" w:fill="auto"/>
            <w:noWrap/>
            <w:vAlign w:val="bottom"/>
            <w:hideMark/>
          </w:tcPr>
          <w:p w14:paraId="615C6C00"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66.826</w:t>
            </w:r>
          </w:p>
        </w:tc>
        <w:tc>
          <w:tcPr>
            <w:tcW w:w="0" w:type="auto"/>
            <w:tcBorders>
              <w:top w:val="nil"/>
              <w:left w:val="nil"/>
              <w:bottom w:val="single" w:sz="4" w:space="0" w:color="auto"/>
              <w:right w:val="single" w:sz="4" w:space="0" w:color="auto"/>
            </w:tcBorders>
            <w:shd w:val="clear" w:color="auto" w:fill="auto"/>
            <w:noWrap/>
            <w:vAlign w:val="bottom"/>
            <w:hideMark/>
          </w:tcPr>
          <w:p w14:paraId="31A817DD"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4.283</w:t>
            </w:r>
          </w:p>
        </w:tc>
        <w:tc>
          <w:tcPr>
            <w:tcW w:w="0" w:type="auto"/>
            <w:tcBorders>
              <w:top w:val="nil"/>
              <w:left w:val="nil"/>
              <w:bottom w:val="single" w:sz="4" w:space="0" w:color="auto"/>
              <w:right w:val="single" w:sz="4" w:space="0" w:color="auto"/>
            </w:tcBorders>
            <w:shd w:val="clear" w:color="auto" w:fill="auto"/>
            <w:noWrap/>
            <w:vAlign w:val="bottom"/>
            <w:hideMark/>
          </w:tcPr>
          <w:p w14:paraId="18A8474A"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566.632</w:t>
            </w:r>
          </w:p>
        </w:tc>
        <w:tc>
          <w:tcPr>
            <w:tcW w:w="0" w:type="auto"/>
            <w:tcBorders>
              <w:top w:val="nil"/>
              <w:left w:val="nil"/>
              <w:bottom w:val="single" w:sz="4" w:space="0" w:color="auto"/>
              <w:right w:val="single" w:sz="4" w:space="0" w:color="auto"/>
            </w:tcBorders>
            <w:shd w:val="clear" w:color="auto" w:fill="92D050"/>
            <w:noWrap/>
            <w:vAlign w:val="bottom"/>
            <w:hideMark/>
          </w:tcPr>
          <w:p w14:paraId="0AC398BC"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34.755.252</w:t>
            </w:r>
          </w:p>
        </w:tc>
        <w:tc>
          <w:tcPr>
            <w:tcW w:w="0" w:type="auto"/>
            <w:tcBorders>
              <w:top w:val="nil"/>
              <w:left w:val="nil"/>
              <w:bottom w:val="single" w:sz="4" w:space="0" w:color="auto"/>
              <w:right w:val="single" w:sz="4" w:space="0" w:color="auto"/>
            </w:tcBorders>
            <w:shd w:val="clear" w:color="auto" w:fill="auto"/>
            <w:noWrap/>
            <w:vAlign w:val="bottom"/>
            <w:hideMark/>
          </w:tcPr>
          <w:p w14:paraId="0CC71647"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$28.791.454</w:t>
            </w:r>
          </w:p>
        </w:tc>
        <w:tc>
          <w:tcPr>
            <w:tcW w:w="0" w:type="auto"/>
            <w:tcBorders>
              <w:top w:val="nil"/>
              <w:left w:val="nil"/>
              <w:bottom w:val="single" w:sz="4" w:space="0" w:color="auto"/>
              <w:right w:val="single" w:sz="4" w:space="0" w:color="auto"/>
            </w:tcBorders>
            <w:shd w:val="clear" w:color="auto" w:fill="auto"/>
            <w:noWrap/>
            <w:vAlign w:val="bottom"/>
            <w:hideMark/>
          </w:tcPr>
          <w:p w14:paraId="4CAE5B30"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$5.963.798</w:t>
            </w:r>
          </w:p>
        </w:tc>
      </w:tr>
      <w:tr w:rsidR="00480483" w:rsidRPr="00480483" w14:paraId="1006CD64"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EDF1E6A"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2026</w:t>
            </w:r>
          </w:p>
        </w:tc>
        <w:tc>
          <w:tcPr>
            <w:tcW w:w="0" w:type="auto"/>
            <w:tcBorders>
              <w:top w:val="nil"/>
              <w:left w:val="nil"/>
              <w:bottom w:val="single" w:sz="4" w:space="0" w:color="auto"/>
              <w:right w:val="single" w:sz="4" w:space="0" w:color="auto"/>
            </w:tcBorders>
            <w:shd w:val="clear" w:color="auto" w:fill="auto"/>
            <w:noWrap/>
            <w:vAlign w:val="bottom"/>
            <w:hideMark/>
          </w:tcPr>
          <w:p w14:paraId="109E8DF8"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24.518.176</w:t>
            </w:r>
          </w:p>
        </w:tc>
        <w:tc>
          <w:tcPr>
            <w:tcW w:w="0" w:type="auto"/>
            <w:tcBorders>
              <w:top w:val="nil"/>
              <w:left w:val="nil"/>
              <w:bottom w:val="single" w:sz="4" w:space="0" w:color="auto"/>
              <w:right w:val="single" w:sz="4" w:space="0" w:color="auto"/>
            </w:tcBorders>
            <w:shd w:val="clear" w:color="auto" w:fill="auto"/>
            <w:noWrap/>
            <w:vAlign w:val="bottom"/>
            <w:hideMark/>
          </w:tcPr>
          <w:p w14:paraId="2DB9252F"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83.620.540</w:t>
            </w:r>
          </w:p>
        </w:tc>
        <w:tc>
          <w:tcPr>
            <w:tcW w:w="0" w:type="auto"/>
            <w:tcBorders>
              <w:top w:val="nil"/>
              <w:left w:val="nil"/>
              <w:bottom w:val="single" w:sz="4" w:space="0" w:color="auto"/>
              <w:right w:val="single" w:sz="4" w:space="0" w:color="auto"/>
            </w:tcBorders>
            <w:shd w:val="clear" w:color="auto" w:fill="auto"/>
            <w:noWrap/>
            <w:vAlign w:val="bottom"/>
            <w:hideMark/>
          </w:tcPr>
          <w:p w14:paraId="32D4377E"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68.394</w:t>
            </w:r>
          </w:p>
        </w:tc>
        <w:tc>
          <w:tcPr>
            <w:tcW w:w="0" w:type="auto"/>
            <w:tcBorders>
              <w:top w:val="nil"/>
              <w:left w:val="nil"/>
              <w:bottom w:val="single" w:sz="4" w:space="0" w:color="auto"/>
              <w:right w:val="single" w:sz="4" w:space="0" w:color="auto"/>
            </w:tcBorders>
            <w:shd w:val="clear" w:color="auto" w:fill="auto"/>
            <w:noWrap/>
            <w:vAlign w:val="bottom"/>
            <w:hideMark/>
          </w:tcPr>
          <w:p w14:paraId="1261B830"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4.386</w:t>
            </w:r>
          </w:p>
        </w:tc>
        <w:tc>
          <w:tcPr>
            <w:tcW w:w="0" w:type="auto"/>
            <w:tcBorders>
              <w:top w:val="nil"/>
              <w:left w:val="nil"/>
              <w:bottom w:val="single" w:sz="4" w:space="0" w:color="auto"/>
              <w:right w:val="single" w:sz="4" w:space="0" w:color="auto"/>
            </w:tcBorders>
            <w:shd w:val="clear" w:color="auto" w:fill="auto"/>
            <w:noWrap/>
            <w:vAlign w:val="bottom"/>
            <w:hideMark/>
          </w:tcPr>
          <w:p w14:paraId="49E3D3FE"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579.872</w:t>
            </w:r>
          </w:p>
        </w:tc>
        <w:tc>
          <w:tcPr>
            <w:tcW w:w="0" w:type="auto"/>
            <w:tcBorders>
              <w:top w:val="nil"/>
              <w:left w:val="nil"/>
              <w:bottom w:val="single" w:sz="4" w:space="0" w:color="auto"/>
              <w:right w:val="single" w:sz="4" w:space="0" w:color="auto"/>
            </w:tcBorders>
            <w:shd w:val="clear" w:color="auto" w:fill="auto"/>
            <w:noWrap/>
            <w:vAlign w:val="bottom"/>
            <w:hideMark/>
          </w:tcPr>
          <w:p w14:paraId="444886D9"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35.565.756</w:t>
            </w:r>
          </w:p>
        </w:tc>
        <w:tc>
          <w:tcPr>
            <w:tcW w:w="0" w:type="auto"/>
            <w:tcBorders>
              <w:top w:val="nil"/>
              <w:left w:val="nil"/>
              <w:bottom w:val="single" w:sz="4" w:space="0" w:color="auto"/>
              <w:right w:val="single" w:sz="4" w:space="0" w:color="auto"/>
            </w:tcBorders>
            <w:shd w:val="clear" w:color="auto" w:fill="auto"/>
            <w:noWrap/>
            <w:vAlign w:val="bottom"/>
            <w:hideMark/>
          </w:tcPr>
          <w:p w14:paraId="2D6A08ED"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$29.421.811</w:t>
            </w:r>
          </w:p>
        </w:tc>
        <w:tc>
          <w:tcPr>
            <w:tcW w:w="0" w:type="auto"/>
            <w:tcBorders>
              <w:top w:val="nil"/>
              <w:left w:val="nil"/>
              <w:bottom w:val="single" w:sz="4" w:space="0" w:color="auto"/>
              <w:right w:val="single" w:sz="4" w:space="0" w:color="auto"/>
            </w:tcBorders>
            <w:shd w:val="clear" w:color="auto" w:fill="auto"/>
            <w:noWrap/>
            <w:vAlign w:val="bottom"/>
            <w:hideMark/>
          </w:tcPr>
          <w:p w14:paraId="57E53A9F"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$6.143.945</w:t>
            </w:r>
          </w:p>
        </w:tc>
      </w:tr>
      <w:tr w:rsidR="00480483" w:rsidRPr="00480483" w14:paraId="1D8DBF5A"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00230D2"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2027</w:t>
            </w:r>
          </w:p>
        </w:tc>
        <w:tc>
          <w:tcPr>
            <w:tcW w:w="0" w:type="auto"/>
            <w:tcBorders>
              <w:top w:val="nil"/>
              <w:left w:val="nil"/>
              <w:bottom w:val="single" w:sz="4" w:space="0" w:color="auto"/>
              <w:right w:val="single" w:sz="4" w:space="0" w:color="auto"/>
            </w:tcBorders>
            <w:shd w:val="clear" w:color="auto" w:fill="auto"/>
            <w:noWrap/>
            <w:vAlign w:val="bottom"/>
            <w:hideMark/>
          </w:tcPr>
          <w:p w14:paraId="1F17CAAC"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25.042.960</w:t>
            </w:r>
          </w:p>
        </w:tc>
        <w:tc>
          <w:tcPr>
            <w:tcW w:w="0" w:type="auto"/>
            <w:tcBorders>
              <w:top w:val="nil"/>
              <w:left w:val="nil"/>
              <w:bottom w:val="single" w:sz="4" w:space="0" w:color="auto"/>
              <w:right w:val="single" w:sz="4" w:space="0" w:color="auto"/>
            </w:tcBorders>
            <w:shd w:val="clear" w:color="auto" w:fill="auto"/>
            <w:noWrap/>
            <w:vAlign w:val="bottom"/>
            <w:hideMark/>
          </w:tcPr>
          <w:p w14:paraId="6EC6EEFD"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85.558.224</w:t>
            </w:r>
          </w:p>
        </w:tc>
        <w:tc>
          <w:tcPr>
            <w:tcW w:w="0" w:type="auto"/>
            <w:tcBorders>
              <w:top w:val="nil"/>
              <w:left w:val="nil"/>
              <w:bottom w:val="single" w:sz="4" w:space="0" w:color="auto"/>
              <w:right w:val="single" w:sz="4" w:space="0" w:color="auto"/>
            </w:tcBorders>
            <w:shd w:val="clear" w:color="auto" w:fill="auto"/>
            <w:noWrap/>
            <w:vAlign w:val="bottom"/>
            <w:hideMark/>
          </w:tcPr>
          <w:p w14:paraId="60CB5D30"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69.965</w:t>
            </w:r>
          </w:p>
        </w:tc>
        <w:tc>
          <w:tcPr>
            <w:tcW w:w="0" w:type="auto"/>
            <w:tcBorders>
              <w:top w:val="nil"/>
              <w:left w:val="nil"/>
              <w:bottom w:val="single" w:sz="4" w:space="0" w:color="auto"/>
              <w:right w:val="single" w:sz="4" w:space="0" w:color="auto"/>
            </w:tcBorders>
            <w:shd w:val="clear" w:color="auto" w:fill="auto"/>
            <w:noWrap/>
            <w:vAlign w:val="bottom"/>
            <w:hideMark/>
          </w:tcPr>
          <w:p w14:paraId="74C2EF3F"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4.489</w:t>
            </w:r>
          </w:p>
        </w:tc>
        <w:tc>
          <w:tcPr>
            <w:tcW w:w="0" w:type="auto"/>
            <w:tcBorders>
              <w:top w:val="nil"/>
              <w:left w:val="nil"/>
              <w:bottom w:val="single" w:sz="4" w:space="0" w:color="auto"/>
              <w:right w:val="single" w:sz="4" w:space="0" w:color="auto"/>
            </w:tcBorders>
            <w:shd w:val="clear" w:color="auto" w:fill="auto"/>
            <w:noWrap/>
            <w:vAlign w:val="bottom"/>
            <w:hideMark/>
          </w:tcPr>
          <w:p w14:paraId="75614AE8"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593.123</w:t>
            </w:r>
          </w:p>
        </w:tc>
        <w:tc>
          <w:tcPr>
            <w:tcW w:w="0" w:type="auto"/>
            <w:tcBorders>
              <w:top w:val="nil"/>
              <w:left w:val="nil"/>
              <w:bottom w:val="single" w:sz="4" w:space="0" w:color="auto"/>
              <w:right w:val="single" w:sz="4" w:space="0" w:color="auto"/>
            </w:tcBorders>
            <w:shd w:val="clear" w:color="auto" w:fill="auto"/>
            <w:noWrap/>
            <w:vAlign w:val="bottom"/>
            <w:hideMark/>
          </w:tcPr>
          <w:p w14:paraId="30838C69"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36.380.513</w:t>
            </w:r>
          </w:p>
        </w:tc>
        <w:tc>
          <w:tcPr>
            <w:tcW w:w="0" w:type="auto"/>
            <w:tcBorders>
              <w:top w:val="nil"/>
              <w:left w:val="nil"/>
              <w:bottom w:val="single" w:sz="4" w:space="0" w:color="auto"/>
              <w:right w:val="single" w:sz="4" w:space="0" w:color="auto"/>
            </w:tcBorders>
            <w:shd w:val="clear" w:color="auto" w:fill="auto"/>
            <w:noWrap/>
            <w:vAlign w:val="bottom"/>
            <w:hideMark/>
          </w:tcPr>
          <w:p w14:paraId="41AE61CD"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$30.051.552</w:t>
            </w:r>
          </w:p>
        </w:tc>
        <w:tc>
          <w:tcPr>
            <w:tcW w:w="0" w:type="auto"/>
            <w:tcBorders>
              <w:top w:val="nil"/>
              <w:left w:val="nil"/>
              <w:bottom w:val="single" w:sz="4" w:space="0" w:color="auto"/>
              <w:right w:val="single" w:sz="4" w:space="0" w:color="auto"/>
            </w:tcBorders>
            <w:shd w:val="clear" w:color="auto" w:fill="auto"/>
            <w:noWrap/>
            <w:vAlign w:val="bottom"/>
            <w:hideMark/>
          </w:tcPr>
          <w:p w14:paraId="59EABE27"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$6.328.961</w:t>
            </w:r>
          </w:p>
        </w:tc>
      </w:tr>
      <w:tr w:rsidR="00480483" w:rsidRPr="00480483" w14:paraId="6FFA4BAE"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1F2A9B9"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2028</w:t>
            </w:r>
          </w:p>
        </w:tc>
        <w:tc>
          <w:tcPr>
            <w:tcW w:w="0" w:type="auto"/>
            <w:tcBorders>
              <w:top w:val="nil"/>
              <w:left w:val="nil"/>
              <w:bottom w:val="single" w:sz="4" w:space="0" w:color="auto"/>
              <w:right w:val="single" w:sz="4" w:space="0" w:color="auto"/>
            </w:tcBorders>
            <w:shd w:val="clear" w:color="auto" w:fill="auto"/>
            <w:noWrap/>
            <w:vAlign w:val="bottom"/>
            <w:hideMark/>
          </w:tcPr>
          <w:p w14:paraId="356609BB"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25.567.516</w:t>
            </w:r>
          </w:p>
        </w:tc>
        <w:tc>
          <w:tcPr>
            <w:tcW w:w="0" w:type="auto"/>
            <w:tcBorders>
              <w:top w:val="nil"/>
              <w:left w:val="nil"/>
              <w:bottom w:val="single" w:sz="4" w:space="0" w:color="auto"/>
              <w:right w:val="single" w:sz="4" w:space="0" w:color="auto"/>
            </w:tcBorders>
            <w:shd w:val="clear" w:color="auto" w:fill="auto"/>
            <w:noWrap/>
            <w:vAlign w:val="bottom"/>
            <w:hideMark/>
          </w:tcPr>
          <w:p w14:paraId="26901783"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87.498.637</w:t>
            </w:r>
          </w:p>
        </w:tc>
        <w:tc>
          <w:tcPr>
            <w:tcW w:w="0" w:type="auto"/>
            <w:tcBorders>
              <w:top w:val="nil"/>
              <w:left w:val="nil"/>
              <w:bottom w:val="single" w:sz="4" w:space="0" w:color="auto"/>
              <w:right w:val="single" w:sz="4" w:space="0" w:color="auto"/>
            </w:tcBorders>
            <w:shd w:val="clear" w:color="auto" w:fill="auto"/>
            <w:noWrap/>
            <w:vAlign w:val="bottom"/>
            <w:hideMark/>
          </w:tcPr>
          <w:p w14:paraId="00E2C87F"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71.540</w:t>
            </w:r>
          </w:p>
        </w:tc>
        <w:tc>
          <w:tcPr>
            <w:tcW w:w="0" w:type="auto"/>
            <w:tcBorders>
              <w:top w:val="nil"/>
              <w:left w:val="nil"/>
              <w:bottom w:val="single" w:sz="4" w:space="0" w:color="auto"/>
              <w:right w:val="single" w:sz="4" w:space="0" w:color="auto"/>
            </w:tcBorders>
            <w:shd w:val="clear" w:color="auto" w:fill="auto"/>
            <w:noWrap/>
            <w:vAlign w:val="bottom"/>
            <w:hideMark/>
          </w:tcPr>
          <w:p w14:paraId="173263B1"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4.593</w:t>
            </w:r>
          </w:p>
        </w:tc>
        <w:tc>
          <w:tcPr>
            <w:tcW w:w="0" w:type="auto"/>
            <w:tcBorders>
              <w:top w:val="nil"/>
              <w:left w:val="nil"/>
              <w:bottom w:val="single" w:sz="4" w:space="0" w:color="auto"/>
              <w:right w:val="single" w:sz="4" w:space="0" w:color="auto"/>
            </w:tcBorders>
            <w:shd w:val="clear" w:color="auto" w:fill="auto"/>
            <w:noWrap/>
            <w:vAlign w:val="bottom"/>
            <w:hideMark/>
          </w:tcPr>
          <w:p w14:paraId="03272F95"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606.390</w:t>
            </w:r>
          </w:p>
        </w:tc>
        <w:tc>
          <w:tcPr>
            <w:tcW w:w="0" w:type="auto"/>
            <w:tcBorders>
              <w:top w:val="nil"/>
              <w:left w:val="nil"/>
              <w:bottom w:val="single" w:sz="4" w:space="0" w:color="auto"/>
              <w:right w:val="single" w:sz="4" w:space="0" w:color="auto"/>
            </w:tcBorders>
            <w:shd w:val="clear" w:color="auto" w:fill="auto"/>
            <w:noWrap/>
            <w:vAlign w:val="bottom"/>
            <w:hideMark/>
          </w:tcPr>
          <w:p w14:paraId="1159218A"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37.200.920</w:t>
            </w:r>
          </w:p>
        </w:tc>
        <w:tc>
          <w:tcPr>
            <w:tcW w:w="0" w:type="auto"/>
            <w:tcBorders>
              <w:top w:val="nil"/>
              <w:left w:val="nil"/>
              <w:bottom w:val="single" w:sz="4" w:space="0" w:color="auto"/>
              <w:right w:val="single" w:sz="4" w:space="0" w:color="auto"/>
            </w:tcBorders>
            <w:shd w:val="clear" w:color="auto" w:fill="auto"/>
            <w:noWrap/>
            <w:vAlign w:val="bottom"/>
            <w:hideMark/>
          </w:tcPr>
          <w:p w14:paraId="23686206"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$30.681.019</w:t>
            </w:r>
          </w:p>
        </w:tc>
        <w:tc>
          <w:tcPr>
            <w:tcW w:w="0" w:type="auto"/>
            <w:tcBorders>
              <w:top w:val="nil"/>
              <w:left w:val="nil"/>
              <w:bottom w:val="single" w:sz="4" w:space="0" w:color="auto"/>
              <w:right w:val="single" w:sz="4" w:space="0" w:color="auto"/>
            </w:tcBorders>
            <w:shd w:val="clear" w:color="auto" w:fill="auto"/>
            <w:noWrap/>
            <w:vAlign w:val="bottom"/>
            <w:hideMark/>
          </w:tcPr>
          <w:p w14:paraId="76853976"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$6.519.901</w:t>
            </w:r>
          </w:p>
        </w:tc>
      </w:tr>
      <w:tr w:rsidR="00480483" w:rsidRPr="00480483" w14:paraId="1D9439AE"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0363257"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2029</w:t>
            </w:r>
          </w:p>
        </w:tc>
        <w:tc>
          <w:tcPr>
            <w:tcW w:w="0" w:type="auto"/>
            <w:tcBorders>
              <w:top w:val="nil"/>
              <w:left w:val="nil"/>
              <w:bottom w:val="single" w:sz="4" w:space="0" w:color="auto"/>
              <w:right w:val="single" w:sz="4" w:space="0" w:color="auto"/>
            </w:tcBorders>
            <w:shd w:val="clear" w:color="auto" w:fill="auto"/>
            <w:noWrap/>
            <w:vAlign w:val="bottom"/>
            <w:hideMark/>
          </w:tcPr>
          <w:p w14:paraId="6A36359B"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26.092.833</w:t>
            </w:r>
          </w:p>
        </w:tc>
        <w:tc>
          <w:tcPr>
            <w:tcW w:w="0" w:type="auto"/>
            <w:tcBorders>
              <w:top w:val="nil"/>
              <w:left w:val="nil"/>
              <w:bottom w:val="single" w:sz="4" w:space="0" w:color="auto"/>
              <w:right w:val="single" w:sz="4" w:space="0" w:color="auto"/>
            </w:tcBorders>
            <w:shd w:val="clear" w:color="auto" w:fill="auto"/>
            <w:noWrap/>
            <w:vAlign w:val="bottom"/>
            <w:hideMark/>
          </w:tcPr>
          <w:p w14:paraId="3CB35AD8"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89.442.886</w:t>
            </w:r>
          </w:p>
        </w:tc>
        <w:tc>
          <w:tcPr>
            <w:tcW w:w="0" w:type="auto"/>
            <w:tcBorders>
              <w:top w:val="nil"/>
              <w:left w:val="nil"/>
              <w:bottom w:val="single" w:sz="4" w:space="0" w:color="auto"/>
              <w:right w:val="single" w:sz="4" w:space="0" w:color="auto"/>
            </w:tcBorders>
            <w:shd w:val="clear" w:color="auto" w:fill="auto"/>
            <w:noWrap/>
            <w:vAlign w:val="bottom"/>
            <w:hideMark/>
          </w:tcPr>
          <w:p w14:paraId="47B0DAA6"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73.120</w:t>
            </w:r>
          </w:p>
        </w:tc>
        <w:tc>
          <w:tcPr>
            <w:tcW w:w="0" w:type="auto"/>
            <w:tcBorders>
              <w:top w:val="nil"/>
              <w:left w:val="nil"/>
              <w:bottom w:val="single" w:sz="4" w:space="0" w:color="auto"/>
              <w:right w:val="single" w:sz="4" w:space="0" w:color="auto"/>
            </w:tcBorders>
            <w:shd w:val="clear" w:color="auto" w:fill="auto"/>
            <w:noWrap/>
            <w:vAlign w:val="bottom"/>
            <w:hideMark/>
          </w:tcPr>
          <w:p w14:paraId="66C0E566"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4.698</w:t>
            </w:r>
          </w:p>
        </w:tc>
        <w:tc>
          <w:tcPr>
            <w:tcW w:w="0" w:type="auto"/>
            <w:tcBorders>
              <w:top w:val="nil"/>
              <w:left w:val="nil"/>
              <w:bottom w:val="single" w:sz="4" w:space="0" w:color="auto"/>
              <w:right w:val="single" w:sz="4" w:space="0" w:color="auto"/>
            </w:tcBorders>
            <w:shd w:val="clear" w:color="auto" w:fill="auto"/>
            <w:noWrap/>
            <w:vAlign w:val="bottom"/>
            <w:hideMark/>
          </w:tcPr>
          <w:p w14:paraId="112D64C1"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619.680</w:t>
            </w:r>
          </w:p>
        </w:tc>
        <w:tc>
          <w:tcPr>
            <w:tcW w:w="0" w:type="auto"/>
            <w:tcBorders>
              <w:top w:val="nil"/>
              <w:left w:val="nil"/>
              <w:bottom w:val="single" w:sz="4" w:space="0" w:color="auto"/>
              <w:right w:val="single" w:sz="4" w:space="0" w:color="auto"/>
            </w:tcBorders>
            <w:shd w:val="clear" w:color="auto" w:fill="auto"/>
            <w:noWrap/>
            <w:vAlign w:val="bottom"/>
            <w:hideMark/>
          </w:tcPr>
          <w:p w14:paraId="157F0CC5"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38.028.809</w:t>
            </w:r>
          </w:p>
        </w:tc>
        <w:tc>
          <w:tcPr>
            <w:tcW w:w="0" w:type="auto"/>
            <w:tcBorders>
              <w:top w:val="nil"/>
              <w:left w:val="nil"/>
              <w:bottom w:val="single" w:sz="4" w:space="0" w:color="auto"/>
              <w:right w:val="single" w:sz="4" w:space="0" w:color="auto"/>
            </w:tcBorders>
            <w:shd w:val="clear" w:color="auto" w:fill="auto"/>
            <w:noWrap/>
            <w:vAlign w:val="bottom"/>
            <w:hideMark/>
          </w:tcPr>
          <w:p w14:paraId="46198E13"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$31.311.400</w:t>
            </w:r>
          </w:p>
        </w:tc>
        <w:tc>
          <w:tcPr>
            <w:tcW w:w="0" w:type="auto"/>
            <w:tcBorders>
              <w:top w:val="nil"/>
              <w:left w:val="nil"/>
              <w:bottom w:val="single" w:sz="4" w:space="0" w:color="auto"/>
              <w:right w:val="single" w:sz="4" w:space="0" w:color="auto"/>
            </w:tcBorders>
            <w:shd w:val="clear" w:color="auto" w:fill="auto"/>
            <w:noWrap/>
            <w:vAlign w:val="bottom"/>
            <w:hideMark/>
          </w:tcPr>
          <w:p w14:paraId="5D6C44B2"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$6.717.409</w:t>
            </w:r>
          </w:p>
        </w:tc>
      </w:tr>
      <w:tr w:rsidR="00480483" w:rsidRPr="00480483" w14:paraId="2FE0A645"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7599F5"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2030</w:t>
            </w:r>
          </w:p>
        </w:tc>
        <w:tc>
          <w:tcPr>
            <w:tcW w:w="0" w:type="auto"/>
            <w:tcBorders>
              <w:top w:val="nil"/>
              <w:left w:val="nil"/>
              <w:bottom w:val="single" w:sz="4" w:space="0" w:color="auto"/>
              <w:right w:val="single" w:sz="4" w:space="0" w:color="auto"/>
            </w:tcBorders>
            <w:shd w:val="clear" w:color="auto" w:fill="auto"/>
            <w:noWrap/>
            <w:vAlign w:val="bottom"/>
            <w:hideMark/>
          </w:tcPr>
          <w:p w14:paraId="6CA02C5C"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26.621.294</w:t>
            </w:r>
          </w:p>
        </w:tc>
        <w:tc>
          <w:tcPr>
            <w:tcW w:w="0" w:type="auto"/>
            <w:tcBorders>
              <w:top w:val="nil"/>
              <w:left w:val="nil"/>
              <w:bottom w:val="single" w:sz="4" w:space="0" w:color="auto"/>
              <w:right w:val="single" w:sz="4" w:space="0" w:color="auto"/>
            </w:tcBorders>
            <w:shd w:val="clear" w:color="auto" w:fill="auto"/>
            <w:noWrap/>
            <w:vAlign w:val="bottom"/>
            <w:hideMark/>
          </w:tcPr>
          <w:p w14:paraId="57D2B5E3"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91.393.244</w:t>
            </w:r>
          </w:p>
        </w:tc>
        <w:tc>
          <w:tcPr>
            <w:tcW w:w="0" w:type="auto"/>
            <w:tcBorders>
              <w:top w:val="nil"/>
              <w:left w:val="nil"/>
              <w:bottom w:val="single" w:sz="4" w:space="0" w:color="auto"/>
              <w:right w:val="single" w:sz="4" w:space="0" w:color="auto"/>
            </w:tcBorders>
            <w:shd w:val="clear" w:color="auto" w:fill="auto"/>
            <w:noWrap/>
            <w:vAlign w:val="bottom"/>
            <w:hideMark/>
          </w:tcPr>
          <w:p w14:paraId="4998B808"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74.706</w:t>
            </w:r>
          </w:p>
        </w:tc>
        <w:tc>
          <w:tcPr>
            <w:tcW w:w="0" w:type="auto"/>
            <w:tcBorders>
              <w:top w:val="nil"/>
              <w:left w:val="nil"/>
              <w:bottom w:val="single" w:sz="4" w:space="0" w:color="auto"/>
              <w:right w:val="single" w:sz="4" w:space="0" w:color="auto"/>
            </w:tcBorders>
            <w:shd w:val="clear" w:color="auto" w:fill="auto"/>
            <w:noWrap/>
            <w:vAlign w:val="bottom"/>
            <w:hideMark/>
          </w:tcPr>
          <w:p w14:paraId="02D8DA56"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4.805</w:t>
            </w:r>
          </w:p>
        </w:tc>
        <w:tc>
          <w:tcPr>
            <w:tcW w:w="0" w:type="auto"/>
            <w:tcBorders>
              <w:top w:val="nil"/>
              <w:left w:val="nil"/>
              <w:bottom w:val="single" w:sz="4" w:space="0" w:color="auto"/>
              <w:right w:val="single" w:sz="4" w:space="0" w:color="auto"/>
            </w:tcBorders>
            <w:shd w:val="clear" w:color="auto" w:fill="auto"/>
            <w:noWrap/>
            <w:vAlign w:val="bottom"/>
            <w:hideMark/>
          </w:tcPr>
          <w:p w14:paraId="543CB709"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633.009</w:t>
            </w:r>
          </w:p>
        </w:tc>
        <w:tc>
          <w:tcPr>
            <w:tcW w:w="0" w:type="auto"/>
            <w:tcBorders>
              <w:top w:val="nil"/>
              <w:left w:val="nil"/>
              <w:bottom w:val="single" w:sz="4" w:space="0" w:color="auto"/>
              <w:right w:val="single" w:sz="4" w:space="0" w:color="auto"/>
            </w:tcBorders>
            <w:shd w:val="clear" w:color="auto" w:fill="auto"/>
            <w:noWrap/>
            <w:vAlign w:val="bottom"/>
            <w:hideMark/>
          </w:tcPr>
          <w:p w14:paraId="3846AB0A"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38.867.823</w:t>
            </w:r>
          </w:p>
        </w:tc>
        <w:tc>
          <w:tcPr>
            <w:tcW w:w="0" w:type="auto"/>
            <w:tcBorders>
              <w:top w:val="nil"/>
              <w:left w:val="nil"/>
              <w:bottom w:val="single" w:sz="4" w:space="0" w:color="auto"/>
              <w:right w:val="single" w:sz="4" w:space="0" w:color="auto"/>
            </w:tcBorders>
            <w:shd w:val="clear" w:color="auto" w:fill="auto"/>
            <w:noWrap/>
            <w:vAlign w:val="bottom"/>
            <w:hideMark/>
          </w:tcPr>
          <w:p w14:paraId="0A1C7627"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$31.945.553</w:t>
            </w:r>
          </w:p>
        </w:tc>
        <w:tc>
          <w:tcPr>
            <w:tcW w:w="0" w:type="auto"/>
            <w:tcBorders>
              <w:top w:val="nil"/>
              <w:left w:val="nil"/>
              <w:bottom w:val="single" w:sz="4" w:space="0" w:color="auto"/>
              <w:right w:val="single" w:sz="4" w:space="0" w:color="auto"/>
            </w:tcBorders>
            <w:shd w:val="clear" w:color="auto" w:fill="auto"/>
            <w:noWrap/>
            <w:vAlign w:val="bottom"/>
            <w:hideMark/>
          </w:tcPr>
          <w:p w14:paraId="00ED6FA4"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$6.922.270</w:t>
            </w:r>
          </w:p>
        </w:tc>
      </w:tr>
      <w:tr w:rsidR="00480483" w:rsidRPr="00480483" w14:paraId="3FCB9538"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85767AD"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2031</w:t>
            </w:r>
          </w:p>
        </w:tc>
        <w:tc>
          <w:tcPr>
            <w:tcW w:w="0" w:type="auto"/>
            <w:tcBorders>
              <w:top w:val="nil"/>
              <w:left w:val="nil"/>
              <w:bottom w:val="single" w:sz="4" w:space="0" w:color="auto"/>
              <w:right w:val="single" w:sz="4" w:space="0" w:color="auto"/>
            </w:tcBorders>
            <w:shd w:val="clear" w:color="auto" w:fill="auto"/>
            <w:noWrap/>
            <w:vAlign w:val="bottom"/>
            <w:hideMark/>
          </w:tcPr>
          <w:p w14:paraId="2C314F8C"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27.156.321</w:t>
            </w:r>
          </w:p>
        </w:tc>
        <w:tc>
          <w:tcPr>
            <w:tcW w:w="0" w:type="auto"/>
            <w:tcBorders>
              <w:top w:val="nil"/>
              <w:left w:val="nil"/>
              <w:bottom w:val="single" w:sz="4" w:space="0" w:color="auto"/>
              <w:right w:val="single" w:sz="4" w:space="0" w:color="auto"/>
            </w:tcBorders>
            <w:shd w:val="clear" w:color="auto" w:fill="auto"/>
            <w:noWrap/>
            <w:vAlign w:val="bottom"/>
            <w:hideMark/>
          </w:tcPr>
          <w:p w14:paraId="7AC57B08"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93.353.288</w:t>
            </w:r>
          </w:p>
        </w:tc>
        <w:tc>
          <w:tcPr>
            <w:tcW w:w="0" w:type="auto"/>
            <w:tcBorders>
              <w:top w:val="nil"/>
              <w:left w:val="nil"/>
              <w:bottom w:val="single" w:sz="4" w:space="0" w:color="auto"/>
              <w:right w:val="single" w:sz="4" w:space="0" w:color="auto"/>
            </w:tcBorders>
            <w:shd w:val="clear" w:color="auto" w:fill="auto"/>
            <w:noWrap/>
            <w:vAlign w:val="bottom"/>
            <w:hideMark/>
          </w:tcPr>
          <w:p w14:paraId="050DE58F"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76.306</w:t>
            </w:r>
          </w:p>
        </w:tc>
        <w:tc>
          <w:tcPr>
            <w:tcW w:w="0" w:type="auto"/>
            <w:tcBorders>
              <w:top w:val="nil"/>
              <w:left w:val="nil"/>
              <w:bottom w:val="single" w:sz="4" w:space="0" w:color="auto"/>
              <w:right w:val="single" w:sz="4" w:space="0" w:color="auto"/>
            </w:tcBorders>
            <w:shd w:val="clear" w:color="auto" w:fill="auto"/>
            <w:noWrap/>
            <w:vAlign w:val="bottom"/>
            <w:hideMark/>
          </w:tcPr>
          <w:p w14:paraId="012C57F9"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4.914</w:t>
            </w:r>
          </w:p>
        </w:tc>
        <w:tc>
          <w:tcPr>
            <w:tcW w:w="0" w:type="auto"/>
            <w:tcBorders>
              <w:top w:val="nil"/>
              <w:left w:val="nil"/>
              <w:bottom w:val="single" w:sz="4" w:space="0" w:color="auto"/>
              <w:right w:val="single" w:sz="4" w:space="0" w:color="auto"/>
            </w:tcBorders>
            <w:shd w:val="clear" w:color="auto" w:fill="auto"/>
            <w:noWrap/>
            <w:vAlign w:val="bottom"/>
            <w:hideMark/>
          </w:tcPr>
          <w:p w14:paraId="1D37A7B4"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646.397</w:t>
            </w:r>
          </w:p>
        </w:tc>
        <w:tc>
          <w:tcPr>
            <w:tcW w:w="0" w:type="auto"/>
            <w:tcBorders>
              <w:top w:val="nil"/>
              <w:left w:val="nil"/>
              <w:bottom w:val="single" w:sz="4" w:space="0" w:color="auto"/>
              <w:right w:val="single" w:sz="4" w:space="0" w:color="auto"/>
            </w:tcBorders>
            <w:shd w:val="clear" w:color="auto" w:fill="auto"/>
            <w:noWrap/>
            <w:vAlign w:val="bottom"/>
            <w:hideMark/>
          </w:tcPr>
          <w:p w14:paraId="7B29595D"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39.723.489</w:t>
            </w:r>
          </w:p>
        </w:tc>
        <w:tc>
          <w:tcPr>
            <w:tcW w:w="0" w:type="auto"/>
            <w:tcBorders>
              <w:top w:val="nil"/>
              <w:left w:val="nil"/>
              <w:bottom w:val="single" w:sz="4" w:space="0" w:color="auto"/>
              <w:right w:val="single" w:sz="4" w:space="0" w:color="auto"/>
            </w:tcBorders>
            <w:shd w:val="clear" w:color="auto" w:fill="auto"/>
            <w:noWrap/>
            <w:vAlign w:val="bottom"/>
            <w:hideMark/>
          </w:tcPr>
          <w:p w14:paraId="7C563A3B"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$32.587.585</w:t>
            </w:r>
          </w:p>
        </w:tc>
        <w:tc>
          <w:tcPr>
            <w:tcW w:w="0" w:type="auto"/>
            <w:tcBorders>
              <w:top w:val="nil"/>
              <w:left w:val="nil"/>
              <w:bottom w:val="single" w:sz="4" w:space="0" w:color="auto"/>
              <w:right w:val="single" w:sz="4" w:space="0" w:color="auto"/>
            </w:tcBorders>
            <w:shd w:val="clear" w:color="auto" w:fill="auto"/>
            <w:noWrap/>
            <w:vAlign w:val="bottom"/>
            <w:hideMark/>
          </w:tcPr>
          <w:p w14:paraId="1304F22E"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$7.135.904</w:t>
            </w:r>
          </w:p>
        </w:tc>
      </w:tr>
      <w:tr w:rsidR="00480483" w:rsidRPr="00480483" w14:paraId="613E81AB"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0285C44"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2032</w:t>
            </w:r>
          </w:p>
        </w:tc>
        <w:tc>
          <w:tcPr>
            <w:tcW w:w="0" w:type="auto"/>
            <w:tcBorders>
              <w:top w:val="nil"/>
              <w:left w:val="nil"/>
              <w:bottom w:val="single" w:sz="4" w:space="0" w:color="auto"/>
              <w:right w:val="single" w:sz="4" w:space="0" w:color="auto"/>
            </w:tcBorders>
            <w:shd w:val="clear" w:color="auto" w:fill="auto"/>
            <w:noWrap/>
            <w:vAlign w:val="bottom"/>
            <w:hideMark/>
          </w:tcPr>
          <w:p w14:paraId="276844CB"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27.698.196</w:t>
            </w:r>
          </w:p>
        </w:tc>
        <w:tc>
          <w:tcPr>
            <w:tcW w:w="0" w:type="auto"/>
            <w:tcBorders>
              <w:top w:val="nil"/>
              <w:left w:val="nil"/>
              <w:bottom w:val="single" w:sz="4" w:space="0" w:color="auto"/>
              <w:right w:val="single" w:sz="4" w:space="0" w:color="auto"/>
            </w:tcBorders>
            <w:shd w:val="clear" w:color="auto" w:fill="auto"/>
            <w:noWrap/>
            <w:vAlign w:val="bottom"/>
            <w:hideMark/>
          </w:tcPr>
          <w:p w14:paraId="6623DA0A"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95.323.108</w:t>
            </w:r>
          </w:p>
        </w:tc>
        <w:tc>
          <w:tcPr>
            <w:tcW w:w="0" w:type="auto"/>
            <w:tcBorders>
              <w:top w:val="nil"/>
              <w:left w:val="nil"/>
              <w:bottom w:val="single" w:sz="4" w:space="0" w:color="auto"/>
              <w:right w:val="single" w:sz="4" w:space="0" w:color="auto"/>
            </w:tcBorders>
            <w:shd w:val="clear" w:color="auto" w:fill="auto"/>
            <w:noWrap/>
            <w:vAlign w:val="bottom"/>
            <w:hideMark/>
          </w:tcPr>
          <w:p w14:paraId="0870A600"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77.921</w:t>
            </w:r>
          </w:p>
        </w:tc>
        <w:tc>
          <w:tcPr>
            <w:tcW w:w="0" w:type="auto"/>
            <w:tcBorders>
              <w:top w:val="nil"/>
              <w:left w:val="nil"/>
              <w:bottom w:val="single" w:sz="4" w:space="0" w:color="auto"/>
              <w:right w:val="single" w:sz="4" w:space="0" w:color="auto"/>
            </w:tcBorders>
            <w:shd w:val="clear" w:color="auto" w:fill="auto"/>
            <w:noWrap/>
            <w:vAlign w:val="bottom"/>
            <w:hideMark/>
          </w:tcPr>
          <w:p w14:paraId="649D04D8"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5.026</w:t>
            </w:r>
          </w:p>
        </w:tc>
        <w:tc>
          <w:tcPr>
            <w:tcW w:w="0" w:type="auto"/>
            <w:tcBorders>
              <w:top w:val="nil"/>
              <w:left w:val="nil"/>
              <w:bottom w:val="single" w:sz="4" w:space="0" w:color="auto"/>
              <w:right w:val="single" w:sz="4" w:space="0" w:color="auto"/>
            </w:tcBorders>
            <w:shd w:val="clear" w:color="auto" w:fill="auto"/>
            <w:noWrap/>
            <w:vAlign w:val="bottom"/>
            <w:hideMark/>
          </w:tcPr>
          <w:p w14:paraId="76CFD12B"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659.842</w:t>
            </w:r>
          </w:p>
        </w:tc>
        <w:tc>
          <w:tcPr>
            <w:tcW w:w="0" w:type="auto"/>
            <w:tcBorders>
              <w:top w:val="nil"/>
              <w:left w:val="nil"/>
              <w:bottom w:val="single" w:sz="4" w:space="0" w:color="auto"/>
              <w:right w:val="single" w:sz="4" w:space="0" w:color="auto"/>
            </w:tcBorders>
            <w:shd w:val="clear" w:color="auto" w:fill="auto"/>
            <w:noWrap/>
            <w:vAlign w:val="bottom"/>
            <w:hideMark/>
          </w:tcPr>
          <w:p w14:paraId="1D9864BF"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40.597.028</w:t>
            </w:r>
          </w:p>
        </w:tc>
        <w:tc>
          <w:tcPr>
            <w:tcW w:w="0" w:type="auto"/>
            <w:tcBorders>
              <w:top w:val="nil"/>
              <w:left w:val="nil"/>
              <w:bottom w:val="single" w:sz="4" w:space="0" w:color="auto"/>
              <w:right w:val="single" w:sz="4" w:space="0" w:color="auto"/>
            </w:tcBorders>
            <w:shd w:val="clear" w:color="auto" w:fill="auto"/>
            <w:noWrap/>
            <w:vAlign w:val="bottom"/>
            <w:hideMark/>
          </w:tcPr>
          <w:p w14:paraId="7A5DAC41"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$33.237.835</w:t>
            </w:r>
          </w:p>
        </w:tc>
        <w:tc>
          <w:tcPr>
            <w:tcW w:w="0" w:type="auto"/>
            <w:tcBorders>
              <w:top w:val="nil"/>
              <w:left w:val="nil"/>
              <w:bottom w:val="single" w:sz="4" w:space="0" w:color="auto"/>
              <w:right w:val="single" w:sz="4" w:space="0" w:color="auto"/>
            </w:tcBorders>
            <w:shd w:val="clear" w:color="auto" w:fill="auto"/>
            <w:noWrap/>
            <w:vAlign w:val="bottom"/>
            <w:hideMark/>
          </w:tcPr>
          <w:p w14:paraId="76A634A4"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$7.359.193</w:t>
            </w:r>
          </w:p>
        </w:tc>
      </w:tr>
      <w:tr w:rsidR="00480483" w:rsidRPr="00480483" w14:paraId="771FB54E"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017455"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2033</w:t>
            </w:r>
          </w:p>
        </w:tc>
        <w:tc>
          <w:tcPr>
            <w:tcW w:w="0" w:type="auto"/>
            <w:tcBorders>
              <w:top w:val="nil"/>
              <w:left w:val="nil"/>
              <w:bottom w:val="single" w:sz="4" w:space="0" w:color="auto"/>
              <w:right w:val="single" w:sz="4" w:space="0" w:color="auto"/>
            </w:tcBorders>
            <w:shd w:val="clear" w:color="auto" w:fill="auto"/>
            <w:noWrap/>
            <w:vAlign w:val="bottom"/>
            <w:hideMark/>
          </w:tcPr>
          <w:p w14:paraId="70D8BA57"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28.246.607</w:t>
            </w:r>
          </w:p>
        </w:tc>
        <w:tc>
          <w:tcPr>
            <w:tcW w:w="0" w:type="auto"/>
            <w:tcBorders>
              <w:top w:val="nil"/>
              <w:left w:val="nil"/>
              <w:bottom w:val="single" w:sz="4" w:space="0" w:color="auto"/>
              <w:right w:val="single" w:sz="4" w:space="0" w:color="auto"/>
            </w:tcBorders>
            <w:shd w:val="clear" w:color="auto" w:fill="auto"/>
            <w:noWrap/>
            <w:vAlign w:val="bottom"/>
            <w:hideMark/>
          </w:tcPr>
          <w:p w14:paraId="4571972A"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97.301.987</w:t>
            </w:r>
          </w:p>
        </w:tc>
        <w:tc>
          <w:tcPr>
            <w:tcW w:w="0" w:type="auto"/>
            <w:tcBorders>
              <w:top w:val="nil"/>
              <w:left w:val="nil"/>
              <w:bottom w:val="single" w:sz="4" w:space="0" w:color="auto"/>
              <w:right w:val="single" w:sz="4" w:space="0" w:color="auto"/>
            </w:tcBorders>
            <w:shd w:val="clear" w:color="auto" w:fill="auto"/>
            <w:noWrap/>
            <w:vAlign w:val="bottom"/>
            <w:hideMark/>
          </w:tcPr>
          <w:p w14:paraId="31C0EDF7"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79.548</w:t>
            </w:r>
          </w:p>
        </w:tc>
        <w:tc>
          <w:tcPr>
            <w:tcW w:w="0" w:type="auto"/>
            <w:tcBorders>
              <w:top w:val="nil"/>
              <w:left w:val="nil"/>
              <w:bottom w:val="single" w:sz="4" w:space="0" w:color="auto"/>
              <w:right w:val="single" w:sz="4" w:space="0" w:color="auto"/>
            </w:tcBorders>
            <w:shd w:val="clear" w:color="auto" w:fill="auto"/>
            <w:noWrap/>
            <w:vAlign w:val="bottom"/>
            <w:hideMark/>
          </w:tcPr>
          <w:p w14:paraId="5175F00D"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5.142</w:t>
            </w:r>
          </w:p>
        </w:tc>
        <w:tc>
          <w:tcPr>
            <w:tcW w:w="0" w:type="auto"/>
            <w:tcBorders>
              <w:top w:val="nil"/>
              <w:left w:val="nil"/>
              <w:bottom w:val="single" w:sz="4" w:space="0" w:color="auto"/>
              <w:right w:val="single" w:sz="4" w:space="0" w:color="auto"/>
            </w:tcBorders>
            <w:shd w:val="clear" w:color="auto" w:fill="auto"/>
            <w:noWrap/>
            <w:vAlign w:val="bottom"/>
            <w:hideMark/>
          </w:tcPr>
          <w:p w14:paraId="3486FBF7"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673.342</w:t>
            </w:r>
          </w:p>
        </w:tc>
        <w:tc>
          <w:tcPr>
            <w:tcW w:w="0" w:type="auto"/>
            <w:tcBorders>
              <w:top w:val="nil"/>
              <w:left w:val="nil"/>
              <w:bottom w:val="single" w:sz="4" w:space="0" w:color="auto"/>
              <w:right w:val="single" w:sz="4" w:space="0" w:color="auto"/>
            </w:tcBorders>
            <w:shd w:val="clear" w:color="auto" w:fill="auto"/>
            <w:noWrap/>
            <w:vAlign w:val="bottom"/>
            <w:hideMark/>
          </w:tcPr>
          <w:p w14:paraId="397CF305"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41.487.984</w:t>
            </w:r>
          </w:p>
        </w:tc>
        <w:tc>
          <w:tcPr>
            <w:tcW w:w="0" w:type="auto"/>
            <w:tcBorders>
              <w:top w:val="nil"/>
              <w:left w:val="nil"/>
              <w:bottom w:val="single" w:sz="4" w:space="0" w:color="auto"/>
              <w:right w:val="single" w:sz="4" w:space="0" w:color="auto"/>
            </w:tcBorders>
            <w:shd w:val="clear" w:color="auto" w:fill="auto"/>
            <w:noWrap/>
            <w:vAlign w:val="bottom"/>
            <w:hideMark/>
          </w:tcPr>
          <w:p w14:paraId="0983DAD1"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$33.895.929</w:t>
            </w:r>
          </w:p>
        </w:tc>
        <w:tc>
          <w:tcPr>
            <w:tcW w:w="0" w:type="auto"/>
            <w:tcBorders>
              <w:top w:val="nil"/>
              <w:left w:val="nil"/>
              <w:bottom w:val="single" w:sz="4" w:space="0" w:color="auto"/>
              <w:right w:val="single" w:sz="4" w:space="0" w:color="auto"/>
            </w:tcBorders>
            <w:shd w:val="clear" w:color="auto" w:fill="auto"/>
            <w:noWrap/>
            <w:vAlign w:val="bottom"/>
            <w:hideMark/>
          </w:tcPr>
          <w:p w14:paraId="226E28CB"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$7.592.056</w:t>
            </w:r>
          </w:p>
        </w:tc>
      </w:tr>
      <w:tr w:rsidR="00480483" w:rsidRPr="00480483" w14:paraId="47A124F7"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67B6F12"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2034</w:t>
            </w:r>
          </w:p>
        </w:tc>
        <w:tc>
          <w:tcPr>
            <w:tcW w:w="0" w:type="auto"/>
            <w:tcBorders>
              <w:top w:val="nil"/>
              <w:left w:val="nil"/>
              <w:bottom w:val="single" w:sz="4" w:space="0" w:color="auto"/>
              <w:right w:val="single" w:sz="4" w:space="0" w:color="auto"/>
            </w:tcBorders>
            <w:shd w:val="clear" w:color="auto" w:fill="auto"/>
            <w:noWrap/>
            <w:vAlign w:val="bottom"/>
            <w:hideMark/>
          </w:tcPr>
          <w:p w14:paraId="1860B13A"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28.804.584</w:t>
            </w:r>
          </w:p>
        </w:tc>
        <w:tc>
          <w:tcPr>
            <w:tcW w:w="0" w:type="auto"/>
            <w:tcBorders>
              <w:top w:val="nil"/>
              <w:left w:val="nil"/>
              <w:bottom w:val="single" w:sz="4" w:space="0" w:color="auto"/>
              <w:right w:val="single" w:sz="4" w:space="0" w:color="auto"/>
            </w:tcBorders>
            <w:shd w:val="clear" w:color="auto" w:fill="auto"/>
            <w:noWrap/>
            <w:vAlign w:val="bottom"/>
            <w:hideMark/>
          </w:tcPr>
          <w:p w14:paraId="507BAD93"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99.294.981</w:t>
            </w:r>
          </w:p>
        </w:tc>
        <w:tc>
          <w:tcPr>
            <w:tcW w:w="0" w:type="auto"/>
            <w:tcBorders>
              <w:top w:val="nil"/>
              <w:left w:val="nil"/>
              <w:bottom w:val="single" w:sz="4" w:space="0" w:color="auto"/>
              <w:right w:val="single" w:sz="4" w:space="0" w:color="auto"/>
            </w:tcBorders>
            <w:shd w:val="clear" w:color="auto" w:fill="auto"/>
            <w:noWrap/>
            <w:vAlign w:val="bottom"/>
            <w:hideMark/>
          </w:tcPr>
          <w:p w14:paraId="33BEC063"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81.191</w:t>
            </w:r>
          </w:p>
        </w:tc>
        <w:tc>
          <w:tcPr>
            <w:tcW w:w="0" w:type="auto"/>
            <w:tcBorders>
              <w:top w:val="nil"/>
              <w:left w:val="nil"/>
              <w:bottom w:val="single" w:sz="4" w:space="0" w:color="auto"/>
              <w:right w:val="single" w:sz="4" w:space="0" w:color="auto"/>
            </w:tcBorders>
            <w:shd w:val="clear" w:color="auto" w:fill="auto"/>
            <w:noWrap/>
            <w:vAlign w:val="bottom"/>
            <w:hideMark/>
          </w:tcPr>
          <w:p w14:paraId="37E76397"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5.261</w:t>
            </w:r>
          </w:p>
        </w:tc>
        <w:tc>
          <w:tcPr>
            <w:tcW w:w="0" w:type="auto"/>
            <w:tcBorders>
              <w:top w:val="nil"/>
              <w:left w:val="nil"/>
              <w:bottom w:val="single" w:sz="4" w:space="0" w:color="auto"/>
              <w:right w:val="single" w:sz="4" w:space="0" w:color="auto"/>
            </w:tcBorders>
            <w:shd w:val="clear" w:color="auto" w:fill="auto"/>
            <w:noWrap/>
            <w:vAlign w:val="bottom"/>
            <w:hideMark/>
          </w:tcPr>
          <w:p w14:paraId="42E47897"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686.930</w:t>
            </w:r>
          </w:p>
        </w:tc>
        <w:tc>
          <w:tcPr>
            <w:tcW w:w="0" w:type="auto"/>
            <w:tcBorders>
              <w:top w:val="nil"/>
              <w:left w:val="nil"/>
              <w:bottom w:val="single" w:sz="4" w:space="0" w:color="auto"/>
              <w:right w:val="single" w:sz="4" w:space="0" w:color="auto"/>
            </w:tcBorders>
            <w:shd w:val="clear" w:color="auto" w:fill="auto"/>
            <w:noWrap/>
            <w:vAlign w:val="bottom"/>
            <w:hideMark/>
          </w:tcPr>
          <w:p w14:paraId="51F2FF70"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42.402.353</w:t>
            </w:r>
          </w:p>
        </w:tc>
        <w:tc>
          <w:tcPr>
            <w:tcW w:w="0" w:type="auto"/>
            <w:tcBorders>
              <w:top w:val="nil"/>
              <w:left w:val="nil"/>
              <w:bottom w:val="single" w:sz="4" w:space="0" w:color="auto"/>
              <w:right w:val="single" w:sz="4" w:space="0" w:color="auto"/>
            </w:tcBorders>
            <w:shd w:val="clear" w:color="auto" w:fill="auto"/>
            <w:noWrap/>
            <w:vAlign w:val="bottom"/>
            <w:hideMark/>
          </w:tcPr>
          <w:p w14:paraId="723E4992"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$34.565.501</w:t>
            </w:r>
          </w:p>
        </w:tc>
        <w:tc>
          <w:tcPr>
            <w:tcW w:w="0" w:type="auto"/>
            <w:tcBorders>
              <w:top w:val="nil"/>
              <w:left w:val="nil"/>
              <w:bottom w:val="single" w:sz="4" w:space="0" w:color="auto"/>
              <w:right w:val="single" w:sz="4" w:space="0" w:color="auto"/>
            </w:tcBorders>
            <w:shd w:val="clear" w:color="auto" w:fill="auto"/>
            <w:noWrap/>
            <w:vAlign w:val="bottom"/>
            <w:hideMark/>
          </w:tcPr>
          <w:p w14:paraId="5A9956BB"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$7.836.852</w:t>
            </w:r>
          </w:p>
        </w:tc>
      </w:tr>
      <w:tr w:rsidR="00480483" w:rsidRPr="00480483" w14:paraId="17CCD3A4"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C13FA31"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2035</w:t>
            </w:r>
          </w:p>
        </w:tc>
        <w:tc>
          <w:tcPr>
            <w:tcW w:w="0" w:type="auto"/>
            <w:tcBorders>
              <w:top w:val="nil"/>
              <w:left w:val="nil"/>
              <w:bottom w:val="single" w:sz="4" w:space="0" w:color="auto"/>
              <w:right w:val="single" w:sz="4" w:space="0" w:color="auto"/>
            </w:tcBorders>
            <w:shd w:val="clear" w:color="auto" w:fill="auto"/>
            <w:noWrap/>
            <w:vAlign w:val="bottom"/>
            <w:hideMark/>
          </w:tcPr>
          <w:p w14:paraId="7571D0D6"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29.374.590</w:t>
            </w:r>
          </w:p>
        </w:tc>
        <w:tc>
          <w:tcPr>
            <w:tcW w:w="0" w:type="auto"/>
            <w:tcBorders>
              <w:top w:val="nil"/>
              <w:left w:val="nil"/>
              <w:bottom w:val="single" w:sz="4" w:space="0" w:color="auto"/>
              <w:right w:val="single" w:sz="4" w:space="0" w:color="auto"/>
            </w:tcBorders>
            <w:shd w:val="clear" w:color="auto" w:fill="auto"/>
            <w:noWrap/>
            <w:vAlign w:val="bottom"/>
            <w:hideMark/>
          </w:tcPr>
          <w:p w14:paraId="2A6593EF"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101.307.186</w:t>
            </w:r>
          </w:p>
        </w:tc>
        <w:tc>
          <w:tcPr>
            <w:tcW w:w="0" w:type="auto"/>
            <w:tcBorders>
              <w:top w:val="nil"/>
              <w:left w:val="nil"/>
              <w:bottom w:val="single" w:sz="4" w:space="0" w:color="auto"/>
              <w:right w:val="single" w:sz="4" w:space="0" w:color="auto"/>
            </w:tcBorders>
            <w:shd w:val="clear" w:color="auto" w:fill="auto"/>
            <w:noWrap/>
            <w:vAlign w:val="bottom"/>
            <w:hideMark/>
          </w:tcPr>
          <w:p w14:paraId="15E90AC6"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82.853</w:t>
            </w:r>
          </w:p>
        </w:tc>
        <w:tc>
          <w:tcPr>
            <w:tcW w:w="0" w:type="auto"/>
            <w:tcBorders>
              <w:top w:val="nil"/>
              <w:left w:val="nil"/>
              <w:bottom w:val="single" w:sz="4" w:space="0" w:color="auto"/>
              <w:right w:val="single" w:sz="4" w:space="0" w:color="auto"/>
            </w:tcBorders>
            <w:shd w:val="clear" w:color="auto" w:fill="auto"/>
            <w:noWrap/>
            <w:vAlign w:val="bottom"/>
            <w:hideMark/>
          </w:tcPr>
          <w:p w14:paraId="284F0454"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5.386</w:t>
            </w:r>
          </w:p>
        </w:tc>
        <w:tc>
          <w:tcPr>
            <w:tcW w:w="0" w:type="auto"/>
            <w:tcBorders>
              <w:top w:val="nil"/>
              <w:left w:val="nil"/>
              <w:bottom w:val="single" w:sz="4" w:space="0" w:color="auto"/>
              <w:right w:val="single" w:sz="4" w:space="0" w:color="auto"/>
            </w:tcBorders>
            <w:shd w:val="clear" w:color="auto" w:fill="auto"/>
            <w:noWrap/>
            <w:vAlign w:val="bottom"/>
            <w:hideMark/>
          </w:tcPr>
          <w:p w14:paraId="7A65DF68"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700.642</w:t>
            </w:r>
          </w:p>
        </w:tc>
        <w:tc>
          <w:tcPr>
            <w:tcW w:w="0" w:type="auto"/>
            <w:tcBorders>
              <w:top w:val="nil"/>
              <w:left w:val="nil"/>
              <w:bottom w:val="single" w:sz="4" w:space="0" w:color="auto"/>
              <w:right w:val="single" w:sz="4" w:space="0" w:color="auto"/>
            </w:tcBorders>
            <w:shd w:val="clear" w:color="auto" w:fill="auto"/>
            <w:noWrap/>
            <w:vAlign w:val="bottom"/>
            <w:hideMark/>
          </w:tcPr>
          <w:p w14:paraId="31389144"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43.346.818</w:t>
            </w:r>
          </w:p>
        </w:tc>
        <w:tc>
          <w:tcPr>
            <w:tcW w:w="0" w:type="auto"/>
            <w:tcBorders>
              <w:top w:val="nil"/>
              <w:left w:val="nil"/>
              <w:bottom w:val="single" w:sz="4" w:space="0" w:color="auto"/>
              <w:right w:val="single" w:sz="4" w:space="0" w:color="auto"/>
            </w:tcBorders>
            <w:shd w:val="clear" w:color="auto" w:fill="auto"/>
            <w:noWrap/>
            <w:vAlign w:val="bottom"/>
            <w:hideMark/>
          </w:tcPr>
          <w:p w14:paraId="6229BA8A"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$35.249.509</w:t>
            </w:r>
          </w:p>
        </w:tc>
        <w:tc>
          <w:tcPr>
            <w:tcW w:w="0" w:type="auto"/>
            <w:tcBorders>
              <w:top w:val="nil"/>
              <w:left w:val="nil"/>
              <w:bottom w:val="single" w:sz="4" w:space="0" w:color="auto"/>
              <w:right w:val="single" w:sz="4" w:space="0" w:color="auto"/>
            </w:tcBorders>
            <w:shd w:val="clear" w:color="auto" w:fill="auto"/>
            <w:noWrap/>
            <w:vAlign w:val="bottom"/>
            <w:hideMark/>
          </w:tcPr>
          <w:p w14:paraId="75E61BFE"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$8.097.309</w:t>
            </w:r>
          </w:p>
        </w:tc>
      </w:tr>
      <w:tr w:rsidR="00480483" w:rsidRPr="00480483" w14:paraId="706C5F32"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7DFF181"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2036</w:t>
            </w:r>
          </w:p>
        </w:tc>
        <w:tc>
          <w:tcPr>
            <w:tcW w:w="0" w:type="auto"/>
            <w:tcBorders>
              <w:top w:val="nil"/>
              <w:left w:val="nil"/>
              <w:bottom w:val="single" w:sz="4" w:space="0" w:color="auto"/>
              <w:right w:val="single" w:sz="4" w:space="0" w:color="auto"/>
            </w:tcBorders>
            <w:shd w:val="clear" w:color="auto" w:fill="auto"/>
            <w:noWrap/>
            <w:vAlign w:val="bottom"/>
            <w:hideMark/>
          </w:tcPr>
          <w:p w14:paraId="55409ACF"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29.962.311</w:t>
            </w:r>
          </w:p>
        </w:tc>
        <w:tc>
          <w:tcPr>
            <w:tcW w:w="0" w:type="auto"/>
            <w:tcBorders>
              <w:top w:val="nil"/>
              <w:left w:val="nil"/>
              <w:bottom w:val="single" w:sz="4" w:space="0" w:color="auto"/>
              <w:right w:val="single" w:sz="4" w:space="0" w:color="auto"/>
            </w:tcBorders>
            <w:shd w:val="clear" w:color="auto" w:fill="auto"/>
            <w:noWrap/>
            <w:vAlign w:val="bottom"/>
            <w:hideMark/>
          </w:tcPr>
          <w:p w14:paraId="2A7FD2D7"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103.349.535</w:t>
            </w:r>
          </w:p>
        </w:tc>
        <w:tc>
          <w:tcPr>
            <w:tcW w:w="0" w:type="auto"/>
            <w:tcBorders>
              <w:top w:val="nil"/>
              <w:left w:val="nil"/>
              <w:bottom w:val="single" w:sz="4" w:space="0" w:color="auto"/>
              <w:right w:val="single" w:sz="4" w:space="0" w:color="auto"/>
            </w:tcBorders>
            <w:shd w:val="clear" w:color="auto" w:fill="auto"/>
            <w:noWrap/>
            <w:vAlign w:val="bottom"/>
            <w:hideMark/>
          </w:tcPr>
          <w:p w14:paraId="04C83B34"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84.540</w:t>
            </w:r>
          </w:p>
        </w:tc>
        <w:tc>
          <w:tcPr>
            <w:tcW w:w="0" w:type="auto"/>
            <w:tcBorders>
              <w:top w:val="nil"/>
              <w:left w:val="nil"/>
              <w:bottom w:val="single" w:sz="4" w:space="0" w:color="auto"/>
              <w:right w:val="single" w:sz="4" w:space="0" w:color="auto"/>
            </w:tcBorders>
            <w:shd w:val="clear" w:color="auto" w:fill="auto"/>
            <w:noWrap/>
            <w:vAlign w:val="bottom"/>
            <w:hideMark/>
          </w:tcPr>
          <w:p w14:paraId="1093FD1B"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5.519</w:t>
            </w:r>
          </w:p>
        </w:tc>
        <w:tc>
          <w:tcPr>
            <w:tcW w:w="0" w:type="auto"/>
            <w:tcBorders>
              <w:top w:val="nil"/>
              <w:left w:val="nil"/>
              <w:bottom w:val="single" w:sz="4" w:space="0" w:color="auto"/>
              <w:right w:val="single" w:sz="4" w:space="0" w:color="auto"/>
            </w:tcBorders>
            <w:shd w:val="clear" w:color="auto" w:fill="auto"/>
            <w:noWrap/>
            <w:vAlign w:val="bottom"/>
            <w:hideMark/>
          </w:tcPr>
          <w:p w14:paraId="1861A5AA"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714.542</w:t>
            </w:r>
          </w:p>
        </w:tc>
        <w:tc>
          <w:tcPr>
            <w:tcW w:w="0" w:type="auto"/>
            <w:tcBorders>
              <w:top w:val="nil"/>
              <w:left w:val="nil"/>
              <w:bottom w:val="single" w:sz="4" w:space="0" w:color="auto"/>
              <w:right w:val="single" w:sz="4" w:space="0" w:color="auto"/>
            </w:tcBorders>
            <w:shd w:val="clear" w:color="auto" w:fill="auto"/>
            <w:noWrap/>
            <w:vAlign w:val="bottom"/>
            <w:hideMark/>
          </w:tcPr>
          <w:p w14:paraId="751D2EB7"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44.336.624</w:t>
            </w:r>
          </w:p>
        </w:tc>
        <w:tc>
          <w:tcPr>
            <w:tcW w:w="0" w:type="auto"/>
            <w:tcBorders>
              <w:top w:val="nil"/>
              <w:left w:val="nil"/>
              <w:bottom w:val="single" w:sz="4" w:space="0" w:color="auto"/>
              <w:right w:val="single" w:sz="4" w:space="0" w:color="auto"/>
            </w:tcBorders>
            <w:shd w:val="clear" w:color="auto" w:fill="auto"/>
            <w:noWrap/>
            <w:vAlign w:val="bottom"/>
            <w:hideMark/>
          </w:tcPr>
          <w:p w14:paraId="7B961904"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$35.954.774</w:t>
            </w:r>
          </w:p>
        </w:tc>
        <w:tc>
          <w:tcPr>
            <w:tcW w:w="0" w:type="auto"/>
            <w:tcBorders>
              <w:top w:val="nil"/>
              <w:left w:val="nil"/>
              <w:bottom w:val="single" w:sz="4" w:space="0" w:color="auto"/>
              <w:right w:val="single" w:sz="4" w:space="0" w:color="auto"/>
            </w:tcBorders>
            <w:shd w:val="clear" w:color="auto" w:fill="auto"/>
            <w:noWrap/>
            <w:vAlign w:val="bottom"/>
            <w:hideMark/>
          </w:tcPr>
          <w:p w14:paraId="484A9614"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$8.381.850</w:t>
            </w:r>
          </w:p>
        </w:tc>
      </w:tr>
      <w:tr w:rsidR="00480483" w:rsidRPr="00480483" w14:paraId="6BB9D1F3"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88CEA84"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2037</w:t>
            </w:r>
          </w:p>
        </w:tc>
        <w:tc>
          <w:tcPr>
            <w:tcW w:w="0" w:type="auto"/>
            <w:tcBorders>
              <w:top w:val="nil"/>
              <w:left w:val="nil"/>
              <w:bottom w:val="single" w:sz="4" w:space="0" w:color="auto"/>
              <w:right w:val="single" w:sz="4" w:space="0" w:color="auto"/>
            </w:tcBorders>
            <w:shd w:val="clear" w:color="auto" w:fill="auto"/>
            <w:noWrap/>
            <w:vAlign w:val="bottom"/>
            <w:hideMark/>
          </w:tcPr>
          <w:p w14:paraId="210D8C6B"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30.574.885</w:t>
            </w:r>
          </w:p>
        </w:tc>
        <w:tc>
          <w:tcPr>
            <w:tcW w:w="0" w:type="auto"/>
            <w:tcBorders>
              <w:top w:val="nil"/>
              <w:left w:val="nil"/>
              <w:bottom w:val="single" w:sz="4" w:space="0" w:color="auto"/>
              <w:right w:val="single" w:sz="4" w:space="0" w:color="auto"/>
            </w:tcBorders>
            <w:shd w:val="clear" w:color="auto" w:fill="auto"/>
            <w:noWrap/>
            <w:vAlign w:val="bottom"/>
            <w:hideMark/>
          </w:tcPr>
          <w:p w14:paraId="1FD09CC5"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105.437.393</w:t>
            </w:r>
          </w:p>
        </w:tc>
        <w:tc>
          <w:tcPr>
            <w:tcW w:w="0" w:type="auto"/>
            <w:tcBorders>
              <w:top w:val="nil"/>
              <w:left w:val="nil"/>
              <w:bottom w:val="single" w:sz="4" w:space="0" w:color="auto"/>
              <w:right w:val="single" w:sz="4" w:space="0" w:color="auto"/>
            </w:tcBorders>
            <w:shd w:val="clear" w:color="auto" w:fill="auto"/>
            <w:noWrap/>
            <w:vAlign w:val="bottom"/>
            <w:hideMark/>
          </w:tcPr>
          <w:p w14:paraId="211AF860"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86.311</w:t>
            </w:r>
          </w:p>
        </w:tc>
        <w:tc>
          <w:tcPr>
            <w:tcW w:w="0" w:type="auto"/>
            <w:tcBorders>
              <w:top w:val="nil"/>
              <w:left w:val="nil"/>
              <w:bottom w:val="single" w:sz="4" w:space="0" w:color="auto"/>
              <w:right w:val="single" w:sz="4" w:space="0" w:color="auto"/>
            </w:tcBorders>
            <w:shd w:val="clear" w:color="auto" w:fill="auto"/>
            <w:noWrap/>
            <w:vAlign w:val="bottom"/>
            <w:hideMark/>
          </w:tcPr>
          <w:p w14:paraId="22B7474E"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5.665</w:t>
            </w:r>
          </w:p>
        </w:tc>
        <w:tc>
          <w:tcPr>
            <w:tcW w:w="0" w:type="auto"/>
            <w:tcBorders>
              <w:top w:val="nil"/>
              <w:left w:val="nil"/>
              <w:bottom w:val="single" w:sz="4" w:space="0" w:color="auto"/>
              <w:right w:val="single" w:sz="4" w:space="0" w:color="auto"/>
            </w:tcBorders>
            <w:shd w:val="clear" w:color="auto" w:fill="auto"/>
            <w:noWrap/>
            <w:vAlign w:val="bottom"/>
            <w:hideMark/>
          </w:tcPr>
          <w:p w14:paraId="6C37394D"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728.716</w:t>
            </w:r>
          </w:p>
        </w:tc>
        <w:tc>
          <w:tcPr>
            <w:tcW w:w="0" w:type="auto"/>
            <w:tcBorders>
              <w:top w:val="nil"/>
              <w:left w:val="nil"/>
              <w:bottom w:val="single" w:sz="4" w:space="0" w:color="auto"/>
              <w:right w:val="single" w:sz="4" w:space="0" w:color="auto"/>
            </w:tcBorders>
            <w:shd w:val="clear" w:color="auto" w:fill="auto"/>
            <w:noWrap/>
            <w:vAlign w:val="bottom"/>
            <w:hideMark/>
          </w:tcPr>
          <w:p w14:paraId="1D9E2122"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45.392.222</w:t>
            </w:r>
          </w:p>
        </w:tc>
        <w:tc>
          <w:tcPr>
            <w:tcW w:w="0" w:type="auto"/>
            <w:tcBorders>
              <w:top w:val="nil"/>
              <w:left w:val="nil"/>
              <w:bottom w:val="single" w:sz="4" w:space="0" w:color="auto"/>
              <w:right w:val="single" w:sz="4" w:space="0" w:color="auto"/>
            </w:tcBorders>
            <w:shd w:val="clear" w:color="auto" w:fill="auto"/>
            <w:noWrap/>
            <w:vAlign w:val="bottom"/>
            <w:hideMark/>
          </w:tcPr>
          <w:p w14:paraId="5669C707"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$36.689.862</w:t>
            </w:r>
          </w:p>
        </w:tc>
        <w:tc>
          <w:tcPr>
            <w:tcW w:w="0" w:type="auto"/>
            <w:tcBorders>
              <w:top w:val="nil"/>
              <w:left w:val="nil"/>
              <w:bottom w:val="single" w:sz="4" w:space="0" w:color="auto"/>
              <w:right w:val="single" w:sz="4" w:space="0" w:color="auto"/>
            </w:tcBorders>
            <w:shd w:val="clear" w:color="auto" w:fill="auto"/>
            <w:noWrap/>
            <w:vAlign w:val="bottom"/>
            <w:hideMark/>
          </w:tcPr>
          <w:p w14:paraId="330541CB"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$8.702.361</w:t>
            </w:r>
          </w:p>
        </w:tc>
      </w:tr>
      <w:tr w:rsidR="00480483" w:rsidRPr="00480483" w14:paraId="1520A947"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2B842E0"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2038</w:t>
            </w:r>
          </w:p>
        </w:tc>
        <w:tc>
          <w:tcPr>
            <w:tcW w:w="0" w:type="auto"/>
            <w:tcBorders>
              <w:top w:val="nil"/>
              <w:left w:val="nil"/>
              <w:bottom w:val="single" w:sz="4" w:space="0" w:color="auto"/>
              <w:right w:val="single" w:sz="4" w:space="0" w:color="auto"/>
            </w:tcBorders>
            <w:shd w:val="clear" w:color="auto" w:fill="auto"/>
            <w:noWrap/>
            <w:vAlign w:val="bottom"/>
            <w:hideMark/>
          </w:tcPr>
          <w:p w14:paraId="01EA5EED"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31.213.117</w:t>
            </w:r>
          </w:p>
        </w:tc>
        <w:tc>
          <w:tcPr>
            <w:tcW w:w="0" w:type="auto"/>
            <w:tcBorders>
              <w:top w:val="nil"/>
              <w:left w:val="nil"/>
              <w:bottom w:val="single" w:sz="4" w:space="0" w:color="auto"/>
              <w:right w:val="single" w:sz="4" w:space="0" w:color="auto"/>
            </w:tcBorders>
            <w:shd w:val="clear" w:color="auto" w:fill="auto"/>
            <w:noWrap/>
            <w:vAlign w:val="bottom"/>
            <w:hideMark/>
          </w:tcPr>
          <w:p w14:paraId="17484B85"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107.574.549</w:t>
            </w:r>
          </w:p>
        </w:tc>
        <w:tc>
          <w:tcPr>
            <w:tcW w:w="0" w:type="auto"/>
            <w:tcBorders>
              <w:top w:val="nil"/>
              <w:left w:val="nil"/>
              <w:bottom w:val="single" w:sz="4" w:space="0" w:color="auto"/>
              <w:right w:val="single" w:sz="4" w:space="0" w:color="auto"/>
            </w:tcBorders>
            <w:shd w:val="clear" w:color="auto" w:fill="auto"/>
            <w:noWrap/>
            <w:vAlign w:val="bottom"/>
            <w:hideMark/>
          </w:tcPr>
          <w:p w14:paraId="4B85E13E"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88.161</w:t>
            </w:r>
          </w:p>
        </w:tc>
        <w:tc>
          <w:tcPr>
            <w:tcW w:w="0" w:type="auto"/>
            <w:tcBorders>
              <w:top w:val="nil"/>
              <w:left w:val="nil"/>
              <w:bottom w:val="single" w:sz="4" w:space="0" w:color="auto"/>
              <w:right w:val="single" w:sz="4" w:space="0" w:color="auto"/>
            </w:tcBorders>
            <w:shd w:val="clear" w:color="auto" w:fill="auto"/>
            <w:noWrap/>
            <w:vAlign w:val="bottom"/>
            <w:hideMark/>
          </w:tcPr>
          <w:p w14:paraId="6A1EF3A5"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5.824</w:t>
            </w:r>
          </w:p>
        </w:tc>
        <w:tc>
          <w:tcPr>
            <w:tcW w:w="0" w:type="auto"/>
            <w:tcBorders>
              <w:top w:val="nil"/>
              <w:left w:val="nil"/>
              <w:bottom w:val="single" w:sz="4" w:space="0" w:color="auto"/>
              <w:right w:val="single" w:sz="4" w:space="0" w:color="auto"/>
            </w:tcBorders>
            <w:shd w:val="clear" w:color="auto" w:fill="auto"/>
            <w:noWrap/>
            <w:vAlign w:val="bottom"/>
            <w:hideMark/>
          </w:tcPr>
          <w:p w14:paraId="4075DEE7"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743.158</w:t>
            </w:r>
          </w:p>
        </w:tc>
        <w:tc>
          <w:tcPr>
            <w:tcW w:w="0" w:type="auto"/>
            <w:tcBorders>
              <w:top w:val="nil"/>
              <w:left w:val="nil"/>
              <w:bottom w:val="single" w:sz="4" w:space="0" w:color="auto"/>
              <w:right w:val="single" w:sz="4" w:space="0" w:color="auto"/>
            </w:tcBorders>
            <w:shd w:val="clear" w:color="auto" w:fill="auto"/>
            <w:noWrap/>
            <w:vAlign w:val="bottom"/>
            <w:hideMark/>
          </w:tcPr>
          <w:p w14:paraId="04F51538"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46.517.810</w:t>
            </w:r>
          </w:p>
        </w:tc>
        <w:tc>
          <w:tcPr>
            <w:tcW w:w="0" w:type="auto"/>
            <w:tcBorders>
              <w:top w:val="nil"/>
              <w:left w:val="nil"/>
              <w:bottom w:val="single" w:sz="4" w:space="0" w:color="auto"/>
              <w:right w:val="single" w:sz="4" w:space="0" w:color="auto"/>
            </w:tcBorders>
            <w:shd w:val="clear" w:color="auto" w:fill="auto"/>
            <w:noWrap/>
            <w:vAlign w:val="bottom"/>
            <w:hideMark/>
          </w:tcPr>
          <w:p w14:paraId="493BBBE4"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$37.455.741</w:t>
            </w:r>
          </w:p>
        </w:tc>
        <w:tc>
          <w:tcPr>
            <w:tcW w:w="0" w:type="auto"/>
            <w:tcBorders>
              <w:top w:val="nil"/>
              <w:left w:val="nil"/>
              <w:bottom w:val="single" w:sz="4" w:space="0" w:color="auto"/>
              <w:right w:val="single" w:sz="4" w:space="0" w:color="auto"/>
            </w:tcBorders>
            <w:shd w:val="clear" w:color="auto" w:fill="auto"/>
            <w:noWrap/>
            <w:vAlign w:val="bottom"/>
            <w:hideMark/>
          </w:tcPr>
          <w:p w14:paraId="13A3FCA9"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$9.062.069</w:t>
            </w:r>
          </w:p>
        </w:tc>
      </w:tr>
      <w:tr w:rsidR="00480483" w:rsidRPr="00480483" w14:paraId="5F6DE160"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10AC004"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2039</w:t>
            </w:r>
          </w:p>
        </w:tc>
        <w:tc>
          <w:tcPr>
            <w:tcW w:w="0" w:type="auto"/>
            <w:tcBorders>
              <w:top w:val="nil"/>
              <w:left w:val="nil"/>
              <w:bottom w:val="single" w:sz="4" w:space="0" w:color="auto"/>
              <w:right w:val="single" w:sz="4" w:space="0" w:color="auto"/>
            </w:tcBorders>
            <w:shd w:val="clear" w:color="auto" w:fill="auto"/>
            <w:noWrap/>
            <w:vAlign w:val="bottom"/>
            <w:hideMark/>
          </w:tcPr>
          <w:p w14:paraId="34752E46"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31.884.144</w:t>
            </w:r>
          </w:p>
        </w:tc>
        <w:tc>
          <w:tcPr>
            <w:tcW w:w="0" w:type="auto"/>
            <w:tcBorders>
              <w:top w:val="nil"/>
              <w:left w:val="nil"/>
              <w:bottom w:val="single" w:sz="4" w:space="0" w:color="auto"/>
              <w:right w:val="single" w:sz="4" w:space="0" w:color="auto"/>
            </w:tcBorders>
            <w:shd w:val="clear" w:color="auto" w:fill="auto"/>
            <w:noWrap/>
            <w:vAlign w:val="bottom"/>
            <w:hideMark/>
          </w:tcPr>
          <w:p w14:paraId="0E7CFE96"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109.777.456</w:t>
            </w:r>
          </w:p>
        </w:tc>
        <w:tc>
          <w:tcPr>
            <w:tcW w:w="0" w:type="auto"/>
            <w:tcBorders>
              <w:top w:val="nil"/>
              <w:left w:val="nil"/>
              <w:bottom w:val="single" w:sz="4" w:space="0" w:color="auto"/>
              <w:right w:val="single" w:sz="4" w:space="0" w:color="auto"/>
            </w:tcBorders>
            <w:shd w:val="clear" w:color="auto" w:fill="auto"/>
            <w:noWrap/>
            <w:vAlign w:val="bottom"/>
            <w:hideMark/>
          </w:tcPr>
          <w:p w14:paraId="6C3F7B15"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90.144</w:t>
            </w:r>
          </w:p>
        </w:tc>
        <w:tc>
          <w:tcPr>
            <w:tcW w:w="0" w:type="auto"/>
            <w:tcBorders>
              <w:top w:val="nil"/>
              <w:left w:val="nil"/>
              <w:bottom w:val="single" w:sz="4" w:space="0" w:color="auto"/>
              <w:right w:val="single" w:sz="4" w:space="0" w:color="auto"/>
            </w:tcBorders>
            <w:shd w:val="clear" w:color="auto" w:fill="auto"/>
            <w:noWrap/>
            <w:vAlign w:val="bottom"/>
            <w:hideMark/>
          </w:tcPr>
          <w:p w14:paraId="5A61D67A"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5.997</w:t>
            </w:r>
          </w:p>
        </w:tc>
        <w:tc>
          <w:tcPr>
            <w:tcW w:w="0" w:type="auto"/>
            <w:tcBorders>
              <w:top w:val="nil"/>
              <w:left w:val="nil"/>
              <w:bottom w:val="single" w:sz="4" w:space="0" w:color="auto"/>
              <w:right w:val="single" w:sz="4" w:space="0" w:color="auto"/>
            </w:tcBorders>
            <w:shd w:val="clear" w:color="auto" w:fill="auto"/>
            <w:noWrap/>
            <w:vAlign w:val="bottom"/>
            <w:hideMark/>
          </w:tcPr>
          <w:p w14:paraId="766DFE47"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757.968</w:t>
            </w:r>
          </w:p>
        </w:tc>
        <w:tc>
          <w:tcPr>
            <w:tcW w:w="0" w:type="auto"/>
            <w:tcBorders>
              <w:top w:val="nil"/>
              <w:left w:val="nil"/>
              <w:bottom w:val="single" w:sz="4" w:space="0" w:color="auto"/>
              <w:right w:val="single" w:sz="4" w:space="0" w:color="auto"/>
            </w:tcBorders>
            <w:shd w:val="clear" w:color="auto" w:fill="auto"/>
            <w:noWrap/>
            <w:vAlign w:val="bottom"/>
            <w:hideMark/>
          </w:tcPr>
          <w:p w14:paraId="74C0E293"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47.722.495</w:t>
            </w:r>
          </w:p>
        </w:tc>
        <w:tc>
          <w:tcPr>
            <w:tcW w:w="0" w:type="auto"/>
            <w:tcBorders>
              <w:top w:val="nil"/>
              <w:left w:val="nil"/>
              <w:bottom w:val="single" w:sz="4" w:space="0" w:color="auto"/>
              <w:right w:val="single" w:sz="4" w:space="0" w:color="auto"/>
            </w:tcBorders>
            <w:shd w:val="clear" w:color="auto" w:fill="auto"/>
            <w:noWrap/>
            <w:vAlign w:val="bottom"/>
            <w:hideMark/>
          </w:tcPr>
          <w:p w14:paraId="26C11A1D"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$38.260.973</w:t>
            </w:r>
          </w:p>
        </w:tc>
        <w:tc>
          <w:tcPr>
            <w:tcW w:w="0" w:type="auto"/>
            <w:tcBorders>
              <w:top w:val="nil"/>
              <w:left w:val="nil"/>
              <w:bottom w:val="single" w:sz="4" w:space="0" w:color="auto"/>
              <w:right w:val="single" w:sz="4" w:space="0" w:color="auto"/>
            </w:tcBorders>
            <w:shd w:val="clear" w:color="auto" w:fill="auto"/>
            <w:noWrap/>
            <w:vAlign w:val="bottom"/>
            <w:hideMark/>
          </w:tcPr>
          <w:p w14:paraId="591395FD"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$9.461.521</w:t>
            </w:r>
          </w:p>
        </w:tc>
      </w:tr>
      <w:tr w:rsidR="00480483" w:rsidRPr="00480483" w14:paraId="79E67876"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56C113F"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2040</w:t>
            </w:r>
          </w:p>
        </w:tc>
        <w:tc>
          <w:tcPr>
            <w:tcW w:w="0" w:type="auto"/>
            <w:tcBorders>
              <w:top w:val="nil"/>
              <w:left w:val="nil"/>
              <w:bottom w:val="single" w:sz="4" w:space="0" w:color="auto"/>
              <w:right w:val="single" w:sz="4" w:space="0" w:color="auto"/>
            </w:tcBorders>
            <w:shd w:val="clear" w:color="auto" w:fill="auto"/>
            <w:noWrap/>
            <w:vAlign w:val="bottom"/>
            <w:hideMark/>
          </w:tcPr>
          <w:p w14:paraId="6DDE4A8B"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32.579.443</w:t>
            </w:r>
          </w:p>
        </w:tc>
        <w:tc>
          <w:tcPr>
            <w:tcW w:w="0" w:type="auto"/>
            <w:tcBorders>
              <w:top w:val="nil"/>
              <w:left w:val="nil"/>
              <w:bottom w:val="single" w:sz="4" w:space="0" w:color="auto"/>
              <w:right w:val="single" w:sz="4" w:space="0" w:color="auto"/>
            </w:tcBorders>
            <w:shd w:val="clear" w:color="auto" w:fill="auto"/>
            <w:noWrap/>
            <w:vAlign w:val="bottom"/>
            <w:hideMark/>
          </w:tcPr>
          <w:p w14:paraId="03DE9A3B"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112.023.392</w:t>
            </w:r>
          </w:p>
        </w:tc>
        <w:tc>
          <w:tcPr>
            <w:tcW w:w="0" w:type="auto"/>
            <w:tcBorders>
              <w:top w:val="nil"/>
              <w:left w:val="nil"/>
              <w:bottom w:val="single" w:sz="4" w:space="0" w:color="auto"/>
              <w:right w:val="single" w:sz="4" w:space="0" w:color="auto"/>
            </w:tcBorders>
            <w:shd w:val="clear" w:color="auto" w:fill="auto"/>
            <w:noWrap/>
            <w:vAlign w:val="bottom"/>
            <w:hideMark/>
          </w:tcPr>
          <w:p w14:paraId="0DCF73EC"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92.204</w:t>
            </w:r>
          </w:p>
        </w:tc>
        <w:tc>
          <w:tcPr>
            <w:tcW w:w="0" w:type="auto"/>
            <w:tcBorders>
              <w:top w:val="nil"/>
              <w:left w:val="nil"/>
              <w:bottom w:val="single" w:sz="4" w:space="0" w:color="auto"/>
              <w:right w:val="single" w:sz="4" w:space="0" w:color="auto"/>
            </w:tcBorders>
            <w:shd w:val="clear" w:color="auto" w:fill="auto"/>
            <w:noWrap/>
            <w:vAlign w:val="bottom"/>
            <w:hideMark/>
          </w:tcPr>
          <w:p w14:paraId="6A9ED7D5"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6.183</w:t>
            </w:r>
          </w:p>
        </w:tc>
        <w:tc>
          <w:tcPr>
            <w:tcW w:w="0" w:type="auto"/>
            <w:tcBorders>
              <w:top w:val="nil"/>
              <w:left w:val="nil"/>
              <w:bottom w:val="single" w:sz="4" w:space="0" w:color="auto"/>
              <w:right w:val="single" w:sz="4" w:space="0" w:color="auto"/>
            </w:tcBorders>
            <w:shd w:val="clear" w:color="auto" w:fill="auto"/>
            <w:noWrap/>
            <w:vAlign w:val="bottom"/>
            <w:hideMark/>
          </w:tcPr>
          <w:p w14:paraId="6ACB01EF"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772.981</w:t>
            </w:r>
          </w:p>
        </w:tc>
        <w:tc>
          <w:tcPr>
            <w:tcW w:w="0" w:type="auto"/>
            <w:tcBorders>
              <w:top w:val="nil"/>
              <w:left w:val="nil"/>
              <w:bottom w:val="single" w:sz="4" w:space="0" w:color="auto"/>
              <w:right w:val="single" w:sz="4" w:space="0" w:color="auto"/>
            </w:tcBorders>
            <w:shd w:val="clear" w:color="auto" w:fill="auto"/>
            <w:noWrap/>
            <w:vAlign w:val="bottom"/>
            <w:hideMark/>
          </w:tcPr>
          <w:p w14:paraId="09161BD3"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48.988.998</w:t>
            </w:r>
          </w:p>
        </w:tc>
        <w:tc>
          <w:tcPr>
            <w:tcW w:w="0" w:type="auto"/>
            <w:tcBorders>
              <w:top w:val="nil"/>
              <w:left w:val="nil"/>
              <w:bottom w:val="single" w:sz="4" w:space="0" w:color="auto"/>
              <w:right w:val="single" w:sz="4" w:space="0" w:color="auto"/>
            </w:tcBorders>
            <w:shd w:val="clear" w:color="auto" w:fill="auto"/>
            <w:noWrap/>
            <w:vAlign w:val="bottom"/>
            <w:hideMark/>
          </w:tcPr>
          <w:p w14:paraId="303613A4"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$39.095.332</w:t>
            </w:r>
          </w:p>
        </w:tc>
        <w:tc>
          <w:tcPr>
            <w:tcW w:w="0" w:type="auto"/>
            <w:tcBorders>
              <w:top w:val="nil"/>
              <w:left w:val="nil"/>
              <w:bottom w:val="single" w:sz="4" w:space="0" w:color="auto"/>
              <w:right w:val="single" w:sz="4" w:space="0" w:color="auto"/>
            </w:tcBorders>
            <w:shd w:val="clear" w:color="auto" w:fill="auto"/>
            <w:noWrap/>
            <w:vAlign w:val="bottom"/>
            <w:hideMark/>
          </w:tcPr>
          <w:p w14:paraId="259C57F1"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$9.893.666</w:t>
            </w:r>
          </w:p>
        </w:tc>
      </w:tr>
      <w:tr w:rsidR="00480483" w:rsidRPr="00480483" w14:paraId="2523F5BB" w14:textId="77777777" w:rsidTr="00654A44">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A844C0" w14:textId="77777777" w:rsidR="00480483" w:rsidRPr="00480483" w:rsidRDefault="00480483" w:rsidP="00480483">
            <w:pPr>
              <w:jc w:val="center"/>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2041</w:t>
            </w:r>
          </w:p>
        </w:tc>
        <w:tc>
          <w:tcPr>
            <w:tcW w:w="0" w:type="auto"/>
            <w:tcBorders>
              <w:top w:val="nil"/>
              <w:left w:val="nil"/>
              <w:bottom w:val="single" w:sz="4" w:space="0" w:color="auto"/>
              <w:right w:val="single" w:sz="4" w:space="0" w:color="auto"/>
            </w:tcBorders>
            <w:shd w:val="clear" w:color="auto" w:fill="auto"/>
            <w:noWrap/>
            <w:vAlign w:val="bottom"/>
            <w:hideMark/>
          </w:tcPr>
          <w:p w14:paraId="67623338"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33.296.731</w:t>
            </w:r>
          </w:p>
        </w:tc>
        <w:tc>
          <w:tcPr>
            <w:tcW w:w="0" w:type="auto"/>
            <w:tcBorders>
              <w:top w:val="nil"/>
              <w:left w:val="nil"/>
              <w:bottom w:val="single" w:sz="4" w:space="0" w:color="auto"/>
              <w:right w:val="single" w:sz="4" w:space="0" w:color="auto"/>
            </w:tcBorders>
            <w:shd w:val="clear" w:color="auto" w:fill="auto"/>
            <w:noWrap/>
            <w:vAlign w:val="bottom"/>
            <w:hideMark/>
          </w:tcPr>
          <w:p w14:paraId="3D53D166"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114.310.005</w:t>
            </w:r>
          </w:p>
        </w:tc>
        <w:tc>
          <w:tcPr>
            <w:tcW w:w="0" w:type="auto"/>
            <w:tcBorders>
              <w:top w:val="nil"/>
              <w:left w:val="nil"/>
              <w:bottom w:val="single" w:sz="4" w:space="0" w:color="auto"/>
              <w:right w:val="single" w:sz="4" w:space="0" w:color="auto"/>
            </w:tcBorders>
            <w:shd w:val="clear" w:color="auto" w:fill="auto"/>
            <w:noWrap/>
            <w:vAlign w:val="bottom"/>
            <w:hideMark/>
          </w:tcPr>
          <w:p w14:paraId="5394F8AA"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94.314</w:t>
            </w:r>
          </w:p>
        </w:tc>
        <w:tc>
          <w:tcPr>
            <w:tcW w:w="0" w:type="auto"/>
            <w:tcBorders>
              <w:top w:val="nil"/>
              <w:left w:val="nil"/>
              <w:bottom w:val="single" w:sz="4" w:space="0" w:color="auto"/>
              <w:right w:val="single" w:sz="4" w:space="0" w:color="auto"/>
            </w:tcBorders>
            <w:shd w:val="clear" w:color="auto" w:fill="auto"/>
            <w:noWrap/>
            <w:vAlign w:val="bottom"/>
            <w:hideMark/>
          </w:tcPr>
          <w:p w14:paraId="15147DF5"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6.382</w:t>
            </w:r>
          </w:p>
        </w:tc>
        <w:tc>
          <w:tcPr>
            <w:tcW w:w="0" w:type="auto"/>
            <w:tcBorders>
              <w:top w:val="nil"/>
              <w:left w:val="nil"/>
              <w:bottom w:val="single" w:sz="4" w:space="0" w:color="auto"/>
              <w:right w:val="single" w:sz="4" w:space="0" w:color="auto"/>
            </w:tcBorders>
            <w:shd w:val="clear" w:color="auto" w:fill="auto"/>
            <w:noWrap/>
            <w:vAlign w:val="bottom"/>
            <w:hideMark/>
          </w:tcPr>
          <w:p w14:paraId="4E30DE92"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788.189</w:t>
            </w:r>
          </w:p>
        </w:tc>
        <w:tc>
          <w:tcPr>
            <w:tcW w:w="0" w:type="auto"/>
            <w:tcBorders>
              <w:top w:val="nil"/>
              <w:left w:val="nil"/>
              <w:bottom w:val="single" w:sz="4" w:space="0" w:color="auto"/>
              <w:right w:val="single" w:sz="4" w:space="0" w:color="auto"/>
            </w:tcBorders>
            <w:shd w:val="clear" w:color="auto" w:fill="auto"/>
            <w:noWrap/>
            <w:vAlign w:val="bottom"/>
            <w:hideMark/>
          </w:tcPr>
          <w:p w14:paraId="43D75437"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50.317.410</w:t>
            </w:r>
          </w:p>
        </w:tc>
        <w:tc>
          <w:tcPr>
            <w:tcW w:w="0" w:type="auto"/>
            <w:tcBorders>
              <w:top w:val="nil"/>
              <w:left w:val="nil"/>
              <w:bottom w:val="single" w:sz="4" w:space="0" w:color="auto"/>
              <w:right w:val="single" w:sz="4" w:space="0" w:color="auto"/>
            </w:tcBorders>
            <w:shd w:val="clear" w:color="auto" w:fill="auto"/>
            <w:noWrap/>
            <w:vAlign w:val="bottom"/>
            <w:hideMark/>
          </w:tcPr>
          <w:p w14:paraId="36C69F44"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$39.956.077</w:t>
            </w:r>
          </w:p>
        </w:tc>
        <w:tc>
          <w:tcPr>
            <w:tcW w:w="0" w:type="auto"/>
            <w:tcBorders>
              <w:top w:val="nil"/>
              <w:left w:val="nil"/>
              <w:bottom w:val="single" w:sz="4" w:space="0" w:color="auto"/>
              <w:right w:val="single" w:sz="4" w:space="0" w:color="auto"/>
            </w:tcBorders>
            <w:shd w:val="clear" w:color="auto" w:fill="auto"/>
            <w:noWrap/>
            <w:vAlign w:val="bottom"/>
            <w:hideMark/>
          </w:tcPr>
          <w:p w14:paraId="7CD8D302" w14:textId="77777777" w:rsidR="00480483" w:rsidRPr="00480483" w:rsidRDefault="00480483" w:rsidP="00480483">
            <w:pPr>
              <w:jc w:val="right"/>
              <w:rPr>
                <w:rFonts w:ascii="Arial Narrow" w:hAnsi="Arial Narrow" w:cs="Calibri"/>
                <w:color w:val="000000"/>
                <w:spacing w:val="0"/>
                <w:sz w:val="20"/>
                <w:lang w:val="es-SV" w:eastAsia="es-SV"/>
              </w:rPr>
            </w:pPr>
            <w:r w:rsidRPr="00480483">
              <w:rPr>
                <w:rFonts w:ascii="Arial Narrow" w:hAnsi="Arial Narrow" w:cs="Calibri"/>
                <w:color w:val="000000"/>
                <w:spacing w:val="0"/>
                <w:sz w:val="20"/>
                <w:lang w:val="es-SV" w:eastAsia="es-SV"/>
              </w:rPr>
              <w:t>$10.361.333</w:t>
            </w:r>
          </w:p>
        </w:tc>
      </w:tr>
    </w:tbl>
    <w:p w14:paraId="440949C7" w14:textId="66935611" w:rsidR="005F5972" w:rsidRPr="00A26115" w:rsidRDefault="005F5972" w:rsidP="005F5972">
      <w:pPr>
        <w:pStyle w:val="AutoNumpara"/>
        <w:rPr>
          <w:lang w:val="es-ES"/>
        </w:rPr>
      </w:pPr>
      <w:r>
        <w:rPr>
          <w:lang w:val="es-AR"/>
        </w:rPr>
        <w:t xml:space="preserve">En el año 2020 el proyecto no ha entrado en operación y </w:t>
      </w:r>
      <w:r w:rsidR="00A50DD5">
        <w:rPr>
          <w:lang w:val="es-AR"/>
        </w:rPr>
        <w:t xml:space="preserve">el </w:t>
      </w:r>
      <w:r>
        <w:rPr>
          <w:lang w:val="es-AR"/>
        </w:rPr>
        <w:t xml:space="preserve">valor de línea de base corresponde a US$ 39,07 millones. Por su parte, en el año 2025 el proyecto ya se encuentra en operación </w:t>
      </w:r>
      <w:r w:rsidR="008708F2">
        <w:rPr>
          <w:lang w:val="es-AR"/>
        </w:rPr>
        <w:t>y el valor meta es de US$ 34,76.</w:t>
      </w:r>
    </w:p>
    <w:p w14:paraId="489F624F" w14:textId="4981D9C2" w:rsidR="00480483" w:rsidRPr="0045182C" w:rsidRDefault="008708F2" w:rsidP="0045182C">
      <w:pPr>
        <w:pStyle w:val="Heading5"/>
        <w:rPr>
          <w:lang w:val="es-SV"/>
        </w:rPr>
      </w:pPr>
      <w:r w:rsidRPr="0045182C">
        <w:rPr>
          <w:lang w:val="es-SV"/>
        </w:rPr>
        <w:t>Costos de operación vehicular ponderado del transporte en el tramo Taras – La Lima</w:t>
      </w:r>
    </w:p>
    <w:p w14:paraId="052559BD" w14:textId="49DC8890" w:rsidR="008708F2" w:rsidRPr="0045182C" w:rsidRDefault="002013DC" w:rsidP="008708F2">
      <w:pPr>
        <w:pStyle w:val="AutoNumpara"/>
        <w:rPr>
          <w:lang w:val="es-ES"/>
        </w:rPr>
      </w:pPr>
      <w:r>
        <w:rPr>
          <w:lang w:val="es-AR"/>
        </w:rPr>
        <w:t>Los valores han</w:t>
      </w:r>
      <w:r w:rsidR="008708F2">
        <w:rPr>
          <w:lang w:val="es-AR"/>
        </w:rPr>
        <w:t xml:space="preserve"> sido establecido</w:t>
      </w:r>
      <w:r>
        <w:rPr>
          <w:lang w:val="es-AR"/>
        </w:rPr>
        <w:t>s</w:t>
      </w:r>
      <w:r w:rsidR="008708F2">
        <w:rPr>
          <w:lang w:val="es-AR"/>
        </w:rPr>
        <w:t xml:space="preserve"> a partir del flujo de costos anuales </w:t>
      </w:r>
      <w:r w:rsidR="00230029">
        <w:rPr>
          <w:lang w:val="es-AR"/>
        </w:rPr>
        <w:t>determinados</w:t>
      </w:r>
      <w:r w:rsidR="008708F2">
        <w:rPr>
          <w:lang w:val="es-AR"/>
        </w:rPr>
        <w:t xml:space="preserve"> con el Software Sidra Intersections en la situación Con Proyecto; el cual se presenta en el cuadro siguiente:</w:t>
      </w:r>
    </w:p>
    <w:p w14:paraId="21F11C8A" w14:textId="77777777" w:rsidR="008708F2" w:rsidRPr="00A26115" w:rsidRDefault="008708F2" w:rsidP="008708F2">
      <w:pPr>
        <w:pStyle w:val="AutoNumpara"/>
        <w:rPr>
          <w:lang w:val="es-ES"/>
        </w:rPr>
      </w:pPr>
    </w:p>
    <w:p w14:paraId="04F04E2D" w14:textId="5CE8C5A1" w:rsidR="008708F2" w:rsidRPr="00A26115" w:rsidRDefault="004B79CA" w:rsidP="0045182C">
      <w:pPr>
        <w:pStyle w:val="Caption"/>
      </w:pPr>
      <w:r>
        <w:lastRenderedPageBreak/>
        <w:t xml:space="preserve">Cuadro  </w:t>
      </w:r>
      <w:r>
        <w:fldChar w:fldCharType="begin"/>
      </w:r>
      <w:r>
        <w:instrText xml:space="preserve"> SEQ Cuadro_ \* ARABIC </w:instrText>
      </w:r>
      <w:r>
        <w:fldChar w:fldCharType="separate"/>
      </w:r>
      <w:r w:rsidR="00AE586F">
        <w:rPr>
          <w:noProof/>
        </w:rPr>
        <w:t>6</w:t>
      </w:r>
      <w:r>
        <w:fldChar w:fldCharType="end"/>
      </w:r>
      <w:r w:rsidR="002013DC">
        <w:rPr>
          <w:b w:val="0"/>
          <w:bCs w:val="0"/>
        </w:rPr>
        <w:t>:</w:t>
      </w:r>
      <w:r w:rsidR="008708F2" w:rsidRPr="00A26115">
        <w:rPr>
          <w:b w:val="0"/>
          <w:bCs w:val="0"/>
        </w:rPr>
        <w:t xml:space="preserve"> </w:t>
      </w:r>
      <w:r w:rsidR="008708F2" w:rsidRPr="002013DC">
        <w:t>Flujos anuales en la Situación Con Proyecto</w:t>
      </w:r>
    </w:p>
    <w:tbl>
      <w:tblPr>
        <w:tblW w:w="0" w:type="auto"/>
        <w:jc w:val="center"/>
        <w:tblCellMar>
          <w:left w:w="70" w:type="dxa"/>
          <w:right w:w="70" w:type="dxa"/>
        </w:tblCellMar>
        <w:tblLook w:val="04A0" w:firstRow="1" w:lastRow="0" w:firstColumn="1" w:lastColumn="0" w:noHBand="0" w:noVBand="1"/>
      </w:tblPr>
      <w:tblGrid>
        <w:gridCol w:w="505"/>
        <w:gridCol w:w="1134"/>
        <w:gridCol w:w="961"/>
        <w:gridCol w:w="915"/>
        <w:gridCol w:w="915"/>
        <w:gridCol w:w="915"/>
        <w:gridCol w:w="961"/>
        <w:gridCol w:w="870"/>
        <w:gridCol w:w="961"/>
      </w:tblGrid>
      <w:tr w:rsidR="008708F2" w:rsidRPr="008708F2" w14:paraId="17C96006" w14:textId="77777777" w:rsidTr="008708F2">
        <w:trPr>
          <w:trHeight w:val="276"/>
          <w:jc w:val="center"/>
        </w:trPr>
        <w:tc>
          <w:tcPr>
            <w:tcW w:w="0" w:type="auto"/>
            <w:vMerge w:val="restart"/>
            <w:tcBorders>
              <w:top w:val="single" w:sz="4" w:space="0" w:color="auto"/>
              <w:left w:val="single" w:sz="4" w:space="0" w:color="auto"/>
              <w:bottom w:val="nil"/>
              <w:right w:val="single" w:sz="4" w:space="0" w:color="auto"/>
            </w:tcBorders>
            <w:shd w:val="clear" w:color="000000" w:fill="808080"/>
            <w:vAlign w:val="center"/>
            <w:hideMark/>
          </w:tcPr>
          <w:p w14:paraId="07CC8B12"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Año</w:t>
            </w:r>
          </w:p>
        </w:tc>
        <w:tc>
          <w:tcPr>
            <w:tcW w:w="0" w:type="auto"/>
            <w:tcBorders>
              <w:top w:val="single" w:sz="4" w:space="0" w:color="auto"/>
              <w:left w:val="nil"/>
              <w:bottom w:val="nil"/>
              <w:right w:val="single" w:sz="4" w:space="0" w:color="auto"/>
            </w:tcBorders>
            <w:shd w:val="clear" w:color="000000" w:fill="808080"/>
            <w:vAlign w:val="center"/>
            <w:hideMark/>
          </w:tcPr>
          <w:p w14:paraId="4CFFDB59"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Combustible</w:t>
            </w:r>
          </w:p>
        </w:tc>
        <w:tc>
          <w:tcPr>
            <w:tcW w:w="0" w:type="auto"/>
            <w:tcBorders>
              <w:top w:val="single" w:sz="4" w:space="0" w:color="auto"/>
              <w:left w:val="nil"/>
              <w:bottom w:val="nil"/>
              <w:right w:val="single" w:sz="4" w:space="0" w:color="auto"/>
            </w:tcBorders>
            <w:shd w:val="clear" w:color="000000" w:fill="808080"/>
            <w:vAlign w:val="center"/>
            <w:hideMark/>
          </w:tcPr>
          <w:p w14:paraId="0E8ECCD0"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CO2</w:t>
            </w:r>
          </w:p>
        </w:tc>
        <w:tc>
          <w:tcPr>
            <w:tcW w:w="0" w:type="auto"/>
            <w:tcBorders>
              <w:top w:val="single" w:sz="4" w:space="0" w:color="auto"/>
              <w:left w:val="nil"/>
              <w:bottom w:val="nil"/>
              <w:right w:val="single" w:sz="4" w:space="0" w:color="auto"/>
            </w:tcBorders>
            <w:shd w:val="clear" w:color="000000" w:fill="808080"/>
            <w:vAlign w:val="center"/>
            <w:hideMark/>
          </w:tcPr>
          <w:p w14:paraId="1753F51F"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CO</w:t>
            </w:r>
          </w:p>
        </w:tc>
        <w:tc>
          <w:tcPr>
            <w:tcW w:w="0" w:type="auto"/>
            <w:tcBorders>
              <w:top w:val="single" w:sz="4" w:space="0" w:color="auto"/>
              <w:left w:val="nil"/>
              <w:bottom w:val="nil"/>
              <w:right w:val="single" w:sz="4" w:space="0" w:color="auto"/>
            </w:tcBorders>
            <w:shd w:val="clear" w:color="000000" w:fill="808080"/>
            <w:vAlign w:val="center"/>
            <w:hideMark/>
          </w:tcPr>
          <w:p w14:paraId="0AEF6A86"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HC</w:t>
            </w:r>
          </w:p>
        </w:tc>
        <w:tc>
          <w:tcPr>
            <w:tcW w:w="0" w:type="auto"/>
            <w:tcBorders>
              <w:top w:val="single" w:sz="4" w:space="0" w:color="auto"/>
              <w:left w:val="nil"/>
              <w:bottom w:val="nil"/>
              <w:right w:val="single" w:sz="4" w:space="0" w:color="auto"/>
            </w:tcBorders>
            <w:shd w:val="clear" w:color="000000" w:fill="808080"/>
            <w:vAlign w:val="center"/>
            <w:hideMark/>
          </w:tcPr>
          <w:p w14:paraId="1DD65C5E" w14:textId="77777777" w:rsidR="008708F2" w:rsidRPr="008708F2" w:rsidRDefault="008708F2" w:rsidP="008708F2">
            <w:pPr>
              <w:jc w:val="center"/>
              <w:rPr>
                <w:rFonts w:ascii="Arial Narrow" w:hAnsi="Arial Narrow" w:cs="Calibri"/>
                <w:b/>
                <w:bCs/>
                <w:color w:val="FFFFFF"/>
                <w:spacing w:val="0"/>
                <w:sz w:val="20"/>
                <w:lang w:val="es-SV" w:eastAsia="es-SV"/>
              </w:rPr>
            </w:pPr>
            <w:proofErr w:type="spellStart"/>
            <w:r w:rsidRPr="008708F2">
              <w:rPr>
                <w:rFonts w:ascii="Arial Narrow" w:hAnsi="Arial Narrow" w:cs="Calibri"/>
                <w:b/>
                <w:bCs/>
                <w:color w:val="FFFFFF"/>
                <w:spacing w:val="0"/>
                <w:sz w:val="20"/>
                <w:lang w:val="es-SV" w:eastAsia="es-SV"/>
              </w:rPr>
              <w:t>NOx</w:t>
            </w:r>
            <w:proofErr w:type="spellEnd"/>
          </w:p>
        </w:tc>
        <w:tc>
          <w:tcPr>
            <w:tcW w:w="0" w:type="auto"/>
            <w:tcBorders>
              <w:top w:val="single" w:sz="4" w:space="0" w:color="auto"/>
              <w:left w:val="nil"/>
              <w:bottom w:val="nil"/>
              <w:right w:val="single" w:sz="4" w:space="0" w:color="auto"/>
            </w:tcBorders>
            <w:shd w:val="clear" w:color="000000" w:fill="808080"/>
            <w:vAlign w:val="center"/>
            <w:hideMark/>
          </w:tcPr>
          <w:p w14:paraId="43A232C7"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Costo</w:t>
            </w:r>
          </w:p>
        </w:tc>
        <w:tc>
          <w:tcPr>
            <w:tcW w:w="0" w:type="auto"/>
            <w:tcBorders>
              <w:top w:val="single" w:sz="4" w:space="0" w:color="auto"/>
              <w:left w:val="nil"/>
              <w:bottom w:val="nil"/>
              <w:right w:val="single" w:sz="4" w:space="0" w:color="auto"/>
            </w:tcBorders>
            <w:shd w:val="clear" w:color="000000" w:fill="808080"/>
            <w:vAlign w:val="center"/>
            <w:hideMark/>
          </w:tcPr>
          <w:p w14:paraId="4082D1B6"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Ahorros</w:t>
            </w:r>
          </w:p>
        </w:tc>
        <w:tc>
          <w:tcPr>
            <w:tcW w:w="0" w:type="auto"/>
            <w:tcBorders>
              <w:top w:val="single" w:sz="4" w:space="0" w:color="auto"/>
              <w:left w:val="nil"/>
              <w:bottom w:val="nil"/>
              <w:right w:val="single" w:sz="4" w:space="0" w:color="auto"/>
            </w:tcBorders>
            <w:shd w:val="clear" w:color="000000" w:fill="808080"/>
            <w:vAlign w:val="center"/>
            <w:hideMark/>
          </w:tcPr>
          <w:p w14:paraId="75B40FA7"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Ahorros</w:t>
            </w:r>
          </w:p>
        </w:tc>
      </w:tr>
      <w:tr w:rsidR="008708F2" w:rsidRPr="008708F2" w14:paraId="10F93A29" w14:textId="77777777" w:rsidTr="008708F2">
        <w:trPr>
          <w:trHeight w:val="276"/>
          <w:jc w:val="center"/>
        </w:trPr>
        <w:tc>
          <w:tcPr>
            <w:tcW w:w="0" w:type="auto"/>
            <w:vMerge/>
            <w:tcBorders>
              <w:top w:val="single" w:sz="4" w:space="0" w:color="auto"/>
              <w:left w:val="single" w:sz="4" w:space="0" w:color="auto"/>
              <w:bottom w:val="nil"/>
              <w:right w:val="single" w:sz="4" w:space="0" w:color="auto"/>
            </w:tcBorders>
            <w:vAlign w:val="center"/>
            <w:hideMark/>
          </w:tcPr>
          <w:p w14:paraId="23757E74" w14:textId="77777777" w:rsidR="008708F2" w:rsidRPr="008708F2" w:rsidRDefault="008708F2" w:rsidP="008708F2">
            <w:pPr>
              <w:rPr>
                <w:rFonts w:ascii="Arial Narrow" w:hAnsi="Arial Narrow" w:cs="Calibri"/>
                <w:b/>
                <w:bCs/>
                <w:color w:val="FFFFFF"/>
                <w:spacing w:val="0"/>
                <w:sz w:val="20"/>
                <w:lang w:val="es-SV" w:eastAsia="es-SV"/>
              </w:rPr>
            </w:pPr>
          </w:p>
        </w:tc>
        <w:tc>
          <w:tcPr>
            <w:tcW w:w="0" w:type="auto"/>
            <w:tcBorders>
              <w:top w:val="nil"/>
              <w:left w:val="nil"/>
              <w:bottom w:val="nil"/>
              <w:right w:val="single" w:sz="4" w:space="0" w:color="auto"/>
            </w:tcBorders>
            <w:shd w:val="clear" w:color="000000" w:fill="808080"/>
            <w:vAlign w:val="center"/>
            <w:hideMark/>
          </w:tcPr>
          <w:p w14:paraId="6D80EB6C"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(Total)</w:t>
            </w:r>
          </w:p>
        </w:tc>
        <w:tc>
          <w:tcPr>
            <w:tcW w:w="0" w:type="auto"/>
            <w:tcBorders>
              <w:top w:val="nil"/>
              <w:left w:val="nil"/>
              <w:bottom w:val="nil"/>
              <w:right w:val="single" w:sz="4" w:space="0" w:color="auto"/>
            </w:tcBorders>
            <w:shd w:val="clear" w:color="000000" w:fill="808080"/>
            <w:vAlign w:val="center"/>
            <w:hideMark/>
          </w:tcPr>
          <w:p w14:paraId="05D492C9"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(Total)</w:t>
            </w:r>
          </w:p>
        </w:tc>
        <w:tc>
          <w:tcPr>
            <w:tcW w:w="0" w:type="auto"/>
            <w:tcBorders>
              <w:top w:val="nil"/>
              <w:left w:val="nil"/>
              <w:bottom w:val="nil"/>
              <w:right w:val="single" w:sz="4" w:space="0" w:color="auto"/>
            </w:tcBorders>
            <w:shd w:val="clear" w:color="000000" w:fill="808080"/>
            <w:vAlign w:val="center"/>
            <w:hideMark/>
          </w:tcPr>
          <w:p w14:paraId="470FE8EF"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(Total)</w:t>
            </w:r>
          </w:p>
        </w:tc>
        <w:tc>
          <w:tcPr>
            <w:tcW w:w="0" w:type="auto"/>
            <w:tcBorders>
              <w:top w:val="nil"/>
              <w:left w:val="nil"/>
              <w:bottom w:val="nil"/>
              <w:right w:val="single" w:sz="4" w:space="0" w:color="auto"/>
            </w:tcBorders>
            <w:shd w:val="clear" w:color="000000" w:fill="808080"/>
            <w:vAlign w:val="center"/>
            <w:hideMark/>
          </w:tcPr>
          <w:p w14:paraId="4867F057"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(Total)</w:t>
            </w:r>
          </w:p>
        </w:tc>
        <w:tc>
          <w:tcPr>
            <w:tcW w:w="0" w:type="auto"/>
            <w:tcBorders>
              <w:top w:val="nil"/>
              <w:left w:val="nil"/>
              <w:bottom w:val="nil"/>
              <w:right w:val="single" w:sz="4" w:space="0" w:color="auto"/>
            </w:tcBorders>
            <w:shd w:val="clear" w:color="000000" w:fill="808080"/>
            <w:vAlign w:val="center"/>
            <w:hideMark/>
          </w:tcPr>
          <w:p w14:paraId="567C1970"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(Total)</w:t>
            </w:r>
          </w:p>
        </w:tc>
        <w:tc>
          <w:tcPr>
            <w:tcW w:w="0" w:type="auto"/>
            <w:tcBorders>
              <w:top w:val="nil"/>
              <w:left w:val="nil"/>
              <w:bottom w:val="nil"/>
              <w:right w:val="single" w:sz="4" w:space="0" w:color="auto"/>
            </w:tcBorders>
            <w:shd w:val="clear" w:color="000000" w:fill="808080"/>
            <w:vAlign w:val="center"/>
            <w:hideMark/>
          </w:tcPr>
          <w:p w14:paraId="71E8C3BD"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(Total)</w:t>
            </w:r>
          </w:p>
        </w:tc>
        <w:tc>
          <w:tcPr>
            <w:tcW w:w="0" w:type="auto"/>
            <w:tcBorders>
              <w:top w:val="nil"/>
              <w:left w:val="nil"/>
              <w:bottom w:val="nil"/>
              <w:right w:val="single" w:sz="4" w:space="0" w:color="auto"/>
            </w:tcBorders>
            <w:shd w:val="clear" w:color="000000" w:fill="808080"/>
            <w:vAlign w:val="center"/>
            <w:hideMark/>
          </w:tcPr>
          <w:p w14:paraId="09AA12A3"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COV</w:t>
            </w:r>
          </w:p>
        </w:tc>
        <w:tc>
          <w:tcPr>
            <w:tcW w:w="0" w:type="auto"/>
            <w:tcBorders>
              <w:top w:val="nil"/>
              <w:left w:val="nil"/>
              <w:bottom w:val="nil"/>
              <w:right w:val="single" w:sz="4" w:space="0" w:color="auto"/>
            </w:tcBorders>
            <w:shd w:val="clear" w:color="000000" w:fill="808080"/>
            <w:vAlign w:val="center"/>
            <w:hideMark/>
          </w:tcPr>
          <w:p w14:paraId="5C99BD1F"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Tiempo</w:t>
            </w:r>
          </w:p>
        </w:tc>
      </w:tr>
      <w:tr w:rsidR="008708F2" w:rsidRPr="008708F2" w14:paraId="274D245B" w14:textId="77777777" w:rsidTr="008708F2">
        <w:trPr>
          <w:trHeight w:val="276"/>
          <w:jc w:val="center"/>
        </w:trPr>
        <w:tc>
          <w:tcPr>
            <w:tcW w:w="0" w:type="auto"/>
            <w:vMerge/>
            <w:tcBorders>
              <w:top w:val="single" w:sz="4" w:space="0" w:color="auto"/>
              <w:left w:val="single" w:sz="4" w:space="0" w:color="auto"/>
              <w:bottom w:val="nil"/>
              <w:right w:val="single" w:sz="4" w:space="0" w:color="auto"/>
            </w:tcBorders>
            <w:vAlign w:val="center"/>
            <w:hideMark/>
          </w:tcPr>
          <w:p w14:paraId="4438FFF3" w14:textId="77777777" w:rsidR="008708F2" w:rsidRPr="008708F2" w:rsidRDefault="008708F2" w:rsidP="008708F2">
            <w:pPr>
              <w:rPr>
                <w:rFonts w:ascii="Arial Narrow" w:hAnsi="Arial Narrow" w:cs="Calibri"/>
                <w:b/>
                <w:bCs/>
                <w:color w:val="FFFFFF"/>
                <w:spacing w:val="0"/>
                <w:sz w:val="20"/>
                <w:lang w:val="es-SV" w:eastAsia="es-SV"/>
              </w:rPr>
            </w:pPr>
          </w:p>
        </w:tc>
        <w:tc>
          <w:tcPr>
            <w:tcW w:w="0" w:type="auto"/>
            <w:tcBorders>
              <w:top w:val="nil"/>
              <w:left w:val="nil"/>
              <w:bottom w:val="nil"/>
              <w:right w:val="single" w:sz="4" w:space="0" w:color="auto"/>
            </w:tcBorders>
            <w:shd w:val="clear" w:color="000000" w:fill="808080"/>
            <w:vAlign w:val="center"/>
            <w:hideMark/>
          </w:tcPr>
          <w:p w14:paraId="59BFEAF0"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Vehículos</w:t>
            </w:r>
          </w:p>
        </w:tc>
        <w:tc>
          <w:tcPr>
            <w:tcW w:w="0" w:type="auto"/>
            <w:tcBorders>
              <w:top w:val="nil"/>
              <w:left w:val="nil"/>
              <w:bottom w:val="nil"/>
              <w:right w:val="single" w:sz="4" w:space="0" w:color="auto"/>
            </w:tcBorders>
            <w:shd w:val="clear" w:color="000000" w:fill="808080"/>
            <w:vAlign w:val="center"/>
            <w:hideMark/>
          </w:tcPr>
          <w:p w14:paraId="32A4D4FA"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Vehículos</w:t>
            </w:r>
          </w:p>
        </w:tc>
        <w:tc>
          <w:tcPr>
            <w:tcW w:w="0" w:type="auto"/>
            <w:tcBorders>
              <w:top w:val="nil"/>
              <w:left w:val="nil"/>
              <w:bottom w:val="nil"/>
              <w:right w:val="single" w:sz="4" w:space="0" w:color="auto"/>
            </w:tcBorders>
            <w:shd w:val="clear" w:color="000000" w:fill="808080"/>
            <w:vAlign w:val="center"/>
            <w:hideMark/>
          </w:tcPr>
          <w:p w14:paraId="788B41D9"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Vehículos</w:t>
            </w:r>
          </w:p>
        </w:tc>
        <w:tc>
          <w:tcPr>
            <w:tcW w:w="0" w:type="auto"/>
            <w:tcBorders>
              <w:top w:val="nil"/>
              <w:left w:val="nil"/>
              <w:bottom w:val="nil"/>
              <w:right w:val="single" w:sz="4" w:space="0" w:color="auto"/>
            </w:tcBorders>
            <w:shd w:val="clear" w:color="000000" w:fill="808080"/>
            <w:vAlign w:val="center"/>
            <w:hideMark/>
          </w:tcPr>
          <w:p w14:paraId="116A2988"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Vehículos</w:t>
            </w:r>
          </w:p>
        </w:tc>
        <w:tc>
          <w:tcPr>
            <w:tcW w:w="0" w:type="auto"/>
            <w:tcBorders>
              <w:top w:val="nil"/>
              <w:left w:val="nil"/>
              <w:bottom w:val="nil"/>
              <w:right w:val="single" w:sz="4" w:space="0" w:color="auto"/>
            </w:tcBorders>
            <w:shd w:val="clear" w:color="000000" w:fill="808080"/>
            <w:vAlign w:val="center"/>
            <w:hideMark/>
          </w:tcPr>
          <w:p w14:paraId="30C7F816"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Vehículos</w:t>
            </w:r>
          </w:p>
        </w:tc>
        <w:tc>
          <w:tcPr>
            <w:tcW w:w="0" w:type="auto"/>
            <w:tcBorders>
              <w:top w:val="nil"/>
              <w:left w:val="nil"/>
              <w:bottom w:val="nil"/>
              <w:right w:val="single" w:sz="4" w:space="0" w:color="auto"/>
            </w:tcBorders>
            <w:shd w:val="clear" w:color="000000" w:fill="808080"/>
            <w:vAlign w:val="center"/>
            <w:hideMark/>
          </w:tcPr>
          <w:p w14:paraId="028527E2"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 </w:t>
            </w:r>
          </w:p>
        </w:tc>
        <w:tc>
          <w:tcPr>
            <w:tcW w:w="0" w:type="auto"/>
            <w:tcBorders>
              <w:top w:val="nil"/>
              <w:left w:val="nil"/>
              <w:bottom w:val="nil"/>
              <w:right w:val="single" w:sz="4" w:space="0" w:color="auto"/>
            </w:tcBorders>
            <w:shd w:val="clear" w:color="000000" w:fill="808080"/>
            <w:vAlign w:val="center"/>
            <w:hideMark/>
          </w:tcPr>
          <w:p w14:paraId="4957ABF1"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 </w:t>
            </w:r>
          </w:p>
        </w:tc>
        <w:tc>
          <w:tcPr>
            <w:tcW w:w="0" w:type="auto"/>
            <w:tcBorders>
              <w:top w:val="nil"/>
              <w:left w:val="nil"/>
              <w:bottom w:val="nil"/>
              <w:right w:val="single" w:sz="4" w:space="0" w:color="auto"/>
            </w:tcBorders>
            <w:shd w:val="clear" w:color="000000" w:fill="808080"/>
            <w:vAlign w:val="center"/>
            <w:hideMark/>
          </w:tcPr>
          <w:p w14:paraId="436C2826"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Usuarios</w:t>
            </w:r>
          </w:p>
        </w:tc>
      </w:tr>
      <w:tr w:rsidR="008708F2" w:rsidRPr="008708F2" w14:paraId="679E409F" w14:textId="77777777" w:rsidTr="008708F2">
        <w:trPr>
          <w:trHeight w:val="276"/>
          <w:jc w:val="center"/>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557875C6"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 </w:t>
            </w:r>
          </w:p>
        </w:tc>
        <w:tc>
          <w:tcPr>
            <w:tcW w:w="0" w:type="auto"/>
            <w:tcBorders>
              <w:top w:val="nil"/>
              <w:left w:val="nil"/>
              <w:bottom w:val="single" w:sz="4" w:space="0" w:color="auto"/>
              <w:right w:val="single" w:sz="4" w:space="0" w:color="auto"/>
            </w:tcBorders>
            <w:shd w:val="clear" w:color="000000" w:fill="808080"/>
            <w:vAlign w:val="center"/>
            <w:hideMark/>
          </w:tcPr>
          <w:p w14:paraId="094B080C"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Litros/Año</w:t>
            </w:r>
          </w:p>
        </w:tc>
        <w:tc>
          <w:tcPr>
            <w:tcW w:w="0" w:type="auto"/>
            <w:tcBorders>
              <w:top w:val="nil"/>
              <w:left w:val="nil"/>
              <w:bottom w:val="single" w:sz="4" w:space="0" w:color="auto"/>
              <w:right w:val="single" w:sz="4" w:space="0" w:color="auto"/>
            </w:tcBorders>
            <w:shd w:val="clear" w:color="000000" w:fill="808080"/>
            <w:vAlign w:val="center"/>
            <w:hideMark/>
          </w:tcPr>
          <w:p w14:paraId="1E80630B"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kg/Año</w:t>
            </w:r>
          </w:p>
        </w:tc>
        <w:tc>
          <w:tcPr>
            <w:tcW w:w="0" w:type="auto"/>
            <w:tcBorders>
              <w:top w:val="nil"/>
              <w:left w:val="nil"/>
              <w:bottom w:val="single" w:sz="4" w:space="0" w:color="auto"/>
              <w:right w:val="single" w:sz="4" w:space="0" w:color="auto"/>
            </w:tcBorders>
            <w:shd w:val="clear" w:color="000000" w:fill="808080"/>
            <w:vAlign w:val="center"/>
            <w:hideMark/>
          </w:tcPr>
          <w:p w14:paraId="3E6456B1"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kg/Año</w:t>
            </w:r>
          </w:p>
        </w:tc>
        <w:tc>
          <w:tcPr>
            <w:tcW w:w="0" w:type="auto"/>
            <w:tcBorders>
              <w:top w:val="nil"/>
              <w:left w:val="nil"/>
              <w:bottom w:val="single" w:sz="4" w:space="0" w:color="auto"/>
              <w:right w:val="single" w:sz="4" w:space="0" w:color="auto"/>
            </w:tcBorders>
            <w:shd w:val="clear" w:color="000000" w:fill="808080"/>
            <w:vAlign w:val="center"/>
            <w:hideMark/>
          </w:tcPr>
          <w:p w14:paraId="2A5E98E5"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kg/Año</w:t>
            </w:r>
          </w:p>
        </w:tc>
        <w:tc>
          <w:tcPr>
            <w:tcW w:w="0" w:type="auto"/>
            <w:tcBorders>
              <w:top w:val="nil"/>
              <w:left w:val="nil"/>
              <w:bottom w:val="single" w:sz="4" w:space="0" w:color="auto"/>
              <w:right w:val="single" w:sz="4" w:space="0" w:color="auto"/>
            </w:tcBorders>
            <w:shd w:val="clear" w:color="000000" w:fill="808080"/>
            <w:vAlign w:val="center"/>
            <w:hideMark/>
          </w:tcPr>
          <w:p w14:paraId="0A1C65CE"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kg/Año</w:t>
            </w:r>
          </w:p>
        </w:tc>
        <w:tc>
          <w:tcPr>
            <w:tcW w:w="0" w:type="auto"/>
            <w:tcBorders>
              <w:top w:val="nil"/>
              <w:left w:val="nil"/>
              <w:bottom w:val="single" w:sz="4" w:space="0" w:color="auto"/>
              <w:right w:val="single" w:sz="4" w:space="0" w:color="auto"/>
            </w:tcBorders>
            <w:shd w:val="clear" w:color="000000" w:fill="808080"/>
            <w:vAlign w:val="center"/>
            <w:hideMark/>
          </w:tcPr>
          <w:p w14:paraId="7E7A56CA"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$/Año</w:t>
            </w:r>
          </w:p>
        </w:tc>
        <w:tc>
          <w:tcPr>
            <w:tcW w:w="0" w:type="auto"/>
            <w:tcBorders>
              <w:top w:val="nil"/>
              <w:left w:val="nil"/>
              <w:bottom w:val="single" w:sz="4" w:space="0" w:color="auto"/>
              <w:right w:val="single" w:sz="4" w:space="0" w:color="auto"/>
            </w:tcBorders>
            <w:shd w:val="clear" w:color="000000" w:fill="808080"/>
            <w:vAlign w:val="center"/>
            <w:hideMark/>
          </w:tcPr>
          <w:p w14:paraId="3660841C"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$/Año</w:t>
            </w:r>
          </w:p>
        </w:tc>
        <w:tc>
          <w:tcPr>
            <w:tcW w:w="0" w:type="auto"/>
            <w:tcBorders>
              <w:top w:val="nil"/>
              <w:left w:val="nil"/>
              <w:bottom w:val="single" w:sz="4" w:space="0" w:color="auto"/>
              <w:right w:val="single" w:sz="4" w:space="0" w:color="auto"/>
            </w:tcBorders>
            <w:shd w:val="clear" w:color="000000" w:fill="808080"/>
            <w:vAlign w:val="center"/>
            <w:hideMark/>
          </w:tcPr>
          <w:p w14:paraId="2FB90269" w14:textId="77777777" w:rsidR="008708F2" w:rsidRPr="008708F2" w:rsidRDefault="008708F2" w:rsidP="008708F2">
            <w:pPr>
              <w:jc w:val="center"/>
              <w:rPr>
                <w:rFonts w:ascii="Arial Narrow" w:hAnsi="Arial Narrow" w:cs="Calibri"/>
                <w:b/>
                <w:bCs/>
                <w:color w:val="FFFFFF"/>
                <w:spacing w:val="0"/>
                <w:sz w:val="20"/>
                <w:lang w:val="es-SV" w:eastAsia="es-SV"/>
              </w:rPr>
            </w:pPr>
            <w:r w:rsidRPr="008708F2">
              <w:rPr>
                <w:rFonts w:ascii="Arial Narrow" w:hAnsi="Arial Narrow" w:cs="Calibri"/>
                <w:b/>
                <w:bCs/>
                <w:color w:val="FFFFFF"/>
                <w:spacing w:val="0"/>
                <w:sz w:val="20"/>
                <w:lang w:val="es-SV" w:eastAsia="es-SV"/>
              </w:rPr>
              <w:t>$/Año</w:t>
            </w:r>
          </w:p>
        </w:tc>
      </w:tr>
      <w:tr w:rsidR="008708F2" w:rsidRPr="008708F2" w14:paraId="6005C6C0"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92D050"/>
            <w:vAlign w:val="center"/>
            <w:hideMark/>
          </w:tcPr>
          <w:p w14:paraId="3D2202BB"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2020</w:t>
            </w:r>
          </w:p>
        </w:tc>
        <w:tc>
          <w:tcPr>
            <w:tcW w:w="0" w:type="auto"/>
            <w:tcBorders>
              <w:top w:val="nil"/>
              <w:left w:val="nil"/>
              <w:bottom w:val="single" w:sz="4" w:space="0" w:color="auto"/>
              <w:right w:val="single" w:sz="4" w:space="0" w:color="auto"/>
            </w:tcBorders>
            <w:shd w:val="clear" w:color="auto" w:fill="auto"/>
            <w:noWrap/>
            <w:vAlign w:val="bottom"/>
            <w:hideMark/>
          </w:tcPr>
          <w:p w14:paraId="5CCF9A25"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7.469.575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35971F5"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17.998.838</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97588CA"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20.889</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D0D7D7B"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1.895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993B831"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77.496</w:t>
            </w:r>
          </w:p>
        </w:tc>
        <w:tc>
          <w:tcPr>
            <w:tcW w:w="0" w:type="auto"/>
            <w:tcBorders>
              <w:top w:val="nil"/>
              <w:left w:val="nil"/>
              <w:bottom w:val="single" w:sz="4" w:space="0" w:color="auto"/>
              <w:right w:val="single" w:sz="4" w:space="0" w:color="auto"/>
            </w:tcBorders>
            <w:shd w:val="clear" w:color="auto" w:fill="92D050"/>
            <w:noWrap/>
            <w:vAlign w:val="bottom"/>
            <w:hideMark/>
          </w:tcPr>
          <w:p w14:paraId="730E07D7"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24.046.219</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C4FAD5A"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8.963.490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7BA456B"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15.082.730</w:t>
            </w:r>
          </w:p>
        </w:tc>
      </w:tr>
      <w:tr w:rsidR="008708F2" w:rsidRPr="008708F2" w14:paraId="532166CD"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A6AC62"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2021</w:t>
            </w:r>
          </w:p>
        </w:tc>
        <w:tc>
          <w:tcPr>
            <w:tcW w:w="0" w:type="auto"/>
            <w:tcBorders>
              <w:top w:val="nil"/>
              <w:left w:val="nil"/>
              <w:bottom w:val="single" w:sz="4" w:space="0" w:color="auto"/>
              <w:right w:val="single" w:sz="4" w:space="0" w:color="auto"/>
            </w:tcBorders>
            <w:shd w:val="clear" w:color="auto" w:fill="auto"/>
            <w:noWrap/>
            <w:vAlign w:val="bottom"/>
            <w:hideMark/>
          </w:tcPr>
          <w:p w14:paraId="0D301661"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7.511.195</w:t>
            </w:r>
          </w:p>
        </w:tc>
        <w:tc>
          <w:tcPr>
            <w:tcW w:w="0" w:type="auto"/>
            <w:tcBorders>
              <w:top w:val="nil"/>
              <w:left w:val="nil"/>
              <w:bottom w:val="single" w:sz="4" w:space="0" w:color="auto"/>
              <w:right w:val="single" w:sz="4" w:space="0" w:color="auto"/>
            </w:tcBorders>
            <w:shd w:val="clear" w:color="auto" w:fill="auto"/>
            <w:noWrap/>
            <w:vAlign w:val="bottom"/>
            <w:hideMark/>
          </w:tcPr>
          <w:p w14:paraId="08D73480"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18.098.999</w:t>
            </w:r>
          </w:p>
        </w:tc>
        <w:tc>
          <w:tcPr>
            <w:tcW w:w="0" w:type="auto"/>
            <w:tcBorders>
              <w:top w:val="nil"/>
              <w:left w:val="nil"/>
              <w:bottom w:val="single" w:sz="4" w:space="0" w:color="auto"/>
              <w:right w:val="single" w:sz="4" w:space="0" w:color="auto"/>
            </w:tcBorders>
            <w:shd w:val="clear" w:color="auto" w:fill="auto"/>
            <w:noWrap/>
            <w:vAlign w:val="bottom"/>
            <w:hideMark/>
          </w:tcPr>
          <w:p w14:paraId="4305BAE3"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21.013</w:t>
            </w:r>
          </w:p>
        </w:tc>
        <w:tc>
          <w:tcPr>
            <w:tcW w:w="0" w:type="auto"/>
            <w:tcBorders>
              <w:top w:val="nil"/>
              <w:left w:val="nil"/>
              <w:bottom w:val="single" w:sz="4" w:space="0" w:color="auto"/>
              <w:right w:val="single" w:sz="4" w:space="0" w:color="auto"/>
            </w:tcBorders>
            <w:shd w:val="clear" w:color="auto" w:fill="auto"/>
            <w:noWrap/>
            <w:vAlign w:val="bottom"/>
            <w:hideMark/>
          </w:tcPr>
          <w:p w14:paraId="4DDF6CA2"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1.912</w:t>
            </w:r>
          </w:p>
        </w:tc>
        <w:tc>
          <w:tcPr>
            <w:tcW w:w="0" w:type="auto"/>
            <w:tcBorders>
              <w:top w:val="nil"/>
              <w:left w:val="nil"/>
              <w:bottom w:val="single" w:sz="4" w:space="0" w:color="auto"/>
              <w:right w:val="single" w:sz="4" w:space="0" w:color="auto"/>
            </w:tcBorders>
            <w:shd w:val="clear" w:color="auto" w:fill="auto"/>
            <w:noWrap/>
            <w:vAlign w:val="bottom"/>
            <w:hideMark/>
          </w:tcPr>
          <w:p w14:paraId="0F575859"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77.885</w:t>
            </w:r>
          </w:p>
        </w:tc>
        <w:tc>
          <w:tcPr>
            <w:tcW w:w="0" w:type="auto"/>
            <w:tcBorders>
              <w:top w:val="nil"/>
              <w:left w:val="nil"/>
              <w:bottom w:val="single" w:sz="4" w:space="0" w:color="auto"/>
              <w:right w:val="single" w:sz="4" w:space="0" w:color="auto"/>
            </w:tcBorders>
            <w:shd w:val="clear" w:color="auto" w:fill="auto"/>
            <w:noWrap/>
            <w:vAlign w:val="bottom"/>
            <w:hideMark/>
          </w:tcPr>
          <w:p w14:paraId="24E50B7A"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24.282.354</w:t>
            </w:r>
          </w:p>
        </w:tc>
        <w:tc>
          <w:tcPr>
            <w:tcW w:w="0" w:type="auto"/>
            <w:tcBorders>
              <w:top w:val="nil"/>
              <w:left w:val="nil"/>
              <w:bottom w:val="single" w:sz="4" w:space="0" w:color="auto"/>
              <w:right w:val="single" w:sz="4" w:space="0" w:color="auto"/>
            </w:tcBorders>
            <w:shd w:val="clear" w:color="auto" w:fill="auto"/>
            <w:noWrap/>
            <w:vAlign w:val="bottom"/>
            <w:hideMark/>
          </w:tcPr>
          <w:p w14:paraId="01F60331"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9.013.434</w:t>
            </w:r>
          </w:p>
        </w:tc>
        <w:tc>
          <w:tcPr>
            <w:tcW w:w="0" w:type="auto"/>
            <w:tcBorders>
              <w:top w:val="nil"/>
              <w:left w:val="nil"/>
              <w:bottom w:val="single" w:sz="4" w:space="0" w:color="auto"/>
              <w:right w:val="single" w:sz="4" w:space="0" w:color="auto"/>
            </w:tcBorders>
            <w:shd w:val="clear" w:color="auto" w:fill="auto"/>
            <w:noWrap/>
            <w:vAlign w:val="bottom"/>
            <w:hideMark/>
          </w:tcPr>
          <w:p w14:paraId="55E5274C"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15.268.920</w:t>
            </w:r>
          </w:p>
        </w:tc>
      </w:tr>
      <w:tr w:rsidR="008708F2" w:rsidRPr="008708F2" w14:paraId="385EB848"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71AF4C"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2022</w:t>
            </w:r>
          </w:p>
        </w:tc>
        <w:tc>
          <w:tcPr>
            <w:tcW w:w="0" w:type="auto"/>
            <w:tcBorders>
              <w:top w:val="nil"/>
              <w:left w:val="nil"/>
              <w:bottom w:val="single" w:sz="4" w:space="0" w:color="auto"/>
              <w:right w:val="single" w:sz="4" w:space="0" w:color="auto"/>
            </w:tcBorders>
            <w:shd w:val="clear" w:color="auto" w:fill="auto"/>
            <w:noWrap/>
            <w:vAlign w:val="bottom"/>
            <w:hideMark/>
          </w:tcPr>
          <w:p w14:paraId="7B5ED4DE"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6.023.128</w:t>
            </w:r>
          </w:p>
        </w:tc>
        <w:tc>
          <w:tcPr>
            <w:tcW w:w="0" w:type="auto"/>
            <w:tcBorders>
              <w:top w:val="nil"/>
              <w:left w:val="nil"/>
              <w:bottom w:val="single" w:sz="4" w:space="0" w:color="auto"/>
              <w:right w:val="single" w:sz="4" w:space="0" w:color="auto"/>
            </w:tcBorders>
            <w:shd w:val="clear" w:color="auto" w:fill="auto"/>
            <w:noWrap/>
            <w:vAlign w:val="bottom"/>
            <w:hideMark/>
          </w:tcPr>
          <w:p w14:paraId="001935D3"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14.555.642</w:t>
            </w:r>
          </w:p>
        </w:tc>
        <w:tc>
          <w:tcPr>
            <w:tcW w:w="0" w:type="auto"/>
            <w:tcBorders>
              <w:top w:val="nil"/>
              <w:left w:val="nil"/>
              <w:bottom w:val="single" w:sz="4" w:space="0" w:color="auto"/>
              <w:right w:val="single" w:sz="4" w:space="0" w:color="auto"/>
            </w:tcBorders>
            <w:shd w:val="clear" w:color="auto" w:fill="auto"/>
            <w:noWrap/>
            <w:vAlign w:val="bottom"/>
            <w:hideMark/>
          </w:tcPr>
          <w:p w14:paraId="623285CA"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17.494</w:t>
            </w:r>
          </w:p>
        </w:tc>
        <w:tc>
          <w:tcPr>
            <w:tcW w:w="0" w:type="auto"/>
            <w:tcBorders>
              <w:top w:val="nil"/>
              <w:left w:val="nil"/>
              <w:bottom w:val="single" w:sz="4" w:space="0" w:color="auto"/>
              <w:right w:val="single" w:sz="4" w:space="0" w:color="auto"/>
            </w:tcBorders>
            <w:shd w:val="clear" w:color="auto" w:fill="auto"/>
            <w:noWrap/>
            <w:vAlign w:val="bottom"/>
            <w:hideMark/>
          </w:tcPr>
          <w:p w14:paraId="474381AE"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1.124</w:t>
            </w:r>
          </w:p>
        </w:tc>
        <w:tc>
          <w:tcPr>
            <w:tcW w:w="0" w:type="auto"/>
            <w:tcBorders>
              <w:top w:val="nil"/>
              <w:left w:val="nil"/>
              <w:bottom w:val="single" w:sz="4" w:space="0" w:color="auto"/>
              <w:right w:val="single" w:sz="4" w:space="0" w:color="auto"/>
            </w:tcBorders>
            <w:shd w:val="clear" w:color="auto" w:fill="auto"/>
            <w:noWrap/>
            <w:vAlign w:val="bottom"/>
            <w:hideMark/>
          </w:tcPr>
          <w:p w14:paraId="03D2DBE3"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61.134</w:t>
            </w:r>
          </w:p>
        </w:tc>
        <w:tc>
          <w:tcPr>
            <w:tcW w:w="0" w:type="auto"/>
            <w:tcBorders>
              <w:top w:val="nil"/>
              <w:left w:val="nil"/>
              <w:bottom w:val="single" w:sz="4" w:space="0" w:color="auto"/>
              <w:right w:val="single" w:sz="4" w:space="0" w:color="auto"/>
            </w:tcBorders>
            <w:shd w:val="clear" w:color="auto" w:fill="auto"/>
            <w:noWrap/>
            <w:vAlign w:val="bottom"/>
            <w:hideMark/>
          </w:tcPr>
          <w:p w14:paraId="4B4A479D"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11.771.402</w:t>
            </w:r>
          </w:p>
        </w:tc>
        <w:tc>
          <w:tcPr>
            <w:tcW w:w="0" w:type="auto"/>
            <w:tcBorders>
              <w:top w:val="nil"/>
              <w:left w:val="nil"/>
              <w:bottom w:val="single" w:sz="4" w:space="0" w:color="auto"/>
              <w:right w:val="single" w:sz="4" w:space="0" w:color="auto"/>
            </w:tcBorders>
            <w:shd w:val="clear" w:color="auto" w:fill="auto"/>
            <w:noWrap/>
            <w:vAlign w:val="bottom"/>
            <w:hideMark/>
          </w:tcPr>
          <w:p w14:paraId="7BAA3C0E"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7.227.754</w:t>
            </w:r>
          </w:p>
        </w:tc>
        <w:tc>
          <w:tcPr>
            <w:tcW w:w="0" w:type="auto"/>
            <w:tcBorders>
              <w:top w:val="nil"/>
              <w:left w:val="nil"/>
              <w:bottom w:val="single" w:sz="4" w:space="0" w:color="auto"/>
              <w:right w:val="single" w:sz="4" w:space="0" w:color="auto"/>
            </w:tcBorders>
            <w:shd w:val="clear" w:color="auto" w:fill="auto"/>
            <w:noWrap/>
            <w:vAlign w:val="bottom"/>
            <w:hideMark/>
          </w:tcPr>
          <w:p w14:paraId="4CCEE61D"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4.543.649</w:t>
            </w:r>
          </w:p>
        </w:tc>
      </w:tr>
      <w:tr w:rsidR="008708F2" w:rsidRPr="008708F2" w14:paraId="3B71C58D"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D08284"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2023</w:t>
            </w:r>
          </w:p>
        </w:tc>
        <w:tc>
          <w:tcPr>
            <w:tcW w:w="0" w:type="auto"/>
            <w:tcBorders>
              <w:top w:val="nil"/>
              <w:left w:val="nil"/>
              <w:bottom w:val="single" w:sz="4" w:space="0" w:color="auto"/>
              <w:right w:val="single" w:sz="4" w:space="0" w:color="auto"/>
            </w:tcBorders>
            <w:shd w:val="clear" w:color="auto" w:fill="auto"/>
            <w:noWrap/>
            <w:vAlign w:val="bottom"/>
            <w:hideMark/>
          </w:tcPr>
          <w:p w14:paraId="6E2BCC0E"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6.049.599</w:t>
            </w:r>
          </w:p>
        </w:tc>
        <w:tc>
          <w:tcPr>
            <w:tcW w:w="0" w:type="auto"/>
            <w:tcBorders>
              <w:top w:val="nil"/>
              <w:left w:val="nil"/>
              <w:bottom w:val="single" w:sz="4" w:space="0" w:color="auto"/>
              <w:right w:val="single" w:sz="4" w:space="0" w:color="auto"/>
            </w:tcBorders>
            <w:shd w:val="clear" w:color="auto" w:fill="auto"/>
            <w:noWrap/>
            <w:vAlign w:val="bottom"/>
            <w:hideMark/>
          </w:tcPr>
          <w:p w14:paraId="21402794"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14.619.606</w:t>
            </w:r>
          </w:p>
        </w:tc>
        <w:tc>
          <w:tcPr>
            <w:tcW w:w="0" w:type="auto"/>
            <w:tcBorders>
              <w:top w:val="nil"/>
              <w:left w:val="nil"/>
              <w:bottom w:val="single" w:sz="4" w:space="0" w:color="auto"/>
              <w:right w:val="single" w:sz="4" w:space="0" w:color="auto"/>
            </w:tcBorders>
            <w:shd w:val="clear" w:color="auto" w:fill="auto"/>
            <w:noWrap/>
            <w:vAlign w:val="bottom"/>
            <w:hideMark/>
          </w:tcPr>
          <w:p w14:paraId="353B2139"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17.570</w:t>
            </w:r>
          </w:p>
        </w:tc>
        <w:tc>
          <w:tcPr>
            <w:tcW w:w="0" w:type="auto"/>
            <w:tcBorders>
              <w:top w:val="nil"/>
              <w:left w:val="nil"/>
              <w:bottom w:val="single" w:sz="4" w:space="0" w:color="auto"/>
              <w:right w:val="single" w:sz="4" w:space="0" w:color="auto"/>
            </w:tcBorders>
            <w:shd w:val="clear" w:color="auto" w:fill="auto"/>
            <w:noWrap/>
            <w:vAlign w:val="bottom"/>
            <w:hideMark/>
          </w:tcPr>
          <w:p w14:paraId="387653FC"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1.129</w:t>
            </w:r>
          </w:p>
        </w:tc>
        <w:tc>
          <w:tcPr>
            <w:tcW w:w="0" w:type="auto"/>
            <w:tcBorders>
              <w:top w:val="nil"/>
              <w:left w:val="nil"/>
              <w:bottom w:val="single" w:sz="4" w:space="0" w:color="auto"/>
              <w:right w:val="single" w:sz="4" w:space="0" w:color="auto"/>
            </w:tcBorders>
            <w:shd w:val="clear" w:color="auto" w:fill="auto"/>
            <w:noWrap/>
            <w:vAlign w:val="bottom"/>
            <w:hideMark/>
          </w:tcPr>
          <w:p w14:paraId="2E80C0F1"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61.403</w:t>
            </w:r>
          </w:p>
        </w:tc>
        <w:tc>
          <w:tcPr>
            <w:tcW w:w="0" w:type="auto"/>
            <w:tcBorders>
              <w:top w:val="nil"/>
              <w:left w:val="nil"/>
              <w:bottom w:val="single" w:sz="4" w:space="0" w:color="auto"/>
              <w:right w:val="single" w:sz="4" w:space="0" w:color="auto"/>
            </w:tcBorders>
            <w:shd w:val="clear" w:color="auto" w:fill="auto"/>
            <w:noWrap/>
            <w:vAlign w:val="bottom"/>
            <w:hideMark/>
          </w:tcPr>
          <w:p w14:paraId="1C76A197"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11.823.594</w:t>
            </w:r>
          </w:p>
        </w:tc>
        <w:tc>
          <w:tcPr>
            <w:tcW w:w="0" w:type="auto"/>
            <w:tcBorders>
              <w:top w:val="nil"/>
              <w:left w:val="nil"/>
              <w:bottom w:val="single" w:sz="4" w:space="0" w:color="auto"/>
              <w:right w:val="single" w:sz="4" w:space="0" w:color="auto"/>
            </w:tcBorders>
            <w:shd w:val="clear" w:color="auto" w:fill="auto"/>
            <w:noWrap/>
            <w:vAlign w:val="bottom"/>
            <w:hideMark/>
          </w:tcPr>
          <w:p w14:paraId="0E21CEA3"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7.259.519</w:t>
            </w:r>
          </w:p>
        </w:tc>
        <w:tc>
          <w:tcPr>
            <w:tcW w:w="0" w:type="auto"/>
            <w:tcBorders>
              <w:top w:val="nil"/>
              <w:left w:val="nil"/>
              <w:bottom w:val="single" w:sz="4" w:space="0" w:color="auto"/>
              <w:right w:val="single" w:sz="4" w:space="0" w:color="auto"/>
            </w:tcBorders>
            <w:shd w:val="clear" w:color="auto" w:fill="auto"/>
            <w:noWrap/>
            <w:vAlign w:val="bottom"/>
            <w:hideMark/>
          </w:tcPr>
          <w:p w14:paraId="42010035"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4.564.075</w:t>
            </w:r>
          </w:p>
        </w:tc>
      </w:tr>
      <w:tr w:rsidR="008708F2" w:rsidRPr="008708F2" w14:paraId="622F31E4"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B472F7"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2024</w:t>
            </w:r>
          </w:p>
        </w:tc>
        <w:tc>
          <w:tcPr>
            <w:tcW w:w="0" w:type="auto"/>
            <w:tcBorders>
              <w:top w:val="nil"/>
              <w:left w:val="nil"/>
              <w:bottom w:val="single" w:sz="4" w:space="0" w:color="auto"/>
              <w:right w:val="single" w:sz="4" w:space="0" w:color="auto"/>
            </w:tcBorders>
            <w:shd w:val="clear" w:color="auto" w:fill="auto"/>
            <w:noWrap/>
            <w:vAlign w:val="bottom"/>
            <w:hideMark/>
          </w:tcPr>
          <w:p w14:paraId="23AB1ED0"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6.076.074</w:t>
            </w:r>
          </w:p>
        </w:tc>
        <w:tc>
          <w:tcPr>
            <w:tcW w:w="0" w:type="auto"/>
            <w:tcBorders>
              <w:top w:val="nil"/>
              <w:left w:val="nil"/>
              <w:bottom w:val="single" w:sz="4" w:space="0" w:color="auto"/>
              <w:right w:val="single" w:sz="4" w:space="0" w:color="auto"/>
            </w:tcBorders>
            <w:shd w:val="clear" w:color="auto" w:fill="auto"/>
            <w:noWrap/>
            <w:vAlign w:val="bottom"/>
            <w:hideMark/>
          </w:tcPr>
          <w:p w14:paraId="76C9C410"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14.683.586</w:t>
            </w:r>
          </w:p>
        </w:tc>
        <w:tc>
          <w:tcPr>
            <w:tcW w:w="0" w:type="auto"/>
            <w:tcBorders>
              <w:top w:val="nil"/>
              <w:left w:val="nil"/>
              <w:bottom w:val="single" w:sz="4" w:space="0" w:color="auto"/>
              <w:right w:val="single" w:sz="4" w:space="0" w:color="auto"/>
            </w:tcBorders>
            <w:shd w:val="clear" w:color="auto" w:fill="auto"/>
            <w:noWrap/>
            <w:vAlign w:val="bottom"/>
            <w:hideMark/>
          </w:tcPr>
          <w:p w14:paraId="357383FD"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17.647</w:t>
            </w:r>
          </w:p>
        </w:tc>
        <w:tc>
          <w:tcPr>
            <w:tcW w:w="0" w:type="auto"/>
            <w:tcBorders>
              <w:top w:val="nil"/>
              <w:left w:val="nil"/>
              <w:bottom w:val="single" w:sz="4" w:space="0" w:color="auto"/>
              <w:right w:val="single" w:sz="4" w:space="0" w:color="auto"/>
            </w:tcBorders>
            <w:shd w:val="clear" w:color="auto" w:fill="auto"/>
            <w:noWrap/>
            <w:vAlign w:val="bottom"/>
            <w:hideMark/>
          </w:tcPr>
          <w:p w14:paraId="2B9B4339"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1.134</w:t>
            </w:r>
          </w:p>
        </w:tc>
        <w:tc>
          <w:tcPr>
            <w:tcW w:w="0" w:type="auto"/>
            <w:tcBorders>
              <w:top w:val="nil"/>
              <w:left w:val="nil"/>
              <w:bottom w:val="single" w:sz="4" w:space="0" w:color="auto"/>
              <w:right w:val="single" w:sz="4" w:space="0" w:color="auto"/>
            </w:tcBorders>
            <w:shd w:val="clear" w:color="auto" w:fill="auto"/>
            <w:noWrap/>
            <w:vAlign w:val="bottom"/>
            <w:hideMark/>
          </w:tcPr>
          <w:p w14:paraId="7E6EB207"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61.673</w:t>
            </w:r>
          </w:p>
        </w:tc>
        <w:tc>
          <w:tcPr>
            <w:tcW w:w="0" w:type="auto"/>
            <w:tcBorders>
              <w:top w:val="nil"/>
              <w:left w:val="nil"/>
              <w:bottom w:val="single" w:sz="4" w:space="0" w:color="auto"/>
              <w:right w:val="single" w:sz="4" w:space="0" w:color="auto"/>
            </w:tcBorders>
            <w:shd w:val="clear" w:color="auto" w:fill="auto"/>
            <w:noWrap/>
            <w:vAlign w:val="bottom"/>
            <w:hideMark/>
          </w:tcPr>
          <w:p w14:paraId="77B0ABF4"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11.875.802</w:t>
            </w:r>
          </w:p>
        </w:tc>
        <w:tc>
          <w:tcPr>
            <w:tcW w:w="0" w:type="auto"/>
            <w:tcBorders>
              <w:top w:val="nil"/>
              <w:left w:val="nil"/>
              <w:bottom w:val="single" w:sz="4" w:space="0" w:color="auto"/>
              <w:right w:val="single" w:sz="4" w:space="0" w:color="auto"/>
            </w:tcBorders>
            <w:shd w:val="clear" w:color="auto" w:fill="auto"/>
            <w:noWrap/>
            <w:vAlign w:val="bottom"/>
            <w:hideMark/>
          </w:tcPr>
          <w:p w14:paraId="4FC1A1C1"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7.291.289</w:t>
            </w:r>
          </w:p>
        </w:tc>
        <w:tc>
          <w:tcPr>
            <w:tcW w:w="0" w:type="auto"/>
            <w:tcBorders>
              <w:top w:val="nil"/>
              <w:left w:val="nil"/>
              <w:bottom w:val="single" w:sz="4" w:space="0" w:color="auto"/>
              <w:right w:val="single" w:sz="4" w:space="0" w:color="auto"/>
            </w:tcBorders>
            <w:shd w:val="clear" w:color="auto" w:fill="auto"/>
            <w:noWrap/>
            <w:vAlign w:val="bottom"/>
            <w:hideMark/>
          </w:tcPr>
          <w:p w14:paraId="52675B87"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4.584.513</w:t>
            </w:r>
          </w:p>
        </w:tc>
      </w:tr>
      <w:tr w:rsidR="008708F2" w:rsidRPr="008708F2" w14:paraId="5AD22CB4"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92D050"/>
            <w:vAlign w:val="center"/>
            <w:hideMark/>
          </w:tcPr>
          <w:p w14:paraId="4799EE97"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2025</w:t>
            </w:r>
          </w:p>
        </w:tc>
        <w:tc>
          <w:tcPr>
            <w:tcW w:w="0" w:type="auto"/>
            <w:tcBorders>
              <w:top w:val="nil"/>
              <w:left w:val="nil"/>
              <w:bottom w:val="single" w:sz="4" w:space="0" w:color="auto"/>
              <w:right w:val="single" w:sz="4" w:space="0" w:color="auto"/>
            </w:tcBorders>
            <w:shd w:val="clear" w:color="auto" w:fill="auto"/>
            <w:noWrap/>
            <w:vAlign w:val="bottom"/>
            <w:hideMark/>
          </w:tcPr>
          <w:p w14:paraId="7762ECDF"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6.102.551</w:t>
            </w:r>
          </w:p>
        </w:tc>
        <w:tc>
          <w:tcPr>
            <w:tcW w:w="0" w:type="auto"/>
            <w:tcBorders>
              <w:top w:val="nil"/>
              <w:left w:val="nil"/>
              <w:bottom w:val="single" w:sz="4" w:space="0" w:color="auto"/>
              <w:right w:val="single" w:sz="4" w:space="0" w:color="auto"/>
            </w:tcBorders>
            <w:shd w:val="clear" w:color="auto" w:fill="auto"/>
            <w:noWrap/>
            <w:vAlign w:val="bottom"/>
            <w:hideMark/>
          </w:tcPr>
          <w:p w14:paraId="292614EF"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14.747.567</w:t>
            </w:r>
          </w:p>
        </w:tc>
        <w:tc>
          <w:tcPr>
            <w:tcW w:w="0" w:type="auto"/>
            <w:tcBorders>
              <w:top w:val="nil"/>
              <w:left w:val="nil"/>
              <w:bottom w:val="single" w:sz="4" w:space="0" w:color="auto"/>
              <w:right w:val="single" w:sz="4" w:space="0" w:color="auto"/>
            </w:tcBorders>
            <w:shd w:val="clear" w:color="auto" w:fill="auto"/>
            <w:noWrap/>
            <w:vAlign w:val="bottom"/>
            <w:hideMark/>
          </w:tcPr>
          <w:p w14:paraId="34FDDA49"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17.724</w:t>
            </w:r>
          </w:p>
        </w:tc>
        <w:tc>
          <w:tcPr>
            <w:tcW w:w="0" w:type="auto"/>
            <w:tcBorders>
              <w:top w:val="nil"/>
              <w:left w:val="nil"/>
              <w:bottom w:val="single" w:sz="4" w:space="0" w:color="auto"/>
              <w:right w:val="single" w:sz="4" w:space="0" w:color="auto"/>
            </w:tcBorders>
            <w:shd w:val="clear" w:color="auto" w:fill="auto"/>
            <w:noWrap/>
            <w:vAlign w:val="bottom"/>
            <w:hideMark/>
          </w:tcPr>
          <w:p w14:paraId="09ABE49C"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1.139</w:t>
            </w:r>
          </w:p>
        </w:tc>
        <w:tc>
          <w:tcPr>
            <w:tcW w:w="0" w:type="auto"/>
            <w:tcBorders>
              <w:top w:val="nil"/>
              <w:left w:val="nil"/>
              <w:bottom w:val="single" w:sz="4" w:space="0" w:color="auto"/>
              <w:right w:val="single" w:sz="4" w:space="0" w:color="auto"/>
            </w:tcBorders>
            <w:shd w:val="clear" w:color="auto" w:fill="auto"/>
            <w:noWrap/>
            <w:vAlign w:val="bottom"/>
            <w:hideMark/>
          </w:tcPr>
          <w:p w14:paraId="226DF018"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61.942</w:t>
            </w:r>
          </w:p>
        </w:tc>
        <w:tc>
          <w:tcPr>
            <w:tcW w:w="0" w:type="auto"/>
            <w:tcBorders>
              <w:top w:val="nil"/>
              <w:left w:val="nil"/>
              <w:bottom w:val="single" w:sz="4" w:space="0" w:color="auto"/>
              <w:right w:val="single" w:sz="4" w:space="0" w:color="auto"/>
            </w:tcBorders>
            <w:shd w:val="clear" w:color="auto" w:fill="92D050"/>
            <w:noWrap/>
            <w:vAlign w:val="bottom"/>
            <w:hideMark/>
          </w:tcPr>
          <w:p w14:paraId="6EA07DC4"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11.928.018</w:t>
            </w:r>
          </w:p>
        </w:tc>
        <w:tc>
          <w:tcPr>
            <w:tcW w:w="0" w:type="auto"/>
            <w:tcBorders>
              <w:top w:val="nil"/>
              <w:left w:val="nil"/>
              <w:bottom w:val="single" w:sz="4" w:space="0" w:color="auto"/>
              <w:right w:val="single" w:sz="4" w:space="0" w:color="auto"/>
            </w:tcBorders>
            <w:shd w:val="clear" w:color="auto" w:fill="auto"/>
            <w:noWrap/>
            <w:vAlign w:val="bottom"/>
            <w:hideMark/>
          </w:tcPr>
          <w:p w14:paraId="1E05B91F"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7.323.061</w:t>
            </w:r>
          </w:p>
        </w:tc>
        <w:tc>
          <w:tcPr>
            <w:tcW w:w="0" w:type="auto"/>
            <w:tcBorders>
              <w:top w:val="nil"/>
              <w:left w:val="nil"/>
              <w:bottom w:val="single" w:sz="4" w:space="0" w:color="auto"/>
              <w:right w:val="single" w:sz="4" w:space="0" w:color="auto"/>
            </w:tcBorders>
            <w:shd w:val="clear" w:color="auto" w:fill="auto"/>
            <w:noWrap/>
            <w:vAlign w:val="bottom"/>
            <w:hideMark/>
          </w:tcPr>
          <w:p w14:paraId="5C9BA9E9"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4.604.957</w:t>
            </w:r>
          </w:p>
        </w:tc>
      </w:tr>
      <w:tr w:rsidR="008708F2" w:rsidRPr="008708F2" w14:paraId="7C17CD53"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09E628"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2026</w:t>
            </w:r>
          </w:p>
        </w:tc>
        <w:tc>
          <w:tcPr>
            <w:tcW w:w="0" w:type="auto"/>
            <w:tcBorders>
              <w:top w:val="nil"/>
              <w:left w:val="nil"/>
              <w:bottom w:val="single" w:sz="4" w:space="0" w:color="auto"/>
              <w:right w:val="single" w:sz="4" w:space="0" w:color="auto"/>
            </w:tcBorders>
            <w:shd w:val="clear" w:color="auto" w:fill="auto"/>
            <w:noWrap/>
            <w:vAlign w:val="bottom"/>
            <w:hideMark/>
          </w:tcPr>
          <w:p w14:paraId="32CF7488"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6.129.076</w:t>
            </w:r>
          </w:p>
        </w:tc>
        <w:tc>
          <w:tcPr>
            <w:tcW w:w="0" w:type="auto"/>
            <w:tcBorders>
              <w:top w:val="nil"/>
              <w:left w:val="nil"/>
              <w:bottom w:val="single" w:sz="4" w:space="0" w:color="auto"/>
              <w:right w:val="single" w:sz="4" w:space="0" w:color="auto"/>
            </w:tcBorders>
            <w:shd w:val="clear" w:color="auto" w:fill="auto"/>
            <w:noWrap/>
            <w:vAlign w:val="bottom"/>
            <w:hideMark/>
          </w:tcPr>
          <w:p w14:paraId="5BB663BD"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14.811.665</w:t>
            </w:r>
          </w:p>
        </w:tc>
        <w:tc>
          <w:tcPr>
            <w:tcW w:w="0" w:type="auto"/>
            <w:tcBorders>
              <w:top w:val="nil"/>
              <w:left w:val="nil"/>
              <w:bottom w:val="single" w:sz="4" w:space="0" w:color="auto"/>
              <w:right w:val="single" w:sz="4" w:space="0" w:color="auto"/>
            </w:tcBorders>
            <w:shd w:val="clear" w:color="auto" w:fill="auto"/>
            <w:noWrap/>
            <w:vAlign w:val="bottom"/>
            <w:hideMark/>
          </w:tcPr>
          <w:p w14:paraId="7F1D3DCC"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17.801</w:t>
            </w:r>
          </w:p>
        </w:tc>
        <w:tc>
          <w:tcPr>
            <w:tcW w:w="0" w:type="auto"/>
            <w:tcBorders>
              <w:top w:val="nil"/>
              <w:left w:val="nil"/>
              <w:bottom w:val="single" w:sz="4" w:space="0" w:color="auto"/>
              <w:right w:val="single" w:sz="4" w:space="0" w:color="auto"/>
            </w:tcBorders>
            <w:shd w:val="clear" w:color="auto" w:fill="auto"/>
            <w:noWrap/>
            <w:vAlign w:val="bottom"/>
            <w:hideMark/>
          </w:tcPr>
          <w:p w14:paraId="1FD8A9C8"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1.144</w:t>
            </w:r>
          </w:p>
        </w:tc>
        <w:tc>
          <w:tcPr>
            <w:tcW w:w="0" w:type="auto"/>
            <w:tcBorders>
              <w:top w:val="nil"/>
              <w:left w:val="nil"/>
              <w:bottom w:val="single" w:sz="4" w:space="0" w:color="auto"/>
              <w:right w:val="single" w:sz="4" w:space="0" w:color="auto"/>
            </w:tcBorders>
            <w:shd w:val="clear" w:color="auto" w:fill="auto"/>
            <w:noWrap/>
            <w:vAlign w:val="bottom"/>
            <w:hideMark/>
          </w:tcPr>
          <w:p w14:paraId="55F61C12"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62.212</w:t>
            </w:r>
          </w:p>
        </w:tc>
        <w:tc>
          <w:tcPr>
            <w:tcW w:w="0" w:type="auto"/>
            <w:tcBorders>
              <w:top w:val="nil"/>
              <w:left w:val="nil"/>
              <w:bottom w:val="single" w:sz="4" w:space="0" w:color="auto"/>
              <w:right w:val="single" w:sz="4" w:space="0" w:color="auto"/>
            </w:tcBorders>
            <w:shd w:val="clear" w:color="auto" w:fill="auto"/>
            <w:noWrap/>
            <w:vAlign w:val="bottom"/>
            <w:hideMark/>
          </w:tcPr>
          <w:p w14:paraId="5D9FC424"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11.980.480</w:t>
            </w:r>
          </w:p>
        </w:tc>
        <w:tc>
          <w:tcPr>
            <w:tcW w:w="0" w:type="auto"/>
            <w:tcBorders>
              <w:top w:val="nil"/>
              <w:left w:val="nil"/>
              <w:bottom w:val="single" w:sz="4" w:space="0" w:color="auto"/>
              <w:right w:val="single" w:sz="4" w:space="0" w:color="auto"/>
            </w:tcBorders>
            <w:shd w:val="clear" w:color="auto" w:fill="auto"/>
            <w:noWrap/>
            <w:vAlign w:val="bottom"/>
            <w:hideMark/>
          </w:tcPr>
          <w:p w14:paraId="55347E9B"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7.354.891</w:t>
            </w:r>
          </w:p>
        </w:tc>
        <w:tc>
          <w:tcPr>
            <w:tcW w:w="0" w:type="auto"/>
            <w:tcBorders>
              <w:top w:val="nil"/>
              <w:left w:val="nil"/>
              <w:bottom w:val="single" w:sz="4" w:space="0" w:color="auto"/>
              <w:right w:val="single" w:sz="4" w:space="0" w:color="auto"/>
            </w:tcBorders>
            <w:shd w:val="clear" w:color="auto" w:fill="auto"/>
            <w:noWrap/>
            <w:vAlign w:val="bottom"/>
            <w:hideMark/>
          </w:tcPr>
          <w:p w14:paraId="59E9DEDE"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4.625.588</w:t>
            </w:r>
          </w:p>
        </w:tc>
      </w:tr>
      <w:tr w:rsidR="008708F2" w:rsidRPr="008708F2" w14:paraId="68C88FD4"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2CF1D3"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2027</w:t>
            </w:r>
          </w:p>
        </w:tc>
        <w:tc>
          <w:tcPr>
            <w:tcW w:w="0" w:type="auto"/>
            <w:tcBorders>
              <w:top w:val="nil"/>
              <w:left w:val="nil"/>
              <w:bottom w:val="single" w:sz="4" w:space="0" w:color="auto"/>
              <w:right w:val="single" w:sz="4" w:space="0" w:color="auto"/>
            </w:tcBorders>
            <w:shd w:val="clear" w:color="auto" w:fill="auto"/>
            <w:noWrap/>
            <w:vAlign w:val="bottom"/>
            <w:hideMark/>
          </w:tcPr>
          <w:p w14:paraId="2F45EB1E"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6.155.563</w:t>
            </w:r>
          </w:p>
        </w:tc>
        <w:tc>
          <w:tcPr>
            <w:tcW w:w="0" w:type="auto"/>
            <w:tcBorders>
              <w:top w:val="nil"/>
              <w:left w:val="nil"/>
              <w:bottom w:val="single" w:sz="4" w:space="0" w:color="auto"/>
              <w:right w:val="single" w:sz="4" w:space="0" w:color="auto"/>
            </w:tcBorders>
            <w:shd w:val="clear" w:color="auto" w:fill="auto"/>
            <w:noWrap/>
            <w:vAlign w:val="bottom"/>
            <w:hideMark/>
          </w:tcPr>
          <w:p w14:paraId="2859B1F8"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14.875.670</w:t>
            </w:r>
          </w:p>
        </w:tc>
        <w:tc>
          <w:tcPr>
            <w:tcW w:w="0" w:type="auto"/>
            <w:tcBorders>
              <w:top w:val="nil"/>
              <w:left w:val="nil"/>
              <w:bottom w:val="single" w:sz="4" w:space="0" w:color="auto"/>
              <w:right w:val="single" w:sz="4" w:space="0" w:color="auto"/>
            </w:tcBorders>
            <w:shd w:val="clear" w:color="auto" w:fill="auto"/>
            <w:noWrap/>
            <w:vAlign w:val="bottom"/>
            <w:hideMark/>
          </w:tcPr>
          <w:p w14:paraId="140D494B"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17.877</w:t>
            </w:r>
          </w:p>
        </w:tc>
        <w:tc>
          <w:tcPr>
            <w:tcW w:w="0" w:type="auto"/>
            <w:tcBorders>
              <w:top w:val="nil"/>
              <w:left w:val="nil"/>
              <w:bottom w:val="single" w:sz="4" w:space="0" w:color="auto"/>
              <w:right w:val="single" w:sz="4" w:space="0" w:color="auto"/>
            </w:tcBorders>
            <w:shd w:val="clear" w:color="auto" w:fill="auto"/>
            <w:noWrap/>
            <w:vAlign w:val="bottom"/>
            <w:hideMark/>
          </w:tcPr>
          <w:p w14:paraId="5CC17FB0"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1.149</w:t>
            </w:r>
          </w:p>
        </w:tc>
        <w:tc>
          <w:tcPr>
            <w:tcW w:w="0" w:type="auto"/>
            <w:tcBorders>
              <w:top w:val="nil"/>
              <w:left w:val="nil"/>
              <w:bottom w:val="single" w:sz="4" w:space="0" w:color="auto"/>
              <w:right w:val="single" w:sz="4" w:space="0" w:color="auto"/>
            </w:tcBorders>
            <w:shd w:val="clear" w:color="auto" w:fill="auto"/>
            <w:noWrap/>
            <w:vAlign w:val="bottom"/>
            <w:hideMark/>
          </w:tcPr>
          <w:p w14:paraId="064C5AAF"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62.482</w:t>
            </w:r>
          </w:p>
        </w:tc>
        <w:tc>
          <w:tcPr>
            <w:tcW w:w="0" w:type="auto"/>
            <w:tcBorders>
              <w:top w:val="nil"/>
              <w:left w:val="nil"/>
              <w:bottom w:val="single" w:sz="4" w:space="0" w:color="auto"/>
              <w:right w:val="single" w:sz="4" w:space="0" w:color="auto"/>
            </w:tcBorders>
            <w:shd w:val="clear" w:color="auto" w:fill="auto"/>
            <w:noWrap/>
            <w:vAlign w:val="bottom"/>
            <w:hideMark/>
          </w:tcPr>
          <w:p w14:paraId="3A3F9396"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12.032.731</w:t>
            </w:r>
          </w:p>
        </w:tc>
        <w:tc>
          <w:tcPr>
            <w:tcW w:w="0" w:type="auto"/>
            <w:tcBorders>
              <w:top w:val="nil"/>
              <w:left w:val="nil"/>
              <w:bottom w:val="single" w:sz="4" w:space="0" w:color="auto"/>
              <w:right w:val="single" w:sz="4" w:space="0" w:color="auto"/>
            </w:tcBorders>
            <w:shd w:val="clear" w:color="auto" w:fill="auto"/>
            <w:noWrap/>
            <w:vAlign w:val="bottom"/>
            <w:hideMark/>
          </w:tcPr>
          <w:p w14:paraId="340DBB2F"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7.386.675</w:t>
            </w:r>
          </w:p>
        </w:tc>
        <w:tc>
          <w:tcPr>
            <w:tcW w:w="0" w:type="auto"/>
            <w:tcBorders>
              <w:top w:val="nil"/>
              <w:left w:val="nil"/>
              <w:bottom w:val="single" w:sz="4" w:space="0" w:color="auto"/>
              <w:right w:val="single" w:sz="4" w:space="0" w:color="auto"/>
            </w:tcBorders>
            <w:shd w:val="clear" w:color="auto" w:fill="auto"/>
            <w:noWrap/>
            <w:vAlign w:val="bottom"/>
            <w:hideMark/>
          </w:tcPr>
          <w:p w14:paraId="0DD2BDD0"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4.646.056</w:t>
            </w:r>
          </w:p>
        </w:tc>
      </w:tr>
      <w:tr w:rsidR="008708F2" w:rsidRPr="008708F2" w14:paraId="39FA32B7"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42ABDA"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2028</w:t>
            </w:r>
          </w:p>
        </w:tc>
        <w:tc>
          <w:tcPr>
            <w:tcW w:w="0" w:type="auto"/>
            <w:tcBorders>
              <w:top w:val="nil"/>
              <w:left w:val="nil"/>
              <w:bottom w:val="single" w:sz="4" w:space="0" w:color="auto"/>
              <w:right w:val="single" w:sz="4" w:space="0" w:color="auto"/>
            </w:tcBorders>
            <w:shd w:val="clear" w:color="auto" w:fill="auto"/>
            <w:noWrap/>
            <w:vAlign w:val="bottom"/>
            <w:hideMark/>
          </w:tcPr>
          <w:p w14:paraId="25C7C35B"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6.182.052</w:t>
            </w:r>
          </w:p>
        </w:tc>
        <w:tc>
          <w:tcPr>
            <w:tcW w:w="0" w:type="auto"/>
            <w:tcBorders>
              <w:top w:val="nil"/>
              <w:left w:val="nil"/>
              <w:bottom w:val="single" w:sz="4" w:space="0" w:color="auto"/>
              <w:right w:val="single" w:sz="4" w:space="0" w:color="auto"/>
            </w:tcBorders>
            <w:shd w:val="clear" w:color="auto" w:fill="auto"/>
            <w:noWrap/>
            <w:vAlign w:val="bottom"/>
            <w:hideMark/>
          </w:tcPr>
          <w:p w14:paraId="7B9E48F4"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14.939.680</w:t>
            </w:r>
          </w:p>
        </w:tc>
        <w:tc>
          <w:tcPr>
            <w:tcW w:w="0" w:type="auto"/>
            <w:tcBorders>
              <w:top w:val="nil"/>
              <w:left w:val="nil"/>
              <w:bottom w:val="single" w:sz="4" w:space="0" w:color="auto"/>
              <w:right w:val="single" w:sz="4" w:space="0" w:color="auto"/>
            </w:tcBorders>
            <w:shd w:val="clear" w:color="auto" w:fill="auto"/>
            <w:noWrap/>
            <w:vAlign w:val="bottom"/>
            <w:hideMark/>
          </w:tcPr>
          <w:p w14:paraId="0261C31D"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17.954</w:t>
            </w:r>
          </w:p>
        </w:tc>
        <w:tc>
          <w:tcPr>
            <w:tcW w:w="0" w:type="auto"/>
            <w:tcBorders>
              <w:top w:val="nil"/>
              <w:left w:val="nil"/>
              <w:bottom w:val="single" w:sz="4" w:space="0" w:color="auto"/>
              <w:right w:val="single" w:sz="4" w:space="0" w:color="auto"/>
            </w:tcBorders>
            <w:shd w:val="clear" w:color="auto" w:fill="auto"/>
            <w:noWrap/>
            <w:vAlign w:val="bottom"/>
            <w:hideMark/>
          </w:tcPr>
          <w:p w14:paraId="7B86D66B"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1.154</w:t>
            </w:r>
          </w:p>
        </w:tc>
        <w:tc>
          <w:tcPr>
            <w:tcW w:w="0" w:type="auto"/>
            <w:tcBorders>
              <w:top w:val="nil"/>
              <w:left w:val="nil"/>
              <w:bottom w:val="single" w:sz="4" w:space="0" w:color="auto"/>
              <w:right w:val="single" w:sz="4" w:space="0" w:color="auto"/>
            </w:tcBorders>
            <w:shd w:val="clear" w:color="auto" w:fill="auto"/>
            <w:noWrap/>
            <w:vAlign w:val="bottom"/>
            <w:hideMark/>
          </w:tcPr>
          <w:p w14:paraId="7EDCD17D"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62.752</w:t>
            </w:r>
          </w:p>
        </w:tc>
        <w:tc>
          <w:tcPr>
            <w:tcW w:w="0" w:type="auto"/>
            <w:tcBorders>
              <w:top w:val="nil"/>
              <w:left w:val="nil"/>
              <w:bottom w:val="single" w:sz="4" w:space="0" w:color="auto"/>
              <w:right w:val="single" w:sz="4" w:space="0" w:color="auto"/>
            </w:tcBorders>
            <w:shd w:val="clear" w:color="auto" w:fill="auto"/>
            <w:noWrap/>
            <w:vAlign w:val="bottom"/>
            <w:hideMark/>
          </w:tcPr>
          <w:p w14:paraId="785D9AAC"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12.084.997</w:t>
            </w:r>
          </w:p>
        </w:tc>
        <w:tc>
          <w:tcPr>
            <w:tcW w:w="0" w:type="auto"/>
            <w:tcBorders>
              <w:top w:val="nil"/>
              <w:left w:val="nil"/>
              <w:bottom w:val="single" w:sz="4" w:space="0" w:color="auto"/>
              <w:right w:val="single" w:sz="4" w:space="0" w:color="auto"/>
            </w:tcBorders>
            <w:shd w:val="clear" w:color="auto" w:fill="auto"/>
            <w:noWrap/>
            <w:vAlign w:val="bottom"/>
            <w:hideMark/>
          </w:tcPr>
          <w:p w14:paraId="3A03B8D6"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7.418.463</w:t>
            </w:r>
          </w:p>
        </w:tc>
        <w:tc>
          <w:tcPr>
            <w:tcW w:w="0" w:type="auto"/>
            <w:tcBorders>
              <w:top w:val="nil"/>
              <w:left w:val="nil"/>
              <w:bottom w:val="single" w:sz="4" w:space="0" w:color="auto"/>
              <w:right w:val="single" w:sz="4" w:space="0" w:color="auto"/>
            </w:tcBorders>
            <w:shd w:val="clear" w:color="auto" w:fill="auto"/>
            <w:noWrap/>
            <w:vAlign w:val="bottom"/>
            <w:hideMark/>
          </w:tcPr>
          <w:p w14:paraId="3BD6C96D"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4.666.534</w:t>
            </w:r>
          </w:p>
        </w:tc>
      </w:tr>
      <w:tr w:rsidR="008708F2" w:rsidRPr="008708F2" w14:paraId="288DB192"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786155"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2029</w:t>
            </w:r>
          </w:p>
        </w:tc>
        <w:tc>
          <w:tcPr>
            <w:tcW w:w="0" w:type="auto"/>
            <w:tcBorders>
              <w:top w:val="nil"/>
              <w:left w:val="nil"/>
              <w:bottom w:val="single" w:sz="4" w:space="0" w:color="auto"/>
              <w:right w:val="single" w:sz="4" w:space="0" w:color="auto"/>
            </w:tcBorders>
            <w:shd w:val="clear" w:color="auto" w:fill="auto"/>
            <w:noWrap/>
            <w:vAlign w:val="bottom"/>
            <w:hideMark/>
          </w:tcPr>
          <w:p w14:paraId="7B3AE553"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6.208.543</w:t>
            </w:r>
          </w:p>
        </w:tc>
        <w:tc>
          <w:tcPr>
            <w:tcW w:w="0" w:type="auto"/>
            <w:tcBorders>
              <w:top w:val="nil"/>
              <w:left w:val="nil"/>
              <w:bottom w:val="single" w:sz="4" w:space="0" w:color="auto"/>
              <w:right w:val="single" w:sz="4" w:space="0" w:color="auto"/>
            </w:tcBorders>
            <w:shd w:val="clear" w:color="auto" w:fill="auto"/>
            <w:noWrap/>
            <w:vAlign w:val="bottom"/>
            <w:hideMark/>
          </w:tcPr>
          <w:p w14:paraId="1D7C8D20"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15.003.695</w:t>
            </w:r>
          </w:p>
        </w:tc>
        <w:tc>
          <w:tcPr>
            <w:tcW w:w="0" w:type="auto"/>
            <w:tcBorders>
              <w:top w:val="nil"/>
              <w:left w:val="nil"/>
              <w:bottom w:val="single" w:sz="4" w:space="0" w:color="auto"/>
              <w:right w:val="single" w:sz="4" w:space="0" w:color="auto"/>
            </w:tcBorders>
            <w:shd w:val="clear" w:color="auto" w:fill="auto"/>
            <w:noWrap/>
            <w:vAlign w:val="bottom"/>
            <w:hideMark/>
          </w:tcPr>
          <w:p w14:paraId="4E3ED4B9"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18.031</w:t>
            </w:r>
          </w:p>
        </w:tc>
        <w:tc>
          <w:tcPr>
            <w:tcW w:w="0" w:type="auto"/>
            <w:tcBorders>
              <w:top w:val="nil"/>
              <w:left w:val="nil"/>
              <w:bottom w:val="single" w:sz="4" w:space="0" w:color="auto"/>
              <w:right w:val="single" w:sz="4" w:space="0" w:color="auto"/>
            </w:tcBorders>
            <w:shd w:val="clear" w:color="auto" w:fill="auto"/>
            <w:noWrap/>
            <w:vAlign w:val="bottom"/>
            <w:hideMark/>
          </w:tcPr>
          <w:p w14:paraId="5B739DB7"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1.159</w:t>
            </w:r>
          </w:p>
        </w:tc>
        <w:tc>
          <w:tcPr>
            <w:tcW w:w="0" w:type="auto"/>
            <w:tcBorders>
              <w:top w:val="nil"/>
              <w:left w:val="nil"/>
              <w:bottom w:val="single" w:sz="4" w:space="0" w:color="auto"/>
              <w:right w:val="single" w:sz="4" w:space="0" w:color="auto"/>
            </w:tcBorders>
            <w:shd w:val="clear" w:color="auto" w:fill="auto"/>
            <w:noWrap/>
            <w:vAlign w:val="bottom"/>
            <w:hideMark/>
          </w:tcPr>
          <w:p w14:paraId="7D764D85"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63.021</w:t>
            </w:r>
          </w:p>
        </w:tc>
        <w:tc>
          <w:tcPr>
            <w:tcW w:w="0" w:type="auto"/>
            <w:tcBorders>
              <w:top w:val="nil"/>
              <w:left w:val="nil"/>
              <w:bottom w:val="single" w:sz="4" w:space="0" w:color="auto"/>
              <w:right w:val="single" w:sz="4" w:space="0" w:color="auto"/>
            </w:tcBorders>
            <w:shd w:val="clear" w:color="auto" w:fill="auto"/>
            <w:noWrap/>
            <w:vAlign w:val="bottom"/>
            <w:hideMark/>
          </w:tcPr>
          <w:p w14:paraId="3E88D191"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12.137.271</w:t>
            </w:r>
          </w:p>
        </w:tc>
        <w:tc>
          <w:tcPr>
            <w:tcW w:w="0" w:type="auto"/>
            <w:tcBorders>
              <w:top w:val="nil"/>
              <w:left w:val="nil"/>
              <w:bottom w:val="single" w:sz="4" w:space="0" w:color="auto"/>
              <w:right w:val="single" w:sz="4" w:space="0" w:color="auto"/>
            </w:tcBorders>
            <w:shd w:val="clear" w:color="auto" w:fill="auto"/>
            <w:noWrap/>
            <w:vAlign w:val="bottom"/>
            <w:hideMark/>
          </w:tcPr>
          <w:p w14:paraId="21DC7108"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7.450.251</w:t>
            </w:r>
          </w:p>
        </w:tc>
        <w:tc>
          <w:tcPr>
            <w:tcW w:w="0" w:type="auto"/>
            <w:tcBorders>
              <w:top w:val="nil"/>
              <w:left w:val="nil"/>
              <w:bottom w:val="single" w:sz="4" w:space="0" w:color="auto"/>
              <w:right w:val="single" w:sz="4" w:space="0" w:color="auto"/>
            </w:tcBorders>
            <w:shd w:val="clear" w:color="auto" w:fill="auto"/>
            <w:noWrap/>
            <w:vAlign w:val="bottom"/>
            <w:hideMark/>
          </w:tcPr>
          <w:p w14:paraId="20E91314"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4.687.019</w:t>
            </w:r>
          </w:p>
        </w:tc>
      </w:tr>
      <w:tr w:rsidR="008708F2" w:rsidRPr="008708F2" w14:paraId="7CA5869F"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E1F691"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2030</w:t>
            </w:r>
          </w:p>
        </w:tc>
        <w:tc>
          <w:tcPr>
            <w:tcW w:w="0" w:type="auto"/>
            <w:tcBorders>
              <w:top w:val="nil"/>
              <w:left w:val="nil"/>
              <w:bottom w:val="single" w:sz="4" w:space="0" w:color="auto"/>
              <w:right w:val="single" w:sz="4" w:space="0" w:color="auto"/>
            </w:tcBorders>
            <w:shd w:val="clear" w:color="auto" w:fill="auto"/>
            <w:noWrap/>
            <w:vAlign w:val="bottom"/>
            <w:hideMark/>
          </w:tcPr>
          <w:p w14:paraId="1DBD1249"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6.235.036</w:t>
            </w:r>
          </w:p>
        </w:tc>
        <w:tc>
          <w:tcPr>
            <w:tcW w:w="0" w:type="auto"/>
            <w:tcBorders>
              <w:top w:val="nil"/>
              <w:left w:val="nil"/>
              <w:bottom w:val="single" w:sz="4" w:space="0" w:color="auto"/>
              <w:right w:val="single" w:sz="4" w:space="0" w:color="auto"/>
            </w:tcBorders>
            <w:shd w:val="clear" w:color="auto" w:fill="auto"/>
            <w:noWrap/>
            <w:vAlign w:val="bottom"/>
            <w:hideMark/>
          </w:tcPr>
          <w:p w14:paraId="79734CCA"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15.067.716</w:t>
            </w:r>
          </w:p>
        </w:tc>
        <w:tc>
          <w:tcPr>
            <w:tcW w:w="0" w:type="auto"/>
            <w:tcBorders>
              <w:top w:val="nil"/>
              <w:left w:val="nil"/>
              <w:bottom w:val="single" w:sz="4" w:space="0" w:color="auto"/>
              <w:right w:val="single" w:sz="4" w:space="0" w:color="auto"/>
            </w:tcBorders>
            <w:shd w:val="clear" w:color="auto" w:fill="auto"/>
            <w:noWrap/>
            <w:vAlign w:val="bottom"/>
            <w:hideMark/>
          </w:tcPr>
          <w:p w14:paraId="5755CC28"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18.107</w:t>
            </w:r>
          </w:p>
        </w:tc>
        <w:tc>
          <w:tcPr>
            <w:tcW w:w="0" w:type="auto"/>
            <w:tcBorders>
              <w:top w:val="nil"/>
              <w:left w:val="nil"/>
              <w:bottom w:val="single" w:sz="4" w:space="0" w:color="auto"/>
              <w:right w:val="single" w:sz="4" w:space="0" w:color="auto"/>
            </w:tcBorders>
            <w:shd w:val="clear" w:color="auto" w:fill="auto"/>
            <w:noWrap/>
            <w:vAlign w:val="bottom"/>
            <w:hideMark/>
          </w:tcPr>
          <w:p w14:paraId="1185EE3B"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1.164</w:t>
            </w:r>
          </w:p>
        </w:tc>
        <w:tc>
          <w:tcPr>
            <w:tcW w:w="0" w:type="auto"/>
            <w:tcBorders>
              <w:top w:val="nil"/>
              <w:left w:val="nil"/>
              <w:bottom w:val="single" w:sz="4" w:space="0" w:color="auto"/>
              <w:right w:val="single" w:sz="4" w:space="0" w:color="auto"/>
            </w:tcBorders>
            <w:shd w:val="clear" w:color="auto" w:fill="auto"/>
            <w:noWrap/>
            <w:vAlign w:val="bottom"/>
            <w:hideMark/>
          </w:tcPr>
          <w:p w14:paraId="5A10FCC9"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63.291</w:t>
            </w:r>
          </w:p>
        </w:tc>
        <w:tc>
          <w:tcPr>
            <w:tcW w:w="0" w:type="auto"/>
            <w:tcBorders>
              <w:top w:val="nil"/>
              <w:left w:val="nil"/>
              <w:bottom w:val="single" w:sz="4" w:space="0" w:color="auto"/>
              <w:right w:val="single" w:sz="4" w:space="0" w:color="auto"/>
            </w:tcBorders>
            <w:shd w:val="clear" w:color="auto" w:fill="auto"/>
            <w:noWrap/>
            <w:vAlign w:val="bottom"/>
            <w:hideMark/>
          </w:tcPr>
          <w:p w14:paraId="58BEA36E"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12.189.557</w:t>
            </w:r>
          </w:p>
        </w:tc>
        <w:tc>
          <w:tcPr>
            <w:tcW w:w="0" w:type="auto"/>
            <w:tcBorders>
              <w:top w:val="nil"/>
              <w:left w:val="nil"/>
              <w:bottom w:val="single" w:sz="4" w:space="0" w:color="auto"/>
              <w:right w:val="single" w:sz="4" w:space="0" w:color="auto"/>
            </w:tcBorders>
            <w:shd w:val="clear" w:color="auto" w:fill="auto"/>
            <w:noWrap/>
            <w:vAlign w:val="bottom"/>
            <w:hideMark/>
          </w:tcPr>
          <w:p w14:paraId="249088D5"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7.482.043</w:t>
            </w:r>
          </w:p>
        </w:tc>
        <w:tc>
          <w:tcPr>
            <w:tcW w:w="0" w:type="auto"/>
            <w:tcBorders>
              <w:top w:val="nil"/>
              <w:left w:val="nil"/>
              <w:bottom w:val="single" w:sz="4" w:space="0" w:color="auto"/>
              <w:right w:val="single" w:sz="4" w:space="0" w:color="auto"/>
            </w:tcBorders>
            <w:shd w:val="clear" w:color="auto" w:fill="auto"/>
            <w:noWrap/>
            <w:vAlign w:val="bottom"/>
            <w:hideMark/>
          </w:tcPr>
          <w:p w14:paraId="57DE0CFF"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4.707.514</w:t>
            </w:r>
          </w:p>
        </w:tc>
      </w:tr>
      <w:tr w:rsidR="008708F2" w:rsidRPr="008708F2" w14:paraId="706640E4"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2A88DB"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2031</w:t>
            </w:r>
          </w:p>
        </w:tc>
        <w:tc>
          <w:tcPr>
            <w:tcW w:w="0" w:type="auto"/>
            <w:tcBorders>
              <w:top w:val="nil"/>
              <w:left w:val="nil"/>
              <w:bottom w:val="single" w:sz="4" w:space="0" w:color="auto"/>
              <w:right w:val="single" w:sz="4" w:space="0" w:color="auto"/>
            </w:tcBorders>
            <w:shd w:val="clear" w:color="auto" w:fill="auto"/>
            <w:noWrap/>
            <w:vAlign w:val="bottom"/>
            <w:hideMark/>
          </w:tcPr>
          <w:p w14:paraId="7BD12693"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6.261.530</w:t>
            </w:r>
          </w:p>
        </w:tc>
        <w:tc>
          <w:tcPr>
            <w:tcW w:w="0" w:type="auto"/>
            <w:tcBorders>
              <w:top w:val="nil"/>
              <w:left w:val="nil"/>
              <w:bottom w:val="single" w:sz="4" w:space="0" w:color="auto"/>
              <w:right w:val="single" w:sz="4" w:space="0" w:color="auto"/>
            </w:tcBorders>
            <w:shd w:val="clear" w:color="auto" w:fill="auto"/>
            <w:noWrap/>
            <w:vAlign w:val="bottom"/>
            <w:hideMark/>
          </w:tcPr>
          <w:p w14:paraId="21C1E0B2"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15.131.739</w:t>
            </w:r>
          </w:p>
        </w:tc>
        <w:tc>
          <w:tcPr>
            <w:tcW w:w="0" w:type="auto"/>
            <w:tcBorders>
              <w:top w:val="nil"/>
              <w:left w:val="nil"/>
              <w:bottom w:val="single" w:sz="4" w:space="0" w:color="auto"/>
              <w:right w:val="single" w:sz="4" w:space="0" w:color="auto"/>
            </w:tcBorders>
            <w:shd w:val="clear" w:color="auto" w:fill="auto"/>
            <w:noWrap/>
            <w:vAlign w:val="bottom"/>
            <w:hideMark/>
          </w:tcPr>
          <w:p w14:paraId="25D5D9EB"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18.184</w:t>
            </w:r>
          </w:p>
        </w:tc>
        <w:tc>
          <w:tcPr>
            <w:tcW w:w="0" w:type="auto"/>
            <w:tcBorders>
              <w:top w:val="nil"/>
              <w:left w:val="nil"/>
              <w:bottom w:val="single" w:sz="4" w:space="0" w:color="auto"/>
              <w:right w:val="single" w:sz="4" w:space="0" w:color="auto"/>
            </w:tcBorders>
            <w:shd w:val="clear" w:color="auto" w:fill="auto"/>
            <w:noWrap/>
            <w:vAlign w:val="bottom"/>
            <w:hideMark/>
          </w:tcPr>
          <w:p w14:paraId="1815CA44"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1.169</w:t>
            </w:r>
          </w:p>
        </w:tc>
        <w:tc>
          <w:tcPr>
            <w:tcW w:w="0" w:type="auto"/>
            <w:tcBorders>
              <w:top w:val="nil"/>
              <w:left w:val="nil"/>
              <w:bottom w:val="single" w:sz="4" w:space="0" w:color="auto"/>
              <w:right w:val="single" w:sz="4" w:space="0" w:color="auto"/>
            </w:tcBorders>
            <w:shd w:val="clear" w:color="auto" w:fill="auto"/>
            <w:noWrap/>
            <w:vAlign w:val="bottom"/>
            <w:hideMark/>
          </w:tcPr>
          <w:p w14:paraId="16FD4788"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63.561</w:t>
            </w:r>
          </w:p>
        </w:tc>
        <w:tc>
          <w:tcPr>
            <w:tcW w:w="0" w:type="auto"/>
            <w:tcBorders>
              <w:top w:val="nil"/>
              <w:left w:val="nil"/>
              <w:bottom w:val="single" w:sz="4" w:space="0" w:color="auto"/>
              <w:right w:val="single" w:sz="4" w:space="0" w:color="auto"/>
            </w:tcBorders>
            <w:shd w:val="clear" w:color="auto" w:fill="auto"/>
            <w:noWrap/>
            <w:vAlign w:val="bottom"/>
            <w:hideMark/>
          </w:tcPr>
          <w:p w14:paraId="0DADE20F"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12.241.851</w:t>
            </w:r>
          </w:p>
        </w:tc>
        <w:tc>
          <w:tcPr>
            <w:tcW w:w="0" w:type="auto"/>
            <w:tcBorders>
              <w:top w:val="nil"/>
              <w:left w:val="nil"/>
              <w:bottom w:val="single" w:sz="4" w:space="0" w:color="auto"/>
              <w:right w:val="single" w:sz="4" w:space="0" w:color="auto"/>
            </w:tcBorders>
            <w:shd w:val="clear" w:color="auto" w:fill="auto"/>
            <w:noWrap/>
            <w:vAlign w:val="bottom"/>
            <w:hideMark/>
          </w:tcPr>
          <w:p w14:paraId="62C60F05"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7.513.836</w:t>
            </w:r>
          </w:p>
        </w:tc>
        <w:tc>
          <w:tcPr>
            <w:tcW w:w="0" w:type="auto"/>
            <w:tcBorders>
              <w:top w:val="nil"/>
              <w:left w:val="nil"/>
              <w:bottom w:val="single" w:sz="4" w:space="0" w:color="auto"/>
              <w:right w:val="single" w:sz="4" w:space="0" w:color="auto"/>
            </w:tcBorders>
            <w:shd w:val="clear" w:color="auto" w:fill="auto"/>
            <w:noWrap/>
            <w:vAlign w:val="bottom"/>
            <w:hideMark/>
          </w:tcPr>
          <w:p w14:paraId="633B2E26"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4.728.015</w:t>
            </w:r>
          </w:p>
        </w:tc>
      </w:tr>
      <w:tr w:rsidR="008708F2" w:rsidRPr="008708F2" w14:paraId="6206BCA1"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D469E9"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2032</w:t>
            </w:r>
          </w:p>
        </w:tc>
        <w:tc>
          <w:tcPr>
            <w:tcW w:w="0" w:type="auto"/>
            <w:tcBorders>
              <w:top w:val="nil"/>
              <w:left w:val="nil"/>
              <w:bottom w:val="single" w:sz="4" w:space="0" w:color="auto"/>
              <w:right w:val="single" w:sz="4" w:space="0" w:color="auto"/>
            </w:tcBorders>
            <w:shd w:val="clear" w:color="auto" w:fill="auto"/>
            <w:noWrap/>
            <w:vAlign w:val="bottom"/>
            <w:hideMark/>
          </w:tcPr>
          <w:p w14:paraId="78EFC584"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6.288.026</w:t>
            </w:r>
          </w:p>
        </w:tc>
        <w:tc>
          <w:tcPr>
            <w:tcW w:w="0" w:type="auto"/>
            <w:tcBorders>
              <w:top w:val="nil"/>
              <w:left w:val="nil"/>
              <w:bottom w:val="single" w:sz="4" w:space="0" w:color="auto"/>
              <w:right w:val="single" w:sz="4" w:space="0" w:color="auto"/>
            </w:tcBorders>
            <w:shd w:val="clear" w:color="auto" w:fill="auto"/>
            <w:noWrap/>
            <w:vAlign w:val="bottom"/>
            <w:hideMark/>
          </w:tcPr>
          <w:p w14:paraId="217949CC"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15.195.764</w:t>
            </w:r>
          </w:p>
        </w:tc>
        <w:tc>
          <w:tcPr>
            <w:tcW w:w="0" w:type="auto"/>
            <w:tcBorders>
              <w:top w:val="nil"/>
              <w:left w:val="nil"/>
              <w:bottom w:val="single" w:sz="4" w:space="0" w:color="auto"/>
              <w:right w:val="single" w:sz="4" w:space="0" w:color="auto"/>
            </w:tcBorders>
            <w:shd w:val="clear" w:color="auto" w:fill="auto"/>
            <w:noWrap/>
            <w:vAlign w:val="bottom"/>
            <w:hideMark/>
          </w:tcPr>
          <w:p w14:paraId="4510DFDD"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18.261</w:t>
            </w:r>
          </w:p>
        </w:tc>
        <w:tc>
          <w:tcPr>
            <w:tcW w:w="0" w:type="auto"/>
            <w:tcBorders>
              <w:top w:val="nil"/>
              <w:left w:val="nil"/>
              <w:bottom w:val="single" w:sz="4" w:space="0" w:color="auto"/>
              <w:right w:val="single" w:sz="4" w:space="0" w:color="auto"/>
            </w:tcBorders>
            <w:shd w:val="clear" w:color="auto" w:fill="auto"/>
            <w:noWrap/>
            <w:vAlign w:val="bottom"/>
            <w:hideMark/>
          </w:tcPr>
          <w:p w14:paraId="33690970"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1.174</w:t>
            </w:r>
          </w:p>
        </w:tc>
        <w:tc>
          <w:tcPr>
            <w:tcW w:w="0" w:type="auto"/>
            <w:tcBorders>
              <w:top w:val="nil"/>
              <w:left w:val="nil"/>
              <w:bottom w:val="single" w:sz="4" w:space="0" w:color="auto"/>
              <w:right w:val="single" w:sz="4" w:space="0" w:color="auto"/>
            </w:tcBorders>
            <w:shd w:val="clear" w:color="auto" w:fill="auto"/>
            <w:noWrap/>
            <w:vAlign w:val="bottom"/>
            <w:hideMark/>
          </w:tcPr>
          <w:p w14:paraId="5F9BD398"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63.831</w:t>
            </w:r>
          </w:p>
        </w:tc>
        <w:tc>
          <w:tcPr>
            <w:tcW w:w="0" w:type="auto"/>
            <w:tcBorders>
              <w:top w:val="nil"/>
              <w:left w:val="nil"/>
              <w:bottom w:val="single" w:sz="4" w:space="0" w:color="auto"/>
              <w:right w:val="single" w:sz="4" w:space="0" w:color="auto"/>
            </w:tcBorders>
            <w:shd w:val="clear" w:color="auto" w:fill="auto"/>
            <w:noWrap/>
            <w:vAlign w:val="bottom"/>
            <w:hideMark/>
          </w:tcPr>
          <w:p w14:paraId="78115A1D"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12.294.157</w:t>
            </w:r>
          </w:p>
        </w:tc>
        <w:tc>
          <w:tcPr>
            <w:tcW w:w="0" w:type="auto"/>
            <w:tcBorders>
              <w:top w:val="nil"/>
              <w:left w:val="nil"/>
              <w:bottom w:val="single" w:sz="4" w:space="0" w:color="auto"/>
              <w:right w:val="single" w:sz="4" w:space="0" w:color="auto"/>
            </w:tcBorders>
            <w:shd w:val="clear" w:color="auto" w:fill="auto"/>
            <w:noWrap/>
            <w:vAlign w:val="bottom"/>
            <w:hideMark/>
          </w:tcPr>
          <w:p w14:paraId="4CBAF9F4"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7.545.631</w:t>
            </w:r>
          </w:p>
        </w:tc>
        <w:tc>
          <w:tcPr>
            <w:tcW w:w="0" w:type="auto"/>
            <w:tcBorders>
              <w:top w:val="nil"/>
              <w:left w:val="nil"/>
              <w:bottom w:val="single" w:sz="4" w:space="0" w:color="auto"/>
              <w:right w:val="single" w:sz="4" w:space="0" w:color="auto"/>
            </w:tcBorders>
            <w:shd w:val="clear" w:color="auto" w:fill="auto"/>
            <w:noWrap/>
            <w:vAlign w:val="bottom"/>
            <w:hideMark/>
          </w:tcPr>
          <w:p w14:paraId="3C13E360"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4.748.527</w:t>
            </w:r>
          </w:p>
        </w:tc>
      </w:tr>
      <w:tr w:rsidR="008708F2" w:rsidRPr="008708F2" w14:paraId="2C8015A1"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7F55C3"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2033</w:t>
            </w:r>
          </w:p>
        </w:tc>
        <w:tc>
          <w:tcPr>
            <w:tcW w:w="0" w:type="auto"/>
            <w:tcBorders>
              <w:top w:val="nil"/>
              <w:left w:val="nil"/>
              <w:bottom w:val="single" w:sz="4" w:space="0" w:color="auto"/>
              <w:right w:val="single" w:sz="4" w:space="0" w:color="auto"/>
            </w:tcBorders>
            <w:shd w:val="clear" w:color="auto" w:fill="auto"/>
            <w:noWrap/>
            <w:vAlign w:val="bottom"/>
            <w:hideMark/>
          </w:tcPr>
          <w:p w14:paraId="2B09FB8C"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6.314.523</w:t>
            </w:r>
          </w:p>
        </w:tc>
        <w:tc>
          <w:tcPr>
            <w:tcW w:w="0" w:type="auto"/>
            <w:tcBorders>
              <w:top w:val="nil"/>
              <w:left w:val="nil"/>
              <w:bottom w:val="single" w:sz="4" w:space="0" w:color="auto"/>
              <w:right w:val="single" w:sz="4" w:space="0" w:color="auto"/>
            </w:tcBorders>
            <w:shd w:val="clear" w:color="auto" w:fill="auto"/>
            <w:noWrap/>
            <w:vAlign w:val="bottom"/>
            <w:hideMark/>
          </w:tcPr>
          <w:p w14:paraId="3903FE4E"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15.259.796</w:t>
            </w:r>
          </w:p>
        </w:tc>
        <w:tc>
          <w:tcPr>
            <w:tcW w:w="0" w:type="auto"/>
            <w:tcBorders>
              <w:top w:val="nil"/>
              <w:left w:val="nil"/>
              <w:bottom w:val="single" w:sz="4" w:space="0" w:color="auto"/>
              <w:right w:val="single" w:sz="4" w:space="0" w:color="auto"/>
            </w:tcBorders>
            <w:shd w:val="clear" w:color="auto" w:fill="auto"/>
            <w:noWrap/>
            <w:vAlign w:val="bottom"/>
            <w:hideMark/>
          </w:tcPr>
          <w:p w14:paraId="693FC502"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18.338</w:t>
            </w:r>
          </w:p>
        </w:tc>
        <w:tc>
          <w:tcPr>
            <w:tcW w:w="0" w:type="auto"/>
            <w:tcBorders>
              <w:top w:val="nil"/>
              <w:left w:val="nil"/>
              <w:bottom w:val="single" w:sz="4" w:space="0" w:color="auto"/>
              <w:right w:val="single" w:sz="4" w:space="0" w:color="auto"/>
            </w:tcBorders>
            <w:shd w:val="clear" w:color="auto" w:fill="auto"/>
            <w:noWrap/>
            <w:vAlign w:val="bottom"/>
            <w:hideMark/>
          </w:tcPr>
          <w:p w14:paraId="4E75D34A"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1.179</w:t>
            </w:r>
          </w:p>
        </w:tc>
        <w:tc>
          <w:tcPr>
            <w:tcW w:w="0" w:type="auto"/>
            <w:tcBorders>
              <w:top w:val="nil"/>
              <w:left w:val="nil"/>
              <w:bottom w:val="single" w:sz="4" w:space="0" w:color="auto"/>
              <w:right w:val="single" w:sz="4" w:space="0" w:color="auto"/>
            </w:tcBorders>
            <w:shd w:val="clear" w:color="auto" w:fill="auto"/>
            <w:noWrap/>
            <w:vAlign w:val="bottom"/>
            <w:hideMark/>
          </w:tcPr>
          <w:p w14:paraId="19379780"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64.101</w:t>
            </w:r>
          </w:p>
        </w:tc>
        <w:tc>
          <w:tcPr>
            <w:tcW w:w="0" w:type="auto"/>
            <w:tcBorders>
              <w:top w:val="nil"/>
              <w:left w:val="nil"/>
              <w:bottom w:val="single" w:sz="4" w:space="0" w:color="auto"/>
              <w:right w:val="single" w:sz="4" w:space="0" w:color="auto"/>
            </w:tcBorders>
            <w:shd w:val="clear" w:color="auto" w:fill="auto"/>
            <w:noWrap/>
            <w:vAlign w:val="bottom"/>
            <w:hideMark/>
          </w:tcPr>
          <w:p w14:paraId="04BBC645"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12.346.477</w:t>
            </w:r>
          </w:p>
        </w:tc>
        <w:tc>
          <w:tcPr>
            <w:tcW w:w="0" w:type="auto"/>
            <w:tcBorders>
              <w:top w:val="nil"/>
              <w:left w:val="nil"/>
              <w:bottom w:val="single" w:sz="4" w:space="0" w:color="auto"/>
              <w:right w:val="single" w:sz="4" w:space="0" w:color="auto"/>
            </w:tcBorders>
            <w:shd w:val="clear" w:color="auto" w:fill="auto"/>
            <w:noWrap/>
            <w:vAlign w:val="bottom"/>
            <w:hideMark/>
          </w:tcPr>
          <w:p w14:paraId="32B20475"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7.577.428</w:t>
            </w:r>
          </w:p>
        </w:tc>
        <w:tc>
          <w:tcPr>
            <w:tcW w:w="0" w:type="auto"/>
            <w:tcBorders>
              <w:top w:val="nil"/>
              <w:left w:val="nil"/>
              <w:bottom w:val="single" w:sz="4" w:space="0" w:color="auto"/>
              <w:right w:val="single" w:sz="4" w:space="0" w:color="auto"/>
            </w:tcBorders>
            <w:shd w:val="clear" w:color="auto" w:fill="auto"/>
            <w:noWrap/>
            <w:vAlign w:val="bottom"/>
            <w:hideMark/>
          </w:tcPr>
          <w:p w14:paraId="7261C99A"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4.769.049</w:t>
            </w:r>
          </w:p>
        </w:tc>
      </w:tr>
      <w:tr w:rsidR="008708F2" w:rsidRPr="008708F2" w14:paraId="1B2F5623"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CA7E8E"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2034</w:t>
            </w:r>
          </w:p>
        </w:tc>
        <w:tc>
          <w:tcPr>
            <w:tcW w:w="0" w:type="auto"/>
            <w:tcBorders>
              <w:top w:val="nil"/>
              <w:left w:val="nil"/>
              <w:bottom w:val="single" w:sz="4" w:space="0" w:color="auto"/>
              <w:right w:val="single" w:sz="4" w:space="0" w:color="auto"/>
            </w:tcBorders>
            <w:shd w:val="clear" w:color="auto" w:fill="auto"/>
            <w:noWrap/>
            <w:vAlign w:val="bottom"/>
            <w:hideMark/>
          </w:tcPr>
          <w:p w14:paraId="1B65E8DA"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6.341.022</w:t>
            </w:r>
          </w:p>
        </w:tc>
        <w:tc>
          <w:tcPr>
            <w:tcW w:w="0" w:type="auto"/>
            <w:tcBorders>
              <w:top w:val="nil"/>
              <w:left w:val="nil"/>
              <w:bottom w:val="single" w:sz="4" w:space="0" w:color="auto"/>
              <w:right w:val="single" w:sz="4" w:space="0" w:color="auto"/>
            </w:tcBorders>
            <w:shd w:val="clear" w:color="auto" w:fill="auto"/>
            <w:noWrap/>
            <w:vAlign w:val="bottom"/>
            <w:hideMark/>
          </w:tcPr>
          <w:p w14:paraId="2FA2AFD0"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15.323.830</w:t>
            </w:r>
          </w:p>
        </w:tc>
        <w:tc>
          <w:tcPr>
            <w:tcW w:w="0" w:type="auto"/>
            <w:tcBorders>
              <w:top w:val="nil"/>
              <w:left w:val="nil"/>
              <w:bottom w:val="single" w:sz="4" w:space="0" w:color="auto"/>
              <w:right w:val="single" w:sz="4" w:space="0" w:color="auto"/>
            </w:tcBorders>
            <w:shd w:val="clear" w:color="auto" w:fill="auto"/>
            <w:noWrap/>
            <w:vAlign w:val="bottom"/>
            <w:hideMark/>
          </w:tcPr>
          <w:p w14:paraId="0F3F9662"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18.414</w:t>
            </w:r>
          </w:p>
        </w:tc>
        <w:tc>
          <w:tcPr>
            <w:tcW w:w="0" w:type="auto"/>
            <w:tcBorders>
              <w:top w:val="nil"/>
              <w:left w:val="nil"/>
              <w:bottom w:val="single" w:sz="4" w:space="0" w:color="auto"/>
              <w:right w:val="single" w:sz="4" w:space="0" w:color="auto"/>
            </w:tcBorders>
            <w:shd w:val="clear" w:color="auto" w:fill="auto"/>
            <w:noWrap/>
            <w:vAlign w:val="bottom"/>
            <w:hideMark/>
          </w:tcPr>
          <w:p w14:paraId="1578DC96"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1.184</w:t>
            </w:r>
          </w:p>
        </w:tc>
        <w:tc>
          <w:tcPr>
            <w:tcW w:w="0" w:type="auto"/>
            <w:tcBorders>
              <w:top w:val="nil"/>
              <w:left w:val="nil"/>
              <w:bottom w:val="single" w:sz="4" w:space="0" w:color="auto"/>
              <w:right w:val="single" w:sz="4" w:space="0" w:color="auto"/>
            </w:tcBorders>
            <w:shd w:val="clear" w:color="auto" w:fill="auto"/>
            <w:noWrap/>
            <w:vAlign w:val="bottom"/>
            <w:hideMark/>
          </w:tcPr>
          <w:p w14:paraId="58B315B2"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64.370</w:t>
            </w:r>
          </w:p>
        </w:tc>
        <w:tc>
          <w:tcPr>
            <w:tcW w:w="0" w:type="auto"/>
            <w:tcBorders>
              <w:top w:val="nil"/>
              <w:left w:val="nil"/>
              <w:bottom w:val="single" w:sz="4" w:space="0" w:color="auto"/>
              <w:right w:val="single" w:sz="4" w:space="0" w:color="auto"/>
            </w:tcBorders>
            <w:shd w:val="clear" w:color="auto" w:fill="auto"/>
            <w:noWrap/>
            <w:vAlign w:val="bottom"/>
            <w:hideMark/>
          </w:tcPr>
          <w:p w14:paraId="69543823"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12.398.804</w:t>
            </w:r>
          </w:p>
        </w:tc>
        <w:tc>
          <w:tcPr>
            <w:tcW w:w="0" w:type="auto"/>
            <w:tcBorders>
              <w:top w:val="nil"/>
              <w:left w:val="nil"/>
              <w:bottom w:val="single" w:sz="4" w:space="0" w:color="auto"/>
              <w:right w:val="single" w:sz="4" w:space="0" w:color="auto"/>
            </w:tcBorders>
            <w:shd w:val="clear" w:color="auto" w:fill="auto"/>
            <w:noWrap/>
            <w:vAlign w:val="bottom"/>
            <w:hideMark/>
          </w:tcPr>
          <w:p w14:paraId="5EFA74D3"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7.609.227</w:t>
            </w:r>
          </w:p>
        </w:tc>
        <w:tc>
          <w:tcPr>
            <w:tcW w:w="0" w:type="auto"/>
            <w:tcBorders>
              <w:top w:val="nil"/>
              <w:left w:val="nil"/>
              <w:bottom w:val="single" w:sz="4" w:space="0" w:color="auto"/>
              <w:right w:val="single" w:sz="4" w:space="0" w:color="auto"/>
            </w:tcBorders>
            <w:shd w:val="clear" w:color="auto" w:fill="auto"/>
            <w:noWrap/>
            <w:vAlign w:val="bottom"/>
            <w:hideMark/>
          </w:tcPr>
          <w:p w14:paraId="4960A1E3"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4.789.577</w:t>
            </w:r>
          </w:p>
        </w:tc>
      </w:tr>
      <w:tr w:rsidR="008708F2" w:rsidRPr="008708F2" w14:paraId="54A30D9B"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0839EF"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2035</w:t>
            </w:r>
          </w:p>
        </w:tc>
        <w:tc>
          <w:tcPr>
            <w:tcW w:w="0" w:type="auto"/>
            <w:tcBorders>
              <w:top w:val="nil"/>
              <w:left w:val="nil"/>
              <w:bottom w:val="single" w:sz="4" w:space="0" w:color="auto"/>
              <w:right w:val="single" w:sz="4" w:space="0" w:color="auto"/>
            </w:tcBorders>
            <w:shd w:val="clear" w:color="auto" w:fill="auto"/>
            <w:noWrap/>
            <w:vAlign w:val="bottom"/>
            <w:hideMark/>
          </w:tcPr>
          <w:p w14:paraId="10A348AA"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6.367.523</w:t>
            </w:r>
          </w:p>
        </w:tc>
        <w:tc>
          <w:tcPr>
            <w:tcW w:w="0" w:type="auto"/>
            <w:tcBorders>
              <w:top w:val="nil"/>
              <w:left w:val="nil"/>
              <w:bottom w:val="single" w:sz="4" w:space="0" w:color="auto"/>
              <w:right w:val="single" w:sz="4" w:space="0" w:color="auto"/>
            </w:tcBorders>
            <w:shd w:val="clear" w:color="auto" w:fill="auto"/>
            <w:noWrap/>
            <w:vAlign w:val="bottom"/>
            <w:hideMark/>
          </w:tcPr>
          <w:p w14:paraId="63275622"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15.387.870</w:t>
            </w:r>
          </w:p>
        </w:tc>
        <w:tc>
          <w:tcPr>
            <w:tcW w:w="0" w:type="auto"/>
            <w:tcBorders>
              <w:top w:val="nil"/>
              <w:left w:val="nil"/>
              <w:bottom w:val="single" w:sz="4" w:space="0" w:color="auto"/>
              <w:right w:val="single" w:sz="4" w:space="0" w:color="auto"/>
            </w:tcBorders>
            <w:shd w:val="clear" w:color="auto" w:fill="auto"/>
            <w:noWrap/>
            <w:vAlign w:val="bottom"/>
            <w:hideMark/>
          </w:tcPr>
          <w:p w14:paraId="772045EB"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18.491</w:t>
            </w:r>
          </w:p>
        </w:tc>
        <w:tc>
          <w:tcPr>
            <w:tcW w:w="0" w:type="auto"/>
            <w:tcBorders>
              <w:top w:val="nil"/>
              <w:left w:val="nil"/>
              <w:bottom w:val="single" w:sz="4" w:space="0" w:color="auto"/>
              <w:right w:val="single" w:sz="4" w:space="0" w:color="auto"/>
            </w:tcBorders>
            <w:shd w:val="clear" w:color="auto" w:fill="auto"/>
            <w:noWrap/>
            <w:vAlign w:val="bottom"/>
            <w:hideMark/>
          </w:tcPr>
          <w:p w14:paraId="2C2733F8"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1.189</w:t>
            </w:r>
          </w:p>
        </w:tc>
        <w:tc>
          <w:tcPr>
            <w:tcW w:w="0" w:type="auto"/>
            <w:tcBorders>
              <w:top w:val="nil"/>
              <w:left w:val="nil"/>
              <w:bottom w:val="single" w:sz="4" w:space="0" w:color="auto"/>
              <w:right w:val="single" w:sz="4" w:space="0" w:color="auto"/>
            </w:tcBorders>
            <w:shd w:val="clear" w:color="auto" w:fill="auto"/>
            <w:noWrap/>
            <w:vAlign w:val="bottom"/>
            <w:hideMark/>
          </w:tcPr>
          <w:p w14:paraId="770184A3"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64.640</w:t>
            </w:r>
          </w:p>
        </w:tc>
        <w:tc>
          <w:tcPr>
            <w:tcW w:w="0" w:type="auto"/>
            <w:tcBorders>
              <w:top w:val="nil"/>
              <w:left w:val="nil"/>
              <w:bottom w:val="single" w:sz="4" w:space="0" w:color="auto"/>
              <w:right w:val="single" w:sz="4" w:space="0" w:color="auto"/>
            </w:tcBorders>
            <w:shd w:val="clear" w:color="auto" w:fill="auto"/>
            <w:noWrap/>
            <w:vAlign w:val="bottom"/>
            <w:hideMark/>
          </w:tcPr>
          <w:p w14:paraId="104A4F5D"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12.451.142</w:t>
            </w:r>
          </w:p>
        </w:tc>
        <w:tc>
          <w:tcPr>
            <w:tcW w:w="0" w:type="auto"/>
            <w:tcBorders>
              <w:top w:val="nil"/>
              <w:left w:val="nil"/>
              <w:bottom w:val="single" w:sz="4" w:space="0" w:color="auto"/>
              <w:right w:val="single" w:sz="4" w:space="0" w:color="auto"/>
            </w:tcBorders>
            <w:shd w:val="clear" w:color="auto" w:fill="auto"/>
            <w:noWrap/>
            <w:vAlign w:val="bottom"/>
            <w:hideMark/>
          </w:tcPr>
          <w:p w14:paraId="0DD356DD"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7.641.028</w:t>
            </w:r>
          </w:p>
        </w:tc>
        <w:tc>
          <w:tcPr>
            <w:tcW w:w="0" w:type="auto"/>
            <w:tcBorders>
              <w:top w:val="nil"/>
              <w:left w:val="nil"/>
              <w:bottom w:val="single" w:sz="4" w:space="0" w:color="auto"/>
              <w:right w:val="single" w:sz="4" w:space="0" w:color="auto"/>
            </w:tcBorders>
            <w:shd w:val="clear" w:color="auto" w:fill="auto"/>
            <w:noWrap/>
            <w:vAlign w:val="bottom"/>
            <w:hideMark/>
          </w:tcPr>
          <w:p w14:paraId="7FB818F9"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4.810.114</w:t>
            </w:r>
          </w:p>
        </w:tc>
      </w:tr>
      <w:tr w:rsidR="008708F2" w:rsidRPr="008708F2" w14:paraId="072B020A"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4DC49C"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2036</w:t>
            </w:r>
          </w:p>
        </w:tc>
        <w:tc>
          <w:tcPr>
            <w:tcW w:w="0" w:type="auto"/>
            <w:tcBorders>
              <w:top w:val="nil"/>
              <w:left w:val="nil"/>
              <w:bottom w:val="single" w:sz="4" w:space="0" w:color="auto"/>
              <w:right w:val="single" w:sz="4" w:space="0" w:color="auto"/>
            </w:tcBorders>
            <w:shd w:val="clear" w:color="auto" w:fill="auto"/>
            <w:noWrap/>
            <w:vAlign w:val="bottom"/>
            <w:hideMark/>
          </w:tcPr>
          <w:p w14:paraId="587C4B38"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6.394.026</w:t>
            </w:r>
          </w:p>
        </w:tc>
        <w:tc>
          <w:tcPr>
            <w:tcW w:w="0" w:type="auto"/>
            <w:tcBorders>
              <w:top w:val="nil"/>
              <w:left w:val="nil"/>
              <w:bottom w:val="single" w:sz="4" w:space="0" w:color="auto"/>
              <w:right w:val="single" w:sz="4" w:space="0" w:color="auto"/>
            </w:tcBorders>
            <w:shd w:val="clear" w:color="auto" w:fill="auto"/>
            <w:noWrap/>
            <w:vAlign w:val="bottom"/>
            <w:hideMark/>
          </w:tcPr>
          <w:p w14:paraId="335E862D"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15.451.913</w:t>
            </w:r>
          </w:p>
        </w:tc>
        <w:tc>
          <w:tcPr>
            <w:tcW w:w="0" w:type="auto"/>
            <w:tcBorders>
              <w:top w:val="nil"/>
              <w:left w:val="nil"/>
              <w:bottom w:val="single" w:sz="4" w:space="0" w:color="auto"/>
              <w:right w:val="single" w:sz="4" w:space="0" w:color="auto"/>
            </w:tcBorders>
            <w:shd w:val="clear" w:color="auto" w:fill="auto"/>
            <w:noWrap/>
            <w:vAlign w:val="bottom"/>
            <w:hideMark/>
          </w:tcPr>
          <w:p w14:paraId="4C4E363A"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18.568</w:t>
            </w:r>
          </w:p>
        </w:tc>
        <w:tc>
          <w:tcPr>
            <w:tcW w:w="0" w:type="auto"/>
            <w:tcBorders>
              <w:top w:val="nil"/>
              <w:left w:val="nil"/>
              <w:bottom w:val="single" w:sz="4" w:space="0" w:color="auto"/>
              <w:right w:val="single" w:sz="4" w:space="0" w:color="auto"/>
            </w:tcBorders>
            <w:shd w:val="clear" w:color="auto" w:fill="auto"/>
            <w:noWrap/>
            <w:vAlign w:val="bottom"/>
            <w:hideMark/>
          </w:tcPr>
          <w:p w14:paraId="6F832CA7"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1.194</w:t>
            </w:r>
          </w:p>
        </w:tc>
        <w:tc>
          <w:tcPr>
            <w:tcW w:w="0" w:type="auto"/>
            <w:tcBorders>
              <w:top w:val="nil"/>
              <w:left w:val="nil"/>
              <w:bottom w:val="single" w:sz="4" w:space="0" w:color="auto"/>
              <w:right w:val="single" w:sz="4" w:space="0" w:color="auto"/>
            </w:tcBorders>
            <w:shd w:val="clear" w:color="auto" w:fill="auto"/>
            <w:noWrap/>
            <w:vAlign w:val="bottom"/>
            <w:hideMark/>
          </w:tcPr>
          <w:p w14:paraId="1654FDDA"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64.910</w:t>
            </w:r>
          </w:p>
        </w:tc>
        <w:tc>
          <w:tcPr>
            <w:tcW w:w="0" w:type="auto"/>
            <w:tcBorders>
              <w:top w:val="nil"/>
              <w:left w:val="nil"/>
              <w:bottom w:val="single" w:sz="4" w:space="0" w:color="auto"/>
              <w:right w:val="single" w:sz="4" w:space="0" w:color="auto"/>
            </w:tcBorders>
            <w:shd w:val="clear" w:color="auto" w:fill="auto"/>
            <w:noWrap/>
            <w:vAlign w:val="bottom"/>
            <w:hideMark/>
          </w:tcPr>
          <w:p w14:paraId="559B5F59"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12.503.493</w:t>
            </w:r>
          </w:p>
        </w:tc>
        <w:tc>
          <w:tcPr>
            <w:tcW w:w="0" w:type="auto"/>
            <w:tcBorders>
              <w:top w:val="nil"/>
              <w:left w:val="nil"/>
              <w:bottom w:val="single" w:sz="4" w:space="0" w:color="auto"/>
              <w:right w:val="single" w:sz="4" w:space="0" w:color="auto"/>
            </w:tcBorders>
            <w:shd w:val="clear" w:color="auto" w:fill="auto"/>
            <w:noWrap/>
            <w:vAlign w:val="bottom"/>
            <w:hideMark/>
          </w:tcPr>
          <w:p w14:paraId="44A5BA4A"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7.672.831</w:t>
            </w:r>
          </w:p>
        </w:tc>
        <w:tc>
          <w:tcPr>
            <w:tcW w:w="0" w:type="auto"/>
            <w:tcBorders>
              <w:top w:val="nil"/>
              <w:left w:val="nil"/>
              <w:bottom w:val="single" w:sz="4" w:space="0" w:color="auto"/>
              <w:right w:val="single" w:sz="4" w:space="0" w:color="auto"/>
            </w:tcBorders>
            <w:shd w:val="clear" w:color="auto" w:fill="auto"/>
            <w:noWrap/>
            <w:vAlign w:val="bottom"/>
            <w:hideMark/>
          </w:tcPr>
          <w:p w14:paraId="24E8845F"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4.830.662</w:t>
            </w:r>
          </w:p>
        </w:tc>
      </w:tr>
      <w:tr w:rsidR="008708F2" w:rsidRPr="008708F2" w14:paraId="244A6012"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F9DEBA"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2037</w:t>
            </w:r>
          </w:p>
        </w:tc>
        <w:tc>
          <w:tcPr>
            <w:tcW w:w="0" w:type="auto"/>
            <w:tcBorders>
              <w:top w:val="nil"/>
              <w:left w:val="nil"/>
              <w:bottom w:val="single" w:sz="4" w:space="0" w:color="auto"/>
              <w:right w:val="single" w:sz="4" w:space="0" w:color="auto"/>
            </w:tcBorders>
            <w:shd w:val="clear" w:color="auto" w:fill="auto"/>
            <w:noWrap/>
            <w:vAlign w:val="bottom"/>
            <w:hideMark/>
          </w:tcPr>
          <w:p w14:paraId="67E235AC"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6.420.531</w:t>
            </w:r>
          </w:p>
        </w:tc>
        <w:tc>
          <w:tcPr>
            <w:tcW w:w="0" w:type="auto"/>
            <w:tcBorders>
              <w:top w:val="nil"/>
              <w:left w:val="nil"/>
              <w:bottom w:val="single" w:sz="4" w:space="0" w:color="auto"/>
              <w:right w:val="single" w:sz="4" w:space="0" w:color="auto"/>
            </w:tcBorders>
            <w:shd w:val="clear" w:color="auto" w:fill="auto"/>
            <w:noWrap/>
            <w:vAlign w:val="bottom"/>
            <w:hideMark/>
          </w:tcPr>
          <w:p w14:paraId="6C31F8D9"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15.515.961</w:t>
            </w:r>
          </w:p>
        </w:tc>
        <w:tc>
          <w:tcPr>
            <w:tcW w:w="0" w:type="auto"/>
            <w:tcBorders>
              <w:top w:val="nil"/>
              <w:left w:val="nil"/>
              <w:bottom w:val="single" w:sz="4" w:space="0" w:color="auto"/>
              <w:right w:val="single" w:sz="4" w:space="0" w:color="auto"/>
            </w:tcBorders>
            <w:shd w:val="clear" w:color="auto" w:fill="auto"/>
            <w:noWrap/>
            <w:vAlign w:val="bottom"/>
            <w:hideMark/>
          </w:tcPr>
          <w:p w14:paraId="54249637"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18.645</w:t>
            </w:r>
          </w:p>
        </w:tc>
        <w:tc>
          <w:tcPr>
            <w:tcW w:w="0" w:type="auto"/>
            <w:tcBorders>
              <w:top w:val="nil"/>
              <w:left w:val="nil"/>
              <w:bottom w:val="single" w:sz="4" w:space="0" w:color="auto"/>
              <w:right w:val="single" w:sz="4" w:space="0" w:color="auto"/>
            </w:tcBorders>
            <w:shd w:val="clear" w:color="auto" w:fill="auto"/>
            <w:noWrap/>
            <w:vAlign w:val="bottom"/>
            <w:hideMark/>
          </w:tcPr>
          <w:p w14:paraId="1AA39FB6"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1.199</w:t>
            </w:r>
          </w:p>
        </w:tc>
        <w:tc>
          <w:tcPr>
            <w:tcW w:w="0" w:type="auto"/>
            <w:tcBorders>
              <w:top w:val="nil"/>
              <w:left w:val="nil"/>
              <w:bottom w:val="single" w:sz="4" w:space="0" w:color="auto"/>
              <w:right w:val="single" w:sz="4" w:space="0" w:color="auto"/>
            </w:tcBorders>
            <w:shd w:val="clear" w:color="auto" w:fill="auto"/>
            <w:noWrap/>
            <w:vAlign w:val="bottom"/>
            <w:hideMark/>
          </w:tcPr>
          <w:p w14:paraId="1232D9E5"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65.180</w:t>
            </w:r>
          </w:p>
        </w:tc>
        <w:tc>
          <w:tcPr>
            <w:tcW w:w="0" w:type="auto"/>
            <w:tcBorders>
              <w:top w:val="nil"/>
              <w:left w:val="nil"/>
              <w:bottom w:val="single" w:sz="4" w:space="0" w:color="auto"/>
              <w:right w:val="single" w:sz="4" w:space="0" w:color="auto"/>
            </w:tcBorders>
            <w:shd w:val="clear" w:color="auto" w:fill="auto"/>
            <w:noWrap/>
            <w:vAlign w:val="bottom"/>
            <w:hideMark/>
          </w:tcPr>
          <w:p w14:paraId="43DDD253"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12.555.855</w:t>
            </w:r>
          </w:p>
        </w:tc>
        <w:tc>
          <w:tcPr>
            <w:tcW w:w="0" w:type="auto"/>
            <w:tcBorders>
              <w:top w:val="nil"/>
              <w:left w:val="nil"/>
              <w:bottom w:val="single" w:sz="4" w:space="0" w:color="auto"/>
              <w:right w:val="single" w:sz="4" w:space="0" w:color="auto"/>
            </w:tcBorders>
            <w:shd w:val="clear" w:color="auto" w:fill="auto"/>
            <w:noWrap/>
            <w:vAlign w:val="bottom"/>
            <w:hideMark/>
          </w:tcPr>
          <w:p w14:paraId="2FDA9378"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7.704.637</w:t>
            </w:r>
          </w:p>
        </w:tc>
        <w:tc>
          <w:tcPr>
            <w:tcW w:w="0" w:type="auto"/>
            <w:tcBorders>
              <w:top w:val="nil"/>
              <w:left w:val="nil"/>
              <w:bottom w:val="single" w:sz="4" w:space="0" w:color="auto"/>
              <w:right w:val="single" w:sz="4" w:space="0" w:color="auto"/>
            </w:tcBorders>
            <w:shd w:val="clear" w:color="auto" w:fill="auto"/>
            <w:noWrap/>
            <w:vAlign w:val="bottom"/>
            <w:hideMark/>
          </w:tcPr>
          <w:p w14:paraId="6F5829D9"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4.851.218</w:t>
            </w:r>
          </w:p>
        </w:tc>
      </w:tr>
      <w:tr w:rsidR="008708F2" w:rsidRPr="008708F2" w14:paraId="3031AEBD"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545E4A"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2038</w:t>
            </w:r>
          </w:p>
        </w:tc>
        <w:tc>
          <w:tcPr>
            <w:tcW w:w="0" w:type="auto"/>
            <w:tcBorders>
              <w:top w:val="nil"/>
              <w:left w:val="nil"/>
              <w:bottom w:val="single" w:sz="4" w:space="0" w:color="auto"/>
              <w:right w:val="single" w:sz="4" w:space="0" w:color="auto"/>
            </w:tcBorders>
            <w:shd w:val="clear" w:color="auto" w:fill="auto"/>
            <w:noWrap/>
            <w:vAlign w:val="bottom"/>
            <w:hideMark/>
          </w:tcPr>
          <w:p w14:paraId="43B22F39"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6.447.037</w:t>
            </w:r>
          </w:p>
        </w:tc>
        <w:tc>
          <w:tcPr>
            <w:tcW w:w="0" w:type="auto"/>
            <w:tcBorders>
              <w:top w:val="nil"/>
              <w:left w:val="nil"/>
              <w:bottom w:val="single" w:sz="4" w:space="0" w:color="auto"/>
              <w:right w:val="single" w:sz="4" w:space="0" w:color="auto"/>
            </w:tcBorders>
            <w:shd w:val="clear" w:color="auto" w:fill="auto"/>
            <w:noWrap/>
            <w:vAlign w:val="bottom"/>
            <w:hideMark/>
          </w:tcPr>
          <w:p w14:paraId="25CA7E97"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15.580.014</w:t>
            </w:r>
          </w:p>
        </w:tc>
        <w:tc>
          <w:tcPr>
            <w:tcW w:w="0" w:type="auto"/>
            <w:tcBorders>
              <w:top w:val="nil"/>
              <w:left w:val="nil"/>
              <w:bottom w:val="single" w:sz="4" w:space="0" w:color="auto"/>
              <w:right w:val="single" w:sz="4" w:space="0" w:color="auto"/>
            </w:tcBorders>
            <w:shd w:val="clear" w:color="auto" w:fill="auto"/>
            <w:noWrap/>
            <w:vAlign w:val="bottom"/>
            <w:hideMark/>
          </w:tcPr>
          <w:p w14:paraId="64673B5F"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18.721</w:t>
            </w:r>
          </w:p>
        </w:tc>
        <w:tc>
          <w:tcPr>
            <w:tcW w:w="0" w:type="auto"/>
            <w:tcBorders>
              <w:top w:val="nil"/>
              <w:left w:val="nil"/>
              <w:bottom w:val="single" w:sz="4" w:space="0" w:color="auto"/>
              <w:right w:val="single" w:sz="4" w:space="0" w:color="auto"/>
            </w:tcBorders>
            <w:shd w:val="clear" w:color="auto" w:fill="auto"/>
            <w:noWrap/>
            <w:vAlign w:val="bottom"/>
            <w:hideMark/>
          </w:tcPr>
          <w:p w14:paraId="675DA784"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1.204</w:t>
            </w:r>
          </w:p>
        </w:tc>
        <w:tc>
          <w:tcPr>
            <w:tcW w:w="0" w:type="auto"/>
            <w:tcBorders>
              <w:top w:val="nil"/>
              <w:left w:val="nil"/>
              <w:bottom w:val="single" w:sz="4" w:space="0" w:color="auto"/>
              <w:right w:val="single" w:sz="4" w:space="0" w:color="auto"/>
            </w:tcBorders>
            <w:shd w:val="clear" w:color="auto" w:fill="auto"/>
            <w:noWrap/>
            <w:vAlign w:val="bottom"/>
            <w:hideMark/>
          </w:tcPr>
          <w:p w14:paraId="0EF06466"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65.450</w:t>
            </w:r>
          </w:p>
        </w:tc>
        <w:tc>
          <w:tcPr>
            <w:tcW w:w="0" w:type="auto"/>
            <w:tcBorders>
              <w:top w:val="nil"/>
              <w:left w:val="nil"/>
              <w:bottom w:val="single" w:sz="4" w:space="0" w:color="auto"/>
              <w:right w:val="single" w:sz="4" w:space="0" w:color="auto"/>
            </w:tcBorders>
            <w:shd w:val="clear" w:color="auto" w:fill="auto"/>
            <w:noWrap/>
            <w:vAlign w:val="bottom"/>
            <w:hideMark/>
          </w:tcPr>
          <w:p w14:paraId="374850AE"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12.608.227</w:t>
            </w:r>
          </w:p>
        </w:tc>
        <w:tc>
          <w:tcPr>
            <w:tcW w:w="0" w:type="auto"/>
            <w:tcBorders>
              <w:top w:val="nil"/>
              <w:left w:val="nil"/>
              <w:bottom w:val="single" w:sz="4" w:space="0" w:color="auto"/>
              <w:right w:val="single" w:sz="4" w:space="0" w:color="auto"/>
            </w:tcBorders>
            <w:shd w:val="clear" w:color="auto" w:fill="auto"/>
            <w:noWrap/>
            <w:vAlign w:val="bottom"/>
            <w:hideMark/>
          </w:tcPr>
          <w:p w14:paraId="6C4C02D1"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7.736.444</w:t>
            </w:r>
          </w:p>
        </w:tc>
        <w:tc>
          <w:tcPr>
            <w:tcW w:w="0" w:type="auto"/>
            <w:tcBorders>
              <w:top w:val="nil"/>
              <w:left w:val="nil"/>
              <w:bottom w:val="single" w:sz="4" w:space="0" w:color="auto"/>
              <w:right w:val="single" w:sz="4" w:space="0" w:color="auto"/>
            </w:tcBorders>
            <w:shd w:val="clear" w:color="auto" w:fill="auto"/>
            <w:noWrap/>
            <w:vAlign w:val="bottom"/>
            <w:hideMark/>
          </w:tcPr>
          <w:p w14:paraId="3B150370"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4.871.783</w:t>
            </w:r>
          </w:p>
        </w:tc>
      </w:tr>
      <w:tr w:rsidR="008708F2" w:rsidRPr="008708F2" w14:paraId="3B79243F"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095456"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2039</w:t>
            </w:r>
          </w:p>
        </w:tc>
        <w:tc>
          <w:tcPr>
            <w:tcW w:w="0" w:type="auto"/>
            <w:tcBorders>
              <w:top w:val="nil"/>
              <w:left w:val="nil"/>
              <w:bottom w:val="single" w:sz="4" w:space="0" w:color="auto"/>
              <w:right w:val="single" w:sz="4" w:space="0" w:color="auto"/>
            </w:tcBorders>
            <w:shd w:val="clear" w:color="auto" w:fill="auto"/>
            <w:noWrap/>
            <w:vAlign w:val="bottom"/>
            <w:hideMark/>
          </w:tcPr>
          <w:p w14:paraId="69F5529D"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6.473.546</w:t>
            </w:r>
          </w:p>
        </w:tc>
        <w:tc>
          <w:tcPr>
            <w:tcW w:w="0" w:type="auto"/>
            <w:tcBorders>
              <w:top w:val="nil"/>
              <w:left w:val="nil"/>
              <w:bottom w:val="single" w:sz="4" w:space="0" w:color="auto"/>
              <w:right w:val="single" w:sz="4" w:space="0" w:color="auto"/>
            </w:tcBorders>
            <w:shd w:val="clear" w:color="auto" w:fill="auto"/>
            <w:noWrap/>
            <w:vAlign w:val="bottom"/>
            <w:hideMark/>
          </w:tcPr>
          <w:p w14:paraId="036F361E"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15.644.072</w:t>
            </w:r>
          </w:p>
        </w:tc>
        <w:tc>
          <w:tcPr>
            <w:tcW w:w="0" w:type="auto"/>
            <w:tcBorders>
              <w:top w:val="nil"/>
              <w:left w:val="nil"/>
              <w:bottom w:val="single" w:sz="4" w:space="0" w:color="auto"/>
              <w:right w:val="single" w:sz="4" w:space="0" w:color="auto"/>
            </w:tcBorders>
            <w:shd w:val="clear" w:color="auto" w:fill="auto"/>
            <w:noWrap/>
            <w:vAlign w:val="bottom"/>
            <w:hideMark/>
          </w:tcPr>
          <w:p w14:paraId="5C7BD1A6"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18.798</w:t>
            </w:r>
          </w:p>
        </w:tc>
        <w:tc>
          <w:tcPr>
            <w:tcW w:w="0" w:type="auto"/>
            <w:tcBorders>
              <w:top w:val="nil"/>
              <w:left w:val="nil"/>
              <w:bottom w:val="single" w:sz="4" w:space="0" w:color="auto"/>
              <w:right w:val="single" w:sz="4" w:space="0" w:color="auto"/>
            </w:tcBorders>
            <w:shd w:val="clear" w:color="auto" w:fill="auto"/>
            <w:noWrap/>
            <w:vAlign w:val="bottom"/>
            <w:hideMark/>
          </w:tcPr>
          <w:p w14:paraId="1526A25A"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1.209</w:t>
            </w:r>
          </w:p>
        </w:tc>
        <w:tc>
          <w:tcPr>
            <w:tcW w:w="0" w:type="auto"/>
            <w:tcBorders>
              <w:top w:val="nil"/>
              <w:left w:val="nil"/>
              <w:bottom w:val="single" w:sz="4" w:space="0" w:color="auto"/>
              <w:right w:val="single" w:sz="4" w:space="0" w:color="auto"/>
            </w:tcBorders>
            <w:shd w:val="clear" w:color="auto" w:fill="auto"/>
            <w:noWrap/>
            <w:vAlign w:val="bottom"/>
            <w:hideMark/>
          </w:tcPr>
          <w:p w14:paraId="062F1065"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65.720</w:t>
            </w:r>
          </w:p>
        </w:tc>
        <w:tc>
          <w:tcPr>
            <w:tcW w:w="0" w:type="auto"/>
            <w:tcBorders>
              <w:top w:val="nil"/>
              <w:left w:val="nil"/>
              <w:bottom w:val="single" w:sz="4" w:space="0" w:color="auto"/>
              <w:right w:val="single" w:sz="4" w:space="0" w:color="auto"/>
            </w:tcBorders>
            <w:shd w:val="clear" w:color="auto" w:fill="auto"/>
            <w:noWrap/>
            <w:vAlign w:val="bottom"/>
            <w:hideMark/>
          </w:tcPr>
          <w:p w14:paraId="5694A0EC"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12.660.611</w:t>
            </w:r>
          </w:p>
        </w:tc>
        <w:tc>
          <w:tcPr>
            <w:tcW w:w="0" w:type="auto"/>
            <w:tcBorders>
              <w:top w:val="nil"/>
              <w:left w:val="nil"/>
              <w:bottom w:val="single" w:sz="4" w:space="0" w:color="auto"/>
              <w:right w:val="single" w:sz="4" w:space="0" w:color="auto"/>
            </w:tcBorders>
            <w:shd w:val="clear" w:color="auto" w:fill="auto"/>
            <w:noWrap/>
            <w:vAlign w:val="bottom"/>
            <w:hideMark/>
          </w:tcPr>
          <w:p w14:paraId="1EEE5A59"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7.768.255</w:t>
            </w:r>
          </w:p>
        </w:tc>
        <w:tc>
          <w:tcPr>
            <w:tcW w:w="0" w:type="auto"/>
            <w:tcBorders>
              <w:top w:val="nil"/>
              <w:left w:val="nil"/>
              <w:bottom w:val="single" w:sz="4" w:space="0" w:color="auto"/>
              <w:right w:val="single" w:sz="4" w:space="0" w:color="auto"/>
            </w:tcBorders>
            <w:shd w:val="clear" w:color="auto" w:fill="auto"/>
            <w:noWrap/>
            <w:vAlign w:val="bottom"/>
            <w:hideMark/>
          </w:tcPr>
          <w:p w14:paraId="390CCF4A"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4.892.356</w:t>
            </w:r>
          </w:p>
        </w:tc>
      </w:tr>
      <w:tr w:rsidR="008708F2" w:rsidRPr="008708F2" w14:paraId="457AFBC2"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7060FA"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2040</w:t>
            </w:r>
          </w:p>
        </w:tc>
        <w:tc>
          <w:tcPr>
            <w:tcW w:w="0" w:type="auto"/>
            <w:tcBorders>
              <w:top w:val="nil"/>
              <w:left w:val="nil"/>
              <w:bottom w:val="single" w:sz="4" w:space="0" w:color="auto"/>
              <w:right w:val="single" w:sz="4" w:space="0" w:color="auto"/>
            </w:tcBorders>
            <w:shd w:val="clear" w:color="auto" w:fill="auto"/>
            <w:noWrap/>
            <w:vAlign w:val="bottom"/>
            <w:hideMark/>
          </w:tcPr>
          <w:p w14:paraId="3F45135D"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6.500.055</w:t>
            </w:r>
          </w:p>
        </w:tc>
        <w:tc>
          <w:tcPr>
            <w:tcW w:w="0" w:type="auto"/>
            <w:tcBorders>
              <w:top w:val="nil"/>
              <w:left w:val="nil"/>
              <w:bottom w:val="single" w:sz="4" w:space="0" w:color="auto"/>
              <w:right w:val="single" w:sz="4" w:space="0" w:color="auto"/>
            </w:tcBorders>
            <w:shd w:val="clear" w:color="auto" w:fill="auto"/>
            <w:noWrap/>
            <w:vAlign w:val="bottom"/>
            <w:hideMark/>
          </w:tcPr>
          <w:p w14:paraId="5804A7A2"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15.708.132</w:t>
            </w:r>
          </w:p>
        </w:tc>
        <w:tc>
          <w:tcPr>
            <w:tcW w:w="0" w:type="auto"/>
            <w:tcBorders>
              <w:top w:val="nil"/>
              <w:left w:val="nil"/>
              <w:bottom w:val="single" w:sz="4" w:space="0" w:color="auto"/>
              <w:right w:val="single" w:sz="4" w:space="0" w:color="auto"/>
            </w:tcBorders>
            <w:shd w:val="clear" w:color="auto" w:fill="auto"/>
            <w:noWrap/>
            <w:vAlign w:val="bottom"/>
            <w:hideMark/>
          </w:tcPr>
          <w:p w14:paraId="459FCB51"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18.875</w:t>
            </w:r>
          </w:p>
        </w:tc>
        <w:tc>
          <w:tcPr>
            <w:tcW w:w="0" w:type="auto"/>
            <w:tcBorders>
              <w:top w:val="nil"/>
              <w:left w:val="nil"/>
              <w:bottom w:val="single" w:sz="4" w:space="0" w:color="auto"/>
              <w:right w:val="single" w:sz="4" w:space="0" w:color="auto"/>
            </w:tcBorders>
            <w:shd w:val="clear" w:color="auto" w:fill="auto"/>
            <w:noWrap/>
            <w:vAlign w:val="bottom"/>
            <w:hideMark/>
          </w:tcPr>
          <w:p w14:paraId="1E47B79F"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1.214</w:t>
            </w:r>
          </w:p>
        </w:tc>
        <w:tc>
          <w:tcPr>
            <w:tcW w:w="0" w:type="auto"/>
            <w:tcBorders>
              <w:top w:val="nil"/>
              <w:left w:val="nil"/>
              <w:bottom w:val="single" w:sz="4" w:space="0" w:color="auto"/>
              <w:right w:val="single" w:sz="4" w:space="0" w:color="auto"/>
            </w:tcBorders>
            <w:shd w:val="clear" w:color="auto" w:fill="auto"/>
            <w:noWrap/>
            <w:vAlign w:val="bottom"/>
            <w:hideMark/>
          </w:tcPr>
          <w:p w14:paraId="405C1665"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65.990</w:t>
            </w:r>
          </w:p>
        </w:tc>
        <w:tc>
          <w:tcPr>
            <w:tcW w:w="0" w:type="auto"/>
            <w:tcBorders>
              <w:top w:val="nil"/>
              <w:left w:val="nil"/>
              <w:bottom w:val="single" w:sz="4" w:space="0" w:color="auto"/>
              <w:right w:val="single" w:sz="4" w:space="0" w:color="auto"/>
            </w:tcBorders>
            <w:shd w:val="clear" w:color="auto" w:fill="auto"/>
            <w:noWrap/>
            <w:vAlign w:val="bottom"/>
            <w:hideMark/>
          </w:tcPr>
          <w:p w14:paraId="27D3ED0C"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12.713.008</w:t>
            </w:r>
          </w:p>
        </w:tc>
        <w:tc>
          <w:tcPr>
            <w:tcW w:w="0" w:type="auto"/>
            <w:tcBorders>
              <w:top w:val="nil"/>
              <w:left w:val="nil"/>
              <w:bottom w:val="single" w:sz="4" w:space="0" w:color="auto"/>
              <w:right w:val="single" w:sz="4" w:space="0" w:color="auto"/>
            </w:tcBorders>
            <w:shd w:val="clear" w:color="auto" w:fill="auto"/>
            <w:noWrap/>
            <w:vAlign w:val="bottom"/>
            <w:hideMark/>
          </w:tcPr>
          <w:p w14:paraId="08399C5C"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7.800.066</w:t>
            </w:r>
          </w:p>
        </w:tc>
        <w:tc>
          <w:tcPr>
            <w:tcW w:w="0" w:type="auto"/>
            <w:tcBorders>
              <w:top w:val="nil"/>
              <w:left w:val="nil"/>
              <w:bottom w:val="single" w:sz="4" w:space="0" w:color="auto"/>
              <w:right w:val="single" w:sz="4" w:space="0" w:color="auto"/>
            </w:tcBorders>
            <w:shd w:val="clear" w:color="auto" w:fill="auto"/>
            <w:noWrap/>
            <w:vAlign w:val="bottom"/>
            <w:hideMark/>
          </w:tcPr>
          <w:p w14:paraId="25303556"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4.912.941</w:t>
            </w:r>
          </w:p>
        </w:tc>
      </w:tr>
      <w:tr w:rsidR="008708F2" w:rsidRPr="008708F2" w14:paraId="3B83A943" w14:textId="77777777" w:rsidTr="0045182C">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192150"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2041</w:t>
            </w:r>
          </w:p>
        </w:tc>
        <w:tc>
          <w:tcPr>
            <w:tcW w:w="0" w:type="auto"/>
            <w:tcBorders>
              <w:top w:val="nil"/>
              <w:left w:val="nil"/>
              <w:bottom w:val="single" w:sz="4" w:space="0" w:color="auto"/>
              <w:right w:val="single" w:sz="4" w:space="0" w:color="auto"/>
            </w:tcBorders>
            <w:shd w:val="clear" w:color="auto" w:fill="auto"/>
            <w:noWrap/>
            <w:vAlign w:val="bottom"/>
            <w:hideMark/>
          </w:tcPr>
          <w:p w14:paraId="511FB9C0"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6.526.567</w:t>
            </w:r>
          </w:p>
        </w:tc>
        <w:tc>
          <w:tcPr>
            <w:tcW w:w="0" w:type="auto"/>
            <w:tcBorders>
              <w:top w:val="nil"/>
              <w:left w:val="nil"/>
              <w:bottom w:val="single" w:sz="4" w:space="0" w:color="auto"/>
              <w:right w:val="single" w:sz="4" w:space="0" w:color="auto"/>
            </w:tcBorders>
            <w:shd w:val="clear" w:color="auto" w:fill="auto"/>
            <w:noWrap/>
            <w:vAlign w:val="bottom"/>
            <w:hideMark/>
          </w:tcPr>
          <w:p w14:paraId="4925E3B9"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15.772.198</w:t>
            </w:r>
          </w:p>
        </w:tc>
        <w:tc>
          <w:tcPr>
            <w:tcW w:w="0" w:type="auto"/>
            <w:tcBorders>
              <w:top w:val="nil"/>
              <w:left w:val="nil"/>
              <w:bottom w:val="single" w:sz="4" w:space="0" w:color="auto"/>
              <w:right w:val="single" w:sz="4" w:space="0" w:color="auto"/>
            </w:tcBorders>
            <w:shd w:val="clear" w:color="auto" w:fill="auto"/>
            <w:noWrap/>
            <w:vAlign w:val="bottom"/>
            <w:hideMark/>
          </w:tcPr>
          <w:p w14:paraId="4D9E1C67"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18.951</w:t>
            </w:r>
          </w:p>
        </w:tc>
        <w:tc>
          <w:tcPr>
            <w:tcW w:w="0" w:type="auto"/>
            <w:tcBorders>
              <w:top w:val="nil"/>
              <w:left w:val="nil"/>
              <w:bottom w:val="single" w:sz="4" w:space="0" w:color="auto"/>
              <w:right w:val="single" w:sz="4" w:space="0" w:color="auto"/>
            </w:tcBorders>
            <w:shd w:val="clear" w:color="auto" w:fill="auto"/>
            <w:noWrap/>
            <w:vAlign w:val="bottom"/>
            <w:hideMark/>
          </w:tcPr>
          <w:p w14:paraId="45B48059"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1.219</w:t>
            </w:r>
          </w:p>
        </w:tc>
        <w:tc>
          <w:tcPr>
            <w:tcW w:w="0" w:type="auto"/>
            <w:tcBorders>
              <w:top w:val="nil"/>
              <w:left w:val="nil"/>
              <w:bottom w:val="single" w:sz="4" w:space="0" w:color="auto"/>
              <w:right w:val="single" w:sz="4" w:space="0" w:color="auto"/>
            </w:tcBorders>
            <w:shd w:val="clear" w:color="auto" w:fill="auto"/>
            <w:noWrap/>
            <w:vAlign w:val="bottom"/>
            <w:hideMark/>
          </w:tcPr>
          <w:p w14:paraId="38ACA382"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66.260</w:t>
            </w:r>
          </w:p>
        </w:tc>
        <w:tc>
          <w:tcPr>
            <w:tcW w:w="0" w:type="auto"/>
            <w:tcBorders>
              <w:top w:val="nil"/>
              <w:left w:val="nil"/>
              <w:bottom w:val="single" w:sz="4" w:space="0" w:color="auto"/>
              <w:right w:val="single" w:sz="4" w:space="0" w:color="auto"/>
            </w:tcBorders>
            <w:shd w:val="clear" w:color="auto" w:fill="auto"/>
            <w:noWrap/>
            <w:vAlign w:val="bottom"/>
            <w:hideMark/>
          </w:tcPr>
          <w:p w14:paraId="52098F83"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12.765.415</w:t>
            </w:r>
          </w:p>
        </w:tc>
        <w:tc>
          <w:tcPr>
            <w:tcW w:w="0" w:type="auto"/>
            <w:tcBorders>
              <w:top w:val="nil"/>
              <w:left w:val="nil"/>
              <w:bottom w:val="single" w:sz="4" w:space="0" w:color="auto"/>
              <w:right w:val="single" w:sz="4" w:space="0" w:color="auto"/>
            </w:tcBorders>
            <w:shd w:val="clear" w:color="auto" w:fill="auto"/>
            <w:noWrap/>
            <w:vAlign w:val="bottom"/>
            <w:hideMark/>
          </w:tcPr>
          <w:p w14:paraId="53D373E6"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7.831.881</w:t>
            </w:r>
          </w:p>
        </w:tc>
        <w:tc>
          <w:tcPr>
            <w:tcW w:w="0" w:type="auto"/>
            <w:tcBorders>
              <w:top w:val="nil"/>
              <w:left w:val="nil"/>
              <w:bottom w:val="single" w:sz="4" w:space="0" w:color="auto"/>
              <w:right w:val="single" w:sz="4" w:space="0" w:color="auto"/>
            </w:tcBorders>
            <w:shd w:val="clear" w:color="auto" w:fill="auto"/>
            <w:noWrap/>
            <w:vAlign w:val="bottom"/>
            <w:hideMark/>
          </w:tcPr>
          <w:p w14:paraId="72121A30" w14:textId="77777777" w:rsidR="008708F2" w:rsidRPr="008708F2" w:rsidRDefault="008708F2" w:rsidP="008708F2">
            <w:pPr>
              <w:jc w:val="center"/>
              <w:rPr>
                <w:rFonts w:ascii="Arial Narrow" w:hAnsi="Arial Narrow" w:cs="Calibri"/>
                <w:color w:val="000000"/>
                <w:spacing w:val="0"/>
                <w:sz w:val="20"/>
                <w:lang w:val="es-SV" w:eastAsia="es-SV"/>
              </w:rPr>
            </w:pPr>
            <w:r w:rsidRPr="008708F2">
              <w:rPr>
                <w:rFonts w:ascii="Arial Narrow" w:hAnsi="Arial Narrow" w:cs="Calibri"/>
                <w:color w:val="000000"/>
                <w:spacing w:val="0"/>
                <w:sz w:val="20"/>
                <w:lang w:val="es-SV" w:eastAsia="es-SV"/>
              </w:rPr>
              <w:t>4.933.534</w:t>
            </w:r>
          </w:p>
        </w:tc>
      </w:tr>
    </w:tbl>
    <w:p w14:paraId="3B5342ED" w14:textId="2FDC522B" w:rsidR="008708F2" w:rsidRPr="00A26115" w:rsidRDefault="008708F2" w:rsidP="008708F2">
      <w:pPr>
        <w:pStyle w:val="AutoNumpara"/>
        <w:rPr>
          <w:lang w:val="es-ES"/>
        </w:rPr>
      </w:pPr>
      <w:r>
        <w:rPr>
          <w:lang w:val="es-AR"/>
        </w:rPr>
        <w:t xml:space="preserve">En el año 2020 el proyecto no ha entrado en operación y </w:t>
      </w:r>
      <w:r w:rsidR="00A50DD5">
        <w:rPr>
          <w:lang w:val="es-AR"/>
        </w:rPr>
        <w:t xml:space="preserve">el </w:t>
      </w:r>
      <w:r>
        <w:rPr>
          <w:lang w:val="es-AR"/>
        </w:rPr>
        <w:t xml:space="preserve">valor de línea de base corresponde a US$ </w:t>
      </w:r>
      <w:r w:rsidR="00E84135">
        <w:rPr>
          <w:lang w:val="es-AR"/>
        </w:rPr>
        <w:t>24,05</w:t>
      </w:r>
      <w:r>
        <w:rPr>
          <w:lang w:val="es-AR"/>
        </w:rPr>
        <w:t xml:space="preserve"> millones. Por su parte, en el año 2025 el proyecto ya se encuentra en operación y el valor meta es de US$ </w:t>
      </w:r>
      <w:r w:rsidR="00E84135">
        <w:rPr>
          <w:lang w:val="es-AR"/>
        </w:rPr>
        <w:t>11,93</w:t>
      </w:r>
      <w:r>
        <w:rPr>
          <w:lang w:val="es-AR"/>
        </w:rPr>
        <w:t>.</w:t>
      </w:r>
    </w:p>
    <w:p w14:paraId="734750B1" w14:textId="1FCEC8FE" w:rsidR="001051E3" w:rsidRPr="001051E3" w:rsidRDefault="001051E3" w:rsidP="001051E3">
      <w:pPr>
        <w:pStyle w:val="Heading5"/>
        <w:rPr>
          <w:lang w:val="es-SV"/>
        </w:rPr>
      </w:pPr>
      <w:r w:rsidRPr="001051E3">
        <w:rPr>
          <w:lang w:val="es-SV"/>
        </w:rPr>
        <w:t xml:space="preserve">Tiempo de viaje de los vehículos circulan por el tramo </w:t>
      </w:r>
      <w:r>
        <w:rPr>
          <w:lang w:val="es-SV"/>
        </w:rPr>
        <w:t>San José -San Remón</w:t>
      </w:r>
      <w:r w:rsidRPr="001051E3">
        <w:rPr>
          <w:lang w:val="es-SV"/>
        </w:rPr>
        <w:t xml:space="preserve"> en la hora de mayor congestión</w:t>
      </w:r>
    </w:p>
    <w:p w14:paraId="0C9D8C20" w14:textId="18EF3712" w:rsidR="00E84135" w:rsidRPr="0045182C" w:rsidRDefault="004D6CDF" w:rsidP="00E84135">
      <w:pPr>
        <w:pStyle w:val="AutoNumpara"/>
        <w:rPr>
          <w:lang w:val="es-ES"/>
        </w:rPr>
      </w:pPr>
      <w:r>
        <w:rPr>
          <w:lang w:val="es-AR"/>
        </w:rPr>
        <w:t>El</w:t>
      </w:r>
      <w:r w:rsidR="00E84135">
        <w:rPr>
          <w:lang w:val="es-AR"/>
        </w:rPr>
        <w:t xml:space="preserve"> valor de línea de base ha sido establecido a partir </w:t>
      </w:r>
      <w:r w:rsidR="00971918">
        <w:rPr>
          <w:lang w:val="es-AR"/>
        </w:rPr>
        <w:t>de los tiempos de recorrido ponderados por tipo de vehículo, en los tramos que integran el corredor vial San José – San Ramón. Estos tiempos han sido determinados con el Modelo HDM-4</w:t>
      </w:r>
      <w:r w:rsidR="00423443">
        <w:rPr>
          <w:lang w:val="es-AR"/>
        </w:rPr>
        <w:t xml:space="preserve"> en el período de mayor congestión</w:t>
      </w:r>
      <w:r w:rsidR="00971918">
        <w:rPr>
          <w:lang w:val="es-AR"/>
        </w:rPr>
        <w:t>, para el año 2020 en el e</w:t>
      </w:r>
      <w:r w:rsidR="00423443">
        <w:rPr>
          <w:lang w:val="es-AR"/>
        </w:rPr>
        <w:t>s</w:t>
      </w:r>
      <w:r w:rsidR="00971918">
        <w:rPr>
          <w:lang w:val="es-AR"/>
        </w:rPr>
        <w:t>cenario Sin Proyecto. Los valores se presentan en el cuadro siguiente:</w:t>
      </w:r>
    </w:p>
    <w:p w14:paraId="2CB738C4" w14:textId="77777777" w:rsidR="004D6CDF" w:rsidRDefault="004D6CDF">
      <w:pPr>
        <w:rPr>
          <w:b/>
          <w:bCs/>
        </w:rPr>
      </w:pPr>
      <w:r>
        <w:br w:type="page"/>
      </w:r>
    </w:p>
    <w:p w14:paraId="3443B267" w14:textId="7EB59863" w:rsidR="00E84135" w:rsidRDefault="002013DC" w:rsidP="002013DC">
      <w:pPr>
        <w:pStyle w:val="Caption"/>
      </w:pPr>
      <w:r w:rsidRPr="002013DC">
        <w:lastRenderedPageBreak/>
        <w:t xml:space="preserve">Cuadro  </w:t>
      </w:r>
      <w:r w:rsidRPr="00632329">
        <w:fldChar w:fldCharType="begin"/>
      </w:r>
      <w:r w:rsidRPr="002013DC">
        <w:instrText xml:space="preserve"> SEQ Cuadro_ \* ARABIC </w:instrText>
      </w:r>
      <w:r w:rsidRPr="00632329">
        <w:fldChar w:fldCharType="separate"/>
      </w:r>
      <w:r w:rsidR="00AE586F">
        <w:rPr>
          <w:noProof/>
        </w:rPr>
        <w:t>7</w:t>
      </w:r>
      <w:r w:rsidRPr="00632329">
        <w:fldChar w:fldCharType="end"/>
      </w:r>
      <w:r w:rsidRPr="0045182C">
        <w:t>:</w:t>
      </w:r>
      <w:r w:rsidR="00E84135" w:rsidRPr="0045182C">
        <w:t xml:space="preserve"> </w:t>
      </w:r>
      <w:r w:rsidR="004D6CDF">
        <w:t>Tiempos de Viaje Año 2020, Escenario Sin Proyecto</w:t>
      </w:r>
    </w:p>
    <w:tbl>
      <w:tblPr>
        <w:tblW w:w="0" w:type="auto"/>
        <w:jc w:val="center"/>
        <w:tblCellMar>
          <w:left w:w="70" w:type="dxa"/>
          <w:right w:w="70" w:type="dxa"/>
        </w:tblCellMar>
        <w:tblLook w:val="04A0" w:firstRow="1" w:lastRow="0" w:firstColumn="1" w:lastColumn="0" w:noHBand="0" w:noVBand="1"/>
      </w:tblPr>
      <w:tblGrid>
        <w:gridCol w:w="3182"/>
        <w:gridCol w:w="680"/>
        <w:gridCol w:w="759"/>
        <w:gridCol w:w="638"/>
        <w:gridCol w:w="730"/>
        <w:gridCol w:w="682"/>
        <w:gridCol w:w="940"/>
        <w:gridCol w:w="981"/>
      </w:tblGrid>
      <w:tr w:rsidR="00423443" w:rsidRPr="00423443" w14:paraId="6D59FCA2" w14:textId="77777777" w:rsidTr="0045182C">
        <w:trPr>
          <w:trHeight w:val="20"/>
          <w:jc w:val="center"/>
        </w:trPr>
        <w:tc>
          <w:tcPr>
            <w:tcW w:w="3182" w:type="dxa"/>
            <w:vMerge w:val="restart"/>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044AEDE3" w14:textId="77777777" w:rsidR="00423443" w:rsidRPr="0045182C" w:rsidRDefault="00423443" w:rsidP="00423443">
            <w:pPr>
              <w:jc w:val="center"/>
              <w:rPr>
                <w:b/>
                <w:bCs/>
                <w:color w:val="000000"/>
                <w:spacing w:val="0"/>
                <w:sz w:val="16"/>
                <w:szCs w:val="16"/>
                <w:lang w:val="es-SV" w:eastAsia="es-SV"/>
              </w:rPr>
            </w:pPr>
            <w:r w:rsidRPr="0045182C">
              <w:rPr>
                <w:b/>
                <w:bCs/>
                <w:color w:val="000000"/>
                <w:spacing w:val="0"/>
                <w:sz w:val="16"/>
                <w:szCs w:val="16"/>
                <w:lang w:val="es-SV" w:eastAsia="es-SV"/>
              </w:rPr>
              <w:t>Descripción del Tramo</w:t>
            </w:r>
          </w:p>
        </w:tc>
        <w:tc>
          <w:tcPr>
            <w:tcW w:w="5410" w:type="dxa"/>
            <w:gridSpan w:val="7"/>
            <w:tcBorders>
              <w:top w:val="single" w:sz="4" w:space="0" w:color="auto"/>
              <w:left w:val="nil"/>
              <w:bottom w:val="single" w:sz="4" w:space="0" w:color="auto"/>
              <w:right w:val="single" w:sz="4" w:space="0" w:color="auto"/>
            </w:tcBorders>
            <w:shd w:val="clear" w:color="000000" w:fill="DCE6F1"/>
            <w:noWrap/>
            <w:vAlign w:val="center"/>
            <w:hideMark/>
          </w:tcPr>
          <w:p w14:paraId="4994D270" w14:textId="77777777" w:rsidR="00423443" w:rsidRPr="0045182C" w:rsidRDefault="00423443" w:rsidP="00423443">
            <w:pPr>
              <w:jc w:val="center"/>
              <w:rPr>
                <w:b/>
                <w:bCs/>
                <w:color w:val="000000"/>
                <w:spacing w:val="0"/>
                <w:sz w:val="16"/>
                <w:szCs w:val="16"/>
                <w:lang w:val="es-SV" w:eastAsia="es-SV"/>
              </w:rPr>
            </w:pPr>
            <w:r w:rsidRPr="0045182C">
              <w:rPr>
                <w:b/>
                <w:bCs/>
                <w:color w:val="000000"/>
                <w:spacing w:val="0"/>
                <w:sz w:val="16"/>
                <w:szCs w:val="16"/>
                <w:lang w:val="es-SV" w:eastAsia="es-SV"/>
              </w:rPr>
              <w:t>Tiempo (en horas)</w:t>
            </w:r>
          </w:p>
        </w:tc>
      </w:tr>
      <w:tr w:rsidR="00423443" w:rsidRPr="00423443" w14:paraId="6C72CB9E" w14:textId="77777777" w:rsidTr="0045182C">
        <w:trPr>
          <w:cantSplit/>
          <w:trHeight w:val="1502"/>
          <w:jc w:val="center"/>
        </w:trPr>
        <w:tc>
          <w:tcPr>
            <w:tcW w:w="3182" w:type="dxa"/>
            <w:vMerge/>
            <w:tcBorders>
              <w:top w:val="single" w:sz="4" w:space="0" w:color="auto"/>
              <w:left w:val="single" w:sz="4" w:space="0" w:color="auto"/>
              <w:bottom w:val="single" w:sz="4" w:space="0" w:color="auto"/>
              <w:right w:val="single" w:sz="4" w:space="0" w:color="auto"/>
            </w:tcBorders>
            <w:vAlign w:val="center"/>
            <w:hideMark/>
          </w:tcPr>
          <w:p w14:paraId="303DCCE9" w14:textId="77777777" w:rsidR="00423443" w:rsidRPr="0045182C" w:rsidRDefault="00423443" w:rsidP="00423443">
            <w:pPr>
              <w:rPr>
                <w:b/>
                <w:bCs/>
                <w:color w:val="000000"/>
                <w:spacing w:val="0"/>
                <w:sz w:val="16"/>
                <w:szCs w:val="16"/>
                <w:lang w:val="es-SV" w:eastAsia="es-SV"/>
              </w:rPr>
            </w:pPr>
          </w:p>
        </w:tc>
        <w:tc>
          <w:tcPr>
            <w:tcW w:w="680" w:type="dxa"/>
            <w:tcBorders>
              <w:top w:val="nil"/>
              <w:left w:val="nil"/>
              <w:bottom w:val="single" w:sz="4" w:space="0" w:color="auto"/>
              <w:right w:val="single" w:sz="4" w:space="0" w:color="auto"/>
            </w:tcBorders>
            <w:shd w:val="clear" w:color="000000" w:fill="DCE6F1"/>
            <w:noWrap/>
            <w:textDirection w:val="btLr"/>
            <w:vAlign w:val="center"/>
            <w:hideMark/>
          </w:tcPr>
          <w:p w14:paraId="4DEADC70" w14:textId="77777777" w:rsidR="00423443" w:rsidRPr="0045182C" w:rsidRDefault="00423443" w:rsidP="0045182C">
            <w:pPr>
              <w:ind w:left="113" w:right="113"/>
              <w:rPr>
                <w:b/>
                <w:bCs/>
                <w:color w:val="000000"/>
                <w:spacing w:val="0"/>
                <w:sz w:val="16"/>
                <w:szCs w:val="16"/>
                <w:lang w:val="es-SV" w:eastAsia="es-SV"/>
              </w:rPr>
            </w:pPr>
            <w:r w:rsidRPr="0045182C">
              <w:rPr>
                <w:b/>
                <w:bCs/>
                <w:color w:val="000000"/>
                <w:spacing w:val="0"/>
                <w:sz w:val="16"/>
                <w:szCs w:val="16"/>
                <w:lang w:val="es-SV" w:eastAsia="es-SV"/>
              </w:rPr>
              <w:t>01 - Turismo</w:t>
            </w:r>
          </w:p>
        </w:tc>
        <w:tc>
          <w:tcPr>
            <w:tcW w:w="759" w:type="dxa"/>
            <w:tcBorders>
              <w:top w:val="nil"/>
              <w:left w:val="nil"/>
              <w:bottom w:val="single" w:sz="4" w:space="0" w:color="auto"/>
              <w:right w:val="single" w:sz="4" w:space="0" w:color="auto"/>
            </w:tcBorders>
            <w:shd w:val="clear" w:color="000000" w:fill="DCE6F1"/>
            <w:noWrap/>
            <w:textDirection w:val="btLr"/>
            <w:vAlign w:val="center"/>
            <w:hideMark/>
          </w:tcPr>
          <w:p w14:paraId="46178DB4" w14:textId="77777777" w:rsidR="00423443" w:rsidRPr="0045182C" w:rsidRDefault="00423443" w:rsidP="0045182C">
            <w:pPr>
              <w:ind w:left="113" w:right="113"/>
              <w:rPr>
                <w:b/>
                <w:bCs/>
                <w:color w:val="000000"/>
                <w:spacing w:val="0"/>
                <w:sz w:val="16"/>
                <w:szCs w:val="16"/>
                <w:lang w:val="es-SV" w:eastAsia="es-SV"/>
              </w:rPr>
            </w:pPr>
            <w:r w:rsidRPr="0045182C">
              <w:rPr>
                <w:b/>
                <w:bCs/>
                <w:color w:val="000000"/>
                <w:spacing w:val="0"/>
                <w:sz w:val="16"/>
                <w:szCs w:val="16"/>
                <w:lang w:val="es-SV" w:eastAsia="es-SV"/>
              </w:rPr>
              <w:t>02 - Pick-up</w:t>
            </w:r>
          </w:p>
        </w:tc>
        <w:tc>
          <w:tcPr>
            <w:tcW w:w="638" w:type="dxa"/>
            <w:tcBorders>
              <w:top w:val="nil"/>
              <w:left w:val="nil"/>
              <w:bottom w:val="single" w:sz="4" w:space="0" w:color="auto"/>
              <w:right w:val="single" w:sz="4" w:space="0" w:color="auto"/>
            </w:tcBorders>
            <w:shd w:val="clear" w:color="000000" w:fill="DCE6F1"/>
            <w:noWrap/>
            <w:textDirection w:val="btLr"/>
            <w:vAlign w:val="center"/>
            <w:hideMark/>
          </w:tcPr>
          <w:p w14:paraId="10A40424" w14:textId="77777777" w:rsidR="00423443" w:rsidRPr="0045182C" w:rsidRDefault="00423443" w:rsidP="0045182C">
            <w:pPr>
              <w:ind w:left="113" w:right="113"/>
              <w:rPr>
                <w:b/>
                <w:bCs/>
                <w:color w:val="000000"/>
                <w:spacing w:val="0"/>
                <w:sz w:val="16"/>
                <w:szCs w:val="16"/>
                <w:lang w:val="es-SV" w:eastAsia="es-SV"/>
              </w:rPr>
            </w:pPr>
            <w:r w:rsidRPr="0045182C">
              <w:rPr>
                <w:b/>
                <w:bCs/>
                <w:color w:val="000000"/>
                <w:spacing w:val="0"/>
                <w:sz w:val="16"/>
                <w:szCs w:val="16"/>
                <w:lang w:val="es-SV" w:eastAsia="es-SV"/>
              </w:rPr>
              <w:t xml:space="preserve">03 - </w:t>
            </w:r>
            <w:proofErr w:type="spellStart"/>
            <w:r w:rsidRPr="0045182C">
              <w:rPr>
                <w:b/>
                <w:bCs/>
                <w:color w:val="000000"/>
                <w:spacing w:val="0"/>
                <w:sz w:val="16"/>
                <w:szCs w:val="16"/>
                <w:lang w:val="es-SV" w:eastAsia="es-SV"/>
              </w:rPr>
              <w:t>Autobus</w:t>
            </w:r>
            <w:proofErr w:type="spellEnd"/>
          </w:p>
        </w:tc>
        <w:tc>
          <w:tcPr>
            <w:tcW w:w="730" w:type="dxa"/>
            <w:tcBorders>
              <w:top w:val="nil"/>
              <w:left w:val="nil"/>
              <w:bottom w:val="single" w:sz="4" w:space="0" w:color="auto"/>
              <w:right w:val="single" w:sz="4" w:space="0" w:color="auto"/>
            </w:tcBorders>
            <w:shd w:val="clear" w:color="000000" w:fill="DCE6F1"/>
            <w:noWrap/>
            <w:textDirection w:val="btLr"/>
            <w:vAlign w:val="center"/>
            <w:hideMark/>
          </w:tcPr>
          <w:p w14:paraId="7F3F9312" w14:textId="77777777" w:rsidR="00423443" w:rsidRPr="0045182C" w:rsidRDefault="00423443" w:rsidP="0045182C">
            <w:pPr>
              <w:ind w:left="113" w:right="113"/>
              <w:rPr>
                <w:b/>
                <w:bCs/>
                <w:color w:val="000000"/>
                <w:spacing w:val="0"/>
                <w:sz w:val="16"/>
                <w:szCs w:val="16"/>
                <w:lang w:val="es-SV" w:eastAsia="es-SV"/>
              </w:rPr>
            </w:pPr>
            <w:r w:rsidRPr="0045182C">
              <w:rPr>
                <w:b/>
                <w:bCs/>
                <w:color w:val="000000"/>
                <w:spacing w:val="0"/>
                <w:sz w:val="16"/>
                <w:szCs w:val="16"/>
                <w:lang w:val="es-SV" w:eastAsia="es-SV"/>
              </w:rPr>
              <w:t>04 - Camión C2</w:t>
            </w:r>
          </w:p>
        </w:tc>
        <w:tc>
          <w:tcPr>
            <w:tcW w:w="682" w:type="dxa"/>
            <w:tcBorders>
              <w:top w:val="nil"/>
              <w:left w:val="nil"/>
              <w:bottom w:val="single" w:sz="4" w:space="0" w:color="auto"/>
              <w:right w:val="single" w:sz="4" w:space="0" w:color="auto"/>
            </w:tcBorders>
            <w:shd w:val="clear" w:color="000000" w:fill="DCE6F1"/>
            <w:noWrap/>
            <w:textDirection w:val="btLr"/>
            <w:vAlign w:val="center"/>
            <w:hideMark/>
          </w:tcPr>
          <w:p w14:paraId="44FA0A02" w14:textId="77777777" w:rsidR="00423443" w:rsidRPr="0045182C" w:rsidRDefault="00423443" w:rsidP="0045182C">
            <w:pPr>
              <w:ind w:left="113" w:right="113"/>
              <w:rPr>
                <w:b/>
                <w:bCs/>
                <w:color w:val="000000"/>
                <w:spacing w:val="0"/>
                <w:sz w:val="16"/>
                <w:szCs w:val="16"/>
                <w:lang w:val="es-SV" w:eastAsia="es-SV"/>
              </w:rPr>
            </w:pPr>
            <w:r w:rsidRPr="0045182C">
              <w:rPr>
                <w:b/>
                <w:bCs/>
                <w:color w:val="000000"/>
                <w:spacing w:val="0"/>
                <w:sz w:val="16"/>
                <w:szCs w:val="16"/>
                <w:lang w:val="es-SV" w:eastAsia="es-SV"/>
              </w:rPr>
              <w:t>05 - Camión C3</w:t>
            </w:r>
          </w:p>
        </w:tc>
        <w:tc>
          <w:tcPr>
            <w:tcW w:w="940" w:type="dxa"/>
            <w:tcBorders>
              <w:top w:val="nil"/>
              <w:left w:val="nil"/>
              <w:bottom w:val="single" w:sz="4" w:space="0" w:color="auto"/>
              <w:right w:val="single" w:sz="4" w:space="0" w:color="auto"/>
            </w:tcBorders>
            <w:shd w:val="clear" w:color="000000" w:fill="DCE6F1"/>
            <w:noWrap/>
            <w:textDirection w:val="btLr"/>
            <w:vAlign w:val="center"/>
            <w:hideMark/>
          </w:tcPr>
          <w:p w14:paraId="475EBAEE" w14:textId="77777777" w:rsidR="00423443" w:rsidRPr="0045182C" w:rsidRDefault="00423443" w:rsidP="0045182C">
            <w:pPr>
              <w:ind w:left="113" w:right="113"/>
              <w:rPr>
                <w:b/>
                <w:bCs/>
                <w:color w:val="000000"/>
                <w:spacing w:val="0"/>
                <w:sz w:val="16"/>
                <w:szCs w:val="16"/>
                <w:lang w:val="es-SV" w:eastAsia="es-SV"/>
              </w:rPr>
            </w:pPr>
            <w:r w:rsidRPr="0045182C">
              <w:rPr>
                <w:b/>
                <w:bCs/>
                <w:color w:val="000000"/>
                <w:spacing w:val="0"/>
                <w:sz w:val="16"/>
                <w:szCs w:val="16"/>
                <w:lang w:val="es-SV" w:eastAsia="es-SV"/>
              </w:rPr>
              <w:t>06 - Camión articulado</w:t>
            </w:r>
          </w:p>
        </w:tc>
        <w:tc>
          <w:tcPr>
            <w:tcW w:w="981" w:type="dxa"/>
            <w:tcBorders>
              <w:top w:val="nil"/>
              <w:left w:val="nil"/>
              <w:bottom w:val="single" w:sz="4" w:space="0" w:color="auto"/>
              <w:right w:val="single" w:sz="4" w:space="0" w:color="auto"/>
            </w:tcBorders>
            <w:shd w:val="clear" w:color="000000" w:fill="DCE6F1"/>
            <w:noWrap/>
            <w:vAlign w:val="center"/>
            <w:hideMark/>
          </w:tcPr>
          <w:p w14:paraId="18360BE3" w14:textId="77777777" w:rsidR="00423443" w:rsidRPr="0045182C" w:rsidRDefault="00423443" w:rsidP="00423443">
            <w:pPr>
              <w:rPr>
                <w:b/>
                <w:bCs/>
                <w:color w:val="000000"/>
                <w:spacing w:val="0"/>
                <w:sz w:val="16"/>
                <w:szCs w:val="16"/>
                <w:lang w:val="es-SV" w:eastAsia="es-SV"/>
              </w:rPr>
            </w:pPr>
            <w:r w:rsidRPr="0045182C">
              <w:rPr>
                <w:b/>
                <w:bCs/>
                <w:color w:val="000000"/>
                <w:spacing w:val="0"/>
                <w:sz w:val="16"/>
                <w:szCs w:val="16"/>
                <w:lang w:val="es-SV" w:eastAsia="es-SV"/>
              </w:rPr>
              <w:t>Valor Ponderado</w:t>
            </w:r>
          </w:p>
        </w:tc>
      </w:tr>
      <w:tr w:rsidR="00423443" w:rsidRPr="00423443" w14:paraId="37F38D69" w14:textId="77777777" w:rsidTr="0045182C">
        <w:trPr>
          <w:trHeight w:val="20"/>
          <w:jc w:val="center"/>
        </w:trPr>
        <w:tc>
          <w:tcPr>
            <w:tcW w:w="3182" w:type="dxa"/>
            <w:tcBorders>
              <w:top w:val="nil"/>
              <w:left w:val="single" w:sz="4" w:space="0" w:color="auto"/>
              <w:bottom w:val="single" w:sz="4" w:space="0" w:color="auto"/>
              <w:right w:val="single" w:sz="4" w:space="0" w:color="auto"/>
            </w:tcBorders>
            <w:shd w:val="clear" w:color="auto" w:fill="auto"/>
            <w:noWrap/>
            <w:vAlign w:val="bottom"/>
            <w:hideMark/>
          </w:tcPr>
          <w:p w14:paraId="0AFA6988" w14:textId="77777777" w:rsidR="00423443" w:rsidRPr="0045182C" w:rsidRDefault="00423443" w:rsidP="00423443">
            <w:pPr>
              <w:rPr>
                <w:color w:val="000000"/>
                <w:spacing w:val="0"/>
                <w:sz w:val="16"/>
                <w:szCs w:val="16"/>
                <w:lang w:val="es-SV" w:eastAsia="es-SV"/>
              </w:rPr>
            </w:pPr>
            <w:r w:rsidRPr="0045182C">
              <w:rPr>
                <w:color w:val="000000"/>
                <w:spacing w:val="0"/>
                <w:sz w:val="16"/>
                <w:szCs w:val="16"/>
                <w:lang w:val="es-SV" w:eastAsia="es-SV"/>
              </w:rPr>
              <w:t xml:space="preserve">URUCA (RÍO </w:t>
            </w:r>
            <w:proofErr w:type="gramStart"/>
            <w:r w:rsidRPr="0045182C">
              <w:rPr>
                <w:color w:val="000000"/>
                <w:spacing w:val="0"/>
                <w:sz w:val="16"/>
                <w:szCs w:val="16"/>
                <w:lang w:val="es-SV" w:eastAsia="es-SV"/>
              </w:rPr>
              <w:t>VIRILLA)(</w:t>
            </w:r>
            <w:proofErr w:type="gramEnd"/>
            <w:r w:rsidRPr="0045182C">
              <w:rPr>
                <w:color w:val="000000"/>
                <w:spacing w:val="0"/>
                <w:sz w:val="16"/>
                <w:szCs w:val="16"/>
                <w:lang w:val="es-SV" w:eastAsia="es-SV"/>
              </w:rPr>
              <w:t>LTE PROVINCIAL) - INTERSECCIÓN SAN ANTONIO DE BELÉN (LTE CANTONAL)PASO INF. R 11</w:t>
            </w:r>
          </w:p>
        </w:tc>
        <w:tc>
          <w:tcPr>
            <w:tcW w:w="680" w:type="dxa"/>
            <w:tcBorders>
              <w:top w:val="nil"/>
              <w:left w:val="nil"/>
              <w:bottom w:val="single" w:sz="4" w:space="0" w:color="auto"/>
              <w:right w:val="single" w:sz="4" w:space="0" w:color="auto"/>
            </w:tcBorders>
            <w:shd w:val="clear" w:color="auto" w:fill="auto"/>
            <w:noWrap/>
            <w:vAlign w:val="center"/>
            <w:hideMark/>
          </w:tcPr>
          <w:p w14:paraId="43AF4712"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0,06</w:t>
            </w:r>
          </w:p>
        </w:tc>
        <w:tc>
          <w:tcPr>
            <w:tcW w:w="759" w:type="dxa"/>
            <w:tcBorders>
              <w:top w:val="nil"/>
              <w:left w:val="nil"/>
              <w:bottom w:val="single" w:sz="4" w:space="0" w:color="auto"/>
              <w:right w:val="single" w:sz="4" w:space="0" w:color="auto"/>
            </w:tcBorders>
            <w:shd w:val="clear" w:color="auto" w:fill="auto"/>
            <w:noWrap/>
            <w:vAlign w:val="center"/>
            <w:hideMark/>
          </w:tcPr>
          <w:p w14:paraId="36464E03"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0,06</w:t>
            </w:r>
          </w:p>
        </w:tc>
        <w:tc>
          <w:tcPr>
            <w:tcW w:w="638" w:type="dxa"/>
            <w:tcBorders>
              <w:top w:val="nil"/>
              <w:left w:val="nil"/>
              <w:bottom w:val="single" w:sz="4" w:space="0" w:color="auto"/>
              <w:right w:val="single" w:sz="4" w:space="0" w:color="auto"/>
            </w:tcBorders>
            <w:shd w:val="clear" w:color="auto" w:fill="auto"/>
            <w:noWrap/>
            <w:vAlign w:val="center"/>
            <w:hideMark/>
          </w:tcPr>
          <w:p w14:paraId="422BA613"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0,06</w:t>
            </w:r>
          </w:p>
        </w:tc>
        <w:tc>
          <w:tcPr>
            <w:tcW w:w="730" w:type="dxa"/>
            <w:tcBorders>
              <w:top w:val="nil"/>
              <w:left w:val="nil"/>
              <w:bottom w:val="single" w:sz="4" w:space="0" w:color="auto"/>
              <w:right w:val="single" w:sz="4" w:space="0" w:color="auto"/>
            </w:tcBorders>
            <w:shd w:val="clear" w:color="auto" w:fill="auto"/>
            <w:noWrap/>
            <w:vAlign w:val="center"/>
            <w:hideMark/>
          </w:tcPr>
          <w:p w14:paraId="1F8F10B4"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0,06</w:t>
            </w:r>
          </w:p>
        </w:tc>
        <w:tc>
          <w:tcPr>
            <w:tcW w:w="682" w:type="dxa"/>
            <w:tcBorders>
              <w:top w:val="nil"/>
              <w:left w:val="nil"/>
              <w:bottom w:val="single" w:sz="4" w:space="0" w:color="auto"/>
              <w:right w:val="single" w:sz="4" w:space="0" w:color="auto"/>
            </w:tcBorders>
            <w:shd w:val="clear" w:color="auto" w:fill="auto"/>
            <w:noWrap/>
            <w:vAlign w:val="center"/>
            <w:hideMark/>
          </w:tcPr>
          <w:p w14:paraId="4E808F26"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0,06</w:t>
            </w:r>
          </w:p>
        </w:tc>
        <w:tc>
          <w:tcPr>
            <w:tcW w:w="940" w:type="dxa"/>
            <w:tcBorders>
              <w:top w:val="nil"/>
              <w:left w:val="nil"/>
              <w:bottom w:val="single" w:sz="4" w:space="0" w:color="auto"/>
              <w:right w:val="single" w:sz="4" w:space="0" w:color="auto"/>
            </w:tcBorders>
            <w:shd w:val="clear" w:color="auto" w:fill="auto"/>
            <w:noWrap/>
            <w:vAlign w:val="center"/>
            <w:hideMark/>
          </w:tcPr>
          <w:p w14:paraId="350082C4"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0,06</w:t>
            </w:r>
          </w:p>
        </w:tc>
        <w:tc>
          <w:tcPr>
            <w:tcW w:w="981" w:type="dxa"/>
            <w:tcBorders>
              <w:top w:val="nil"/>
              <w:left w:val="nil"/>
              <w:bottom w:val="single" w:sz="4" w:space="0" w:color="auto"/>
              <w:right w:val="single" w:sz="4" w:space="0" w:color="auto"/>
            </w:tcBorders>
            <w:shd w:val="clear" w:color="auto" w:fill="auto"/>
            <w:noWrap/>
            <w:vAlign w:val="center"/>
            <w:hideMark/>
          </w:tcPr>
          <w:p w14:paraId="6FA56A7F"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0,06</w:t>
            </w:r>
          </w:p>
        </w:tc>
      </w:tr>
      <w:tr w:rsidR="00423443" w:rsidRPr="00423443" w14:paraId="6DAF5897" w14:textId="77777777" w:rsidTr="0045182C">
        <w:trPr>
          <w:trHeight w:val="20"/>
          <w:jc w:val="center"/>
        </w:trPr>
        <w:tc>
          <w:tcPr>
            <w:tcW w:w="3182" w:type="dxa"/>
            <w:tcBorders>
              <w:top w:val="nil"/>
              <w:left w:val="single" w:sz="4" w:space="0" w:color="auto"/>
              <w:bottom w:val="single" w:sz="4" w:space="0" w:color="auto"/>
              <w:right w:val="single" w:sz="4" w:space="0" w:color="auto"/>
            </w:tcBorders>
            <w:shd w:val="clear" w:color="auto" w:fill="auto"/>
            <w:noWrap/>
            <w:vAlign w:val="bottom"/>
            <w:hideMark/>
          </w:tcPr>
          <w:p w14:paraId="1584D7FA" w14:textId="77777777" w:rsidR="00423443" w:rsidRPr="0045182C" w:rsidRDefault="00423443" w:rsidP="00423443">
            <w:pPr>
              <w:rPr>
                <w:color w:val="000000"/>
                <w:spacing w:val="0"/>
                <w:sz w:val="16"/>
                <w:szCs w:val="16"/>
                <w:lang w:val="es-SV" w:eastAsia="es-SV"/>
              </w:rPr>
            </w:pPr>
            <w:r w:rsidRPr="0045182C">
              <w:rPr>
                <w:color w:val="000000"/>
                <w:spacing w:val="0"/>
                <w:sz w:val="16"/>
                <w:szCs w:val="16"/>
                <w:lang w:val="es-SV" w:eastAsia="es-SV"/>
              </w:rPr>
              <w:t xml:space="preserve">SAN JOSÉ, SABANA </w:t>
            </w:r>
            <w:proofErr w:type="gramStart"/>
            <w:r w:rsidRPr="0045182C">
              <w:rPr>
                <w:color w:val="000000"/>
                <w:spacing w:val="0"/>
                <w:sz w:val="16"/>
                <w:szCs w:val="16"/>
                <w:lang w:val="es-SV" w:eastAsia="es-SV"/>
              </w:rPr>
              <w:t>ESTE(</w:t>
            </w:r>
            <w:proofErr w:type="gramEnd"/>
            <w:r w:rsidRPr="0045182C">
              <w:rPr>
                <w:color w:val="000000"/>
                <w:spacing w:val="0"/>
                <w:sz w:val="16"/>
                <w:szCs w:val="16"/>
                <w:lang w:val="es-SV" w:eastAsia="es-SV"/>
              </w:rPr>
              <w:t>R.2)(R.27)(C.42)-LA URUCA(R.3)(PTE JUAN PABLO II)</w:t>
            </w:r>
          </w:p>
        </w:tc>
        <w:tc>
          <w:tcPr>
            <w:tcW w:w="680" w:type="dxa"/>
            <w:tcBorders>
              <w:top w:val="nil"/>
              <w:left w:val="nil"/>
              <w:bottom w:val="single" w:sz="4" w:space="0" w:color="auto"/>
              <w:right w:val="single" w:sz="4" w:space="0" w:color="auto"/>
            </w:tcBorders>
            <w:shd w:val="clear" w:color="auto" w:fill="auto"/>
            <w:noWrap/>
            <w:vAlign w:val="center"/>
            <w:hideMark/>
          </w:tcPr>
          <w:p w14:paraId="245E5BB4"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0,04</w:t>
            </w:r>
          </w:p>
        </w:tc>
        <w:tc>
          <w:tcPr>
            <w:tcW w:w="759" w:type="dxa"/>
            <w:tcBorders>
              <w:top w:val="nil"/>
              <w:left w:val="nil"/>
              <w:bottom w:val="single" w:sz="4" w:space="0" w:color="auto"/>
              <w:right w:val="single" w:sz="4" w:space="0" w:color="auto"/>
            </w:tcBorders>
            <w:shd w:val="clear" w:color="auto" w:fill="auto"/>
            <w:noWrap/>
            <w:vAlign w:val="center"/>
            <w:hideMark/>
          </w:tcPr>
          <w:p w14:paraId="52F0BF9D"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0,04</w:t>
            </w:r>
          </w:p>
        </w:tc>
        <w:tc>
          <w:tcPr>
            <w:tcW w:w="638" w:type="dxa"/>
            <w:tcBorders>
              <w:top w:val="nil"/>
              <w:left w:val="nil"/>
              <w:bottom w:val="single" w:sz="4" w:space="0" w:color="auto"/>
              <w:right w:val="single" w:sz="4" w:space="0" w:color="auto"/>
            </w:tcBorders>
            <w:shd w:val="clear" w:color="auto" w:fill="auto"/>
            <w:noWrap/>
            <w:vAlign w:val="center"/>
            <w:hideMark/>
          </w:tcPr>
          <w:p w14:paraId="78F3BEDA"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0,04</w:t>
            </w:r>
          </w:p>
        </w:tc>
        <w:tc>
          <w:tcPr>
            <w:tcW w:w="730" w:type="dxa"/>
            <w:tcBorders>
              <w:top w:val="nil"/>
              <w:left w:val="nil"/>
              <w:bottom w:val="single" w:sz="4" w:space="0" w:color="auto"/>
              <w:right w:val="single" w:sz="4" w:space="0" w:color="auto"/>
            </w:tcBorders>
            <w:shd w:val="clear" w:color="auto" w:fill="auto"/>
            <w:noWrap/>
            <w:vAlign w:val="center"/>
            <w:hideMark/>
          </w:tcPr>
          <w:p w14:paraId="39EDA2B6"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0,04</w:t>
            </w:r>
          </w:p>
        </w:tc>
        <w:tc>
          <w:tcPr>
            <w:tcW w:w="682" w:type="dxa"/>
            <w:tcBorders>
              <w:top w:val="nil"/>
              <w:left w:val="nil"/>
              <w:bottom w:val="single" w:sz="4" w:space="0" w:color="auto"/>
              <w:right w:val="single" w:sz="4" w:space="0" w:color="auto"/>
            </w:tcBorders>
            <w:shd w:val="clear" w:color="auto" w:fill="auto"/>
            <w:noWrap/>
            <w:vAlign w:val="center"/>
            <w:hideMark/>
          </w:tcPr>
          <w:p w14:paraId="6C880126"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0,04</w:t>
            </w:r>
          </w:p>
        </w:tc>
        <w:tc>
          <w:tcPr>
            <w:tcW w:w="940" w:type="dxa"/>
            <w:tcBorders>
              <w:top w:val="nil"/>
              <w:left w:val="nil"/>
              <w:bottom w:val="single" w:sz="4" w:space="0" w:color="auto"/>
              <w:right w:val="single" w:sz="4" w:space="0" w:color="auto"/>
            </w:tcBorders>
            <w:shd w:val="clear" w:color="auto" w:fill="auto"/>
            <w:noWrap/>
            <w:vAlign w:val="center"/>
            <w:hideMark/>
          </w:tcPr>
          <w:p w14:paraId="38A0F143"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0,04</w:t>
            </w:r>
          </w:p>
        </w:tc>
        <w:tc>
          <w:tcPr>
            <w:tcW w:w="981" w:type="dxa"/>
            <w:tcBorders>
              <w:top w:val="nil"/>
              <w:left w:val="nil"/>
              <w:bottom w:val="single" w:sz="4" w:space="0" w:color="auto"/>
              <w:right w:val="single" w:sz="4" w:space="0" w:color="auto"/>
            </w:tcBorders>
            <w:shd w:val="clear" w:color="auto" w:fill="auto"/>
            <w:noWrap/>
            <w:vAlign w:val="center"/>
            <w:hideMark/>
          </w:tcPr>
          <w:p w14:paraId="115464E5"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0,04</w:t>
            </w:r>
          </w:p>
        </w:tc>
      </w:tr>
      <w:tr w:rsidR="00423443" w:rsidRPr="00423443" w14:paraId="26AA0BAF" w14:textId="77777777" w:rsidTr="0045182C">
        <w:trPr>
          <w:trHeight w:val="20"/>
          <w:jc w:val="center"/>
        </w:trPr>
        <w:tc>
          <w:tcPr>
            <w:tcW w:w="3182" w:type="dxa"/>
            <w:tcBorders>
              <w:top w:val="nil"/>
              <w:left w:val="single" w:sz="4" w:space="0" w:color="auto"/>
              <w:bottom w:val="single" w:sz="4" w:space="0" w:color="auto"/>
              <w:right w:val="single" w:sz="4" w:space="0" w:color="auto"/>
            </w:tcBorders>
            <w:shd w:val="clear" w:color="auto" w:fill="auto"/>
            <w:noWrap/>
            <w:vAlign w:val="bottom"/>
            <w:hideMark/>
          </w:tcPr>
          <w:p w14:paraId="7AE689EB" w14:textId="77777777" w:rsidR="00423443" w:rsidRPr="0045182C" w:rsidRDefault="00423443" w:rsidP="00423443">
            <w:pPr>
              <w:rPr>
                <w:color w:val="000000"/>
                <w:spacing w:val="0"/>
                <w:sz w:val="16"/>
                <w:szCs w:val="16"/>
                <w:lang w:val="es-SV" w:eastAsia="es-SV"/>
              </w:rPr>
            </w:pPr>
            <w:r w:rsidRPr="0045182C">
              <w:rPr>
                <w:color w:val="000000"/>
                <w:spacing w:val="0"/>
                <w:sz w:val="16"/>
                <w:szCs w:val="16"/>
                <w:lang w:val="es-SV" w:eastAsia="es-SV"/>
              </w:rPr>
              <w:t xml:space="preserve">PALMARES (LÍMITE CANTONAL) </w:t>
            </w:r>
            <w:proofErr w:type="gramStart"/>
            <w:r w:rsidRPr="0045182C">
              <w:rPr>
                <w:color w:val="000000"/>
                <w:spacing w:val="0"/>
                <w:sz w:val="16"/>
                <w:szCs w:val="16"/>
                <w:lang w:val="es-SV" w:eastAsia="es-SV"/>
              </w:rPr>
              <w:t>-  MONSERRAT</w:t>
            </w:r>
            <w:proofErr w:type="gramEnd"/>
            <w:r w:rsidRPr="0045182C">
              <w:rPr>
                <w:color w:val="000000"/>
                <w:spacing w:val="0"/>
                <w:sz w:val="16"/>
                <w:szCs w:val="16"/>
                <w:lang w:val="es-SV" w:eastAsia="es-SV"/>
              </w:rPr>
              <w:t xml:space="preserve"> DE SAN RAMÓN (R. 135)</w:t>
            </w:r>
          </w:p>
        </w:tc>
        <w:tc>
          <w:tcPr>
            <w:tcW w:w="680" w:type="dxa"/>
            <w:tcBorders>
              <w:top w:val="nil"/>
              <w:left w:val="nil"/>
              <w:bottom w:val="single" w:sz="4" w:space="0" w:color="auto"/>
              <w:right w:val="single" w:sz="4" w:space="0" w:color="auto"/>
            </w:tcBorders>
            <w:shd w:val="clear" w:color="auto" w:fill="auto"/>
            <w:noWrap/>
            <w:vAlign w:val="center"/>
            <w:hideMark/>
          </w:tcPr>
          <w:p w14:paraId="79460051"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0,13</w:t>
            </w:r>
          </w:p>
        </w:tc>
        <w:tc>
          <w:tcPr>
            <w:tcW w:w="759" w:type="dxa"/>
            <w:tcBorders>
              <w:top w:val="nil"/>
              <w:left w:val="nil"/>
              <w:bottom w:val="single" w:sz="4" w:space="0" w:color="auto"/>
              <w:right w:val="single" w:sz="4" w:space="0" w:color="auto"/>
            </w:tcBorders>
            <w:shd w:val="clear" w:color="auto" w:fill="auto"/>
            <w:noWrap/>
            <w:vAlign w:val="center"/>
            <w:hideMark/>
          </w:tcPr>
          <w:p w14:paraId="0D871EB0"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0,13</w:t>
            </w:r>
          </w:p>
        </w:tc>
        <w:tc>
          <w:tcPr>
            <w:tcW w:w="638" w:type="dxa"/>
            <w:tcBorders>
              <w:top w:val="nil"/>
              <w:left w:val="nil"/>
              <w:bottom w:val="single" w:sz="4" w:space="0" w:color="auto"/>
              <w:right w:val="single" w:sz="4" w:space="0" w:color="auto"/>
            </w:tcBorders>
            <w:shd w:val="clear" w:color="auto" w:fill="auto"/>
            <w:noWrap/>
            <w:vAlign w:val="center"/>
            <w:hideMark/>
          </w:tcPr>
          <w:p w14:paraId="13B0F1C6"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0,13</w:t>
            </w:r>
          </w:p>
        </w:tc>
        <w:tc>
          <w:tcPr>
            <w:tcW w:w="730" w:type="dxa"/>
            <w:tcBorders>
              <w:top w:val="nil"/>
              <w:left w:val="nil"/>
              <w:bottom w:val="single" w:sz="4" w:space="0" w:color="auto"/>
              <w:right w:val="single" w:sz="4" w:space="0" w:color="auto"/>
            </w:tcBorders>
            <w:shd w:val="clear" w:color="auto" w:fill="auto"/>
            <w:noWrap/>
            <w:vAlign w:val="center"/>
            <w:hideMark/>
          </w:tcPr>
          <w:p w14:paraId="0637F660"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0,13</w:t>
            </w:r>
          </w:p>
        </w:tc>
        <w:tc>
          <w:tcPr>
            <w:tcW w:w="682" w:type="dxa"/>
            <w:tcBorders>
              <w:top w:val="nil"/>
              <w:left w:val="nil"/>
              <w:bottom w:val="single" w:sz="4" w:space="0" w:color="auto"/>
              <w:right w:val="single" w:sz="4" w:space="0" w:color="auto"/>
            </w:tcBorders>
            <w:shd w:val="clear" w:color="auto" w:fill="auto"/>
            <w:noWrap/>
            <w:vAlign w:val="center"/>
            <w:hideMark/>
          </w:tcPr>
          <w:p w14:paraId="2BF37241"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0,13</w:t>
            </w:r>
          </w:p>
        </w:tc>
        <w:tc>
          <w:tcPr>
            <w:tcW w:w="940" w:type="dxa"/>
            <w:tcBorders>
              <w:top w:val="nil"/>
              <w:left w:val="nil"/>
              <w:bottom w:val="single" w:sz="4" w:space="0" w:color="auto"/>
              <w:right w:val="single" w:sz="4" w:space="0" w:color="auto"/>
            </w:tcBorders>
            <w:shd w:val="clear" w:color="auto" w:fill="auto"/>
            <w:noWrap/>
            <w:vAlign w:val="center"/>
            <w:hideMark/>
          </w:tcPr>
          <w:p w14:paraId="3572F5FD"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0,13</w:t>
            </w:r>
          </w:p>
        </w:tc>
        <w:tc>
          <w:tcPr>
            <w:tcW w:w="981" w:type="dxa"/>
            <w:tcBorders>
              <w:top w:val="nil"/>
              <w:left w:val="nil"/>
              <w:bottom w:val="single" w:sz="4" w:space="0" w:color="auto"/>
              <w:right w:val="single" w:sz="4" w:space="0" w:color="auto"/>
            </w:tcBorders>
            <w:shd w:val="clear" w:color="auto" w:fill="auto"/>
            <w:noWrap/>
            <w:vAlign w:val="center"/>
            <w:hideMark/>
          </w:tcPr>
          <w:p w14:paraId="1653C49A"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0,13</w:t>
            </w:r>
          </w:p>
        </w:tc>
      </w:tr>
      <w:tr w:rsidR="00423443" w:rsidRPr="00423443" w14:paraId="4FA6DBC7" w14:textId="77777777" w:rsidTr="0045182C">
        <w:trPr>
          <w:trHeight w:val="20"/>
          <w:jc w:val="center"/>
        </w:trPr>
        <w:tc>
          <w:tcPr>
            <w:tcW w:w="3182" w:type="dxa"/>
            <w:tcBorders>
              <w:top w:val="nil"/>
              <w:left w:val="single" w:sz="4" w:space="0" w:color="auto"/>
              <w:bottom w:val="single" w:sz="4" w:space="0" w:color="auto"/>
              <w:right w:val="single" w:sz="4" w:space="0" w:color="auto"/>
            </w:tcBorders>
            <w:shd w:val="clear" w:color="auto" w:fill="auto"/>
            <w:noWrap/>
            <w:vAlign w:val="bottom"/>
            <w:hideMark/>
          </w:tcPr>
          <w:p w14:paraId="648EF3D7" w14:textId="77777777" w:rsidR="00423443" w:rsidRPr="0045182C" w:rsidRDefault="00423443" w:rsidP="00423443">
            <w:pPr>
              <w:rPr>
                <w:color w:val="000000"/>
                <w:spacing w:val="0"/>
                <w:sz w:val="16"/>
                <w:szCs w:val="16"/>
                <w:lang w:val="es-SV" w:eastAsia="es-SV"/>
              </w:rPr>
            </w:pPr>
            <w:r w:rsidRPr="0045182C">
              <w:rPr>
                <w:color w:val="000000"/>
                <w:spacing w:val="0"/>
                <w:sz w:val="16"/>
                <w:szCs w:val="16"/>
                <w:lang w:val="es-SV" w:eastAsia="es-SV"/>
              </w:rPr>
              <w:t xml:space="preserve">RIO SEGUNDO (PTE RÍO </w:t>
            </w:r>
            <w:proofErr w:type="gramStart"/>
            <w:r w:rsidRPr="0045182C">
              <w:rPr>
                <w:color w:val="000000"/>
                <w:spacing w:val="0"/>
                <w:sz w:val="16"/>
                <w:szCs w:val="16"/>
                <w:lang w:val="es-SV" w:eastAsia="es-SV"/>
              </w:rPr>
              <w:t>SEGUNDO)(</w:t>
            </w:r>
            <w:proofErr w:type="gramEnd"/>
            <w:r w:rsidRPr="0045182C">
              <w:rPr>
                <w:color w:val="000000"/>
                <w:spacing w:val="0"/>
                <w:sz w:val="16"/>
                <w:szCs w:val="16"/>
                <w:lang w:val="es-SV" w:eastAsia="es-SV"/>
              </w:rPr>
              <w:t>LTE PROV) - AEROPUERTO JUAN SANTA MARÍA (RADIAL ALAJUELA)(R 153)</w:t>
            </w:r>
          </w:p>
        </w:tc>
        <w:tc>
          <w:tcPr>
            <w:tcW w:w="680" w:type="dxa"/>
            <w:tcBorders>
              <w:top w:val="nil"/>
              <w:left w:val="nil"/>
              <w:bottom w:val="single" w:sz="4" w:space="0" w:color="auto"/>
              <w:right w:val="single" w:sz="4" w:space="0" w:color="auto"/>
            </w:tcBorders>
            <w:shd w:val="clear" w:color="auto" w:fill="auto"/>
            <w:noWrap/>
            <w:vAlign w:val="center"/>
            <w:hideMark/>
          </w:tcPr>
          <w:p w14:paraId="5B2D72F1"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759" w:type="dxa"/>
            <w:tcBorders>
              <w:top w:val="nil"/>
              <w:left w:val="nil"/>
              <w:bottom w:val="single" w:sz="4" w:space="0" w:color="auto"/>
              <w:right w:val="single" w:sz="4" w:space="0" w:color="auto"/>
            </w:tcBorders>
            <w:shd w:val="clear" w:color="auto" w:fill="auto"/>
            <w:noWrap/>
            <w:vAlign w:val="center"/>
            <w:hideMark/>
          </w:tcPr>
          <w:p w14:paraId="799F80B5"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638" w:type="dxa"/>
            <w:tcBorders>
              <w:top w:val="nil"/>
              <w:left w:val="nil"/>
              <w:bottom w:val="single" w:sz="4" w:space="0" w:color="auto"/>
              <w:right w:val="single" w:sz="4" w:space="0" w:color="auto"/>
            </w:tcBorders>
            <w:shd w:val="clear" w:color="auto" w:fill="auto"/>
            <w:noWrap/>
            <w:vAlign w:val="center"/>
            <w:hideMark/>
          </w:tcPr>
          <w:p w14:paraId="771994F0"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730" w:type="dxa"/>
            <w:tcBorders>
              <w:top w:val="nil"/>
              <w:left w:val="nil"/>
              <w:bottom w:val="single" w:sz="4" w:space="0" w:color="auto"/>
              <w:right w:val="single" w:sz="4" w:space="0" w:color="auto"/>
            </w:tcBorders>
            <w:shd w:val="clear" w:color="auto" w:fill="auto"/>
            <w:noWrap/>
            <w:vAlign w:val="center"/>
            <w:hideMark/>
          </w:tcPr>
          <w:p w14:paraId="2B73BEB0"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682" w:type="dxa"/>
            <w:tcBorders>
              <w:top w:val="nil"/>
              <w:left w:val="nil"/>
              <w:bottom w:val="single" w:sz="4" w:space="0" w:color="auto"/>
              <w:right w:val="single" w:sz="4" w:space="0" w:color="auto"/>
            </w:tcBorders>
            <w:shd w:val="clear" w:color="auto" w:fill="auto"/>
            <w:noWrap/>
            <w:vAlign w:val="center"/>
            <w:hideMark/>
          </w:tcPr>
          <w:p w14:paraId="12673763"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940" w:type="dxa"/>
            <w:tcBorders>
              <w:top w:val="nil"/>
              <w:left w:val="nil"/>
              <w:bottom w:val="single" w:sz="4" w:space="0" w:color="auto"/>
              <w:right w:val="single" w:sz="4" w:space="0" w:color="auto"/>
            </w:tcBorders>
            <w:shd w:val="clear" w:color="auto" w:fill="auto"/>
            <w:noWrap/>
            <w:vAlign w:val="center"/>
            <w:hideMark/>
          </w:tcPr>
          <w:p w14:paraId="1CC49574"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981" w:type="dxa"/>
            <w:tcBorders>
              <w:top w:val="nil"/>
              <w:left w:val="nil"/>
              <w:bottom w:val="single" w:sz="4" w:space="0" w:color="auto"/>
              <w:right w:val="single" w:sz="4" w:space="0" w:color="auto"/>
            </w:tcBorders>
            <w:shd w:val="clear" w:color="auto" w:fill="auto"/>
            <w:noWrap/>
            <w:vAlign w:val="center"/>
            <w:hideMark/>
          </w:tcPr>
          <w:p w14:paraId="3CA6375E"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0,05</w:t>
            </w:r>
          </w:p>
        </w:tc>
      </w:tr>
      <w:tr w:rsidR="00423443" w:rsidRPr="00423443" w14:paraId="32DF689C" w14:textId="77777777" w:rsidTr="0045182C">
        <w:trPr>
          <w:trHeight w:val="20"/>
          <w:jc w:val="center"/>
        </w:trPr>
        <w:tc>
          <w:tcPr>
            <w:tcW w:w="3182" w:type="dxa"/>
            <w:tcBorders>
              <w:top w:val="nil"/>
              <w:left w:val="single" w:sz="4" w:space="0" w:color="auto"/>
              <w:bottom w:val="single" w:sz="4" w:space="0" w:color="auto"/>
              <w:right w:val="single" w:sz="4" w:space="0" w:color="auto"/>
            </w:tcBorders>
            <w:shd w:val="clear" w:color="auto" w:fill="auto"/>
            <w:noWrap/>
            <w:vAlign w:val="bottom"/>
            <w:hideMark/>
          </w:tcPr>
          <w:p w14:paraId="4F4A37D6" w14:textId="77777777" w:rsidR="00423443" w:rsidRPr="0045182C" w:rsidRDefault="00423443" w:rsidP="00423443">
            <w:pPr>
              <w:rPr>
                <w:color w:val="000000"/>
                <w:spacing w:val="0"/>
                <w:sz w:val="16"/>
                <w:szCs w:val="16"/>
                <w:lang w:val="pt-BR" w:eastAsia="es-SV"/>
              </w:rPr>
            </w:pPr>
            <w:r w:rsidRPr="0045182C">
              <w:rPr>
                <w:color w:val="000000"/>
                <w:spacing w:val="0"/>
                <w:sz w:val="16"/>
                <w:szCs w:val="16"/>
                <w:lang w:val="pt-BR" w:eastAsia="es-SV"/>
              </w:rPr>
              <w:t xml:space="preserve">NARANJO (RADIAL </w:t>
            </w:r>
            <w:proofErr w:type="gramStart"/>
            <w:r w:rsidRPr="0045182C">
              <w:rPr>
                <w:color w:val="000000"/>
                <w:spacing w:val="0"/>
                <w:sz w:val="16"/>
                <w:szCs w:val="16"/>
                <w:lang w:val="pt-BR" w:eastAsia="es-SV"/>
              </w:rPr>
              <w:t>NARANJO)(</w:t>
            </w:r>
            <w:proofErr w:type="gramEnd"/>
            <w:r w:rsidRPr="0045182C">
              <w:rPr>
                <w:color w:val="000000"/>
                <w:spacing w:val="0"/>
                <w:sz w:val="16"/>
                <w:szCs w:val="16"/>
                <w:lang w:val="pt-BR" w:eastAsia="es-SV"/>
              </w:rPr>
              <w:t>R. 141) -  BUENOS AIRES DE PALMARES (RIO GRANDE)(LIMITE CANTONAL)</w:t>
            </w:r>
          </w:p>
        </w:tc>
        <w:tc>
          <w:tcPr>
            <w:tcW w:w="680" w:type="dxa"/>
            <w:tcBorders>
              <w:top w:val="nil"/>
              <w:left w:val="nil"/>
              <w:bottom w:val="single" w:sz="4" w:space="0" w:color="auto"/>
              <w:right w:val="single" w:sz="4" w:space="0" w:color="auto"/>
            </w:tcBorders>
            <w:shd w:val="clear" w:color="auto" w:fill="auto"/>
            <w:noWrap/>
            <w:vAlign w:val="center"/>
            <w:hideMark/>
          </w:tcPr>
          <w:p w14:paraId="6D4CDEB6"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0,07</w:t>
            </w:r>
          </w:p>
        </w:tc>
        <w:tc>
          <w:tcPr>
            <w:tcW w:w="759" w:type="dxa"/>
            <w:tcBorders>
              <w:top w:val="nil"/>
              <w:left w:val="nil"/>
              <w:bottom w:val="single" w:sz="4" w:space="0" w:color="auto"/>
              <w:right w:val="single" w:sz="4" w:space="0" w:color="auto"/>
            </w:tcBorders>
            <w:shd w:val="clear" w:color="auto" w:fill="auto"/>
            <w:noWrap/>
            <w:vAlign w:val="center"/>
            <w:hideMark/>
          </w:tcPr>
          <w:p w14:paraId="3908E161"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0,07</w:t>
            </w:r>
          </w:p>
        </w:tc>
        <w:tc>
          <w:tcPr>
            <w:tcW w:w="638" w:type="dxa"/>
            <w:tcBorders>
              <w:top w:val="nil"/>
              <w:left w:val="nil"/>
              <w:bottom w:val="single" w:sz="4" w:space="0" w:color="auto"/>
              <w:right w:val="single" w:sz="4" w:space="0" w:color="auto"/>
            </w:tcBorders>
            <w:shd w:val="clear" w:color="auto" w:fill="auto"/>
            <w:noWrap/>
            <w:vAlign w:val="center"/>
            <w:hideMark/>
          </w:tcPr>
          <w:p w14:paraId="24BB2A6B"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0,08</w:t>
            </w:r>
          </w:p>
        </w:tc>
        <w:tc>
          <w:tcPr>
            <w:tcW w:w="730" w:type="dxa"/>
            <w:tcBorders>
              <w:top w:val="nil"/>
              <w:left w:val="nil"/>
              <w:bottom w:val="single" w:sz="4" w:space="0" w:color="auto"/>
              <w:right w:val="single" w:sz="4" w:space="0" w:color="auto"/>
            </w:tcBorders>
            <w:shd w:val="clear" w:color="auto" w:fill="auto"/>
            <w:noWrap/>
            <w:vAlign w:val="center"/>
            <w:hideMark/>
          </w:tcPr>
          <w:p w14:paraId="3B571F17"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0,08</w:t>
            </w:r>
          </w:p>
        </w:tc>
        <w:tc>
          <w:tcPr>
            <w:tcW w:w="682" w:type="dxa"/>
            <w:tcBorders>
              <w:top w:val="nil"/>
              <w:left w:val="nil"/>
              <w:bottom w:val="single" w:sz="4" w:space="0" w:color="auto"/>
              <w:right w:val="single" w:sz="4" w:space="0" w:color="auto"/>
            </w:tcBorders>
            <w:shd w:val="clear" w:color="auto" w:fill="auto"/>
            <w:noWrap/>
            <w:vAlign w:val="center"/>
            <w:hideMark/>
          </w:tcPr>
          <w:p w14:paraId="1850957E"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0,10</w:t>
            </w:r>
          </w:p>
        </w:tc>
        <w:tc>
          <w:tcPr>
            <w:tcW w:w="940" w:type="dxa"/>
            <w:tcBorders>
              <w:top w:val="nil"/>
              <w:left w:val="nil"/>
              <w:bottom w:val="single" w:sz="4" w:space="0" w:color="auto"/>
              <w:right w:val="single" w:sz="4" w:space="0" w:color="auto"/>
            </w:tcBorders>
            <w:shd w:val="clear" w:color="auto" w:fill="auto"/>
            <w:noWrap/>
            <w:vAlign w:val="center"/>
            <w:hideMark/>
          </w:tcPr>
          <w:p w14:paraId="6683B7F8"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0,08</w:t>
            </w:r>
          </w:p>
        </w:tc>
        <w:tc>
          <w:tcPr>
            <w:tcW w:w="981" w:type="dxa"/>
            <w:tcBorders>
              <w:top w:val="nil"/>
              <w:left w:val="nil"/>
              <w:bottom w:val="single" w:sz="4" w:space="0" w:color="auto"/>
              <w:right w:val="single" w:sz="4" w:space="0" w:color="auto"/>
            </w:tcBorders>
            <w:shd w:val="clear" w:color="auto" w:fill="auto"/>
            <w:noWrap/>
            <w:vAlign w:val="center"/>
            <w:hideMark/>
          </w:tcPr>
          <w:p w14:paraId="6635A3F2"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0,08</w:t>
            </w:r>
          </w:p>
        </w:tc>
      </w:tr>
      <w:tr w:rsidR="00423443" w:rsidRPr="00423443" w14:paraId="6F5B492C" w14:textId="77777777" w:rsidTr="0045182C">
        <w:trPr>
          <w:trHeight w:val="20"/>
          <w:jc w:val="center"/>
        </w:trPr>
        <w:tc>
          <w:tcPr>
            <w:tcW w:w="3182" w:type="dxa"/>
            <w:tcBorders>
              <w:top w:val="nil"/>
              <w:left w:val="single" w:sz="4" w:space="0" w:color="auto"/>
              <w:bottom w:val="single" w:sz="4" w:space="0" w:color="auto"/>
              <w:right w:val="single" w:sz="4" w:space="0" w:color="auto"/>
            </w:tcBorders>
            <w:shd w:val="clear" w:color="auto" w:fill="auto"/>
            <w:noWrap/>
            <w:vAlign w:val="bottom"/>
            <w:hideMark/>
          </w:tcPr>
          <w:p w14:paraId="3FBCFF84" w14:textId="77777777" w:rsidR="00423443" w:rsidRPr="0045182C" w:rsidRDefault="00423443" w:rsidP="00423443">
            <w:pPr>
              <w:rPr>
                <w:color w:val="000000"/>
                <w:spacing w:val="0"/>
                <w:sz w:val="16"/>
                <w:szCs w:val="16"/>
                <w:lang w:val="es-SV" w:eastAsia="es-SV"/>
              </w:rPr>
            </w:pPr>
            <w:r w:rsidRPr="0045182C">
              <w:rPr>
                <w:color w:val="000000"/>
                <w:spacing w:val="0"/>
                <w:sz w:val="16"/>
                <w:szCs w:val="16"/>
                <w:lang w:val="es-SV" w:eastAsia="es-SV"/>
              </w:rPr>
              <w:t xml:space="preserve">MANOLOS (RÍO </w:t>
            </w:r>
            <w:proofErr w:type="gramStart"/>
            <w:r w:rsidRPr="0045182C">
              <w:rPr>
                <w:color w:val="000000"/>
                <w:spacing w:val="0"/>
                <w:sz w:val="16"/>
                <w:szCs w:val="16"/>
                <w:lang w:val="es-SV" w:eastAsia="es-SV"/>
              </w:rPr>
              <w:t>POAS)(</w:t>
            </w:r>
            <w:proofErr w:type="gramEnd"/>
            <w:r w:rsidRPr="0045182C">
              <w:rPr>
                <w:color w:val="000000"/>
                <w:spacing w:val="0"/>
                <w:sz w:val="16"/>
                <w:szCs w:val="16"/>
                <w:lang w:val="es-SV" w:eastAsia="es-SV"/>
              </w:rPr>
              <w:t>LTE CANTONAL) - LA ARGENTINA DE GRECIA (RÍO COLORADO)(LTE CANT)</w:t>
            </w:r>
          </w:p>
        </w:tc>
        <w:tc>
          <w:tcPr>
            <w:tcW w:w="680" w:type="dxa"/>
            <w:tcBorders>
              <w:top w:val="nil"/>
              <w:left w:val="nil"/>
              <w:bottom w:val="single" w:sz="4" w:space="0" w:color="auto"/>
              <w:right w:val="single" w:sz="4" w:space="0" w:color="auto"/>
            </w:tcBorders>
            <w:shd w:val="clear" w:color="auto" w:fill="auto"/>
            <w:noWrap/>
            <w:vAlign w:val="center"/>
            <w:hideMark/>
          </w:tcPr>
          <w:p w14:paraId="50A3326F"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0,20</w:t>
            </w:r>
          </w:p>
        </w:tc>
        <w:tc>
          <w:tcPr>
            <w:tcW w:w="759" w:type="dxa"/>
            <w:tcBorders>
              <w:top w:val="nil"/>
              <w:left w:val="nil"/>
              <w:bottom w:val="single" w:sz="4" w:space="0" w:color="auto"/>
              <w:right w:val="single" w:sz="4" w:space="0" w:color="auto"/>
            </w:tcBorders>
            <w:shd w:val="clear" w:color="auto" w:fill="auto"/>
            <w:noWrap/>
            <w:vAlign w:val="center"/>
            <w:hideMark/>
          </w:tcPr>
          <w:p w14:paraId="1FD2B11B"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0,20</w:t>
            </w:r>
          </w:p>
        </w:tc>
        <w:tc>
          <w:tcPr>
            <w:tcW w:w="638" w:type="dxa"/>
            <w:tcBorders>
              <w:top w:val="nil"/>
              <w:left w:val="nil"/>
              <w:bottom w:val="single" w:sz="4" w:space="0" w:color="auto"/>
              <w:right w:val="single" w:sz="4" w:space="0" w:color="auto"/>
            </w:tcBorders>
            <w:shd w:val="clear" w:color="auto" w:fill="auto"/>
            <w:noWrap/>
            <w:vAlign w:val="center"/>
            <w:hideMark/>
          </w:tcPr>
          <w:p w14:paraId="70E1180C"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0,20</w:t>
            </w:r>
          </w:p>
        </w:tc>
        <w:tc>
          <w:tcPr>
            <w:tcW w:w="730" w:type="dxa"/>
            <w:tcBorders>
              <w:top w:val="nil"/>
              <w:left w:val="nil"/>
              <w:bottom w:val="single" w:sz="4" w:space="0" w:color="auto"/>
              <w:right w:val="single" w:sz="4" w:space="0" w:color="auto"/>
            </w:tcBorders>
            <w:shd w:val="clear" w:color="auto" w:fill="auto"/>
            <w:noWrap/>
            <w:vAlign w:val="center"/>
            <w:hideMark/>
          </w:tcPr>
          <w:p w14:paraId="066469E4"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0,20</w:t>
            </w:r>
          </w:p>
        </w:tc>
        <w:tc>
          <w:tcPr>
            <w:tcW w:w="682" w:type="dxa"/>
            <w:tcBorders>
              <w:top w:val="nil"/>
              <w:left w:val="nil"/>
              <w:bottom w:val="single" w:sz="4" w:space="0" w:color="auto"/>
              <w:right w:val="single" w:sz="4" w:space="0" w:color="auto"/>
            </w:tcBorders>
            <w:shd w:val="clear" w:color="auto" w:fill="auto"/>
            <w:noWrap/>
            <w:vAlign w:val="center"/>
            <w:hideMark/>
          </w:tcPr>
          <w:p w14:paraId="553F0819"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0,20</w:t>
            </w:r>
          </w:p>
        </w:tc>
        <w:tc>
          <w:tcPr>
            <w:tcW w:w="940" w:type="dxa"/>
            <w:tcBorders>
              <w:top w:val="nil"/>
              <w:left w:val="nil"/>
              <w:bottom w:val="single" w:sz="4" w:space="0" w:color="auto"/>
              <w:right w:val="single" w:sz="4" w:space="0" w:color="auto"/>
            </w:tcBorders>
            <w:shd w:val="clear" w:color="auto" w:fill="auto"/>
            <w:noWrap/>
            <w:vAlign w:val="center"/>
            <w:hideMark/>
          </w:tcPr>
          <w:p w14:paraId="6E2690BA"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0,20</w:t>
            </w:r>
          </w:p>
        </w:tc>
        <w:tc>
          <w:tcPr>
            <w:tcW w:w="981" w:type="dxa"/>
            <w:tcBorders>
              <w:top w:val="nil"/>
              <w:left w:val="nil"/>
              <w:bottom w:val="single" w:sz="4" w:space="0" w:color="auto"/>
              <w:right w:val="single" w:sz="4" w:space="0" w:color="auto"/>
            </w:tcBorders>
            <w:shd w:val="clear" w:color="auto" w:fill="auto"/>
            <w:noWrap/>
            <w:vAlign w:val="center"/>
            <w:hideMark/>
          </w:tcPr>
          <w:p w14:paraId="588B341E"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0,20</w:t>
            </w:r>
          </w:p>
        </w:tc>
      </w:tr>
      <w:tr w:rsidR="00423443" w:rsidRPr="00423443" w14:paraId="3920CBF4" w14:textId="77777777" w:rsidTr="0045182C">
        <w:trPr>
          <w:trHeight w:val="20"/>
          <w:jc w:val="center"/>
        </w:trPr>
        <w:tc>
          <w:tcPr>
            <w:tcW w:w="3182" w:type="dxa"/>
            <w:tcBorders>
              <w:top w:val="nil"/>
              <w:left w:val="single" w:sz="4" w:space="0" w:color="auto"/>
              <w:bottom w:val="single" w:sz="4" w:space="0" w:color="auto"/>
              <w:right w:val="single" w:sz="4" w:space="0" w:color="auto"/>
            </w:tcBorders>
            <w:shd w:val="clear" w:color="auto" w:fill="auto"/>
            <w:noWrap/>
            <w:vAlign w:val="bottom"/>
            <w:hideMark/>
          </w:tcPr>
          <w:p w14:paraId="1C131ADE" w14:textId="77777777" w:rsidR="00423443" w:rsidRPr="0045182C" w:rsidRDefault="00423443" w:rsidP="00423443">
            <w:pPr>
              <w:rPr>
                <w:color w:val="000000"/>
                <w:spacing w:val="0"/>
                <w:sz w:val="16"/>
                <w:szCs w:val="16"/>
                <w:lang w:val="es-SV" w:eastAsia="es-SV"/>
              </w:rPr>
            </w:pPr>
            <w:r w:rsidRPr="0045182C">
              <w:rPr>
                <w:color w:val="000000"/>
                <w:spacing w:val="0"/>
                <w:sz w:val="16"/>
                <w:szCs w:val="16"/>
                <w:lang w:val="es-SV" w:eastAsia="es-SV"/>
              </w:rPr>
              <w:t xml:space="preserve">LA </w:t>
            </w:r>
            <w:proofErr w:type="gramStart"/>
            <w:r w:rsidRPr="0045182C">
              <w:rPr>
                <w:color w:val="000000"/>
                <w:spacing w:val="0"/>
                <w:sz w:val="16"/>
                <w:szCs w:val="16"/>
                <w:lang w:val="es-SV" w:eastAsia="es-SV"/>
              </w:rPr>
              <w:t>URUCA(</w:t>
            </w:r>
            <w:proofErr w:type="gramEnd"/>
            <w:r w:rsidRPr="0045182C">
              <w:rPr>
                <w:color w:val="000000"/>
                <w:spacing w:val="0"/>
                <w:sz w:val="16"/>
                <w:szCs w:val="16"/>
                <w:lang w:val="es-SV" w:eastAsia="es-SV"/>
              </w:rPr>
              <w:t>R.3)(PTE JUAN PABLO II)-URUCA (RÍO VIRILLA)(LTE PROVINVIAL)</w:t>
            </w:r>
          </w:p>
        </w:tc>
        <w:tc>
          <w:tcPr>
            <w:tcW w:w="680" w:type="dxa"/>
            <w:tcBorders>
              <w:top w:val="nil"/>
              <w:left w:val="nil"/>
              <w:bottom w:val="single" w:sz="4" w:space="0" w:color="auto"/>
              <w:right w:val="single" w:sz="4" w:space="0" w:color="auto"/>
            </w:tcBorders>
            <w:shd w:val="clear" w:color="auto" w:fill="auto"/>
            <w:noWrap/>
            <w:vAlign w:val="center"/>
            <w:hideMark/>
          </w:tcPr>
          <w:p w14:paraId="23FA701F"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0,10</w:t>
            </w:r>
          </w:p>
        </w:tc>
        <w:tc>
          <w:tcPr>
            <w:tcW w:w="759" w:type="dxa"/>
            <w:tcBorders>
              <w:top w:val="nil"/>
              <w:left w:val="nil"/>
              <w:bottom w:val="single" w:sz="4" w:space="0" w:color="auto"/>
              <w:right w:val="single" w:sz="4" w:space="0" w:color="auto"/>
            </w:tcBorders>
            <w:shd w:val="clear" w:color="auto" w:fill="auto"/>
            <w:noWrap/>
            <w:vAlign w:val="center"/>
            <w:hideMark/>
          </w:tcPr>
          <w:p w14:paraId="59AC14F3"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0,10</w:t>
            </w:r>
          </w:p>
        </w:tc>
        <w:tc>
          <w:tcPr>
            <w:tcW w:w="638" w:type="dxa"/>
            <w:tcBorders>
              <w:top w:val="nil"/>
              <w:left w:val="nil"/>
              <w:bottom w:val="single" w:sz="4" w:space="0" w:color="auto"/>
              <w:right w:val="single" w:sz="4" w:space="0" w:color="auto"/>
            </w:tcBorders>
            <w:shd w:val="clear" w:color="auto" w:fill="auto"/>
            <w:noWrap/>
            <w:vAlign w:val="center"/>
            <w:hideMark/>
          </w:tcPr>
          <w:p w14:paraId="39AC9741"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0,10</w:t>
            </w:r>
          </w:p>
        </w:tc>
        <w:tc>
          <w:tcPr>
            <w:tcW w:w="730" w:type="dxa"/>
            <w:tcBorders>
              <w:top w:val="nil"/>
              <w:left w:val="nil"/>
              <w:bottom w:val="single" w:sz="4" w:space="0" w:color="auto"/>
              <w:right w:val="single" w:sz="4" w:space="0" w:color="auto"/>
            </w:tcBorders>
            <w:shd w:val="clear" w:color="auto" w:fill="auto"/>
            <w:noWrap/>
            <w:vAlign w:val="center"/>
            <w:hideMark/>
          </w:tcPr>
          <w:p w14:paraId="2D335E73"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0,10</w:t>
            </w:r>
          </w:p>
        </w:tc>
        <w:tc>
          <w:tcPr>
            <w:tcW w:w="682" w:type="dxa"/>
            <w:tcBorders>
              <w:top w:val="nil"/>
              <w:left w:val="nil"/>
              <w:bottom w:val="single" w:sz="4" w:space="0" w:color="auto"/>
              <w:right w:val="single" w:sz="4" w:space="0" w:color="auto"/>
            </w:tcBorders>
            <w:shd w:val="clear" w:color="auto" w:fill="auto"/>
            <w:noWrap/>
            <w:vAlign w:val="center"/>
            <w:hideMark/>
          </w:tcPr>
          <w:p w14:paraId="26BB2058"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0,10</w:t>
            </w:r>
          </w:p>
        </w:tc>
        <w:tc>
          <w:tcPr>
            <w:tcW w:w="940" w:type="dxa"/>
            <w:tcBorders>
              <w:top w:val="nil"/>
              <w:left w:val="nil"/>
              <w:bottom w:val="single" w:sz="4" w:space="0" w:color="auto"/>
              <w:right w:val="single" w:sz="4" w:space="0" w:color="auto"/>
            </w:tcBorders>
            <w:shd w:val="clear" w:color="auto" w:fill="auto"/>
            <w:noWrap/>
            <w:vAlign w:val="center"/>
            <w:hideMark/>
          </w:tcPr>
          <w:p w14:paraId="73D49D24"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0,10</w:t>
            </w:r>
          </w:p>
        </w:tc>
        <w:tc>
          <w:tcPr>
            <w:tcW w:w="981" w:type="dxa"/>
            <w:tcBorders>
              <w:top w:val="nil"/>
              <w:left w:val="nil"/>
              <w:bottom w:val="single" w:sz="4" w:space="0" w:color="auto"/>
              <w:right w:val="single" w:sz="4" w:space="0" w:color="auto"/>
            </w:tcBorders>
            <w:shd w:val="clear" w:color="auto" w:fill="auto"/>
            <w:noWrap/>
            <w:vAlign w:val="center"/>
            <w:hideMark/>
          </w:tcPr>
          <w:p w14:paraId="3E9D71BA"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0,10</w:t>
            </w:r>
          </w:p>
        </w:tc>
      </w:tr>
      <w:tr w:rsidR="00423443" w:rsidRPr="00423443" w14:paraId="235A807F" w14:textId="77777777" w:rsidTr="0045182C">
        <w:trPr>
          <w:trHeight w:val="20"/>
          <w:jc w:val="center"/>
        </w:trPr>
        <w:tc>
          <w:tcPr>
            <w:tcW w:w="3182" w:type="dxa"/>
            <w:tcBorders>
              <w:top w:val="nil"/>
              <w:left w:val="single" w:sz="4" w:space="0" w:color="auto"/>
              <w:bottom w:val="single" w:sz="4" w:space="0" w:color="auto"/>
              <w:right w:val="single" w:sz="4" w:space="0" w:color="auto"/>
            </w:tcBorders>
            <w:shd w:val="clear" w:color="auto" w:fill="auto"/>
            <w:noWrap/>
            <w:vAlign w:val="bottom"/>
            <w:hideMark/>
          </w:tcPr>
          <w:p w14:paraId="3A3D323F" w14:textId="77777777" w:rsidR="00423443" w:rsidRPr="0045182C" w:rsidRDefault="00423443" w:rsidP="00423443">
            <w:pPr>
              <w:rPr>
                <w:color w:val="000000"/>
                <w:spacing w:val="0"/>
                <w:sz w:val="16"/>
                <w:szCs w:val="16"/>
                <w:lang w:val="pt-BR" w:eastAsia="es-SV"/>
              </w:rPr>
            </w:pPr>
            <w:r w:rsidRPr="0045182C">
              <w:rPr>
                <w:color w:val="000000"/>
                <w:spacing w:val="0"/>
                <w:sz w:val="16"/>
                <w:szCs w:val="16"/>
                <w:lang w:val="pt-BR" w:eastAsia="es-SV"/>
              </w:rPr>
              <w:t xml:space="preserve">LA ARGENTINA DE GRECIA (RÍO </w:t>
            </w:r>
            <w:proofErr w:type="gramStart"/>
            <w:r w:rsidRPr="0045182C">
              <w:rPr>
                <w:color w:val="000000"/>
                <w:spacing w:val="0"/>
                <w:sz w:val="16"/>
                <w:szCs w:val="16"/>
                <w:lang w:val="pt-BR" w:eastAsia="es-SV"/>
              </w:rPr>
              <w:t>COLORADO)(</w:t>
            </w:r>
            <w:proofErr w:type="gramEnd"/>
            <w:r w:rsidRPr="0045182C">
              <w:rPr>
                <w:color w:val="000000"/>
                <w:spacing w:val="0"/>
                <w:sz w:val="16"/>
                <w:szCs w:val="16"/>
                <w:lang w:val="pt-BR" w:eastAsia="es-SV"/>
              </w:rPr>
              <w:t>LTE CANT) - NARANJO (RADIAL NARANJO)(R 141)</w:t>
            </w:r>
          </w:p>
        </w:tc>
        <w:tc>
          <w:tcPr>
            <w:tcW w:w="680" w:type="dxa"/>
            <w:tcBorders>
              <w:top w:val="nil"/>
              <w:left w:val="nil"/>
              <w:bottom w:val="single" w:sz="4" w:space="0" w:color="auto"/>
              <w:right w:val="single" w:sz="4" w:space="0" w:color="auto"/>
            </w:tcBorders>
            <w:shd w:val="clear" w:color="auto" w:fill="auto"/>
            <w:noWrap/>
            <w:vAlign w:val="center"/>
            <w:hideMark/>
          </w:tcPr>
          <w:p w14:paraId="58BD7639"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0,21</w:t>
            </w:r>
          </w:p>
        </w:tc>
        <w:tc>
          <w:tcPr>
            <w:tcW w:w="759" w:type="dxa"/>
            <w:tcBorders>
              <w:top w:val="nil"/>
              <w:left w:val="nil"/>
              <w:bottom w:val="single" w:sz="4" w:space="0" w:color="auto"/>
              <w:right w:val="single" w:sz="4" w:space="0" w:color="auto"/>
            </w:tcBorders>
            <w:shd w:val="clear" w:color="auto" w:fill="auto"/>
            <w:noWrap/>
            <w:vAlign w:val="center"/>
            <w:hideMark/>
          </w:tcPr>
          <w:p w14:paraId="776D52A7"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0,21</w:t>
            </w:r>
          </w:p>
        </w:tc>
        <w:tc>
          <w:tcPr>
            <w:tcW w:w="638" w:type="dxa"/>
            <w:tcBorders>
              <w:top w:val="nil"/>
              <w:left w:val="nil"/>
              <w:bottom w:val="single" w:sz="4" w:space="0" w:color="auto"/>
              <w:right w:val="single" w:sz="4" w:space="0" w:color="auto"/>
            </w:tcBorders>
            <w:shd w:val="clear" w:color="auto" w:fill="auto"/>
            <w:noWrap/>
            <w:vAlign w:val="center"/>
            <w:hideMark/>
          </w:tcPr>
          <w:p w14:paraId="3808CABA"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0,21</w:t>
            </w:r>
          </w:p>
        </w:tc>
        <w:tc>
          <w:tcPr>
            <w:tcW w:w="730" w:type="dxa"/>
            <w:tcBorders>
              <w:top w:val="nil"/>
              <w:left w:val="nil"/>
              <w:bottom w:val="single" w:sz="4" w:space="0" w:color="auto"/>
              <w:right w:val="single" w:sz="4" w:space="0" w:color="auto"/>
            </w:tcBorders>
            <w:shd w:val="clear" w:color="auto" w:fill="auto"/>
            <w:noWrap/>
            <w:vAlign w:val="center"/>
            <w:hideMark/>
          </w:tcPr>
          <w:p w14:paraId="4456175D"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0,21</w:t>
            </w:r>
          </w:p>
        </w:tc>
        <w:tc>
          <w:tcPr>
            <w:tcW w:w="682" w:type="dxa"/>
            <w:tcBorders>
              <w:top w:val="nil"/>
              <w:left w:val="nil"/>
              <w:bottom w:val="single" w:sz="4" w:space="0" w:color="auto"/>
              <w:right w:val="single" w:sz="4" w:space="0" w:color="auto"/>
            </w:tcBorders>
            <w:shd w:val="clear" w:color="auto" w:fill="auto"/>
            <w:noWrap/>
            <w:vAlign w:val="center"/>
            <w:hideMark/>
          </w:tcPr>
          <w:p w14:paraId="35CB23CD"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0,21</w:t>
            </w:r>
          </w:p>
        </w:tc>
        <w:tc>
          <w:tcPr>
            <w:tcW w:w="940" w:type="dxa"/>
            <w:tcBorders>
              <w:top w:val="nil"/>
              <w:left w:val="nil"/>
              <w:bottom w:val="single" w:sz="4" w:space="0" w:color="auto"/>
              <w:right w:val="single" w:sz="4" w:space="0" w:color="auto"/>
            </w:tcBorders>
            <w:shd w:val="clear" w:color="auto" w:fill="auto"/>
            <w:noWrap/>
            <w:vAlign w:val="center"/>
            <w:hideMark/>
          </w:tcPr>
          <w:p w14:paraId="4D294138"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0,21</w:t>
            </w:r>
          </w:p>
        </w:tc>
        <w:tc>
          <w:tcPr>
            <w:tcW w:w="981" w:type="dxa"/>
            <w:tcBorders>
              <w:top w:val="nil"/>
              <w:left w:val="nil"/>
              <w:bottom w:val="single" w:sz="4" w:space="0" w:color="auto"/>
              <w:right w:val="single" w:sz="4" w:space="0" w:color="auto"/>
            </w:tcBorders>
            <w:shd w:val="clear" w:color="auto" w:fill="auto"/>
            <w:noWrap/>
            <w:vAlign w:val="center"/>
            <w:hideMark/>
          </w:tcPr>
          <w:p w14:paraId="42B7E1B4"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0,21</w:t>
            </w:r>
          </w:p>
        </w:tc>
      </w:tr>
      <w:tr w:rsidR="00423443" w:rsidRPr="00423443" w14:paraId="4E750DA6" w14:textId="77777777" w:rsidTr="0045182C">
        <w:trPr>
          <w:trHeight w:val="20"/>
          <w:jc w:val="center"/>
        </w:trPr>
        <w:tc>
          <w:tcPr>
            <w:tcW w:w="3182" w:type="dxa"/>
            <w:tcBorders>
              <w:top w:val="nil"/>
              <w:left w:val="single" w:sz="4" w:space="0" w:color="auto"/>
              <w:bottom w:val="single" w:sz="4" w:space="0" w:color="auto"/>
              <w:right w:val="single" w:sz="4" w:space="0" w:color="auto"/>
            </w:tcBorders>
            <w:shd w:val="clear" w:color="auto" w:fill="auto"/>
            <w:noWrap/>
            <w:vAlign w:val="bottom"/>
            <w:hideMark/>
          </w:tcPr>
          <w:p w14:paraId="62005443" w14:textId="77777777" w:rsidR="00423443" w:rsidRPr="0045182C" w:rsidRDefault="00423443" w:rsidP="00423443">
            <w:pPr>
              <w:rPr>
                <w:color w:val="000000"/>
                <w:spacing w:val="0"/>
                <w:sz w:val="16"/>
                <w:szCs w:val="16"/>
                <w:lang w:val="es-SV" w:eastAsia="es-SV"/>
              </w:rPr>
            </w:pPr>
            <w:r w:rsidRPr="0045182C">
              <w:rPr>
                <w:color w:val="000000"/>
                <w:spacing w:val="0"/>
                <w:sz w:val="16"/>
                <w:szCs w:val="16"/>
                <w:lang w:val="es-SV" w:eastAsia="es-SV"/>
              </w:rPr>
              <w:t xml:space="preserve">INTERS. SAN ANTONIO DE BELÉN (LTE </w:t>
            </w:r>
            <w:proofErr w:type="gramStart"/>
            <w:r w:rsidRPr="0045182C">
              <w:rPr>
                <w:color w:val="000000"/>
                <w:spacing w:val="0"/>
                <w:sz w:val="16"/>
                <w:szCs w:val="16"/>
                <w:lang w:val="es-SV" w:eastAsia="es-SV"/>
              </w:rPr>
              <w:t>CANTONAL)(</w:t>
            </w:r>
            <w:proofErr w:type="gramEnd"/>
            <w:r w:rsidRPr="0045182C">
              <w:rPr>
                <w:color w:val="000000"/>
                <w:spacing w:val="0"/>
                <w:sz w:val="16"/>
                <w:szCs w:val="16"/>
                <w:lang w:val="es-SV" w:eastAsia="es-SV"/>
              </w:rPr>
              <w:t xml:space="preserve">PASO. INF. R. 111) - RÍO SEGUNDO (PTE RÍO </w:t>
            </w:r>
            <w:proofErr w:type="gramStart"/>
            <w:r w:rsidRPr="0045182C">
              <w:rPr>
                <w:color w:val="000000"/>
                <w:spacing w:val="0"/>
                <w:sz w:val="16"/>
                <w:szCs w:val="16"/>
                <w:lang w:val="es-SV" w:eastAsia="es-SV"/>
              </w:rPr>
              <w:t>SEGUNDO)(</w:t>
            </w:r>
            <w:proofErr w:type="gramEnd"/>
            <w:r w:rsidRPr="0045182C">
              <w:rPr>
                <w:color w:val="000000"/>
                <w:spacing w:val="0"/>
                <w:sz w:val="16"/>
                <w:szCs w:val="16"/>
                <w:lang w:val="es-SV" w:eastAsia="es-SV"/>
              </w:rPr>
              <w:t>LTE P</w:t>
            </w:r>
          </w:p>
        </w:tc>
        <w:tc>
          <w:tcPr>
            <w:tcW w:w="680" w:type="dxa"/>
            <w:tcBorders>
              <w:top w:val="nil"/>
              <w:left w:val="nil"/>
              <w:bottom w:val="single" w:sz="4" w:space="0" w:color="auto"/>
              <w:right w:val="single" w:sz="4" w:space="0" w:color="auto"/>
            </w:tcBorders>
            <w:shd w:val="clear" w:color="auto" w:fill="auto"/>
            <w:noWrap/>
            <w:vAlign w:val="center"/>
            <w:hideMark/>
          </w:tcPr>
          <w:p w14:paraId="41AD7D29"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0,09</w:t>
            </w:r>
          </w:p>
        </w:tc>
        <w:tc>
          <w:tcPr>
            <w:tcW w:w="759" w:type="dxa"/>
            <w:tcBorders>
              <w:top w:val="nil"/>
              <w:left w:val="nil"/>
              <w:bottom w:val="single" w:sz="4" w:space="0" w:color="auto"/>
              <w:right w:val="single" w:sz="4" w:space="0" w:color="auto"/>
            </w:tcBorders>
            <w:shd w:val="clear" w:color="auto" w:fill="auto"/>
            <w:noWrap/>
            <w:vAlign w:val="center"/>
            <w:hideMark/>
          </w:tcPr>
          <w:p w14:paraId="37A75A2C"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0,09</w:t>
            </w:r>
          </w:p>
        </w:tc>
        <w:tc>
          <w:tcPr>
            <w:tcW w:w="638" w:type="dxa"/>
            <w:tcBorders>
              <w:top w:val="nil"/>
              <w:left w:val="nil"/>
              <w:bottom w:val="single" w:sz="4" w:space="0" w:color="auto"/>
              <w:right w:val="single" w:sz="4" w:space="0" w:color="auto"/>
            </w:tcBorders>
            <w:shd w:val="clear" w:color="auto" w:fill="auto"/>
            <w:noWrap/>
            <w:vAlign w:val="center"/>
            <w:hideMark/>
          </w:tcPr>
          <w:p w14:paraId="2A3B2061"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0,09</w:t>
            </w:r>
          </w:p>
        </w:tc>
        <w:tc>
          <w:tcPr>
            <w:tcW w:w="730" w:type="dxa"/>
            <w:tcBorders>
              <w:top w:val="nil"/>
              <w:left w:val="nil"/>
              <w:bottom w:val="single" w:sz="4" w:space="0" w:color="auto"/>
              <w:right w:val="single" w:sz="4" w:space="0" w:color="auto"/>
            </w:tcBorders>
            <w:shd w:val="clear" w:color="auto" w:fill="auto"/>
            <w:noWrap/>
            <w:vAlign w:val="center"/>
            <w:hideMark/>
          </w:tcPr>
          <w:p w14:paraId="3955ED46"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0,09</w:t>
            </w:r>
          </w:p>
        </w:tc>
        <w:tc>
          <w:tcPr>
            <w:tcW w:w="682" w:type="dxa"/>
            <w:tcBorders>
              <w:top w:val="nil"/>
              <w:left w:val="nil"/>
              <w:bottom w:val="single" w:sz="4" w:space="0" w:color="auto"/>
              <w:right w:val="single" w:sz="4" w:space="0" w:color="auto"/>
            </w:tcBorders>
            <w:shd w:val="clear" w:color="auto" w:fill="auto"/>
            <w:noWrap/>
            <w:vAlign w:val="center"/>
            <w:hideMark/>
          </w:tcPr>
          <w:p w14:paraId="307C6D93"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0,09</w:t>
            </w:r>
          </w:p>
        </w:tc>
        <w:tc>
          <w:tcPr>
            <w:tcW w:w="940" w:type="dxa"/>
            <w:tcBorders>
              <w:top w:val="nil"/>
              <w:left w:val="nil"/>
              <w:bottom w:val="single" w:sz="4" w:space="0" w:color="auto"/>
              <w:right w:val="single" w:sz="4" w:space="0" w:color="auto"/>
            </w:tcBorders>
            <w:shd w:val="clear" w:color="auto" w:fill="auto"/>
            <w:noWrap/>
            <w:vAlign w:val="center"/>
            <w:hideMark/>
          </w:tcPr>
          <w:p w14:paraId="30845D65"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0,09</w:t>
            </w:r>
          </w:p>
        </w:tc>
        <w:tc>
          <w:tcPr>
            <w:tcW w:w="981" w:type="dxa"/>
            <w:tcBorders>
              <w:top w:val="nil"/>
              <w:left w:val="nil"/>
              <w:bottom w:val="single" w:sz="4" w:space="0" w:color="auto"/>
              <w:right w:val="single" w:sz="4" w:space="0" w:color="auto"/>
            </w:tcBorders>
            <w:shd w:val="clear" w:color="auto" w:fill="auto"/>
            <w:noWrap/>
            <w:vAlign w:val="center"/>
            <w:hideMark/>
          </w:tcPr>
          <w:p w14:paraId="60FFBFFC"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0,09</w:t>
            </w:r>
          </w:p>
        </w:tc>
      </w:tr>
      <w:tr w:rsidR="00423443" w:rsidRPr="00423443" w14:paraId="101D2D7A" w14:textId="77777777" w:rsidTr="0045182C">
        <w:trPr>
          <w:trHeight w:val="20"/>
          <w:jc w:val="center"/>
        </w:trPr>
        <w:tc>
          <w:tcPr>
            <w:tcW w:w="3182" w:type="dxa"/>
            <w:tcBorders>
              <w:top w:val="nil"/>
              <w:left w:val="single" w:sz="4" w:space="0" w:color="auto"/>
              <w:bottom w:val="single" w:sz="4" w:space="0" w:color="auto"/>
              <w:right w:val="single" w:sz="4" w:space="0" w:color="auto"/>
            </w:tcBorders>
            <w:shd w:val="clear" w:color="auto" w:fill="auto"/>
            <w:noWrap/>
            <w:vAlign w:val="bottom"/>
            <w:hideMark/>
          </w:tcPr>
          <w:p w14:paraId="7B9970BE" w14:textId="77777777" w:rsidR="00423443" w:rsidRPr="0045182C" w:rsidRDefault="00423443" w:rsidP="00423443">
            <w:pPr>
              <w:rPr>
                <w:color w:val="000000"/>
                <w:spacing w:val="0"/>
                <w:sz w:val="16"/>
                <w:szCs w:val="16"/>
                <w:lang w:val="es-SV" w:eastAsia="es-SV"/>
              </w:rPr>
            </w:pPr>
            <w:r w:rsidRPr="0045182C">
              <w:rPr>
                <w:color w:val="000000"/>
                <w:spacing w:val="0"/>
                <w:sz w:val="16"/>
                <w:szCs w:val="16"/>
                <w:lang w:val="es-SV" w:eastAsia="es-SV"/>
              </w:rPr>
              <w:t xml:space="preserve">BUENOS AIRES DE PALMARES (RÍO </w:t>
            </w:r>
            <w:proofErr w:type="gramStart"/>
            <w:r w:rsidRPr="0045182C">
              <w:rPr>
                <w:color w:val="000000"/>
                <w:spacing w:val="0"/>
                <w:sz w:val="16"/>
                <w:szCs w:val="16"/>
                <w:lang w:val="es-SV" w:eastAsia="es-SV"/>
              </w:rPr>
              <w:t>GRANDE)(</w:t>
            </w:r>
            <w:proofErr w:type="gramEnd"/>
            <w:r w:rsidRPr="0045182C">
              <w:rPr>
                <w:color w:val="000000"/>
                <w:spacing w:val="0"/>
                <w:sz w:val="16"/>
                <w:szCs w:val="16"/>
                <w:lang w:val="es-SV" w:eastAsia="es-SV"/>
              </w:rPr>
              <w:t>LTE CANTONAL) -  PALMARES (LIMITE CANTONAL)</w:t>
            </w:r>
          </w:p>
        </w:tc>
        <w:tc>
          <w:tcPr>
            <w:tcW w:w="680" w:type="dxa"/>
            <w:tcBorders>
              <w:top w:val="nil"/>
              <w:left w:val="nil"/>
              <w:bottom w:val="single" w:sz="4" w:space="0" w:color="auto"/>
              <w:right w:val="single" w:sz="4" w:space="0" w:color="auto"/>
            </w:tcBorders>
            <w:shd w:val="clear" w:color="auto" w:fill="auto"/>
            <w:noWrap/>
            <w:vAlign w:val="center"/>
            <w:hideMark/>
          </w:tcPr>
          <w:p w14:paraId="48872840"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0,10</w:t>
            </w:r>
          </w:p>
        </w:tc>
        <w:tc>
          <w:tcPr>
            <w:tcW w:w="759" w:type="dxa"/>
            <w:tcBorders>
              <w:top w:val="nil"/>
              <w:left w:val="nil"/>
              <w:bottom w:val="single" w:sz="4" w:space="0" w:color="auto"/>
              <w:right w:val="single" w:sz="4" w:space="0" w:color="auto"/>
            </w:tcBorders>
            <w:shd w:val="clear" w:color="auto" w:fill="auto"/>
            <w:noWrap/>
            <w:vAlign w:val="center"/>
            <w:hideMark/>
          </w:tcPr>
          <w:p w14:paraId="04200994"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0,10</w:t>
            </w:r>
          </w:p>
        </w:tc>
        <w:tc>
          <w:tcPr>
            <w:tcW w:w="638" w:type="dxa"/>
            <w:tcBorders>
              <w:top w:val="nil"/>
              <w:left w:val="nil"/>
              <w:bottom w:val="single" w:sz="4" w:space="0" w:color="auto"/>
              <w:right w:val="single" w:sz="4" w:space="0" w:color="auto"/>
            </w:tcBorders>
            <w:shd w:val="clear" w:color="auto" w:fill="auto"/>
            <w:noWrap/>
            <w:vAlign w:val="center"/>
            <w:hideMark/>
          </w:tcPr>
          <w:p w14:paraId="5C1C1C93"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0,10</w:t>
            </w:r>
          </w:p>
        </w:tc>
        <w:tc>
          <w:tcPr>
            <w:tcW w:w="730" w:type="dxa"/>
            <w:tcBorders>
              <w:top w:val="nil"/>
              <w:left w:val="nil"/>
              <w:bottom w:val="single" w:sz="4" w:space="0" w:color="auto"/>
              <w:right w:val="single" w:sz="4" w:space="0" w:color="auto"/>
            </w:tcBorders>
            <w:shd w:val="clear" w:color="auto" w:fill="auto"/>
            <w:noWrap/>
            <w:vAlign w:val="center"/>
            <w:hideMark/>
          </w:tcPr>
          <w:p w14:paraId="3D811AE1"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0,10</w:t>
            </w:r>
          </w:p>
        </w:tc>
        <w:tc>
          <w:tcPr>
            <w:tcW w:w="682" w:type="dxa"/>
            <w:tcBorders>
              <w:top w:val="nil"/>
              <w:left w:val="nil"/>
              <w:bottom w:val="single" w:sz="4" w:space="0" w:color="auto"/>
              <w:right w:val="single" w:sz="4" w:space="0" w:color="auto"/>
            </w:tcBorders>
            <w:shd w:val="clear" w:color="auto" w:fill="auto"/>
            <w:noWrap/>
            <w:vAlign w:val="center"/>
            <w:hideMark/>
          </w:tcPr>
          <w:p w14:paraId="1CF0FDA9"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0,10</w:t>
            </w:r>
          </w:p>
        </w:tc>
        <w:tc>
          <w:tcPr>
            <w:tcW w:w="940" w:type="dxa"/>
            <w:tcBorders>
              <w:top w:val="nil"/>
              <w:left w:val="nil"/>
              <w:bottom w:val="single" w:sz="4" w:space="0" w:color="auto"/>
              <w:right w:val="single" w:sz="4" w:space="0" w:color="auto"/>
            </w:tcBorders>
            <w:shd w:val="clear" w:color="auto" w:fill="auto"/>
            <w:noWrap/>
            <w:vAlign w:val="center"/>
            <w:hideMark/>
          </w:tcPr>
          <w:p w14:paraId="644000A7"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0,10</w:t>
            </w:r>
          </w:p>
        </w:tc>
        <w:tc>
          <w:tcPr>
            <w:tcW w:w="981" w:type="dxa"/>
            <w:tcBorders>
              <w:top w:val="nil"/>
              <w:left w:val="nil"/>
              <w:bottom w:val="single" w:sz="4" w:space="0" w:color="auto"/>
              <w:right w:val="single" w:sz="4" w:space="0" w:color="auto"/>
            </w:tcBorders>
            <w:shd w:val="clear" w:color="auto" w:fill="auto"/>
            <w:noWrap/>
            <w:vAlign w:val="center"/>
            <w:hideMark/>
          </w:tcPr>
          <w:p w14:paraId="0665F2B8"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0,10</w:t>
            </w:r>
          </w:p>
        </w:tc>
      </w:tr>
      <w:tr w:rsidR="00423443" w:rsidRPr="00423443" w14:paraId="217542A7" w14:textId="77777777" w:rsidTr="0045182C">
        <w:trPr>
          <w:trHeight w:val="20"/>
          <w:jc w:val="center"/>
        </w:trPr>
        <w:tc>
          <w:tcPr>
            <w:tcW w:w="3182" w:type="dxa"/>
            <w:tcBorders>
              <w:top w:val="nil"/>
              <w:left w:val="single" w:sz="4" w:space="0" w:color="auto"/>
              <w:bottom w:val="single" w:sz="4" w:space="0" w:color="auto"/>
              <w:right w:val="single" w:sz="4" w:space="0" w:color="auto"/>
            </w:tcBorders>
            <w:shd w:val="clear" w:color="auto" w:fill="auto"/>
            <w:noWrap/>
            <w:vAlign w:val="bottom"/>
            <w:hideMark/>
          </w:tcPr>
          <w:p w14:paraId="4A665060" w14:textId="77777777" w:rsidR="00423443" w:rsidRPr="0045182C" w:rsidRDefault="00423443" w:rsidP="00423443">
            <w:pPr>
              <w:rPr>
                <w:color w:val="000000"/>
                <w:spacing w:val="0"/>
                <w:sz w:val="16"/>
                <w:szCs w:val="16"/>
                <w:lang w:val="es-SV" w:eastAsia="es-SV"/>
              </w:rPr>
            </w:pPr>
            <w:r w:rsidRPr="0045182C">
              <w:rPr>
                <w:color w:val="000000"/>
                <w:spacing w:val="0"/>
                <w:sz w:val="16"/>
                <w:szCs w:val="16"/>
                <w:lang w:val="es-SV" w:eastAsia="es-SV"/>
              </w:rPr>
              <w:t xml:space="preserve">AEROPUERTO JUAN SANTA MARÍA (RADIAL </w:t>
            </w:r>
            <w:proofErr w:type="gramStart"/>
            <w:r w:rsidRPr="0045182C">
              <w:rPr>
                <w:color w:val="000000"/>
                <w:spacing w:val="0"/>
                <w:sz w:val="16"/>
                <w:szCs w:val="16"/>
                <w:lang w:val="es-SV" w:eastAsia="es-SV"/>
              </w:rPr>
              <w:t>ALAJUELA)(</w:t>
            </w:r>
            <w:proofErr w:type="gramEnd"/>
            <w:r w:rsidRPr="0045182C">
              <w:rPr>
                <w:color w:val="000000"/>
                <w:spacing w:val="0"/>
                <w:sz w:val="16"/>
                <w:szCs w:val="16"/>
                <w:lang w:val="es-SV" w:eastAsia="es-SV"/>
              </w:rPr>
              <w:t>R 153) - MANOLOS (RÍO POAS)(LTE CANTONAL)</w:t>
            </w:r>
          </w:p>
        </w:tc>
        <w:tc>
          <w:tcPr>
            <w:tcW w:w="680" w:type="dxa"/>
            <w:tcBorders>
              <w:top w:val="nil"/>
              <w:left w:val="nil"/>
              <w:bottom w:val="single" w:sz="4" w:space="0" w:color="auto"/>
              <w:right w:val="single" w:sz="4" w:space="0" w:color="auto"/>
            </w:tcBorders>
            <w:shd w:val="clear" w:color="auto" w:fill="auto"/>
            <w:noWrap/>
            <w:vAlign w:val="center"/>
            <w:hideMark/>
          </w:tcPr>
          <w:p w14:paraId="52264F69"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0,20</w:t>
            </w:r>
          </w:p>
        </w:tc>
        <w:tc>
          <w:tcPr>
            <w:tcW w:w="759" w:type="dxa"/>
            <w:tcBorders>
              <w:top w:val="nil"/>
              <w:left w:val="nil"/>
              <w:bottom w:val="single" w:sz="4" w:space="0" w:color="auto"/>
              <w:right w:val="single" w:sz="4" w:space="0" w:color="auto"/>
            </w:tcBorders>
            <w:shd w:val="clear" w:color="auto" w:fill="auto"/>
            <w:noWrap/>
            <w:vAlign w:val="center"/>
            <w:hideMark/>
          </w:tcPr>
          <w:p w14:paraId="22C15580"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0,20</w:t>
            </w:r>
          </w:p>
        </w:tc>
        <w:tc>
          <w:tcPr>
            <w:tcW w:w="638" w:type="dxa"/>
            <w:tcBorders>
              <w:top w:val="nil"/>
              <w:left w:val="nil"/>
              <w:bottom w:val="single" w:sz="4" w:space="0" w:color="auto"/>
              <w:right w:val="single" w:sz="4" w:space="0" w:color="auto"/>
            </w:tcBorders>
            <w:shd w:val="clear" w:color="auto" w:fill="auto"/>
            <w:noWrap/>
            <w:vAlign w:val="center"/>
            <w:hideMark/>
          </w:tcPr>
          <w:p w14:paraId="6DF9C79E"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0,21</w:t>
            </w:r>
          </w:p>
        </w:tc>
        <w:tc>
          <w:tcPr>
            <w:tcW w:w="730" w:type="dxa"/>
            <w:tcBorders>
              <w:top w:val="nil"/>
              <w:left w:val="nil"/>
              <w:bottom w:val="single" w:sz="4" w:space="0" w:color="auto"/>
              <w:right w:val="single" w:sz="4" w:space="0" w:color="auto"/>
            </w:tcBorders>
            <w:shd w:val="clear" w:color="auto" w:fill="auto"/>
            <w:noWrap/>
            <w:vAlign w:val="center"/>
            <w:hideMark/>
          </w:tcPr>
          <w:p w14:paraId="226BFA7A"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0,21</w:t>
            </w:r>
          </w:p>
        </w:tc>
        <w:tc>
          <w:tcPr>
            <w:tcW w:w="682" w:type="dxa"/>
            <w:tcBorders>
              <w:top w:val="nil"/>
              <w:left w:val="nil"/>
              <w:bottom w:val="single" w:sz="4" w:space="0" w:color="auto"/>
              <w:right w:val="single" w:sz="4" w:space="0" w:color="auto"/>
            </w:tcBorders>
            <w:shd w:val="clear" w:color="auto" w:fill="auto"/>
            <w:noWrap/>
            <w:vAlign w:val="center"/>
            <w:hideMark/>
          </w:tcPr>
          <w:p w14:paraId="2374DA63"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0,22</w:t>
            </w:r>
          </w:p>
        </w:tc>
        <w:tc>
          <w:tcPr>
            <w:tcW w:w="940" w:type="dxa"/>
            <w:tcBorders>
              <w:top w:val="nil"/>
              <w:left w:val="nil"/>
              <w:bottom w:val="single" w:sz="4" w:space="0" w:color="auto"/>
              <w:right w:val="single" w:sz="4" w:space="0" w:color="auto"/>
            </w:tcBorders>
            <w:shd w:val="clear" w:color="auto" w:fill="auto"/>
            <w:noWrap/>
            <w:vAlign w:val="center"/>
            <w:hideMark/>
          </w:tcPr>
          <w:p w14:paraId="54EAC70E"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0,21</w:t>
            </w:r>
          </w:p>
        </w:tc>
        <w:tc>
          <w:tcPr>
            <w:tcW w:w="981" w:type="dxa"/>
            <w:tcBorders>
              <w:top w:val="nil"/>
              <w:left w:val="nil"/>
              <w:bottom w:val="single" w:sz="4" w:space="0" w:color="auto"/>
              <w:right w:val="single" w:sz="4" w:space="0" w:color="auto"/>
            </w:tcBorders>
            <w:shd w:val="clear" w:color="auto" w:fill="auto"/>
            <w:noWrap/>
            <w:vAlign w:val="center"/>
            <w:hideMark/>
          </w:tcPr>
          <w:p w14:paraId="4DE33BAD" w14:textId="77777777" w:rsidR="00423443" w:rsidRPr="0045182C" w:rsidRDefault="00423443" w:rsidP="0045182C">
            <w:pPr>
              <w:jc w:val="center"/>
              <w:rPr>
                <w:color w:val="000000"/>
                <w:spacing w:val="0"/>
                <w:sz w:val="16"/>
                <w:szCs w:val="16"/>
                <w:lang w:val="es-SV" w:eastAsia="es-SV"/>
              </w:rPr>
            </w:pPr>
            <w:r w:rsidRPr="0045182C">
              <w:rPr>
                <w:color w:val="000000"/>
                <w:spacing w:val="0"/>
                <w:sz w:val="16"/>
                <w:szCs w:val="16"/>
                <w:lang w:val="es-SV" w:eastAsia="es-SV"/>
              </w:rPr>
              <w:t>0,21</w:t>
            </w:r>
          </w:p>
        </w:tc>
      </w:tr>
      <w:tr w:rsidR="00423443" w:rsidRPr="00423443" w14:paraId="1A5619BC" w14:textId="77777777" w:rsidTr="00423443">
        <w:trPr>
          <w:trHeight w:val="20"/>
          <w:jc w:val="center"/>
        </w:trPr>
        <w:tc>
          <w:tcPr>
            <w:tcW w:w="3182" w:type="dxa"/>
            <w:tcBorders>
              <w:top w:val="nil"/>
              <w:left w:val="nil"/>
              <w:bottom w:val="nil"/>
              <w:right w:val="nil"/>
            </w:tcBorders>
            <w:shd w:val="clear" w:color="auto" w:fill="auto"/>
            <w:noWrap/>
            <w:vAlign w:val="bottom"/>
            <w:hideMark/>
          </w:tcPr>
          <w:p w14:paraId="2A8ABC3D" w14:textId="77777777" w:rsidR="00423443" w:rsidRPr="0045182C" w:rsidRDefault="00423443" w:rsidP="00423443">
            <w:pPr>
              <w:jc w:val="right"/>
              <w:rPr>
                <w:color w:val="000000"/>
                <w:spacing w:val="0"/>
                <w:sz w:val="16"/>
                <w:szCs w:val="16"/>
                <w:lang w:val="es-SV" w:eastAsia="es-SV"/>
              </w:rPr>
            </w:pPr>
          </w:p>
        </w:tc>
        <w:tc>
          <w:tcPr>
            <w:tcW w:w="680" w:type="dxa"/>
            <w:tcBorders>
              <w:top w:val="nil"/>
              <w:left w:val="nil"/>
              <w:bottom w:val="nil"/>
              <w:right w:val="nil"/>
            </w:tcBorders>
            <w:shd w:val="clear" w:color="auto" w:fill="auto"/>
            <w:noWrap/>
            <w:vAlign w:val="bottom"/>
            <w:hideMark/>
          </w:tcPr>
          <w:p w14:paraId="27643326" w14:textId="77777777" w:rsidR="00423443" w:rsidRPr="0045182C" w:rsidRDefault="00423443" w:rsidP="00423443">
            <w:pPr>
              <w:rPr>
                <w:spacing w:val="0"/>
                <w:sz w:val="16"/>
                <w:szCs w:val="16"/>
                <w:lang w:val="es-SV" w:eastAsia="es-SV"/>
              </w:rPr>
            </w:pPr>
          </w:p>
        </w:tc>
        <w:tc>
          <w:tcPr>
            <w:tcW w:w="759" w:type="dxa"/>
            <w:tcBorders>
              <w:top w:val="nil"/>
              <w:left w:val="nil"/>
              <w:bottom w:val="nil"/>
              <w:right w:val="nil"/>
            </w:tcBorders>
            <w:shd w:val="clear" w:color="auto" w:fill="auto"/>
            <w:noWrap/>
            <w:vAlign w:val="bottom"/>
            <w:hideMark/>
          </w:tcPr>
          <w:p w14:paraId="4A0AFB1E" w14:textId="77777777" w:rsidR="00423443" w:rsidRPr="0045182C" w:rsidRDefault="00423443" w:rsidP="00423443">
            <w:pPr>
              <w:rPr>
                <w:spacing w:val="0"/>
                <w:sz w:val="16"/>
                <w:szCs w:val="16"/>
                <w:lang w:val="es-SV" w:eastAsia="es-SV"/>
              </w:rPr>
            </w:pPr>
          </w:p>
        </w:tc>
        <w:tc>
          <w:tcPr>
            <w:tcW w:w="638" w:type="dxa"/>
            <w:tcBorders>
              <w:top w:val="nil"/>
              <w:left w:val="nil"/>
              <w:bottom w:val="nil"/>
              <w:right w:val="nil"/>
            </w:tcBorders>
            <w:shd w:val="clear" w:color="auto" w:fill="auto"/>
            <w:noWrap/>
            <w:vAlign w:val="bottom"/>
            <w:hideMark/>
          </w:tcPr>
          <w:p w14:paraId="22507E39" w14:textId="77777777" w:rsidR="00423443" w:rsidRPr="0045182C" w:rsidRDefault="00423443" w:rsidP="00423443">
            <w:pPr>
              <w:rPr>
                <w:spacing w:val="0"/>
                <w:sz w:val="16"/>
                <w:szCs w:val="16"/>
                <w:lang w:val="es-SV" w:eastAsia="es-SV"/>
              </w:rPr>
            </w:pPr>
          </w:p>
        </w:tc>
        <w:tc>
          <w:tcPr>
            <w:tcW w:w="730" w:type="dxa"/>
            <w:tcBorders>
              <w:top w:val="nil"/>
              <w:left w:val="nil"/>
              <w:bottom w:val="nil"/>
              <w:right w:val="nil"/>
            </w:tcBorders>
            <w:shd w:val="clear" w:color="auto" w:fill="auto"/>
            <w:noWrap/>
            <w:vAlign w:val="bottom"/>
            <w:hideMark/>
          </w:tcPr>
          <w:p w14:paraId="05071FC3" w14:textId="77777777" w:rsidR="00423443" w:rsidRPr="0045182C" w:rsidRDefault="00423443" w:rsidP="00423443">
            <w:pPr>
              <w:rPr>
                <w:spacing w:val="0"/>
                <w:sz w:val="16"/>
                <w:szCs w:val="16"/>
                <w:lang w:val="es-SV" w:eastAsia="es-SV"/>
              </w:rPr>
            </w:pPr>
          </w:p>
        </w:tc>
        <w:tc>
          <w:tcPr>
            <w:tcW w:w="682" w:type="dxa"/>
            <w:tcBorders>
              <w:top w:val="nil"/>
              <w:left w:val="nil"/>
              <w:bottom w:val="nil"/>
              <w:right w:val="nil"/>
            </w:tcBorders>
            <w:shd w:val="clear" w:color="auto" w:fill="auto"/>
            <w:noWrap/>
            <w:vAlign w:val="bottom"/>
            <w:hideMark/>
          </w:tcPr>
          <w:p w14:paraId="7D5A2127" w14:textId="77777777" w:rsidR="00423443" w:rsidRPr="0045182C" w:rsidRDefault="00423443" w:rsidP="00423443">
            <w:pPr>
              <w:rPr>
                <w:spacing w:val="0"/>
                <w:sz w:val="16"/>
                <w:szCs w:val="16"/>
                <w:lang w:val="es-SV" w:eastAsia="es-SV"/>
              </w:rPr>
            </w:pPr>
          </w:p>
        </w:tc>
        <w:tc>
          <w:tcPr>
            <w:tcW w:w="940" w:type="dxa"/>
            <w:tcBorders>
              <w:top w:val="nil"/>
              <w:left w:val="nil"/>
              <w:bottom w:val="nil"/>
              <w:right w:val="nil"/>
            </w:tcBorders>
            <w:shd w:val="clear" w:color="auto" w:fill="auto"/>
            <w:noWrap/>
            <w:vAlign w:val="bottom"/>
            <w:hideMark/>
          </w:tcPr>
          <w:p w14:paraId="05B6C08B" w14:textId="77777777" w:rsidR="00423443" w:rsidRPr="0045182C" w:rsidRDefault="00423443" w:rsidP="00423443">
            <w:pPr>
              <w:rPr>
                <w:spacing w:val="0"/>
                <w:sz w:val="16"/>
                <w:szCs w:val="16"/>
                <w:lang w:val="es-SV" w:eastAsia="es-SV"/>
              </w:rPr>
            </w:pPr>
          </w:p>
        </w:tc>
        <w:tc>
          <w:tcPr>
            <w:tcW w:w="981" w:type="dxa"/>
            <w:tcBorders>
              <w:top w:val="nil"/>
              <w:left w:val="nil"/>
              <w:bottom w:val="nil"/>
              <w:right w:val="nil"/>
            </w:tcBorders>
            <w:shd w:val="clear" w:color="auto" w:fill="auto"/>
            <w:noWrap/>
            <w:vAlign w:val="bottom"/>
            <w:hideMark/>
          </w:tcPr>
          <w:p w14:paraId="4F055336" w14:textId="77777777" w:rsidR="00423443" w:rsidRPr="0045182C" w:rsidRDefault="00423443" w:rsidP="00423443">
            <w:pPr>
              <w:rPr>
                <w:spacing w:val="0"/>
                <w:sz w:val="16"/>
                <w:szCs w:val="16"/>
                <w:lang w:val="es-SV" w:eastAsia="es-SV"/>
              </w:rPr>
            </w:pPr>
          </w:p>
        </w:tc>
      </w:tr>
      <w:tr w:rsidR="00423443" w:rsidRPr="00423443" w14:paraId="32D0A691" w14:textId="77777777" w:rsidTr="0045182C">
        <w:trPr>
          <w:trHeight w:val="20"/>
          <w:jc w:val="center"/>
        </w:trPr>
        <w:tc>
          <w:tcPr>
            <w:tcW w:w="3182" w:type="dxa"/>
            <w:tcBorders>
              <w:top w:val="nil"/>
              <w:left w:val="nil"/>
              <w:bottom w:val="nil"/>
              <w:right w:val="nil"/>
            </w:tcBorders>
            <w:shd w:val="clear" w:color="auto" w:fill="auto"/>
            <w:noWrap/>
            <w:vAlign w:val="bottom"/>
            <w:hideMark/>
          </w:tcPr>
          <w:p w14:paraId="7425EFF9" w14:textId="77777777" w:rsidR="00423443" w:rsidRPr="0045182C" w:rsidRDefault="00423443" w:rsidP="00423443">
            <w:pPr>
              <w:rPr>
                <w:spacing w:val="0"/>
                <w:sz w:val="16"/>
                <w:szCs w:val="16"/>
                <w:lang w:val="es-SV" w:eastAsia="es-SV"/>
              </w:rPr>
            </w:pPr>
          </w:p>
        </w:tc>
        <w:tc>
          <w:tcPr>
            <w:tcW w:w="680" w:type="dxa"/>
            <w:tcBorders>
              <w:top w:val="nil"/>
              <w:left w:val="nil"/>
              <w:bottom w:val="nil"/>
              <w:right w:val="nil"/>
            </w:tcBorders>
            <w:shd w:val="clear" w:color="auto" w:fill="auto"/>
            <w:noWrap/>
            <w:vAlign w:val="bottom"/>
            <w:hideMark/>
          </w:tcPr>
          <w:p w14:paraId="6E7429E0" w14:textId="77777777" w:rsidR="00423443" w:rsidRPr="0045182C" w:rsidRDefault="00423443" w:rsidP="00423443">
            <w:pPr>
              <w:rPr>
                <w:spacing w:val="0"/>
                <w:sz w:val="16"/>
                <w:szCs w:val="16"/>
                <w:lang w:val="es-SV" w:eastAsia="es-SV"/>
              </w:rPr>
            </w:pPr>
          </w:p>
        </w:tc>
        <w:tc>
          <w:tcPr>
            <w:tcW w:w="759" w:type="dxa"/>
            <w:tcBorders>
              <w:top w:val="nil"/>
              <w:left w:val="nil"/>
              <w:bottom w:val="nil"/>
              <w:right w:val="nil"/>
            </w:tcBorders>
            <w:shd w:val="clear" w:color="auto" w:fill="auto"/>
            <w:noWrap/>
            <w:vAlign w:val="bottom"/>
            <w:hideMark/>
          </w:tcPr>
          <w:p w14:paraId="7977717B" w14:textId="77777777" w:rsidR="00423443" w:rsidRPr="0045182C" w:rsidRDefault="00423443" w:rsidP="00423443">
            <w:pPr>
              <w:rPr>
                <w:spacing w:val="0"/>
                <w:sz w:val="16"/>
                <w:szCs w:val="16"/>
                <w:lang w:val="es-SV" w:eastAsia="es-SV"/>
              </w:rPr>
            </w:pPr>
          </w:p>
        </w:tc>
        <w:tc>
          <w:tcPr>
            <w:tcW w:w="638" w:type="dxa"/>
            <w:tcBorders>
              <w:top w:val="nil"/>
              <w:left w:val="nil"/>
              <w:bottom w:val="nil"/>
              <w:right w:val="nil"/>
            </w:tcBorders>
            <w:shd w:val="clear" w:color="auto" w:fill="auto"/>
            <w:noWrap/>
            <w:vAlign w:val="bottom"/>
            <w:hideMark/>
          </w:tcPr>
          <w:p w14:paraId="7649664E" w14:textId="77777777" w:rsidR="00423443" w:rsidRPr="0045182C" w:rsidRDefault="00423443" w:rsidP="00423443">
            <w:pPr>
              <w:rPr>
                <w:spacing w:val="0"/>
                <w:sz w:val="16"/>
                <w:szCs w:val="16"/>
                <w:lang w:val="es-SV" w:eastAsia="es-SV"/>
              </w:rPr>
            </w:pPr>
          </w:p>
        </w:tc>
        <w:tc>
          <w:tcPr>
            <w:tcW w:w="730" w:type="dxa"/>
            <w:tcBorders>
              <w:top w:val="nil"/>
              <w:left w:val="nil"/>
              <w:bottom w:val="nil"/>
              <w:right w:val="nil"/>
            </w:tcBorders>
            <w:shd w:val="clear" w:color="auto" w:fill="auto"/>
            <w:noWrap/>
            <w:vAlign w:val="bottom"/>
            <w:hideMark/>
          </w:tcPr>
          <w:p w14:paraId="78E6AA74" w14:textId="77777777" w:rsidR="00423443" w:rsidRPr="0045182C" w:rsidRDefault="00423443" w:rsidP="00423443">
            <w:pPr>
              <w:rPr>
                <w:spacing w:val="0"/>
                <w:sz w:val="16"/>
                <w:szCs w:val="16"/>
                <w:lang w:val="es-SV" w:eastAsia="es-SV"/>
              </w:rPr>
            </w:pPr>
          </w:p>
        </w:tc>
        <w:tc>
          <w:tcPr>
            <w:tcW w:w="1622" w:type="dxa"/>
            <w:gridSpan w:val="2"/>
            <w:tcBorders>
              <w:top w:val="nil"/>
              <w:left w:val="nil"/>
              <w:bottom w:val="nil"/>
              <w:right w:val="nil"/>
            </w:tcBorders>
            <w:shd w:val="clear" w:color="auto" w:fill="auto"/>
            <w:noWrap/>
            <w:vAlign w:val="bottom"/>
            <w:hideMark/>
          </w:tcPr>
          <w:p w14:paraId="06EE0E7A" w14:textId="77777777" w:rsidR="00423443" w:rsidRPr="0045182C" w:rsidRDefault="00423443" w:rsidP="00423443">
            <w:pPr>
              <w:rPr>
                <w:b/>
                <w:bCs/>
                <w:color w:val="000000"/>
                <w:spacing w:val="0"/>
                <w:sz w:val="16"/>
                <w:szCs w:val="16"/>
                <w:lang w:val="es-SV" w:eastAsia="es-SV"/>
              </w:rPr>
            </w:pPr>
            <w:r w:rsidRPr="0045182C">
              <w:rPr>
                <w:b/>
                <w:bCs/>
                <w:color w:val="000000"/>
                <w:spacing w:val="0"/>
                <w:sz w:val="16"/>
                <w:szCs w:val="16"/>
                <w:lang w:val="es-SV" w:eastAsia="es-SV"/>
              </w:rPr>
              <w:t>Total (horas):</w:t>
            </w:r>
          </w:p>
        </w:tc>
        <w:tc>
          <w:tcPr>
            <w:tcW w:w="981" w:type="dxa"/>
            <w:tcBorders>
              <w:top w:val="nil"/>
              <w:left w:val="nil"/>
              <w:bottom w:val="nil"/>
              <w:right w:val="nil"/>
            </w:tcBorders>
            <w:shd w:val="clear" w:color="auto" w:fill="auto"/>
            <w:noWrap/>
            <w:vAlign w:val="bottom"/>
            <w:hideMark/>
          </w:tcPr>
          <w:p w14:paraId="75AE17B6" w14:textId="77777777" w:rsidR="00423443" w:rsidRPr="0045182C" w:rsidRDefault="00423443" w:rsidP="0045182C">
            <w:pPr>
              <w:jc w:val="center"/>
              <w:rPr>
                <w:b/>
                <w:bCs/>
                <w:color w:val="000000"/>
                <w:spacing w:val="0"/>
                <w:sz w:val="16"/>
                <w:szCs w:val="16"/>
                <w:lang w:val="es-SV" w:eastAsia="es-SV"/>
              </w:rPr>
            </w:pPr>
            <w:r w:rsidRPr="0045182C">
              <w:rPr>
                <w:b/>
                <w:bCs/>
                <w:color w:val="000000"/>
                <w:spacing w:val="0"/>
                <w:sz w:val="16"/>
                <w:szCs w:val="16"/>
                <w:lang w:val="es-SV" w:eastAsia="es-SV"/>
              </w:rPr>
              <w:t>1,26</w:t>
            </w:r>
          </w:p>
        </w:tc>
      </w:tr>
      <w:tr w:rsidR="00423443" w:rsidRPr="00423443" w14:paraId="7F844787" w14:textId="77777777" w:rsidTr="0045182C">
        <w:trPr>
          <w:trHeight w:val="20"/>
          <w:jc w:val="center"/>
        </w:trPr>
        <w:tc>
          <w:tcPr>
            <w:tcW w:w="3182" w:type="dxa"/>
            <w:tcBorders>
              <w:top w:val="nil"/>
              <w:left w:val="nil"/>
              <w:bottom w:val="nil"/>
              <w:right w:val="nil"/>
            </w:tcBorders>
            <w:shd w:val="clear" w:color="auto" w:fill="auto"/>
            <w:noWrap/>
            <w:vAlign w:val="bottom"/>
            <w:hideMark/>
          </w:tcPr>
          <w:p w14:paraId="0992CF7D" w14:textId="77777777" w:rsidR="00423443" w:rsidRPr="0045182C" w:rsidRDefault="00423443" w:rsidP="00423443">
            <w:pPr>
              <w:jc w:val="right"/>
              <w:rPr>
                <w:b/>
                <w:bCs/>
                <w:color w:val="000000"/>
                <w:spacing w:val="0"/>
                <w:sz w:val="16"/>
                <w:szCs w:val="16"/>
                <w:lang w:val="es-SV" w:eastAsia="es-SV"/>
              </w:rPr>
            </w:pPr>
          </w:p>
        </w:tc>
        <w:tc>
          <w:tcPr>
            <w:tcW w:w="680" w:type="dxa"/>
            <w:tcBorders>
              <w:top w:val="nil"/>
              <w:left w:val="nil"/>
              <w:bottom w:val="nil"/>
              <w:right w:val="nil"/>
            </w:tcBorders>
            <w:shd w:val="clear" w:color="auto" w:fill="auto"/>
            <w:noWrap/>
            <w:vAlign w:val="bottom"/>
            <w:hideMark/>
          </w:tcPr>
          <w:p w14:paraId="602E9479" w14:textId="77777777" w:rsidR="00423443" w:rsidRPr="0045182C" w:rsidRDefault="00423443" w:rsidP="00423443">
            <w:pPr>
              <w:rPr>
                <w:spacing w:val="0"/>
                <w:sz w:val="16"/>
                <w:szCs w:val="16"/>
                <w:lang w:val="es-SV" w:eastAsia="es-SV"/>
              </w:rPr>
            </w:pPr>
          </w:p>
        </w:tc>
        <w:tc>
          <w:tcPr>
            <w:tcW w:w="759" w:type="dxa"/>
            <w:tcBorders>
              <w:top w:val="nil"/>
              <w:left w:val="nil"/>
              <w:bottom w:val="nil"/>
              <w:right w:val="nil"/>
            </w:tcBorders>
            <w:shd w:val="clear" w:color="auto" w:fill="auto"/>
            <w:noWrap/>
            <w:vAlign w:val="bottom"/>
            <w:hideMark/>
          </w:tcPr>
          <w:p w14:paraId="7602CA48" w14:textId="77777777" w:rsidR="00423443" w:rsidRPr="0045182C" w:rsidRDefault="00423443" w:rsidP="00423443">
            <w:pPr>
              <w:rPr>
                <w:spacing w:val="0"/>
                <w:sz w:val="16"/>
                <w:szCs w:val="16"/>
                <w:lang w:val="es-SV" w:eastAsia="es-SV"/>
              </w:rPr>
            </w:pPr>
          </w:p>
        </w:tc>
        <w:tc>
          <w:tcPr>
            <w:tcW w:w="638" w:type="dxa"/>
            <w:tcBorders>
              <w:top w:val="nil"/>
              <w:left w:val="nil"/>
              <w:bottom w:val="nil"/>
              <w:right w:val="nil"/>
            </w:tcBorders>
            <w:shd w:val="clear" w:color="auto" w:fill="auto"/>
            <w:noWrap/>
            <w:vAlign w:val="bottom"/>
            <w:hideMark/>
          </w:tcPr>
          <w:p w14:paraId="641734AC" w14:textId="77777777" w:rsidR="00423443" w:rsidRPr="0045182C" w:rsidRDefault="00423443" w:rsidP="00423443">
            <w:pPr>
              <w:rPr>
                <w:spacing w:val="0"/>
                <w:sz w:val="16"/>
                <w:szCs w:val="16"/>
                <w:lang w:val="es-SV" w:eastAsia="es-SV"/>
              </w:rPr>
            </w:pPr>
          </w:p>
        </w:tc>
        <w:tc>
          <w:tcPr>
            <w:tcW w:w="730" w:type="dxa"/>
            <w:tcBorders>
              <w:top w:val="nil"/>
              <w:left w:val="nil"/>
              <w:bottom w:val="nil"/>
              <w:right w:val="nil"/>
            </w:tcBorders>
            <w:shd w:val="clear" w:color="auto" w:fill="auto"/>
            <w:noWrap/>
            <w:vAlign w:val="bottom"/>
            <w:hideMark/>
          </w:tcPr>
          <w:p w14:paraId="694CA8E3" w14:textId="77777777" w:rsidR="00423443" w:rsidRPr="0045182C" w:rsidRDefault="00423443" w:rsidP="00423443">
            <w:pPr>
              <w:rPr>
                <w:spacing w:val="0"/>
                <w:sz w:val="16"/>
                <w:szCs w:val="16"/>
                <w:lang w:val="es-SV" w:eastAsia="es-SV"/>
              </w:rPr>
            </w:pPr>
          </w:p>
        </w:tc>
        <w:tc>
          <w:tcPr>
            <w:tcW w:w="1622" w:type="dxa"/>
            <w:gridSpan w:val="2"/>
            <w:tcBorders>
              <w:top w:val="nil"/>
              <w:left w:val="nil"/>
              <w:bottom w:val="nil"/>
              <w:right w:val="nil"/>
            </w:tcBorders>
            <w:shd w:val="clear" w:color="auto" w:fill="auto"/>
            <w:noWrap/>
            <w:vAlign w:val="bottom"/>
            <w:hideMark/>
          </w:tcPr>
          <w:p w14:paraId="0FC093B0" w14:textId="77777777" w:rsidR="00423443" w:rsidRPr="0045182C" w:rsidRDefault="00423443" w:rsidP="00423443">
            <w:pPr>
              <w:rPr>
                <w:b/>
                <w:bCs/>
                <w:color w:val="000000"/>
                <w:spacing w:val="0"/>
                <w:sz w:val="16"/>
                <w:szCs w:val="16"/>
                <w:lang w:val="es-SV" w:eastAsia="es-SV"/>
              </w:rPr>
            </w:pPr>
            <w:r w:rsidRPr="0045182C">
              <w:rPr>
                <w:b/>
                <w:bCs/>
                <w:color w:val="000000"/>
                <w:spacing w:val="0"/>
                <w:sz w:val="16"/>
                <w:szCs w:val="16"/>
                <w:lang w:val="es-SV" w:eastAsia="es-SV"/>
              </w:rPr>
              <w:t>Total (minutos):</w:t>
            </w:r>
          </w:p>
        </w:tc>
        <w:tc>
          <w:tcPr>
            <w:tcW w:w="981" w:type="dxa"/>
            <w:tcBorders>
              <w:top w:val="nil"/>
              <w:left w:val="nil"/>
              <w:bottom w:val="nil"/>
              <w:right w:val="nil"/>
            </w:tcBorders>
            <w:shd w:val="clear" w:color="auto" w:fill="auto"/>
            <w:noWrap/>
            <w:vAlign w:val="bottom"/>
            <w:hideMark/>
          </w:tcPr>
          <w:p w14:paraId="69EE8C2B" w14:textId="77777777" w:rsidR="00423443" w:rsidRPr="0045182C" w:rsidRDefault="00423443" w:rsidP="0045182C">
            <w:pPr>
              <w:jc w:val="center"/>
              <w:rPr>
                <w:b/>
                <w:bCs/>
                <w:color w:val="000000"/>
                <w:spacing w:val="0"/>
                <w:sz w:val="16"/>
                <w:szCs w:val="16"/>
                <w:lang w:val="es-SV" w:eastAsia="es-SV"/>
              </w:rPr>
            </w:pPr>
            <w:r w:rsidRPr="0045182C">
              <w:rPr>
                <w:b/>
                <w:bCs/>
                <w:color w:val="000000"/>
                <w:spacing w:val="0"/>
                <w:sz w:val="16"/>
                <w:szCs w:val="16"/>
                <w:lang w:val="es-SV" w:eastAsia="es-SV"/>
              </w:rPr>
              <w:t>75,6</w:t>
            </w:r>
          </w:p>
        </w:tc>
      </w:tr>
    </w:tbl>
    <w:p w14:paraId="350158F8" w14:textId="0FBEFD6F" w:rsidR="00C13E6C" w:rsidRDefault="00C13E6C" w:rsidP="00C13E6C"/>
    <w:p w14:paraId="0FB04A67" w14:textId="51563F8F" w:rsidR="004D6CDF" w:rsidRPr="00A26115" w:rsidRDefault="004D6CDF" w:rsidP="004D6CDF">
      <w:pPr>
        <w:pStyle w:val="AutoNumpara"/>
        <w:rPr>
          <w:lang w:val="es-ES"/>
        </w:rPr>
      </w:pPr>
      <w:r>
        <w:rPr>
          <w:lang w:val="es-AR"/>
        </w:rPr>
        <w:t>El valor meta ha sido establecido a partir de los tiempos de recorrido ponderados por tipo de vehículo, en los tramos que integran el corredor vial San José – San Ramón. Estos tiempos han sido determinados con el Modelo HDM-4</w:t>
      </w:r>
      <w:r w:rsidR="00D455A7">
        <w:rPr>
          <w:lang w:val="es-AR"/>
        </w:rPr>
        <w:t xml:space="preserve"> en el período de mayor congestión</w:t>
      </w:r>
      <w:r>
        <w:rPr>
          <w:lang w:val="es-AR"/>
        </w:rPr>
        <w:t>, para el año 2025 en el escenario Con Proyecto. Los valores se presentan en el cuadro siguiente:</w:t>
      </w:r>
    </w:p>
    <w:p w14:paraId="7922FB73" w14:textId="6CDBB4B0" w:rsidR="004D6CDF" w:rsidRDefault="004D6CDF" w:rsidP="004D6CDF">
      <w:pPr>
        <w:rPr>
          <w:b/>
          <w:bCs/>
        </w:rPr>
      </w:pPr>
    </w:p>
    <w:p w14:paraId="43AFC27E" w14:textId="48C52DAB" w:rsidR="00D455A7" w:rsidRDefault="00D455A7">
      <w:pPr>
        <w:rPr>
          <w:b/>
          <w:bCs/>
        </w:rPr>
      </w:pPr>
      <w:r>
        <w:rPr>
          <w:b/>
          <w:bCs/>
        </w:rPr>
        <w:br w:type="page"/>
      </w:r>
    </w:p>
    <w:p w14:paraId="4E156728" w14:textId="77CAAE2A" w:rsidR="004D6CDF" w:rsidRDefault="004D6CDF" w:rsidP="004D6CDF">
      <w:pPr>
        <w:pStyle w:val="Caption"/>
      </w:pPr>
      <w:r w:rsidRPr="00A26115">
        <w:lastRenderedPageBreak/>
        <w:t xml:space="preserve">Cuadro  </w:t>
      </w:r>
      <w:r w:rsidRPr="00A26115">
        <w:fldChar w:fldCharType="begin"/>
      </w:r>
      <w:r w:rsidRPr="00A26115">
        <w:instrText xml:space="preserve"> SEQ Cuadro_ \* ARABIC </w:instrText>
      </w:r>
      <w:r w:rsidRPr="00A26115">
        <w:fldChar w:fldCharType="separate"/>
      </w:r>
      <w:r w:rsidR="00AE586F">
        <w:rPr>
          <w:noProof/>
        </w:rPr>
        <w:t>8</w:t>
      </w:r>
      <w:r w:rsidRPr="00A26115">
        <w:fldChar w:fldCharType="end"/>
      </w:r>
      <w:r w:rsidRPr="00A26115">
        <w:t xml:space="preserve">: </w:t>
      </w:r>
      <w:r w:rsidRPr="004D6CDF">
        <w:t>Tiempos de Viaje Año 202</w:t>
      </w:r>
      <w:r>
        <w:t>5</w:t>
      </w:r>
      <w:r w:rsidRPr="004D6CDF">
        <w:t xml:space="preserve">, Escenario </w:t>
      </w:r>
      <w:r>
        <w:t>Con</w:t>
      </w:r>
      <w:r w:rsidRPr="004D6CDF">
        <w:t xml:space="preserve"> Proyecto</w:t>
      </w:r>
    </w:p>
    <w:tbl>
      <w:tblPr>
        <w:tblW w:w="9067" w:type="dxa"/>
        <w:tblCellMar>
          <w:left w:w="70" w:type="dxa"/>
          <w:right w:w="70" w:type="dxa"/>
        </w:tblCellMar>
        <w:tblLook w:val="04A0" w:firstRow="1" w:lastRow="0" w:firstColumn="1" w:lastColumn="0" w:noHBand="0" w:noVBand="1"/>
      </w:tblPr>
      <w:tblGrid>
        <w:gridCol w:w="3625"/>
        <w:gridCol w:w="749"/>
        <w:gridCol w:w="724"/>
        <w:gridCol w:w="709"/>
        <w:gridCol w:w="709"/>
        <w:gridCol w:w="709"/>
        <w:gridCol w:w="852"/>
        <w:gridCol w:w="990"/>
      </w:tblGrid>
      <w:tr w:rsidR="00D455A7" w:rsidRPr="00D455A7" w14:paraId="50212983" w14:textId="77777777" w:rsidTr="0045182C">
        <w:trPr>
          <w:trHeight w:val="20"/>
        </w:trPr>
        <w:tc>
          <w:tcPr>
            <w:tcW w:w="3625" w:type="dxa"/>
            <w:vMerge w:val="restart"/>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32D42EF9" w14:textId="77777777" w:rsidR="00D455A7" w:rsidRPr="0045182C" w:rsidRDefault="00D455A7" w:rsidP="00D455A7">
            <w:pPr>
              <w:jc w:val="center"/>
              <w:rPr>
                <w:b/>
                <w:bCs/>
                <w:color w:val="000000"/>
                <w:spacing w:val="0"/>
                <w:sz w:val="16"/>
                <w:szCs w:val="16"/>
                <w:lang w:val="es-SV" w:eastAsia="es-SV"/>
              </w:rPr>
            </w:pPr>
            <w:r w:rsidRPr="0045182C">
              <w:rPr>
                <w:b/>
                <w:bCs/>
                <w:color w:val="000000"/>
                <w:spacing w:val="0"/>
                <w:sz w:val="16"/>
                <w:szCs w:val="16"/>
                <w:lang w:val="es-SV" w:eastAsia="es-SV"/>
              </w:rPr>
              <w:t>Descripción del Tramo</w:t>
            </w:r>
          </w:p>
        </w:tc>
        <w:tc>
          <w:tcPr>
            <w:tcW w:w="5442" w:type="dxa"/>
            <w:gridSpan w:val="7"/>
            <w:tcBorders>
              <w:top w:val="single" w:sz="4" w:space="0" w:color="auto"/>
              <w:left w:val="nil"/>
              <w:bottom w:val="single" w:sz="4" w:space="0" w:color="auto"/>
              <w:right w:val="single" w:sz="4" w:space="0" w:color="auto"/>
            </w:tcBorders>
            <w:shd w:val="clear" w:color="000000" w:fill="DCE6F1"/>
            <w:noWrap/>
            <w:vAlign w:val="center"/>
            <w:hideMark/>
          </w:tcPr>
          <w:p w14:paraId="111AE71E" w14:textId="77777777" w:rsidR="00D455A7" w:rsidRPr="0045182C" w:rsidRDefault="00D455A7" w:rsidP="00D455A7">
            <w:pPr>
              <w:jc w:val="center"/>
              <w:rPr>
                <w:b/>
                <w:bCs/>
                <w:color w:val="000000"/>
                <w:spacing w:val="0"/>
                <w:sz w:val="16"/>
                <w:szCs w:val="16"/>
                <w:lang w:val="es-SV" w:eastAsia="es-SV"/>
              </w:rPr>
            </w:pPr>
            <w:r w:rsidRPr="0045182C">
              <w:rPr>
                <w:b/>
                <w:bCs/>
                <w:color w:val="000000"/>
                <w:spacing w:val="0"/>
                <w:sz w:val="16"/>
                <w:szCs w:val="16"/>
                <w:lang w:val="es-SV" w:eastAsia="es-SV"/>
              </w:rPr>
              <w:t>Tiempo (en horas)</w:t>
            </w:r>
          </w:p>
        </w:tc>
      </w:tr>
      <w:tr w:rsidR="00D455A7" w:rsidRPr="00D455A7" w14:paraId="53F21191" w14:textId="77777777" w:rsidTr="0045182C">
        <w:trPr>
          <w:cantSplit/>
          <w:trHeight w:val="1388"/>
        </w:trPr>
        <w:tc>
          <w:tcPr>
            <w:tcW w:w="3625" w:type="dxa"/>
            <w:vMerge/>
            <w:tcBorders>
              <w:top w:val="single" w:sz="4" w:space="0" w:color="auto"/>
              <w:left w:val="single" w:sz="4" w:space="0" w:color="auto"/>
              <w:bottom w:val="single" w:sz="4" w:space="0" w:color="auto"/>
              <w:right w:val="single" w:sz="4" w:space="0" w:color="auto"/>
            </w:tcBorders>
            <w:vAlign w:val="center"/>
            <w:hideMark/>
          </w:tcPr>
          <w:p w14:paraId="23426899" w14:textId="77777777" w:rsidR="00D455A7" w:rsidRPr="0045182C" w:rsidRDefault="00D455A7" w:rsidP="00D455A7">
            <w:pPr>
              <w:rPr>
                <w:b/>
                <w:bCs/>
                <w:color w:val="000000"/>
                <w:spacing w:val="0"/>
                <w:sz w:val="16"/>
                <w:szCs w:val="16"/>
                <w:lang w:val="es-SV" w:eastAsia="es-SV"/>
              </w:rPr>
            </w:pPr>
          </w:p>
        </w:tc>
        <w:tc>
          <w:tcPr>
            <w:tcW w:w="749" w:type="dxa"/>
            <w:tcBorders>
              <w:top w:val="nil"/>
              <w:left w:val="nil"/>
              <w:bottom w:val="single" w:sz="4" w:space="0" w:color="auto"/>
              <w:right w:val="single" w:sz="4" w:space="0" w:color="auto"/>
            </w:tcBorders>
            <w:shd w:val="clear" w:color="000000" w:fill="DCE6F1"/>
            <w:noWrap/>
            <w:textDirection w:val="btLr"/>
            <w:vAlign w:val="center"/>
            <w:hideMark/>
          </w:tcPr>
          <w:p w14:paraId="45B37F89" w14:textId="77777777" w:rsidR="00D455A7" w:rsidRPr="0045182C" w:rsidRDefault="00D455A7" w:rsidP="0045182C">
            <w:pPr>
              <w:ind w:left="113" w:right="113"/>
              <w:rPr>
                <w:b/>
                <w:bCs/>
                <w:color w:val="000000"/>
                <w:spacing w:val="0"/>
                <w:sz w:val="16"/>
                <w:szCs w:val="16"/>
                <w:lang w:val="es-SV" w:eastAsia="es-SV"/>
              </w:rPr>
            </w:pPr>
            <w:r w:rsidRPr="0045182C">
              <w:rPr>
                <w:b/>
                <w:bCs/>
                <w:color w:val="000000"/>
                <w:spacing w:val="0"/>
                <w:sz w:val="16"/>
                <w:szCs w:val="16"/>
                <w:lang w:val="es-SV" w:eastAsia="es-SV"/>
              </w:rPr>
              <w:t>01 - Turismo</w:t>
            </w:r>
          </w:p>
        </w:tc>
        <w:tc>
          <w:tcPr>
            <w:tcW w:w="724" w:type="dxa"/>
            <w:tcBorders>
              <w:top w:val="nil"/>
              <w:left w:val="nil"/>
              <w:bottom w:val="single" w:sz="4" w:space="0" w:color="auto"/>
              <w:right w:val="single" w:sz="4" w:space="0" w:color="auto"/>
            </w:tcBorders>
            <w:shd w:val="clear" w:color="000000" w:fill="DCE6F1"/>
            <w:noWrap/>
            <w:textDirection w:val="btLr"/>
            <w:vAlign w:val="center"/>
            <w:hideMark/>
          </w:tcPr>
          <w:p w14:paraId="12308F54" w14:textId="77777777" w:rsidR="00D455A7" w:rsidRPr="0045182C" w:rsidRDefault="00D455A7" w:rsidP="0045182C">
            <w:pPr>
              <w:ind w:left="113" w:right="113"/>
              <w:rPr>
                <w:b/>
                <w:bCs/>
                <w:color w:val="000000"/>
                <w:spacing w:val="0"/>
                <w:sz w:val="16"/>
                <w:szCs w:val="16"/>
                <w:lang w:val="es-SV" w:eastAsia="es-SV"/>
              </w:rPr>
            </w:pPr>
            <w:r w:rsidRPr="0045182C">
              <w:rPr>
                <w:b/>
                <w:bCs/>
                <w:color w:val="000000"/>
                <w:spacing w:val="0"/>
                <w:sz w:val="16"/>
                <w:szCs w:val="16"/>
                <w:lang w:val="es-SV" w:eastAsia="es-SV"/>
              </w:rPr>
              <w:t>02 - Pick-up</w:t>
            </w:r>
          </w:p>
        </w:tc>
        <w:tc>
          <w:tcPr>
            <w:tcW w:w="709" w:type="dxa"/>
            <w:tcBorders>
              <w:top w:val="nil"/>
              <w:left w:val="nil"/>
              <w:bottom w:val="single" w:sz="4" w:space="0" w:color="auto"/>
              <w:right w:val="single" w:sz="4" w:space="0" w:color="auto"/>
            </w:tcBorders>
            <w:shd w:val="clear" w:color="000000" w:fill="DCE6F1"/>
            <w:noWrap/>
            <w:textDirection w:val="btLr"/>
            <w:vAlign w:val="center"/>
            <w:hideMark/>
          </w:tcPr>
          <w:p w14:paraId="6BF733D9" w14:textId="77777777" w:rsidR="00D455A7" w:rsidRPr="0045182C" w:rsidRDefault="00D455A7" w:rsidP="0045182C">
            <w:pPr>
              <w:ind w:left="113" w:right="113"/>
              <w:rPr>
                <w:b/>
                <w:bCs/>
                <w:color w:val="000000"/>
                <w:spacing w:val="0"/>
                <w:sz w:val="16"/>
                <w:szCs w:val="16"/>
                <w:lang w:val="es-SV" w:eastAsia="es-SV"/>
              </w:rPr>
            </w:pPr>
            <w:r w:rsidRPr="0045182C">
              <w:rPr>
                <w:b/>
                <w:bCs/>
                <w:color w:val="000000"/>
                <w:spacing w:val="0"/>
                <w:sz w:val="16"/>
                <w:szCs w:val="16"/>
                <w:lang w:val="es-SV" w:eastAsia="es-SV"/>
              </w:rPr>
              <w:t xml:space="preserve">03 - </w:t>
            </w:r>
            <w:proofErr w:type="spellStart"/>
            <w:r w:rsidRPr="0045182C">
              <w:rPr>
                <w:b/>
                <w:bCs/>
                <w:color w:val="000000"/>
                <w:spacing w:val="0"/>
                <w:sz w:val="16"/>
                <w:szCs w:val="16"/>
                <w:lang w:val="es-SV" w:eastAsia="es-SV"/>
              </w:rPr>
              <w:t>Autobus</w:t>
            </w:r>
            <w:proofErr w:type="spellEnd"/>
          </w:p>
        </w:tc>
        <w:tc>
          <w:tcPr>
            <w:tcW w:w="709" w:type="dxa"/>
            <w:tcBorders>
              <w:top w:val="nil"/>
              <w:left w:val="nil"/>
              <w:bottom w:val="single" w:sz="4" w:space="0" w:color="auto"/>
              <w:right w:val="single" w:sz="4" w:space="0" w:color="auto"/>
            </w:tcBorders>
            <w:shd w:val="clear" w:color="000000" w:fill="DCE6F1"/>
            <w:noWrap/>
            <w:textDirection w:val="btLr"/>
            <w:vAlign w:val="center"/>
            <w:hideMark/>
          </w:tcPr>
          <w:p w14:paraId="058CFDBA" w14:textId="77777777" w:rsidR="00D455A7" w:rsidRPr="0045182C" w:rsidRDefault="00D455A7" w:rsidP="0045182C">
            <w:pPr>
              <w:ind w:left="113" w:right="113"/>
              <w:rPr>
                <w:b/>
                <w:bCs/>
                <w:color w:val="000000"/>
                <w:spacing w:val="0"/>
                <w:sz w:val="16"/>
                <w:szCs w:val="16"/>
                <w:lang w:val="es-SV" w:eastAsia="es-SV"/>
              </w:rPr>
            </w:pPr>
            <w:r w:rsidRPr="0045182C">
              <w:rPr>
                <w:b/>
                <w:bCs/>
                <w:color w:val="000000"/>
                <w:spacing w:val="0"/>
                <w:sz w:val="16"/>
                <w:szCs w:val="16"/>
                <w:lang w:val="es-SV" w:eastAsia="es-SV"/>
              </w:rPr>
              <w:t>04 - Camión C2</w:t>
            </w:r>
          </w:p>
        </w:tc>
        <w:tc>
          <w:tcPr>
            <w:tcW w:w="709" w:type="dxa"/>
            <w:tcBorders>
              <w:top w:val="nil"/>
              <w:left w:val="nil"/>
              <w:bottom w:val="single" w:sz="4" w:space="0" w:color="auto"/>
              <w:right w:val="single" w:sz="4" w:space="0" w:color="auto"/>
            </w:tcBorders>
            <w:shd w:val="clear" w:color="000000" w:fill="DCE6F1"/>
            <w:noWrap/>
            <w:textDirection w:val="btLr"/>
            <w:vAlign w:val="center"/>
            <w:hideMark/>
          </w:tcPr>
          <w:p w14:paraId="0CEE7FA5" w14:textId="77777777" w:rsidR="00D455A7" w:rsidRPr="0045182C" w:rsidRDefault="00D455A7" w:rsidP="0045182C">
            <w:pPr>
              <w:ind w:left="113" w:right="113"/>
              <w:rPr>
                <w:b/>
                <w:bCs/>
                <w:color w:val="000000"/>
                <w:spacing w:val="0"/>
                <w:sz w:val="16"/>
                <w:szCs w:val="16"/>
                <w:lang w:val="es-SV" w:eastAsia="es-SV"/>
              </w:rPr>
            </w:pPr>
            <w:r w:rsidRPr="0045182C">
              <w:rPr>
                <w:b/>
                <w:bCs/>
                <w:color w:val="000000"/>
                <w:spacing w:val="0"/>
                <w:sz w:val="16"/>
                <w:szCs w:val="16"/>
                <w:lang w:val="es-SV" w:eastAsia="es-SV"/>
              </w:rPr>
              <w:t>05 - Camión C3</w:t>
            </w:r>
          </w:p>
        </w:tc>
        <w:tc>
          <w:tcPr>
            <w:tcW w:w="852" w:type="dxa"/>
            <w:tcBorders>
              <w:top w:val="nil"/>
              <w:left w:val="nil"/>
              <w:bottom w:val="single" w:sz="4" w:space="0" w:color="auto"/>
              <w:right w:val="single" w:sz="4" w:space="0" w:color="auto"/>
            </w:tcBorders>
            <w:shd w:val="clear" w:color="000000" w:fill="DCE6F1"/>
            <w:noWrap/>
            <w:textDirection w:val="btLr"/>
            <w:vAlign w:val="center"/>
            <w:hideMark/>
          </w:tcPr>
          <w:p w14:paraId="34A3A3D3" w14:textId="77777777" w:rsidR="00D455A7" w:rsidRPr="0045182C" w:rsidRDefault="00D455A7" w:rsidP="0045182C">
            <w:pPr>
              <w:ind w:left="113" w:right="113"/>
              <w:rPr>
                <w:b/>
                <w:bCs/>
                <w:color w:val="000000"/>
                <w:spacing w:val="0"/>
                <w:sz w:val="16"/>
                <w:szCs w:val="16"/>
                <w:lang w:val="es-SV" w:eastAsia="es-SV"/>
              </w:rPr>
            </w:pPr>
            <w:r w:rsidRPr="0045182C">
              <w:rPr>
                <w:b/>
                <w:bCs/>
                <w:color w:val="000000"/>
                <w:spacing w:val="0"/>
                <w:sz w:val="16"/>
                <w:szCs w:val="16"/>
                <w:lang w:val="es-SV" w:eastAsia="es-SV"/>
              </w:rPr>
              <w:t>06 - Camión articulado</w:t>
            </w:r>
          </w:p>
        </w:tc>
        <w:tc>
          <w:tcPr>
            <w:tcW w:w="990" w:type="dxa"/>
            <w:tcBorders>
              <w:top w:val="nil"/>
              <w:left w:val="nil"/>
              <w:bottom w:val="single" w:sz="4" w:space="0" w:color="auto"/>
              <w:right w:val="single" w:sz="4" w:space="0" w:color="auto"/>
            </w:tcBorders>
            <w:shd w:val="clear" w:color="000000" w:fill="DCE6F1"/>
            <w:noWrap/>
            <w:vAlign w:val="center"/>
            <w:hideMark/>
          </w:tcPr>
          <w:p w14:paraId="04D0A90D" w14:textId="77777777" w:rsidR="00D455A7" w:rsidRPr="0045182C" w:rsidRDefault="00D455A7" w:rsidP="00D455A7">
            <w:pPr>
              <w:rPr>
                <w:b/>
                <w:bCs/>
                <w:color w:val="000000"/>
                <w:spacing w:val="0"/>
                <w:sz w:val="16"/>
                <w:szCs w:val="16"/>
                <w:lang w:val="es-SV" w:eastAsia="es-SV"/>
              </w:rPr>
            </w:pPr>
            <w:r w:rsidRPr="0045182C">
              <w:rPr>
                <w:b/>
                <w:bCs/>
                <w:color w:val="000000"/>
                <w:spacing w:val="0"/>
                <w:sz w:val="16"/>
                <w:szCs w:val="16"/>
                <w:lang w:val="es-SV" w:eastAsia="es-SV"/>
              </w:rPr>
              <w:t>Valor Ponderado</w:t>
            </w:r>
          </w:p>
        </w:tc>
      </w:tr>
      <w:tr w:rsidR="00D455A7" w:rsidRPr="00D455A7" w14:paraId="62ECCCC4" w14:textId="77777777" w:rsidTr="0045182C">
        <w:trPr>
          <w:trHeight w:val="20"/>
        </w:trPr>
        <w:tc>
          <w:tcPr>
            <w:tcW w:w="3625" w:type="dxa"/>
            <w:tcBorders>
              <w:top w:val="nil"/>
              <w:left w:val="single" w:sz="4" w:space="0" w:color="auto"/>
              <w:bottom w:val="single" w:sz="4" w:space="0" w:color="auto"/>
              <w:right w:val="single" w:sz="4" w:space="0" w:color="auto"/>
            </w:tcBorders>
            <w:shd w:val="clear" w:color="auto" w:fill="auto"/>
            <w:noWrap/>
            <w:vAlign w:val="bottom"/>
            <w:hideMark/>
          </w:tcPr>
          <w:p w14:paraId="0898CA36" w14:textId="77777777" w:rsidR="00D455A7" w:rsidRPr="0045182C" w:rsidRDefault="00D455A7" w:rsidP="00D455A7">
            <w:pPr>
              <w:rPr>
                <w:color w:val="000000"/>
                <w:spacing w:val="0"/>
                <w:sz w:val="16"/>
                <w:szCs w:val="16"/>
                <w:lang w:val="es-SV" w:eastAsia="es-SV"/>
              </w:rPr>
            </w:pPr>
            <w:r w:rsidRPr="0045182C">
              <w:rPr>
                <w:color w:val="000000"/>
                <w:spacing w:val="0"/>
                <w:sz w:val="16"/>
                <w:szCs w:val="16"/>
                <w:lang w:val="es-SV" w:eastAsia="es-SV"/>
              </w:rPr>
              <w:t xml:space="preserve">URUCA (RÍO </w:t>
            </w:r>
            <w:proofErr w:type="gramStart"/>
            <w:r w:rsidRPr="0045182C">
              <w:rPr>
                <w:color w:val="000000"/>
                <w:spacing w:val="0"/>
                <w:sz w:val="16"/>
                <w:szCs w:val="16"/>
                <w:lang w:val="es-SV" w:eastAsia="es-SV"/>
              </w:rPr>
              <w:t>VIRILLA)(</w:t>
            </w:r>
            <w:proofErr w:type="gramEnd"/>
            <w:r w:rsidRPr="0045182C">
              <w:rPr>
                <w:color w:val="000000"/>
                <w:spacing w:val="0"/>
                <w:sz w:val="16"/>
                <w:szCs w:val="16"/>
                <w:lang w:val="es-SV" w:eastAsia="es-SV"/>
              </w:rPr>
              <w:t>LTE PROVINCIAL) - INTERSECCIÓN SAN ANTONIO DE BELÉN (LTE CANTONAL)PASO INF. R 11</w:t>
            </w:r>
          </w:p>
        </w:tc>
        <w:tc>
          <w:tcPr>
            <w:tcW w:w="749" w:type="dxa"/>
            <w:tcBorders>
              <w:top w:val="nil"/>
              <w:left w:val="nil"/>
              <w:bottom w:val="single" w:sz="4" w:space="0" w:color="auto"/>
              <w:right w:val="single" w:sz="4" w:space="0" w:color="auto"/>
            </w:tcBorders>
            <w:shd w:val="clear" w:color="auto" w:fill="auto"/>
            <w:noWrap/>
            <w:textDirection w:val="btLr"/>
            <w:vAlign w:val="center"/>
            <w:hideMark/>
          </w:tcPr>
          <w:p w14:paraId="6892279F"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724" w:type="dxa"/>
            <w:tcBorders>
              <w:top w:val="nil"/>
              <w:left w:val="nil"/>
              <w:bottom w:val="single" w:sz="4" w:space="0" w:color="auto"/>
              <w:right w:val="single" w:sz="4" w:space="0" w:color="auto"/>
            </w:tcBorders>
            <w:shd w:val="clear" w:color="auto" w:fill="auto"/>
            <w:noWrap/>
            <w:textDirection w:val="btLr"/>
            <w:vAlign w:val="center"/>
            <w:hideMark/>
          </w:tcPr>
          <w:p w14:paraId="4A06ECD5"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14:paraId="06B87AB4"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0,06</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14:paraId="6E47FE44"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14:paraId="5AF25D5B"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852" w:type="dxa"/>
            <w:tcBorders>
              <w:top w:val="nil"/>
              <w:left w:val="nil"/>
              <w:bottom w:val="single" w:sz="4" w:space="0" w:color="auto"/>
              <w:right w:val="single" w:sz="4" w:space="0" w:color="auto"/>
            </w:tcBorders>
            <w:shd w:val="clear" w:color="auto" w:fill="auto"/>
            <w:noWrap/>
            <w:textDirection w:val="btLr"/>
            <w:vAlign w:val="center"/>
            <w:hideMark/>
          </w:tcPr>
          <w:p w14:paraId="1EF44035"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990" w:type="dxa"/>
            <w:tcBorders>
              <w:top w:val="nil"/>
              <w:left w:val="nil"/>
              <w:bottom w:val="single" w:sz="4" w:space="0" w:color="auto"/>
              <w:right w:val="single" w:sz="4" w:space="0" w:color="auto"/>
            </w:tcBorders>
            <w:shd w:val="clear" w:color="auto" w:fill="auto"/>
            <w:noWrap/>
            <w:vAlign w:val="center"/>
            <w:hideMark/>
          </w:tcPr>
          <w:p w14:paraId="1B4FE40F"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r>
      <w:tr w:rsidR="00D455A7" w:rsidRPr="00D455A7" w14:paraId="128C014C" w14:textId="77777777" w:rsidTr="0045182C">
        <w:trPr>
          <w:trHeight w:val="20"/>
        </w:trPr>
        <w:tc>
          <w:tcPr>
            <w:tcW w:w="3625" w:type="dxa"/>
            <w:tcBorders>
              <w:top w:val="nil"/>
              <w:left w:val="single" w:sz="4" w:space="0" w:color="auto"/>
              <w:bottom w:val="single" w:sz="4" w:space="0" w:color="auto"/>
              <w:right w:val="single" w:sz="4" w:space="0" w:color="auto"/>
            </w:tcBorders>
            <w:shd w:val="clear" w:color="auto" w:fill="auto"/>
            <w:noWrap/>
            <w:vAlign w:val="bottom"/>
            <w:hideMark/>
          </w:tcPr>
          <w:p w14:paraId="317879AF" w14:textId="77777777" w:rsidR="00D455A7" w:rsidRPr="0045182C" w:rsidRDefault="00D455A7" w:rsidP="00D455A7">
            <w:pPr>
              <w:rPr>
                <w:color w:val="000000"/>
                <w:spacing w:val="0"/>
                <w:sz w:val="16"/>
                <w:szCs w:val="16"/>
                <w:lang w:val="es-SV" w:eastAsia="es-SV"/>
              </w:rPr>
            </w:pPr>
            <w:r w:rsidRPr="0045182C">
              <w:rPr>
                <w:color w:val="000000"/>
                <w:spacing w:val="0"/>
                <w:sz w:val="16"/>
                <w:szCs w:val="16"/>
                <w:lang w:val="es-SV" w:eastAsia="es-SV"/>
              </w:rPr>
              <w:t xml:space="preserve">SAN JOSÉ, SABANA </w:t>
            </w:r>
            <w:proofErr w:type="gramStart"/>
            <w:r w:rsidRPr="0045182C">
              <w:rPr>
                <w:color w:val="000000"/>
                <w:spacing w:val="0"/>
                <w:sz w:val="16"/>
                <w:szCs w:val="16"/>
                <w:lang w:val="es-SV" w:eastAsia="es-SV"/>
              </w:rPr>
              <w:t>ESTE(</w:t>
            </w:r>
            <w:proofErr w:type="gramEnd"/>
            <w:r w:rsidRPr="0045182C">
              <w:rPr>
                <w:color w:val="000000"/>
                <w:spacing w:val="0"/>
                <w:sz w:val="16"/>
                <w:szCs w:val="16"/>
                <w:lang w:val="es-SV" w:eastAsia="es-SV"/>
              </w:rPr>
              <w:t>R.2)(R.27)(C.42)-LA URUCA(R.3)(PTE JUAN PABLO II)</w:t>
            </w:r>
          </w:p>
        </w:tc>
        <w:tc>
          <w:tcPr>
            <w:tcW w:w="749" w:type="dxa"/>
            <w:tcBorders>
              <w:top w:val="nil"/>
              <w:left w:val="nil"/>
              <w:bottom w:val="single" w:sz="4" w:space="0" w:color="auto"/>
              <w:right w:val="single" w:sz="4" w:space="0" w:color="auto"/>
            </w:tcBorders>
            <w:shd w:val="clear" w:color="auto" w:fill="auto"/>
            <w:noWrap/>
            <w:vAlign w:val="center"/>
            <w:hideMark/>
          </w:tcPr>
          <w:p w14:paraId="75E0F96D"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0,03</w:t>
            </w:r>
          </w:p>
        </w:tc>
        <w:tc>
          <w:tcPr>
            <w:tcW w:w="724" w:type="dxa"/>
            <w:tcBorders>
              <w:top w:val="nil"/>
              <w:left w:val="nil"/>
              <w:bottom w:val="single" w:sz="4" w:space="0" w:color="auto"/>
              <w:right w:val="single" w:sz="4" w:space="0" w:color="auto"/>
            </w:tcBorders>
            <w:shd w:val="clear" w:color="auto" w:fill="auto"/>
            <w:noWrap/>
            <w:vAlign w:val="center"/>
            <w:hideMark/>
          </w:tcPr>
          <w:p w14:paraId="52CDB60B"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0,03</w:t>
            </w:r>
          </w:p>
        </w:tc>
        <w:tc>
          <w:tcPr>
            <w:tcW w:w="709" w:type="dxa"/>
            <w:tcBorders>
              <w:top w:val="nil"/>
              <w:left w:val="nil"/>
              <w:bottom w:val="single" w:sz="4" w:space="0" w:color="auto"/>
              <w:right w:val="single" w:sz="4" w:space="0" w:color="auto"/>
            </w:tcBorders>
            <w:shd w:val="clear" w:color="auto" w:fill="auto"/>
            <w:noWrap/>
            <w:vAlign w:val="center"/>
            <w:hideMark/>
          </w:tcPr>
          <w:p w14:paraId="38CDB01E"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0,03</w:t>
            </w:r>
          </w:p>
        </w:tc>
        <w:tc>
          <w:tcPr>
            <w:tcW w:w="709" w:type="dxa"/>
            <w:tcBorders>
              <w:top w:val="nil"/>
              <w:left w:val="nil"/>
              <w:bottom w:val="single" w:sz="4" w:space="0" w:color="auto"/>
              <w:right w:val="single" w:sz="4" w:space="0" w:color="auto"/>
            </w:tcBorders>
            <w:shd w:val="clear" w:color="auto" w:fill="auto"/>
            <w:noWrap/>
            <w:vAlign w:val="center"/>
            <w:hideMark/>
          </w:tcPr>
          <w:p w14:paraId="45EA4CDC"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0,03</w:t>
            </w:r>
          </w:p>
        </w:tc>
        <w:tc>
          <w:tcPr>
            <w:tcW w:w="709" w:type="dxa"/>
            <w:tcBorders>
              <w:top w:val="nil"/>
              <w:left w:val="nil"/>
              <w:bottom w:val="single" w:sz="4" w:space="0" w:color="auto"/>
              <w:right w:val="single" w:sz="4" w:space="0" w:color="auto"/>
            </w:tcBorders>
            <w:shd w:val="clear" w:color="auto" w:fill="auto"/>
            <w:noWrap/>
            <w:vAlign w:val="center"/>
            <w:hideMark/>
          </w:tcPr>
          <w:p w14:paraId="48936538"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0,03</w:t>
            </w:r>
          </w:p>
        </w:tc>
        <w:tc>
          <w:tcPr>
            <w:tcW w:w="852" w:type="dxa"/>
            <w:tcBorders>
              <w:top w:val="nil"/>
              <w:left w:val="nil"/>
              <w:bottom w:val="single" w:sz="4" w:space="0" w:color="auto"/>
              <w:right w:val="single" w:sz="4" w:space="0" w:color="auto"/>
            </w:tcBorders>
            <w:shd w:val="clear" w:color="auto" w:fill="auto"/>
            <w:noWrap/>
            <w:vAlign w:val="center"/>
            <w:hideMark/>
          </w:tcPr>
          <w:p w14:paraId="599EF241"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0,03</w:t>
            </w:r>
          </w:p>
        </w:tc>
        <w:tc>
          <w:tcPr>
            <w:tcW w:w="990" w:type="dxa"/>
            <w:tcBorders>
              <w:top w:val="nil"/>
              <w:left w:val="nil"/>
              <w:bottom w:val="single" w:sz="4" w:space="0" w:color="auto"/>
              <w:right w:val="single" w:sz="4" w:space="0" w:color="auto"/>
            </w:tcBorders>
            <w:shd w:val="clear" w:color="auto" w:fill="auto"/>
            <w:noWrap/>
            <w:vAlign w:val="center"/>
            <w:hideMark/>
          </w:tcPr>
          <w:p w14:paraId="41C08A72"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0,03</w:t>
            </w:r>
          </w:p>
        </w:tc>
      </w:tr>
      <w:tr w:rsidR="00D455A7" w:rsidRPr="00D455A7" w14:paraId="3BB7885B" w14:textId="77777777" w:rsidTr="0045182C">
        <w:trPr>
          <w:trHeight w:val="20"/>
        </w:trPr>
        <w:tc>
          <w:tcPr>
            <w:tcW w:w="3625" w:type="dxa"/>
            <w:tcBorders>
              <w:top w:val="nil"/>
              <w:left w:val="single" w:sz="4" w:space="0" w:color="auto"/>
              <w:bottom w:val="single" w:sz="4" w:space="0" w:color="auto"/>
              <w:right w:val="single" w:sz="4" w:space="0" w:color="auto"/>
            </w:tcBorders>
            <w:shd w:val="clear" w:color="auto" w:fill="auto"/>
            <w:noWrap/>
            <w:vAlign w:val="bottom"/>
            <w:hideMark/>
          </w:tcPr>
          <w:p w14:paraId="201A77D5" w14:textId="77777777" w:rsidR="00D455A7" w:rsidRPr="0045182C" w:rsidRDefault="00D455A7" w:rsidP="00D455A7">
            <w:pPr>
              <w:rPr>
                <w:color w:val="000000"/>
                <w:spacing w:val="0"/>
                <w:sz w:val="16"/>
                <w:szCs w:val="16"/>
                <w:lang w:val="es-SV" w:eastAsia="es-SV"/>
              </w:rPr>
            </w:pPr>
            <w:r w:rsidRPr="0045182C">
              <w:rPr>
                <w:color w:val="000000"/>
                <w:spacing w:val="0"/>
                <w:sz w:val="16"/>
                <w:szCs w:val="16"/>
                <w:lang w:val="es-SV" w:eastAsia="es-SV"/>
              </w:rPr>
              <w:t xml:space="preserve">PALMARES (LÍMITE CANTONAL) </w:t>
            </w:r>
            <w:proofErr w:type="gramStart"/>
            <w:r w:rsidRPr="0045182C">
              <w:rPr>
                <w:color w:val="000000"/>
                <w:spacing w:val="0"/>
                <w:sz w:val="16"/>
                <w:szCs w:val="16"/>
                <w:lang w:val="es-SV" w:eastAsia="es-SV"/>
              </w:rPr>
              <w:t>-  MONSERRAT</w:t>
            </w:r>
            <w:proofErr w:type="gramEnd"/>
            <w:r w:rsidRPr="0045182C">
              <w:rPr>
                <w:color w:val="000000"/>
                <w:spacing w:val="0"/>
                <w:sz w:val="16"/>
                <w:szCs w:val="16"/>
                <w:lang w:val="es-SV" w:eastAsia="es-SV"/>
              </w:rPr>
              <w:t xml:space="preserve"> DE SAN RAMÓN (R. 135)</w:t>
            </w:r>
          </w:p>
        </w:tc>
        <w:tc>
          <w:tcPr>
            <w:tcW w:w="749" w:type="dxa"/>
            <w:tcBorders>
              <w:top w:val="nil"/>
              <w:left w:val="nil"/>
              <w:bottom w:val="single" w:sz="4" w:space="0" w:color="auto"/>
              <w:right w:val="single" w:sz="4" w:space="0" w:color="auto"/>
            </w:tcBorders>
            <w:shd w:val="clear" w:color="auto" w:fill="auto"/>
            <w:noWrap/>
            <w:vAlign w:val="center"/>
            <w:hideMark/>
          </w:tcPr>
          <w:p w14:paraId="3273FB33"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0,08</w:t>
            </w:r>
          </w:p>
        </w:tc>
        <w:tc>
          <w:tcPr>
            <w:tcW w:w="724" w:type="dxa"/>
            <w:tcBorders>
              <w:top w:val="nil"/>
              <w:left w:val="nil"/>
              <w:bottom w:val="single" w:sz="4" w:space="0" w:color="auto"/>
              <w:right w:val="single" w:sz="4" w:space="0" w:color="auto"/>
            </w:tcBorders>
            <w:shd w:val="clear" w:color="auto" w:fill="auto"/>
            <w:noWrap/>
            <w:vAlign w:val="center"/>
            <w:hideMark/>
          </w:tcPr>
          <w:p w14:paraId="26789EAF"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0,08</w:t>
            </w:r>
          </w:p>
        </w:tc>
        <w:tc>
          <w:tcPr>
            <w:tcW w:w="709" w:type="dxa"/>
            <w:tcBorders>
              <w:top w:val="nil"/>
              <w:left w:val="nil"/>
              <w:bottom w:val="single" w:sz="4" w:space="0" w:color="auto"/>
              <w:right w:val="single" w:sz="4" w:space="0" w:color="auto"/>
            </w:tcBorders>
            <w:shd w:val="clear" w:color="auto" w:fill="auto"/>
            <w:noWrap/>
            <w:vAlign w:val="center"/>
            <w:hideMark/>
          </w:tcPr>
          <w:p w14:paraId="7C6C5A2A"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0,08</w:t>
            </w:r>
          </w:p>
        </w:tc>
        <w:tc>
          <w:tcPr>
            <w:tcW w:w="709" w:type="dxa"/>
            <w:tcBorders>
              <w:top w:val="nil"/>
              <w:left w:val="nil"/>
              <w:bottom w:val="single" w:sz="4" w:space="0" w:color="auto"/>
              <w:right w:val="single" w:sz="4" w:space="0" w:color="auto"/>
            </w:tcBorders>
            <w:shd w:val="clear" w:color="auto" w:fill="auto"/>
            <w:noWrap/>
            <w:vAlign w:val="center"/>
            <w:hideMark/>
          </w:tcPr>
          <w:p w14:paraId="63CBFF1B"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0,08</w:t>
            </w:r>
          </w:p>
        </w:tc>
        <w:tc>
          <w:tcPr>
            <w:tcW w:w="709" w:type="dxa"/>
            <w:tcBorders>
              <w:top w:val="nil"/>
              <w:left w:val="nil"/>
              <w:bottom w:val="single" w:sz="4" w:space="0" w:color="auto"/>
              <w:right w:val="single" w:sz="4" w:space="0" w:color="auto"/>
            </w:tcBorders>
            <w:shd w:val="clear" w:color="auto" w:fill="auto"/>
            <w:noWrap/>
            <w:vAlign w:val="center"/>
            <w:hideMark/>
          </w:tcPr>
          <w:p w14:paraId="2406A6C5"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0,08</w:t>
            </w:r>
          </w:p>
        </w:tc>
        <w:tc>
          <w:tcPr>
            <w:tcW w:w="852" w:type="dxa"/>
            <w:tcBorders>
              <w:top w:val="nil"/>
              <w:left w:val="nil"/>
              <w:bottom w:val="single" w:sz="4" w:space="0" w:color="auto"/>
              <w:right w:val="single" w:sz="4" w:space="0" w:color="auto"/>
            </w:tcBorders>
            <w:shd w:val="clear" w:color="auto" w:fill="auto"/>
            <w:noWrap/>
            <w:vAlign w:val="center"/>
            <w:hideMark/>
          </w:tcPr>
          <w:p w14:paraId="2E38A5FD"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0,08</w:t>
            </w:r>
          </w:p>
        </w:tc>
        <w:tc>
          <w:tcPr>
            <w:tcW w:w="990" w:type="dxa"/>
            <w:tcBorders>
              <w:top w:val="nil"/>
              <w:left w:val="nil"/>
              <w:bottom w:val="single" w:sz="4" w:space="0" w:color="auto"/>
              <w:right w:val="single" w:sz="4" w:space="0" w:color="auto"/>
            </w:tcBorders>
            <w:shd w:val="clear" w:color="auto" w:fill="auto"/>
            <w:noWrap/>
            <w:vAlign w:val="center"/>
            <w:hideMark/>
          </w:tcPr>
          <w:p w14:paraId="4E44AD41"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0,08</w:t>
            </w:r>
          </w:p>
        </w:tc>
      </w:tr>
      <w:tr w:rsidR="00D455A7" w:rsidRPr="00D455A7" w14:paraId="7054E8F8" w14:textId="77777777" w:rsidTr="0045182C">
        <w:trPr>
          <w:trHeight w:val="20"/>
        </w:trPr>
        <w:tc>
          <w:tcPr>
            <w:tcW w:w="3625" w:type="dxa"/>
            <w:tcBorders>
              <w:top w:val="nil"/>
              <w:left w:val="single" w:sz="4" w:space="0" w:color="auto"/>
              <w:bottom w:val="single" w:sz="4" w:space="0" w:color="auto"/>
              <w:right w:val="single" w:sz="4" w:space="0" w:color="auto"/>
            </w:tcBorders>
            <w:shd w:val="clear" w:color="auto" w:fill="auto"/>
            <w:noWrap/>
            <w:vAlign w:val="bottom"/>
            <w:hideMark/>
          </w:tcPr>
          <w:p w14:paraId="0AF6DA90" w14:textId="77777777" w:rsidR="00D455A7" w:rsidRPr="0045182C" w:rsidRDefault="00D455A7" w:rsidP="00D455A7">
            <w:pPr>
              <w:rPr>
                <w:color w:val="000000"/>
                <w:spacing w:val="0"/>
                <w:sz w:val="16"/>
                <w:szCs w:val="16"/>
                <w:lang w:val="es-SV" w:eastAsia="es-SV"/>
              </w:rPr>
            </w:pPr>
            <w:r w:rsidRPr="0045182C">
              <w:rPr>
                <w:color w:val="000000"/>
                <w:spacing w:val="0"/>
                <w:sz w:val="16"/>
                <w:szCs w:val="16"/>
                <w:lang w:val="es-SV" w:eastAsia="es-SV"/>
              </w:rPr>
              <w:t xml:space="preserve">RIO SEGUNDO (PTE RÍO </w:t>
            </w:r>
            <w:proofErr w:type="gramStart"/>
            <w:r w:rsidRPr="0045182C">
              <w:rPr>
                <w:color w:val="000000"/>
                <w:spacing w:val="0"/>
                <w:sz w:val="16"/>
                <w:szCs w:val="16"/>
                <w:lang w:val="es-SV" w:eastAsia="es-SV"/>
              </w:rPr>
              <w:t>SEGUNDO)(</w:t>
            </w:r>
            <w:proofErr w:type="gramEnd"/>
            <w:r w:rsidRPr="0045182C">
              <w:rPr>
                <w:color w:val="000000"/>
                <w:spacing w:val="0"/>
                <w:sz w:val="16"/>
                <w:szCs w:val="16"/>
                <w:lang w:val="es-SV" w:eastAsia="es-SV"/>
              </w:rPr>
              <w:t>LTE PROV) - AEROPUERTO JUAN SANTA MARÍA (RADIAL ALAJUELA)(R 153)</w:t>
            </w:r>
          </w:p>
        </w:tc>
        <w:tc>
          <w:tcPr>
            <w:tcW w:w="749" w:type="dxa"/>
            <w:tcBorders>
              <w:top w:val="nil"/>
              <w:left w:val="nil"/>
              <w:bottom w:val="single" w:sz="4" w:space="0" w:color="auto"/>
              <w:right w:val="single" w:sz="4" w:space="0" w:color="auto"/>
            </w:tcBorders>
            <w:shd w:val="clear" w:color="auto" w:fill="auto"/>
            <w:noWrap/>
            <w:vAlign w:val="center"/>
            <w:hideMark/>
          </w:tcPr>
          <w:p w14:paraId="3B2B6F13"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724" w:type="dxa"/>
            <w:tcBorders>
              <w:top w:val="nil"/>
              <w:left w:val="nil"/>
              <w:bottom w:val="single" w:sz="4" w:space="0" w:color="auto"/>
              <w:right w:val="single" w:sz="4" w:space="0" w:color="auto"/>
            </w:tcBorders>
            <w:shd w:val="clear" w:color="auto" w:fill="auto"/>
            <w:noWrap/>
            <w:vAlign w:val="center"/>
            <w:hideMark/>
          </w:tcPr>
          <w:p w14:paraId="0C50FE8D"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709" w:type="dxa"/>
            <w:tcBorders>
              <w:top w:val="nil"/>
              <w:left w:val="nil"/>
              <w:bottom w:val="single" w:sz="4" w:space="0" w:color="auto"/>
              <w:right w:val="single" w:sz="4" w:space="0" w:color="auto"/>
            </w:tcBorders>
            <w:shd w:val="clear" w:color="auto" w:fill="auto"/>
            <w:noWrap/>
            <w:vAlign w:val="center"/>
            <w:hideMark/>
          </w:tcPr>
          <w:p w14:paraId="1A42281D"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709" w:type="dxa"/>
            <w:tcBorders>
              <w:top w:val="nil"/>
              <w:left w:val="nil"/>
              <w:bottom w:val="single" w:sz="4" w:space="0" w:color="auto"/>
              <w:right w:val="single" w:sz="4" w:space="0" w:color="auto"/>
            </w:tcBorders>
            <w:shd w:val="clear" w:color="auto" w:fill="auto"/>
            <w:noWrap/>
            <w:vAlign w:val="center"/>
            <w:hideMark/>
          </w:tcPr>
          <w:p w14:paraId="77099F8C"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709" w:type="dxa"/>
            <w:tcBorders>
              <w:top w:val="nil"/>
              <w:left w:val="nil"/>
              <w:bottom w:val="single" w:sz="4" w:space="0" w:color="auto"/>
              <w:right w:val="single" w:sz="4" w:space="0" w:color="auto"/>
            </w:tcBorders>
            <w:shd w:val="clear" w:color="auto" w:fill="auto"/>
            <w:noWrap/>
            <w:vAlign w:val="center"/>
            <w:hideMark/>
          </w:tcPr>
          <w:p w14:paraId="473AB4D8"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852" w:type="dxa"/>
            <w:tcBorders>
              <w:top w:val="nil"/>
              <w:left w:val="nil"/>
              <w:bottom w:val="single" w:sz="4" w:space="0" w:color="auto"/>
              <w:right w:val="single" w:sz="4" w:space="0" w:color="auto"/>
            </w:tcBorders>
            <w:shd w:val="clear" w:color="auto" w:fill="auto"/>
            <w:noWrap/>
            <w:vAlign w:val="center"/>
            <w:hideMark/>
          </w:tcPr>
          <w:p w14:paraId="3238AD65"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990" w:type="dxa"/>
            <w:tcBorders>
              <w:top w:val="nil"/>
              <w:left w:val="nil"/>
              <w:bottom w:val="single" w:sz="4" w:space="0" w:color="auto"/>
              <w:right w:val="single" w:sz="4" w:space="0" w:color="auto"/>
            </w:tcBorders>
            <w:shd w:val="clear" w:color="auto" w:fill="auto"/>
            <w:noWrap/>
            <w:vAlign w:val="center"/>
            <w:hideMark/>
          </w:tcPr>
          <w:p w14:paraId="4360B6E3"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r>
      <w:tr w:rsidR="00D455A7" w:rsidRPr="00D455A7" w14:paraId="49C1C41B" w14:textId="77777777" w:rsidTr="0045182C">
        <w:trPr>
          <w:trHeight w:val="20"/>
        </w:trPr>
        <w:tc>
          <w:tcPr>
            <w:tcW w:w="3625" w:type="dxa"/>
            <w:tcBorders>
              <w:top w:val="nil"/>
              <w:left w:val="single" w:sz="4" w:space="0" w:color="auto"/>
              <w:bottom w:val="single" w:sz="4" w:space="0" w:color="auto"/>
              <w:right w:val="single" w:sz="4" w:space="0" w:color="auto"/>
            </w:tcBorders>
            <w:shd w:val="clear" w:color="auto" w:fill="auto"/>
            <w:noWrap/>
            <w:vAlign w:val="bottom"/>
            <w:hideMark/>
          </w:tcPr>
          <w:p w14:paraId="047A6F61" w14:textId="77777777" w:rsidR="00D455A7" w:rsidRPr="0045182C" w:rsidRDefault="00D455A7" w:rsidP="00D455A7">
            <w:pPr>
              <w:rPr>
                <w:color w:val="000000"/>
                <w:spacing w:val="0"/>
                <w:sz w:val="16"/>
                <w:szCs w:val="16"/>
                <w:lang w:val="pt-BR" w:eastAsia="es-SV"/>
              </w:rPr>
            </w:pPr>
            <w:r w:rsidRPr="0045182C">
              <w:rPr>
                <w:color w:val="000000"/>
                <w:spacing w:val="0"/>
                <w:sz w:val="16"/>
                <w:szCs w:val="16"/>
                <w:lang w:val="pt-BR" w:eastAsia="es-SV"/>
              </w:rPr>
              <w:t xml:space="preserve">NARANJO (RADIAL </w:t>
            </w:r>
            <w:proofErr w:type="gramStart"/>
            <w:r w:rsidRPr="0045182C">
              <w:rPr>
                <w:color w:val="000000"/>
                <w:spacing w:val="0"/>
                <w:sz w:val="16"/>
                <w:szCs w:val="16"/>
                <w:lang w:val="pt-BR" w:eastAsia="es-SV"/>
              </w:rPr>
              <w:t>NARANJO)(</w:t>
            </w:r>
            <w:proofErr w:type="gramEnd"/>
            <w:r w:rsidRPr="0045182C">
              <w:rPr>
                <w:color w:val="000000"/>
                <w:spacing w:val="0"/>
                <w:sz w:val="16"/>
                <w:szCs w:val="16"/>
                <w:lang w:val="pt-BR" w:eastAsia="es-SV"/>
              </w:rPr>
              <w:t>R. 141) -  BUENOS AIRES DE PALMARES (RIO GRANDE)(LIMITE CANTONAL)</w:t>
            </w:r>
          </w:p>
        </w:tc>
        <w:tc>
          <w:tcPr>
            <w:tcW w:w="749" w:type="dxa"/>
            <w:tcBorders>
              <w:top w:val="nil"/>
              <w:left w:val="nil"/>
              <w:bottom w:val="single" w:sz="4" w:space="0" w:color="auto"/>
              <w:right w:val="single" w:sz="4" w:space="0" w:color="auto"/>
            </w:tcBorders>
            <w:shd w:val="clear" w:color="auto" w:fill="auto"/>
            <w:noWrap/>
            <w:vAlign w:val="center"/>
            <w:hideMark/>
          </w:tcPr>
          <w:p w14:paraId="680F8453"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0,06</w:t>
            </w:r>
          </w:p>
        </w:tc>
        <w:tc>
          <w:tcPr>
            <w:tcW w:w="724" w:type="dxa"/>
            <w:tcBorders>
              <w:top w:val="nil"/>
              <w:left w:val="nil"/>
              <w:bottom w:val="single" w:sz="4" w:space="0" w:color="auto"/>
              <w:right w:val="single" w:sz="4" w:space="0" w:color="auto"/>
            </w:tcBorders>
            <w:shd w:val="clear" w:color="auto" w:fill="auto"/>
            <w:noWrap/>
            <w:vAlign w:val="center"/>
            <w:hideMark/>
          </w:tcPr>
          <w:p w14:paraId="365444D0"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0,06</w:t>
            </w:r>
          </w:p>
        </w:tc>
        <w:tc>
          <w:tcPr>
            <w:tcW w:w="709" w:type="dxa"/>
            <w:tcBorders>
              <w:top w:val="nil"/>
              <w:left w:val="nil"/>
              <w:bottom w:val="single" w:sz="4" w:space="0" w:color="auto"/>
              <w:right w:val="single" w:sz="4" w:space="0" w:color="auto"/>
            </w:tcBorders>
            <w:shd w:val="clear" w:color="auto" w:fill="auto"/>
            <w:noWrap/>
            <w:vAlign w:val="center"/>
            <w:hideMark/>
          </w:tcPr>
          <w:p w14:paraId="59E09F2D"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0,08</w:t>
            </w:r>
          </w:p>
        </w:tc>
        <w:tc>
          <w:tcPr>
            <w:tcW w:w="709" w:type="dxa"/>
            <w:tcBorders>
              <w:top w:val="nil"/>
              <w:left w:val="nil"/>
              <w:bottom w:val="single" w:sz="4" w:space="0" w:color="auto"/>
              <w:right w:val="single" w:sz="4" w:space="0" w:color="auto"/>
            </w:tcBorders>
            <w:shd w:val="clear" w:color="auto" w:fill="auto"/>
            <w:noWrap/>
            <w:vAlign w:val="center"/>
            <w:hideMark/>
          </w:tcPr>
          <w:p w14:paraId="1947635B"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0,08</w:t>
            </w:r>
          </w:p>
        </w:tc>
        <w:tc>
          <w:tcPr>
            <w:tcW w:w="709" w:type="dxa"/>
            <w:tcBorders>
              <w:top w:val="nil"/>
              <w:left w:val="nil"/>
              <w:bottom w:val="single" w:sz="4" w:space="0" w:color="auto"/>
              <w:right w:val="single" w:sz="4" w:space="0" w:color="auto"/>
            </w:tcBorders>
            <w:shd w:val="clear" w:color="auto" w:fill="auto"/>
            <w:noWrap/>
            <w:vAlign w:val="center"/>
            <w:hideMark/>
          </w:tcPr>
          <w:p w14:paraId="62BB6403"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0,09</w:t>
            </w:r>
          </w:p>
        </w:tc>
        <w:tc>
          <w:tcPr>
            <w:tcW w:w="852" w:type="dxa"/>
            <w:tcBorders>
              <w:top w:val="nil"/>
              <w:left w:val="nil"/>
              <w:bottom w:val="single" w:sz="4" w:space="0" w:color="auto"/>
              <w:right w:val="single" w:sz="4" w:space="0" w:color="auto"/>
            </w:tcBorders>
            <w:shd w:val="clear" w:color="auto" w:fill="auto"/>
            <w:noWrap/>
            <w:vAlign w:val="center"/>
            <w:hideMark/>
          </w:tcPr>
          <w:p w14:paraId="49F8ABA5"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0,08</w:t>
            </w:r>
          </w:p>
        </w:tc>
        <w:tc>
          <w:tcPr>
            <w:tcW w:w="990" w:type="dxa"/>
            <w:tcBorders>
              <w:top w:val="nil"/>
              <w:left w:val="nil"/>
              <w:bottom w:val="single" w:sz="4" w:space="0" w:color="auto"/>
              <w:right w:val="single" w:sz="4" w:space="0" w:color="auto"/>
            </w:tcBorders>
            <w:shd w:val="clear" w:color="auto" w:fill="auto"/>
            <w:noWrap/>
            <w:vAlign w:val="center"/>
            <w:hideMark/>
          </w:tcPr>
          <w:p w14:paraId="63DDA9A3"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0,08</w:t>
            </w:r>
          </w:p>
        </w:tc>
      </w:tr>
      <w:tr w:rsidR="00D455A7" w:rsidRPr="00D455A7" w14:paraId="36D95C52" w14:textId="77777777" w:rsidTr="0045182C">
        <w:trPr>
          <w:trHeight w:val="20"/>
        </w:trPr>
        <w:tc>
          <w:tcPr>
            <w:tcW w:w="3625" w:type="dxa"/>
            <w:tcBorders>
              <w:top w:val="nil"/>
              <w:left w:val="single" w:sz="4" w:space="0" w:color="auto"/>
              <w:bottom w:val="single" w:sz="4" w:space="0" w:color="auto"/>
              <w:right w:val="single" w:sz="4" w:space="0" w:color="auto"/>
            </w:tcBorders>
            <w:shd w:val="clear" w:color="auto" w:fill="auto"/>
            <w:noWrap/>
            <w:vAlign w:val="bottom"/>
            <w:hideMark/>
          </w:tcPr>
          <w:p w14:paraId="298D1D3F" w14:textId="77777777" w:rsidR="00D455A7" w:rsidRPr="0045182C" w:rsidRDefault="00D455A7" w:rsidP="00D455A7">
            <w:pPr>
              <w:rPr>
                <w:color w:val="000000"/>
                <w:spacing w:val="0"/>
                <w:sz w:val="16"/>
                <w:szCs w:val="16"/>
                <w:lang w:val="es-SV" w:eastAsia="es-SV"/>
              </w:rPr>
            </w:pPr>
            <w:r w:rsidRPr="0045182C">
              <w:rPr>
                <w:color w:val="000000"/>
                <w:spacing w:val="0"/>
                <w:sz w:val="16"/>
                <w:szCs w:val="16"/>
                <w:lang w:val="es-SV" w:eastAsia="es-SV"/>
              </w:rPr>
              <w:t xml:space="preserve">MANOLOS (RÍO </w:t>
            </w:r>
            <w:proofErr w:type="gramStart"/>
            <w:r w:rsidRPr="0045182C">
              <w:rPr>
                <w:color w:val="000000"/>
                <w:spacing w:val="0"/>
                <w:sz w:val="16"/>
                <w:szCs w:val="16"/>
                <w:lang w:val="es-SV" w:eastAsia="es-SV"/>
              </w:rPr>
              <w:t>POAS)(</w:t>
            </w:r>
            <w:proofErr w:type="gramEnd"/>
            <w:r w:rsidRPr="0045182C">
              <w:rPr>
                <w:color w:val="000000"/>
                <w:spacing w:val="0"/>
                <w:sz w:val="16"/>
                <w:szCs w:val="16"/>
                <w:lang w:val="es-SV" w:eastAsia="es-SV"/>
              </w:rPr>
              <w:t>LTE CANTONAL) - LA ARGENTINA DE GRECIA (RÍO COLORADO)(LTE CANT)</w:t>
            </w:r>
          </w:p>
        </w:tc>
        <w:tc>
          <w:tcPr>
            <w:tcW w:w="749" w:type="dxa"/>
            <w:tcBorders>
              <w:top w:val="nil"/>
              <w:left w:val="nil"/>
              <w:bottom w:val="single" w:sz="4" w:space="0" w:color="auto"/>
              <w:right w:val="single" w:sz="4" w:space="0" w:color="auto"/>
            </w:tcBorders>
            <w:shd w:val="clear" w:color="auto" w:fill="auto"/>
            <w:noWrap/>
            <w:vAlign w:val="center"/>
            <w:hideMark/>
          </w:tcPr>
          <w:p w14:paraId="25A7C0C5"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0,12</w:t>
            </w:r>
          </w:p>
        </w:tc>
        <w:tc>
          <w:tcPr>
            <w:tcW w:w="724" w:type="dxa"/>
            <w:tcBorders>
              <w:top w:val="nil"/>
              <w:left w:val="nil"/>
              <w:bottom w:val="single" w:sz="4" w:space="0" w:color="auto"/>
              <w:right w:val="single" w:sz="4" w:space="0" w:color="auto"/>
            </w:tcBorders>
            <w:shd w:val="clear" w:color="auto" w:fill="auto"/>
            <w:noWrap/>
            <w:vAlign w:val="center"/>
            <w:hideMark/>
          </w:tcPr>
          <w:p w14:paraId="2F9B18F7"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0,12</w:t>
            </w:r>
          </w:p>
        </w:tc>
        <w:tc>
          <w:tcPr>
            <w:tcW w:w="709" w:type="dxa"/>
            <w:tcBorders>
              <w:top w:val="nil"/>
              <w:left w:val="nil"/>
              <w:bottom w:val="single" w:sz="4" w:space="0" w:color="auto"/>
              <w:right w:val="single" w:sz="4" w:space="0" w:color="auto"/>
            </w:tcBorders>
            <w:shd w:val="clear" w:color="auto" w:fill="auto"/>
            <w:noWrap/>
            <w:vAlign w:val="center"/>
            <w:hideMark/>
          </w:tcPr>
          <w:p w14:paraId="6C197593"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0,12</w:t>
            </w:r>
          </w:p>
        </w:tc>
        <w:tc>
          <w:tcPr>
            <w:tcW w:w="709" w:type="dxa"/>
            <w:tcBorders>
              <w:top w:val="nil"/>
              <w:left w:val="nil"/>
              <w:bottom w:val="single" w:sz="4" w:space="0" w:color="auto"/>
              <w:right w:val="single" w:sz="4" w:space="0" w:color="auto"/>
            </w:tcBorders>
            <w:shd w:val="clear" w:color="auto" w:fill="auto"/>
            <w:noWrap/>
            <w:vAlign w:val="center"/>
            <w:hideMark/>
          </w:tcPr>
          <w:p w14:paraId="27C06AEF"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0,12</w:t>
            </w:r>
          </w:p>
        </w:tc>
        <w:tc>
          <w:tcPr>
            <w:tcW w:w="709" w:type="dxa"/>
            <w:tcBorders>
              <w:top w:val="nil"/>
              <w:left w:val="nil"/>
              <w:bottom w:val="single" w:sz="4" w:space="0" w:color="auto"/>
              <w:right w:val="single" w:sz="4" w:space="0" w:color="auto"/>
            </w:tcBorders>
            <w:shd w:val="clear" w:color="auto" w:fill="auto"/>
            <w:noWrap/>
            <w:vAlign w:val="center"/>
            <w:hideMark/>
          </w:tcPr>
          <w:p w14:paraId="1BD32745"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0,12</w:t>
            </w:r>
          </w:p>
        </w:tc>
        <w:tc>
          <w:tcPr>
            <w:tcW w:w="852" w:type="dxa"/>
            <w:tcBorders>
              <w:top w:val="nil"/>
              <w:left w:val="nil"/>
              <w:bottom w:val="single" w:sz="4" w:space="0" w:color="auto"/>
              <w:right w:val="single" w:sz="4" w:space="0" w:color="auto"/>
            </w:tcBorders>
            <w:shd w:val="clear" w:color="auto" w:fill="auto"/>
            <w:noWrap/>
            <w:vAlign w:val="center"/>
            <w:hideMark/>
          </w:tcPr>
          <w:p w14:paraId="0E9650BF"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0,12</w:t>
            </w:r>
          </w:p>
        </w:tc>
        <w:tc>
          <w:tcPr>
            <w:tcW w:w="990" w:type="dxa"/>
            <w:tcBorders>
              <w:top w:val="nil"/>
              <w:left w:val="nil"/>
              <w:bottom w:val="single" w:sz="4" w:space="0" w:color="auto"/>
              <w:right w:val="single" w:sz="4" w:space="0" w:color="auto"/>
            </w:tcBorders>
            <w:shd w:val="clear" w:color="auto" w:fill="auto"/>
            <w:noWrap/>
            <w:vAlign w:val="center"/>
            <w:hideMark/>
          </w:tcPr>
          <w:p w14:paraId="37A45839"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0,12</w:t>
            </w:r>
          </w:p>
        </w:tc>
      </w:tr>
      <w:tr w:rsidR="00D455A7" w:rsidRPr="00D455A7" w14:paraId="28A43F9C" w14:textId="77777777" w:rsidTr="0045182C">
        <w:trPr>
          <w:trHeight w:val="20"/>
        </w:trPr>
        <w:tc>
          <w:tcPr>
            <w:tcW w:w="3625" w:type="dxa"/>
            <w:tcBorders>
              <w:top w:val="nil"/>
              <w:left w:val="single" w:sz="4" w:space="0" w:color="auto"/>
              <w:bottom w:val="single" w:sz="4" w:space="0" w:color="auto"/>
              <w:right w:val="single" w:sz="4" w:space="0" w:color="auto"/>
            </w:tcBorders>
            <w:shd w:val="clear" w:color="auto" w:fill="auto"/>
            <w:noWrap/>
            <w:vAlign w:val="bottom"/>
            <w:hideMark/>
          </w:tcPr>
          <w:p w14:paraId="4BB798EB" w14:textId="77777777" w:rsidR="00D455A7" w:rsidRPr="0045182C" w:rsidRDefault="00D455A7" w:rsidP="00D455A7">
            <w:pPr>
              <w:rPr>
                <w:color w:val="000000"/>
                <w:spacing w:val="0"/>
                <w:sz w:val="16"/>
                <w:szCs w:val="16"/>
                <w:lang w:val="es-SV" w:eastAsia="es-SV"/>
              </w:rPr>
            </w:pPr>
            <w:r w:rsidRPr="0045182C">
              <w:rPr>
                <w:color w:val="000000"/>
                <w:spacing w:val="0"/>
                <w:sz w:val="16"/>
                <w:szCs w:val="16"/>
                <w:lang w:val="es-SV" w:eastAsia="es-SV"/>
              </w:rPr>
              <w:t xml:space="preserve">LA </w:t>
            </w:r>
            <w:proofErr w:type="gramStart"/>
            <w:r w:rsidRPr="0045182C">
              <w:rPr>
                <w:color w:val="000000"/>
                <w:spacing w:val="0"/>
                <w:sz w:val="16"/>
                <w:szCs w:val="16"/>
                <w:lang w:val="es-SV" w:eastAsia="es-SV"/>
              </w:rPr>
              <w:t>URUCA(</w:t>
            </w:r>
            <w:proofErr w:type="gramEnd"/>
            <w:r w:rsidRPr="0045182C">
              <w:rPr>
                <w:color w:val="000000"/>
                <w:spacing w:val="0"/>
                <w:sz w:val="16"/>
                <w:szCs w:val="16"/>
                <w:lang w:val="es-SV" w:eastAsia="es-SV"/>
              </w:rPr>
              <w:t>R.3)(PTE JUAN PABLO II)-URUCA (RÍO VIRILLA)(LTE PROVINVIAL)</w:t>
            </w:r>
          </w:p>
        </w:tc>
        <w:tc>
          <w:tcPr>
            <w:tcW w:w="749" w:type="dxa"/>
            <w:tcBorders>
              <w:top w:val="nil"/>
              <w:left w:val="nil"/>
              <w:bottom w:val="single" w:sz="4" w:space="0" w:color="auto"/>
              <w:right w:val="single" w:sz="4" w:space="0" w:color="auto"/>
            </w:tcBorders>
            <w:shd w:val="clear" w:color="auto" w:fill="auto"/>
            <w:noWrap/>
            <w:vAlign w:val="center"/>
            <w:hideMark/>
          </w:tcPr>
          <w:p w14:paraId="5D72551F"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0,10</w:t>
            </w:r>
          </w:p>
        </w:tc>
        <w:tc>
          <w:tcPr>
            <w:tcW w:w="724" w:type="dxa"/>
            <w:tcBorders>
              <w:top w:val="nil"/>
              <w:left w:val="nil"/>
              <w:bottom w:val="single" w:sz="4" w:space="0" w:color="auto"/>
              <w:right w:val="single" w:sz="4" w:space="0" w:color="auto"/>
            </w:tcBorders>
            <w:shd w:val="clear" w:color="auto" w:fill="auto"/>
            <w:noWrap/>
            <w:vAlign w:val="center"/>
            <w:hideMark/>
          </w:tcPr>
          <w:p w14:paraId="063879BB"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0,10</w:t>
            </w:r>
          </w:p>
        </w:tc>
        <w:tc>
          <w:tcPr>
            <w:tcW w:w="709" w:type="dxa"/>
            <w:tcBorders>
              <w:top w:val="nil"/>
              <w:left w:val="nil"/>
              <w:bottom w:val="single" w:sz="4" w:space="0" w:color="auto"/>
              <w:right w:val="single" w:sz="4" w:space="0" w:color="auto"/>
            </w:tcBorders>
            <w:shd w:val="clear" w:color="auto" w:fill="auto"/>
            <w:noWrap/>
            <w:vAlign w:val="center"/>
            <w:hideMark/>
          </w:tcPr>
          <w:p w14:paraId="3FA2AAE3"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0,10</w:t>
            </w:r>
          </w:p>
        </w:tc>
        <w:tc>
          <w:tcPr>
            <w:tcW w:w="709" w:type="dxa"/>
            <w:tcBorders>
              <w:top w:val="nil"/>
              <w:left w:val="nil"/>
              <w:bottom w:val="single" w:sz="4" w:space="0" w:color="auto"/>
              <w:right w:val="single" w:sz="4" w:space="0" w:color="auto"/>
            </w:tcBorders>
            <w:shd w:val="clear" w:color="auto" w:fill="auto"/>
            <w:noWrap/>
            <w:vAlign w:val="center"/>
            <w:hideMark/>
          </w:tcPr>
          <w:p w14:paraId="5E82A9E5"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0,10</w:t>
            </w:r>
          </w:p>
        </w:tc>
        <w:tc>
          <w:tcPr>
            <w:tcW w:w="709" w:type="dxa"/>
            <w:tcBorders>
              <w:top w:val="nil"/>
              <w:left w:val="nil"/>
              <w:bottom w:val="single" w:sz="4" w:space="0" w:color="auto"/>
              <w:right w:val="single" w:sz="4" w:space="0" w:color="auto"/>
            </w:tcBorders>
            <w:shd w:val="clear" w:color="auto" w:fill="auto"/>
            <w:noWrap/>
            <w:vAlign w:val="center"/>
            <w:hideMark/>
          </w:tcPr>
          <w:p w14:paraId="55BC9174"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0,10</w:t>
            </w:r>
          </w:p>
        </w:tc>
        <w:tc>
          <w:tcPr>
            <w:tcW w:w="852" w:type="dxa"/>
            <w:tcBorders>
              <w:top w:val="nil"/>
              <w:left w:val="nil"/>
              <w:bottom w:val="single" w:sz="4" w:space="0" w:color="auto"/>
              <w:right w:val="single" w:sz="4" w:space="0" w:color="auto"/>
            </w:tcBorders>
            <w:shd w:val="clear" w:color="auto" w:fill="auto"/>
            <w:noWrap/>
            <w:vAlign w:val="center"/>
            <w:hideMark/>
          </w:tcPr>
          <w:p w14:paraId="3E24F21F"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0,10</w:t>
            </w:r>
          </w:p>
        </w:tc>
        <w:tc>
          <w:tcPr>
            <w:tcW w:w="990" w:type="dxa"/>
            <w:tcBorders>
              <w:top w:val="nil"/>
              <w:left w:val="nil"/>
              <w:bottom w:val="single" w:sz="4" w:space="0" w:color="auto"/>
              <w:right w:val="single" w:sz="4" w:space="0" w:color="auto"/>
            </w:tcBorders>
            <w:shd w:val="clear" w:color="auto" w:fill="auto"/>
            <w:noWrap/>
            <w:vAlign w:val="center"/>
            <w:hideMark/>
          </w:tcPr>
          <w:p w14:paraId="2A696714"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0,10</w:t>
            </w:r>
          </w:p>
        </w:tc>
      </w:tr>
      <w:tr w:rsidR="00D455A7" w:rsidRPr="00D455A7" w14:paraId="324151BE" w14:textId="77777777" w:rsidTr="0045182C">
        <w:trPr>
          <w:trHeight w:val="20"/>
        </w:trPr>
        <w:tc>
          <w:tcPr>
            <w:tcW w:w="3625" w:type="dxa"/>
            <w:tcBorders>
              <w:top w:val="nil"/>
              <w:left w:val="single" w:sz="4" w:space="0" w:color="auto"/>
              <w:bottom w:val="single" w:sz="4" w:space="0" w:color="auto"/>
              <w:right w:val="single" w:sz="4" w:space="0" w:color="auto"/>
            </w:tcBorders>
            <w:shd w:val="clear" w:color="auto" w:fill="auto"/>
            <w:noWrap/>
            <w:vAlign w:val="bottom"/>
            <w:hideMark/>
          </w:tcPr>
          <w:p w14:paraId="4029193E" w14:textId="77777777" w:rsidR="00D455A7" w:rsidRPr="0045182C" w:rsidRDefault="00D455A7" w:rsidP="00D455A7">
            <w:pPr>
              <w:rPr>
                <w:color w:val="000000"/>
                <w:spacing w:val="0"/>
                <w:sz w:val="16"/>
                <w:szCs w:val="16"/>
                <w:lang w:val="pt-BR" w:eastAsia="es-SV"/>
              </w:rPr>
            </w:pPr>
            <w:r w:rsidRPr="0045182C">
              <w:rPr>
                <w:color w:val="000000"/>
                <w:spacing w:val="0"/>
                <w:sz w:val="16"/>
                <w:szCs w:val="16"/>
                <w:lang w:val="pt-BR" w:eastAsia="es-SV"/>
              </w:rPr>
              <w:t xml:space="preserve">LA ARGENTINA DE GRECIA (RÍO </w:t>
            </w:r>
            <w:proofErr w:type="gramStart"/>
            <w:r w:rsidRPr="0045182C">
              <w:rPr>
                <w:color w:val="000000"/>
                <w:spacing w:val="0"/>
                <w:sz w:val="16"/>
                <w:szCs w:val="16"/>
                <w:lang w:val="pt-BR" w:eastAsia="es-SV"/>
              </w:rPr>
              <w:t>COLORADO)(</w:t>
            </w:r>
            <w:proofErr w:type="gramEnd"/>
            <w:r w:rsidRPr="0045182C">
              <w:rPr>
                <w:color w:val="000000"/>
                <w:spacing w:val="0"/>
                <w:sz w:val="16"/>
                <w:szCs w:val="16"/>
                <w:lang w:val="pt-BR" w:eastAsia="es-SV"/>
              </w:rPr>
              <w:t>LTE CANT) - NARANJO (RADIAL NARANJO)(R 141)</w:t>
            </w:r>
          </w:p>
        </w:tc>
        <w:tc>
          <w:tcPr>
            <w:tcW w:w="749" w:type="dxa"/>
            <w:tcBorders>
              <w:top w:val="nil"/>
              <w:left w:val="nil"/>
              <w:bottom w:val="single" w:sz="4" w:space="0" w:color="auto"/>
              <w:right w:val="single" w:sz="4" w:space="0" w:color="auto"/>
            </w:tcBorders>
            <w:shd w:val="clear" w:color="auto" w:fill="auto"/>
            <w:noWrap/>
            <w:vAlign w:val="center"/>
            <w:hideMark/>
          </w:tcPr>
          <w:p w14:paraId="03BA23A3"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0,13</w:t>
            </w:r>
          </w:p>
        </w:tc>
        <w:tc>
          <w:tcPr>
            <w:tcW w:w="724" w:type="dxa"/>
            <w:tcBorders>
              <w:top w:val="nil"/>
              <w:left w:val="nil"/>
              <w:bottom w:val="single" w:sz="4" w:space="0" w:color="auto"/>
              <w:right w:val="single" w:sz="4" w:space="0" w:color="auto"/>
            </w:tcBorders>
            <w:shd w:val="clear" w:color="auto" w:fill="auto"/>
            <w:noWrap/>
            <w:vAlign w:val="center"/>
            <w:hideMark/>
          </w:tcPr>
          <w:p w14:paraId="16F5DBF7"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0,13</w:t>
            </w:r>
          </w:p>
        </w:tc>
        <w:tc>
          <w:tcPr>
            <w:tcW w:w="709" w:type="dxa"/>
            <w:tcBorders>
              <w:top w:val="nil"/>
              <w:left w:val="nil"/>
              <w:bottom w:val="single" w:sz="4" w:space="0" w:color="auto"/>
              <w:right w:val="single" w:sz="4" w:space="0" w:color="auto"/>
            </w:tcBorders>
            <w:shd w:val="clear" w:color="auto" w:fill="auto"/>
            <w:noWrap/>
            <w:vAlign w:val="center"/>
            <w:hideMark/>
          </w:tcPr>
          <w:p w14:paraId="71044B99"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0,14</w:t>
            </w:r>
          </w:p>
        </w:tc>
        <w:tc>
          <w:tcPr>
            <w:tcW w:w="709" w:type="dxa"/>
            <w:tcBorders>
              <w:top w:val="nil"/>
              <w:left w:val="nil"/>
              <w:bottom w:val="single" w:sz="4" w:space="0" w:color="auto"/>
              <w:right w:val="single" w:sz="4" w:space="0" w:color="auto"/>
            </w:tcBorders>
            <w:shd w:val="clear" w:color="auto" w:fill="auto"/>
            <w:noWrap/>
            <w:vAlign w:val="center"/>
            <w:hideMark/>
          </w:tcPr>
          <w:p w14:paraId="4CD5279D"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0,14</w:t>
            </w:r>
          </w:p>
        </w:tc>
        <w:tc>
          <w:tcPr>
            <w:tcW w:w="709" w:type="dxa"/>
            <w:tcBorders>
              <w:top w:val="nil"/>
              <w:left w:val="nil"/>
              <w:bottom w:val="single" w:sz="4" w:space="0" w:color="auto"/>
              <w:right w:val="single" w:sz="4" w:space="0" w:color="auto"/>
            </w:tcBorders>
            <w:shd w:val="clear" w:color="auto" w:fill="auto"/>
            <w:noWrap/>
            <w:vAlign w:val="center"/>
            <w:hideMark/>
          </w:tcPr>
          <w:p w14:paraId="285D95C4"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0,13</w:t>
            </w:r>
          </w:p>
        </w:tc>
        <w:tc>
          <w:tcPr>
            <w:tcW w:w="852" w:type="dxa"/>
            <w:tcBorders>
              <w:top w:val="nil"/>
              <w:left w:val="nil"/>
              <w:bottom w:val="single" w:sz="4" w:space="0" w:color="auto"/>
              <w:right w:val="single" w:sz="4" w:space="0" w:color="auto"/>
            </w:tcBorders>
            <w:shd w:val="clear" w:color="auto" w:fill="auto"/>
            <w:noWrap/>
            <w:vAlign w:val="center"/>
            <w:hideMark/>
          </w:tcPr>
          <w:p w14:paraId="294750FA"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0,13</w:t>
            </w:r>
          </w:p>
        </w:tc>
        <w:tc>
          <w:tcPr>
            <w:tcW w:w="990" w:type="dxa"/>
            <w:tcBorders>
              <w:top w:val="nil"/>
              <w:left w:val="nil"/>
              <w:bottom w:val="single" w:sz="4" w:space="0" w:color="auto"/>
              <w:right w:val="single" w:sz="4" w:space="0" w:color="auto"/>
            </w:tcBorders>
            <w:shd w:val="clear" w:color="auto" w:fill="auto"/>
            <w:noWrap/>
            <w:vAlign w:val="center"/>
            <w:hideMark/>
          </w:tcPr>
          <w:p w14:paraId="2FFA5951"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0,14</w:t>
            </w:r>
          </w:p>
        </w:tc>
      </w:tr>
      <w:tr w:rsidR="00D455A7" w:rsidRPr="00D455A7" w14:paraId="65C5488D" w14:textId="77777777" w:rsidTr="0045182C">
        <w:trPr>
          <w:trHeight w:val="20"/>
        </w:trPr>
        <w:tc>
          <w:tcPr>
            <w:tcW w:w="3625" w:type="dxa"/>
            <w:tcBorders>
              <w:top w:val="nil"/>
              <w:left w:val="single" w:sz="4" w:space="0" w:color="auto"/>
              <w:bottom w:val="single" w:sz="4" w:space="0" w:color="auto"/>
              <w:right w:val="single" w:sz="4" w:space="0" w:color="auto"/>
            </w:tcBorders>
            <w:shd w:val="clear" w:color="auto" w:fill="auto"/>
            <w:noWrap/>
            <w:vAlign w:val="bottom"/>
            <w:hideMark/>
          </w:tcPr>
          <w:p w14:paraId="0EE9AD49" w14:textId="77777777" w:rsidR="00D455A7" w:rsidRPr="0045182C" w:rsidRDefault="00D455A7" w:rsidP="00D455A7">
            <w:pPr>
              <w:rPr>
                <w:color w:val="000000"/>
                <w:spacing w:val="0"/>
                <w:sz w:val="16"/>
                <w:szCs w:val="16"/>
                <w:lang w:val="es-SV" w:eastAsia="es-SV"/>
              </w:rPr>
            </w:pPr>
            <w:r w:rsidRPr="0045182C">
              <w:rPr>
                <w:color w:val="000000"/>
                <w:spacing w:val="0"/>
                <w:sz w:val="16"/>
                <w:szCs w:val="16"/>
                <w:lang w:val="es-SV" w:eastAsia="es-SV"/>
              </w:rPr>
              <w:t xml:space="preserve">INTERS. SAN ANTONIO DE BELÉN (LTE </w:t>
            </w:r>
            <w:proofErr w:type="gramStart"/>
            <w:r w:rsidRPr="0045182C">
              <w:rPr>
                <w:color w:val="000000"/>
                <w:spacing w:val="0"/>
                <w:sz w:val="16"/>
                <w:szCs w:val="16"/>
                <w:lang w:val="es-SV" w:eastAsia="es-SV"/>
              </w:rPr>
              <w:t>CANTONAL)(</w:t>
            </w:r>
            <w:proofErr w:type="gramEnd"/>
            <w:r w:rsidRPr="0045182C">
              <w:rPr>
                <w:color w:val="000000"/>
                <w:spacing w:val="0"/>
                <w:sz w:val="16"/>
                <w:szCs w:val="16"/>
                <w:lang w:val="es-SV" w:eastAsia="es-SV"/>
              </w:rPr>
              <w:t xml:space="preserve">PASO. INF. R. 111) - RÍO SEGUNDO (PTE RÍO </w:t>
            </w:r>
            <w:proofErr w:type="gramStart"/>
            <w:r w:rsidRPr="0045182C">
              <w:rPr>
                <w:color w:val="000000"/>
                <w:spacing w:val="0"/>
                <w:sz w:val="16"/>
                <w:szCs w:val="16"/>
                <w:lang w:val="es-SV" w:eastAsia="es-SV"/>
              </w:rPr>
              <w:t>SEGUNDO)(</w:t>
            </w:r>
            <w:proofErr w:type="gramEnd"/>
            <w:r w:rsidRPr="0045182C">
              <w:rPr>
                <w:color w:val="000000"/>
                <w:spacing w:val="0"/>
                <w:sz w:val="16"/>
                <w:szCs w:val="16"/>
                <w:lang w:val="es-SV" w:eastAsia="es-SV"/>
              </w:rPr>
              <w:t>LTE P</w:t>
            </w:r>
          </w:p>
        </w:tc>
        <w:tc>
          <w:tcPr>
            <w:tcW w:w="749" w:type="dxa"/>
            <w:tcBorders>
              <w:top w:val="nil"/>
              <w:left w:val="nil"/>
              <w:bottom w:val="single" w:sz="4" w:space="0" w:color="auto"/>
              <w:right w:val="single" w:sz="4" w:space="0" w:color="auto"/>
            </w:tcBorders>
            <w:shd w:val="clear" w:color="auto" w:fill="auto"/>
            <w:noWrap/>
            <w:vAlign w:val="center"/>
            <w:hideMark/>
          </w:tcPr>
          <w:p w14:paraId="35A97308"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724" w:type="dxa"/>
            <w:tcBorders>
              <w:top w:val="nil"/>
              <w:left w:val="nil"/>
              <w:bottom w:val="single" w:sz="4" w:space="0" w:color="auto"/>
              <w:right w:val="single" w:sz="4" w:space="0" w:color="auto"/>
            </w:tcBorders>
            <w:shd w:val="clear" w:color="auto" w:fill="auto"/>
            <w:noWrap/>
            <w:vAlign w:val="center"/>
            <w:hideMark/>
          </w:tcPr>
          <w:p w14:paraId="40AEC582"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709" w:type="dxa"/>
            <w:tcBorders>
              <w:top w:val="nil"/>
              <w:left w:val="nil"/>
              <w:bottom w:val="single" w:sz="4" w:space="0" w:color="auto"/>
              <w:right w:val="single" w:sz="4" w:space="0" w:color="auto"/>
            </w:tcBorders>
            <w:shd w:val="clear" w:color="auto" w:fill="auto"/>
            <w:noWrap/>
            <w:vAlign w:val="center"/>
            <w:hideMark/>
          </w:tcPr>
          <w:p w14:paraId="0BDBF0A2"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709" w:type="dxa"/>
            <w:tcBorders>
              <w:top w:val="nil"/>
              <w:left w:val="nil"/>
              <w:bottom w:val="single" w:sz="4" w:space="0" w:color="auto"/>
              <w:right w:val="single" w:sz="4" w:space="0" w:color="auto"/>
            </w:tcBorders>
            <w:shd w:val="clear" w:color="auto" w:fill="auto"/>
            <w:noWrap/>
            <w:vAlign w:val="center"/>
            <w:hideMark/>
          </w:tcPr>
          <w:p w14:paraId="0FAB399E"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709" w:type="dxa"/>
            <w:tcBorders>
              <w:top w:val="nil"/>
              <w:left w:val="nil"/>
              <w:bottom w:val="single" w:sz="4" w:space="0" w:color="auto"/>
              <w:right w:val="single" w:sz="4" w:space="0" w:color="auto"/>
            </w:tcBorders>
            <w:shd w:val="clear" w:color="auto" w:fill="auto"/>
            <w:noWrap/>
            <w:vAlign w:val="center"/>
            <w:hideMark/>
          </w:tcPr>
          <w:p w14:paraId="36CE0FCE"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852" w:type="dxa"/>
            <w:tcBorders>
              <w:top w:val="nil"/>
              <w:left w:val="nil"/>
              <w:bottom w:val="single" w:sz="4" w:space="0" w:color="auto"/>
              <w:right w:val="single" w:sz="4" w:space="0" w:color="auto"/>
            </w:tcBorders>
            <w:shd w:val="clear" w:color="auto" w:fill="auto"/>
            <w:noWrap/>
            <w:vAlign w:val="center"/>
            <w:hideMark/>
          </w:tcPr>
          <w:p w14:paraId="1A412E86"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c>
          <w:tcPr>
            <w:tcW w:w="990" w:type="dxa"/>
            <w:tcBorders>
              <w:top w:val="nil"/>
              <w:left w:val="nil"/>
              <w:bottom w:val="single" w:sz="4" w:space="0" w:color="auto"/>
              <w:right w:val="single" w:sz="4" w:space="0" w:color="auto"/>
            </w:tcBorders>
            <w:shd w:val="clear" w:color="auto" w:fill="auto"/>
            <w:noWrap/>
            <w:vAlign w:val="center"/>
            <w:hideMark/>
          </w:tcPr>
          <w:p w14:paraId="51A2989B"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0,05</w:t>
            </w:r>
          </w:p>
        </w:tc>
      </w:tr>
      <w:tr w:rsidR="00D455A7" w:rsidRPr="00D455A7" w14:paraId="0BAC05B0" w14:textId="77777777" w:rsidTr="0045182C">
        <w:trPr>
          <w:trHeight w:val="20"/>
        </w:trPr>
        <w:tc>
          <w:tcPr>
            <w:tcW w:w="3625" w:type="dxa"/>
            <w:tcBorders>
              <w:top w:val="nil"/>
              <w:left w:val="single" w:sz="4" w:space="0" w:color="auto"/>
              <w:bottom w:val="single" w:sz="4" w:space="0" w:color="auto"/>
              <w:right w:val="single" w:sz="4" w:space="0" w:color="auto"/>
            </w:tcBorders>
            <w:shd w:val="clear" w:color="auto" w:fill="auto"/>
            <w:noWrap/>
            <w:vAlign w:val="bottom"/>
            <w:hideMark/>
          </w:tcPr>
          <w:p w14:paraId="5C7D25AF" w14:textId="77777777" w:rsidR="00D455A7" w:rsidRPr="0045182C" w:rsidRDefault="00D455A7" w:rsidP="00D455A7">
            <w:pPr>
              <w:rPr>
                <w:color w:val="000000"/>
                <w:spacing w:val="0"/>
                <w:sz w:val="16"/>
                <w:szCs w:val="16"/>
                <w:lang w:val="es-SV" w:eastAsia="es-SV"/>
              </w:rPr>
            </w:pPr>
            <w:r w:rsidRPr="0045182C">
              <w:rPr>
                <w:color w:val="000000"/>
                <w:spacing w:val="0"/>
                <w:sz w:val="16"/>
                <w:szCs w:val="16"/>
                <w:lang w:val="es-SV" w:eastAsia="es-SV"/>
              </w:rPr>
              <w:t xml:space="preserve">BUENOS AIRES DE PALMARES (RÍO </w:t>
            </w:r>
            <w:proofErr w:type="gramStart"/>
            <w:r w:rsidRPr="0045182C">
              <w:rPr>
                <w:color w:val="000000"/>
                <w:spacing w:val="0"/>
                <w:sz w:val="16"/>
                <w:szCs w:val="16"/>
                <w:lang w:val="es-SV" w:eastAsia="es-SV"/>
              </w:rPr>
              <w:t>GRANDE)(</w:t>
            </w:r>
            <w:proofErr w:type="gramEnd"/>
            <w:r w:rsidRPr="0045182C">
              <w:rPr>
                <w:color w:val="000000"/>
                <w:spacing w:val="0"/>
                <w:sz w:val="16"/>
                <w:szCs w:val="16"/>
                <w:lang w:val="es-SV" w:eastAsia="es-SV"/>
              </w:rPr>
              <w:t>LTE CANTONAL) -  PALMARES (LIMITE CANTONAL)</w:t>
            </w:r>
          </w:p>
        </w:tc>
        <w:tc>
          <w:tcPr>
            <w:tcW w:w="749" w:type="dxa"/>
            <w:tcBorders>
              <w:top w:val="nil"/>
              <w:left w:val="nil"/>
              <w:bottom w:val="single" w:sz="4" w:space="0" w:color="auto"/>
              <w:right w:val="single" w:sz="4" w:space="0" w:color="auto"/>
            </w:tcBorders>
            <w:shd w:val="clear" w:color="auto" w:fill="auto"/>
            <w:noWrap/>
            <w:vAlign w:val="center"/>
            <w:hideMark/>
          </w:tcPr>
          <w:p w14:paraId="481B89F5"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0,07</w:t>
            </w:r>
          </w:p>
        </w:tc>
        <w:tc>
          <w:tcPr>
            <w:tcW w:w="724" w:type="dxa"/>
            <w:tcBorders>
              <w:top w:val="nil"/>
              <w:left w:val="nil"/>
              <w:bottom w:val="single" w:sz="4" w:space="0" w:color="auto"/>
              <w:right w:val="single" w:sz="4" w:space="0" w:color="auto"/>
            </w:tcBorders>
            <w:shd w:val="clear" w:color="auto" w:fill="auto"/>
            <w:noWrap/>
            <w:vAlign w:val="center"/>
            <w:hideMark/>
          </w:tcPr>
          <w:p w14:paraId="63885E9C"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0,07</w:t>
            </w:r>
          </w:p>
        </w:tc>
        <w:tc>
          <w:tcPr>
            <w:tcW w:w="709" w:type="dxa"/>
            <w:tcBorders>
              <w:top w:val="nil"/>
              <w:left w:val="nil"/>
              <w:bottom w:val="single" w:sz="4" w:space="0" w:color="auto"/>
              <w:right w:val="single" w:sz="4" w:space="0" w:color="auto"/>
            </w:tcBorders>
            <w:shd w:val="clear" w:color="auto" w:fill="auto"/>
            <w:noWrap/>
            <w:vAlign w:val="center"/>
            <w:hideMark/>
          </w:tcPr>
          <w:p w14:paraId="01A26203"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0,07</w:t>
            </w:r>
          </w:p>
        </w:tc>
        <w:tc>
          <w:tcPr>
            <w:tcW w:w="709" w:type="dxa"/>
            <w:tcBorders>
              <w:top w:val="nil"/>
              <w:left w:val="nil"/>
              <w:bottom w:val="single" w:sz="4" w:space="0" w:color="auto"/>
              <w:right w:val="single" w:sz="4" w:space="0" w:color="auto"/>
            </w:tcBorders>
            <w:shd w:val="clear" w:color="auto" w:fill="auto"/>
            <w:noWrap/>
            <w:vAlign w:val="center"/>
            <w:hideMark/>
          </w:tcPr>
          <w:p w14:paraId="4D96D0AD"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0,07</w:t>
            </w:r>
          </w:p>
        </w:tc>
        <w:tc>
          <w:tcPr>
            <w:tcW w:w="709" w:type="dxa"/>
            <w:tcBorders>
              <w:top w:val="nil"/>
              <w:left w:val="nil"/>
              <w:bottom w:val="single" w:sz="4" w:space="0" w:color="auto"/>
              <w:right w:val="single" w:sz="4" w:space="0" w:color="auto"/>
            </w:tcBorders>
            <w:shd w:val="clear" w:color="auto" w:fill="auto"/>
            <w:noWrap/>
            <w:vAlign w:val="center"/>
            <w:hideMark/>
          </w:tcPr>
          <w:p w14:paraId="2DD0508C"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0,07</w:t>
            </w:r>
          </w:p>
        </w:tc>
        <w:tc>
          <w:tcPr>
            <w:tcW w:w="852" w:type="dxa"/>
            <w:tcBorders>
              <w:top w:val="nil"/>
              <w:left w:val="nil"/>
              <w:bottom w:val="single" w:sz="4" w:space="0" w:color="auto"/>
              <w:right w:val="single" w:sz="4" w:space="0" w:color="auto"/>
            </w:tcBorders>
            <w:shd w:val="clear" w:color="auto" w:fill="auto"/>
            <w:noWrap/>
            <w:vAlign w:val="center"/>
            <w:hideMark/>
          </w:tcPr>
          <w:p w14:paraId="2BAEC5AE"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0,07</w:t>
            </w:r>
          </w:p>
        </w:tc>
        <w:tc>
          <w:tcPr>
            <w:tcW w:w="990" w:type="dxa"/>
            <w:tcBorders>
              <w:top w:val="nil"/>
              <w:left w:val="nil"/>
              <w:bottom w:val="single" w:sz="4" w:space="0" w:color="auto"/>
              <w:right w:val="single" w:sz="4" w:space="0" w:color="auto"/>
            </w:tcBorders>
            <w:shd w:val="clear" w:color="auto" w:fill="auto"/>
            <w:noWrap/>
            <w:vAlign w:val="center"/>
            <w:hideMark/>
          </w:tcPr>
          <w:p w14:paraId="6AE26E3D"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0,07</w:t>
            </w:r>
          </w:p>
        </w:tc>
      </w:tr>
      <w:tr w:rsidR="00D455A7" w:rsidRPr="00D455A7" w14:paraId="203E2EE0" w14:textId="77777777" w:rsidTr="0045182C">
        <w:trPr>
          <w:trHeight w:val="20"/>
        </w:trPr>
        <w:tc>
          <w:tcPr>
            <w:tcW w:w="3625" w:type="dxa"/>
            <w:tcBorders>
              <w:top w:val="nil"/>
              <w:left w:val="single" w:sz="4" w:space="0" w:color="auto"/>
              <w:bottom w:val="single" w:sz="4" w:space="0" w:color="auto"/>
              <w:right w:val="single" w:sz="4" w:space="0" w:color="auto"/>
            </w:tcBorders>
            <w:shd w:val="clear" w:color="auto" w:fill="auto"/>
            <w:noWrap/>
            <w:vAlign w:val="bottom"/>
            <w:hideMark/>
          </w:tcPr>
          <w:p w14:paraId="6162D739" w14:textId="77777777" w:rsidR="00D455A7" w:rsidRPr="0045182C" w:rsidRDefault="00D455A7" w:rsidP="00D455A7">
            <w:pPr>
              <w:rPr>
                <w:color w:val="000000"/>
                <w:spacing w:val="0"/>
                <w:sz w:val="16"/>
                <w:szCs w:val="16"/>
                <w:lang w:val="es-SV" w:eastAsia="es-SV"/>
              </w:rPr>
            </w:pPr>
            <w:r w:rsidRPr="0045182C">
              <w:rPr>
                <w:color w:val="000000"/>
                <w:spacing w:val="0"/>
                <w:sz w:val="16"/>
                <w:szCs w:val="16"/>
                <w:lang w:val="es-SV" w:eastAsia="es-SV"/>
              </w:rPr>
              <w:t xml:space="preserve">AEROPUERTO JUAN SANTA MARÍA (RADIAL </w:t>
            </w:r>
            <w:proofErr w:type="gramStart"/>
            <w:r w:rsidRPr="0045182C">
              <w:rPr>
                <w:color w:val="000000"/>
                <w:spacing w:val="0"/>
                <w:sz w:val="16"/>
                <w:szCs w:val="16"/>
                <w:lang w:val="es-SV" w:eastAsia="es-SV"/>
              </w:rPr>
              <w:t>ALAJUELA)(</w:t>
            </w:r>
            <w:proofErr w:type="gramEnd"/>
            <w:r w:rsidRPr="0045182C">
              <w:rPr>
                <w:color w:val="000000"/>
                <w:spacing w:val="0"/>
                <w:sz w:val="16"/>
                <w:szCs w:val="16"/>
                <w:lang w:val="es-SV" w:eastAsia="es-SV"/>
              </w:rPr>
              <w:t>R 153) - MANOLOS (RÍO POAS)(LTE CANTONAL)</w:t>
            </w:r>
          </w:p>
        </w:tc>
        <w:tc>
          <w:tcPr>
            <w:tcW w:w="749" w:type="dxa"/>
            <w:tcBorders>
              <w:top w:val="nil"/>
              <w:left w:val="nil"/>
              <w:bottom w:val="single" w:sz="4" w:space="0" w:color="auto"/>
              <w:right w:val="single" w:sz="4" w:space="0" w:color="auto"/>
            </w:tcBorders>
            <w:shd w:val="clear" w:color="auto" w:fill="auto"/>
            <w:noWrap/>
            <w:vAlign w:val="center"/>
            <w:hideMark/>
          </w:tcPr>
          <w:p w14:paraId="27E79EF1"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0,17</w:t>
            </w:r>
          </w:p>
        </w:tc>
        <w:tc>
          <w:tcPr>
            <w:tcW w:w="724" w:type="dxa"/>
            <w:tcBorders>
              <w:top w:val="nil"/>
              <w:left w:val="nil"/>
              <w:bottom w:val="single" w:sz="4" w:space="0" w:color="auto"/>
              <w:right w:val="single" w:sz="4" w:space="0" w:color="auto"/>
            </w:tcBorders>
            <w:shd w:val="clear" w:color="auto" w:fill="auto"/>
            <w:noWrap/>
            <w:vAlign w:val="center"/>
            <w:hideMark/>
          </w:tcPr>
          <w:p w14:paraId="7BC95957"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0,17</w:t>
            </w:r>
          </w:p>
        </w:tc>
        <w:tc>
          <w:tcPr>
            <w:tcW w:w="709" w:type="dxa"/>
            <w:tcBorders>
              <w:top w:val="nil"/>
              <w:left w:val="nil"/>
              <w:bottom w:val="single" w:sz="4" w:space="0" w:color="auto"/>
              <w:right w:val="single" w:sz="4" w:space="0" w:color="auto"/>
            </w:tcBorders>
            <w:shd w:val="clear" w:color="auto" w:fill="auto"/>
            <w:noWrap/>
            <w:vAlign w:val="center"/>
            <w:hideMark/>
          </w:tcPr>
          <w:p w14:paraId="76755DFB"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0,18</w:t>
            </w:r>
          </w:p>
        </w:tc>
        <w:tc>
          <w:tcPr>
            <w:tcW w:w="709" w:type="dxa"/>
            <w:tcBorders>
              <w:top w:val="nil"/>
              <w:left w:val="nil"/>
              <w:bottom w:val="single" w:sz="4" w:space="0" w:color="auto"/>
              <w:right w:val="single" w:sz="4" w:space="0" w:color="auto"/>
            </w:tcBorders>
            <w:shd w:val="clear" w:color="auto" w:fill="auto"/>
            <w:noWrap/>
            <w:vAlign w:val="center"/>
            <w:hideMark/>
          </w:tcPr>
          <w:p w14:paraId="0FA35E4C"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0,17</w:t>
            </w:r>
          </w:p>
        </w:tc>
        <w:tc>
          <w:tcPr>
            <w:tcW w:w="709" w:type="dxa"/>
            <w:tcBorders>
              <w:top w:val="nil"/>
              <w:left w:val="nil"/>
              <w:bottom w:val="single" w:sz="4" w:space="0" w:color="auto"/>
              <w:right w:val="single" w:sz="4" w:space="0" w:color="auto"/>
            </w:tcBorders>
            <w:shd w:val="clear" w:color="auto" w:fill="auto"/>
            <w:noWrap/>
            <w:vAlign w:val="center"/>
            <w:hideMark/>
          </w:tcPr>
          <w:p w14:paraId="096543AF"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0,17</w:t>
            </w:r>
          </w:p>
        </w:tc>
        <w:tc>
          <w:tcPr>
            <w:tcW w:w="852" w:type="dxa"/>
            <w:tcBorders>
              <w:top w:val="nil"/>
              <w:left w:val="nil"/>
              <w:bottom w:val="single" w:sz="4" w:space="0" w:color="auto"/>
              <w:right w:val="single" w:sz="4" w:space="0" w:color="auto"/>
            </w:tcBorders>
            <w:shd w:val="clear" w:color="auto" w:fill="auto"/>
            <w:noWrap/>
            <w:vAlign w:val="center"/>
            <w:hideMark/>
          </w:tcPr>
          <w:p w14:paraId="0CE23B49"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0,17</w:t>
            </w:r>
          </w:p>
        </w:tc>
        <w:tc>
          <w:tcPr>
            <w:tcW w:w="990" w:type="dxa"/>
            <w:tcBorders>
              <w:top w:val="nil"/>
              <w:left w:val="nil"/>
              <w:bottom w:val="single" w:sz="4" w:space="0" w:color="auto"/>
              <w:right w:val="single" w:sz="4" w:space="0" w:color="auto"/>
            </w:tcBorders>
            <w:shd w:val="clear" w:color="auto" w:fill="auto"/>
            <w:noWrap/>
            <w:vAlign w:val="center"/>
            <w:hideMark/>
          </w:tcPr>
          <w:p w14:paraId="5E092786" w14:textId="77777777" w:rsidR="00D455A7" w:rsidRPr="0045182C" w:rsidRDefault="00D455A7" w:rsidP="0045182C">
            <w:pPr>
              <w:jc w:val="center"/>
              <w:rPr>
                <w:color w:val="000000"/>
                <w:spacing w:val="0"/>
                <w:sz w:val="16"/>
                <w:szCs w:val="16"/>
                <w:lang w:val="es-SV" w:eastAsia="es-SV"/>
              </w:rPr>
            </w:pPr>
            <w:r w:rsidRPr="0045182C">
              <w:rPr>
                <w:color w:val="000000"/>
                <w:spacing w:val="0"/>
                <w:sz w:val="16"/>
                <w:szCs w:val="16"/>
                <w:lang w:val="es-SV" w:eastAsia="es-SV"/>
              </w:rPr>
              <w:t>0,17</w:t>
            </w:r>
          </w:p>
        </w:tc>
      </w:tr>
      <w:tr w:rsidR="00D455A7" w:rsidRPr="00D455A7" w14:paraId="10C1661D" w14:textId="77777777" w:rsidTr="0045182C">
        <w:trPr>
          <w:trHeight w:val="20"/>
        </w:trPr>
        <w:tc>
          <w:tcPr>
            <w:tcW w:w="3625" w:type="dxa"/>
            <w:tcBorders>
              <w:top w:val="nil"/>
              <w:left w:val="nil"/>
              <w:bottom w:val="nil"/>
              <w:right w:val="nil"/>
            </w:tcBorders>
            <w:shd w:val="clear" w:color="auto" w:fill="auto"/>
            <w:noWrap/>
            <w:vAlign w:val="bottom"/>
            <w:hideMark/>
          </w:tcPr>
          <w:p w14:paraId="0C991022" w14:textId="77777777" w:rsidR="00D455A7" w:rsidRPr="0045182C" w:rsidRDefault="00D455A7" w:rsidP="00D455A7">
            <w:pPr>
              <w:jc w:val="right"/>
              <w:rPr>
                <w:color w:val="000000"/>
                <w:spacing w:val="0"/>
                <w:sz w:val="16"/>
                <w:szCs w:val="16"/>
                <w:lang w:val="es-SV" w:eastAsia="es-SV"/>
              </w:rPr>
            </w:pPr>
          </w:p>
        </w:tc>
        <w:tc>
          <w:tcPr>
            <w:tcW w:w="749" w:type="dxa"/>
            <w:tcBorders>
              <w:top w:val="nil"/>
              <w:left w:val="nil"/>
              <w:bottom w:val="nil"/>
              <w:right w:val="nil"/>
            </w:tcBorders>
            <w:shd w:val="clear" w:color="auto" w:fill="auto"/>
            <w:noWrap/>
            <w:vAlign w:val="bottom"/>
            <w:hideMark/>
          </w:tcPr>
          <w:p w14:paraId="670CAA23" w14:textId="77777777" w:rsidR="00D455A7" w:rsidRPr="0045182C" w:rsidRDefault="00D455A7" w:rsidP="00D455A7">
            <w:pPr>
              <w:rPr>
                <w:spacing w:val="0"/>
                <w:sz w:val="16"/>
                <w:szCs w:val="16"/>
                <w:lang w:val="es-SV" w:eastAsia="es-SV"/>
              </w:rPr>
            </w:pPr>
          </w:p>
        </w:tc>
        <w:tc>
          <w:tcPr>
            <w:tcW w:w="724" w:type="dxa"/>
            <w:tcBorders>
              <w:top w:val="nil"/>
              <w:left w:val="nil"/>
              <w:bottom w:val="nil"/>
              <w:right w:val="nil"/>
            </w:tcBorders>
            <w:shd w:val="clear" w:color="auto" w:fill="auto"/>
            <w:noWrap/>
            <w:vAlign w:val="bottom"/>
            <w:hideMark/>
          </w:tcPr>
          <w:p w14:paraId="6BE7ECFC" w14:textId="77777777" w:rsidR="00D455A7" w:rsidRPr="0045182C" w:rsidRDefault="00D455A7" w:rsidP="00D455A7">
            <w:pPr>
              <w:rPr>
                <w:spacing w:val="0"/>
                <w:sz w:val="16"/>
                <w:szCs w:val="16"/>
                <w:lang w:val="es-SV" w:eastAsia="es-SV"/>
              </w:rPr>
            </w:pPr>
          </w:p>
        </w:tc>
        <w:tc>
          <w:tcPr>
            <w:tcW w:w="709" w:type="dxa"/>
            <w:tcBorders>
              <w:top w:val="nil"/>
              <w:left w:val="nil"/>
              <w:bottom w:val="nil"/>
              <w:right w:val="nil"/>
            </w:tcBorders>
            <w:shd w:val="clear" w:color="auto" w:fill="auto"/>
            <w:noWrap/>
            <w:vAlign w:val="bottom"/>
            <w:hideMark/>
          </w:tcPr>
          <w:p w14:paraId="3B7B6B72" w14:textId="77777777" w:rsidR="00D455A7" w:rsidRPr="0045182C" w:rsidRDefault="00D455A7" w:rsidP="00D455A7">
            <w:pPr>
              <w:rPr>
                <w:spacing w:val="0"/>
                <w:sz w:val="16"/>
                <w:szCs w:val="16"/>
                <w:lang w:val="es-SV" w:eastAsia="es-SV"/>
              </w:rPr>
            </w:pPr>
          </w:p>
        </w:tc>
        <w:tc>
          <w:tcPr>
            <w:tcW w:w="709" w:type="dxa"/>
            <w:tcBorders>
              <w:top w:val="nil"/>
              <w:left w:val="nil"/>
              <w:bottom w:val="nil"/>
              <w:right w:val="nil"/>
            </w:tcBorders>
            <w:shd w:val="clear" w:color="auto" w:fill="auto"/>
            <w:noWrap/>
            <w:vAlign w:val="bottom"/>
            <w:hideMark/>
          </w:tcPr>
          <w:p w14:paraId="08D5BD79" w14:textId="77777777" w:rsidR="00D455A7" w:rsidRPr="0045182C" w:rsidRDefault="00D455A7" w:rsidP="00D455A7">
            <w:pPr>
              <w:rPr>
                <w:spacing w:val="0"/>
                <w:sz w:val="16"/>
                <w:szCs w:val="16"/>
                <w:lang w:val="es-SV" w:eastAsia="es-SV"/>
              </w:rPr>
            </w:pPr>
          </w:p>
        </w:tc>
        <w:tc>
          <w:tcPr>
            <w:tcW w:w="709" w:type="dxa"/>
            <w:tcBorders>
              <w:top w:val="nil"/>
              <w:left w:val="nil"/>
              <w:bottom w:val="nil"/>
              <w:right w:val="nil"/>
            </w:tcBorders>
            <w:shd w:val="clear" w:color="auto" w:fill="auto"/>
            <w:noWrap/>
            <w:vAlign w:val="bottom"/>
            <w:hideMark/>
          </w:tcPr>
          <w:p w14:paraId="0AD28242" w14:textId="77777777" w:rsidR="00D455A7" w:rsidRPr="0045182C" w:rsidRDefault="00D455A7" w:rsidP="00D455A7">
            <w:pPr>
              <w:rPr>
                <w:spacing w:val="0"/>
                <w:sz w:val="16"/>
                <w:szCs w:val="16"/>
                <w:lang w:val="es-SV" w:eastAsia="es-SV"/>
              </w:rPr>
            </w:pPr>
          </w:p>
        </w:tc>
        <w:tc>
          <w:tcPr>
            <w:tcW w:w="852" w:type="dxa"/>
            <w:tcBorders>
              <w:top w:val="nil"/>
              <w:left w:val="nil"/>
              <w:bottom w:val="nil"/>
              <w:right w:val="nil"/>
            </w:tcBorders>
            <w:shd w:val="clear" w:color="auto" w:fill="auto"/>
            <w:noWrap/>
            <w:vAlign w:val="bottom"/>
            <w:hideMark/>
          </w:tcPr>
          <w:p w14:paraId="48DBD366" w14:textId="77777777" w:rsidR="00D455A7" w:rsidRPr="0045182C" w:rsidRDefault="00D455A7" w:rsidP="00D455A7">
            <w:pPr>
              <w:rPr>
                <w:spacing w:val="0"/>
                <w:sz w:val="16"/>
                <w:szCs w:val="16"/>
                <w:lang w:val="es-SV" w:eastAsia="es-SV"/>
              </w:rPr>
            </w:pPr>
          </w:p>
        </w:tc>
        <w:tc>
          <w:tcPr>
            <w:tcW w:w="990" w:type="dxa"/>
            <w:tcBorders>
              <w:top w:val="nil"/>
              <w:left w:val="nil"/>
              <w:bottom w:val="nil"/>
              <w:right w:val="nil"/>
            </w:tcBorders>
            <w:shd w:val="clear" w:color="auto" w:fill="auto"/>
            <w:noWrap/>
            <w:vAlign w:val="bottom"/>
            <w:hideMark/>
          </w:tcPr>
          <w:p w14:paraId="3449DD73" w14:textId="77777777" w:rsidR="00D455A7" w:rsidRPr="0045182C" w:rsidRDefault="00D455A7" w:rsidP="00D455A7">
            <w:pPr>
              <w:rPr>
                <w:spacing w:val="0"/>
                <w:sz w:val="16"/>
                <w:szCs w:val="16"/>
                <w:lang w:val="es-SV" w:eastAsia="es-SV"/>
              </w:rPr>
            </w:pPr>
          </w:p>
        </w:tc>
      </w:tr>
      <w:tr w:rsidR="00D455A7" w:rsidRPr="00D455A7" w14:paraId="56BF7DA5" w14:textId="77777777" w:rsidTr="00654A44">
        <w:trPr>
          <w:trHeight w:val="20"/>
        </w:trPr>
        <w:tc>
          <w:tcPr>
            <w:tcW w:w="3625" w:type="dxa"/>
            <w:tcBorders>
              <w:top w:val="nil"/>
              <w:left w:val="nil"/>
              <w:bottom w:val="nil"/>
              <w:right w:val="nil"/>
            </w:tcBorders>
            <w:shd w:val="clear" w:color="auto" w:fill="auto"/>
            <w:noWrap/>
            <w:vAlign w:val="bottom"/>
            <w:hideMark/>
          </w:tcPr>
          <w:p w14:paraId="66771823" w14:textId="77777777" w:rsidR="00D455A7" w:rsidRPr="0045182C" w:rsidRDefault="00D455A7" w:rsidP="00D455A7">
            <w:pPr>
              <w:rPr>
                <w:spacing w:val="0"/>
                <w:sz w:val="16"/>
                <w:szCs w:val="16"/>
                <w:lang w:val="es-SV" w:eastAsia="es-SV"/>
              </w:rPr>
            </w:pPr>
          </w:p>
        </w:tc>
        <w:tc>
          <w:tcPr>
            <w:tcW w:w="749" w:type="dxa"/>
            <w:tcBorders>
              <w:top w:val="nil"/>
              <w:left w:val="nil"/>
              <w:bottom w:val="nil"/>
              <w:right w:val="nil"/>
            </w:tcBorders>
            <w:shd w:val="clear" w:color="auto" w:fill="auto"/>
            <w:noWrap/>
            <w:vAlign w:val="bottom"/>
            <w:hideMark/>
          </w:tcPr>
          <w:p w14:paraId="01E5DA00" w14:textId="77777777" w:rsidR="00D455A7" w:rsidRPr="0045182C" w:rsidRDefault="00D455A7" w:rsidP="00D455A7">
            <w:pPr>
              <w:rPr>
                <w:spacing w:val="0"/>
                <w:sz w:val="16"/>
                <w:szCs w:val="16"/>
                <w:lang w:val="es-SV" w:eastAsia="es-SV"/>
              </w:rPr>
            </w:pPr>
          </w:p>
        </w:tc>
        <w:tc>
          <w:tcPr>
            <w:tcW w:w="724" w:type="dxa"/>
            <w:tcBorders>
              <w:top w:val="nil"/>
              <w:left w:val="nil"/>
              <w:bottom w:val="nil"/>
              <w:right w:val="nil"/>
            </w:tcBorders>
            <w:shd w:val="clear" w:color="auto" w:fill="auto"/>
            <w:noWrap/>
            <w:vAlign w:val="bottom"/>
            <w:hideMark/>
          </w:tcPr>
          <w:p w14:paraId="69E8D8F6" w14:textId="77777777" w:rsidR="00D455A7" w:rsidRPr="0045182C" w:rsidRDefault="00D455A7" w:rsidP="00D455A7">
            <w:pPr>
              <w:rPr>
                <w:spacing w:val="0"/>
                <w:sz w:val="16"/>
                <w:szCs w:val="16"/>
                <w:lang w:val="es-SV" w:eastAsia="es-SV"/>
              </w:rPr>
            </w:pPr>
          </w:p>
        </w:tc>
        <w:tc>
          <w:tcPr>
            <w:tcW w:w="709" w:type="dxa"/>
            <w:tcBorders>
              <w:top w:val="nil"/>
              <w:left w:val="nil"/>
              <w:bottom w:val="nil"/>
              <w:right w:val="nil"/>
            </w:tcBorders>
            <w:shd w:val="clear" w:color="auto" w:fill="auto"/>
            <w:noWrap/>
            <w:vAlign w:val="bottom"/>
            <w:hideMark/>
          </w:tcPr>
          <w:p w14:paraId="24D84098" w14:textId="77777777" w:rsidR="00D455A7" w:rsidRPr="0045182C" w:rsidRDefault="00D455A7" w:rsidP="00D455A7">
            <w:pPr>
              <w:rPr>
                <w:spacing w:val="0"/>
                <w:sz w:val="16"/>
                <w:szCs w:val="16"/>
                <w:lang w:val="es-SV" w:eastAsia="es-SV"/>
              </w:rPr>
            </w:pPr>
          </w:p>
        </w:tc>
        <w:tc>
          <w:tcPr>
            <w:tcW w:w="709" w:type="dxa"/>
            <w:tcBorders>
              <w:top w:val="nil"/>
              <w:left w:val="nil"/>
              <w:bottom w:val="nil"/>
              <w:right w:val="nil"/>
            </w:tcBorders>
            <w:shd w:val="clear" w:color="auto" w:fill="auto"/>
            <w:noWrap/>
            <w:vAlign w:val="bottom"/>
            <w:hideMark/>
          </w:tcPr>
          <w:p w14:paraId="1732CEEE" w14:textId="77777777" w:rsidR="00D455A7" w:rsidRPr="0045182C" w:rsidRDefault="00D455A7" w:rsidP="00D455A7">
            <w:pPr>
              <w:rPr>
                <w:spacing w:val="0"/>
                <w:sz w:val="16"/>
                <w:szCs w:val="16"/>
                <w:lang w:val="es-SV" w:eastAsia="es-SV"/>
              </w:rPr>
            </w:pPr>
          </w:p>
        </w:tc>
        <w:tc>
          <w:tcPr>
            <w:tcW w:w="1561" w:type="dxa"/>
            <w:gridSpan w:val="2"/>
            <w:tcBorders>
              <w:top w:val="nil"/>
              <w:left w:val="nil"/>
              <w:bottom w:val="nil"/>
              <w:right w:val="nil"/>
            </w:tcBorders>
            <w:shd w:val="clear" w:color="auto" w:fill="auto"/>
            <w:noWrap/>
            <w:vAlign w:val="bottom"/>
            <w:hideMark/>
          </w:tcPr>
          <w:p w14:paraId="13903B1D" w14:textId="77777777" w:rsidR="00D455A7" w:rsidRPr="0045182C" w:rsidRDefault="00D455A7" w:rsidP="00D455A7">
            <w:pPr>
              <w:rPr>
                <w:b/>
                <w:bCs/>
                <w:color w:val="000000"/>
                <w:spacing w:val="0"/>
                <w:sz w:val="16"/>
                <w:szCs w:val="16"/>
                <w:lang w:val="es-SV" w:eastAsia="es-SV"/>
              </w:rPr>
            </w:pPr>
            <w:r w:rsidRPr="0045182C">
              <w:rPr>
                <w:b/>
                <w:bCs/>
                <w:color w:val="000000"/>
                <w:spacing w:val="0"/>
                <w:sz w:val="16"/>
                <w:szCs w:val="16"/>
                <w:lang w:val="es-SV" w:eastAsia="es-SV"/>
              </w:rPr>
              <w:t>Total (horas):</w:t>
            </w:r>
          </w:p>
        </w:tc>
        <w:tc>
          <w:tcPr>
            <w:tcW w:w="990" w:type="dxa"/>
            <w:tcBorders>
              <w:top w:val="nil"/>
              <w:left w:val="nil"/>
              <w:bottom w:val="nil"/>
              <w:right w:val="nil"/>
            </w:tcBorders>
            <w:shd w:val="clear" w:color="auto" w:fill="auto"/>
            <w:noWrap/>
            <w:vAlign w:val="bottom"/>
            <w:hideMark/>
          </w:tcPr>
          <w:p w14:paraId="1F3887D3" w14:textId="77777777" w:rsidR="00D455A7" w:rsidRPr="0045182C" w:rsidRDefault="00D455A7" w:rsidP="0045182C">
            <w:pPr>
              <w:jc w:val="center"/>
              <w:rPr>
                <w:b/>
                <w:bCs/>
                <w:color w:val="000000"/>
                <w:spacing w:val="0"/>
                <w:sz w:val="16"/>
                <w:szCs w:val="16"/>
                <w:lang w:val="es-SV" w:eastAsia="es-SV"/>
              </w:rPr>
            </w:pPr>
            <w:r w:rsidRPr="0045182C">
              <w:rPr>
                <w:b/>
                <w:bCs/>
                <w:color w:val="000000"/>
                <w:spacing w:val="0"/>
                <w:sz w:val="16"/>
                <w:szCs w:val="16"/>
                <w:lang w:val="es-SV" w:eastAsia="es-SV"/>
              </w:rPr>
              <w:t>0,94</w:t>
            </w:r>
          </w:p>
        </w:tc>
      </w:tr>
      <w:tr w:rsidR="00D455A7" w:rsidRPr="00D455A7" w14:paraId="2F9333B1" w14:textId="77777777" w:rsidTr="00654A44">
        <w:trPr>
          <w:trHeight w:val="20"/>
        </w:trPr>
        <w:tc>
          <w:tcPr>
            <w:tcW w:w="3625" w:type="dxa"/>
            <w:tcBorders>
              <w:top w:val="nil"/>
              <w:left w:val="nil"/>
              <w:bottom w:val="nil"/>
              <w:right w:val="nil"/>
            </w:tcBorders>
            <w:shd w:val="clear" w:color="auto" w:fill="auto"/>
            <w:noWrap/>
            <w:vAlign w:val="bottom"/>
            <w:hideMark/>
          </w:tcPr>
          <w:p w14:paraId="0B441489" w14:textId="77777777" w:rsidR="00D455A7" w:rsidRPr="0045182C" w:rsidRDefault="00D455A7" w:rsidP="00D455A7">
            <w:pPr>
              <w:jc w:val="right"/>
              <w:rPr>
                <w:b/>
                <w:bCs/>
                <w:color w:val="000000"/>
                <w:spacing w:val="0"/>
                <w:sz w:val="16"/>
                <w:szCs w:val="16"/>
                <w:lang w:val="es-SV" w:eastAsia="es-SV"/>
              </w:rPr>
            </w:pPr>
          </w:p>
        </w:tc>
        <w:tc>
          <w:tcPr>
            <w:tcW w:w="749" w:type="dxa"/>
            <w:tcBorders>
              <w:top w:val="nil"/>
              <w:left w:val="nil"/>
              <w:bottom w:val="nil"/>
              <w:right w:val="nil"/>
            </w:tcBorders>
            <w:shd w:val="clear" w:color="auto" w:fill="auto"/>
            <w:noWrap/>
            <w:vAlign w:val="bottom"/>
            <w:hideMark/>
          </w:tcPr>
          <w:p w14:paraId="4DD48D55" w14:textId="77777777" w:rsidR="00D455A7" w:rsidRPr="0045182C" w:rsidRDefault="00D455A7" w:rsidP="00D455A7">
            <w:pPr>
              <w:rPr>
                <w:spacing w:val="0"/>
                <w:sz w:val="16"/>
                <w:szCs w:val="16"/>
                <w:lang w:val="es-SV" w:eastAsia="es-SV"/>
              </w:rPr>
            </w:pPr>
          </w:p>
        </w:tc>
        <w:tc>
          <w:tcPr>
            <w:tcW w:w="724" w:type="dxa"/>
            <w:tcBorders>
              <w:top w:val="nil"/>
              <w:left w:val="nil"/>
              <w:bottom w:val="nil"/>
              <w:right w:val="nil"/>
            </w:tcBorders>
            <w:shd w:val="clear" w:color="auto" w:fill="auto"/>
            <w:noWrap/>
            <w:vAlign w:val="bottom"/>
            <w:hideMark/>
          </w:tcPr>
          <w:p w14:paraId="6E3ECD3E" w14:textId="77777777" w:rsidR="00D455A7" w:rsidRPr="0045182C" w:rsidRDefault="00D455A7" w:rsidP="00D455A7">
            <w:pPr>
              <w:rPr>
                <w:spacing w:val="0"/>
                <w:sz w:val="16"/>
                <w:szCs w:val="16"/>
                <w:lang w:val="es-SV" w:eastAsia="es-SV"/>
              </w:rPr>
            </w:pPr>
          </w:p>
        </w:tc>
        <w:tc>
          <w:tcPr>
            <w:tcW w:w="709" w:type="dxa"/>
            <w:tcBorders>
              <w:top w:val="nil"/>
              <w:left w:val="nil"/>
              <w:bottom w:val="nil"/>
              <w:right w:val="nil"/>
            </w:tcBorders>
            <w:shd w:val="clear" w:color="auto" w:fill="auto"/>
            <w:noWrap/>
            <w:vAlign w:val="bottom"/>
            <w:hideMark/>
          </w:tcPr>
          <w:p w14:paraId="7A54BBC8" w14:textId="77777777" w:rsidR="00D455A7" w:rsidRPr="0045182C" w:rsidRDefault="00D455A7" w:rsidP="00D455A7">
            <w:pPr>
              <w:rPr>
                <w:spacing w:val="0"/>
                <w:sz w:val="16"/>
                <w:szCs w:val="16"/>
                <w:lang w:val="es-SV" w:eastAsia="es-SV"/>
              </w:rPr>
            </w:pPr>
          </w:p>
        </w:tc>
        <w:tc>
          <w:tcPr>
            <w:tcW w:w="709" w:type="dxa"/>
            <w:tcBorders>
              <w:top w:val="nil"/>
              <w:left w:val="nil"/>
              <w:bottom w:val="nil"/>
              <w:right w:val="nil"/>
            </w:tcBorders>
            <w:shd w:val="clear" w:color="auto" w:fill="auto"/>
            <w:noWrap/>
            <w:vAlign w:val="bottom"/>
            <w:hideMark/>
          </w:tcPr>
          <w:p w14:paraId="1FB4D607" w14:textId="77777777" w:rsidR="00D455A7" w:rsidRPr="0045182C" w:rsidRDefault="00D455A7" w:rsidP="00D455A7">
            <w:pPr>
              <w:rPr>
                <w:spacing w:val="0"/>
                <w:sz w:val="16"/>
                <w:szCs w:val="16"/>
                <w:lang w:val="es-SV" w:eastAsia="es-SV"/>
              </w:rPr>
            </w:pPr>
          </w:p>
        </w:tc>
        <w:tc>
          <w:tcPr>
            <w:tcW w:w="1561" w:type="dxa"/>
            <w:gridSpan w:val="2"/>
            <w:tcBorders>
              <w:top w:val="nil"/>
              <w:left w:val="nil"/>
              <w:bottom w:val="nil"/>
              <w:right w:val="nil"/>
            </w:tcBorders>
            <w:shd w:val="clear" w:color="auto" w:fill="auto"/>
            <w:noWrap/>
            <w:vAlign w:val="bottom"/>
            <w:hideMark/>
          </w:tcPr>
          <w:p w14:paraId="0DBC7281" w14:textId="77777777" w:rsidR="00D455A7" w:rsidRPr="0045182C" w:rsidRDefault="00D455A7" w:rsidP="00D455A7">
            <w:pPr>
              <w:rPr>
                <w:b/>
                <w:bCs/>
                <w:color w:val="000000"/>
                <w:spacing w:val="0"/>
                <w:sz w:val="16"/>
                <w:szCs w:val="16"/>
                <w:lang w:val="es-SV" w:eastAsia="es-SV"/>
              </w:rPr>
            </w:pPr>
            <w:r w:rsidRPr="0045182C">
              <w:rPr>
                <w:b/>
                <w:bCs/>
                <w:color w:val="000000"/>
                <w:spacing w:val="0"/>
                <w:sz w:val="16"/>
                <w:szCs w:val="16"/>
                <w:lang w:val="es-SV" w:eastAsia="es-SV"/>
              </w:rPr>
              <w:t>Total (minutos):</w:t>
            </w:r>
          </w:p>
        </w:tc>
        <w:tc>
          <w:tcPr>
            <w:tcW w:w="990" w:type="dxa"/>
            <w:tcBorders>
              <w:top w:val="nil"/>
              <w:left w:val="nil"/>
              <w:bottom w:val="nil"/>
              <w:right w:val="nil"/>
            </w:tcBorders>
            <w:shd w:val="clear" w:color="auto" w:fill="auto"/>
            <w:noWrap/>
            <w:vAlign w:val="bottom"/>
            <w:hideMark/>
          </w:tcPr>
          <w:p w14:paraId="11817C88" w14:textId="77777777" w:rsidR="00D455A7" w:rsidRPr="0045182C" w:rsidRDefault="00D455A7" w:rsidP="0045182C">
            <w:pPr>
              <w:jc w:val="center"/>
              <w:rPr>
                <w:b/>
                <w:bCs/>
                <w:color w:val="000000"/>
                <w:spacing w:val="0"/>
                <w:sz w:val="16"/>
                <w:szCs w:val="16"/>
                <w:lang w:val="es-SV" w:eastAsia="es-SV"/>
              </w:rPr>
            </w:pPr>
            <w:r w:rsidRPr="0045182C">
              <w:rPr>
                <w:b/>
                <w:bCs/>
                <w:color w:val="000000"/>
                <w:spacing w:val="0"/>
                <w:sz w:val="16"/>
                <w:szCs w:val="16"/>
                <w:lang w:val="es-SV" w:eastAsia="es-SV"/>
              </w:rPr>
              <w:t>56,1</w:t>
            </w:r>
          </w:p>
        </w:tc>
      </w:tr>
    </w:tbl>
    <w:p w14:paraId="4F13DB43" w14:textId="77777777" w:rsidR="004D6CDF" w:rsidRDefault="004D6CDF" w:rsidP="004D6CDF"/>
    <w:p w14:paraId="0BD49418" w14:textId="034A6B04" w:rsidR="004F56AD" w:rsidRPr="00A26115" w:rsidRDefault="004F56AD" w:rsidP="004F56AD">
      <w:pPr>
        <w:pStyle w:val="Heading5"/>
        <w:rPr>
          <w:rFonts w:ascii="Times New Roman" w:hAnsi="Times New Roman"/>
          <w:spacing w:val="-2"/>
          <w:lang w:val="es-ES"/>
        </w:rPr>
      </w:pPr>
      <w:r w:rsidRPr="004F56AD">
        <w:rPr>
          <w:lang w:val="es-SV"/>
        </w:rPr>
        <w:t xml:space="preserve">Tiempo de viaje </w:t>
      </w:r>
      <w:r w:rsidR="001051E3">
        <w:rPr>
          <w:lang w:val="es-SV"/>
        </w:rPr>
        <w:t xml:space="preserve">de los vehículos </w:t>
      </w:r>
      <w:r w:rsidRPr="004F56AD">
        <w:rPr>
          <w:lang w:val="es-SV"/>
        </w:rPr>
        <w:t>circulan por el tramo Taras – La Lima</w:t>
      </w:r>
      <w:r w:rsidRPr="0045182C">
        <w:rPr>
          <w:lang w:val="es-SV"/>
        </w:rPr>
        <w:t xml:space="preserve"> </w:t>
      </w:r>
      <w:r w:rsidR="001051E3">
        <w:rPr>
          <w:lang w:val="es-SV"/>
        </w:rPr>
        <w:t>en la hora de mayor congestión</w:t>
      </w:r>
    </w:p>
    <w:p w14:paraId="648D0A13" w14:textId="3E73AAC9" w:rsidR="00366655" w:rsidRDefault="00475DE2" w:rsidP="004F56AD">
      <w:pPr>
        <w:pStyle w:val="AutoNumpara"/>
        <w:rPr>
          <w:lang w:val="es-AR"/>
        </w:rPr>
      </w:pPr>
      <w:r>
        <w:rPr>
          <w:lang w:val="es-AR"/>
        </w:rPr>
        <w:t>Por tratarse de obras que mejoran un corredor urbano con varias interseccciones</w:t>
      </w:r>
      <w:r w:rsidR="00C07D83">
        <w:rPr>
          <w:lang w:val="es-AR"/>
        </w:rPr>
        <w:t>; a efecto de</w:t>
      </w:r>
      <w:r>
        <w:rPr>
          <w:lang w:val="es-AR"/>
        </w:rPr>
        <w:t xml:space="preserve"> establecer el valor </w:t>
      </w:r>
      <w:r w:rsidR="00C07D83">
        <w:rPr>
          <w:lang w:val="es-AR"/>
        </w:rPr>
        <w:t>de línea base, se optó por realizar consultas a la plataforma Google Cloud Matrix a intervalos de 15 minutos, respecto con el pronóstico</w:t>
      </w:r>
      <w:r>
        <w:rPr>
          <w:lang w:val="es-AR"/>
        </w:rPr>
        <w:t xml:space="preserve"> </w:t>
      </w:r>
      <w:r w:rsidR="00C07D83">
        <w:rPr>
          <w:lang w:val="es-AR"/>
        </w:rPr>
        <w:t>de velocidad en el tramo durante un día completo. En la ilustración siguiente se muestra los datos de velocidad por sentido de circulación</w:t>
      </w:r>
      <w:r w:rsidR="00C42ACE">
        <w:rPr>
          <w:lang w:val="es-AR"/>
        </w:rPr>
        <w:t xml:space="preserve"> obtenidos</w:t>
      </w:r>
      <w:r w:rsidR="00C07D83">
        <w:rPr>
          <w:lang w:val="es-AR"/>
        </w:rPr>
        <w:t>.</w:t>
      </w:r>
    </w:p>
    <w:p w14:paraId="766BC6EB" w14:textId="77777777" w:rsidR="00366655" w:rsidRDefault="00366655">
      <w:pPr>
        <w:rPr>
          <w:noProof/>
          <w:spacing w:val="-2"/>
          <w:lang w:val="es-AR"/>
        </w:rPr>
      </w:pPr>
      <w:r>
        <w:rPr>
          <w:lang w:val="es-AR"/>
        </w:rPr>
        <w:br w:type="page"/>
      </w:r>
    </w:p>
    <w:p w14:paraId="382088F4" w14:textId="78A55243" w:rsidR="00C07D83" w:rsidRDefault="00560F13" w:rsidP="0045182C">
      <w:pPr>
        <w:pStyle w:val="Caption"/>
        <w:rPr>
          <w:lang w:val="es-AR"/>
        </w:rPr>
      </w:pPr>
      <w:r>
        <w:lastRenderedPageBreak/>
        <w:t xml:space="preserve">Ilustración </w:t>
      </w:r>
      <w:r>
        <w:fldChar w:fldCharType="begin"/>
      </w:r>
      <w:r>
        <w:instrText xml:space="preserve"> SEQ Ilustración \* ARABIC </w:instrText>
      </w:r>
      <w:r>
        <w:fldChar w:fldCharType="separate"/>
      </w:r>
      <w:r>
        <w:rPr>
          <w:noProof/>
        </w:rPr>
        <w:t>1</w:t>
      </w:r>
      <w:r>
        <w:fldChar w:fldCharType="end"/>
      </w:r>
      <w:r>
        <w:rPr>
          <w:lang w:val="es-AR"/>
        </w:rPr>
        <w:t xml:space="preserve">: </w:t>
      </w:r>
      <w:r w:rsidR="006256C6">
        <w:rPr>
          <w:lang w:val="es-AR"/>
        </w:rPr>
        <w:t>Pronósticos</w:t>
      </w:r>
      <w:r>
        <w:rPr>
          <w:lang w:val="es-AR"/>
        </w:rPr>
        <w:t xml:space="preserve"> de velocidad de Google Cloud Matrix</w:t>
      </w:r>
    </w:p>
    <w:p w14:paraId="6073C256" w14:textId="1C9CF42D" w:rsidR="00C07D83" w:rsidRDefault="00C07D83" w:rsidP="0045182C">
      <w:pPr>
        <w:pStyle w:val="AutoNumpara"/>
        <w:numPr>
          <w:ilvl w:val="0"/>
          <w:numId w:val="0"/>
        </w:numPr>
        <w:ind w:left="720"/>
        <w:jc w:val="center"/>
        <w:rPr>
          <w:lang w:val="es-AR"/>
        </w:rPr>
      </w:pPr>
      <w:r>
        <w:rPr>
          <w:lang w:val="es-AR"/>
        </w:rPr>
        <w:drawing>
          <wp:inline distT="0" distB="0" distL="0" distR="0" wp14:anchorId="1ADB933F" wp14:editId="28D3990F">
            <wp:extent cx="5398770" cy="2202544"/>
            <wp:effectExtent l="0" t="0" r="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501" cy="2203250"/>
                    </a:xfrm>
                    <a:prstGeom prst="rect">
                      <a:avLst/>
                    </a:prstGeom>
                    <a:noFill/>
                  </pic:spPr>
                </pic:pic>
              </a:graphicData>
            </a:graphic>
          </wp:inline>
        </w:drawing>
      </w:r>
    </w:p>
    <w:p w14:paraId="0C4C4DCA" w14:textId="7836BC71" w:rsidR="00C07D83" w:rsidRDefault="00817C2A" w:rsidP="004F56AD">
      <w:pPr>
        <w:pStyle w:val="AutoNumpara"/>
        <w:rPr>
          <w:lang w:val="es-AR"/>
        </w:rPr>
      </w:pPr>
      <w:r>
        <w:rPr>
          <w:lang w:val="es-AR"/>
        </w:rPr>
        <w:t>En el gráfico también se ilustra la velocidad media calculada</w:t>
      </w:r>
      <w:r w:rsidR="00C42ACE">
        <w:rPr>
          <w:lang w:val="es-AR"/>
        </w:rPr>
        <w:t>,</w:t>
      </w:r>
      <w:r>
        <w:rPr>
          <w:lang w:val="es-AR"/>
        </w:rPr>
        <w:t xml:space="preserve"> la cual se calculó en 44,41 km/h. </w:t>
      </w:r>
      <w:r w:rsidR="00366655">
        <w:rPr>
          <w:lang w:val="es-AR"/>
        </w:rPr>
        <w:t xml:space="preserve">En la gráfica se identifica que la hora de mayor congestión se da a las 17 horas, con una velocidad promedio </w:t>
      </w:r>
      <w:r w:rsidR="00236CCA">
        <w:rPr>
          <w:lang w:val="es-AR"/>
        </w:rPr>
        <w:t>de 20 km/h; con la que recorrer los 3,6 km del corredor toma 10,8 minutos</w:t>
      </w:r>
      <w:r w:rsidR="00560F13">
        <w:rPr>
          <w:lang w:val="es-AR"/>
        </w:rPr>
        <w:t>.</w:t>
      </w:r>
      <w:r w:rsidR="00236CCA">
        <w:rPr>
          <w:lang w:val="es-AR"/>
        </w:rPr>
        <w:t xml:space="preserve"> Se proyecta que con las mejoras a la capacidad provistas con el proyecto, en el año 2025 la velocicadad en la hora de máxima demanda sería conservadoramente igual a la media diaria registrada en el año base, es decir 44,4 km/h, con la que el recorrido por se realziaría en </w:t>
      </w:r>
      <w:r w:rsidR="00062406">
        <w:rPr>
          <w:lang w:val="es-AR"/>
        </w:rPr>
        <w:t>4,9 minutos.</w:t>
      </w:r>
    </w:p>
    <w:p w14:paraId="5BB0143A" w14:textId="72687599" w:rsidR="00FB254D" w:rsidRPr="00A26115" w:rsidRDefault="00CE7CA4" w:rsidP="00FB254D">
      <w:pPr>
        <w:pStyle w:val="Heading5"/>
        <w:rPr>
          <w:rFonts w:ascii="Times New Roman" w:hAnsi="Times New Roman"/>
          <w:spacing w:val="-2"/>
          <w:lang w:val="es-ES"/>
        </w:rPr>
      </w:pPr>
      <w:r w:rsidRPr="00CE7CA4">
        <w:rPr>
          <w:lang w:val="es-SV"/>
        </w:rPr>
        <w:t>Sumario de toneladas retenidas (ahorro) de emisiones de CO2 generadas por los vehículos que circulan en el tramo San José – San Ramón</w:t>
      </w:r>
      <w:r w:rsidR="00FB254D" w:rsidRPr="00A26115">
        <w:rPr>
          <w:lang w:val="es-SV"/>
        </w:rPr>
        <w:t xml:space="preserve"> </w:t>
      </w:r>
    </w:p>
    <w:p w14:paraId="06071B1D" w14:textId="7A1F0CDC" w:rsidR="00CE7CA4" w:rsidRPr="00CE7CA4" w:rsidRDefault="00CE7CA4" w:rsidP="00CE7CA4">
      <w:pPr>
        <w:pStyle w:val="AutoNumpara"/>
        <w:rPr>
          <w:lang w:val="es-AR"/>
        </w:rPr>
      </w:pPr>
      <w:r w:rsidRPr="00CE7CA4">
        <w:rPr>
          <w:lang w:val="es-AR"/>
        </w:rPr>
        <w:t xml:space="preserve">Los valores han sido establecidos a partir del flujo </w:t>
      </w:r>
      <w:r>
        <w:rPr>
          <w:lang w:val="es-AR"/>
        </w:rPr>
        <w:t>anual de emisiones</w:t>
      </w:r>
      <w:r w:rsidRPr="00CE7CA4">
        <w:rPr>
          <w:lang w:val="es-AR"/>
        </w:rPr>
        <w:t xml:space="preserve"> determinados en   las OBIS analizadas con el Software Sidra Intersections en la</w:t>
      </w:r>
      <w:r w:rsidR="00EC5D84">
        <w:rPr>
          <w:lang w:val="es-AR"/>
        </w:rPr>
        <w:t>s</w:t>
      </w:r>
      <w:r w:rsidRPr="00CE7CA4">
        <w:rPr>
          <w:lang w:val="es-AR"/>
        </w:rPr>
        <w:t xml:space="preserve"> situación</w:t>
      </w:r>
      <w:r w:rsidR="00EC5D84">
        <w:rPr>
          <w:lang w:val="es-AR"/>
        </w:rPr>
        <w:t>es Sin y</w:t>
      </w:r>
      <w:r w:rsidRPr="00CE7CA4">
        <w:rPr>
          <w:lang w:val="es-AR"/>
        </w:rPr>
        <w:t xml:space="preserve"> Con Proyecto; el cual se presenta en el cuadro siguiente:</w:t>
      </w:r>
    </w:p>
    <w:p w14:paraId="089E5AAB" w14:textId="5BEB0577" w:rsidR="00CE7CA4" w:rsidRPr="00632329" w:rsidRDefault="00CE7CA4">
      <w:pPr>
        <w:pStyle w:val="Caption"/>
        <w:rPr>
          <w:lang w:val="pt-BR"/>
        </w:rPr>
      </w:pPr>
      <w:proofErr w:type="spellStart"/>
      <w:r w:rsidRPr="00632329">
        <w:rPr>
          <w:lang w:val="pt-BR"/>
        </w:rPr>
        <w:t>Cuadro</w:t>
      </w:r>
      <w:proofErr w:type="spellEnd"/>
      <w:r w:rsidRPr="00632329">
        <w:rPr>
          <w:lang w:val="pt-BR"/>
        </w:rPr>
        <w:t xml:space="preserve">  </w:t>
      </w:r>
      <w:r>
        <w:fldChar w:fldCharType="begin"/>
      </w:r>
      <w:r w:rsidRPr="00632329">
        <w:rPr>
          <w:lang w:val="pt-BR"/>
        </w:rPr>
        <w:instrText xml:space="preserve"> SEQ Cuadro_ \* ARABIC </w:instrText>
      </w:r>
      <w:r>
        <w:fldChar w:fldCharType="separate"/>
      </w:r>
      <w:r w:rsidR="00AE586F" w:rsidRPr="00632329">
        <w:rPr>
          <w:noProof/>
          <w:lang w:val="pt-BR"/>
        </w:rPr>
        <w:t>9</w:t>
      </w:r>
      <w:r>
        <w:fldChar w:fldCharType="end"/>
      </w:r>
      <w:r w:rsidRPr="00632329">
        <w:rPr>
          <w:b w:val="0"/>
          <w:bCs w:val="0"/>
          <w:lang w:val="pt-BR"/>
        </w:rPr>
        <w:t>:</w:t>
      </w:r>
      <w:r w:rsidRPr="00632329">
        <w:rPr>
          <w:lang w:val="pt-BR"/>
        </w:rPr>
        <w:t xml:space="preserve"> Cálculo de CO2 Retenido.</w:t>
      </w:r>
    </w:p>
    <w:tbl>
      <w:tblPr>
        <w:tblW w:w="4960" w:type="dxa"/>
        <w:jc w:val="center"/>
        <w:tblCellMar>
          <w:left w:w="70" w:type="dxa"/>
          <w:right w:w="70" w:type="dxa"/>
        </w:tblCellMar>
        <w:tblLook w:val="04A0" w:firstRow="1" w:lastRow="0" w:firstColumn="1" w:lastColumn="0" w:noHBand="0" w:noVBand="1"/>
      </w:tblPr>
      <w:tblGrid>
        <w:gridCol w:w="1240"/>
        <w:gridCol w:w="1240"/>
        <w:gridCol w:w="1240"/>
        <w:gridCol w:w="1240"/>
      </w:tblGrid>
      <w:tr w:rsidR="00CE7CA4" w:rsidRPr="00CE7CA4" w14:paraId="70F980C2" w14:textId="77777777" w:rsidTr="0045182C">
        <w:trPr>
          <w:trHeight w:val="288"/>
          <w:jc w:val="center"/>
        </w:trPr>
        <w:tc>
          <w:tcPr>
            <w:tcW w:w="1240"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14:paraId="2759929D" w14:textId="77777777" w:rsidR="00CE7CA4" w:rsidRPr="00CE7CA4" w:rsidRDefault="00CE7CA4" w:rsidP="00CE7CA4">
            <w:pPr>
              <w:jc w:val="center"/>
              <w:rPr>
                <w:rFonts w:ascii="Arial Narrow" w:hAnsi="Arial Narrow" w:cs="Calibri"/>
                <w:b/>
                <w:bCs/>
                <w:color w:val="FFFFFF"/>
                <w:spacing w:val="0"/>
                <w:sz w:val="20"/>
                <w:lang w:val="es-SV" w:eastAsia="es-SV"/>
              </w:rPr>
            </w:pPr>
            <w:r w:rsidRPr="00CE7CA4">
              <w:rPr>
                <w:rFonts w:ascii="Arial Narrow" w:hAnsi="Arial Narrow" w:cs="Calibri"/>
                <w:b/>
                <w:bCs/>
                <w:color w:val="FFFFFF"/>
                <w:spacing w:val="0"/>
                <w:sz w:val="20"/>
                <w:lang w:val="es-SV" w:eastAsia="es-SV"/>
              </w:rPr>
              <w:t>Año</w:t>
            </w:r>
          </w:p>
        </w:tc>
        <w:tc>
          <w:tcPr>
            <w:tcW w:w="2480" w:type="dxa"/>
            <w:gridSpan w:val="2"/>
            <w:tcBorders>
              <w:top w:val="single" w:sz="4" w:space="0" w:color="auto"/>
              <w:left w:val="nil"/>
              <w:bottom w:val="single" w:sz="4" w:space="0" w:color="auto"/>
              <w:right w:val="single" w:sz="4" w:space="0" w:color="000000"/>
            </w:tcBorders>
            <w:shd w:val="clear" w:color="000000" w:fill="808080"/>
            <w:vAlign w:val="center"/>
            <w:hideMark/>
          </w:tcPr>
          <w:p w14:paraId="325A45DC" w14:textId="037C4F88" w:rsidR="00CE7CA4" w:rsidRPr="00CE7CA4" w:rsidRDefault="00CE7CA4" w:rsidP="00CE7CA4">
            <w:pPr>
              <w:jc w:val="center"/>
              <w:rPr>
                <w:rFonts w:ascii="Arial Narrow" w:hAnsi="Arial Narrow" w:cs="Calibri"/>
                <w:b/>
                <w:bCs/>
                <w:color w:val="FFFFFF"/>
                <w:spacing w:val="0"/>
                <w:sz w:val="20"/>
                <w:lang w:val="es-SV" w:eastAsia="es-SV"/>
              </w:rPr>
            </w:pPr>
            <w:r w:rsidRPr="00CE7CA4">
              <w:rPr>
                <w:rFonts w:ascii="Arial Narrow" w:hAnsi="Arial Narrow" w:cs="Calibri"/>
                <w:b/>
                <w:bCs/>
                <w:color w:val="FFFFFF"/>
                <w:spacing w:val="0"/>
                <w:sz w:val="20"/>
                <w:lang w:val="es-SV" w:eastAsia="es-SV"/>
              </w:rPr>
              <w:t>Emisiones de CO2 (kg)</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14:paraId="4C36E4EF" w14:textId="66875630" w:rsidR="00CE7CA4" w:rsidRPr="00CE7CA4" w:rsidRDefault="00CE7CA4" w:rsidP="00CE7CA4">
            <w:pPr>
              <w:jc w:val="center"/>
              <w:rPr>
                <w:rFonts w:ascii="Arial Narrow" w:hAnsi="Arial Narrow" w:cs="Calibri"/>
                <w:b/>
                <w:bCs/>
                <w:color w:val="FFFFFF"/>
                <w:spacing w:val="0"/>
                <w:sz w:val="20"/>
                <w:lang w:val="es-SV" w:eastAsia="es-SV"/>
              </w:rPr>
            </w:pPr>
            <w:r w:rsidRPr="00CE7CA4">
              <w:rPr>
                <w:rFonts w:ascii="Arial Narrow" w:hAnsi="Arial Narrow" w:cs="Calibri"/>
                <w:b/>
                <w:bCs/>
                <w:color w:val="FFFFFF"/>
                <w:spacing w:val="0"/>
                <w:sz w:val="20"/>
                <w:lang w:val="es-SV" w:eastAsia="es-SV"/>
              </w:rPr>
              <w:t xml:space="preserve"> CO2 Retenido (kg)</w:t>
            </w:r>
            <w:r w:rsidRPr="00CE7CA4">
              <w:rPr>
                <w:rFonts w:ascii="Arial Narrow" w:hAnsi="Arial Narrow" w:cs="Calibri"/>
                <w:b/>
                <w:bCs/>
                <w:color w:val="FFFFFF"/>
                <w:spacing w:val="0"/>
                <w:sz w:val="20"/>
                <w:lang w:val="es-SV" w:eastAsia="es-SV"/>
              </w:rPr>
              <w:br/>
              <w:t>[A-B]</w:t>
            </w:r>
          </w:p>
        </w:tc>
      </w:tr>
      <w:tr w:rsidR="00CE7CA4" w:rsidRPr="00CE7CA4" w14:paraId="60AF022C" w14:textId="77777777" w:rsidTr="0045182C">
        <w:trPr>
          <w:trHeight w:val="552"/>
          <w:jc w:val="center"/>
        </w:trPr>
        <w:tc>
          <w:tcPr>
            <w:tcW w:w="1240" w:type="dxa"/>
            <w:vMerge/>
            <w:tcBorders>
              <w:top w:val="single" w:sz="4" w:space="0" w:color="auto"/>
              <w:left w:val="single" w:sz="4" w:space="0" w:color="auto"/>
              <w:bottom w:val="single" w:sz="4" w:space="0" w:color="auto"/>
              <w:right w:val="single" w:sz="4" w:space="0" w:color="auto"/>
            </w:tcBorders>
            <w:vAlign w:val="center"/>
            <w:hideMark/>
          </w:tcPr>
          <w:p w14:paraId="2ECD8DCF" w14:textId="77777777" w:rsidR="00CE7CA4" w:rsidRPr="00CE7CA4" w:rsidRDefault="00CE7CA4" w:rsidP="00CE7CA4">
            <w:pPr>
              <w:rPr>
                <w:rFonts w:ascii="Arial Narrow" w:hAnsi="Arial Narrow" w:cs="Calibri"/>
                <w:b/>
                <w:bCs/>
                <w:color w:val="FFFFFF"/>
                <w:spacing w:val="0"/>
                <w:sz w:val="20"/>
                <w:lang w:val="es-SV" w:eastAsia="es-SV"/>
              </w:rPr>
            </w:pPr>
          </w:p>
        </w:tc>
        <w:tc>
          <w:tcPr>
            <w:tcW w:w="1240" w:type="dxa"/>
            <w:tcBorders>
              <w:top w:val="nil"/>
              <w:left w:val="nil"/>
              <w:bottom w:val="single" w:sz="4" w:space="0" w:color="auto"/>
              <w:right w:val="single" w:sz="4" w:space="0" w:color="auto"/>
            </w:tcBorders>
            <w:shd w:val="clear" w:color="000000" w:fill="808080"/>
            <w:vAlign w:val="center"/>
            <w:hideMark/>
          </w:tcPr>
          <w:p w14:paraId="1EC61771" w14:textId="77777777" w:rsidR="00CE7CA4" w:rsidRPr="00CE7CA4" w:rsidRDefault="00CE7CA4" w:rsidP="00CE7CA4">
            <w:pPr>
              <w:jc w:val="center"/>
              <w:rPr>
                <w:rFonts w:ascii="Arial Narrow" w:hAnsi="Arial Narrow" w:cs="Calibri"/>
                <w:b/>
                <w:bCs/>
                <w:color w:val="FFFFFF"/>
                <w:spacing w:val="0"/>
                <w:sz w:val="20"/>
                <w:lang w:val="es-SV" w:eastAsia="es-SV"/>
              </w:rPr>
            </w:pPr>
            <w:r w:rsidRPr="00CE7CA4">
              <w:rPr>
                <w:rFonts w:ascii="Arial Narrow" w:hAnsi="Arial Narrow" w:cs="Calibri"/>
                <w:b/>
                <w:bCs/>
                <w:color w:val="FFFFFF"/>
                <w:spacing w:val="0"/>
                <w:sz w:val="20"/>
                <w:lang w:val="es-SV" w:eastAsia="es-SV"/>
              </w:rPr>
              <w:t>Sin Proyecto</w:t>
            </w:r>
          </w:p>
        </w:tc>
        <w:tc>
          <w:tcPr>
            <w:tcW w:w="1240" w:type="dxa"/>
            <w:tcBorders>
              <w:top w:val="nil"/>
              <w:left w:val="nil"/>
              <w:bottom w:val="single" w:sz="4" w:space="0" w:color="auto"/>
              <w:right w:val="single" w:sz="4" w:space="0" w:color="auto"/>
            </w:tcBorders>
            <w:shd w:val="clear" w:color="000000" w:fill="808080"/>
            <w:vAlign w:val="center"/>
            <w:hideMark/>
          </w:tcPr>
          <w:p w14:paraId="307E0A57" w14:textId="77777777" w:rsidR="00CE7CA4" w:rsidRPr="00CE7CA4" w:rsidRDefault="00CE7CA4" w:rsidP="00CE7CA4">
            <w:pPr>
              <w:jc w:val="center"/>
              <w:rPr>
                <w:rFonts w:ascii="Arial Narrow" w:hAnsi="Arial Narrow" w:cs="Calibri"/>
                <w:b/>
                <w:bCs/>
                <w:color w:val="FFFFFF"/>
                <w:spacing w:val="0"/>
                <w:sz w:val="20"/>
                <w:lang w:val="es-SV" w:eastAsia="es-SV"/>
              </w:rPr>
            </w:pPr>
            <w:r w:rsidRPr="00CE7CA4">
              <w:rPr>
                <w:rFonts w:ascii="Arial Narrow" w:hAnsi="Arial Narrow" w:cs="Calibri"/>
                <w:b/>
                <w:bCs/>
                <w:color w:val="FFFFFF"/>
                <w:spacing w:val="0"/>
                <w:sz w:val="20"/>
                <w:lang w:val="es-SV" w:eastAsia="es-SV"/>
              </w:rPr>
              <w:t>Con Proyecto</w:t>
            </w:r>
          </w:p>
        </w:tc>
        <w:tc>
          <w:tcPr>
            <w:tcW w:w="1240" w:type="dxa"/>
            <w:vMerge/>
            <w:tcBorders>
              <w:top w:val="single" w:sz="4" w:space="0" w:color="auto"/>
              <w:left w:val="single" w:sz="4" w:space="0" w:color="auto"/>
              <w:bottom w:val="single" w:sz="4" w:space="0" w:color="auto"/>
              <w:right w:val="single" w:sz="4" w:space="0" w:color="auto"/>
            </w:tcBorders>
            <w:vAlign w:val="center"/>
            <w:hideMark/>
          </w:tcPr>
          <w:p w14:paraId="6E5F7F99" w14:textId="77777777" w:rsidR="00CE7CA4" w:rsidRPr="00CE7CA4" w:rsidRDefault="00CE7CA4" w:rsidP="00CE7CA4">
            <w:pPr>
              <w:rPr>
                <w:rFonts w:ascii="Arial Narrow" w:hAnsi="Arial Narrow" w:cs="Calibri"/>
                <w:b/>
                <w:bCs/>
                <w:color w:val="FFFFFF"/>
                <w:spacing w:val="0"/>
                <w:sz w:val="20"/>
                <w:lang w:val="es-SV" w:eastAsia="es-SV"/>
              </w:rPr>
            </w:pPr>
          </w:p>
        </w:tc>
      </w:tr>
      <w:tr w:rsidR="00CE7CA4" w:rsidRPr="00CE7CA4" w14:paraId="3B7E0434"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92D050"/>
            <w:noWrap/>
            <w:vAlign w:val="bottom"/>
            <w:hideMark/>
          </w:tcPr>
          <w:p w14:paraId="34F339E9"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2020</w:t>
            </w:r>
          </w:p>
        </w:tc>
        <w:tc>
          <w:tcPr>
            <w:tcW w:w="1240" w:type="dxa"/>
            <w:tcBorders>
              <w:top w:val="nil"/>
              <w:left w:val="nil"/>
              <w:bottom w:val="single" w:sz="4" w:space="0" w:color="auto"/>
              <w:right w:val="single" w:sz="4" w:space="0" w:color="auto"/>
            </w:tcBorders>
            <w:shd w:val="clear" w:color="auto" w:fill="auto"/>
            <w:noWrap/>
            <w:vAlign w:val="bottom"/>
            <w:hideMark/>
          </w:tcPr>
          <w:p w14:paraId="72017702"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76.099.594</w:t>
            </w:r>
          </w:p>
        </w:tc>
        <w:tc>
          <w:tcPr>
            <w:tcW w:w="1240" w:type="dxa"/>
            <w:tcBorders>
              <w:top w:val="nil"/>
              <w:left w:val="nil"/>
              <w:bottom w:val="single" w:sz="4" w:space="0" w:color="auto"/>
              <w:right w:val="single" w:sz="4" w:space="0" w:color="auto"/>
            </w:tcBorders>
            <w:shd w:val="clear" w:color="auto" w:fill="auto"/>
            <w:noWrap/>
            <w:vAlign w:val="bottom"/>
            <w:hideMark/>
          </w:tcPr>
          <w:p w14:paraId="3D3F7FFD"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76.099.594</w:t>
            </w:r>
          </w:p>
        </w:tc>
        <w:tc>
          <w:tcPr>
            <w:tcW w:w="1240" w:type="dxa"/>
            <w:tcBorders>
              <w:top w:val="nil"/>
              <w:left w:val="nil"/>
              <w:bottom w:val="single" w:sz="4" w:space="0" w:color="auto"/>
              <w:right w:val="single" w:sz="4" w:space="0" w:color="auto"/>
            </w:tcBorders>
            <w:shd w:val="clear" w:color="auto" w:fill="92D050"/>
            <w:noWrap/>
            <w:vAlign w:val="bottom"/>
            <w:hideMark/>
          </w:tcPr>
          <w:p w14:paraId="481DD4EB"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0</w:t>
            </w:r>
          </w:p>
        </w:tc>
      </w:tr>
      <w:tr w:rsidR="00CE7CA4" w:rsidRPr="00CE7CA4" w14:paraId="533CC004"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6C7407A5"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2021</w:t>
            </w:r>
          </w:p>
        </w:tc>
        <w:tc>
          <w:tcPr>
            <w:tcW w:w="1240" w:type="dxa"/>
            <w:tcBorders>
              <w:top w:val="nil"/>
              <w:left w:val="nil"/>
              <w:bottom w:val="single" w:sz="4" w:space="0" w:color="auto"/>
              <w:right w:val="single" w:sz="4" w:space="0" w:color="auto"/>
            </w:tcBorders>
            <w:shd w:val="clear" w:color="auto" w:fill="auto"/>
            <w:noWrap/>
            <w:vAlign w:val="bottom"/>
            <w:hideMark/>
          </w:tcPr>
          <w:p w14:paraId="3A562D18"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79.013.474</w:t>
            </w:r>
          </w:p>
        </w:tc>
        <w:tc>
          <w:tcPr>
            <w:tcW w:w="1240" w:type="dxa"/>
            <w:tcBorders>
              <w:top w:val="nil"/>
              <w:left w:val="nil"/>
              <w:bottom w:val="single" w:sz="4" w:space="0" w:color="auto"/>
              <w:right w:val="single" w:sz="4" w:space="0" w:color="auto"/>
            </w:tcBorders>
            <w:shd w:val="clear" w:color="auto" w:fill="auto"/>
            <w:noWrap/>
            <w:vAlign w:val="bottom"/>
            <w:hideMark/>
          </w:tcPr>
          <w:p w14:paraId="170CB7C8"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79.013.474</w:t>
            </w:r>
          </w:p>
        </w:tc>
        <w:tc>
          <w:tcPr>
            <w:tcW w:w="1240" w:type="dxa"/>
            <w:tcBorders>
              <w:top w:val="nil"/>
              <w:left w:val="nil"/>
              <w:bottom w:val="single" w:sz="4" w:space="0" w:color="auto"/>
              <w:right w:val="single" w:sz="4" w:space="0" w:color="auto"/>
            </w:tcBorders>
            <w:shd w:val="clear" w:color="auto" w:fill="auto"/>
            <w:noWrap/>
            <w:vAlign w:val="bottom"/>
            <w:hideMark/>
          </w:tcPr>
          <w:p w14:paraId="5DF320C3"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0</w:t>
            </w:r>
          </w:p>
        </w:tc>
      </w:tr>
      <w:tr w:rsidR="00CE7CA4" w:rsidRPr="00CE7CA4" w14:paraId="7723AD6F"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5C9F37DD"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2022</w:t>
            </w:r>
          </w:p>
        </w:tc>
        <w:tc>
          <w:tcPr>
            <w:tcW w:w="1240" w:type="dxa"/>
            <w:tcBorders>
              <w:top w:val="nil"/>
              <w:left w:val="nil"/>
              <w:bottom w:val="single" w:sz="4" w:space="0" w:color="auto"/>
              <w:right w:val="single" w:sz="4" w:space="0" w:color="auto"/>
            </w:tcBorders>
            <w:shd w:val="clear" w:color="auto" w:fill="auto"/>
            <w:noWrap/>
            <w:vAlign w:val="bottom"/>
            <w:hideMark/>
          </w:tcPr>
          <w:p w14:paraId="632EEE07"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82.122.523</w:t>
            </w:r>
          </w:p>
        </w:tc>
        <w:tc>
          <w:tcPr>
            <w:tcW w:w="1240" w:type="dxa"/>
            <w:tcBorders>
              <w:top w:val="nil"/>
              <w:left w:val="nil"/>
              <w:bottom w:val="single" w:sz="4" w:space="0" w:color="auto"/>
              <w:right w:val="single" w:sz="4" w:space="0" w:color="auto"/>
            </w:tcBorders>
            <w:shd w:val="clear" w:color="auto" w:fill="auto"/>
            <w:noWrap/>
            <w:vAlign w:val="bottom"/>
            <w:hideMark/>
          </w:tcPr>
          <w:p w14:paraId="1A6E6D18"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75.888.096</w:t>
            </w:r>
          </w:p>
        </w:tc>
        <w:tc>
          <w:tcPr>
            <w:tcW w:w="1240" w:type="dxa"/>
            <w:tcBorders>
              <w:top w:val="nil"/>
              <w:left w:val="nil"/>
              <w:bottom w:val="single" w:sz="4" w:space="0" w:color="auto"/>
              <w:right w:val="single" w:sz="4" w:space="0" w:color="auto"/>
            </w:tcBorders>
            <w:shd w:val="clear" w:color="auto" w:fill="auto"/>
            <w:noWrap/>
            <w:vAlign w:val="bottom"/>
            <w:hideMark/>
          </w:tcPr>
          <w:p w14:paraId="195BF070"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6.234.427</w:t>
            </w:r>
          </w:p>
        </w:tc>
      </w:tr>
      <w:tr w:rsidR="00CE7CA4" w:rsidRPr="00CE7CA4" w14:paraId="5C73F180"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2EC176BC"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2023</w:t>
            </w:r>
          </w:p>
        </w:tc>
        <w:tc>
          <w:tcPr>
            <w:tcW w:w="1240" w:type="dxa"/>
            <w:tcBorders>
              <w:top w:val="nil"/>
              <w:left w:val="nil"/>
              <w:bottom w:val="single" w:sz="4" w:space="0" w:color="auto"/>
              <w:right w:val="single" w:sz="4" w:space="0" w:color="auto"/>
            </w:tcBorders>
            <w:shd w:val="clear" w:color="auto" w:fill="auto"/>
            <w:noWrap/>
            <w:vAlign w:val="bottom"/>
            <w:hideMark/>
          </w:tcPr>
          <w:p w14:paraId="4EF4C411"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85.494.384</w:t>
            </w:r>
          </w:p>
        </w:tc>
        <w:tc>
          <w:tcPr>
            <w:tcW w:w="1240" w:type="dxa"/>
            <w:tcBorders>
              <w:top w:val="nil"/>
              <w:left w:val="nil"/>
              <w:bottom w:val="single" w:sz="4" w:space="0" w:color="auto"/>
              <w:right w:val="single" w:sz="4" w:space="0" w:color="auto"/>
            </w:tcBorders>
            <w:shd w:val="clear" w:color="auto" w:fill="auto"/>
            <w:noWrap/>
            <w:vAlign w:val="bottom"/>
            <w:hideMark/>
          </w:tcPr>
          <w:p w14:paraId="1F129BBE"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77.819.154</w:t>
            </w:r>
          </w:p>
        </w:tc>
        <w:tc>
          <w:tcPr>
            <w:tcW w:w="1240" w:type="dxa"/>
            <w:tcBorders>
              <w:top w:val="nil"/>
              <w:left w:val="nil"/>
              <w:bottom w:val="single" w:sz="4" w:space="0" w:color="auto"/>
              <w:right w:val="single" w:sz="4" w:space="0" w:color="auto"/>
            </w:tcBorders>
            <w:shd w:val="clear" w:color="auto" w:fill="auto"/>
            <w:noWrap/>
            <w:vAlign w:val="bottom"/>
            <w:hideMark/>
          </w:tcPr>
          <w:p w14:paraId="27ED7A27"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7.675.230</w:t>
            </w:r>
          </w:p>
        </w:tc>
      </w:tr>
      <w:tr w:rsidR="00CE7CA4" w:rsidRPr="00CE7CA4" w14:paraId="086694F8"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67049257"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2024</w:t>
            </w:r>
          </w:p>
        </w:tc>
        <w:tc>
          <w:tcPr>
            <w:tcW w:w="1240" w:type="dxa"/>
            <w:tcBorders>
              <w:top w:val="nil"/>
              <w:left w:val="nil"/>
              <w:bottom w:val="single" w:sz="4" w:space="0" w:color="auto"/>
              <w:right w:val="single" w:sz="4" w:space="0" w:color="auto"/>
            </w:tcBorders>
            <w:shd w:val="clear" w:color="auto" w:fill="auto"/>
            <w:noWrap/>
            <w:vAlign w:val="bottom"/>
            <w:hideMark/>
          </w:tcPr>
          <w:p w14:paraId="356F0174"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89.205.982</w:t>
            </w:r>
          </w:p>
        </w:tc>
        <w:tc>
          <w:tcPr>
            <w:tcW w:w="1240" w:type="dxa"/>
            <w:tcBorders>
              <w:top w:val="nil"/>
              <w:left w:val="nil"/>
              <w:bottom w:val="single" w:sz="4" w:space="0" w:color="auto"/>
              <w:right w:val="single" w:sz="4" w:space="0" w:color="auto"/>
            </w:tcBorders>
            <w:shd w:val="clear" w:color="auto" w:fill="auto"/>
            <w:noWrap/>
            <w:vAlign w:val="bottom"/>
            <w:hideMark/>
          </w:tcPr>
          <w:p w14:paraId="7E977D8D"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79.750.415</w:t>
            </w:r>
          </w:p>
        </w:tc>
        <w:tc>
          <w:tcPr>
            <w:tcW w:w="1240" w:type="dxa"/>
            <w:tcBorders>
              <w:top w:val="nil"/>
              <w:left w:val="nil"/>
              <w:bottom w:val="single" w:sz="4" w:space="0" w:color="auto"/>
              <w:right w:val="single" w:sz="4" w:space="0" w:color="auto"/>
            </w:tcBorders>
            <w:shd w:val="clear" w:color="auto" w:fill="auto"/>
            <w:noWrap/>
            <w:vAlign w:val="bottom"/>
            <w:hideMark/>
          </w:tcPr>
          <w:p w14:paraId="14B89631"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9.455.568</w:t>
            </w:r>
          </w:p>
        </w:tc>
      </w:tr>
      <w:tr w:rsidR="00CE7CA4" w:rsidRPr="00CE7CA4" w14:paraId="64ABF523"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92D050"/>
            <w:noWrap/>
            <w:vAlign w:val="bottom"/>
            <w:hideMark/>
          </w:tcPr>
          <w:p w14:paraId="626DA64A"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2025</w:t>
            </w:r>
          </w:p>
        </w:tc>
        <w:tc>
          <w:tcPr>
            <w:tcW w:w="1240" w:type="dxa"/>
            <w:tcBorders>
              <w:top w:val="nil"/>
              <w:left w:val="nil"/>
              <w:bottom w:val="single" w:sz="4" w:space="0" w:color="auto"/>
              <w:right w:val="single" w:sz="4" w:space="0" w:color="auto"/>
            </w:tcBorders>
            <w:shd w:val="clear" w:color="auto" w:fill="auto"/>
            <w:noWrap/>
            <w:vAlign w:val="bottom"/>
            <w:hideMark/>
          </w:tcPr>
          <w:p w14:paraId="23914791"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93.134.089</w:t>
            </w:r>
          </w:p>
        </w:tc>
        <w:tc>
          <w:tcPr>
            <w:tcW w:w="1240" w:type="dxa"/>
            <w:tcBorders>
              <w:top w:val="nil"/>
              <w:left w:val="nil"/>
              <w:bottom w:val="single" w:sz="4" w:space="0" w:color="auto"/>
              <w:right w:val="single" w:sz="4" w:space="0" w:color="auto"/>
            </w:tcBorders>
            <w:shd w:val="clear" w:color="auto" w:fill="auto"/>
            <w:noWrap/>
            <w:vAlign w:val="bottom"/>
            <w:hideMark/>
          </w:tcPr>
          <w:p w14:paraId="1773419F"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81.684.795</w:t>
            </w:r>
          </w:p>
        </w:tc>
        <w:tc>
          <w:tcPr>
            <w:tcW w:w="1240" w:type="dxa"/>
            <w:tcBorders>
              <w:top w:val="nil"/>
              <w:left w:val="nil"/>
              <w:bottom w:val="single" w:sz="4" w:space="0" w:color="auto"/>
              <w:right w:val="single" w:sz="4" w:space="0" w:color="auto"/>
            </w:tcBorders>
            <w:shd w:val="clear" w:color="auto" w:fill="92D050"/>
            <w:noWrap/>
            <w:vAlign w:val="bottom"/>
            <w:hideMark/>
          </w:tcPr>
          <w:p w14:paraId="3BA9303A"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11.449.294</w:t>
            </w:r>
          </w:p>
        </w:tc>
      </w:tr>
      <w:tr w:rsidR="00CE7CA4" w:rsidRPr="00CE7CA4" w14:paraId="49751AC9"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33E83847"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2026</w:t>
            </w:r>
          </w:p>
        </w:tc>
        <w:tc>
          <w:tcPr>
            <w:tcW w:w="1240" w:type="dxa"/>
            <w:tcBorders>
              <w:top w:val="nil"/>
              <w:left w:val="nil"/>
              <w:bottom w:val="single" w:sz="4" w:space="0" w:color="auto"/>
              <w:right w:val="single" w:sz="4" w:space="0" w:color="auto"/>
            </w:tcBorders>
            <w:shd w:val="clear" w:color="auto" w:fill="auto"/>
            <w:noWrap/>
            <w:vAlign w:val="bottom"/>
            <w:hideMark/>
          </w:tcPr>
          <w:p w14:paraId="6EC3B93B"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97.129.519</w:t>
            </w:r>
          </w:p>
        </w:tc>
        <w:tc>
          <w:tcPr>
            <w:tcW w:w="1240" w:type="dxa"/>
            <w:tcBorders>
              <w:top w:val="nil"/>
              <w:left w:val="nil"/>
              <w:bottom w:val="single" w:sz="4" w:space="0" w:color="auto"/>
              <w:right w:val="single" w:sz="4" w:space="0" w:color="auto"/>
            </w:tcBorders>
            <w:shd w:val="clear" w:color="auto" w:fill="auto"/>
            <w:noWrap/>
            <w:vAlign w:val="bottom"/>
            <w:hideMark/>
          </w:tcPr>
          <w:p w14:paraId="65A60A89"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83.620.540</w:t>
            </w:r>
          </w:p>
        </w:tc>
        <w:tc>
          <w:tcPr>
            <w:tcW w:w="1240" w:type="dxa"/>
            <w:tcBorders>
              <w:top w:val="nil"/>
              <w:left w:val="nil"/>
              <w:bottom w:val="single" w:sz="4" w:space="0" w:color="auto"/>
              <w:right w:val="single" w:sz="4" w:space="0" w:color="auto"/>
            </w:tcBorders>
            <w:shd w:val="clear" w:color="auto" w:fill="auto"/>
            <w:noWrap/>
            <w:vAlign w:val="bottom"/>
            <w:hideMark/>
          </w:tcPr>
          <w:p w14:paraId="2DEF1E96"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13.508.979</w:t>
            </w:r>
          </w:p>
        </w:tc>
      </w:tr>
      <w:tr w:rsidR="00CE7CA4" w:rsidRPr="00CE7CA4" w14:paraId="20535A3D"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2C917700"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2027</w:t>
            </w:r>
          </w:p>
        </w:tc>
        <w:tc>
          <w:tcPr>
            <w:tcW w:w="1240" w:type="dxa"/>
            <w:tcBorders>
              <w:top w:val="nil"/>
              <w:left w:val="nil"/>
              <w:bottom w:val="single" w:sz="4" w:space="0" w:color="auto"/>
              <w:right w:val="single" w:sz="4" w:space="0" w:color="auto"/>
            </w:tcBorders>
            <w:shd w:val="clear" w:color="auto" w:fill="auto"/>
            <w:noWrap/>
            <w:vAlign w:val="bottom"/>
            <w:hideMark/>
          </w:tcPr>
          <w:p w14:paraId="638EF6A4"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101.773.414</w:t>
            </w:r>
          </w:p>
        </w:tc>
        <w:tc>
          <w:tcPr>
            <w:tcW w:w="1240" w:type="dxa"/>
            <w:tcBorders>
              <w:top w:val="nil"/>
              <w:left w:val="nil"/>
              <w:bottom w:val="single" w:sz="4" w:space="0" w:color="auto"/>
              <w:right w:val="single" w:sz="4" w:space="0" w:color="auto"/>
            </w:tcBorders>
            <w:shd w:val="clear" w:color="auto" w:fill="auto"/>
            <w:noWrap/>
            <w:vAlign w:val="bottom"/>
            <w:hideMark/>
          </w:tcPr>
          <w:p w14:paraId="7E98E1E4"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85.558.224</w:t>
            </w:r>
          </w:p>
        </w:tc>
        <w:tc>
          <w:tcPr>
            <w:tcW w:w="1240" w:type="dxa"/>
            <w:tcBorders>
              <w:top w:val="nil"/>
              <w:left w:val="nil"/>
              <w:bottom w:val="single" w:sz="4" w:space="0" w:color="auto"/>
              <w:right w:val="single" w:sz="4" w:space="0" w:color="auto"/>
            </w:tcBorders>
            <w:shd w:val="clear" w:color="auto" w:fill="auto"/>
            <w:noWrap/>
            <w:vAlign w:val="bottom"/>
            <w:hideMark/>
          </w:tcPr>
          <w:p w14:paraId="4A1EF2BF"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16.215.190</w:t>
            </w:r>
          </w:p>
        </w:tc>
      </w:tr>
      <w:tr w:rsidR="00CE7CA4" w:rsidRPr="00CE7CA4" w14:paraId="42EA0CED"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38B98943"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2028</w:t>
            </w:r>
          </w:p>
        </w:tc>
        <w:tc>
          <w:tcPr>
            <w:tcW w:w="1240" w:type="dxa"/>
            <w:tcBorders>
              <w:top w:val="nil"/>
              <w:left w:val="nil"/>
              <w:bottom w:val="single" w:sz="4" w:space="0" w:color="auto"/>
              <w:right w:val="single" w:sz="4" w:space="0" w:color="auto"/>
            </w:tcBorders>
            <w:shd w:val="clear" w:color="auto" w:fill="auto"/>
            <w:noWrap/>
            <w:vAlign w:val="bottom"/>
            <w:hideMark/>
          </w:tcPr>
          <w:p w14:paraId="40D3A489"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106.552.493</w:t>
            </w:r>
          </w:p>
        </w:tc>
        <w:tc>
          <w:tcPr>
            <w:tcW w:w="1240" w:type="dxa"/>
            <w:tcBorders>
              <w:top w:val="nil"/>
              <w:left w:val="nil"/>
              <w:bottom w:val="single" w:sz="4" w:space="0" w:color="auto"/>
              <w:right w:val="single" w:sz="4" w:space="0" w:color="auto"/>
            </w:tcBorders>
            <w:shd w:val="clear" w:color="auto" w:fill="auto"/>
            <w:noWrap/>
            <w:vAlign w:val="bottom"/>
            <w:hideMark/>
          </w:tcPr>
          <w:p w14:paraId="125BE367"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87.498.637</w:t>
            </w:r>
          </w:p>
        </w:tc>
        <w:tc>
          <w:tcPr>
            <w:tcW w:w="1240" w:type="dxa"/>
            <w:tcBorders>
              <w:top w:val="nil"/>
              <w:left w:val="nil"/>
              <w:bottom w:val="single" w:sz="4" w:space="0" w:color="auto"/>
              <w:right w:val="single" w:sz="4" w:space="0" w:color="auto"/>
            </w:tcBorders>
            <w:shd w:val="clear" w:color="auto" w:fill="auto"/>
            <w:noWrap/>
            <w:vAlign w:val="bottom"/>
            <w:hideMark/>
          </w:tcPr>
          <w:p w14:paraId="6A2FB2C5"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19.053.857</w:t>
            </w:r>
          </w:p>
        </w:tc>
      </w:tr>
      <w:tr w:rsidR="00CE7CA4" w:rsidRPr="00CE7CA4" w14:paraId="466832C2"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27FEC660"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2029</w:t>
            </w:r>
          </w:p>
        </w:tc>
        <w:tc>
          <w:tcPr>
            <w:tcW w:w="1240" w:type="dxa"/>
            <w:tcBorders>
              <w:top w:val="nil"/>
              <w:left w:val="nil"/>
              <w:bottom w:val="single" w:sz="4" w:space="0" w:color="auto"/>
              <w:right w:val="single" w:sz="4" w:space="0" w:color="auto"/>
            </w:tcBorders>
            <w:shd w:val="clear" w:color="auto" w:fill="auto"/>
            <w:noWrap/>
            <w:vAlign w:val="bottom"/>
            <w:hideMark/>
          </w:tcPr>
          <w:p w14:paraId="740D2863"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111.852.428</w:t>
            </w:r>
          </w:p>
        </w:tc>
        <w:tc>
          <w:tcPr>
            <w:tcW w:w="1240" w:type="dxa"/>
            <w:tcBorders>
              <w:top w:val="nil"/>
              <w:left w:val="nil"/>
              <w:bottom w:val="single" w:sz="4" w:space="0" w:color="auto"/>
              <w:right w:val="single" w:sz="4" w:space="0" w:color="auto"/>
            </w:tcBorders>
            <w:shd w:val="clear" w:color="auto" w:fill="auto"/>
            <w:noWrap/>
            <w:vAlign w:val="bottom"/>
            <w:hideMark/>
          </w:tcPr>
          <w:p w14:paraId="37D3642A"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89.442.886</w:t>
            </w:r>
          </w:p>
        </w:tc>
        <w:tc>
          <w:tcPr>
            <w:tcW w:w="1240" w:type="dxa"/>
            <w:tcBorders>
              <w:top w:val="nil"/>
              <w:left w:val="nil"/>
              <w:bottom w:val="single" w:sz="4" w:space="0" w:color="auto"/>
              <w:right w:val="single" w:sz="4" w:space="0" w:color="auto"/>
            </w:tcBorders>
            <w:shd w:val="clear" w:color="auto" w:fill="auto"/>
            <w:noWrap/>
            <w:vAlign w:val="bottom"/>
            <w:hideMark/>
          </w:tcPr>
          <w:p w14:paraId="43B65F06"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22.409.543</w:t>
            </w:r>
          </w:p>
        </w:tc>
      </w:tr>
      <w:tr w:rsidR="00CE7CA4" w:rsidRPr="00CE7CA4" w14:paraId="10D0F5F0"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2670248E"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2030</w:t>
            </w:r>
          </w:p>
        </w:tc>
        <w:tc>
          <w:tcPr>
            <w:tcW w:w="1240" w:type="dxa"/>
            <w:tcBorders>
              <w:top w:val="nil"/>
              <w:left w:val="nil"/>
              <w:bottom w:val="single" w:sz="4" w:space="0" w:color="auto"/>
              <w:right w:val="single" w:sz="4" w:space="0" w:color="auto"/>
            </w:tcBorders>
            <w:shd w:val="clear" w:color="auto" w:fill="auto"/>
            <w:noWrap/>
            <w:vAlign w:val="bottom"/>
            <w:hideMark/>
          </w:tcPr>
          <w:p w14:paraId="37371A87"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117.249.804</w:t>
            </w:r>
          </w:p>
        </w:tc>
        <w:tc>
          <w:tcPr>
            <w:tcW w:w="1240" w:type="dxa"/>
            <w:tcBorders>
              <w:top w:val="nil"/>
              <w:left w:val="nil"/>
              <w:bottom w:val="single" w:sz="4" w:space="0" w:color="auto"/>
              <w:right w:val="single" w:sz="4" w:space="0" w:color="auto"/>
            </w:tcBorders>
            <w:shd w:val="clear" w:color="auto" w:fill="auto"/>
            <w:noWrap/>
            <w:vAlign w:val="bottom"/>
            <w:hideMark/>
          </w:tcPr>
          <w:p w14:paraId="580176B2"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91.393.244</w:t>
            </w:r>
          </w:p>
        </w:tc>
        <w:tc>
          <w:tcPr>
            <w:tcW w:w="1240" w:type="dxa"/>
            <w:tcBorders>
              <w:top w:val="nil"/>
              <w:left w:val="nil"/>
              <w:bottom w:val="single" w:sz="4" w:space="0" w:color="auto"/>
              <w:right w:val="single" w:sz="4" w:space="0" w:color="auto"/>
            </w:tcBorders>
            <w:shd w:val="clear" w:color="auto" w:fill="auto"/>
            <w:noWrap/>
            <w:vAlign w:val="bottom"/>
            <w:hideMark/>
          </w:tcPr>
          <w:p w14:paraId="4B3379B5"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25.856.561</w:t>
            </w:r>
          </w:p>
        </w:tc>
      </w:tr>
      <w:tr w:rsidR="00CE7CA4" w:rsidRPr="00CE7CA4" w14:paraId="587BD45F"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3B77C238"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2031</w:t>
            </w:r>
          </w:p>
        </w:tc>
        <w:tc>
          <w:tcPr>
            <w:tcW w:w="1240" w:type="dxa"/>
            <w:tcBorders>
              <w:top w:val="nil"/>
              <w:left w:val="nil"/>
              <w:bottom w:val="single" w:sz="4" w:space="0" w:color="auto"/>
              <w:right w:val="single" w:sz="4" w:space="0" w:color="auto"/>
            </w:tcBorders>
            <w:shd w:val="clear" w:color="auto" w:fill="auto"/>
            <w:noWrap/>
            <w:vAlign w:val="bottom"/>
            <w:hideMark/>
          </w:tcPr>
          <w:p w14:paraId="7C62A380"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121.509.884</w:t>
            </w:r>
          </w:p>
        </w:tc>
        <w:tc>
          <w:tcPr>
            <w:tcW w:w="1240" w:type="dxa"/>
            <w:tcBorders>
              <w:top w:val="nil"/>
              <w:left w:val="nil"/>
              <w:bottom w:val="single" w:sz="4" w:space="0" w:color="auto"/>
              <w:right w:val="single" w:sz="4" w:space="0" w:color="auto"/>
            </w:tcBorders>
            <w:shd w:val="clear" w:color="auto" w:fill="auto"/>
            <w:noWrap/>
            <w:vAlign w:val="bottom"/>
            <w:hideMark/>
          </w:tcPr>
          <w:p w14:paraId="6F275870"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93.353.288</w:t>
            </w:r>
          </w:p>
        </w:tc>
        <w:tc>
          <w:tcPr>
            <w:tcW w:w="1240" w:type="dxa"/>
            <w:tcBorders>
              <w:top w:val="nil"/>
              <w:left w:val="nil"/>
              <w:bottom w:val="single" w:sz="4" w:space="0" w:color="auto"/>
              <w:right w:val="single" w:sz="4" w:space="0" w:color="auto"/>
            </w:tcBorders>
            <w:shd w:val="clear" w:color="auto" w:fill="auto"/>
            <w:noWrap/>
            <w:vAlign w:val="bottom"/>
            <w:hideMark/>
          </w:tcPr>
          <w:p w14:paraId="5378B31A"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28.156.597</w:t>
            </w:r>
          </w:p>
        </w:tc>
      </w:tr>
      <w:tr w:rsidR="00CE7CA4" w:rsidRPr="00CE7CA4" w14:paraId="27474500"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218F17E1"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2032</w:t>
            </w:r>
          </w:p>
        </w:tc>
        <w:tc>
          <w:tcPr>
            <w:tcW w:w="1240" w:type="dxa"/>
            <w:tcBorders>
              <w:top w:val="nil"/>
              <w:left w:val="nil"/>
              <w:bottom w:val="single" w:sz="4" w:space="0" w:color="auto"/>
              <w:right w:val="single" w:sz="4" w:space="0" w:color="auto"/>
            </w:tcBorders>
            <w:shd w:val="clear" w:color="auto" w:fill="auto"/>
            <w:noWrap/>
            <w:vAlign w:val="bottom"/>
            <w:hideMark/>
          </w:tcPr>
          <w:p w14:paraId="0993E4A3"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127.135.264</w:t>
            </w:r>
          </w:p>
        </w:tc>
        <w:tc>
          <w:tcPr>
            <w:tcW w:w="1240" w:type="dxa"/>
            <w:tcBorders>
              <w:top w:val="nil"/>
              <w:left w:val="nil"/>
              <w:bottom w:val="single" w:sz="4" w:space="0" w:color="auto"/>
              <w:right w:val="single" w:sz="4" w:space="0" w:color="auto"/>
            </w:tcBorders>
            <w:shd w:val="clear" w:color="auto" w:fill="auto"/>
            <w:noWrap/>
            <w:vAlign w:val="bottom"/>
            <w:hideMark/>
          </w:tcPr>
          <w:p w14:paraId="09B70926"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95.323.108</w:t>
            </w:r>
          </w:p>
        </w:tc>
        <w:tc>
          <w:tcPr>
            <w:tcW w:w="1240" w:type="dxa"/>
            <w:tcBorders>
              <w:top w:val="nil"/>
              <w:left w:val="nil"/>
              <w:bottom w:val="single" w:sz="4" w:space="0" w:color="auto"/>
              <w:right w:val="single" w:sz="4" w:space="0" w:color="auto"/>
            </w:tcBorders>
            <w:shd w:val="clear" w:color="auto" w:fill="auto"/>
            <w:noWrap/>
            <w:vAlign w:val="bottom"/>
            <w:hideMark/>
          </w:tcPr>
          <w:p w14:paraId="4DE6B8AB"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31.812.156</w:t>
            </w:r>
          </w:p>
        </w:tc>
      </w:tr>
      <w:tr w:rsidR="00CE7CA4" w:rsidRPr="00CE7CA4" w14:paraId="58AC46EE"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742ED269"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2033</w:t>
            </w:r>
          </w:p>
        </w:tc>
        <w:tc>
          <w:tcPr>
            <w:tcW w:w="1240" w:type="dxa"/>
            <w:tcBorders>
              <w:top w:val="nil"/>
              <w:left w:val="nil"/>
              <w:bottom w:val="single" w:sz="4" w:space="0" w:color="auto"/>
              <w:right w:val="single" w:sz="4" w:space="0" w:color="auto"/>
            </w:tcBorders>
            <w:shd w:val="clear" w:color="auto" w:fill="auto"/>
            <w:noWrap/>
            <w:vAlign w:val="bottom"/>
            <w:hideMark/>
          </w:tcPr>
          <w:p w14:paraId="434AF5F0"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131.566.033</w:t>
            </w:r>
          </w:p>
        </w:tc>
        <w:tc>
          <w:tcPr>
            <w:tcW w:w="1240" w:type="dxa"/>
            <w:tcBorders>
              <w:top w:val="nil"/>
              <w:left w:val="nil"/>
              <w:bottom w:val="single" w:sz="4" w:space="0" w:color="auto"/>
              <w:right w:val="single" w:sz="4" w:space="0" w:color="auto"/>
            </w:tcBorders>
            <w:shd w:val="clear" w:color="auto" w:fill="auto"/>
            <w:noWrap/>
            <w:vAlign w:val="bottom"/>
            <w:hideMark/>
          </w:tcPr>
          <w:p w14:paraId="2DC9D254"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97.301.987</w:t>
            </w:r>
          </w:p>
        </w:tc>
        <w:tc>
          <w:tcPr>
            <w:tcW w:w="1240" w:type="dxa"/>
            <w:tcBorders>
              <w:top w:val="nil"/>
              <w:left w:val="nil"/>
              <w:bottom w:val="single" w:sz="4" w:space="0" w:color="auto"/>
              <w:right w:val="single" w:sz="4" w:space="0" w:color="auto"/>
            </w:tcBorders>
            <w:shd w:val="clear" w:color="auto" w:fill="auto"/>
            <w:noWrap/>
            <w:vAlign w:val="bottom"/>
            <w:hideMark/>
          </w:tcPr>
          <w:p w14:paraId="3296A7B3"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34.264.046</w:t>
            </w:r>
          </w:p>
        </w:tc>
      </w:tr>
      <w:tr w:rsidR="00CE7CA4" w:rsidRPr="00CE7CA4" w14:paraId="320D44AC"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642A0E8C"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lastRenderedPageBreak/>
              <w:t>2034</w:t>
            </w:r>
          </w:p>
        </w:tc>
        <w:tc>
          <w:tcPr>
            <w:tcW w:w="1240" w:type="dxa"/>
            <w:tcBorders>
              <w:top w:val="nil"/>
              <w:left w:val="nil"/>
              <w:bottom w:val="single" w:sz="4" w:space="0" w:color="auto"/>
              <w:right w:val="single" w:sz="4" w:space="0" w:color="auto"/>
            </w:tcBorders>
            <w:shd w:val="clear" w:color="auto" w:fill="auto"/>
            <w:noWrap/>
            <w:vAlign w:val="bottom"/>
            <w:hideMark/>
          </w:tcPr>
          <w:p w14:paraId="3C7CF4E4"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135.659.562</w:t>
            </w:r>
          </w:p>
        </w:tc>
        <w:tc>
          <w:tcPr>
            <w:tcW w:w="1240" w:type="dxa"/>
            <w:tcBorders>
              <w:top w:val="nil"/>
              <w:left w:val="nil"/>
              <w:bottom w:val="single" w:sz="4" w:space="0" w:color="auto"/>
              <w:right w:val="single" w:sz="4" w:space="0" w:color="auto"/>
            </w:tcBorders>
            <w:shd w:val="clear" w:color="auto" w:fill="auto"/>
            <w:noWrap/>
            <w:vAlign w:val="bottom"/>
            <w:hideMark/>
          </w:tcPr>
          <w:p w14:paraId="20CB951D"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99.294.981</w:t>
            </w:r>
          </w:p>
        </w:tc>
        <w:tc>
          <w:tcPr>
            <w:tcW w:w="1240" w:type="dxa"/>
            <w:tcBorders>
              <w:top w:val="nil"/>
              <w:left w:val="nil"/>
              <w:bottom w:val="single" w:sz="4" w:space="0" w:color="auto"/>
              <w:right w:val="single" w:sz="4" w:space="0" w:color="auto"/>
            </w:tcBorders>
            <w:shd w:val="clear" w:color="auto" w:fill="auto"/>
            <w:noWrap/>
            <w:vAlign w:val="bottom"/>
            <w:hideMark/>
          </w:tcPr>
          <w:p w14:paraId="3D243B8C"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36.364.581</w:t>
            </w:r>
          </w:p>
        </w:tc>
      </w:tr>
      <w:tr w:rsidR="00CE7CA4" w:rsidRPr="00CE7CA4" w14:paraId="15367B82"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42105A05"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2035</w:t>
            </w:r>
          </w:p>
        </w:tc>
        <w:tc>
          <w:tcPr>
            <w:tcW w:w="1240" w:type="dxa"/>
            <w:tcBorders>
              <w:top w:val="nil"/>
              <w:left w:val="nil"/>
              <w:bottom w:val="single" w:sz="4" w:space="0" w:color="auto"/>
              <w:right w:val="single" w:sz="4" w:space="0" w:color="auto"/>
            </w:tcBorders>
            <w:shd w:val="clear" w:color="auto" w:fill="auto"/>
            <w:noWrap/>
            <w:vAlign w:val="bottom"/>
            <w:hideMark/>
          </w:tcPr>
          <w:p w14:paraId="085A3C00"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139.577.407</w:t>
            </w:r>
          </w:p>
        </w:tc>
        <w:tc>
          <w:tcPr>
            <w:tcW w:w="1240" w:type="dxa"/>
            <w:tcBorders>
              <w:top w:val="nil"/>
              <w:left w:val="nil"/>
              <w:bottom w:val="single" w:sz="4" w:space="0" w:color="auto"/>
              <w:right w:val="single" w:sz="4" w:space="0" w:color="auto"/>
            </w:tcBorders>
            <w:shd w:val="clear" w:color="auto" w:fill="auto"/>
            <w:noWrap/>
            <w:vAlign w:val="bottom"/>
            <w:hideMark/>
          </w:tcPr>
          <w:p w14:paraId="08BC78BC"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101.307.186</w:t>
            </w:r>
          </w:p>
        </w:tc>
        <w:tc>
          <w:tcPr>
            <w:tcW w:w="1240" w:type="dxa"/>
            <w:tcBorders>
              <w:top w:val="nil"/>
              <w:left w:val="nil"/>
              <w:bottom w:val="single" w:sz="4" w:space="0" w:color="auto"/>
              <w:right w:val="single" w:sz="4" w:space="0" w:color="auto"/>
            </w:tcBorders>
            <w:shd w:val="clear" w:color="auto" w:fill="auto"/>
            <w:noWrap/>
            <w:vAlign w:val="bottom"/>
            <w:hideMark/>
          </w:tcPr>
          <w:p w14:paraId="417088A2"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38.270.221</w:t>
            </w:r>
          </w:p>
        </w:tc>
      </w:tr>
      <w:tr w:rsidR="00CE7CA4" w:rsidRPr="00CE7CA4" w14:paraId="203A7D56"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662CD6BB"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2036</w:t>
            </w:r>
          </w:p>
        </w:tc>
        <w:tc>
          <w:tcPr>
            <w:tcW w:w="1240" w:type="dxa"/>
            <w:tcBorders>
              <w:top w:val="nil"/>
              <w:left w:val="nil"/>
              <w:bottom w:val="single" w:sz="4" w:space="0" w:color="auto"/>
              <w:right w:val="single" w:sz="4" w:space="0" w:color="auto"/>
            </w:tcBorders>
            <w:shd w:val="clear" w:color="auto" w:fill="auto"/>
            <w:noWrap/>
            <w:vAlign w:val="bottom"/>
            <w:hideMark/>
          </w:tcPr>
          <w:p w14:paraId="6136C017"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143.536.259</w:t>
            </w:r>
          </w:p>
        </w:tc>
        <w:tc>
          <w:tcPr>
            <w:tcW w:w="1240" w:type="dxa"/>
            <w:tcBorders>
              <w:top w:val="nil"/>
              <w:left w:val="nil"/>
              <w:bottom w:val="single" w:sz="4" w:space="0" w:color="auto"/>
              <w:right w:val="single" w:sz="4" w:space="0" w:color="auto"/>
            </w:tcBorders>
            <w:shd w:val="clear" w:color="auto" w:fill="auto"/>
            <w:noWrap/>
            <w:vAlign w:val="bottom"/>
            <w:hideMark/>
          </w:tcPr>
          <w:p w14:paraId="0C740B60"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103.349.535</w:t>
            </w:r>
          </w:p>
        </w:tc>
        <w:tc>
          <w:tcPr>
            <w:tcW w:w="1240" w:type="dxa"/>
            <w:tcBorders>
              <w:top w:val="nil"/>
              <w:left w:val="nil"/>
              <w:bottom w:val="single" w:sz="4" w:space="0" w:color="auto"/>
              <w:right w:val="single" w:sz="4" w:space="0" w:color="auto"/>
            </w:tcBorders>
            <w:shd w:val="clear" w:color="auto" w:fill="auto"/>
            <w:noWrap/>
            <w:vAlign w:val="bottom"/>
            <w:hideMark/>
          </w:tcPr>
          <w:p w14:paraId="5AE50D42"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40.186.724</w:t>
            </w:r>
          </w:p>
        </w:tc>
      </w:tr>
      <w:tr w:rsidR="00CE7CA4" w:rsidRPr="00CE7CA4" w14:paraId="108C446F"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7EE71658"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2037</w:t>
            </w:r>
          </w:p>
        </w:tc>
        <w:tc>
          <w:tcPr>
            <w:tcW w:w="1240" w:type="dxa"/>
            <w:tcBorders>
              <w:top w:val="nil"/>
              <w:left w:val="nil"/>
              <w:bottom w:val="single" w:sz="4" w:space="0" w:color="auto"/>
              <w:right w:val="single" w:sz="4" w:space="0" w:color="auto"/>
            </w:tcBorders>
            <w:shd w:val="clear" w:color="auto" w:fill="auto"/>
            <w:noWrap/>
            <w:vAlign w:val="bottom"/>
            <w:hideMark/>
          </w:tcPr>
          <w:p w14:paraId="02512077"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147.483.866</w:t>
            </w:r>
          </w:p>
        </w:tc>
        <w:tc>
          <w:tcPr>
            <w:tcW w:w="1240" w:type="dxa"/>
            <w:tcBorders>
              <w:top w:val="nil"/>
              <w:left w:val="nil"/>
              <w:bottom w:val="single" w:sz="4" w:space="0" w:color="auto"/>
              <w:right w:val="single" w:sz="4" w:space="0" w:color="auto"/>
            </w:tcBorders>
            <w:shd w:val="clear" w:color="auto" w:fill="auto"/>
            <w:noWrap/>
            <w:vAlign w:val="bottom"/>
            <w:hideMark/>
          </w:tcPr>
          <w:p w14:paraId="7D571752"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105.437.393</w:t>
            </w:r>
          </w:p>
        </w:tc>
        <w:tc>
          <w:tcPr>
            <w:tcW w:w="1240" w:type="dxa"/>
            <w:tcBorders>
              <w:top w:val="nil"/>
              <w:left w:val="nil"/>
              <w:bottom w:val="single" w:sz="4" w:space="0" w:color="auto"/>
              <w:right w:val="single" w:sz="4" w:space="0" w:color="auto"/>
            </w:tcBorders>
            <w:shd w:val="clear" w:color="auto" w:fill="auto"/>
            <w:noWrap/>
            <w:vAlign w:val="bottom"/>
            <w:hideMark/>
          </w:tcPr>
          <w:p w14:paraId="1126976F"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42.046.472</w:t>
            </w:r>
          </w:p>
        </w:tc>
      </w:tr>
      <w:tr w:rsidR="00CE7CA4" w:rsidRPr="00CE7CA4" w14:paraId="6240922B"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702A1842"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2038</w:t>
            </w:r>
          </w:p>
        </w:tc>
        <w:tc>
          <w:tcPr>
            <w:tcW w:w="1240" w:type="dxa"/>
            <w:tcBorders>
              <w:top w:val="nil"/>
              <w:left w:val="nil"/>
              <w:bottom w:val="single" w:sz="4" w:space="0" w:color="auto"/>
              <w:right w:val="single" w:sz="4" w:space="0" w:color="auto"/>
            </w:tcBorders>
            <w:shd w:val="clear" w:color="auto" w:fill="auto"/>
            <w:noWrap/>
            <w:vAlign w:val="bottom"/>
            <w:hideMark/>
          </w:tcPr>
          <w:p w14:paraId="19F19630"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151.568.358</w:t>
            </w:r>
          </w:p>
        </w:tc>
        <w:tc>
          <w:tcPr>
            <w:tcW w:w="1240" w:type="dxa"/>
            <w:tcBorders>
              <w:top w:val="nil"/>
              <w:left w:val="nil"/>
              <w:bottom w:val="single" w:sz="4" w:space="0" w:color="auto"/>
              <w:right w:val="single" w:sz="4" w:space="0" w:color="auto"/>
            </w:tcBorders>
            <w:shd w:val="clear" w:color="auto" w:fill="auto"/>
            <w:noWrap/>
            <w:vAlign w:val="bottom"/>
            <w:hideMark/>
          </w:tcPr>
          <w:p w14:paraId="641B6CCD"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107.574.549</w:t>
            </w:r>
          </w:p>
        </w:tc>
        <w:tc>
          <w:tcPr>
            <w:tcW w:w="1240" w:type="dxa"/>
            <w:tcBorders>
              <w:top w:val="nil"/>
              <w:left w:val="nil"/>
              <w:bottom w:val="single" w:sz="4" w:space="0" w:color="auto"/>
              <w:right w:val="single" w:sz="4" w:space="0" w:color="auto"/>
            </w:tcBorders>
            <w:shd w:val="clear" w:color="auto" w:fill="auto"/>
            <w:noWrap/>
            <w:vAlign w:val="bottom"/>
            <w:hideMark/>
          </w:tcPr>
          <w:p w14:paraId="0B29EB9D"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43.993.809</w:t>
            </w:r>
          </w:p>
        </w:tc>
      </w:tr>
      <w:tr w:rsidR="00CE7CA4" w:rsidRPr="00CE7CA4" w14:paraId="26CAAA74"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623454EF"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2039</w:t>
            </w:r>
          </w:p>
        </w:tc>
        <w:tc>
          <w:tcPr>
            <w:tcW w:w="1240" w:type="dxa"/>
            <w:tcBorders>
              <w:top w:val="nil"/>
              <w:left w:val="nil"/>
              <w:bottom w:val="single" w:sz="4" w:space="0" w:color="auto"/>
              <w:right w:val="single" w:sz="4" w:space="0" w:color="auto"/>
            </w:tcBorders>
            <w:shd w:val="clear" w:color="auto" w:fill="auto"/>
            <w:noWrap/>
            <w:vAlign w:val="bottom"/>
            <w:hideMark/>
          </w:tcPr>
          <w:p w14:paraId="0CAB4273"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155.708.026</w:t>
            </w:r>
          </w:p>
        </w:tc>
        <w:tc>
          <w:tcPr>
            <w:tcW w:w="1240" w:type="dxa"/>
            <w:tcBorders>
              <w:top w:val="nil"/>
              <w:left w:val="nil"/>
              <w:bottom w:val="single" w:sz="4" w:space="0" w:color="auto"/>
              <w:right w:val="single" w:sz="4" w:space="0" w:color="auto"/>
            </w:tcBorders>
            <w:shd w:val="clear" w:color="auto" w:fill="auto"/>
            <w:noWrap/>
            <w:vAlign w:val="bottom"/>
            <w:hideMark/>
          </w:tcPr>
          <w:p w14:paraId="2120DF4A"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109.777.456</w:t>
            </w:r>
          </w:p>
        </w:tc>
        <w:tc>
          <w:tcPr>
            <w:tcW w:w="1240" w:type="dxa"/>
            <w:tcBorders>
              <w:top w:val="nil"/>
              <w:left w:val="nil"/>
              <w:bottom w:val="single" w:sz="4" w:space="0" w:color="auto"/>
              <w:right w:val="single" w:sz="4" w:space="0" w:color="auto"/>
            </w:tcBorders>
            <w:shd w:val="clear" w:color="auto" w:fill="auto"/>
            <w:noWrap/>
            <w:vAlign w:val="bottom"/>
            <w:hideMark/>
          </w:tcPr>
          <w:p w14:paraId="0522E57D"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45.930.569</w:t>
            </w:r>
          </w:p>
        </w:tc>
      </w:tr>
      <w:tr w:rsidR="00CE7CA4" w:rsidRPr="00CE7CA4" w14:paraId="43F987F7"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47F9E6E7"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2040</w:t>
            </w:r>
          </w:p>
        </w:tc>
        <w:tc>
          <w:tcPr>
            <w:tcW w:w="1240" w:type="dxa"/>
            <w:tcBorders>
              <w:top w:val="nil"/>
              <w:left w:val="nil"/>
              <w:bottom w:val="single" w:sz="4" w:space="0" w:color="auto"/>
              <w:right w:val="single" w:sz="4" w:space="0" w:color="auto"/>
            </w:tcBorders>
            <w:shd w:val="clear" w:color="auto" w:fill="auto"/>
            <w:noWrap/>
            <w:vAlign w:val="bottom"/>
            <w:hideMark/>
          </w:tcPr>
          <w:p w14:paraId="591BFFB0"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159.962.966</w:t>
            </w:r>
          </w:p>
        </w:tc>
        <w:tc>
          <w:tcPr>
            <w:tcW w:w="1240" w:type="dxa"/>
            <w:tcBorders>
              <w:top w:val="nil"/>
              <w:left w:val="nil"/>
              <w:bottom w:val="single" w:sz="4" w:space="0" w:color="auto"/>
              <w:right w:val="single" w:sz="4" w:space="0" w:color="auto"/>
            </w:tcBorders>
            <w:shd w:val="clear" w:color="auto" w:fill="auto"/>
            <w:noWrap/>
            <w:vAlign w:val="bottom"/>
            <w:hideMark/>
          </w:tcPr>
          <w:p w14:paraId="222CDFA0"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112.023.392</w:t>
            </w:r>
          </w:p>
        </w:tc>
        <w:tc>
          <w:tcPr>
            <w:tcW w:w="1240" w:type="dxa"/>
            <w:tcBorders>
              <w:top w:val="nil"/>
              <w:left w:val="nil"/>
              <w:bottom w:val="single" w:sz="4" w:space="0" w:color="auto"/>
              <w:right w:val="single" w:sz="4" w:space="0" w:color="auto"/>
            </w:tcBorders>
            <w:shd w:val="clear" w:color="auto" w:fill="auto"/>
            <w:noWrap/>
            <w:vAlign w:val="bottom"/>
            <w:hideMark/>
          </w:tcPr>
          <w:p w14:paraId="2E8BCB0D"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47.939.574</w:t>
            </w:r>
          </w:p>
        </w:tc>
      </w:tr>
      <w:tr w:rsidR="00CE7CA4" w:rsidRPr="00CE7CA4" w14:paraId="66935DCE" w14:textId="77777777" w:rsidTr="0045182C">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56E1EB31"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2041</w:t>
            </w:r>
          </w:p>
        </w:tc>
        <w:tc>
          <w:tcPr>
            <w:tcW w:w="1240" w:type="dxa"/>
            <w:tcBorders>
              <w:top w:val="nil"/>
              <w:left w:val="nil"/>
              <w:bottom w:val="single" w:sz="4" w:space="0" w:color="auto"/>
              <w:right w:val="single" w:sz="4" w:space="0" w:color="auto"/>
            </w:tcBorders>
            <w:shd w:val="clear" w:color="auto" w:fill="auto"/>
            <w:noWrap/>
            <w:vAlign w:val="bottom"/>
            <w:hideMark/>
          </w:tcPr>
          <w:p w14:paraId="34089630"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164.341.531</w:t>
            </w:r>
          </w:p>
        </w:tc>
        <w:tc>
          <w:tcPr>
            <w:tcW w:w="1240" w:type="dxa"/>
            <w:tcBorders>
              <w:top w:val="nil"/>
              <w:left w:val="nil"/>
              <w:bottom w:val="single" w:sz="4" w:space="0" w:color="auto"/>
              <w:right w:val="single" w:sz="4" w:space="0" w:color="auto"/>
            </w:tcBorders>
            <w:shd w:val="clear" w:color="auto" w:fill="auto"/>
            <w:noWrap/>
            <w:vAlign w:val="bottom"/>
            <w:hideMark/>
          </w:tcPr>
          <w:p w14:paraId="48766BAE"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114.310.005</w:t>
            </w:r>
          </w:p>
        </w:tc>
        <w:tc>
          <w:tcPr>
            <w:tcW w:w="1240" w:type="dxa"/>
            <w:tcBorders>
              <w:top w:val="nil"/>
              <w:left w:val="nil"/>
              <w:bottom w:val="single" w:sz="4" w:space="0" w:color="auto"/>
              <w:right w:val="single" w:sz="4" w:space="0" w:color="auto"/>
            </w:tcBorders>
            <w:shd w:val="clear" w:color="auto" w:fill="auto"/>
            <w:noWrap/>
            <w:vAlign w:val="bottom"/>
            <w:hideMark/>
          </w:tcPr>
          <w:p w14:paraId="020DCD8D" w14:textId="77777777" w:rsidR="00CE7CA4" w:rsidRPr="00CE7CA4" w:rsidRDefault="00CE7CA4" w:rsidP="00CE7CA4">
            <w:pPr>
              <w:jc w:val="center"/>
              <w:rPr>
                <w:rFonts w:ascii="Arial Narrow" w:hAnsi="Arial Narrow" w:cs="Calibri"/>
                <w:color w:val="000000"/>
                <w:spacing w:val="0"/>
                <w:sz w:val="22"/>
                <w:szCs w:val="22"/>
                <w:lang w:val="es-SV" w:eastAsia="es-SV"/>
              </w:rPr>
            </w:pPr>
            <w:r w:rsidRPr="00CE7CA4">
              <w:rPr>
                <w:rFonts w:ascii="Arial Narrow" w:hAnsi="Arial Narrow" w:cs="Calibri"/>
                <w:color w:val="000000"/>
                <w:spacing w:val="0"/>
                <w:sz w:val="22"/>
                <w:szCs w:val="22"/>
                <w:lang w:val="es-SV" w:eastAsia="es-SV"/>
              </w:rPr>
              <w:t>50.031.527</w:t>
            </w:r>
          </w:p>
        </w:tc>
      </w:tr>
    </w:tbl>
    <w:p w14:paraId="205FDC27" w14:textId="42B46C50" w:rsidR="00CE7CA4" w:rsidRPr="0045182C" w:rsidRDefault="00CE7CA4" w:rsidP="00CE7CA4">
      <w:pPr>
        <w:pStyle w:val="AutoNumpara"/>
        <w:rPr>
          <w:lang w:val="es-ES"/>
        </w:rPr>
      </w:pPr>
      <w:r>
        <w:rPr>
          <w:lang w:val="es-AR"/>
        </w:rPr>
        <w:t xml:space="preserve">En el año 2020 el proyecto no ha entrado en </w:t>
      </w:r>
      <w:r w:rsidR="00A50DD5">
        <w:rPr>
          <w:lang w:val="es-AR"/>
        </w:rPr>
        <w:t xml:space="preserve">operación </w:t>
      </w:r>
      <w:r w:rsidR="00EC5D84">
        <w:rPr>
          <w:lang w:val="es-AR"/>
        </w:rPr>
        <w:t>por lo que no hay retención de emisiones ce CO2; por consiguiente el valor de línea de base es igual a cero ( 0 toneladas)</w:t>
      </w:r>
      <w:r>
        <w:rPr>
          <w:lang w:val="es-AR"/>
        </w:rPr>
        <w:t xml:space="preserve">. Por su parte, en el año 2025 el proyecto ya se encuentra en operación y </w:t>
      </w:r>
      <w:r w:rsidR="00EC5D84">
        <w:rPr>
          <w:lang w:val="es-AR"/>
        </w:rPr>
        <w:t>al restar las emisione del ecenario Sin Proyecto, las correspondientes al escenario Con Proyecto se tiene un valor de 11.449.294 kg (11.449 Toneladas) siendo este el valor meta</w:t>
      </w:r>
      <w:r>
        <w:rPr>
          <w:lang w:val="es-AR"/>
        </w:rPr>
        <w:t>.</w:t>
      </w:r>
    </w:p>
    <w:p w14:paraId="3C9378D5" w14:textId="72AC38AB" w:rsidR="008E6D3A" w:rsidRPr="00A26115" w:rsidRDefault="008E6D3A" w:rsidP="008E6D3A">
      <w:pPr>
        <w:pStyle w:val="Heading5"/>
        <w:rPr>
          <w:rFonts w:ascii="Times New Roman" w:hAnsi="Times New Roman"/>
          <w:spacing w:val="-2"/>
          <w:lang w:val="es-ES"/>
        </w:rPr>
      </w:pPr>
      <w:r w:rsidRPr="00CE7CA4">
        <w:rPr>
          <w:lang w:val="es-SV"/>
        </w:rPr>
        <w:t xml:space="preserve">Sumario de toneladas retenidas (ahorro) de emisiones de CO2 generadas por los vehículos que circulan en el tramo </w:t>
      </w:r>
      <w:r>
        <w:rPr>
          <w:lang w:val="es-SV"/>
        </w:rPr>
        <w:t>Taras – La Lima</w:t>
      </w:r>
      <w:r w:rsidRPr="00A26115">
        <w:rPr>
          <w:lang w:val="es-SV"/>
        </w:rPr>
        <w:t xml:space="preserve"> </w:t>
      </w:r>
    </w:p>
    <w:p w14:paraId="008F6A56" w14:textId="77777777" w:rsidR="008E6D3A" w:rsidRPr="00CE7CA4" w:rsidRDefault="008E6D3A" w:rsidP="008E6D3A">
      <w:pPr>
        <w:pStyle w:val="AutoNumpara"/>
        <w:rPr>
          <w:lang w:val="es-AR"/>
        </w:rPr>
      </w:pPr>
      <w:r w:rsidRPr="00CE7CA4">
        <w:rPr>
          <w:lang w:val="es-AR"/>
        </w:rPr>
        <w:t xml:space="preserve">Los valores han sido establecidos a partir del flujo </w:t>
      </w:r>
      <w:r>
        <w:rPr>
          <w:lang w:val="es-AR"/>
        </w:rPr>
        <w:t>anual de emisiones</w:t>
      </w:r>
      <w:r w:rsidRPr="00CE7CA4">
        <w:rPr>
          <w:lang w:val="es-AR"/>
        </w:rPr>
        <w:t xml:space="preserve"> determinados en   las OBIS analizadas con el Software Sidra Intersections en la</w:t>
      </w:r>
      <w:r>
        <w:rPr>
          <w:lang w:val="es-AR"/>
        </w:rPr>
        <w:t>s</w:t>
      </w:r>
      <w:r w:rsidRPr="00CE7CA4">
        <w:rPr>
          <w:lang w:val="es-AR"/>
        </w:rPr>
        <w:t xml:space="preserve"> situación</w:t>
      </w:r>
      <w:r>
        <w:rPr>
          <w:lang w:val="es-AR"/>
        </w:rPr>
        <w:t>es Sin y</w:t>
      </w:r>
      <w:r w:rsidRPr="00CE7CA4">
        <w:rPr>
          <w:lang w:val="es-AR"/>
        </w:rPr>
        <w:t xml:space="preserve"> Con Proyecto; el cual se presenta en el cuadro siguiente:</w:t>
      </w:r>
    </w:p>
    <w:p w14:paraId="18EF0863" w14:textId="27888A89" w:rsidR="008E6D3A" w:rsidRPr="00632329" w:rsidRDefault="008E6D3A" w:rsidP="008E6D3A">
      <w:pPr>
        <w:pStyle w:val="Caption"/>
        <w:rPr>
          <w:lang w:val="pt-BR"/>
        </w:rPr>
      </w:pPr>
      <w:proofErr w:type="spellStart"/>
      <w:r w:rsidRPr="00632329">
        <w:rPr>
          <w:lang w:val="pt-BR"/>
        </w:rPr>
        <w:t>Cuadro</w:t>
      </w:r>
      <w:proofErr w:type="spellEnd"/>
      <w:r w:rsidRPr="00632329">
        <w:rPr>
          <w:lang w:val="pt-BR"/>
        </w:rPr>
        <w:t xml:space="preserve">  </w:t>
      </w:r>
      <w:r>
        <w:fldChar w:fldCharType="begin"/>
      </w:r>
      <w:r w:rsidRPr="00632329">
        <w:rPr>
          <w:lang w:val="pt-BR"/>
        </w:rPr>
        <w:instrText xml:space="preserve"> SEQ Cuadro_ \* ARABIC </w:instrText>
      </w:r>
      <w:r>
        <w:fldChar w:fldCharType="separate"/>
      </w:r>
      <w:r w:rsidR="00AE586F" w:rsidRPr="00632329">
        <w:rPr>
          <w:noProof/>
          <w:lang w:val="pt-BR"/>
        </w:rPr>
        <w:t>10</w:t>
      </w:r>
      <w:r>
        <w:fldChar w:fldCharType="end"/>
      </w:r>
      <w:r w:rsidRPr="00632329">
        <w:rPr>
          <w:b w:val="0"/>
          <w:bCs w:val="0"/>
          <w:lang w:val="pt-BR"/>
        </w:rPr>
        <w:t>:</w:t>
      </w:r>
      <w:r w:rsidRPr="00632329">
        <w:rPr>
          <w:lang w:val="pt-BR"/>
        </w:rPr>
        <w:t xml:space="preserve"> Cálculo de CO2 Retenido.</w:t>
      </w:r>
    </w:p>
    <w:tbl>
      <w:tblPr>
        <w:tblW w:w="4720" w:type="dxa"/>
        <w:jc w:val="center"/>
        <w:tblCellMar>
          <w:left w:w="70" w:type="dxa"/>
          <w:right w:w="70" w:type="dxa"/>
        </w:tblCellMar>
        <w:tblLook w:val="04A0" w:firstRow="1" w:lastRow="0" w:firstColumn="1" w:lastColumn="0" w:noHBand="0" w:noVBand="1"/>
      </w:tblPr>
      <w:tblGrid>
        <w:gridCol w:w="1180"/>
        <w:gridCol w:w="1180"/>
        <w:gridCol w:w="1180"/>
        <w:gridCol w:w="1180"/>
      </w:tblGrid>
      <w:tr w:rsidR="000C5636" w:rsidRPr="000C5636" w14:paraId="6E00F312" w14:textId="77777777" w:rsidTr="0045182C">
        <w:trPr>
          <w:trHeight w:val="276"/>
          <w:jc w:val="center"/>
        </w:trPr>
        <w:tc>
          <w:tcPr>
            <w:tcW w:w="1180"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14:paraId="72D442FB" w14:textId="77777777" w:rsidR="000C5636" w:rsidRPr="000C5636" w:rsidRDefault="000C5636" w:rsidP="000C5636">
            <w:pPr>
              <w:jc w:val="center"/>
              <w:rPr>
                <w:rFonts w:ascii="Arial Narrow" w:hAnsi="Arial Narrow" w:cs="Calibri"/>
                <w:b/>
                <w:bCs/>
                <w:color w:val="FFFFFF"/>
                <w:spacing w:val="0"/>
                <w:sz w:val="20"/>
                <w:lang w:val="es-SV" w:eastAsia="es-SV"/>
              </w:rPr>
            </w:pPr>
            <w:r w:rsidRPr="000C5636">
              <w:rPr>
                <w:rFonts w:ascii="Arial Narrow" w:hAnsi="Arial Narrow" w:cs="Calibri"/>
                <w:b/>
                <w:bCs/>
                <w:color w:val="FFFFFF"/>
                <w:spacing w:val="0"/>
                <w:sz w:val="20"/>
                <w:lang w:val="es-SV" w:eastAsia="es-SV"/>
              </w:rPr>
              <w:t>Año</w:t>
            </w:r>
          </w:p>
        </w:tc>
        <w:tc>
          <w:tcPr>
            <w:tcW w:w="2360" w:type="dxa"/>
            <w:gridSpan w:val="2"/>
            <w:tcBorders>
              <w:top w:val="single" w:sz="4" w:space="0" w:color="auto"/>
              <w:left w:val="nil"/>
              <w:bottom w:val="single" w:sz="4" w:space="0" w:color="auto"/>
              <w:right w:val="single" w:sz="4" w:space="0" w:color="000000"/>
            </w:tcBorders>
            <w:shd w:val="clear" w:color="000000" w:fill="808080"/>
            <w:vAlign w:val="center"/>
            <w:hideMark/>
          </w:tcPr>
          <w:p w14:paraId="541A9DD4" w14:textId="77777777" w:rsidR="000C5636" w:rsidRPr="000C5636" w:rsidRDefault="000C5636" w:rsidP="000C5636">
            <w:pPr>
              <w:jc w:val="center"/>
              <w:rPr>
                <w:rFonts w:ascii="Arial Narrow" w:hAnsi="Arial Narrow" w:cs="Calibri"/>
                <w:b/>
                <w:bCs/>
                <w:color w:val="FFFFFF"/>
                <w:spacing w:val="0"/>
                <w:sz w:val="20"/>
                <w:lang w:val="es-SV" w:eastAsia="es-SV"/>
              </w:rPr>
            </w:pPr>
            <w:r w:rsidRPr="000C5636">
              <w:rPr>
                <w:rFonts w:ascii="Arial Narrow" w:hAnsi="Arial Narrow" w:cs="Calibri"/>
                <w:b/>
                <w:bCs/>
                <w:color w:val="FFFFFF"/>
                <w:spacing w:val="0"/>
                <w:sz w:val="20"/>
                <w:lang w:val="es-SV" w:eastAsia="es-SV"/>
              </w:rPr>
              <w:t xml:space="preserve">Emisiones de </w:t>
            </w:r>
            <w:proofErr w:type="gramStart"/>
            <w:r w:rsidRPr="000C5636">
              <w:rPr>
                <w:rFonts w:ascii="Arial Narrow" w:hAnsi="Arial Narrow" w:cs="Calibri"/>
                <w:b/>
                <w:bCs/>
                <w:color w:val="FFFFFF"/>
                <w:spacing w:val="0"/>
                <w:sz w:val="20"/>
                <w:lang w:val="es-SV" w:eastAsia="es-SV"/>
              </w:rPr>
              <w:t>CO2  (</w:t>
            </w:r>
            <w:proofErr w:type="gramEnd"/>
            <w:r w:rsidRPr="000C5636">
              <w:rPr>
                <w:rFonts w:ascii="Arial Narrow" w:hAnsi="Arial Narrow" w:cs="Calibri"/>
                <w:b/>
                <w:bCs/>
                <w:color w:val="FFFFFF"/>
                <w:spacing w:val="0"/>
                <w:sz w:val="20"/>
                <w:lang w:val="es-SV" w:eastAsia="es-SV"/>
              </w:rPr>
              <w:t>kg)</w:t>
            </w:r>
          </w:p>
        </w:tc>
        <w:tc>
          <w:tcPr>
            <w:tcW w:w="1180"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14:paraId="1C25B798" w14:textId="77777777" w:rsidR="000C5636" w:rsidRPr="000C5636" w:rsidRDefault="000C5636" w:rsidP="000C5636">
            <w:pPr>
              <w:jc w:val="center"/>
              <w:rPr>
                <w:rFonts w:ascii="Arial Narrow" w:hAnsi="Arial Narrow" w:cs="Calibri"/>
                <w:b/>
                <w:bCs/>
                <w:color w:val="FFFFFF"/>
                <w:spacing w:val="0"/>
                <w:sz w:val="20"/>
                <w:lang w:val="es-SV" w:eastAsia="es-SV"/>
              </w:rPr>
            </w:pPr>
            <w:r w:rsidRPr="000C5636">
              <w:rPr>
                <w:rFonts w:ascii="Arial Narrow" w:hAnsi="Arial Narrow" w:cs="Calibri"/>
                <w:b/>
                <w:bCs/>
                <w:color w:val="FFFFFF"/>
                <w:spacing w:val="0"/>
                <w:sz w:val="20"/>
                <w:lang w:val="es-SV" w:eastAsia="es-SV"/>
              </w:rPr>
              <w:t xml:space="preserve"> </w:t>
            </w:r>
            <w:proofErr w:type="gramStart"/>
            <w:r w:rsidRPr="000C5636">
              <w:rPr>
                <w:rFonts w:ascii="Arial Narrow" w:hAnsi="Arial Narrow" w:cs="Calibri"/>
                <w:b/>
                <w:bCs/>
                <w:color w:val="FFFFFF"/>
                <w:spacing w:val="0"/>
                <w:sz w:val="20"/>
                <w:lang w:val="es-SV" w:eastAsia="es-SV"/>
              </w:rPr>
              <w:t>CO2  Retenido</w:t>
            </w:r>
            <w:proofErr w:type="gramEnd"/>
            <w:r w:rsidRPr="000C5636">
              <w:rPr>
                <w:rFonts w:ascii="Arial Narrow" w:hAnsi="Arial Narrow" w:cs="Calibri"/>
                <w:b/>
                <w:bCs/>
                <w:color w:val="FFFFFF"/>
                <w:spacing w:val="0"/>
                <w:sz w:val="20"/>
                <w:lang w:val="es-SV" w:eastAsia="es-SV"/>
              </w:rPr>
              <w:t xml:space="preserve"> (kg)</w:t>
            </w:r>
            <w:r w:rsidRPr="000C5636">
              <w:rPr>
                <w:rFonts w:ascii="Arial Narrow" w:hAnsi="Arial Narrow" w:cs="Calibri"/>
                <w:b/>
                <w:bCs/>
                <w:color w:val="FFFFFF"/>
                <w:spacing w:val="0"/>
                <w:sz w:val="20"/>
                <w:lang w:val="es-SV" w:eastAsia="es-SV"/>
              </w:rPr>
              <w:br/>
              <w:t>[A-B]</w:t>
            </w:r>
          </w:p>
        </w:tc>
      </w:tr>
      <w:tr w:rsidR="000C5636" w:rsidRPr="000C5636" w14:paraId="36FB4D46" w14:textId="77777777" w:rsidTr="0045182C">
        <w:trPr>
          <w:trHeight w:val="552"/>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14:paraId="3579E3DD" w14:textId="77777777" w:rsidR="000C5636" w:rsidRPr="000C5636" w:rsidRDefault="000C5636" w:rsidP="000C5636">
            <w:pPr>
              <w:rPr>
                <w:rFonts w:ascii="Arial Narrow" w:hAnsi="Arial Narrow" w:cs="Calibri"/>
                <w:b/>
                <w:bCs/>
                <w:color w:val="FFFFFF"/>
                <w:spacing w:val="0"/>
                <w:sz w:val="20"/>
                <w:lang w:val="es-SV" w:eastAsia="es-SV"/>
              </w:rPr>
            </w:pPr>
          </w:p>
        </w:tc>
        <w:tc>
          <w:tcPr>
            <w:tcW w:w="1180" w:type="dxa"/>
            <w:tcBorders>
              <w:top w:val="nil"/>
              <w:left w:val="nil"/>
              <w:bottom w:val="single" w:sz="4" w:space="0" w:color="auto"/>
              <w:right w:val="single" w:sz="4" w:space="0" w:color="auto"/>
            </w:tcBorders>
            <w:shd w:val="clear" w:color="000000" w:fill="808080"/>
            <w:vAlign w:val="center"/>
            <w:hideMark/>
          </w:tcPr>
          <w:p w14:paraId="20276589" w14:textId="77777777" w:rsidR="000C5636" w:rsidRPr="000C5636" w:rsidRDefault="000C5636" w:rsidP="000C5636">
            <w:pPr>
              <w:jc w:val="center"/>
              <w:rPr>
                <w:rFonts w:ascii="Arial Narrow" w:hAnsi="Arial Narrow" w:cs="Calibri"/>
                <w:b/>
                <w:bCs/>
                <w:color w:val="FFFFFF"/>
                <w:spacing w:val="0"/>
                <w:sz w:val="20"/>
                <w:lang w:val="es-SV" w:eastAsia="es-SV"/>
              </w:rPr>
            </w:pPr>
            <w:r w:rsidRPr="000C5636">
              <w:rPr>
                <w:rFonts w:ascii="Arial Narrow" w:hAnsi="Arial Narrow" w:cs="Calibri"/>
                <w:b/>
                <w:bCs/>
                <w:color w:val="FFFFFF"/>
                <w:spacing w:val="0"/>
                <w:sz w:val="20"/>
                <w:lang w:val="es-SV" w:eastAsia="es-SV"/>
              </w:rPr>
              <w:t>Sin Proyecto</w:t>
            </w:r>
          </w:p>
        </w:tc>
        <w:tc>
          <w:tcPr>
            <w:tcW w:w="1180" w:type="dxa"/>
            <w:tcBorders>
              <w:top w:val="nil"/>
              <w:left w:val="nil"/>
              <w:bottom w:val="single" w:sz="4" w:space="0" w:color="auto"/>
              <w:right w:val="single" w:sz="4" w:space="0" w:color="auto"/>
            </w:tcBorders>
            <w:shd w:val="clear" w:color="000000" w:fill="808080"/>
            <w:vAlign w:val="center"/>
            <w:hideMark/>
          </w:tcPr>
          <w:p w14:paraId="226F00DA" w14:textId="77777777" w:rsidR="000C5636" w:rsidRPr="000C5636" w:rsidRDefault="000C5636" w:rsidP="000C5636">
            <w:pPr>
              <w:jc w:val="center"/>
              <w:rPr>
                <w:rFonts w:ascii="Arial Narrow" w:hAnsi="Arial Narrow" w:cs="Calibri"/>
                <w:b/>
                <w:bCs/>
                <w:color w:val="FFFFFF"/>
                <w:spacing w:val="0"/>
                <w:sz w:val="20"/>
                <w:lang w:val="es-SV" w:eastAsia="es-SV"/>
              </w:rPr>
            </w:pPr>
            <w:r w:rsidRPr="000C5636">
              <w:rPr>
                <w:rFonts w:ascii="Arial Narrow" w:hAnsi="Arial Narrow" w:cs="Calibri"/>
                <w:b/>
                <w:bCs/>
                <w:color w:val="FFFFFF"/>
                <w:spacing w:val="0"/>
                <w:sz w:val="20"/>
                <w:lang w:val="es-SV" w:eastAsia="es-SV"/>
              </w:rPr>
              <w:t>Con Proyecto</w:t>
            </w:r>
          </w:p>
        </w:tc>
        <w:tc>
          <w:tcPr>
            <w:tcW w:w="1180" w:type="dxa"/>
            <w:vMerge/>
            <w:tcBorders>
              <w:top w:val="single" w:sz="4" w:space="0" w:color="auto"/>
              <w:left w:val="single" w:sz="4" w:space="0" w:color="auto"/>
              <w:bottom w:val="single" w:sz="4" w:space="0" w:color="auto"/>
              <w:right w:val="single" w:sz="4" w:space="0" w:color="auto"/>
            </w:tcBorders>
            <w:vAlign w:val="center"/>
            <w:hideMark/>
          </w:tcPr>
          <w:p w14:paraId="17807AFF" w14:textId="77777777" w:rsidR="000C5636" w:rsidRPr="000C5636" w:rsidRDefault="000C5636" w:rsidP="000C5636">
            <w:pPr>
              <w:rPr>
                <w:rFonts w:ascii="Arial Narrow" w:hAnsi="Arial Narrow" w:cs="Calibri"/>
                <w:b/>
                <w:bCs/>
                <w:color w:val="FFFFFF"/>
                <w:spacing w:val="0"/>
                <w:sz w:val="20"/>
                <w:lang w:val="es-SV" w:eastAsia="es-SV"/>
              </w:rPr>
            </w:pPr>
          </w:p>
        </w:tc>
      </w:tr>
      <w:tr w:rsidR="000C5636" w:rsidRPr="000C5636" w14:paraId="4047C16D"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92D050"/>
            <w:noWrap/>
            <w:vAlign w:val="bottom"/>
            <w:hideMark/>
          </w:tcPr>
          <w:p w14:paraId="61D03897"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2020</w:t>
            </w:r>
          </w:p>
        </w:tc>
        <w:tc>
          <w:tcPr>
            <w:tcW w:w="1180" w:type="dxa"/>
            <w:tcBorders>
              <w:top w:val="nil"/>
              <w:left w:val="nil"/>
              <w:bottom w:val="single" w:sz="4" w:space="0" w:color="auto"/>
              <w:right w:val="single" w:sz="4" w:space="0" w:color="auto"/>
            </w:tcBorders>
            <w:shd w:val="clear" w:color="auto" w:fill="auto"/>
            <w:noWrap/>
            <w:vAlign w:val="bottom"/>
            <w:hideMark/>
          </w:tcPr>
          <w:p w14:paraId="0C17E19C"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17.998.838</w:t>
            </w:r>
          </w:p>
        </w:tc>
        <w:tc>
          <w:tcPr>
            <w:tcW w:w="1180" w:type="dxa"/>
            <w:tcBorders>
              <w:top w:val="nil"/>
              <w:left w:val="nil"/>
              <w:bottom w:val="single" w:sz="4" w:space="0" w:color="auto"/>
              <w:right w:val="single" w:sz="4" w:space="0" w:color="auto"/>
            </w:tcBorders>
            <w:shd w:val="clear" w:color="auto" w:fill="auto"/>
            <w:noWrap/>
            <w:vAlign w:val="bottom"/>
            <w:hideMark/>
          </w:tcPr>
          <w:p w14:paraId="0B36CE9B"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17.998.838</w:t>
            </w:r>
          </w:p>
        </w:tc>
        <w:tc>
          <w:tcPr>
            <w:tcW w:w="1180" w:type="dxa"/>
            <w:tcBorders>
              <w:top w:val="nil"/>
              <w:left w:val="nil"/>
              <w:bottom w:val="single" w:sz="4" w:space="0" w:color="auto"/>
              <w:right w:val="single" w:sz="4" w:space="0" w:color="auto"/>
            </w:tcBorders>
            <w:shd w:val="clear" w:color="auto" w:fill="92D050"/>
            <w:noWrap/>
            <w:vAlign w:val="bottom"/>
            <w:hideMark/>
          </w:tcPr>
          <w:p w14:paraId="50A0B4DF"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0</w:t>
            </w:r>
          </w:p>
        </w:tc>
      </w:tr>
      <w:tr w:rsidR="000C5636" w:rsidRPr="000C5636" w14:paraId="60E51823"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1BD45A73"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2021</w:t>
            </w:r>
          </w:p>
        </w:tc>
        <w:tc>
          <w:tcPr>
            <w:tcW w:w="1180" w:type="dxa"/>
            <w:tcBorders>
              <w:top w:val="nil"/>
              <w:left w:val="nil"/>
              <w:bottom w:val="single" w:sz="4" w:space="0" w:color="auto"/>
              <w:right w:val="single" w:sz="4" w:space="0" w:color="auto"/>
            </w:tcBorders>
            <w:shd w:val="clear" w:color="auto" w:fill="auto"/>
            <w:noWrap/>
            <w:vAlign w:val="bottom"/>
            <w:hideMark/>
          </w:tcPr>
          <w:p w14:paraId="3C9EBE2D"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18.098.999</w:t>
            </w:r>
          </w:p>
        </w:tc>
        <w:tc>
          <w:tcPr>
            <w:tcW w:w="1180" w:type="dxa"/>
            <w:tcBorders>
              <w:top w:val="nil"/>
              <w:left w:val="nil"/>
              <w:bottom w:val="single" w:sz="4" w:space="0" w:color="auto"/>
              <w:right w:val="single" w:sz="4" w:space="0" w:color="auto"/>
            </w:tcBorders>
            <w:shd w:val="clear" w:color="auto" w:fill="auto"/>
            <w:noWrap/>
            <w:vAlign w:val="bottom"/>
            <w:hideMark/>
          </w:tcPr>
          <w:p w14:paraId="30F29A5E"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18.098.999</w:t>
            </w:r>
          </w:p>
        </w:tc>
        <w:tc>
          <w:tcPr>
            <w:tcW w:w="1180" w:type="dxa"/>
            <w:tcBorders>
              <w:top w:val="nil"/>
              <w:left w:val="nil"/>
              <w:bottom w:val="single" w:sz="4" w:space="0" w:color="auto"/>
              <w:right w:val="single" w:sz="4" w:space="0" w:color="auto"/>
            </w:tcBorders>
            <w:shd w:val="clear" w:color="auto" w:fill="auto"/>
            <w:noWrap/>
            <w:vAlign w:val="bottom"/>
            <w:hideMark/>
          </w:tcPr>
          <w:p w14:paraId="6618CFB4"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0</w:t>
            </w:r>
          </w:p>
        </w:tc>
      </w:tr>
      <w:tr w:rsidR="000C5636" w:rsidRPr="000C5636" w14:paraId="10888445"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FDBD832"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2022</w:t>
            </w:r>
          </w:p>
        </w:tc>
        <w:tc>
          <w:tcPr>
            <w:tcW w:w="1180" w:type="dxa"/>
            <w:tcBorders>
              <w:top w:val="nil"/>
              <w:left w:val="nil"/>
              <w:bottom w:val="single" w:sz="4" w:space="0" w:color="auto"/>
              <w:right w:val="single" w:sz="4" w:space="0" w:color="auto"/>
            </w:tcBorders>
            <w:shd w:val="clear" w:color="auto" w:fill="auto"/>
            <w:noWrap/>
            <w:vAlign w:val="bottom"/>
            <w:hideMark/>
          </w:tcPr>
          <w:p w14:paraId="4001DC11"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18.202.867</w:t>
            </w:r>
          </w:p>
        </w:tc>
        <w:tc>
          <w:tcPr>
            <w:tcW w:w="1180" w:type="dxa"/>
            <w:tcBorders>
              <w:top w:val="nil"/>
              <w:left w:val="nil"/>
              <w:bottom w:val="single" w:sz="4" w:space="0" w:color="auto"/>
              <w:right w:val="single" w:sz="4" w:space="0" w:color="auto"/>
            </w:tcBorders>
            <w:shd w:val="clear" w:color="auto" w:fill="auto"/>
            <w:noWrap/>
            <w:vAlign w:val="bottom"/>
            <w:hideMark/>
          </w:tcPr>
          <w:p w14:paraId="22645337"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14.555.642</w:t>
            </w:r>
          </w:p>
        </w:tc>
        <w:tc>
          <w:tcPr>
            <w:tcW w:w="1180" w:type="dxa"/>
            <w:tcBorders>
              <w:top w:val="nil"/>
              <w:left w:val="nil"/>
              <w:bottom w:val="single" w:sz="4" w:space="0" w:color="auto"/>
              <w:right w:val="single" w:sz="4" w:space="0" w:color="auto"/>
            </w:tcBorders>
            <w:shd w:val="clear" w:color="auto" w:fill="auto"/>
            <w:noWrap/>
            <w:vAlign w:val="bottom"/>
            <w:hideMark/>
          </w:tcPr>
          <w:p w14:paraId="7DD9330D"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3.647.225</w:t>
            </w:r>
          </w:p>
        </w:tc>
      </w:tr>
      <w:tr w:rsidR="000C5636" w:rsidRPr="000C5636" w14:paraId="7F15C9DE"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046F8FF"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2023</w:t>
            </w:r>
          </w:p>
        </w:tc>
        <w:tc>
          <w:tcPr>
            <w:tcW w:w="1180" w:type="dxa"/>
            <w:tcBorders>
              <w:top w:val="nil"/>
              <w:left w:val="nil"/>
              <w:bottom w:val="single" w:sz="4" w:space="0" w:color="auto"/>
              <w:right w:val="single" w:sz="4" w:space="0" w:color="auto"/>
            </w:tcBorders>
            <w:shd w:val="clear" w:color="auto" w:fill="auto"/>
            <w:noWrap/>
            <w:vAlign w:val="bottom"/>
            <w:hideMark/>
          </w:tcPr>
          <w:p w14:paraId="1DCB35BE"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18.318.546</w:t>
            </w:r>
          </w:p>
        </w:tc>
        <w:tc>
          <w:tcPr>
            <w:tcW w:w="1180" w:type="dxa"/>
            <w:tcBorders>
              <w:top w:val="nil"/>
              <w:left w:val="nil"/>
              <w:bottom w:val="single" w:sz="4" w:space="0" w:color="auto"/>
              <w:right w:val="single" w:sz="4" w:space="0" w:color="auto"/>
            </w:tcBorders>
            <w:shd w:val="clear" w:color="auto" w:fill="auto"/>
            <w:noWrap/>
            <w:vAlign w:val="bottom"/>
            <w:hideMark/>
          </w:tcPr>
          <w:p w14:paraId="17D96B1B"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14.619.606</w:t>
            </w:r>
          </w:p>
        </w:tc>
        <w:tc>
          <w:tcPr>
            <w:tcW w:w="1180" w:type="dxa"/>
            <w:tcBorders>
              <w:top w:val="nil"/>
              <w:left w:val="nil"/>
              <w:bottom w:val="single" w:sz="4" w:space="0" w:color="auto"/>
              <w:right w:val="single" w:sz="4" w:space="0" w:color="auto"/>
            </w:tcBorders>
            <w:shd w:val="clear" w:color="auto" w:fill="auto"/>
            <w:noWrap/>
            <w:vAlign w:val="bottom"/>
            <w:hideMark/>
          </w:tcPr>
          <w:p w14:paraId="0AEE9D50"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3.698.940</w:t>
            </w:r>
          </w:p>
        </w:tc>
      </w:tr>
      <w:tr w:rsidR="000C5636" w:rsidRPr="000C5636" w14:paraId="490D83AA"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1EE589E"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2024</w:t>
            </w:r>
          </w:p>
        </w:tc>
        <w:tc>
          <w:tcPr>
            <w:tcW w:w="1180" w:type="dxa"/>
            <w:tcBorders>
              <w:top w:val="nil"/>
              <w:left w:val="nil"/>
              <w:bottom w:val="single" w:sz="4" w:space="0" w:color="auto"/>
              <w:right w:val="single" w:sz="4" w:space="0" w:color="auto"/>
            </w:tcBorders>
            <w:shd w:val="clear" w:color="auto" w:fill="auto"/>
            <w:noWrap/>
            <w:vAlign w:val="bottom"/>
            <w:hideMark/>
          </w:tcPr>
          <w:p w14:paraId="2FCA4864"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18.438.672</w:t>
            </w:r>
          </w:p>
        </w:tc>
        <w:tc>
          <w:tcPr>
            <w:tcW w:w="1180" w:type="dxa"/>
            <w:tcBorders>
              <w:top w:val="nil"/>
              <w:left w:val="nil"/>
              <w:bottom w:val="single" w:sz="4" w:space="0" w:color="auto"/>
              <w:right w:val="single" w:sz="4" w:space="0" w:color="auto"/>
            </w:tcBorders>
            <w:shd w:val="clear" w:color="auto" w:fill="auto"/>
            <w:noWrap/>
            <w:vAlign w:val="bottom"/>
            <w:hideMark/>
          </w:tcPr>
          <w:p w14:paraId="7E47F77F"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14.683.586</w:t>
            </w:r>
          </w:p>
        </w:tc>
        <w:tc>
          <w:tcPr>
            <w:tcW w:w="1180" w:type="dxa"/>
            <w:tcBorders>
              <w:top w:val="nil"/>
              <w:left w:val="nil"/>
              <w:bottom w:val="single" w:sz="4" w:space="0" w:color="auto"/>
              <w:right w:val="single" w:sz="4" w:space="0" w:color="auto"/>
            </w:tcBorders>
            <w:shd w:val="clear" w:color="auto" w:fill="auto"/>
            <w:noWrap/>
            <w:vAlign w:val="bottom"/>
            <w:hideMark/>
          </w:tcPr>
          <w:p w14:paraId="29EECBCF"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3.755.086</w:t>
            </w:r>
          </w:p>
        </w:tc>
      </w:tr>
      <w:tr w:rsidR="000C5636" w:rsidRPr="000C5636" w14:paraId="67369D31"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92D050"/>
            <w:noWrap/>
            <w:vAlign w:val="bottom"/>
            <w:hideMark/>
          </w:tcPr>
          <w:p w14:paraId="2680E4D4"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2025</w:t>
            </w:r>
          </w:p>
        </w:tc>
        <w:tc>
          <w:tcPr>
            <w:tcW w:w="1180" w:type="dxa"/>
            <w:tcBorders>
              <w:top w:val="nil"/>
              <w:left w:val="nil"/>
              <w:bottom w:val="single" w:sz="4" w:space="0" w:color="auto"/>
              <w:right w:val="single" w:sz="4" w:space="0" w:color="auto"/>
            </w:tcBorders>
            <w:shd w:val="clear" w:color="auto" w:fill="auto"/>
            <w:noWrap/>
            <w:vAlign w:val="bottom"/>
            <w:hideMark/>
          </w:tcPr>
          <w:p w14:paraId="39D76B36"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18.567.614</w:t>
            </w:r>
          </w:p>
        </w:tc>
        <w:tc>
          <w:tcPr>
            <w:tcW w:w="1180" w:type="dxa"/>
            <w:tcBorders>
              <w:top w:val="nil"/>
              <w:left w:val="nil"/>
              <w:bottom w:val="single" w:sz="4" w:space="0" w:color="auto"/>
              <w:right w:val="single" w:sz="4" w:space="0" w:color="auto"/>
            </w:tcBorders>
            <w:shd w:val="clear" w:color="auto" w:fill="auto"/>
            <w:noWrap/>
            <w:vAlign w:val="bottom"/>
            <w:hideMark/>
          </w:tcPr>
          <w:p w14:paraId="1838DA6D"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14.747.567</w:t>
            </w:r>
          </w:p>
        </w:tc>
        <w:tc>
          <w:tcPr>
            <w:tcW w:w="1180" w:type="dxa"/>
            <w:tcBorders>
              <w:top w:val="nil"/>
              <w:left w:val="nil"/>
              <w:bottom w:val="single" w:sz="4" w:space="0" w:color="auto"/>
              <w:right w:val="single" w:sz="4" w:space="0" w:color="auto"/>
            </w:tcBorders>
            <w:shd w:val="clear" w:color="auto" w:fill="92D050"/>
            <w:noWrap/>
            <w:vAlign w:val="bottom"/>
            <w:hideMark/>
          </w:tcPr>
          <w:p w14:paraId="582038F9"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3.820.048</w:t>
            </w:r>
          </w:p>
        </w:tc>
      </w:tr>
      <w:tr w:rsidR="000C5636" w:rsidRPr="000C5636" w14:paraId="559518A5"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53960DB"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2026</w:t>
            </w:r>
          </w:p>
        </w:tc>
        <w:tc>
          <w:tcPr>
            <w:tcW w:w="1180" w:type="dxa"/>
            <w:tcBorders>
              <w:top w:val="nil"/>
              <w:left w:val="nil"/>
              <w:bottom w:val="single" w:sz="4" w:space="0" w:color="auto"/>
              <w:right w:val="single" w:sz="4" w:space="0" w:color="auto"/>
            </w:tcBorders>
            <w:shd w:val="clear" w:color="auto" w:fill="auto"/>
            <w:noWrap/>
            <w:vAlign w:val="bottom"/>
            <w:hideMark/>
          </w:tcPr>
          <w:p w14:paraId="7545754A"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18.697.673</w:t>
            </w:r>
          </w:p>
        </w:tc>
        <w:tc>
          <w:tcPr>
            <w:tcW w:w="1180" w:type="dxa"/>
            <w:tcBorders>
              <w:top w:val="nil"/>
              <w:left w:val="nil"/>
              <w:bottom w:val="single" w:sz="4" w:space="0" w:color="auto"/>
              <w:right w:val="single" w:sz="4" w:space="0" w:color="auto"/>
            </w:tcBorders>
            <w:shd w:val="clear" w:color="auto" w:fill="auto"/>
            <w:noWrap/>
            <w:vAlign w:val="bottom"/>
            <w:hideMark/>
          </w:tcPr>
          <w:p w14:paraId="04B19FE2"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14.811.665</w:t>
            </w:r>
          </w:p>
        </w:tc>
        <w:tc>
          <w:tcPr>
            <w:tcW w:w="1180" w:type="dxa"/>
            <w:tcBorders>
              <w:top w:val="nil"/>
              <w:left w:val="nil"/>
              <w:bottom w:val="single" w:sz="4" w:space="0" w:color="auto"/>
              <w:right w:val="single" w:sz="4" w:space="0" w:color="auto"/>
            </w:tcBorders>
            <w:shd w:val="clear" w:color="auto" w:fill="auto"/>
            <w:noWrap/>
            <w:vAlign w:val="bottom"/>
            <w:hideMark/>
          </w:tcPr>
          <w:p w14:paraId="2D4F484A"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3.886.008</w:t>
            </w:r>
          </w:p>
        </w:tc>
      </w:tr>
      <w:tr w:rsidR="000C5636" w:rsidRPr="000C5636" w14:paraId="14E3715F"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3DF6302"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2027</w:t>
            </w:r>
          </w:p>
        </w:tc>
        <w:tc>
          <w:tcPr>
            <w:tcW w:w="1180" w:type="dxa"/>
            <w:tcBorders>
              <w:top w:val="nil"/>
              <w:left w:val="nil"/>
              <w:bottom w:val="single" w:sz="4" w:space="0" w:color="auto"/>
              <w:right w:val="single" w:sz="4" w:space="0" w:color="auto"/>
            </w:tcBorders>
            <w:shd w:val="clear" w:color="auto" w:fill="auto"/>
            <w:noWrap/>
            <w:vAlign w:val="bottom"/>
            <w:hideMark/>
          </w:tcPr>
          <w:p w14:paraId="3BE6213D"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18.828.432</w:t>
            </w:r>
          </w:p>
        </w:tc>
        <w:tc>
          <w:tcPr>
            <w:tcW w:w="1180" w:type="dxa"/>
            <w:tcBorders>
              <w:top w:val="nil"/>
              <w:left w:val="nil"/>
              <w:bottom w:val="single" w:sz="4" w:space="0" w:color="auto"/>
              <w:right w:val="single" w:sz="4" w:space="0" w:color="auto"/>
            </w:tcBorders>
            <w:shd w:val="clear" w:color="auto" w:fill="auto"/>
            <w:noWrap/>
            <w:vAlign w:val="bottom"/>
            <w:hideMark/>
          </w:tcPr>
          <w:p w14:paraId="0695EF04"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14.875.670</w:t>
            </w:r>
          </w:p>
        </w:tc>
        <w:tc>
          <w:tcPr>
            <w:tcW w:w="1180" w:type="dxa"/>
            <w:tcBorders>
              <w:top w:val="nil"/>
              <w:left w:val="nil"/>
              <w:bottom w:val="single" w:sz="4" w:space="0" w:color="auto"/>
              <w:right w:val="single" w:sz="4" w:space="0" w:color="auto"/>
            </w:tcBorders>
            <w:shd w:val="clear" w:color="auto" w:fill="auto"/>
            <w:noWrap/>
            <w:vAlign w:val="bottom"/>
            <w:hideMark/>
          </w:tcPr>
          <w:p w14:paraId="40FF155D"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3.952.762</w:t>
            </w:r>
          </w:p>
        </w:tc>
      </w:tr>
      <w:tr w:rsidR="000C5636" w:rsidRPr="000C5636" w14:paraId="312D1AC0"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4810228"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2028</w:t>
            </w:r>
          </w:p>
        </w:tc>
        <w:tc>
          <w:tcPr>
            <w:tcW w:w="1180" w:type="dxa"/>
            <w:tcBorders>
              <w:top w:val="nil"/>
              <w:left w:val="nil"/>
              <w:bottom w:val="single" w:sz="4" w:space="0" w:color="auto"/>
              <w:right w:val="single" w:sz="4" w:space="0" w:color="auto"/>
            </w:tcBorders>
            <w:shd w:val="clear" w:color="auto" w:fill="auto"/>
            <w:noWrap/>
            <w:vAlign w:val="bottom"/>
            <w:hideMark/>
          </w:tcPr>
          <w:p w14:paraId="143C9EA9"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18.961.723</w:t>
            </w:r>
          </w:p>
        </w:tc>
        <w:tc>
          <w:tcPr>
            <w:tcW w:w="1180" w:type="dxa"/>
            <w:tcBorders>
              <w:top w:val="nil"/>
              <w:left w:val="nil"/>
              <w:bottom w:val="single" w:sz="4" w:space="0" w:color="auto"/>
              <w:right w:val="single" w:sz="4" w:space="0" w:color="auto"/>
            </w:tcBorders>
            <w:shd w:val="clear" w:color="auto" w:fill="auto"/>
            <w:noWrap/>
            <w:vAlign w:val="bottom"/>
            <w:hideMark/>
          </w:tcPr>
          <w:p w14:paraId="749F830C"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14.939.680</w:t>
            </w:r>
          </w:p>
        </w:tc>
        <w:tc>
          <w:tcPr>
            <w:tcW w:w="1180" w:type="dxa"/>
            <w:tcBorders>
              <w:top w:val="nil"/>
              <w:left w:val="nil"/>
              <w:bottom w:val="single" w:sz="4" w:space="0" w:color="auto"/>
              <w:right w:val="single" w:sz="4" w:space="0" w:color="auto"/>
            </w:tcBorders>
            <w:shd w:val="clear" w:color="auto" w:fill="auto"/>
            <w:noWrap/>
            <w:vAlign w:val="bottom"/>
            <w:hideMark/>
          </w:tcPr>
          <w:p w14:paraId="26735268"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4.022.043</w:t>
            </w:r>
          </w:p>
        </w:tc>
      </w:tr>
      <w:tr w:rsidR="000C5636" w:rsidRPr="000C5636" w14:paraId="1F0963C1"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A680FB8"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2029</w:t>
            </w:r>
          </w:p>
        </w:tc>
        <w:tc>
          <w:tcPr>
            <w:tcW w:w="1180" w:type="dxa"/>
            <w:tcBorders>
              <w:top w:val="nil"/>
              <w:left w:val="nil"/>
              <w:bottom w:val="single" w:sz="4" w:space="0" w:color="auto"/>
              <w:right w:val="single" w:sz="4" w:space="0" w:color="auto"/>
            </w:tcBorders>
            <w:shd w:val="clear" w:color="auto" w:fill="auto"/>
            <w:noWrap/>
            <w:vAlign w:val="bottom"/>
            <w:hideMark/>
          </w:tcPr>
          <w:p w14:paraId="752FC2C2"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19.095.134</w:t>
            </w:r>
          </w:p>
        </w:tc>
        <w:tc>
          <w:tcPr>
            <w:tcW w:w="1180" w:type="dxa"/>
            <w:tcBorders>
              <w:top w:val="nil"/>
              <w:left w:val="nil"/>
              <w:bottom w:val="single" w:sz="4" w:space="0" w:color="auto"/>
              <w:right w:val="single" w:sz="4" w:space="0" w:color="auto"/>
            </w:tcBorders>
            <w:shd w:val="clear" w:color="auto" w:fill="auto"/>
            <w:noWrap/>
            <w:vAlign w:val="bottom"/>
            <w:hideMark/>
          </w:tcPr>
          <w:p w14:paraId="444F802A"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15.003.695</w:t>
            </w:r>
          </w:p>
        </w:tc>
        <w:tc>
          <w:tcPr>
            <w:tcW w:w="1180" w:type="dxa"/>
            <w:tcBorders>
              <w:top w:val="nil"/>
              <w:left w:val="nil"/>
              <w:bottom w:val="single" w:sz="4" w:space="0" w:color="auto"/>
              <w:right w:val="single" w:sz="4" w:space="0" w:color="auto"/>
            </w:tcBorders>
            <w:shd w:val="clear" w:color="auto" w:fill="auto"/>
            <w:noWrap/>
            <w:vAlign w:val="bottom"/>
            <w:hideMark/>
          </w:tcPr>
          <w:p w14:paraId="38F4B67B"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4.091.439</w:t>
            </w:r>
          </w:p>
        </w:tc>
      </w:tr>
      <w:tr w:rsidR="000C5636" w:rsidRPr="000C5636" w14:paraId="3EA69B85"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6449923"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2030</w:t>
            </w:r>
          </w:p>
        </w:tc>
        <w:tc>
          <w:tcPr>
            <w:tcW w:w="1180" w:type="dxa"/>
            <w:tcBorders>
              <w:top w:val="nil"/>
              <w:left w:val="nil"/>
              <w:bottom w:val="single" w:sz="4" w:space="0" w:color="auto"/>
              <w:right w:val="single" w:sz="4" w:space="0" w:color="auto"/>
            </w:tcBorders>
            <w:shd w:val="clear" w:color="auto" w:fill="auto"/>
            <w:noWrap/>
            <w:vAlign w:val="bottom"/>
            <w:hideMark/>
          </w:tcPr>
          <w:p w14:paraId="50B3AC21"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19.223.265</w:t>
            </w:r>
          </w:p>
        </w:tc>
        <w:tc>
          <w:tcPr>
            <w:tcW w:w="1180" w:type="dxa"/>
            <w:tcBorders>
              <w:top w:val="nil"/>
              <w:left w:val="nil"/>
              <w:bottom w:val="single" w:sz="4" w:space="0" w:color="auto"/>
              <w:right w:val="single" w:sz="4" w:space="0" w:color="auto"/>
            </w:tcBorders>
            <w:shd w:val="clear" w:color="auto" w:fill="auto"/>
            <w:noWrap/>
            <w:vAlign w:val="bottom"/>
            <w:hideMark/>
          </w:tcPr>
          <w:p w14:paraId="17DF54B8"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15.067.716</w:t>
            </w:r>
          </w:p>
        </w:tc>
        <w:tc>
          <w:tcPr>
            <w:tcW w:w="1180" w:type="dxa"/>
            <w:tcBorders>
              <w:top w:val="nil"/>
              <w:left w:val="nil"/>
              <w:bottom w:val="single" w:sz="4" w:space="0" w:color="auto"/>
              <w:right w:val="single" w:sz="4" w:space="0" w:color="auto"/>
            </w:tcBorders>
            <w:shd w:val="clear" w:color="auto" w:fill="auto"/>
            <w:noWrap/>
            <w:vAlign w:val="bottom"/>
            <w:hideMark/>
          </w:tcPr>
          <w:p w14:paraId="6DC1CB71"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4.155.548</w:t>
            </w:r>
          </w:p>
        </w:tc>
      </w:tr>
      <w:tr w:rsidR="000C5636" w:rsidRPr="000C5636" w14:paraId="099483F1"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18A925B2"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2031</w:t>
            </w:r>
          </w:p>
        </w:tc>
        <w:tc>
          <w:tcPr>
            <w:tcW w:w="1180" w:type="dxa"/>
            <w:tcBorders>
              <w:top w:val="nil"/>
              <w:left w:val="nil"/>
              <w:bottom w:val="single" w:sz="4" w:space="0" w:color="auto"/>
              <w:right w:val="single" w:sz="4" w:space="0" w:color="auto"/>
            </w:tcBorders>
            <w:shd w:val="clear" w:color="auto" w:fill="auto"/>
            <w:noWrap/>
            <w:vAlign w:val="bottom"/>
            <w:hideMark/>
          </w:tcPr>
          <w:p w14:paraId="2C17D21E"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19.349.705</w:t>
            </w:r>
          </w:p>
        </w:tc>
        <w:tc>
          <w:tcPr>
            <w:tcW w:w="1180" w:type="dxa"/>
            <w:tcBorders>
              <w:top w:val="nil"/>
              <w:left w:val="nil"/>
              <w:bottom w:val="single" w:sz="4" w:space="0" w:color="auto"/>
              <w:right w:val="single" w:sz="4" w:space="0" w:color="auto"/>
            </w:tcBorders>
            <w:shd w:val="clear" w:color="auto" w:fill="auto"/>
            <w:noWrap/>
            <w:vAlign w:val="bottom"/>
            <w:hideMark/>
          </w:tcPr>
          <w:p w14:paraId="28E48212"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15.131.739</w:t>
            </w:r>
          </w:p>
        </w:tc>
        <w:tc>
          <w:tcPr>
            <w:tcW w:w="1180" w:type="dxa"/>
            <w:tcBorders>
              <w:top w:val="nil"/>
              <w:left w:val="nil"/>
              <w:bottom w:val="single" w:sz="4" w:space="0" w:color="auto"/>
              <w:right w:val="single" w:sz="4" w:space="0" w:color="auto"/>
            </w:tcBorders>
            <w:shd w:val="clear" w:color="auto" w:fill="auto"/>
            <w:noWrap/>
            <w:vAlign w:val="bottom"/>
            <w:hideMark/>
          </w:tcPr>
          <w:p w14:paraId="615EB6B7"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4.217.966</w:t>
            </w:r>
          </w:p>
        </w:tc>
      </w:tr>
      <w:tr w:rsidR="000C5636" w:rsidRPr="000C5636" w14:paraId="0FB75784"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19678E3"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2032</w:t>
            </w:r>
          </w:p>
        </w:tc>
        <w:tc>
          <w:tcPr>
            <w:tcW w:w="1180" w:type="dxa"/>
            <w:tcBorders>
              <w:top w:val="nil"/>
              <w:left w:val="nil"/>
              <w:bottom w:val="single" w:sz="4" w:space="0" w:color="auto"/>
              <w:right w:val="single" w:sz="4" w:space="0" w:color="auto"/>
            </w:tcBorders>
            <w:shd w:val="clear" w:color="auto" w:fill="auto"/>
            <w:noWrap/>
            <w:vAlign w:val="bottom"/>
            <w:hideMark/>
          </w:tcPr>
          <w:p w14:paraId="24A8691E"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19.476.234</w:t>
            </w:r>
          </w:p>
        </w:tc>
        <w:tc>
          <w:tcPr>
            <w:tcW w:w="1180" w:type="dxa"/>
            <w:tcBorders>
              <w:top w:val="nil"/>
              <w:left w:val="nil"/>
              <w:bottom w:val="single" w:sz="4" w:space="0" w:color="auto"/>
              <w:right w:val="single" w:sz="4" w:space="0" w:color="auto"/>
            </w:tcBorders>
            <w:shd w:val="clear" w:color="auto" w:fill="auto"/>
            <w:noWrap/>
            <w:vAlign w:val="bottom"/>
            <w:hideMark/>
          </w:tcPr>
          <w:p w14:paraId="6BD576C4"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15.195.764</w:t>
            </w:r>
          </w:p>
        </w:tc>
        <w:tc>
          <w:tcPr>
            <w:tcW w:w="1180" w:type="dxa"/>
            <w:tcBorders>
              <w:top w:val="nil"/>
              <w:left w:val="nil"/>
              <w:bottom w:val="single" w:sz="4" w:space="0" w:color="auto"/>
              <w:right w:val="single" w:sz="4" w:space="0" w:color="auto"/>
            </w:tcBorders>
            <w:shd w:val="clear" w:color="auto" w:fill="auto"/>
            <w:noWrap/>
            <w:vAlign w:val="bottom"/>
            <w:hideMark/>
          </w:tcPr>
          <w:p w14:paraId="773A395B"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4.280.470</w:t>
            </w:r>
          </w:p>
        </w:tc>
      </w:tr>
      <w:tr w:rsidR="000C5636" w:rsidRPr="000C5636" w14:paraId="42161956"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7A51562"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2033</w:t>
            </w:r>
          </w:p>
        </w:tc>
        <w:tc>
          <w:tcPr>
            <w:tcW w:w="1180" w:type="dxa"/>
            <w:tcBorders>
              <w:top w:val="nil"/>
              <w:left w:val="nil"/>
              <w:bottom w:val="single" w:sz="4" w:space="0" w:color="auto"/>
              <w:right w:val="single" w:sz="4" w:space="0" w:color="auto"/>
            </w:tcBorders>
            <w:shd w:val="clear" w:color="auto" w:fill="auto"/>
            <w:noWrap/>
            <w:vAlign w:val="bottom"/>
            <w:hideMark/>
          </w:tcPr>
          <w:p w14:paraId="63320D71"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19.603.624</w:t>
            </w:r>
          </w:p>
        </w:tc>
        <w:tc>
          <w:tcPr>
            <w:tcW w:w="1180" w:type="dxa"/>
            <w:tcBorders>
              <w:top w:val="nil"/>
              <w:left w:val="nil"/>
              <w:bottom w:val="single" w:sz="4" w:space="0" w:color="auto"/>
              <w:right w:val="single" w:sz="4" w:space="0" w:color="auto"/>
            </w:tcBorders>
            <w:shd w:val="clear" w:color="auto" w:fill="auto"/>
            <w:noWrap/>
            <w:vAlign w:val="bottom"/>
            <w:hideMark/>
          </w:tcPr>
          <w:p w14:paraId="123A94C6"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15.259.796</w:t>
            </w:r>
          </w:p>
        </w:tc>
        <w:tc>
          <w:tcPr>
            <w:tcW w:w="1180" w:type="dxa"/>
            <w:tcBorders>
              <w:top w:val="nil"/>
              <w:left w:val="nil"/>
              <w:bottom w:val="single" w:sz="4" w:space="0" w:color="auto"/>
              <w:right w:val="single" w:sz="4" w:space="0" w:color="auto"/>
            </w:tcBorders>
            <w:shd w:val="clear" w:color="auto" w:fill="auto"/>
            <w:noWrap/>
            <w:vAlign w:val="bottom"/>
            <w:hideMark/>
          </w:tcPr>
          <w:p w14:paraId="6C6A38E8"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4.343.828</w:t>
            </w:r>
          </w:p>
        </w:tc>
      </w:tr>
      <w:tr w:rsidR="000C5636" w:rsidRPr="000C5636" w14:paraId="46E1411A"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4D6D839"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2034</w:t>
            </w:r>
          </w:p>
        </w:tc>
        <w:tc>
          <w:tcPr>
            <w:tcW w:w="1180" w:type="dxa"/>
            <w:tcBorders>
              <w:top w:val="nil"/>
              <w:left w:val="nil"/>
              <w:bottom w:val="single" w:sz="4" w:space="0" w:color="auto"/>
              <w:right w:val="single" w:sz="4" w:space="0" w:color="auto"/>
            </w:tcBorders>
            <w:shd w:val="clear" w:color="auto" w:fill="auto"/>
            <w:noWrap/>
            <w:vAlign w:val="bottom"/>
            <w:hideMark/>
          </w:tcPr>
          <w:p w14:paraId="2131F6B3"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19.732.479</w:t>
            </w:r>
          </w:p>
        </w:tc>
        <w:tc>
          <w:tcPr>
            <w:tcW w:w="1180" w:type="dxa"/>
            <w:tcBorders>
              <w:top w:val="nil"/>
              <w:left w:val="nil"/>
              <w:bottom w:val="single" w:sz="4" w:space="0" w:color="auto"/>
              <w:right w:val="single" w:sz="4" w:space="0" w:color="auto"/>
            </w:tcBorders>
            <w:shd w:val="clear" w:color="auto" w:fill="auto"/>
            <w:noWrap/>
            <w:vAlign w:val="bottom"/>
            <w:hideMark/>
          </w:tcPr>
          <w:p w14:paraId="14D1EB66"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15.323.830</w:t>
            </w:r>
          </w:p>
        </w:tc>
        <w:tc>
          <w:tcPr>
            <w:tcW w:w="1180" w:type="dxa"/>
            <w:tcBorders>
              <w:top w:val="nil"/>
              <w:left w:val="nil"/>
              <w:bottom w:val="single" w:sz="4" w:space="0" w:color="auto"/>
              <w:right w:val="single" w:sz="4" w:space="0" w:color="auto"/>
            </w:tcBorders>
            <w:shd w:val="clear" w:color="auto" w:fill="auto"/>
            <w:noWrap/>
            <w:vAlign w:val="bottom"/>
            <w:hideMark/>
          </w:tcPr>
          <w:p w14:paraId="54406EA3"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4.408.649</w:t>
            </w:r>
          </w:p>
        </w:tc>
      </w:tr>
      <w:tr w:rsidR="000C5636" w:rsidRPr="000C5636" w14:paraId="37CDDFEA"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A8B4CC6"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2035</w:t>
            </w:r>
          </w:p>
        </w:tc>
        <w:tc>
          <w:tcPr>
            <w:tcW w:w="1180" w:type="dxa"/>
            <w:tcBorders>
              <w:top w:val="nil"/>
              <w:left w:val="nil"/>
              <w:bottom w:val="single" w:sz="4" w:space="0" w:color="auto"/>
              <w:right w:val="single" w:sz="4" w:space="0" w:color="auto"/>
            </w:tcBorders>
            <w:shd w:val="clear" w:color="auto" w:fill="auto"/>
            <w:noWrap/>
            <w:vAlign w:val="bottom"/>
            <w:hideMark/>
          </w:tcPr>
          <w:p w14:paraId="5D0D28F6"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19.862.304</w:t>
            </w:r>
          </w:p>
        </w:tc>
        <w:tc>
          <w:tcPr>
            <w:tcW w:w="1180" w:type="dxa"/>
            <w:tcBorders>
              <w:top w:val="nil"/>
              <w:left w:val="nil"/>
              <w:bottom w:val="single" w:sz="4" w:space="0" w:color="auto"/>
              <w:right w:val="single" w:sz="4" w:space="0" w:color="auto"/>
            </w:tcBorders>
            <w:shd w:val="clear" w:color="auto" w:fill="auto"/>
            <w:noWrap/>
            <w:vAlign w:val="bottom"/>
            <w:hideMark/>
          </w:tcPr>
          <w:p w14:paraId="5CE947D2"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15.387.870</w:t>
            </w:r>
          </w:p>
        </w:tc>
        <w:tc>
          <w:tcPr>
            <w:tcW w:w="1180" w:type="dxa"/>
            <w:tcBorders>
              <w:top w:val="nil"/>
              <w:left w:val="nil"/>
              <w:bottom w:val="single" w:sz="4" w:space="0" w:color="auto"/>
              <w:right w:val="single" w:sz="4" w:space="0" w:color="auto"/>
            </w:tcBorders>
            <w:shd w:val="clear" w:color="auto" w:fill="auto"/>
            <w:noWrap/>
            <w:vAlign w:val="bottom"/>
            <w:hideMark/>
          </w:tcPr>
          <w:p w14:paraId="7C75370D"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4.474.434</w:t>
            </w:r>
          </w:p>
        </w:tc>
      </w:tr>
      <w:tr w:rsidR="000C5636" w:rsidRPr="000C5636" w14:paraId="1FAB39B2"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7013E6F3"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2036</w:t>
            </w:r>
          </w:p>
        </w:tc>
        <w:tc>
          <w:tcPr>
            <w:tcW w:w="1180" w:type="dxa"/>
            <w:tcBorders>
              <w:top w:val="nil"/>
              <w:left w:val="nil"/>
              <w:bottom w:val="single" w:sz="4" w:space="0" w:color="auto"/>
              <w:right w:val="single" w:sz="4" w:space="0" w:color="auto"/>
            </w:tcBorders>
            <w:shd w:val="clear" w:color="auto" w:fill="auto"/>
            <w:noWrap/>
            <w:vAlign w:val="bottom"/>
            <w:hideMark/>
          </w:tcPr>
          <w:p w14:paraId="468FFB67"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19.993.228</w:t>
            </w:r>
          </w:p>
        </w:tc>
        <w:tc>
          <w:tcPr>
            <w:tcW w:w="1180" w:type="dxa"/>
            <w:tcBorders>
              <w:top w:val="nil"/>
              <w:left w:val="nil"/>
              <w:bottom w:val="single" w:sz="4" w:space="0" w:color="auto"/>
              <w:right w:val="single" w:sz="4" w:space="0" w:color="auto"/>
            </w:tcBorders>
            <w:shd w:val="clear" w:color="auto" w:fill="auto"/>
            <w:noWrap/>
            <w:vAlign w:val="bottom"/>
            <w:hideMark/>
          </w:tcPr>
          <w:p w14:paraId="1CAC7377"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15.451.913</w:t>
            </w:r>
          </w:p>
        </w:tc>
        <w:tc>
          <w:tcPr>
            <w:tcW w:w="1180" w:type="dxa"/>
            <w:tcBorders>
              <w:top w:val="nil"/>
              <w:left w:val="nil"/>
              <w:bottom w:val="single" w:sz="4" w:space="0" w:color="auto"/>
              <w:right w:val="single" w:sz="4" w:space="0" w:color="auto"/>
            </w:tcBorders>
            <w:shd w:val="clear" w:color="auto" w:fill="auto"/>
            <w:noWrap/>
            <w:vAlign w:val="bottom"/>
            <w:hideMark/>
          </w:tcPr>
          <w:p w14:paraId="1ED655ED"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4.541.315</w:t>
            </w:r>
          </w:p>
        </w:tc>
      </w:tr>
      <w:tr w:rsidR="000C5636" w:rsidRPr="000C5636" w14:paraId="5C472DD1"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6D117EA"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2037</w:t>
            </w:r>
          </w:p>
        </w:tc>
        <w:tc>
          <w:tcPr>
            <w:tcW w:w="1180" w:type="dxa"/>
            <w:tcBorders>
              <w:top w:val="nil"/>
              <w:left w:val="nil"/>
              <w:bottom w:val="single" w:sz="4" w:space="0" w:color="auto"/>
              <w:right w:val="single" w:sz="4" w:space="0" w:color="auto"/>
            </w:tcBorders>
            <w:shd w:val="clear" w:color="auto" w:fill="auto"/>
            <w:noWrap/>
            <w:vAlign w:val="bottom"/>
            <w:hideMark/>
          </w:tcPr>
          <w:p w14:paraId="1E8F32F8"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20.125.203</w:t>
            </w:r>
          </w:p>
        </w:tc>
        <w:tc>
          <w:tcPr>
            <w:tcW w:w="1180" w:type="dxa"/>
            <w:tcBorders>
              <w:top w:val="nil"/>
              <w:left w:val="nil"/>
              <w:bottom w:val="single" w:sz="4" w:space="0" w:color="auto"/>
              <w:right w:val="single" w:sz="4" w:space="0" w:color="auto"/>
            </w:tcBorders>
            <w:shd w:val="clear" w:color="auto" w:fill="auto"/>
            <w:noWrap/>
            <w:vAlign w:val="bottom"/>
            <w:hideMark/>
          </w:tcPr>
          <w:p w14:paraId="76A30817"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15.515.961</w:t>
            </w:r>
          </w:p>
        </w:tc>
        <w:tc>
          <w:tcPr>
            <w:tcW w:w="1180" w:type="dxa"/>
            <w:tcBorders>
              <w:top w:val="nil"/>
              <w:left w:val="nil"/>
              <w:bottom w:val="single" w:sz="4" w:space="0" w:color="auto"/>
              <w:right w:val="single" w:sz="4" w:space="0" w:color="auto"/>
            </w:tcBorders>
            <w:shd w:val="clear" w:color="auto" w:fill="auto"/>
            <w:noWrap/>
            <w:vAlign w:val="bottom"/>
            <w:hideMark/>
          </w:tcPr>
          <w:p w14:paraId="677A5CCE"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4.609.242</w:t>
            </w:r>
          </w:p>
        </w:tc>
      </w:tr>
      <w:tr w:rsidR="000C5636" w:rsidRPr="000C5636" w14:paraId="6579D7C0"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1B582BE"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2038</w:t>
            </w:r>
          </w:p>
        </w:tc>
        <w:tc>
          <w:tcPr>
            <w:tcW w:w="1180" w:type="dxa"/>
            <w:tcBorders>
              <w:top w:val="nil"/>
              <w:left w:val="nil"/>
              <w:bottom w:val="single" w:sz="4" w:space="0" w:color="auto"/>
              <w:right w:val="single" w:sz="4" w:space="0" w:color="auto"/>
            </w:tcBorders>
            <w:shd w:val="clear" w:color="auto" w:fill="auto"/>
            <w:noWrap/>
            <w:vAlign w:val="bottom"/>
            <w:hideMark/>
          </w:tcPr>
          <w:p w14:paraId="1B65885F"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20.258.309</w:t>
            </w:r>
          </w:p>
        </w:tc>
        <w:tc>
          <w:tcPr>
            <w:tcW w:w="1180" w:type="dxa"/>
            <w:tcBorders>
              <w:top w:val="nil"/>
              <w:left w:val="nil"/>
              <w:bottom w:val="single" w:sz="4" w:space="0" w:color="auto"/>
              <w:right w:val="single" w:sz="4" w:space="0" w:color="auto"/>
            </w:tcBorders>
            <w:shd w:val="clear" w:color="auto" w:fill="auto"/>
            <w:noWrap/>
            <w:vAlign w:val="bottom"/>
            <w:hideMark/>
          </w:tcPr>
          <w:p w14:paraId="212D53B8"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15.580.014</w:t>
            </w:r>
          </w:p>
        </w:tc>
        <w:tc>
          <w:tcPr>
            <w:tcW w:w="1180" w:type="dxa"/>
            <w:tcBorders>
              <w:top w:val="nil"/>
              <w:left w:val="nil"/>
              <w:bottom w:val="single" w:sz="4" w:space="0" w:color="auto"/>
              <w:right w:val="single" w:sz="4" w:space="0" w:color="auto"/>
            </w:tcBorders>
            <w:shd w:val="clear" w:color="auto" w:fill="auto"/>
            <w:noWrap/>
            <w:vAlign w:val="bottom"/>
            <w:hideMark/>
          </w:tcPr>
          <w:p w14:paraId="62F17DF4"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4.678.295</w:t>
            </w:r>
          </w:p>
        </w:tc>
      </w:tr>
      <w:tr w:rsidR="000C5636" w:rsidRPr="000C5636" w14:paraId="5DD1F78B"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E56BFFD"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2039</w:t>
            </w:r>
          </w:p>
        </w:tc>
        <w:tc>
          <w:tcPr>
            <w:tcW w:w="1180" w:type="dxa"/>
            <w:tcBorders>
              <w:top w:val="nil"/>
              <w:left w:val="nil"/>
              <w:bottom w:val="single" w:sz="4" w:space="0" w:color="auto"/>
              <w:right w:val="single" w:sz="4" w:space="0" w:color="auto"/>
            </w:tcBorders>
            <w:shd w:val="clear" w:color="auto" w:fill="auto"/>
            <w:noWrap/>
            <w:vAlign w:val="bottom"/>
            <w:hideMark/>
          </w:tcPr>
          <w:p w14:paraId="310FFB38"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20.391.780</w:t>
            </w:r>
          </w:p>
        </w:tc>
        <w:tc>
          <w:tcPr>
            <w:tcW w:w="1180" w:type="dxa"/>
            <w:tcBorders>
              <w:top w:val="nil"/>
              <w:left w:val="nil"/>
              <w:bottom w:val="single" w:sz="4" w:space="0" w:color="auto"/>
              <w:right w:val="single" w:sz="4" w:space="0" w:color="auto"/>
            </w:tcBorders>
            <w:shd w:val="clear" w:color="auto" w:fill="auto"/>
            <w:noWrap/>
            <w:vAlign w:val="bottom"/>
            <w:hideMark/>
          </w:tcPr>
          <w:p w14:paraId="4D25508F"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15.644.072</w:t>
            </w:r>
          </w:p>
        </w:tc>
        <w:tc>
          <w:tcPr>
            <w:tcW w:w="1180" w:type="dxa"/>
            <w:tcBorders>
              <w:top w:val="nil"/>
              <w:left w:val="nil"/>
              <w:bottom w:val="single" w:sz="4" w:space="0" w:color="auto"/>
              <w:right w:val="single" w:sz="4" w:space="0" w:color="auto"/>
            </w:tcBorders>
            <w:shd w:val="clear" w:color="auto" w:fill="auto"/>
            <w:noWrap/>
            <w:vAlign w:val="bottom"/>
            <w:hideMark/>
          </w:tcPr>
          <w:p w14:paraId="2B906726"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4.747.708</w:t>
            </w:r>
          </w:p>
        </w:tc>
      </w:tr>
      <w:tr w:rsidR="000C5636" w:rsidRPr="000C5636" w14:paraId="57CF9AA2"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B12680F"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lastRenderedPageBreak/>
              <w:t>2040</w:t>
            </w:r>
          </w:p>
        </w:tc>
        <w:tc>
          <w:tcPr>
            <w:tcW w:w="1180" w:type="dxa"/>
            <w:tcBorders>
              <w:top w:val="nil"/>
              <w:left w:val="nil"/>
              <w:bottom w:val="single" w:sz="4" w:space="0" w:color="auto"/>
              <w:right w:val="single" w:sz="4" w:space="0" w:color="auto"/>
            </w:tcBorders>
            <w:shd w:val="clear" w:color="auto" w:fill="auto"/>
            <w:noWrap/>
            <w:vAlign w:val="bottom"/>
            <w:hideMark/>
          </w:tcPr>
          <w:p w14:paraId="6C2EFC1C"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20.526.571</w:t>
            </w:r>
          </w:p>
        </w:tc>
        <w:tc>
          <w:tcPr>
            <w:tcW w:w="1180" w:type="dxa"/>
            <w:tcBorders>
              <w:top w:val="nil"/>
              <w:left w:val="nil"/>
              <w:bottom w:val="single" w:sz="4" w:space="0" w:color="auto"/>
              <w:right w:val="single" w:sz="4" w:space="0" w:color="auto"/>
            </w:tcBorders>
            <w:shd w:val="clear" w:color="auto" w:fill="auto"/>
            <w:noWrap/>
            <w:vAlign w:val="bottom"/>
            <w:hideMark/>
          </w:tcPr>
          <w:p w14:paraId="618AB741"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15.708.132</w:t>
            </w:r>
          </w:p>
        </w:tc>
        <w:tc>
          <w:tcPr>
            <w:tcW w:w="1180" w:type="dxa"/>
            <w:tcBorders>
              <w:top w:val="nil"/>
              <w:left w:val="nil"/>
              <w:bottom w:val="single" w:sz="4" w:space="0" w:color="auto"/>
              <w:right w:val="single" w:sz="4" w:space="0" w:color="auto"/>
            </w:tcBorders>
            <w:shd w:val="clear" w:color="auto" w:fill="auto"/>
            <w:noWrap/>
            <w:vAlign w:val="bottom"/>
            <w:hideMark/>
          </w:tcPr>
          <w:p w14:paraId="21A526D6"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4.818.439</w:t>
            </w:r>
          </w:p>
        </w:tc>
      </w:tr>
      <w:tr w:rsidR="000C5636" w:rsidRPr="000C5636" w14:paraId="60403FBC" w14:textId="77777777" w:rsidTr="0045182C">
        <w:trPr>
          <w:trHeight w:val="288"/>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526C3036"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2041</w:t>
            </w:r>
          </w:p>
        </w:tc>
        <w:tc>
          <w:tcPr>
            <w:tcW w:w="1180" w:type="dxa"/>
            <w:tcBorders>
              <w:top w:val="nil"/>
              <w:left w:val="nil"/>
              <w:bottom w:val="single" w:sz="4" w:space="0" w:color="auto"/>
              <w:right w:val="single" w:sz="4" w:space="0" w:color="auto"/>
            </w:tcBorders>
            <w:shd w:val="clear" w:color="auto" w:fill="auto"/>
            <w:noWrap/>
            <w:vAlign w:val="bottom"/>
            <w:hideMark/>
          </w:tcPr>
          <w:p w14:paraId="1B826F05"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20.662.408</w:t>
            </w:r>
          </w:p>
        </w:tc>
        <w:tc>
          <w:tcPr>
            <w:tcW w:w="1180" w:type="dxa"/>
            <w:tcBorders>
              <w:top w:val="nil"/>
              <w:left w:val="nil"/>
              <w:bottom w:val="single" w:sz="4" w:space="0" w:color="auto"/>
              <w:right w:val="single" w:sz="4" w:space="0" w:color="auto"/>
            </w:tcBorders>
            <w:shd w:val="clear" w:color="auto" w:fill="auto"/>
            <w:noWrap/>
            <w:vAlign w:val="bottom"/>
            <w:hideMark/>
          </w:tcPr>
          <w:p w14:paraId="75E9DFC4"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15.772.198</w:t>
            </w:r>
          </w:p>
        </w:tc>
        <w:tc>
          <w:tcPr>
            <w:tcW w:w="1180" w:type="dxa"/>
            <w:tcBorders>
              <w:top w:val="nil"/>
              <w:left w:val="nil"/>
              <w:bottom w:val="single" w:sz="4" w:space="0" w:color="auto"/>
              <w:right w:val="single" w:sz="4" w:space="0" w:color="auto"/>
            </w:tcBorders>
            <w:shd w:val="clear" w:color="auto" w:fill="auto"/>
            <w:noWrap/>
            <w:vAlign w:val="bottom"/>
            <w:hideMark/>
          </w:tcPr>
          <w:p w14:paraId="283A50F3" w14:textId="77777777" w:rsidR="000C5636" w:rsidRPr="000C5636" w:rsidRDefault="000C5636" w:rsidP="000C5636">
            <w:pPr>
              <w:jc w:val="center"/>
              <w:rPr>
                <w:rFonts w:ascii="Arial Narrow" w:hAnsi="Arial Narrow" w:cs="Calibri"/>
                <w:color w:val="000000"/>
                <w:spacing w:val="0"/>
                <w:sz w:val="22"/>
                <w:szCs w:val="22"/>
                <w:lang w:val="es-SV" w:eastAsia="es-SV"/>
              </w:rPr>
            </w:pPr>
            <w:r w:rsidRPr="000C5636">
              <w:rPr>
                <w:rFonts w:ascii="Arial Narrow" w:hAnsi="Arial Narrow" w:cs="Calibri"/>
                <w:color w:val="000000"/>
                <w:spacing w:val="0"/>
                <w:sz w:val="22"/>
                <w:szCs w:val="22"/>
                <w:lang w:val="es-SV" w:eastAsia="es-SV"/>
              </w:rPr>
              <w:t>4.890.210</w:t>
            </w:r>
          </w:p>
        </w:tc>
      </w:tr>
    </w:tbl>
    <w:p w14:paraId="39A43033" w14:textId="10499959" w:rsidR="008E6D3A" w:rsidRPr="00A26115" w:rsidRDefault="008E6D3A" w:rsidP="008E6D3A">
      <w:pPr>
        <w:pStyle w:val="AutoNumpara"/>
        <w:rPr>
          <w:lang w:val="es-ES"/>
        </w:rPr>
      </w:pPr>
      <w:r>
        <w:rPr>
          <w:lang w:val="es-AR"/>
        </w:rPr>
        <w:t xml:space="preserve">En el año 2020 el proyecto no ha entrado en </w:t>
      </w:r>
      <w:r w:rsidR="00A50DD5">
        <w:rPr>
          <w:lang w:val="es-AR"/>
        </w:rPr>
        <w:t xml:space="preserve">operación </w:t>
      </w:r>
      <w:r>
        <w:rPr>
          <w:lang w:val="es-AR"/>
        </w:rPr>
        <w:t xml:space="preserve">por lo que no hay retención de emisiones ce CO2; por consiguiente el valor de línea de base es igual a cero ( 0 toneladas). Por su parte, en el año 2025 el proyecto ya se encuentra en operación y al restar las emisione del ecenario Sin Proyecto, las correspondientes al escenario Con Proyecto se tiene un valor de </w:t>
      </w:r>
      <w:r w:rsidR="000C5636">
        <w:rPr>
          <w:lang w:val="es-AR"/>
        </w:rPr>
        <w:t>3.820.048</w:t>
      </w:r>
      <w:r>
        <w:rPr>
          <w:lang w:val="es-AR"/>
        </w:rPr>
        <w:t xml:space="preserve"> kg (</w:t>
      </w:r>
      <w:r w:rsidR="000C5636">
        <w:rPr>
          <w:lang w:val="es-AR"/>
        </w:rPr>
        <w:t>3.820</w:t>
      </w:r>
      <w:r>
        <w:rPr>
          <w:lang w:val="es-AR"/>
        </w:rPr>
        <w:t xml:space="preserve"> Toneladas) siendo este el valor meta.</w:t>
      </w:r>
    </w:p>
    <w:p w14:paraId="407B7EC5" w14:textId="77777777" w:rsidR="008074CC" w:rsidRPr="00B2260C" w:rsidRDefault="008074CC" w:rsidP="008074CC">
      <w:pPr>
        <w:pStyle w:val="Heading4"/>
        <w:numPr>
          <w:ilvl w:val="2"/>
          <w:numId w:val="10"/>
        </w:numPr>
        <w:tabs>
          <w:tab w:val="clear" w:pos="1440"/>
          <w:tab w:val="clear" w:pos="1800"/>
          <w:tab w:val="num" w:pos="720"/>
        </w:tabs>
        <w:ind w:left="720" w:hanging="720"/>
        <w:rPr>
          <w:noProof w:val="0"/>
          <w:lang w:val="es-ES"/>
        </w:rPr>
      </w:pPr>
      <w:r w:rsidRPr="00B2260C">
        <w:rPr>
          <w:noProof w:val="0"/>
          <w:lang w:val="es-ES"/>
        </w:rPr>
        <w:t>Metodología de la evaluación</w:t>
      </w:r>
      <w:r>
        <w:rPr>
          <w:noProof w:val="0"/>
          <w:lang w:val="es-ES"/>
        </w:rPr>
        <w:t xml:space="preserve"> del Componente I</w:t>
      </w:r>
    </w:p>
    <w:p w14:paraId="5CBB25B4" w14:textId="77777777" w:rsidR="008074CC" w:rsidRDefault="008074CC" w:rsidP="008074CC">
      <w:pPr>
        <w:pStyle w:val="AutoNumpara"/>
        <w:rPr>
          <w:lang w:val="es-ES"/>
        </w:rPr>
      </w:pPr>
      <w:r w:rsidRPr="00A73C99">
        <w:rPr>
          <w:lang w:val="es-AR"/>
        </w:rPr>
        <w:t xml:space="preserve">El análisis costo beneficio ex post de cada una de las obras financiadas por el programa </w:t>
      </w:r>
      <w:r w:rsidRPr="004005A5">
        <w:rPr>
          <w:lang w:val="es-AR"/>
        </w:rPr>
        <w:t xml:space="preserve">será una </w:t>
      </w:r>
      <w:r w:rsidRPr="00AC5742">
        <w:rPr>
          <w:lang w:val="es-AR"/>
        </w:rPr>
        <w:t xml:space="preserve">réplica del modelo utilizado ex ante, que se realizó como parte de los estudios </w:t>
      </w:r>
      <w:r w:rsidR="000F5BA4">
        <w:rPr>
          <w:lang w:val="es-AR"/>
        </w:rPr>
        <w:t>de preparación de la Operación de préstamo</w:t>
      </w:r>
      <w:r w:rsidRPr="00AC5742">
        <w:rPr>
          <w:lang w:val="es-AR"/>
        </w:rPr>
        <w:t xml:space="preserve">. Se prevé la realización de este análisis en dos escenarios: i) se medirán y actualizarán </w:t>
      </w:r>
      <w:r>
        <w:rPr>
          <w:lang w:val="es-AR"/>
        </w:rPr>
        <w:t xml:space="preserve">tanto los costos como </w:t>
      </w:r>
      <w:r w:rsidRPr="00AC5742">
        <w:rPr>
          <w:lang w:val="es-AR"/>
        </w:rPr>
        <w:t xml:space="preserve">los beneficios </w:t>
      </w:r>
      <w:r>
        <w:rPr>
          <w:lang w:val="es-AR"/>
        </w:rPr>
        <w:t>efectivamente realizados y los esperados con l</w:t>
      </w:r>
      <w:r w:rsidRPr="00AC5742">
        <w:rPr>
          <w:lang w:val="es-AR"/>
        </w:rPr>
        <w:t>a intervención, manteniendo constantes las condiciones y precios tenidos en cuenta en la evaluación ex ante; esto permite medir si con los costos reales incurridos</w:t>
      </w:r>
      <w:r>
        <w:rPr>
          <w:lang w:val="es-AR"/>
        </w:rPr>
        <w:t xml:space="preserve"> y </w:t>
      </w:r>
      <w:r w:rsidRPr="00AC5742">
        <w:rPr>
          <w:lang w:val="es-AR"/>
        </w:rPr>
        <w:t>los beneficios efectivamente realizados</w:t>
      </w:r>
      <w:r>
        <w:rPr>
          <w:lang w:val="es-AR"/>
        </w:rPr>
        <w:t xml:space="preserve"> -todos </w:t>
      </w:r>
      <w:r w:rsidRPr="00AC5742">
        <w:rPr>
          <w:lang w:val="es-AR"/>
        </w:rPr>
        <w:t>medidos a precios  constantes</w:t>
      </w:r>
      <w:r>
        <w:rPr>
          <w:lang w:val="es-AR"/>
        </w:rPr>
        <w:t xml:space="preserve">- los mismos </w:t>
      </w:r>
      <w:r w:rsidRPr="00AC5742">
        <w:rPr>
          <w:lang w:val="es-AR"/>
        </w:rPr>
        <w:t>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w:t>
      </w:r>
      <w:r w:rsidRPr="00AC5742">
        <w:rPr>
          <w:lang w:val="es-ES"/>
        </w:rPr>
        <w:t xml:space="preserve"> Este análisis en etapas permite aislar el efecto de un posible aumento exógeno de costos del efecto de cambios en los beneficios realizados.</w:t>
      </w:r>
      <w:r>
        <w:rPr>
          <w:lang w:val="es-ES"/>
        </w:rPr>
        <w:t xml:space="preserve"> </w:t>
      </w:r>
    </w:p>
    <w:p w14:paraId="12A257F0" w14:textId="77777777" w:rsidR="008074CC" w:rsidRPr="008B4892" w:rsidRDefault="008074CC" w:rsidP="008074CC">
      <w:pPr>
        <w:pStyle w:val="AutoNumpara"/>
        <w:rPr>
          <w:noProof w:val="0"/>
          <w:color w:val="000000"/>
          <w:lang w:val="es-ES"/>
        </w:rPr>
      </w:pPr>
      <w:r w:rsidRPr="008B4892">
        <w:rPr>
          <w:lang w:val="es-ES"/>
        </w:rPr>
        <w:t>Para realizar la evaluación ex post será necesario recopilar para cada tramo intervenido la siguiente información:</w:t>
      </w:r>
      <w:r>
        <w:rPr>
          <w:lang w:val="es-ES"/>
        </w:rPr>
        <w:t xml:space="preserve"> </w:t>
      </w:r>
      <w:r w:rsidRPr="008B4892">
        <w:rPr>
          <w:szCs w:val="24"/>
        </w:rPr>
        <w:t xml:space="preserve">i) la evaluación de la rugosidad </w:t>
      </w:r>
      <w:r>
        <w:rPr>
          <w:szCs w:val="24"/>
        </w:rPr>
        <w:t>(</w:t>
      </w:r>
      <w:r w:rsidRPr="008B4892">
        <w:rPr>
          <w:szCs w:val="24"/>
        </w:rPr>
        <w:t>IRI</w:t>
      </w:r>
      <w:r>
        <w:rPr>
          <w:szCs w:val="24"/>
        </w:rPr>
        <w:t>)</w:t>
      </w:r>
      <w:r w:rsidRPr="008B4892">
        <w:rPr>
          <w:szCs w:val="24"/>
        </w:rPr>
        <w:t xml:space="preserve">; ii) velocidad promedio vehicular; y iii) </w:t>
      </w:r>
      <w:r>
        <w:rPr>
          <w:szCs w:val="24"/>
        </w:rPr>
        <w:t xml:space="preserve">TPDA mediante </w:t>
      </w:r>
      <w:r w:rsidRPr="008B4892">
        <w:rPr>
          <w:szCs w:val="24"/>
        </w:rPr>
        <w:t>un aforo vehícular de una semana de duración en los puntos de control utilizados por el MOPT</w:t>
      </w:r>
      <w:r w:rsidR="000F5BA4">
        <w:rPr>
          <w:szCs w:val="24"/>
        </w:rPr>
        <w:t xml:space="preserve"> y conteos de similar duración en las intersecciones viales </w:t>
      </w:r>
      <w:r w:rsidR="00D80224">
        <w:rPr>
          <w:szCs w:val="24"/>
        </w:rPr>
        <w:t>intervenidas</w:t>
      </w:r>
      <w:r w:rsidRPr="008B4892">
        <w:rPr>
          <w:szCs w:val="24"/>
        </w:rPr>
        <w:t>. Estas mediciones deberán realizarse, para cada tramo intervenido, al primer año operación, tras haber sido habilitado el tránsito regular de los vehículos. Las mismas se introducirán en el modelo del HDM-4</w:t>
      </w:r>
      <w:r w:rsidR="00D80224">
        <w:rPr>
          <w:szCs w:val="24"/>
        </w:rPr>
        <w:t xml:space="preserve"> y SIDRA Intersections</w:t>
      </w:r>
      <w:r w:rsidRPr="008B4892">
        <w:rPr>
          <w:szCs w:val="24"/>
        </w:rPr>
        <w:t xml:space="preserve">, y se compararán con los valores obtenidos en la evaluación exante (línea base). </w:t>
      </w:r>
    </w:p>
    <w:p w14:paraId="79145B17" w14:textId="77777777" w:rsidR="008074CC" w:rsidRPr="00B2260C" w:rsidRDefault="008074CC" w:rsidP="008074CC">
      <w:pPr>
        <w:pStyle w:val="Heading4"/>
        <w:numPr>
          <w:ilvl w:val="2"/>
          <w:numId w:val="10"/>
        </w:numPr>
        <w:tabs>
          <w:tab w:val="clear" w:pos="1440"/>
          <w:tab w:val="clear" w:pos="1800"/>
          <w:tab w:val="num" w:pos="720"/>
        </w:tabs>
        <w:ind w:left="720" w:hanging="720"/>
        <w:rPr>
          <w:noProof w:val="0"/>
          <w:lang w:val="es-ES"/>
        </w:rPr>
      </w:pPr>
      <w:r w:rsidRPr="00B2260C">
        <w:rPr>
          <w:noProof w:val="0"/>
          <w:lang w:val="es-ES"/>
        </w:rPr>
        <w:t>Aspectos técnicos de la metodología seleccionada</w:t>
      </w:r>
    </w:p>
    <w:p w14:paraId="1CF77772" w14:textId="77777777" w:rsidR="008074CC" w:rsidRDefault="008074CC" w:rsidP="008074CC">
      <w:pPr>
        <w:pStyle w:val="AutoNumpara"/>
        <w:rPr>
          <w:noProof w:val="0"/>
          <w:color w:val="000000"/>
          <w:lang w:val="es-ES"/>
        </w:rPr>
      </w:pPr>
      <w:r w:rsidRPr="00B2260C">
        <w:rPr>
          <w:noProof w:val="0"/>
          <w:color w:val="000000"/>
          <w:lang w:val="es-ES"/>
        </w:rPr>
        <w:t>La tabla a continuación resume algunos aspectos particulares de la medición de Indicadores de Resultados Clave del Programa:</w:t>
      </w:r>
    </w:p>
    <w:p w14:paraId="5CAE0E14" w14:textId="77777777" w:rsidR="008074CC" w:rsidRPr="00D96826" w:rsidRDefault="008074CC" w:rsidP="008074CC">
      <w:pPr>
        <w:pStyle w:val="AutoNumpara"/>
        <w:numPr>
          <w:ilvl w:val="0"/>
          <w:numId w:val="0"/>
        </w:numPr>
        <w:ind w:left="720"/>
        <w:rPr>
          <w:noProof w:val="0"/>
          <w:color w:val="000000"/>
          <w:lang w:val="es-ES"/>
        </w:rPr>
      </w:pPr>
    </w:p>
    <w:tbl>
      <w:tblPr>
        <w:tblW w:w="4548" w:type="pct"/>
        <w:tblInd w:w="8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8" w:type="dxa"/>
          <w:left w:w="29" w:type="dxa"/>
          <w:bottom w:w="58" w:type="dxa"/>
          <w:right w:w="29" w:type="dxa"/>
        </w:tblCellMar>
        <w:tblLook w:val="00A0" w:firstRow="1" w:lastRow="0" w:firstColumn="1" w:lastColumn="0" w:noHBand="0" w:noVBand="0"/>
      </w:tblPr>
      <w:tblGrid>
        <w:gridCol w:w="2502"/>
        <w:gridCol w:w="6248"/>
      </w:tblGrid>
      <w:tr w:rsidR="008074CC" w:rsidRPr="006107EB" w14:paraId="3E140AA1" w14:textId="77777777" w:rsidTr="00F340E5">
        <w:trPr>
          <w:cantSplit/>
          <w:tblHeader/>
        </w:trPr>
        <w:tc>
          <w:tcPr>
            <w:tcW w:w="1430" w:type="pct"/>
          </w:tcPr>
          <w:p w14:paraId="1C5F01EA" w14:textId="77777777" w:rsidR="008074CC" w:rsidRPr="006107EB" w:rsidRDefault="008074CC" w:rsidP="00F340E5">
            <w:pPr>
              <w:jc w:val="center"/>
              <w:rPr>
                <w:b/>
                <w:sz w:val="20"/>
                <w:lang w:val="es-ES"/>
              </w:rPr>
            </w:pPr>
            <w:r w:rsidRPr="006107EB">
              <w:rPr>
                <w:b/>
                <w:sz w:val="20"/>
                <w:lang w:val="es-ES"/>
              </w:rPr>
              <w:t>Indicador de Resultado Clave</w:t>
            </w:r>
          </w:p>
        </w:tc>
        <w:tc>
          <w:tcPr>
            <w:tcW w:w="3570" w:type="pct"/>
          </w:tcPr>
          <w:p w14:paraId="03D93006" w14:textId="77777777" w:rsidR="008074CC" w:rsidRPr="006107EB" w:rsidRDefault="008074CC" w:rsidP="00F340E5">
            <w:pPr>
              <w:pStyle w:val="Regtable"/>
              <w:spacing w:before="0" w:after="0"/>
              <w:jc w:val="center"/>
              <w:rPr>
                <w:b/>
                <w:noProof w:val="0"/>
                <w:lang w:val="es-ES"/>
              </w:rPr>
            </w:pPr>
            <w:r w:rsidRPr="006107EB">
              <w:rPr>
                <w:b/>
                <w:noProof w:val="0"/>
                <w:lang w:val="es-ES"/>
              </w:rPr>
              <w:t>Aspectos Particulares de la Medición</w:t>
            </w:r>
          </w:p>
        </w:tc>
      </w:tr>
      <w:tr w:rsidR="008074CC" w:rsidRPr="006107EB" w14:paraId="3474BE85" w14:textId="77777777" w:rsidTr="00F340E5">
        <w:trPr>
          <w:cantSplit/>
        </w:trPr>
        <w:tc>
          <w:tcPr>
            <w:tcW w:w="1430" w:type="pct"/>
            <w:vAlign w:val="center"/>
          </w:tcPr>
          <w:p w14:paraId="21E8A206" w14:textId="77777777" w:rsidR="008074CC" w:rsidRPr="006107EB" w:rsidRDefault="008074CC" w:rsidP="00F340E5">
            <w:pPr>
              <w:rPr>
                <w:rFonts w:eastAsia="Arial Unicode MS"/>
                <w:bCs/>
                <w:sz w:val="20"/>
                <w:lang w:val="es-ES"/>
              </w:rPr>
            </w:pPr>
            <w:r w:rsidRPr="006107EB">
              <w:rPr>
                <w:sz w:val="20"/>
                <w:lang w:val="es-ES"/>
              </w:rPr>
              <w:t xml:space="preserve">1. </w:t>
            </w:r>
            <w:r w:rsidRPr="006107EB">
              <w:rPr>
                <w:rFonts w:eastAsia="Arial Unicode MS"/>
                <w:bCs/>
                <w:sz w:val="20"/>
                <w:lang w:val="es-ES"/>
              </w:rPr>
              <w:t xml:space="preserve">Tiempo de viaje   </w:t>
            </w:r>
          </w:p>
        </w:tc>
        <w:tc>
          <w:tcPr>
            <w:tcW w:w="3570" w:type="pct"/>
            <w:shd w:val="clear" w:color="auto" w:fill="auto"/>
            <w:vAlign w:val="center"/>
          </w:tcPr>
          <w:p w14:paraId="749C8A5B" w14:textId="77777777" w:rsidR="008074CC" w:rsidRPr="006107EB" w:rsidRDefault="008074CC" w:rsidP="00F340E5">
            <w:pPr>
              <w:jc w:val="both"/>
              <w:rPr>
                <w:rFonts w:eastAsia="Arial Unicode MS"/>
                <w:sz w:val="20"/>
                <w:lang w:val="es-ES"/>
              </w:rPr>
            </w:pPr>
            <w:r w:rsidRPr="006107EB">
              <w:rPr>
                <w:sz w:val="20"/>
                <w:lang w:val="es-ES"/>
              </w:rPr>
              <w:t xml:space="preserve">Se realizará por mediciones directas de campo realizadas por consultores a contratar con fondos del Programa y con una metodología a ser concertada con </w:t>
            </w:r>
            <w:r>
              <w:rPr>
                <w:sz w:val="20"/>
                <w:lang w:val="es-ES"/>
              </w:rPr>
              <w:t>el OE</w:t>
            </w:r>
            <w:r w:rsidRPr="006107EB">
              <w:rPr>
                <w:sz w:val="20"/>
                <w:lang w:val="es-ES"/>
              </w:rPr>
              <w:t>.</w:t>
            </w:r>
          </w:p>
        </w:tc>
      </w:tr>
      <w:tr w:rsidR="008074CC" w:rsidRPr="006107EB" w14:paraId="163CA58E" w14:textId="77777777" w:rsidTr="00F340E5">
        <w:trPr>
          <w:cantSplit/>
        </w:trPr>
        <w:tc>
          <w:tcPr>
            <w:tcW w:w="1430" w:type="pct"/>
            <w:vAlign w:val="center"/>
          </w:tcPr>
          <w:p w14:paraId="7DBDB8B9" w14:textId="77777777" w:rsidR="008074CC" w:rsidRPr="006107EB" w:rsidRDefault="008074CC" w:rsidP="00F340E5">
            <w:pPr>
              <w:rPr>
                <w:sz w:val="20"/>
                <w:lang w:val="es-ES"/>
              </w:rPr>
            </w:pPr>
            <w:r w:rsidRPr="006107EB">
              <w:rPr>
                <w:sz w:val="20"/>
                <w:lang w:val="es-ES"/>
              </w:rPr>
              <w:t>2. Costo de operación de vehículos</w:t>
            </w:r>
          </w:p>
        </w:tc>
        <w:tc>
          <w:tcPr>
            <w:tcW w:w="3570" w:type="pct"/>
            <w:shd w:val="clear" w:color="auto" w:fill="auto"/>
            <w:vAlign w:val="center"/>
          </w:tcPr>
          <w:p w14:paraId="72648B30" w14:textId="77777777" w:rsidR="008074CC" w:rsidRPr="006107EB" w:rsidRDefault="008074CC" w:rsidP="00F340E5">
            <w:pPr>
              <w:jc w:val="both"/>
              <w:rPr>
                <w:rFonts w:eastAsia="Arial Unicode MS"/>
                <w:sz w:val="20"/>
                <w:lang w:val="es-ES"/>
              </w:rPr>
            </w:pPr>
            <w:r w:rsidRPr="006107EB">
              <w:rPr>
                <w:sz w:val="20"/>
                <w:lang w:val="es-ES"/>
              </w:rPr>
              <w:t>Se estimará en base a los costos de los insumos (</w:t>
            </w:r>
            <w:proofErr w:type="spellStart"/>
            <w:r w:rsidRPr="006107EB">
              <w:rPr>
                <w:sz w:val="20"/>
                <w:lang w:val="es-ES"/>
              </w:rPr>
              <w:t>e.g</w:t>
            </w:r>
            <w:proofErr w:type="spellEnd"/>
            <w:r w:rsidRPr="006107EB">
              <w:rPr>
                <w:sz w:val="20"/>
                <w:lang w:val="es-ES"/>
              </w:rPr>
              <w:t>. combustible, llantas, lubricantes) establecidos en la evaluación económica y a parámetros surgidos de mediciones directas de campo realizadas por consultores a contratar con fondos del Programa y con una metodología a ser acordada con</w:t>
            </w:r>
            <w:r>
              <w:rPr>
                <w:sz w:val="20"/>
                <w:lang w:val="es-ES"/>
              </w:rPr>
              <w:t xml:space="preserve"> el OE</w:t>
            </w:r>
            <w:r w:rsidRPr="006107EB">
              <w:rPr>
                <w:sz w:val="20"/>
                <w:lang w:val="es-ES"/>
              </w:rPr>
              <w:t>.</w:t>
            </w:r>
          </w:p>
        </w:tc>
      </w:tr>
      <w:tr w:rsidR="00D80224" w:rsidRPr="006107EB" w14:paraId="7CB0DAAE" w14:textId="77777777" w:rsidTr="00F340E5">
        <w:trPr>
          <w:cantSplit/>
        </w:trPr>
        <w:tc>
          <w:tcPr>
            <w:tcW w:w="1430" w:type="pct"/>
            <w:vAlign w:val="center"/>
          </w:tcPr>
          <w:p w14:paraId="2FA7E877" w14:textId="7DDF4F19" w:rsidR="00D80224" w:rsidRPr="006107EB" w:rsidRDefault="00D80224" w:rsidP="00D80224">
            <w:pPr>
              <w:rPr>
                <w:sz w:val="20"/>
                <w:lang w:val="es-ES"/>
              </w:rPr>
            </w:pPr>
            <w:r>
              <w:rPr>
                <w:sz w:val="20"/>
                <w:lang w:val="es-ES"/>
              </w:rPr>
              <w:lastRenderedPageBreak/>
              <w:t>3</w:t>
            </w:r>
            <w:r w:rsidRPr="006107EB">
              <w:rPr>
                <w:sz w:val="20"/>
                <w:lang w:val="es-ES"/>
              </w:rPr>
              <w:t xml:space="preserve">. </w:t>
            </w:r>
            <w:r>
              <w:rPr>
                <w:sz w:val="20"/>
                <w:lang w:val="es-ES"/>
              </w:rPr>
              <w:t>Emisiones de CO2</w:t>
            </w:r>
            <w:r w:rsidR="009F0601">
              <w:rPr>
                <w:sz w:val="20"/>
                <w:lang w:val="es-ES"/>
              </w:rPr>
              <w:t xml:space="preserve"> retenidas</w:t>
            </w:r>
          </w:p>
        </w:tc>
        <w:tc>
          <w:tcPr>
            <w:tcW w:w="3570" w:type="pct"/>
            <w:shd w:val="clear" w:color="auto" w:fill="auto"/>
            <w:vAlign w:val="center"/>
          </w:tcPr>
          <w:p w14:paraId="578DF9B1" w14:textId="77777777" w:rsidR="00D80224" w:rsidRPr="006107EB" w:rsidRDefault="00D80224" w:rsidP="00D80224">
            <w:pPr>
              <w:jc w:val="both"/>
              <w:rPr>
                <w:rFonts w:eastAsia="Arial Unicode MS"/>
                <w:sz w:val="20"/>
                <w:lang w:val="es-ES"/>
              </w:rPr>
            </w:pPr>
            <w:r>
              <w:rPr>
                <w:sz w:val="20"/>
                <w:lang w:val="es-ES"/>
              </w:rPr>
              <w:t xml:space="preserve">Se establecerán los valores a partir de los resultados obtenidos del análisis realizado con HDM-4 y SIDRA </w:t>
            </w:r>
            <w:proofErr w:type="spellStart"/>
            <w:r>
              <w:rPr>
                <w:sz w:val="20"/>
                <w:lang w:val="es-ES"/>
              </w:rPr>
              <w:t>Intersections</w:t>
            </w:r>
            <w:proofErr w:type="spellEnd"/>
            <w:r w:rsidRPr="006107EB">
              <w:rPr>
                <w:sz w:val="20"/>
                <w:lang w:val="es-ES"/>
              </w:rPr>
              <w:t xml:space="preserve"> y con una metodología a ser acordada con</w:t>
            </w:r>
            <w:r>
              <w:rPr>
                <w:sz w:val="20"/>
                <w:lang w:val="es-ES"/>
              </w:rPr>
              <w:t xml:space="preserve"> el OE</w:t>
            </w:r>
            <w:r w:rsidRPr="006107EB">
              <w:rPr>
                <w:sz w:val="20"/>
                <w:lang w:val="es-ES"/>
              </w:rPr>
              <w:t>.</w:t>
            </w:r>
          </w:p>
        </w:tc>
      </w:tr>
      <w:tr w:rsidR="00AB4DE3" w:rsidRPr="006107EB" w14:paraId="50CA9A55" w14:textId="77777777" w:rsidTr="00F340E5">
        <w:trPr>
          <w:cantSplit/>
        </w:trPr>
        <w:tc>
          <w:tcPr>
            <w:tcW w:w="1430" w:type="pct"/>
            <w:vAlign w:val="center"/>
          </w:tcPr>
          <w:p w14:paraId="324087B9" w14:textId="477B865A" w:rsidR="00AB4DE3" w:rsidRPr="004979BF" w:rsidRDefault="00AB4DE3" w:rsidP="00AB4DE3">
            <w:pPr>
              <w:rPr>
                <w:sz w:val="20"/>
              </w:rPr>
            </w:pPr>
            <w:r>
              <w:rPr>
                <w:sz w:val="20"/>
              </w:rPr>
              <w:t xml:space="preserve">4. </w:t>
            </w:r>
            <w:r w:rsidRPr="00230F24">
              <w:rPr>
                <w:sz w:val="20"/>
                <w:lang w:val="es-CR"/>
              </w:rPr>
              <w:t xml:space="preserve">Proyectos de Obras Viales </w:t>
            </w:r>
            <w:proofErr w:type="spellStart"/>
            <w:r w:rsidRPr="00230F24">
              <w:rPr>
                <w:sz w:val="20"/>
                <w:lang w:val="es-CR"/>
              </w:rPr>
              <w:t>Dise</w:t>
            </w:r>
            <w:r w:rsidRPr="00230F24">
              <w:rPr>
                <w:sz w:val="20"/>
              </w:rPr>
              <w:t>ñadas</w:t>
            </w:r>
            <w:proofErr w:type="spellEnd"/>
            <w:r w:rsidRPr="00230F24">
              <w:rPr>
                <w:sz w:val="20"/>
              </w:rPr>
              <w:t xml:space="preserve"> (diseño integral) </w:t>
            </w:r>
            <w:r w:rsidRPr="00230F24">
              <w:rPr>
                <w:sz w:val="20"/>
                <w:lang w:val="es-CR"/>
              </w:rPr>
              <w:t>bajo modalidad de APP</w:t>
            </w:r>
          </w:p>
        </w:tc>
        <w:tc>
          <w:tcPr>
            <w:tcW w:w="3570" w:type="pct"/>
            <w:shd w:val="clear" w:color="auto" w:fill="auto"/>
            <w:vAlign w:val="center"/>
          </w:tcPr>
          <w:p w14:paraId="70A3A3AA" w14:textId="1A52C741" w:rsidR="00AB4DE3" w:rsidRDefault="00AB4DE3" w:rsidP="00AB4DE3">
            <w:pPr>
              <w:jc w:val="both"/>
              <w:rPr>
                <w:sz w:val="20"/>
                <w:lang w:val="es-ES"/>
              </w:rPr>
            </w:pPr>
            <w:r w:rsidRPr="00230F24">
              <w:rPr>
                <w:sz w:val="20"/>
              </w:rPr>
              <w:t>Se entiende por “diseño integral” al conjunto de documentos con los niveles de aprobación requeridos en cada caso para respaldar el inicio del proceso de licitación de un contrato bajo modalidad APP según la normativa nacional vigente. Los estudios de ingeniería, incluyendo aspectos socioambientales, el análisis jurídico-financiero, análisis de la demanda (tránsito) y capacidad de pago de tarifas de peajes, etc., constituyen los insumos necesarios para superar cada instancia de aprobación por parte de otras entidades del país (i.e. por ejemplo la AERESE – Autoridad Reguladora de los Servicios Públicos), de forma de completar las aprobaciones para alcanzar la instancia de “diseño integral” requerida en el indicador</w:t>
            </w:r>
          </w:p>
        </w:tc>
      </w:tr>
    </w:tbl>
    <w:p w14:paraId="27C24E2F" w14:textId="77777777" w:rsidR="002F2C52" w:rsidRPr="009A2641" w:rsidRDefault="002F2C52" w:rsidP="00EA3AE2">
      <w:pPr>
        <w:pStyle w:val="AutoNumpara"/>
        <w:numPr>
          <w:ilvl w:val="0"/>
          <w:numId w:val="0"/>
        </w:numPr>
        <w:ind w:left="720"/>
        <w:rPr>
          <w:noProof w:val="0"/>
          <w:color w:val="000000"/>
        </w:rPr>
      </w:pPr>
    </w:p>
    <w:p w14:paraId="643E160C" w14:textId="3D646BD0" w:rsidR="00104812" w:rsidRPr="00276427" w:rsidRDefault="00D50974" w:rsidP="0045182C">
      <w:pPr>
        <w:pStyle w:val="Heading3"/>
        <w:numPr>
          <w:ilvl w:val="0"/>
          <w:numId w:val="0"/>
        </w:numPr>
        <w:ind w:left="720"/>
      </w:pPr>
      <w:r>
        <w:t xml:space="preserve">3.2 </w:t>
      </w:r>
      <w:r w:rsidR="00104812">
        <w:t>Reportes</w:t>
      </w:r>
    </w:p>
    <w:p w14:paraId="3CE0B44F" w14:textId="77777777" w:rsidR="001E403A" w:rsidRPr="00C4558B" w:rsidRDefault="001E403A" w:rsidP="008A7A39">
      <w:pPr>
        <w:pStyle w:val="Heading4"/>
        <w:tabs>
          <w:tab w:val="clear" w:pos="1440"/>
          <w:tab w:val="clear" w:pos="1800"/>
          <w:tab w:val="num" w:pos="720"/>
        </w:tabs>
        <w:ind w:left="720" w:hanging="720"/>
        <w:rPr>
          <w:lang w:val="es-ES"/>
        </w:rPr>
      </w:pPr>
      <w:r w:rsidRPr="00C4558B">
        <w:rPr>
          <w:lang w:val="es-ES"/>
        </w:rPr>
        <w:t xml:space="preserve">Reporte de Evaluaciones de Resultados  </w:t>
      </w:r>
    </w:p>
    <w:p w14:paraId="13720E66" w14:textId="0E0CD968" w:rsidR="001E403A" w:rsidRPr="00527497" w:rsidRDefault="001E403A" w:rsidP="008A7A39">
      <w:pPr>
        <w:pStyle w:val="AutoNumpara"/>
      </w:pPr>
      <w:r w:rsidRPr="00527497">
        <w:t xml:space="preserve">El Organismo Ejecutor recopilará, almacenará y mantendrá consigo toda la información, indicadores y parámetros, incluyendo informes semestrales, los planes operativos anuales,  planes de adquisiciones, y revisiones intermedia y final, necesarios para: </w:t>
      </w:r>
      <w:r>
        <w:t xml:space="preserve">i) contratar la evaluación de </w:t>
      </w:r>
      <w:r w:rsidR="00F13B6F">
        <w:t xml:space="preserve">costo – beneficio expost </w:t>
      </w:r>
      <w:r>
        <w:t xml:space="preserve">y compartir sus resultados; </w:t>
      </w:r>
      <w:r w:rsidRPr="00527497">
        <w:t>i</w:t>
      </w:r>
      <w:r>
        <w:t>i) apoyar</w:t>
      </w:r>
      <w:r w:rsidRPr="00527497">
        <w:t xml:space="preserve"> al Banco a preparar el Informe de Terminación de</w:t>
      </w:r>
      <w:r>
        <w:t xml:space="preserve"> Operaciones (PCR); y ii) apoyar</w:t>
      </w:r>
      <w:r w:rsidRPr="00527497">
        <w:t xml:space="preserve"> a la Oficina de Evaluación (OVE) del Banco a evaluar esta operación</w:t>
      </w:r>
      <w:r>
        <w:t>.</w:t>
      </w:r>
    </w:p>
    <w:p w14:paraId="7418E26E" w14:textId="77777777" w:rsidR="001E403A" w:rsidRPr="009F2BCD" w:rsidRDefault="001E403A" w:rsidP="00CA747F">
      <w:pPr>
        <w:pStyle w:val="Heading4"/>
        <w:numPr>
          <w:ilvl w:val="2"/>
          <w:numId w:val="10"/>
        </w:numPr>
        <w:tabs>
          <w:tab w:val="clear" w:pos="1440"/>
          <w:tab w:val="clear" w:pos="1800"/>
          <w:tab w:val="num" w:pos="720"/>
        </w:tabs>
        <w:ind w:left="720" w:hanging="720"/>
        <w:rPr>
          <w:noProof w:val="0"/>
          <w:lang w:val="es-ES"/>
        </w:rPr>
      </w:pPr>
      <w:r w:rsidRPr="00455B80">
        <w:rPr>
          <w:noProof w:val="0"/>
          <w:lang w:val="es-ES_tradnl"/>
        </w:rPr>
        <w:t>Coordinación, plan de trabajo y presupuesto de la evaluación</w:t>
      </w:r>
    </w:p>
    <w:p w14:paraId="79B39D0E" w14:textId="2AED2A62" w:rsidR="001E403A" w:rsidRDefault="00840357" w:rsidP="008A7A39">
      <w:pPr>
        <w:pStyle w:val="AutoNumpara"/>
        <w:rPr>
          <w:noProof w:val="0"/>
          <w:color w:val="000000"/>
          <w:lang w:val="es-ES"/>
        </w:rPr>
      </w:pPr>
      <w:r>
        <w:t>El MOPT</w:t>
      </w:r>
      <w:r w:rsidR="001E403A" w:rsidRPr="0074564E">
        <w:t>, almacenará y mantendrá consigo toda la información, indicadores y parámetros, incluyendo informes semestrales, los planes operativos anuales, planes de ejecución del programa</w:t>
      </w:r>
      <w:r w:rsidR="00970C7C">
        <w:t>, y</w:t>
      </w:r>
      <w:r w:rsidR="001E403A" w:rsidRPr="0074564E">
        <w:t xml:space="preserve"> planes de adquisiciones</w:t>
      </w:r>
      <w:r w:rsidR="00970C7C">
        <w:t xml:space="preserve"> nec</w:t>
      </w:r>
      <w:r w:rsidR="001E403A" w:rsidRPr="0074564E">
        <w:t>esarios para: i) ayudar al Banco a preparar el Informe de Terminación de Operaciones (PCR); y ii) ayudar a la Oficina de Evaluación (OVE) del Banco a evaluar esta operación.</w:t>
      </w:r>
      <w:r w:rsidR="001E403A" w:rsidRPr="009F2BCD">
        <w:rPr>
          <w:noProof w:val="0"/>
          <w:color w:val="000000"/>
          <w:lang w:val="es-ES"/>
        </w:rPr>
        <w:t xml:space="preserve"> </w:t>
      </w:r>
    </w:p>
    <w:p w14:paraId="7A9D0F1A" w14:textId="77777777" w:rsidR="001E403A" w:rsidRPr="008A7A39" w:rsidRDefault="001E403A" w:rsidP="008A7A39">
      <w:pPr>
        <w:pStyle w:val="AutoNumpara"/>
        <w:rPr>
          <w:noProof w:val="0"/>
          <w:color w:val="000000"/>
          <w:lang w:val="es-ES"/>
        </w:rPr>
      </w:pPr>
      <w:r w:rsidRPr="00B2260C">
        <w:rPr>
          <w:noProof w:val="0"/>
          <w:color w:val="000000"/>
          <w:lang w:val="es-ES"/>
        </w:rPr>
        <w:t xml:space="preserve">El Especialista del Banco en </w:t>
      </w:r>
      <w:r w:rsidR="00840357">
        <w:rPr>
          <w:noProof w:val="0"/>
          <w:color w:val="000000"/>
          <w:lang w:val="es-ES"/>
        </w:rPr>
        <w:t>Costa Rica</w:t>
      </w:r>
      <w:r>
        <w:rPr>
          <w:noProof w:val="0"/>
          <w:color w:val="000000"/>
          <w:lang w:val="es-ES"/>
        </w:rPr>
        <w:t xml:space="preserve"> </w:t>
      </w:r>
      <w:r w:rsidRPr="00B2260C">
        <w:rPr>
          <w:noProof w:val="0"/>
          <w:color w:val="000000"/>
          <w:lang w:val="es-ES"/>
        </w:rPr>
        <w:t>se encargará de la supervisión general de la implementación del Pro</w:t>
      </w:r>
      <w:r>
        <w:rPr>
          <w:noProof w:val="0"/>
          <w:color w:val="000000"/>
          <w:lang w:val="es-ES"/>
        </w:rPr>
        <w:t xml:space="preserve">yecto </w:t>
      </w:r>
      <w:r w:rsidRPr="00B2260C">
        <w:rPr>
          <w:noProof w:val="0"/>
          <w:color w:val="000000"/>
          <w:lang w:val="es-ES"/>
        </w:rPr>
        <w:t xml:space="preserve">actuando coordinadamente con </w:t>
      </w:r>
      <w:r w:rsidR="00840357">
        <w:rPr>
          <w:noProof w:val="0"/>
          <w:color w:val="000000"/>
          <w:lang w:val="es-ES"/>
        </w:rPr>
        <w:t>el MOPT</w:t>
      </w:r>
      <w:r w:rsidRPr="00B2260C">
        <w:rPr>
          <w:noProof w:val="0"/>
          <w:color w:val="000000"/>
          <w:lang w:val="es-ES"/>
        </w:rPr>
        <w:t xml:space="preserve">. La supervisión se enfocará en el cumplimiento de los diferentes </w:t>
      </w:r>
      <w:r>
        <w:rPr>
          <w:noProof w:val="0"/>
          <w:color w:val="000000"/>
          <w:lang w:val="es-ES"/>
        </w:rPr>
        <w:t>producto</w:t>
      </w:r>
      <w:r w:rsidR="006B5EA5">
        <w:rPr>
          <w:noProof w:val="0"/>
          <w:color w:val="000000"/>
          <w:lang w:val="es-ES"/>
        </w:rPr>
        <w:t>s</w:t>
      </w:r>
      <w:r>
        <w:rPr>
          <w:noProof w:val="0"/>
          <w:color w:val="000000"/>
          <w:lang w:val="es-ES"/>
        </w:rPr>
        <w:t xml:space="preserve"> y sus </w:t>
      </w:r>
      <w:r w:rsidRPr="00B2260C">
        <w:rPr>
          <w:noProof w:val="0"/>
          <w:color w:val="000000"/>
          <w:lang w:val="es-ES"/>
        </w:rPr>
        <w:t>hitos</w:t>
      </w:r>
      <w:r>
        <w:rPr>
          <w:noProof w:val="0"/>
          <w:color w:val="000000"/>
          <w:lang w:val="es-ES"/>
        </w:rPr>
        <w:t>,</w:t>
      </w:r>
      <w:r w:rsidRPr="00B2260C">
        <w:rPr>
          <w:noProof w:val="0"/>
          <w:color w:val="000000"/>
          <w:lang w:val="es-ES"/>
        </w:rPr>
        <w:t xml:space="preserve"> establecidos en </w:t>
      </w:r>
      <w:r>
        <w:rPr>
          <w:noProof w:val="0"/>
          <w:color w:val="000000"/>
          <w:lang w:val="es-ES"/>
        </w:rPr>
        <w:t>e</w:t>
      </w:r>
      <w:r w:rsidRPr="00B2260C">
        <w:rPr>
          <w:noProof w:val="0"/>
          <w:color w:val="000000"/>
          <w:lang w:val="es-ES"/>
        </w:rPr>
        <w:t>l P</w:t>
      </w:r>
      <w:r>
        <w:rPr>
          <w:noProof w:val="0"/>
          <w:color w:val="000000"/>
          <w:lang w:val="es-ES"/>
        </w:rPr>
        <w:t>OA,</w:t>
      </w:r>
      <w:r w:rsidRPr="00B2260C">
        <w:rPr>
          <w:noProof w:val="0"/>
          <w:color w:val="000000"/>
          <w:lang w:val="es-ES"/>
        </w:rPr>
        <w:t xml:space="preserve"> para garantizar alcanzar </w:t>
      </w:r>
      <w:r>
        <w:rPr>
          <w:noProof w:val="0"/>
          <w:color w:val="000000"/>
          <w:lang w:val="es-ES"/>
        </w:rPr>
        <w:t>l</w:t>
      </w:r>
      <w:r w:rsidRPr="00B2260C">
        <w:rPr>
          <w:noProof w:val="0"/>
          <w:color w:val="000000"/>
          <w:lang w:val="es-ES"/>
        </w:rPr>
        <w:t xml:space="preserve">as metas de </w:t>
      </w:r>
      <w:r>
        <w:rPr>
          <w:noProof w:val="0"/>
          <w:color w:val="000000"/>
          <w:lang w:val="es-ES"/>
        </w:rPr>
        <w:t xml:space="preserve">los resultados </w:t>
      </w:r>
      <w:r w:rsidRPr="00B2260C">
        <w:rPr>
          <w:noProof w:val="0"/>
          <w:color w:val="000000"/>
          <w:lang w:val="es-ES"/>
        </w:rPr>
        <w:t>del Pro</w:t>
      </w:r>
      <w:r>
        <w:rPr>
          <w:noProof w:val="0"/>
          <w:color w:val="000000"/>
          <w:lang w:val="es-ES"/>
        </w:rPr>
        <w:t>yectos</w:t>
      </w:r>
      <w:r w:rsidRPr="00B2260C">
        <w:rPr>
          <w:noProof w:val="0"/>
          <w:color w:val="000000"/>
          <w:lang w:val="es-ES"/>
        </w:rPr>
        <w:t>.</w:t>
      </w:r>
    </w:p>
    <w:p w14:paraId="765963BC" w14:textId="5A7D58E0" w:rsidR="007C41F8" w:rsidRDefault="001E403A" w:rsidP="00E15F92">
      <w:pPr>
        <w:pStyle w:val="AutoNumpara"/>
        <w:rPr>
          <w:lang w:val="es-ES"/>
        </w:rPr>
      </w:pPr>
      <w:r w:rsidRPr="007C41F8">
        <w:rPr>
          <w:lang w:val="es-ES"/>
        </w:rPr>
        <w:t xml:space="preserve">Además de los informes de gestión semestrales que deberá presentar </w:t>
      </w:r>
      <w:r w:rsidR="00840357" w:rsidRPr="007C41F8">
        <w:rPr>
          <w:lang w:val="es-ES"/>
        </w:rPr>
        <w:t>el MOPT</w:t>
      </w:r>
      <w:r w:rsidRPr="007C41F8">
        <w:rPr>
          <w:lang w:val="es-ES"/>
        </w:rPr>
        <w:t xml:space="preserve"> durante la ejecución del </w:t>
      </w:r>
      <w:r w:rsidR="00E15F92" w:rsidRPr="007C41F8">
        <w:rPr>
          <w:noProof w:val="0"/>
          <w:color w:val="000000"/>
          <w:lang w:val="es-ES"/>
        </w:rPr>
        <w:t>Proyecto</w:t>
      </w:r>
      <w:r w:rsidRPr="007C41F8">
        <w:rPr>
          <w:lang w:val="es-ES"/>
        </w:rPr>
        <w:t xml:space="preserve">, se </w:t>
      </w:r>
      <w:r w:rsidR="00CF6F36">
        <w:rPr>
          <w:lang w:val="es-ES"/>
        </w:rPr>
        <w:t xml:space="preserve">podrán </w:t>
      </w:r>
      <w:r w:rsidRPr="007C41F8">
        <w:rPr>
          <w:lang w:val="es-ES"/>
        </w:rPr>
        <w:t xml:space="preserve">efectuar evaluaciones adicionales por parte de consultores independientes. Las evaluaciones permitirán verificar la elegibilidad de las inversiones, el grado de cumplimiento de los planes de operación, la adecuación de los gastos a los presupuestos asignados y el nivel alcanzado en la implementación de objetivos físicos y </w:t>
      </w:r>
      <w:r w:rsidR="00F13B6F">
        <w:rPr>
          <w:lang w:val="es-ES"/>
        </w:rPr>
        <w:t>los resultados</w:t>
      </w:r>
      <w:r w:rsidRPr="007C41F8">
        <w:rPr>
          <w:lang w:val="es-ES"/>
        </w:rPr>
        <w:t xml:space="preserve">. </w:t>
      </w:r>
    </w:p>
    <w:p w14:paraId="5E5416E9" w14:textId="77777777" w:rsidR="001E403A" w:rsidRPr="008C197D" w:rsidRDefault="001E403A" w:rsidP="00E15F92">
      <w:pPr>
        <w:pStyle w:val="AutoNumpara"/>
        <w:rPr>
          <w:noProof w:val="0"/>
          <w:color w:val="000000"/>
          <w:lang w:val="es-ES"/>
        </w:rPr>
      </w:pPr>
      <w:r w:rsidRPr="008C197D">
        <w:rPr>
          <w:noProof w:val="0"/>
          <w:color w:val="000000"/>
          <w:lang w:val="es-ES"/>
        </w:rPr>
        <w:t xml:space="preserve">Sobre la base de dichos informes de gestión y de las reuniones de análisis con los ejecutores, el Especialista a cargo del </w:t>
      </w:r>
      <w:r w:rsidR="00E15F92" w:rsidRPr="007C41F8">
        <w:rPr>
          <w:noProof w:val="0"/>
          <w:color w:val="000000"/>
          <w:lang w:val="es-ES"/>
        </w:rPr>
        <w:t>Proyecto</w:t>
      </w:r>
      <w:r w:rsidRPr="008C197D">
        <w:rPr>
          <w:noProof w:val="0"/>
          <w:color w:val="000000"/>
          <w:lang w:val="es-ES"/>
        </w:rPr>
        <w:t xml:space="preserve">, con la colaboración del Equipo de Proyecto y de la Representación en </w:t>
      </w:r>
      <w:r w:rsidR="00840357" w:rsidRPr="008C197D">
        <w:rPr>
          <w:noProof w:val="0"/>
          <w:color w:val="000000"/>
          <w:lang w:val="es-ES"/>
        </w:rPr>
        <w:t>Costa Rica</w:t>
      </w:r>
      <w:r w:rsidRPr="008C197D">
        <w:rPr>
          <w:noProof w:val="0"/>
          <w:color w:val="000000"/>
          <w:lang w:val="es-ES"/>
        </w:rPr>
        <w:t>, será responsable de la preparación de los informes de gestión de la operación (PMR) y de cualquier otro que establezca el Banco para su ciclo de proyecto.</w:t>
      </w:r>
    </w:p>
    <w:p w14:paraId="5AFFCCF9" w14:textId="77777777" w:rsidR="001E403A" w:rsidRPr="008C197D" w:rsidRDefault="001E403A" w:rsidP="00E15F92">
      <w:pPr>
        <w:pStyle w:val="AutoNumpara"/>
        <w:rPr>
          <w:noProof w:val="0"/>
          <w:color w:val="000000"/>
          <w:lang w:val="es-ES"/>
        </w:rPr>
      </w:pPr>
      <w:r w:rsidRPr="008C197D">
        <w:rPr>
          <w:noProof w:val="0"/>
          <w:color w:val="000000"/>
          <w:lang w:val="es-ES"/>
        </w:rPr>
        <w:lastRenderedPageBreak/>
        <w:t xml:space="preserve">La evaluación final del </w:t>
      </w:r>
      <w:r w:rsidR="00E15F92" w:rsidRPr="00E15F92">
        <w:rPr>
          <w:noProof w:val="0"/>
          <w:color w:val="000000"/>
          <w:lang w:val="es-ES"/>
        </w:rPr>
        <w:t>Proyecto</w:t>
      </w:r>
      <w:r w:rsidRPr="008C197D">
        <w:rPr>
          <w:noProof w:val="0"/>
          <w:color w:val="000000"/>
          <w:lang w:val="es-ES"/>
        </w:rPr>
        <w:t xml:space="preserve"> quedará recogida en el Informe de Fin</w:t>
      </w:r>
      <w:r w:rsidR="00CC40A2">
        <w:rPr>
          <w:noProof w:val="0"/>
          <w:color w:val="000000"/>
          <w:lang w:val="es-ES"/>
        </w:rPr>
        <w:t>al</w:t>
      </w:r>
      <w:r w:rsidRPr="008C197D">
        <w:rPr>
          <w:noProof w:val="0"/>
          <w:color w:val="000000"/>
          <w:lang w:val="es-ES"/>
        </w:rPr>
        <w:t xml:space="preserve"> de Proyecto (PCR) donde se examinará el grado de cumplimiento de los objetivos del Programa una vez se complete la ejecución de todos sus componentes. El PCR servirá también para señalar las lecciones aprendidas </w:t>
      </w:r>
      <w:proofErr w:type="gramStart"/>
      <w:r w:rsidRPr="008C197D">
        <w:rPr>
          <w:noProof w:val="0"/>
          <w:color w:val="000000"/>
          <w:lang w:val="es-ES"/>
        </w:rPr>
        <w:t>a</w:t>
      </w:r>
      <w:proofErr w:type="gramEnd"/>
      <w:r w:rsidRPr="008C197D">
        <w:rPr>
          <w:noProof w:val="0"/>
          <w:color w:val="000000"/>
          <w:lang w:val="es-ES"/>
        </w:rPr>
        <w:t xml:space="preserve"> tener en cuenta en el diseño e implementación de futuras operaciones de transporte en el país y en la región.</w:t>
      </w:r>
    </w:p>
    <w:p w14:paraId="22674E9D" w14:textId="77777777" w:rsidR="001E403A" w:rsidRPr="008C197D" w:rsidRDefault="001E403A" w:rsidP="008C197D">
      <w:pPr>
        <w:pStyle w:val="AutoNumpara"/>
        <w:rPr>
          <w:noProof w:val="0"/>
          <w:color w:val="000000"/>
          <w:lang w:val="es-ES"/>
        </w:rPr>
      </w:pPr>
      <w:r w:rsidRPr="008C197D">
        <w:rPr>
          <w:noProof w:val="0"/>
          <w:color w:val="000000"/>
          <w:lang w:val="es-ES"/>
        </w:rPr>
        <w:t xml:space="preserve">A </w:t>
      </w:r>
      <w:proofErr w:type="gramStart"/>
      <w:r w:rsidRPr="008C197D">
        <w:rPr>
          <w:noProof w:val="0"/>
          <w:color w:val="000000"/>
          <w:lang w:val="es-ES"/>
        </w:rPr>
        <w:t>continuación</w:t>
      </w:r>
      <w:proofErr w:type="gramEnd"/>
      <w:r w:rsidRPr="008C197D">
        <w:rPr>
          <w:noProof w:val="0"/>
          <w:color w:val="000000"/>
          <w:lang w:val="es-ES"/>
        </w:rPr>
        <w:t xml:space="preserve"> se detalla el plan de trabajo por organismo responsable, con la periodicidad de las actividades a su cargo y presupuesto para su </w:t>
      </w:r>
      <w:r w:rsidR="00CC40A2" w:rsidRPr="008C197D">
        <w:rPr>
          <w:noProof w:val="0"/>
          <w:color w:val="000000"/>
          <w:lang w:val="es-ES"/>
        </w:rPr>
        <w:t>cumplimiento</w:t>
      </w:r>
      <w:r w:rsidRPr="008C197D">
        <w:rPr>
          <w:noProof w:val="0"/>
          <w:color w:val="000000"/>
          <w:lang w:val="es-ES"/>
        </w:rPr>
        <w:t>:</w:t>
      </w:r>
    </w:p>
    <w:p w14:paraId="703FB4EC" w14:textId="77777777" w:rsidR="001E403A" w:rsidRDefault="001E403A" w:rsidP="008A7A39">
      <w:pPr>
        <w:jc w:val="center"/>
        <w:rPr>
          <w:b/>
          <w:sz w:val="20"/>
          <w:lang w:val="es-ES"/>
        </w:rPr>
      </w:pPr>
    </w:p>
    <w:p w14:paraId="570CC469" w14:textId="77777777" w:rsidR="001E403A" w:rsidRDefault="001E403A">
      <w:pPr>
        <w:rPr>
          <w:b/>
          <w:sz w:val="20"/>
          <w:lang w:val="es-ES"/>
        </w:rPr>
        <w:sectPr w:rsidR="001E403A" w:rsidSect="00517CE4">
          <w:pgSz w:w="12240" w:h="15840"/>
          <w:pgMar w:top="720" w:right="1170" w:bottom="1170" w:left="1440" w:header="720" w:footer="720" w:gutter="0"/>
          <w:cols w:space="720"/>
          <w:docGrid w:linePitch="360"/>
        </w:sectPr>
      </w:pPr>
    </w:p>
    <w:p w14:paraId="1FD7C198" w14:textId="77777777" w:rsidR="001E403A" w:rsidRDefault="001E403A">
      <w:pPr>
        <w:rPr>
          <w:b/>
          <w:sz w:val="20"/>
          <w:lang w:val="es-ES"/>
        </w:rPr>
      </w:pPr>
    </w:p>
    <w:p w14:paraId="332AA8B4" w14:textId="2F27CFA9" w:rsidR="001E403A" w:rsidRDefault="001E403A" w:rsidP="0045182C">
      <w:pPr>
        <w:pStyle w:val="Caption"/>
        <w:rPr>
          <w:sz w:val="20"/>
          <w:lang w:val="es-ES"/>
        </w:rPr>
      </w:pPr>
      <w:r w:rsidRPr="009F2BCD">
        <w:rPr>
          <w:b w:val="0"/>
          <w:sz w:val="20"/>
          <w:lang w:val="es-ES"/>
        </w:rPr>
        <w:br/>
      </w:r>
      <w:r w:rsidR="00AE586F">
        <w:t xml:space="preserve">Cuadro  </w:t>
      </w:r>
      <w:r w:rsidR="00AE586F">
        <w:fldChar w:fldCharType="begin"/>
      </w:r>
      <w:r w:rsidR="00AE586F">
        <w:instrText xml:space="preserve"> SEQ Cuadro_ \* ARABIC </w:instrText>
      </w:r>
      <w:r w:rsidR="00AE586F">
        <w:fldChar w:fldCharType="separate"/>
      </w:r>
      <w:r w:rsidR="00AE586F">
        <w:rPr>
          <w:noProof/>
        </w:rPr>
        <w:t>11</w:t>
      </w:r>
      <w:r w:rsidR="00AE586F">
        <w:fldChar w:fldCharType="end"/>
      </w:r>
      <w:r w:rsidR="00AE586F">
        <w:rPr>
          <w:b w:val="0"/>
          <w:sz w:val="20"/>
          <w:lang w:val="es-ES"/>
        </w:rPr>
        <w:t xml:space="preserve">: </w:t>
      </w:r>
      <w:r w:rsidRPr="009F2BCD">
        <w:rPr>
          <w:b w:val="0"/>
          <w:sz w:val="20"/>
          <w:lang w:val="es-ES"/>
        </w:rPr>
        <w:t>Plan de trabajo y Presupuesto para Evaluación</w:t>
      </w:r>
    </w:p>
    <w:p w14:paraId="0696DBFC" w14:textId="77777777" w:rsidR="001E403A" w:rsidRDefault="001E403A" w:rsidP="008A7A39">
      <w:pPr>
        <w:jc w:val="center"/>
        <w:rPr>
          <w:b/>
          <w:sz w:val="20"/>
          <w:lang w:val="es-ES"/>
        </w:rPr>
      </w:pPr>
    </w:p>
    <w:tbl>
      <w:tblPr>
        <w:tblW w:w="14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0"/>
        <w:gridCol w:w="10"/>
        <w:gridCol w:w="359"/>
        <w:gridCol w:w="359"/>
        <w:gridCol w:w="359"/>
        <w:gridCol w:w="307"/>
        <w:gridCol w:w="357"/>
        <w:gridCol w:w="357"/>
        <w:gridCol w:w="357"/>
        <w:gridCol w:w="306"/>
        <w:gridCol w:w="358"/>
        <w:gridCol w:w="358"/>
        <w:gridCol w:w="358"/>
        <w:gridCol w:w="358"/>
        <w:gridCol w:w="358"/>
        <w:gridCol w:w="358"/>
        <w:gridCol w:w="358"/>
        <w:gridCol w:w="360"/>
        <w:gridCol w:w="358"/>
        <w:gridCol w:w="358"/>
        <w:gridCol w:w="358"/>
        <w:gridCol w:w="358"/>
        <w:gridCol w:w="358"/>
        <w:gridCol w:w="358"/>
        <w:gridCol w:w="358"/>
        <w:gridCol w:w="358"/>
        <w:gridCol w:w="1262"/>
        <w:gridCol w:w="7"/>
        <w:gridCol w:w="1752"/>
        <w:gridCol w:w="1218"/>
        <w:gridCol w:w="47"/>
      </w:tblGrid>
      <w:tr w:rsidR="00722E4B" w:rsidRPr="00C76193" w14:paraId="3C6A2755" w14:textId="77777777" w:rsidTr="00681F6B">
        <w:trPr>
          <w:trHeight w:val="405"/>
          <w:jc w:val="center"/>
        </w:trPr>
        <w:tc>
          <w:tcPr>
            <w:tcW w:w="1890" w:type="dxa"/>
            <w:gridSpan w:val="2"/>
            <w:vMerge w:val="restart"/>
            <w:vAlign w:val="center"/>
          </w:tcPr>
          <w:p w14:paraId="6481F6CF" w14:textId="77777777" w:rsidR="00722E4B" w:rsidRPr="00C76193" w:rsidRDefault="00722E4B" w:rsidP="00C76193">
            <w:pPr>
              <w:jc w:val="center"/>
              <w:rPr>
                <w:b/>
                <w:bCs/>
                <w:color w:val="000000"/>
                <w:spacing w:val="0"/>
                <w:sz w:val="18"/>
                <w:szCs w:val="18"/>
                <w:lang w:val="en-US"/>
              </w:rPr>
            </w:pPr>
            <w:proofErr w:type="spellStart"/>
            <w:r w:rsidRPr="00C76193">
              <w:rPr>
                <w:b/>
                <w:bCs/>
                <w:color w:val="000000"/>
                <w:spacing w:val="0"/>
                <w:sz w:val="18"/>
                <w:szCs w:val="18"/>
                <w:lang w:val="en-US"/>
              </w:rPr>
              <w:t>Actividades</w:t>
            </w:r>
            <w:proofErr w:type="spellEnd"/>
            <w:r w:rsidRPr="00C76193">
              <w:rPr>
                <w:b/>
                <w:bCs/>
                <w:color w:val="000000"/>
                <w:spacing w:val="0"/>
                <w:sz w:val="18"/>
                <w:szCs w:val="18"/>
                <w:lang w:val="en-US"/>
              </w:rPr>
              <w:t xml:space="preserve"> de </w:t>
            </w:r>
            <w:proofErr w:type="spellStart"/>
            <w:r w:rsidRPr="00C76193">
              <w:rPr>
                <w:b/>
                <w:bCs/>
                <w:color w:val="000000"/>
                <w:spacing w:val="0"/>
                <w:sz w:val="18"/>
                <w:szCs w:val="18"/>
                <w:lang w:val="en-US"/>
              </w:rPr>
              <w:t>Monitoreo</w:t>
            </w:r>
            <w:proofErr w:type="spellEnd"/>
          </w:p>
        </w:tc>
        <w:tc>
          <w:tcPr>
            <w:tcW w:w="1384" w:type="dxa"/>
            <w:gridSpan w:val="4"/>
            <w:vAlign w:val="center"/>
          </w:tcPr>
          <w:p w14:paraId="68E6601A" w14:textId="77777777" w:rsidR="00722E4B" w:rsidRPr="00C76193" w:rsidRDefault="00722E4B" w:rsidP="00C76193">
            <w:pPr>
              <w:jc w:val="center"/>
              <w:rPr>
                <w:b/>
                <w:bCs/>
                <w:color w:val="000000"/>
                <w:spacing w:val="0"/>
                <w:sz w:val="18"/>
                <w:szCs w:val="18"/>
                <w:lang w:val="en-US"/>
              </w:rPr>
            </w:pPr>
            <w:r>
              <w:rPr>
                <w:rFonts w:eastAsia="Batang"/>
                <w:b/>
                <w:bCs/>
                <w:color w:val="000000"/>
                <w:spacing w:val="0"/>
                <w:sz w:val="18"/>
                <w:szCs w:val="18"/>
              </w:rPr>
              <w:t>Año</w:t>
            </w:r>
            <w:r w:rsidRPr="00C76193">
              <w:rPr>
                <w:rFonts w:eastAsia="Batang"/>
                <w:b/>
                <w:bCs/>
                <w:color w:val="000000"/>
                <w:spacing w:val="0"/>
                <w:sz w:val="18"/>
                <w:szCs w:val="18"/>
              </w:rPr>
              <w:t xml:space="preserve"> 1</w:t>
            </w:r>
          </w:p>
        </w:tc>
        <w:tc>
          <w:tcPr>
            <w:tcW w:w="1377" w:type="dxa"/>
            <w:gridSpan w:val="4"/>
            <w:vAlign w:val="center"/>
          </w:tcPr>
          <w:p w14:paraId="6901BDC7" w14:textId="77777777" w:rsidR="00722E4B" w:rsidRPr="00C76193" w:rsidRDefault="00722E4B" w:rsidP="00C76193">
            <w:pPr>
              <w:jc w:val="center"/>
              <w:rPr>
                <w:b/>
                <w:bCs/>
                <w:color w:val="000000"/>
                <w:spacing w:val="0"/>
                <w:sz w:val="18"/>
                <w:szCs w:val="18"/>
                <w:lang w:val="en-US"/>
              </w:rPr>
            </w:pPr>
            <w:r>
              <w:rPr>
                <w:rFonts w:eastAsia="Batang"/>
                <w:b/>
                <w:bCs/>
                <w:color w:val="000000"/>
                <w:spacing w:val="0"/>
                <w:sz w:val="18"/>
                <w:szCs w:val="18"/>
              </w:rPr>
              <w:t>Año</w:t>
            </w:r>
            <w:r w:rsidRPr="00C76193">
              <w:rPr>
                <w:rFonts w:eastAsia="Batang"/>
                <w:b/>
                <w:bCs/>
                <w:color w:val="000000"/>
                <w:spacing w:val="0"/>
                <w:sz w:val="18"/>
                <w:szCs w:val="18"/>
              </w:rPr>
              <w:t xml:space="preserve"> 2</w:t>
            </w:r>
          </w:p>
        </w:tc>
        <w:tc>
          <w:tcPr>
            <w:tcW w:w="1432" w:type="dxa"/>
            <w:gridSpan w:val="4"/>
            <w:vAlign w:val="center"/>
          </w:tcPr>
          <w:p w14:paraId="02DA708F" w14:textId="77777777" w:rsidR="00722E4B" w:rsidRPr="00C76193" w:rsidRDefault="00722E4B" w:rsidP="00C76193">
            <w:pPr>
              <w:jc w:val="center"/>
              <w:rPr>
                <w:b/>
                <w:bCs/>
                <w:color w:val="000000"/>
                <w:spacing w:val="0"/>
                <w:sz w:val="18"/>
                <w:szCs w:val="18"/>
                <w:lang w:val="en-US"/>
              </w:rPr>
            </w:pPr>
            <w:r>
              <w:rPr>
                <w:rFonts w:eastAsia="Batang"/>
                <w:b/>
                <w:bCs/>
                <w:color w:val="000000"/>
                <w:spacing w:val="0"/>
                <w:sz w:val="18"/>
                <w:szCs w:val="18"/>
              </w:rPr>
              <w:t>Año</w:t>
            </w:r>
            <w:r w:rsidRPr="00C76193">
              <w:rPr>
                <w:rFonts w:eastAsia="Batang"/>
                <w:b/>
                <w:bCs/>
                <w:color w:val="000000"/>
                <w:spacing w:val="0"/>
                <w:sz w:val="18"/>
                <w:szCs w:val="18"/>
              </w:rPr>
              <w:t xml:space="preserve"> 3</w:t>
            </w:r>
          </w:p>
        </w:tc>
        <w:tc>
          <w:tcPr>
            <w:tcW w:w="1434" w:type="dxa"/>
            <w:gridSpan w:val="4"/>
            <w:vAlign w:val="center"/>
          </w:tcPr>
          <w:p w14:paraId="111CDBB1" w14:textId="77777777" w:rsidR="00722E4B" w:rsidRPr="00C76193" w:rsidRDefault="00722E4B" w:rsidP="00C76193">
            <w:pPr>
              <w:jc w:val="center"/>
              <w:rPr>
                <w:b/>
                <w:bCs/>
                <w:color w:val="000000"/>
                <w:spacing w:val="0"/>
                <w:sz w:val="18"/>
                <w:szCs w:val="18"/>
                <w:lang w:val="en-US"/>
              </w:rPr>
            </w:pPr>
            <w:r>
              <w:rPr>
                <w:rFonts w:eastAsia="Batang"/>
                <w:b/>
                <w:bCs/>
                <w:color w:val="000000"/>
                <w:spacing w:val="0"/>
                <w:sz w:val="18"/>
                <w:szCs w:val="18"/>
              </w:rPr>
              <w:t>Año</w:t>
            </w:r>
            <w:r w:rsidRPr="00C76193">
              <w:rPr>
                <w:rFonts w:eastAsia="Batang"/>
                <w:b/>
                <w:bCs/>
                <w:color w:val="000000"/>
                <w:spacing w:val="0"/>
                <w:sz w:val="18"/>
                <w:szCs w:val="18"/>
              </w:rPr>
              <w:t xml:space="preserve"> 4</w:t>
            </w:r>
          </w:p>
        </w:tc>
        <w:tc>
          <w:tcPr>
            <w:tcW w:w="1432" w:type="dxa"/>
            <w:gridSpan w:val="4"/>
            <w:vAlign w:val="center"/>
          </w:tcPr>
          <w:p w14:paraId="1B24E28F" w14:textId="77777777" w:rsidR="00722E4B" w:rsidRDefault="00F35627" w:rsidP="00681F6B">
            <w:pPr>
              <w:jc w:val="center"/>
              <w:rPr>
                <w:rFonts w:eastAsia="Batang"/>
                <w:b/>
                <w:bCs/>
                <w:color w:val="000000"/>
                <w:spacing w:val="0"/>
                <w:sz w:val="18"/>
                <w:szCs w:val="18"/>
              </w:rPr>
            </w:pPr>
            <w:r>
              <w:rPr>
                <w:rFonts w:eastAsia="Batang"/>
                <w:b/>
                <w:bCs/>
                <w:color w:val="000000"/>
                <w:spacing w:val="0"/>
                <w:sz w:val="18"/>
                <w:szCs w:val="18"/>
              </w:rPr>
              <w:t>Año</w:t>
            </w:r>
            <w:r w:rsidRPr="00C76193">
              <w:rPr>
                <w:rFonts w:eastAsia="Batang"/>
                <w:b/>
                <w:bCs/>
                <w:color w:val="000000"/>
                <w:spacing w:val="0"/>
                <w:sz w:val="18"/>
                <w:szCs w:val="18"/>
              </w:rPr>
              <w:t xml:space="preserve"> 5</w:t>
            </w:r>
          </w:p>
        </w:tc>
        <w:tc>
          <w:tcPr>
            <w:tcW w:w="1432" w:type="dxa"/>
            <w:gridSpan w:val="4"/>
            <w:vAlign w:val="center"/>
          </w:tcPr>
          <w:p w14:paraId="7114367A" w14:textId="77777777" w:rsidR="00722E4B" w:rsidRPr="00C76193" w:rsidRDefault="00F35627" w:rsidP="00C76193">
            <w:pPr>
              <w:jc w:val="center"/>
              <w:rPr>
                <w:b/>
                <w:bCs/>
                <w:color w:val="000000"/>
                <w:spacing w:val="0"/>
                <w:sz w:val="18"/>
                <w:szCs w:val="18"/>
                <w:lang w:val="en-US"/>
              </w:rPr>
            </w:pPr>
            <w:r>
              <w:rPr>
                <w:rFonts w:eastAsia="Batang"/>
                <w:b/>
                <w:bCs/>
                <w:color w:val="000000"/>
                <w:spacing w:val="0"/>
                <w:sz w:val="18"/>
                <w:szCs w:val="18"/>
              </w:rPr>
              <w:t>Año 6</w:t>
            </w:r>
          </w:p>
        </w:tc>
        <w:tc>
          <w:tcPr>
            <w:tcW w:w="1262" w:type="dxa"/>
            <w:vAlign w:val="center"/>
          </w:tcPr>
          <w:p w14:paraId="2F7ADECE" w14:textId="77777777" w:rsidR="00722E4B" w:rsidRPr="00C76193" w:rsidRDefault="00722E4B" w:rsidP="00C76193">
            <w:pPr>
              <w:jc w:val="center"/>
              <w:rPr>
                <w:b/>
                <w:bCs/>
                <w:color w:val="000000"/>
                <w:spacing w:val="0"/>
                <w:sz w:val="18"/>
                <w:szCs w:val="18"/>
                <w:lang w:val="en-US"/>
              </w:rPr>
            </w:pPr>
            <w:r w:rsidRPr="00C76193">
              <w:rPr>
                <w:rFonts w:eastAsia="Batang"/>
                <w:b/>
                <w:bCs/>
                <w:color w:val="000000"/>
                <w:spacing w:val="0"/>
                <w:sz w:val="18"/>
                <w:szCs w:val="18"/>
              </w:rPr>
              <w:t>Responsable</w:t>
            </w:r>
          </w:p>
        </w:tc>
        <w:tc>
          <w:tcPr>
            <w:tcW w:w="1759" w:type="dxa"/>
            <w:gridSpan w:val="2"/>
            <w:vAlign w:val="center"/>
          </w:tcPr>
          <w:p w14:paraId="17C261AD" w14:textId="77777777" w:rsidR="00722E4B" w:rsidRPr="00C76193" w:rsidRDefault="00722E4B" w:rsidP="00C76193">
            <w:pPr>
              <w:jc w:val="center"/>
              <w:rPr>
                <w:b/>
                <w:bCs/>
                <w:color w:val="000000"/>
                <w:spacing w:val="0"/>
                <w:sz w:val="18"/>
                <w:szCs w:val="18"/>
                <w:lang w:val="en-US"/>
              </w:rPr>
            </w:pPr>
            <w:r w:rsidRPr="00C76193">
              <w:rPr>
                <w:rFonts w:eastAsia="Batang"/>
                <w:b/>
                <w:bCs/>
                <w:color w:val="000000"/>
                <w:spacing w:val="0"/>
                <w:sz w:val="18"/>
                <w:szCs w:val="18"/>
              </w:rPr>
              <w:t>Costo</w:t>
            </w:r>
            <w:r>
              <w:rPr>
                <w:rFonts w:eastAsia="Batang"/>
                <w:b/>
                <w:bCs/>
                <w:color w:val="000000"/>
                <w:spacing w:val="0"/>
                <w:sz w:val="18"/>
                <w:szCs w:val="18"/>
              </w:rPr>
              <w:t xml:space="preserve"> (US$)</w:t>
            </w:r>
          </w:p>
        </w:tc>
        <w:tc>
          <w:tcPr>
            <w:tcW w:w="1265" w:type="dxa"/>
            <w:gridSpan w:val="2"/>
            <w:vAlign w:val="center"/>
          </w:tcPr>
          <w:p w14:paraId="1729DF59" w14:textId="77777777" w:rsidR="00722E4B" w:rsidRPr="00C76193" w:rsidRDefault="00722E4B" w:rsidP="00C76193">
            <w:pPr>
              <w:jc w:val="center"/>
              <w:rPr>
                <w:b/>
                <w:bCs/>
                <w:color w:val="000000"/>
                <w:spacing w:val="0"/>
                <w:sz w:val="18"/>
                <w:szCs w:val="18"/>
                <w:lang w:val="en-US"/>
              </w:rPr>
            </w:pPr>
            <w:r>
              <w:rPr>
                <w:rFonts w:eastAsia="Batang"/>
                <w:b/>
                <w:bCs/>
                <w:color w:val="000000"/>
                <w:spacing w:val="0"/>
                <w:sz w:val="18"/>
                <w:szCs w:val="18"/>
              </w:rPr>
              <w:t>Fuente</w:t>
            </w:r>
          </w:p>
        </w:tc>
      </w:tr>
      <w:tr w:rsidR="00731971" w:rsidRPr="00C76193" w14:paraId="6A89CBFC" w14:textId="77777777" w:rsidTr="002D7BD2">
        <w:trPr>
          <w:trHeight w:val="300"/>
          <w:jc w:val="center"/>
        </w:trPr>
        <w:tc>
          <w:tcPr>
            <w:tcW w:w="1890" w:type="dxa"/>
            <w:gridSpan w:val="2"/>
            <w:vMerge/>
            <w:vAlign w:val="center"/>
          </w:tcPr>
          <w:p w14:paraId="4F73C517" w14:textId="77777777" w:rsidR="00731971" w:rsidRPr="00C76193" w:rsidRDefault="00731971" w:rsidP="00C76193">
            <w:pPr>
              <w:rPr>
                <w:b/>
                <w:bCs/>
                <w:color w:val="000000"/>
                <w:spacing w:val="0"/>
                <w:sz w:val="18"/>
                <w:szCs w:val="18"/>
                <w:lang w:val="en-US"/>
              </w:rPr>
            </w:pPr>
          </w:p>
        </w:tc>
        <w:tc>
          <w:tcPr>
            <w:tcW w:w="359" w:type="dxa"/>
            <w:vAlign w:val="center"/>
          </w:tcPr>
          <w:p w14:paraId="275CDBB3"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1</w:t>
            </w:r>
          </w:p>
        </w:tc>
        <w:tc>
          <w:tcPr>
            <w:tcW w:w="359" w:type="dxa"/>
            <w:vAlign w:val="center"/>
          </w:tcPr>
          <w:p w14:paraId="30651B6C"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2</w:t>
            </w:r>
          </w:p>
        </w:tc>
        <w:tc>
          <w:tcPr>
            <w:tcW w:w="359" w:type="dxa"/>
            <w:vAlign w:val="center"/>
          </w:tcPr>
          <w:p w14:paraId="31D9DD52"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3</w:t>
            </w:r>
          </w:p>
        </w:tc>
        <w:tc>
          <w:tcPr>
            <w:tcW w:w="307" w:type="dxa"/>
            <w:vAlign w:val="center"/>
          </w:tcPr>
          <w:p w14:paraId="0E0C5986"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4</w:t>
            </w:r>
          </w:p>
        </w:tc>
        <w:tc>
          <w:tcPr>
            <w:tcW w:w="357" w:type="dxa"/>
            <w:vAlign w:val="center"/>
          </w:tcPr>
          <w:p w14:paraId="0AD32F24"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1</w:t>
            </w:r>
          </w:p>
        </w:tc>
        <w:tc>
          <w:tcPr>
            <w:tcW w:w="357" w:type="dxa"/>
            <w:vAlign w:val="center"/>
          </w:tcPr>
          <w:p w14:paraId="62C43A2A"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2</w:t>
            </w:r>
          </w:p>
        </w:tc>
        <w:tc>
          <w:tcPr>
            <w:tcW w:w="357" w:type="dxa"/>
            <w:vAlign w:val="center"/>
          </w:tcPr>
          <w:p w14:paraId="1CF83F0B"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3</w:t>
            </w:r>
          </w:p>
        </w:tc>
        <w:tc>
          <w:tcPr>
            <w:tcW w:w="306" w:type="dxa"/>
            <w:vAlign w:val="center"/>
          </w:tcPr>
          <w:p w14:paraId="7A973E0B"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4</w:t>
            </w:r>
          </w:p>
        </w:tc>
        <w:tc>
          <w:tcPr>
            <w:tcW w:w="358" w:type="dxa"/>
            <w:vAlign w:val="center"/>
          </w:tcPr>
          <w:p w14:paraId="17341CEA"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1</w:t>
            </w:r>
          </w:p>
        </w:tc>
        <w:tc>
          <w:tcPr>
            <w:tcW w:w="358" w:type="dxa"/>
            <w:vAlign w:val="center"/>
          </w:tcPr>
          <w:p w14:paraId="45460CA8"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2</w:t>
            </w:r>
          </w:p>
        </w:tc>
        <w:tc>
          <w:tcPr>
            <w:tcW w:w="358" w:type="dxa"/>
            <w:vAlign w:val="center"/>
          </w:tcPr>
          <w:p w14:paraId="2B606618"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3</w:t>
            </w:r>
          </w:p>
        </w:tc>
        <w:tc>
          <w:tcPr>
            <w:tcW w:w="358" w:type="dxa"/>
            <w:vAlign w:val="center"/>
          </w:tcPr>
          <w:p w14:paraId="2C397120"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4</w:t>
            </w:r>
          </w:p>
        </w:tc>
        <w:tc>
          <w:tcPr>
            <w:tcW w:w="358" w:type="dxa"/>
            <w:vAlign w:val="center"/>
          </w:tcPr>
          <w:p w14:paraId="32B59A43"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1</w:t>
            </w:r>
          </w:p>
        </w:tc>
        <w:tc>
          <w:tcPr>
            <w:tcW w:w="358" w:type="dxa"/>
            <w:vAlign w:val="center"/>
          </w:tcPr>
          <w:p w14:paraId="7BEBDAAC"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2</w:t>
            </w:r>
          </w:p>
        </w:tc>
        <w:tc>
          <w:tcPr>
            <w:tcW w:w="358" w:type="dxa"/>
            <w:vAlign w:val="center"/>
          </w:tcPr>
          <w:p w14:paraId="2230ECA0"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3</w:t>
            </w:r>
          </w:p>
        </w:tc>
        <w:tc>
          <w:tcPr>
            <w:tcW w:w="360" w:type="dxa"/>
            <w:vAlign w:val="center"/>
          </w:tcPr>
          <w:p w14:paraId="49F27E95"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4</w:t>
            </w:r>
          </w:p>
        </w:tc>
        <w:tc>
          <w:tcPr>
            <w:tcW w:w="358" w:type="dxa"/>
            <w:vAlign w:val="center"/>
          </w:tcPr>
          <w:p w14:paraId="76EEE667" w14:textId="77777777" w:rsidR="00731971" w:rsidRPr="00C76193" w:rsidRDefault="00F35627" w:rsidP="002D7BD2">
            <w:pPr>
              <w:jc w:val="center"/>
              <w:rPr>
                <w:rFonts w:eastAsia="Batang"/>
                <w:b/>
                <w:bCs/>
                <w:color w:val="000000"/>
                <w:spacing w:val="0"/>
                <w:sz w:val="18"/>
                <w:szCs w:val="18"/>
              </w:rPr>
            </w:pPr>
            <w:r>
              <w:rPr>
                <w:rFonts w:eastAsia="Batang"/>
                <w:b/>
                <w:bCs/>
                <w:color w:val="000000"/>
                <w:spacing w:val="0"/>
                <w:sz w:val="18"/>
                <w:szCs w:val="18"/>
              </w:rPr>
              <w:t>1</w:t>
            </w:r>
          </w:p>
        </w:tc>
        <w:tc>
          <w:tcPr>
            <w:tcW w:w="358" w:type="dxa"/>
            <w:vAlign w:val="center"/>
          </w:tcPr>
          <w:p w14:paraId="4609FA2C" w14:textId="77777777" w:rsidR="00731971" w:rsidRPr="00C76193" w:rsidRDefault="00F35627" w:rsidP="002D7BD2">
            <w:pPr>
              <w:jc w:val="center"/>
              <w:rPr>
                <w:rFonts w:eastAsia="Batang"/>
                <w:b/>
                <w:bCs/>
                <w:color w:val="000000"/>
                <w:spacing w:val="0"/>
                <w:sz w:val="18"/>
                <w:szCs w:val="18"/>
              </w:rPr>
            </w:pPr>
            <w:r>
              <w:rPr>
                <w:rFonts w:eastAsia="Batang"/>
                <w:b/>
                <w:bCs/>
                <w:color w:val="000000"/>
                <w:spacing w:val="0"/>
                <w:sz w:val="18"/>
                <w:szCs w:val="18"/>
              </w:rPr>
              <w:t>2</w:t>
            </w:r>
          </w:p>
        </w:tc>
        <w:tc>
          <w:tcPr>
            <w:tcW w:w="358" w:type="dxa"/>
            <w:vAlign w:val="center"/>
          </w:tcPr>
          <w:p w14:paraId="07CF5476" w14:textId="77777777" w:rsidR="00731971" w:rsidRPr="00C76193" w:rsidRDefault="00F35627" w:rsidP="002D7BD2">
            <w:pPr>
              <w:jc w:val="center"/>
              <w:rPr>
                <w:rFonts w:eastAsia="Batang"/>
                <w:b/>
                <w:bCs/>
                <w:color w:val="000000"/>
                <w:spacing w:val="0"/>
                <w:sz w:val="18"/>
                <w:szCs w:val="18"/>
              </w:rPr>
            </w:pPr>
            <w:r>
              <w:rPr>
                <w:rFonts w:eastAsia="Batang"/>
                <w:b/>
                <w:bCs/>
                <w:color w:val="000000"/>
                <w:spacing w:val="0"/>
                <w:sz w:val="18"/>
                <w:szCs w:val="18"/>
              </w:rPr>
              <w:t>3</w:t>
            </w:r>
          </w:p>
        </w:tc>
        <w:tc>
          <w:tcPr>
            <w:tcW w:w="358" w:type="dxa"/>
            <w:vAlign w:val="center"/>
          </w:tcPr>
          <w:p w14:paraId="37E7EA9D" w14:textId="77777777" w:rsidR="00731971" w:rsidRPr="00C76193" w:rsidRDefault="00F35627" w:rsidP="002D7BD2">
            <w:pPr>
              <w:jc w:val="center"/>
              <w:rPr>
                <w:rFonts w:eastAsia="Batang"/>
                <w:b/>
                <w:bCs/>
                <w:color w:val="000000"/>
                <w:spacing w:val="0"/>
                <w:sz w:val="18"/>
                <w:szCs w:val="18"/>
              </w:rPr>
            </w:pPr>
            <w:r>
              <w:rPr>
                <w:rFonts w:eastAsia="Batang"/>
                <w:b/>
                <w:bCs/>
                <w:color w:val="000000"/>
                <w:spacing w:val="0"/>
                <w:sz w:val="18"/>
                <w:szCs w:val="18"/>
              </w:rPr>
              <w:t>4</w:t>
            </w:r>
          </w:p>
        </w:tc>
        <w:tc>
          <w:tcPr>
            <w:tcW w:w="358" w:type="dxa"/>
            <w:vAlign w:val="center"/>
          </w:tcPr>
          <w:p w14:paraId="57206845"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1</w:t>
            </w:r>
          </w:p>
        </w:tc>
        <w:tc>
          <w:tcPr>
            <w:tcW w:w="358" w:type="dxa"/>
            <w:vAlign w:val="center"/>
          </w:tcPr>
          <w:p w14:paraId="114CF3BD"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2</w:t>
            </w:r>
          </w:p>
        </w:tc>
        <w:tc>
          <w:tcPr>
            <w:tcW w:w="358" w:type="dxa"/>
            <w:vAlign w:val="center"/>
          </w:tcPr>
          <w:p w14:paraId="502F56E0"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3</w:t>
            </w:r>
          </w:p>
        </w:tc>
        <w:tc>
          <w:tcPr>
            <w:tcW w:w="358" w:type="dxa"/>
            <w:vAlign w:val="center"/>
          </w:tcPr>
          <w:p w14:paraId="4324B893" w14:textId="77777777" w:rsidR="00731971" w:rsidRPr="002D7BD2" w:rsidRDefault="00731971" w:rsidP="002D7BD2">
            <w:pPr>
              <w:jc w:val="center"/>
              <w:rPr>
                <w:rFonts w:eastAsia="Batang"/>
                <w:b/>
                <w:bCs/>
                <w:color w:val="000000"/>
                <w:spacing w:val="0"/>
                <w:sz w:val="18"/>
                <w:szCs w:val="18"/>
              </w:rPr>
            </w:pPr>
            <w:r w:rsidRPr="00C76193">
              <w:rPr>
                <w:rFonts w:eastAsia="Batang"/>
                <w:b/>
                <w:bCs/>
                <w:color w:val="000000"/>
                <w:spacing w:val="0"/>
                <w:sz w:val="18"/>
                <w:szCs w:val="18"/>
              </w:rPr>
              <w:t>4</w:t>
            </w:r>
          </w:p>
        </w:tc>
        <w:tc>
          <w:tcPr>
            <w:tcW w:w="1262" w:type="dxa"/>
            <w:vAlign w:val="center"/>
          </w:tcPr>
          <w:p w14:paraId="72C9BA23" w14:textId="77777777" w:rsidR="00731971" w:rsidRPr="00C76193" w:rsidRDefault="00731971" w:rsidP="00C76193">
            <w:pPr>
              <w:rPr>
                <w:b/>
                <w:bCs/>
                <w:color w:val="000000"/>
                <w:spacing w:val="0"/>
                <w:sz w:val="18"/>
                <w:szCs w:val="18"/>
                <w:lang w:val="en-US"/>
              </w:rPr>
            </w:pPr>
          </w:p>
        </w:tc>
        <w:tc>
          <w:tcPr>
            <w:tcW w:w="1759" w:type="dxa"/>
            <w:gridSpan w:val="2"/>
            <w:vAlign w:val="center"/>
          </w:tcPr>
          <w:p w14:paraId="3FF6CFA5" w14:textId="77777777" w:rsidR="00731971" w:rsidRPr="00C76193" w:rsidRDefault="00731971" w:rsidP="00B26C46">
            <w:pPr>
              <w:rPr>
                <w:b/>
                <w:bCs/>
                <w:color w:val="000000"/>
                <w:spacing w:val="0"/>
                <w:sz w:val="18"/>
                <w:szCs w:val="18"/>
                <w:lang w:val="en-US"/>
              </w:rPr>
            </w:pPr>
          </w:p>
        </w:tc>
        <w:tc>
          <w:tcPr>
            <w:tcW w:w="1265" w:type="dxa"/>
            <w:gridSpan w:val="2"/>
            <w:vAlign w:val="center"/>
          </w:tcPr>
          <w:p w14:paraId="7A88BB63" w14:textId="77777777" w:rsidR="00731971" w:rsidRPr="00C76193" w:rsidRDefault="00731971" w:rsidP="00C76193">
            <w:pPr>
              <w:rPr>
                <w:b/>
                <w:bCs/>
                <w:color w:val="000000"/>
                <w:spacing w:val="0"/>
                <w:sz w:val="18"/>
                <w:szCs w:val="18"/>
                <w:lang w:val="en-US"/>
              </w:rPr>
            </w:pPr>
          </w:p>
        </w:tc>
      </w:tr>
      <w:tr w:rsidR="00731971" w:rsidRPr="00C76193" w14:paraId="732E8282" w14:textId="77777777" w:rsidTr="00414888">
        <w:trPr>
          <w:trHeight w:val="480"/>
          <w:jc w:val="center"/>
        </w:trPr>
        <w:tc>
          <w:tcPr>
            <w:tcW w:w="1890" w:type="dxa"/>
            <w:gridSpan w:val="2"/>
            <w:vAlign w:val="center"/>
          </w:tcPr>
          <w:p w14:paraId="436368AD" w14:textId="77777777" w:rsidR="00731971" w:rsidRPr="008C197D" w:rsidRDefault="00731971" w:rsidP="00204B7B">
            <w:pPr>
              <w:rPr>
                <w:bCs/>
                <w:color w:val="000000"/>
                <w:spacing w:val="0"/>
                <w:sz w:val="18"/>
                <w:szCs w:val="18"/>
              </w:rPr>
            </w:pPr>
            <w:r w:rsidRPr="008C197D">
              <w:rPr>
                <w:rFonts w:eastAsia="Batang"/>
                <w:bCs/>
                <w:color w:val="000000"/>
                <w:spacing w:val="0"/>
                <w:sz w:val="18"/>
                <w:szCs w:val="18"/>
              </w:rPr>
              <w:t>Medición de resultados y evaluación ex post</w:t>
            </w:r>
            <w:r w:rsidR="002D7BD2">
              <w:rPr>
                <w:rFonts w:eastAsia="Batang"/>
                <w:bCs/>
                <w:color w:val="000000"/>
                <w:spacing w:val="0"/>
                <w:sz w:val="18"/>
                <w:szCs w:val="18"/>
              </w:rPr>
              <w:t xml:space="preserve"> de obras viales</w:t>
            </w:r>
          </w:p>
        </w:tc>
        <w:tc>
          <w:tcPr>
            <w:tcW w:w="359" w:type="dxa"/>
            <w:shd w:val="clear" w:color="000000" w:fill="FFFFFF"/>
            <w:vAlign w:val="center"/>
          </w:tcPr>
          <w:p w14:paraId="57B37E6D" w14:textId="77777777" w:rsidR="00731971" w:rsidRPr="00D273A1" w:rsidRDefault="00731971" w:rsidP="00C76193">
            <w:pPr>
              <w:jc w:val="center"/>
              <w:rPr>
                <w:color w:val="000000"/>
                <w:spacing w:val="0"/>
                <w:sz w:val="18"/>
                <w:szCs w:val="18"/>
              </w:rPr>
            </w:pPr>
            <w:r w:rsidRPr="00C76193">
              <w:rPr>
                <w:rFonts w:eastAsia="Batang"/>
                <w:color w:val="000000"/>
                <w:spacing w:val="0"/>
                <w:sz w:val="18"/>
                <w:szCs w:val="18"/>
              </w:rPr>
              <w:t> </w:t>
            </w:r>
          </w:p>
        </w:tc>
        <w:tc>
          <w:tcPr>
            <w:tcW w:w="359" w:type="dxa"/>
            <w:shd w:val="clear" w:color="000000" w:fill="FFFFFF"/>
            <w:vAlign w:val="center"/>
          </w:tcPr>
          <w:p w14:paraId="1C0603AD" w14:textId="77777777" w:rsidR="00731971" w:rsidRPr="00D273A1" w:rsidRDefault="00731971" w:rsidP="00C76193">
            <w:pPr>
              <w:jc w:val="center"/>
              <w:rPr>
                <w:color w:val="000000"/>
                <w:spacing w:val="0"/>
                <w:sz w:val="18"/>
                <w:szCs w:val="18"/>
              </w:rPr>
            </w:pPr>
            <w:r w:rsidRPr="00C76193">
              <w:rPr>
                <w:rFonts w:eastAsia="Batang"/>
                <w:color w:val="000000"/>
                <w:spacing w:val="0"/>
                <w:sz w:val="18"/>
                <w:szCs w:val="18"/>
              </w:rPr>
              <w:t> </w:t>
            </w:r>
          </w:p>
        </w:tc>
        <w:tc>
          <w:tcPr>
            <w:tcW w:w="359" w:type="dxa"/>
            <w:shd w:val="clear" w:color="000000" w:fill="FFFFFF"/>
            <w:vAlign w:val="center"/>
          </w:tcPr>
          <w:p w14:paraId="2DC7C2CA" w14:textId="77777777" w:rsidR="00731971" w:rsidRPr="00D273A1" w:rsidRDefault="00731971" w:rsidP="00C76193">
            <w:pPr>
              <w:jc w:val="center"/>
              <w:rPr>
                <w:color w:val="000000"/>
                <w:spacing w:val="0"/>
                <w:sz w:val="18"/>
                <w:szCs w:val="18"/>
              </w:rPr>
            </w:pPr>
            <w:r w:rsidRPr="00C76193">
              <w:rPr>
                <w:rFonts w:eastAsia="Batang"/>
                <w:color w:val="000000"/>
                <w:spacing w:val="0"/>
                <w:sz w:val="18"/>
                <w:szCs w:val="18"/>
              </w:rPr>
              <w:t> </w:t>
            </w:r>
          </w:p>
        </w:tc>
        <w:tc>
          <w:tcPr>
            <w:tcW w:w="307" w:type="dxa"/>
            <w:shd w:val="clear" w:color="auto" w:fill="auto"/>
            <w:vAlign w:val="center"/>
          </w:tcPr>
          <w:p w14:paraId="63888909" w14:textId="77777777" w:rsidR="00731971" w:rsidRPr="00D273A1" w:rsidRDefault="00731971" w:rsidP="00C76193">
            <w:pPr>
              <w:jc w:val="center"/>
              <w:rPr>
                <w:color w:val="000000"/>
                <w:spacing w:val="0"/>
                <w:sz w:val="18"/>
                <w:szCs w:val="18"/>
              </w:rPr>
            </w:pPr>
            <w:r w:rsidRPr="00C76193">
              <w:rPr>
                <w:rFonts w:eastAsia="Batang"/>
                <w:color w:val="000000"/>
                <w:spacing w:val="0"/>
                <w:sz w:val="18"/>
                <w:szCs w:val="18"/>
              </w:rPr>
              <w:t> </w:t>
            </w:r>
          </w:p>
        </w:tc>
        <w:tc>
          <w:tcPr>
            <w:tcW w:w="357" w:type="dxa"/>
            <w:shd w:val="clear" w:color="000000" w:fill="FFFFFF"/>
            <w:vAlign w:val="center"/>
          </w:tcPr>
          <w:p w14:paraId="07FE0D51" w14:textId="77777777" w:rsidR="00731971" w:rsidRPr="00D273A1" w:rsidRDefault="00731971" w:rsidP="00C76193">
            <w:pPr>
              <w:jc w:val="center"/>
              <w:rPr>
                <w:color w:val="000000"/>
                <w:spacing w:val="0"/>
                <w:sz w:val="18"/>
                <w:szCs w:val="18"/>
              </w:rPr>
            </w:pPr>
            <w:r w:rsidRPr="00C76193">
              <w:rPr>
                <w:rFonts w:eastAsia="Batang"/>
                <w:color w:val="000000"/>
                <w:spacing w:val="0"/>
                <w:sz w:val="18"/>
                <w:szCs w:val="18"/>
              </w:rPr>
              <w:t> </w:t>
            </w:r>
          </w:p>
        </w:tc>
        <w:tc>
          <w:tcPr>
            <w:tcW w:w="357" w:type="dxa"/>
            <w:shd w:val="clear" w:color="000000" w:fill="FFFFFF"/>
            <w:vAlign w:val="center"/>
          </w:tcPr>
          <w:p w14:paraId="3851973F" w14:textId="77777777" w:rsidR="00731971" w:rsidRPr="00D273A1" w:rsidRDefault="00731971" w:rsidP="00C76193">
            <w:pPr>
              <w:jc w:val="center"/>
              <w:rPr>
                <w:color w:val="000000"/>
                <w:spacing w:val="0"/>
                <w:sz w:val="18"/>
                <w:szCs w:val="18"/>
              </w:rPr>
            </w:pPr>
            <w:r w:rsidRPr="00C76193">
              <w:rPr>
                <w:rFonts w:eastAsia="Batang"/>
                <w:color w:val="000000"/>
                <w:spacing w:val="0"/>
                <w:sz w:val="18"/>
                <w:szCs w:val="18"/>
              </w:rPr>
              <w:t> </w:t>
            </w:r>
          </w:p>
        </w:tc>
        <w:tc>
          <w:tcPr>
            <w:tcW w:w="357" w:type="dxa"/>
            <w:shd w:val="clear" w:color="000000" w:fill="FFFFFF"/>
            <w:vAlign w:val="center"/>
          </w:tcPr>
          <w:p w14:paraId="2D2415EB" w14:textId="77777777" w:rsidR="00731971" w:rsidRPr="00D273A1" w:rsidRDefault="00731971" w:rsidP="00C76193">
            <w:pPr>
              <w:jc w:val="center"/>
              <w:rPr>
                <w:color w:val="000000"/>
                <w:spacing w:val="0"/>
                <w:sz w:val="18"/>
                <w:szCs w:val="18"/>
              </w:rPr>
            </w:pPr>
            <w:r w:rsidRPr="00C76193">
              <w:rPr>
                <w:rFonts w:eastAsia="Batang"/>
                <w:color w:val="000000"/>
                <w:spacing w:val="0"/>
                <w:sz w:val="18"/>
                <w:szCs w:val="18"/>
              </w:rPr>
              <w:t> </w:t>
            </w:r>
          </w:p>
        </w:tc>
        <w:tc>
          <w:tcPr>
            <w:tcW w:w="306" w:type="dxa"/>
            <w:shd w:val="clear" w:color="auto" w:fill="auto"/>
            <w:vAlign w:val="center"/>
          </w:tcPr>
          <w:p w14:paraId="5C699D87" w14:textId="77777777" w:rsidR="00731971" w:rsidRPr="00D273A1" w:rsidRDefault="00731971" w:rsidP="00C76193">
            <w:pPr>
              <w:jc w:val="center"/>
              <w:rPr>
                <w:color w:val="000000"/>
                <w:spacing w:val="0"/>
                <w:sz w:val="18"/>
                <w:szCs w:val="18"/>
              </w:rPr>
            </w:pPr>
            <w:r w:rsidRPr="00C76193">
              <w:rPr>
                <w:rFonts w:eastAsia="Batang"/>
                <w:color w:val="000000"/>
                <w:spacing w:val="0"/>
                <w:sz w:val="18"/>
                <w:szCs w:val="18"/>
              </w:rPr>
              <w:t> </w:t>
            </w:r>
          </w:p>
        </w:tc>
        <w:tc>
          <w:tcPr>
            <w:tcW w:w="358" w:type="dxa"/>
            <w:shd w:val="clear" w:color="000000" w:fill="FFFFFF"/>
            <w:vAlign w:val="center"/>
          </w:tcPr>
          <w:p w14:paraId="5ACD36FB" w14:textId="77777777" w:rsidR="00731971" w:rsidRPr="00D273A1" w:rsidRDefault="00731971" w:rsidP="00C76193">
            <w:pPr>
              <w:jc w:val="center"/>
              <w:rPr>
                <w:color w:val="000000"/>
                <w:spacing w:val="0"/>
                <w:sz w:val="18"/>
                <w:szCs w:val="18"/>
              </w:rPr>
            </w:pPr>
            <w:r w:rsidRPr="00C76193">
              <w:rPr>
                <w:rFonts w:eastAsia="Batang"/>
                <w:color w:val="000000"/>
                <w:spacing w:val="0"/>
                <w:sz w:val="18"/>
                <w:szCs w:val="18"/>
              </w:rPr>
              <w:t> </w:t>
            </w:r>
          </w:p>
        </w:tc>
        <w:tc>
          <w:tcPr>
            <w:tcW w:w="358" w:type="dxa"/>
            <w:shd w:val="clear" w:color="000000" w:fill="FFFFFF"/>
            <w:vAlign w:val="center"/>
          </w:tcPr>
          <w:p w14:paraId="0DC32D74" w14:textId="77777777" w:rsidR="00731971" w:rsidRPr="00D273A1" w:rsidRDefault="00731971" w:rsidP="00C76193">
            <w:pPr>
              <w:jc w:val="center"/>
              <w:rPr>
                <w:color w:val="000000"/>
                <w:spacing w:val="0"/>
                <w:sz w:val="18"/>
                <w:szCs w:val="18"/>
              </w:rPr>
            </w:pPr>
            <w:r w:rsidRPr="00C76193">
              <w:rPr>
                <w:rFonts w:eastAsia="Batang"/>
                <w:color w:val="000000"/>
                <w:spacing w:val="0"/>
                <w:sz w:val="18"/>
                <w:szCs w:val="18"/>
              </w:rPr>
              <w:t> </w:t>
            </w:r>
          </w:p>
        </w:tc>
        <w:tc>
          <w:tcPr>
            <w:tcW w:w="358" w:type="dxa"/>
            <w:tcBorders>
              <w:bottom w:val="single" w:sz="4" w:space="0" w:color="auto"/>
            </w:tcBorders>
            <w:shd w:val="clear" w:color="000000" w:fill="FFFFFF"/>
            <w:vAlign w:val="center"/>
          </w:tcPr>
          <w:p w14:paraId="13B36EB2" w14:textId="77777777" w:rsidR="00731971" w:rsidRPr="00D273A1" w:rsidRDefault="00731971" w:rsidP="00C76193">
            <w:pPr>
              <w:jc w:val="center"/>
              <w:rPr>
                <w:color w:val="000000"/>
                <w:spacing w:val="0"/>
                <w:sz w:val="18"/>
                <w:szCs w:val="18"/>
              </w:rPr>
            </w:pPr>
            <w:r w:rsidRPr="00C76193">
              <w:rPr>
                <w:rFonts w:eastAsia="Batang"/>
                <w:color w:val="000000"/>
                <w:spacing w:val="0"/>
                <w:sz w:val="18"/>
                <w:szCs w:val="18"/>
              </w:rPr>
              <w:t> </w:t>
            </w:r>
          </w:p>
        </w:tc>
        <w:tc>
          <w:tcPr>
            <w:tcW w:w="358" w:type="dxa"/>
            <w:shd w:val="clear" w:color="auto" w:fill="auto"/>
            <w:vAlign w:val="center"/>
          </w:tcPr>
          <w:p w14:paraId="65AA54F0" w14:textId="77777777" w:rsidR="00731971" w:rsidRPr="00D273A1" w:rsidRDefault="00731971" w:rsidP="00C76193">
            <w:pPr>
              <w:jc w:val="center"/>
              <w:rPr>
                <w:color w:val="000000"/>
                <w:spacing w:val="0"/>
                <w:sz w:val="18"/>
                <w:szCs w:val="18"/>
              </w:rPr>
            </w:pPr>
            <w:r w:rsidRPr="00C76193">
              <w:rPr>
                <w:rFonts w:eastAsia="Batang"/>
                <w:color w:val="000000"/>
                <w:spacing w:val="0"/>
                <w:sz w:val="18"/>
                <w:szCs w:val="18"/>
              </w:rPr>
              <w:t> </w:t>
            </w:r>
          </w:p>
        </w:tc>
        <w:tc>
          <w:tcPr>
            <w:tcW w:w="358" w:type="dxa"/>
            <w:shd w:val="clear" w:color="000000" w:fill="FFFFFF"/>
            <w:vAlign w:val="center"/>
          </w:tcPr>
          <w:p w14:paraId="528976D2" w14:textId="77777777" w:rsidR="00731971" w:rsidRPr="00D273A1" w:rsidRDefault="00731971" w:rsidP="00C76193">
            <w:pPr>
              <w:jc w:val="center"/>
              <w:rPr>
                <w:color w:val="000000"/>
                <w:spacing w:val="0"/>
                <w:sz w:val="18"/>
                <w:szCs w:val="18"/>
              </w:rPr>
            </w:pPr>
            <w:r w:rsidRPr="00C76193">
              <w:rPr>
                <w:rFonts w:eastAsia="Batang"/>
                <w:color w:val="000000"/>
                <w:spacing w:val="0"/>
                <w:sz w:val="18"/>
                <w:szCs w:val="18"/>
              </w:rPr>
              <w:t> </w:t>
            </w:r>
          </w:p>
        </w:tc>
        <w:tc>
          <w:tcPr>
            <w:tcW w:w="358" w:type="dxa"/>
            <w:vAlign w:val="center"/>
          </w:tcPr>
          <w:p w14:paraId="7EA024E3" w14:textId="77777777" w:rsidR="00731971" w:rsidRPr="00D273A1" w:rsidRDefault="00731971" w:rsidP="00C76193">
            <w:pPr>
              <w:jc w:val="center"/>
              <w:rPr>
                <w:color w:val="000000"/>
                <w:spacing w:val="0"/>
                <w:sz w:val="18"/>
                <w:szCs w:val="18"/>
              </w:rPr>
            </w:pPr>
            <w:r w:rsidRPr="00C76193">
              <w:rPr>
                <w:rFonts w:eastAsia="Batang"/>
                <w:color w:val="000000"/>
                <w:spacing w:val="0"/>
                <w:sz w:val="18"/>
                <w:szCs w:val="18"/>
              </w:rPr>
              <w:t> </w:t>
            </w:r>
          </w:p>
        </w:tc>
        <w:tc>
          <w:tcPr>
            <w:tcW w:w="358" w:type="dxa"/>
            <w:shd w:val="clear" w:color="000000" w:fill="FFFFFF"/>
            <w:vAlign w:val="center"/>
          </w:tcPr>
          <w:p w14:paraId="60B4070F" w14:textId="77777777" w:rsidR="00731971" w:rsidRPr="00D273A1" w:rsidRDefault="00731971" w:rsidP="00C76193">
            <w:pPr>
              <w:jc w:val="center"/>
              <w:rPr>
                <w:color w:val="000000"/>
                <w:spacing w:val="0"/>
                <w:sz w:val="18"/>
                <w:szCs w:val="18"/>
              </w:rPr>
            </w:pPr>
            <w:r w:rsidRPr="00C76193">
              <w:rPr>
                <w:rFonts w:eastAsia="Batang"/>
                <w:color w:val="000000"/>
                <w:spacing w:val="0"/>
                <w:sz w:val="18"/>
                <w:szCs w:val="18"/>
              </w:rPr>
              <w:t> </w:t>
            </w:r>
          </w:p>
        </w:tc>
        <w:tc>
          <w:tcPr>
            <w:tcW w:w="360" w:type="dxa"/>
            <w:shd w:val="clear" w:color="auto" w:fill="A6A6A6" w:themeFill="background1" w:themeFillShade="A6"/>
            <w:noWrap/>
            <w:vAlign w:val="bottom"/>
          </w:tcPr>
          <w:p w14:paraId="757FA82E" w14:textId="43BF7AFD" w:rsidR="00731971" w:rsidRPr="00D273A1" w:rsidRDefault="00731971" w:rsidP="00C76193">
            <w:pPr>
              <w:jc w:val="center"/>
              <w:rPr>
                <w:rFonts w:ascii="Calibri" w:hAnsi="Calibri" w:cs="Calibri"/>
                <w:color w:val="000000"/>
                <w:spacing w:val="0"/>
                <w:szCs w:val="22"/>
              </w:rPr>
            </w:pPr>
          </w:p>
        </w:tc>
        <w:tc>
          <w:tcPr>
            <w:tcW w:w="358" w:type="dxa"/>
            <w:shd w:val="clear" w:color="000000" w:fill="FFFFFF"/>
          </w:tcPr>
          <w:p w14:paraId="3D63F5D5" w14:textId="77777777" w:rsidR="00731971" w:rsidRPr="00D273A1" w:rsidRDefault="00731971" w:rsidP="00C76193">
            <w:pPr>
              <w:jc w:val="center"/>
              <w:rPr>
                <w:color w:val="000000"/>
                <w:spacing w:val="0"/>
                <w:sz w:val="18"/>
                <w:szCs w:val="18"/>
              </w:rPr>
            </w:pPr>
          </w:p>
        </w:tc>
        <w:tc>
          <w:tcPr>
            <w:tcW w:w="358" w:type="dxa"/>
            <w:shd w:val="clear" w:color="000000" w:fill="FFFFFF"/>
          </w:tcPr>
          <w:p w14:paraId="3EDAAF71" w14:textId="77777777" w:rsidR="00731971" w:rsidRPr="00D273A1" w:rsidRDefault="00731971" w:rsidP="00C76193">
            <w:pPr>
              <w:jc w:val="center"/>
              <w:rPr>
                <w:color w:val="000000"/>
                <w:spacing w:val="0"/>
                <w:sz w:val="18"/>
                <w:szCs w:val="18"/>
              </w:rPr>
            </w:pPr>
          </w:p>
        </w:tc>
        <w:tc>
          <w:tcPr>
            <w:tcW w:w="358" w:type="dxa"/>
            <w:shd w:val="clear" w:color="000000" w:fill="FFFFFF"/>
          </w:tcPr>
          <w:p w14:paraId="66894B54" w14:textId="77777777" w:rsidR="00731971" w:rsidRPr="00D273A1" w:rsidRDefault="00731971" w:rsidP="00C76193">
            <w:pPr>
              <w:jc w:val="center"/>
              <w:rPr>
                <w:color w:val="000000"/>
                <w:spacing w:val="0"/>
                <w:sz w:val="18"/>
                <w:szCs w:val="18"/>
              </w:rPr>
            </w:pPr>
          </w:p>
        </w:tc>
        <w:tc>
          <w:tcPr>
            <w:tcW w:w="358" w:type="dxa"/>
            <w:shd w:val="clear" w:color="auto" w:fill="auto"/>
          </w:tcPr>
          <w:p w14:paraId="3C1BC815" w14:textId="77777777" w:rsidR="00770D7E" w:rsidRDefault="00770D7E" w:rsidP="00C76193">
            <w:pPr>
              <w:jc w:val="center"/>
              <w:rPr>
                <w:color w:val="000000"/>
                <w:spacing w:val="0"/>
                <w:sz w:val="18"/>
                <w:szCs w:val="18"/>
              </w:rPr>
            </w:pPr>
          </w:p>
          <w:p w14:paraId="10D79D0E" w14:textId="77777777" w:rsidR="00731971" w:rsidRPr="00770D7E" w:rsidRDefault="00731971" w:rsidP="00770D7E">
            <w:pPr>
              <w:rPr>
                <w:sz w:val="18"/>
                <w:szCs w:val="18"/>
              </w:rPr>
            </w:pPr>
          </w:p>
        </w:tc>
        <w:tc>
          <w:tcPr>
            <w:tcW w:w="358" w:type="dxa"/>
            <w:shd w:val="clear" w:color="000000" w:fill="FFFFFF"/>
            <w:vAlign w:val="center"/>
          </w:tcPr>
          <w:p w14:paraId="3AB0EA3E" w14:textId="77777777" w:rsidR="00731971" w:rsidRPr="00D273A1" w:rsidRDefault="00731971" w:rsidP="00C76193">
            <w:pPr>
              <w:jc w:val="center"/>
              <w:rPr>
                <w:color w:val="000000"/>
                <w:spacing w:val="0"/>
                <w:sz w:val="18"/>
                <w:szCs w:val="18"/>
              </w:rPr>
            </w:pPr>
            <w:r w:rsidRPr="00D273A1">
              <w:rPr>
                <w:color w:val="000000"/>
                <w:spacing w:val="0"/>
                <w:sz w:val="18"/>
                <w:szCs w:val="18"/>
              </w:rPr>
              <w:t> </w:t>
            </w:r>
          </w:p>
        </w:tc>
        <w:tc>
          <w:tcPr>
            <w:tcW w:w="358" w:type="dxa"/>
            <w:shd w:val="clear" w:color="000000" w:fill="FFFFFF"/>
            <w:vAlign w:val="center"/>
          </w:tcPr>
          <w:p w14:paraId="3017234B" w14:textId="77777777" w:rsidR="00731971" w:rsidRPr="00D273A1" w:rsidRDefault="00731971" w:rsidP="00C76193">
            <w:pPr>
              <w:jc w:val="center"/>
              <w:rPr>
                <w:color w:val="000000"/>
                <w:spacing w:val="0"/>
                <w:sz w:val="18"/>
                <w:szCs w:val="18"/>
              </w:rPr>
            </w:pPr>
            <w:r w:rsidRPr="00D273A1">
              <w:rPr>
                <w:color w:val="000000"/>
                <w:spacing w:val="0"/>
                <w:sz w:val="18"/>
                <w:szCs w:val="18"/>
              </w:rPr>
              <w:t> </w:t>
            </w:r>
          </w:p>
        </w:tc>
        <w:tc>
          <w:tcPr>
            <w:tcW w:w="358" w:type="dxa"/>
            <w:shd w:val="clear" w:color="000000" w:fill="FFFFFF"/>
            <w:vAlign w:val="center"/>
          </w:tcPr>
          <w:p w14:paraId="02B1B4C3" w14:textId="77777777" w:rsidR="00731971" w:rsidRPr="00D273A1" w:rsidRDefault="00731971" w:rsidP="00C76193">
            <w:pPr>
              <w:jc w:val="center"/>
              <w:rPr>
                <w:color w:val="000000"/>
                <w:spacing w:val="0"/>
                <w:sz w:val="18"/>
                <w:szCs w:val="18"/>
              </w:rPr>
            </w:pPr>
            <w:r w:rsidRPr="00D273A1">
              <w:rPr>
                <w:color w:val="000000"/>
                <w:spacing w:val="0"/>
                <w:sz w:val="18"/>
                <w:szCs w:val="18"/>
              </w:rPr>
              <w:t> </w:t>
            </w:r>
          </w:p>
        </w:tc>
        <w:tc>
          <w:tcPr>
            <w:tcW w:w="358" w:type="dxa"/>
            <w:shd w:val="clear" w:color="auto" w:fill="A6A6A6" w:themeFill="background1" w:themeFillShade="A6"/>
            <w:vAlign w:val="center"/>
          </w:tcPr>
          <w:p w14:paraId="76705F60" w14:textId="77777777" w:rsidR="00731971" w:rsidRPr="00D273A1" w:rsidRDefault="00731971" w:rsidP="00C76193">
            <w:pPr>
              <w:jc w:val="center"/>
              <w:rPr>
                <w:color w:val="000000"/>
                <w:spacing w:val="0"/>
                <w:sz w:val="18"/>
                <w:szCs w:val="18"/>
              </w:rPr>
            </w:pPr>
            <w:r w:rsidRPr="00D273A1">
              <w:rPr>
                <w:color w:val="000000"/>
                <w:spacing w:val="0"/>
                <w:sz w:val="18"/>
                <w:szCs w:val="18"/>
              </w:rPr>
              <w:t> </w:t>
            </w:r>
          </w:p>
        </w:tc>
        <w:tc>
          <w:tcPr>
            <w:tcW w:w="1262" w:type="dxa"/>
            <w:vAlign w:val="center"/>
          </w:tcPr>
          <w:p w14:paraId="5007CB1B" w14:textId="77777777" w:rsidR="00731971" w:rsidRPr="00C76193" w:rsidRDefault="00731971" w:rsidP="00F14CF6">
            <w:pPr>
              <w:jc w:val="center"/>
              <w:rPr>
                <w:color w:val="000000"/>
                <w:spacing w:val="0"/>
                <w:sz w:val="16"/>
                <w:szCs w:val="16"/>
                <w:lang w:val="en-US"/>
              </w:rPr>
            </w:pPr>
            <w:r>
              <w:rPr>
                <w:color w:val="000000"/>
                <w:spacing w:val="0"/>
                <w:sz w:val="16"/>
                <w:szCs w:val="16"/>
                <w:lang w:val="en-US"/>
              </w:rPr>
              <w:t>MOPT</w:t>
            </w:r>
          </w:p>
        </w:tc>
        <w:tc>
          <w:tcPr>
            <w:tcW w:w="1759" w:type="dxa"/>
            <w:gridSpan w:val="2"/>
            <w:vAlign w:val="center"/>
          </w:tcPr>
          <w:p w14:paraId="5607A47F" w14:textId="77777777" w:rsidR="00731971" w:rsidRPr="00414888" w:rsidRDefault="00731971" w:rsidP="008C197D">
            <w:pPr>
              <w:rPr>
                <w:color w:val="000000"/>
                <w:spacing w:val="0"/>
                <w:sz w:val="16"/>
                <w:szCs w:val="16"/>
              </w:rPr>
            </w:pPr>
            <w:r w:rsidRPr="00414888">
              <w:rPr>
                <w:rFonts w:eastAsia="Batang"/>
                <w:color w:val="000000"/>
                <w:spacing w:val="0"/>
                <w:sz w:val="16"/>
                <w:szCs w:val="16"/>
              </w:rPr>
              <w:t>Consultores</w:t>
            </w:r>
          </w:p>
          <w:p w14:paraId="7E3E863B" w14:textId="77777777" w:rsidR="00731971" w:rsidRPr="00414888" w:rsidRDefault="00731971" w:rsidP="008C197D">
            <w:pPr>
              <w:rPr>
                <w:color w:val="000000"/>
                <w:spacing w:val="0"/>
                <w:sz w:val="16"/>
                <w:szCs w:val="16"/>
                <w:lang w:val="en-US"/>
              </w:rPr>
            </w:pPr>
            <w:r w:rsidRPr="00414888">
              <w:rPr>
                <w:color w:val="000000"/>
                <w:spacing w:val="0"/>
                <w:sz w:val="16"/>
                <w:szCs w:val="16"/>
              </w:rPr>
              <w:t xml:space="preserve">US$ </w:t>
            </w:r>
            <w:r w:rsidR="00C754CA" w:rsidRPr="00414888">
              <w:rPr>
                <w:color w:val="000000"/>
                <w:spacing w:val="0"/>
                <w:sz w:val="16"/>
                <w:szCs w:val="16"/>
              </w:rPr>
              <w:t>6</w:t>
            </w:r>
            <w:r w:rsidRPr="00414888">
              <w:rPr>
                <w:color w:val="000000"/>
                <w:spacing w:val="0"/>
                <w:sz w:val="16"/>
                <w:szCs w:val="16"/>
              </w:rPr>
              <w:t>0.000</w:t>
            </w:r>
          </w:p>
        </w:tc>
        <w:tc>
          <w:tcPr>
            <w:tcW w:w="1265" w:type="dxa"/>
            <w:gridSpan w:val="2"/>
            <w:vAlign w:val="center"/>
          </w:tcPr>
          <w:p w14:paraId="3FB08D6E" w14:textId="77777777" w:rsidR="00731971" w:rsidRPr="00C76193" w:rsidRDefault="00731971" w:rsidP="00C76193">
            <w:pPr>
              <w:rPr>
                <w:color w:val="000000"/>
                <w:spacing w:val="0"/>
                <w:sz w:val="16"/>
                <w:szCs w:val="16"/>
                <w:lang w:val="en-US"/>
              </w:rPr>
            </w:pPr>
            <w:r w:rsidRPr="00C76193">
              <w:rPr>
                <w:color w:val="000000"/>
                <w:spacing w:val="0"/>
                <w:sz w:val="16"/>
                <w:szCs w:val="16"/>
              </w:rPr>
              <w:t>Componente 3 (Administración del Programa)</w:t>
            </w:r>
          </w:p>
        </w:tc>
      </w:tr>
      <w:tr w:rsidR="002037DD" w:rsidRPr="00C76193" w14:paraId="56F5F9DA" w14:textId="77777777" w:rsidTr="002D7BD2">
        <w:trPr>
          <w:trHeight w:val="480"/>
          <w:jc w:val="center"/>
        </w:trPr>
        <w:tc>
          <w:tcPr>
            <w:tcW w:w="1890" w:type="dxa"/>
            <w:gridSpan w:val="2"/>
            <w:vAlign w:val="center"/>
          </w:tcPr>
          <w:p w14:paraId="03D40AD5" w14:textId="6DBCD4A1" w:rsidR="002037DD" w:rsidRPr="008C197D" w:rsidRDefault="002037DD" w:rsidP="00204B7B">
            <w:pPr>
              <w:rPr>
                <w:bCs/>
                <w:color w:val="000000"/>
                <w:spacing w:val="0"/>
                <w:sz w:val="18"/>
                <w:szCs w:val="18"/>
              </w:rPr>
            </w:pPr>
            <w:r w:rsidRPr="008C197D">
              <w:rPr>
                <w:rFonts w:eastAsia="Batang"/>
                <w:bCs/>
                <w:color w:val="000000"/>
                <w:spacing w:val="0"/>
                <w:sz w:val="18"/>
                <w:szCs w:val="18"/>
              </w:rPr>
              <w:t>Analizar y aprobar informes</w:t>
            </w:r>
          </w:p>
        </w:tc>
        <w:tc>
          <w:tcPr>
            <w:tcW w:w="359" w:type="dxa"/>
            <w:vAlign w:val="center"/>
          </w:tcPr>
          <w:p w14:paraId="78B046D9"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9" w:type="dxa"/>
            <w:shd w:val="clear" w:color="auto" w:fill="A6A6A6" w:themeFill="background1" w:themeFillShade="A6"/>
            <w:vAlign w:val="center"/>
          </w:tcPr>
          <w:p w14:paraId="1D9AD8E3"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9" w:type="dxa"/>
            <w:vAlign w:val="center"/>
          </w:tcPr>
          <w:p w14:paraId="587F3F3A"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07" w:type="dxa"/>
            <w:shd w:val="clear" w:color="auto" w:fill="A6A6A6" w:themeFill="background1" w:themeFillShade="A6"/>
            <w:vAlign w:val="center"/>
          </w:tcPr>
          <w:p w14:paraId="24A967D8"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7" w:type="dxa"/>
            <w:vAlign w:val="center"/>
          </w:tcPr>
          <w:p w14:paraId="12017FCB"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7" w:type="dxa"/>
            <w:shd w:val="clear" w:color="auto" w:fill="A6A6A6" w:themeFill="background1" w:themeFillShade="A6"/>
            <w:vAlign w:val="center"/>
          </w:tcPr>
          <w:p w14:paraId="5E905CAC"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7" w:type="dxa"/>
            <w:vAlign w:val="center"/>
          </w:tcPr>
          <w:p w14:paraId="634008BA"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06" w:type="dxa"/>
            <w:shd w:val="clear" w:color="000000" w:fill="A6A6A6"/>
            <w:vAlign w:val="center"/>
          </w:tcPr>
          <w:p w14:paraId="2A9BA409"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8" w:type="dxa"/>
            <w:vAlign w:val="center"/>
          </w:tcPr>
          <w:p w14:paraId="2FF0A64B"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8" w:type="dxa"/>
            <w:shd w:val="clear" w:color="auto" w:fill="A6A6A6" w:themeFill="background1" w:themeFillShade="A6"/>
            <w:vAlign w:val="center"/>
          </w:tcPr>
          <w:p w14:paraId="3E28477D"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8" w:type="dxa"/>
            <w:vAlign w:val="center"/>
          </w:tcPr>
          <w:p w14:paraId="2A4B61C0"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8" w:type="dxa"/>
            <w:shd w:val="clear" w:color="auto" w:fill="A6A6A6" w:themeFill="background1" w:themeFillShade="A6"/>
            <w:vAlign w:val="center"/>
          </w:tcPr>
          <w:p w14:paraId="28F1C656"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8" w:type="dxa"/>
            <w:vAlign w:val="center"/>
          </w:tcPr>
          <w:p w14:paraId="5E52A4F0"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8" w:type="dxa"/>
            <w:shd w:val="clear" w:color="auto" w:fill="A6A6A6" w:themeFill="background1" w:themeFillShade="A6"/>
            <w:vAlign w:val="center"/>
          </w:tcPr>
          <w:p w14:paraId="238E60E8"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8" w:type="dxa"/>
            <w:vAlign w:val="center"/>
          </w:tcPr>
          <w:p w14:paraId="28287654"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60" w:type="dxa"/>
            <w:shd w:val="clear" w:color="000000" w:fill="A6A6A6"/>
            <w:vAlign w:val="center"/>
          </w:tcPr>
          <w:p w14:paraId="33504A62"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8" w:type="dxa"/>
          </w:tcPr>
          <w:p w14:paraId="2A427196" w14:textId="77777777" w:rsidR="002037DD" w:rsidRPr="00D273A1" w:rsidRDefault="002037DD" w:rsidP="00C76193">
            <w:pPr>
              <w:jc w:val="center"/>
              <w:rPr>
                <w:color w:val="000000"/>
                <w:spacing w:val="0"/>
                <w:sz w:val="18"/>
                <w:szCs w:val="18"/>
              </w:rPr>
            </w:pPr>
          </w:p>
        </w:tc>
        <w:tc>
          <w:tcPr>
            <w:tcW w:w="358" w:type="dxa"/>
            <w:shd w:val="clear" w:color="auto" w:fill="A6A6A6" w:themeFill="background1" w:themeFillShade="A6"/>
          </w:tcPr>
          <w:p w14:paraId="520C551E" w14:textId="77777777" w:rsidR="002037DD" w:rsidRPr="00D273A1" w:rsidRDefault="002037DD" w:rsidP="00C76193">
            <w:pPr>
              <w:jc w:val="center"/>
              <w:rPr>
                <w:color w:val="000000"/>
                <w:spacing w:val="0"/>
                <w:sz w:val="18"/>
                <w:szCs w:val="18"/>
              </w:rPr>
            </w:pPr>
          </w:p>
        </w:tc>
        <w:tc>
          <w:tcPr>
            <w:tcW w:w="358" w:type="dxa"/>
          </w:tcPr>
          <w:p w14:paraId="3E2A40A2" w14:textId="77777777" w:rsidR="002037DD" w:rsidRPr="00D273A1" w:rsidRDefault="002037DD" w:rsidP="00C76193">
            <w:pPr>
              <w:jc w:val="center"/>
              <w:rPr>
                <w:color w:val="000000"/>
                <w:spacing w:val="0"/>
                <w:sz w:val="18"/>
                <w:szCs w:val="18"/>
              </w:rPr>
            </w:pPr>
          </w:p>
        </w:tc>
        <w:tc>
          <w:tcPr>
            <w:tcW w:w="358" w:type="dxa"/>
            <w:shd w:val="clear" w:color="auto" w:fill="A6A6A6" w:themeFill="background1" w:themeFillShade="A6"/>
          </w:tcPr>
          <w:p w14:paraId="75FE4D6E" w14:textId="77777777" w:rsidR="002037DD" w:rsidRPr="00D273A1" w:rsidRDefault="002037DD" w:rsidP="00C76193">
            <w:pPr>
              <w:jc w:val="center"/>
              <w:rPr>
                <w:color w:val="000000"/>
                <w:spacing w:val="0"/>
                <w:sz w:val="18"/>
                <w:szCs w:val="18"/>
              </w:rPr>
            </w:pPr>
          </w:p>
        </w:tc>
        <w:tc>
          <w:tcPr>
            <w:tcW w:w="358" w:type="dxa"/>
            <w:vAlign w:val="center"/>
          </w:tcPr>
          <w:p w14:paraId="37ED7936" w14:textId="77777777" w:rsidR="002037DD" w:rsidRPr="00D273A1" w:rsidRDefault="002037DD" w:rsidP="00C76193">
            <w:pPr>
              <w:jc w:val="center"/>
              <w:rPr>
                <w:color w:val="000000"/>
                <w:spacing w:val="0"/>
                <w:sz w:val="18"/>
                <w:szCs w:val="18"/>
              </w:rPr>
            </w:pPr>
            <w:r w:rsidRPr="00D273A1">
              <w:rPr>
                <w:color w:val="000000"/>
                <w:spacing w:val="0"/>
                <w:sz w:val="18"/>
                <w:szCs w:val="18"/>
              </w:rPr>
              <w:t> </w:t>
            </w:r>
          </w:p>
        </w:tc>
        <w:tc>
          <w:tcPr>
            <w:tcW w:w="358" w:type="dxa"/>
            <w:shd w:val="clear" w:color="auto" w:fill="A6A6A6" w:themeFill="background1" w:themeFillShade="A6"/>
            <w:vAlign w:val="center"/>
          </w:tcPr>
          <w:p w14:paraId="2C4FD706" w14:textId="77777777" w:rsidR="002037DD" w:rsidRPr="00D273A1" w:rsidRDefault="002037DD" w:rsidP="00C76193">
            <w:pPr>
              <w:jc w:val="center"/>
              <w:rPr>
                <w:color w:val="000000"/>
                <w:spacing w:val="0"/>
                <w:sz w:val="18"/>
                <w:szCs w:val="18"/>
              </w:rPr>
            </w:pPr>
            <w:r w:rsidRPr="00D273A1">
              <w:rPr>
                <w:color w:val="000000"/>
                <w:spacing w:val="0"/>
                <w:sz w:val="18"/>
                <w:szCs w:val="18"/>
              </w:rPr>
              <w:t> </w:t>
            </w:r>
          </w:p>
        </w:tc>
        <w:tc>
          <w:tcPr>
            <w:tcW w:w="358" w:type="dxa"/>
            <w:vAlign w:val="center"/>
          </w:tcPr>
          <w:p w14:paraId="0DF8C2D2" w14:textId="77777777" w:rsidR="002037DD" w:rsidRPr="00D273A1" w:rsidRDefault="002037DD" w:rsidP="00C76193">
            <w:pPr>
              <w:jc w:val="center"/>
              <w:rPr>
                <w:color w:val="000000"/>
                <w:spacing w:val="0"/>
                <w:sz w:val="18"/>
                <w:szCs w:val="18"/>
              </w:rPr>
            </w:pPr>
            <w:r w:rsidRPr="00D273A1">
              <w:rPr>
                <w:color w:val="000000"/>
                <w:spacing w:val="0"/>
                <w:sz w:val="18"/>
                <w:szCs w:val="18"/>
              </w:rPr>
              <w:t> </w:t>
            </w:r>
          </w:p>
        </w:tc>
        <w:tc>
          <w:tcPr>
            <w:tcW w:w="358" w:type="dxa"/>
            <w:shd w:val="clear" w:color="auto" w:fill="A6A6A6" w:themeFill="background1" w:themeFillShade="A6"/>
            <w:vAlign w:val="center"/>
          </w:tcPr>
          <w:p w14:paraId="1B56AA43" w14:textId="77777777" w:rsidR="002037DD" w:rsidRPr="00D273A1" w:rsidRDefault="002037DD" w:rsidP="00C76193">
            <w:pPr>
              <w:jc w:val="center"/>
              <w:rPr>
                <w:color w:val="000000"/>
                <w:spacing w:val="0"/>
                <w:sz w:val="18"/>
                <w:szCs w:val="18"/>
              </w:rPr>
            </w:pPr>
            <w:r w:rsidRPr="00D273A1">
              <w:rPr>
                <w:color w:val="000000"/>
                <w:spacing w:val="0"/>
                <w:sz w:val="18"/>
                <w:szCs w:val="18"/>
              </w:rPr>
              <w:t> </w:t>
            </w:r>
          </w:p>
        </w:tc>
        <w:tc>
          <w:tcPr>
            <w:tcW w:w="1262" w:type="dxa"/>
            <w:vAlign w:val="center"/>
          </w:tcPr>
          <w:p w14:paraId="66CE9A1D" w14:textId="77777777" w:rsidR="002037DD" w:rsidRPr="00C76193" w:rsidRDefault="002037DD" w:rsidP="00F14CF6">
            <w:pPr>
              <w:jc w:val="center"/>
              <w:rPr>
                <w:color w:val="000000"/>
                <w:spacing w:val="0"/>
                <w:sz w:val="16"/>
                <w:szCs w:val="16"/>
                <w:lang w:val="en-US"/>
              </w:rPr>
            </w:pPr>
            <w:r w:rsidRPr="00C76193">
              <w:rPr>
                <w:rFonts w:eastAsia="Batang"/>
                <w:color w:val="000000"/>
                <w:spacing w:val="0"/>
                <w:sz w:val="16"/>
                <w:szCs w:val="16"/>
              </w:rPr>
              <w:t>BID</w:t>
            </w:r>
          </w:p>
        </w:tc>
        <w:tc>
          <w:tcPr>
            <w:tcW w:w="1759" w:type="dxa"/>
            <w:gridSpan w:val="2"/>
            <w:vAlign w:val="center"/>
          </w:tcPr>
          <w:p w14:paraId="1EFB3935" w14:textId="77777777" w:rsidR="002037DD" w:rsidRPr="008C197D" w:rsidRDefault="002037DD" w:rsidP="008C197D">
            <w:pPr>
              <w:rPr>
                <w:color w:val="000000"/>
                <w:spacing w:val="0"/>
                <w:sz w:val="16"/>
                <w:szCs w:val="16"/>
                <w:lang w:val="en-US"/>
              </w:rPr>
            </w:pPr>
            <w:r w:rsidRPr="008C197D">
              <w:rPr>
                <w:rFonts w:eastAsia="Batang"/>
                <w:color w:val="000000"/>
                <w:spacing w:val="0"/>
                <w:sz w:val="16"/>
                <w:szCs w:val="16"/>
              </w:rPr>
              <w:t>30 días x 1 persona US$600=US$ 18.000</w:t>
            </w:r>
          </w:p>
        </w:tc>
        <w:tc>
          <w:tcPr>
            <w:tcW w:w="1265" w:type="dxa"/>
            <w:gridSpan w:val="2"/>
            <w:vAlign w:val="center"/>
          </w:tcPr>
          <w:p w14:paraId="26CE6499" w14:textId="77777777" w:rsidR="002037DD" w:rsidRPr="00C76193" w:rsidRDefault="002037DD" w:rsidP="00C76193">
            <w:pPr>
              <w:rPr>
                <w:color w:val="000000"/>
                <w:spacing w:val="0"/>
                <w:sz w:val="16"/>
                <w:szCs w:val="16"/>
                <w:lang w:val="en-US"/>
              </w:rPr>
            </w:pPr>
            <w:r w:rsidRPr="00C76193">
              <w:rPr>
                <w:color w:val="000000"/>
                <w:spacing w:val="0"/>
                <w:sz w:val="16"/>
                <w:szCs w:val="16"/>
                <w:lang w:val="es-ES"/>
              </w:rPr>
              <w:t>BID</w:t>
            </w:r>
          </w:p>
        </w:tc>
      </w:tr>
      <w:tr w:rsidR="002037DD" w:rsidRPr="00C76193" w14:paraId="1398FE3F" w14:textId="77777777" w:rsidTr="00770D7E">
        <w:trPr>
          <w:trHeight w:val="480"/>
          <w:jc w:val="center"/>
        </w:trPr>
        <w:tc>
          <w:tcPr>
            <w:tcW w:w="1890" w:type="dxa"/>
            <w:gridSpan w:val="2"/>
            <w:vAlign w:val="center"/>
          </w:tcPr>
          <w:p w14:paraId="357F09D8" w14:textId="77777777" w:rsidR="002037DD" w:rsidRPr="008C197D" w:rsidRDefault="002037DD" w:rsidP="00204B7B">
            <w:pPr>
              <w:rPr>
                <w:bCs/>
                <w:color w:val="000000"/>
                <w:spacing w:val="0"/>
                <w:sz w:val="18"/>
                <w:szCs w:val="18"/>
              </w:rPr>
            </w:pPr>
            <w:r w:rsidRPr="008C197D">
              <w:rPr>
                <w:rFonts w:eastAsia="Batang"/>
                <w:bCs/>
                <w:color w:val="000000"/>
                <w:spacing w:val="0"/>
                <w:sz w:val="18"/>
                <w:szCs w:val="18"/>
              </w:rPr>
              <w:t>Informe de terminación del programa (PCR)</w:t>
            </w:r>
          </w:p>
        </w:tc>
        <w:tc>
          <w:tcPr>
            <w:tcW w:w="359" w:type="dxa"/>
            <w:shd w:val="clear" w:color="000000" w:fill="FFFFFF"/>
            <w:vAlign w:val="center"/>
          </w:tcPr>
          <w:p w14:paraId="65A981A7"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9" w:type="dxa"/>
            <w:shd w:val="clear" w:color="000000" w:fill="FFFFFF"/>
            <w:vAlign w:val="center"/>
          </w:tcPr>
          <w:p w14:paraId="32DFC9DF"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9" w:type="dxa"/>
            <w:shd w:val="clear" w:color="000000" w:fill="FFFFFF"/>
            <w:vAlign w:val="center"/>
          </w:tcPr>
          <w:p w14:paraId="4E50408F"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07" w:type="dxa"/>
            <w:shd w:val="clear" w:color="000000" w:fill="FFFFFF"/>
            <w:vAlign w:val="center"/>
          </w:tcPr>
          <w:p w14:paraId="77C991E7"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7" w:type="dxa"/>
            <w:shd w:val="clear" w:color="000000" w:fill="FFFFFF"/>
            <w:vAlign w:val="center"/>
          </w:tcPr>
          <w:p w14:paraId="0AEF3099"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7" w:type="dxa"/>
            <w:shd w:val="clear" w:color="000000" w:fill="FFFFFF"/>
            <w:vAlign w:val="center"/>
          </w:tcPr>
          <w:p w14:paraId="152823CB"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7" w:type="dxa"/>
            <w:shd w:val="clear" w:color="000000" w:fill="FFFFFF"/>
            <w:vAlign w:val="center"/>
          </w:tcPr>
          <w:p w14:paraId="3FF1DDCA"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06" w:type="dxa"/>
            <w:shd w:val="clear" w:color="000000" w:fill="FFFFFF"/>
            <w:vAlign w:val="center"/>
          </w:tcPr>
          <w:p w14:paraId="3CD66D51"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8" w:type="dxa"/>
            <w:shd w:val="clear" w:color="000000" w:fill="FFFFFF"/>
            <w:vAlign w:val="center"/>
          </w:tcPr>
          <w:p w14:paraId="092C9B97"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8" w:type="dxa"/>
            <w:shd w:val="clear" w:color="000000" w:fill="FFFFFF"/>
            <w:vAlign w:val="center"/>
          </w:tcPr>
          <w:p w14:paraId="0F599732"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8" w:type="dxa"/>
            <w:shd w:val="clear" w:color="000000" w:fill="FFFFFF"/>
            <w:vAlign w:val="center"/>
          </w:tcPr>
          <w:p w14:paraId="7B0A1A80" w14:textId="77777777" w:rsidR="002037DD" w:rsidRPr="00D273A1" w:rsidRDefault="002037DD" w:rsidP="00C76193">
            <w:pPr>
              <w:jc w:val="center"/>
              <w:rPr>
                <w:rFonts w:ascii="Baskerville Old Face" w:hAnsi="Baskerville Old Face" w:cs="Calibri"/>
                <w:color w:val="000000"/>
                <w:spacing w:val="0"/>
                <w:sz w:val="18"/>
                <w:szCs w:val="18"/>
              </w:rPr>
            </w:pPr>
            <w:r w:rsidRPr="00C76193">
              <w:rPr>
                <w:rFonts w:ascii="Baskerville Old Face" w:hAnsi="Baskerville Old Face" w:cs="Calibri"/>
                <w:color w:val="000000"/>
                <w:spacing w:val="0"/>
                <w:sz w:val="18"/>
                <w:szCs w:val="18"/>
              </w:rPr>
              <w:t> </w:t>
            </w:r>
          </w:p>
        </w:tc>
        <w:tc>
          <w:tcPr>
            <w:tcW w:w="358" w:type="dxa"/>
            <w:shd w:val="clear" w:color="000000" w:fill="FFFFFF"/>
            <w:vAlign w:val="center"/>
          </w:tcPr>
          <w:p w14:paraId="4DA78953"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8" w:type="dxa"/>
            <w:shd w:val="clear" w:color="000000" w:fill="FFFFFF"/>
            <w:vAlign w:val="center"/>
          </w:tcPr>
          <w:p w14:paraId="2F4C137D"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8" w:type="dxa"/>
            <w:shd w:val="clear" w:color="000000" w:fill="FFFFFF"/>
            <w:vAlign w:val="center"/>
          </w:tcPr>
          <w:p w14:paraId="14947030"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8" w:type="dxa"/>
            <w:shd w:val="clear" w:color="000000" w:fill="FFFFFF"/>
            <w:vAlign w:val="center"/>
          </w:tcPr>
          <w:p w14:paraId="1DA0A9BF"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60" w:type="dxa"/>
            <w:vAlign w:val="center"/>
          </w:tcPr>
          <w:p w14:paraId="379CC2BA" w14:textId="77777777" w:rsidR="002037DD" w:rsidRPr="00D273A1" w:rsidRDefault="002037DD" w:rsidP="00C76193">
            <w:pPr>
              <w:jc w:val="center"/>
              <w:rPr>
                <w:color w:val="000000"/>
                <w:spacing w:val="0"/>
                <w:sz w:val="18"/>
                <w:szCs w:val="18"/>
              </w:rPr>
            </w:pPr>
            <w:r w:rsidRPr="00C76193">
              <w:rPr>
                <w:rFonts w:eastAsia="Batang"/>
                <w:color w:val="000000"/>
                <w:spacing w:val="0"/>
                <w:sz w:val="18"/>
                <w:szCs w:val="18"/>
              </w:rPr>
              <w:t> </w:t>
            </w:r>
          </w:p>
        </w:tc>
        <w:tc>
          <w:tcPr>
            <w:tcW w:w="358" w:type="dxa"/>
            <w:shd w:val="clear" w:color="000000" w:fill="FFFFFF"/>
          </w:tcPr>
          <w:p w14:paraId="13E73835" w14:textId="77777777" w:rsidR="002037DD" w:rsidRPr="00D273A1" w:rsidRDefault="002037DD" w:rsidP="00C76193">
            <w:pPr>
              <w:jc w:val="center"/>
              <w:rPr>
                <w:color w:val="000000"/>
                <w:spacing w:val="0"/>
                <w:sz w:val="18"/>
                <w:szCs w:val="18"/>
              </w:rPr>
            </w:pPr>
          </w:p>
        </w:tc>
        <w:tc>
          <w:tcPr>
            <w:tcW w:w="358" w:type="dxa"/>
            <w:shd w:val="clear" w:color="000000" w:fill="FFFFFF"/>
          </w:tcPr>
          <w:p w14:paraId="28640C8B" w14:textId="77777777" w:rsidR="002037DD" w:rsidRPr="00D273A1" w:rsidRDefault="002037DD" w:rsidP="00C76193">
            <w:pPr>
              <w:jc w:val="center"/>
              <w:rPr>
                <w:color w:val="000000"/>
                <w:spacing w:val="0"/>
                <w:sz w:val="18"/>
                <w:szCs w:val="18"/>
              </w:rPr>
            </w:pPr>
          </w:p>
        </w:tc>
        <w:tc>
          <w:tcPr>
            <w:tcW w:w="358" w:type="dxa"/>
            <w:shd w:val="clear" w:color="000000" w:fill="FFFFFF"/>
          </w:tcPr>
          <w:p w14:paraId="2141E852" w14:textId="77777777" w:rsidR="002037DD" w:rsidRPr="00D273A1" w:rsidRDefault="002037DD" w:rsidP="00C76193">
            <w:pPr>
              <w:jc w:val="center"/>
              <w:rPr>
                <w:color w:val="000000"/>
                <w:spacing w:val="0"/>
                <w:sz w:val="18"/>
                <w:szCs w:val="18"/>
              </w:rPr>
            </w:pPr>
          </w:p>
        </w:tc>
        <w:tc>
          <w:tcPr>
            <w:tcW w:w="358" w:type="dxa"/>
            <w:shd w:val="clear" w:color="000000" w:fill="FFFFFF"/>
          </w:tcPr>
          <w:p w14:paraId="787A51A0" w14:textId="77777777" w:rsidR="002037DD" w:rsidRPr="00D273A1" w:rsidRDefault="002037DD" w:rsidP="00C76193">
            <w:pPr>
              <w:jc w:val="center"/>
              <w:rPr>
                <w:color w:val="000000"/>
                <w:spacing w:val="0"/>
                <w:sz w:val="18"/>
                <w:szCs w:val="18"/>
              </w:rPr>
            </w:pPr>
          </w:p>
        </w:tc>
        <w:tc>
          <w:tcPr>
            <w:tcW w:w="358" w:type="dxa"/>
            <w:shd w:val="clear" w:color="000000" w:fill="FFFFFF"/>
            <w:vAlign w:val="center"/>
          </w:tcPr>
          <w:p w14:paraId="079A5E0A" w14:textId="77777777" w:rsidR="002037DD" w:rsidRPr="00D273A1" w:rsidRDefault="002037DD" w:rsidP="00C76193">
            <w:pPr>
              <w:jc w:val="center"/>
              <w:rPr>
                <w:color w:val="000000"/>
                <w:spacing w:val="0"/>
                <w:sz w:val="18"/>
                <w:szCs w:val="18"/>
              </w:rPr>
            </w:pPr>
            <w:r w:rsidRPr="00D273A1">
              <w:rPr>
                <w:color w:val="000000"/>
                <w:spacing w:val="0"/>
                <w:sz w:val="18"/>
                <w:szCs w:val="18"/>
              </w:rPr>
              <w:t> </w:t>
            </w:r>
          </w:p>
        </w:tc>
        <w:tc>
          <w:tcPr>
            <w:tcW w:w="358" w:type="dxa"/>
            <w:shd w:val="clear" w:color="000000" w:fill="FFFFFF"/>
            <w:vAlign w:val="center"/>
          </w:tcPr>
          <w:p w14:paraId="4816634C" w14:textId="77777777" w:rsidR="002037DD" w:rsidRPr="00D273A1" w:rsidRDefault="002037DD" w:rsidP="00C76193">
            <w:pPr>
              <w:jc w:val="center"/>
              <w:rPr>
                <w:color w:val="000000"/>
                <w:spacing w:val="0"/>
                <w:sz w:val="18"/>
                <w:szCs w:val="18"/>
              </w:rPr>
            </w:pPr>
            <w:r w:rsidRPr="00D273A1">
              <w:rPr>
                <w:color w:val="000000"/>
                <w:spacing w:val="0"/>
                <w:sz w:val="18"/>
                <w:szCs w:val="18"/>
              </w:rPr>
              <w:t> </w:t>
            </w:r>
          </w:p>
        </w:tc>
        <w:tc>
          <w:tcPr>
            <w:tcW w:w="358" w:type="dxa"/>
            <w:shd w:val="clear" w:color="000000" w:fill="FFFFFF"/>
            <w:vAlign w:val="center"/>
          </w:tcPr>
          <w:p w14:paraId="1DEC4742" w14:textId="77777777" w:rsidR="002037DD" w:rsidRPr="00D273A1" w:rsidRDefault="002037DD" w:rsidP="00C76193">
            <w:pPr>
              <w:jc w:val="center"/>
              <w:rPr>
                <w:color w:val="000000"/>
                <w:spacing w:val="0"/>
                <w:sz w:val="18"/>
                <w:szCs w:val="18"/>
              </w:rPr>
            </w:pPr>
            <w:r w:rsidRPr="00D273A1">
              <w:rPr>
                <w:color w:val="000000"/>
                <w:spacing w:val="0"/>
                <w:sz w:val="18"/>
                <w:szCs w:val="18"/>
              </w:rPr>
              <w:t> </w:t>
            </w:r>
          </w:p>
        </w:tc>
        <w:tc>
          <w:tcPr>
            <w:tcW w:w="358" w:type="dxa"/>
            <w:shd w:val="clear" w:color="auto" w:fill="A6A6A6" w:themeFill="background1" w:themeFillShade="A6"/>
            <w:vAlign w:val="center"/>
          </w:tcPr>
          <w:p w14:paraId="0C7670FE" w14:textId="77777777" w:rsidR="002037DD" w:rsidRPr="00D273A1" w:rsidRDefault="002037DD" w:rsidP="00C76193">
            <w:pPr>
              <w:jc w:val="center"/>
              <w:rPr>
                <w:color w:val="000000"/>
                <w:spacing w:val="0"/>
                <w:sz w:val="18"/>
                <w:szCs w:val="18"/>
              </w:rPr>
            </w:pPr>
            <w:r w:rsidRPr="00D273A1">
              <w:rPr>
                <w:color w:val="000000"/>
                <w:spacing w:val="0"/>
                <w:sz w:val="18"/>
                <w:szCs w:val="18"/>
              </w:rPr>
              <w:t> </w:t>
            </w:r>
          </w:p>
        </w:tc>
        <w:tc>
          <w:tcPr>
            <w:tcW w:w="1262" w:type="dxa"/>
            <w:vAlign w:val="center"/>
          </w:tcPr>
          <w:p w14:paraId="36D974B9" w14:textId="77777777" w:rsidR="002037DD" w:rsidRPr="00C76193" w:rsidRDefault="002037DD" w:rsidP="00F14CF6">
            <w:pPr>
              <w:jc w:val="center"/>
              <w:rPr>
                <w:color w:val="000000"/>
                <w:spacing w:val="0"/>
                <w:sz w:val="16"/>
                <w:szCs w:val="16"/>
                <w:lang w:val="en-US"/>
              </w:rPr>
            </w:pPr>
            <w:r w:rsidRPr="00C76193">
              <w:rPr>
                <w:rFonts w:eastAsia="Batang"/>
                <w:color w:val="000000"/>
                <w:spacing w:val="0"/>
                <w:sz w:val="16"/>
                <w:szCs w:val="16"/>
              </w:rPr>
              <w:t>BID</w:t>
            </w:r>
          </w:p>
        </w:tc>
        <w:tc>
          <w:tcPr>
            <w:tcW w:w="1759" w:type="dxa"/>
            <w:gridSpan w:val="2"/>
            <w:vAlign w:val="center"/>
          </w:tcPr>
          <w:p w14:paraId="4F5FBCBD" w14:textId="77777777" w:rsidR="002037DD" w:rsidRDefault="002037DD" w:rsidP="003738CD">
            <w:pPr>
              <w:rPr>
                <w:rFonts w:eastAsia="Batang"/>
                <w:color w:val="000000"/>
                <w:spacing w:val="0"/>
                <w:sz w:val="16"/>
                <w:szCs w:val="16"/>
              </w:rPr>
            </w:pPr>
            <w:r>
              <w:rPr>
                <w:rFonts w:eastAsia="Batang"/>
                <w:color w:val="000000"/>
                <w:spacing w:val="0"/>
                <w:sz w:val="16"/>
                <w:szCs w:val="16"/>
              </w:rPr>
              <w:t>Consultor:</w:t>
            </w:r>
          </w:p>
          <w:p w14:paraId="26D88F34" w14:textId="77777777" w:rsidR="002037DD" w:rsidRPr="008C197D" w:rsidRDefault="002037DD" w:rsidP="003738CD">
            <w:pPr>
              <w:rPr>
                <w:color w:val="000000"/>
                <w:spacing w:val="0"/>
                <w:sz w:val="16"/>
                <w:szCs w:val="16"/>
              </w:rPr>
            </w:pPr>
            <w:r w:rsidRPr="008C197D">
              <w:rPr>
                <w:rFonts w:eastAsia="Batang"/>
                <w:color w:val="000000"/>
                <w:spacing w:val="0"/>
                <w:sz w:val="16"/>
                <w:szCs w:val="16"/>
              </w:rPr>
              <w:t>US</w:t>
            </w:r>
            <w:r>
              <w:rPr>
                <w:rFonts w:eastAsia="Batang"/>
                <w:color w:val="000000"/>
                <w:spacing w:val="0"/>
                <w:sz w:val="16"/>
                <w:szCs w:val="16"/>
              </w:rPr>
              <w:t xml:space="preserve">$ </w:t>
            </w:r>
            <w:r w:rsidR="004A5C03">
              <w:rPr>
                <w:rFonts w:eastAsia="Batang"/>
                <w:color w:val="000000"/>
                <w:spacing w:val="0"/>
                <w:sz w:val="16"/>
                <w:szCs w:val="16"/>
              </w:rPr>
              <w:t>25</w:t>
            </w:r>
            <w:r>
              <w:rPr>
                <w:rFonts w:eastAsia="Batang"/>
                <w:color w:val="000000"/>
                <w:spacing w:val="0"/>
                <w:sz w:val="16"/>
                <w:szCs w:val="16"/>
              </w:rPr>
              <w:t>.000</w:t>
            </w:r>
          </w:p>
        </w:tc>
        <w:tc>
          <w:tcPr>
            <w:tcW w:w="1265" w:type="dxa"/>
            <w:gridSpan w:val="2"/>
            <w:vAlign w:val="center"/>
          </w:tcPr>
          <w:p w14:paraId="5CFA90FC" w14:textId="77777777" w:rsidR="002037DD" w:rsidRPr="00C76193" w:rsidRDefault="002037DD" w:rsidP="00C76193">
            <w:pPr>
              <w:rPr>
                <w:color w:val="000000"/>
                <w:spacing w:val="0"/>
                <w:sz w:val="16"/>
                <w:szCs w:val="16"/>
                <w:lang w:val="en-US"/>
              </w:rPr>
            </w:pPr>
            <w:r w:rsidRPr="00C76193">
              <w:rPr>
                <w:rFonts w:eastAsia="Batang"/>
                <w:color w:val="000000"/>
                <w:spacing w:val="0"/>
                <w:sz w:val="16"/>
                <w:szCs w:val="16"/>
              </w:rPr>
              <w:t>BID</w:t>
            </w:r>
          </w:p>
        </w:tc>
      </w:tr>
      <w:tr w:rsidR="00722E4B" w:rsidRPr="00C76193" w14:paraId="20F3FB4A" w14:textId="77777777" w:rsidTr="00C76088">
        <w:trPr>
          <w:gridAfter w:val="1"/>
          <w:wAfter w:w="47" w:type="dxa"/>
          <w:trHeight w:val="300"/>
          <w:jc w:val="center"/>
        </w:trPr>
        <w:tc>
          <w:tcPr>
            <w:tcW w:w="1880" w:type="dxa"/>
          </w:tcPr>
          <w:p w14:paraId="6F5E8389" w14:textId="77777777" w:rsidR="00722E4B" w:rsidRPr="00C76193" w:rsidRDefault="00722E4B" w:rsidP="00C76193">
            <w:pPr>
              <w:jc w:val="right"/>
              <w:rPr>
                <w:b/>
                <w:bCs/>
                <w:color w:val="000000"/>
                <w:spacing w:val="0"/>
                <w:sz w:val="20"/>
              </w:rPr>
            </w:pPr>
          </w:p>
        </w:tc>
        <w:tc>
          <w:tcPr>
            <w:tcW w:w="9770" w:type="dxa"/>
            <w:gridSpan w:val="27"/>
            <w:vAlign w:val="center"/>
          </w:tcPr>
          <w:p w14:paraId="17E91802" w14:textId="77777777" w:rsidR="00722E4B" w:rsidRPr="00C76193" w:rsidRDefault="00722E4B" w:rsidP="00C76193">
            <w:pPr>
              <w:jc w:val="right"/>
              <w:rPr>
                <w:b/>
                <w:bCs/>
                <w:color w:val="000000"/>
                <w:spacing w:val="0"/>
                <w:sz w:val="20"/>
                <w:lang w:val="en-US"/>
              </w:rPr>
            </w:pPr>
            <w:r w:rsidRPr="00C76193">
              <w:rPr>
                <w:b/>
                <w:bCs/>
                <w:color w:val="000000"/>
                <w:spacing w:val="0"/>
                <w:sz w:val="20"/>
              </w:rPr>
              <w:t xml:space="preserve">Costo Total </w:t>
            </w:r>
            <w:r>
              <w:rPr>
                <w:b/>
                <w:bCs/>
                <w:color w:val="000000"/>
                <w:spacing w:val="0"/>
                <w:sz w:val="20"/>
              </w:rPr>
              <w:t>MOPT</w:t>
            </w:r>
            <w:r w:rsidRPr="00C76193">
              <w:rPr>
                <w:b/>
                <w:bCs/>
                <w:color w:val="000000"/>
                <w:spacing w:val="0"/>
                <w:sz w:val="20"/>
              </w:rPr>
              <w:t>:</w:t>
            </w:r>
          </w:p>
        </w:tc>
        <w:tc>
          <w:tcPr>
            <w:tcW w:w="2970" w:type="dxa"/>
            <w:gridSpan w:val="2"/>
            <w:vAlign w:val="center"/>
          </w:tcPr>
          <w:p w14:paraId="644AB44E" w14:textId="433C86E7" w:rsidR="00722E4B" w:rsidRPr="00C76193" w:rsidRDefault="00722E4B" w:rsidP="008C197D">
            <w:pPr>
              <w:rPr>
                <w:color w:val="000000"/>
                <w:spacing w:val="0"/>
                <w:sz w:val="18"/>
                <w:szCs w:val="18"/>
                <w:lang w:val="en-US"/>
              </w:rPr>
            </w:pPr>
            <w:r w:rsidRPr="00C76193">
              <w:rPr>
                <w:rFonts w:eastAsia="Batang"/>
                <w:color w:val="000000"/>
                <w:spacing w:val="0"/>
                <w:sz w:val="18"/>
                <w:szCs w:val="18"/>
              </w:rPr>
              <w:t>US$</w:t>
            </w:r>
            <w:r w:rsidR="00CF6F36">
              <w:rPr>
                <w:rFonts w:eastAsia="Batang"/>
                <w:color w:val="000000"/>
                <w:spacing w:val="0"/>
                <w:sz w:val="18"/>
                <w:szCs w:val="18"/>
              </w:rPr>
              <w:t>60</w:t>
            </w:r>
            <w:r w:rsidR="00C754CA">
              <w:rPr>
                <w:rFonts w:eastAsia="Batang"/>
                <w:color w:val="000000"/>
                <w:spacing w:val="0"/>
                <w:sz w:val="18"/>
                <w:szCs w:val="18"/>
              </w:rPr>
              <w:t>,000</w:t>
            </w:r>
          </w:p>
        </w:tc>
      </w:tr>
      <w:tr w:rsidR="00722E4B" w:rsidRPr="00C76193" w14:paraId="48611603" w14:textId="77777777" w:rsidTr="00C76088">
        <w:trPr>
          <w:gridAfter w:val="1"/>
          <w:wAfter w:w="47" w:type="dxa"/>
          <w:trHeight w:val="300"/>
          <w:jc w:val="center"/>
        </w:trPr>
        <w:tc>
          <w:tcPr>
            <w:tcW w:w="1880" w:type="dxa"/>
          </w:tcPr>
          <w:p w14:paraId="4AFC0F63" w14:textId="77777777" w:rsidR="00722E4B" w:rsidRPr="00C76193" w:rsidRDefault="00722E4B" w:rsidP="00C76193">
            <w:pPr>
              <w:jc w:val="right"/>
              <w:rPr>
                <w:b/>
                <w:bCs/>
                <w:color w:val="000000"/>
                <w:spacing w:val="0"/>
                <w:sz w:val="20"/>
              </w:rPr>
            </w:pPr>
          </w:p>
        </w:tc>
        <w:tc>
          <w:tcPr>
            <w:tcW w:w="9770" w:type="dxa"/>
            <w:gridSpan w:val="27"/>
            <w:vAlign w:val="center"/>
          </w:tcPr>
          <w:p w14:paraId="42E72A12" w14:textId="77777777" w:rsidR="00722E4B" w:rsidRPr="00D273A1" w:rsidRDefault="00722E4B" w:rsidP="00C76193">
            <w:pPr>
              <w:jc w:val="right"/>
              <w:rPr>
                <w:b/>
                <w:bCs/>
                <w:color w:val="000000"/>
                <w:spacing w:val="0"/>
                <w:sz w:val="20"/>
              </w:rPr>
            </w:pPr>
            <w:r w:rsidRPr="00C76193">
              <w:rPr>
                <w:b/>
                <w:bCs/>
                <w:color w:val="000000"/>
                <w:spacing w:val="0"/>
                <w:sz w:val="20"/>
              </w:rPr>
              <w:t>Costo Total Supervisión del Banco:</w:t>
            </w:r>
          </w:p>
        </w:tc>
        <w:tc>
          <w:tcPr>
            <w:tcW w:w="2970" w:type="dxa"/>
            <w:gridSpan w:val="2"/>
            <w:vAlign w:val="center"/>
          </w:tcPr>
          <w:p w14:paraId="3945DDF7" w14:textId="77777777" w:rsidR="00722E4B" w:rsidRPr="00C76193" w:rsidRDefault="00722E4B" w:rsidP="00F31FBC">
            <w:pPr>
              <w:rPr>
                <w:color w:val="000000"/>
                <w:spacing w:val="0"/>
                <w:sz w:val="18"/>
                <w:szCs w:val="18"/>
                <w:lang w:val="en-US"/>
              </w:rPr>
            </w:pPr>
            <w:r w:rsidRPr="00C76193">
              <w:rPr>
                <w:rFonts w:eastAsia="Batang"/>
                <w:color w:val="000000"/>
                <w:spacing w:val="0"/>
                <w:sz w:val="18"/>
                <w:szCs w:val="18"/>
              </w:rPr>
              <w:t>US$</w:t>
            </w:r>
            <w:r w:rsidR="004A5C03">
              <w:rPr>
                <w:rFonts w:eastAsia="Batang"/>
                <w:color w:val="000000"/>
                <w:spacing w:val="0"/>
                <w:sz w:val="18"/>
                <w:szCs w:val="18"/>
              </w:rPr>
              <w:t>43</w:t>
            </w:r>
            <w:r w:rsidR="00C754CA">
              <w:rPr>
                <w:rFonts w:eastAsia="Batang"/>
                <w:color w:val="000000"/>
                <w:spacing w:val="0"/>
                <w:sz w:val="18"/>
                <w:szCs w:val="18"/>
              </w:rPr>
              <w:t>,000</w:t>
            </w:r>
          </w:p>
        </w:tc>
      </w:tr>
    </w:tbl>
    <w:p w14:paraId="4F963D4B" w14:textId="77777777" w:rsidR="001E403A" w:rsidRPr="00205863" w:rsidRDefault="001E403A" w:rsidP="004B380B">
      <w:pPr>
        <w:pStyle w:val="Heading1"/>
        <w:numPr>
          <w:ilvl w:val="0"/>
          <w:numId w:val="0"/>
        </w:numPr>
        <w:ind w:left="288"/>
        <w:jc w:val="left"/>
      </w:pPr>
    </w:p>
    <w:p w14:paraId="51BA35AB" w14:textId="77777777" w:rsidR="001E403A" w:rsidRPr="00B2260C" w:rsidRDefault="001E403A" w:rsidP="004B380B">
      <w:pPr>
        <w:pStyle w:val="AutoNumpara"/>
        <w:numPr>
          <w:ilvl w:val="0"/>
          <w:numId w:val="0"/>
        </w:numPr>
        <w:ind w:left="720"/>
        <w:rPr>
          <w:noProof w:val="0"/>
          <w:color w:val="000000"/>
          <w:lang w:val="es-ES"/>
        </w:rPr>
      </w:pPr>
    </w:p>
    <w:p w14:paraId="6FA9CFA3" w14:textId="77777777" w:rsidR="001E403A" w:rsidRPr="00B2260C" w:rsidRDefault="001E403A" w:rsidP="00387144">
      <w:pPr>
        <w:pStyle w:val="AutoNumpara"/>
        <w:numPr>
          <w:ilvl w:val="0"/>
          <w:numId w:val="0"/>
        </w:numPr>
        <w:ind w:left="720"/>
        <w:rPr>
          <w:noProof w:val="0"/>
          <w:color w:val="000000"/>
          <w:lang w:val="es-ES"/>
        </w:rPr>
      </w:pPr>
    </w:p>
    <w:sectPr w:rsidR="001E403A" w:rsidRPr="00B2260C" w:rsidSect="00517CE4">
      <w:pgSz w:w="15840" w:h="12240" w:orient="landscape"/>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9477D3" w14:textId="77777777" w:rsidR="002207A9" w:rsidRDefault="002207A9" w:rsidP="001B5186">
      <w:r>
        <w:separator/>
      </w:r>
    </w:p>
  </w:endnote>
  <w:endnote w:type="continuationSeparator" w:id="0">
    <w:p w14:paraId="193E920B" w14:textId="77777777" w:rsidR="002207A9" w:rsidRDefault="002207A9"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Narrow"/>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Baskerville Old Face">
    <w:panose1 w:val="02020602080505020303"/>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EE0C8" w14:textId="77777777" w:rsidR="007B6BDB" w:rsidRDefault="007B6BDB" w:rsidP="006552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D24F7D" w14:textId="77777777" w:rsidR="007B6BDB" w:rsidRDefault="007B6BDB" w:rsidP="006552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90959" w14:textId="77777777" w:rsidR="007B6BDB" w:rsidRDefault="007B6BDB">
    <w:pPr>
      <w:pStyle w:val="Footer"/>
      <w:jc w:val="center"/>
    </w:pPr>
    <w:r>
      <w:t>-</w:t>
    </w:r>
    <w:r>
      <w:fldChar w:fldCharType="begin"/>
    </w:r>
    <w:r>
      <w:instrText xml:space="preserve"> PAGE   \* MERGEFORMAT </w:instrText>
    </w:r>
    <w:r>
      <w:fldChar w:fldCharType="separate"/>
    </w:r>
    <w:r>
      <w:rPr>
        <w:noProof/>
      </w:rPr>
      <w:t>16</w:t>
    </w:r>
    <w:r>
      <w:rPr>
        <w:noProof/>
      </w:rPr>
      <w:fldChar w:fldCharType="end"/>
    </w:r>
    <w:r>
      <w:t>-</w:t>
    </w:r>
  </w:p>
  <w:p w14:paraId="50C88E6C" w14:textId="77777777" w:rsidR="007B6BDB" w:rsidRDefault="007B6BDB">
    <w:pPr>
      <w:pStyle w:val="Footer"/>
      <w:jc w:val="center"/>
    </w:pPr>
  </w:p>
  <w:p w14:paraId="390C9F13" w14:textId="77777777" w:rsidR="007B6BDB" w:rsidRDefault="007B6BDB" w:rsidP="0065524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3C7E7" w14:textId="77777777" w:rsidR="002207A9" w:rsidRDefault="002207A9" w:rsidP="001B5186">
      <w:r>
        <w:separator/>
      </w:r>
    </w:p>
  </w:footnote>
  <w:footnote w:type="continuationSeparator" w:id="0">
    <w:p w14:paraId="705FB187" w14:textId="77777777" w:rsidR="002207A9" w:rsidRDefault="002207A9" w:rsidP="001B5186">
      <w:r>
        <w:continuationSeparator/>
      </w:r>
    </w:p>
  </w:footnote>
  <w:footnote w:id="1">
    <w:p w14:paraId="505C2EF8" w14:textId="77777777" w:rsidR="007B6BDB" w:rsidRPr="00C637C0" w:rsidRDefault="007B6BDB" w:rsidP="00284FD4">
      <w:pPr>
        <w:pStyle w:val="FootnoteText"/>
      </w:pPr>
      <w:r>
        <w:rPr>
          <w:rStyle w:val="FootnoteReference"/>
        </w:rPr>
        <w:footnoteRef/>
      </w:r>
      <w:r w:rsidRPr="00C637C0">
        <w:t xml:space="preserve"> PROCOMER, </w:t>
      </w:r>
      <w:r>
        <w:t>E</w:t>
      </w:r>
      <w:r w:rsidRPr="00C637C0">
        <w:t xml:space="preserve">stadísticas de </w:t>
      </w:r>
      <w:r>
        <w:t>C</w:t>
      </w:r>
      <w:r w:rsidRPr="00C637C0">
        <w:t xml:space="preserve">omercio </w:t>
      </w:r>
      <w:r>
        <w:t>E</w:t>
      </w:r>
      <w:r w:rsidRPr="00C637C0">
        <w:t>xterior de Costa Rica en</w:t>
      </w:r>
      <w:r>
        <w:t xml:space="preserve"> 2017.</w:t>
      </w:r>
    </w:p>
  </w:footnote>
  <w:footnote w:id="2">
    <w:p w14:paraId="7B82D235" w14:textId="77777777" w:rsidR="007B6BDB" w:rsidRPr="000A18DD" w:rsidRDefault="007B6BDB" w:rsidP="00284FD4">
      <w:pPr>
        <w:pStyle w:val="FootnoteText"/>
      </w:pPr>
      <w:r>
        <w:rPr>
          <w:rStyle w:val="FootnoteReference"/>
        </w:rPr>
        <w:footnoteRef/>
      </w:r>
      <w:r>
        <w:t xml:space="preserve"> </w:t>
      </w:r>
      <w:r w:rsidRPr="000A18DD">
        <w:t>Informe Estado de la Nación 2018</w:t>
      </w:r>
      <w:r>
        <w:t>.</w:t>
      </w:r>
    </w:p>
  </w:footnote>
  <w:footnote w:id="3">
    <w:p w14:paraId="64C73BFB" w14:textId="77777777" w:rsidR="007B6BDB" w:rsidRPr="00064ECB" w:rsidRDefault="007B6BDB" w:rsidP="00284FD4">
      <w:pPr>
        <w:pStyle w:val="FootnoteText"/>
      </w:pPr>
      <w:r>
        <w:rPr>
          <w:rStyle w:val="FootnoteReference"/>
        </w:rPr>
        <w:footnoteRef/>
      </w:r>
      <w:r>
        <w:t xml:space="preserve"> Plan Nacional en Logística de Cargas – PNLog, Costa Rica, 2014 – 2024</w:t>
      </w:r>
    </w:p>
  </w:footnote>
  <w:footnote w:id="4">
    <w:p w14:paraId="4A54E86C" w14:textId="77777777" w:rsidR="007B6BDB" w:rsidRPr="007215B8" w:rsidRDefault="007B6BDB" w:rsidP="00284FD4">
      <w:pPr>
        <w:pStyle w:val="FootnoteText"/>
      </w:pPr>
      <w:r w:rsidRPr="007215B8">
        <w:rPr>
          <w:rStyle w:val="FootnoteReference"/>
        </w:rPr>
        <w:footnoteRef/>
      </w:r>
      <w:r w:rsidRPr="007215B8">
        <w:rPr>
          <w:rStyle w:val="FootnoteReference"/>
        </w:rPr>
        <w:t xml:space="preserve"> </w:t>
      </w:r>
      <w:r w:rsidRPr="007215B8">
        <w:t>Esta es amplia comparada con toda ALC (30 km/100 km2), y en particular con los países de Centroamérica.</w:t>
      </w:r>
      <w:r>
        <w:t xml:space="preserve"> </w:t>
      </w:r>
      <w:r w:rsidRPr="007215B8">
        <w:t>BID. Nota técnica del sector del transporte 2015.</w:t>
      </w:r>
    </w:p>
  </w:footnote>
  <w:footnote w:id="5">
    <w:p w14:paraId="366541B7" w14:textId="77777777" w:rsidR="007B6BDB" w:rsidRPr="008255F8" w:rsidRDefault="007B6BDB" w:rsidP="00284FD4">
      <w:pPr>
        <w:pStyle w:val="FootnoteText"/>
      </w:pPr>
      <w:r>
        <w:rPr>
          <w:rStyle w:val="FootnoteReference"/>
        </w:rPr>
        <w:footnoteRef/>
      </w:r>
      <w:r>
        <w:t xml:space="preserve"> R</w:t>
      </w:r>
      <w:r w:rsidRPr="008255F8">
        <w:t>ed de vías de múltiple calzada por sentido con control total o parcial de accesos</w:t>
      </w:r>
      <w:r>
        <w:t>.</w:t>
      </w:r>
    </w:p>
  </w:footnote>
  <w:footnote w:id="6">
    <w:p w14:paraId="6596D216" w14:textId="77777777" w:rsidR="007B6BDB" w:rsidRPr="00285EFD" w:rsidRDefault="007B6BDB" w:rsidP="00284FD4">
      <w:pPr>
        <w:pStyle w:val="FootnoteText"/>
      </w:pPr>
      <w:r>
        <w:rPr>
          <w:rStyle w:val="FootnoteReference"/>
        </w:rPr>
        <w:footnoteRef/>
      </w:r>
      <w:r>
        <w:t xml:space="preserve"> U</w:t>
      </w:r>
      <w:r w:rsidRPr="00155294">
        <w:t>n sólo carril por sentido, sin variantes de población, con pendientes fuertes y prolongadas, entre otras condiciones</w:t>
      </w:r>
      <w:r>
        <w:t>.</w:t>
      </w:r>
    </w:p>
  </w:footnote>
  <w:footnote w:id="7">
    <w:p w14:paraId="66067034" w14:textId="77777777" w:rsidR="007B6BDB" w:rsidRPr="00452CEC" w:rsidRDefault="007B6BDB" w:rsidP="00284FD4">
      <w:pPr>
        <w:pStyle w:val="FootnoteText"/>
      </w:pPr>
      <w:r>
        <w:rPr>
          <w:rStyle w:val="FootnoteReference"/>
        </w:rPr>
        <w:footnoteRef/>
      </w:r>
      <w:r>
        <w:t xml:space="preserve"> </w:t>
      </w:r>
      <w:r w:rsidRPr="00452CEC">
        <w:t>Laboratorio Nacional de Materiales y Modelos Estructurales</w:t>
      </w:r>
      <w:r>
        <w:t>, de la Universidad de Costa Rica.</w:t>
      </w:r>
    </w:p>
  </w:footnote>
  <w:footnote w:id="8">
    <w:p w14:paraId="200B6F68" w14:textId="77777777" w:rsidR="007B6BDB" w:rsidRPr="00EC6138" w:rsidRDefault="007B6BDB" w:rsidP="00284FD4">
      <w:pPr>
        <w:pStyle w:val="FootnoteText"/>
      </w:pPr>
      <w:r>
        <w:rPr>
          <w:rStyle w:val="FootnoteReference"/>
        </w:rPr>
        <w:footnoteRef/>
      </w:r>
      <w:r>
        <w:t xml:space="preserve"> </w:t>
      </w:r>
      <w:r w:rsidRPr="00EC6138">
        <w:t>Informe del Estado de la Nación 2018.</w:t>
      </w:r>
    </w:p>
  </w:footnote>
  <w:footnote w:id="9">
    <w:p w14:paraId="71BDAD90" w14:textId="77777777" w:rsidR="007B6BDB" w:rsidRPr="00CA127C" w:rsidRDefault="007B6BDB" w:rsidP="00284FD4">
      <w:pPr>
        <w:pStyle w:val="FootnoteText"/>
      </w:pPr>
      <w:r>
        <w:rPr>
          <w:rStyle w:val="FootnoteReference"/>
        </w:rPr>
        <w:footnoteRef/>
      </w:r>
      <w:r>
        <w:t xml:space="preserve"> La priorización se base en un índice que califica la contribución del mejoramiento de los corredores a las dimensiones económica, social, ambiental, logística y política.</w:t>
      </w:r>
    </w:p>
  </w:footnote>
  <w:footnote w:id="10">
    <w:p w14:paraId="14B863C7" w14:textId="77777777" w:rsidR="007B6BDB" w:rsidRPr="00B37362" w:rsidRDefault="007B6BDB" w:rsidP="00284FD4">
      <w:pPr>
        <w:pStyle w:val="FootnoteText"/>
        <w:rPr>
          <w:rFonts w:ascii="Arial" w:hAnsi="Arial" w:cs="Arial"/>
          <w:sz w:val="18"/>
          <w:szCs w:val="18"/>
        </w:rPr>
      </w:pPr>
      <w:r w:rsidRPr="00FC7CDF">
        <w:rPr>
          <w:rStyle w:val="FootnoteReference"/>
          <w:szCs w:val="18"/>
        </w:rPr>
        <w:footnoteRef/>
      </w:r>
      <w:r w:rsidRPr="00FC7CDF">
        <w:rPr>
          <w:szCs w:val="18"/>
        </w:rPr>
        <w:t xml:space="preserve"> Decreto No. 39965/2016; Dicho reglamento permite el uso de ocho modalidades distintas de APP</w:t>
      </w:r>
      <w:r w:rsidRPr="00FC7CDF">
        <w:rPr>
          <w:rFonts w:ascii="Arial" w:hAnsi="Arial" w:cs="Arial"/>
          <w:szCs w:val="18"/>
        </w:rPr>
        <w:t>.</w:t>
      </w:r>
    </w:p>
  </w:footnote>
  <w:footnote w:id="11">
    <w:p w14:paraId="00D88384" w14:textId="77777777" w:rsidR="007B6BDB" w:rsidRPr="00C65E43" w:rsidRDefault="007B6BDB" w:rsidP="00FC7CDF">
      <w:pPr>
        <w:pStyle w:val="FootnoteText"/>
      </w:pPr>
      <w:r>
        <w:rPr>
          <w:rStyle w:val="FootnoteReference"/>
        </w:rPr>
        <w:footnoteRef/>
      </w:r>
      <w:r>
        <w:t xml:space="preserve"> </w:t>
      </w:r>
      <w:r w:rsidRPr="00C65E43">
        <w:t>Participación en el valor total de los bienes exportados: piña (10%, USD$1.129 millones); banano (9%, USD$1.024 millones); dispositivos médicos (26%: USD$2.854 millones), lácteos (2,6%, USD$136 millones); turismo (44% de las exportaciones de servicios, USD$3.879 millones). (Georgia Tech, 2018).</w:t>
      </w:r>
    </w:p>
  </w:footnote>
  <w:footnote w:id="12">
    <w:p w14:paraId="0D3A179A" w14:textId="77777777" w:rsidR="007B6BDB" w:rsidRPr="00B65FA3" w:rsidRDefault="007B6BDB" w:rsidP="00FC7CDF">
      <w:pPr>
        <w:pStyle w:val="FootnoteText"/>
      </w:pPr>
      <w:r>
        <w:rPr>
          <w:rStyle w:val="FootnoteReference"/>
        </w:rPr>
        <w:footnoteRef/>
      </w:r>
      <w:r>
        <w:t xml:space="preserve"> </w:t>
      </w:r>
      <w:r w:rsidRPr="00B65FA3">
        <w:t>Banco Interamericano de Desarrollo, 2016</w:t>
      </w:r>
      <w:r>
        <w:t>.</w:t>
      </w:r>
    </w:p>
  </w:footnote>
  <w:footnote w:id="13">
    <w:p w14:paraId="7AFBF4B8" w14:textId="2C5785E8" w:rsidR="007B6BDB" w:rsidRPr="000F6A52" w:rsidRDefault="007B6BDB">
      <w:pPr>
        <w:pStyle w:val="FootnoteText"/>
      </w:pPr>
      <w:r>
        <w:rPr>
          <w:rStyle w:val="FootnoteReference"/>
        </w:rPr>
        <w:footnoteRef/>
      </w:r>
      <w:r>
        <w:t xml:space="preserve"> </w:t>
      </w:r>
      <w:r w:rsidRPr="003A51F8">
        <w:rPr>
          <w:rFonts w:ascii="Arial" w:hAnsi="Arial" w:cs="Arial"/>
          <w:sz w:val="18"/>
          <w:szCs w:val="18"/>
          <w:lang w:val="es-419"/>
        </w:rPr>
        <w:t>Comprende todas las fases del proceso: identificación y evaluación inicial, estudios de factibilidad, estructuración, licitación, adjudicación, construcción, operación y administración.</w:t>
      </w:r>
    </w:p>
  </w:footnote>
  <w:footnote w:id="14">
    <w:p w14:paraId="55802D13" w14:textId="77777777" w:rsidR="007B6BDB" w:rsidRDefault="007B6BDB" w:rsidP="002C6B3C">
      <w:pPr>
        <w:pStyle w:val="FootnoteText"/>
      </w:pPr>
      <w:r>
        <w:rPr>
          <w:rStyle w:val="FootnoteReference"/>
        </w:rPr>
        <w:footnoteRef/>
      </w:r>
      <w:r>
        <w:t xml:space="preserve"> </w:t>
      </w:r>
      <w:r>
        <w:tab/>
        <w:t>Como producto de la evaluación ex ante se cuenta con datos de línea base y metas por cada tipo de vehículo en cada uno de los tramos a intervenir.</w:t>
      </w:r>
    </w:p>
  </w:footnote>
  <w:footnote w:id="15">
    <w:p w14:paraId="314E15A2" w14:textId="77777777" w:rsidR="007B6BDB" w:rsidRDefault="007B6BDB" w:rsidP="002C6B3C">
      <w:pPr>
        <w:pStyle w:val="FootnoteText"/>
      </w:pPr>
      <w:r>
        <w:rPr>
          <w:rStyle w:val="FootnoteReference"/>
        </w:rPr>
        <w:footnoteRef/>
      </w:r>
      <w:r>
        <w:t xml:space="preserve"> </w:t>
      </w:r>
      <w:r>
        <w:tab/>
        <w:t>IDEM.</w:t>
      </w:r>
    </w:p>
  </w:footnote>
  <w:footnote w:id="16">
    <w:p w14:paraId="1BA0B8A0" w14:textId="77777777" w:rsidR="007B6BDB" w:rsidRPr="000F5BA4" w:rsidRDefault="007B6BDB" w:rsidP="002C6B3C">
      <w:pPr>
        <w:pStyle w:val="FootnoteText"/>
      </w:pPr>
      <w:r>
        <w:rPr>
          <w:rStyle w:val="FootnoteReference"/>
        </w:rPr>
        <w:footnoteRef/>
      </w:r>
      <w:r>
        <w:t xml:space="preserve">  IDEM.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F4FBA" w14:textId="77777777" w:rsidR="007B6BDB" w:rsidRDefault="007B6BDB">
    <w:pPr>
      <w:pStyle w:val="Header"/>
    </w:pPr>
  </w:p>
  <w:p w14:paraId="49B25A5A" w14:textId="77777777" w:rsidR="007B6BDB" w:rsidRDefault="007B6BDB">
    <w:pPr>
      <w:pStyle w:val="Header"/>
    </w:pPr>
  </w:p>
  <w:p w14:paraId="5A4108FC" w14:textId="77777777" w:rsidR="007B6BDB" w:rsidRDefault="007B6B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E31EA110"/>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rPr>
        <w:b w:val="0"/>
        <w:lang w:val="es-ES_tradnl"/>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15:restartNumberingAfterBreak="0">
    <w:nsid w:val="12C07B9F"/>
    <w:multiLevelType w:val="multilevel"/>
    <w:tmpl w:val="7E6A0DF6"/>
    <w:lvl w:ilvl="0">
      <w:start w:val="1"/>
      <w:numFmt w:val="decimal"/>
      <w:lvlText w:val="%1."/>
      <w:lvlJc w:val="left"/>
      <w:pPr>
        <w:tabs>
          <w:tab w:val="num" w:pos="705"/>
        </w:tabs>
        <w:ind w:left="705" w:hanging="705"/>
      </w:pPr>
      <w:rPr>
        <w:rFonts w:hint="default"/>
        <w:sz w:val="24"/>
        <w:szCs w:val="24"/>
      </w:rPr>
    </w:lvl>
    <w:lvl w:ilvl="1">
      <w:start w:val="1"/>
      <w:numFmt w:val="decimal"/>
      <w:isLgl/>
      <w:lvlText w:val="%1.%2"/>
      <w:lvlJc w:val="left"/>
      <w:pPr>
        <w:tabs>
          <w:tab w:val="num" w:pos="360"/>
        </w:tabs>
        <w:ind w:left="360" w:hanging="360"/>
      </w:pPr>
      <w:rPr>
        <w:rFonts w:ascii="Times New Roman" w:hAnsi="Times New Roman" w:cs="Times New Roman" w:hint="default"/>
        <w:b w:val="0"/>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cs="Times New Roman" w:hint="default"/>
        <w:b w:val="0"/>
        <w:i w:val="0"/>
        <w:sz w:val="24"/>
      </w:rPr>
    </w:lvl>
  </w:abstractNum>
  <w:abstractNum w:abstractNumId="3" w15:restartNumberingAfterBreak="0">
    <w:nsid w:val="27FE7980"/>
    <w:multiLevelType w:val="hybridMultilevel"/>
    <w:tmpl w:val="85EE8F24"/>
    <w:lvl w:ilvl="0" w:tplc="C32C25F6">
      <w:start w:val="1"/>
      <w:numFmt w:val="lowerRoman"/>
      <w:lvlText w:val="%1)"/>
      <w:lvlJc w:val="left"/>
      <w:pPr>
        <w:ind w:left="1620" w:hanging="720"/>
      </w:pPr>
      <w:rPr>
        <w:rFonts w:hint="default"/>
        <w:b/>
      </w:rPr>
    </w:lvl>
    <w:lvl w:ilvl="1" w:tplc="B938283C">
      <w:start w:val="1"/>
      <w:numFmt w:val="lowerLetter"/>
      <w:lvlText w:val="%2."/>
      <w:lvlJc w:val="left"/>
      <w:pPr>
        <w:ind w:left="1980" w:hanging="360"/>
      </w:pPr>
    </w:lvl>
    <w:lvl w:ilvl="2" w:tplc="0DFE18A4" w:tentative="1">
      <w:start w:val="1"/>
      <w:numFmt w:val="lowerRoman"/>
      <w:lvlText w:val="%3."/>
      <w:lvlJc w:val="right"/>
      <w:pPr>
        <w:ind w:left="2700" w:hanging="180"/>
      </w:pPr>
    </w:lvl>
    <w:lvl w:ilvl="3" w:tplc="A12EFA6A" w:tentative="1">
      <w:start w:val="1"/>
      <w:numFmt w:val="decimal"/>
      <w:lvlText w:val="%4."/>
      <w:lvlJc w:val="left"/>
      <w:pPr>
        <w:ind w:left="3420" w:hanging="360"/>
      </w:pPr>
    </w:lvl>
    <w:lvl w:ilvl="4" w:tplc="3BAA6BC4" w:tentative="1">
      <w:start w:val="1"/>
      <w:numFmt w:val="lowerLetter"/>
      <w:lvlText w:val="%5."/>
      <w:lvlJc w:val="left"/>
      <w:pPr>
        <w:ind w:left="4140" w:hanging="360"/>
      </w:pPr>
    </w:lvl>
    <w:lvl w:ilvl="5" w:tplc="D8909B5E" w:tentative="1">
      <w:start w:val="1"/>
      <w:numFmt w:val="lowerRoman"/>
      <w:lvlText w:val="%6."/>
      <w:lvlJc w:val="right"/>
      <w:pPr>
        <w:ind w:left="4860" w:hanging="180"/>
      </w:pPr>
    </w:lvl>
    <w:lvl w:ilvl="6" w:tplc="EAF0C01C" w:tentative="1">
      <w:start w:val="1"/>
      <w:numFmt w:val="decimal"/>
      <w:lvlText w:val="%7."/>
      <w:lvlJc w:val="left"/>
      <w:pPr>
        <w:ind w:left="5580" w:hanging="360"/>
      </w:pPr>
    </w:lvl>
    <w:lvl w:ilvl="7" w:tplc="715E84DA" w:tentative="1">
      <w:start w:val="1"/>
      <w:numFmt w:val="lowerLetter"/>
      <w:lvlText w:val="%8."/>
      <w:lvlJc w:val="left"/>
      <w:pPr>
        <w:ind w:left="6300" w:hanging="360"/>
      </w:pPr>
    </w:lvl>
    <w:lvl w:ilvl="8" w:tplc="0C8490F6" w:tentative="1">
      <w:start w:val="1"/>
      <w:numFmt w:val="lowerRoman"/>
      <w:lvlText w:val="%9."/>
      <w:lvlJc w:val="right"/>
      <w:pPr>
        <w:ind w:left="7020" w:hanging="180"/>
      </w:pPr>
    </w:lvl>
  </w:abstractNum>
  <w:abstractNum w:abstractNumId="4"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cs="Times New Roman" w:hint="default"/>
        <w:b/>
        <w:i w:val="0"/>
        <w:sz w:val="24"/>
      </w:rPr>
    </w:lvl>
  </w:abstractNum>
  <w:abstractNum w:abstractNumId="5"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6"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cs="Times New Roman" w:hint="default"/>
        <w:b w:val="0"/>
        <w:i w:val="0"/>
        <w:sz w:val="24"/>
      </w:rPr>
    </w:lvl>
  </w:abstractNum>
  <w:abstractNum w:abstractNumId="7" w15:restartNumberingAfterBreak="0">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cs="Times New Roman" w:hint="default"/>
        <w:b/>
        <w:i w:val="0"/>
        <w:sz w:val="24"/>
      </w:rPr>
    </w:lvl>
  </w:abstractNum>
  <w:abstractNum w:abstractNumId="8" w15:restartNumberingAfterBreak="0">
    <w:nsid w:val="4D3C2D42"/>
    <w:multiLevelType w:val="hybridMultilevel"/>
    <w:tmpl w:val="EF16DA80"/>
    <w:lvl w:ilvl="0" w:tplc="01FC8306">
      <w:start w:val="1"/>
      <w:numFmt w:val="lowerLetter"/>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9" w15:restartNumberingAfterBreak="0">
    <w:nsid w:val="569905A8"/>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0" w15:restartNumberingAfterBreak="0">
    <w:nsid w:val="609923C8"/>
    <w:multiLevelType w:val="multilevel"/>
    <w:tmpl w:val="73BA476C"/>
    <w:lvl w:ilvl="0">
      <w:start w:val="1"/>
      <w:numFmt w:val="upperRoman"/>
      <w:pStyle w:val="Heading1"/>
      <w:lvlText w:val="%1."/>
      <w:lvlJc w:val="left"/>
      <w:pPr>
        <w:tabs>
          <w:tab w:val="num" w:pos="360"/>
        </w:tabs>
        <w:ind w:left="288" w:hanging="288"/>
      </w:pPr>
      <w:rPr>
        <w:rFonts w:ascii="Times New Roman Bold" w:hAnsi="Times New Roman Bold" w:cs="Times New Roman" w:hint="default"/>
        <w:b/>
        <w:i w:val="0"/>
        <w:sz w:val="24"/>
      </w:rPr>
    </w:lvl>
    <w:lvl w:ilvl="1">
      <w:start w:val="1"/>
      <w:numFmt w:val="decimal"/>
      <w:pStyle w:val="AutoNumpara"/>
      <w:isLgl/>
      <w:lvlText w:val="%1.%2"/>
      <w:lvlJc w:val="left"/>
      <w:pPr>
        <w:tabs>
          <w:tab w:val="num" w:pos="720"/>
        </w:tabs>
        <w:ind w:left="720" w:hanging="720"/>
      </w:pPr>
      <w:rPr>
        <w:rFonts w:cs="Times New Roman"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cs="Times New Roman"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cs="Times New Roman" w:hint="default"/>
        <w:b/>
        <w:i w:val="0"/>
        <w:sz w:val="24"/>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11"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cs="Times New Roman" w:hint="default"/>
        <w:b w:val="0"/>
        <w:i w:val="0"/>
        <w:sz w:val="24"/>
      </w:rPr>
    </w:lvl>
  </w:abstractNum>
  <w:abstractNum w:abstractNumId="12" w15:restartNumberingAfterBreak="0">
    <w:nsid w:val="6B992D03"/>
    <w:multiLevelType w:val="multilevel"/>
    <w:tmpl w:val="D68C7A60"/>
    <w:lvl w:ilvl="0">
      <w:start w:val="1"/>
      <w:numFmt w:val="decimal"/>
      <w:pStyle w:val="Chapter"/>
      <w:lvlText w:val="%1"/>
      <w:lvlJc w:val="left"/>
      <w:pPr>
        <w:ind w:left="1152" w:hanging="432"/>
      </w:pPr>
      <w:rPr>
        <w:rFonts w:cs="Times New Roman"/>
      </w:rPr>
    </w:lvl>
    <w:lvl w:ilvl="1">
      <w:start w:val="1"/>
      <w:numFmt w:val="decimal"/>
      <w:lvlText w:val="%1.%2"/>
      <w:lvlJc w:val="left"/>
      <w:pPr>
        <w:ind w:left="1296" w:hanging="576"/>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584" w:hanging="864"/>
      </w:pPr>
      <w:rPr>
        <w:rFonts w:cs="Times New Roman"/>
      </w:rPr>
    </w:lvl>
    <w:lvl w:ilvl="4">
      <w:start w:val="1"/>
      <w:numFmt w:val="decimal"/>
      <w:lvlText w:val="%1.%2.%3.%4.%5"/>
      <w:lvlJc w:val="left"/>
      <w:pPr>
        <w:ind w:left="1728" w:hanging="1008"/>
      </w:pPr>
      <w:rPr>
        <w:rFonts w:cs="Times New Roman"/>
      </w:rPr>
    </w:lvl>
    <w:lvl w:ilvl="5">
      <w:start w:val="1"/>
      <w:numFmt w:val="decimal"/>
      <w:lvlText w:val="%1.%2.%3.%4.%5.%6"/>
      <w:lvlJc w:val="left"/>
      <w:pPr>
        <w:ind w:left="1872" w:hanging="1152"/>
      </w:pPr>
      <w:rPr>
        <w:rFonts w:cs="Times New Roman"/>
      </w:rPr>
    </w:lvl>
    <w:lvl w:ilvl="6">
      <w:start w:val="1"/>
      <w:numFmt w:val="decimal"/>
      <w:pStyle w:val="Heading7"/>
      <w:lvlText w:val="%1.%2.%3.%4.%5.%6.%7"/>
      <w:lvlJc w:val="left"/>
      <w:pPr>
        <w:ind w:left="2016" w:hanging="1296"/>
      </w:pPr>
      <w:rPr>
        <w:rFonts w:cs="Times New Roman"/>
      </w:rPr>
    </w:lvl>
    <w:lvl w:ilvl="7">
      <w:start w:val="1"/>
      <w:numFmt w:val="decimal"/>
      <w:pStyle w:val="Heading8"/>
      <w:lvlText w:val="%1.%2.%3.%4.%5.%6.%7.%8"/>
      <w:lvlJc w:val="left"/>
      <w:pPr>
        <w:ind w:left="2160" w:hanging="1440"/>
      </w:pPr>
      <w:rPr>
        <w:rFonts w:cs="Times New Roman"/>
      </w:rPr>
    </w:lvl>
    <w:lvl w:ilvl="8">
      <w:start w:val="1"/>
      <w:numFmt w:val="decimal"/>
      <w:pStyle w:val="Heading9"/>
      <w:lvlText w:val="%1.%2.%3.%4.%5.%6.%7.%8.%9"/>
      <w:lvlJc w:val="left"/>
      <w:pPr>
        <w:ind w:left="2304" w:hanging="1584"/>
      </w:pPr>
      <w:rPr>
        <w:rFonts w:cs="Times New Roman"/>
      </w:rPr>
    </w:lvl>
  </w:abstractNum>
  <w:num w:numId="1">
    <w:abstractNumId w:val="12"/>
  </w:num>
  <w:num w:numId="2">
    <w:abstractNumId w:val="5"/>
  </w:num>
  <w:num w:numId="3">
    <w:abstractNumId w:val="7"/>
  </w:num>
  <w:num w:numId="4">
    <w:abstractNumId w:val="4"/>
  </w:num>
  <w:num w:numId="5">
    <w:abstractNumId w:val="10"/>
  </w:num>
  <w:num w:numId="6">
    <w:abstractNumId w:val="11"/>
  </w:num>
  <w:num w:numId="7">
    <w:abstractNumId w:val="2"/>
  </w:num>
  <w:num w:numId="8">
    <w:abstractNumId w:val="6"/>
  </w:num>
  <w:num w:numId="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3"/>
  </w:num>
  <w:num w:numId="14">
    <w:abstractNumId w:val="1"/>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8"/>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0"/>
  </w:num>
  <w:num w:numId="43">
    <w:abstractNumId w:val="10"/>
  </w:num>
  <w:num w:numId="44">
    <w:abstractNumId w:val="10"/>
  </w:num>
  <w:num w:numId="4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23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A84"/>
    <w:rsid w:val="00003C29"/>
    <w:rsid w:val="00010274"/>
    <w:rsid w:val="00010F79"/>
    <w:rsid w:val="00011721"/>
    <w:rsid w:val="00016A01"/>
    <w:rsid w:val="0002321E"/>
    <w:rsid w:val="000247BD"/>
    <w:rsid w:val="0003498C"/>
    <w:rsid w:val="000365D3"/>
    <w:rsid w:val="00043248"/>
    <w:rsid w:val="000436FB"/>
    <w:rsid w:val="00045C9B"/>
    <w:rsid w:val="00053F71"/>
    <w:rsid w:val="000544D6"/>
    <w:rsid w:val="0005508A"/>
    <w:rsid w:val="00062406"/>
    <w:rsid w:val="000633D5"/>
    <w:rsid w:val="00070411"/>
    <w:rsid w:val="000737BB"/>
    <w:rsid w:val="00081B6C"/>
    <w:rsid w:val="0008547B"/>
    <w:rsid w:val="00092A61"/>
    <w:rsid w:val="000939F5"/>
    <w:rsid w:val="0009474C"/>
    <w:rsid w:val="00095754"/>
    <w:rsid w:val="000967AD"/>
    <w:rsid w:val="00097164"/>
    <w:rsid w:val="00097A3F"/>
    <w:rsid w:val="000A027D"/>
    <w:rsid w:val="000A0BB8"/>
    <w:rsid w:val="000A1A69"/>
    <w:rsid w:val="000A2754"/>
    <w:rsid w:val="000A2BD4"/>
    <w:rsid w:val="000A6CEA"/>
    <w:rsid w:val="000B3412"/>
    <w:rsid w:val="000B3500"/>
    <w:rsid w:val="000B72C4"/>
    <w:rsid w:val="000C04AB"/>
    <w:rsid w:val="000C2397"/>
    <w:rsid w:val="000C5636"/>
    <w:rsid w:val="000C6892"/>
    <w:rsid w:val="000C6CB5"/>
    <w:rsid w:val="000D481F"/>
    <w:rsid w:val="000D585F"/>
    <w:rsid w:val="000D5EF9"/>
    <w:rsid w:val="000D6A92"/>
    <w:rsid w:val="000D6F0C"/>
    <w:rsid w:val="000E0C94"/>
    <w:rsid w:val="000E1FDE"/>
    <w:rsid w:val="000E2299"/>
    <w:rsid w:val="000E34D5"/>
    <w:rsid w:val="000E3E7E"/>
    <w:rsid w:val="000E5B96"/>
    <w:rsid w:val="000E676C"/>
    <w:rsid w:val="000E6965"/>
    <w:rsid w:val="000E6CCA"/>
    <w:rsid w:val="000F3EA7"/>
    <w:rsid w:val="000F4CBE"/>
    <w:rsid w:val="000F5BA4"/>
    <w:rsid w:val="000F61A7"/>
    <w:rsid w:val="000F6A52"/>
    <w:rsid w:val="00100346"/>
    <w:rsid w:val="00103FA3"/>
    <w:rsid w:val="00104617"/>
    <w:rsid w:val="00104812"/>
    <w:rsid w:val="001051E3"/>
    <w:rsid w:val="00105AFA"/>
    <w:rsid w:val="00106A6D"/>
    <w:rsid w:val="0011076A"/>
    <w:rsid w:val="00111A42"/>
    <w:rsid w:val="00113250"/>
    <w:rsid w:val="00113E0A"/>
    <w:rsid w:val="00117466"/>
    <w:rsid w:val="001200B2"/>
    <w:rsid w:val="00120D2A"/>
    <w:rsid w:val="0012129F"/>
    <w:rsid w:val="00121FDE"/>
    <w:rsid w:val="0012364A"/>
    <w:rsid w:val="00124684"/>
    <w:rsid w:val="00124ACE"/>
    <w:rsid w:val="001258E4"/>
    <w:rsid w:val="00125FB9"/>
    <w:rsid w:val="00126C81"/>
    <w:rsid w:val="00126E23"/>
    <w:rsid w:val="00133658"/>
    <w:rsid w:val="00134C1A"/>
    <w:rsid w:val="001377E7"/>
    <w:rsid w:val="00137816"/>
    <w:rsid w:val="00140E65"/>
    <w:rsid w:val="00141A61"/>
    <w:rsid w:val="00142D13"/>
    <w:rsid w:val="001434FF"/>
    <w:rsid w:val="001512C9"/>
    <w:rsid w:val="001545C1"/>
    <w:rsid w:val="0015567D"/>
    <w:rsid w:val="00155AF8"/>
    <w:rsid w:val="00161F90"/>
    <w:rsid w:val="00162901"/>
    <w:rsid w:val="00163827"/>
    <w:rsid w:val="0017101E"/>
    <w:rsid w:val="00172E0F"/>
    <w:rsid w:val="00174038"/>
    <w:rsid w:val="001774F8"/>
    <w:rsid w:val="00180782"/>
    <w:rsid w:val="001814E2"/>
    <w:rsid w:val="00182E7E"/>
    <w:rsid w:val="00187CB3"/>
    <w:rsid w:val="0019039F"/>
    <w:rsid w:val="00193BD1"/>
    <w:rsid w:val="00194DF0"/>
    <w:rsid w:val="00195FD6"/>
    <w:rsid w:val="001A0C12"/>
    <w:rsid w:val="001A1D21"/>
    <w:rsid w:val="001A522F"/>
    <w:rsid w:val="001B0492"/>
    <w:rsid w:val="001B4DA2"/>
    <w:rsid w:val="001B5186"/>
    <w:rsid w:val="001B5284"/>
    <w:rsid w:val="001B553C"/>
    <w:rsid w:val="001B757F"/>
    <w:rsid w:val="001C0AB3"/>
    <w:rsid w:val="001C299E"/>
    <w:rsid w:val="001C5C1A"/>
    <w:rsid w:val="001C62CB"/>
    <w:rsid w:val="001D37CA"/>
    <w:rsid w:val="001E2188"/>
    <w:rsid w:val="001E2CA3"/>
    <w:rsid w:val="001E403A"/>
    <w:rsid w:val="001E4C3F"/>
    <w:rsid w:val="001E4F11"/>
    <w:rsid w:val="001E5892"/>
    <w:rsid w:val="001F23AA"/>
    <w:rsid w:val="001F730D"/>
    <w:rsid w:val="002013DC"/>
    <w:rsid w:val="00201507"/>
    <w:rsid w:val="002018C2"/>
    <w:rsid w:val="002027D8"/>
    <w:rsid w:val="002035C0"/>
    <w:rsid w:val="002037DD"/>
    <w:rsid w:val="00204B7B"/>
    <w:rsid w:val="00205863"/>
    <w:rsid w:val="00205F29"/>
    <w:rsid w:val="00210E45"/>
    <w:rsid w:val="00214677"/>
    <w:rsid w:val="002167A7"/>
    <w:rsid w:val="002202C4"/>
    <w:rsid w:val="002207A9"/>
    <w:rsid w:val="002267DF"/>
    <w:rsid w:val="00227E29"/>
    <w:rsid w:val="00230029"/>
    <w:rsid w:val="002336D3"/>
    <w:rsid w:val="00236CCA"/>
    <w:rsid w:val="00242716"/>
    <w:rsid w:val="00242F5E"/>
    <w:rsid w:val="00253857"/>
    <w:rsid w:val="00256190"/>
    <w:rsid w:val="0025765B"/>
    <w:rsid w:val="0026142B"/>
    <w:rsid w:val="00262FE2"/>
    <w:rsid w:val="0026508B"/>
    <w:rsid w:val="00270F1D"/>
    <w:rsid w:val="00273367"/>
    <w:rsid w:val="00276427"/>
    <w:rsid w:val="002833D7"/>
    <w:rsid w:val="0028388A"/>
    <w:rsid w:val="00284FD4"/>
    <w:rsid w:val="00286C85"/>
    <w:rsid w:val="0028764B"/>
    <w:rsid w:val="00291C69"/>
    <w:rsid w:val="00295646"/>
    <w:rsid w:val="00296103"/>
    <w:rsid w:val="002A1933"/>
    <w:rsid w:val="002A7082"/>
    <w:rsid w:val="002B56A4"/>
    <w:rsid w:val="002B6BB1"/>
    <w:rsid w:val="002C06EF"/>
    <w:rsid w:val="002C1B37"/>
    <w:rsid w:val="002C36CB"/>
    <w:rsid w:val="002C6B3C"/>
    <w:rsid w:val="002C6D13"/>
    <w:rsid w:val="002D0D27"/>
    <w:rsid w:val="002D186C"/>
    <w:rsid w:val="002D20E3"/>
    <w:rsid w:val="002D28BF"/>
    <w:rsid w:val="002D4C7C"/>
    <w:rsid w:val="002D6231"/>
    <w:rsid w:val="002D63E9"/>
    <w:rsid w:val="002D7BD2"/>
    <w:rsid w:val="002E0B57"/>
    <w:rsid w:val="002E0C17"/>
    <w:rsid w:val="002E1197"/>
    <w:rsid w:val="002E14AC"/>
    <w:rsid w:val="002E2351"/>
    <w:rsid w:val="002E3CD1"/>
    <w:rsid w:val="002F0AD8"/>
    <w:rsid w:val="002F1DF8"/>
    <w:rsid w:val="002F2C52"/>
    <w:rsid w:val="002F2EC5"/>
    <w:rsid w:val="002F549D"/>
    <w:rsid w:val="002F5941"/>
    <w:rsid w:val="002F5B8A"/>
    <w:rsid w:val="003016AE"/>
    <w:rsid w:val="00303418"/>
    <w:rsid w:val="00303673"/>
    <w:rsid w:val="00304A21"/>
    <w:rsid w:val="0031105E"/>
    <w:rsid w:val="003118A0"/>
    <w:rsid w:val="003162DB"/>
    <w:rsid w:val="00317D01"/>
    <w:rsid w:val="00332D8A"/>
    <w:rsid w:val="00333F88"/>
    <w:rsid w:val="0033445D"/>
    <w:rsid w:val="0033524E"/>
    <w:rsid w:val="0033617E"/>
    <w:rsid w:val="00345D03"/>
    <w:rsid w:val="00345F94"/>
    <w:rsid w:val="0034654E"/>
    <w:rsid w:val="00347801"/>
    <w:rsid w:val="003567B2"/>
    <w:rsid w:val="00360ECC"/>
    <w:rsid w:val="00361FEE"/>
    <w:rsid w:val="00362B9F"/>
    <w:rsid w:val="00362FE2"/>
    <w:rsid w:val="00364FF5"/>
    <w:rsid w:val="00366655"/>
    <w:rsid w:val="00366996"/>
    <w:rsid w:val="00370668"/>
    <w:rsid w:val="00370E25"/>
    <w:rsid w:val="00373565"/>
    <w:rsid w:val="003738CD"/>
    <w:rsid w:val="00373EEE"/>
    <w:rsid w:val="00377C3A"/>
    <w:rsid w:val="00380DC7"/>
    <w:rsid w:val="003812EE"/>
    <w:rsid w:val="00384F3C"/>
    <w:rsid w:val="003852E7"/>
    <w:rsid w:val="00387144"/>
    <w:rsid w:val="003904FA"/>
    <w:rsid w:val="00390FED"/>
    <w:rsid w:val="00394928"/>
    <w:rsid w:val="00394A16"/>
    <w:rsid w:val="003A41F1"/>
    <w:rsid w:val="003A4A07"/>
    <w:rsid w:val="003A4AC2"/>
    <w:rsid w:val="003A5133"/>
    <w:rsid w:val="003A785E"/>
    <w:rsid w:val="003A7B33"/>
    <w:rsid w:val="003B229B"/>
    <w:rsid w:val="003B328E"/>
    <w:rsid w:val="003B3633"/>
    <w:rsid w:val="003B3DA9"/>
    <w:rsid w:val="003B63C3"/>
    <w:rsid w:val="003B6D39"/>
    <w:rsid w:val="003B6F5C"/>
    <w:rsid w:val="003B7777"/>
    <w:rsid w:val="003C0A4C"/>
    <w:rsid w:val="003C0E4D"/>
    <w:rsid w:val="003C106F"/>
    <w:rsid w:val="003C4BFE"/>
    <w:rsid w:val="003C5C28"/>
    <w:rsid w:val="003C65D1"/>
    <w:rsid w:val="003C78A7"/>
    <w:rsid w:val="003D2546"/>
    <w:rsid w:val="003D25BD"/>
    <w:rsid w:val="003D5805"/>
    <w:rsid w:val="003D5B0E"/>
    <w:rsid w:val="003D5FC1"/>
    <w:rsid w:val="003D6292"/>
    <w:rsid w:val="003D6483"/>
    <w:rsid w:val="003D703B"/>
    <w:rsid w:val="003E0C7A"/>
    <w:rsid w:val="003E13EF"/>
    <w:rsid w:val="003E4C71"/>
    <w:rsid w:val="003E5373"/>
    <w:rsid w:val="003E58A7"/>
    <w:rsid w:val="003F262B"/>
    <w:rsid w:val="003F2D61"/>
    <w:rsid w:val="003F43D9"/>
    <w:rsid w:val="003F5A92"/>
    <w:rsid w:val="003F6E3F"/>
    <w:rsid w:val="00401D4E"/>
    <w:rsid w:val="00403BB8"/>
    <w:rsid w:val="00403DDE"/>
    <w:rsid w:val="0040642F"/>
    <w:rsid w:val="004113A2"/>
    <w:rsid w:val="00413B11"/>
    <w:rsid w:val="00413BA7"/>
    <w:rsid w:val="00413D24"/>
    <w:rsid w:val="00414888"/>
    <w:rsid w:val="00414BBC"/>
    <w:rsid w:val="00415925"/>
    <w:rsid w:val="0042187A"/>
    <w:rsid w:val="0042267C"/>
    <w:rsid w:val="00423443"/>
    <w:rsid w:val="0042586C"/>
    <w:rsid w:val="00430A90"/>
    <w:rsid w:val="0043124B"/>
    <w:rsid w:val="00432595"/>
    <w:rsid w:val="00432CA7"/>
    <w:rsid w:val="00434235"/>
    <w:rsid w:val="00435CD3"/>
    <w:rsid w:val="00435D86"/>
    <w:rsid w:val="00443AF2"/>
    <w:rsid w:val="00443E24"/>
    <w:rsid w:val="00444674"/>
    <w:rsid w:val="00451230"/>
    <w:rsid w:val="0045182C"/>
    <w:rsid w:val="00455757"/>
    <w:rsid w:val="00455955"/>
    <w:rsid w:val="00455B80"/>
    <w:rsid w:val="0045796E"/>
    <w:rsid w:val="00461A0C"/>
    <w:rsid w:val="00466D56"/>
    <w:rsid w:val="004701EC"/>
    <w:rsid w:val="00473964"/>
    <w:rsid w:val="004740D2"/>
    <w:rsid w:val="00475268"/>
    <w:rsid w:val="00475D34"/>
    <w:rsid w:val="00475DE2"/>
    <w:rsid w:val="00477FDB"/>
    <w:rsid w:val="00480483"/>
    <w:rsid w:val="00481644"/>
    <w:rsid w:val="00482613"/>
    <w:rsid w:val="004831A1"/>
    <w:rsid w:val="00483C91"/>
    <w:rsid w:val="00487869"/>
    <w:rsid w:val="00490F6B"/>
    <w:rsid w:val="004926EF"/>
    <w:rsid w:val="00497333"/>
    <w:rsid w:val="004979BF"/>
    <w:rsid w:val="004A07B9"/>
    <w:rsid w:val="004A20A8"/>
    <w:rsid w:val="004A2C05"/>
    <w:rsid w:val="004A583C"/>
    <w:rsid w:val="004A5C03"/>
    <w:rsid w:val="004A6F88"/>
    <w:rsid w:val="004A7897"/>
    <w:rsid w:val="004B380B"/>
    <w:rsid w:val="004B3974"/>
    <w:rsid w:val="004B4E6E"/>
    <w:rsid w:val="004B507F"/>
    <w:rsid w:val="004B6A02"/>
    <w:rsid w:val="004B74B5"/>
    <w:rsid w:val="004B79CA"/>
    <w:rsid w:val="004C04C3"/>
    <w:rsid w:val="004C1E4F"/>
    <w:rsid w:val="004C451C"/>
    <w:rsid w:val="004C6A82"/>
    <w:rsid w:val="004D08CA"/>
    <w:rsid w:val="004D1146"/>
    <w:rsid w:val="004D1977"/>
    <w:rsid w:val="004D29FF"/>
    <w:rsid w:val="004D3397"/>
    <w:rsid w:val="004D6CDF"/>
    <w:rsid w:val="004E1FE7"/>
    <w:rsid w:val="004E259B"/>
    <w:rsid w:val="004E4D87"/>
    <w:rsid w:val="004E6F81"/>
    <w:rsid w:val="004E736F"/>
    <w:rsid w:val="004E7E8B"/>
    <w:rsid w:val="004F55E8"/>
    <w:rsid w:val="004F56AD"/>
    <w:rsid w:val="00501951"/>
    <w:rsid w:val="005029F0"/>
    <w:rsid w:val="00503930"/>
    <w:rsid w:val="00504E5F"/>
    <w:rsid w:val="005055E1"/>
    <w:rsid w:val="005120B5"/>
    <w:rsid w:val="00514AB6"/>
    <w:rsid w:val="00517CE4"/>
    <w:rsid w:val="00520B2F"/>
    <w:rsid w:val="005214B6"/>
    <w:rsid w:val="0052226C"/>
    <w:rsid w:val="00522BD7"/>
    <w:rsid w:val="00523182"/>
    <w:rsid w:val="005258AC"/>
    <w:rsid w:val="00527497"/>
    <w:rsid w:val="00530208"/>
    <w:rsid w:val="00531B33"/>
    <w:rsid w:val="005329FE"/>
    <w:rsid w:val="005343F9"/>
    <w:rsid w:val="00535CB2"/>
    <w:rsid w:val="0053706F"/>
    <w:rsid w:val="0054652A"/>
    <w:rsid w:val="00546DD9"/>
    <w:rsid w:val="00546E10"/>
    <w:rsid w:val="00546FD8"/>
    <w:rsid w:val="00547EBE"/>
    <w:rsid w:val="00550AA3"/>
    <w:rsid w:val="00551845"/>
    <w:rsid w:val="0055596E"/>
    <w:rsid w:val="00556B7E"/>
    <w:rsid w:val="00557F5B"/>
    <w:rsid w:val="00560F13"/>
    <w:rsid w:val="0056260B"/>
    <w:rsid w:val="0056328A"/>
    <w:rsid w:val="005646F8"/>
    <w:rsid w:val="005709BC"/>
    <w:rsid w:val="0057610E"/>
    <w:rsid w:val="00582A2B"/>
    <w:rsid w:val="00586E36"/>
    <w:rsid w:val="00591DFC"/>
    <w:rsid w:val="005922D2"/>
    <w:rsid w:val="00592966"/>
    <w:rsid w:val="00592BC9"/>
    <w:rsid w:val="005963A0"/>
    <w:rsid w:val="005A16A1"/>
    <w:rsid w:val="005A6A1F"/>
    <w:rsid w:val="005A7FA4"/>
    <w:rsid w:val="005B178B"/>
    <w:rsid w:val="005B195C"/>
    <w:rsid w:val="005B2EC7"/>
    <w:rsid w:val="005B6A1F"/>
    <w:rsid w:val="005C0414"/>
    <w:rsid w:val="005C1694"/>
    <w:rsid w:val="005C6CF2"/>
    <w:rsid w:val="005C6D7C"/>
    <w:rsid w:val="005C730C"/>
    <w:rsid w:val="005D190E"/>
    <w:rsid w:val="005D1B77"/>
    <w:rsid w:val="005D1F9D"/>
    <w:rsid w:val="005D3299"/>
    <w:rsid w:val="005D42BC"/>
    <w:rsid w:val="005D633A"/>
    <w:rsid w:val="005D667C"/>
    <w:rsid w:val="005D6F16"/>
    <w:rsid w:val="005E403C"/>
    <w:rsid w:val="005F249B"/>
    <w:rsid w:val="005F32DC"/>
    <w:rsid w:val="005F5972"/>
    <w:rsid w:val="005F5C19"/>
    <w:rsid w:val="005F6770"/>
    <w:rsid w:val="00603739"/>
    <w:rsid w:val="00604530"/>
    <w:rsid w:val="00605638"/>
    <w:rsid w:val="00606DB8"/>
    <w:rsid w:val="006107EB"/>
    <w:rsid w:val="00611A62"/>
    <w:rsid w:val="00611C7F"/>
    <w:rsid w:val="006138AE"/>
    <w:rsid w:val="00615272"/>
    <w:rsid w:val="00615AB2"/>
    <w:rsid w:val="00615C57"/>
    <w:rsid w:val="006203D1"/>
    <w:rsid w:val="00622A46"/>
    <w:rsid w:val="00622B60"/>
    <w:rsid w:val="006256C6"/>
    <w:rsid w:val="006259E1"/>
    <w:rsid w:val="00625DFA"/>
    <w:rsid w:val="00627120"/>
    <w:rsid w:val="0063086C"/>
    <w:rsid w:val="00632329"/>
    <w:rsid w:val="00633B5A"/>
    <w:rsid w:val="00636C89"/>
    <w:rsid w:val="006377E3"/>
    <w:rsid w:val="006379D8"/>
    <w:rsid w:val="00637EAC"/>
    <w:rsid w:val="00644079"/>
    <w:rsid w:val="006449E6"/>
    <w:rsid w:val="00647FD3"/>
    <w:rsid w:val="00651C45"/>
    <w:rsid w:val="0065387E"/>
    <w:rsid w:val="006539CE"/>
    <w:rsid w:val="00654A44"/>
    <w:rsid w:val="00654EFD"/>
    <w:rsid w:val="0065524F"/>
    <w:rsid w:val="00655CC6"/>
    <w:rsid w:val="0065722E"/>
    <w:rsid w:val="006607A8"/>
    <w:rsid w:val="0066114B"/>
    <w:rsid w:val="00662369"/>
    <w:rsid w:val="006642C1"/>
    <w:rsid w:val="006652CC"/>
    <w:rsid w:val="00665D15"/>
    <w:rsid w:val="00672CE8"/>
    <w:rsid w:val="00673A5F"/>
    <w:rsid w:val="00673FE2"/>
    <w:rsid w:val="0067548E"/>
    <w:rsid w:val="00675B6F"/>
    <w:rsid w:val="00681F6B"/>
    <w:rsid w:val="0068298A"/>
    <w:rsid w:val="00683633"/>
    <w:rsid w:val="006845BD"/>
    <w:rsid w:val="00685E4E"/>
    <w:rsid w:val="00691A13"/>
    <w:rsid w:val="006922A9"/>
    <w:rsid w:val="0069239A"/>
    <w:rsid w:val="00692F67"/>
    <w:rsid w:val="0069387F"/>
    <w:rsid w:val="006A1F23"/>
    <w:rsid w:val="006A7F81"/>
    <w:rsid w:val="006B3BC4"/>
    <w:rsid w:val="006B5EA5"/>
    <w:rsid w:val="006B6576"/>
    <w:rsid w:val="006C1BB3"/>
    <w:rsid w:val="006C2C8B"/>
    <w:rsid w:val="006C55EB"/>
    <w:rsid w:val="006C7E8F"/>
    <w:rsid w:val="006D39AA"/>
    <w:rsid w:val="006D7CFC"/>
    <w:rsid w:val="006E3649"/>
    <w:rsid w:val="006E494E"/>
    <w:rsid w:val="006E7A14"/>
    <w:rsid w:val="006E7BB6"/>
    <w:rsid w:val="006F21B8"/>
    <w:rsid w:val="006F401D"/>
    <w:rsid w:val="006F458A"/>
    <w:rsid w:val="006F61CA"/>
    <w:rsid w:val="006F7810"/>
    <w:rsid w:val="00700B2B"/>
    <w:rsid w:val="00702D7F"/>
    <w:rsid w:val="0070507C"/>
    <w:rsid w:val="00705214"/>
    <w:rsid w:val="00706F99"/>
    <w:rsid w:val="00707444"/>
    <w:rsid w:val="00711F34"/>
    <w:rsid w:val="007150AC"/>
    <w:rsid w:val="007163E3"/>
    <w:rsid w:val="007171C6"/>
    <w:rsid w:val="007215D4"/>
    <w:rsid w:val="00721CB5"/>
    <w:rsid w:val="007225E5"/>
    <w:rsid w:val="00722E4B"/>
    <w:rsid w:val="00724678"/>
    <w:rsid w:val="00731971"/>
    <w:rsid w:val="0073623C"/>
    <w:rsid w:val="00737454"/>
    <w:rsid w:val="00737FFC"/>
    <w:rsid w:val="007414F6"/>
    <w:rsid w:val="00743ED1"/>
    <w:rsid w:val="0074564E"/>
    <w:rsid w:val="007477BC"/>
    <w:rsid w:val="00750C65"/>
    <w:rsid w:val="007527FD"/>
    <w:rsid w:val="0075576E"/>
    <w:rsid w:val="00755EDE"/>
    <w:rsid w:val="00756383"/>
    <w:rsid w:val="007577FD"/>
    <w:rsid w:val="00770D7E"/>
    <w:rsid w:val="007733D7"/>
    <w:rsid w:val="00773584"/>
    <w:rsid w:val="00776DDC"/>
    <w:rsid w:val="00777B30"/>
    <w:rsid w:val="00790096"/>
    <w:rsid w:val="00791975"/>
    <w:rsid w:val="00794A43"/>
    <w:rsid w:val="00795BA5"/>
    <w:rsid w:val="007A373C"/>
    <w:rsid w:val="007A5811"/>
    <w:rsid w:val="007B0783"/>
    <w:rsid w:val="007B26AD"/>
    <w:rsid w:val="007B4009"/>
    <w:rsid w:val="007B5FAF"/>
    <w:rsid w:val="007B6BDB"/>
    <w:rsid w:val="007B70F4"/>
    <w:rsid w:val="007C0779"/>
    <w:rsid w:val="007C0950"/>
    <w:rsid w:val="007C2C4F"/>
    <w:rsid w:val="007C3F91"/>
    <w:rsid w:val="007C41F8"/>
    <w:rsid w:val="007D06D5"/>
    <w:rsid w:val="007D4D63"/>
    <w:rsid w:val="007E2E4A"/>
    <w:rsid w:val="007E4832"/>
    <w:rsid w:val="007E5F91"/>
    <w:rsid w:val="007E6165"/>
    <w:rsid w:val="007F0C22"/>
    <w:rsid w:val="007F279B"/>
    <w:rsid w:val="007F4808"/>
    <w:rsid w:val="008074CC"/>
    <w:rsid w:val="00811D28"/>
    <w:rsid w:val="00812ACB"/>
    <w:rsid w:val="008146DB"/>
    <w:rsid w:val="00814DCE"/>
    <w:rsid w:val="00817C2A"/>
    <w:rsid w:val="00820CE4"/>
    <w:rsid w:val="00823C71"/>
    <w:rsid w:val="00824BC6"/>
    <w:rsid w:val="00825625"/>
    <w:rsid w:val="00826861"/>
    <w:rsid w:val="00827E02"/>
    <w:rsid w:val="008325F9"/>
    <w:rsid w:val="00832B1D"/>
    <w:rsid w:val="00834E0D"/>
    <w:rsid w:val="0083501F"/>
    <w:rsid w:val="008356E0"/>
    <w:rsid w:val="00835C70"/>
    <w:rsid w:val="00840357"/>
    <w:rsid w:val="00842BE9"/>
    <w:rsid w:val="00842CCB"/>
    <w:rsid w:val="00844952"/>
    <w:rsid w:val="00844FE6"/>
    <w:rsid w:val="0084513A"/>
    <w:rsid w:val="00845851"/>
    <w:rsid w:val="0085066F"/>
    <w:rsid w:val="008535A9"/>
    <w:rsid w:val="00857EFD"/>
    <w:rsid w:val="0086081F"/>
    <w:rsid w:val="00861772"/>
    <w:rsid w:val="00870301"/>
    <w:rsid w:val="008708F2"/>
    <w:rsid w:val="008723FD"/>
    <w:rsid w:val="00872ABD"/>
    <w:rsid w:val="00873B97"/>
    <w:rsid w:val="00874775"/>
    <w:rsid w:val="00875976"/>
    <w:rsid w:val="00875DAB"/>
    <w:rsid w:val="00877A64"/>
    <w:rsid w:val="0088255C"/>
    <w:rsid w:val="00883B09"/>
    <w:rsid w:val="008842BD"/>
    <w:rsid w:val="008861C4"/>
    <w:rsid w:val="00886A1A"/>
    <w:rsid w:val="008908C6"/>
    <w:rsid w:val="00891E5D"/>
    <w:rsid w:val="00893D8E"/>
    <w:rsid w:val="00895E7B"/>
    <w:rsid w:val="00896516"/>
    <w:rsid w:val="008A3A0D"/>
    <w:rsid w:val="008A51C1"/>
    <w:rsid w:val="008A7A39"/>
    <w:rsid w:val="008B106B"/>
    <w:rsid w:val="008B3EEC"/>
    <w:rsid w:val="008B4892"/>
    <w:rsid w:val="008B76C3"/>
    <w:rsid w:val="008B7A4D"/>
    <w:rsid w:val="008C167F"/>
    <w:rsid w:val="008C197D"/>
    <w:rsid w:val="008C221F"/>
    <w:rsid w:val="008C4A72"/>
    <w:rsid w:val="008C5C42"/>
    <w:rsid w:val="008D0B6A"/>
    <w:rsid w:val="008D6278"/>
    <w:rsid w:val="008D7D59"/>
    <w:rsid w:val="008E20D9"/>
    <w:rsid w:val="008E6168"/>
    <w:rsid w:val="008E6D3A"/>
    <w:rsid w:val="008F0F26"/>
    <w:rsid w:val="008F23C6"/>
    <w:rsid w:val="008F4266"/>
    <w:rsid w:val="009029C3"/>
    <w:rsid w:val="00902AE1"/>
    <w:rsid w:val="00904240"/>
    <w:rsid w:val="00904974"/>
    <w:rsid w:val="00904ACD"/>
    <w:rsid w:val="00907CE6"/>
    <w:rsid w:val="00910E47"/>
    <w:rsid w:val="00914619"/>
    <w:rsid w:val="009175E2"/>
    <w:rsid w:val="009201D2"/>
    <w:rsid w:val="00923378"/>
    <w:rsid w:val="009239C2"/>
    <w:rsid w:val="00926151"/>
    <w:rsid w:val="009262D0"/>
    <w:rsid w:val="009265D6"/>
    <w:rsid w:val="00930CAA"/>
    <w:rsid w:val="00931444"/>
    <w:rsid w:val="00931478"/>
    <w:rsid w:val="009327AC"/>
    <w:rsid w:val="00937C5C"/>
    <w:rsid w:val="00937D50"/>
    <w:rsid w:val="00937E46"/>
    <w:rsid w:val="00937F4C"/>
    <w:rsid w:val="009410B8"/>
    <w:rsid w:val="00942F59"/>
    <w:rsid w:val="00943911"/>
    <w:rsid w:val="00951AD9"/>
    <w:rsid w:val="00954E0F"/>
    <w:rsid w:val="00955B83"/>
    <w:rsid w:val="00956AE8"/>
    <w:rsid w:val="009606BD"/>
    <w:rsid w:val="0096303E"/>
    <w:rsid w:val="0096418A"/>
    <w:rsid w:val="00965F5A"/>
    <w:rsid w:val="00966072"/>
    <w:rsid w:val="00970015"/>
    <w:rsid w:val="00970C7C"/>
    <w:rsid w:val="00971918"/>
    <w:rsid w:val="00972159"/>
    <w:rsid w:val="00974965"/>
    <w:rsid w:val="009766A6"/>
    <w:rsid w:val="00977BB6"/>
    <w:rsid w:val="0098396D"/>
    <w:rsid w:val="00985E42"/>
    <w:rsid w:val="00986347"/>
    <w:rsid w:val="009863E3"/>
    <w:rsid w:val="009879DE"/>
    <w:rsid w:val="00991C17"/>
    <w:rsid w:val="00991CAE"/>
    <w:rsid w:val="00993DC1"/>
    <w:rsid w:val="009960C4"/>
    <w:rsid w:val="009966F6"/>
    <w:rsid w:val="0099671B"/>
    <w:rsid w:val="00996C7B"/>
    <w:rsid w:val="009A2641"/>
    <w:rsid w:val="009A7743"/>
    <w:rsid w:val="009C1135"/>
    <w:rsid w:val="009C18F7"/>
    <w:rsid w:val="009C797C"/>
    <w:rsid w:val="009D0290"/>
    <w:rsid w:val="009D4A77"/>
    <w:rsid w:val="009D52F1"/>
    <w:rsid w:val="009D5D7C"/>
    <w:rsid w:val="009D6DD4"/>
    <w:rsid w:val="009E1F4F"/>
    <w:rsid w:val="009E3F49"/>
    <w:rsid w:val="009E50E7"/>
    <w:rsid w:val="009E6E4B"/>
    <w:rsid w:val="009E7250"/>
    <w:rsid w:val="009E7A5C"/>
    <w:rsid w:val="009F0601"/>
    <w:rsid w:val="009F2BCD"/>
    <w:rsid w:val="009F336B"/>
    <w:rsid w:val="009F55E7"/>
    <w:rsid w:val="009F7511"/>
    <w:rsid w:val="009F7E29"/>
    <w:rsid w:val="00A0252F"/>
    <w:rsid w:val="00A02E68"/>
    <w:rsid w:val="00A030AF"/>
    <w:rsid w:val="00A0314E"/>
    <w:rsid w:val="00A04859"/>
    <w:rsid w:val="00A0569D"/>
    <w:rsid w:val="00A05F1B"/>
    <w:rsid w:val="00A0684F"/>
    <w:rsid w:val="00A11934"/>
    <w:rsid w:val="00A131CE"/>
    <w:rsid w:val="00A159F0"/>
    <w:rsid w:val="00A15FD3"/>
    <w:rsid w:val="00A222C3"/>
    <w:rsid w:val="00A23AB4"/>
    <w:rsid w:val="00A26367"/>
    <w:rsid w:val="00A306D5"/>
    <w:rsid w:val="00A358CC"/>
    <w:rsid w:val="00A36513"/>
    <w:rsid w:val="00A43DD3"/>
    <w:rsid w:val="00A459AA"/>
    <w:rsid w:val="00A50DD5"/>
    <w:rsid w:val="00A50E7C"/>
    <w:rsid w:val="00A5223A"/>
    <w:rsid w:val="00A55AC8"/>
    <w:rsid w:val="00A63471"/>
    <w:rsid w:val="00A6381D"/>
    <w:rsid w:val="00A67721"/>
    <w:rsid w:val="00A6790B"/>
    <w:rsid w:val="00A67E5D"/>
    <w:rsid w:val="00A72767"/>
    <w:rsid w:val="00A72B8B"/>
    <w:rsid w:val="00A7418E"/>
    <w:rsid w:val="00A74CBB"/>
    <w:rsid w:val="00A75EA0"/>
    <w:rsid w:val="00A833BB"/>
    <w:rsid w:val="00A86403"/>
    <w:rsid w:val="00A91ACF"/>
    <w:rsid w:val="00A92575"/>
    <w:rsid w:val="00A933EE"/>
    <w:rsid w:val="00A93DC8"/>
    <w:rsid w:val="00A94D11"/>
    <w:rsid w:val="00A95177"/>
    <w:rsid w:val="00A95B48"/>
    <w:rsid w:val="00A965FB"/>
    <w:rsid w:val="00AA3493"/>
    <w:rsid w:val="00AA4E8C"/>
    <w:rsid w:val="00AA4FB1"/>
    <w:rsid w:val="00AB02EB"/>
    <w:rsid w:val="00AB305A"/>
    <w:rsid w:val="00AB4DE3"/>
    <w:rsid w:val="00AB609B"/>
    <w:rsid w:val="00AC4EBC"/>
    <w:rsid w:val="00AC5001"/>
    <w:rsid w:val="00AC619F"/>
    <w:rsid w:val="00AC695A"/>
    <w:rsid w:val="00AC7940"/>
    <w:rsid w:val="00AD1D94"/>
    <w:rsid w:val="00AD3F4E"/>
    <w:rsid w:val="00AD56CE"/>
    <w:rsid w:val="00AE20C0"/>
    <w:rsid w:val="00AE2ACB"/>
    <w:rsid w:val="00AE39D5"/>
    <w:rsid w:val="00AE49BA"/>
    <w:rsid w:val="00AE586F"/>
    <w:rsid w:val="00AE5947"/>
    <w:rsid w:val="00AF0CDF"/>
    <w:rsid w:val="00AF12E0"/>
    <w:rsid w:val="00AF70A3"/>
    <w:rsid w:val="00B06C43"/>
    <w:rsid w:val="00B135AC"/>
    <w:rsid w:val="00B14005"/>
    <w:rsid w:val="00B15EB8"/>
    <w:rsid w:val="00B16431"/>
    <w:rsid w:val="00B17428"/>
    <w:rsid w:val="00B17E69"/>
    <w:rsid w:val="00B204C4"/>
    <w:rsid w:val="00B2088D"/>
    <w:rsid w:val="00B20E87"/>
    <w:rsid w:val="00B213AB"/>
    <w:rsid w:val="00B2143A"/>
    <w:rsid w:val="00B218BE"/>
    <w:rsid w:val="00B22364"/>
    <w:rsid w:val="00B22502"/>
    <w:rsid w:val="00B2260C"/>
    <w:rsid w:val="00B2265D"/>
    <w:rsid w:val="00B22691"/>
    <w:rsid w:val="00B23636"/>
    <w:rsid w:val="00B23E1A"/>
    <w:rsid w:val="00B255AB"/>
    <w:rsid w:val="00B26C46"/>
    <w:rsid w:val="00B26DC1"/>
    <w:rsid w:val="00B31CBD"/>
    <w:rsid w:val="00B333FA"/>
    <w:rsid w:val="00B342C7"/>
    <w:rsid w:val="00B35785"/>
    <w:rsid w:val="00B40CA4"/>
    <w:rsid w:val="00B40D7E"/>
    <w:rsid w:val="00B41F87"/>
    <w:rsid w:val="00B4235E"/>
    <w:rsid w:val="00B45B03"/>
    <w:rsid w:val="00B47358"/>
    <w:rsid w:val="00B51573"/>
    <w:rsid w:val="00B53984"/>
    <w:rsid w:val="00B54EBB"/>
    <w:rsid w:val="00B55326"/>
    <w:rsid w:val="00B60097"/>
    <w:rsid w:val="00B6140A"/>
    <w:rsid w:val="00B61FB4"/>
    <w:rsid w:val="00B628AC"/>
    <w:rsid w:val="00B656E4"/>
    <w:rsid w:val="00B71C3D"/>
    <w:rsid w:val="00B7214A"/>
    <w:rsid w:val="00B72FD9"/>
    <w:rsid w:val="00B75ED9"/>
    <w:rsid w:val="00B765B5"/>
    <w:rsid w:val="00B80BF6"/>
    <w:rsid w:val="00B836B9"/>
    <w:rsid w:val="00B84594"/>
    <w:rsid w:val="00B85DC1"/>
    <w:rsid w:val="00B87A35"/>
    <w:rsid w:val="00B87A39"/>
    <w:rsid w:val="00B90517"/>
    <w:rsid w:val="00B90FCC"/>
    <w:rsid w:val="00B916E2"/>
    <w:rsid w:val="00B91763"/>
    <w:rsid w:val="00B91CD6"/>
    <w:rsid w:val="00B92872"/>
    <w:rsid w:val="00B9290D"/>
    <w:rsid w:val="00B92E6F"/>
    <w:rsid w:val="00B9309D"/>
    <w:rsid w:val="00B94E3F"/>
    <w:rsid w:val="00BA0FEF"/>
    <w:rsid w:val="00BA299C"/>
    <w:rsid w:val="00BA39DD"/>
    <w:rsid w:val="00BB413F"/>
    <w:rsid w:val="00BB5724"/>
    <w:rsid w:val="00BB7079"/>
    <w:rsid w:val="00BB77A1"/>
    <w:rsid w:val="00BB7EC6"/>
    <w:rsid w:val="00BC0755"/>
    <w:rsid w:val="00BC1ECD"/>
    <w:rsid w:val="00BC2E8B"/>
    <w:rsid w:val="00BC33C2"/>
    <w:rsid w:val="00BC4F52"/>
    <w:rsid w:val="00BC7936"/>
    <w:rsid w:val="00BD0268"/>
    <w:rsid w:val="00BD0283"/>
    <w:rsid w:val="00BD1D69"/>
    <w:rsid w:val="00BD66D2"/>
    <w:rsid w:val="00BD6C4D"/>
    <w:rsid w:val="00BE1802"/>
    <w:rsid w:val="00BE279C"/>
    <w:rsid w:val="00BE37FA"/>
    <w:rsid w:val="00BE5506"/>
    <w:rsid w:val="00BE5F44"/>
    <w:rsid w:val="00BF00CC"/>
    <w:rsid w:val="00BF445E"/>
    <w:rsid w:val="00BF4A43"/>
    <w:rsid w:val="00BF7949"/>
    <w:rsid w:val="00C009E5"/>
    <w:rsid w:val="00C02FBB"/>
    <w:rsid w:val="00C04F64"/>
    <w:rsid w:val="00C07BB4"/>
    <w:rsid w:val="00C07D83"/>
    <w:rsid w:val="00C07DC4"/>
    <w:rsid w:val="00C13E6C"/>
    <w:rsid w:val="00C153C8"/>
    <w:rsid w:val="00C201F6"/>
    <w:rsid w:val="00C20CF9"/>
    <w:rsid w:val="00C22478"/>
    <w:rsid w:val="00C2372F"/>
    <w:rsid w:val="00C24620"/>
    <w:rsid w:val="00C2580F"/>
    <w:rsid w:val="00C27F90"/>
    <w:rsid w:val="00C32892"/>
    <w:rsid w:val="00C32A84"/>
    <w:rsid w:val="00C332D9"/>
    <w:rsid w:val="00C3413B"/>
    <w:rsid w:val="00C34A03"/>
    <w:rsid w:val="00C3631D"/>
    <w:rsid w:val="00C36D8C"/>
    <w:rsid w:val="00C36F62"/>
    <w:rsid w:val="00C373D4"/>
    <w:rsid w:val="00C3766C"/>
    <w:rsid w:val="00C37734"/>
    <w:rsid w:val="00C409AF"/>
    <w:rsid w:val="00C40D87"/>
    <w:rsid w:val="00C42ACE"/>
    <w:rsid w:val="00C454C3"/>
    <w:rsid w:val="00C4558B"/>
    <w:rsid w:val="00C466E6"/>
    <w:rsid w:val="00C4682E"/>
    <w:rsid w:val="00C52108"/>
    <w:rsid w:val="00C534E5"/>
    <w:rsid w:val="00C53E14"/>
    <w:rsid w:val="00C5497C"/>
    <w:rsid w:val="00C57A6D"/>
    <w:rsid w:val="00C66F44"/>
    <w:rsid w:val="00C6794C"/>
    <w:rsid w:val="00C67F90"/>
    <w:rsid w:val="00C73414"/>
    <w:rsid w:val="00C754CA"/>
    <w:rsid w:val="00C756B6"/>
    <w:rsid w:val="00C76088"/>
    <w:rsid w:val="00C76193"/>
    <w:rsid w:val="00C8079D"/>
    <w:rsid w:val="00C8100F"/>
    <w:rsid w:val="00C82DAB"/>
    <w:rsid w:val="00C868E8"/>
    <w:rsid w:val="00C902DC"/>
    <w:rsid w:val="00C97225"/>
    <w:rsid w:val="00CA21F0"/>
    <w:rsid w:val="00CA31EE"/>
    <w:rsid w:val="00CA67D2"/>
    <w:rsid w:val="00CA747F"/>
    <w:rsid w:val="00CB0D5C"/>
    <w:rsid w:val="00CB18D7"/>
    <w:rsid w:val="00CB33F9"/>
    <w:rsid w:val="00CB4E6D"/>
    <w:rsid w:val="00CB6600"/>
    <w:rsid w:val="00CC06DD"/>
    <w:rsid w:val="00CC28D9"/>
    <w:rsid w:val="00CC2ECB"/>
    <w:rsid w:val="00CC30D2"/>
    <w:rsid w:val="00CC33DD"/>
    <w:rsid w:val="00CC40A2"/>
    <w:rsid w:val="00CD0DD7"/>
    <w:rsid w:val="00CE0BF9"/>
    <w:rsid w:val="00CE1865"/>
    <w:rsid w:val="00CE1BB6"/>
    <w:rsid w:val="00CE1FE0"/>
    <w:rsid w:val="00CE4050"/>
    <w:rsid w:val="00CE4167"/>
    <w:rsid w:val="00CE4ADB"/>
    <w:rsid w:val="00CE62E7"/>
    <w:rsid w:val="00CE6C25"/>
    <w:rsid w:val="00CE6FDD"/>
    <w:rsid w:val="00CE7CA4"/>
    <w:rsid w:val="00CF2DB9"/>
    <w:rsid w:val="00CF346A"/>
    <w:rsid w:val="00CF3983"/>
    <w:rsid w:val="00CF6F36"/>
    <w:rsid w:val="00D01472"/>
    <w:rsid w:val="00D03B40"/>
    <w:rsid w:val="00D047FE"/>
    <w:rsid w:val="00D04C40"/>
    <w:rsid w:val="00D05738"/>
    <w:rsid w:val="00D05FCB"/>
    <w:rsid w:val="00D07260"/>
    <w:rsid w:val="00D073D4"/>
    <w:rsid w:val="00D074B6"/>
    <w:rsid w:val="00D115CF"/>
    <w:rsid w:val="00D11918"/>
    <w:rsid w:val="00D121B6"/>
    <w:rsid w:val="00D12B65"/>
    <w:rsid w:val="00D144BB"/>
    <w:rsid w:val="00D164DC"/>
    <w:rsid w:val="00D20720"/>
    <w:rsid w:val="00D25ED7"/>
    <w:rsid w:val="00D273A1"/>
    <w:rsid w:val="00D275B4"/>
    <w:rsid w:val="00D313D5"/>
    <w:rsid w:val="00D3292F"/>
    <w:rsid w:val="00D33F3E"/>
    <w:rsid w:val="00D34B28"/>
    <w:rsid w:val="00D36D22"/>
    <w:rsid w:val="00D407CB"/>
    <w:rsid w:val="00D412C8"/>
    <w:rsid w:val="00D42A09"/>
    <w:rsid w:val="00D455A7"/>
    <w:rsid w:val="00D45616"/>
    <w:rsid w:val="00D458EB"/>
    <w:rsid w:val="00D4685A"/>
    <w:rsid w:val="00D47C2E"/>
    <w:rsid w:val="00D47F3D"/>
    <w:rsid w:val="00D47FC7"/>
    <w:rsid w:val="00D50974"/>
    <w:rsid w:val="00D53E19"/>
    <w:rsid w:val="00D5692A"/>
    <w:rsid w:val="00D5791F"/>
    <w:rsid w:val="00D57EDE"/>
    <w:rsid w:val="00D61A16"/>
    <w:rsid w:val="00D626DB"/>
    <w:rsid w:val="00D62CCE"/>
    <w:rsid w:val="00D6569E"/>
    <w:rsid w:val="00D66269"/>
    <w:rsid w:val="00D75C45"/>
    <w:rsid w:val="00D7600D"/>
    <w:rsid w:val="00D76547"/>
    <w:rsid w:val="00D80224"/>
    <w:rsid w:val="00D80A7A"/>
    <w:rsid w:val="00D83DD4"/>
    <w:rsid w:val="00D83DF3"/>
    <w:rsid w:val="00D85015"/>
    <w:rsid w:val="00D868C5"/>
    <w:rsid w:val="00D92D81"/>
    <w:rsid w:val="00D942CA"/>
    <w:rsid w:val="00D96826"/>
    <w:rsid w:val="00D96923"/>
    <w:rsid w:val="00DA0CD0"/>
    <w:rsid w:val="00DA221A"/>
    <w:rsid w:val="00DA26D7"/>
    <w:rsid w:val="00DA2B5C"/>
    <w:rsid w:val="00DB1C86"/>
    <w:rsid w:val="00DB1DC3"/>
    <w:rsid w:val="00DB30B7"/>
    <w:rsid w:val="00DB52A3"/>
    <w:rsid w:val="00DC1B29"/>
    <w:rsid w:val="00DC2409"/>
    <w:rsid w:val="00DC362E"/>
    <w:rsid w:val="00DC3ABA"/>
    <w:rsid w:val="00DC5A5C"/>
    <w:rsid w:val="00DC6162"/>
    <w:rsid w:val="00DC7D54"/>
    <w:rsid w:val="00DD0E39"/>
    <w:rsid w:val="00DD2D6F"/>
    <w:rsid w:val="00DE12EC"/>
    <w:rsid w:val="00DE398E"/>
    <w:rsid w:val="00DF069D"/>
    <w:rsid w:val="00DF110F"/>
    <w:rsid w:val="00E0109C"/>
    <w:rsid w:val="00E012C6"/>
    <w:rsid w:val="00E01920"/>
    <w:rsid w:val="00E02F48"/>
    <w:rsid w:val="00E07761"/>
    <w:rsid w:val="00E077C1"/>
    <w:rsid w:val="00E11F13"/>
    <w:rsid w:val="00E134F0"/>
    <w:rsid w:val="00E14AB4"/>
    <w:rsid w:val="00E14B97"/>
    <w:rsid w:val="00E15F92"/>
    <w:rsid w:val="00E16725"/>
    <w:rsid w:val="00E175C3"/>
    <w:rsid w:val="00E24A21"/>
    <w:rsid w:val="00E31C7F"/>
    <w:rsid w:val="00E31CAD"/>
    <w:rsid w:val="00E321B6"/>
    <w:rsid w:val="00E47006"/>
    <w:rsid w:val="00E51AB7"/>
    <w:rsid w:val="00E55284"/>
    <w:rsid w:val="00E64F48"/>
    <w:rsid w:val="00E66474"/>
    <w:rsid w:val="00E7041C"/>
    <w:rsid w:val="00E73729"/>
    <w:rsid w:val="00E7561E"/>
    <w:rsid w:val="00E75822"/>
    <w:rsid w:val="00E84135"/>
    <w:rsid w:val="00E86420"/>
    <w:rsid w:val="00E9200F"/>
    <w:rsid w:val="00E9203B"/>
    <w:rsid w:val="00E924B0"/>
    <w:rsid w:val="00E92C3E"/>
    <w:rsid w:val="00E93D41"/>
    <w:rsid w:val="00E94D5A"/>
    <w:rsid w:val="00E9603D"/>
    <w:rsid w:val="00E96AB2"/>
    <w:rsid w:val="00EA10C5"/>
    <w:rsid w:val="00EA1108"/>
    <w:rsid w:val="00EA1864"/>
    <w:rsid w:val="00EA31C6"/>
    <w:rsid w:val="00EA3AE2"/>
    <w:rsid w:val="00EA777A"/>
    <w:rsid w:val="00EA7920"/>
    <w:rsid w:val="00EA7BCB"/>
    <w:rsid w:val="00EB4651"/>
    <w:rsid w:val="00EB6CF5"/>
    <w:rsid w:val="00EB743E"/>
    <w:rsid w:val="00EB75DA"/>
    <w:rsid w:val="00EC085B"/>
    <w:rsid w:val="00EC2E05"/>
    <w:rsid w:val="00EC3258"/>
    <w:rsid w:val="00EC3D62"/>
    <w:rsid w:val="00EC490B"/>
    <w:rsid w:val="00EC5D84"/>
    <w:rsid w:val="00EC66B2"/>
    <w:rsid w:val="00EC7257"/>
    <w:rsid w:val="00ED2CC7"/>
    <w:rsid w:val="00ED2E17"/>
    <w:rsid w:val="00ED370D"/>
    <w:rsid w:val="00ED37EF"/>
    <w:rsid w:val="00ED7728"/>
    <w:rsid w:val="00EE08F9"/>
    <w:rsid w:val="00EE0BC3"/>
    <w:rsid w:val="00EE5465"/>
    <w:rsid w:val="00EE6622"/>
    <w:rsid w:val="00EE78B4"/>
    <w:rsid w:val="00EF272D"/>
    <w:rsid w:val="00EF4654"/>
    <w:rsid w:val="00F04667"/>
    <w:rsid w:val="00F11954"/>
    <w:rsid w:val="00F12B90"/>
    <w:rsid w:val="00F13B6F"/>
    <w:rsid w:val="00F145AF"/>
    <w:rsid w:val="00F14CF6"/>
    <w:rsid w:val="00F2056F"/>
    <w:rsid w:val="00F20901"/>
    <w:rsid w:val="00F213F0"/>
    <w:rsid w:val="00F236B5"/>
    <w:rsid w:val="00F2588B"/>
    <w:rsid w:val="00F31FBC"/>
    <w:rsid w:val="00F33936"/>
    <w:rsid w:val="00F340E5"/>
    <w:rsid w:val="00F35627"/>
    <w:rsid w:val="00F35E26"/>
    <w:rsid w:val="00F370E2"/>
    <w:rsid w:val="00F43490"/>
    <w:rsid w:val="00F46937"/>
    <w:rsid w:val="00F47931"/>
    <w:rsid w:val="00F50758"/>
    <w:rsid w:val="00F519F4"/>
    <w:rsid w:val="00F57AB4"/>
    <w:rsid w:val="00F66C08"/>
    <w:rsid w:val="00F7347A"/>
    <w:rsid w:val="00F734B7"/>
    <w:rsid w:val="00F73A78"/>
    <w:rsid w:val="00F74404"/>
    <w:rsid w:val="00F75527"/>
    <w:rsid w:val="00F756C8"/>
    <w:rsid w:val="00F75E4D"/>
    <w:rsid w:val="00F76E4E"/>
    <w:rsid w:val="00F82831"/>
    <w:rsid w:val="00F83F41"/>
    <w:rsid w:val="00F847D4"/>
    <w:rsid w:val="00F84E06"/>
    <w:rsid w:val="00F91F57"/>
    <w:rsid w:val="00F9378B"/>
    <w:rsid w:val="00F93FB5"/>
    <w:rsid w:val="00FA1FCF"/>
    <w:rsid w:val="00FA4143"/>
    <w:rsid w:val="00FA585A"/>
    <w:rsid w:val="00FA67F5"/>
    <w:rsid w:val="00FA7610"/>
    <w:rsid w:val="00FA7FDE"/>
    <w:rsid w:val="00FB0B62"/>
    <w:rsid w:val="00FB12AC"/>
    <w:rsid w:val="00FB21CE"/>
    <w:rsid w:val="00FB254D"/>
    <w:rsid w:val="00FB2F57"/>
    <w:rsid w:val="00FB40D5"/>
    <w:rsid w:val="00FB60FA"/>
    <w:rsid w:val="00FB6D88"/>
    <w:rsid w:val="00FC4953"/>
    <w:rsid w:val="00FC4B27"/>
    <w:rsid w:val="00FC7CDF"/>
    <w:rsid w:val="00FD122B"/>
    <w:rsid w:val="00FD319B"/>
    <w:rsid w:val="00FD64BE"/>
    <w:rsid w:val="00FD64D8"/>
    <w:rsid w:val="00FD7DBA"/>
    <w:rsid w:val="00FE033B"/>
    <w:rsid w:val="00FE0703"/>
    <w:rsid w:val="00FE08AE"/>
    <w:rsid w:val="00FE09EF"/>
    <w:rsid w:val="00FE1283"/>
    <w:rsid w:val="00FE1B29"/>
    <w:rsid w:val="00FE1C16"/>
    <w:rsid w:val="00FE2208"/>
    <w:rsid w:val="00FE3DC5"/>
    <w:rsid w:val="00FF0165"/>
    <w:rsid w:val="00FF2C34"/>
    <w:rsid w:val="00FF660F"/>
    <w:rsid w:val="00FF69DF"/>
    <w:rsid w:val="00FF72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CA57BB"/>
  <w15:docId w15:val="{04B1971C-D129-4F6A-B5A7-658B68F18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qFormat="1"/>
    <w:lsdException w:name="heading 5" w:locked="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85F"/>
    <w:rPr>
      <w:rFonts w:ascii="Times New Roman" w:eastAsia="Times New Roman" w:hAnsi="Times New Roman"/>
      <w:spacing w:val="-3"/>
      <w:sz w:val="24"/>
      <w:szCs w:val="20"/>
      <w:lang w:val="es-ES_tradnl"/>
    </w:rPr>
  </w:style>
  <w:style w:type="paragraph" w:styleId="Heading1">
    <w:name w:val="heading 1"/>
    <w:aliases w:val="Heading 1.I,Capítulo"/>
    <w:basedOn w:val="Normal"/>
    <w:next w:val="Normal"/>
    <w:link w:val="Heading1Char"/>
    <w:uiPriority w:val="99"/>
    <w:qFormat/>
    <w:rsid w:val="00B87A39"/>
    <w:pPr>
      <w:keepNext/>
      <w:numPr>
        <w:numId w:val="5"/>
      </w:numPr>
      <w:spacing w:before="240" w:after="240"/>
      <w:jc w:val="center"/>
      <w:outlineLvl w:val="0"/>
    </w:pPr>
    <w:rPr>
      <w:rFonts w:ascii="Times New Roman Bold" w:hAnsi="Times New Roman Bold"/>
      <w:b/>
      <w:smallCaps/>
      <w:noProof/>
      <w:spacing w:val="0"/>
      <w:sz w:val="28"/>
      <w:lang w:val="en-US"/>
    </w:rPr>
  </w:style>
  <w:style w:type="paragraph" w:styleId="Heading2">
    <w:name w:val="heading 2"/>
    <w:aliases w:val="Heading 2.A"/>
    <w:basedOn w:val="Normal"/>
    <w:next w:val="Normal"/>
    <w:link w:val="Heading2Char"/>
    <w:uiPriority w:val="99"/>
    <w:qFormat/>
    <w:rsid w:val="00B87A39"/>
    <w:pPr>
      <w:keepNext/>
      <w:numPr>
        <w:numId w:val="3"/>
      </w:numPr>
      <w:spacing w:before="120" w:after="120"/>
      <w:jc w:val="both"/>
      <w:outlineLvl w:val="1"/>
    </w:pPr>
    <w:rPr>
      <w:rFonts w:ascii="Times New Roman Bold" w:hAnsi="Times New Roman Bold"/>
      <w:b/>
      <w:noProof/>
      <w:spacing w:val="0"/>
      <w:lang w:val="en-US"/>
    </w:rPr>
  </w:style>
  <w:style w:type="paragraph" w:styleId="Heading3">
    <w:name w:val="heading 3"/>
    <w:aliases w:val="Heading 3.1"/>
    <w:basedOn w:val="Normal"/>
    <w:next w:val="Normal"/>
    <w:link w:val="Heading3Char"/>
    <w:uiPriority w:val="99"/>
    <w:qFormat/>
    <w:rsid w:val="00B87A39"/>
    <w:pPr>
      <w:keepNext/>
      <w:numPr>
        <w:numId w:val="4"/>
      </w:numPr>
      <w:spacing w:before="120" w:after="120"/>
      <w:jc w:val="both"/>
      <w:outlineLvl w:val="2"/>
    </w:pPr>
    <w:rPr>
      <w:rFonts w:ascii="Times New Roman Bold" w:hAnsi="Times New Roman Bold"/>
      <w:b/>
      <w:noProof/>
      <w:spacing w:val="0"/>
      <w:lang w:val="en-US"/>
    </w:rPr>
  </w:style>
  <w:style w:type="paragraph" w:styleId="Heading4">
    <w:name w:val="heading 4"/>
    <w:aliases w:val="Heading 4.a"/>
    <w:basedOn w:val="Normal"/>
    <w:next w:val="Normal"/>
    <w:link w:val="Heading4Char"/>
    <w:uiPriority w:val="99"/>
    <w:qFormat/>
    <w:rsid w:val="00B87A39"/>
    <w:pPr>
      <w:keepNext/>
      <w:numPr>
        <w:ilvl w:val="2"/>
        <w:numId w:val="5"/>
      </w:numPr>
      <w:tabs>
        <w:tab w:val="left" w:pos="1440"/>
      </w:tabs>
      <w:spacing w:before="120" w:after="120"/>
      <w:jc w:val="both"/>
      <w:outlineLvl w:val="3"/>
    </w:pPr>
    <w:rPr>
      <w:rFonts w:ascii="Times New Roman Bold" w:eastAsia="Calibri" w:hAnsi="Times New Roman Bold"/>
      <w:b/>
      <w:noProof/>
      <w:spacing w:val="0"/>
      <w:lang w:val="en-US"/>
    </w:rPr>
  </w:style>
  <w:style w:type="paragraph" w:styleId="Heading5">
    <w:name w:val="heading 5"/>
    <w:aliases w:val="Heading 5.(i)"/>
    <w:basedOn w:val="Normal"/>
    <w:next w:val="Normal"/>
    <w:link w:val="Heading5Char"/>
    <w:uiPriority w:val="99"/>
    <w:qFormat/>
    <w:rsid w:val="00B87A39"/>
    <w:pPr>
      <w:keepNext/>
      <w:numPr>
        <w:ilvl w:val="3"/>
        <w:numId w:val="5"/>
      </w:numPr>
      <w:spacing w:before="120" w:after="120"/>
      <w:jc w:val="both"/>
      <w:outlineLvl w:val="4"/>
    </w:pPr>
    <w:rPr>
      <w:rFonts w:ascii="Times New Roman Bold" w:hAnsi="Times New Roman Bold"/>
      <w:b/>
      <w:noProof/>
      <w:spacing w:val="0"/>
      <w:lang w:val="en-US"/>
    </w:rPr>
  </w:style>
  <w:style w:type="paragraph" w:styleId="Heading6">
    <w:name w:val="heading 6"/>
    <w:basedOn w:val="Normal"/>
    <w:next w:val="Normal"/>
    <w:link w:val="Heading6Char"/>
    <w:uiPriority w:val="99"/>
    <w:qFormat/>
    <w:rsid w:val="00B87A39"/>
    <w:pPr>
      <w:keepNext/>
      <w:jc w:val="center"/>
      <w:outlineLvl w:val="5"/>
    </w:pPr>
    <w:rPr>
      <w:b/>
      <w:bCs/>
      <w:sz w:val="20"/>
    </w:rPr>
  </w:style>
  <w:style w:type="paragraph" w:styleId="Heading7">
    <w:name w:val="heading 7"/>
    <w:basedOn w:val="Normal"/>
    <w:next w:val="Normal"/>
    <w:link w:val="Heading7Char"/>
    <w:uiPriority w:val="99"/>
    <w:qFormat/>
    <w:rsid w:val="007D4D63"/>
    <w:pPr>
      <w:numPr>
        <w:ilvl w:val="6"/>
        <w:numId w:val="1"/>
      </w:numPr>
      <w:spacing w:before="240" w:after="60"/>
      <w:outlineLvl w:val="6"/>
    </w:pPr>
    <w:rPr>
      <w:rFonts w:ascii="Calibri" w:hAnsi="Calibri"/>
      <w:spacing w:val="0"/>
      <w:szCs w:val="24"/>
      <w:lang w:val="en-US"/>
    </w:rPr>
  </w:style>
  <w:style w:type="paragraph" w:styleId="Heading8">
    <w:name w:val="heading 8"/>
    <w:basedOn w:val="Normal"/>
    <w:next w:val="Normal"/>
    <w:link w:val="Heading8Char"/>
    <w:uiPriority w:val="99"/>
    <w:qFormat/>
    <w:rsid w:val="007D4D63"/>
    <w:pPr>
      <w:numPr>
        <w:ilvl w:val="7"/>
        <w:numId w:val="1"/>
      </w:numPr>
      <w:spacing w:before="240" w:after="60"/>
      <w:outlineLvl w:val="7"/>
    </w:pPr>
    <w:rPr>
      <w:rFonts w:ascii="Calibri" w:hAnsi="Calibri"/>
      <w:i/>
      <w:iCs/>
      <w:spacing w:val="0"/>
      <w:szCs w:val="24"/>
      <w:lang w:val="en-US"/>
    </w:rPr>
  </w:style>
  <w:style w:type="paragraph" w:styleId="Heading9">
    <w:name w:val="heading 9"/>
    <w:basedOn w:val="Normal"/>
    <w:next w:val="Normal"/>
    <w:link w:val="Heading9Char"/>
    <w:uiPriority w:val="99"/>
    <w:qFormat/>
    <w:rsid w:val="007D4D63"/>
    <w:pPr>
      <w:numPr>
        <w:ilvl w:val="8"/>
        <w:numId w:val="1"/>
      </w:numPr>
      <w:spacing w:before="240" w:after="60"/>
      <w:outlineLvl w:val="8"/>
    </w:pPr>
    <w:rPr>
      <w:rFonts w:ascii="Cambria" w:hAnsi="Cambria"/>
      <w:spacing w:val="0"/>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Capítulo Char"/>
    <w:basedOn w:val="DefaultParagraphFont"/>
    <w:link w:val="Heading1"/>
    <w:locked/>
    <w:rsid w:val="00BF4A43"/>
    <w:rPr>
      <w:rFonts w:ascii="Times New Roman Bold" w:eastAsia="Times New Roman" w:hAnsi="Times New Roman Bold"/>
      <w:b/>
      <w:smallCaps/>
      <w:noProof/>
      <w:sz w:val="28"/>
      <w:szCs w:val="20"/>
    </w:rPr>
  </w:style>
  <w:style w:type="character" w:customStyle="1" w:styleId="Heading2Char">
    <w:name w:val="Heading 2 Char"/>
    <w:aliases w:val="Heading 2.A Char"/>
    <w:basedOn w:val="DefaultParagraphFont"/>
    <w:link w:val="Heading2"/>
    <w:uiPriority w:val="99"/>
    <w:locked/>
    <w:rsid w:val="007D4D63"/>
    <w:rPr>
      <w:rFonts w:ascii="Times New Roman Bold" w:eastAsia="Times New Roman" w:hAnsi="Times New Roman Bold"/>
      <w:b/>
      <w:noProof/>
      <w:sz w:val="24"/>
      <w:szCs w:val="20"/>
    </w:rPr>
  </w:style>
  <w:style w:type="character" w:customStyle="1" w:styleId="Heading3Char">
    <w:name w:val="Heading 3 Char"/>
    <w:aliases w:val="Heading 3.1 Char"/>
    <w:basedOn w:val="DefaultParagraphFont"/>
    <w:link w:val="Heading3"/>
    <w:uiPriority w:val="99"/>
    <w:locked/>
    <w:rsid w:val="007D4D63"/>
    <w:rPr>
      <w:rFonts w:ascii="Times New Roman Bold" w:eastAsia="Times New Roman" w:hAnsi="Times New Roman Bold"/>
      <w:b/>
      <w:noProof/>
      <w:sz w:val="24"/>
      <w:szCs w:val="20"/>
    </w:rPr>
  </w:style>
  <w:style w:type="character" w:customStyle="1" w:styleId="Heading4Char">
    <w:name w:val="Heading 4 Char"/>
    <w:aliases w:val="Heading 4.a Char"/>
    <w:basedOn w:val="DefaultParagraphFont"/>
    <w:link w:val="Heading4"/>
    <w:uiPriority w:val="99"/>
    <w:locked/>
    <w:rsid w:val="007D4D63"/>
    <w:rPr>
      <w:rFonts w:ascii="Times New Roman Bold" w:hAnsi="Times New Roman Bold"/>
      <w:b/>
      <w:noProof/>
      <w:sz w:val="24"/>
      <w:szCs w:val="20"/>
    </w:rPr>
  </w:style>
  <w:style w:type="character" w:customStyle="1" w:styleId="Heading5Char">
    <w:name w:val="Heading 5 Char"/>
    <w:aliases w:val="Heading 5.(i) Char"/>
    <w:basedOn w:val="DefaultParagraphFont"/>
    <w:link w:val="Heading5"/>
    <w:locked/>
    <w:rsid w:val="007D4D63"/>
    <w:rPr>
      <w:rFonts w:ascii="Times New Roman Bold" w:eastAsia="Times New Roman" w:hAnsi="Times New Roman Bold"/>
      <w:b/>
      <w:noProof/>
      <w:sz w:val="24"/>
      <w:szCs w:val="20"/>
    </w:rPr>
  </w:style>
  <w:style w:type="character" w:customStyle="1" w:styleId="Heading6Char">
    <w:name w:val="Heading 6 Char"/>
    <w:basedOn w:val="DefaultParagraphFont"/>
    <w:link w:val="Heading6"/>
    <w:uiPriority w:val="99"/>
    <w:locked/>
    <w:rsid w:val="007D4D63"/>
    <w:rPr>
      <w:rFonts w:ascii="Times New Roman" w:hAnsi="Times New Roman"/>
      <w:b/>
      <w:spacing w:val="-3"/>
      <w:lang w:val="es-ES_tradnl"/>
    </w:rPr>
  </w:style>
  <w:style w:type="character" w:customStyle="1" w:styleId="Heading7Char">
    <w:name w:val="Heading 7 Char"/>
    <w:basedOn w:val="DefaultParagraphFont"/>
    <w:link w:val="Heading7"/>
    <w:uiPriority w:val="99"/>
    <w:locked/>
    <w:rsid w:val="007D4D63"/>
    <w:rPr>
      <w:rFonts w:eastAsia="Times New Roman"/>
      <w:sz w:val="24"/>
      <w:szCs w:val="24"/>
    </w:rPr>
  </w:style>
  <w:style w:type="character" w:customStyle="1" w:styleId="Heading8Char">
    <w:name w:val="Heading 8 Char"/>
    <w:basedOn w:val="DefaultParagraphFont"/>
    <w:link w:val="Heading8"/>
    <w:uiPriority w:val="99"/>
    <w:locked/>
    <w:rsid w:val="007D4D63"/>
    <w:rPr>
      <w:rFonts w:eastAsia="Times New Roman"/>
      <w:i/>
      <w:iCs/>
      <w:sz w:val="24"/>
      <w:szCs w:val="24"/>
    </w:rPr>
  </w:style>
  <w:style w:type="character" w:customStyle="1" w:styleId="Heading9Char">
    <w:name w:val="Heading 9 Char"/>
    <w:basedOn w:val="DefaultParagraphFont"/>
    <w:link w:val="Heading9"/>
    <w:uiPriority w:val="99"/>
    <w:locked/>
    <w:rsid w:val="007D4D63"/>
    <w:rPr>
      <w:rFonts w:ascii="Cambria" w:eastAsia="Times New Roman" w:hAnsi="Cambria"/>
    </w:rPr>
  </w:style>
  <w:style w:type="paragraph" w:customStyle="1" w:styleId="ColorfulList-Accent11">
    <w:name w:val="Colorful List - Accent 11"/>
    <w:basedOn w:val="Normal"/>
    <w:link w:val="ColorfulList-Accent1Char"/>
    <w:uiPriority w:val="99"/>
    <w:rsid w:val="007D4D63"/>
    <w:pPr>
      <w:ind w:left="720"/>
      <w:contextualSpacing/>
    </w:pPr>
    <w:rPr>
      <w:rFonts w:ascii="Calibri" w:eastAsia="Calibri" w:hAnsi="Calibri"/>
      <w:spacing w:val="0"/>
      <w:sz w:val="22"/>
      <w:szCs w:val="22"/>
      <w:lang w:val="en-US"/>
    </w:rPr>
  </w:style>
  <w:style w:type="table" w:styleId="TableGrid">
    <w:name w:val="Table Grid"/>
    <w:basedOn w:val="TableNormal"/>
    <w:uiPriority w:val="99"/>
    <w:rsid w:val="007D4D63"/>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7D4D63"/>
    <w:rPr>
      <w:rFonts w:ascii="Tahoma" w:hAnsi="Tahoma"/>
      <w:spacing w:val="0"/>
      <w:sz w:val="16"/>
      <w:szCs w:val="16"/>
      <w:lang w:val="en-US"/>
    </w:rPr>
  </w:style>
  <w:style w:type="character" w:customStyle="1" w:styleId="BalloonTextChar">
    <w:name w:val="Balloon Text Char"/>
    <w:basedOn w:val="DefaultParagraphFont"/>
    <w:link w:val="BalloonText"/>
    <w:uiPriority w:val="99"/>
    <w:semiHidden/>
    <w:locked/>
    <w:rsid w:val="007D4D63"/>
    <w:rPr>
      <w:rFonts w:ascii="Tahoma" w:hAnsi="Tahoma"/>
      <w:sz w:val="16"/>
    </w:r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footnote text"/>
    <w:basedOn w:val="Normal"/>
    <w:link w:val="FootnoteTextChar2"/>
    <w:uiPriority w:val="99"/>
    <w:qFormat/>
    <w:rsid w:val="00B87A39"/>
    <w:pPr>
      <w:keepNext/>
      <w:keepLines/>
      <w:spacing w:after="120"/>
      <w:ind w:left="288" w:hanging="288"/>
      <w:jc w:val="both"/>
    </w:pPr>
    <w:rPr>
      <w:sz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rsid w:val="0096216D"/>
    <w:rPr>
      <w:rFonts w:ascii="Times New Roman" w:eastAsia="Times New Roman" w:hAnsi="Times New Roman"/>
      <w:spacing w:val="-3"/>
      <w:sz w:val="20"/>
      <w:szCs w:val="20"/>
      <w:lang w:val="es-ES_tradnl"/>
    </w:rPr>
  </w:style>
  <w:style w:type="character" w:customStyle="1" w:styleId="FootnoteTextChar2">
    <w:name w:val="Footnote Text Char2"/>
    <w:aliases w:val="fn Char2,Texto de rodapé Char2,nota_rodapé Char2,nota de rodapé Car Car Char2,nota de rodapé Car Car Car Car Car Car Car Car Car Car Car Char2,footnote Char2,single space Char2,FOOTNOTES Char2,Footnote Text Char Char Char2"/>
    <w:link w:val="FootnoteText"/>
    <w:uiPriority w:val="99"/>
    <w:locked/>
    <w:rsid w:val="007D4D63"/>
    <w:rPr>
      <w:rFonts w:ascii="Times New Roman" w:hAnsi="Times New Roman"/>
      <w:spacing w:val="-3"/>
      <w:lang w:val="es-ES_tradnl"/>
    </w:rPr>
  </w:style>
  <w:style w:type="character" w:styleId="FootnoteReference">
    <w:name w:val="footnote reference"/>
    <w:aliases w:val="FC,ftref,Ref,de nota al pie,16 Point,Superscript 6 Point,(Ref. de nota al pie),referencia nota al pie,titulo 2,Style 24,pie pddes,Fußnotenzeichen DISS,Footnote Reference.SES,Referência de rodapé,Ref. de nota al pie.,o"/>
    <w:basedOn w:val="DefaultParagraphFont"/>
    <w:uiPriority w:val="99"/>
    <w:qFormat/>
    <w:rsid w:val="00B87A39"/>
    <w:rPr>
      <w:rFonts w:ascii="Times New Roman" w:hAnsi="Times New Roman" w:cs="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basedOn w:val="DefaultParagraphFont"/>
    <w:link w:val="Header"/>
    <w:uiPriority w:val="99"/>
    <w:locked/>
    <w:rsid w:val="007D4D63"/>
    <w:rPr>
      <w:rFonts w:ascii="Times New Roman" w:hAnsi="Times New Roman" w:cs="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basedOn w:val="DefaultParagraphFont"/>
    <w:link w:val="Footer"/>
    <w:uiPriority w:val="99"/>
    <w:locked/>
    <w:rsid w:val="007D4D63"/>
    <w:rPr>
      <w:rFonts w:ascii="Times New Roman" w:hAnsi="Times New Roman" w:cs="Times New Roman"/>
      <w:spacing w:val="-3"/>
      <w:lang w:val="es-ES_tradnl"/>
    </w:rPr>
  </w:style>
  <w:style w:type="paragraph" w:styleId="Title">
    <w:name w:val="Title"/>
    <w:basedOn w:val="Normal"/>
    <w:link w:val="TitleChar"/>
    <w:uiPriority w:val="99"/>
    <w:qFormat/>
    <w:rsid w:val="007D4D63"/>
    <w:pPr>
      <w:tabs>
        <w:tab w:val="left" w:pos="1440"/>
        <w:tab w:val="left" w:pos="3060"/>
      </w:tabs>
      <w:jc w:val="center"/>
      <w:outlineLvl w:val="0"/>
    </w:pPr>
    <w:rPr>
      <w:spacing w:val="0"/>
      <w:lang w:val="en-US"/>
    </w:rPr>
  </w:style>
  <w:style w:type="character" w:customStyle="1" w:styleId="TitleChar">
    <w:name w:val="Title Char"/>
    <w:basedOn w:val="DefaultParagraphFont"/>
    <w:link w:val="Title"/>
    <w:uiPriority w:val="99"/>
    <w:locked/>
    <w:rsid w:val="007D4D63"/>
    <w:rPr>
      <w:rFonts w:ascii="Times New Roman" w:hAnsi="Times New Roman"/>
      <w:sz w:val="24"/>
    </w:rPr>
  </w:style>
  <w:style w:type="paragraph" w:customStyle="1" w:styleId="Newpage">
    <w:name w:val="Newpage"/>
    <w:basedOn w:val="Normal"/>
    <w:uiPriority w:val="99"/>
    <w:rsid w:val="007D4D63"/>
    <w:pPr>
      <w:tabs>
        <w:tab w:val="left" w:pos="1440"/>
        <w:tab w:val="left" w:pos="3060"/>
      </w:tabs>
      <w:jc w:val="center"/>
    </w:pPr>
    <w:rPr>
      <w:rFonts w:cs="Arial"/>
      <w:b/>
      <w:smallCaps/>
    </w:rPr>
  </w:style>
  <w:style w:type="paragraph" w:styleId="BodyText">
    <w:name w:val="Body Text"/>
    <w:basedOn w:val="Normal"/>
    <w:link w:val="BodyTextChar"/>
    <w:uiPriority w:val="99"/>
    <w:rsid w:val="007D4D63"/>
    <w:pPr>
      <w:tabs>
        <w:tab w:val="left" w:pos="3060"/>
      </w:tabs>
      <w:jc w:val="center"/>
    </w:pPr>
    <w:rPr>
      <w:spacing w:val="0"/>
      <w:lang w:val="en-US"/>
    </w:rPr>
  </w:style>
  <w:style w:type="character" w:customStyle="1" w:styleId="BodyTextChar">
    <w:name w:val="Body Text Char"/>
    <w:basedOn w:val="DefaultParagraphFont"/>
    <w:link w:val="BodyText"/>
    <w:uiPriority w:val="99"/>
    <w:locked/>
    <w:rsid w:val="007D4D63"/>
    <w:rPr>
      <w:rFonts w:ascii="Times New Roman" w:hAnsi="Times New Roman"/>
      <w:sz w:val="24"/>
    </w:rPr>
  </w:style>
  <w:style w:type="character" w:customStyle="1" w:styleId="gt-icon-text1">
    <w:name w:val="gt-icon-text1"/>
    <w:basedOn w:val="DefaultParagraphFont"/>
    <w:uiPriority w:val="99"/>
    <w:rsid w:val="007D4D63"/>
    <w:rPr>
      <w:rFonts w:cs="Times New Roman"/>
    </w:rPr>
  </w:style>
  <w:style w:type="paragraph" w:styleId="z-TopofForm">
    <w:name w:val="HTML Top of Form"/>
    <w:basedOn w:val="Normal"/>
    <w:next w:val="Normal"/>
    <w:link w:val="z-TopofFormChar"/>
    <w:hidden/>
    <w:uiPriority w:val="99"/>
    <w:rsid w:val="007D4D63"/>
    <w:pPr>
      <w:pBdr>
        <w:bottom w:val="single" w:sz="6" w:space="1" w:color="auto"/>
      </w:pBdr>
      <w:jc w:val="center"/>
    </w:pPr>
    <w:rPr>
      <w:rFonts w:ascii="Arial" w:hAnsi="Arial"/>
      <w:vanish/>
      <w:spacing w:val="0"/>
      <w:sz w:val="16"/>
      <w:szCs w:val="16"/>
      <w:lang w:val="en-US"/>
    </w:rPr>
  </w:style>
  <w:style w:type="character" w:customStyle="1" w:styleId="z-TopofFormChar">
    <w:name w:val="z-Top of Form Char"/>
    <w:basedOn w:val="DefaultParagraphFont"/>
    <w:link w:val="z-TopofForm"/>
    <w:uiPriority w:val="99"/>
    <w:locked/>
    <w:rsid w:val="007D4D63"/>
    <w:rPr>
      <w:rFonts w:ascii="Arial" w:hAnsi="Arial"/>
      <w:vanish/>
      <w:sz w:val="16"/>
    </w:rPr>
  </w:style>
  <w:style w:type="paragraph" w:styleId="z-BottomofForm">
    <w:name w:val="HTML Bottom of Form"/>
    <w:basedOn w:val="Normal"/>
    <w:next w:val="Normal"/>
    <w:link w:val="z-BottomofFormChar"/>
    <w:hidden/>
    <w:uiPriority w:val="99"/>
    <w:rsid w:val="007D4D63"/>
    <w:pPr>
      <w:pBdr>
        <w:top w:val="single" w:sz="6" w:space="1" w:color="auto"/>
      </w:pBdr>
      <w:jc w:val="center"/>
    </w:pPr>
    <w:rPr>
      <w:rFonts w:ascii="Arial" w:hAnsi="Arial"/>
      <w:vanish/>
      <w:spacing w:val="0"/>
      <w:sz w:val="16"/>
      <w:szCs w:val="16"/>
      <w:lang w:val="en-US"/>
    </w:rPr>
  </w:style>
  <w:style w:type="character" w:customStyle="1" w:styleId="z-BottomofFormChar">
    <w:name w:val="z-Bottom of Form Char"/>
    <w:basedOn w:val="DefaultParagraphFont"/>
    <w:link w:val="z-BottomofForm"/>
    <w:uiPriority w:val="99"/>
    <w:locked/>
    <w:rsid w:val="007D4D63"/>
    <w:rPr>
      <w:rFonts w:ascii="Arial" w:hAnsi="Arial"/>
      <w:vanish/>
      <w:sz w:val="16"/>
    </w:rPr>
  </w:style>
  <w:style w:type="character" w:styleId="CommentReference">
    <w:name w:val="annotation reference"/>
    <w:basedOn w:val="DefaultParagraphFont"/>
    <w:uiPriority w:val="99"/>
    <w:rsid w:val="007D4D63"/>
    <w:rPr>
      <w:rFonts w:cs="Times New Roman"/>
      <w:sz w:val="16"/>
    </w:rPr>
  </w:style>
  <w:style w:type="paragraph" w:styleId="CommentText">
    <w:name w:val="annotation text"/>
    <w:basedOn w:val="Normal"/>
    <w:link w:val="CommentTextChar"/>
    <w:uiPriority w:val="99"/>
    <w:rsid w:val="007D4D63"/>
    <w:rPr>
      <w:sz w:val="20"/>
    </w:rPr>
  </w:style>
  <w:style w:type="character" w:customStyle="1" w:styleId="CommentTextChar">
    <w:name w:val="Comment Text Char"/>
    <w:basedOn w:val="DefaultParagraphFont"/>
    <w:link w:val="CommentText"/>
    <w:uiPriority w:val="99"/>
    <w:locked/>
    <w:rsid w:val="007D4D63"/>
    <w:rPr>
      <w:rFonts w:cs="Times New Roman"/>
    </w:rPr>
  </w:style>
  <w:style w:type="paragraph" w:styleId="CommentSubject">
    <w:name w:val="annotation subject"/>
    <w:basedOn w:val="CommentText"/>
    <w:next w:val="CommentText"/>
    <w:link w:val="CommentSubjectChar"/>
    <w:uiPriority w:val="99"/>
    <w:rsid w:val="007D4D63"/>
    <w:rPr>
      <w:rFonts w:ascii="Calibri" w:eastAsia="Calibri" w:hAnsi="Calibri"/>
      <w:b/>
      <w:bCs/>
      <w:spacing w:val="0"/>
      <w:lang w:val="en-US"/>
    </w:rPr>
  </w:style>
  <w:style w:type="character" w:customStyle="1" w:styleId="CommentSubjectChar">
    <w:name w:val="Comment Subject Char"/>
    <w:basedOn w:val="CommentTextChar"/>
    <w:link w:val="CommentSubject"/>
    <w:uiPriority w:val="99"/>
    <w:locked/>
    <w:rsid w:val="007D4D63"/>
    <w:rPr>
      <w:rFonts w:cs="Times New Roman"/>
      <w:b/>
    </w:rPr>
  </w:style>
  <w:style w:type="paragraph" w:customStyle="1" w:styleId="Chapter">
    <w:name w:val="Chapter"/>
    <w:basedOn w:val="Normal"/>
    <w:next w:val="Normal"/>
    <w:link w:val="ChapterChar"/>
    <w:rsid w:val="007D4D63"/>
    <w:pPr>
      <w:keepNext/>
      <w:numPr>
        <w:numId w:val="1"/>
      </w:numPr>
      <w:tabs>
        <w:tab w:val="num" w:pos="648"/>
        <w:tab w:val="left" w:pos="1440"/>
      </w:tabs>
      <w:spacing w:before="240" w:after="240"/>
      <w:ind w:left="0" w:firstLine="288"/>
      <w:jc w:val="center"/>
    </w:pPr>
    <w:rPr>
      <w:rFonts w:eastAsia="Calibri"/>
      <w:b/>
      <w:smallCaps/>
      <w:spacing w:val="0"/>
      <w:szCs w:val="22"/>
      <w:lang w:val="en-US"/>
    </w:rPr>
  </w:style>
  <w:style w:type="character" w:customStyle="1" w:styleId="ColorfulList-Accent1Char">
    <w:name w:val="Colorful List - Accent 1 Char"/>
    <w:link w:val="ColorfulList-Accent11"/>
    <w:uiPriority w:val="99"/>
    <w:locked/>
    <w:rsid w:val="007D4D63"/>
    <w:rPr>
      <w:sz w:val="22"/>
    </w:rPr>
  </w:style>
  <w:style w:type="character" w:customStyle="1" w:styleId="ChapterChar">
    <w:name w:val="Chapter Char"/>
    <w:link w:val="Chapter"/>
    <w:uiPriority w:val="99"/>
    <w:locked/>
    <w:rsid w:val="007D4D63"/>
    <w:rPr>
      <w:rFonts w:ascii="Times New Roman" w:hAnsi="Times New Roman"/>
      <w:b/>
      <w:smallCaps/>
      <w:sz w:val="24"/>
    </w:rPr>
  </w:style>
  <w:style w:type="paragraph" w:customStyle="1" w:styleId="FirstHeading">
    <w:name w:val="FirstHeading"/>
    <w:basedOn w:val="Normal"/>
    <w:next w:val="Normal"/>
    <w:link w:val="FirstHeadingChar"/>
    <w:uiPriority w:val="99"/>
    <w:rsid w:val="007D4D63"/>
    <w:pPr>
      <w:keepNext/>
      <w:tabs>
        <w:tab w:val="left" w:pos="0"/>
        <w:tab w:val="left" w:pos="86"/>
      </w:tabs>
      <w:spacing w:before="120" w:after="120"/>
      <w:ind w:hanging="720"/>
    </w:pPr>
    <w:rPr>
      <w:rFonts w:eastAsia="Calibri"/>
      <w:b/>
      <w:spacing w:val="0"/>
      <w:szCs w:val="22"/>
      <w:lang w:val="en-US"/>
    </w:rPr>
  </w:style>
  <w:style w:type="character" w:customStyle="1" w:styleId="FirstHeadingChar">
    <w:name w:val="FirstHeading Char"/>
    <w:link w:val="FirstHeading"/>
    <w:uiPriority w:val="99"/>
    <w:locked/>
    <w:rsid w:val="007D4D63"/>
    <w:rPr>
      <w:rFonts w:ascii="Times New Roman" w:hAnsi="Times New Roman"/>
      <w:b/>
      <w:sz w:val="22"/>
    </w:rPr>
  </w:style>
  <w:style w:type="paragraph" w:customStyle="1" w:styleId="SecHeading">
    <w:name w:val="SecHeading"/>
    <w:basedOn w:val="Normal"/>
    <w:next w:val="Paragraph"/>
    <w:link w:val="SecHeadingChar"/>
    <w:uiPriority w:val="99"/>
    <w:rsid w:val="007D4D63"/>
    <w:pPr>
      <w:keepNext/>
      <w:tabs>
        <w:tab w:val="num" w:pos="1296"/>
      </w:tabs>
      <w:spacing w:before="120" w:after="120"/>
      <w:ind w:left="1296" w:hanging="576"/>
    </w:pPr>
    <w:rPr>
      <w:rFonts w:eastAsia="Calibri"/>
      <w:b/>
      <w:spacing w:val="0"/>
      <w:szCs w:val="22"/>
      <w:lang w:val="en-US"/>
    </w:rPr>
  </w:style>
  <w:style w:type="character" w:customStyle="1" w:styleId="SecHeadingChar">
    <w:name w:val="SecHeading Char"/>
    <w:link w:val="SecHeading"/>
    <w:uiPriority w:val="99"/>
    <w:locked/>
    <w:rsid w:val="007D4D63"/>
    <w:rPr>
      <w:rFonts w:ascii="Times New Roman" w:hAnsi="Times New Roman"/>
      <w:b/>
      <w:sz w:val="22"/>
    </w:rPr>
  </w:style>
  <w:style w:type="paragraph" w:customStyle="1" w:styleId="SubHeading1">
    <w:name w:val="SubHeading1"/>
    <w:basedOn w:val="SecHeading"/>
    <w:link w:val="SubHeading1Char"/>
    <w:uiPriority w:val="99"/>
    <w:rsid w:val="007D4D63"/>
    <w:pPr>
      <w:tabs>
        <w:tab w:val="clear" w:pos="1296"/>
        <w:tab w:val="num" w:pos="1872"/>
      </w:tabs>
      <w:ind w:left="1872"/>
    </w:pPr>
  </w:style>
  <w:style w:type="character" w:customStyle="1" w:styleId="SubHeading1Char">
    <w:name w:val="SubHeading1 Char"/>
    <w:link w:val="SubHeading1"/>
    <w:uiPriority w:val="99"/>
    <w:locked/>
    <w:rsid w:val="007D4D63"/>
    <w:rPr>
      <w:rFonts w:ascii="Times New Roman" w:hAnsi="Times New Roman"/>
      <w:b/>
      <w:sz w:val="22"/>
    </w:rPr>
  </w:style>
  <w:style w:type="paragraph" w:customStyle="1" w:styleId="Subheading2">
    <w:name w:val="Subheading2"/>
    <w:basedOn w:val="SecHeading"/>
    <w:link w:val="Subheading2Char"/>
    <w:uiPriority w:val="99"/>
    <w:rsid w:val="007D4D63"/>
    <w:pPr>
      <w:tabs>
        <w:tab w:val="clear" w:pos="1296"/>
        <w:tab w:val="num" w:pos="2376"/>
      </w:tabs>
      <w:ind w:left="2376" w:hanging="288"/>
    </w:pPr>
  </w:style>
  <w:style w:type="character" w:customStyle="1" w:styleId="Subheading2Char">
    <w:name w:val="Subheading2 Char"/>
    <w:link w:val="Subheading2"/>
    <w:uiPriority w:val="99"/>
    <w:locked/>
    <w:rsid w:val="007D4D63"/>
    <w:rPr>
      <w:rFonts w:ascii="Times New Roman" w:hAnsi="Times New Roman"/>
      <w:b/>
      <w:sz w:val="22"/>
    </w:rPr>
  </w:style>
  <w:style w:type="paragraph" w:customStyle="1" w:styleId="Paragraph">
    <w:name w:val="Paragraph"/>
    <w:aliases w:val="paragraph,p,PARAGRAPH,PG,pa,at"/>
    <w:basedOn w:val="BodyTextIndent"/>
    <w:link w:val="ParagraphChar"/>
    <w:qFormat/>
    <w:rsid w:val="007D4D63"/>
    <w:pPr>
      <w:tabs>
        <w:tab w:val="num" w:pos="720"/>
      </w:tabs>
      <w:spacing w:before="120"/>
      <w:ind w:hanging="720"/>
      <w:jc w:val="both"/>
      <w:outlineLvl w:val="1"/>
    </w:pPr>
    <w:rPr>
      <w:rFonts w:eastAsia="Calibri"/>
      <w:spacing w:val="0"/>
      <w:szCs w:val="22"/>
      <w:lang w:val="en-US"/>
    </w:rPr>
  </w:style>
  <w:style w:type="character" w:customStyle="1" w:styleId="ParagraphChar">
    <w:name w:val="Paragraph Char"/>
    <w:link w:val="Paragraph"/>
    <w:locked/>
    <w:rsid w:val="007D4D63"/>
    <w:rPr>
      <w:rFonts w:ascii="Times New Roman" w:hAnsi="Times New Roman"/>
      <w:sz w:val="22"/>
    </w:rPr>
  </w:style>
  <w:style w:type="paragraph" w:customStyle="1" w:styleId="subpar">
    <w:name w:val="subpar"/>
    <w:basedOn w:val="BodyTextIndent3"/>
    <w:link w:val="subparChar"/>
    <w:rsid w:val="007D4D63"/>
    <w:pPr>
      <w:tabs>
        <w:tab w:val="num" w:pos="1152"/>
      </w:tabs>
      <w:spacing w:before="120"/>
      <w:ind w:left="1152" w:hanging="432"/>
      <w:jc w:val="both"/>
      <w:outlineLvl w:val="2"/>
    </w:pPr>
  </w:style>
  <w:style w:type="character" w:customStyle="1" w:styleId="subparChar">
    <w:name w:val="subpar Char"/>
    <w:link w:val="subpar"/>
    <w:uiPriority w:val="99"/>
    <w:locked/>
    <w:rsid w:val="007D4D63"/>
    <w:rPr>
      <w:rFonts w:ascii="Times New Roman" w:hAnsi="Times New Roman"/>
      <w:sz w:val="16"/>
    </w:rPr>
  </w:style>
  <w:style w:type="paragraph" w:customStyle="1" w:styleId="SubSubPar">
    <w:name w:val="SubSubPar"/>
    <w:basedOn w:val="subpar"/>
    <w:link w:val="SubSubParChar"/>
    <w:uiPriority w:val="99"/>
    <w:rsid w:val="007D4D63"/>
    <w:pPr>
      <w:tabs>
        <w:tab w:val="left" w:pos="0"/>
        <w:tab w:val="num" w:pos="1296"/>
      </w:tabs>
      <w:ind w:left="1296" w:hanging="288"/>
    </w:pPr>
  </w:style>
  <w:style w:type="character" w:customStyle="1" w:styleId="SubSubParChar">
    <w:name w:val="SubSubPar Char"/>
    <w:link w:val="SubSubPar"/>
    <w:uiPriority w:val="99"/>
    <w:locked/>
    <w:rsid w:val="007D4D63"/>
    <w:rPr>
      <w:rFonts w:ascii="Times New Roman" w:hAnsi="Times New Roman"/>
      <w:sz w:val="16"/>
    </w:rPr>
  </w:style>
  <w:style w:type="paragraph" w:customStyle="1" w:styleId="Regtable">
    <w:name w:val="Regtable"/>
    <w:link w:val="RegtableChar"/>
    <w:uiPriority w:val="99"/>
    <w:rsid w:val="00B87A39"/>
    <w:pPr>
      <w:keepLines/>
      <w:spacing w:before="20" w:after="20"/>
    </w:pPr>
    <w:rPr>
      <w:rFonts w:ascii="Times New Roman" w:eastAsia="Times New Roman" w:hAnsi="Times New Roman"/>
      <w:noProof/>
      <w:sz w:val="20"/>
      <w:szCs w:val="20"/>
    </w:rPr>
  </w:style>
  <w:style w:type="character" w:customStyle="1" w:styleId="RegtableChar">
    <w:name w:val="Regtable Char"/>
    <w:link w:val="Regtable"/>
    <w:uiPriority w:val="99"/>
    <w:locked/>
    <w:rsid w:val="007D4D63"/>
    <w:rPr>
      <w:rFonts w:ascii="Times New Roman" w:hAnsi="Times New Roman"/>
      <w:noProof/>
      <w:lang w:val="en-US" w:eastAsia="en-US"/>
    </w:rPr>
  </w:style>
  <w:style w:type="paragraph" w:customStyle="1" w:styleId="TableTitle">
    <w:name w:val="TableTitle"/>
    <w:basedOn w:val="Normal"/>
    <w:link w:val="TableTitleChar"/>
    <w:uiPriority w:val="99"/>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uiPriority w:val="99"/>
    <w:locked/>
    <w:rsid w:val="007D4D63"/>
    <w:rPr>
      <w:rFonts w:ascii="Times New Roman Bold" w:hAnsi="Times New Roman Bold"/>
      <w:b/>
      <w:spacing w:val="-3"/>
      <w:lang w:val="es-ES"/>
    </w:rPr>
  </w:style>
  <w:style w:type="paragraph" w:styleId="BodyTextIndent">
    <w:name w:val="Body Text Indent"/>
    <w:basedOn w:val="Normal"/>
    <w:link w:val="BodyTextIndentChar"/>
    <w:uiPriority w:val="99"/>
    <w:rsid w:val="00B87A39"/>
    <w:pPr>
      <w:spacing w:after="120"/>
      <w:ind w:left="360"/>
    </w:pPr>
  </w:style>
  <w:style w:type="character" w:customStyle="1" w:styleId="BodyTextIndentChar">
    <w:name w:val="Body Text Indent Char"/>
    <w:basedOn w:val="DefaultParagraphFont"/>
    <w:link w:val="BodyTextIndent"/>
    <w:uiPriority w:val="99"/>
    <w:locked/>
    <w:rsid w:val="007D4D63"/>
    <w:rPr>
      <w:rFonts w:ascii="Times New Roman" w:hAnsi="Times New Roman"/>
      <w:spacing w:val="-3"/>
      <w:sz w:val="24"/>
      <w:lang w:val="es-ES_tradnl"/>
    </w:rPr>
  </w:style>
  <w:style w:type="paragraph" w:styleId="BodyTextIndent3">
    <w:name w:val="Body Text Indent 3"/>
    <w:basedOn w:val="Normal"/>
    <w:link w:val="BodyTextIndent3Char"/>
    <w:uiPriority w:val="99"/>
    <w:rsid w:val="007D4D63"/>
    <w:pPr>
      <w:spacing w:after="120"/>
      <w:ind w:left="360"/>
    </w:pPr>
    <w:rPr>
      <w:rFonts w:eastAsia="Calibri"/>
      <w:spacing w:val="0"/>
      <w:szCs w:val="16"/>
      <w:lang w:val="en-US"/>
    </w:rPr>
  </w:style>
  <w:style w:type="character" w:customStyle="1" w:styleId="BodyTextIndent3Char">
    <w:name w:val="Body Text Indent 3 Char"/>
    <w:basedOn w:val="DefaultParagraphFont"/>
    <w:link w:val="BodyTextIndent3"/>
    <w:uiPriority w:val="99"/>
    <w:locked/>
    <w:rsid w:val="007D4D63"/>
    <w:rPr>
      <w:rFonts w:ascii="Times New Roman" w:hAnsi="Times New Roman"/>
      <w:sz w:val="16"/>
    </w:rPr>
  </w:style>
  <w:style w:type="character" w:styleId="Hyperlink">
    <w:name w:val="Hyperlink"/>
    <w:basedOn w:val="DefaultParagraphFont"/>
    <w:uiPriority w:val="99"/>
    <w:rsid w:val="00B87A39"/>
    <w:rPr>
      <w:rFonts w:ascii="Times New Roman" w:hAnsi="Times New Roman" w:cs="Times New Roman"/>
      <w:color w:val="0000FF"/>
      <w:sz w:val="24"/>
      <w:u w:val="single"/>
    </w:rPr>
  </w:style>
  <w:style w:type="character" w:styleId="FollowedHyperlink">
    <w:name w:val="FollowedHyperlink"/>
    <w:basedOn w:val="DefaultParagraphFont"/>
    <w:uiPriority w:val="99"/>
    <w:rsid w:val="00BA0FEF"/>
    <w:rPr>
      <w:rFonts w:cs="Times New Roman"/>
      <w:color w:val="800080"/>
      <w:u w:val="single"/>
    </w:rPr>
  </w:style>
  <w:style w:type="paragraph" w:customStyle="1" w:styleId="AutoNumpara">
    <w:name w:val="AutoNumpara"/>
    <w:basedOn w:val="BodyTextIndent"/>
    <w:uiPriority w:val="99"/>
    <w:rsid w:val="00B87A39"/>
    <w:pPr>
      <w:numPr>
        <w:ilvl w:val="1"/>
        <w:numId w:val="5"/>
      </w:numPr>
      <w:spacing w:before="120"/>
      <w:jc w:val="both"/>
    </w:pPr>
    <w:rPr>
      <w:noProof/>
      <w:spacing w:val="-2"/>
    </w:rPr>
  </w:style>
  <w:style w:type="paragraph" w:customStyle="1" w:styleId="bullets">
    <w:name w:val="bullets"/>
    <w:uiPriority w:val="99"/>
    <w:rsid w:val="00B87A39"/>
    <w:pPr>
      <w:numPr>
        <w:numId w:val="2"/>
      </w:numPr>
      <w:spacing w:before="120" w:after="120"/>
      <w:jc w:val="both"/>
    </w:pPr>
    <w:rPr>
      <w:rFonts w:ascii="Times New Roman" w:eastAsia="Times New Roman" w:hAnsi="Times New Roman"/>
      <w:spacing w:val="-2"/>
      <w:sz w:val="24"/>
      <w:szCs w:val="20"/>
    </w:rPr>
  </w:style>
  <w:style w:type="paragraph" w:styleId="Caption">
    <w:name w:val="caption"/>
    <w:basedOn w:val="Normal"/>
    <w:next w:val="Normal"/>
    <w:uiPriority w:val="99"/>
    <w:qFormat/>
    <w:rsid w:val="002013DC"/>
    <w:pPr>
      <w:widowControl w:val="0"/>
      <w:jc w:val="center"/>
    </w:pPr>
    <w:rPr>
      <w:b/>
      <w:bCs/>
    </w:rPr>
  </w:style>
  <w:style w:type="paragraph" w:customStyle="1" w:styleId="CountryName">
    <w:name w:val="CountryName"/>
    <w:basedOn w:val="Normal"/>
    <w:uiPriority w:val="99"/>
    <w:rsid w:val="00B87A39"/>
    <w:pPr>
      <w:jc w:val="center"/>
    </w:pPr>
    <w:rPr>
      <w:rFonts w:ascii="Times New Roman Bold" w:hAnsi="Times New Roman Bold"/>
      <w:b/>
      <w:smallCaps/>
      <w:sz w:val="32"/>
    </w:rPr>
  </w:style>
  <w:style w:type="paragraph" w:customStyle="1" w:styleId="heading-b24">
    <w:name w:val="heading-b24"/>
    <w:basedOn w:val="Normal"/>
    <w:next w:val="Normal"/>
    <w:uiPriority w:val="99"/>
    <w:rsid w:val="00B87A39"/>
    <w:pPr>
      <w:spacing w:after="600"/>
      <w:jc w:val="center"/>
    </w:pPr>
    <w:rPr>
      <w:rFonts w:ascii="Times New Roman Bold" w:hAnsi="Times New Roman Bold"/>
      <w:b/>
      <w:smallCaps/>
    </w:rPr>
  </w:style>
  <w:style w:type="paragraph" w:customStyle="1" w:styleId="IndentedParagr">
    <w:name w:val="IndentedParagr"/>
    <w:basedOn w:val="Normal"/>
    <w:uiPriority w:val="99"/>
    <w:rsid w:val="00B87A39"/>
    <w:pPr>
      <w:spacing w:before="120" w:after="120"/>
      <w:ind w:left="720"/>
      <w:jc w:val="both"/>
    </w:pPr>
    <w:rPr>
      <w:spacing w:val="0"/>
    </w:rPr>
  </w:style>
  <w:style w:type="paragraph" w:customStyle="1" w:styleId="Inter-Ametitle">
    <w:name w:val="Inter-Ametitle"/>
    <w:basedOn w:val="Normal"/>
    <w:uiPriority w:val="99"/>
    <w:rsid w:val="00B87A39"/>
    <w:pPr>
      <w:jc w:val="center"/>
    </w:pPr>
    <w:rPr>
      <w:smallCaps/>
    </w:rPr>
  </w:style>
  <w:style w:type="paragraph" w:customStyle="1" w:styleId="Listabbreviations">
    <w:name w:val="List abbreviations"/>
    <w:basedOn w:val="Normal"/>
    <w:uiPriority w:val="99"/>
    <w:rsid w:val="00B87A39"/>
    <w:pPr>
      <w:tabs>
        <w:tab w:val="left" w:pos="1620"/>
      </w:tabs>
      <w:ind w:left="1627" w:hanging="1627"/>
    </w:pPr>
  </w:style>
  <w:style w:type="paragraph" w:customStyle="1" w:styleId="LoanProposal">
    <w:name w:val="LoanProposal"/>
    <w:uiPriority w:val="99"/>
    <w:rsid w:val="00B87A39"/>
    <w:pPr>
      <w:spacing w:after="480"/>
      <w:jc w:val="center"/>
    </w:pPr>
    <w:rPr>
      <w:rFonts w:ascii="Times New Roman Bold" w:eastAsia="Times New Roman" w:hAnsi="Times New Roman Bold"/>
      <w:b/>
      <w:smallCaps/>
      <w:noProof/>
      <w:sz w:val="28"/>
      <w:szCs w:val="20"/>
    </w:rPr>
  </w:style>
  <w:style w:type="character" w:styleId="PageNumber">
    <w:name w:val="page number"/>
    <w:basedOn w:val="DefaultParagraphFont"/>
    <w:rsid w:val="00B87A39"/>
    <w:rPr>
      <w:rFonts w:cs="Times New Roman"/>
    </w:rPr>
  </w:style>
  <w:style w:type="paragraph" w:customStyle="1" w:styleId="Paragrapha">
    <w:name w:val="Paragraph a"/>
    <w:uiPriority w:val="99"/>
    <w:rsid w:val="00B87A39"/>
    <w:pPr>
      <w:numPr>
        <w:numId w:val="6"/>
      </w:numPr>
      <w:spacing w:before="120" w:after="120"/>
      <w:jc w:val="both"/>
    </w:pPr>
    <w:rPr>
      <w:rFonts w:ascii="Times New Roman" w:eastAsia="Times New Roman" w:hAnsi="Times New Roman"/>
      <w:noProof/>
      <w:sz w:val="24"/>
      <w:szCs w:val="20"/>
    </w:rPr>
  </w:style>
  <w:style w:type="paragraph" w:customStyle="1" w:styleId="Paragraph1">
    <w:name w:val="Paragraph1"/>
    <w:uiPriority w:val="99"/>
    <w:rsid w:val="00B87A39"/>
    <w:pPr>
      <w:numPr>
        <w:numId w:val="7"/>
      </w:numPr>
      <w:spacing w:before="120" w:after="120"/>
      <w:jc w:val="both"/>
    </w:pPr>
    <w:rPr>
      <w:rFonts w:ascii="Times New Roman" w:eastAsia="Times New Roman" w:hAnsi="Times New Roman"/>
      <w:noProof/>
      <w:sz w:val="24"/>
      <w:szCs w:val="20"/>
    </w:rPr>
  </w:style>
  <w:style w:type="paragraph" w:customStyle="1" w:styleId="ProjecName">
    <w:name w:val="ProjecName"/>
    <w:basedOn w:val="Normal"/>
    <w:uiPriority w:val="99"/>
    <w:rsid w:val="00B87A39"/>
    <w:pPr>
      <w:jc w:val="center"/>
    </w:pPr>
    <w:rPr>
      <w:rFonts w:ascii="Times New Roman Bold" w:hAnsi="Times New Roman Bold"/>
      <w:b/>
      <w:smallCaps/>
    </w:rPr>
  </w:style>
  <w:style w:type="paragraph" w:customStyle="1" w:styleId="ProjectNumber">
    <w:name w:val="ProjectNumber"/>
    <w:basedOn w:val="Normal"/>
    <w:uiPriority w:val="99"/>
    <w:rsid w:val="00B87A39"/>
    <w:pPr>
      <w:spacing w:before="960" w:after="720"/>
      <w:jc w:val="center"/>
    </w:pPr>
    <w:rPr>
      <w:rFonts w:ascii="Times New Roman Bold" w:hAnsi="Times New Roman Bold"/>
      <w:smallCaps/>
    </w:rPr>
  </w:style>
  <w:style w:type="paragraph" w:customStyle="1" w:styleId="ProjectTitle">
    <w:name w:val="ProjectTitle"/>
    <w:uiPriority w:val="99"/>
    <w:rsid w:val="00B87A39"/>
    <w:pPr>
      <w:jc w:val="center"/>
    </w:pPr>
    <w:rPr>
      <w:rFonts w:ascii="Times New Roman Bold" w:eastAsia="Times New Roman" w:hAnsi="Times New Roman Bold"/>
      <w:b/>
      <w:smallCaps/>
      <w:noProof/>
      <w:sz w:val="32"/>
      <w:szCs w:val="20"/>
    </w:rPr>
  </w:style>
  <w:style w:type="paragraph" w:customStyle="1" w:styleId="RomanParagraph">
    <w:name w:val="RomanParagraph"/>
    <w:uiPriority w:val="99"/>
    <w:rsid w:val="00B87A39"/>
    <w:pPr>
      <w:numPr>
        <w:numId w:val="8"/>
      </w:numPr>
      <w:spacing w:before="120" w:after="120"/>
      <w:jc w:val="both"/>
    </w:pPr>
    <w:rPr>
      <w:rFonts w:ascii="Times New Roman" w:eastAsia="Times New Roman" w:hAnsi="Times New Roman"/>
      <w:noProof/>
      <w:sz w:val="24"/>
      <w:szCs w:val="20"/>
    </w:rPr>
  </w:style>
  <w:style w:type="paragraph" w:customStyle="1" w:styleId="StyleProjectNumberBold">
    <w:name w:val="Style ProjectNumber + Bold"/>
    <w:basedOn w:val="ProjectNumber"/>
    <w:uiPriority w:val="99"/>
    <w:rsid w:val="00B87A39"/>
    <w:rPr>
      <w:b/>
      <w:bCs/>
    </w:rPr>
  </w:style>
  <w:style w:type="paragraph" w:customStyle="1" w:styleId="StyleTimesNewRomanBoldBoldAllcapsCentered">
    <w:name w:val="Style Times New Roman Bold Bold All caps Centered"/>
    <w:basedOn w:val="Normal"/>
    <w:uiPriority w:val="99"/>
    <w:rsid w:val="00B87A39"/>
    <w:pPr>
      <w:jc w:val="center"/>
    </w:pPr>
    <w:rPr>
      <w:rFonts w:ascii="Times New Roman Bold" w:hAnsi="Times New Roman Bold"/>
      <w:b/>
      <w:bCs/>
      <w:caps/>
    </w:rPr>
  </w:style>
  <w:style w:type="paragraph" w:customStyle="1" w:styleId="TableContentsTitle">
    <w:name w:val="TableContentsTitle"/>
    <w:basedOn w:val="Normal"/>
    <w:uiPriority w:val="99"/>
    <w:rsid w:val="00B87A39"/>
    <w:pPr>
      <w:spacing w:after="720"/>
      <w:jc w:val="center"/>
    </w:pPr>
    <w:rPr>
      <w:smallCaps/>
      <w:noProof/>
      <w:spacing w:val="0"/>
    </w:rPr>
  </w:style>
  <w:style w:type="paragraph" w:styleId="TOC1">
    <w:name w:val="toc 1"/>
    <w:basedOn w:val="Normal"/>
    <w:next w:val="Normal"/>
    <w:autoRedefine/>
    <w:uiPriority w:val="99"/>
    <w:rsid w:val="00B87A39"/>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99"/>
    <w:rsid w:val="00B87A39"/>
    <w:pPr>
      <w:tabs>
        <w:tab w:val="left" w:pos="1166"/>
        <w:tab w:val="right" w:leader="dot" w:pos="8630"/>
      </w:tabs>
      <w:ind w:left="1181" w:hanging="547"/>
    </w:pPr>
    <w:rPr>
      <w:noProof/>
    </w:rPr>
  </w:style>
  <w:style w:type="paragraph" w:styleId="TOC3">
    <w:name w:val="toc 3"/>
    <w:basedOn w:val="Normal"/>
    <w:next w:val="Normal"/>
    <w:autoRedefine/>
    <w:uiPriority w:val="99"/>
    <w:rsid w:val="00B87A39"/>
    <w:pPr>
      <w:tabs>
        <w:tab w:val="left" w:pos="1627"/>
        <w:tab w:val="right" w:leader="dot" w:pos="8630"/>
      </w:tabs>
      <w:ind w:left="1713" w:hanging="547"/>
    </w:pPr>
    <w:rPr>
      <w:noProof/>
    </w:rPr>
  </w:style>
  <w:style w:type="paragraph" w:styleId="BodyText2">
    <w:name w:val="Body Text 2"/>
    <w:basedOn w:val="Normal"/>
    <w:link w:val="BodyText2Char"/>
    <w:uiPriority w:val="99"/>
    <w:rsid w:val="00B22364"/>
    <w:pPr>
      <w:spacing w:after="120" w:line="480" w:lineRule="auto"/>
    </w:pPr>
    <w:rPr>
      <w:spacing w:val="0"/>
      <w:lang w:val="en-US"/>
    </w:rPr>
  </w:style>
  <w:style w:type="character" w:customStyle="1" w:styleId="BodyText2Char">
    <w:name w:val="Body Text 2 Char"/>
    <w:basedOn w:val="DefaultParagraphFont"/>
    <w:link w:val="BodyText2"/>
    <w:uiPriority w:val="99"/>
    <w:locked/>
    <w:rsid w:val="00B22364"/>
    <w:rPr>
      <w:rFonts w:ascii="Times New Roman" w:hAnsi="Times New Roman" w:cs="Times New Roman"/>
      <w:sz w:val="24"/>
    </w:rPr>
  </w:style>
  <w:style w:type="paragraph" w:customStyle="1" w:styleId="Annex">
    <w:name w:val="Annex"/>
    <w:basedOn w:val="Normal"/>
    <w:uiPriority w:val="99"/>
    <w:rsid w:val="00DA26D7"/>
    <w:rPr>
      <w:caps/>
      <w:spacing w:val="0"/>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uiPriority w:val="99"/>
    <w:locked/>
    <w:rsid w:val="009F2BCD"/>
    <w:rPr>
      <w:rFonts w:cs="Times New Roman"/>
      <w:lang w:eastAsia="en-US"/>
    </w:rPr>
  </w:style>
  <w:style w:type="paragraph" w:styleId="ListParagraph">
    <w:name w:val="List Paragraph"/>
    <w:basedOn w:val="Normal"/>
    <w:uiPriority w:val="34"/>
    <w:qFormat/>
    <w:rsid w:val="004E1FE7"/>
    <w:pPr>
      <w:ind w:left="720"/>
      <w:contextualSpacing/>
    </w:pPr>
  </w:style>
  <w:style w:type="character" w:customStyle="1" w:styleId="ParagraphCar">
    <w:name w:val="Paragraph Car"/>
    <w:basedOn w:val="FooterChar"/>
    <w:uiPriority w:val="99"/>
    <w:rsid w:val="00655CC6"/>
    <w:rPr>
      <w:rFonts w:ascii="Times New Roman" w:hAnsi="Times New Roman" w:cs="Times New Roman"/>
      <w:spacing w:val="-3"/>
      <w:sz w:val="24"/>
      <w:lang w:val="en-US" w:eastAsia="en-US" w:bidi="ar-SA"/>
    </w:rPr>
  </w:style>
  <w:style w:type="character" w:styleId="Emphasis">
    <w:name w:val="Emphasis"/>
    <w:basedOn w:val="DefaultParagraphFont"/>
    <w:uiPriority w:val="99"/>
    <w:qFormat/>
    <w:rsid w:val="005D1F9D"/>
    <w:rPr>
      <w:rFonts w:cs="Times New Roman"/>
      <w:i/>
      <w:iCs/>
    </w:rPr>
  </w:style>
  <w:style w:type="paragraph" w:styleId="NoSpacing">
    <w:name w:val="No Spacing"/>
    <w:uiPriority w:val="1"/>
    <w:qFormat/>
    <w:rsid w:val="00B75ED9"/>
    <w:rPr>
      <w:rFonts w:ascii="Times New Roman" w:eastAsia="Times New Roman" w:hAnsi="Times New Roman"/>
      <w:sz w:val="24"/>
      <w:szCs w:val="24"/>
    </w:rPr>
  </w:style>
  <w:style w:type="paragraph" w:customStyle="1" w:styleId="Default">
    <w:name w:val="Default"/>
    <w:rsid w:val="00BE1802"/>
    <w:pPr>
      <w:autoSpaceDE w:val="0"/>
      <w:autoSpaceDN w:val="0"/>
      <w:adjustRightInd w:val="0"/>
    </w:pPr>
    <w:rPr>
      <w:rFonts w:ascii="Cambria" w:hAnsi="Cambria" w:cs="Cambria"/>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54766">
      <w:bodyDiv w:val="1"/>
      <w:marLeft w:val="0"/>
      <w:marRight w:val="0"/>
      <w:marTop w:val="0"/>
      <w:marBottom w:val="0"/>
      <w:divBdr>
        <w:top w:val="none" w:sz="0" w:space="0" w:color="auto"/>
        <w:left w:val="none" w:sz="0" w:space="0" w:color="auto"/>
        <w:bottom w:val="none" w:sz="0" w:space="0" w:color="auto"/>
        <w:right w:val="none" w:sz="0" w:space="0" w:color="auto"/>
      </w:divBdr>
    </w:div>
    <w:div w:id="109859850">
      <w:bodyDiv w:val="1"/>
      <w:marLeft w:val="0"/>
      <w:marRight w:val="0"/>
      <w:marTop w:val="0"/>
      <w:marBottom w:val="0"/>
      <w:divBdr>
        <w:top w:val="none" w:sz="0" w:space="0" w:color="auto"/>
        <w:left w:val="none" w:sz="0" w:space="0" w:color="auto"/>
        <w:bottom w:val="none" w:sz="0" w:space="0" w:color="auto"/>
        <w:right w:val="none" w:sz="0" w:space="0" w:color="auto"/>
      </w:divBdr>
    </w:div>
    <w:div w:id="147791527">
      <w:bodyDiv w:val="1"/>
      <w:marLeft w:val="0"/>
      <w:marRight w:val="0"/>
      <w:marTop w:val="0"/>
      <w:marBottom w:val="0"/>
      <w:divBdr>
        <w:top w:val="none" w:sz="0" w:space="0" w:color="auto"/>
        <w:left w:val="none" w:sz="0" w:space="0" w:color="auto"/>
        <w:bottom w:val="none" w:sz="0" w:space="0" w:color="auto"/>
        <w:right w:val="none" w:sz="0" w:space="0" w:color="auto"/>
      </w:divBdr>
    </w:div>
    <w:div w:id="211892434">
      <w:marLeft w:val="0"/>
      <w:marRight w:val="0"/>
      <w:marTop w:val="0"/>
      <w:marBottom w:val="0"/>
      <w:divBdr>
        <w:top w:val="none" w:sz="0" w:space="0" w:color="auto"/>
        <w:left w:val="none" w:sz="0" w:space="0" w:color="auto"/>
        <w:bottom w:val="none" w:sz="0" w:space="0" w:color="auto"/>
        <w:right w:val="none" w:sz="0" w:space="0" w:color="auto"/>
      </w:divBdr>
      <w:divsChild>
        <w:div w:id="211892478">
          <w:marLeft w:val="0"/>
          <w:marRight w:val="0"/>
          <w:marTop w:val="0"/>
          <w:marBottom w:val="0"/>
          <w:divBdr>
            <w:top w:val="none" w:sz="0" w:space="0" w:color="auto"/>
            <w:left w:val="none" w:sz="0" w:space="0" w:color="auto"/>
            <w:bottom w:val="none" w:sz="0" w:space="0" w:color="auto"/>
            <w:right w:val="none" w:sz="0" w:space="0" w:color="auto"/>
          </w:divBdr>
          <w:divsChild>
            <w:div w:id="211892503">
              <w:marLeft w:val="0"/>
              <w:marRight w:val="0"/>
              <w:marTop w:val="0"/>
              <w:marBottom w:val="0"/>
              <w:divBdr>
                <w:top w:val="none" w:sz="0" w:space="0" w:color="auto"/>
                <w:left w:val="none" w:sz="0" w:space="0" w:color="auto"/>
                <w:bottom w:val="none" w:sz="0" w:space="0" w:color="auto"/>
                <w:right w:val="none" w:sz="0" w:space="0" w:color="auto"/>
              </w:divBdr>
              <w:divsChild>
                <w:div w:id="211892425">
                  <w:marLeft w:val="0"/>
                  <w:marRight w:val="0"/>
                  <w:marTop w:val="0"/>
                  <w:marBottom w:val="0"/>
                  <w:divBdr>
                    <w:top w:val="none" w:sz="0" w:space="0" w:color="auto"/>
                    <w:left w:val="none" w:sz="0" w:space="0" w:color="auto"/>
                    <w:bottom w:val="none" w:sz="0" w:space="0" w:color="auto"/>
                    <w:right w:val="none" w:sz="0" w:space="0" w:color="auto"/>
                  </w:divBdr>
                  <w:divsChild>
                    <w:div w:id="211892476">
                      <w:marLeft w:val="0"/>
                      <w:marRight w:val="0"/>
                      <w:marTop w:val="0"/>
                      <w:marBottom w:val="0"/>
                      <w:divBdr>
                        <w:top w:val="none" w:sz="0" w:space="0" w:color="auto"/>
                        <w:left w:val="none" w:sz="0" w:space="0" w:color="auto"/>
                        <w:bottom w:val="none" w:sz="0" w:space="0" w:color="auto"/>
                        <w:right w:val="none" w:sz="0" w:space="0" w:color="auto"/>
                      </w:divBdr>
                      <w:divsChild>
                        <w:div w:id="211892473">
                          <w:marLeft w:val="0"/>
                          <w:marRight w:val="0"/>
                          <w:marTop w:val="0"/>
                          <w:marBottom w:val="0"/>
                          <w:divBdr>
                            <w:top w:val="none" w:sz="0" w:space="0" w:color="auto"/>
                            <w:left w:val="none" w:sz="0" w:space="0" w:color="auto"/>
                            <w:bottom w:val="none" w:sz="0" w:space="0" w:color="auto"/>
                            <w:right w:val="none" w:sz="0" w:space="0" w:color="auto"/>
                          </w:divBdr>
                          <w:divsChild>
                            <w:div w:id="211892443">
                              <w:marLeft w:val="0"/>
                              <w:marRight w:val="0"/>
                              <w:marTop w:val="0"/>
                              <w:marBottom w:val="0"/>
                              <w:divBdr>
                                <w:top w:val="none" w:sz="0" w:space="0" w:color="auto"/>
                                <w:left w:val="none" w:sz="0" w:space="0" w:color="auto"/>
                                <w:bottom w:val="none" w:sz="0" w:space="0" w:color="auto"/>
                                <w:right w:val="none" w:sz="0" w:space="0" w:color="auto"/>
                              </w:divBdr>
                              <w:divsChild>
                                <w:div w:id="21189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892437">
      <w:marLeft w:val="0"/>
      <w:marRight w:val="0"/>
      <w:marTop w:val="0"/>
      <w:marBottom w:val="0"/>
      <w:divBdr>
        <w:top w:val="none" w:sz="0" w:space="0" w:color="auto"/>
        <w:left w:val="none" w:sz="0" w:space="0" w:color="auto"/>
        <w:bottom w:val="none" w:sz="0" w:space="0" w:color="auto"/>
        <w:right w:val="none" w:sz="0" w:space="0" w:color="auto"/>
      </w:divBdr>
    </w:div>
    <w:div w:id="211892456">
      <w:marLeft w:val="0"/>
      <w:marRight w:val="0"/>
      <w:marTop w:val="0"/>
      <w:marBottom w:val="0"/>
      <w:divBdr>
        <w:top w:val="none" w:sz="0" w:space="0" w:color="auto"/>
        <w:left w:val="none" w:sz="0" w:space="0" w:color="auto"/>
        <w:bottom w:val="none" w:sz="0" w:space="0" w:color="auto"/>
        <w:right w:val="none" w:sz="0" w:space="0" w:color="auto"/>
      </w:divBdr>
    </w:div>
    <w:div w:id="211892459">
      <w:marLeft w:val="0"/>
      <w:marRight w:val="0"/>
      <w:marTop w:val="0"/>
      <w:marBottom w:val="0"/>
      <w:divBdr>
        <w:top w:val="none" w:sz="0" w:space="0" w:color="auto"/>
        <w:left w:val="none" w:sz="0" w:space="0" w:color="auto"/>
        <w:bottom w:val="none" w:sz="0" w:space="0" w:color="auto"/>
        <w:right w:val="none" w:sz="0" w:space="0" w:color="auto"/>
      </w:divBdr>
      <w:divsChild>
        <w:div w:id="211892489">
          <w:marLeft w:val="0"/>
          <w:marRight w:val="0"/>
          <w:marTop w:val="0"/>
          <w:marBottom w:val="0"/>
          <w:divBdr>
            <w:top w:val="none" w:sz="0" w:space="0" w:color="auto"/>
            <w:left w:val="none" w:sz="0" w:space="0" w:color="auto"/>
            <w:bottom w:val="none" w:sz="0" w:space="0" w:color="auto"/>
            <w:right w:val="none" w:sz="0" w:space="0" w:color="auto"/>
          </w:divBdr>
          <w:divsChild>
            <w:div w:id="211892465">
              <w:marLeft w:val="0"/>
              <w:marRight w:val="0"/>
              <w:marTop w:val="0"/>
              <w:marBottom w:val="0"/>
              <w:divBdr>
                <w:top w:val="none" w:sz="0" w:space="0" w:color="auto"/>
                <w:left w:val="none" w:sz="0" w:space="0" w:color="auto"/>
                <w:bottom w:val="none" w:sz="0" w:space="0" w:color="auto"/>
                <w:right w:val="none" w:sz="0" w:space="0" w:color="auto"/>
              </w:divBdr>
              <w:divsChild>
                <w:div w:id="211892461">
                  <w:marLeft w:val="0"/>
                  <w:marRight w:val="0"/>
                  <w:marTop w:val="0"/>
                  <w:marBottom w:val="0"/>
                  <w:divBdr>
                    <w:top w:val="none" w:sz="0" w:space="0" w:color="auto"/>
                    <w:left w:val="none" w:sz="0" w:space="0" w:color="auto"/>
                    <w:bottom w:val="none" w:sz="0" w:space="0" w:color="auto"/>
                    <w:right w:val="none" w:sz="0" w:space="0" w:color="auto"/>
                  </w:divBdr>
                  <w:divsChild>
                    <w:div w:id="211892438">
                      <w:marLeft w:val="0"/>
                      <w:marRight w:val="0"/>
                      <w:marTop w:val="0"/>
                      <w:marBottom w:val="0"/>
                      <w:divBdr>
                        <w:top w:val="none" w:sz="0" w:space="0" w:color="auto"/>
                        <w:left w:val="none" w:sz="0" w:space="0" w:color="auto"/>
                        <w:bottom w:val="none" w:sz="0" w:space="0" w:color="auto"/>
                        <w:right w:val="none" w:sz="0" w:space="0" w:color="auto"/>
                      </w:divBdr>
                      <w:divsChild>
                        <w:div w:id="211892423">
                          <w:marLeft w:val="0"/>
                          <w:marRight w:val="0"/>
                          <w:marTop w:val="0"/>
                          <w:marBottom w:val="0"/>
                          <w:divBdr>
                            <w:top w:val="none" w:sz="0" w:space="0" w:color="auto"/>
                            <w:left w:val="none" w:sz="0" w:space="0" w:color="auto"/>
                            <w:bottom w:val="none" w:sz="0" w:space="0" w:color="auto"/>
                            <w:right w:val="none" w:sz="0" w:space="0" w:color="auto"/>
                          </w:divBdr>
                        </w:div>
                        <w:div w:id="211892495">
                          <w:marLeft w:val="0"/>
                          <w:marRight w:val="0"/>
                          <w:marTop w:val="0"/>
                          <w:marBottom w:val="0"/>
                          <w:divBdr>
                            <w:top w:val="single" w:sz="4" w:space="12" w:color="999999"/>
                            <w:left w:val="single" w:sz="4" w:space="12" w:color="999999"/>
                            <w:bottom w:val="single" w:sz="4" w:space="12" w:color="999999"/>
                            <w:right w:val="single" w:sz="4" w:space="12" w:color="999999"/>
                          </w:divBdr>
                          <w:divsChild>
                            <w:div w:id="211892474">
                              <w:marLeft w:val="0"/>
                              <w:marRight w:val="0"/>
                              <w:marTop w:val="0"/>
                              <w:marBottom w:val="0"/>
                              <w:divBdr>
                                <w:top w:val="none" w:sz="0" w:space="0" w:color="auto"/>
                                <w:left w:val="none" w:sz="0" w:space="0" w:color="auto"/>
                                <w:bottom w:val="none" w:sz="0" w:space="0" w:color="auto"/>
                                <w:right w:val="none" w:sz="0" w:space="0" w:color="auto"/>
                              </w:divBdr>
                            </w:div>
                          </w:divsChild>
                        </w:div>
                        <w:div w:id="211892498">
                          <w:marLeft w:val="0"/>
                          <w:marRight w:val="0"/>
                          <w:marTop w:val="20"/>
                          <w:marBottom w:val="0"/>
                          <w:divBdr>
                            <w:top w:val="none" w:sz="0" w:space="0" w:color="auto"/>
                            <w:left w:val="none" w:sz="0" w:space="0" w:color="auto"/>
                            <w:bottom w:val="none" w:sz="0" w:space="0" w:color="auto"/>
                            <w:right w:val="none" w:sz="0" w:space="0" w:color="auto"/>
                          </w:divBdr>
                          <w:divsChild>
                            <w:div w:id="211892466">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211892486">
                  <w:marLeft w:val="0"/>
                  <w:marRight w:val="0"/>
                  <w:marTop w:val="0"/>
                  <w:marBottom w:val="0"/>
                  <w:divBdr>
                    <w:top w:val="none" w:sz="0" w:space="0" w:color="auto"/>
                    <w:left w:val="none" w:sz="0" w:space="0" w:color="auto"/>
                    <w:bottom w:val="none" w:sz="0" w:space="0" w:color="auto"/>
                    <w:right w:val="none" w:sz="0" w:space="0" w:color="auto"/>
                  </w:divBdr>
                  <w:divsChild>
                    <w:div w:id="211892468">
                      <w:marLeft w:val="0"/>
                      <w:marRight w:val="0"/>
                      <w:marTop w:val="0"/>
                      <w:marBottom w:val="0"/>
                      <w:divBdr>
                        <w:top w:val="none" w:sz="0" w:space="0" w:color="auto"/>
                        <w:left w:val="none" w:sz="0" w:space="0" w:color="auto"/>
                        <w:bottom w:val="none" w:sz="0" w:space="0" w:color="auto"/>
                        <w:right w:val="none" w:sz="0" w:space="0" w:color="auto"/>
                      </w:divBdr>
                      <w:divsChild>
                        <w:div w:id="211892451">
                          <w:marLeft w:val="0"/>
                          <w:marRight w:val="0"/>
                          <w:marTop w:val="0"/>
                          <w:marBottom w:val="0"/>
                          <w:divBdr>
                            <w:top w:val="none" w:sz="0" w:space="0" w:color="auto"/>
                            <w:left w:val="none" w:sz="0" w:space="0" w:color="auto"/>
                            <w:bottom w:val="none" w:sz="0" w:space="0" w:color="auto"/>
                            <w:right w:val="none" w:sz="0" w:space="0" w:color="auto"/>
                          </w:divBdr>
                          <w:divsChild>
                            <w:div w:id="211892440">
                              <w:marLeft w:val="0"/>
                              <w:marRight w:val="0"/>
                              <w:marTop w:val="0"/>
                              <w:marBottom w:val="0"/>
                              <w:divBdr>
                                <w:top w:val="none" w:sz="0" w:space="0" w:color="auto"/>
                                <w:left w:val="none" w:sz="0" w:space="0" w:color="auto"/>
                                <w:bottom w:val="none" w:sz="0" w:space="0" w:color="auto"/>
                                <w:right w:val="none" w:sz="0" w:space="0" w:color="auto"/>
                              </w:divBdr>
                              <w:divsChild>
                                <w:div w:id="211892463">
                                  <w:marLeft w:val="0"/>
                                  <w:marRight w:val="0"/>
                                  <w:marTop w:val="0"/>
                                  <w:marBottom w:val="0"/>
                                  <w:divBdr>
                                    <w:top w:val="none" w:sz="0" w:space="0" w:color="auto"/>
                                    <w:left w:val="none" w:sz="0" w:space="0" w:color="auto"/>
                                    <w:bottom w:val="none" w:sz="0" w:space="0" w:color="auto"/>
                                    <w:right w:val="none" w:sz="0" w:space="0" w:color="auto"/>
                                  </w:divBdr>
                                  <w:divsChild>
                                    <w:div w:id="21189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892469">
      <w:marLeft w:val="0"/>
      <w:marRight w:val="0"/>
      <w:marTop w:val="0"/>
      <w:marBottom w:val="0"/>
      <w:divBdr>
        <w:top w:val="none" w:sz="0" w:space="0" w:color="auto"/>
        <w:left w:val="none" w:sz="0" w:space="0" w:color="auto"/>
        <w:bottom w:val="none" w:sz="0" w:space="0" w:color="auto"/>
        <w:right w:val="none" w:sz="0" w:space="0" w:color="auto"/>
      </w:divBdr>
    </w:div>
    <w:div w:id="211892470">
      <w:marLeft w:val="0"/>
      <w:marRight w:val="0"/>
      <w:marTop w:val="0"/>
      <w:marBottom w:val="0"/>
      <w:divBdr>
        <w:top w:val="none" w:sz="0" w:space="0" w:color="auto"/>
        <w:left w:val="none" w:sz="0" w:space="0" w:color="auto"/>
        <w:bottom w:val="none" w:sz="0" w:space="0" w:color="auto"/>
        <w:right w:val="none" w:sz="0" w:space="0" w:color="auto"/>
      </w:divBdr>
    </w:div>
    <w:div w:id="211892481">
      <w:marLeft w:val="0"/>
      <w:marRight w:val="0"/>
      <w:marTop w:val="0"/>
      <w:marBottom w:val="0"/>
      <w:divBdr>
        <w:top w:val="none" w:sz="0" w:space="0" w:color="auto"/>
        <w:left w:val="none" w:sz="0" w:space="0" w:color="auto"/>
        <w:bottom w:val="none" w:sz="0" w:space="0" w:color="auto"/>
        <w:right w:val="none" w:sz="0" w:space="0" w:color="auto"/>
      </w:divBdr>
      <w:divsChild>
        <w:div w:id="211892462">
          <w:marLeft w:val="0"/>
          <w:marRight w:val="0"/>
          <w:marTop w:val="0"/>
          <w:marBottom w:val="0"/>
          <w:divBdr>
            <w:top w:val="none" w:sz="0" w:space="0" w:color="auto"/>
            <w:left w:val="none" w:sz="0" w:space="0" w:color="auto"/>
            <w:bottom w:val="none" w:sz="0" w:space="0" w:color="auto"/>
            <w:right w:val="none" w:sz="0" w:space="0" w:color="auto"/>
          </w:divBdr>
          <w:divsChild>
            <w:div w:id="211892453">
              <w:marLeft w:val="0"/>
              <w:marRight w:val="0"/>
              <w:marTop w:val="0"/>
              <w:marBottom w:val="0"/>
              <w:divBdr>
                <w:top w:val="none" w:sz="0" w:space="0" w:color="auto"/>
                <w:left w:val="none" w:sz="0" w:space="0" w:color="auto"/>
                <w:bottom w:val="none" w:sz="0" w:space="0" w:color="auto"/>
                <w:right w:val="none" w:sz="0" w:space="0" w:color="auto"/>
              </w:divBdr>
              <w:divsChild>
                <w:div w:id="211892455">
                  <w:marLeft w:val="0"/>
                  <w:marRight w:val="0"/>
                  <w:marTop w:val="0"/>
                  <w:marBottom w:val="0"/>
                  <w:divBdr>
                    <w:top w:val="none" w:sz="0" w:space="0" w:color="auto"/>
                    <w:left w:val="none" w:sz="0" w:space="0" w:color="auto"/>
                    <w:bottom w:val="none" w:sz="0" w:space="0" w:color="auto"/>
                    <w:right w:val="none" w:sz="0" w:space="0" w:color="auto"/>
                  </w:divBdr>
                  <w:divsChild>
                    <w:div w:id="211892441">
                      <w:marLeft w:val="0"/>
                      <w:marRight w:val="0"/>
                      <w:marTop w:val="0"/>
                      <w:marBottom w:val="0"/>
                      <w:divBdr>
                        <w:top w:val="none" w:sz="0" w:space="0" w:color="auto"/>
                        <w:left w:val="none" w:sz="0" w:space="0" w:color="auto"/>
                        <w:bottom w:val="none" w:sz="0" w:space="0" w:color="auto"/>
                        <w:right w:val="none" w:sz="0" w:space="0" w:color="auto"/>
                      </w:divBdr>
                      <w:divsChild>
                        <w:div w:id="211892433">
                          <w:marLeft w:val="0"/>
                          <w:marRight w:val="0"/>
                          <w:marTop w:val="0"/>
                          <w:marBottom w:val="0"/>
                          <w:divBdr>
                            <w:top w:val="none" w:sz="0" w:space="0" w:color="auto"/>
                            <w:left w:val="none" w:sz="0" w:space="0" w:color="auto"/>
                            <w:bottom w:val="none" w:sz="0" w:space="0" w:color="auto"/>
                            <w:right w:val="none" w:sz="0" w:space="0" w:color="auto"/>
                          </w:divBdr>
                        </w:div>
                        <w:div w:id="211892444">
                          <w:marLeft w:val="0"/>
                          <w:marRight w:val="0"/>
                          <w:marTop w:val="20"/>
                          <w:marBottom w:val="0"/>
                          <w:divBdr>
                            <w:top w:val="none" w:sz="0" w:space="0" w:color="auto"/>
                            <w:left w:val="none" w:sz="0" w:space="0" w:color="auto"/>
                            <w:bottom w:val="none" w:sz="0" w:space="0" w:color="auto"/>
                            <w:right w:val="none" w:sz="0" w:space="0" w:color="auto"/>
                          </w:divBdr>
                          <w:divsChild>
                            <w:div w:id="211892460">
                              <w:marLeft w:val="80"/>
                              <w:marRight w:val="240"/>
                              <w:marTop w:val="0"/>
                              <w:marBottom w:val="0"/>
                              <w:divBdr>
                                <w:top w:val="none" w:sz="0" w:space="0" w:color="auto"/>
                                <w:left w:val="none" w:sz="0" w:space="0" w:color="auto"/>
                                <w:bottom w:val="none" w:sz="0" w:space="0" w:color="auto"/>
                                <w:right w:val="none" w:sz="0" w:space="0" w:color="auto"/>
                              </w:divBdr>
                            </w:div>
                          </w:divsChild>
                        </w:div>
                        <w:div w:id="211892467">
                          <w:marLeft w:val="0"/>
                          <w:marRight w:val="0"/>
                          <w:marTop w:val="0"/>
                          <w:marBottom w:val="0"/>
                          <w:divBdr>
                            <w:top w:val="single" w:sz="4" w:space="12" w:color="999999"/>
                            <w:left w:val="single" w:sz="4" w:space="12" w:color="999999"/>
                            <w:bottom w:val="single" w:sz="4" w:space="12" w:color="999999"/>
                            <w:right w:val="single" w:sz="4" w:space="12" w:color="999999"/>
                          </w:divBdr>
                          <w:divsChild>
                            <w:div w:id="21189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92458">
                  <w:marLeft w:val="0"/>
                  <w:marRight w:val="0"/>
                  <w:marTop w:val="0"/>
                  <w:marBottom w:val="0"/>
                  <w:divBdr>
                    <w:top w:val="none" w:sz="0" w:space="0" w:color="auto"/>
                    <w:left w:val="none" w:sz="0" w:space="0" w:color="auto"/>
                    <w:bottom w:val="none" w:sz="0" w:space="0" w:color="auto"/>
                    <w:right w:val="none" w:sz="0" w:space="0" w:color="auto"/>
                  </w:divBdr>
                  <w:divsChild>
                    <w:div w:id="211892501">
                      <w:marLeft w:val="0"/>
                      <w:marRight w:val="0"/>
                      <w:marTop w:val="0"/>
                      <w:marBottom w:val="0"/>
                      <w:divBdr>
                        <w:top w:val="none" w:sz="0" w:space="0" w:color="auto"/>
                        <w:left w:val="none" w:sz="0" w:space="0" w:color="auto"/>
                        <w:bottom w:val="none" w:sz="0" w:space="0" w:color="auto"/>
                        <w:right w:val="none" w:sz="0" w:space="0" w:color="auto"/>
                      </w:divBdr>
                      <w:divsChild>
                        <w:div w:id="211892484">
                          <w:marLeft w:val="0"/>
                          <w:marRight w:val="0"/>
                          <w:marTop w:val="0"/>
                          <w:marBottom w:val="0"/>
                          <w:divBdr>
                            <w:top w:val="none" w:sz="0" w:space="0" w:color="auto"/>
                            <w:left w:val="none" w:sz="0" w:space="0" w:color="auto"/>
                            <w:bottom w:val="none" w:sz="0" w:space="0" w:color="auto"/>
                            <w:right w:val="none" w:sz="0" w:space="0" w:color="auto"/>
                          </w:divBdr>
                          <w:divsChild>
                            <w:div w:id="211892475">
                              <w:marLeft w:val="0"/>
                              <w:marRight w:val="0"/>
                              <w:marTop w:val="0"/>
                              <w:marBottom w:val="0"/>
                              <w:divBdr>
                                <w:top w:val="none" w:sz="0" w:space="0" w:color="auto"/>
                                <w:left w:val="none" w:sz="0" w:space="0" w:color="auto"/>
                                <w:bottom w:val="none" w:sz="0" w:space="0" w:color="auto"/>
                                <w:right w:val="none" w:sz="0" w:space="0" w:color="auto"/>
                              </w:divBdr>
                            </w:div>
                            <w:div w:id="211892491">
                              <w:marLeft w:val="0"/>
                              <w:marRight w:val="0"/>
                              <w:marTop w:val="0"/>
                              <w:marBottom w:val="0"/>
                              <w:divBdr>
                                <w:top w:val="none" w:sz="0" w:space="0" w:color="auto"/>
                                <w:left w:val="none" w:sz="0" w:space="0" w:color="auto"/>
                                <w:bottom w:val="none" w:sz="0" w:space="0" w:color="auto"/>
                                <w:right w:val="none" w:sz="0" w:space="0" w:color="auto"/>
                              </w:divBdr>
                              <w:divsChild>
                                <w:div w:id="211892436">
                                  <w:marLeft w:val="0"/>
                                  <w:marRight w:val="0"/>
                                  <w:marTop w:val="0"/>
                                  <w:marBottom w:val="0"/>
                                  <w:divBdr>
                                    <w:top w:val="none" w:sz="0" w:space="0" w:color="auto"/>
                                    <w:left w:val="none" w:sz="0" w:space="0" w:color="auto"/>
                                    <w:bottom w:val="none" w:sz="0" w:space="0" w:color="auto"/>
                                    <w:right w:val="none" w:sz="0" w:space="0" w:color="auto"/>
                                  </w:divBdr>
                                  <w:divsChild>
                                    <w:div w:id="21189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892482">
      <w:marLeft w:val="0"/>
      <w:marRight w:val="0"/>
      <w:marTop w:val="0"/>
      <w:marBottom w:val="0"/>
      <w:divBdr>
        <w:top w:val="none" w:sz="0" w:space="0" w:color="auto"/>
        <w:left w:val="none" w:sz="0" w:space="0" w:color="auto"/>
        <w:bottom w:val="none" w:sz="0" w:space="0" w:color="auto"/>
        <w:right w:val="none" w:sz="0" w:space="0" w:color="auto"/>
      </w:divBdr>
    </w:div>
    <w:div w:id="211892485">
      <w:marLeft w:val="0"/>
      <w:marRight w:val="0"/>
      <w:marTop w:val="0"/>
      <w:marBottom w:val="0"/>
      <w:divBdr>
        <w:top w:val="none" w:sz="0" w:space="0" w:color="auto"/>
        <w:left w:val="none" w:sz="0" w:space="0" w:color="auto"/>
        <w:bottom w:val="none" w:sz="0" w:space="0" w:color="auto"/>
        <w:right w:val="none" w:sz="0" w:space="0" w:color="auto"/>
      </w:divBdr>
    </w:div>
    <w:div w:id="211892487">
      <w:marLeft w:val="0"/>
      <w:marRight w:val="0"/>
      <w:marTop w:val="0"/>
      <w:marBottom w:val="0"/>
      <w:divBdr>
        <w:top w:val="none" w:sz="0" w:space="0" w:color="auto"/>
        <w:left w:val="none" w:sz="0" w:space="0" w:color="auto"/>
        <w:bottom w:val="none" w:sz="0" w:space="0" w:color="auto"/>
        <w:right w:val="none" w:sz="0" w:space="0" w:color="auto"/>
      </w:divBdr>
    </w:div>
    <w:div w:id="211892494">
      <w:marLeft w:val="0"/>
      <w:marRight w:val="0"/>
      <w:marTop w:val="0"/>
      <w:marBottom w:val="0"/>
      <w:divBdr>
        <w:top w:val="none" w:sz="0" w:space="0" w:color="auto"/>
        <w:left w:val="none" w:sz="0" w:space="0" w:color="auto"/>
        <w:bottom w:val="none" w:sz="0" w:space="0" w:color="auto"/>
        <w:right w:val="none" w:sz="0" w:space="0" w:color="auto"/>
      </w:divBdr>
      <w:divsChild>
        <w:div w:id="211892472">
          <w:marLeft w:val="0"/>
          <w:marRight w:val="0"/>
          <w:marTop w:val="0"/>
          <w:marBottom w:val="0"/>
          <w:divBdr>
            <w:top w:val="none" w:sz="0" w:space="0" w:color="auto"/>
            <w:left w:val="none" w:sz="0" w:space="0" w:color="auto"/>
            <w:bottom w:val="none" w:sz="0" w:space="0" w:color="auto"/>
            <w:right w:val="none" w:sz="0" w:space="0" w:color="auto"/>
          </w:divBdr>
          <w:divsChild>
            <w:div w:id="211892431">
              <w:marLeft w:val="0"/>
              <w:marRight w:val="0"/>
              <w:marTop w:val="0"/>
              <w:marBottom w:val="0"/>
              <w:divBdr>
                <w:top w:val="none" w:sz="0" w:space="0" w:color="auto"/>
                <w:left w:val="none" w:sz="0" w:space="0" w:color="auto"/>
                <w:bottom w:val="none" w:sz="0" w:space="0" w:color="auto"/>
                <w:right w:val="none" w:sz="0" w:space="0" w:color="auto"/>
              </w:divBdr>
              <w:divsChild>
                <w:div w:id="211892424">
                  <w:marLeft w:val="0"/>
                  <w:marRight w:val="0"/>
                  <w:marTop w:val="0"/>
                  <w:marBottom w:val="0"/>
                  <w:divBdr>
                    <w:top w:val="none" w:sz="0" w:space="0" w:color="auto"/>
                    <w:left w:val="none" w:sz="0" w:space="0" w:color="auto"/>
                    <w:bottom w:val="none" w:sz="0" w:space="0" w:color="auto"/>
                    <w:right w:val="none" w:sz="0" w:space="0" w:color="auto"/>
                  </w:divBdr>
                  <w:divsChild>
                    <w:div w:id="211892426">
                      <w:marLeft w:val="0"/>
                      <w:marRight w:val="0"/>
                      <w:marTop w:val="0"/>
                      <w:marBottom w:val="0"/>
                      <w:divBdr>
                        <w:top w:val="none" w:sz="0" w:space="0" w:color="auto"/>
                        <w:left w:val="none" w:sz="0" w:space="0" w:color="auto"/>
                        <w:bottom w:val="none" w:sz="0" w:space="0" w:color="auto"/>
                        <w:right w:val="none" w:sz="0" w:space="0" w:color="auto"/>
                      </w:divBdr>
                      <w:divsChild>
                        <w:div w:id="211892439">
                          <w:marLeft w:val="0"/>
                          <w:marRight w:val="0"/>
                          <w:marTop w:val="0"/>
                          <w:marBottom w:val="0"/>
                          <w:divBdr>
                            <w:top w:val="single" w:sz="4" w:space="12" w:color="999999"/>
                            <w:left w:val="single" w:sz="4" w:space="12" w:color="999999"/>
                            <w:bottom w:val="single" w:sz="4" w:space="12" w:color="999999"/>
                            <w:right w:val="single" w:sz="4" w:space="12" w:color="999999"/>
                          </w:divBdr>
                          <w:divsChild>
                            <w:div w:id="211892447">
                              <w:marLeft w:val="0"/>
                              <w:marRight w:val="0"/>
                              <w:marTop w:val="0"/>
                              <w:marBottom w:val="0"/>
                              <w:divBdr>
                                <w:top w:val="none" w:sz="0" w:space="0" w:color="auto"/>
                                <w:left w:val="none" w:sz="0" w:space="0" w:color="auto"/>
                                <w:bottom w:val="none" w:sz="0" w:space="0" w:color="auto"/>
                                <w:right w:val="none" w:sz="0" w:space="0" w:color="auto"/>
                              </w:divBdr>
                            </w:div>
                          </w:divsChild>
                        </w:div>
                        <w:div w:id="211892479">
                          <w:marLeft w:val="0"/>
                          <w:marRight w:val="0"/>
                          <w:marTop w:val="0"/>
                          <w:marBottom w:val="0"/>
                          <w:divBdr>
                            <w:top w:val="none" w:sz="0" w:space="0" w:color="auto"/>
                            <w:left w:val="none" w:sz="0" w:space="0" w:color="auto"/>
                            <w:bottom w:val="none" w:sz="0" w:space="0" w:color="auto"/>
                            <w:right w:val="none" w:sz="0" w:space="0" w:color="auto"/>
                          </w:divBdr>
                        </w:div>
                        <w:div w:id="211892492">
                          <w:marLeft w:val="0"/>
                          <w:marRight w:val="0"/>
                          <w:marTop w:val="20"/>
                          <w:marBottom w:val="0"/>
                          <w:divBdr>
                            <w:top w:val="none" w:sz="0" w:space="0" w:color="auto"/>
                            <w:left w:val="none" w:sz="0" w:space="0" w:color="auto"/>
                            <w:bottom w:val="none" w:sz="0" w:space="0" w:color="auto"/>
                            <w:right w:val="none" w:sz="0" w:space="0" w:color="auto"/>
                          </w:divBdr>
                          <w:divsChild>
                            <w:div w:id="211892490">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211892480">
                  <w:marLeft w:val="0"/>
                  <w:marRight w:val="0"/>
                  <w:marTop w:val="0"/>
                  <w:marBottom w:val="0"/>
                  <w:divBdr>
                    <w:top w:val="none" w:sz="0" w:space="0" w:color="auto"/>
                    <w:left w:val="none" w:sz="0" w:space="0" w:color="auto"/>
                    <w:bottom w:val="none" w:sz="0" w:space="0" w:color="auto"/>
                    <w:right w:val="none" w:sz="0" w:space="0" w:color="auto"/>
                  </w:divBdr>
                  <w:divsChild>
                    <w:div w:id="211892504">
                      <w:marLeft w:val="0"/>
                      <w:marRight w:val="0"/>
                      <w:marTop w:val="0"/>
                      <w:marBottom w:val="0"/>
                      <w:divBdr>
                        <w:top w:val="none" w:sz="0" w:space="0" w:color="auto"/>
                        <w:left w:val="none" w:sz="0" w:space="0" w:color="auto"/>
                        <w:bottom w:val="none" w:sz="0" w:space="0" w:color="auto"/>
                        <w:right w:val="none" w:sz="0" w:space="0" w:color="auto"/>
                      </w:divBdr>
                      <w:divsChild>
                        <w:div w:id="211892493">
                          <w:marLeft w:val="0"/>
                          <w:marRight w:val="0"/>
                          <w:marTop w:val="0"/>
                          <w:marBottom w:val="0"/>
                          <w:divBdr>
                            <w:top w:val="none" w:sz="0" w:space="0" w:color="auto"/>
                            <w:left w:val="none" w:sz="0" w:space="0" w:color="auto"/>
                            <w:bottom w:val="none" w:sz="0" w:space="0" w:color="auto"/>
                            <w:right w:val="none" w:sz="0" w:space="0" w:color="auto"/>
                          </w:divBdr>
                          <w:divsChild>
                            <w:div w:id="211892483">
                              <w:marLeft w:val="0"/>
                              <w:marRight w:val="0"/>
                              <w:marTop w:val="0"/>
                              <w:marBottom w:val="0"/>
                              <w:divBdr>
                                <w:top w:val="none" w:sz="0" w:space="0" w:color="auto"/>
                                <w:left w:val="none" w:sz="0" w:space="0" w:color="auto"/>
                                <w:bottom w:val="none" w:sz="0" w:space="0" w:color="auto"/>
                                <w:right w:val="none" w:sz="0" w:space="0" w:color="auto"/>
                              </w:divBdr>
                              <w:divsChild>
                                <w:div w:id="211892448">
                                  <w:marLeft w:val="0"/>
                                  <w:marRight w:val="0"/>
                                  <w:marTop w:val="0"/>
                                  <w:marBottom w:val="0"/>
                                  <w:divBdr>
                                    <w:top w:val="none" w:sz="0" w:space="0" w:color="auto"/>
                                    <w:left w:val="none" w:sz="0" w:space="0" w:color="auto"/>
                                    <w:bottom w:val="none" w:sz="0" w:space="0" w:color="auto"/>
                                    <w:right w:val="none" w:sz="0" w:space="0" w:color="auto"/>
                                  </w:divBdr>
                                  <w:divsChild>
                                    <w:div w:id="21189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892497">
      <w:marLeft w:val="0"/>
      <w:marRight w:val="0"/>
      <w:marTop w:val="0"/>
      <w:marBottom w:val="0"/>
      <w:divBdr>
        <w:top w:val="none" w:sz="0" w:space="0" w:color="auto"/>
        <w:left w:val="none" w:sz="0" w:space="0" w:color="auto"/>
        <w:bottom w:val="none" w:sz="0" w:space="0" w:color="auto"/>
        <w:right w:val="none" w:sz="0" w:space="0" w:color="auto"/>
      </w:divBdr>
    </w:div>
    <w:div w:id="211892505">
      <w:marLeft w:val="0"/>
      <w:marRight w:val="0"/>
      <w:marTop w:val="0"/>
      <w:marBottom w:val="0"/>
      <w:divBdr>
        <w:top w:val="none" w:sz="0" w:space="0" w:color="auto"/>
        <w:left w:val="none" w:sz="0" w:space="0" w:color="auto"/>
        <w:bottom w:val="none" w:sz="0" w:space="0" w:color="auto"/>
        <w:right w:val="none" w:sz="0" w:space="0" w:color="auto"/>
      </w:divBdr>
      <w:divsChild>
        <w:div w:id="211892422">
          <w:marLeft w:val="0"/>
          <w:marRight w:val="0"/>
          <w:marTop w:val="0"/>
          <w:marBottom w:val="0"/>
          <w:divBdr>
            <w:top w:val="none" w:sz="0" w:space="0" w:color="auto"/>
            <w:left w:val="none" w:sz="0" w:space="0" w:color="auto"/>
            <w:bottom w:val="none" w:sz="0" w:space="0" w:color="auto"/>
            <w:right w:val="none" w:sz="0" w:space="0" w:color="auto"/>
          </w:divBdr>
          <w:divsChild>
            <w:div w:id="211892429">
              <w:marLeft w:val="0"/>
              <w:marRight w:val="0"/>
              <w:marTop w:val="0"/>
              <w:marBottom w:val="0"/>
              <w:divBdr>
                <w:top w:val="none" w:sz="0" w:space="0" w:color="auto"/>
                <w:left w:val="none" w:sz="0" w:space="0" w:color="auto"/>
                <w:bottom w:val="none" w:sz="0" w:space="0" w:color="auto"/>
                <w:right w:val="none" w:sz="0" w:space="0" w:color="auto"/>
              </w:divBdr>
              <w:divsChild>
                <w:div w:id="211892477">
                  <w:marLeft w:val="0"/>
                  <w:marRight w:val="0"/>
                  <w:marTop w:val="0"/>
                  <w:marBottom w:val="0"/>
                  <w:divBdr>
                    <w:top w:val="none" w:sz="0" w:space="0" w:color="auto"/>
                    <w:left w:val="none" w:sz="0" w:space="0" w:color="auto"/>
                    <w:bottom w:val="none" w:sz="0" w:space="0" w:color="auto"/>
                    <w:right w:val="none" w:sz="0" w:space="0" w:color="auto"/>
                  </w:divBdr>
                  <w:divsChild>
                    <w:div w:id="211892435">
                      <w:marLeft w:val="0"/>
                      <w:marRight w:val="0"/>
                      <w:marTop w:val="0"/>
                      <w:marBottom w:val="0"/>
                      <w:divBdr>
                        <w:top w:val="none" w:sz="0" w:space="0" w:color="auto"/>
                        <w:left w:val="none" w:sz="0" w:space="0" w:color="auto"/>
                        <w:bottom w:val="none" w:sz="0" w:space="0" w:color="auto"/>
                        <w:right w:val="none" w:sz="0" w:space="0" w:color="auto"/>
                      </w:divBdr>
                      <w:divsChild>
                        <w:div w:id="211892445">
                          <w:marLeft w:val="0"/>
                          <w:marRight w:val="0"/>
                          <w:marTop w:val="0"/>
                          <w:marBottom w:val="0"/>
                          <w:divBdr>
                            <w:top w:val="none" w:sz="0" w:space="0" w:color="auto"/>
                            <w:left w:val="none" w:sz="0" w:space="0" w:color="auto"/>
                            <w:bottom w:val="none" w:sz="0" w:space="0" w:color="auto"/>
                            <w:right w:val="none" w:sz="0" w:space="0" w:color="auto"/>
                          </w:divBdr>
                          <w:divsChild>
                            <w:div w:id="211892452">
                              <w:marLeft w:val="0"/>
                              <w:marRight w:val="0"/>
                              <w:marTop w:val="0"/>
                              <w:marBottom w:val="0"/>
                              <w:divBdr>
                                <w:top w:val="none" w:sz="0" w:space="0" w:color="auto"/>
                                <w:left w:val="none" w:sz="0" w:space="0" w:color="auto"/>
                                <w:bottom w:val="none" w:sz="0" w:space="0" w:color="auto"/>
                                <w:right w:val="none" w:sz="0" w:space="0" w:color="auto"/>
                              </w:divBdr>
                            </w:div>
                          </w:divsChild>
                        </w:div>
                        <w:div w:id="211892450">
                          <w:marLeft w:val="0"/>
                          <w:marRight w:val="0"/>
                          <w:marTop w:val="0"/>
                          <w:marBottom w:val="0"/>
                          <w:divBdr>
                            <w:top w:val="none" w:sz="0" w:space="0" w:color="auto"/>
                            <w:left w:val="none" w:sz="0" w:space="0" w:color="auto"/>
                            <w:bottom w:val="none" w:sz="0" w:space="0" w:color="auto"/>
                            <w:right w:val="none" w:sz="0" w:space="0" w:color="auto"/>
                          </w:divBdr>
                          <w:divsChild>
                            <w:div w:id="211892427">
                              <w:marLeft w:val="0"/>
                              <w:marRight w:val="0"/>
                              <w:marTop w:val="0"/>
                              <w:marBottom w:val="0"/>
                              <w:divBdr>
                                <w:top w:val="none" w:sz="0" w:space="0" w:color="auto"/>
                                <w:left w:val="none" w:sz="0" w:space="0" w:color="auto"/>
                                <w:bottom w:val="none" w:sz="0" w:space="0" w:color="auto"/>
                                <w:right w:val="none" w:sz="0" w:space="0" w:color="auto"/>
                              </w:divBdr>
                            </w:div>
                            <w:div w:id="211892442">
                              <w:marLeft w:val="0"/>
                              <w:marRight w:val="0"/>
                              <w:marTop w:val="480"/>
                              <w:marBottom w:val="0"/>
                              <w:divBdr>
                                <w:top w:val="none" w:sz="0" w:space="0" w:color="auto"/>
                                <w:left w:val="none" w:sz="0" w:space="0" w:color="auto"/>
                                <w:bottom w:val="none" w:sz="0" w:space="0" w:color="auto"/>
                                <w:right w:val="none" w:sz="0" w:space="0" w:color="auto"/>
                              </w:divBdr>
                            </w:div>
                            <w:div w:id="211892449">
                              <w:marLeft w:val="0"/>
                              <w:marRight w:val="0"/>
                              <w:marTop w:val="0"/>
                              <w:marBottom w:val="0"/>
                              <w:divBdr>
                                <w:top w:val="none" w:sz="0" w:space="0" w:color="auto"/>
                                <w:left w:val="none" w:sz="0" w:space="0" w:color="auto"/>
                                <w:bottom w:val="none" w:sz="0" w:space="0" w:color="auto"/>
                                <w:right w:val="none" w:sz="0" w:space="0" w:color="auto"/>
                              </w:divBdr>
                              <w:divsChild>
                                <w:div w:id="211892430">
                                  <w:marLeft w:val="0"/>
                                  <w:marRight w:val="0"/>
                                  <w:marTop w:val="0"/>
                                  <w:marBottom w:val="0"/>
                                  <w:divBdr>
                                    <w:top w:val="none" w:sz="0" w:space="0" w:color="auto"/>
                                    <w:left w:val="none" w:sz="0" w:space="0" w:color="auto"/>
                                    <w:bottom w:val="none" w:sz="0" w:space="0" w:color="auto"/>
                                    <w:right w:val="none" w:sz="0" w:space="0" w:color="auto"/>
                                  </w:divBdr>
                                  <w:divsChild>
                                    <w:div w:id="21189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2496">
                              <w:marLeft w:val="0"/>
                              <w:marRight w:val="0"/>
                              <w:marTop w:val="80"/>
                              <w:marBottom w:val="0"/>
                              <w:divBdr>
                                <w:top w:val="none" w:sz="0" w:space="0" w:color="auto"/>
                                <w:left w:val="none" w:sz="0" w:space="0" w:color="auto"/>
                                <w:bottom w:val="none" w:sz="0" w:space="0" w:color="auto"/>
                                <w:right w:val="none" w:sz="0" w:space="0" w:color="auto"/>
                              </w:divBdr>
                              <w:divsChild>
                                <w:div w:id="211892432">
                                  <w:marLeft w:val="0"/>
                                  <w:marRight w:val="240"/>
                                  <w:marTop w:val="0"/>
                                  <w:marBottom w:val="0"/>
                                  <w:divBdr>
                                    <w:top w:val="none" w:sz="0" w:space="0" w:color="auto"/>
                                    <w:left w:val="none" w:sz="0" w:space="0" w:color="auto"/>
                                    <w:bottom w:val="none" w:sz="0" w:space="0" w:color="auto"/>
                                    <w:right w:val="none" w:sz="0" w:space="0" w:color="auto"/>
                                  </w:divBdr>
                                </w:div>
                                <w:div w:id="211892471">
                                  <w:marLeft w:val="0"/>
                                  <w:marRight w:val="240"/>
                                  <w:marTop w:val="0"/>
                                  <w:marBottom w:val="0"/>
                                  <w:divBdr>
                                    <w:top w:val="none" w:sz="0" w:space="0" w:color="auto"/>
                                    <w:left w:val="none" w:sz="0" w:space="0" w:color="auto"/>
                                    <w:bottom w:val="none" w:sz="0" w:space="0" w:color="auto"/>
                                    <w:right w:val="none" w:sz="0" w:space="0" w:color="auto"/>
                                  </w:divBdr>
                                </w:div>
                              </w:divsChild>
                            </w:div>
                            <w:div w:id="21189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1727459">
      <w:bodyDiv w:val="1"/>
      <w:marLeft w:val="0"/>
      <w:marRight w:val="0"/>
      <w:marTop w:val="0"/>
      <w:marBottom w:val="0"/>
      <w:divBdr>
        <w:top w:val="none" w:sz="0" w:space="0" w:color="auto"/>
        <w:left w:val="none" w:sz="0" w:space="0" w:color="auto"/>
        <w:bottom w:val="none" w:sz="0" w:space="0" w:color="auto"/>
        <w:right w:val="none" w:sz="0" w:space="0" w:color="auto"/>
      </w:divBdr>
    </w:div>
    <w:div w:id="668598822">
      <w:bodyDiv w:val="1"/>
      <w:marLeft w:val="0"/>
      <w:marRight w:val="0"/>
      <w:marTop w:val="0"/>
      <w:marBottom w:val="0"/>
      <w:divBdr>
        <w:top w:val="none" w:sz="0" w:space="0" w:color="auto"/>
        <w:left w:val="none" w:sz="0" w:space="0" w:color="auto"/>
        <w:bottom w:val="none" w:sz="0" w:space="0" w:color="auto"/>
        <w:right w:val="none" w:sz="0" w:space="0" w:color="auto"/>
      </w:divBdr>
    </w:div>
    <w:div w:id="836992384">
      <w:bodyDiv w:val="1"/>
      <w:marLeft w:val="0"/>
      <w:marRight w:val="0"/>
      <w:marTop w:val="0"/>
      <w:marBottom w:val="0"/>
      <w:divBdr>
        <w:top w:val="none" w:sz="0" w:space="0" w:color="auto"/>
        <w:left w:val="none" w:sz="0" w:space="0" w:color="auto"/>
        <w:bottom w:val="none" w:sz="0" w:space="0" w:color="auto"/>
        <w:right w:val="none" w:sz="0" w:space="0" w:color="auto"/>
      </w:divBdr>
    </w:div>
    <w:div w:id="883104413">
      <w:bodyDiv w:val="1"/>
      <w:marLeft w:val="0"/>
      <w:marRight w:val="0"/>
      <w:marTop w:val="0"/>
      <w:marBottom w:val="0"/>
      <w:divBdr>
        <w:top w:val="none" w:sz="0" w:space="0" w:color="auto"/>
        <w:left w:val="none" w:sz="0" w:space="0" w:color="auto"/>
        <w:bottom w:val="none" w:sz="0" w:space="0" w:color="auto"/>
        <w:right w:val="none" w:sz="0" w:space="0" w:color="auto"/>
      </w:divBdr>
    </w:div>
    <w:div w:id="1098257678">
      <w:bodyDiv w:val="1"/>
      <w:marLeft w:val="0"/>
      <w:marRight w:val="0"/>
      <w:marTop w:val="0"/>
      <w:marBottom w:val="0"/>
      <w:divBdr>
        <w:top w:val="none" w:sz="0" w:space="0" w:color="auto"/>
        <w:left w:val="none" w:sz="0" w:space="0" w:color="auto"/>
        <w:bottom w:val="none" w:sz="0" w:space="0" w:color="auto"/>
        <w:right w:val="none" w:sz="0" w:space="0" w:color="auto"/>
      </w:divBdr>
    </w:div>
    <w:div w:id="1255439200">
      <w:bodyDiv w:val="1"/>
      <w:marLeft w:val="0"/>
      <w:marRight w:val="0"/>
      <w:marTop w:val="0"/>
      <w:marBottom w:val="0"/>
      <w:divBdr>
        <w:top w:val="none" w:sz="0" w:space="0" w:color="auto"/>
        <w:left w:val="none" w:sz="0" w:space="0" w:color="auto"/>
        <w:bottom w:val="none" w:sz="0" w:space="0" w:color="auto"/>
        <w:right w:val="none" w:sz="0" w:space="0" w:color="auto"/>
      </w:divBdr>
    </w:div>
    <w:div w:id="1537811132">
      <w:bodyDiv w:val="1"/>
      <w:marLeft w:val="0"/>
      <w:marRight w:val="0"/>
      <w:marTop w:val="0"/>
      <w:marBottom w:val="0"/>
      <w:divBdr>
        <w:top w:val="none" w:sz="0" w:space="0" w:color="auto"/>
        <w:left w:val="none" w:sz="0" w:space="0" w:color="auto"/>
        <w:bottom w:val="none" w:sz="0" w:space="0" w:color="auto"/>
        <w:right w:val="none" w:sz="0" w:space="0" w:color="auto"/>
      </w:divBdr>
    </w:div>
    <w:div w:id="1653563558">
      <w:bodyDiv w:val="1"/>
      <w:marLeft w:val="0"/>
      <w:marRight w:val="0"/>
      <w:marTop w:val="0"/>
      <w:marBottom w:val="0"/>
      <w:divBdr>
        <w:top w:val="none" w:sz="0" w:space="0" w:color="auto"/>
        <w:left w:val="none" w:sz="0" w:space="0" w:color="auto"/>
        <w:bottom w:val="none" w:sz="0" w:space="0" w:color="auto"/>
        <w:right w:val="none" w:sz="0" w:space="0" w:color="auto"/>
      </w:divBdr>
    </w:div>
    <w:div w:id="1748190275">
      <w:bodyDiv w:val="1"/>
      <w:marLeft w:val="0"/>
      <w:marRight w:val="0"/>
      <w:marTop w:val="0"/>
      <w:marBottom w:val="0"/>
      <w:divBdr>
        <w:top w:val="none" w:sz="0" w:space="0" w:color="auto"/>
        <w:left w:val="none" w:sz="0" w:space="0" w:color="auto"/>
        <w:bottom w:val="none" w:sz="0" w:space="0" w:color="auto"/>
        <w:right w:val="none" w:sz="0" w:space="0" w:color="auto"/>
      </w:divBdr>
    </w:div>
    <w:div w:id="1903827490">
      <w:bodyDiv w:val="1"/>
      <w:marLeft w:val="0"/>
      <w:marRight w:val="0"/>
      <w:marTop w:val="0"/>
      <w:marBottom w:val="0"/>
      <w:divBdr>
        <w:top w:val="none" w:sz="0" w:space="0" w:color="auto"/>
        <w:left w:val="none" w:sz="0" w:space="0" w:color="auto"/>
        <w:bottom w:val="none" w:sz="0" w:space="0" w:color="auto"/>
        <w:right w:val="none" w:sz="0" w:space="0" w:color="auto"/>
      </w:divBdr>
    </w:div>
    <w:div w:id="1905293324">
      <w:bodyDiv w:val="1"/>
      <w:marLeft w:val="0"/>
      <w:marRight w:val="0"/>
      <w:marTop w:val="0"/>
      <w:marBottom w:val="0"/>
      <w:divBdr>
        <w:top w:val="none" w:sz="0" w:space="0" w:color="auto"/>
        <w:left w:val="none" w:sz="0" w:space="0" w:color="auto"/>
        <w:bottom w:val="none" w:sz="0" w:space="0" w:color="auto"/>
        <w:right w:val="none" w:sz="0" w:space="0" w:color="auto"/>
      </w:divBdr>
    </w:div>
    <w:div w:id="1943613308">
      <w:bodyDiv w:val="1"/>
      <w:marLeft w:val="0"/>
      <w:marRight w:val="0"/>
      <w:marTop w:val="0"/>
      <w:marBottom w:val="0"/>
      <w:divBdr>
        <w:top w:val="none" w:sz="0" w:space="0" w:color="auto"/>
        <w:left w:val="none" w:sz="0" w:space="0" w:color="auto"/>
        <w:bottom w:val="none" w:sz="0" w:space="0" w:color="auto"/>
        <w:right w:val="none" w:sz="0" w:space="0" w:color="auto"/>
      </w:divBdr>
    </w:div>
    <w:div w:id="2044209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customXml" Target="../customXml/item2.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footer" Target="footer1.xml"/><Relationship Id="rId16" Type="http://schemas.openxmlformats.org/officeDocument/2006/relationships/theme" Target="theme/theme1.xml"/><Relationship Id="rId20" Type="http://schemas.openxmlformats.org/officeDocument/2006/relationships/customXml" Target="../customXml/item4.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23" Type="http://schemas.openxmlformats.org/officeDocument/2006/relationships/customXml" Target="../customXml/item7.xml"/><Relationship Id="rId10" Type="http://schemas.openxmlformats.org/officeDocument/2006/relationships/endnotes" Target="endnotes.xml"/><Relationship Id="rId19"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245F7B8BECC3604B94B9394066EA6358" ma:contentTypeVersion="2013" ma:contentTypeDescription="The base project type from which other project content types inherit their information." ma:contentTypeScope="" ma:versionID="4ceb48b83ac0b7329b1a314e09cf5034">
  <xsd:schema xmlns:xsd="http://www.w3.org/2001/XMLSchema" xmlns:xs="http://www.w3.org/2001/XMLSchema" xmlns:p="http://schemas.microsoft.com/office/2006/metadata/properties" xmlns:ns2="cdc7663a-08f0-4737-9e8c-148ce897a09c" targetNamespace="http://schemas.microsoft.com/office/2006/metadata/properties" ma:root="true" ma:fieldsID="58f651783cfe384d70c92a095132f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5CBACBF51FE6F43907261AE60455E3C" ma:contentTypeVersion="2155" ma:contentTypeDescription="A content type to manage public (operations) IDB documents" ma:contentTypeScope="" ma:versionID="5715d93aed926eb14764d7a27d71fb00">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EVALUATION TRACKING DOCUMENT</Project_x0020_Document_x0020_Type>
    <Record_x0020_Number xmlns="cdc7663a-08f0-4737-9e8c-148ce897a09c" xsi:nil="true"/>
    <Key_x0020_Document xmlns="cdc7663a-08f0-4737-9e8c-148ce897a09c">false</Key_x0020_Document>
    <Division_x0020_or_x0020_Unit xmlns="cdc7663a-08f0-4737-9e8c-148ce897a09c">INE/TSP</Division_x0020_or_x0020_Unit>
    <_dlc_DocId xmlns="cdc7663a-08f0-4737-9e8c-148ce897a09c">EZSHARE-1854815960-43</_dlc_DocId>
    <Document_x0020_Author xmlns="cdc7663a-08f0-4737-9e8c-148ce897a09c">Bayona Pulido, Mauricio</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CR</TermName>
          <TermId xmlns="http://schemas.microsoft.com/office/infopath/2007/PartnerControls">70401352-ba64-401d-af16-55c448a66295</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CR-L1139</Project_x0020_Number>
    <Package_x0020_Code xmlns="cdc7663a-08f0-4737-9e8c-148ce897a09c" xsi:nil="true"/>
    <Migration_x0020_Info xmlns="cdc7663a-08f0-4737-9e8c-148ce897a09c">MS WORDLoan Proposal0N</Migration_x0020_Info>
    <Related_x0020_SisCor_x0020_Number xmlns="cdc7663a-08f0-4737-9e8c-148ce897a09c" xsi:nil="true"/>
    <Approval_x0020_Number xmlns="cdc7663a-08f0-4737-9e8c-148ce897a09c" xsi:nil="true"/>
    <Business_x0020_Area xmlns="cdc7663a-08f0-4737-9e8c-148ce897a09c">Financial Plan</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TECFILE</Identifier>
    <Document_x0020_Language_x0020_IDB xmlns="cdc7663a-08f0-4737-9e8c-148ce897a09c">Spanish</Document_x0020_Language_x0020_IDB>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TR-VPR</TermName>
          <TermId xmlns="http://schemas.microsoft.com/office/infopath/2007/PartnerControls">59b49cf2-c4cd-4316-ac14-b3a0ffc7d51d</TermId>
        </TermInfo>
      </Term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TermName>
          <TermId xmlns="http://schemas.microsoft.com/office/infopath/2007/PartnerControls">5a25d1a8-4baf-41a8-9e3b-e167accda6ea</TermId>
        </TermInfo>
      </Terms>
    </nddeef1749674d76abdbe4b239a70bc6>
    <_dlc_DocIdUrl xmlns="cdc7663a-08f0-4737-9e8c-148ce897a09c">
      <Url>https://idbg.sharepoint.com/teams/EZ-CR-LON/CR-L1139/_layouts/15/DocIdRedir.aspx?ID=EZSHARE-1854815960-43</Url>
      <Description>EZSHARE-1854815960-43</Description>
    </_dlc_DocIdUrl>
    <Phase xmlns="cdc7663a-08f0-4737-9e8c-148ce897a09c">ACTIVE</Phase>
    <Other_x0020_Author xmlns="cdc7663a-08f0-4737-9e8c-148ce897a09c" xsi:nil="true"/>
    <IDBDocs_x0020_Number xmlns="cdc7663a-08f0-4737-9e8c-148ce897a09c" xsi:nil="true"/>
    <TaxCatchAll xmlns="cdc7663a-08f0-4737-9e8c-148ce897a09c">
      <Value>146</Value>
      <Value>26</Value>
      <Value>3</Value>
      <Value>44</Value>
    </TaxCatchAll>
    <Fiscal_x0020_Year_x0020_IDB xmlns="cdc7663a-08f0-4737-9e8c-148ce897a09c">2019</Fiscal_x0020_Year_x0020_IDB>
    <Operation_x0020_Type xmlns="cdc7663a-08f0-4737-9e8c-148ce897a09c">LON</Operation_x0020_Typ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F246B2F-5E15-46A3-A616-9A146DE68E31}"/>
</file>

<file path=customXml/itemProps2.xml><?xml version="1.0" encoding="utf-8"?>
<ds:datastoreItem xmlns:ds="http://schemas.openxmlformats.org/officeDocument/2006/customXml" ds:itemID="{C5F85DCE-7AD2-41F9-81B6-073167C9F85A}"/>
</file>

<file path=customXml/itemProps3.xml><?xml version="1.0" encoding="utf-8"?>
<ds:datastoreItem xmlns:ds="http://schemas.openxmlformats.org/officeDocument/2006/customXml" ds:itemID="{FD6291F2-4800-459D-BE7C-28897FBE17B9}"/>
</file>

<file path=customXml/itemProps4.xml><?xml version="1.0" encoding="utf-8"?>
<ds:datastoreItem xmlns:ds="http://schemas.openxmlformats.org/officeDocument/2006/customXml" ds:itemID="{F13C9CCB-1DC1-465C-A1F2-7AAB4991E4A8}"/>
</file>

<file path=customXml/itemProps5.xml><?xml version="1.0" encoding="utf-8"?>
<ds:datastoreItem xmlns:ds="http://schemas.openxmlformats.org/officeDocument/2006/customXml" ds:itemID="{AFAE4119-263C-41B3-B6FF-50ACD00633A4}"/>
</file>

<file path=customXml/itemProps6.xml><?xml version="1.0" encoding="utf-8"?>
<ds:datastoreItem xmlns:ds="http://schemas.openxmlformats.org/officeDocument/2006/customXml" ds:itemID="{9393E98A-24B0-438C-952E-5E38E72901C0}"/>
</file>

<file path=customXml/itemProps7.xml><?xml version="1.0" encoding="utf-8"?>
<ds:datastoreItem xmlns:ds="http://schemas.openxmlformats.org/officeDocument/2006/customXml" ds:itemID="{A59E1711-2D6B-4C1E-A3A2-567A1CCFDEA9}"/>
</file>

<file path=docProps/app.xml><?xml version="1.0" encoding="utf-8"?>
<Properties xmlns="http://schemas.openxmlformats.org/officeDocument/2006/extended-properties" xmlns:vt="http://schemas.openxmlformats.org/officeDocument/2006/docPropsVTypes">
  <Template>Normal</Template>
  <TotalTime>2</TotalTime>
  <Pages>24</Pages>
  <Words>8240</Words>
  <Characters>46049</Characters>
  <Application>Microsoft Office Word</Application>
  <DocSecurity>4</DocSecurity>
  <Lines>383</Lines>
  <Paragraphs>108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Enlace Electrónico requerido _4_ Plan de Seguimiento y Evaluación</vt:lpstr>
      <vt:lpstr>Enlace Electrónico requerido _4_ Plan de Seguimiento y Evaluación</vt:lpstr>
    </vt:vector>
  </TitlesOfParts>
  <Company>Inter-American Development Bank</Company>
  <LinksUpToDate>false</LinksUpToDate>
  <CharactersWithSpaces>54181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edgarz</dc:creator>
  <cp:keywords/>
  <cp:lastModifiedBy>Fallas Barquero, Sofia</cp:lastModifiedBy>
  <cp:revision>2</cp:revision>
  <cp:lastPrinted>2013-08-14T21:22:00Z</cp:lastPrinted>
  <dcterms:created xsi:type="dcterms:W3CDTF">2019-09-03T20:33:00Z</dcterms:created>
  <dcterms:modified xsi:type="dcterms:W3CDTF">2019-09-03T20:33:00Z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146;#MAJOR HIGHWAYS|59b49cf2-c4cd-4316-ac14-b3a0ffc7d51d</vt:lpwstr>
  </property>
  <property fmtid="{D5CDD505-2E9C-101B-9397-08002B2CF9AE}" pid="4" name="Function_x0020_Operations_x0020_IDB">
    <vt:lpwstr>3;#Project Administration|751f71fd-1433-4702-a2db-ff12a4e45594</vt:lpwstr>
  </property>
  <property fmtid="{D5CDD505-2E9C-101B-9397-08002B2CF9AE}" pid="6" name="TaxKeywordTaxHTField">
    <vt:lpwstr/>
  </property>
  <property fmtid="{D5CDD505-2E9C-101B-9397-08002B2CF9AE}" pid="7" name="MAIL_MSG_ID1">
    <vt:lpwstr>gFAAsdpvfP9KDXKG2BdWtWl5Fwr/O+YiGPpDdx+2dCRBg4Vr5WvmbWgIBnvgYu7qiOrev2HtvZ/d81G1lggu09GKx/iY+vNxjqbz8OHq17ivnfdMxl0fmKOfUlbxjDPuAgcut2cTAwDbTKlsRjuiwiDYZeLQbvdimXHmbOgE21adEQlAZRjBZKpZnUKAH/azh7UnKNVV0uVNn5rwJEsYG+i4HIVB3RLv0j2Umy42QwReIgphvD8KOmDsn</vt:lpwstr>
  </property>
  <property fmtid="{D5CDD505-2E9C-101B-9397-08002B2CF9AE}" pid="8" name="Sub-Sector">
    <vt:lpwstr>146;#TR-VPR|59b49cf2-c4cd-4316-ac14-b3a0ffc7d51d</vt:lpwstr>
  </property>
  <property fmtid="{D5CDD505-2E9C-101B-9397-08002B2CF9AE}" pid="10" name="Country">
    <vt:lpwstr>26;#CR|70401352-ba64-401d-af16-55c448a66295</vt:lpwstr>
  </property>
  <property fmtid="{D5CDD505-2E9C-101B-9397-08002B2CF9AE}" pid="11" name="_dlc_DocIdItemGuid">
    <vt:lpwstr>6a9b5cc4-4e6e-4e7f-9697-8de7428a479a</vt:lpwstr>
  </property>
  <property fmtid="{D5CDD505-2E9C-101B-9397-08002B2CF9AE}" pid="12" name="Fund IDB">
    <vt:lpwstr>24;#ORC|c028a4b2-ad8b-4cf4-9cac-a2ae6a778e23</vt:lpwstr>
  </property>
  <property fmtid="{D5CDD505-2E9C-101B-9397-08002B2CF9AE}" pid="13" name="Fund_x0020_IDB">
    <vt:lpwstr>24;#ORC|c028a4b2-ad8b-4cf4-9cac-a2ae6a778e23</vt:lpwstr>
  </property>
  <property fmtid="{D5CDD505-2E9C-101B-9397-08002B2CF9AE}" pid="14" name="Series_x0020_Operations_x0020_IDB">
    <vt:lpwstr/>
  </property>
  <property fmtid="{D5CDD505-2E9C-101B-9397-08002B2CF9AE}" pid="15" name="EMAIL_OWNER_ADDRESS">
    <vt:lpwstr>sAAAUYtyAkeNWR6UX6YuoX9Qj7gNDQPGp1Pr6nAKcGtg1wk=</vt:lpwstr>
  </property>
  <property fmtid="{D5CDD505-2E9C-101B-9397-08002B2CF9AE}" pid="16" name="Sector IDB">
    <vt:lpwstr>44;#TRANSPORT|5a25d1a8-4baf-41a8-9e3b-e167accda6ea</vt:lpwstr>
  </property>
  <property fmtid="{D5CDD505-2E9C-101B-9397-08002B2CF9AE}" pid="17" name="MAIL_MSG_ID2">
    <vt:lpwstr>er2av+cVWyWdzJS0ljDq8++Cw6Z9z+3HrPJfp/2Ejp81irMrr9FFDWNzhx1A2IaRyXt65zHkGypCBE0YDj1dif4MG8UssatcQ==</vt:lpwstr>
  </property>
  <property fmtid="{D5CDD505-2E9C-101B-9397-08002B2CF9AE}" pid="18" name="Function Operations IDB">
    <vt:lpwstr>3;#Project Administration|751f71fd-1433-4702-a2db-ff12a4e45594</vt:lpwstr>
  </property>
  <property fmtid="{D5CDD505-2E9C-101B-9397-08002B2CF9AE}" pid="19" name="RESPONSE_SENDER_NAME">
    <vt:lpwstr>sAAAE9kkUq3pEoKedQ2Y8znnKYCKstQ+UAeWGc2IXV6vNyw=</vt:lpwstr>
  </property>
  <property fmtid="{D5CDD505-2E9C-101B-9397-08002B2CF9AE}" pid="20" name="Sector_x0020_IDB">
    <vt:lpwstr>44;#TRANSPORT|5a25d1a8-4baf-41a8-9e3b-e167accda6ea</vt:lpwstr>
  </property>
  <property fmtid="{D5CDD505-2E9C-101B-9397-08002B2CF9AE}" pid="22" name="Disclosure Activity">
    <vt:lpwstr>Loan Proposal</vt:lpwstr>
  </property>
  <property fmtid="{D5CDD505-2E9C-101B-9397-08002B2CF9AE}" pid="23" name="ContentTypeId">
    <vt:lpwstr>0x0101001A458A224826124E8B45B1D613300CFC00A5CBACBF51FE6F43907261AE60455E3C</vt:lpwstr>
  </property>
  <property fmtid="{D5CDD505-2E9C-101B-9397-08002B2CF9AE}" pid="24" name="Series Operations IDB">
    <vt:lpwstr/>
  </property>
</Properties>
</file>