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1FD" w:rsidRPr="00960770" w:rsidRDefault="002551FD" w:rsidP="002551FD">
      <w:pPr>
        <w:pStyle w:val="Title"/>
        <w:rPr>
          <w:rFonts w:ascii="Times New Roman" w:hAnsi="Times New Roman"/>
          <w:sz w:val="24"/>
          <w:szCs w:val="24"/>
          <w:lang w:val="pt-BR"/>
        </w:rPr>
      </w:pPr>
      <w:r w:rsidRPr="00960770">
        <w:rPr>
          <w:rFonts w:ascii="Times New Roman" w:hAnsi="Times New Roman"/>
          <w:sz w:val="24"/>
          <w:szCs w:val="24"/>
          <w:lang w:val="pt-BR"/>
        </w:rPr>
        <w:t>AVISO GERAL DE AQUISIÇÕES</w:t>
      </w:r>
    </w:p>
    <w:p w:rsidR="002551FD" w:rsidRPr="00960770" w:rsidRDefault="002551FD" w:rsidP="002551FD">
      <w:pPr>
        <w:jc w:val="both"/>
        <w:rPr>
          <w:szCs w:val="24"/>
        </w:rPr>
      </w:pPr>
    </w:p>
    <w:p w:rsidR="002551FD" w:rsidRPr="00960770" w:rsidRDefault="002551FD" w:rsidP="002551FD">
      <w:pPr>
        <w:jc w:val="both"/>
        <w:rPr>
          <w:b/>
          <w:iCs/>
          <w:caps/>
          <w:szCs w:val="24"/>
        </w:rPr>
      </w:pPr>
      <w:r w:rsidRPr="00960770">
        <w:rPr>
          <w:b/>
          <w:caps/>
          <w:szCs w:val="24"/>
        </w:rPr>
        <w:t>Brasil</w:t>
      </w:r>
    </w:p>
    <w:p w:rsidR="002551FD" w:rsidRPr="00960770" w:rsidRDefault="00245644" w:rsidP="002551FD">
      <w:pPr>
        <w:jc w:val="both"/>
        <w:rPr>
          <w:b/>
          <w:szCs w:val="24"/>
        </w:rPr>
      </w:pPr>
      <w:r w:rsidRPr="00245644">
        <w:rPr>
          <w:b/>
          <w:bCs/>
          <w:szCs w:val="24"/>
        </w:rPr>
        <w:t>PROGRAMA DE INVESTIMENTO RODOVIÁRIO DO ESTADO DE SÃO PAULO – BID IV</w:t>
      </w:r>
    </w:p>
    <w:p w:rsidR="002551FD" w:rsidRPr="00960770" w:rsidRDefault="002551FD" w:rsidP="002551FD">
      <w:pPr>
        <w:jc w:val="both"/>
        <w:rPr>
          <w:b/>
          <w:iCs/>
          <w:szCs w:val="24"/>
        </w:rPr>
      </w:pPr>
      <w:r w:rsidRPr="00960770">
        <w:rPr>
          <w:b/>
          <w:iCs/>
          <w:szCs w:val="24"/>
        </w:rPr>
        <w:t>Setor de Transportes</w:t>
      </w:r>
    </w:p>
    <w:p w:rsidR="00960770" w:rsidRPr="00960770" w:rsidRDefault="00960770" w:rsidP="002551FD">
      <w:pPr>
        <w:jc w:val="both"/>
        <w:rPr>
          <w:b/>
          <w:szCs w:val="24"/>
        </w:rPr>
      </w:pPr>
      <w:r w:rsidRPr="00960770">
        <w:rPr>
          <w:b/>
          <w:szCs w:val="24"/>
        </w:rPr>
        <w:t>AVISO GERAL DE AQUISIÇÕES</w:t>
      </w:r>
    </w:p>
    <w:p w:rsidR="002551FD" w:rsidRPr="00960770" w:rsidRDefault="002551FD" w:rsidP="002551FD">
      <w:pPr>
        <w:jc w:val="both"/>
        <w:rPr>
          <w:b/>
          <w:szCs w:val="24"/>
        </w:rPr>
      </w:pPr>
      <w:r w:rsidRPr="00960770">
        <w:rPr>
          <w:b/>
          <w:szCs w:val="24"/>
        </w:rPr>
        <w:t xml:space="preserve">Empréstimo: a definir </w:t>
      </w:r>
    </w:p>
    <w:p w:rsidR="002551FD" w:rsidRPr="00473731" w:rsidRDefault="002551FD" w:rsidP="002551FD">
      <w:pPr>
        <w:jc w:val="both"/>
        <w:rPr>
          <w:b/>
          <w:szCs w:val="24"/>
        </w:rPr>
      </w:pPr>
      <w:r w:rsidRPr="00473731">
        <w:rPr>
          <w:b/>
          <w:szCs w:val="24"/>
        </w:rPr>
        <w:t>Projeto: BR-L1</w:t>
      </w:r>
      <w:r w:rsidR="009368D8" w:rsidRPr="00473731">
        <w:rPr>
          <w:b/>
          <w:szCs w:val="24"/>
        </w:rPr>
        <w:t>373</w:t>
      </w:r>
    </w:p>
    <w:p w:rsidR="002551FD" w:rsidRPr="00960770" w:rsidRDefault="002551FD" w:rsidP="002551FD">
      <w:pPr>
        <w:jc w:val="both"/>
        <w:rPr>
          <w:szCs w:val="24"/>
        </w:rPr>
      </w:pPr>
    </w:p>
    <w:p w:rsidR="00960770" w:rsidRPr="00643946" w:rsidRDefault="002551FD" w:rsidP="00960770">
      <w:pPr>
        <w:jc w:val="both"/>
        <w:rPr>
          <w:szCs w:val="24"/>
        </w:rPr>
      </w:pPr>
      <w:r w:rsidRPr="00960770">
        <w:rPr>
          <w:szCs w:val="24"/>
        </w:rPr>
        <w:t xml:space="preserve">O </w:t>
      </w:r>
      <w:bookmarkStart w:id="0" w:name="OLE_LINK2"/>
      <w:r w:rsidRPr="00960770">
        <w:rPr>
          <w:szCs w:val="24"/>
        </w:rPr>
        <w:t>Governo do Estado de São Paulo</w:t>
      </w:r>
      <w:bookmarkEnd w:id="0"/>
      <w:r w:rsidRPr="00960770">
        <w:rPr>
          <w:szCs w:val="24"/>
        </w:rPr>
        <w:t xml:space="preserve"> solicitou </w:t>
      </w:r>
      <w:r w:rsidR="00960770" w:rsidRPr="00960770">
        <w:rPr>
          <w:szCs w:val="24"/>
        </w:rPr>
        <w:t xml:space="preserve">um </w:t>
      </w:r>
      <w:r w:rsidRPr="008B1CDA">
        <w:rPr>
          <w:szCs w:val="24"/>
        </w:rPr>
        <w:t>financiamento</w:t>
      </w:r>
      <w:r w:rsidR="00960770" w:rsidRPr="00960770">
        <w:rPr>
          <w:szCs w:val="24"/>
        </w:rPr>
        <w:t xml:space="preserve"> de um montante equivalente a US$ </w:t>
      </w:r>
      <w:proofErr w:type="gramStart"/>
      <w:r w:rsidR="003971E5">
        <w:rPr>
          <w:szCs w:val="24"/>
        </w:rPr>
        <w:t>480</w:t>
      </w:r>
      <w:r w:rsidR="008B1CDA" w:rsidRPr="008B1CDA">
        <w:rPr>
          <w:szCs w:val="24"/>
        </w:rPr>
        <w:t>,</w:t>
      </w:r>
      <w:proofErr w:type="gramEnd"/>
      <w:r w:rsidR="003971E5">
        <w:rPr>
          <w:szCs w:val="24"/>
        </w:rPr>
        <w:t>134</w:t>
      </w:r>
      <w:r w:rsidR="008B1CDA" w:rsidRPr="008B1CDA">
        <w:rPr>
          <w:szCs w:val="24"/>
        </w:rPr>
        <w:t>,</w:t>
      </w:r>
      <w:r w:rsidR="003971E5">
        <w:rPr>
          <w:szCs w:val="24"/>
        </w:rPr>
        <w:t>9</w:t>
      </w:r>
      <w:r w:rsidR="008B1CDA" w:rsidRPr="008B1CDA">
        <w:rPr>
          <w:szCs w:val="24"/>
        </w:rPr>
        <w:t xml:space="preserve">00.00 (quatrocentos e </w:t>
      </w:r>
      <w:r w:rsidR="003971E5">
        <w:rPr>
          <w:szCs w:val="24"/>
        </w:rPr>
        <w:t>oitenta</w:t>
      </w:r>
      <w:r w:rsidR="008B1CDA" w:rsidRPr="008B1CDA">
        <w:rPr>
          <w:szCs w:val="24"/>
        </w:rPr>
        <w:t xml:space="preserve"> milhões</w:t>
      </w:r>
      <w:r w:rsidR="003971E5">
        <w:rPr>
          <w:szCs w:val="24"/>
        </w:rPr>
        <w:t>,</w:t>
      </w:r>
      <w:r w:rsidR="008B1CDA" w:rsidRPr="008B1CDA">
        <w:rPr>
          <w:szCs w:val="24"/>
        </w:rPr>
        <w:t xml:space="preserve"> </w:t>
      </w:r>
      <w:r w:rsidR="003971E5">
        <w:rPr>
          <w:szCs w:val="24"/>
        </w:rPr>
        <w:t>cento e trinta e quatro</w:t>
      </w:r>
      <w:r w:rsidR="008B1CDA" w:rsidRPr="008B1CDA">
        <w:rPr>
          <w:szCs w:val="24"/>
        </w:rPr>
        <w:t xml:space="preserve"> mil </w:t>
      </w:r>
      <w:r w:rsidR="003971E5">
        <w:rPr>
          <w:szCs w:val="24"/>
        </w:rPr>
        <w:t xml:space="preserve">e novecentos </w:t>
      </w:r>
      <w:r w:rsidR="008B1CDA" w:rsidRPr="008B1CDA">
        <w:rPr>
          <w:szCs w:val="24"/>
        </w:rPr>
        <w:t>dólares americanos)</w:t>
      </w:r>
      <w:r w:rsidRPr="008B1CDA">
        <w:rPr>
          <w:szCs w:val="24"/>
        </w:rPr>
        <w:t xml:space="preserve"> ao </w:t>
      </w:r>
      <w:r w:rsidRPr="00960770">
        <w:rPr>
          <w:szCs w:val="24"/>
        </w:rPr>
        <w:t xml:space="preserve">Banco Interamericano de Desenvolvimento (BID), e se propõe a utilizar os </w:t>
      </w:r>
      <w:r w:rsidR="00960770" w:rsidRPr="00960770">
        <w:rPr>
          <w:szCs w:val="24"/>
        </w:rPr>
        <w:t xml:space="preserve">fundos para o pagamento de bens, obras, serviços conexos e serviços de consultoria a ser adquiridos </w:t>
      </w:r>
      <w:r w:rsidR="00960770" w:rsidRPr="00643946">
        <w:rPr>
          <w:szCs w:val="24"/>
        </w:rPr>
        <w:t xml:space="preserve">pelo </w:t>
      </w:r>
      <w:r w:rsidR="00643946" w:rsidRPr="00643946">
        <w:rPr>
          <w:bCs/>
          <w:szCs w:val="24"/>
        </w:rPr>
        <w:t>Programa de Investimento Rodoviário do Estado de São Paulo – BID IV</w:t>
      </w:r>
      <w:r w:rsidR="00960770" w:rsidRPr="00643946">
        <w:rPr>
          <w:szCs w:val="24"/>
        </w:rPr>
        <w:t xml:space="preserve">. </w:t>
      </w:r>
    </w:p>
    <w:p w:rsidR="00960770" w:rsidRPr="00960770" w:rsidRDefault="00960770" w:rsidP="00960770">
      <w:pPr>
        <w:jc w:val="both"/>
        <w:rPr>
          <w:szCs w:val="24"/>
        </w:rPr>
      </w:pPr>
    </w:p>
    <w:p w:rsidR="00960770" w:rsidRPr="00960770" w:rsidRDefault="00960770" w:rsidP="00960770">
      <w:pPr>
        <w:jc w:val="both"/>
        <w:rPr>
          <w:szCs w:val="24"/>
        </w:rPr>
      </w:pPr>
      <w:r w:rsidRPr="00960770">
        <w:rPr>
          <w:szCs w:val="24"/>
        </w:rPr>
        <w:t xml:space="preserve">O objetivo principal do Programa é a recuperação </w:t>
      </w:r>
      <w:r w:rsidR="009B03DF">
        <w:rPr>
          <w:szCs w:val="24"/>
        </w:rPr>
        <w:t xml:space="preserve">e melhoramentos de cerca de </w:t>
      </w:r>
      <w:r w:rsidR="003971E5">
        <w:rPr>
          <w:szCs w:val="24"/>
        </w:rPr>
        <w:t>57</w:t>
      </w:r>
      <w:r w:rsidR="009B03DF" w:rsidRPr="00960770">
        <w:rPr>
          <w:szCs w:val="24"/>
        </w:rPr>
        <w:t>0</w:t>
      </w:r>
      <w:r w:rsidR="003971E5">
        <w:rPr>
          <w:szCs w:val="24"/>
        </w:rPr>
        <w:t xml:space="preserve"> </w:t>
      </w:r>
      <w:r w:rsidR="009B03DF" w:rsidRPr="00960770">
        <w:rPr>
          <w:szCs w:val="24"/>
        </w:rPr>
        <w:t xml:space="preserve">km de trechos rodoviários </w:t>
      </w:r>
      <w:r w:rsidRPr="00960770">
        <w:rPr>
          <w:szCs w:val="24"/>
        </w:rPr>
        <w:t>no Estado de São Paulo. O Programa prevê ainda o fortalecimento institucional do órgão executor (DER/SP). A execução do projeto compreende as seguintes aquisições:</w:t>
      </w:r>
    </w:p>
    <w:p w:rsidR="00960770" w:rsidRPr="00960770" w:rsidRDefault="00960770" w:rsidP="00960770">
      <w:pPr>
        <w:jc w:val="both"/>
        <w:rPr>
          <w:szCs w:val="24"/>
        </w:rPr>
      </w:pPr>
    </w:p>
    <w:p w:rsidR="009B03DF" w:rsidRPr="00960770" w:rsidRDefault="009B03DF" w:rsidP="009B03DF">
      <w:pPr>
        <w:numPr>
          <w:ilvl w:val="0"/>
          <w:numId w:val="12"/>
        </w:numPr>
        <w:jc w:val="both"/>
        <w:rPr>
          <w:szCs w:val="24"/>
        </w:rPr>
      </w:pPr>
      <w:r w:rsidRPr="00960770">
        <w:rPr>
          <w:szCs w:val="24"/>
        </w:rPr>
        <w:t xml:space="preserve">Obras de Recuperação </w:t>
      </w:r>
      <w:r w:rsidR="00093AE9">
        <w:rPr>
          <w:szCs w:val="24"/>
        </w:rPr>
        <w:t xml:space="preserve">e Duplicação </w:t>
      </w:r>
      <w:r w:rsidRPr="00960770">
        <w:rPr>
          <w:szCs w:val="24"/>
        </w:rPr>
        <w:t xml:space="preserve">de Rodovias – Grupo </w:t>
      </w:r>
      <w:proofErr w:type="gramStart"/>
      <w:r w:rsidR="00093AE9">
        <w:rPr>
          <w:szCs w:val="24"/>
        </w:rPr>
        <w:t>1</w:t>
      </w:r>
      <w:proofErr w:type="gramEnd"/>
      <w:r w:rsidR="00093AE9">
        <w:rPr>
          <w:szCs w:val="24"/>
        </w:rPr>
        <w:t xml:space="preserve">: </w:t>
      </w:r>
      <w:r w:rsidR="00473731">
        <w:rPr>
          <w:szCs w:val="24"/>
        </w:rPr>
        <w:t>3</w:t>
      </w:r>
      <w:r w:rsidRPr="00960770">
        <w:rPr>
          <w:szCs w:val="24"/>
        </w:rPr>
        <w:t>º. Trimestre de 20</w:t>
      </w:r>
      <w:r w:rsidR="00093AE9">
        <w:rPr>
          <w:szCs w:val="24"/>
        </w:rPr>
        <w:t>13</w:t>
      </w:r>
      <w:r w:rsidRPr="00960770">
        <w:rPr>
          <w:szCs w:val="24"/>
        </w:rPr>
        <w:t>;</w:t>
      </w:r>
    </w:p>
    <w:p w:rsidR="00960770" w:rsidRDefault="00960770" w:rsidP="00960770">
      <w:pPr>
        <w:numPr>
          <w:ilvl w:val="0"/>
          <w:numId w:val="12"/>
        </w:numPr>
        <w:jc w:val="both"/>
        <w:rPr>
          <w:szCs w:val="24"/>
        </w:rPr>
      </w:pPr>
      <w:r w:rsidRPr="00960770">
        <w:rPr>
          <w:szCs w:val="24"/>
        </w:rPr>
        <w:t xml:space="preserve">Obras de Recuperação </w:t>
      </w:r>
      <w:r w:rsidR="00093AE9">
        <w:rPr>
          <w:szCs w:val="24"/>
        </w:rPr>
        <w:t xml:space="preserve">e Duplicação </w:t>
      </w:r>
      <w:r w:rsidRPr="00960770">
        <w:rPr>
          <w:szCs w:val="24"/>
        </w:rPr>
        <w:t xml:space="preserve">de Rodovias – Grupo </w:t>
      </w:r>
      <w:proofErr w:type="gramStart"/>
      <w:r w:rsidRPr="00960770">
        <w:rPr>
          <w:szCs w:val="24"/>
        </w:rPr>
        <w:t>2</w:t>
      </w:r>
      <w:proofErr w:type="gramEnd"/>
      <w:r w:rsidRPr="00960770">
        <w:rPr>
          <w:szCs w:val="24"/>
        </w:rPr>
        <w:t xml:space="preserve">: </w:t>
      </w:r>
      <w:r w:rsidR="00C95964">
        <w:rPr>
          <w:szCs w:val="24"/>
        </w:rPr>
        <w:t>3</w:t>
      </w:r>
      <w:r w:rsidRPr="00960770">
        <w:rPr>
          <w:szCs w:val="24"/>
        </w:rPr>
        <w:t>º. Trimestre de 20</w:t>
      </w:r>
      <w:r w:rsidR="00093AE9">
        <w:rPr>
          <w:szCs w:val="24"/>
        </w:rPr>
        <w:t>14</w:t>
      </w:r>
      <w:r w:rsidRPr="00960770">
        <w:rPr>
          <w:szCs w:val="24"/>
        </w:rPr>
        <w:t>;</w:t>
      </w:r>
    </w:p>
    <w:p w:rsidR="003971E5" w:rsidRPr="00960770" w:rsidRDefault="003971E5" w:rsidP="003971E5">
      <w:pPr>
        <w:numPr>
          <w:ilvl w:val="0"/>
          <w:numId w:val="12"/>
        </w:numPr>
        <w:jc w:val="both"/>
        <w:rPr>
          <w:szCs w:val="24"/>
        </w:rPr>
      </w:pPr>
      <w:r w:rsidRPr="00960770">
        <w:rPr>
          <w:szCs w:val="24"/>
        </w:rPr>
        <w:t xml:space="preserve">Obras de Recuperação </w:t>
      </w:r>
      <w:r>
        <w:rPr>
          <w:szCs w:val="24"/>
        </w:rPr>
        <w:t xml:space="preserve">e Duplicação </w:t>
      </w:r>
      <w:r w:rsidRPr="00960770">
        <w:rPr>
          <w:szCs w:val="24"/>
        </w:rPr>
        <w:t xml:space="preserve">de Rodovias – Grupo </w:t>
      </w:r>
      <w:proofErr w:type="gramStart"/>
      <w:r>
        <w:rPr>
          <w:szCs w:val="24"/>
        </w:rPr>
        <w:t>3</w:t>
      </w:r>
      <w:proofErr w:type="gramEnd"/>
      <w:r w:rsidRPr="00960770">
        <w:rPr>
          <w:szCs w:val="24"/>
        </w:rPr>
        <w:t xml:space="preserve">: </w:t>
      </w:r>
      <w:r w:rsidR="00C95964">
        <w:rPr>
          <w:szCs w:val="24"/>
        </w:rPr>
        <w:t>3</w:t>
      </w:r>
      <w:r w:rsidRPr="00960770">
        <w:rPr>
          <w:szCs w:val="24"/>
        </w:rPr>
        <w:t>º. Trimestre de 20</w:t>
      </w:r>
      <w:r>
        <w:rPr>
          <w:szCs w:val="24"/>
        </w:rPr>
        <w:t>15</w:t>
      </w:r>
      <w:r w:rsidRPr="00960770">
        <w:rPr>
          <w:szCs w:val="24"/>
        </w:rPr>
        <w:t>;</w:t>
      </w:r>
    </w:p>
    <w:p w:rsidR="003971E5" w:rsidRPr="00960770" w:rsidRDefault="003971E5" w:rsidP="003971E5">
      <w:pPr>
        <w:numPr>
          <w:ilvl w:val="0"/>
          <w:numId w:val="12"/>
        </w:numPr>
        <w:jc w:val="both"/>
        <w:rPr>
          <w:szCs w:val="24"/>
        </w:rPr>
      </w:pPr>
      <w:r w:rsidRPr="00960770">
        <w:rPr>
          <w:szCs w:val="24"/>
        </w:rPr>
        <w:t xml:space="preserve">Obras de Recuperação </w:t>
      </w:r>
      <w:r>
        <w:rPr>
          <w:szCs w:val="24"/>
        </w:rPr>
        <w:t xml:space="preserve">e Duplicação </w:t>
      </w:r>
      <w:r w:rsidRPr="00960770">
        <w:rPr>
          <w:szCs w:val="24"/>
        </w:rPr>
        <w:t xml:space="preserve">de Rodovias – Grupo </w:t>
      </w:r>
      <w:proofErr w:type="gramStart"/>
      <w:r>
        <w:rPr>
          <w:szCs w:val="24"/>
        </w:rPr>
        <w:t>4</w:t>
      </w:r>
      <w:proofErr w:type="gramEnd"/>
      <w:r w:rsidRPr="00960770">
        <w:rPr>
          <w:szCs w:val="24"/>
        </w:rPr>
        <w:t xml:space="preserve">: </w:t>
      </w:r>
      <w:r w:rsidR="00C95964">
        <w:rPr>
          <w:szCs w:val="24"/>
        </w:rPr>
        <w:t>3</w:t>
      </w:r>
      <w:r w:rsidRPr="00960770">
        <w:rPr>
          <w:szCs w:val="24"/>
        </w:rPr>
        <w:t>º. Trimestre de 20</w:t>
      </w:r>
      <w:r>
        <w:rPr>
          <w:szCs w:val="24"/>
        </w:rPr>
        <w:t>1</w:t>
      </w:r>
      <w:r w:rsidR="00C95964">
        <w:rPr>
          <w:szCs w:val="24"/>
        </w:rPr>
        <w:t>6</w:t>
      </w:r>
      <w:r w:rsidRPr="00960770">
        <w:rPr>
          <w:szCs w:val="24"/>
        </w:rPr>
        <w:t>;</w:t>
      </w:r>
    </w:p>
    <w:p w:rsidR="00960770" w:rsidRPr="00960770" w:rsidRDefault="00960770" w:rsidP="00960770">
      <w:pPr>
        <w:numPr>
          <w:ilvl w:val="0"/>
          <w:numId w:val="12"/>
        </w:numPr>
        <w:jc w:val="both"/>
        <w:rPr>
          <w:szCs w:val="24"/>
        </w:rPr>
      </w:pPr>
      <w:r w:rsidRPr="00960770">
        <w:rPr>
          <w:szCs w:val="24"/>
        </w:rPr>
        <w:t xml:space="preserve">Gerenciamento do Programa: </w:t>
      </w:r>
      <w:r w:rsidR="00853CF3">
        <w:rPr>
          <w:szCs w:val="24"/>
        </w:rPr>
        <w:t>3</w:t>
      </w:r>
      <w:r w:rsidRPr="00960770">
        <w:rPr>
          <w:szCs w:val="24"/>
        </w:rPr>
        <w:t>º. Trimestre de 20</w:t>
      </w:r>
      <w:r w:rsidR="009B03DF">
        <w:rPr>
          <w:szCs w:val="24"/>
        </w:rPr>
        <w:t>13</w:t>
      </w:r>
      <w:r w:rsidRPr="00960770">
        <w:rPr>
          <w:szCs w:val="24"/>
        </w:rPr>
        <w:t>;</w:t>
      </w:r>
    </w:p>
    <w:p w:rsidR="00960770" w:rsidRDefault="00960770" w:rsidP="00960770">
      <w:pPr>
        <w:numPr>
          <w:ilvl w:val="0"/>
          <w:numId w:val="12"/>
        </w:numPr>
        <w:jc w:val="both"/>
        <w:rPr>
          <w:szCs w:val="24"/>
        </w:rPr>
      </w:pPr>
      <w:r w:rsidRPr="00960770">
        <w:rPr>
          <w:szCs w:val="24"/>
        </w:rPr>
        <w:t>Supervisão</w:t>
      </w:r>
      <w:r w:rsidR="00093AE9">
        <w:rPr>
          <w:szCs w:val="24"/>
        </w:rPr>
        <w:t xml:space="preserve"> técnica de Obras: </w:t>
      </w:r>
      <w:r w:rsidR="00C95964" w:rsidRPr="00960770">
        <w:rPr>
          <w:szCs w:val="24"/>
        </w:rPr>
        <w:t xml:space="preserve">Grupo </w:t>
      </w:r>
      <w:proofErr w:type="gramStart"/>
      <w:r w:rsidR="00C95964">
        <w:rPr>
          <w:szCs w:val="24"/>
        </w:rPr>
        <w:t>1</w:t>
      </w:r>
      <w:proofErr w:type="gramEnd"/>
      <w:r w:rsidR="00C95964">
        <w:rPr>
          <w:szCs w:val="24"/>
        </w:rPr>
        <w:t>: 3</w:t>
      </w:r>
      <w:r w:rsidR="00C95964" w:rsidRPr="00960770">
        <w:rPr>
          <w:szCs w:val="24"/>
        </w:rPr>
        <w:t>º. Trimestre de 20</w:t>
      </w:r>
      <w:r w:rsidR="00C95964">
        <w:rPr>
          <w:szCs w:val="24"/>
        </w:rPr>
        <w:t>13</w:t>
      </w:r>
      <w:r w:rsidRPr="00960770">
        <w:rPr>
          <w:szCs w:val="24"/>
        </w:rPr>
        <w:t>;</w:t>
      </w:r>
    </w:p>
    <w:p w:rsidR="00C95964" w:rsidRPr="00960770" w:rsidRDefault="00C95964" w:rsidP="00C95964">
      <w:pPr>
        <w:numPr>
          <w:ilvl w:val="0"/>
          <w:numId w:val="12"/>
        </w:numPr>
        <w:jc w:val="both"/>
        <w:rPr>
          <w:szCs w:val="24"/>
        </w:rPr>
      </w:pPr>
      <w:r w:rsidRPr="00960770">
        <w:rPr>
          <w:szCs w:val="24"/>
        </w:rPr>
        <w:t>Supervisão</w:t>
      </w:r>
      <w:r>
        <w:rPr>
          <w:szCs w:val="24"/>
        </w:rPr>
        <w:t xml:space="preserve"> técnica de Obras: </w:t>
      </w:r>
      <w:r w:rsidRPr="00960770">
        <w:rPr>
          <w:szCs w:val="24"/>
        </w:rPr>
        <w:t xml:space="preserve">Grupo </w:t>
      </w:r>
      <w:proofErr w:type="gramStart"/>
      <w:r>
        <w:rPr>
          <w:szCs w:val="24"/>
        </w:rPr>
        <w:t>2</w:t>
      </w:r>
      <w:proofErr w:type="gramEnd"/>
      <w:r>
        <w:rPr>
          <w:szCs w:val="24"/>
        </w:rPr>
        <w:t>: 3</w:t>
      </w:r>
      <w:r w:rsidRPr="00960770">
        <w:rPr>
          <w:szCs w:val="24"/>
        </w:rPr>
        <w:t>º. Trimestre de 20</w:t>
      </w:r>
      <w:r>
        <w:rPr>
          <w:szCs w:val="24"/>
        </w:rPr>
        <w:t>14</w:t>
      </w:r>
      <w:r w:rsidRPr="00960770">
        <w:rPr>
          <w:szCs w:val="24"/>
        </w:rPr>
        <w:t>;</w:t>
      </w:r>
    </w:p>
    <w:p w:rsidR="00C95964" w:rsidRPr="00960770" w:rsidRDefault="00C95964" w:rsidP="00C95964">
      <w:pPr>
        <w:numPr>
          <w:ilvl w:val="0"/>
          <w:numId w:val="12"/>
        </w:numPr>
        <w:jc w:val="both"/>
        <w:rPr>
          <w:szCs w:val="24"/>
        </w:rPr>
      </w:pPr>
      <w:r w:rsidRPr="00960770">
        <w:rPr>
          <w:szCs w:val="24"/>
        </w:rPr>
        <w:t>Supervisão</w:t>
      </w:r>
      <w:r>
        <w:rPr>
          <w:szCs w:val="24"/>
        </w:rPr>
        <w:t xml:space="preserve"> técnica de Obras: </w:t>
      </w:r>
      <w:r w:rsidRPr="00960770">
        <w:rPr>
          <w:szCs w:val="24"/>
        </w:rPr>
        <w:t xml:space="preserve">Grupo </w:t>
      </w:r>
      <w:proofErr w:type="gramStart"/>
      <w:r>
        <w:rPr>
          <w:szCs w:val="24"/>
        </w:rPr>
        <w:t>3</w:t>
      </w:r>
      <w:proofErr w:type="gramEnd"/>
      <w:r>
        <w:rPr>
          <w:szCs w:val="24"/>
        </w:rPr>
        <w:t>: 3</w:t>
      </w:r>
      <w:r w:rsidRPr="00960770">
        <w:rPr>
          <w:szCs w:val="24"/>
        </w:rPr>
        <w:t>º. Trimestre de 20</w:t>
      </w:r>
      <w:r>
        <w:rPr>
          <w:szCs w:val="24"/>
        </w:rPr>
        <w:t>15</w:t>
      </w:r>
      <w:r w:rsidRPr="00960770">
        <w:rPr>
          <w:szCs w:val="24"/>
        </w:rPr>
        <w:t>;</w:t>
      </w:r>
    </w:p>
    <w:p w:rsidR="00C95964" w:rsidRPr="00960770" w:rsidRDefault="00C95964" w:rsidP="00C95964">
      <w:pPr>
        <w:numPr>
          <w:ilvl w:val="0"/>
          <w:numId w:val="12"/>
        </w:numPr>
        <w:jc w:val="both"/>
        <w:rPr>
          <w:szCs w:val="24"/>
        </w:rPr>
      </w:pPr>
      <w:r w:rsidRPr="00960770">
        <w:rPr>
          <w:szCs w:val="24"/>
        </w:rPr>
        <w:t>Supervisão</w:t>
      </w:r>
      <w:r>
        <w:rPr>
          <w:szCs w:val="24"/>
        </w:rPr>
        <w:t xml:space="preserve"> técnica de Obras: </w:t>
      </w:r>
      <w:r w:rsidRPr="00960770">
        <w:rPr>
          <w:szCs w:val="24"/>
        </w:rPr>
        <w:t xml:space="preserve">Grupo </w:t>
      </w:r>
      <w:proofErr w:type="gramStart"/>
      <w:r>
        <w:rPr>
          <w:szCs w:val="24"/>
        </w:rPr>
        <w:t>4</w:t>
      </w:r>
      <w:proofErr w:type="gramEnd"/>
      <w:r>
        <w:rPr>
          <w:szCs w:val="24"/>
        </w:rPr>
        <w:t>: 3</w:t>
      </w:r>
      <w:r w:rsidRPr="00960770">
        <w:rPr>
          <w:szCs w:val="24"/>
        </w:rPr>
        <w:t>º. Trimestre de 20</w:t>
      </w:r>
      <w:r>
        <w:rPr>
          <w:szCs w:val="24"/>
        </w:rPr>
        <w:t>16</w:t>
      </w:r>
      <w:r w:rsidRPr="00960770">
        <w:rPr>
          <w:szCs w:val="24"/>
        </w:rPr>
        <w:t>;</w:t>
      </w:r>
    </w:p>
    <w:p w:rsidR="00960770" w:rsidRPr="00960770" w:rsidRDefault="00960770" w:rsidP="00960770">
      <w:pPr>
        <w:numPr>
          <w:ilvl w:val="0"/>
          <w:numId w:val="12"/>
        </w:numPr>
        <w:jc w:val="both"/>
        <w:rPr>
          <w:szCs w:val="24"/>
        </w:rPr>
      </w:pPr>
      <w:r w:rsidRPr="00960770">
        <w:rPr>
          <w:szCs w:val="24"/>
        </w:rPr>
        <w:t>Auditoria Contábil do Programa: 3º. Trimestre de 20</w:t>
      </w:r>
      <w:r w:rsidR="00093AE9">
        <w:rPr>
          <w:szCs w:val="24"/>
        </w:rPr>
        <w:t>14</w:t>
      </w:r>
      <w:r w:rsidRPr="00960770">
        <w:rPr>
          <w:szCs w:val="24"/>
        </w:rPr>
        <w:t>;</w:t>
      </w:r>
    </w:p>
    <w:p w:rsidR="00C95964" w:rsidRDefault="00C95964" w:rsidP="00960770">
      <w:pPr>
        <w:numPr>
          <w:ilvl w:val="0"/>
          <w:numId w:val="12"/>
        </w:numPr>
        <w:jc w:val="both"/>
        <w:rPr>
          <w:szCs w:val="24"/>
        </w:rPr>
      </w:pPr>
      <w:r>
        <w:rPr>
          <w:sz w:val="22"/>
        </w:rPr>
        <w:t>Sistema de Planejamento e Priorização de Investimentos na Rede Viária Estadual</w:t>
      </w:r>
      <w:r w:rsidR="00960770" w:rsidRPr="00960770">
        <w:rPr>
          <w:szCs w:val="24"/>
        </w:rPr>
        <w:t xml:space="preserve">: </w:t>
      </w:r>
      <w:r w:rsidR="00473731">
        <w:rPr>
          <w:szCs w:val="24"/>
        </w:rPr>
        <w:t>3</w:t>
      </w:r>
      <w:r w:rsidR="00093AE9" w:rsidRPr="00960770">
        <w:rPr>
          <w:szCs w:val="24"/>
        </w:rPr>
        <w:t>º. Trimestre de 20</w:t>
      </w:r>
      <w:r w:rsidR="00093AE9">
        <w:rPr>
          <w:szCs w:val="24"/>
        </w:rPr>
        <w:t>14</w:t>
      </w:r>
      <w:r>
        <w:rPr>
          <w:szCs w:val="24"/>
        </w:rPr>
        <w:t>;</w:t>
      </w:r>
    </w:p>
    <w:p w:rsidR="00960770" w:rsidRPr="00960770" w:rsidRDefault="00C95964" w:rsidP="00960770">
      <w:pPr>
        <w:numPr>
          <w:ilvl w:val="0"/>
          <w:numId w:val="12"/>
        </w:numPr>
        <w:jc w:val="both"/>
        <w:rPr>
          <w:szCs w:val="24"/>
        </w:rPr>
      </w:pPr>
      <w:r>
        <w:rPr>
          <w:sz w:val="22"/>
        </w:rPr>
        <w:t>Capacitação em Auditoria</w:t>
      </w:r>
      <w:r w:rsidRPr="00960770">
        <w:rPr>
          <w:szCs w:val="24"/>
        </w:rPr>
        <w:t>: 3º. Trimestre de 20</w:t>
      </w:r>
      <w:r>
        <w:rPr>
          <w:szCs w:val="24"/>
        </w:rPr>
        <w:t>14</w:t>
      </w:r>
      <w:r w:rsidR="00853CF3">
        <w:rPr>
          <w:szCs w:val="24"/>
        </w:rPr>
        <w:t>.</w:t>
      </w:r>
    </w:p>
    <w:p w:rsidR="002551FD" w:rsidRPr="00960770" w:rsidRDefault="002551FD" w:rsidP="002551FD">
      <w:pPr>
        <w:jc w:val="both"/>
        <w:rPr>
          <w:szCs w:val="24"/>
        </w:rPr>
      </w:pPr>
    </w:p>
    <w:p w:rsidR="002551FD" w:rsidRPr="00960770" w:rsidRDefault="002551FD" w:rsidP="002551FD">
      <w:pPr>
        <w:jc w:val="both"/>
        <w:rPr>
          <w:szCs w:val="24"/>
        </w:rPr>
      </w:pPr>
      <w:r w:rsidRPr="00960770">
        <w:rPr>
          <w:szCs w:val="24"/>
        </w:rPr>
        <w:t xml:space="preserve">O projeto será executado pelo DER/SP – Departamento de Estradas de Rodagem - em um período de </w:t>
      </w:r>
      <w:r w:rsidR="00BA3D7C">
        <w:rPr>
          <w:szCs w:val="24"/>
        </w:rPr>
        <w:t>60</w:t>
      </w:r>
      <w:r w:rsidRPr="00960770">
        <w:rPr>
          <w:szCs w:val="24"/>
        </w:rPr>
        <w:t xml:space="preserve"> (</w:t>
      </w:r>
      <w:r w:rsidR="00BA3D7C">
        <w:rPr>
          <w:szCs w:val="24"/>
        </w:rPr>
        <w:t>sessenta</w:t>
      </w:r>
      <w:r w:rsidRPr="00960770">
        <w:rPr>
          <w:szCs w:val="24"/>
        </w:rPr>
        <w:t>) meses.</w:t>
      </w:r>
    </w:p>
    <w:p w:rsidR="002551FD" w:rsidRPr="00960770" w:rsidRDefault="002551FD" w:rsidP="002551FD">
      <w:pPr>
        <w:jc w:val="both"/>
        <w:rPr>
          <w:szCs w:val="24"/>
        </w:rPr>
      </w:pPr>
    </w:p>
    <w:p w:rsidR="00A212D1" w:rsidRDefault="00A212D1" w:rsidP="00CF2EC6">
      <w:pPr>
        <w:jc w:val="both"/>
      </w:pPr>
      <w:r>
        <w:rPr>
          <w:bCs/>
          <w:szCs w:val="22"/>
        </w:rPr>
        <w:t xml:space="preserve">As licitações de contratos financiados pelo Banco Interamericano de Desenvolvimento serão efetuadas conforme os procedimentos estabelecidos nas </w:t>
      </w:r>
      <w:hyperlink r:id="rId8" w:history="1">
        <w:r>
          <w:rPr>
            <w:rStyle w:val="Hyperlink"/>
            <w:bCs/>
            <w:i/>
            <w:iCs/>
            <w:szCs w:val="22"/>
          </w:rPr>
          <w:t>Políticas para a Aquisição de Bens e Obras Financiados pelo Banco Interamericano de Desenvolvimento</w:t>
        </w:r>
      </w:hyperlink>
      <w:r>
        <w:rPr>
          <w:bCs/>
          <w:i/>
          <w:iCs/>
          <w:szCs w:val="22"/>
        </w:rPr>
        <w:t xml:space="preserve"> </w:t>
      </w:r>
      <w:r>
        <w:rPr>
          <w:bCs/>
          <w:szCs w:val="22"/>
        </w:rPr>
        <w:t xml:space="preserve">(edição atual), e está aberta a todos os </w:t>
      </w:r>
      <w:r>
        <w:rPr>
          <w:bCs/>
          <w:iCs/>
          <w:szCs w:val="22"/>
        </w:rPr>
        <w:t xml:space="preserve">licitantes </w:t>
      </w:r>
      <w:r>
        <w:rPr>
          <w:bCs/>
          <w:szCs w:val="22"/>
        </w:rPr>
        <w:t xml:space="preserve">de países elegíveis, conforme definido nestas normas. </w:t>
      </w:r>
      <w:r>
        <w:rPr>
          <w:bCs/>
          <w:iCs/>
          <w:szCs w:val="22"/>
        </w:rPr>
        <w:t>P</w:t>
      </w:r>
      <w:r>
        <w:rPr>
          <w:bCs/>
          <w:szCs w:val="22"/>
        </w:rPr>
        <w:t xml:space="preserve">ara a seleção e contratação de serviços de consultoria serão seguidos os procedimentos </w:t>
      </w:r>
      <w:r>
        <w:rPr>
          <w:bCs/>
          <w:szCs w:val="22"/>
        </w:rPr>
        <w:lastRenderedPageBreak/>
        <w:t xml:space="preserve">estabelecidos nas </w:t>
      </w:r>
      <w:hyperlink r:id="rId9" w:history="1">
        <w:r>
          <w:rPr>
            <w:rStyle w:val="Hyperlink"/>
            <w:bCs/>
            <w:i/>
            <w:iCs/>
            <w:szCs w:val="22"/>
          </w:rPr>
          <w:t xml:space="preserve">Políticas para Seleção e Contratação de </w:t>
        </w:r>
        <w:proofErr w:type="gramStart"/>
        <w:r>
          <w:rPr>
            <w:rStyle w:val="Hyperlink"/>
            <w:bCs/>
            <w:i/>
            <w:iCs/>
            <w:szCs w:val="22"/>
          </w:rPr>
          <w:t>Consultores Financiadas pelo Banco Interamericano de Desenvolvimento</w:t>
        </w:r>
        <w:proofErr w:type="gramEnd"/>
      </w:hyperlink>
      <w:r>
        <w:rPr>
          <w:bCs/>
          <w:i/>
          <w:iCs/>
          <w:szCs w:val="22"/>
        </w:rPr>
        <w:t xml:space="preserve"> </w:t>
      </w:r>
      <w:r>
        <w:rPr>
          <w:bCs/>
          <w:szCs w:val="22"/>
        </w:rPr>
        <w:t>(edição atual).</w:t>
      </w:r>
    </w:p>
    <w:p w:rsidR="002551FD" w:rsidRPr="00960770" w:rsidRDefault="002551FD" w:rsidP="002551FD">
      <w:pPr>
        <w:jc w:val="both"/>
        <w:rPr>
          <w:szCs w:val="24"/>
        </w:rPr>
      </w:pPr>
    </w:p>
    <w:p w:rsidR="00EB178F" w:rsidRPr="001359ED" w:rsidRDefault="00EB178F" w:rsidP="00EB178F">
      <w:pPr>
        <w:jc w:val="both"/>
      </w:pPr>
      <w:r w:rsidRPr="001359ED">
        <w:t xml:space="preserve">À medida que estejam disponíveis serão publicados avisos específicos de aquisições para contratos a serem licitados de acordo com os procedimentos de Licitação Pública </w:t>
      </w:r>
      <w:proofErr w:type="gramStart"/>
      <w:r w:rsidRPr="001359ED">
        <w:t>Internacional (LPI) estabelecidos pelo Banco Interamericano de Desenvolvimento</w:t>
      </w:r>
      <w:proofErr w:type="gramEnd"/>
      <w:r w:rsidRPr="001359ED">
        <w:t>. Para os contratos de consultoria cujo valor estimado sej</w:t>
      </w:r>
      <w:r>
        <w:t>a superior ao equivalente de US</w:t>
      </w:r>
      <w:r w:rsidRPr="001359ED">
        <w:t xml:space="preserve">$ 200 mil, uma solicitação de manifestação de interesse deverá ser publicada no </w:t>
      </w:r>
      <w:hyperlink r:id="rId10" w:history="1">
        <w:r w:rsidRPr="001359ED">
          <w:rPr>
            <w:rStyle w:val="Hyperlink"/>
          </w:rPr>
          <w:t xml:space="preserve">UNDB </w:t>
        </w:r>
        <w:proofErr w:type="spellStart"/>
        <w:r w:rsidRPr="00853CF3">
          <w:rPr>
            <w:rStyle w:val="Hyperlink"/>
          </w:rPr>
          <w:t>Development</w:t>
        </w:r>
        <w:proofErr w:type="spellEnd"/>
        <w:r w:rsidRPr="001359ED">
          <w:rPr>
            <w:rStyle w:val="Hyperlink"/>
          </w:rPr>
          <w:t xml:space="preserve"> Business</w:t>
        </w:r>
      </w:hyperlink>
      <w:r w:rsidRPr="001359ED">
        <w:t xml:space="preserve"> e no site do </w:t>
      </w:r>
      <w:hyperlink r:id="rId11" w:history="1">
        <w:r w:rsidRPr="001359ED">
          <w:rPr>
            <w:rStyle w:val="Hyperlink"/>
          </w:rPr>
          <w:t>Banco Interamericano de Desenvolvimento</w:t>
        </w:r>
      </w:hyperlink>
      <w:r w:rsidR="00536971" w:rsidRPr="00536971">
        <w:t>, Diário Oficial do Estado de São Paulo e jornal de grande circulação nacional</w:t>
      </w:r>
      <w:r w:rsidRPr="001359ED">
        <w:t xml:space="preserve">. </w:t>
      </w:r>
    </w:p>
    <w:p w:rsidR="000B2181" w:rsidRDefault="000B2181" w:rsidP="002551FD">
      <w:pPr>
        <w:jc w:val="both"/>
        <w:rPr>
          <w:szCs w:val="24"/>
        </w:rPr>
      </w:pPr>
    </w:p>
    <w:p w:rsidR="002551FD" w:rsidRPr="00960770" w:rsidRDefault="002551FD" w:rsidP="002551FD">
      <w:pPr>
        <w:jc w:val="both"/>
        <w:rPr>
          <w:szCs w:val="24"/>
        </w:rPr>
      </w:pPr>
      <w:r w:rsidRPr="00960770">
        <w:rPr>
          <w:szCs w:val="24"/>
        </w:rPr>
        <w:t xml:space="preserve">Os </w:t>
      </w:r>
      <w:r w:rsidR="000B2181" w:rsidRPr="00926494">
        <w:t xml:space="preserve">licitantes </w:t>
      </w:r>
      <w:r w:rsidRPr="00960770">
        <w:rPr>
          <w:szCs w:val="24"/>
        </w:rPr>
        <w:t>elegíveis interessados em receber um convite para a licitação conforme os procedimentos de LPI</w:t>
      </w:r>
      <w:r w:rsidR="000B2181" w:rsidRPr="00926494">
        <w:t xml:space="preserve">, assim como consultores interessados em receber uma cópia dos anúncios para apresentar manifestação de interesse para contratos de consultoria ou qualquer interessado em </w:t>
      </w:r>
      <w:r w:rsidRPr="00960770">
        <w:rPr>
          <w:szCs w:val="24"/>
        </w:rPr>
        <w:t xml:space="preserve">obter maiores informações, deverão dirigir-se ao seguinte endereço: </w:t>
      </w:r>
    </w:p>
    <w:p w:rsidR="002551FD" w:rsidRPr="00960770" w:rsidRDefault="002551FD" w:rsidP="002551FD">
      <w:pPr>
        <w:jc w:val="both"/>
        <w:rPr>
          <w:szCs w:val="24"/>
        </w:rPr>
      </w:pPr>
    </w:p>
    <w:p w:rsidR="002551FD" w:rsidRPr="00960770" w:rsidRDefault="002551FD" w:rsidP="002551FD">
      <w:pPr>
        <w:jc w:val="both"/>
        <w:rPr>
          <w:szCs w:val="24"/>
        </w:rPr>
      </w:pPr>
      <w:r w:rsidRPr="00960770">
        <w:rPr>
          <w:szCs w:val="24"/>
        </w:rPr>
        <w:t>Departamento de Estradas de Rodagem – DER/SP</w:t>
      </w:r>
    </w:p>
    <w:p w:rsidR="0050711D" w:rsidRPr="0050711D" w:rsidRDefault="0050711D" w:rsidP="0050711D">
      <w:pPr>
        <w:jc w:val="both"/>
        <w:rPr>
          <w:szCs w:val="24"/>
        </w:rPr>
      </w:pPr>
      <w:r w:rsidRPr="0050711D">
        <w:rPr>
          <w:szCs w:val="24"/>
        </w:rPr>
        <w:t xml:space="preserve">At. Clodoaldo </w:t>
      </w:r>
      <w:proofErr w:type="spellStart"/>
      <w:r w:rsidRPr="0050711D">
        <w:rPr>
          <w:szCs w:val="24"/>
        </w:rPr>
        <w:t>Pelissione</w:t>
      </w:r>
      <w:proofErr w:type="spellEnd"/>
      <w:r w:rsidRPr="0050711D">
        <w:rPr>
          <w:szCs w:val="24"/>
        </w:rPr>
        <w:t xml:space="preserve"> </w:t>
      </w:r>
    </w:p>
    <w:p w:rsidR="002551FD" w:rsidRPr="0050711D" w:rsidRDefault="002551FD" w:rsidP="0050711D">
      <w:pPr>
        <w:jc w:val="both"/>
        <w:rPr>
          <w:szCs w:val="24"/>
        </w:rPr>
      </w:pPr>
      <w:r w:rsidRPr="0050711D">
        <w:rPr>
          <w:szCs w:val="24"/>
        </w:rPr>
        <w:t>Superintendente do DER/SP</w:t>
      </w:r>
    </w:p>
    <w:p w:rsidR="00D329DF" w:rsidRPr="0050711D" w:rsidRDefault="0050711D" w:rsidP="002551FD">
      <w:pPr>
        <w:jc w:val="both"/>
        <w:rPr>
          <w:szCs w:val="24"/>
        </w:rPr>
      </w:pPr>
      <w:r w:rsidRPr="0050711D">
        <w:rPr>
          <w:szCs w:val="24"/>
        </w:rPr>
        <w:t xml:space="preserve">At. </w:t>
      </w:r>
      <w:r w:rsidR="00D329DF" w:rsidRPr="0050711D">
        <w:rPr>
          <w:szCs w:val="24"/>
        </w:rPr>
        <w:t xml:space="preserve">Raphael do Amaral Campos </w:t>
      </w:r>
      <w:proofErr w:type="gramStart"/>
      <w:r w:rsidR="00D329DF" w:rsidRPr="0050711D">
        <w:rPr>
          <w:szCs w:val="24"/>
        </w:rPr>
        <w:t>Junior</w:t>
      </w:r>
      <w:proofErr w:type="gramEnd"/>
    </w:p>
    <w:p w:rsidR="00D329DF" w:rsidRPr="00960770" w:rsidRDefault="00D329DF" w:rsidP="002551FD">
      <w:pPr>
        <w:jc w:val="both"/>
        <w:rPr>
          <w:szCs w:val="24"/>
        </w:rPr>
      </w:pPr>
      <w:r w:rsidRPr="00960770">
        <w:rPr>
          <w:szCs w:val="24"/>
        </w:rPr>
        <w:t>Coordenador d</w:t>
      </w:r>
      <w:r w:rsidR="00AC0414">
        <w:rPr>
          <w:szCs w:val="24"/>
        </w:rPr>
        <w:t>e</w:t>
      </w:r>
      <w:r w:rsidRPr="00960770">
        <w:rPr>
          <w:szCs w:val="24"/>
        </w:rPr>
        <w:t xml:space="preserve"> Programa</w:t>
      </w:r>
      <w:r w:rsidR="00AC0414">
        <w:rPr>
          <w:szCs w:val="24"/>
        </w:rPr>
        <w:t>s</w:t>
      </w:r>
      <w:r w:rsidRPr="00960770">
        <w:rPr>
          <w:szCs w:val="24"/>
        </w:rPr>
        <w:t xml:space="preserve"> Rodovi</w:t>
      </w:r>
      <w:r w:rsidR="00AC0414">
        <w:rPr>
          <w:szCs w:val="24"/>
        </w:rPr>
        <w:t>ários</w:t>
      </w:r>
      <w:r w:rsidRPr="00960770">
        <w:rPr>
          <w:szCs w:val="24"/>
        </w:rPr>
        <w:t xml:space="preserve"> do Estado de São Paulo</w:t>
      </w:r>
    </w:p>
    <w:p w:rsidR="002551FD" w:rsidRPr="00960770" w:rsidRDefault="002551FD" w:rsidP="002551FD">
      <w:pPr>
        <w:jc w:val="both"/>
        <w:rPr>
          <w:szCs w:val="24"/>
        </w:rPr>
      </w:pPr>
      <w:proofErr w:type="gramStart"/>
      <w:r w:rsidRPr="00960770">
        <w:rPr>
          <w:szCs w:val="24"/>
        </w:rPr>
        <w:t>Av.</w:t>
      </w:r>
      <w:proofErr w:type="gramEnd"/>
      <w:r w:rsidRPr="00960770">
        <w:rPr>
          <w:szCs w:val="24"/>
        </w:rPr>
        <w:t xml:space="preserve"> do Estado, nº 777</w:t>
      </w:r>
    </w:p>
    <w:p w:rsidR="002551FD" w:rsidRPr="00960770" w:rsidRDefault="002551FD" w:rsidP="002551FD">
      <w:pPr>
        <w:jc w:val="both"/>
        <w:rPr>
          <w:szCs w:val="24"/>
        </w:rPr>
      </w:pPr>
      <w:r w:rsidRPr="00960770">
        <w:rPr>
          <w:szCs w:val="24"/>
        </w:rPr>
        <w:t>01107-000 – São Paulo - SP</w:t>
      </w:r>
    </w:p>
    <w:p w:rsidR="002551FD" w:rsidRPr="00960770" w:rsidRDefault="002551FD" w:rsidP="002551FD">
      <w:pPr>
        <w:jc w:val="both"/>
        <w:rPr>
          <w:szCs w:val="24"/>
        </w:rPr>
      </w:pPr>
      <w:proofErr w:type="spellStart"/>
      <w:r w:rsidRPr="00960770">
        <w:rPr>
          <w:szCs w:val="24"/>
        </w:rPr>
        <w:t>Tel</w:t>
      </w:r>
      <w:proofErr w:type="spellEnd"/>
      <w:r w:rsidRPr="00960770">
        <w:rPr>
          <w:szCs w:val="24"/>
        </w:rPr>
        <w:t>:</w:t>
      </w:r>
      <w:proofErr w:type="gramStart"/>
      <w:r w:rsidRPr="00960770">
        <w:rPr>
          <w:szCs w:val="24"/>
        </w:rPr>
        <w:t xml:space="preserve">  </w:t>
      </w:r>
      <w:proofErr w:type="gramEnd"/>
      <w:r w:rsidRPr="00960770">
        <w:rPr>
          <w:szCs w:val="24"/>
        </w:rPr>
        <w:t xml:space="preserve">(55-11) </w:t>
      </w:r>
      <w:r w:rsidR="00D329DF" w:rsidRPr="00960770">
        <w:rPr>
          <w:szCs w:val="24"/>
        </w:rPr>
        <w:t>33</w:t>
      </w:r>
      <w:r w:rsidR="009368D8">
        <w:rPr>
          <w:szCs w:val="24"/>
        </w:rPr>
        <w:t>11</w:t>
      </w:r>
      <w:r w:rsidR="00D329DF" w:rsidRPr="00960770">
        <w:rPr>
          <w:szCs w:val="24"/>
        </w:rPr>
        <w:t>-</w:t>
      </w:r>
      <w:r w:rsidR="009368D8">
        <w:rPr>
          <w:szCs w:val="24"/>
        </w:rPr>
        <w:t>2285</w:t>
      </w:r>
    </w:p>
    <w:p w:rsidR="002551FD" w:rsidRPr="00960770" w:rsidRDefault="002551FD" w:rsidP="002551FD">
      <w:pPr>
        <w:jc w:val="both"/>
        <w:rPr>
          <w:szCs w:val="24"/>
        </w:rPr>
      </w:pPr>
      <w:r w:rsidRPr="00960770">
        <w:rPr>
          <w:szCs w:val="24"/>
        </w:rPr>
        <w:t>Fax: (55-11) 3311-</w:t>
      </w:r>
      <w:r w:rsidR="009368D8">
        <w:rPr>
          <w:szCs w:val="24"/>
        </w:rPr>
        <w:t>2286</w:t>
      </w:r>
    </w:p>
    <w:p w:rsidR="002551FD" w:rsidRPr="00960770" w:rsidRDefault="002551FD" w:rsidP="002551FD">
      <w:pPr>
        <w:jc w:val="both"/>
        <w:rPr>
          <w:szCs w:val="24"/>
        </w:rPr>
      </w:pPr>
      <w:r w:rsidRPr="00960770">
        <w:rPr>
          <w:szCs w:val="24"/>
        </w:rPr>
        <w:t xml:space="preserve">E-mail: </w:t>
      </w:r>
      <w:hyperlink r:id="rId12" w:history="1">
        <w:r w:rsidR="00AC0414" w:rsidRPr="00321099">
          <w:rPr>
            <w:rStyle w:val="Hyperlink"/>
            <w:szCs w:val="24"/>
          </w:rPr>
          <w:t>derucp@derucp.com.br</w:t>
        </w:r>
      </w:hyperlink>
    </w:p>
    <w:p w:rsidR="009B03DF" w:rsidRPr="009B03DF" w:rsidRDefault="009B03DF" w:rsidP="009B03DF">
      <w:pPr>
        <w:pStyle w:val="Header"/>
      </w:pPr>
      <w:r w:rsidRPr="009B03DF">
        <w:t xml:space="preserve">Portal: </w:t>
      </w:r>
      <w:hyperlink r:id="rId13" w:history="1">
        <w:r w:rsidRPr="009B03DF">
          <w:rPr>
            <w:rStyle w:val="Hyperlink"/>
          </w:rPr>
          <w:t>http://www.der.sp.gov.br</w:t>
        </w:r>
      </w:hyperlink>
      <w:r w:rsidRPr="009B03DF">
        <w:t xml:space="preserve"> </w:t>
      </w:r>
    </w:p>
    <w:p w:rsidR="00A167E6" w:rsidRPr="00960770" w:rsidRDefault="00A167E6">
      <w:pPr>
        <w:pStyle w:val="Header"/>
        <w:tabs>
          <w:tab w:val="clear" w:pos="4419"/>
          <w:tab w:val="clear" w:pos="8838"/>
        </w:tabs>
      </w:pPr>
      <w:bookmarkStart w:id="1" w:name="_GoBack"/>
      <w:bookmarkEnd w:id="1"/>
    </w:p>
    <w:sectPr w:rsidR="00A167E6" w:rsidRPr="00960770" w:rsidSect="00592D49">
      <w:headerReference w:type="default" r:id="rId14"/>
      <w:pgSz w:w="11907" w:h="16840" w:code="9"/>
      <w:pgMar w:top="2608" w:right="1134" w:bottom="964" w:left="1871" w:header="624" w:footer="62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A61" w:rsidRDefault="00EE6A61">
      <w:r>
        <w:separator/>
      </w:r>
    </w:p>
  </w:endnote>
  <w:endnote w:type="continuationSeparator" w:id="0">
    <w:p w:rsidR="00EE6A61" w:rsidRDefault="00EE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A61" w:rsidRDefault="00EE6A61">
      <w:r>
        <w:separator/>
      </w:r>
    </w:p>
  </w:footnote>
  <w:footnote w:type="continuationSeparator" w:id="0">
    <w:p w:rsidR="00EE6A61" w:rsidRDefault="00EE6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7E6" w:rsidRDefault="00A167E6">
    <w:pPr>
      <w:pStyle w:val="Header"/>
      <w:jc w:val="center"/>
    </w:pPr>
  </w:p>
  <w:p w:rsidR="00A167E6" w:rsidRDefault="004D47B7">
    <w:pPr>
      <w:pStyle w:val="Header"/>
      <w:jc w:val="center"/>
      <w:rPr>
        <w:b/>
        <w:sz w:val="22"/>
      </w:rPr>
    </w:pPr>
    <w:r>
      <w:rPr>
        <w:b/>
        <w:noProof/>
        <w:sz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1.2pt;margin-top:28.8pt;width:69.15pt;height:72.95pt;z-index:-251658752;mso-wrap-edited:f;mso-position-vertical-relative:page" wrapcoords="-273 0 -273 21340 21600 21340 21600 0 -273 0" o:allowincell="f" fillcolor="window">
          <v:imagedata r:id="rId1" o:title=""/>
          <w10:wrap type="tight" side="right" anchory="page"/>
          <w10:anchorlock/>
        </v:shape>
        <o:OLEObject Type="Embed" ProgID="CorelDraw.Graphic.8" ShapeID="_x0000_s2050" DrawAspect="Content" ObjectID="_1435130114" r:id="rId2"/>
      </w:pict>
    </w:r>
    <w:r w:rsidR="00A167E6">
      <w:rPr>
        <w:b/>
        <w:sz w:val="22"/>
      </w:rPr>
      <w:t xml:space="preserve">                 SECRETARIA DOS TRANSPORTES</w:t>
    </w:r>
  </w:p>
  <w:p w:rsidR="00A167E6" w:rsidRDefault="00A167E6">
    <w:pPr>
      <w:pStyle w:val="Header"/>
      <w:jc w:val="center"/>
      <w:rPr>
        <w:sz w:val="28"/>
      </w:rPr>
    </w:pPr>
    <w:r>
      <w:rPr>
        <w:b/>
        <w:sz w:val="28"/>
      </w:rPr>
      <w:t xml:space="preserve">               DEPARTAMENTO DE ESTRADAS DE RODAGEM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1CB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924281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C8243A4"/>
    <w:multiLevelType w:val="singleLevel"/>
    <w:tmpl w:val="349E00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352D4C83"/>
    <w:multiLevelType w:val="hybridMultilevel"/>
    <w:tmpl w:val="DF428936"/>
    <w:lvl w:ilvl="0" w:tplc="876CA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A23C33"/>
    <w:multiLevelType w:val="singleLevel"/>
    <w:tmpl w:val="349E00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">
    <w:nsid w:val="4E571955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3994905"/>
    <w:multiLevelType w:val="singleLevel"/>
    <w:tmpl w:val="349E00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>
    <w:nsid w:val="5F07665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53F6BBD"/>
    <w:multiLevelType w:val="hybridMultilevel"/>
    <w:tmpl w:val="E408BC50"/>
    <w:lvl w:ilvl="0" w:tplc="7132098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F82D05"/>
    <w:multiLevelType w:val="hybridMultilevel"/>
    <w:tmpl w:val="B9B4D8B8"/>
    <w:lvl w:ilvl="0" w:tplc="7132098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B44FF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68C3366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11"/>
  </w:num>
  <w:num w:numId="8">
    <w:abstractNumId w:val="1"/>
  </w:num>
  <w:num w:numId="9">
    <w:abstractNumId w:val="10"/>
  </w:num>
  <w:num w:numId="10">
    <w:abstractNumId w:val="8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 fill="f" fillcolor="window" stroke="f">
      <v:fill color="window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C74"/>
    <w:rsid w:val="0002374E"/>
    <w:rsid w:val="00041089"/>
    <w:rsid w:val="00093AE9"/>
    <w:rsid w:val="00095C74"/>
    <w:rsid w:val="000B2181"/>
    <w:rsid w:val="000B72DD"/>
    <w:rsid w:val="000F40C5"/>
    <w:rsid w:val="001005D5"/>
    <w:rsid w:val="00163C0C"/>
    <w:rsid w:val="00165EDE"/>
    <w:rsid w:val="00245644"/>
    <w:rsid w:val="002551FD"/>
    <w:rsid w:val="002B44F9"/>
    <w:rsid w:val="002D1B93"/>
    <w:rsid w:val="002D7C31"/>
    <w:rsid w:val="003050B1"/>
    <w:rsid w:val="003245A2"/>
    <w:rsid w:val="003971E5"/>
    <w:rsid w:val="003E1D6D"/>
    <w:rsid w:val="003F71B8"/>
    <w:rsid w:val="004222C3"/>
    <w:rsid w:val="00473731"/>
    <w:rsid w:val="00495DA8"/>
    <w:rsid w:val="004D47B7"/>
    <w:rsid w:val="0050711D"/>
    <w:rsid w:val="00536971"/>
    <w:rsid w:val="00584088"/>
    <w:rsid w:val="00592D49"/>
    <w:rsid w:val="0059326D"/>
    <w:rsid w:val="005C45BC"/>
    <w:rsid w:val="005F78F1"/>
    <w:rsid w:val="00643946"/>
    <w:rsid w:val="00685230"/>
    <w:rsid w:val="006A3B6A"/>
    <w:rsid w:val="007351CE"/>
    <w:rsid w:val="0078297D"/>
    <w:rsid w:val="007D0EA7"/>
    <w:rsid w:val="00806666"/>
    <w:rsid w:val="00810DD2"/>
    <w:rsid w:val="00811001"/>
    <w:rsid w:val="00853CF3"/>
    <w:rsid w:val="00864C0F"/>
    <w:rsid w:val="008B05E3"/>
    <w:rsid w:val="008B1CDA"/>
    <w:rsid w:val="008D2F72"/>
    <w:rsid w:val="008F763D"/>
    <w:rsid w:val="00914360"/>
    <w:rsid w:val="0091684D"/>
    <w:rsid w:val="009368D8"/>
    <w:rsid w:val="00960770"/>
    <w:rsid w:val="00993865"/>
    <w:rsid w:val="009B03DF"/>
    <w:rsid w:val="009C5802"/>
    <w:rsid w:val="009E3868"/>
    <w:rsid w:val="009F0C77"/>
    <w:rsid w:val="009F74BC"/>
    <w:rsid w:val="00A167E6"/>
    <w:rsid w:val="00A212D1"/>
    <w:rsid w:val="00A97B87"/>
    <w:rsid w:val="00AC0414"/>
    <w:rsid w:val="00AD1093"/>
    <w:rsid w:val="00AE4343"/>
    <w:rsid w:val="00AF584D"/>
    <w:rsid w:val="00B131A3"/>
    <w:rsid w:val="00B255E7"/>
    <w:rsid w:val="00B800E7"/>
    <w:rsid w:val="00BA3D7C"/>
    <w:rsid w:val="00C70870"/>
    <w:rsid w:val="00C71D63"/>
    <w:rsid w:val="00C7457F"/>
    <w:rsid w:val="00C95964"/>
    <w:rsid w:val="00C96930"/>
    <w:rsid w:val="00CB2E8C"/>
    <w:rsid w:val="00CF2EC6"/>
    <w:rsid w:val="00D271E1"/>
    <w:rsid w:val="00D329DF"/>
    <w:rsid w:val="00D40606"/>
    <w:rsid w:val="00D8327F"/>
    <w:rsid w:val="00D8723B"/>
    <w:rsid w:val="00D916ED"/>
    <w:rsid w:val="00DF280C"/>
    <w:rsid w:val="00E34BD5"/>
    <w:rsid w:val="00E41861"/>
    <w:rsid w:val="00E90E42"/>
    <w:rsid w:val="00EB178F"/>
    <w:rsid w:val="00ED7B2B"/>
    <w:rsid w:val="00EE6A61"/>
    <w:rsid w:val="00EF6FD5"/>
    <w:rsid w:val="00F0135B"/>
    <w:rsid w:val="00F52C9A"/>
    <w:rsid w:val="00F61480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="f" fillcolor="window" stroke="f">
      <v:fill color="window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2D49"/>
    <w:rPr>
      <w:sz w:val="24"/>
    </w:rPr>
  </w:style>
  <w:style w:type="paragraph" w:styleId="Heading1">
    <w:name w:val="heading 1"/>
    <w:basedOn w:val="Normal"/>
    <w:next w:val="Normal"/>
    <w:qFormat/>
    <w:rsid w:val="00592D49"/>
    <w:pPr>
      <w:keepNext/>
      <w:ind w:left="284" w:right="-499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92D49"/>
    <w:pPr>
      <w:keepNext/>
      <w:ind w:left="284" w:right="-1581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592D49"/>
    <w:pPr>
      <w:keepNext/>
      <w:ind w:left="284" w:right="-1581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92D49"/>
    <w:pPr>
      <w:keepNext/>
      <w:ind w:left="142" w:right="-168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592D49"/>
    <w:pPr>
      <w:keepNext/>
      <w:ind w:left="142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592D49"/>
    <w:pPr>
      <w:keepNext/>
      <w:ind w:left="142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592D49"/>
    <w:pPr>
      <w:keepNext/>
      <w:ind w:left="142"/>
      <w:jc w:val="both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592D49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qFormat/>
    <w:rsid w:val="00592D49"/>
    <w:pPr>
      <w:keepNext/>
      <w:ind w:firstLine="709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92D49"/>
    <w:pPr>
      <w:ind w:left="567" w:right="-1581"/>
    </w:pPr>
  </w:style>
  <w:style w:type="paragraph" w:styleId="Header">
    <w:name w:val="header"/>
    <w:basedOn w:val="Normal"/>
    <w:rsid w:val="00592D49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592D49"/>
    <w:pPr>
      <w:tabs>
        <w:tab w:val="center" w:pos="4419"/>
        <w:tab w:val="right" w:pos="8838"/>
      </w:tabs>
    </w:pPr>
  </w:style>
  <w:style w:type="paragraph" w:styleId="BodyTextIndent">
    <w:name w:val="Body Text Indent"/>
    <w:basedOn w:val="Normal"/>
    <w:rsid w:val="00592D49"/>
    <w:pPr>
      <w:ind w:left="142"/>
      <w:jc w:val="both"/>
    </w:pPr>
    <w:rPr>
      <w:rFonts w:ascii="Arial" w:hAnsi="Arial"/>
    </w:rPr>
  </w:style>
  <w:style w:type="paragraph" w:styleId="BodyText">
    <w:name w:val="Body Text"/>
    <w:basedOn w:val="Normal"/>
    <w:rsid w:val="00592D49"/>
    <w:pPr>
      <w:jc w:val="both"/>
    </w:pPr>
    <w:rPr>
      <w:sz w:val="28"/>
    </w:rPr>
  </w:style>
  <w:style w:type="paragraph" w:styleId="BodyText2">
    <w:name w:val="Body Text 2"/>
    <w:basedOn w:val="Normal"/>
    <w:rsid w:val="00592D49"/>
    <w:pPr>
      <w:jc w:val="both"/>
    </w:pPr>
    <w:rPr>
      <w:sz w:val="26"/>
    </w:rPr>
  </w:style>
  <w:style w:type="paragraph" w:styleId="BodyTextIndent2">
    <w:name w:val="Body Text Indent 2"/>
    <w:basedOn w:val="Normal"/>
    <w:rsid w:val="00592D49"/>
    <w:pPr>
      <w:ind w:firstLine="709"/>
      <w:jc w:val="both"/>
    </w:pPr>
    <w:rPr>
      <w:rFonts w:ascii="Arial" w:hAnsi="Arial" w:cs="Arial"/>
    </w:rPr>
  </w:style>
  <w:style w:type="paragraph" w:styleId="EnvelopeAddress">
    <w:name w:val="envelope address"/>
    <w:basedOn w:val="Normal"/>
    <w:rsid w:val="00592D49"/>
    <w:pPr>
      <w:framePr w:w="5103" w:h="1984" w:hRule="exact" w:hSpace="141" w:wrap="auto" w:vAnchor="page" w:hAnchor="page" w:x="3403" w:y="2553"/>
    </w:pPr>
    <w:rPr>
      <w:rFonts w:ascii="Arial" w:hAnsi="Arial" w:cs="Arial"/>
      <w:b/>
      <w:sz w:val="22"/>
      <w:szCs w:val="24"/>
    </w:rPr>
  </w:style>
  <w:style w:type="paragraph" w:styleId="EnvelopeReturn">
    <w:name w:val="envelope return"/>
    <w:basedOn w:val="Normal"/>
    <w:rsid w:val="00592D49"/>
    <w:pPr>
      <w:framePr w:w="4320" w:h="1440" w:hRule="exact" w:hSpace="141" w:wrap="auto" w:vAnchor="page" w:hAnchor="page" w:x="1135" w:y="852"/>
    </w:pPr>
    <w:rPr>
      <w:rFonts w:ascii="Arial" w:hAnsi="Arial" w:cs="Arial"/>
      <w:b/>
      <w:sz w:val="16"/>
    </w:rPr>
  </w:style>
  <w:style w:type="paragraph" w:styleId="BodyTextIndent3">
    <w:name w:val="Body Text Indent 3"/>
    <w:basedOn w:val="Normal"/>
    <w:rsid w:val="00592D49"/>
    <w:pPr>
      <w:ind w:firstLine="1985"/>
      <w:jc w:val="both"/>
    </w:pPr>
    <w:rPr>
      <w:rFonts w:ascii="Arial" w:hAnsi="Arial" w:cs="Arial"/>
    </w:rPr>
  </w:style>
  <w:style w:type="paragraph" w:styleId="BalloonText">
    <w:name w:val="Balloon Text"/>
    <w:basedOn w:val="Normal"/>
    <w:semiHidden/>
    <w:rsid w:val="002D7C31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B72DD"/>
    <w:pPr>
      <w:jc w:val="center"/>
    </w:pPr>
    <w:rPr>
      <w:rFonts w:ascii="CG Times" w:hAnsi="CG Times"/>
      <w:b/>
      <w:sz w:val="22"/>
      <w:u w:val="single"/>
      <w:lang w:val="es-ES_tradnl" w:eastAsia="en-US"/>
    </w:rPr>
  </w:style>
  <w:style w:type="character" w:styleId="Hyperlink">
    <w:name w:val="Hyperlink"/>
    <w:rsid w:val="000B72DD"/>
    <w:rPr>
      <w:color w:val="0000FF"/>
      <w:u w:val="single"/>
    </w:rPr>
  </w:style>
  <w:style w:type="character" w:styleId="EndnoteReference">
    <w:name w:val="endnote reference"/>
    <w:rsid w:val="00A212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2D49"/>
    <w:rPr>
      <w:sz w:val="24"/>
    </w:rPr>
  </w:style>
  <w:style w:type="paragraph" w:styleId="Heading1">
    <w:name w:val="heading 1"/>
    <w:basedOn w:val="Normal"/>
    <w:next w:val="Normal"/>
    <w:qFormat/>
    <w:rsid w:val="00592D49"/>
    <w:pPr>
      <w:keepNext/>
      <w:ind w:left="284" w:right="-499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92D49"/>
    <w:pPr>
      <w:keepNext/>
      <w:ind w:left="284" w:right="-1581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592D49"/>
    <w:pPr>
      <w:keepNext/>
      <w:ind w:left="284" w:right="-1581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92D49"/>
    <w:pPr>
      <w:keepNext/>
      <w:ind w:left="142" w:right="-168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592D49"/>
    <w:pPr>
      <w:keepNext/>
      <w:ind w:left="142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592D49"/>
    <w:pPr>
      <w:keepNext/>
      <w:ind w:left="142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592D49"/>
    <w:pPr>
      <w:keepNext/>
      <w:ind w:left="142"/>
      <w:jc w:val="both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592D49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qFormat/>
    <w:rsid w:val="00592D49"/>
    <w:pPr>
      <w:keepNext/>
      <w:ind w:firstLine="709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92D49"/>
    <w:pPr>
      <w:ind w:left="567" w:right="-1581"/>
    </w:pPr>
  </w:style>
  <w:style w:type="paragraph" w:styleId="Header">
    <w:name w:val="header"/>
    <w:basedOn w:val="Normal"/>
    <w:rsid w:val="00592D49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592D49"/>
    <w:pPr>
      <w:tabs>
        <w:tab w:val="center" w:pos="4419"/>
        <w:tab w:val="right" w:pos="8838"/>
      </w:tabs>
    </w:pPr>
  </w:style>
  <w:style w:type="paragraph" w:styleId="BodyTextIndent">
    <w:name w:val="Body Text Indent"/>
    <w:basedOn w:val="Normal"/>
    <w:rsid w:val="00592D49"/>
    <w:pPr>
      <w:ind w:left="142"/>
      <w:jc w:val="both"/>
    </w:pPr>
    <w:rPr>
      <w:rFonts w:ascii="Arial" w:hAnsi="Arial"/>
    </w:rPr>
  </w:style>
  <w:style w:type="paragraph" w:styleId="BodyText">
    <w:name w:val="Body Text"/>
    <w:basedOn w:val="Normal"/>
    <w:rsid w:val="00592D49"/>
    <w:pPr>
      <w:jc w:val="both"/>
    </w:pPr>
    <w:rPr>
      <w:sz w:val="28"/>
    </w:rPr>
  </w:style>
  <w:style w:type="paragraph" w:styleId="BodyText2">
    <w:name w:val="Body Text 2"/>
    <w:basedOn w:val="Normal"/>
    <w:rsid w:val="00592D49"/>
    <w:pPr>
      <w:jc w:val="both"/>
    </w:pPr>
    <w:rPr>
      <w:sz w:val="26"/>
    </w:rPr>
  </w:style>
  <w:style w:type="paragraph" w:styleId="BodyTextIndent2">
    <w:name w:val="Body Text Indent 2"/>
    <w:basedOn w:val="Normal"/>
    <w:rsid w:val="00592D49"/>
    <w:pPr>
      <w:ind w:firstLine="709"/>
      <w:jc w:val="both"/>
    </w:pPr>
    <w:rPr>
      <w:rFonts w:ascii="Arial" w:hAnsi="Arial" w:cs="Arial"/>
    </w:rPr>
  </w:style>
  <w:style w:type="paragraph" w:styleId="EnvelopeAddress">
    <w:name w:val="envelope address"/>
    <w:basedOn w:val="Normal"/>
    <w:rsid w:val="00592D49"/>
    <w:pPr>
      <w:framePr w:w="5103" w:h="1984" w:hRule="exact" w:hSpace="141" w:wrap="auto" w:vAnchor="page" w:hAnchor="page" w:x="3403" w:y="2553"/>
    </w:pPr>
    <w:rPr>
      <w:rFonts w:ascii="Arial" w:hAnsi="Arial" w:cs="Arial"/>
      <w:b/>
      <w:sz w:val="22"/>
      <w:szCs w:val="24"/>
    </w:rPr>
  </w:style>
  <w:style w:type="paragraph" w:styleId="EnvelopeReturn">
    <w:name w:val="envelope return"/>
    <w:basedOn w:val="Normal"/>
    <w:rsid w:val="00592D49"/>
    <w:pPr>
      <w:framePr w:w="4320" w:h="1440" w:hRule="exact" w:hSpace="141" w:wrap="auto" w:vAnchor="page" w:hAnchor="page" w:x="1135" w:y="852"/>
    </w:pPr>
    <w:rPr>
      <w:rFonts w:ascii="Arial" w:hAnsi="Arial" w:cs="Arial"/>
      <w:b/>
      <w:sz w:val="16"/>
    </w:rPr>
  </w:style>
  <w:style w:type="paragraph" w:styleId="BodyTextIndent3">
    <w:name w:val="Body Text Indent 3"/>
    <w:basedOn w:val="Normal"/>
    <w:rsid w:val="00592D49"/>
    <w:pPr>
      <w:ind w:firstLine="1985"/>
      <w:jc w:val="both"/>
    </w:pPr>
    <w:rPr>
      <w:rFonts w:ascii="Arial" w:hAnsi="Arial" w:cs="Arial"/>
    </w:rPr>
  </w:style>
  <w:style w:type="paragraph" w:styleId="BalloonText">
    <w:name w:val="Balloon Text"/>
    <w:basedOn w:val="Normal"/>
    <w:semiHidden/>
    <w:rsid w:val="002D7C31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B72DD"/>
    <w:pPr>
      <w:jc w:val="center"/>
    </w:pPr>
    <w:rPr>
      <w:rFonts w:ascii="CG Times" w:hAnsi="CG Times"/>
      <w:b/>
      <w:sz w:val="22"/>
      <w:u w:val="single"/>
      <w:lang w:val="es-ES_tradnl" w:eastAsia="en-US"/>
    </w:rPr>
  </w:style>
  <w:style w:type="character" w:styleId="Hyperlink">
    <w:name w:val="Hyperlink"/>
    <w:rsid w:val="000B72DD"/>
    <w:rPr>
      <w:color w:val="0000FF"/>
      <w:u w:val="single"/>
    </w:rPr>
  </w:style>
  <w:style w:type="character" w:styleId="EndnoteReference">
    <w:name w:val="endnote reference"/>
    <w:rsid w:val="00A212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dc05.iadb.org/idbppis/aspx/ppProcurement.aspx?pLanguage=PORTUGUESE&amp;pMenuOption=oMenuPolicies" TargetMode="External"/><Relationship Id="rId13" Type="http://schemas.openxmlformats.org/officeDocument/2006/relationships/hyperlink" Target="http://www.der.sp.gov.br" TargetMode="Externa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hyperlink" Target="mailto:derucp@derucp.com.br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ondc05.iadb.org/idbppi/aspx/ppProcurement.aspx?pLanguage=PORTUGUES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evbusiness.com/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condc05.iadb.org/idbppis/aspx/ppProcurement.aspx?pLanguage=PORTUGUESE&amp;pMenuOption=oMenuPolicie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37932053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Pereyra Da Luz, Andres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BR-L1373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Directors&lt;/APPROVAL_DESC&gt;&lt;PD_OBJ_TYPE&gt;0&lt;/PD_OBJ_TYPE&gt;&lt;MAKERECORD&gt;Y&lt;/MAKERECORD&gt;&lt;/Data&gt;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TR-TRO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0BD987D606E374F9C5682E9202730C0" ma:contentTypeVersion="0" ma:contentTypeDescription="A content type to manage public (operations) IDB documents" ma:contentTypeScope="" ma:versionID="3aa29b8a58b8b7126a4c5d1f1554033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95D235B3-43D5-45E0-B2B3-0932BF6F848D}"/>
</file>

<file path=customXml/itemProps2.xml><?xml version="1.0" encoding="utf-8"?>
<ds:datastoreItem xmlns:ds="http://schemas.openxmlformats.org/officeDocument/2006/customXml" ds:itemID="{7C1AB23F-ACEC-4A55-B056-F109D34DE368}"/>
</file>

<file path=customXml/itemProps3.xml><?xml version="1.0" encoding="utf-8"?>
<ds:datastoreItem xmlns:ds="http://schemas.openxmlformats.org/officeDocument/2006/customXml" ds:itemID="{6067F9C0-7EA3-4C8B-92D8-68910C0270F3}"/>
</file>

<file path=customXml/itemProps4.xml><?xml version="1.0" encoding="utf-8"?>
<ds:datastoreItem xmlns:ds="http://schemas.openxmlformats.org/officeDocument/2006/customXml" ds:itemID="{BDCB6F2E-F6B9-4344-867F-0A72B2ADAA93}"/>
</file>

<file path=customXml/itemProps5.xml><?xml version="1.0" encoding="utf-8"?>
<ds:datastoreItem xmlns:ds="http://schemas.openxmlformats.org/officeDocument/2006/customXml" ds:itemID="{938A38B0-61DE-474D-B3E0-61B8A5F3F3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622</Words>
  <Characters>3551</Characters>
  <Application>Microsoft Office Word</Application>
  <DocSecurity>4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Ofício:</vt:lpstr>
    </vt:vector>
  </TitlesOfParts>
  <Company>Inter-American Development Bank</Company>
  <LinksUpToDate>false</LinksUpToDate>
  <CharactersWithSpaces>4165</CharactersWithSpaces>
  <SharedDoc>false</SharedDoc>
  <HLinks>
    <vt:vector size="36" baseType="variant">
      <vt:variant>
        <vt:i4>5439512</vt:i4>
      </vt:variant>
      <vt:variant>
        <vt:i4>15</vt:i4>
      </vt:variant>
      <vt:variant>
        <vt:i4>0</vt:i4>
      </vt:variant>
      <vt:variant>
        <vt:i4>5</vt:i4>
      </vt:variant>
      <vt:variant>
        <vt:lpwstr>http://www.der.sp.gov.br/</vt:lpwstr>
      </vt:variant>
      <vt:variant>
        <vt:lpwstr/>
      </vt:variant>
      <vt:variant>
        <vt:i4>5374009</vt:i4>
      </vt:variant>
      <vt:variant>
        <vt:i4>12</vt:i4>
      </vt:variant>
      <vt:variant>
        <vt:i4>0</vt:i4>
      </vt:variant>
      <vt:variant>
        <vt:i4>5</vt:i4>
      </vt:variant>
      <vt:variant>
        <vt:lpwstr>mailto:derbid@derbid.com.br</vt:lpwstr>
      </vt:variant>
      <vt:variant>
        <vt:lpwstr/>
      </vt:variant>
      <vt:variant>
        <vt:i4>8060988</vt:i4>
      </vt:variant>
      <vt:variant>
        <vt:i4>9</vt:i4>
      </vt:variant>
      <vt:variant>
        <vt:i4>0</vt:i4>
      </vt:variant>
      <vt:variant>
        <vt:i4>5</vt:i4>
      </vt:variant>
      <vt:variant>
        <vt:lpwstr>http://condc05.iadb.org/idbppi/aspx/ppProcurement.aspx?pLanguage=PORTUGUESE</vt:lpwstr>
      </vt:variant>
      <vt:variant>
        <vt:lpwstr/>
      </vt:variant>
      <vt:variant>
        <vt:i4>3997816</vt:i4>
      </vt:variant>
      <vt:variant>
        <vt:i4>6</vt:i4>
      </vt:variant>
      <vt:variant>
        <vt:i4>0</vt:i4>
      </vt:variant>
      <vt:variant>
        <vt:i4>5</vt:i4>
      </vt:variant>
      <vt:variant>
        <vt:lpwstr>http://www.devbusiness.com/</vt:lpwstr>
      </vt:variant>
      <vt:variant>
        <vt:lpwstr/>
      </vt:variant>
      <vt:variant>
        <vt:i4>3276898</vt:i4>
      </vt:variant>
      <vt:variant>
        <vt:i4>3</vt:i4>
      </vt:variant>
      <vt:variant>
        <vt:i4>0</vt:i4>
      </vt:variant>
      <vt:variant>
        <vt:i4>5</vt:i4>
      </vt:variant>
      <vt:variant>
        <vt:lpwstr>http://condc05.iadb.org/idbppis/aspx/ppProcurement.aspx?pLanguage=PORTUGUESE&amp;pMenuOption=oMenuPolicies</vt:lpwstr>
      </vt:variant>
      <vt:variant>
        <vt:lpwstr/>
      </vt:variant>
      <vt:variant>
        <vt:i4>3276898</vt:i4>
      </vt:variant>
      <vt:variant>
        <vt:i4>0</vt:i4>
      </vt:variant>
      <vt:variant>
        <vt:i4>0</vt:i4>
      </vt:variant>
      <vt:variant>
        <vt:i4>5</vt:i4>
      </vt:variant>
      <vt:variant>
        <vt:lpwstr>http://condc05.iadb.org/idbppis/aspx/ppProcurement.aspx?pLanguage=PORTUGUESE&amp;pMenuOption=oMenuPolicies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EEO6 - Anuncio General de Adquisiciones - AGA</dc:title>
  <dc:creator>Paulo</dc:creator>
  <cp:lastModifiedBy>Inter-American Development Bank</cp:lastModifiedBy>
  <cp:revision>2</cp:revision>
  <cp:lastPrinted>2013-07-03T16:02:00Z</cp:lastPrinted>
  <dcterms:created xsi:type="dcterms:W3CDTF">2013-07-12T13:29:00Z</dcterms:created>
  <dcterms:modified xsi:type="dcterms:W3CDTF">2013-07-12T13:29:00Z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0x01010046CF21643EE8D14686A648AA6DAD08920090BD987D606E374F9C5682E9202730C0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