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header3.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charts/chart1.xml" ContentType="application/vnd.openxmlformats-officedocument.drawingml.chart+xml"/>
  <Override PartName="/word/charts/chart2.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D2C3BB" w14:textId="77777777" w:rsidR="004B5D10" w:rsidRPr="006F4A8E" w:rsidRDefault="004B5D10" w:rsidP="004B5D10">
      <w:pPr>
        <w:jc w:val="center"/>
        <w:rPr>
          <w:rFonts w:ascii="Arial" w:hAnsi="Arial" w:cs="Arial"/>
          <w:b/>
          <w:szCs w:val="24"/>
          <w:u w:val="single"/>
          <w:lang w:val="es-ES_tradnl"/>
        </w:rPr>
      </w:pPr>
      <w:bookmarkStart w:id="0" w:name="_GoBack"/>
      <w:bookmarkEnd w:id="0"/>
      <w:r w:rsidRPr="006F4A8E">
        <w:rPr>
          <w:rFonts w:ascii="Arial" w:hAnsi="Arial" w:cs="Arial"/>
          <w:b/>
          <w:szCs w:val="24"/>
          <w:u w:val="single"/>
          <w:lang w:val="es-ES_tradnl"/>
        </w:rPr>
        <w:t>Acotación Preliminar</w:t>
      </w:r>
    </w:p>
    <w:p w14:paraId="7D900D0B" w14:textId="77777777" w:rsidR="004B5D10" w:rsidRDefault="004B5D10" w:rsidP="004B5D10">
      <w:pPr>
        <w:jc w:val="both"/>
        <w:rPr>
          <w:rFonts w:ascii="Arial" w:hAnsi="Arial" w:cs="Arial"/>
          <w:sz w:val="22"/>
          <w:szCs w:val="22"/>
          <w:lang w:val="es-ES_tradnl"/>
        </w:rPr>
      </w:pPr>
    </w:p>
    <w:p w14:paraId="05ABD51F" w14:textId="22F798BB" w:rsidR="004B5D10" w:rsidRPr="00BB30EA" w:rsidRDefault="004B5D10" w:rsidP="004B5D10">
      <w:pPr>
        <w:jc w:val="both"/>
        <w:rPr>
          <w:rFonts w:asciiTheme="minorHAnsi" w:hAnsiTheme="minorHAnsi" w:cstheme="minorBidi"/>
          <w:sz w:val="22"/>
          <w:szCs w:val="22"/>
          <w:lang w:val="es-ES_tradnl"/>
        </w:rPr>
      </w:pPr>
      <w:r w:rsidRPr="00BB30EA">
        <w:rPr>
          <w:rFonts w:ascii="Arial" w:hAnsi="Arial" w:cs="Arial"/>
          <w:sz w:val="22"/>
          <w:szCs w:val="22"/>
          <w:lang w:val="es-ES_tradnl"/>
        </w:rPr>
        <w:t>El análisis de viabilidad económica incluido en este informe fue preparado en abril de 2015</w:t>
      </w:r>
      <w:r w:rsidRPr="00BB30EA">
        <w:rPr>
          <w:rStyle w:val="FootnoteReference"/>
          <w:rFonts w:ascii="Arial" w:hAnsi="Arial" w:cs="Arial"/>
          <w:sz w:val="22"/>
          <w:szCs w:val="22"/>
          <w:lang w:val="es-ES_tradnl"/>
        </w:rPr>
        <w:footnoteReference w:id="1"/>
      </w:r>
      <w:r w:rsidRPr="00BB30EA">
        <w:rPr>
          <w:rFonts w:ascii="Arial" w:hAnsi="Arial" w:cs="Arial"/>
          <w:sz w:val="22"/>
          <w:szCs w:val="22"/>
          <w:lang w:val="es-ES_tradnl"/>
        </w:rPr>
        <w:t xml:space="preserve">. Cuantifica el potencial beneficio del proyecto de modernización del paso de frontera de San Pancho. </w:t>
      </w:r>
      <w:r w:rsidR="00F36DAA">
        <w:rPr>
          <w:rFonts w:ascii="Arial" w:hAnsi="Arial" w:cs="Arial"/>
          <w:sz w:val="22"/>
          <w:szCs w:val="22"/>
          <w:lang w:val="es-ES_tradnl"/>
        </w:rPr>
        <w:t>Este</w:t>
      </w:r>
      <w:r w:rsidRPr="00BB30EA">
        <w:rPr>
          <w:rFonts w:ascii="Arial" w:hAnsi="Arial" w:cs="Arial"/>
          <w:sz w:val="22"/>
          <w:szCs w:val="22"/>
          <w:lang w:val="es-ES_tradnl"/>
        </w:rPr>
        <w:t xml:space="preserve"> análisis de la intervención se realiza sobre la base de estimaciones tomando en cuenta las inversiones del componente de infraestructura y equipamiento para San Pancho. No se factorizaron en el análisis los costos ni beneficios del proyecto derivados de la dimensión de mejoramiento de la eficiencia y efectividad de los procesos de control fiscal y parafiscal, lo cual se hará con los recursos del Financiamiento No Reembolsable para Proyectos Específicos (NI-G1020). Específicamente, no se tomaron en cuenta los programas de operadores económicos autorizados (OEA), gestión de riesgo, ventanilla única de comercio exterior y el sistema de control integrado sobre cargas y pasajeros, que se instrumentarán a nivel nacional. En este sentido, cabe mencionar que INT ha evaluado el impacto de programas de esta naturaleza en varios países de la región que sugieren que los mismos tendrían un efecto positivo adicional sobre el comercio (Volpe </w:t>
      </w:r>
      <w:proofErr w:type="spellStart"/>
      <w:r w:rsidRPr="00BB30EA">
        <w:rPr>
          <w:rFonts w:ascii="Arial" w:hAnsi="Arial" w:cs="Arial"/>
          <w:sz w:val="22"/>
          <w:szCs w:val="22"/>
          <w:lang w:val="es-ES_tradnl"/>
        </w:rPr>
        <w:t>Martincus</w:t>
      </w:r>
      <w:proofErr w:type="spellEnd"/>
      <w:r w:rsidRPr="00BB30EA">
        <w:rPr>
          <w:rFonts w:ascii="Arial" w:hAnsi="Arial" w:cs="Arial"/>
          <w:sz w:val="22"/>
          <w:szCs w:val="22"/>
          <w:lang w:val="es-ES_tradnl"/>
        </w:rPr>
        <w:t xml:space="preserve">, </w:t>
      </w:r>
      <w:proofErr w:type="gramStart"/>
      <w:r w:rsidRPr="00BB30EA">
        <w:rPr>
          <w:rFonts w:ascii="Arial" w:hAnsi="Arial" w:cs="Arial"/>
          <w:sz w:val="22"/>
          <w:szCs w:val="22"/>
          <w:lang w:val="es-ES_tradnl"/>
        </w:rPr>
        <w:t>2016)</w:t>
      </w:r>
      <w:r>
        <w:rPr>
          <w:rFonts w:ascii="Arial" w:hAnsi="Arial" w:cs="Arial"/>
          <w:lang w:val="es-ES_tradnl"/>
        </w:rPr>
        <w:t>(</w:t>
      </w:r>
      <w:proofErr w:type="gramEnd"/>
      <w:r w:rsidRPr="00BB30EA">
        <w:rPr>
          <w:rFonts w:ascii="Arial" w:hAnsi="Arial" w:cs="Arial"/>
          <w:sz w:val="22"/>
          <w:szCs w:val="22"/>
          <w:lang w:val="es-ES_tradnl"/>
        </w:rPr>
        <w:t>*</w:t>
      </w:r>
      <w:r>
        <w:rPr>
          <w:rFonts w:ascii="Arial" w:hAnsi="Arial" w:cs="Arial"/>
          <w:lang w:val="es-ES_tradnl"/>
        </w:rPr>
        <w:t>)</w:t>
      </w:r>
      <w:r w:rsidRPr="00BB30EA">
        <w:rPr>
          <w:rFonts w:ascii="Arial" w:hAnsi="Arial" w:cs="Arial"/>
          <w:sz w:val="22"/>
          <w:szCs w:val="22"/>
          <w:lang w:val="es-ES_tradnl"/>
        </w:rPr>
        <w:t>. Así, la evidencia econométrica disponible para Costa Rica, por ejemplo, indica que las exportaciones totales del país hubieran sido 2% menores de lo que fueron en el período 2008-2013 en ausencia de la VUCE. Si dichas exportaciones adicionales generadas por la VUCE se comparan con el costo de implementación del esquema, se obtiene una razón de US$16 de nuevas exportaciones por cada US$1 invertido en el esquema. Los otros programas de facilitación comercial como la adopción de un sistema de gestión de riesgo y el programa OEA tiene impactos similares o incluso mayores.</w:t>
      </w:r>
    </w:p>
    <w:p w14:paraId="6CB8FF8D" w14:textId="77777777" w:rsidR="004B5D10" w:rsidRDefault="004B5D10" w:rsidP="004B5D10">
      <w:pPr>
        <w:jc w:val="both"/>
        <w:rPr>
          <w:rFonts w:ascii="Arial" w:hAnsi="Arial" w:cs="Arial"/>
          <w:sz w:val="22"/>
          <w:szCs w:val="22"/>
          <w:lang w:val="es-ES_tradnl"/>
        </w:rPr>
      </w:pPr>
    </w:p>
    <w:p w14:paraId="2C1BC73A" w14:textId="37344E9F" w:rsidR="004B5D10" w:rsidRPr="00BB30EA" w:rsidRDefault="004B5D10" w:rsidP="004B5D10">
      <w:pPr>
        <w:jc w:val="both"/>
        <w:rPr>
          <w:rFonts w:ascii="Arial" w:hAnsi="Arial" w:cs="Arial"/>
          <w:sz w:val="22"/>
          <w:szCs w:val="22"/>
          <w:lang w:val="es-ES_tradnl"/>
        </w:rPr>
      </w:pPr>
      <w:r w:rsidRPr="00BB30EA">
        <w:rPr>
          <w:rFonts w:ascii="Arial" w:hAnsi="Arial" w:cs="Arial"/>
          <w:sz w:val="22"/>
          <w:szCs w:val="22"/>
          <w:lang w:val="es-ES_tradnl"/>
        </w:rPr>
        <w:t>El proyecto prevé asignar EUR7,7 millones a dichas intervenciones de política a nivel nacional. Las exportaciones totales de Nicaragua ascendieron a US$4,667 millones en 2015. Bajo el supuesto de que el conjunto de los programas en cuestión tiene el mismo efecto que la VUCE sobre las exportaciones costarricenses, los mismos darían lugar a beneficios de aproximadamente 93 millones de dólares en términos de venta externas adicionales, lo cual implicaría una relación de beneficios/costos de US$12 por cada US$1 invertido. Nótese que dicha relación se ubicaría por encima de uno aún si el efecto real sobre las exportaciones reales fuera de sólo el 10% del observado en Costa Rica.</w:t>
      </w:r>
    </w:p>
    <w:p w14:paraId="56567CE0" w14:textId="77777777" w:rsidR="004B5D10" w:rsidRDefault="004B5D10" w:rsidP="004B5D10">
      <w:pPr>
        <w:jc w:val="both"/>
        <w:rPr>
          <w:rFonts w:ascii="Arial" w:hAnsi="Arial" w:cs="Arial"/>
          <w:sz w:val="22"/>
          <w:szCs w:val="22"/>
          <w:lang w:val="es-ES_tradnl"/>
        </w:rPr>
      </w:pPr>
    </w:p>
    <w:p w14:paraId="40B6C20E" w14:textId="3C384908" w:rsidR="004B5D10" w:rsidRDefault="004B5D10" w:rsidP="004B5D10">
      <w:pPr>
        <w:jc w:val="both"/>
        <w:rPr>
          <w:rFonts w:ascii="Arial" w:hAnsi="Arial" w:cs="Arial"/>
          <w:szCs w:val="24"/>
          <w:lang w:val="es-ES_tradnl"/>
        </w:rPr>
      </w:pPr>
      <w:r w:rsidRPr="00BB30EA">
        <w:rPr>
          <w:rFonts w:ascii="Arial" w:hAnsi="Arial" w:cs="Arial"/>
          <w:sz w:val="22"/>
          <w:szCs w:val="22"/>
          <w:lang w:val="es-ES_tradnl"/>
        </w:rPr>
        <w:t>En consecuencia, la combinación de las intervenciones que se plantean en este Financiamiento No Reembolsable tendrá un efecto neto positivo.</w:t>
      </w:r>
    </w:p>
    <w:p w14:paraId="3E3F5F97" w14:textId="77777777" w:rsidR="004B5D10" w:rsidRPr="00964EF5" w:rsidRDefault="004B5D10" w:rsidP="004B5D10">
      <w:pPr>
        <w:jc w:val="both"/>
        <w:rPr>
          <w:szCs w:val="24"/>
          <w:lang w:val="es-ES_tradnl"/>
        </w:rPr>
      </w:pPr>
    </w:p>
    <w:p w14:paraId="2042E8CB" w14:textId="77777777" w:rsidR="004B5D10" w:rsidRPr="004B30C9" w:rsidRDefault="004B5D10" w:rsidP="004B5D10">
      <w:pPr>
        <w:jc w:val="both"/>
        <w:rPr>
          <w:lang w:val="en-US"/>
        </w:rPr>
      </w:pPr>
      <w:r w:rsidRPr="004B5D10">
        <w:rPr>
          <w:szCs w:val="24"/>
          <w:lang w:val="en-US"/>
        </w:rPr>
        <w:t>(</w:t>
      </w:r>
      <w:r w:rsidRPr="000A7EA5">
        <w:rPr>
          <w:szCs w:val="24"/>
          <w:lang w:val="en-US"/>
        </w:rPr>
        <w:t>*</w:t>
      </w:r>
      <w:r w:rsidRPr="004B5D10">
        <w:rPr>
          <w:szCs w:val="24"/>
          <w:lang w:val="en-US"/>
        </w:rPr>
        <w:t>)</w:t>
      </w:r>
      <w:r w:rsidRPr="000A7EA5">
        <w:rPr>
          <w:i/>
          <w:szCs w:val="24"/>
          <w:lang w:val="en-US"/>
        </w:rPr>
        <w:t xml:space="preserve"> Out of the Border Labyrinth: An Assessment of Trade Facilitation Initiatives in Latin America and the Caribbean</w:t>
      </w:r>
      <w:r w:rsidRPr="004B5D10">
        <w:rPr>
          <w:szCs w:val="24"/>
          <w:lang w:val="en-US"/>
        </w:rPr>
        <w:t>.</w:t>
      </w:r>
      <w:r w:rsidRPr="004B30C9">
        <w:rPr>
          <w:lang w:val="en-US"/>
        </w:rPr>
        <w:t xml:space="preserve"> </w:t>
      </w:r>
    </w:p>
    <w:p w14:paraId="5E1D4027" w14:textId="77777777" w:rsidR="004B5D10" w:rsidRDefault="004B5D10" w:rsidP="00A87C94">
      <w:pPr>
        <w:pStyle w:val="Title"/>
        <w:tabs>
          <w:tab w:val="clear" w:pos="1440"/>
          <w:tab w:val="clear" w:pos="3060"/>
        </w:tabs>
        <w:outlineLvl w:val="9"/>
        <w:rPr>
          <w:smallCaps/>
          <w:sz w:val="28"/>
          <w:szCs w:val="28"/>
          <w:lang w:val="en-US"/>
        </w:rPr>
      </w:pPr>
    </w:p>
    <w:p w14:paraId="3EB22450" w14:textId="77777777" w:rsidR="004B5D10" w:rsidRDefault="004B5D10" w:rsidP="00A87C94">
      <w:pPr>
        <w:pStyle w:val="Title"/>
        <w:tabs>
          <w:tab w:val="clear" w:pos="1440"/>
          <w:tab w:val="clear" w:pos="3060"/>
        </w:tabs>
        <w:outlineLvl w:val="9"/>
        <w:rPr>
          <w:smallCaps/>
          <w:sz w:val="28"/>
          <w:szCs w:val="28"/>
          <w:lang w:val="en-US"/>
        </w:rPr>
      </w:pPr>
    </w:p>
    <w:p w14:paraId="2537614A" w14:textId="77777777" w:rsidR="004B5D10" w:rsidRDefault="004B5D10" w:rsidP="00A87C94">
      <w:pPr>
        <w:pStyle w:val="Title"/>
        <w:tabs>
          <w:tab w:val="clear" w:pos="1440"/>
          <w:tab w:val="clear" w:pos="3060"/>
        </w:tabs>
        <w:outlineLvl w:val="9"/>
        <w:rPr>
          <w:smallCaps/>
          <w:sz w:val="28"/>
          <w:szCs w:val="28"/>
          <w:lang w:val="en-US"/>
        </w:rPr>
      </w:pPr>
    </w:p>
    <w:p w14:paraId="2CDD636E" w14:textId="77777777" w:rsidR="004B5D10" w:rsidRDefault="004B5D10" w:rsidP="00A87C94">
      <w:pPr>
        <w:pStyle w:val="Title"/>
        <w:tabs>
          <w:tab w:val="clear" w:pos="1440"/>
          <w:tab w:val="clear" w:pos="3060"/>
        </w:tabs>
        <w:outlineLvl w:val="9"/>
        <w:rPr>
          <w:smallCaps/>
          <w:sz w:val="28"/>
          <w:szCs w:val="28"/>
          <w:lang w:val="en-US"/>
        </w:rPr>
      </w:pPr>
    </w:p>
    <w:p w14:paraId="5D12EFD2" w14:textId="77777777" w:rsidR="004B5D10" w:rsidRDefault="004B5D10" w:rsidP="00A87C94">
      <w:pPr>
        <w:pStyle w:val="Title"/>
        <w:tabs>
          <w:tab w:val="clear" w:pos="1440"/>
          <w:tab w:val="clear" w:pos="3060"/>
        </w:tabs>
        <w:outlineLvl w:val="9"/>
        <w:rPr>
          <w:smallCaps/>
          <w:sz w:val="28"/>
          <w:szCs w:val="28"/>
          <w:lang w:val="en-US"/>
        </w:rPr>
      </w:pPr>
    </w:p>
    <w:p w14:paraId="66B0A76B" w14:textId="77777777" w:rsidR="004B5D10" w:rsidRDefault="004B5D10" w:rsidP="00A87C94">
      <w:pPr>
        <w:pStyle w:val="Title"/>
        <w:tabs>
          <w:tab w:val="clear" w:pos="1440"/>
          <w:tab w:val="clear" w:pos="3060"/>
        </w:tabs>
        <w:outlineLvl w:val="9"/>
        <w:rPr>
          <w:smallCaps/>
          <w:sz w:val="28"/>
          <w:szCs w:val="28"/>
          <w:lang w:val="en-US"/>
        </w:rPr>
      </w:pPr>
    </w:p>
    <w:p w14:paraId="2FD3A5C0" w14:textId="131EF67D" w:rsidR="0019618A" w:rsidRPr="0006088F" w:rsidRDefault="004B5D10" w:rsidP="00A87C94">
      <w:pPr>
        <w:pStyle w:val="Title"/>
        <w:tabs>
          <w:tab w:val="clear" w:pos="1440"/>
          <w:tab w:val="clear" w:pos="3060"/>
        </w:tabs>
        <w:outlineLvl w:val="9"/>
        <w:rPr>
          <w:smallCaps/>
          <w:sz w:val="28"/>
          <w:szCs w:val="28"/>
          <w:lang w:val="es-ES"/>
        </w:rPr>
      </w:pPr>
      <w:r>
        <w:rPr>
          <w:smallCaps/>
          <w:sz w:val="28"/>
          <w:szCs w:val="28"/>
          <w:lang w:val="es-ES"/>
        </w:rPr>
        <w:t>B</w:t>
      </w:r>
      <w:r w:rsidR="0019618A" w:rsidRPr="0006088F">
        <w:rPr>
          <w:smallCaps/>
          <w:sz w:val="28"/>
          <w:szCs w:val="28"/>
          <w:lang w:val="es-ES"/>
        </w:rPr>
        <w:t>anco Interamericano de Desarrollo</w:t>
      </w:r>
    </w:p>
    <w:p w14:paraId="658A717E" w14:textId="77777777" w:rsidR="0019618A" w:rsidRPr="0006088F" w:rsidRDefault="0019618A" w:rsidP="00A87C94">
      <w:pPr>
        <w:pStyle w:val="ListParagraph"/>
        <w:ind w:left="0"/>
        <w:jc w:val="center"/>
        <w:rPr>
          <w:b/>
          <w:sz w:val="28"/>
          <w:szCs w:val="28"/>
          <w:lang w:val="es-ES"/>
        </w:rPr>
      </w:pPr>
    </w:p>
    <w:p w14:paraId="0B30D833" w14:textId="2A6E16A5" w:rsidR="0019618A" w:rsidRPr="0006088F" w:rsidRDefault="00B93837" w:rsidP="00A87C94">
      <w:pPr>
        <w:tabs>
          <w:tab w:val="left" w:pos="1440"/>
          <w:tab w:val="left" w:pos="3060"/>
        </w:tabs>
        <w:jc w:val="center"/>
        <w:rPr>
          <w:b/>
          <w:smallCaps/>
          <w:sz w:val="32"/>
          <w:szCs w:val="32"/>
        </w:rPr>
      </w:pPr>
      <w:r>
        <w:rPr>
          <w:b/>
          <w:smallCaps/>
          <w:sz w:val="32"/>
          <w:szCs w:val="32"/>
        </w:rPr>
        <w:t>Nicaragua</w:t>
      </w:r>
    </w:p>
    <w:p w14:paraId="6BE2E5CE" w14:textId="77777777" w:rsidR="0019618A" w:rsidRPr="0006088F" w:rsidRDefault="0019618A" w:rsidP="00A87C94">
      <w:pPr>
        <w:tabs>
          <w:tab w:val="left" w:pos="1440"/>
          <w:tab w:val="left" w:pos="3060"/>
        </w:tabs>
        <w:jc w:val="center"/>
        <w:rPr>
          <w:b/>
          <w:smallCaps/>
          <w:sz w:val="28"/>
          <w:szCs w:val="28"/>
          <w:lang w:val="es-ES"/>
        </w:rPr>
      </w:pPr>
    </w:p>
    <w:p w14:paraId="7A970266" w14:textId="77777777" w:rsidR="0019618A" w:rsidRPr="0006088F" w:rsidRDefault="0019618A" w:rsidP="00A87C94">
      <w:pPr>
        <w:tabs>
          <w:tab w:val="left" w:pos="1440"/>
          <w:tab w:val="left" w:pos="3060"/>
        </w:tabs>
        <w:jc w:val="center"/>
        <w:rPr>
          <w:b/>
          <w:smallCaps/>
          <w:szCs w:val="24"/>
          <w:lang w:val="es-ES"/>
        </w:rPr>
      </w:pPr>
    </w:p>
    <w:p w14:paraId="0E43F8EC" w14:textId="77777777" w:rsidR="0019618A" w:rsidRPr="0006088F" w:rsidRDefault="0019618A" w:rsidP="00A87C94">
      <w:pPr>
        <w:tabs>
          <w:tab w:val="left" w:pos="1440"/>
          <w:tab w:val="left" w:pos="3060"/>
        </w:tabs>
        <w:jc w:val="center"/>
        <w:rPr>
          <w:b/>
          <w:smallCaps/>
          <w:szCs w:val="24"/>
        </w:rPr>
      </w:pPr>
    </w:p>
    <w:p w14:paraId="60B11E92" w14:textId="2125F40F" w:rsidR="0019618A" w:rsidRPr="0006088F" w:rsidRDefault="0019618A" w:rsidP="00A87C94">
      <w:pPr>
        <w:tabs>
          <w:tab w:val="left" w:pos="1440"/>
          <w:tab w:val="left" w:pos="3060"/>
        </w:tabs>
        <w:jc w:val="center"/>
        <w:rPr>
          <w:b/>
          <w:smallCaps/>
          <w:szCs w:val="24"/>
        </w:rPr>
      </w:pPr>
    </w:p>
    <w:p w14:paraId="05EEA0A8" w14:textId="77777777" w:rsidR="0019618A" w:rsidRPr="0006088F" w:rsidRDefault="0019618A" w:rsidP="00A87C94">
      <w:pPr>
        <w:tabs>
          <w:tab w:val="left" w:pos="1440"/>
          <w:tab w:val="left" w:pos="3060"/>
        </w:tabs>
        <w:jc w:val="center"/>
        <w:rPr>
          <w:b/>
          <w:smallCaps/>
          <w:szCs w:val="24"/>
        </w:rPr>
      </w:pPr>
    </w:p>
    <w:p w14:paraId="2E9609CD" w14:textId="2E068F44" w:rsidR="0019618A" w:rsidRPr="0006088F" w:rsidRDefault="0019618A" w:rsidP="00A87C94">
      <w:pPr>
        <w:tabs>
          <w:tab w:val="left" w:pos="1440"/>
          <w:tab w:val="left" w:pos="3060"/>
        </w:tabs>
        <w:jc w:val="center"/>
        <w:rPr>
          <w:b/>
          <w:smallCaps/>
          <w:szCs w:val="24"/>
        </w:rPr>
      </w:pPr>
    </w:p>
    <w:p w14:paraId="0B9DA749" w14:textId="77777777" w:rsidR="00FA38E4" w:rsidRPr="0006088F" w:rsidRDefault="00FA38E4" w:rsidP="00A87C94">
      <w:pPr>
        <w:tabs>
          <w:tab w:val="left" w:pos="1440"/>
          <w:tab w:val="left" w:pos="3060"/>
        </w:tabs>
        <w:jc w:val="center"/>
        <w:rPr>
          <w:b/>
          <w:smallCaps/>
          <w:szCs w:val="24"/>
        </w:rPr>
      </w:pPr>
    </w:p>
    <w:p w14:paraId="1279C819" w14:textId="00C07EFF" w:rsidR="0019618A" w:rsidRPr="0006088F" w:rsidRDefault="0019618A" w:rsidP="00A87C94">
      <w:pPr>
        <w:tabs>
          <w:tab w:val="left" w:pos="1440"/>
          <w:tab w:val="left" w:pos="3060"/>
        </w:tabs>
        <w:jc w:val="center"/>
        <w:rPr>
          <w:b/>
          <w:smallCaps/>
          <w:szCs w:val="24"/>
        </w:rPr>
      </w:pPr>
    </w:p>
    <w:p w14:paraId="64FE1888" w14:textId="77777777" w:rsidR="0019618A" w:rsidRPr="0006088F" w:rsidRDefault="0019618A" w:rsidP="00A87C94">
      <w:pPr>
        <w:tabs>
          <w:tab w:val="left" w:pos="1440"/>
          <w:tab w:val="left" w:pos="3060"/>
        </w:tabs>
        <w:jc w:val="center"/>
        <w:rPr>
          <w:b/>
          <w:smallCaps/>
          <w:szCs w:val="24"/>
        </w:rPr>
      </w:pPr>
    </w:p>
    <w:p w14:paraId="0300151E" w14:textId="4A66B814" w:rsidR="00FA38E4" w:rsidRPr="0006088F" w:rsidRDefault="00FA38E4" w:rsidP="00A87C94">
      <w:pPr>
        <w:tabs>
          <w:tab w:val="left" w:pos="1440"/>
          <w:tab w:val="left" w:pos="3060"/>
        </w:tabs>
        <w:jc w:val="center"/>
        <w:rPr>
          <w:b/>
          <w:smallCaps/>
          <w:szCs w:val="24"/>
        </w:rPr>
      </w:pPr>
    </w:p>
    <w:p w14:paraId="3536CF1B" w14:textId="77777777" w:rsidR="00C867BA" w:rsidRPr="0006088F" w:rsidRDefault="00C867BA" w:rsidP="00A87C94">
      <w:pPr>
        <w:tabs>
          <w:tab w:val="left" w:pos="1440"/>
          <w:tab w:val="left" w:pos="3060"/>
        </w:tabs>
        <w:jc w:val="center"/>
        <w:rPr>
          <w:b/>
          <w:smallCaps/>
          <w:szCs w:val="24"/>
        </w:rPr>
      </w:pPr>
    </w:p>
    <w:p w14:paraId="12B402ED" w14:textId="77777777" w:rsidR="00C867BA" w:rsidRPr="0006088F" w:rsidRDefault="00C867BA" w:rsidP="00A87C94">
      <w:pPr>
        <w:tabs>
          <w:tab w:val="left" w:pos="1440"/>
          <w:tab w:val="left" w:pos="3060"/>
        </w:tabs>
        <w:jc w:val="center"/>
        <w:rPr>
          <w:b/>
          <w:smallCaps/>
          <w:szCs w:val="24"/>
        </w:rPr>
      </w:pPr>
    </w:p>
    <w:p w14:paraId="34F6F937" w14:textId="695A668A" w:rsidR="0019618A" w:rsidRPr="00B162B0" w:rsidRDefault="00B162B0" w:rsidP="00A87C94">
      <w:pPr>
        <w:tabs>
          <w:tab w:val="left" w:pos="1440"/>
          <w:tab w:val="left" w:pos="3060"/>
        </w:tabs>
        <w:jc w:val="center"/>
        <w:rPr>
          <w:b/>
          <w:smallCaps/>
          <w:sz w:val="28"/>
          <w:szCs w:val="28"/>
        </w:rPr>
      </w:pPr>
      <w:r w:rsidRPr="00B162B0">
        <w:rPr>
          <w:b/>
          <w:smallCaps/>
          <w:sz w:val="28"/>
          <w:szCs w:val="28"/>
        </w:rPr>
        <w:t xml:space="preserve">Consultoría para la realización del modelado de procesos, estimación de ahorros y evaluación económica, para los pasos de frontera terrestres de Nicaragua (peñas blancas y san pancho), costa rica (las tablillas) y panamá (paso canoas y </w:t>
      </w:r>
      <w:proofErr w:type="spellStart"/>
      <w:r w:rsidRPr="00B162B0">
        <w:rPr>
          <w:b/>
          <w:smallCaps/>
          <w:sz w:val="28"/>
          <w:szCs w:val="28"/>
        </w:rPr>
        <w:t>guabito</w:t>
      </w:r>
      <w:proofErr w:type="spellEnd"/>
      <w:r w:rsidRPr="00B162B0">
        <w:rPr>
          <w:b/>
          <w:smallCaps/>
          <w:sz w:val="28"/>
          <w:szCs w:val="28"/>
        </w:rPr>
        <w:t>)</w:t>
      </w:r>
    </w:p>
    <w:p w14:paraId="01C3887A" w14:textId="7E482C32" w:rsidR="00324200" w:rsidRPr="004B5D10" w:rsidRDefault="00324200" w:rsidP="00324200">
      <w:pPr>
        <w:pStyle w:val="BodyTextIndent2"/>
        <w:spacing w:before="240" w:line="240" w:lineRule="auto"/>
        <w:ind w:left="0"/>
        <w:jc w:val="center"/>
        <w:rPr>
          <w:rFonts w:asciiTheme="minorHAnsi" w:hAnsiTheme="minorHAnsi"/>
          <w:b/>
          <w:smallCaps/>
          <w:lang w:val="es-ES_tradnl"/>
        </w:rPr>
      </w:pPr>
    </w:p>
    <w:p w14:paraId="45576D76" w14:textId="44B42415" w:rsidR="00C73A82" w:rsidRPr="0006088F" w:rsidRDefault="00C73A82" w:rsidP="00A87C94">
      <w:pPr>
        <w:tabs>
          <w:tab w:val="left" w:pos="1440"/>
          <w:tab w:val="left" w:pos="3060"/>
        </w:tabs>
        <w:jc w:val="center"/>
        <w:rPr>
          <w:b/>
          <w:smallCaps/>
          <w:szCs w:val="24"/>
        </w:rPr>
      </w:pPr>
    </w:p>
    <w:p w14:paraId="460F2A1A" w14:textId="71FAF42F" w:rsidR="0019618A" w:rsidRPr="0006088F" w:rsidRDefault="0019618A" w:rsidP="00A87C94">
      <w:pPr>
        <w:tabs>
          <w:tab w:val="left" w:pos="1440"/>
          <w:tab w:val="left" w:pos="3060"/>
        </w:tabs>
        <w:jc w:val="center"/>
        <w:rPr>
          <w:b/>
          <w:smallCaps/>
          <w:szCs w:val="24"/>
        </w:rPr>
      </w:pPr>
    </w:p>
    <w:p w14:paraId="4ECEF6F2" w14:textId="3D7B0AF9" w:rsidR="00C867BA" w:rsidRPr="0006088F" w:rsidRDefault="00C867BA" w:rsidP="00A87C94">
      <w:pPr>
        <w:tabs>
          <w:tab w:val="left" w:pos="1440"/>
          <w:tab w:val="left" w:pos="3060"/>
        </w:tabs>
        <w:jc w:val="center"/>
        <w:rPr>
          <w:b/>
          <w:smallCaps/>
          <w:szCs w:val="24"/>
        </w:rPr>
      </w:pPr>
    </w:p>
    <w:p w14:paraId="74E47109" w14:textId="0C5916F2" w:rsidR="00C73A82" w:rsidRPr="0006088F" w:rsidRDefault="00F064F3" w:rsidP="00A87C94">
      <w:pPr>
        <w:tabs>
          <w:tab w:val="left" w:pos="1440"/>
          <w:tab w:val="left" w:pos="3060"/>
        </w:tabs>
        <w:jc w:val="center"/>
        <w:rPr>
          <w:b/>
          <w:smallCaps/>
          <w:sz w:val="28"/>
          <w:szCs w:val="28"/>
        </w:rPr>
      </w:pPr>
      <w:r>
        <w:rPr>
          <w:b/>
          <w:smallCaps/>
          <w:sz w:val="28"/>
          <w:szCs w:val="28"/>
        </w:rPr>
        <w:t>Paso</w:t>
      </w:r>
      <w:r w:rsidR="00BA7054">
        <w:rPr>
          <w:b/>
          <w:smallCaps/>
          <w:sz w:val="28"/>
          <w:szCs w:val="28"/>
        </w:rPr>
        <w:t xml:space="preserve"> de Frontera </w:t>
      </w:r>
      <w:r w:rsidR="00B93837">
        <w:rPr>
          <w:b/>
          <w:smallCaps/>
          <w:sz w:val="28"/>
          <w:szCs w:val="28"/>
        </w:rPr>
        <w:t>San Pancho</w:t>
      </w:r>
    </w:p>
    <w:p w14:paraId="7AD15F47" w14:textId="3F95EE95" w:rsidR="00C867BA" w:rsidRPr="0006088F" w:rsidRDefault="00C867BA" w:rsidP="00A87C94">
      <w:pPr>
        <w:tabs>
          <w:tab w:val="left" w:pos="1440"/>
          <w:tab w:val="left" w:pos="3060"/>
        </w:tabs>
        <w:jc w:val="center"/>
        <w:outlineLvl w:val="0"/>
        <w:rPr>
          <w:b/>
          <w:bCs/>
          <w:smallCaps/>
          <w:sz w:val="28"/>
          <w:szCs w:val="28"/>
        </w:rPr>
      </w:pPr>
    </w:p>
    <w:p w14:paraId="4D410E1E" w14:textId="5155548F" w:rsidR="0019618A" w:rsidRPr="00A6559C" w:rsidRDefault="00BA7054" w:rsidP="00A6559C">
      <w:pPr>
        <w:jc w:val="center"/>
        <w:rPr>
          <w:b/>
          <w:sz w:val="28"/>
          <w:lang w:val="es-ES"/>
        </w:rPr>
      </w:pPr>
      <w:bookmarkStart w:id="1" w:name="_Toc393875470"/>
      <w:r w:rsidRPr="00A6559C">
        <w:rPr>
          <w:b/>
          <w:sz w:val="28"/>
          <w:lang w:val="es-ES"/>
        </w:rPr>
        <w:t>Anexo de Análisis Económico</w:t>
      </w:r>
      <w:bookmarkEnd w:id="1"/>
    </w:p>
    <w:p w14:paraId="53C78152" w14:textId="05B7C5C1" w:rsidR="0019618A" w:rsidRPr="0006088F" w:rsidRDefault="0019618A" w:rsidP="00A87C94">
      <w:pPr>
        <w:tabs>
          <w:tab w:val="left" w:pos="1440"/>
          <w:tab w:val="left" w:pos="3060"/>
        </w:tabs>
        <w:outlineLvl w:val="0"/>
        <w:rPr>
          <w:b/>
          <w:smallCaps/>
          <w:szCs w:val="24"/>
          <w:lang w:val="es-ES"/>
        </w:rPr>
      </w:pPr>
    </w:p>
    <w:p w14:paraId="27B8FA43" w14:textId="55DA89DF" w:rsidR="00C867BA" w:rsidRDefault="00C867BA" w:rsidP="0071214C">
      <w:pPr>
        <w:pStyle w:val="ListParagraph"/>
        <w:ind w:left="0"/>
        <w:jc w:val="center"/>
        <w:rPr>
          <w:b/>
          <w:szCs w:val="24"/>
          <w:lang w:val="es-ES"/>
        </w:rPr>
      </w:pPr>
    </w:p>
    <w:p w14:paraId="1FF5B993" w14:textId="77777777" w:rsidR="0026563B" w:rsidRPr="0006088F" w:rsidRDefault="0026563B" w:rsidP="0071214C">
      <w:pPr>
        <w:pStyle w:val="ListParagraph"/>
        <w:ind w:left="0"/>
        <w:jc w:val="center"/>
        <w:rPr>
          <w:b/>
          <w:szCs w:val="24"/>
          <w:lang w:val="es-ES"/>
        </w:rPr>
      </w:pPr>
    </w:p>
    <w:p w14:paraId="7E659D26" w14:textId="45BDC223" w:rsidR="00C867BA" w:rsidRPr="0006088F" w:rsidRDefault="00C867BA" w:rsidP="003330B0">
      <w:pPr>
        <w:pStyle w:val="ListParagraph"/>
        <w:ind w:left="0"/>
        <w:rPr>
          <w:b/>
          <w:szCs w:val="24"/>
          <w:lang w:val="es-ES"/>
        </w:rPr>
      </w:pPr>
    </w:p>
    <w:p w14:paraId="1B4ABF95" w14:textId="458B319E" w:rsidR="00C867BA" w:rsidRPr="0006088F" w:rsidRDefault="00C867BA" w:rsidP="0071214C">
      <w:pPr>
        <w:pStyle w:val="ListParagraph"/>
        <w:ind w:left="0"/>
        <w:jc w:val="center"/>
        <w:rPr>
          <w:b/>
          <w:szCs w:val="24"/>
          <w:lang w:val="es-ES"/>
        </w:rPr>
      </w:pPr>
    </w:p>
    <w:p w14:paraId="44918F02" w14:textId="30DBD30F" w:rsidR="0019618A" w:rsidRPr="0006088F" w:rsidRDefault="0019618A" w:rsidP="0071214C">
      <w:pPr>
        <w:pStyle w:val="ListParagraph"/>
        <w:ind w:left="0"/>
        <w:jc w:val="center"/>
        <w:rPr>
          <w:b/>
          <w:szCs w:val="24"/>
          <w:lang w:val="es-ES"/>
        </w:rPr>
      </w:pPr>
    </w:p>
    <w:p w14:paraId="1F281AD7" w14:textId="574072C3" w:rsidR="00DD3BFD" w:rsidRDefault="00DD3BFD" w:rsidP="0071214C">
      <w:pPr>
        <w:pStyle w:val="ListParagraph"/>
        <w:ind w:left="0"/>
        <w:jc w:val="center"/>
        <w:rPr>
          <w:b/>
          <w:szCs w:val="24"/>
          <w:lang w:val="es-ES"/>
        </w:rPr>
      </w:pPr>
    </w:p>
    <w:p w14:paraId="2EE072A5" w14:textId="49DEED2E" w:rsidR="00FE6A09" w:rsidRPr="00C60591" w:rsidRDefault="00FE6A09" w:rsidP="00FE6A09">
      <w:pPr>
        <w:tabs>
          <w:tab w:val="left" w:pos="1440"/>
          <w:tab w:val="left" w:pos="3060"/>
        </w:tabs>
        <w:jc w:val="center"/>
      </w:pPr>
    </w:p>
    <w:p w14:paraId="18A57A42" w14:textId="5840A94D" w:rsidR="00FE6A09" w:rsidRPr="00FE6A09" w:rsidRDefault="00FE6A09" w:rsidP="00FE6A09">
      <w:pPr>
        <w:pStyle w:val="BodyText"/>
        <w:pBdr>
          <w:top w:val="single" w:sz="4" w:space="1" w:color="auto"/>
          <w:left w:val="single" w:sz="4" w:space="4" w:color="auto"/>
          <w:bottom w:val="single" w:sz="4" w:space="1" w:color="auto"/>
          <w:right w:val="single" w:sz="4" w:space="4" w:color="auto"/>
        </w:pBdr>
        <w:tabs>
          <w:tab w:val="left" w:pos="1440"/>
        </w:tabs>
        <w:jc w:val="both"/>
        <w:rPr>
          <w:sz w:val="22"/>
          <w:szCs w:val="22"/>
          <w:lang w:val="es-CR"/>
        </w:rPr>
      </w:pPr>
      <w:r w:rsidRPr="00FE6A09">
        <w:rPr>
          <w:sz w:val="22"/>
          <w:szCs w:val="22"/>
          <w:lang w:val="es-CR"/>
        </w:rPr>
        <w:t>Este document</w:t>
      </w:r>
      <w:r>
        <w:rPr>
          <w:sz w:val="22"/>
          <w:szCs w:val="22"/>
          <w:lang w:val="es-CR"/>
        </w:rPr>
        <w:t>o</w:t>
      </w:r>
      <w:r w:rsidRPr="00FE6A09">
        <w:rPr>
          <w:sz w:val="22"/>
          <w:szCs w:val="22"/>
          <w:lang w:val="es-CR"/>
        </w:rPr>
        <w:t xml:space="preserve"> </w:t>
      </w:r>
      <w:r w:rsidR="00F36DAA">
        <w:rPr>
          <w:sz w:val="22"/>
          <w:szCs w:val="22"/>
          <w:lang w:val="es-CR"/>
        </w:rPr>
        <w:t xml:space="preserve">originalmente </w:t>
      </w:r>
      <w:r w:rsidRPr="00FE6A09">
        <w:rPr>
          <w:sz w:val="22"/>
          <w:szCs w:val="22"/>
          <w:lang w:val="es-CR"/>
        </w:rPr>
        <w:t>fue preparado</w:t>
      </w:r>
      <w:r w:rsidR="00F36DAA">
        <w:rPr>
          <w:sz w:val="22"/>
          <w:szCs w:val="22"/>
          <w:lang w:val="es-CR"/>
        </w:rPr>
        <w:t xml:space="preserve"> en abril de 2015</w:t>
      </w:r>
      <w:r w:rsidRPr="00FE6A09">
        <w:rPr>
          <w:sz w:val="22"/>
          <w:szCs w:val="22"/>
          <w:lang w:val="es-CR"/>
        </w:rPr>
        <w:t xml:space="preserve"> por:</w:t>
      </w:r>
      <w:r>
        <w:rPr>
          <w:sz w:val="22"/>
          <w:szCs w:val="22"/>
          <w:lang w:val="es-CR"/>
        </w:rPr>
        <w:t xml:space="preserve"> Federico Villalobos Carballo. Economista, MBA en Empresas del Sector de las Infraestructuras y Especialista Certificado en Alianzas Público Privadas para el Desarrollo de Proyectos de Infraestructura.</w:t>
      </w:r>
    </w:p>
    <w:p w14:paraId="1F4FF5E5" w14:textId="7117EF8B" w:rsidR="00FE6A09" w:rsidRPr="00FE6A09" w:rsidRDefault="00E47155" w:rsidP="00FE6A09">
      <w:pPr>
        <w:pStyle w:val="BodyText"/>
        <w:pBdr>
          <w:top w:val="single" w:sz="4" w:space="1" w:color="auto"/>
          <w:left w:val="single" w:sz="4" w:space="4" w:color="auto"/>
          <w:bottom w:val="single" w:sz="4" w:space="1" w:color="auto"/>
          <w:right w:val="single" w:sz="4" w:space="4" w:color="auto"/>
        </w:pBdr>
        <w:tabs>
          <w:tab w:val="left" w:pos="1440"/>
        </w:tabs>
        <w:jc w:val="both"/>
        <w:rPr>
          <w:sz w:val="22"/>
          <w:szCs w:val="22"/>
          <w:lang w:val="es-CR"/>
        </w:rPr>
      </w:pPr>
      <w:r>
        <w:rPr>
          <w:noProof/>
          <w:sz w:val="22"/>
          <w:szCs w:val="22"/>
          <w:lang w:val="en-US"/>
        </w:rPr>
        <w:drawing>
          <wp:anchor distT="0" distB="0" distL="114300" distR="114300" simplePos="0" relativeHeight="251696128" behindDoc="0" locked="0" layoutInCell="1" allowOverlap="1" wp14:anchorId="4F40BC43" wp14:editId="695F74E5">
            <wp:simplePos x="0" y="0"/>
            <wp:positionH relativeFrom="margin">
              <wp:posOffset>3150870</wp:posOffset>
            </wp:positionH>
            <wp:positionV relativeFrom="paragraph">
              <wp:posOffset>114935</wp:posOffset>
            </wp:positionV>
            <wp:extent cx="2686050" cy="503634"/>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 GtECH.png"/>
                    <pic:cNvPicPr/>
                  </pic:nvPicPr>
                  <pic:blipFill>
                    <a:blip r:embed="rId8">
                      <a:extLst>
                        <a:ext uri="{28A0092B-C50C-407E-A947-70E740481C1C}">
                          <a14:useLocalDpi xmlns:a14="http://schemas.microsoft.com/office/drawing/2010/main" val="0"/>
                        </a:ext>
                      </a:extLst>
                    </a:blip>
                    <a:stretch>
                      <a:fillRect/>
                    </a:stretch>
                  </pic:blipFill>
                  <pic:spPr>
                    <a:xfrm>
                      <a:off x="0" y="0"/>
                      <a:ext cx="2686050" cy="503634"/>
                    </a:xfrm>
                    <a:prstGeom prst="rect">
                      <a:avLst/>
                    </a:prstGeom>
                  </pic:spPr>
                </pic:pic>
              </a:graphicData>
            </a:graphic>
            <wp14:sizeRelH relativeFrom="page">
              <wp14:pctWidth>0</wp14:pctWidth>
            </wp14:sizeRelH>
            <wp14:sizeRelV relativeFrom="page">
              <wp14:pctHeight>0</wp14:pctHeight>
            </wp14:sizeRelV>
          </wp:anchor>
        </w:drawing>
      </w:r>
    </w:p>
    <w:p w14:paraId="59990358" w14:textId="164571B4" w:rsidR="00FE6A09" w:rsidRPr="00FE6A09" w:rsidRDefault="00FE6A09" w:rsidP="00FE6A09">
      <w:pPr>
        <w:pStyle w:val="BodyText"/>
        <w:pBdr>
          <w:top w:val="single" w:sz="4" w:space="1" w:color="auto"/>
          <w:left w:val="single" w:sz="4" w:space="4" w:color="auto"/>
          <w:bottom w:val="single" w:sz="4" w:space="1" w:color="auto"/>
          <w:right w:val="single" w:sz="4" w:space="4" w:color="auto"/>
        </w:pBdr>
        <w:tabs>
          <w:tab w:val="left" w:pos="1440"/>
        </w:tabs>
        <w:jc w:val="both"/>
        <w:rPr>
          <w:sz w:val="22"/>
          <w:szCs w:val="22"/>
          <w:lang w:val="es-CR"/>
        </w:rPr>
      </w:pPr>
    </w:p>
    <w:p w14:paraId="5E2226CD" w14:textId="55233FC0" w:rsidR="00FE6A09" w:rsidRPr="00FE6A09" w:rsidRDefault="00FE6A09" w:rsidP="00FE6A09">
      <w:pPr>
        <w:pStyle w:val="BodyText"/>
        <w:pBdr>
          <w:top w:val="single" w:sz="4" w:space="1" w:color="auto"/>
          <w:left w:val="single" w:sz="4" w:space="4" w:color="auto"/>
          <w:bottom w:val="single" w:sz="4" w:space="1" w:color="auto"/>
          <w:right w:val="single" w:sz="4" w:space="4" w:color="auto"/>
        </w:pBdr>
        <w:tabs>
          <w:tab w:val="left" w:pos="1440"/>
        </w:tabs>
        <w:jc w:val="both"/>
        <w:rPr>
          <w:sz w:val="22"/>
          <w:szCs w:val="22"/>
          <w:lang w:val="es-CR"/>
        </w:rPr>
      </w:pPr>
    </w:p>
    <w:p w14:paraId="5F376C86" w14:textId="51287707" w:rsidR="00FE6A09" w:rsidRPr="00FE6A09" w:rsidRDefault="00FE6A09" w:rsidP="00FE6A09">
      <w:pPr>
        <w:pStyle w:val="BodyText"/>
        <w:pBdr>
          <w:top w:val="single" w:sz="4" w:space="1" w:color="auto"/>
          <w:left w:val="single" w:sz="4" w:space="4" w:color="auto"/>
          <w:bottom w:val="single" w:sz="4" w:space="1" w:color="auto"/>
          <w:right w:val="single" w:sz="4" w:space="4" w:color="auto"/>
        </w:pBdr>
        <w:tabs>
          <w:tab w:val="left" w:pos="1440"/>
        </w:tabs>
        <w:jc w:val="both"/>
        <w:rPr>
          <w:b/>
          <w:sz w:val="22"/>
          <w:szCs w:val="22"/>
          <w:lang w:val="es-CR"/>
        </w:rPr>
      </w:pPr>
    </w:p>
    <w:sdt>
      <w:sdtPr>
        <w:rPr>
          <w:rFonts w:ascii="Times New Roman" w:eastAsia="Times New Roman" w:hAnsi="Times New Roman" w:cs="Times New Roman"/>
          <w:color w:val="auto"/>
          <w:sz w:val="24"/>
          <w:szCs w:val="20"/>
          <w:lang w:val="es-ES"/>
        </w:rPr>
        <w:id w:val="1796329483"/>
        <w:docPartObj>
          <w:docPartGallery w:val="Table of Contents"/>
          <w:docPartUnique/>
        </w:docPartObj>
      </w:sdtPr>
      <w:sdtEndPr>
        <w:rPr>
          <w:b/>
          <w:bCs/>
        </w:rPr>
      </w:sdtEndPr>
      <w:sdtContent>
        <w:p w14:paraId="53EDEBD5" w14:textId="091A523F" w:rsidR="00A6559C" w:rsidRPr="004B5D10" w:rsidRDefault="00A6559C" w:rsidP="004B5D10">
          <w:pPr>
            <w:pStyle w:val="TOCHeading"/>
            <w:jc w:val="center"/>
            <w:rPr>
              <w:rFonts w:ascii="Times New Roman" w:eastAsia="Times New Roman" w:hAnsi="Times New Roman" w:cs="Times New Roman"/>
              <w:color w:val="auto"/>
              <w:sz w:val="24"/>
              <w:szCs w:val="20"/>
              <w:lang w:val="es-ES"/>
            </w:rPr>
          </w:pPr>
          <w:r>
            <w:rPr>
              <w:lang w:val="es-ES"/>
            </w:rPr>
            <w:t>Índice</w:t>
          </w:r>
        </w:p>
        <w:p w14:paraId="6EC0E9E2" w14:textId="77777777" w:rsidR="0035170F" w:rsidRDefault="00A6559C">
          <w:pPr>
            <w:pStyle w:val="TOC1"/>
            <w:tabs>
              <w:tab w:val="right" w:leader="dot" w:pos="9137"/>
            </w:tabs>
            <w:rPr>
              <w:rFonts w:asciiTheme="minorHAnsi" w:eastAsiaTheme="minorEastAsia" w:hAnsiTheme="minorHAnsi" w:cstheme="minorBidi"/>
              <w:noProof/>
              <w:sz w:val="22"/>
              <w:szCs w:val="22"/>
              <w:lang w:val="en-US"/>
            </w:rPr>
          </w:pPr>
          <w:r>
            <w:fldChar w:fldCharType="begin"/>
          </w:r>
          <w:r>
            <w:instrText xml:space="preserve"> TOC \o "1-3" \h \z \u </w:instrText>
          </w:r>
          <w:r>
            <w:fldChar w:fldCharType="separate"/>
          </w:r>
          <w:hyperlink w:anchor="_Toc416820260" w:history="1">
            <w:r w:rsidR="0035170F" w:rsidRPr="008C2D0D">
              <w:rPr>
                <w:rStyle w:val="Hyperlink"/>
                <w:rFonts w:ascii="Times New Roman" w:hAnsi="Times New Roman"/>
                <w:noProof/>
              </w:rPr>
              <w:t>Introducción</w:t>
            </w:r>
            <w:r w:rsidR="0035170F">
              <w:rPr>
                <w:noProof/>
                <w:webHidden/>
              </w:rPr>
              <w:tab/>
            </w:r>
            <w:r w:rsidR="0035170F">
              <w:rPr>
                <w:noProof/>
                <w:webHidden/>
              </w:rPr>
              <w:fldChar w:fldCharType="begin"/>
            </w:r>
            <w:r w:rsidR="0035170F">
              <w:rPr>
                <w:noProof/>
                <w:webHidden/>
              </w:rPr>
              <w:instrText xml:space="preserve"> PAGEREF _Toc416820260 \h </w:instrText>
            </w:r>
            <w:r w:rsidR="0035170F">
              <w:rPr>
                <w:noProof/>
                <w:webHidden/>
              </w:rPr>
            </w:r>
            <w:r w:rsidR="0035170F">
              <w:rPr>
                <w:noProof/>
                <w:webHidden/>
              </w:rPr>
              <w:fldChar w:fldCharType="separate"/>
            </w:r>
            <w:r w:rsidR="00BD7C81">
              <w:rPr>
                <w:noProof/>
                <w:webHidden/>
              </w:rPr>
              <w:t>- 3 -</w:t>
            </w:r>
            <w:r w:rsidR="0035170F">
              <w:rPr>
                <w:noProof/>
                <w:webHidden/>
              </w:rPr>
              <w:fldChar w:fldCharType="end"/>
            </w:r>
          </w:hyperlink>
        </w:p>
        <w:p w14:paraId="79D963C2" w14:textId="77777777" w:rsidR="0035170F" w:rsidRDefault="003330B0">
          <w:pPr>
            <w:pStyle w:val="TOC1"/>
            <w:tabs>
              <w:tab w:val="left" w:pos="440"/>
              <w:tab w:val="right" w:leader="dot" w:pos="9137"/>
            </w:tabs>
            <w:rPr>
              <w:rFonts w:asciiTheme="minorHAnsi" w:eastAsiaTheme="minorEastAsia" w:hAnsiTheme="minorHAnsi" w:cstheme="minorBidi"/>
              <w:noProof/>
              <w:sz w:val="22"/>
              <w:szCs w:val="22"/>
              <w:lang w:val="en-US"/>
            </w:rPr>
          </w:pPr>
          <w:hyperlink w:anchor="_Toc416820261" w:history="1">
            <w:r w:rsidR="0035170F" w:rsidRPr="008C2D0D">
              <w:rPr>
                <w:rStyle w:val="Hyperlink"/>
                <w:rFonts w:ascii="Times New Roman" w:hAnsi="Times New Roman"/>
                <w:noProof/>
              </w:rPr>
              <w:t>1.</w:t>
            </w:r>
            <w:r w:rsidR="0035170F">
              <w:rPr>
                <w:rFonts w:asciiTheme="minorHAnsi" w:eastAsiaTheme="minorEastAsia" w:hAnsiTheme="minorHAnsi" w:cstheme="minorBidi"/>
                <w:noProof/>
                <w:sz w:val="22"/>
                <w:szCs w:val="22"/>
                <w:lang w:val="en-US"/>
              </w:rPr>
              <w:tab/>
            </w:r>
            <w:r w:rsidR="0035170F" w:rsidRPr="008C2D0D">
              <w:rPr>
                <w:rStyle w:val="Hyperlink"/>
                <w:rFonts w:ascii="Times New Roman" w:hAnsi="Times New Roman"/>
                <w:noProof/>
              </w:rPr>
              <w:t>Demanda Actual y Proyectada 2015-2038</w:t>
            </w:r>
            <w:r w:rsidR="0035170F">
              <w:rPr>
                <w:noProof/>
                <w:webHidden/>
              </w:rPr>
              <w:tab/>
            </w:r>
            <w:r w:rsidR="0035170F">
              <w:rPr>
                <w:noProof/>
                <w:webHidden/>
              </w:rPr>
              <w:fldChar w:fldCharType="begin"/>
            </w:r>
            <w:r w:rsidR="0035170F">
              <w:rPr>
                <w:noProof/>
                <w:webHidden/>
              </w:rPr>
              <w:instrText xml:space="preserve"> PAGEREF _Toc416820261 \h </w:instrText>
            </w:r>
            <w:r w:rsidR="0035170F">
              <w:rPr>
                <w:noProof/>
                <w:webHidden/>
              </w:rPr>
            </w:r>
            <w:r w:rsidR="0035170F">
              <w:rPr>
                <w:noProof/>
                <w:webHidden/>
              </w:rPr>
              <w:fldChar w:fldCharType="separate"/>
            </w:r>
            <w:r w:rsidR="00BD7C81">
              <w:rPr>
                <w:noProof/>
                <w:webHidden/>
              </w:rPr>
              <w:t>- 5 -</w:t>
            </w:r>
            <w:r w:rsidR="0035170F">
              <w:rPr>
                <w:noProof/>
                <w:webHidden/>
              </w:rPr>
              <w:fldChar w:fldCharType="end"/>
            </w:r>
          </w:hyperlink>
        </w:p>
        <w:p w14:paraId="23D4EF9B" w14:textId="77777777" w:rsidR="0035170F" w:rsidRDefault="003330B0">
          <w:pPr>
            <w:pStyle w:val="TOC2"/>
            <w:tabs>
              <w:tab w:val="right" w:leader="dot" w:pos="9137"/>
            </w:tabs>
            <w:rPr>
              <w:rFonts w:cstheme="minorBidi"/>
              <w:noProof/>
            </w:rPr>
          </w:pPr>
          <w:hyperlink w:anchor="_Toc416820262" w:history="1">
            <w:r w:rsidR="0035170F" w:rsidRPr="008C2D0D">
              <w:rPr>
                <w:rStyle w:val="Hyperlink"/>
                <w:rFonts w:ascii="Times New Roman" w:hAnsi="Times New Roman"/>
                <w:noProof/>
              </w:rPr>
              <w:t>Tránsito de Personas</w:t>
            </w:r>
            <w:r w:rsidR="0035170F">
              <w:rPr>
                <w:noProof/>
                <w:webHidden/>
              </w:rPr>
              <w:tab/>
            </w:r>
            <w:r w:rsidR="0035170F">
              <w:rPr>
                <w:noProof/>
                <w:webHidden/>
              </w:rPr>
              <w:fldChar w:fldCharType="begin"/>
            </w:r>
            <w:r w:rsidR="0035170F">
              <w:rPr>
                <w:noProof/>
                <w:webHidden/>
              </w:rPr>
              <w:instrText xml:space="preserve"> PAGEREF _Toc416820262 \h </w:instrText>
            </w:r>
            <w:r w:rsidR="0035170F">
              <w:rPr>
                <w:noProof/>
                <w:webHidden/>
              </w:rPr>
            </w:r>
            <w:r w:rsidR="0035170F">
              <w:rPr>
                <w:noProof/>
                <w:webHidden/>
              </w:rPr>
              <w:fldChar w:fldCharType="separate"/>
            </w:r>
            <w:r w:rsidR="00BD7C81">
              <w:rPr>
                <w:noProof/>
                <w:webHidden/>
              </w:rPr>
              <w:t>- 6 -</w:t>
            </w:r>
            <w:r w:rsidR="0035170F">
              <w:rPr>
                <w:noProof/>
                <w:webHidden/>
              </w:rPr>
              <w:fldChar w:fldCharType="end"/>
            </w:r>
          </w:hyperlink>
        </w:p>
        <w:p w14:paraId="3AF8D6F7" w14:textId="77777777" w:rsidR="0035170F" w:rsidRDefault="003330B0">
          <w:pPr>
            <w:pStyle w:val="TOC2"/>
            <w:tabs>
              <w:tab w:val="right" w:leader="dot" w:pos="9137"/>
            </w:tabs>
            <w:rPr>
              <w:rFonts w:cstheme="minorBidi"/>
              <w:noProof/>
            </w:rPr>
          </w:pPr>
          <w:hyperlink w:anchor="_Toc416820263" w:history="1">
            <w:r w:rsidR="0035170F" w:rsidRPr="008C2D0D">
              <w:rPr>
                <w:rStyle w:val="Hyperlink"/>
                <w:rFonts w:ascii="Times New Roman" w:hAnsi="Times New Roman"/>
                <w:noProof/>
              </w:rPr>
              <w:t>Transporte de Carga</w:t>
            </w:r>
            <w:r w:rsidR="0035170F">
              <w:rPr>
                <w:noProof/>
                <w:webHidden/>
              </w:rPr>
              <w:tab/>
            </w:r>
            <w:r w:rsidR="0035170F">
              <w:rPr>
                <w:noProof/>
                <w:webHidden/>
              </w:rPr>
              <w:fldChar w:fldCharType="begin"/>
            </w:r>
            <w:r w:rsidR="0035170F">
              <w:rPr>
                <w:noProof/>
                <w:webHidden/>
              </w:rPr>
              <w:instrText xml:space="preserve"> PAGEREF _Toc416820263 \h </w:instrText>
            </w:r>
            <w:r w:rsidR="0035170F">
              <w:rPr>
                <w:noProof/>
                <w:webHidden/>
              </w:rPr>
            </w:r>
            <w:r w:rsidR="0035170F">
              <w:rPr>
                <w:noProof/>
                <w:webHidden/>
              </w:rPr>
              <w:fldChar w:fldCharType="separate"/>
            </w:r>
            <w:r w:rsidR="00BD7C81">
              <w:rPr>
                <w:noProof/>
                <w:webHidden/>
              </w:rPr>
              <w:t>- 10 -</w:t>
            </w:r>
            <w:r w:rsidR="0035170F">
              <w:rPr>
                <w:noProof/>
                <w:webHidden/>
              </w:rPr>
              <w:fldChar w:fldCharType="end"/>
            </w:r>
          </w:hyperlink>
        </w:p>
        <w:p w14:paraId="775B8A68" w14:textId="77777777" w:rsidR="0035170F" w:rsidRDefault="003330B0">
          <w:pPr>
            <w:pStyle w:val="TOC1"/>
            <w:tabs>
              <w:tab w:val="left" w:pos="440"/>
              <w:tab w:val="right" w:leader="dot" w:pos="9137"/>
            </w:tabs>
            <w:rPr>
              <w:rFonts w:asciiTheme="minorHAnsi" w:eastAsiaTheme="minorEastAsia" w:hAnsiTheme="minorHAnsi" w:cstheme="minorBidi"/>
              <w:noProof/>
              <w:sz w:val="22"/>
              <w:szCs w:val="22"/>
              <w:lang w:val="en-US"/>
            </w:rPr>
          </w:pPr>
          <w:hyperlink w:anchor="_Toc416820264" w:history="1">
            <w:r w:rsidR="0035170F" w:rsidRPr="008C2D0D">
              <w:rPr>
                <w:rStyle w:val="Hyperlink"/>
                <w:rFonts w:ascii="Times New Roman" w:hAnsi="Times New Roman"/>
                <w:noProof/>
              </w:rPr>
              <w:t>2.</w:t>
            </w:r>
            <w:r w:rsidR="0035170F">
              <w:rPr>
                <w:rFonts w:asciiTheme="minorHAnsi" w:eastAsiaTheme="minorEastAsia" w:hAnsiTheme="minorHAnsi" w:cstheme="minorBidi"/>
                <w:noProof/>
                <w:sz w:val="22"/>
                <w:szCs w:val="22"/>
                <w:lang w:val="en-US"/>
              </w:rPr>
              <w:tab/>
            </w:r>
            <w:r w:rsidR="0035170F" w:rsidRPr="008C2D0D">
              <w:rPr>
                <w:rStyle w:val="Hyperlink"/>
                <w:rFonts w:ascii="Times New Roman" w:hAnsi="Times New Roman"/>
                <w:noProof/>
              </w:rPr>
              <w:t>Metodología e Insumos para la Evaluación Económica</w:t>
            </w:r>
            <w:r w:rsidR="0035170F">
              <w:rPr>
                <w:noProof/>
                <w:webHidden/>
              </w:rPr>
              <w:tab/>
            </w:r>
            <w:r w:rsidR="0035170F">
              <w:rPr>
                <w:noProof/>
                <w:webHidden/>
              </w:rPr>
              <w:fldChar w:fldCharType="begin"/>
            </w:r>
            <w:r w:rsidR="0035170F">
              <w:rPr>
                <w:noProof/>
                <w:webHidden/>
              </w:rPr>
              <w:instrText xml:space="preserve"> PAGEREF _Toc416820264 \h </w:instrText>
            </w:r>
            <w:r w:rsidR="0035170F">
              <w:rPr>
                <w:noProof/>
                <w:webHidden/>
              </w:rPr>
            </w:r>
            <w:r w:rsidR="0035170F">
              <w:rPr>
                <w:noProof/>
                <w:webHidden/>
              </w:rPr>
              <w:fldChar w:fldCharType="separate"/>
            </w:r>
            <w:r w:rsidR="00BD7C81">
              <w:rPr>
                <w:noProof/>
                <w:webHidden/>
              </w:rPr>
              <w:t>- 17 -</w:t>
            </w:r>
            <w:r w:rsidR="0035170F">
              <w:rPr>
                <w:noProof/>
                <w:webHidden/>
              </w:rPr>
              <w:fldChar w:fldCharType="end"/>
            </w:r>
          </w:hyperlink>
        </w:p>
        <w:p w14:paraId="0DD9BF54" w14:textId="77777777" w:rsidR="0035170F" w:rsidRDefault="003330B0">
          <w:pPr>
            <w:pStyle w:val="TOC1"/>
            <w:tabs>
              <w:tab w:val="left" w:pos="440"/>
              <w:tab w:val="right" w:leader="dot" w:pos="9137"/>
            </w:tabs>
            <w:rPr>
              <w:rFonts w:asciiTheme="minorHAnsi" w:eastAsiaTheme="minorEastAsia" w:hAnsiTheme="minorHAnsi" w:cstheme="minorBidi"/>
              <w:noProof/>
              <w:sz w:val="22"/>
              <w:szCs w:val="22"/>
              <w:lang w:val="en-US"/>
            </w:rPr>
          </w:pPr>
          <w:hyperlink w:anchor="_Toc416820265" w:history="1">
            <w:r w:rsidR="0035170F" w:rsidRPr="008C2D0D">
              <w:rPr>
                <w:rStyle w:val="Hyperlink"/>
                <w:rFonts w:ascii="Times New Roman" w:hAnsi="Times New Roman"/>
                <w:noProof/>
              </w:rPr>
              <w:t>3.</w:t>
            </w:r>
            <w:r w:rsidR="0035170F">
              <w:rPr>
                <w:rFonts w:asciiTheme="minorHAnsi" w:eastAsiaTheme="minorEastAsia" w:hAnsiTheme="minorHAnsi" w:cstheme="minorBidi"/>
                <w:noProof/>
                <w:sz w:val="22"/>
                <w:szCs w:val="22"/>
                <w:lang w:val="en-US"/>
              </w:rPr>
              <w:tab/>
            </w:r>
            <w:r w:rsidR="0035170F" w:rsidRPr="008C2D0D">
              <w:rPr>
                <w:rStyle w:val="Hyperlink"/>
                <w:rFonts w:ascii="Times New Roman" w:hAnsi="Times New Roman"/>
                <w:noProof/>
              </w:rPr>
              <w:t>Costos de Inversión y Mantenimiento</w:t>
            </w:r>
            <w:r w:rsidR="0035170F">
              <w:rPr>
                <w:noProof/>
                <w:webHidden/>
              </w:rPr>
              <w:tab/>
            </w:r>
            <w:r w:rsidR="0035170F">
              <w:rPr>
                <w:noProof/>
                <w:webHidden/>
              </w:rPr>
              <w:fldChar w:fldCharType="begin"/>
            </w:r>
            <w:r w:rsidR="0035170F">
              <w:rPr>
                <w:noProof/>
                <w:webHidden/>
              </w:rPr>
              <w:instrText xml:space="preserve"> PAGEREF _Toc416820265 \h </w:instrText>
            </w:r>
            <w:r w:rsidR="0035170F">
              <w:rPr>
                <w:noProof/>
                <w:webHidden/>
              </w:rPr>
            </w:r>
            <w:r w:rsidR="0035170F">
              <w:rPr>
                <w:noProof/>
                <w:webHidden/>
              </w:rPr>
              <w:fldChar w:fldCharType="separate"/>
            </w:r>
            <w:r w:rsidR="00BD7C81">
              <w:rPr>
                <w:noProof/>
                <w:webHidden/>
              </w:rPr>
              <w:t>- 19 -</w:t>
            </w:r>
            <w:r w:rsidR="0035170F">
              <w:rPr>
                <w:noProof/>
                <w:webHidden/>
              </w:rPr>
              <w:fldChar w:fldCharType="end"/>
            </w:r>
          </w:hyperlink>
        </w:p>
        <w:p w14:paraId="758DC39E" w14:textId="77777777" w:rsidR="0035170F" w:rsidRDefault="003330B0">
          <w:pPr>
            <w:pStyle w:val="TOC1"/>
            <w:tabs>
              <w:tab w:val="left" w:pos="440"/>
              <w:tab w:val="right" w:leader="dot" w:pos="9137"/>
            </w:tabs>
            <w:rPr>
              <w:rFonts w:asciiTheme="minorHAnsi" w:eastAsiaTheme="minorEastAsia" w:hAnsiTheme="minorHAnsi" w:cstheme="minorBidi"/>
              <w:noProof/>
              <w:sz w:val="22"/>
              <w:szCs w:val="22"/>
              <w:lang w:val="en-US"/>
            </w:rPr>
          </w:pPr>
          <w:hyperlink w:anchor="_Toc416820266" w:history="1">
            <w:r w:rsidR="0035170F" w:rsidRPr="008C2D0D">
              <w:rPr>
                <w:rStyle w:val="Hyperlink"/>
                <w:rFonts w:ascii="Times New Roman" w:hAnsi="Times New Roman"/>
                <w:noProof/>
              </w:rPr>
              <w:t>4.</w:t>
            </w:r>
            <w:r w:rsidR="0035170F">
              <w:rPr>
                <w:rFonts w:asciiTheme="minorHAnsi" w:eastAsiaTheme="minorEastAsia" w:hAnsiTheme="minorHAnsi" w:cstheme="minorBidi"/>
                <w:noProof/>
                <w:sz w:val="22"/>
                <w:szCs w:val="22"/>
                <w:lang w:val="en-US"/>
              </w:rPr>
              <w:tab/>
            </w:r>
            <w:r w:rsidR="0035170F" w:rsidRPr="008C2D0D">
              <w:rPr>
                <w:rStyle w:val="Hyperlink"/>
                <w:rFonts w:ascii="Times New Roman" w:hAnsi="Times New Roman"/>
                <w:noProof/>
              </w:rPr>
              <w:t>Costos para los Usuarios</w:t>
            </w:r>
            <w:r w:rsidR="0035170F">
              <w:rPr>
                <w:noProof/>
                <w:webHidden/>
              </w:rPr>
              <w:tab/>
            </w:r>
            <w:r w:rsidR="0035170F">
              <w:rPr>
                <w:noProof/>
                <w:webHidden/>
              </w:rPr>
              <w:fldChar w:fldCharType="begin"/>
            </w:r>
            <w:r w:rsidR="0035170F">
              <w:rPr>
                <w:noProof/>
                <w:webHidden/>
              </w:rPr>
              <w:instrText xml:space="preserve"> PAGEREF _Toc416820266 \h </w:instrText>
            </w:r>
            <w:r w:rsidR="0035170F">
              <w:rPr>
                <w:noProof/>
                <w:webHidden/>
              </w:rPr>
            </w:r>
            <w:r w:rsidR="0035170F">
              <w:rPr>
                <w:noProof/>
                <w:webHidden/>
              </w:rPr>
              <w:fldChar w:fldCharType="separate"/>
            </w:r>
            <w:r w:rsidR="00BD7C81">
              <w:rPr>
                <w:noProof/>
                <w:webHidden/>
              </w:rPr>
              <w:t>- 22 -</w:t>
            </w:r>
            <w:r w:rsidR="0035170F">
              <w:rPr>
                <w:noProof/>
                <w:webHidden/>
              </w:rPr>
              <w:fldChar w:fldCharType="end"/>
            </w:r>
          </w:hyperlink>
        </w:p>
        <w:p w14:paraId="5A9676E3" w14:textId="77777777" w:rsidR="0035170F" w:rsidRDefault="003330B0">
          <w:pPr>
            <w:pStyle w:val="TOC1"/>
            <w:tabs>
              <w:tab w:val="left" w:pos="440"/>
              <w:tab w:val="right" w:leader="dot" w:pos="9137"/>
            </w:tabs>
            <w:rPr>
              <w:rFonts w:asciiTheme="minorHAnsi" w:eastAsiaTheme="minorEastAsia" w:hAnsiTheme="minorHAnsi" w:cstheme="minorBidi"/>
              <w:noProof/>
              <w:sz w:val="22"/>
              <w:szCs w:val="22"/>
              <w:lang w:val="en-US"/>
            </w:rPr>
          </w:pPr>
          <w:hyperlink w:anchor="_Toc416820267" w:history="1">
            <w:r w:rsidR="0035170F" w:rsidRPr="008C2D0D">
              <w:rPr>
                <w:rStyle w:val="Hyperlink"/>
                <w:rFonts w:ascii="Times New Roman" w:hAnsi="Times New Roman"/>
                <w:noProof/>
              </w:rPr>
              <w:t>5.</w:t>
            </w:r>
            <w:r w:rsidR="0035170F">
              <w:rPr>
                <w:rFonts w:asciiTheme="minorHAnsi" w:eastAsiaTheme="minorEastAsia" w:hAnsiTheme="minorHAnsi" w:cstheme="minorBidi"/>
                <w:noProof/>
                <w:sz w:val="22"/>
                <w:szCs w:val="22"/>
                <w:lang w:val="en-US"/>
              </w:rPr>
              <w:tab/>
            </w:r>
            <w:r w:rsidR="0035170F" w:rsidRPr="008C2D0D">
              <w:rPr>
                <w:rStyle w:val="Hyperlink"/>
                <w:rFonts w:ascii="Times New Roman" w:hAnsi="Times New Roman"/>
                <w:noProof/>
              </w:rPr>
              <w:t>Beneficios</w:t>
            </w:r>
            <w:r w:rsidR="0035170F">
              <w:rPr>
                <w:noProof/>
                <w:webHidden/>
              </w:rPr>
              <w:tab/>
            </w:r>
            <w:r w:rsidR="0035170F">
              <w:rPr>
                <w:noProof/>
                <w:webHidden/>
              </w:rPr>
              <w:fldChar w:fldCharType="begin"/>
            </w:r>
            <w:r w:rsidR="0035170F">
              <w:rPr>
                <w:noProof/>
                <w:webHidden/>
              </w:rPr>
              <w:instrText xml:space="preserve"> PAGEREF _Toc416820267 \h </w:instrText>
            </w:r>
            <w:r w:rsidR="0035170F">
              <w:rPr>
                <w:noProof/>
                <w:webHidden/>
              </w:rPr>
            </w:r>
            <w:r w:rsidR="0035170F">
              <w:rPr>
                <w:noProof/>
                <w:webHidden/>
              </w:rPr>
              <w:fldChar w:fldCharType="separate"/>
            </w:r>
            <w:r w:rsidR="00BD7C81">
              <w:rPr>
                <w:noProof/>
                <w:webHidden/>
              </w:rPr>
              <w:t>- 32 -</w:t>
            </w:r>
            <w:r w:rsidR="0035170F">
              <w:rPr>
                <w:noProof/>
                <w:webHidden/>
              </w:rPr>
              <w:fldChar w:fldCharType="end"/>
            </w:r>
          </w:hyperlink>
        </w:p>
        <w:p w14:paraId="595BD148" w14:textId="77777777" w:rsidR="0035170F" w:rsidRDefault="003330B0">
          <w:pPr>
            <w:pStyle w:val="TOC1"/>
            <w:tabs>
              <w:tab w:val="left" w:pos="440"/>
              <w:tab w:val="right" w:leader="dot" w:pos="9137"/>
            </w:tabs>
            <w:rPr>
              <w:rFonts w:asciiTheme="minorHAnsi" w:eastAsiaTheme="minorEastAsia" w:hAnsiTheme="minorHAnsi" w:cstheme="minorBidi"/>
              <w:noProof/>
              <w:sz w:val="22"/>
              <w:szCs w:val="22"/>
              <w:lang w:val="en-US"/>
            </w:rPr>
          </w:pPr>
          <w:hyperlink w:anchor="_Toc416820268" w:history="1">
            <w:r w:rsidR="0035170F" w:rsidRPr="008C2D0D">
              <w:rPr>
                <w:rStyle w:val="Hyperlink"/>
                <w:rFonts w:ascii="Times New Roman" w:hAnsi="Times New Roman"/>
                <w:noProof/>
              </w:rPr>
              <w:t>6.</w:t>
            </w:r>
            <w:r w:rsidR="0035170F">
              <w:rPr>
                <w:rFonts w:asciiTheme="minorHAnsi" w:eastAsiaTheme="minorEastAsia" w:hAnsiTheme="minorHAnsi" w:cstheme="minorBidi"/>
                <w:noProof/>
                <w:sz w:val="22"/>
                <w:szCs w:val="22"/>
                <w:lang w:val="en-US"/>
              </w:rPr>
              <w:tab/>
            </w:r>
            <w:r w:rsidR="0035170F" w:rsidRPr="008C2D0D">
              <w:rPr>
                <w:rStyle w:val="Hyperlink"/>
                <w:rFonts w:ascii="Times New Roman" w:hAnsi="Times New Roman"/>
                <w:noProof/>
              </w:rPr>
              <w:t>Rentabilidad Económica</w:t>
            </w:r>
            <w:r w:rsidR="0035170F">
              <w:rPr>
                <w:noProof/>
                <w:webHidden/>
              </w:rPr>
              <w:tab/>
            </w:r>
            <w:r w:rsidR="0035170F">
              <w:rPr>
                <w:noProof/>
                <w:webHidden/>
              </w:rPr>
              <w:fldChar w:fldCharType="begin"/>
            </w:r>
            <w:r w:rsidR="0035170F">
              <w:rPr>
                <w:noProof/>
                <w:webHidden/>
              </w:rPr>
              <w:instrText xml:space="preserve"> PAGEREF _Toc416820268 \h </w:instrText>
            </w:r>
            <w:r w:rsidR="0035170F">
              <w:rPr>
                <w:noProof/>
                <w:webHidden/>
              </w:rPr>
            </w:r>
            <w:r w:rsidR="0035170F">
              <w:rPr>
                <w:noProof/>
                <w:webHidden/>
              </w:rPr>
              <w:fldChar w:fldCharType="separate"/>
            </w:r>
            <w:r w:rsidR="00BD7C81">
              <w:rPr>
                <w:noProof/>
                <w:webHidden/>
              </w:rPr>
              <w:t>- 36 -</w:t>
            </w:r>
            <w:r w:rsidR="0035170F">
              <w:rPr>
                <w:noProof/>
                <w:webHidden/>
              </w:rPr>
              <w:fldChar w:fldCharType="end"/>
            </w:r>
          </w:hyperlink>
        </w:p>
        <w:p w14:paraId="3278A9CC" w14:textId="77777777" w:rsidR="0035170F" w:rsidRDefault="003330B0">
          <w:pPr>
            <w:pStyle w:val="TOC1"/>
            <w:tabs>
              <w:tab w:val="left" w:pos="440"/>
              <w:tab w:val="right" w:leader="dot" w:pos="9137"/>
            </w:tabs>
            <w:rPr>
              <w:rFonts w:asciiTheme="minorHAnsi" w:eastAsiaTheme="minorEastAsia" w:hAnsiTheme="minorHAnsi" w:cstheme="minorBidi"/>
              <w:noProof/>
              <w:sz w:val="22"/>
              <w:szCs w:val="22"/>
              <w:lang w:val="en-US"/>
            </w:rPr>
          </w:pPr>
          <w:hyperlink w:anchor="_Toc416820269" w:history="1">
            <w:r w:rsidR="0035170F" w:rsidRPr="008C2D0D">
              <w:rPr>
                <w:rStyle w:val="Hyperlink"/>
                <w:rFonts w:ascii="Times New Roman" w:hAnsi="Times New Roman"/>
                <w:noProof/>
              </w:rPr>
              <w:t>7.</w:t>
            </w:r>
            <w:r w:rsidR="0035170F">
              <w:rPr>
                <w:rFonts w:asciiTheme="minorHAnsi" w:eastAsiaTheme="minorEastAsia" w:hAnsiTheme="minorHAnsi" w:cstheme="minorBidi"/>
                <w:noProof/>
                <w:sz w:val="22"/>
                <w:szCs w:val="22"/>
                <w:lang w:val="en-US"/>
              </w:rPr>
              <w:tab/>
            </w:r>
            <w:r w:rsidR="0035170F" w:rsidRPr="008C2D0D">
              <w:rPr>
                <w:rStyle w:val="Hyperlink"/>
                <w:rFonts w:ascii="Times New Roman" w:hAnsi="Times New Roman"/>
                <w:noProof/>
              </w:rPr>
              <w:t>Análisis de Sensibilidad</w:t>
            </w:r>
            <w:r w:rsidR="0035170F">
              <w:rPr>
                <w:noProof/>
                <w:webHidden/>
              </w:rPr>
              <w:tab/>
            </w:r>
            <w:r w:rsidR="0035170F">
              <w:rPr>
                <w:noProof/>
                <w:webHidden/>
              </w:rPr>
              <w:fldChar w:fldCharType="begin"/>
            </w:r>
            <w:r w:rsidR="0035170F">
              <w:rPr>
                <w:noProof/>
                <w:webHidden/>
              </w:rPr>
              <w:instrText xml:space="preserve"> PAGEREF _Toc416820269 \h </w:instrText>
            </w:r>
            <w:r w:rsidR="0035170F">
              <w:rPr>
                <w:noProof/>
                <w:webHidden/>
              </w:rPr>
            </w:r>
            <w:r w:rsidR="0035170F">
              <w:rPr>
                <w:noProof/>
                <w:webHidden/>
              </w:rPr>
              <w:fldChar w:fldCharType="separate"/>
            </w:r>
            <w:r w:rsidR="00BD7C81">
              <w:rPr>
                <w:noProof/>
                <w:webHidden/>
              </w:rPr>
              <w:t>- 40 -</w:t>
            </w:r>
            <w:r w:rsidR="0035170F">
              <w:rPr>
                <w:noProof/>
                <w:webHidden/>
              </w:rPr>
              <w:fldChar w:fldCharType="end"/>
            </w:r>
          </w:hyperlink>
        </w:p>
        <w:p w14:paraId="5A16CD80" w14:textId="77777777" w:rsidR="0035170F" w:rsidRDefault="003330B0">
          <w:pPr>
            <w:pStyle w:val="TOC1"/>
            <w:tabs>
              <w:tab w:val="left" w:pos="440"/>
              <w:tab w:val="right" w:leader="dot" w:pos="9137"/>
            </w:tabs>
            <w:rPr>
              <w:rFonts w:asciiTheme="minorHAnsi" w:eastAsiaTheme="minorEastAsia" w:hAnsiTheme="minorHAnsi" w:cstheme="minorBidi"/>
              <w:noProof/>
              <w:sz w:val="22"/>
              <w:szCs w:val="22"/>
              <w:lang w:val="en-US"/>
            </w:rPr>
          </w:pPr>
          <w:hyperlink w:anchor="_Toc416820270" w:history="1">
            <w:r w:rsidR="0035170F" w:rsidRPr="008C2D0D">
              <w:rPr>
                <w:rStyle w:val="Hyperlink"/>
                <w:rFonts w:ascii="Times New Roman" w:hAnsi="Times New Roman"/>
                <w:noProof/>
              </w:rPr>
              <w:t>8.</w:t>
            </w:r>
            <w:r w:rsidR="0035170F">
              <w:rPr>
                <w:rFonts w:asciiTheme="minorHAnsi" w:eastAsiaTheme="minorEastAsia" w:hAnsiTheme="minorHAnsi" w:cstheme="minorBidi"/>
                <w:noProof/>
                <w:sz w:val="22"/>
                <w:szCs w:val="22"/>
                <w:lang w:val="en-US"/>
              </w:rPr>
              <w:tab/>
            </w:r>
            <w:r w:rsidR="0035170F" w:rsidRPr="008C2D0D">
              <w:rPr>
                <w:rStyle w:val="Hyperlink"/>
                <w:rFonts w:ascii="Times New Roman" w:hAnsi="Times New Roman"/>
                <w:noProof/>
              </w:rPr>
              <w:t>Resumen del Análisis de Viabilidad Económica</w:t>
            </w:r>
            <w:r w:rsidR="0035170F">
              <w:rPr>
                <w:noProof/>
                <w:webHidden/>
              </w:rPr>
              <w:tab/>
            </w:r>
            <w:r w:rsidR="0035170F">
              <w:rPr>
                <w:noProof/>
                <w:webHidden/>
              </w:rPr>
              <w:fldChar w:fldCharType="begin"/>
            </w:r>
            <w:r w:rsidR="0035170F">
              <w:rPr>
                <w:noProof/>
                <w:webHidden/>
              </w:rPr>
              <w:instrText xml:space="preserve"> PAGEREF _Toc416820270 \h </w:instrText>
            </w:r>
            <w:r w:rsidR="0035170F">
              <w:rPr>
                <w:noProof/>
                <w:webHidden/>
              </w:rPr>
            </w:r>
            <w:r w:rsidR="0035170F">
              <w:rPr>
                <w:noProof/>
                <w:webHidden/>
              </w:rPr>
              <w:fldChar w:fldCharType="separate"/>
            </w:r>
            <w:r w:rsidR="00BD7C81">
              <w:rPr>
                <w:noProof/>
                <w:webHidden/>
              </w:rPr>
              <w:t>- 47 -</w:t>
            </w:r>
            <w:r w:rsidR="0035170F">
              <w:rPr>
                <w:noProof/>
                <w:webHidden/>
              </w:rPr>
              <w:fldChar w:fldCharType="end"/>
            </w:r>
          </w:hyperlink>
        </w:p>
        <w:p w14:paraId="37D691E6" w14:textId="77777777" w:rsidR="0035170F" w:rsidRDefault="003330B0">
          <w:pPr>
            <w:pStyle w:val="TOC1"/>
            <w:tabs>
              <w:tab w:val="left" w:pos="440"/>
              <w:tab w:val="right" w:leader="dot" w:pos="9137"/>
            </w:tabs>
            <w:rPr>
              <w:rFonts w:asciiTheme="minorHAnsi" w:eastAsiaTheme="minorEastAsia" w:hAnsiTheme="minorHAnsi" w:cstheme="minorBidi"/>
              <w:noProof/>
              <w:sz w:val="22"/>
              <w:szCs w:val="22"/>
              <w:lang w:val="en-US"/>
            </w:rPr>
          </w:pPr>
          <w:hyperlink w:anchor="_Toc416820271" w:history="1">
            <w:r w:rsidR="0035170F" w:rsidRPr="008C2D0D">
              <w:rPr>
                <w:rStyle w:val="Hyperlink"/>
                <w:rFonts w:ascii="Times New Roman" w:hAnsi="Times New Roman"/>
                <w:noProof/>
              </w:rPr>
              <w:t>9.</w:t>
            </w:r>
            <w:r w:rsidR="0035170F">
              <w:rPr>
                <w:rFonts w:asciiTheme="minorHAnsi" w:eastAsiaTheme="minorEastAsia" w:hAnsiTheme="minorHAnsi" w:cstheme="minorBidi"/>
                <w:noProof/>
                <w:sz w:val="22"/>
                <w:szCs w:val="22"/>
                <w:lang w:val="en-US"/>
              </w:rPr>
              <w:tab/>
            </w:r>
            <w:r w:rsidR="0035170F" w:rsidRPr="008C2D0D">
              <w:rPr>
                <w:rStyle w:val="Hyperlink"/>
                <w:rFonts w:ascii="Times New Roman" w:hAnsi="Times New Roman"/>
                <w:noProof/>
              </w:rPr>
              <w:t>Conclusiones</w:t>
            </w:r>
            <w:r w:rsidR="0035170F">
              <w:rPr>
                <w:noProof/>
                <w:webHidden/>
              </w:rPr>
              <w:tab/>
            </w:r>
            <w:r w:rsidR="0035170F">
              <w:rPr>
                <w:noProof/>
                <w:webHidden/>
              </w:rPr>
              <w:fldChar w:fldCharType="begin"/>
            </w:r>
            <w:r w:rsidR="0035170F">
              <w:rPr>
                <w:noProof/>
                <w:webHidden/>
              </w:rPr>
              <w:instrText xml:space="preserve"> PAGEREF _Toc416820271 \h </w:instrText>
            </w:r>
            <w:r w:rsidR="0035170F">
              <w:rPr>
                <w:noProof/>
                <w:webHidden/>
              </w:rPr>
            </w:r>
            <w:r w:rsidR="0035170F">
              <w:rPr>
                <w:noProof/>
                <w:webHidden/>
              </w:rPr>
              <w:fldChar w:fldCharType="separate"/>
            </w:r>
            <w:r w:rsidR="00BD7C81">
              <w:rPr>
                <w:noProof/>
                <w:webHidden/>
              </w:rPr>
              <w:t>- 48 -</w:t>
            </w:r>
            <w:r w:rsidR="0035170F">
              <w:rPr>
                <w:noProof/>
                <w:webHidden/>
              </w:rPr>
              <w:fldChar w:fldCharType="end"/>
            </w:r>
          </w:hyperlink>
        </w:p>
        <w:p w14:paraId="697D31C7" w14:textId="6F55AF8B" w:rsidR="00A6559C" w:rsidRDefault="00A6559C">
          <w:r>
            <w:rPr>
              <w:b/>
              <w:bCs/>
              <w:lang w:val="es-ES"/>
            </w:rPr>
            <w:fldChar w:fldCharType="end"/>
          </w:r>
        </w:p>
      </w:sdtContent>
    </w:sdt>
    <w:p w14:paraId="442D2772" w14:textId="77777777" w:rsidR="00FE6A09" w:rsidRPr="00FE6A09" w:rsidRDefault="00FE6A09" w:rsidP="0071214C">
      <w:pPr>
        <w:pStyle w:val="ListParagraph"/>
        <w:ind w:left="0"/>
        <w:jc w:val="center"/>
        <w:rPr>
          <w:b/>
          <w:szCs w:val="24"/>
          <w:lang w:val="es-CR"/>
        </w:rPr>
      </w:pPr>
    </w:p>
    <w:p w14:paraId="134F12FD" w14:textId="77777777" w:rsidR="00FE6A09" w:rsidRPr="00FE6A09" w:rsidRDefault="00FE6A09" w:rsidP="0071214C">
      <w:pPr>
        <w:pStyle w:val="ListParagraph"/>
        <w:ind w:left="0"/>
        <w:jc w:val="center"/>
        <w:rPr>
          <w:b/>
          <w:szCs w:val="24"/>
          <w:lang w:val="es-CR"/>
        </w:rPr>
      </w:pPr>
    </w:p>
    <w:p w14:paraId="5B982DD4" w14:textId="77777777" w:rsidR="00FE6A09" w:rsidRPr="00FE6A09" w:rsidRDefault="00FE6A09" w:rsidP="0071214C">
      <w:pPr>
        <w:pStyle w:val="ListParagraph"/>
        <w:ind w:left="0"/>
        <w:jc w:val="center"/>
        <w:rPr>
          <w:b/>
          <w:szCs w:val="24"/>
          <w:lang w:val="es-CR"/>
        </w:rPr>
      </w:pPr>
    </w:p>
    <w:p w14:paraId="78230783" w14:textId="77777777" w:rsidR="00FE6A09" w:rsidRPr="00FE6A09" w:rsidRDefault="00FE6A09" w:rsidP="0071214C">
      <w:pPr>
        <w:pStyle w:val="ListParagraph"/>
        <w:ind w:left="0"/>
        <w:jc w:val="center"/>
        <w:rPr>
          <w:b/>
          <w:szCs w:val="24"/>
          <w:lang w:val="es-CR"/>
        </w:rPr>
      </w:pPr>
    </w:p>
    <w:p w14:paraId="72E42333" w14:textId="77777777" w:rsidR="00FE6A09" w:rsidRPr="00FE6A09" w:rsidRDefault="00FE6A09" w:rsidP="0071214C">
      <w:pPr>
        <w:pStyle w:val="ListParagraph"/>
        <w:ind w:left="0"/>
        <w:jc w:val="center"/>
        <w:rPr>
          <w:b/>
          <w:szCs w:val="24"/>
          <w:lang w:val="es-CR"/>
        </w:rPr>
      </w:pPr>
    </w:p>
    <w:p w14:paraId="35274A0C" w14:textId="77777777" w:rsidR="00FE6A09" w:rsidRPr="00FE6A09" w:rsidRDefault="00FE6A09" w:rsidP="0071214C">
      <w:pPr>
        <w:pStyle w:val="ListParagraph"/>
        <w:ind w:left="0"/>
        <w:jc w:val="center"/>
        <w:rPr>
          <w:b/>
          <w:szCs w:val="24"/>
          <w:lang w:val="es-CR"/>
        </w:rPr>
      </w:pPr>
    </w:p>
    <w:p w14:paraId="6C69732D" w14:textId="77777777" w:rsidR="0019618A" w:rsidRPr="00FE6A09" w:rsidRDefault="0019618A" w:rsidP="0071214C">
      <w:pPr>
        <w:pStyle w:val="ListParagraph"/>
        <w:ind w:left="0"/>
        <w:jc w:val="center"/>
        <w:rPr>
          <w:b/>
          <w:szCs w:val="24"/>
          <w:lang w:val="es-CR"/>
        </w:rPr>
      </w:pPr>
    </w:p>
    <w:p w14:paraId="0F12E360" w14:textId="77777777" w:rsidR="00FE6A09" w:rsidRPr="00FE6A09" w:rsidRDefault="00FE6A09" w:rsidP="00A57142">
      <w:pPr>
        <w:pStyle w:val="BodyText"/>
        <w:jc w:val="left"/>
        <w:rPr>
          <w:smallCaps/>
          <w:szCs w:val="24"/>
          <w:lang w:val="es-CR"/>
        </w:rPr>
      </w:pPr>
    </w:p>
    <w:p w14:paraId="62A9984A" w14:textId="77777777" w:rsidR="00FE6A09" w:rsidRPr="00FE6A09" w:rsidRDefault="00FE6A09" w:rsidP="00A57142">
      <w:pPr>
        <w:pStyle w:val="BodyText"/>
        <w:jc w:val="left"/>
        <w:rPr>
          <w:smallCaps/>
          <w:szCs w:val="24"/>
          <w:lang w:val="es-CR"/>
        </w:rPr>
      </w:pPr>
    </w:p>
    <w:p w14:paraId="1F44347D" w14:textId="77777777" w:rsidR="00FE6A09" w:rsidRPr="00FE6A09" w:rsidRDefault="00FE6A09" w:rsidP="00A57142">
      <w:pPr>
        <w:pStyle w:val="BodyText"/>
        <w:jc w:val="left"/>
        <w:rPr>
          <w:smallCaps/>
          <w:szCs w:val="24"/>
          <w:lang w:val="es-CR"/>
        </w:rPr>
      </w:pPr>
    </w:p>
    <w:p w14:paraId="169E5E94" w14:textId="77777777" w:rsidR="00FE6A09" w:rsidRPr="00FE6A09" w:rsidRDefault="00FE6A09" w:rsidP="00A57142">
      <w:pPr>
        <w:pStyle w:val="BodyText"/>
        <w:jc w:val="left"/>
        <w:rPr>
          <w:smallCaps/>
          <w:szCs w:val="24"/>
          <w:lang w:val="es-CR"/>
        </w:rPr>
      </w:pPr>
    </w:p>
    <w:p w14:paraId="549F0BF6" w14:textId="77777777" w:rsidR="00FE6A09" w:rsidRPr="00FE6A09" w:rsidRDefault="00FE6A09" w:rsidP="00A57142">
      <w:pPr>
        <w:pStyle w:val="BodyText"/>
        <w:jc w:val="left"/>
        <w:rPr>
          <w:smallCaps/>
          <w:szCs w:val="24"/>
          <w:lang w:val="es-CR"/>
        </w:rPr>
      </w:pPr>
    </w:p>
    <w:p w14:paraId="749ABF0B" w14:textId="77777777" w:rsidR="00FE6A09" w:rsidRPr="00FE6A09" w:rsidRDefault="00FE6A09" w:rsidP="00A57142">
      <w:pPr>
        <w:pStyle w:val="BodyText"/>
        <w:jc w:val="left"/>
        <w:rPr>
          <w:smallCaps/>
          <w:szCs w:val="24"/>
          <w:lang w:val="es-CR"/>
        </w:rPr>
      </w:pPr>
    </w:p>
    <w:p w14:paraId="6FA011AA" w14:textId="77777777" w:rsidR="00FE6A09" w:rsidRPr="00FE6A09" w:rsidRDefault="00FE6A09" w:rsidP="00A57142">
      <w:pPr>
        <w:pStyle w:val="BodyText"/>
        <w:jc w:val="left"/>
        <w:rPr>
          <w:smallCaps/>
          <w:szCs w:val="24"/>
          <w:lang w:val="es-CR"/>
        </w:rPr>
      </w:pPr>
    </w:p>
    <w:p w14:paraId="6AD28C95" w14:textId="77777777" w:rsidR="00FE6A09" w:rsidRPr="00FE6A09" w:rsidRDefault="00FE6A09" w:rsidP="00A57142">
      <w:pPr>
        <w:pStyle w:val="BodyText"/>
        <w:jc w:val="left"/>
        <w:rPr>
          <w:smallCaps/>
          <w:szCs w:val="24"/>
          <w:lang w:val="es-CR"/>
        </w:rPr>
      </w:pPr>
    </w:p>
    <w:p w14:paraId="2A682AA3" w14:textId="77777777" w:rsidR="00FE6A09" w:rsidRPr="00FE6A09" w:rsidRDefault="00FE6A09" w:rsidP="00A57142">
      <w:pPr>
        <w:pStyle w:val="BodyText"/>
        <w:jc w:val="left"/>
        <w:rPr>
          <w:smallCaps/>
          <w:szCs w:val="24"/>
          <w:lang w:val="es-CR"/>
        </w:rPr>
      </w:pPr>
    </w:p>
    <w:p w14:paraId="79388874" w14:textId="77777777" w:rsidR="00FE6A09" w:rsidRPr="00FE6A09" w:rsidRDefault="00FE6A09" w:rsidP="00A57142">
      <w:pPr>
        <w:pStyle w:val="BodyText"/>
        <w:jc w:val="left"/>
        <w:rPr>
          <w:smallCaps/>
          <w:szCs w:val="24"/>
          <w:lang w:val="es-CR"/>
        </w:rPr>
      </w:pPr>
    </w:p>
    <w:p w14:paraId="08D7B0CC" w14:textId="77777777" w:rsidR="00FE6A09" w:rsidRPr="00FE6A09" w:rsidRDefault="00FE6A09" w:rsidP="00A57142">
      <w:pPr>
        <w:pStyle w:val="BodyText"/>
        <w:jc w:val="left"/>
        <w:rPr>
          <w:smallCaps/>
          <w:szCs w:val="24"/>
          <w:lang w:val="es-CR"/>
        </w:rPr>
      </w:pPr>
    </w:p>
    <w:p w14:paraId="55A62FE4" w14:textId="77777777" w:rsidR="00FE6A09" w:rsidRPr="00FE6A09" w:rsidRDefault="00FE6A09" w:rsidP="00A57142">
      <w:pPr>
        <w:pStyle w:val="BodyText"/>
        <w:jc w:val="left"/>
        <w:rPr>
          <w:smallCaps/>
          <w:szCs w:val="24"/>
          <w:lang w:val="es-CR"/>
        </w:rPr>
      </w:pPr>
    </w:p>
    <w:p w14:paraId="638816FE" w14:textId="77777777" w:rsidR="00FE6A09" w:rsidRPr="00FE6A09" w:rsidRDefault="00FE6A09" w:rsidP="00A57142">
      <w:pPr>
        <w:pStyle w:val="BodyText"/>
        <w:jc w:val="left"/>
        <w:rPr>
          <w:smallCaps/>
          <w:szCs w:val="24"/>
          <w:lang w:val="es-CR"/>
        </w:rPr>
      </w:pPr>
    </w:p>
    <w:p w14:paraId="2869BEF4" w14:textId="77777777" w:rsidR="00FE6A09" w:rsidRDefault="00FE6A09" w:rsidP="00E775FA">
      <w:pPr>
        <w:tabs>
          <w:tab w:val="left" w:pos="1440"/>
          <w:tab w:val="left" w:pos="3060"/>
        </w:tabs>
        <w:jc w:val="center"/>
        <w:rPr>
          <w:b/>
          <w:bCs/>
          <w:smallCaps/>
          <w:sz w:val="28"/>
          <w:szCs w:val="28"/>
          <w:lang w:val="es-CR"/>
        </w:rPr>
      </w:pPr>
    </w:p>
    <w:p w14:paraId="3DA7FBB2" w14:textId="77777777" w:rsidR="0035170F" w:rsidRPr="00FE6A09" w:rsidRDefault="0035170F" w:rsidP="00E775FA">
      <w:pPr>
        <w:tabs>
          <w:tab w:val="left" w:pos="1440"/>
          <w:tab w:val="left" w:pos="3060"/>
        </w:tabs>
        <w:jc w:val="center"/>
        <w:rPr>
          <w:b/>
          <w:bCs/>
          <w:smallCaps/>
          <w:sz w:val="28"/>
          <w:szCs w:val="28"/>
          <w:lang w:val="es-CR"/>
        </w:rPr>
      </w:pPr>
    </w:p>
    <w:p w14:paraId="7BCF6337" w14:textId="77777777" w:rsidR="00FE6A09" w:rsidRDefault="00FE6A09" w:rsidP="00E775FA">
      <w:pPr>
        <w:tabs>
          <w:tab w:val="left" w:pos="1440"/>
          <w:tab w:val="left" w:pos="3060"/>
        </w:tabs>
        <w:jc w:val="center"/>
        <w:rPr>
          <w:b/>
          <w:bCs/>
          <w:smallCaps/>
          <w:sz w:val="28"/>
          <w:szCs w:val="28"/>
          <w:lang w:val="es-CR"/>
        </w:rPr>
      </w:pPr>
    </w:p>
    <w:p w14:paraId="68710D71" w14:textId="77777777" w:rsidR="00A6559C" w:rsidRDefault="00A6559C" w:rsidP="00E775FA">
      <w:pPr>
        <w:tabs>
          <w:tab w:val="left" w:pos="1440"/>
          <w:tab w:val="left" w:pos="3060"/>
        </w:tabs>
        <w:jc w:val="center"/>
        <w:rPr>
          <w:b/>
          <w:bCs/>
          <w:smallCaps/>
          <w:sz w:val="28"/>
          <w:szCs w:val="28"/>
          <w:lang w:val="es-CR"/>
        </w:rPr>
      </w:pPr>
    </w:p>
    <w:p w14:paraId="541DA973" w14:textId="77777777" w:rsidR="00A6559C" w:rsidRPr="00FE6A09" w:rsidRDefault="00A6559C" w:rsidP="00E775FA">
      <w:pPr>
        <w:tabs>
          <w:tab w:val="left" w:pos="1440"/>
          <w:tab w:val="left" w:pos="3060"/>
        </w:tabs>
        <w:jc w:val="center"/>
        <w:rPr>
          <w:b/>
          <w:bCs/>
          <w:smallCaps/>
          <w:sz w:val="28"/>
          <w:szCs w:val="28"/>
          <w:lang w:val="es-CR"/>
        </w:rPr>
      </w:pPr>
    </w:p>
    <w:p w14:paraId="3B216CB5" w14:textId="77777777" w:rsidR="00FE6A09" w:rsidRPr="00FE6A09" w:rsidRDefault="00FE6A09" w:rsidP="00E775FA">
      <w:pPr>
        <w:tabs>
          <w:tab w:val="left" w:pos="1440"/>
          <w:tab w:val="left" w:pos="3060"/>
        </w:tabs>
        <w:jc w:val="center"/>
        <w:rPr>
          <w:b/>
          <w:bCs/>
          <w:smallCaps/>
          <w:sz w:val="28"/>
          <w:szCs w:val="28"/>
          <w:lang w:val="es-CR"/>
        </w:rPr>
      </w:pPr>
    </w:p>
    <w:p w14:paraId="0DE87C2E" w14:textId="2F6F93E2" w:rsidR="00FF0AC8" w:rsidRPr="0006088F" w:rsidRDefault="00E775FA" w:rsidP="00E775FA">
      <w:pPr>
        <w:tabs>
          <w:tab w:val="left" w:pos="1440"/>
          <w:tab w:val="left" w:pos="3060"/>
        </w:tabs>
        <w:jc w:val="center"/>
        <w:rPr>
          <w:b/>
          <w:bCs/>
          <w:smallCaps/>
          <w:sz w:val="28"/>
          <w:szCs w:val="28"/>
          <w:lang w:val="es-ES_tradnl"/>
        </w:rPr>
      </w:pPr>
      <w:r w:rsidRPr="0006088F">
        <w:rPr>
          <w:b/>
          <w:bCs/>
          <w:smallCaps/>
          <w:sz w:val="28"/>
          <w:szCs w:val="28"/>
          <w:lang w:val="es-ES_tradnl"/>
        </w:rPr>
        <w:lastRenderedPageBreak/>
        <w:t xml:space="preserve">Modernización de los Pasos de Frontera Terrestres de </w:t>
      </w:r>
      <w:r w:rsidR="00B93837">
        <w:rPr>
          <w:b/>
          <w:bCs/>
          <w:smallCaps/>
          <w:sz w:val="28"/>
          <w:szCs w:val="28"/>
          <w:lang w:val="es-ES_tradnl"/>
        </w:rPr>
        <w:t>Nicaragua</w:t>
      </w:r>
      <w:r w:rsidRPr="0006088F">
        <w:rPr>
          <w:b/>
          <w:bCs/>
          <w:smallCaps/>
          <w:sz w:val="28"/>
          <w:szCs w:val="28"/>
          <w:lang w:val="es-ES_tradnl"/>
        </w:rPr>
        <w:t xml:space="preserve"> </w:t>
      </w:r>
    </w:p>
    <w:p w14:paraId="2AF0A04B" w14:textId="77777777" w:rsidR="00E775FA" w:rsidRPr="00E147A0" w:rsidRDefault="00E775FA" w:rsidP="00E775FA">
      <w:pPr>
        <w:tabs>
          <w:tab w:val="left" w:pos="1440"/>
          <w:tab w:val="left" w:pos="3060"/>
        </w:tabs>
        <w:jc w:val="center"/>
        <w:rPr>
          <w:b/>
          <w:smallCaps/>
          <w:sz w:val="28"/>
          <w:szCs w:val="28"/>
          <w:lang w:val="es-ES_tradnl"/>
        </w:rPr>
      </w:pPr>
    </w:p>
    <w:p w14:paraId="6C421DD5" w14:textId="319AE195" w:rsidR="0019618A" w:rsidRPr="0006088F" w:rsidRDefault="00BA7054" w:rsidP="00A87C94">
      <w:pPr>
        <w:pStyle w:val="BodyText"/>
        <w:rPr>
          <w:b/>
          <w:sz w:val="25"/>
          <w:szCs w:val="25"/>
        </w:rPr>
      </w:pPr>
      <w:r>
        <w:rPr>
          <w:b/>
          <w:smallCaps/>
          <w:sz w:val="25"/>
          <w:szCs w:val="25"/>
        </w:rPr>
        <w:t xml:space="preserve">Evaluación Económica </w:t>
      </w:r>
      <w:r w:rsidR="00E775FA" w:rsidRPr="0006088F">
        <w:rPr>
          <w:b/>
          <w:smallCaps/>
          <w:sz w:val="25"/>
          <w:szCs w:val="25"/>
        </w:rPr>
        <w:t>Pas</w:t>
      </w:r>
      <w:r>
        <w:rPr>
          <w:b/>
          <w:smallCaps/>
          <w:sz w:val="25"/>
          <w:szCs w:val="25"/>
        </w:rPr>
        <w:t xml:space="preserve">o de Frontera </w:t>
      </w:r>
      <w:r w:rsidR="00B93837">
        <w:rPr>
          <w:b/>
          <w:smallCaps/>
          <w:sz w:val="25"/>
          <w:szCs w:val="25"/>
        </w:rPr>
        <w:t>San Pancho</w:t>
      </w:r>
    </w:p>
    <w:p w14:paraId="3F7F643F" w14:textId="77777777" w:rsidR="00133CDE" w:rsidRPr="0006088F" w:rsidRDefault="00133CDE" w:rsidP="00A87C94">
      <w:pPr>
        <w:pStyle w:val="BodyText"/>
        <w:jc w:val="left"/>
      </w:pPr>
    </w:p>
    <w:p w14:paraId="1535A612" w14:textId="77777777" w:rsidR="0019618A" w:rsidRPr="0006088F" w:rsidRDefault="0019618A" w:rsidP="00A87C94">
      <w:pPr>
        <w:pStyle w:val="BodyText"/>
        <w:jc w:val="left"/>
      </w:pPr>
    </w:p>
    <w:p w14:paraId="4630CA91" w14:textId="5F21B02F" w:rsidR="00133CDE" w:rsidRPr="00F72940" w:rsidRDefault="00F72940" w:rsidP="00BD5339">
      <w:pPr>
        <w:pStyle w:val="Heading1"/>
        <w:rPr>
          <w:rFonts w:ascii="Times New Roman" w:hAnsi="Times New Roman"/>
        </w:rPr>
      </w:pPr>
      <w:bookmarkStart w:id="2" w:name="_Toc416820260"/>
      <w:r>
        <w:rPr>
          <w:rFonts w:ascii="Times New Roman" w:hAnsi="Times New Roman"/>
        </w:rPr>
        <w:t>Introducción</w:t>
      </w:r>
      <w:bookmarkEnd w:id="2"/>
    </w:p>
    <w:p w14:paraId="58D80832" w14:textId="77777777" w:rsidR="00133CDE" w:rsidRPr="00AD1859" w:rsidRDefault="00133CDE" w:rsidP="00A87C94"/>
    <w:p w14:paraId="3B696F15" w14:textId="77777777" w:rsidR="00B93837" w:rsidRDefault="00B93837" w:rsidP="00B93837">
      <w:pPr>
        <w:widowControl w:val="0"/>
        <w:adjustRightInd w:val="0"/>
        <w:jc w:val="both"/>
        <w:textAlignment w:val="baseline"/>
      </w:pPr>
      <w:r>
        <w:rPr>
          <w:szCs w:val="24"/>
        </w:rPr>
        <w:t>Nicaragua</w:t>
      </w:r>
      <w:r>
        <w:rPr>
          <w:szCs w:val="24"/>
          <w:lang w:val="es-ES_tradnl"/>
        </w:rPr>
        <w:t xml:space="preserve"> enfrenta el reto de modernizar su infraestructura de transporte en su ruta a posicionarse como una economía competitiva dentro un contexto global cada vez más exigente. La evaluación de 148 naciones realizada por el Foro Económico Mundial en su “</w:t>
      </w:r>
      <w:r w:rsidRPr="00121863">
        <w:rPr>
          <w:i/>
          <w:szCs w:val="24"/>
          <w:lang w:val="es-ES_tradnl"/>
        </w:rPr>
        <w:t>Informe Global de Competitividad 2013-2014</w:t>
      </w:r>
      <w:r>
        <w:rPr>
          <w:i/>
          <w:szCs w:val="24"/>
          <w:lang w:val="es-ES_tradnl"/>
        </w:rPr>
        <w:t>”</w:t>
      </w:r>
      <w:r>
        <w:rPr>
          <w:szCs w:val="24"/>
          <w:lang w:val="es-ES_tradnl"/>
        </w:rPr>
        <w:t xml:space="preserve"> permite dimensionar oportunidades de mejora en carreteras (88 de 148), puertos (109 de 148), aeropuertos (103 de 148) y eficiencia de los procesos aduaneros (130 de 148). </w:t>
      </w:r>
      <w:r>
        <w:t>Dentro de estos elementos, es importante tener presente que la modernización no se circunscribe solamente a mejoras en la red de transporte interno, sino también de la capacidad del mismo de interconectarse de manera eficiente con el mercado internacional, situación en la cual los pasos de frontera t</w:t>
      </w:r>
      <w:r w:rsidRPr="00AD1859">
        <w:t>errestres</w:t>
      </w:r>
      <w:r>
        <w:t xml:space="preserve"> juegan un rol central.  </w:t>
      </w:r>
    </w:p>
    <w:p w14:paraId="56D744FB" w14:textId="77777777" w:rsidR="00B93837" w:rsidRDefault="00B93837" w:rsidP="00B93837">
      <w:pPr>
        <w:widowControl w:val="0"/>
        <w:adjustRightInd w:val="0"/>
        <w:jc w:val="both"/>
        <w:textAlignment w:val="baseline"/>
      </w:pPr>
    </w:p>
    <w:p w14:paraId="1B7E2E8C" w14:textId="77777777" w:rsidR="00B93837" w:rsidRDefault="00B93837" w:rsidP="00B93837">
      <w:pPr>
        <w:jc w:val="center"/>
        <w:rPr>
          <w:b/>
          <w:bCs/>
          <w:sz w:val="20"/>
          <w:lang w:val="es-ES" w:eastAsia="es-ES"/>
        </w:rPr>
      </w:pPr>
      <w:r>
        <w:rPr>
          <w:b/>
          <w:bCs/>
          <w:sz w:val="20"/>
          <w:lang w:val="es-ES" w:eastAsia="es-ES"/>
        </w:rPr>
        <w:t xml:space="preserve">NICARAGUA: Posición dentro del Ranking Global de </w:t>
      </w:r>
      <w:proofErr w:type="spellStart"/>
      <w:r>
        <w:rPr>
          <w:b/>
          <w:bCs/>
          <w:sz w:val="20"/>
          <w:lang w:val="es-ES" w:eastAsia="es-ES"/>
        </w:rPr>
        <w:t>Competividad</w:t>
      </w:r>
      <w:proofErr w:type="spellEnd"/>
      <w:r>
        <w:rPr>
          <w:b/>
          <w:bCs/>
          <w:sz w:val="20"/>
          <w:lang w:val="es-ES" w:eastAsia="es-ES"/>
        </w:rPr>
        <w:t xml:space="preserve"> 2013-2014</w:t>
      </w:r>
    </w:p>
    <w:p w14:paraId="52CC70C6" w14:textId="77777777" w:rsidR="00B93837" w:rsidRPr="0006088F" w:rsidRDefault="00B93837" w:rsidP="00B93837">
      <w:pPr>
        <w:jc w:val="center"/>
        <w:rPr>
          <w:b/>
          <w:bCs/>
          <w:sz w:val="20"/>
          <w:lang w:val="es-ES" w:eastAsia="es-ES"/>
        </w:rPr>
      </w:pPr>
    </w:p>
    <w:p w14:paraId="080F3373" w14:textId="77777777" w:rsidR="00B93837" w:rsidRDefault="00B93837" w:rsidP="00B93837">
      <w:pPr>
        <w:widowControl w:val="0"/>
        <w:adjustRightInd w:val="0"/>
        <w:jc w:val="both"/>
        <w:textAlignment w:val="baseline"/>
      </w:pPr>
      <w:r w:rsidRPr="00D3123E">
        <w:rPr>
          <w:noProof/>
          <w:lang w:val="en-US"/>
        </w:rPr>
        <w:drawing>
          <wp:inline distT="0" distB="0" distL="0" distR="0" wp14:anchorId="4355867C" wp14:editId="43151B03">
            <wp:extent cx="5808345" cy="2295924"/>
            <wp:effectExtent l="0" t="0" r="1905"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8345" cy="2295924"/>
                    </a:xfrm>
                    <a:prstGeom prst="rect">
                      <a:avLst/>
                    </a:prstGeom>
                    <a:noFill/>
                    <a:ln>
                      <a:noFill/>
                    </a:ln>
                  </pic:spPr>
                </pic:pic>
              </a:graphicData>
            </a:graphic>
          </wp:inline>
        </w:drawing>
      </w:r>
    </w:p>
    <w:p w14:paraId="4A357C3F" w14:textId="77777777" w:rsidR="00B93837" w:rsidRPr="00CE05D0" w:rsidRDefault="00B93837" w:rsidP="00B93837">
      <w:pPr>
        <w:widowControl w:val="0"/>
        <w:adjustRightInd w:val="0"/>
        <w:jc w:val="both"/>
        <w:textAlignment w:val="baseline"/>
        <w:rPr>
          <w:sz w:val="18"/>
        </w:rPr>
      </w:pPr>
      <w:r w:rsidRPr="00CE05D0">
        <w:rPr>
          <w:sz w:val="18"/>
        </w:rPr>
        <w:t>Fuente: Elaboración propia con base en el Informe de Competitividad Global 2013-2014.</w:t>
      </w:r>
    </w:p>
    <w:p w14:paraId="00EC62F1" w14:textId="77777777" w:rsidR="00B93837" w:rsidRDefault="00B93837" w:rsidP="00B93837">
      <w:pPr>
        <w:widowControl w:val="0"/>
        <w:adjustRightInd w:val="0"/>
        <w:jc w:val="both"/>
        <w:textAlignment w:val="baseline"/>
      </w:pPr>
    </w:p>
    <w:p w14:paraId="079C7A2A" w14:textId="77777777" w:rsidR="00B93837" w:rsidRDefault="00B93837" w:rsidP="00B93837">
      <w:pPr>
        <w:widowControl w:val="0"/>
        <w:adjustRightInd w:val="0"/>
        <w:jc w:val="both"/>
        <w:textAlignment w:val="baseline"/>
      </w:pPr>
      <w:r>
        <w:t xml:space="preserve">Bajo este contexto, el Banco Interamericano de Desarrollo (BID) junto con las autoridades del Gobierno de Nicaragua preparan una operación de crédito para la modernización de los puestos fronterizos terrestres (Peñas Blancas y San Pancho con Costa Rica y </w:t>
      </w:r>
      <w:proofErr w:type="spellStart"/>
      <w:r>
        <w:t>Gusaule</w:t>
      </w:r>
      <w:proofErr w:type="spellEnd"/>
      <w:r>
        <w:t xml:space="preserve"> con Honduras). La operación busca fortalecer la competitividad del comercio interno y externo de Nicaragua, garantizando la eficacia en los controles fiscales y parafiscales y permitiendo una actuación eficiente por parte de las instituciones responsables.  </w:t>
      </w:r>
      <w:r w:rsidRPr="00133B34">
        <w:t xml:space="preserve">Específicamente esta operación busca </w:t>
      </w:r>
      <w:r w:rsidRPr="00133B34">
        <w:rPr>
          <w:szCs w:val="24"/>
        </w:rPr>
        <w:t xml:space="preserve">generar ahorros en costos por reducción de tiempos de permanencia en los pasos </w:t>
      </w:r>
      <w:r>
        <w:rPr>
          <w:szCs w:val="24"/>
        </w:rPr>
        <w:t>fronterizos, tanto pasajeros como para el transporte de mercancías.</w:t>
      </w:r>
    </w:p>
    <w:p w14:paraId="19076318" w14:textId="77777777" w:rsidR="00B93837" w:rsidRDefault="00B93837" w:rsidP="00B93837">
      <w:pPr>
        <w:widowControl w:val="0"/>
        <w:adjustRightInd w:val="0"/>
        <w:jc w:val="both"/>
        <w:textAlignment w:val="baseline"/>
      </w:pPr>
    </w:p>
    <w:p w14:paraId="4B7159C9" w14:textId="77777777" w:rsidR="00B93837" w:rsidRDefault="00B93837" w:rsidP="00B93837">
      <w:pPr>
        <w:widowControl w:val="0"/>
        <w:adjustRightInd w:val="0"/>
        <w:jc w:val="both"/>
        <w:textAlignment w:val="baseline"/>
        <w:rPr>
          <w:szCs w:val="24"/>
        </w:rPr>
      </w:pPr>
      <w:r>
        <w:t xml:space="preserve">En este sentido, el Banco contrató la “Consultoría para la realización del modelado de procesos, estimación de ahorros y evaluación económica, para los Pasos de Frontera Terrestres de </w:t>
      </w:r>
      <w:r>
        <w:lastRenderedPageBreak/>
        <w:t xml:space="preserve">Nicaragua (Peñas Blancas y San Pancho), persiguiendo 3 objetivos: i) Estimación de la línea base del desempeño de procesos actuales de cruce de frontera, ii) Medición del nivel de satisfacción de los usuarios con los servicios de cruce de frontera, iii) Estimación de los ahorros en tiempos y costos.  </w:t>
      </w:r>
    </w:p>
    <w:p w14:paraId="568E4FD8" w14:textId="77777777" w:rsidR="00B93837" w:rsidRDefault="00B93837" w:rsidP="00B93837">
      <w:pPr>
        <w:widowControl w:val="0"/>
        <w:adjustRightInd w:val="0"/>
        <w:jc w:val="both"/>
        <w:textAlignment w:val="baseline"/>
        <w:rPr>
          <w:szCs w:val="24"/>
        </w:rPr>
      </w:pPr>
    </w:p>
    <w:p w14:paraId="2C99EF21" w14:textId="4F387AD6" w:rsidR="00B93837" w:rsidRDefault="00B93837" w:rsidP="00B93837">
      <w:pPr>
        <w:widowControl w:val="0"/>
        <w:adjustRightInd w:val="0"/>
        <w:jc w:val="both"/>
        <w:textAlignment w:val="baseline"/>
        <w:rPr>
          <w:szCs w:val="24"/>
        </w:rPr>
      </w:pPr>
      <w:r>
        <w:rPr>
          <w:szCs w:val="24"/>
        </w:rPr>
        <w:t xml:space="preserve">El presente documento de </w:t>
      </w:r>
      <w:r w:rsidRPr="00627FAD">
        <w:rPr>
          <w:szCs w:val="24"/>
        </w:rPr>
        <w:t>Evaluación</w:t>
      </w:r>
      <w:r>
        <w:rPr>
          <w:szCs w:val="24"/>
        </w:rPr>
        <w:t xml:space="preserve"> Económica cuantifica el potencial beneficio del Proyecto de Modernización del Paso Fronterizo de San Pancho</w:t>
      </w:r>
      <w:r>
        <w:rPr>
          <w:szCs w:val="24"/>
          <w:lang w:val="es-CR"/>
        </w:rPr>
        <w:t xml:space="preserve"> (Nicaragua-Costa Rica) con respecto a la situación actual, esto con el fin de determinar la conveniencia de proceder con su ejecución. </w:t>
      </w:r>
      <w:r>
        <w:rPr>
          <w:szCs w:val="24"/>
        </w:rPr>
        <w:t xml:space="preserve"> </w:t>
      </w:r>
    </w:p>
    <w:p w14:paraId="2877A0C7" w14:textId="77777777" w:rsidR="00B93837" w:rsidRDefault="00B93837" w:rsidP="00B93837">
      <w:pPr>
        <w:widowControl w:val="0"/>
        <w:adjustRightInd w:val="0"/>
        <w:jc w:val="both"/>
        <w:textAlignment w:val="baseline"/>
        <w:rPr>
          <w:szCs w:val="24"/>
        </w:rPr>
      </w:pPr>
    </w:p>
    <w:p w14:paraId="105FB954" w14:textId="77777777" w:rsidR="00B93837" w:rsidRDefault="00B93837" w:rsidP="00B93837">
      <w:pPr>
        <w:widowControl w:val="0"/>
        <w:adjustRightInd w:val="0"/>
        <w:jc w:val="both"/>
        <w:textAlignment w:val="baseline"/>
        <w:rPr>
          <w:szCs w:val="24"/>
        </w:rPr>
      </w:pPr>
    </w:p>
    <w:p w14:paraId="33DD061D" w14:textId="77777777" w:rsidR="00854454" w:rsidRDefault="00854454" w:rsidP="00854454">
      <w:pPr>
        <w:widowControl w:val="0"/>
        <w:adjustRightInd w:val="0"/>
        <w:jc w:val="both"/>
        <w:textAlignment w:val="baseline"/>
        <w:rPr>
          <w:szCs w:val="24"/>
        </w:rPr>
      </w:pPr>
    </w:p>
    <w:p w14:paraId="225420F6" w14:textId="77777777" w:rsidR="00854454" w:rsidRPr="00AD1859" w:rsidRDefault="00854454" w:rsidP="00854454">
      <w:pPr>
        <w:widowControl w:val="0"/>
        <w:adjustRightInd w:val="0"/>
        <w:jc w:val="both"/>
        <w:textAlignment w:val="baseline"/>
      </w:pPr>
    </w:p>
    <w:p w14:paraId="1B9D176B" w14:textId="77777777" w:rsidR="00AE4DF5" w:rsidRPr="00AD1859" w:rsidRDefault="00AE4DF5" w:rsidP="00BC0812">
      <w:pPr>
        <w:widowControl w:val="0"/>
        <w:adjustRightInd w:val="0"/>
        <w:ind w:left="709"/>
        <w:jc w:val="both"/>
        <w:textAlignment w:val="baseline"/>
      </w:pPr>
    </w:p>
    <w:p w14:paraId="4E8B2F69" w14:textId="77777777" w:rsidR="002D7268" w:rsidRDefault="002D7268" w:rsidP="00BD5339">
      <w:pPr>
        <w:widowControl w:val="0"/>
        <w:adjustRightInd w:val="0"/>
        <w:jc w:val="both"/>
        <w:textAlignment w:val="baseline"/>
        <w:rPr>
          <w:szCs w:val="24"/>
        </w:rPr>
      </w:pPr>
    </w:p>
    <w:p w14:paraId="1470D23B" w14:textId="77777777" w:rsidR="00241277" w:rsidRDefault="00241277" w:rsidP="008E04DD">
      <w:pPr>
        <w:widowControl w:val="0"/>
        <w:adjustRightInd w:val="0"/>
        <w:jc w:val="both"/>
        <w:textAlignment w:val="baseline"/>
        <w:rPr>
          <w:szCs w:val="24"/>
        </w:rPr>
      </w:pPr>
    </w:p>
    <w:p w14:paraId="59D4A15F" w14:textId="77777777" w:rsidR="00241277" w:rsidRPr="008E04DD" w:rsidRDefault="00241277" w:rsidP="008E04DD">
      <w:pPr>
        <w:widowControl w:val="0"/>
        <w:adjustRightInd w:val="0"/>
        <w:jc w:val="both"/>
        <w:textAlignment w:val="baseline"/>
        <w:rPr>
          <w:szCs w:val="24"/>
        </w:rPr>
      </w:pPr>
    </w:p>
    <w:p w14:paraId="464AB2E9" w14:textId="77777777" w:rsidR="002D7268" w:rsidRDefault="002D7268" w:rsidP="00BD5339">
      <w:pPr>
        <w:widowControl w:val="0"/>
        <w:adjustRightInd w:val="0"/>
        <w:jc w:val="both"/>
        <w:textAlignment w:val="baseline"/>
        <w:rPr>
          <w:szCs w:val="24"/>
        </w:rPr>
      </w:pPr>
    </w:p>
    <w:p w14:paraId="3ABE7993" w14:textId="77777777" w:rsidR="002D7268" w:rsidRDefault="002D7268" w:rsidP="00BD5339">
      <w:pPr>
        <w:widowControl w:val="0"/>
        <w:adjustRightInd w:val="0"/>
        <w:jc w:val="both"/>
        <w:textAlignment w:val="baseline"/>
        <w:rPr>
          <w:szCs w:val="24"/>
        </w:rPr>
      </w:pPr>
    </w:p>
    <w:p w14:paraId="384AC994" w14:textId="77777777" w:rsidR="002D7268" w:rsidRDefault="002D7268" w:rsidP="00BD5339">
      <w:pPr>
        <w:widowControl w:val="0"/>
        <w:adjustRightInd w:val="0"/>
        <w:jc w:val="both"/>
        <w:textAlignment w:val="baseline"/>
        <w:rPr>
          <w:szCs w:val="24"/>
        </w:rPr>
      </w:pPr>
    </w:p>
    <w:p w14:paraId="2824100E" w14:textId="77777777" w:rsidR="002D7268" w:rsidRDefault="002D7268" w:rsidP="00BD5339">
      <w:pPr>
        <w:widowControl w:val="0"/>
        <w:adjustRightInd w:val="0"/>
        <w:jc w:val="both"/>
        <w:textAlignment w:val="baseline"/>
        <w:rPr>
          <w:szCs w:val="24"/>
        </w:rPr>
      </w:pPr>
    </w:p>
    <w:p w14:paraId="0A88A209" w14:textId="77777777" w:rsidR="002D7268" w:rsidRDefault="002D7268" w:rsidP="00BD5339">
      <w:pPr>
        <w:widowControl w:val="0"/>
        <w:adjustRightInd w:val="0"/>
        <w:jc w:val="both"/>
        <w:textAlignment w:val="baseline"/>
        <w:rPr>
          <w:szCs w:val="24"/>
        </w:rPr>
      </w:pPr>
    </w:p>
    <w:p w14:paraId="36BCE88B" w14:textId="77777777" w:rsidR="002D7268" w:rsidRDefault="002D7268" w:rsidP="00BD5339">
      <w:pPr>
        <w:widowControl w:val="0"/>
        <w:adjustRightInd w:val="0"/>
        <w:jc w:val="both"/>
        <w:textAlignment w:val="baseline"/>
        <w:rPr>
          <w:szCs w:val="24"/>
        </w:rPr>
      </w:pPr>
    </w:p>
    <w:p w14:paraId="0831FBF5" w14:textId="77777777" w:rsidR="002D7268" w:rsidRDefault="002D7268" w:rsidP="00BD5339">
      <w:pPr>
        <w:widowControl w:val="0"/>
        <w:adjustRightInd w:val="0"/>
        <w:jc w:val="both"/>
        <w:textAlignment w:val="baseline"/>
        <w:rPr>
          <w:szCs w:val="24"/>
        </w:rPr>
      </w:pPr>
    </w:p>
    <w:p w14:paraId="009BA938" w14:textId="77777777" w:rsidR="002D7268" w:rsidRDefault="002D7268" w:rsidP="00BD5339">
      <w:pPr>
        <w:widowControl w:val="0"/>
        <w:adjustRightInd w:val="0"/>
        <w:jc w:val="both"/>
        <w:textAlignment w:val="baseline"/>
        <w:rPr>
          <w:szCs w:val="24"/>
        </w:rPr>
      </w:pPr>
    </w:p>
    <w:p w14:paraId="6EB77A32" w14:textId="77777777" w:rsidR="002D7268" w:rsidRDefault="002D7268" w:rsidP="00BD5339">
      <w:pPr>
        <w:widowControl w:val="0"/>
        <w:adjustRightInd w:val="0"/>
        <w:jc w:val="both"/>
        <w:textAlignment w:val="baseline"/>
        <w:rPr>
          <w:szCs w:val="24"/>
        </w:rPr>
      </w:pPr>
    </w:p>
    <w:p w14:paraId="0FD7BA7E" w14:textId="77777777" w:rsidR="002D7268" w:rsidRDefault="002D7268" w:rsidP="00BD5339">
      <w:pPr>
        <w:widowControl w:val="0"/>
        <w:adjustRightInd w:val="0"/>
        <w:jc w:val="both"/>
        <w:textAlignment w:val="baseline"/>
        <w:rPr>
          <w:szCs w:val="24"/>
        </w:rPr>
      </w:pPr>
    </w:p>
    <w:p w14:paraId="621A2932" w14:textId="77777777" w:rsidR="002D7268" w:rsidRDefault="002D7268" w:rsidP="00BD5339">
      <w:pPr>
        <w:widowControl w:val="0"/>
        <w:adjustRightInd w:val="0"/>
        <w:jc w:val="both"/>
        <w:textAlignment w:val="baseline"/>
        <w:rPr>
          <w:szCs w:val="24"/>
        </w:rPr>
      </w:pPr>
    </w:p>
    <w:p w14:paraId="20AB5090" w14:textId="77777777" w:rsidR="002D7268" w:rsidRDefault="002D7268" w:rsidP="00BD5339">
      <w:pPr>
        <w:widowControl w:val="0"/>
        <w:adjustRightInd w:val="0"/>
        <w:jc w:val="both"/>
        <w:textAlignment w:val="baseline"/>
        <w:rPr>
          <w:szCs w:val="24"/>
        </w:rPr>
      </w:pPr>
    </w:p>
    <w:p w14:paraId="673E5F47" w14:textId="77777777" w:rsidR="002D7268" w:rsidRDefault="002D7268" w:rsidP="00BD5339">
      <w:pPr>
        <w:widowControl w:val="0"/>
        <w:adjustRightInd w:val="0"/>
        <w:jc w:val="both"/>
        <w:textAlignment w:val="baseline"/>
        <w:rPr>
          <w:szCs w:val="24"/>
        </w:rPr>
      </w:pPr>
    </w:p>
    <w:p w14:paraId="5EDA251F" w14:textId="77777777" w:rsidR="002D7268" w:rsidRDefault="002D7268" w:rsidP="00BD5339">
      <w:pPr>
        <w:widowControl w:val="0"/>
        <w:adjustRightInd w:val="0"/>
        <w:jc w:val="both"/>
        <w:textAlignment w:val="baseline"/>
        <w:rPr>
          <w:szCs w:val="24"/>
        </w:rPr>
      </w:pPr>
    </w:p>
    <w:p w14:paraId="71CEF98A" w14:textId="77777777" w:rsidR="002D7268" w:rsidRDefault="002D7268" w:rsidP="00BD5339">
      <w:pPr>
        <w:widowControl w:val="0"/>
        <w:adjustRightInd w:val="0"/>
        <w:jc w:val="both"/>
        <w:textAlignment w:val="baseline"/>
        <w:rPr>
          <w:szCs w:val="24"/>
        </w:rPr>
      </w:pPr>
    </w:p>
    <w:p w14:paraId="77C9B5A7" w14:textId="77777777" w:rsidR="002D7268" w:rsidRDefault="002D7268" w:rsidP="00BD5339">
      <w:pPr>
        <w:widowControl w:val="0"/>
        <w:adjustRightInd w:val="0"/>
        <w:jc w:val="both"/>
        <w:textAlignment w:val="baseline"/>
        <w:rPr>
          <w:szCs w:val="24"/>
        </w:rPr>
      </w:pPr>
    </w:p>
    <w:p w14:paraId="104ACA6C" w14:textId="77777777" w:rsidR="002D7268" w:rsidRDefault="002D7268" w:rsidP="00BD5339">
      <w:pPr>
        <w:widowControl w:val="0"/>
        <w:adjustRightInd w:val="0"/>
        <w:jc w:val="both"/>
        <w:textAlignment w:val="baseline"/>
        <w:rPr>
          <w:szCs w:val="24"/>
        </w:rPr>
      </w:pPr>
    </w:p>
    <w:p w14:paraId="2044435D" w14:textId="77777777" w:rsidR="002D7268" w:rsidRDefault="002D7268" w:rsidP="00BD5339">
      <w:pPr>
        <w:widowControl w:val="0"/>
        <w:adjustRightInd w:val="0"/>
        <w:jc w:val="both"/>
        <w:textAlignment w:val="baseline"/>
        <w:rPr>
          <w:szCs w:val="24"/>
        </w:rPr>
      </w:pPr>
    </w:p>
    <w:p w14:paraId="75D90E1D" w14:textId="77777777" w:rsidR="002D7268" w:rsidRDefault="002D7268" w:rsidP="00BD5339">
      <w:pPr>
        <w:widowControl w:val="0"/>
        <w:adjustRightInd w:val="0"/>
        <w:jc w:val="both"/>
        <w:textAlignment w:val="baseline"/>
        <w:rPr>
          <w:szCs w:val="24"/>
        </w:rPr>
      </w:pPr>
    </w:p>
    <w:p w14:paraId="7A295C82" w14:textId="77777777" w:rsidR="002D7268" w:rsidRDefault="002D7268" w:rsidP="00BD5339">
      <w:pPr>
        <w:widowControl w:val="0"/>
        <w:adjustRightInd w:val="0"/>
        <w:jc w:val="both"/>
        <w:textAlignment w:val="baseline"/>
        <w:rPr>
          <w:szCs w:val="24"/>
        </w:rPr>
      </w:pPr>
    </w:p>
    <w:p w14:paraId="1FCEEF13" w14:textId="77777777" w:rsidR="002D7268" w:rsidRDefault="002D7268" w:rsidP="00BD5339">
      <w:pPr>
        <w:widowControl w:val="0"/>
        <w:adjustRightInd w:val="0"/>
        <w:jc w:val="both"/>
        <w:textAlignment w:val="baseline"/>
        <w:rPr>
          <w:szCs w:val="24"/>
        </w:rPr>
      </w:pPr>
    </w:p>
    <w:p w14:paraId="417304DF" w14:textId="77777777" w:rsidR="00B93837" w:rsidRDefault="00B93837" w:rsidP="00BD5339">
      <w:pPr>
        <w:widowControl w:val="0"/>
        <w:adjustRightInd w:val="0"/>
        <w:jc w:val="both"/>
        <w:textAlignment w:val="baseline"/>
        <w:rPr>
          <w:szCs w:val="24"/>
        </w:rPr>
      </w:pPr>
    </w:p>
    <w:p w14:paraId="748EAE95" w14:textId="77777777" w:rsidR="00B93837" w:rsidRDefault="00B93837" w:rsidP="00BD5339">
      <w:pPr>
        <w:widowControl w:val="0"/>
        <w:adjustRightInd w:val="0"/>
        <w:jc w:val="both"/>
        <w:textAlignment w:val="baseline"/>
        <w:rPr>
          <w:szCs w:val="24"/>
        </w:rPr>
      </w:pPr>
    </w:p>
    <w:p w14:paraId="20CC8696" w14:textId="77777777" w:rsidR="00B93837" w:rsidRDefault="00B93837" w:rsidP="00BD5339">
      <w:pPr>
        <w:widowControl w:val="0"/>
        <w:adjustRightInd w:val="0"/>
        <w:jc w:val="both"/>
        <w:textAlignment w:val="baseline"/>
        <w:rPr>
          <w:szCs w:val="24"/>
        </w:rPr>
      </w:pPr>
    </w:p>
    <w:p w14:paraId="6153F717" w14:textId="77777777" w:rsidR="00B93837" w:rsidRDefault="00B93837" w:rsidP="00BD5339">
      <w:pPr>
        <w:widowControl w:val="0"/>
        <w:adjustRightInd w:val="0"/>
        <w:jc w:val="both"/>
        <w:textAlignment w:val="baseline"/>
        <w:rPr>
          <w:szCs w:val="24"/>
        </w:rPr>
      </w:pPr>
    </w:p>
    <w:p w14:paraId="6D3B1BF2" w14:textId="77777777" w:rsidR="00B93837" w:rsidRDefault="00B93837" w:rsidP="00BD5339">
      <w:pPr>
        <w:widowControl w:val="0"/>
        <w:adjustRightInd w:val="0"/>
        <w:jc w:val="both"/>
        <w:textAlignment w:val="baseline"/>
        <w:rPr>
          <w:szCs w:val="24"/>
        </w:rPr>
      </w:pPr>
    </w:p>
    <w:p w14:paraId="0FAC1704" w14:textId="77777777" w:rsidR="00B93837" w:rsidRDefault="00B93837" w:rsidP="00BD5339">
      <w:pPr>
        <w:widowControl w:val="0"/>
        <w:adjustRightInd w:val="0"/>
        <w:jc w:val="both"/>
        <w:textAlignment w:val="baseline"/>
        <w:rPr>
          <w:szCs w:val="24"/>
        </w:rPr>
      </w:pPr>
    </w:p>
    <w:p w14:paraId="57FBB0EB" w14:textId="77777777" w:rsidR="00B93837" w:rsidRDefault="00B93837" w:rsidP="00BD5339">
      <w:pPr>
        <w:widowControl w:val="0"/>
        <w:adjustRightInd w:val="0"/>
        <w:jc w:val="both"/>
        <w:textAlignment w:val="baseline"/>
        <w:rPr>
          <w:szCs w:val="24"/>
        </w:rPr>
      </w:pPr>
    </w:p>
    <w:p w14:paraId="3D704C17" w14:textId="1580FE28" w:rsidR="00832474" w:rsidRPr="000D7061" w:rsidRDefault="00B93837" w:rsidP="0021507C">
      <w:pPr>
        <w:pStyle w:val="Heading1"/>
        <w:numPr>
          <w:ilvl w:val="0"/>
          <w:numId w:val="25"/>
        </w:numPr>
        <w:tabs>
          <w:tab w:val="left" w:pos="270"/>
        </w:tabs>
        <w:ind w:left="270" w:hanging="270"/>
        <w:jc w:val="both"/>
        <w:rPr>
          <w:b w:val="0"/>
        </w:rPr>
      </w:pPr>
      <w:bookmarkStart w:id="3" w:name="_Toc416820261"/>
      <w:r>
        <w:rPr>
          <w:rFonts w:ascii="Times New Roman" w:hAnsi="Times New Roman"/>
        </w:rPr>
        <w:lastRenderedPageBreak/>
        <w:t>Demanda Actual y Proyectada 2015</w:t>
      </w:r>
      <w:r w:rsidR="008C6067">
        <w:rPr>
          <w:rFonts w:ascii="Times New Roman" w:hAnsi="Times New Roman"/>
        </w:rPr>
        <w:t>-203</w:t>
      </w:r>
      <w:r>
        <w:rPr>
          <w:rFonts w:ascii="Times New Roman" w:hAnsi="Times New Roman"/>
        </w:rPr>
        <w:t>8</w:t>
      </w:r>
      <w:bookmarkEnd w:id="3"/>
    </w:p>
    <w:p w14:paraId="1823EDD1" w14:textId="77777777" w:rsidR="00F939AB" w:rsidRPr="0006088F" w:rsidRDefault="00F939AB" w:rsidP="00045EBF">
      <w:pPr>
        <w:jc w:val="both"/>
      </w:pPr>
    </w:p>
    <w:p w14:paraId="5CBB6D6D" w14:textId="7ADB52E0" w:rsidR="00241277" w:rsidRDefault="00241277" w:rsidP="00241277">
      <w:pPr>
        <w:widowControl w:val="0"/>
        <w:adjustRightInd w:val="0"/>
        <w:jc w:val="both"/>
        <w:textAlignment w:val="baseline"/>
        <w:rPr>
          <w:szCs w:val="24"/>
        </w:rPr>
      </w:pPr>
      <w:bookmarkStart w:id="4" w:name="_Ref351825304"/>
      <w:bookmarkStart w:id="5" w:name="_Ref338436022"/>
      <w:r>
        <w:rPr>
          <w:szCs w:val="24"/>
        </w:rPr>
        <w:t xml:space="preserve">El Paso Fronterizo </w:t>
      </w:r>
      <w:r w:rsidR="00B93837">
        <w:rPr>
          <w:szCs w:val="24"/>
        </w:rPr>
        <w:t>San Pancho</w:t>
      </w:r>
      <w:r>
        <w:rPr>
          <w:szCs w:val="24"/>
        </w:rPr>
        <w:t xml:space="preserve"> funciona </w:t>
      </w:r>
      <w:r w:rsidRPr="00A75D66">
        <w:rPr>
          <w:szCs w:val="24"/>
        </w:rPr>
        <w:t>como un puesto de con</w:t>
      </w:r>
      <w:r>
        <w:rPr>
          <w:szCs w:val="24"/>
        </w:rPr>
        <w:t>trol aduanero que</w:t>
      </w:r>
      <w:r w:rsidR="00B93837">
        <w:rPr>
          <w:szCs w:val="24"/>
        </w:rPr>
        <w:t xml:space="preserve"> se habilita de manera temporal para las empresas productoras de c</w:t>
      </w:r>
      <w:proofErr w:type="spellStart"/>
      <w:r w:rsidR="00B93837">
        <w:rPr>
          <w:szCs w:val="24"/>
          <w:lang w:val="es-CR"/>
        </w:rPr>
        <w:t>ítricos</w:t>
      </w:r>
      <w:proofErr w:type="spellEnd"/>
      <w:r w:rsidR="00B93837">
        <w:rPr>
          <w:szCs w:val="24"/>
          <w:lang w:val="es-CR"/>
        </w:rPr>
        <w:t xml:space="preserve"> en Nicaragua y de procesadoras en Costa Rica</w:t>
      </w:r>
      <w:r w:rsidRPr="00A75D66">
        <w:rPr>
          <w:szCs w:val="24"/>
        </w:rPr>
        <w:t xml:space="preserve">. </w:t>
      </w:r>
      <w:r w:rsidR="00B93837">
        <w:rPr>
          <w:szCs w:val="24"/>
        </w:rPr>
        <w:t xml:space="preserve">En el sentido Nicaragua-Costa Rica el flujo de carga anual es cercano a las 78,500 toneladas, principalmente naranja dulce (de la empresa nicaragüense Frutales del San Juan a la costarricense Tico </w:t>
      </w:r>
      <w:proofErr w:type="spellStart"/>
      <w:r w:rsidR="00B93837">
        <w:rPr>
          <w:szCs w:val="24"/>
        </w:rPr>
        <w:t>Fruit</w:t>
      </w:r>
      <w:proofErr w:type="spellEnd"/>
      <w:r w:rsidR="00B93837">
        <w:rPr>
          <w:szCs w:val="24"/>
        </w:rPr>
        <w:t xml:space="preserve">).  </w:t>
      </w:r>
      <w:r>
        <w:rPr>
          <w:szCs w:val="24"/>
        </w:rPr>
        <w:t>En el sentido Costa Rica-Nicaragua, se estima un flujo de ca</w:t>
      </w:r>
      <w:r w:rsidR="00B93837">
        <w:rPr>
          <w:szCs w:val="24"/>
        </w:rPr>
        <w:t>rga anual de aproximadamente 3,6</w:t>
      </w:r>
      <w:r>
        <w:rPr>
          <w:szCs w:val="24"/>
        </w:rPr>
        <w:t xml:space="preserve">00 toneladas constituido por insumos agrícolas y árboles de siembra (de la empresa </w:t>
      </w:r>
      <w:r w:rsidR="00343B18">
        <w:rPr>
          <w:szCs w:val="24"/>
        </w:rPr>
        <w:t>costarricense</w:t>
      </w:r>
      <w:r>
        <w:rPr>
          <w:szCs w:val="24"/>
        </w:rPr>
        <w:t xml:space="preserve"> </w:t>
      </w:r>
      <w:proofErr w:type="spellStart"/>
      <w:r>
        <w:rPr>
          <w:szCs w:val="24"/>
        </w:rPr>
        <w:t>Agricenter</w:t>
      </w:r>
      <w:proofErr w:type="spellEnd"/>
      <w:r>
        <w:rPr>
          <w:szCs w:val="24"/>
        </w:rPr>
        <w:t xml:space="preserve"> a la nicaragüense Frutales del San Juan).  </w:t>
      </w:r>
      <w:r w:rsidR="00343B18">
        <w:rPr>
          <w:szCs w:val="24"/>
        </w:rPr>
        <w:t xml:space="preserve">En la presente evaluación económica se considera la habilitación permanente de </w:t>
      </w:r>
      <w:r w:rsidR="00B93837">
        <w:rPr>
          <w:szCs w:val="24"/>
        </w:rPr>
        <w:t>San Pancho</w:t>
      </w:r>
      <w:r w:rsidR="00343B18">
        <w:rPr>
          <w:szCs w:val="24"/>
        </w:rPr>
        <w:t xml:space="preserve"> como el principal beneficio para el flujo intercambi</w:t>
      </w:r>
      <w:r w:rsidR="00B734F2">
        <w:rPr>
          <w:szCs w:val="24"/>
        </w:rPr>
        <w:t>o comercial descrito, debido a</w:t>
      </w:r>
      <w:r w:rsidR="00343B18">
        <w:rPr>
          <w:szCs w:val="24"/>
        </w:rPr>
        <w:t xml:space="preserve"> que </w:t>
      </w:r>
      <w:r w:rsidR="00FF3A41">
        <w:rPr>
          <w:szCs w:val="24"/>
        </w:rPr>
        <w:t>no se espera que las nuevas instalaciones provean tiempos de control menores a los actuales.</w:t>
      </w:r>
      <w:r>
        <w:rPr>
          <w:szCs w:val="24"/>
        </w:rPr>
        <w:t xml:space="preserve"> </w:t>
      </w:r>
    </w:p>
    <w:p w14:paraId="1D61E609" w14:textId="77777777" w:rsidR="00241277" w:rsidRDefault="00241277" w:rsidP="00241277">
      <w:pPr>
        <w:widowControl w:val="0"/>
        <w:adjustRightInd w:val="0"/>
        <w:jc w:val="both"/>
        <w:textAlignment w:val="baseline"/>
        <w:rPr>
          <w:szCs w:val="24"/>
        </w:rPr>
      </w:pPr>
    </w:p>
    <w:p w14:paraId="4FC2AF46" w14:textId="093C76FE" w:rsidR="00241277" w:rsidRDefault="00FF3A41" w:rsidP="00241277">
      <w:pPr>
        <w:widowControl w:val="0"/>
        <w:adjustRightInd w:val="0"/>
        <w:jc w:val="both"/>
        <w:textAlignment w:val="baseline"/>
        <w:rPr>
          <w:szCs w:val="24"/>
        </w:rPr>
      </w:pPr>
      <w:r>
        <w:rPr>
          <w:szCs w:val="24"/>
        </w:rPr>
        <w:t xml:space="preserve">En lo referente al tránsito de personas, </w:t>
      </w:r>
      <w:r w:rsidR="00B93837">
        <w:rPr>
          <w:szCs w:val="24"/>
        </w:rPr>
        <w:t xml:space="preserve">San Pancho </w:t>
      </w:r>
      <w:r>
        <w:rPr>
          <w:szCs w:val="24"/>
        </w:rPr>
        <w:t>no está habilitado de manera formal</w:t>
      </w:r>
      <w:r w:rsidR="00B734F2">
        <w:rPr>
          <w:szCs w:val="24"/>
        </w:rPr>
        <w:t>. E</w:t>
      </w:r>
      <w:r w:rsidR="00241277">
        <w:rPr>
          <w:szCs w:val="24"/>
        </w:rPr>
        <w:t>l flujo de personas se real</w:t>
      </w:r>
      <w:r w:rsidR="004C4301">
        <w:rPr>
          <w:szCs w:val="24"/>
        </w:rPr>
        <w:t>iza entre l</w:t>
      </w:r>
      <w:r w:rsidR="00241277" w:rsidRPr="008E04DD">
        <w:rPr>
          <w:szCs w:val="24"/>
        </w:rPr>
        <w:t xml:space="preserve">os Chiles de Costa </w:t>
      </w:r>
      <w:r w:rsidR="00B734F2">
        <w:rPr>
          <w:szCs w:val="24"/>
        </w:rPr>
        <w:t xml:space="preserve">Rica y San Carlos de Nicaragua, </w:t>
      </w:r>
      <w:r w:rsidR="00241277">
        <w:rPr>
          <w:szCs w:val="24"/>
        </w:rPr>
        <w:t>a través</w:t>
      </w:r>
      <w:r w:rsidR="00B734F2">
        <w:rPr>
          <w:szCs w:val="24"/>
        </w:rPr>
        <w:t xml:space="preserve"> del Río Frío (aproximadam</w:t>
      </w:r>
      <w:r w:rsidR="004C4301">
        <w:rPr>
          <w:szCs w:val="24"/>
        </w:rPr>
        <w:t>ente 90</w:t>
      </w:r>
      <w:r w:rsidR="00B734F2">
        <w:rPr>
          <w:szCs w:val="24"/>
        </w:rPr>
        <w:t xml:space="preserve"> minutos</w:t>
      </w:r>
      <w:r w:rsidR="00241277">
        <w:rPr>
          <w:szCs w:val="24"/>
        </w:rPr>
        <w:t xml:space="preserve"> de viaje)</w:t>
      </w:r>
      <w:r w:rsidR="004C4301">
        <w:rPr>
          <w:rStyle w:val="FootnoteReference"/>
          <w:szCs w:val="24"/>
        </w:rPr>
        <w:footnoteReference w:id="2"/>
      </w:r>
      <w:r w:rsidR="00241277">
        <w:rPr>
          <w:szCs w:val="24"/>
        </w:rPr>
        <w:t xml:space="preserve">. </w:t>
      </w:r>
      <w:r w:rsidR="004C4301">
        <w:rPr>
          <w:szCs w:val="24"/>
        </w:rPr>
        <w:t>Actualmente la cantidad de personas que utiliza este paso asciende a 29,600 en el sentido Nicaragua-Costa Rica y 28,800 en el sentido Costa Rica-Nicaragua</w:t>
      </w:r>
      <w:r w:rsidR="004C4301">
        <w:rPr>
          <w:rStyle w:val="FootnoteReference"/>
          <w:szCs w:val="24"/>
        </w:rPr>
        <w:footnoteReference w:id="3"/>
      </w:r>
      <w:r w:rsidR="004C4301">
        <w:rPr>
          <w:szCs w:val="24"/>
        </w:rPr>
        <w:t xml:space="preserve">. </w:t>
      </w:r>
      <w:r>
        <w:rPr>
          <w:szCs w:val="24"/>
        </w:rPr>
        <w:t xml:space="preserve">Este flujo se derivaría en un 100% </w:t>
      </w:r>
      <w:r w:rsidR="00B734F2">
        <w:rPr>
          <w:szCs w:val="24"/>
        </w:rPr>
        <w:t xml:space="preserve">a Las </w:t>
      </w:r>
      <w:r w:rsidR="004C4301">
        <w:rPr>
          <w:szCs w:val="24"/>
        </w:rPr>
        <w:t>San Pancho</w:t>
      </w:r>
      <w:r w:rsidR="00B734F2">
        <w:rPr>
          <w:szCs w:val="24"/>
        </w:rPr>
        <w:t xml:space="preserve"> una vez finalizado </w:t>
      </w:r>
      <w:r>
        <w:rPr>
          <w:szCs w:val="24"/>
        </w:rPr>
        <w:t xml:space="preserve">el proceso de modernización. </w:t>
      </w:r>
    </w:p>
    <w:p w14:paraId="5CFA401E" w14:textId="77777777" w:rsidR="00241277" w:rsidRDefault="00241277" w:rsidP="00BD5339">
      <w:pPr>
        <w:jc w:val="both"/>
      </w:pPr>
    </w:p>
    <w:p w14:paraId="4B5EED7E" w14:textId="44BB2CB7" w:rsidR="00241277" w:rsidRPr="001D3869" w:rsidRDefault="00FF3A41" w:rsidP="00241277">
      <w:pPr>
        <w:jc w:val="both"/>
        <w:rPr>
          <w:szCs w:val="24"/>
        </w:rPr>
      </w:pPr>
      <w:r>
        <w:rPr>
          <w:szCs w:val="24"/>
          <w:u w:val="single"/>
        </w:rPr>
        <w:t>Nuevos Flujos Comerciales producto del Proyecto de Modernización</w:t>
      </w:r>
      <w:r w:rsidR="00241277" w:rsidRPr="001D3869">
        <w:rPr>
          <w:szCs w:val="24"/>
          <w:u w:val="single"/>
        </w:rPr>
        <w:t>.</w:t>
      </w:r>
      <w:r w:rsidR="00241277" w:rsidRPr="001D3869">
        <w:rPr>
          <w:szCs w:val="24"/>
        </w:rPr>
        <w:t xml:space="preserve"> </w:t>
      </w:r>
      <w:r w:rsidR="00241277">
        <w:rPr>
          <w:szCs w:val="24"/>
        </w:rPr>
        <w:t>L</w:t>
      </w:r>
      <w:r w:rsidR="00241277" w:rsidRPr="001D3869">
        <w:rPr>
          <w:szCs w:val="24"/>
        </w:rPr>
        <w:t xml:space="preserve">a </w:t>
      </w:r>
      <w:r>
        <w:rPr>
          <w:szCs w:val="24"/>
        </w:rPr>
        <w:t>habilitación permanente y modernización de</w:t>
      </w:r>
      <w:r w:rsidR="00241277" w:rsidRPr="001D3869">
        <w:rPr>
          <w:szCs w:val="24"/>
        </w:rPr>
        <w:t xml:space="preserve"> </w:t>
      </w:r>
      <w:r w:rsidR="004C4301">
        <w:rPr>
          <w:szCs w:val="24"/>
        </w:rPr>
        <w:t>San Pancho</w:t>
      </w:r>
      <w:r w:rsidR="00241277" w:rsidRPr="001D3869">
        <w:rPr>
          <w:szCs w:val="24"/>
        </w:rPr>
        <w:t xml:space="preserve">, conjuntamente con la construcción en Nicaragua </w:t>
      </w:r>
      <w:r>
        <w:rPr>
          <w:szCs w:val="24"/>
        </w:rPr>
        <w:t>del Puente Santa Fe (cruza el Río San Juan en territorio nicaragüense)</w:t>
      </w:r>
      <w:r w:rsidR="00241277" w:rsidRPr="001D3869">
        <w:rPr>
          <w:szCs w:val="24"/>
        </w:rPr>
        <w:t>, a</w:t>
      </w:r>
      <w:r>
        <w:rPr>
          <w:szCs w:val="24"/>
        </w:rPr>
        <w:t>bre una nueva alternativa</w:t>
      </w:r>
      <w:r w:rsidR="00241277" w:rsidRPr="001D3869">
        <w:rPr>
          <w:szCs w:val="24"/>
        </w:rPr>
        <w:t xml:space="preserve"> para el transporte internacional de cargas. </w:t>
      </w:r>
      <w:r w:rsidR="00241277">
        <w:rPr>
          <w:szCs w:val="24"/>
        </w:rPr>
        <w:t>El flujo comerci</w:t>
      </w:r>
      <w:r w:rsidR="004C4301">
        <w:rPr>
          <w:szCs w:val="24"/>
        </w:rPr>
        <w:t>al que utilizaría San Pancho</w:t>
      </w:r>
      <w:r w:rsidR="00241277">
        <w:rPr>
          <w:szCs w:val="24"/>
        </w:rPr>
        <w:t xml:space="preserve"> corresponde a las exportaciones e importaciones que realiza Nicaragua por medio de Puerto Limón</w:t>
      </w:r>
      <w:r w:rsidR="004C4301">
        <w:rPr>
          <w:szCs w:val="24"/>
        </w:rPr>
        <w:t xml:space="preserve"> (Costa Rica)</w:t>
      </w:r>
      <w:r w:rsidR="00241277">
        <w:rPr>
          <w:szCs w:val="24"/>
        </w:rPr>
        <w:t>.</w:t>
      </w:r>
    </w:p>
    <w:p w14:paraId="13C9EB2B" w14:textId="77777777" w:rsidR="00241277" w:rsidRPr="001D3869" w:rsidRDefault="00241277" w:rsidP="00241277">
      <w:pPr>
        <w:ind w:left="709"/>
        <w:jc w:val="both"/>
        <w:rPr>
          <w:szCs w:val="24"/>
        </w:rPr>
      </w:pPr>
    </w:p>
    <w:p w14:paraId="444F95C8" w14:textId="20CE4648" w:rsidR="00241277" w:rsidRPr="001D3869" w:rsidRDefault="00241277" w:rsidP="00241277">
      <w:pPr>
        <w:jc w:val="both"/>
        <w:rPr>
          <w:szCs w:val="24"/>
        </w:rPr>
      </w:pPr>
      <w:r>
        <w:rPr>
          <w:szCs w:val="24"/>
        </w:rPr>
        <w:t xml:space="preserve">En lo referente a exportaciones nicaragüenses por Puerto Limón, el flujo tiene su origen </w:t>
      </w:r>
      <w:r w:rsidRPr="001D3869">
        <w:rPr>
          <w:szCs w:val="24"/>
        </w:rPr>
        <w:t>en el Norte del Departamento de Chontales</w:t>
      </w:r>
      <w:r>
        <w:rPr>
          <w:szCs w:val="24"/>
        </w:rPr>
        <w:t>, Nicaragua</w:t>
      </w:r>
      <w:r w:rsidRPr="001D3869">
        <w:rPr>
          <w:szCs w:val="24"/>
        </w:rPr>
        <w:t xml:space="preserve"> (</w:t>
      </w:r>
      <w:r w:rsidR="00343B18">
        <w:rPr>
          <w:szCs w:val="24"/>
        </w:rPr>
        <w:t>empalme de la Ruta NI-7 y la R</w:t>
      </w:r>
      <w:r w:rsidRPr="001D3869">
        <w:rPr>
          <w:szCs w:val="24"/>
        </w:rPr>
        <w:t>uta de</w:t>
      </w:r>
      <w:r w:rsidR="00343B18">
        <w:rPr>
          <w:szCs w:val="24"/>
        </w:rPr>
        <w:t xml:space="preserve"> Acceso</w:t>
      </w:r>
      <w:r w:rsidRPr="001D3869">
        <w:rPr>
          <w:szCs w:val="24"/>
        </w:rPr>
        <w:t xml:space="preserve"> a Comalapa</w:t>
      </w:r>
      <w:r w:rsidR="001F5D87">
        <w:rPr>
          <w:szCs w:val="24"/>
        </w:rPr>
        <w:t>, en el Departamento de Chontales</w:t>
      </w:r>
      <w:r w:rsidRPr="001D3869">
        <w:rPr>
          <w:szCs w:val="24"/>
        </w:rPr>
        <w:t>), lo que implica una distancia a Puerto Limón de</w:t>
      </w:r>
      <w:r w:rsidR="00343B18">
        <w:rPr>
          <w:szCs w:val="24"/>
        </w:rPr>
        <w:t xml:space="preserve"> aproximadamente 620</w:t>
      </w:r>
      <w:r w:rsidRPr="001D3869">
        <w:rPr>
          <w:szCs w:val="24"/>
        </w:rPr>
        <w:t xml:space="preserve"> km por Peñas Bla</w:t>
      </w:r>
      <w:r w:rsidR="00343B18">
        <w:rPr>
          <w:szCs w:val="24"/>
        </w:rPr>
        <w:t>ncas y 502</w:t>
      </w:r>
      <w:r w:rsidR="004C4301">
        <w:rPr>
          <w:szCs w:val="24"/>
        </w:rPr>
        <w:t xml:space="preserve"> km por  San Pancho</w:t>
      </w:r>
      <w:r>
        <w:rPr>
          <w:szCs w:val="24"/>
        </w:rPr>
        <w:t xml:space="preserve">. En la presente evaluación económica </w:t>
      </w:r>
      <w:r w:rsidRPr="00221B00">
        <w:rPr>
          <w:i/>
          <w:szCs w:val="24"/>
          <w:u w:val="single"/>
        </w:rPr>
        <w:t>se supone que dicho flujo se derivaría de Peña</w:t>
      </w:r>
      <w:r w:rsidR="004C4301">
        <w:rPr>
          <w:i/>
          <w:szCs w:val="24"/>
          <w:u w:val="single"/>
        </w:rPr>
        <w:t>s Blancas a San Pancho</w:t>
      </w:r>
      <w:r w:rsidR="00343B18">
        <w:rPr>
          <w:i/>
          <w:szCs w:val="24"/>
          <w:u w:val="single"/>
        </w:rPr>
        <w:t>, pues la diferencia de 118</w:t>
      </w:r>
      <w:r w:rsidRPr="00221B00">
        <w:rPr>
          <w:i/>
          <w:szCs w:val="24"/>
          <w:u w:val="single"/>
        </w:rPr>
        <w:t xml:space="preserve"> km es elevada y lo suficientemente importante para cubrir cualquier duda razonable en el tamaño de l</w:t>
      </w:r>
      <w:r w:rsidR="00343B18">
        <w:rPr>
          <w:i/>
          <w:szCs w:val="24"/>
          <w:u w:val="single"/>
        </w:rPr>
        <w:t>a zona productiva.</w:t>
      </w:r>
      <w:r w:rsidRPr="00221B00">
        <w:rPr>
          <w:i/>
          <w:szCs w:val="24"/>
          <w:u w:val="single"/>
        </w:rPr>
        <w:t>.</w:t>
      </w:r>
      <w:r w:rsidRPr="001D3869">
        <w:rPr>
          <w:szCs w:val="24"/>
        </w:rPr>
        <w:t xml:space="preserve"> </w:t>
      </w:r>
      <w:r>
        <w:rPr>
          <w:szCs w:val="24"/>
        </w:rPr>
        <w:t xml:space="preserve"> Se estima que el desvío de este flujo comercial será de un 50% en el primer año de</w:t>
      </w:r>
      <w:r w:rsidR="004C4301">
        <w:rPr>
          <w:szCs w:val="24"/>
        </w:rPr>
        <w:t xml:space="preserve"> operación de San Pancho</w:t>
      </w:r>
      <w:r>
        <w:rPr>
          <w:szCs w:val="24"/>
        </w:rPr>
        <w:t xml:space="preserve"> y del 100% para e</w:t>
      </w:r>
      <w:r w:rsidR="00343B18">
        <w:rPr>
          <w:szCs w:val="24"/>
        </w:rPr>
        <w:t>l resto de períodos analizados.</w:t>
      </w:r>
      <w:r>
        <w:rPr>
          <w:szCs w:val="24"/>
        </w:rPr>
        <w:t xml:space="preserve">  </w:t>
      </w:r>
      <w:r w:rsidRPr="00221B00">
        <w:rPr>
          <w:i/>
          <w:szCs w:val="24"/>
          <w:u w:val="single"/>
        </w:rPr>
        <w:t xml:space="preserve">Asimismo, se supone que dicho desvío de camiones cargados en tránsito (producto de habilitación de </w:t>
      </w:r>
      <w:r w:rsidR="004C4301">
        <w:rPr>
          <w:i/>
          <w:szCs w:val="24"/>
          <w:u w:val="single"/>
        </w:rPr>
        <w:t>San Pancho</w:t>
      </w:r>
      <w:r w:rsidRPr="00221B00">
        <w:rPr>
          <w:i/>
          <w:szCs w:val="24"/>
          <w:u w:val="single"/>
        </w:rPr>
        <w:t>) se reflejará en un 20% en reducc</w:t>
      </w:r>
      <w:r w:rsidR="004C4301">
        <w:rPr>
          <w:i/>
          <w:szCs w:val="24"/>
          <w:u w:val="single"/>
        </w:rPr>
        <w:t>ión de camiones vacíos entrando a Nicaragua</w:t>
      </w:r>
      <w:r w:rsidRPr="00221B00">
        <w:rPr>
          <w:i/>
          <w:szCs w:val="24"/>
          <w:u w:val="single"/>
        </w:rPr>
        <w:t xml:space="preserve"> por Peñas Blancas</w:t>
      </w:r>
      <w:r w:rsidRPr="00221B00">
        <w:rPr>
          <w:rStyle w:val="FootnoteReference"/>
          <w:i/>
          <w:szCs w:val="24"/>
          <w:u w:val="single"/>
        </w:rPr>
        <w:footnoteReference w:id="4"/>
      </w:r>
      <w:r w:rsidRPr="00221B00">
        <w:rPr>
          <w:i/>
          <w:szCs w:val="24"/>
          <w:u w:val="single"/>
        </w:rPr>
        <w:t>.</w:t>
      </w:r>
    </w:p>
    <w:p w14:paraId="3C31E63C" w14:textId="77777777" w:rsidR="00241277" w:rsidRPr="001D3869" w:rsidRDefault="00241277" w:rsidP="00241277">
      <w:pPr>
        <w:ind w:left="709"/>
        <w:jc w:val="both"/>
        <w:rPr>
          <w:szCs w:val="24"/>
        </w:rPr>
      </w:pPr>
    </w:p>
    <w:p w14:paraId="615A57B3" w14:textId="09F33953" w:rsidR="00241277" w:rsidRPr="007A3238" w:rsidRDefault="00241277" w:rsidP="00241277">
      <w:pPr>
        <w:jc w:val="both"/>
        <w:rPr>
          <w:szCs w:val="24"/>
        </w:rPr>
      </w:pPr>
      <w:r w:rsidRPr="00221B00">
        <w:rPr>
          <w:i/>
          <w:szCs w:val="24"/>
          <w:u w:val="single"/>
        </w:rPr>
        <w:t xml:space="preserve">Por su parte, en lo correspondiente a las importaciones de Nicaragua por Puerto Limón, se conserva el supuesto de que dicho flujo no </w:t>
      </w:r>
      <w:r w:rsidR="004C4301">
        <w:rPr>
          <w:i/>
          <w:szCs w:val="24"/>
          <w:u w:val="single"/>
        </w:rPr>
        <w:t>se derivaría hacia San Pancho</w:t>
      </w:r>
      <w:r w:rsidRPr="00221B00">
        <w:rPr>
          <w:i/>
          <w:szCs w:val="24"/>
          <w:u w:val="single"/>
        </w:rPr>
        <w:t>.</w:t>
      </w:r>
      <w:r w:rsidRPr="007A3238">
        <w:rPr>
          <w:szCs w:val="24"/>
        </w:rPr>
        <w:t xml:space="preserve"> Esto debido a que si </w:t>
      </w:r>
      <w:r w:rsidRPr="007A3238">
        <w:rPr>
          <w:szCs w:val="24"/>
        </w:rPr>
        <w:lastRenderedPageBreak/>
        <w:t>bien la distancia a</w:t>
      </w:r>
      <w:r>
        <w:rPr>
          <w:szCs w:val="24"/>
        </w:rPr>
        <w:t xml:space="preserve"> Puerto Limón desde el origen</w:t>
      </w:r>
      <w:r w:rsidRPr="007A3238">
        <w:rPr>
          <w:szCs w:val="24"/>
        </w:rPr>
        <w:t xml:space="preserve"> del flujo (Departamento de </w:t>
      </w:r>
      <w:proofErr w:type="spellStart"/>
      <w:proofErr w:type="gramStart"/>
      <w:r w:rsidRPr="007A3238">
        <w:rPr>
          <w:szCs w:val="24"/>
        </w:rPr>
        <w:t>Managua,</w:t>
      </w:r>
      <w:r w:rsidR="00343B18">
        <w:rPr>
          <w:szCs w:val="24"/>
        </w:rPr>
        <w:t>punto</w:t>
      </w:r>
      <w:proofErr w:type="spellEnd"/>
      <w:proofErr w:type="gramEnd"/>
      <w:r w:rsidR="00343B18">
        <w:rPr>
          <w:szCs w:val="24"/>
        </w:rPr>
        <w:t xml:space="preserve"> de empalme Ruta NIC 1 y NIC 7) se reduciría en aproximadamente 12</w:t>
      </w:r>
      <w:r w:rsidRPr="007A3238">
        <w:rPr>
          <w:szCs w:val="24"/>
        </w:rPr>
        <w:t xml:space="preserve"> km al transportar la mercadería por </w:t>
      </w:r>
      <w:r w:rsidR="0021507C">
        <w:rPr>
          <w:szCs w:val="24"/>
        </w:rPr>
        <w:t>San Pancho</w:t>
      </w:r>
      <w:r w:rsidRPr="007A3238">
        <w:rPr>
          <w:szCs w:val="24"/>
        </w:rPr>
        <w:t>, la indefinición del área de destino de esta carga (en particular la distancia de Managua a Puerto Limón es 48 km inferior por Peñas</w:t>
      </w:r>
      <w:r w:rsidR="00D14F69">
        <w:rPr>
          <w:szCs w:val="24"/>
        </w:rPr>
        <w:t xml:space="preserve"> Blancas), no permite suponer un</w:t>
      </w:r>
      <w:r w:rsidRPr="007A3238">
        <w:rPr>
          <w:szCs w:val="24"/>
        </w:rPr>
        <w:t xml:space="preserve"> porcentaje de desvío del flujo de carga</w:t>
      </w:r>
    </w:p>
    <w:p w14:paraId="19D3168A" w14:textId="77777777" w:rsidR="00241277" w:rsidRDefault="00241277" w:rsidP="00BD5339">
      <w:pPr>
        <w:jc w:val="both"/>
      </w:pPr>
    </w:p>
    <w:p w14:paraId="7DAB45A3" w14:textId="7546D168" w:rsidR="003556A4" w:rsidRDefault="009777E8" w:rsidP="00BD5339">
      <w:pPr>
        <w:jc w:val="both"/>
      </w:pPr>
      <w:r w:rsidRPr="006752D1">
        <w:t>Para la</w:t>
      </w:r>
      <w:r w:rsidR="00AE4352">
        <w:t xml:space="preserve"> realización de la</w:t>
      </w:r>
      <w:r w:rsidRPr="006752D1">
        <w:t xml:space="preserve"> e</w:t>
      </w:r>
      <w:r w:rsidR="00AE4352">
        <w:t xml:space="preserve">valuación económica se estimará </w:t>
      </w:r>
      <w:r w:rsidRPr="006752D1">
        <w:t>e</w:t>
      </w:r>
      <w:r w:rsidR="00192759" w:rsidRPr="006752D1">
        <w:t>l</w:t>
      </w:r>
      <w:r w:rsidRPr="006752D1">
        <w:t xml:space="preserve"> </w:t>
      </w:r>
      <w:r w:rsidR="00F40112" w:rsidRPr="006752D1">
        <w:t xml:space="preserve">volumen de tránsito (demanda) </w:t>
      </w:r>
      <w:r w:rsidR="00AE4352">
        <w:t xml:space="preserve">de </w:t>
      </w:r>
      <w:r w:rsidR="0021507C">
        <w:t>San Carlos-</w:t>
      </w:r>
      <w:r w:rsidR="00AE4352">
        <w:t>Los Chiles</w:t>
      </w:r>
      <w:r w:rsidR="00F40112" w:rsidRPr="006752D1">
        <w:t xml:space="preserve"> expresado en términos anuales (pas</w:t>
      </w:r>
      <w:r w:rsidR="003556A4">
        <w:t>ajeros</w:t>
      </w:r>
      <w:r w:rsidR="00F40112" w:rsidRPr="006752D1">
        <w:t>/año y veh</w:t>
      </w:r>
      <w:r w:rsidR="003556A4">
        <w:t>ículos</w:t>
      </w:r>
      <w:r w:rsidR="00F40112" w:rsidRPr="006752D1">
        <w:t xml:space="preserve">/año) o diarios como </w:t>
      </w:r>
      <w:r w:rsidR="003556A4">
        <w:t>el Tránsito Promedio Diario Anual (</w:t>
      </w:r>
      <w:r w:rsidRPr="006752D1">
        <w:t>TPDA</w:t>
      </w:r>
      <w:r w:rsidR="003556A4">
        <w:t>)</w:t>
      </w:r>
      <w:r w:rsidR="00345AEF">
        <w:t>, segmentando</w:t>
      </w:r>
      <w:r w:rsidR="003B0BF3" w:rsidRPr="006752D1">
        <w:t xml:space="preserve"> por </w:t>
      </w:r>
      <w:r w:rsidR="00F40112" w:rsidRPr="006752D1">
        <w:t>tipo de vehículos característicos</w:t>
      </w:r>
      <w:r w:rsidR="003B0BF3" w:rsidRPr="006752D1">
        <w:t xml:space="preserve"> y personas a pie. E</w:t>
      </w:r>
      <w:r w:rsidR="00F40112" w:rsidRPr="006752D1">
        <w:t>n ese sentido</w:t>
      </w:r>
      <w:r w:rsidR="003B0BF3" w:rsidRPr="006752D1">
        <w:t>,</w:t>
      </w:r>
      <w:r w:rsidR="00345AEF">
        <w:t xml:space="preserve"> con base en datos de la Dirección General de Migración y Extranjería</w:t>
      </w:r>
      <w:r w:rsidR="0021507C">
        <w:t xml:space="preserve"> de Costa Rica</w:t>
      </w:r>
      <w:r w:rsidR="00F40112" w:rsidRPr="006752D1">
        <w:t xml:space="preserve"> </w:t>
      </w:r>
      <w:r w:rsidR="003556A4">
        <w:t>se han construido</w:t>
      </w:r>
      <w:r w:rsidR="00345AEF">
        <w:t xml:space="preserve"> las series de tiempo correspondiente al n</w:t>
      </w:r>
      <w:r w:rsidR="00AE4352">
        <w:t xml:space="preserve">úmero de personas que transitarían </w:t>
      </w:r>
      <w:r w:rsidR="0021507C">
        <w:t>San Pancho</w:t>
      </w:r>
      <w:r w:rsidR="00AE4352">
        <w:t xml:space="preserve"> </w:t>
      </w:r>
      <w:r w:rsidR="00345AEF">
        <w:t xml:space="preserve">tanto en sentido </w:t>
      </w:r>
      <w:r w:rsidR="0021507C">
        <w:t>Nicaragua Costa Rica como Costa Rica-Nicaragua</w:t>
      </w:r>
      <w:r w:rsidR="00345AEF">
        <w:t xml:space="preserve">.  </w:t>
      </w:r>
    </w:p>
    <w:p w14:paraId="1FE5CE42" w14:textId="77777777" w:rsidR="003556A4" w:rsidRDefault="003556A4" w:rsidP="00BD5339">
      <w:pPr>
        <w:jc w:val="both"/>
      </w:pPr>
    </w:p>
    <w:p w14:paraId="055B0F00" w14:textId="38DC7A98" w:rsidR="00E86496" w:rsidRPr="00345AEF" w:rsidRDefault="00345AEF" w:rsidP="00BD5339">
      <w:pPr>
        <w:jc w:val="both"/>
        <w:rPr>
          <w:szCs w:val="24"/>
          <w:u w:val="single"/>
        </w:rPr>
      </w:pPr>
      <w:r>
        <w:t>Asimismo, dada la carencia de información oficial segregada por tipos de vehículos y personas a pie</w:t>
      </w:r>
      <w:r w:rsidR="00D14F69">
        <w:t xml:space="preserve"> (dado que es un </w:t>
      </w:r>
      <w:r w:rsidR="0021507C">
        <w:t>San Carlos-</w:t>
      </w:r>
      <w:r w:rsidR="00D14F69">
        <w:t>Los Chiles es un paso fluvial)</w:t>
      </w:r>
      <w:r>
        <w:t>, se ha procedido a extrapolar las cifras totales de acuerdo estimaciones</w:t>
      </w:r>
      <w:r w:rsidR="00D14F69">
        <w:t xml:space="preserve"> para Peñas Blancas</w:t>
      </w:r>
      <w:r w:rsidR="0021507C">
        <w:t xml:space="preserve"> incluidas en los</w:t>
      </w:r>
      <w:r>
        <w:t xml:space="preserve"> documento</w:t>
      </w:r>
      <w:r w:rsidR="0021507C">
        <w:t>s</w:t>
      </w:r>
      <w:r>
        <w:t xml:space="preserve"> </w:t>
      </w:r>
      <w:r w:rsidR="0021507C" w:rsidRPr="001E1941">
        <w:rPr>
          <w:i/>
        </w:rPr>
        <w:t>“</w:t>
      </w:r>
      <w:r w:rsidR="0021507C">
        <w:rPr>
          <w:i/>
        </w:rPr>
        <w:t>Procesos de Control Pasos de Frontera (RG-2261): Frontera Nicaragua-Costa Rica Paso Peñas Blancas</w:t>
      </w:r>
      <w:r w:rsidR="0021507C" w:rsidRPr="001E1941">
        <w:rPr>
          <w:i/>
        </w:rPr>
        <w:t>”</w:t>
      </w:r>
      <w:r w:rsidR="0021507C" w:rsidRPr="001E1941">
        <w:rPr>
          <w:rStyle w:val="FootnoteReference"/>
          <w:i/>
        </w:rPr>
        <w:footnoteReference w:id="5"/>
      </w:r>
      <w:r w:rsidR="0021507C">
        <w:rPr>
          <w:i/>
        </w:rPr>
        <w:t xml:space="preserve"> y </w:t>
      </w:r>
      <w:r w:rsidR="0021507C" w:rsidRPr="001E1941">
        <w:rPr>
          <w:i/>
        </w:rPr>
        <w:t>“Adecuación de Estudios de Proceso de Control, Gestión, Infraestructuras e Inversión de los Pasos de Frontera Terrestres de Costa Rica”</w:t>
      </w:r>
      <w:r w:rsidR="0021507C" w:rsidRPr="001E1941">
        <w:rPr>
          <w:rStyle w:val="FootnoteReference"/>
          <w:i/>
        </w:rPr>
        <w:footnoteReference w:id="6"/>
      </w:r>
      <w:r w:rsidR="0021507C" w:rsidRPr="001E1941">
        <w:rPr>
          <w:i/>
        </w:rPr>
        <w:t xml:space="preserve">. </w:t>
      </w:r>
      <w:r>
        <w:t xml:space="preserve">De esta forma ha sido posible segmentar la demanda según </w:t>
      </w:r>
      <w:r w:rsidR="0009227A" w:rsidRPr="006752D1">
        <w:t>(i)</w:t>
      </w:r>
      <w:r w:rsidR="00F40112" w:rsidRPr="006752D1">
        <w:t xml:space="preserve"> automóviles (incluyendo en esta denominación a camionetas y similares)</w:t>
      </w:r>
      <w:r w:rsidR="0009227A" w:rsidRPr="006752D1">
        <w:t>; (ii)</w:t>
      </w:r>
      <w:r w:rsidR="00F40112" w:rsidRPr="006752D1">
        <w:t xml:space="preserve"> au</w:t>
      </w:r>
      <w:r w:rsidR="0009227A" w:rsidRPr="006752D1">
        <w:t xml:space="preserve">tobuses (incluyendo </w:t>
      </w:r>
      <w:r w:rsidR="003B0BF3" w:rsidRPr="006752D1">
        <w:t xml:space="preserve">en ellos los </w:t>
      </w:r>
      <w:r>
        <w:t xml:space="preserve">microbuses) y </w:t>
      </w:r>
      <w:r w:rsidR="00E86496">
        <w:t xml:space="preserve">iii) </w:t>
      </w:r>
      <w:r w:rsidR="003556A4">
        <w:t>peatones. En el caso de peatones se incluye aquellos usuarios</w:t>
      </w:r>
      <w:r w:rsidR="00E86496" w:rsidRPr="006752D1">
        <w:t xml:space="preserve"> cuya práctica habitual es llegar al paso en un autobús nacional, cruzar el paso a pie y tomar luego otro autobús de servicio interno</w:t>
      </w:r>
      <w:r w:rsidR="00E86496">
        <w:t xml:space="preserve"> en Nicaragu</w:t>
      </w:r>
      <w:r w:rsidR="003556A4">
        <w:t>a</w:t>
      </w:r>
      <w:r w:rsidR="0021507C">
        <w:t xml:space="preserve"> o Costa Rica</w:t>
      </w:r>
      <w:r w:rsidR="00E86496">
        <w:rPr>
          <w:lang w:val="es-CR"/>
        </w:rPr>
        <w:t>.</w:t>
      </w:r>
      <w:r w:rsidR="00E86496">
        <w:t xml:space="preserve"> </w:t>
      </w:r>
      <w:r w:rsidR="00AE4352">
        <w:t xml:space="preserve"> Se supone en el presente análisis que la segregación de pasajeros seguirá el mismo comportamiento mostrado en Peñas Blancas.</w:t>
      </w:r>
    </w:p>
    <w:p w14:paraId="7AEA2F43" w14:textId="77777777" w:rsidR="00345AEF" w:rsidRPr="00345AEF" w:rsidRDefault="00345AEF" w:rsidP="00E86496">
      <w:pPr>
        <w:ind w:left="709"/>
        <w:jc w:val="both"/>
        <w:rPr>
          <w:szCs w:val="24"/>
          <w:u w:val="single"/>
        </w:rPr>
      </w:pPr>
    </w:p>
    <w:p w14:paraId="5261CBEE" w14:textId="3AA2F060" w:rsidR="003B0BF3" w:rsidRPr="00E86496" w:rsidRDefault="00E86496" w:rsidP="00BD5339">
      <w:pPr>
        <w:jc w:val="both"/>
        <w:rPr>
          <w:szCs w:val="24"/>
        </w:rPr>
      </w:pPr>
      <w:r>
        <w:t xml:space="preserve">En el caso de </w:t>
      </w:r>
      <w:r w:rsidR="00F40112" w:rsidRPr="006752D1">
        <w:t>vehículos de carga (</w:t>
      </w:r>
      <w:r w:rsidR="003556A4">
        <w:t>en su mayoría</w:t>
      </w:r>
      <w:r w:rsidR="0009227A" w:rsidRPr="006752D1">
        <w:t xml:space="preserve"> “</w:t>
      </w:r>
      <w:r w:rsidR="00F40112" w:rsidRPr="006752D1">
        <w:t>camiones articulados</w:t>
      </w:r>
      <w:r w:rsidR="003556A4">
        <w:t>”</w:t>
      </w:r>
      <w:r w:rsidR="0009227A" w:rsidRPr="006752D1">
        <w:t xml:space="preserve">); </w:t>
      </w:r>
      <w:bookmarkEnd w:id="4"/>
      <w:r>
        <w:t>se actualizaron las cifras de comercio intrarregional con base en datos del Sistema de Estadísticas de Comercio (SEC) de la Secretaría de Integración Económica Centroamericana (SIECA)</w:t>
      </w:r>
      <w:r w:rsidR="0021507C">
        <w:t>. Del mismo modo, con base en los</w:t>
      </w:r>
      <w:r>
        <w:t xml:space="preserve"> estudio</w:t>
      </w:r>
      <w:r w:rsidR="0021507C">
        <w:t>s</w:t>
      </w:r>
      <w:r>
        <w:t xml:space="preserve"> citado</w:t>
      </w:r>
      <w:r w:rsidR="0021507C">
        <w:t>s</w:t>
      </w:r>
      <w:r>
        <w:t xml:space="preserve"> anteriormente, se extrapolaron los volúmenes de carga con el fin de estimar la cantidad de vehículos de carga que utilizan Peñas Blancas. Específicamente, </w:t>
      </w:r>
      <w:r w:rsidR="0021507C">
        <w:t>en el sentido Nicaragua-Costa Rica se estiman las Exportaciones de bienes nicaragüenses a través de Puerto Limón. E</w:t>
      </w:r>
      <w:r>
        <w:t xml:space="preserve">n el sentido </w:t>
      </w:r>
      <w:r w:rsidR="00C475DA">
        <w:t>C</w:t>
      </w:r>
      <w:r w:rsidR="003556A4">
        <w:t>osta Rica-Nicaragua se segmentaron</w:t>
      </w:r>
      <w:r w:rsidR="00C475DA">
        <w:t xml:space="preserve"> los datos de demanda</w:t>
      </w:r>
      <w:r w:rsidR="00D14F69">
        <w:t xml:space="preserve"> con el fin de</w:t>
      </w:r>
      <w:r w:rsidR="00AE4352">
        <w:t xml:space="preserve"> estimar la cantidad de</w:t>
      </w:r>
      <w:r>
        <w:t xml:space="preserve"> </w:t>
      </w:r>
      <w:r w:rsidR="00AE4352">
        <w:t>C</w:t>
      </w:r>
      <w:r w:rsidR="00C475DA">
        <w:t xml:space="preserve">amiones Vacíos.  </w:t>
      </w:r>
    </w:p>
    <w:p w14:paraId="4F103D47" w14:textId="1EF5ED2E" w:rsidR="006C1AEC" w:rsidRPr="00BD5339" w:rsidRDefault="008C6067" w:rsidP="00BD5339">
      <w:pPr>
        <w:pStyle w:val="Heading2"/>
        <w:ind w:left="0"/>
        <w:rPr>
          <w:rFonts w:ascii="Times New Roman" w:hAnsi="Times New Roman"/>
          <w:i w:val="0"/>
          <w:szCs w:val="22"/>
        </w:rPr>
      </w:pPr>
      <w:bookmarkStart w:id="6" w:name="_Toc416820262"/>
      <w:bookmarkStart w:id="7" w:name="_Ref342375410"/>
      <w:r>
        <w:rPr>
          <w:rFonts w:ascii="Times New Roman" w:hAnsi="Times New Roman"/>
          <w:i w:val="0"/>
          <w:szCs w:val="22"/>
        </w:rPr>
        <w:t>Tránsito de Personas</w:t>
      </w:r>
      <w:bookmarkEnd w:id="6"/>
    </w:p>
    <w:p w14:paraId="3D0BA0B7" w14:textId="77777777" w:rsidR="006C1AEC" w:rsidRPr="0006088F" w:rsidRDefault="006C1AEC" w:rsidP="006C1AEC">
      <w:pPr>
        <w:pStyle w:val="ListParagraph"/>
        <w:rPr>
          <w:szCs w:val="24"/>
        </w:rPr>
      </w:pPr>
    </w:p>
    <w:p w14:paraId="2BEC4166" w14:textId="02952A49" w:rsidR="00D70B1E" w:rsidRPr="009A794A" w:rsidRDefault="006C1AEC" w:rsidP="00BD5339">
      <w:pPr>
        <w:jc w:val="both"/>
        <w:rPr>
          <w:szCs w:val="24"/>
        </w:rPr>
      </w:pPr>
      <w:r w:rsidRPr="000D7061">
        <w:rPr>
          <w:szCs w:val="24"/>
          <w:u w:val="single"/>
        </w:rPr>
        <w:t>Pasajeros</w:t>
      </w:r>
      <w:r w:rsidR="00B523F8" w:rsidRPr="000D7061">
        <w:rPr>
          <w:szCs w:val="24"/>
          <w:u w:val="single"/>
        </w:rPr>
        <w:t xml:space="preserve"> y Vehículos de Pasajeros</w:t>
      </w:r>
      <w:r w:rsidRPr="000D7061">
        <w:rPr>
          <w:szCs w:val="24"/>
          <w:u w:val="single"/>
        </w:rPr>
        <w:t>.</w:t>
      </w:r>
      <w:r w:rsidRPr="0006088F">
        <w:rPr>
          <w:b/>
          <w:szCs w:val="24"/>
        </w:rPr>
        <w:t xml:space="preserve"> </w:t>
      </w:r>
      <w:r w:rsidRPr="00F35EF1">
        <w:rPr>
          <w:szCs w:val="24"/>
        </w:rPr>
        <w:t xml:space="preserve">El movimiento de pasajeros </w:t>
      </w:r>
      <w:r w:rsidR="0021507C">
        <w:rPr>
          <w:szCs w:val="24"/>
        </w:rPr>
        <w:t>e</w:t>
      </w:r>
      <w:r w:rsidR="0021507C" w:rsidRPr="00F35EF1">
        <w:rPr>
          <w:szCs w:val="24"/>
        </w:rPr>
        <w:t>n el sentido Nicaragua-Co</w:t>
      </w:r>
      <w:r w:rsidR="0021507C">
        <w:rPr>
          <w:szCs w:val="24"/>
        </w:rPr>
        <w:t>sta Rica 29,617 personas en 2014, con una TCAC de 6.2</w:t>
      </w:r>
      <w:r w:rsidR="0021507C" w:rsidRPr="00F35EF1">
        <w:rPr>
          <w:szCs w:val="24"/>
        </w:rPr>
        <w:t xml:space="preserve">% entre 2001 y </w:t>
      </w:r>
      <w:r w:rsidR="0021507C">
        <w:rPr>
          <w:szCs w:val="24"/>
        </w:rPr>
        <w:t>2014. E</w:t>
      </w:r>
      <w:r w:rsidR="00F35EF1" w:rsidRPr="00F35EF1">
        <w:rPr>
          <w:szCs w:val="24"/>
        </w:rPr>
        <w:t>n el sentido Costa Rica-Nicaragua</w:t>
      </w:r>
      <w:r w:rsidR="004B3FD2" w:rsidRPr="00F35EF1">
        <w:rPr>
          <w:szCs w:val="24"/>
        </w:rPr>
        <w:t xml:space="preserve"> </w:t>
      </w:r>
      <w:r w:rsidR="0021507C">
        <w:rPr>
          <w:szCs w:val="24"/>
        </w:rPr>
        <w:t xml:space="preserve">se </w:t>
      </w:r>
      <w:r w:rsidR="004B3FD2" w:rsidRPr="00F35EF1">
        <w:rPr>
          <w:szCs w:val="24"/>
        </w:rPr>
        <w:t xml:space="preserve">alcanzó </w:t>
      </w:r>
      <w:r w:rsidR="0021507C">
        <w:rPr>
          <w:szCs w:val="24"/>
        </w:rPr>
        <w:t>un total de 28,810 personas en 2014</w:t>
      </w:r>
      <w:r w:rsidR="00F35EF1" w:rsidRPr="00F35EF1">
        <w:rPr>
          <w:szCs w:val="24"/>
        </w:rPr>
        <w:t>, mostrando una Tasa de Crecimiento</w:t>
      </w:r>
      <w:r w:rsidR="007F2072">
        <w:rPr>
          <w:szCs w:val="24"/>
        </w:rPr>
        <w:t xml:space="preserve"> Anual Compuesta (TCAC)</w:t>
      </w:r>
      <w:r w:rsidR="0021507C">
        <w:rPr>
          <w:szCs w:val="24"/>
        </w:rPr>
        <w:t xml:space="preserve"> de un 8.2% en el período 2001-2014</w:t>
      </w:r>
      <w:r w:rsidR="00F35EF1" w:rsidRPr="00F35EF1">
        <w:rPr>
          <w:szCs w:val="24"/>
        </w:rPr>
        <w:t>.</w:t>
      </w:r>
      <w:r w:rsidRPr="009A794A">
        <w:rPr>
          <w:szCs w:val="24"/>
        </w:rPr>
        <w:t xml:space="preserve"> </w:t>
      </w:r>
      <w:r w:rsidR="002D7873">
        <w:rPr>
          <w:szCs w:val="24"/>
        </w:rPr>
        <w:t>Se supone que una vez habili</w:t>
      </w:r>
      <w:r w:rsidR="0021507C">
        <w:rPr>
          <w:szCs w:val="24"/>
        </w:rPr>
        <w:t>tado y modernizado San Pancho</w:t>
      </w:r>
      <w:r w:rsidR="002D7873">
        <w:rPr>
          <w:szCs w:val="24"/>
        </w:rPr>
        <w:t>, e</w:t>
      </w:r>
      <w:r w:rsidR="00B523F8" w:rsidRPr="009A794A">
        <w:rPr>
          <w:szCs w:val="24"/>
        </w:rPr>
        <w:t>l</w:t>
      </w:r>
      <w:r w:rsidR="004B3FD2" w:rsidRPr="009A794A">
        <w:rPr>
          <w:szCs w:val="24"/>
        </w:rPr>
        <w:t xml:space="preserve"> movimiento de</w:t>
      </w:r>
      <w:r w:rsidRPr="009A794A">
        <w:rPr>
          <w:szCs w:val="24"/>
        </w:rPr>
        <w:t xml:space="preserve"> pasajeros</w:t>
      </w:r>
      <w:r w:rsidR="00482E1D" w:rsidRPr="009A794A">
        <w:rPr>
          <w:szCs w:val="24"/>
        </w:rPr>
        <w:t xml:space="preserve">, </w:t>
      </w:r>
      <w:r w:rsidR="00B523F8" w:rsidRPr="009A794A">
        <w:rPr>
          <w:szCs w:val="24"/>
        </w:rPr>
        <w:t>se</w:t>
      </w:r>
      <w:r w:rsidR="00482E1D" w:rsidRPr="009A794A">
        <w:rPr>
          <w:szCs w:val="24"/>
        </w:rPr>
        <w:t xml:space="preserve"> </w:t>
      </w:r>
      <w:r w:rsidR="002D7873">
        <w:rPr>
          <w:szCs w:val="24"/>
        </w:rPr>
        <w:t>efectu</w:t>
      </w:r>
      <w:r w:rsidR="004B3FD2" w:rsidRPr="009A794A">
        <w:rPr>
          <w:szCs w:val="24"/>
        </w:rPr>
        <w:t>a</w:t>
      </w:r>
      <w:r w:rsidR="002D7873">
        <w:rPr>
          <w:szCs w:val="24"/>
        </w:rPr>
        <w:t xml:space="preserve">rá </w:t>
      </w:r>
      <w:r w:rsidR="002D7873">
        <w:rPr>
          <w:szCs w:val="24"/>
        </w:rPr>
        <w:lastRenderedPageBreak/>
        <w:t>siguiendo un patrón similar al exhibido en Peñas Blancas.  E</w:t>
      </w:r>
      <w:r w:rsidR="004B3FD2" w:rsidRPr="009A794A">
        <w:rPr>
          <w:szCs w:val="24"/>
        </w:rPr>
        <w:t xml:space="preserve">n </w:t>
      </w:r>
      <w:r w:rsidR="0021507C" w:rsidRPr="009A794A">
        <w:rPr>
          <w:szCs w:val="24"/>
        </w:rPr>
        <w:t xml:space="preserve">automóviles particulares </w:t>
      </w:r>
      <w:r w:rsidR="0021507C">
        <w:rPr>
          <w:szCs w:val="24"/>
        </w:rPr>
        <w:t>(12.4</w:t>
      </w:r>
      <w:r w:rsidR="0021507C" w:rsidRPr="009A794A">
        <w:rPr>
          <w:szCs w:val="24"/>
        </w:rPr>
        <w:t>% del total</w:t>
      </w:r>
      <w:r w:rsidR="0021507C">
        <w:rPr>
          <w:szCs w:val="24"/>
        </w:rPr>
        <w:t>), autobuses (43.4%) y a pie (44.6</w:t>
      </w:r>
      <w:r w:rsidR="0021507C" w:rsidRPr="009A794A">
        <w:rPr>
          <w:szCs w:val="24"/>
        </w:rPr>
        <w:t>%)</w:t>
      </w:r>
      <w:r w:rsidR="0021507C">
        <w:rPr>
          <w:rStyle w:val="FootnoteReference"/>
          <w:szCs w:val="24"/>
        </w:rPr>
        <w:footnoteReference w:id="7"/>
      </w:r>
      <w:r w:rsidR="0021507C" w:rsidRPr="009A794A">
        <w:rPr>
          <w:szCs w:val="24"/>
        </w:rPr>
        <w:t>.</w:t>
      </w:r>
      <w:r w:rsidR="0021507C">
        <w:rPr>
          <w:szCs w:val="24"/>
        </w:rPr>
        <w:t xml:space="preserve"> </w:t>
      </w:r>
      <w:r w:rsidR="0021507C" w:rsidRPr="009A794A">
        <w:rPr>
          <w:szCs w:val="24"/>
        </w:rPr>
        <w:t xml:space="preserve"> </w:t>
      </w:r>
    </w:p>
    <w:p w14:paraId="0970E00C" w14:textId="77777777" w:rsidR="00D70B1E" w:rsidRPr="009A794A" w:rsidRDefault="00D70B1E" w:rsidP="00D70B1E">
      <w:pPr>
        <w:pStyle w:val="ListParagraph"/>
        <w:rPr>
          <w:szCs w:val="24"/>
        </w:rPr>
      </w:pPr>
    </w:p>
    <w:p w14:paraId="30047E82" w14:textId="5DF4D1C2" w:rsidR="00D70B1E" w:rsidRPr="009A794A" w:rsidRDefault="00D70B1E" w:rsidP="00807B98">
      <w:pPr>
        <w:jc w:val="both"/>
        <w:rPr>
          <w:szCs w:val="24"/>
        </w:rPr>
      </w:pPr>
      <w:r w:rsidRPr="009A794A">
        <w:rPr>
          <w:szCs w:val="24"/>
        </w:rPr>
        <w:t xml:space="preserve">El Consultor ha validado la conveniencia de </w:t>
      </w:r>
      <w:r w:rsidR="00323742">
        <w:rPr>
          <w:szCs w:val="24"/>
        </w:rPr>
        <w:t xml:space="preserve">utilizar </w:t>
      </w:r>
      <w:r w:rsidRPr="009A794A">
        <w:rPr>
          <w:szCs w:val="24"/>
        </w:rPr>
        <w:t xml:space="preserve">la regresión lineal como instrumento para proyectar la demanda futura de vehículos y pasajeros.  En este sentido, </w:t>
      </w:r>
      <w:r w:rsidR="00323742">
        <w:rPr>
          <w:szCs w:val="24"/>
        </w:rPr>
        <w:t>se</w:t>
      </w:r>
      <w:r w:rsidRPr="009A794A">
        <w:rPr>
          <w:szCs w:val="24"/>
        </w:rPr>
        <w:t xml:space="preserve"> ha decido utilizar la regresión lineal</w:t>
      </w:r>
      <w:r w:rsidR="005805AC">
        <w:rPr>
          <w:rStyle w:val="FootnoteReference"/>
          <w:szCs w:val="24"/>
        </w:rPr>
        <w:footnoteReference w:id="8"/>
      </w:r>
      <w:r w:rsidRPr="009A794A">
        <w:rPr>
          <w:szCs w:val="24"/>
        </w:rPr>
        <w:t xml:space="preserve"> en aquellos casos en los cuales las series históricas permitan obtener un indicador R2</w:t>
      </w:r>
      <w:r w:rsidR="00EC5067">
        <w:rPr>
          <w:rStyle w:val="FootnoteReference"/>
          <w:szCs w:val="24"/>
        </w:rPr>
        <w:footnoteReference w:id="9"/>
      </w:r>
      <w:r w:rsidRPr="009A794A">
        <w:rPr>
          <w:szCs w:val="24"/>
        </w:rPr>
        <w:t xml:space="preserve"> adecuado (</w:t>
      </w:r>
      <w:r w:rsidR="00F709D2">
        <w:rPr>
          <w:szCs w:val="24"/>
        </w:rPr>
        <w:t>como mínimo 0.6</w:t>
      </w:r>
      <w:r w:rsidR="00323742">
        <w:rPr>
          <w:rStyle w:val="FootnoteReference"/>
          <w:szCs w:val="24"/>
        </w:rPr>
        <w:footnoteReference w:id="10"/>
      </w:r>
      <w:r w:rsidRPr="009A794A">
        <w:rPr>
          <w:szCs w:val="24"/>
        </w:rPr>
        <w:t xml:space="preserve">). En el caso del flujo de pasajeros en el sentido </w:t>
      </w:r>
      <w:r w:rsidR="0021507C" w:rsidRPr="009A794A">
        <w:rPr>
          <w:szCs w:val="24"/>
        </w:rPr>
        <w:t xml:space="preserve">en el sentido Nicaragua-Costa Rica el R2 </w:t>
      </w:r>
      <w:r w:rsidR="0021507C">
        <w:rPr>
          <w:szCs w:val="24"/>
        </w:rPr>
        <w:t>mostrado fue de</w:t>
      </w:r>
      <w:r w:rsidR="0021507C" w:rsidRPr="009A794A">
        <w:rPr>
          <w:szCs w:val="24"/>
        </w:rPr>
        <w:t xml:space="preserve"> 0.</w:t>
      </w:r>
      <w:r w:rsidR="0021507C">
        <w:rPr>
          <w:szCs w:val="24"/>
        </w:rPr>
        <w:t>8513</w:t>
      </w:r>
      <w:r w:rsidR="005F1694" w:rsidRPr="009A794A">
        <w:rPr>
          <w:szCs w:val="24"/>
        </w:rPr>
        <w:t>. Aplicando la regresión lineal se estimó el flujo de pasajeros total</w:t>
      </w:r>
      <w:r w:rsidR="002D7873">
        <w:rPr>
          <w:szCs w:val="24"/>
        </w:rPr>
        <w:t xml:space="preserve">es que utilizarían </w:t>
      </w:r>
      <w:r w:rsidR="00211207">
        <w:rPr>
          <w:szCs w:val="24"/>
        </w:rPr>
        <w:t>San Carlos-</w:t>
      </w:r>
      <w:r w:rsidR="002D7873">
        <w:rPr>
          <w:szCs w:val="24"/>
        </w:rPr>
        <w:t>Los Chiles (</w:t>
      </w:r>
      <w:proofErr w:type="spellStart"/>
      <w:r w:rsidR="002D7873">
        <w:rPr>
          <w:szCs w:val="24"/>
        </w:rPr>
        <w:t>ie</w:t>
      </w:r>
      <w:proofErr w:type="spellEnd"/>
      <w:r w:rsidR="00D14F69">
        <w:rPr>
          <w:szCs w:val="24"/>
        </w:rPr>
        <w:t>.</w:t>
      </w:r>
      <w:r w:rsidR="00211207">
        <w:rPr>
          <w:szCs w:val="24"/>
        </w:rPr>
        <w:t xml:space="preserve"> San Pancho</w:t>
      </w:r>
      <w:r w:rsidR="002D7873">
        <w:rPr>
          <w:szCs w:val="24"/>
        </w:rPr>
        <w:t xml:space="preserve"> una vez finalizada la modernización)</w:t>
      </w:r>
      <w:r w:rsidR="00211207">
        <w:rPr>
          <w:szCs w:val="24"/>
        </w:rPr>
        <w:t xml:space="preserve"> en el período 2015-2038</w:t>
      </w:r>
      <w:r w:rsidR="005F1694" w:rsidRPr="009A794A">
        <w:rPr>
          <w:szCs w:val="24"/>
        </w:rPr>
        <w:t xml:space="preserve">. </w:t>
      </w:r>
    </w:p>
    <w:p w14:paraId="3DAC3EFD" w14:textId="77777777" w:rsidR="00D70B1E" w:rsidRPr="009A794A" w:rsidRDefault="00D70B1E" w:rsidP="00D70B1E">
      <w:pPr>
        <w:pStyle w:val="ListParagraph"/>
        <w:rPr>
          <w:szCs w:val="24"/>
        </w:rPr>
      </w:pPr>
    </w:p>
    <w:p w14:paraId="0C8F4CC0" w14:textId="222D444B" w:rsidR="00482E1D" w:rsidRDefault="005F1694" w:rsidP="00807B98">
      <w:pPr>
        <w:jc w:val="both"/>
        <w:rPr>
          <w:szCs w:val="24"/>
        </w:rPr>
      </w:pPr>
      <w:r w:rsidRPr="009A794A">
        <w:rPr>
          <w:szCs w:val="24"/>
        </w:rPr>
        <w:t>El flujo de demanda proyectado 201</w:t>
      </w:r>
      <w:r w:rsidR="00211207">
        <w:rPr>
          <w:szCs w:val="24"/>
        </w:rPr>
        <w:t>5-2038</w:t>
      </w:r>
      <w:r w:rsidR="00D14F69">
        <w:rPr>
          <w:szCs w:val="24"/>
        </w:rPr>
        <w:t xml:space="preserve"> muestra</w:t>
      </w:r>
      <w:r w:rsidR="00211207">
        <w:rPr>
          <w:szCs w:val="24"/>
        </w:rPr>
        <w:t xml:space="preserve"> una TCAC del 3.88</w:t>
      </w:r>
      <w:r w:rsidRPr="009A794A">
        <w:rPr>
          <w:szCs w:val="24"/>
        </w:rPr>
        <w:t>% anual en el sentido Costa Rica-Nicaragua</w:t>
      </w:r>
      <w:r w:rsidR="002D7873">
        <w:rPr>
          <w:szCs w:val="24"/>
        </w:rPr>
        <w:t xml:space="preserve"> y</w:t>
      </w:r>
      <w:r w:rsidR="00D14F69">
        <w:rPr>
          <w:szCs w:val="24"/>
        </w:rPr>
        <w:t xml:space="preserve"> del</w:t>
      </w:r>
      <w:r w:rsidR="00211207">
        <w:rPr>
          <w:szCs w:val="24"/>
        </w:rPr>
        <w:t xml:space="preserve"> 3.56</w:t>
      </w:r>
      <w:r w:rsidRPr="009A794A">
        <w:rPr>
          <w:szCs w:val="24"/>
        </w:rPr>
        <w:t>% en el</w:t>
      </w:r>
      <w:r w:rsidR="00D14F69">
        <w:rPr>
          <w:szCs w:val="24"/>
        </w:rPr>
        <w:t xml:space="preserve"> sentido Nicaragua-Costa Rica. </w:t>
      </w:r>
      <w:r w:rsidRPr="009A794A">
        <w:rPr>
          <w:szCs w:val="24"/>
        </w:rPr>
        <w:t>Con base en la distribución supuesta según medio de transporte (automóvil, bus, a pie)</w:t>
      </w:r>
      <w:r w:rsidR="00D14F69">
        <w:rPr>
          <w:szCs w:val="24"/>
        </w:rPr>
        <w:t>,</w:t>
      </w:r>
      <w:r w:rsidRPr="009A794A">
        <w:rPr>
          <w:szCs w:val="24"/>
        </w:rPr>
        <w:t xml:space="preserve"> fue posible estimar el Tránsito Promedio Diario Anual (TPDA) para </w:t>
      </w:r>
      <w:r w:rsidR="00211207">
        <w:rPr>
          <w:szCs w:val="24"/>
        </w:rPr>
        <w:t>San Pancho</w:t>
      </w:r>
      <w:r w:rsidRPr="009A794A">
        <w:rPr>
          <w:szCs w:val="24"/>
        </w:rPr>
        <w:t xml:space="preserve">.  Es importante mencionar que dentro de los supuestos </w:t>
      </w:r>
      <w:r w:rsidR="005560E4">
        <w:rPr>
          <w:szCs w:val="24"/>
        </w:rPr>
        <w:t xml:space="preserve">utilizados </w:t>
      </w:r>
      <w:r w:rsidRPr="009A794A">
        <w:rPr>
          <w:szCs w:val="24"/>
        </w:rPr>
        <w:t xml:space="preserve">se considera que cada automóvil particular </w:t>
      </w:r>
      <w:r w:rsidR="009A794A" w:rsidRPr="009A794A">
        <w:rPr>
          <w:szCs w:val="24"/>
        </w:rPr>
        <w:t>es ocupado por 4</w:t>
      </w:r>
      <w:r w:rsidR="009A794A">
        <w:rPr>
          <w:szCs w:val="24"/>
        </w:rPr>
        <w:t xml:space="preserve"> pasajeros, mientras en el caso</w:t>
      </w:r>
      <w:r w:rsidR="009A794A" w:rsidRPr="009A794A">
        <w:rPr>
          <w:szCs w:val="24"/>
        </w:rPr>
        <w:t xml:space="preserve"> de los autobuses el número de pasajeros asciende a 30.</w:t>
      </w:r>
      <w:r w:rsidR="00757223">
        <w:rPr>
          <w:szCs w:val="24"/>
        </w:rPr>
        <w:t xml:space="preserve"> </w:t>
      </w:r>
      <w:r w:rsidR="00323742">
        <w:rPr>
          <w:szCs w:val="24"/>
        </w:rPr>
        <w:t xml:space="preserve"> Los siguientes cuadros</w:t>
      </w:r>
      <w:r w:rsidR="005560E4">
        <w:rPr>
          <w:szCs w:val="24"/>
        </w:rPr>
        <w:t xml:space="preserve"> muestra</w:t>
      </w:r>
      <w:r w:rsidR="00323742">
        <w:rPr>
          <w:szCs w:val="24"/>
        </w:rPr>
        <w:t>n</w:t>
      </w:r>
      <w:r w:rsidR="005560E4">
        <w:rPr>
          <w:szCs w:val="24"/>
        </w:rPr>
        <w:t xml:space="preserve"> la proyección de personas totales, </w:t>
      </w:r>
      <w:r w:rsidR="00323742">
        <w:rPr>
          <w:szCs w:val="24"/>
        </w:rPr>
        <w:t>así como</w:t>
      </w:r>
      <w:r w:rsidR="005F2E79" w:rsidRPr="00757223">
        <w:rPr>
          <w:szCs w:val="24"/>
        </w:rPr>
        <w:t xml:space="preserve"> las proyecciones de </w:t>
      </w:r>
      <w:r w:rsidR="00E30AAF" w:rsidRPr="00757223">
        <w:rPr>
          <w:szCs w:val="24"/>
        </w:rPr>
        <w:t xml:space="preserve">TPDA de </w:t>
      </w:r>
      <w:r w:rsidR="005F2E79" w:rsidRPr="00757223">
        <w:rPr>
          <w:szCs w:val="24"/>
        </w:rPr>
        <w:t xml:space="preserve">pasajeros y vehículos de pasajeros para el </w:t>
      </w:r>
      <w:r w:rsidR="005F2E79" w:rsidRPr="005560E4">
        <w:rPr>
          <w:szCs w:val="24"/>
        </w:rPr>
        <w:t xml:space="preserve">período </w:t>
      </w:r>
      <w:r w:rsidR="00211207">
        <w:rPr>
          <w:szCs w:val="24"/>
        </w:rPr>
        <w:t>2015-2038</w:t>
      </w:r>
      <w:r w:rsidR="005560E4" w:rsidRPr="005560E4">
        <w:rPr>
          <w:szCs w:val="24"/>
        </w:rPr>
        <w:t xml:space="preserve"> (24</w:t>
      </w:r>
      <w:r w:rsidR="005F2E79" w:rsidRPr="005560E4">
        <w:rPr>
          <w:szCs w:val="24"/>
        </w:rPr>
        <w:t xml:space="preserve"> años)</w:t>
      </w:r>
      <w:r w:rsidR="005F2E79" w:rsidRPr="005560E4">
        <w:rPr>
          <w:rStyle w:val="FootnoteReference"/>
          <w:szCs w:val="24"/>
        </w:rPr>
        <w:footnoteReference w:id="11"/>
      </w:r>
      <w:r w:rsidR="00EC6953" w:rsidRPr="005560E4">
        <w:rPr>
          <w:szCs w:val="24"/>
        </w:rPr>
        <w:t xml:space="preserve">, </w:t>
      </w:r>
      <w:r w:rsidR="00E30AAF" w:rsidRPr="005560E4">
        <w:rPr>
          <w:szCs w:val="24"/>
        </w:rPr>
        <w:t>según</w:t>
      </w:r>
      <w:r w:rsidR="00E30AAF" w:rsidRPr="00757223">
        <w:rPr>
          <w:szCs w:val="24"/>
        </w:rPr>
        <w:t xml:space="preserve"> </w:t>
      </w:r>
      <w:r w:rsidR="00EC6AB7" w:rsidRPr="00757223">
        <w:rPr>
          <w:szCs w:val="24"/>
        </w:rPr>
        <w:t xml:space="preserve">el </w:t>
      </w:r>
      <w:r w:rsidR="00EC6953" w:rsidRPr="00757223">
        <w:rPr>
          <w:szCs w:val="24"/>
        </w:rPr>
        <w:t>sentido</w:t>
      </w:r>
      <w:r w:rsidR="00E30AAF" w:rsidRPr="00757223">
        <w:rPr>
          <w:szCs w:val="24"/>
        </w:rPr>
        <w:t xml:space="preserve"> de viaje</w:t>
      </w:r>
      <w:r w:rsidR="005560E4">
        <w:rPr>
          <w:szCs w:val="24"/>
        </w:rPr>
        <w:t xml:space="preserve"> y tipo de transporte</w:t>
      </w:r>
      <w:r w:rsidR="00EC6AB7" w:rsidRPr="00757223">
        <w:rPr>
          <w:szCs w:val="24"/>
        </w:rPr>
        <w:t>.</w:t>
      </w:r>
      <w:r w:rsidR="005F2E79" w:rsidRPr="00757223">
        <w:rPr>
          <w:szCs w:val="24"/>
        </w:rPr>
        <w:t xml:space="preserve"> </w:t>
      </w:r>
    </w:p>
    <w:p w14:paraId="52E966EF" w14:textId="77777777" w:rsidR="00757223" w:rsidRDefault="00757223" w:rsidP="00757223">
      <w:pPr>
        <w:ind w:left="709"/>
        <w:jc w:val="both"/>
        <w:rPr>
          <w:szCs w:val="24"/>
        </w:rPr>
      </w:pPr>
    </w:p>
    <w:p w14:paraId="5F1ECDCB" w14:textId="77777777" w:rsidR="00757223" w:rsidRDefault="00757223" w:rsidP="00757223">
      <w:pPr>
        <w:ind w:left="709"/>
        <w:jc w:val="both"/>
        <w:rPr>
          <w:szCs w:val="24"/>
        </w:rPr>
      </w:pPr>
    </w:p>
    <w:p w14:paraId="003A001B" w14:textId="77777777" w:rsidR="00757223" w:rsidRDefault="00757223" w:rsidP="00B523F8">
      <w:pPr>
        <w:pStyle w:val="ListParagraph"/>
        <w:rPr>
          <w:szCs w:val="24"/>
        </w:rPr>
        <w:sectPr w:rsidR="00757223" w:rsidSect="00FE6A09">
          <w:headerReference w:type="default" r:id="rId10"/>
          <w:footerReference w:type="default" r:id="rId11"/>
          <w:pgSz w:w="12242" w:h="15842" w:code="1"/>
          <w:pgMar w:top="1440" w:right="1298" w:bottom="1440" w:left="1797" w:header="731" w:footer="1134" w:gutter="0"/>
          <w:pgNumType w:fmt="numberInDash" w:start="1"/>
          <w:cols w:space="720"/>
          <w:titlePg/>
          <w:docGrid w:linePitch="326"/>
        </w:sectPr>
      </w:pPr>
    </w:p>
    <w:p w14:paraId="17180D7B" w14:textId="27CF17EB" w:rsidR="00757223" w:rsidRPr="0006088F" w:rsidRDefault="00807B98" w:rsidP="00757223">
      <w:pPr>
        <w:jc w:val="center"/>
        <w:rPr>
          <w:b/>
          <w:sz w:val="22"/>
          <w:szCs w:val="22"/>
        </w:rPr>
      </w:pPr>
      <w:r>
        <w:rPr>
          <w:b/>
          <w:sz w:val="22"/>
          <w:szCs w:val="22"/>
        </w:rPr>
        <w:lastRenderedPageBreak/>
        <w:t>Cuadro I</w:t>
      </w:r>
    </w:p>
    <w:p w14:paraId="10C9D984" w14:textId="4A335488" w:rsidR="00757223" w:rsidRPr="0006088F" w:rsidRDefault="00A17F4E" w:rsidP="00757223">
      <w:pPr>
        <w:jc w:val="center"/>
        <w:rPr>
          <w:b/>
          <w:bCs/>
          <w:sz w:val="20"/>
          <w:lang w:val="es-ES" w:eastAsia="es-ES"/>
        </w:rPr>
      </w:pPr>
      <w:r>
        <w:rPr>
          <w:b/>
          <w:bCs/>
          <w:sz w:val="20"/>
          <w:lang w:val="es-ES" w:eastAsia="es-ES"/>
        </w:rPr>
        <w:t>SAN PANCHO</w:t>
      </w:r>
    </w:p>
    <w:p w14:paraId="2AAA486A" w14:textId="49FE582C" w:rsidR="00757223" w:rsidRPr="0006088F" w:rsidRDefault="00757223" w:rsidP="00757223">
      <w:pPr>
        <w:jc w:val="center"/>
        <w:rPr>
          <w:sz w:val="20"/>
        </w:rPr>
      </w:pPr>
      <w:r>
        <w:rPr>
          <w:b/>
          <w:bCs/>
          <w:sz w:val="20"/>
          <w:lang w:val="es-ES" w:eastAsia="es-ES"/>
        </w:rPr>
        <w:t xml:space="preserve">Ajuste R2 de Series Históricas  y Proyección de Personas transitando el Paso Fronterizo </w:t>
      </w:r>
      <w:r w:rsidR="0031609E">
        <w:rPr>
          <w:b/>
          <w:bCs/>
          <w:sz w:val="20"/>
          <w:lang w:val="es-ES" w:eastAsia="es-ES"/>
        </w:rPr>
        <w:t>2015</w:t>
      </w:r>
      <w:r w:rsidRPr="0006088F">
        <w:rPr>
          <w:b/>
          <w:bCs/>
          <w:sz w:val="20"/>
          <w:lang w:val="es-ES" w:eastAsia="es-ES"/>
        </w:rPr>
        <w:t>-203</w:t>
      </w:r>
      <w:r w:rsidR="0031609E">
        <w:rPr>
          <w:b/>
          <w:bCs/>
          <w:sz w:val="20"/>
          <w:lang w:val="es-ES" w:eastAsia="es-ES"/>
        </w:rPr>
        <w:t>8</w:t>
      </w:r>
    </w:p>
    <w:p w14:paraId="708027CE" w14:textId="51746800" w:rsidR="00B523F8" w:rsidRDefault="00B523F8" w:rsidP="00B523F8">
      <w:pPr>
        <w:pStyle w:val="ListParagraph"/>
        <w:rPr>
          <w:szCs w:val="24"/>
        </w:rPr>
      </w:pPr>
    </w:p>
    <w:tbl>
      <w:tblPr>
        <w:tblpPr w:leftFromText="180" w:rightFromText="180" w:vertAnchor="page" w:horzAnchor="page" w:tblpX="8431" w:tblpY="2896"/>
        <w:tblW w:w="5288" w:type="dxa"/>
        <w:tblLook w:val="04A0" w:firstRow="1" w:lastRow="0" w:firstColumn="1" w:lastColumn="0" w:noHBand="0" w:noVBand="1"/>
      </w:tblPr>
      <w:tblGrid>
        <w:gridCol w:w="1218"/>
        <w:gridCol w:w="1218"/>
        <w:gridCol w:w="416"/>
        <w:gridCol w:w="1218"/>
        <w:gridCol w:w="1218"/>
      </w:tblGrid>
      <w:tr w:rsidR="00807B98" w:rsidRPr="00266341" w14:paraId="7CDB2639" w14:textId="77777777" w:rsidTr="00807B98">
        <w:trPr>
          <w:trHeight w:val="279"/>
        </w:trPr>
        <w:tc>
          <w:tcPr>
            <w:tcW w:w="1218" w:type="dxa"/>
            <w:tcBorders>
              <w:top w:val="single" w:sz="4" w:space="0" w:color="auto"/>
              <w:left w:val="nil"/>
              <w:bottom w:val="single" w:sz="4" w:space="0" w:color="auto"/>
              <w:right w:val="nil"/>
            </w:tcBorders>
            <w:shd w:val="clear" w:color="000000" w:fill="FF9999"/>
            <w:noWrap/>
            <w:vAlign w:val="center"/>
            <w:hideMark/>
          </w:tcPr>
          <w:p w14:paraId="24EB0809" w14:textId="77777777" w:rsidR="00807B98" w:rsidRPr="00266341" w:rsidRDefault="00807B98" w:rsidP="00807B98">
            <w:pPr>
              <w:jc w:val="center"/>
              <w:rPr>
                <w:rFonts w:ascii="Calibri" w:hAnsi="Calibri"/>
                <w:b/>
                <w:color w:val="000000"/>
                <w:sz w:val="18"/>
                <w:lang w:val="en-US"/>
              </w:rPr>
            </w:pPr>
            <w:r w:rsidRPr="00266341">
              <w:rPr>
                <w:rFonts w:ascii="Calibri" w:hAnsi="Calibri"/>
                <w:b/>
                <w:color w:val="000000"/>
                <w:sz w:val="18"/>
                <w:lang w:val="en-US"/>
              </w:rPr>
              <w:t>Año</w:t>
            </w:r>
          </w:p>
        </w:tc>
        <w:tc>
          <w:tcPr>
            <w:tcW w:w="1218" w:type="dxa"/>
            <w:tcBorders>
              <w:top w:val="single" w:sz="4" w:space="0" w:color="auto"/>
              <w:left w:val="nil"/>
              <w:bottom w:val="single" w:sz="4" w:space="0" w:color="auto"/>
              <w:right w:val="nil"/>
            </w:tcBorders>
            <w:shd w:val="clear" w:color="000000" w:fill="FF9999"/>
            <w:noWrap/>
            <w:vAlign w:val="center"/>
            <w:hideMark/>
          </w:tcPr>
          <w:p w14:paraId="67A01902" w14:textId="77777777" w:rsidR="00807B98" w:rsidRPr="00266341" w:rsidRDefault="00807B98" w:rsidP="00807B98">
            <w:pPr>
              <w:jc w:val="center"/>
              <w:rPr>
                <w:rFonts w:ascii="Calibri" w:hAnsi="Calibri"/>
                <w:b/>
                <w:color w:val="000000"/>
                <w:sz w:val="18"/>
                <w:lang w:val="en-US"/>
              </w:rPr>
            </w:pPr>
            <w:r w:rsidRPr="00266341">
              <w:rPr>
                <w:rFonts w:ascii="Calibri" w:hAnsi="Calibri"/>
                <w:b/>
                <w:color w:val="000000"/>
                <w:sz w:val="18"/>
                <w:lang w:val="en-US"/>
              </w:rPr>
              <w:t>Personas</w:t>
            </w:r>
          </w:p>
        </w:tc>
        <w:tc>
          <w:tcPr>
            <w:tcW w:w="416" w:type="dxa"/>
            <w:tcBorders>
              <w:top w:val="nil"/>
              <w:left w:val="nil"/>
              <w:bottom w:val="nil"/>
              <w:right w:val="nil"/>
            </w:tcBorders>
            <w:shd w:val="clear" w:color="auto" w:fill="auto"/>
            <w:noWrap/>
            <w:vAlign w:val="center"/>
            <w:hideMark/>
          </w:tcPr>
          <w:p w14:paraId="03EC5678" w14:textId="77777777" w:rsidR="00807B98" w:rsidRPr="00266341" w:rsidRDefault="00807B98" w:rsidP="00807B98">
            <w:pPr>
              <w:jc w:val="center"/>
              <w:rPr>
                <w:rFonts w:ascii="Calibri" w:hAnsi="Calibri"/>
                <w:b/>
                <w:color w:val="000000"/>
                <w:sz w:val="18"/>
                <w:lang w:val="en-US"/>
              </w:rPr>
            </w:pPr>
          </w:p>
        </w:tc>
        <w:tc>
          <w:tcPr>
            <w:tcW w:w="1218" w:type="dxa"/>
            <w:tcBorders>
              <w:top w:val="single" w:sz="4" w:space="0" w:color="auto"/>
              <w:left w:val="nil"/>
              <w:bottom w:val="single" w:sz="4" w:space="0" w:color="auto"/>
              <w:right w:val="nil"/>
            </w:tcBorders>
            <w:shd w:val="clear" w:color="000000" w:fill="FF9999"/>
            <w:noWrap/>
            <w:vAlign w:val="center"/>
            <w:hideMark/>
          </w:tcPr>
          <w:p w14:paraId="1CBDECEC" w14:textId="77777777" w:rsidR="00807B98" w:rsidRPr="00266341" w:rsidRDefault="00807B98" w:rsidP="00807B98">
            <w:pPr>
              <w:jc w:val="center"/>
              <w:rPr>
                <w:rFonts w:ascii="Calibri" w:hAnsi="Calibri"/>
                <w:b/>
                <w:color w:val="000000"/>
                <w:sz w:val="18"/>
                <w:lang w:val="en-US"/>
              </w:rPr>
            </w:pPr>
            <w:r w:rsidRPr="00266341">
              <w:rPr>
                <w:rFonts w:ascii="Calibri" w:hAnsi="Calibri"/>
                <w:b/>
                <w:color w:val="000000"/>
                <w:sz w:val="18"/>
                <w:lang w:val="en-US"/>
              </w:rPr>
              <w:t>Año</w:t>
            </w:r>
          </w:p>
        </w:tc>
        <w:tc>
          <w:tcPr>
            <w:tcW w:w="1218" w:type="dxa"/>
            <w:tcBorders>
              <w:top w:val="single" w:sz="4" w:space="0" w:color="auto"/>
              <w:left w:val="nil"/>
              <w:bottom w:val="single" w:sz="4" w:space="0" w:color="auto"/>
              <w:right w:val="nil"/>
            </w:tcBorders>
            <w:shd w:val="clear" w:color="000000" w:fill="FF9999"/>
            <w:noWrap/>
            <w:vAlign w:val="center"/>
            <w:hideMark/>
          </w:tcPr>
          <w:p w14:paraId="3D36DD78" w14:textId="77777777" w:rsidR="00807B98" w:rsidRPr="00266341" w:rsidRDefault="00807B98" w:rsidP="00807B98">
            <w:pPr>
              <w:jc w:val="center"/>
              <w:rPr>
                <w:rFonts w:ascii="Calibri" w:hAnsi="Calibri"/>
                <w:b/>
                <w:color w:val="000000"/>
                <w:sz w:val="18"/>
                <w:lang w:val="en-US"/>
              </w:rPr>
            </w:pPr>
            <w:r w:rsidRPr="00266341">
              <w:rPr>
                <w:rFonts w:ascii="Calibri" w:hAnsi="Calibri"/>
                <w:b/>
                <w:color w:val="000000"/>
                <w:sz w:val="18"/>
                <w:lang w:val="en-US"/>
              </w:rPr>
              <w:t>Personas</w:t>
            </w:r>
          </w:p>
        </w:tc>
      </w:tr>
      <w:tr w:rsidR="0031609E" w:rsidRPr="00266341" w14:paraId="3A9A4017" w14:textId="77777777" w:rsidTr="00807B98">
        <w:trPr>
          <w:trHeight w:val="264"/>
        </w:trPr>
        <w:tc>
          <w:tcPr>
            <w:tcW w:w="1218" w:type="dxa"/>
            <w:tcBorders>
              <w:top w:val="nil"/>
              <w:left w:val="nil"/>
              <w:bottom w:val="nil"/>
              <w:right w:val="nil"/>
            </w:tcBorders>
            <w:shd w:val="clear" w:color="auto" w:fill="auto"/>
            <w:noWrap/>
            <w:vAlign w:val="center"/>
            <w:hideMark/>
          </w:tcPr>
          <w:p w14:paraId="7E564C8B" w14:textId="6078C13C"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2015</w:t>
            </w:r>
          </w:p>
        </w:tc>
        <w:tc>
          <w:tcPr>
            <w:tcW w:w="1218" w:type="dxa"/>
            <w:tcBorders>
              <w:top w:val="nil"/>
              <w:left w:val="nil"/>
              <w:bottom w:val="nil"/>
              <w:right w:val="nil"/>
            </w:tcBorders>
            <w:shd w:val="clear" w:color="auto" w:fill="auto"/>
            <w:noWrap/>
            <w:vAlign w:val="center"/>
            <w:hideMark/>
          </w:tcPr>
          <w:p w14:paraId="4FC369CE" w14:textId="13D7E810"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30,982</w:t>
            </w:r>
          </w:p>
        </w:tc>
        <w:tc>
          <w:tcPr>
            <w:tcW w:w="416" w:type="dxa"/>
            <w:tcBorders>
              <w:top w:val="nil"/>
              <w:left w:val="nil"/>
              <w:bottom w:val="nil"/>
              <w:right w:val="nil"/>
            </w:tcBorders>
            <w:shd w:val="clear" w:color="auto" w:fill="auto"/>
            <w:noWrap/>
            <w:vAlign w:val="center"/>
            <w:hideMark/>
          </w:tcPr>
          <w:p w14:paraId="16BEE0AD" w14:textId="77777777" w:rsidR="0031609E" w:rsidRPr="00266341" w:rsidRDefault="0031609E" w:rsidP="0031609E">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14:paraId="33BE0259" w14:textId="7D9BD95A"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2027</w:t>
            </w:r>
          </w:p>
        </w:tc>
        <w:tc>
          <w:tcPr>
            <w:tcW w:w="1218" w:type="dxa"/>
            <w:tcBorders>
              <w:top w:val="nil"/>
              <w:left w:val="nil"/>
              <w:bottom w:val="nil"/>
              <w:right w:val="nil"/>
            </w:tcBorders>
            <w:shd w:val="clear" w:color="auto" w:fill="auto"/>
            <w:noWrap/>
            <w:vAlign w:val="center"/>
            <w:hideMark/>
          </w:tcPr>
          <w:p w14:paraId="1B6CDE56" w14:textId="784FD04C"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50,572</w:t>
            </w:r>
          </w:p>
        </w:tc>
      </w:tr>
      <w:tr w:rsidR="0031609E" w:rsidRPr="00266341" w14:paraId="72BCA70E" w14:textId="77777777" w:rsidTr="00807B98">
        <w:trPr>
          <w:trHeight w:val="264"/>
        </w:trPr>
        <w:tc>
          <w:tcPr>
            <w:tcW w:w="1218" w:type="dxa"/>
            <w:tcBorders>
              <w:top w:val="nil"/>
              <w:left w:val="nil"/>
              <w:bottom w:val="nil"/>
              <w:right w:val="nil"/>
            </w:tcBorders>
            <w:shd w:val="clear" w:color="auto" w:fill="auto"/>
            <w:noWrap/>
            <w:vAlign w:val="center"/>
            <w:hideMark/>
          </w:tcPr>
          <w:p w14:paraId="4A998AB2" w14:textId="41BAD2AC"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2016</w:t>
            </w:r>
          </w:p>
        </w:tc>
        <w:tc>
          <w:tcPr>
            <w:tcW w:w="1218" w:type="dxa"/>
            <w:tcBorders>
              <w:top w:val="nil"/>
              <w:left w:val="nil"/>
              <w:bottom w:val="nil"/>
              <w:right w:val="nil"/>
            </w:tcBorders>
            <w:shd w:val="clear" w:color="auto" w:fill="auto"/>
            <w:noWrap/>
            <w:vAlign w:val="center"/>
            <w:hideMark/>
          </w:tcPr>
          <w:p w14:paraId="7F6AAE6B" w14:textId="6C5AAFA6"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32,614</w:t>
            </w:r>
          </w:p>
        </w:tc>
        <w:tc>
          <w:tcPr>
            <w:tcW w:w="416" w:type="dxa"/>
            <w:tcBorders>
              <w:top w:val="nil"/>
              <w:left w:val="nil"/>
              <w:bottom w:val="nil"/>
              <w:right w:val="nil"/>
            </w:tcBorders>
            <w:shd w:val="clear" w:color="auto" w:fill="auto"/>
            <w:noWrap/>
            <w:vAlign w:val="center"/>
            <w:hideMark/>
          </w:tcPr>
          <w:p w14:paraId="3AB24452" w14:textId="77777777" w:rsidR="0031609E" w:rsidRPr="00266341" w:rsidRDefault="0031609E" w:rsidP="0031609E">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14:paraId="63F3C498" w14:textId="20F2128E"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2028</w:t>
            </w:r>
          </w:p>
        </w:tc>
        <w:tc>
          <w:tcPr>
            <w:tcW w:w="1218" w:type="dxa"/>
            <w:tcBorders>
              <w:top w:val="nil"/>
              <w:left w:val="nil"/>
              <w:bottom w:val="nil"/>
              <w:right w:val="nil"/>
            </w:tcBorders>
            <w:shd w:val="clear" w:color="auto" w:fill="auto"/>
            <w:noWrap/>
            <w:vAlign w:val="center"/>
            <w:hideMark/>
          </w:tcPr>
          <w:p w14:paraId="19C9EE03" w14:textId="090B7A0F"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52,204</w:t>
            </w:r>
          </w:p>
        </w:tc>
      </w:tr>
      <w:tr w:rsidR="0031609E" w:rsidRPr="00266341" w14:paraId="5F63E6C4" w14:textId="77777777" w:rsidTr="00807B98">
        <w:trPr>
          <w:trHeight w:val="264"/>
        </w:trPr>
        <w:tc>
          <w:tcPr>
            <w:tcW w:w="1218" w:type="dxa"/>
            <w:tcBorders>
              <w:top w:val="nil"/>
              <w:left w:val="nil"/>
              <w:bottom w:val="nil"/>
              <w:right w:val="nil"/>
            </w:tcBorders>
            <w:shd w:val="clear" w:color="auto" w:fill="auto"/>
            <w:noWrap/>
            <w:vAlign w:val="center"/>
            <w:hideMark/>
          </w:tcPr>
          <w:p w14:paraId="4A61A63E" w14:textId="2A1C86EE"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2017</w:t>
            </w:r>
          </w:p>
        </w:tc>
        <w:tc>
          <w:tcPr>
            <w:tcW w:w="1218" w:type="dxa"/>
            <w:tcBorders>
              <w:top w:val="nil"/>
              <w:left w:val="nil"/>
              <w:bottom w:val="nil"/>
              <w:right w:val="nil"/>
            </w:tcBorders>
            <w:shd w:val="clear" w:color="auto" w:fill="auto"/>
            <w:noWrap/>
            <w:vAlign w:val="center"/>
            <w:hideMark/>
          </w:tcPr>
          <w:p w14:paraId="1F337091" w14:textId="45BDE703"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34,247</w:t>
            </w:r>
          </w:p>
        </w:tc>
        <w:tc>
          <w:tcPr>
            <w:tcW w:w="416" w:type="dxa"/>
            <w:tcBorders>
              <w:top w:val="nil"/>
              <w:left w:val="nil"/>
              <w:bottom w:val="nil"/>
              <w:right w:val="nil"/>
            </w:tcBorders>
            <w:shd w:val="clear" w:color="auto" w:fill="auto"/>
            <w:noWrap/>
            <w:vAlign w:val="center"/>
            <w:hideMark/>
          </w:tcPr>
          <w:p w14:paraId="13722E90" w14:textId="77777777" w:rsidR="0031609E" w:rsidRPr="00266341" w:rsidRDefault="0031609E" w:rsidP="0031609E">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14:paraId="1E711385" w14:textId="430EE4B3"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2029</w:t>
            </w:r>
          </w:p>
        </w:tc>
        <w:tc>
          <w:tcPr>
            <w:tcW w:w="1218" w:type="dxa"/>
            <w:tcBorders>
              <w:top w:val="nil"/>
              <w:left w:val="nil"/>
              <w:bottom w:val="nil"/>
              <w:right w:val="nil"/>
            </w:tcBorders>
            <w:shd w:val="clear" w:color="auto" w:fill="auto"/>
            <w:noWrap/>
            <w:vAlign w:val="center"/>
            <w:hideMark/>
          </w:tcPr>
          <w:p w14:paraId="73069A8C" w14:textId="1D654360"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53,837</w:t>
            </w:r>
          </w:p>
        </w:tc>
      </w:tr>
      <w:tr w:rsidR="0031609E" w:rsidRPr="00266341" w14:paraId="7DD130F3" w14:textId="77777777" w:rsidTr="00807B98">
        <w:trPr>
          <w:trHeight w:val="264"/>
        </w:trPr>
        <w:tc>
          <w:tcPr>
            <w:tcW w:w="1218" w:type="dxa"/>
            <w:tcBorders>
              <w:top w:val="nil"/>
              <w:left w:val="nil"/>
              <w:bottom w:val="nil"/>
              <w:right w:val="nil"/>
            </w:tcBorders>
            <w:shd w:val="clear" w:color="auto" w:fill="auto"/>
            <w:noWrap/>
            <w:vAlign w:val="center"/>
            <w:hideMark/>
          </w:tcPr>
          <w:p w14:paraId="1698DB6D" w14:textId="353D8ACB"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2018</w:t>
            </w:r>
          </w:p>
        </w:tc>
        <w:tc>
          <w:tcPr>
            <w:tcW w:w="1218" w:type="dxa"/>
            <w:tcBorders>
              <w:top w:val="nil"/>
              <w:left w:val="nil"/>
              <w:bottom w:val="nil"/>
              <w:right w:val="nil"/>
            </w:tcBorders>
            <w:shd w:val="clear" w:color="auto" w:fill="auto"/>
            <w:noWrap/>
            <w:vAlign w:val="center"/>
            <w:hideMark/>
          </w:tcPr>
          <w:p w14:paraId="01269F7F" w14:textId="145EA46E"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35,879</w:t>
            </w:r>
          </w:p>
        </w:tc>
        <w:tc>
          <w:tcPr>
            <w:tcW w:w="416" w:type="dxa"/>
            <w:tcBorders>
              <w:top w:val="nil"/>
              <w:left w:val="nil"/>
              <w:bottom w:val="nil"/>
              <w:right w:val="nil"/>
            </w:tcBorders>
            <w:shd w:val="clear" w:color="auto" w:fill="auto"/>
            <w:noWrap/>
            <w:vAlign w:val="center"/>
            <w:hideMark/>
          </w:tcPr>
          <w:p w14:paraId="41C175C5" w14:textId="77777777" w:rsidR="0031609E" w:rsidRPr="00266341" w:rsidRDefault="0031609E" w:rsidP="0031609E">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14:paraId="35CFEDF8" w14:textId="4FF1078D"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2030</w:t>
            </w:r>
          </w:p>
        </w:tc>
        <w:tc>
          <w:tcPr>
            <w:tcW w:w="1218" w:type="dxa"/>
            <w:tcBorders>
              <w:top w:val="nil"/>
              <w:left w:val="nil"/>
              <w:bottom w:val="nil"/>
              <w:right w:val="nil"/>
            </w:tcBorders>
            <w:shd w:val="clear" w:color="auto" w:fill="auto"/>
            <w:noWrap/>
            <w:vAlign w:val="center"/>
            <w:hideMark/>
          </w:tcPr>
          <w:p w14:paraId="04E91B83" w14:textId="744EC03C"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55,469</w:t>
            </w:r>
          </w:p>
        </w:tc>
      </w:tr>
      <w:tr w:rsidR="0031609E" w:rsidRPr="00266341" w14:paraId="6A980727" w14:textId="77777777" w:rsidTr="00807B98">
        <w:trPr>
          <w:trHeight w:val="264"/>
        </w:trPr>
        <w:tc>
          <w:tcPr>
            <w:tcW w:w="1218" w:type="dxa"/>
            <w:tcBorders>
              <w:top w:val="nil"/>
              <w:left w:val="nil"/>
              <w:bottom w:val="nil"/>
              <w:right w:val="nil"/>
            </w:tcBorders>
            <w:shd w:val="clear" w:color="auto" w:fill="auto"/>
            <w:noWrap/>
            <w:vAlign w:val="center"/>
            <w:hideMark/>
          </w:tcPr>
          <w:p w14:paraId="5D4FDB9A" w14:textId="0672CA91"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2019</w:t>
            </w:r>
          </w:p>
        </w:tc>
        <w:tc>
          <w:tcPr>
            <w:tcW w:w="1218" w:type="dxa"/>
            <w:tcBorders>
              <w:top w:val="nil"/>
              <w:left w:val="nil"/>
              <w:bottom w:val="nil"/>
              <w:right w:val="nil"/>
            </w:tcBorders>
            <w:shd w:val="clear" w:color="auto" w:fill="auto"/>
            <w:noWrap/>
            <w:vAlign w:val="center"/>
            <w:hideMark/>
          </w:tcPr>
          <w:p w14:paraId="5BA89090" w14:textId="16CC899F"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37,512</w:t>
            </w:r>
          </w:p>
        </w:tc>
        <w:tc>
          <w:tcPr>
            <w:tcW w:w="416" w:type="dxa"/>
            <w:tcBorders>
              <w:top w:val="nil"/>
              <w:left w:val="nil"/>
              <w:bottom w:val="nil"/>
              <w:right w:val="nil"/>
            </w:tcBorders>
            <w:shd w:val="clear" w:color="auto" w:fill="auto"/>
            <w:noWrap/>
            <w:vAlign w:val="center"/>
            <w:hideMark/>
          </w:tcPr>
          <w:p w14:paraId="6CBEDA8C" w14:textId="77777777" w:rsidR="0031609E" w:rsidRPr="00266341" w:rsidRDefault="0031609E" w:rsidP="0031609E">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14:paraId="70D31ED3" w14:textId="6BA35420"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2031</w:t>
            </w:r>
          </w:p>
        </w:tc>
        <w:tc>
          <w:tcPr>
            <w:tcW w:w="1218" w:type="dxa"/>
            <w:tcBorders>
              <w:top w:val="nil"/>
              <w:left w:val="nil"/>
              <w:bottom w:val="nil"/>
              <w:right w:val="nil"/>
            </w:tcBorders>
            <w:shd w:val="clear" w:color="auto" w:fill="auto"/>
            <w:noWrap/>
            <w:vAlign w:val="center"/>
            <w:hideMark/>
          </w:tcPr>
          <w:p w14:paraId="6E526921" w14:textId="54352151"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57,102</w:t>
            </w:r>
          </w:p>
        </w:tc>
      </w:tr>
      <w:tr w:rsidR="0031609E" w:rsidRPr="00266341" w14:paraId="2507BDE3" w14:textId="77777777" w:rsidTr="00807B98">
        <w:trPr>
          <w:trHeight w:val="264"/>
        </w:trPr>
        <w:tc>
          <w:tcPr>
            <w:tcW w:w="1218" w:type="dxa"/>
            <w:tcBorders>
              <w:top w:val="nil"/>
              <w:left w:val="nil"/>
              <w:bottom w:val="nil"/>
              <w:right w:val="nil"/>
            </w:tcBorders>
            <w:shd w:val="clear" w:color="auto" w:fill="auto"/>
            <w:noWrap/>
            <w:vAlign w:val="center"/>
            <w:hideMark/>
          </w:tcPr>
          <w:p w14:paraId="65576039" w14:textId="02AB8BA1"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2020</w:t>
            </w:r>
          </w:p>
        </w:tc>
        <w:tc>
          <w:tcPr>
            <w:tcW w:w="1218" w:type="dxa"/>
            <w:tcBorders>
              <w:top w:val="nil"/>
              <w:left w:val="nil"/>
              <w:bottom w:val="nil"/>
              <w:right w:val="nil"/>
            </w:tcBorders>
            <w:shd w:val="clear" w:color="auto" w:fill="auto"/>
            <w:noWrap/>
            <w:vAlign w:val="center"/>
            <w:hideMark/>
          </w:tcPr>
          <w:p w14:paraId="64134A9D" w14:textId="613C6A86"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39,144</w:t>
            </w:r>
          </w:p>
        </w:tc>
        <w:tc>
          <w:tcPr>
            <w:tcW w:w="416" w:type="dxa"/>
            <w:tcBorders>
              <w:top w:val="nil"/>
              <w:left w:val="nil"/>
              <w:bottom w:val="nil"/>
              <w:right w:val="nil"/>
            </w:tcBorders>
            <w:shd w:val="clear" w:color="auto" w:fill="auto"/>
            <w:noWrap/>
            <w:vAlign w:val="center"/>
            <w:hideMark/>
          </w:tcPr>
          <w:p w14:paraId="5322560E" w14:textId="77777777" w:rsidR="0031609E" w:rsidRPr="00266341" w:rsidRDefault="0031609E" w:rsidP="0031609E">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14:paraId="674C3BF0" w14:textId="2150B768"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2032</w:t>
            </w:r>
          </w:p>
        </w:tc>
        <w:tc>
          <w:tcPr>
            <w:tcW w:w="1218" w:type="dxa"/>
            <w:tcBorders>
              <w:top w:val="nil"/>
              <w:left w:val="nil"/>
              <w:bottom w:val="nil"/>
              <w:right w:val="nil"/>
            </w:tcBorders>
            <w:shd w:val="clear" w:color="auto" w:fill="auto"/>
            <w:noWrap/>
            <w:vAlign w:val="center"/>
            <w:hideMark/>
          </w:tcPr>
          <w:p w14:paraId="72A452C1" w14:textId="75006C58"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58,734</w:t>
            </w:r>
          </w:p>
        </w:tc>
      </w:tr>
      <w:tr w:rsidR="0031609E" w:rsidRPr="00266341" w14:paraId="60FA75C1" w14:textId="77777777" w:rsidTr="00807B98">
        <w:trPr>
          <w:trHeight w:val="264"/>
        </w:trPr>
        <w:tc>
          <w:tcPr>
            <w:tcW w:w="1218" w:type="dxa"/>
            <w:tcBorders>
              <w:top w:val="nil"/>
              <w:left w:val="nil"/>
              <w:bottom w:val="nil"/>
              <w:right w:val="nil"/>
            </w:tcBorders>
            <w:shd w:val="clear" w:color="auto" w:fill="auto"/>
            <w:noWrap/>
            <w:vAlign w:val="center"/>
            <w:hideMark/>
          </w:tcPr>
          <w:p w14:paraId="350C6609" w14:textId="66DBFD45"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2021</w:t>
            </w:r>
          </w:p>
        </w:tc>
        <w:tc>
          <w:tcPr>
            <w:tcW w:w="1218" w:type="dxa"/>
            <w:tcBorders>
              <w:top w:val="nil"/>
              <w:left w:val="nil"/>
              <w:bottom w:val="nil"/>
              <w:right w:val="nil"/>
            </w:tcBorders>
            <w:shd w:val="clear" w:color="auto" w:fill="auto"/>
            <w:noWrap/>
            <w:vAlign w:val="center"/>
            <w:hideMark/>
          </w:tcPr>
          <w:p w14:paraId="37B3466E" w14:textId="5615EA3C"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40,777</w:t>
            </w:r>
          </w:p>
        </w:tc>
        <w:tc>
          <w:tcPr>
            <w:tcW w:w="416" w:type="dxa"/>
            <w:tcBorders>
              <w:top w:val="nil"/>
              <w:left w:val="nil"/>
              <w:bottom w:val="nil"/>
              <w:right w:val="nil"/>
            </w:tcBorders>
            <w:shd w:val="clear" w:color="auto" w:fill="auto"/>
            <w:noWrap/>
            <w:vAlign w:val="center"/>
            <w:hideMark/>
          </w:tcPr>
          <w:p w14:paraId="73A1B7A9" w14:textId="77777777" w:rsidR="0031609E" w:rsidRPr="00266341" w:rsidRDefault="0031609E" w:rsidP="0031609E">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14:paraId="1E0FB619" w14:textId="182F2114"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2033</w:t>
            </w:r>
          </w:p>
        </w:tc>
        <w:tc>
          <w:tcPr>
            <w:tcW w:w="1218" w:type="dxa"/>
            <w:tcBorders>
              <w:top w:val="nil"/>
              <w:left w:val="nil"/>
              <w:bottom w:val="nil"/>
              <w:right w:val="nil"/>
            </w:tcBorders>
            <w:shd w:val="clear" w:color="auto" w:fill="auto"/>
            <w:noWrap/>
            <w:vAlign w:val="center"/>
            <w:hideMark/>
          </w:tcPr>
          <w:p w14:paraId="5BC99F8B" w14:textId="2D6469A7"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60,367</w:t>
            </w:r>
          </w:p>
        </w:tc>
      </w:tr>
      <w:tr w:rsidR="0031609E" w:rsidRPr="00266341" w14:paraId="67D442D4" w14:textId="77777777" w:rsidTr="00807B98">
        <w:trPr>
          <w:trHeight w:val="264"/>
        </w:trPr>
        <w:tc>
          <w:tcPr>
            <w:tcW w:w="1218" w:type="dxa"/>
            <w:tcBorders>
              <w:top w:val="nil"/>
              <w:left w:val="nil"/>
              <w:bottom w:val="nil"/>
              <w:right w:val="nil"/>
            </w:tcBorders>
            <w:shd w:val="clear" w:color="auto" w:fill="auto"/>
            <w:noWrap/>
            <w:vAlign w:val="center"/>
            <w:hideMark/>
          </w:tcPr>
          <w:p w14:paraId="03845A4A" w14:textId="09DE406F"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2022</w:t>
            </w:r>
          </w:p>
        </w:tc>
        <w:tc>
          <w:tcPr>
            <w:tcW w:w="1218" w:type="dxa"/>
            <w:tcBorders>
              <w:top w:val="nil"/>
              <w:left w:val="nil"/>
              <w:bottom w:val="nil"/>
              <w:right w:val="nil"/>
            </w:tcBorders>
            <w:shd w:val="clear" w:color="auto" w:fill="auto"/>
            <w:noWrap/>
            <w:vAlign w:val="center"/>
            <w:hideMark/>
          </w:tcPr>
          <w:p w14:paraId="07886EF3" w14:textId="668A701D"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42,409</w:t>
            </w:r>
          </w:p>
        </w:tc>
        <w:tc>
          <w:tcPr>
            <w:tcW w:w="416" w:type="dxa"/>
            <w:tcBorders>
              <w:top w:val="nil"/>
              <w:left w:val="nil"/>
              <w:bottom w:val="nil"/>
              <w:right w:val="nil"/>
            </w:tcBorders>
            <w:shd w:val="clear" w:color="auto" w:fill="auto"/>
            <w:noWrap/>
            <w:vAlign w:val="center"/>
            <w:hideMark/>
          </w:tcPr>
          <w:p w14:paraId="18151E3F" w14:textId="77777777" w:rsidR="0031609E" w:rsidRPr="00266341" w:rsidRDefault="0031609E" w:rsidP="0031609E">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14:paraId="7D3612AD" w14:textId="2FAFA9BE"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2034</w:t>
            </w:r>
          </w:p>
        </w:tc>
        <w:tc>
          <w:tcPr>
            <w:tcW w:w="1218" w:type="dxa"/>
            <w:tcBorders>
              <w:top w:val="nil"/>
              <w:left w:val="nil"/>
              <w:bottom w:val="nil"/>
              <w:right w:val="nil"/>
            </w:tcBorders>
            <w:shd w:val="clear" w:color="auto" w:fill="auto"/>
            <w:noWrap/>
            <w:vAlign w:val="center"/>
            <w:hideMark/>
          </w:tcPr>
          <w:p w14:paraId="1E77751B" w14:textId="4FA0C0C9"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61,999</w:t>
            </w:r>
          </w:p>
        </w:tc>
      </w:tr>
      <w:tr w:rsidR="0031609E" w:rsidRPr="00266341" w14:paraId="2E7724A1" w14:textId="77777777" w:rsidTr="00807B98">
        <w:trPr>
          <w:trHeight w:val="264"/>
        </w:trPr>
        <w:tc>
          <w:tcPr>
            <w:tcW w:w="1218" w:type="dxa"/>
            <w:tcBorders>
              <w:top w:val="nil"/>
              <w:left w:val="nil"/>
              <w:bottom w:val="nil"/>
              <w:right w:val="nil"/>
            </w:tcBorders>
            <w:shd w:val="clear" w:color="auto" w:fill="auto"/>
            <w:noWrap/>
            <w:vAlign w:val="center"/>
            <w:hideMark/>
          </w:tcPr>
          <w:p w14:paraId="5514BDCB" w14:textId="5BFE0283"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2023</w:t>
            </w:r>
          </w:p>
        </w:tc>
        <w:tc>
          <w:tcPr>
            <w:tcW w:w="1218" w:type="dxa"/>
            <w:tcBorders>
              <w:top w:val="nil"/>
              <w:left w:val="nil"/>
              <w:bottom w:val="nil"/>
              <w:right w:val="nil"/>
            </w:tcBorders>
            <w:shd w:val="clear" w:color="auto" w:fill="auto"/>
            <w:noWrap/>
            <w:vAlign w:val="center"/>
            <w:hideMark/>
          </w:tcPr>
          <w:p w14:paraId="17C1FB7A" w14:textId="470DCF3C"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44,042</w:t>
            </w:r>
          </w:p>
        </w:tc>
        <w:tc>
          <w:tcPr>
            <w:tcW w:w="416" w:type="dxa"/>
            <w:tcBorders>
              <w:top w:val="nil"/>
              <w:left w:val="nil"/>
              <w:bottom w:val="nil"/>
              <w:right w:val="nil"/>
            </w:tcBorders>
            <w:shd w:val="clear" w:color="auto" w:fill="auto"/>
            <w:noWrap/>
            <w:vAlign w:val="center"/>
            <w:hideMark/>
          </w:tcPr>
          <w:p w14:paraId="07D92BEC" w14:textId="77777777" w:rsidR="0031609E" w:rsidRPr="00266341" w:rsidRDefault="0031609E" w:rsidP="0031609E">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14:paraId="3176C3D8" w14:textId="512B638B"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2035</w:t>
            </w:r>
          </w:p>
        </w:tc>
        <w:tc>
          <w:tcPr>
            <w:tcW w:w="1218" w:type="dxa"/>
            <w:tcBorders>
              <w:top w:val="nil"/>
              <w:left w:val="nil"/>
              <w:bottom w:val="nil"/>
              <w:right w:val="nil"/>
            </w:tcBorders>
            <w:shd w:val="clear" w:color="auto" w:fill="auto"/>
            <w:noWrap/>
            <w:vAlign w:val="center"/>
            <w:hideMark/>
          </w:tcPr>
          <w:p w14:paraId="3443F768" w14:textId="18069242"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63,632</w:t>
            </w:r>
          </w:p>
        </w:tc>
      </w:tr>
      <w:tr w:rsidR="0031609E" w:rsidRPr="00266341" w14:paraId="6A365590" w14:textId="77777777" w:rsidTr="00807B98">
        <w:trPr>
          <w:trHeight w:val="264"/>
        </w:trPr>
        <w:tc>
          <w:tcPr>
            <w:tcW w:w="1218" w:type="dxa"/>
            <w:tcBorders>
              <w:top w:val="nil"/>
              <w:left w:val="nil"/>
              <w:bottom w:val="nil"/>
              <w:right w:val="nil"/>
            </w:tcBorders>
            <w:shd w:val="clear" w:color="auto" w:fill="auto"/>
            <w:noWrap/>
            <w:vAlign w:val="center"/>
            <w:hideMark/>
          </w:tcPr>
          <w:p w14:paraId="2BC4F1C8" w14:textId="1EE4E727"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2024</w:t>
            </w:r>
          </w:p>
        </w:tc>
        <w:tc>
          <w:tcPr>
            <w:tcW w:w="1218" w:type="dxa"/>
            <w:tcBorders>
              <w:top w:val="nil"/>
              <w:left w:val="nil"/>
              <w:bottom w:val="nil"/>
              <w:right w:val="nil"/>
            </w:tcBorders>
            <w:shd w:val="clear" w:color="auto" w:fill="auto"/>
            <w:noWrap/>
            <w:vAlign w:val="center"/>
            <w:hideMark/>
          </w:tcPr>
          <w:p w14:paraId="3D7C4F76" w14:textId="4E4F0101"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45,674</w:t>
            </w:r>
          </w:p>
        </w:tc>
        <w:tc>
          <w:tcPr>
            <w:tcW w:w="416" w:type="dxa"/>
            <w:tcBorders>
              <w:top w:val="nil"/>
              <w:left w:val="nil"/>
              <w:bottom w:val="nil"/>
              <w:right w:val="nil"/>
            </w:tcBorders>
            <w:shd w:val="clear" w:color="auto" w:fill="auto"/>
            <w:noWrap/>
            <w:vAlign w:val="center"/>
            <w:hideMark/>
          </w:tcPr>
          <w:p w14:paraId="6501387B" w14:textId="77777777" w:rsidR="0031609E" w:rsidRPr="00266341" w:rsidRDefault="0031609E" w:rsidP="0031609E">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14:paraId="7AE0C5FC" w14:textId="757B4519"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2036</w:t>
            </w:r>
          </w:p>
        </w:tc>
        <w:tc>
          <w:tcPr>
            <w:tcW w:w="1218" w:type="dxa"/>
            <w:tcBorders>
              <w:top w:val="nil"/>
              <w:left w:val="nil"/>
              <w:bottom w:val="nil"/>
              <w:right w:val="nil"/>
            </w:tcBorders>
            <w:shd w:val="clear" w:color="auto" w:fill="auto"/>
            <w:noWrap/>
            <w:vAlign w:val="center"/>
            <w:hideMark/>
          </w:tcPr>
          <w:p w14:paraId="1C1845B1" w14:textId="2569E77A"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65,264</w:t>
            </w:r>
          </w:p>
        </w:tc>
      </w:tr>
      <w:tr w:rsidR="0031609E" w:rsidRPr="00266341" w14:paraId="50F11BEC" w14:textId="77777777" w:rsidTr="00807B98">
        <w:trPr>
          <w:trHeight w:val="264"/>
        </w:trPr>
        <w:tc>
          <w:tcPr>
            <w:tcW w:w="1218" w:type="dxa"/>
            <w:tcBorders>
              <w:top w:val="nil"/>
              <w:left w:val="nil"/>
              <w:bottom w:val="nil"/>
              <w:right w:val="nil"/>
            </w:tcBorders>
            <w:shd w:val="clear" w:color="auto" w:fill="auto"/>
            <w:noWrap/>
            <w:vAlign w:val="center"/>
            <w:hideMark/>
          </w:tcPr>
          <w:p w14:paraId="417D7358" w14:textId="6D0DD47D"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2025</w:t>
            </w:r>
          </w:p>
        </w:tc>
        <w:tc>
          <w:tcPr>
            <w:tcW w:w="1218" w:type="dxa"/>
            <w:tcBorders>
              <w:top w:val="nil"/>
              <w:left w:val="nil"/>
              <w:bottom w:val="nil"/>
              <w:right w:val="nil"/>
            </w:tcBorders>
            <w:shd w:val="clear" w:color="auto" w:fill="auto"/>
            <w:noWrap/>
            <w:vAlign w:val="center"/>
            <w:hideMark/>
          </w:tcPr>
          <w:p w14:paraId="04BEBE61" w14:textId="2BB30875"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47,307</w:t>
            </w:r>
          </w:p>
        </w:tc>
        <w:tc>
          <w:tcPr>
            <w:tcW w:w="416" w:type="dxa"/>
            <w:tcBorders>
              <w:top w:val="nil"/>
              <w:left w:val="nil"/>
              <w:bottom w:val="nil"/>
              <w:right w:val="nil"/>
            </w:tcBorders>
            <w:shd w:val="clear" w:color="auto" w:fill="auto"/>
            <w:noWrap/>
            <w:vAlign w:val="center"/>
            <w:hideMark/>
          </w:tcPr>
          <w:p w14:paraId="249A46B0" w14:textId="77777777" w:rsidR="0031609E" w:rsidRPr="00266341" w:rsidRDefault="0031609E" w:rsidP="0031609E">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14:paraId="4D96914C" w14:textId="7BE65DA9"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2037</w:t>
            </w:r>
          </w:p>
        </w:tc>
        <w:tc>
          <w:tcPr>
            <w:tcW w:w="1218" w:type="dxa"/>
            <w:tcBorders>
              <w:top w:val="nil"/>
              <w:left w:val="nil"/>
              <w:bottom w:val="nil"/>
              <w:right w:val="nil"/>
            </w:tcBorders>
            <w:shd w:val="clear" w:color="auto" w:fill="auto"/>
            <w:noWrap/>
            <w:vAlign w:val="center"/>
            <w:hideMark/>
          </w:tcPr>
          <w:p w14:paraId="2450F5C4" w14:textId="642F3F3E"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66,897</w:t>
            </w:r>
          </w:p>
        </w:tc>
      </w:tr>
      <w:tr w:rsidR="0031609E" w:rsidRPr="00266341" w14:paraId="37ABE53B" w14:textId="77777777" w:rsidTr="00807B98">
        <w:trPr>
          <w:trHeight w:val="264"/>
        </w:trPr>
        <w:tc>
          <w:tcPr>
            <w:tcW w:w="1218" w:type="dxa"/>
            <w:tcBorders>
              <w:top w:val="nil"/>
              <w:left w:val="nil"/>
              <w:bottom w:val="single" w:sz="4" w:space="0" w:color="auto"/>
              <w:right w:val="nil"/>
            </w:tcBorders>
            <w:shd w:val="clear" w:color="auto" w:fill="auto"/>
            <w:noWrap/>
            <w:vAlign w:val="center"/>
            <w:hideMark/>
          </w:tcPr>
          <w:p w14:paraId="4CC8FDA8" w14:textId="6A6B57AF"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2026</w:t>
            </w:r>
          </w:p>
        </w:tc>
        <w:tc>
          <w:tcPr>
            <w:tcW w:w="1218" w:type="dxa"/>
            <w:tcBorders>
              <w:top w:val="nil"/>
              <w:left w:val="nil"/>
              <w:bottom w:val="single" w:sz="4" w:space="0" w:color="auto"/>
              <w:right w:val="nil"/>
            </w:tcBorders>
            <w:shd w:val="clear" w:color="auto" w:fill="auto"/>
            <w:noWrap/>
            <w:vAlign w:val="center"/>
            <w:hideMark/>
          </w:tcPr>
          <w:p w14:paraId="55B7F677" w14:textId="7F4EDFE3"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48,939</w:t>
            </w:r>
          </w:p>
        </w:tc>
        <w:tc>
          <w:tcPr>
            <w:tcW w:w="416" w:type="dxa"/>
            <w:tcBorders>
              <w:top w:val="nil"/>
              <w:left w:val="nil"/>
              <w:bottom w:val="nil"/>
              <w:right w:val="nil"/>
            </w:tcBorders>
            <w:shd w:val="clear" w:color="auto" w:fill="auto"/>
            <w:noWrap/>
            <w:vAlign w:val="center"/>
            <w:hideMark/>
          </w:tcPr>
          <w:p w14:paraId="0D77044E" w14:textId="77777777" w:rsidR="0031609E" w:rsidRPr="00266341" w:rsidRDefault="0031609E" w:rsidP="0031609E">
            <w:pPr>
              <w:jc w:val="right"/>
              <w:rPr>
                <w:rFonts w:ascii="Calibri" w:hAnsi="Calibri"/>
                <w:color w:val="000000"/>
                <w:sz w:val="18"/>
                <w:szCs w:val="18"/>
                <w:lang w:val="en-US"/>
              </w:rPr>
            </w:pPr>
          </w:p>
        </w:tc>
        <w:tc>
          <w:tcPr>
            <w:tcW w:w="1218" w:type="dxa"/>
            <w:tcBorders>
              <w:top w:val="nil"/>
              <w:left w:val="nil"/>
              <w:bottom w:val="single" w:sz="4" w:space="0" w:color="auto"/>
              <w:right w:val="nil"/>
            </w:tcBorders>
            <w:shd w:val="clear" w:color="auto" w:fill="auto"/>
            <w:noWrap/>
            <w:vAlign w:val="center"/>
            <w:hideMark/>
          </w:tcPr>
          <w:p w14:paraId="29ECEC58" w14:textId="4B327D41"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2038</w:t>
            </w:r>
          </w:p>
        </w:tc>
        <w:tc>
          <w:tcPr>
            <w:tcW w:w="1218" w:type="dxa"/>
            <w:tcBorders>
              <w:top w:val="nil"/>
              <w:left w:val="nil"/>
              <w:bottom w:val="single" w:sz="4" w:space="0" w:color="auto"/>
              <w:right w:val="nil"/>
            </w:tcBorders>
            <w:shd w:val="clear" w:color="auto" w:fill="auto"/>
            <w:noWrap/>
            <w:vAlign w:val="center"/>
            <w:hideMark/>
          </w:tcPr>
          <w:p w14:paraId="0133B4CE" w14:textId="5F65626D"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68,529</w:t>
            </w:r>
          </w:p>
        </w:tc>
      </w:tr>
    </w:tbl>
    <w:p w14:paraId="4C22B58B" w14:textId="3762EEDE" w:rsidR="00757223" w:rsidRDefault="0031609E" w:rsidP="00B523F8">
      <w:pPr>
        <w:pStyle w:val="ListParagraph"/>
        <w:rPr>
          <w:szCs w:val="24"/>
        </w:rPr>
      </w:pPr>
      <w:r>
        <w:rPr>
          <w:noProof/>
          <w:lang w:val="en-US"/>
        </w:rPr>
        <w:drawing>
          <wp:anchor distT="0" distB="0" distL="114300" distR="114300" simplePos="0" relativeHeight="251722752" behindDoc="1" locked="0" layoutInCell="1" allowOverlap="1" wp14:anchorId="42B14526" wp14:editId="131AD662">
            <wp:simplePos x="0" y="0"/>
            <wp:positionH relativeFrom="column">
              <wp:posOffset>428625</wp:posOffset>
            </wp:positionH>
            <wp:positionV relativeFrom="paragraph">
              <wp:posOffset>12065</wp:posOffset>
            </wp:positionV>
            <wp:extent cx="3438525" cy="2408629"/>
            <wp:effectExtent l="0" t="0" r="9525" b="10795"/>
            <wp:wrapNone/>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14:paraId="6A9B7601" w14:textId="360657DC" w:rsidR="00757223" w:rsidRDefault="00757223" w:rsidP="00B523F8">
      <w:pPr>
        <w:pStyle w:val="ListParagraph"/>
        <w:rPr>
          <w:szCs w:val="24"/>
        </w:rPr>
      </w:pPr>
    </w:p>
    <w:p w14:paraId="690AEACA" w14:textId="1AD49057" w:rsidR="00757223" w:rsidRDefault="00757223" w:rsidP="00B523F8">
      <w:pPr>
        <w:pStyle w:val="ListParagraph"/>
        <w:rPr>
          <w:szCs w:val="24"/>
        </w:rPr>
      </w:pPr>
    </w:p>
    <w:p w14:paraId="62DE2CD5" w14:textId="58D40EBB" w:rsidR="00757223" w:rsidRDefault="00757223" w:rsidP="00B523F8">
      <w:pPr>
        <w:pStyle w:val="ListParagraph"/>
        <w:rPr>
          <w:szCs w:val="24"/>
        </w:rPr>
      </w:pPr>
    </w:p>
    <w:p w14:paraId="006AE556" w14:textId="0DB31F34" w:rsidR="00757223" w:rsidRDefault="0031609E" w:rsidP="00B523F8">
      <w:pPr>
        <w:pStyle w:val="ListParagraph"/>
        <w:rPr>
          <w:szCs w:val="24"/>
        </w:rPr>
      </w:pPr>
      <w:r>
        <w:rPr>
          <w:noProof/>
          <w:lang w:val="en-US"/>
        </w:rPr>
        <w:drawing>
          <wp:anchor distT="0" distB="0" distL="114300" distR="114300" simplePos="0" relativeHeight="251662336" behindDoc="0" locked="0" layoutInCell="1" allowOverlap="1" wp14:anchorId="66861713" wp14:editId="1DE677E4">
            <wp:simplePos x="0" y="0"/>
            <wp:positionH relativeFrom="column">
              <wp:posOffset>1584325</wp:posOffset>
            </wp:positionH>
            <wp:positionV relativeFrom="paragraph">
              <wp:posOffset>146050</wp:posOffset>
            </wp:positionV>
            <wp:extent cx="331470" cy="198120"/>
            <wp:effectExtent l="0" t="0" r="0" b="0"/>
            <wp:wrapNone/>
            <wp:docPr id="8" name="Imagen 7" descr="http://www.banderas-mundo.es/data/flags/ultra/c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7" descr="http://www.banderas-mundo.es/data/flags/ultra/cr.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1470" cy="198120"/>
                    </a:xfrm>
                    <a:prstGeom prst="rect">
                      <a:avLst/>
                    </a:prstGeom>
                    <a:noFill/>
                    <a:extLst/>
                  </pic:spPr>
                </pic:pic>
              </a:graphicData>
            </a:graphic>
            <wp14:sizeRelH relativeFrom="margin">
              <wp14:pctWidth>0</wp14:pctWidth>
            </wp14:sizeRelH>
            <wp14:sizeRelV relativeFrom="margin">
              <wp14:pctHeight>0</wp14:pctHeight>
            </wp14:sizeRelV>
          </wp:anchor>
        </w:drawing>
      </w:r>
      <w:r>
        <w:rPr>
          <w:noProof/>
          <w:lang w:val="en-US"/>
        </w:rPr>
        <mc:AlternateContent>
          <mc:Choice Requires="wps">
            <w:drawing>
              <wp:anchor distT="0" distB="0" distL="114300" distR="114300" simplePos="0" relativeHeight="251664384" behindDoc="0" locked="0" layoutInCell="1" allowOverlap="1" wp14:anchorId="60681013" wp14:editId="2D0ACD8E">
                <wp:simplePos x="0" y="0"/>
                <wp:positionH relativeFrom="column">
                  <wp:posOffset>1325245</wp:posOffset>
                </wp:positionH>
                <wp:positionV relativeFrom="paragraph">
                  <wp:posOffset>146685</wp:posOffset>
                </wp:positionV>
                <wp:extent cx="206375" cy="180975"/>
                <wp:effectExtent l="19050" t="0" r="22225" b="28575"/>
                <wp:wrapNone/>
                <wp:docPr id="5" name="Cheurón 9" descr="fee644c1-8738-45a6-bfb7-261db678b503"/>
                <wp:cNvGraphicFramePr/>
                <a:graphic xmlns:a="http://schemas.openxmlformats.org/drawingml/2006/main">
                  <a:graphicData uri="http://schemas.microsoft.com/office/word/2010/wordprocessingShape">
                    <wps:wsp>
                      <wps:cNvSpPr/>
                      <wps:spPr>
                        <a:xfrm>
                          <a:off x="0" y="0"/>
                          <a:ext cx="206375" cy="180975"/>
                        </a:xfrm>
                        <a:prstGeom prst="chevron">
                          <a:avLst/>
                        </a:prstGeom>
                        <a:solidFill>
                          <a:schemeClr val="accent1">
                            <a:lumMod val="60000"/>
                            <a:lumOff val="40000"/>
                          </a:schemeClr>
                        </a:solidFill>
                        <a:ln w="19050">
                          <a:solidFill>
                            <a:schemeClr val="accent1">
                              <a:lumMod val="60000"/>
                              <a:lumOff val="40000"/>
                            </a:schemeClr>
                          </a:solidFill>
                        </a:ln>
                      </wps:spPr>
                      <wps:style>
                        <a:lnRef idx="2">
                          <a:schemeClr val="accent3">
                            <a:shade val="50000"/>
                          </a:schemeClr>
                        </a:lnRef>
                        <a:fillRef idx="1">
                          <a:schemeClr val="accent3"/>
                        </a:fillRef>
                        <a:effectRef idx="0">
                          <a:schemeClr val="accent3"/>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shapetype w14:anchorId="3A91617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Cheurón 9" o:spid="_x0000_s1026" type="#_x0000_t55" alt="fee644c1-8738-45a6-bfb7-261db678b503" style="position:absolute;margin-left:104.35pt;margin-top:11.55pt;width:16.25pt;height:1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" adj="12129" fillcolor="#95b3d7 [1940]" strokecolor="#95b3d7 [1940]" strokeweight="1.5pt"/>
            </w:pict>
          </mc:Fallback>
        </mc:AlternateContent>
      </w:r>
      <w:r>
        <w:rPr>
          <w:noProof/>
          <w:lang w:val="en-US"/>
        </w:rPr>
        <w:drawing>
          <wp:anchor distT="0" distB="0" distL="114300" distR="114300" simplePos="0" relativeHeight="251663360" behindDoc="0" locked="0" layoutInCell="1" allowOverlap="1" wp14:anchorId="6C6959BC" wp14:editId="7CE9B0A1">
            <wp:simplePos x="0" y="0"/>
            <wp:positionH relativeFrom="column">
              <wp:posOffset>947420</wp:posOffset>
            </wp:positionH>
            <wp:positionV relativeFrom="paragraph">
              <wp:posOffset>145415</wp:posOffset>
            </wp:positionV>
            <wp:extent cx="330200" cy="198120"/>
            <wp:effectExtent l="0" t="0" r="0" b="0"/>
            <wp:wrapNone/>
            <wp:docPr id="6" name="Imagen 8" descr="Bandera de Nicaragu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8" descr="Bandera de Nicaragua"/>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0200" cy="198120"/>
                    </a:xfrm>
                    <a:prstGeom prst="rect">
                      <a:avLst/>
                    </a:prstGeom>
                    <a:noFill/>
                    <a:extLst/>
                  </pic:spPr>
                </pic:pic>
              </a:graphicData>
            </a:graphic>
            <wp14:sizeRelH relativeFrom="margin">
              <wp14:pctWidth>0</wp14:pctWidth>
            </wp14:sizeRelH>
            <wp14:sizeRelV relativeFrom="margin">
              <wp14:pctHeight>0</wp14:pctHeight>
            </wp14:sizeRelV>
          </wp:anchor>
        </w:drawing>
      </w:r>
    </w:p>
    <w:p w14:paraId="1FECD4AF" w14:textId="33E50EDD" w:rsidR="00757223" w:rsidRDefault="00757223" w:rsidP="00B523F8">
      <w:pPr>
        <w:pStyle w:val="ListParagraph"/>
        <w:rPr>
          <w:szCs w:val="24"/>
        </w:rPr>
      </w:pPr>
    </w:p>
    <w:p w14:paraId="5BA7F924" w14:textId="452E52A5" w:rsidR="00757223" w:rsidRDefault="00757223" w:rsidP="00B523F8">
      <w:pPr>
        <w:pStyle w:val="ListParagraph"/>
        <w:rPr>
          <w:szCs w:val="24"/>
        </w:rPr>
      </w:pPr>
    </w:p>
    <w:p w14:paraId="560DCEEE" w14:textId="7500F0E0" w:rsidR="00757223" w:rsidRDefault="00757223" w:rsidP="00B523F8">
      <w:pPr>
        <w:pStyle w:val="ListParagraph"/>
        <w:rPr>
          <w:szCs w:val="24"/>
        </w:rPr>
      </w:pPr>
    </w:p>
    <w:p w14:paraId="6AC85162" w14:textId="4EA6CE77" w:rsidR="00757223" w:rsidRDefault="00757223" w:rsidP="00B523F8">
      <w:pPr>
        <w:pStyle w:val="ListParagraph"/>
        <w:rPr>
          <w:szCs w:val="24"/>
        </w:rPr>
      </w:pPr>
    </w:p>
    <w:p w14:paraId="21E6FD09" w14:textId="3844DF88" w:rsidR="00757223" w:rsidRDefault="00757223" w:rsidP="00B523F8">
      <w:pPr>
        <w:pStyle w:val="ListParagraph"/>
        <w:rPr>
          <w:szCs w:val="24"/>
        </w:rPr>
      </w:pPr>
    </w:p>
    <w:p w14:paraId="3586136B" w14:textId="5B636E75" w:rsidR="00757223" w:rsidRDefault="00757223" w:rsidP="00B523F8">
      <w:pPr>
        <w:pStyle w:val="ListParagraph"/>
        <w:rPr>
          <w:szCs w:val="24"/>
        </w:rPr>
      </w:pPr>
    </w:p>
    <w:p w14:paraId="73A3BED8" w14:textId="06C11F7A" w:rsidR="00757223" w:rsidRDefault="00757223" w:rsidP="00B523F8">
      <w:pPr>
        <w:pStyle w:val="ListParagraph"/>
        <w:rPr>
          <w:szCs w:val="24"/>
        </w:rPr>
      </w:pPr>
    </w:p>
    <w:p w14:paraId="6BDD4F8A" w14:textId="190C47BD" w:rsidR="00757223" w:rsidRDefault="00757223" w:rsidP="00B523F8">
      <w:pPr>
        <w:pStyle w:val="ListParagraph"/>
        <w:rPr>
          <w:szCs w:val="24"/>
        </w:rPr>
      </w:pPr>
    </w:p>
    <w:p w14:paraId="244150B4" w14:textId="669E162C" w:rsidR="00757223" w:rsidRDefault="00757223" w:rsidP="00B523F8">
      <w:pPr>
        <w:pStyle w:val="ListParagraph"/>
        <w:rPr>
          <w:szCs w:val="24"/>
        </w:rPr>
      </w:pPr>
    </w:p>
    <w:tbl>
      <w:tblPr>
        <w:tblpPr w:leftFromText="180" w:rightFromText="180" w:vertAnchor="text" w:horzAnchor="page" w:tblpX="8356" w:tblpY="177"/>
        <w:tblW w:w="5210" w:type="dxa"/>
        <w:tblLook w:val="04A0" w:firstRow="1" w:lastRow="0" w:firstColumn="1" w:lastColumn="0" w:noHBand="0" w:noVBand="1"/>
      </w:tblPr>
      <w:tblGrid>
        <w:gridCol w:w="1200"/>
        <w:gridCol w:w="1200"/>
        <w:gridCol w:w="410"/>
        <w:gridCol w:w="1200"/>
        <w:gridCol w:w="1200"/>
      </w:tblGrid>
      <w:tr w:rsidR="00807B98" w:rsidRPr="00266341" w14:paraId="4124E588" w14:textId="77777777" w:rsidTr="00807B98">
        <w:trPr>
          <w:trHeight w:val="279"/>
        </w:trPr>
        <w:tc>
          <w:tcPr>
            <w:tcW w:w="1200" w:type="dxa"/>
            <w:tcBorders>
              <w:top w:val="single" w:sz="4" w:space="0" w:color="auto"/>
              <w:left w:val="nil"/>
              <w:bottom w:val="single" w:sz="4" w:space="0" w:color="auto"/>
              <w:right w:val="nil"/>
            </w:tcBorders>
            <w:shd w:val="clear" w:color="000000" w:fill="BDD7EE"/>
            <w:noWrap/>
            <w:vAlign w:val="center"/>
            <w:hideMark/>
          </w:tcPr>
          <w:p w14:paraId="185529C1" w14:textId="511F3C7F" w:rsidR="00807B98" w:rsidRPr="00266341" w:rsidRDefault="00807B98" w:rsidP="00807B98">
            <w:pPr>
              <w:jc w:val="center"/>
              <w:rPr>
                <w:rFonts w:ascii="Calibri" w:hAnsi="Calibri"/>
                <w:b/>
                <w:color w:val="000000"/>
                <w:sz w:val="18"/>
                <w:lang w:val="en-US"/>
              </w:rPr>
            </w:pPr>
            <w:r w:rsidRPr="00266341">
              <w:rPr>
                <w:rFonts w:ascii="Calibri" w:hAnsi="Calibri"/>
                <w:b/>
                <w:color w:val="000000"/>
                <w:sz w:val="18"/>
                <w:lang w:val="en-US"/>
              </w:rPr>
              <w:t>Año</w:t>
            </w:r>
          </w:p>
        </w:tc>
        <w:tc>
          <w:tcPr>
            <w:tcW w:w="1200" w:type="dxa"/>
            <w:tcBorders>
              <w:top w:val="single" w:sz="4" w:space="0" w:color="auto"/>
              <w:left w:val="nil"/>
              <w:bottom w:val="single" w:sz="4" w:space="0" w:color="auto"/>
              <w:right w:val="nil"/>
            </w:tcBorders>
            <w:shd w:val="clear" w:color="000000" w:fill="BDD7EE"/>
            <w:noWrap/>
            <w:vAlign w:val="center"/>
            <w:hideMark/>
          </w:tcPr>
          <w:p w14:paraId="162F8890" w14:textId="77777777" w:rsidR="00807B98" w:rsidRPr="00266341" w:rsidRDefault="00807B98" w:rsidP="00807B98">
            <w:pPr>
              <w:jc w:val="center"/>
              <w:rPr>
                <w:rFonts w:ascii="Calibri" w:hAnsi="Calibri"/>
                <w:b/>
                <w:color w:val="000000"/>
                <w:sz w:val="18"/>
                <w:lang w:val="en-US"/>
              </w:rPr>
            </w:pPr>
            <w:r w:rsidRPr="00266341">
              <w:rPr>
                <w:rFonts w:ascii="Calibri" w:hAnsi="Calibri"/>
                <w:b/>
                <w:color w:val="000000"/>
                <w:sz w:val="18"/>
                <w:lang w:val="en-US"/>
              </w:rPr>
              <w:t>Personas</w:t>
            </w:r>
          </w:p>
        </w:tc>
        <w:tc>
          <w:tcPr>
            <w:tcW w:w="410" w:type="dxa"/>
            <w:tcBorders>
              <w:top w:val="nil"/>
              <w:left w:val="nil"/>
              <w:bottom w:val="nil"/>
              <w:right w:val="nil"/>
            </w:tcBorders>
            <w:shd w:val="clear" w:color="auto" w:fill="auto"/>
            <w:noWrap/>
            <w:vAlign w:val="center"/>
            <w:hideMark/>
          </w:tcPr>
          <w:p w14:paraId="3896BFAC" w14:textId="77777777" w:rsidR="00807B98" w:rsidRPr="00266341" w:rsidRDefault="00807B98" w:rsidP="00807B98">
            <w:pPr>
              <w:jc w:val="center"/>
              <w:rPr>
                <w:rFonts w:ascii="Calibri" w:hAnsi="Calibri"/>
                <w:b/>
                <w:color w:val="000000"/>
                <w:sz w:val="18"/>
                <w:lang w:val="en-US"/>
              </w:rPr>
            </w:pPr>
          </w:p>
        </w:tc>
        <w:tc>
          <w:tcPr>
            <w:tcW w:w="1200" w:type="dxa"/>
            <w:tcBorders>
              <w:top w:val="single" w:sz="4" w:space="0" w:color="auto"/>
              <w:left w:val="nil"/>
              <w:bottom w:val="single" w:sz="4" w:space="0" w:color="auto"/>
              <w:right w:val="nil"/>
            </w:tcBorders>
            <w:shd w:val="clear" w:color="000000" w:fill="BDD7EE"/>
            <w:noWrap/>
            <w:vAlign w:val="center"/>
            <w:hideMark/>
          </w:tcPr>
          <w:p w14:paraId="0A440EA4" w14:textId="77777777" w:rsidR="00807B98" w:rsidRPr="00266341" w:rsidRDefault="00807B98" w:rsidP="00807B98">
            <w:pPr>
              <w:jc w:val="center"/>
              <w:rPr>
                <w:rFonts w:ascii="Calibri" w:hAnsi="Calibri"/>
                <w:b/>
                <w:color w:val="000000"/>
                <w:sz w:val="18"/>
                <w:lang w:val="en-US"/>
              </w:rPr>
            </w:pPr>
            <w:r w:rsidRPr="00266341">
              <w:rPr>
                <w:rFonts w:ascii="Calibri" w:hAnsi="Calibri"/>
                <w:b/>
                <w:color w:val="000000"/>
                <w:sz w:val="18"/>
                <w:lang w:val="en-US"/>
              </w:rPr>
              <w:t>Año</w:t>
            </w:r>
          </w:p>
        </w:tc>
        <w:tc>
          <w:tcPr>
            <w:tcW w:w="1200" w:type="dxa"/>
            <w:tcBorders>
              <w:top w:val="single" w:sz="4" w:space="0" w:color="auto"/>
              <w:left w:val="nil"/>
              <w:bottom w:val="single" w:sz="4" w:space="0" w:color="auto"/>
              <w:right w:val="nil"/>
            </w:tcBorders>
            <w:shd w:val="clear" w:color="000000" w:fill="BDD7EE"/>
            <w:noWrap/>
            <w:vAlign w:val="center"/>
            <w:hideMark/>
          </w:tcPr>
          <w:p w14:paraId="6FF2654B" w14:textId="77777777" w:rsidR="00807B98" w:rsidRPr="00266341" w:rsidRDefault="00807B98" w:rsidP="00807B98">
            <w:pPr>
              <w:jc w:val="center"/>
              <w:rPr>
                <w:rFonts w:ascii="Calibri" w:hAnsi="Calibri"/>
                <w:b/>
                <w:color w:val="000000"/>
                <w:sz w:val="18"/>
                <w:lang w:val="en-US"/>
              </w:rPr>
            </w:pPr>
            <w:r w:rsidRPr="00266341">
              <w:rPr>
                <w:rFonts w:ascii="Calibri" w:hAnsi="Calibri"/>
                <w:b/>
                <w:color w:val="000000"/>
                <w:sz w:val="18"/>
                <w:lang w:val="en-US"/>
              </w:rPr>
              <w:t>Personas</w:t>
            </w:r>
          </w:p>
        </w:tc>
      </w:tr>
      <w:tr w:rsidR="0031609E" w:rsidRPr="00266341" w14:paraId="59456F18" w14:textId="77777777" w:rsidTr="00807B98">
        <w:trPr>
          <w:trHeight w:val="265"/>
        </w:trPr>
        <w:tc>
          <w:tcPr>
            <w:tcW w:w="1200" w:type="dxa"/>
            <w:tcBorders>
              <w:top w:val="nil"/>
              <w:left w:val="nil"/>
              <w:bottom w:val="nil"/>
              <w:right w:val="nil"/>
            </w:tcBorders>
            <w:shd w:val="clear" w:color="auto" w:fill="auto"/>
            <w:noWrap/>
            <w:vAlign w:val="center"/>
            <w:hideMark/>
          </w:tcPr>
          <w:p w14:paraId="3F8672D7" w14:textId="41D21813"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2015</w:t>
            </w:r>
          </w:p>
        </w:tc>
        <w:tc>
          <w:tcPr>
            <w:tcW w:w="1200" w:type="dxa"/>
            <w:tcBorders>
              <w:top w:val="nil"/>
              <w:left w:val="nil"/>
              <w:bottom w:val="nil"/>
              <w:right w:val="nil"/>
            </w:tcBorders>
            <w:shd w:val="clear" w:color="auto" w:fill="auto"/>
            <w:noWrap/>
            <w:vAlign w:val="center"/>
            <w:hideMark/>
          </w:tcPr>
          <w:p w14:paraId="23F0732E" w14:textId="7374C988"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30,829</w:t>
            </w:r>
          </w:p>
        </w:tc>
        <w:tc>
          <w:tcPr>
            <w:tcW w:w="410" w:type="dxa"/>
            <w:tcBorders>
              <w:top w:val="nil"/>
              <w:left w:val="nil"/>
              <w:bottom w:val="nil"/>
              <w:right w:val="nil"/>
            </w:tcBorders>
            <w:shd w:val="clear" w:color="auto" w:fill="auto"/>
            <w:noWrap/>
            <w:vAlign w:val="center"/>
            <w:hideMark/>
          </w:tcPr>
          <w:p w14:paraId="5A7F73B7" w14:textId="77777777" w:rsidR="0031609E" w:rsidRPr="00266341" w:rsidRDefault="0031609E" w:rsidP="0031609E">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14:paraId="668722AC" w14:textId="332CB593"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2027</w:t>
            </w:r>
          </w:p>
        </w:tc>
        <w:tc>
          <w:tcPr>
            <w:tcW w:w="1200" w:type="dxa"/>
            <w:tcBorders>
              <w:top w:val="nil"/>
              <w:left w:val="nil"/>
              <w:bottom w:val="nil"/>
              <w:right w:val="nil"/>
            </w:tcBorders>
            <w:shd w:val="clear" w:color="auto" w:fill="auto"/>
            <w:noWrap/>
            <w:vAlign w:val="center"/>
            <w:hideMark/>
          </w:tcPr>
          <w:p w14:paraId="694A0F9A" w14:textId="5F41D1ED"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52,238</w:t>
            </w:r>
          </w:p>
        </w:tc>
      </w:tr>
      <w:tr w:rsidR="0031609E" w:rsidRPr="00266341" w14:paraId="0B2AE91F" w14:textId="77777777" w:rsidTr="00807B98">
        <w:trPr>
          <w:trHeight w:val="265"/>
        </w:trPr>
        <w:tc>
          <w:tcPr>
            <w:tcW w:w="1200" w:type="dxa"/>
            <w:tcBorders>
              <w:top w:val="nil"/>
              <w:left w:val="nil"/>
              <w:bottom w:val="nil"/>
              <w:right w:val="nil"/>
            </w:tcBorders>
            <w:shd w:val="clear" w:color="auto" w:fill="auto"/>
            <w:noWrap/>
            <w:vAlign w:val="center"/>
            <w:hideMark/>
          </w:tcPr>
          <w:p w14:paraId="57C3D7FD" w14:textId="406DE43F"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2016</w:t>
            </w:r>
          </w:p>
        </w:tc>
        <w:tc>
          <w:tcPr>
            <w:tcW w:w="1200" w:type="dxa"/>
            <w:tcBorders>
              <w:top w:val="nil"/>
              <w:left w:val="nil"/>
              <w:bottom w:val="nil"/>
              <w:right w:val="nil"/>
            </w:tcBorders>
            <w:shd w:val="clear" w:color="auto" w:fill="auto"/>
            <w:noWrap/>
            <w:vAlign w:val="center"/>
            <w:hideMark/>
          </w:tcPr>
          <w:p w14:paraId="0F41F0CF" w14:textId="11C8DA8D"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32,613</w:t>
            </w:r>
          </w:p>
        </w:tc>
        <w:tc>
          <w:tcPr>
            <w:tcW w:w="410" w:type="dxa"/>
            <w:tcBorders>
              <w:top w:val="nil"/>
              <w:left w:val="nil"/>
              <w:bottom w:val="nil"/>
              <w:right w:val="nil"/>
            </w:tcBorders>
            <w:shd w:val="clear" w:color="auto" w:fill="auto"/>
            <w:noWrap/>
            <w:vAlign w:val="center"/>
            <w:hideMark/>
          </w:tcPr>
          <w:p w14:paraId="6FBFFE40" w14:textId="77777777" w:rsidR="0031609E" w:rsidRPr="00266341" w:rsidRDefault="0031609E" w:rsidP="0031609E">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14:paraId="3389E146" w14:textId="7D172D80"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2028</w:t>
            </w:r>
          </w:p>
        </w:tc>
        <w:tc>
          <w:tcPr>
            <w:tcW w:w="1200" w:type="dxa"/>
            <w:tcBorders>
              <w:top w:val="nil"/>
              <w:left w:val="nil"/>
              <w:bottom w:val="nil"/>
              <w:right w:val="nil"/>
            </w:tcBorders>
            <w:shd w:val="clear" w:color="auto" w:fill="auto"/>
            <w:noWrap/>
            <w:vAlign w:val="center"/>
            <w:hideMark/>
          </w:tcPr>
          <w:p w14:paraId="4B94165E" w14:textId="20D33043"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54,022</w:t>
            </w:r>
          </w:p>
        </w:tc>
      </w:tr>
      <w:tr w:rsidR="0031609E" w:rsidRPr="00266341" w14:paraId="248E0BEA" w14:textId="77777777" w:rsidTr="00807B98">
        <w:trPr>
          <w:trHeight w:val="265"/>
        </w:trPr>
        <w:tc>
          <w:tcPr>
            <w:tcW w:w="1200" w:type="dxa"/>
            <w:tcBorders>
              <w:top w:val="nil"/>
              <w:left w:val="nil"/>
              <w:bottom w:val="nil"/>
              <w:right w:val="nil"/>
            </w:tcBorders>
            <w:shd w:val="clear" w:color="auto" w:fill="auto"/>
            <w:noWrap/>
            <w:vAlign w:val="center"/>
            <w:hideMark/>
          </w:tcPr>
          <w:p w14:paraId="083DFCFE" w14:textId="635D9DE0"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2017</w:t>
            </w:r>
          </w:p>
        </w:tc>
        <w:tc>
          <w:tcPr>
            <w:tcW w:w="1200" w:type="dxa"/>
            <w:tcBorders>
              <w:top w:val="nil"/>
              <w:left w:val="nil"/>
              <w:bottom w:val="nil"/>
              <w:right w:val="nil"/>
            </w:tcBorders>
            <w:shd w:val="clear" w:color="auto" w:fill="auto"/>
            <w:noWrap/>
            <w:vAlign w:val="center"/>
            <w:hideMark/>
          </w:tcPr>
          <w:p w14:paraId="4D1F4EA0" w14:textId="2739A5BE"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34,397</w:t>
            </w:r>
          </w:p>
        </w:tc>
        <w:tc>
          <w:tcPr>
            <w:tcW w:w="410" w:type="dxa"/>
            <w:tcBorders>
              <w:top w:val="nil"/>
              <w:left w:val="nil"/>
              <w:bottom w:val="nil"/>
              <w:right w:val="nil"/>
            </w:tcBorders>
            <w:shd w:val="clear" w:color="auto" w:fill="auto"/>
            <w:noWrap/>
            <w:vAlign w:val="center"/>
            <w:hideMark/>
          </w:tcPr>
          <w:p w14:paraId="45182C5D" w14:textId="77777777" w:rsidR="0031609E" w:rsidRPr="00266341" w:rsidRDefault="0031609E" w:rsidP="0031609E">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14:paraId="4B6AB643" w14:textId="57BF82EB"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2029</w:t>
            </w:r>
          </w:p>
        </w:tc>
        <w:tc>
          <w:tcPr>
            <w:tcW w:w="1200" w:type="dxa"/>
            <w:tcBorders>
              <w:top w:val="nil"/>
              <w:left w:val="nil"/>
              <w:bottom w:val="nil"/>
              <w:right w:val="nil"/>
            </w:tcBorders>
            <w:shd w:val="clear" w:color="auto" w:fill="auto"/>
            <w:noWrap/>
            <w:vAlign w:val="center"/>
            <w:hideMark/>
          </w:tcPr>
          <w:p w14:paraId="57DF174F" w14:textId="64DB231D"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55,807</w:t>
            </w:r>
          </w:p>
        </w:tc>
      </w:tr>
      <w:tr w:rsidR="0031609E" w:rsidRPr="00266341" w14:paraId="0BC4A9E7" w14:textId="77777777" w:rsidTr="00807B98">
        <w:trPr>
          <w:trHeight w:val="265"/>
        </w:trPr>
        <w:tc>
          <w:tcPr>
            <w:tcW w:w="1200" w:type="dxa"/>
            <w:tcBorders>
              <w:top w:val="nil"/>
              <w:left w:val="nil"/>
              <w:bottom w:val="nil"/>
              <w:right w:val="nil"/>
            </w:tcBorders>
            <w:shd w:val="clear" w:color="auto" w:fill="auto"/>
            <w:noWrap/>
            <w:vAlign w:val="center"/>
            <w:hideMark/>
          </w:tcPr>
          <w:p w14:paraId="786BDE28" w14:textId="1098B0A9"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2018</w:t>
            </w:r>
          </w:p>
        </w:tc>
        <w:tc>
          <w:tcPr>
            <w:tcW w:w="1200" w:type="dxa"/>
            <w:tcBorders>
              <w:top w:val="nil"/>
              <w:left w:val="nil"/>
              <w:bottom w:val="nil"/>
              <w:right w:val="nil"/>
            </w:tcBorders>
            <w:shd w:val="clear" w:color="auto" w:fill="auto"/>
            <w:noWrap/>
            <w:vAlign w:val="center"/>
            <w:hideMark/>
          </w:tcPr>
          <w:p w14:paraId="5D368FAD" w14:textId="2EF6B7B6"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36,181</w:t>
            </w:r>
          </w:p>
        </w:tc>
        <w:tc>
          <w:tcPr>
            <w:tcW w:w="410" w:type="dxa"/>
            <w:tcBorders>
              <w:top w:val="nil"/>
              <w:left w:val="nil"/>
              <w:bottom w:val="nil"/>
              <w:right w:val="nil"/>
            </w:tcBorders>
            <w:shd w:val="clear" w:color="auto" w:fill="auto"/>
            <w:noWrap/>
            <w:vAlign w:val="center"/>
            <w:hideMark/>
          </w:tcPr>
          <w:p w14:paraId="1132D676" w14:textId="77777777" w:rsidR="0031609E" w:rsidRPr="00266341" w:rsidRDefault="0031609E" w:rsidP="0031609E">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14:paraId="665A34F2" w14:textId="17A56BC5"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2030</w:t>
            </w:r>
          </w:p>
        </w:tc>
        <w:tc>
          <w:tcPr>
            <w:tcW w:w="1200" w:type="dxa"/>
            <w:tcBorders>
              <w:top w:val="nil"/>
              <w:left w:val="nil"/>
              <w:bottom w:val="nil"/>
              <w:right w:val="nil"/>
            </w:tcBorders>
            <w:shd w:val="clear" w:color="auto" w:fill="auto"/>
            <w:noWrap/>
            <w:vAlign w:val="center"/>
            <w:hideMark/>
          </w:tcPr>
          <w:p w14:paraId="2DAE1E14" w14:textId="4381B241"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57,591</w:t>
            </w:r>
          </w:p>
        </w:tc>
      </w:tr>
      <w:tr w:rsidR="0031609E" w:rsidRPr="00266341" w14:paraId="6A66362B" w14:textId="77777777" w:rsidTr="00807B98">
        <w:trPr>
          <w:trHeight w:val="265"/>
        </w:trPr>
        <w:tc>
          <w:tcPr>
            <w:tcW w:w="1200" w:type="dxa"/>
            <w:tcBorders>
              <w:top w:val="nil"/>
              <w:left w:val="nil"/>
              <w:bottom w:val="nil"/>
              <w:right w:val="nil"/>
            </w:tcBorders>
            <w:shd w:val="clear" w:color="auto" w:fill="auto"/>
            <w:noWrap/>
            <w:vAlign w:val="center"/>
            <w:hideMark/>
          </w:tcPr>
          <w:p w14:paraId="12B6C515" w14:textId="78697A9E"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2019</w:t>
            </w:r>
          </w:p>
        </w:tc>
        <w:tc>
          <w:tcPr>
            <w:tcW w:w="1200" w:type="dxa"/>
            <w:tcBorders>
              <w:top w:val="nil"/>
              <w:left w:val="nil"/>
              <w:bottom w:val="nil"/>
              <w:right w:val="nil"/>
            </w:tcBorders>
            <w:shd w:val="clear" w:color="auto" w:fill="auto"/>
            <w:noWrap/>
            <w:vAlign w:val="center"/>
            <w:hideMark/>
          </w:tcPr>
          <w:p w14:paraId="08B37905" w14:textId="56474873"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37,966</w:t>
            </w:r>
          </w:p>
        </w:tc>
        <w:tc>
          <w:tcPr>
            <w:tcW w:w="410" w:type="dxa"/>
            <w:tcBorders>
              <w:top w:val="nil"/>
              <w:left w:val="nil"/>
              <w:bottom w:val="nil"/>
              <w:right w:val="nil"/>
            </w:tcBorders>
            <w:shd w:val="clear" w:color="auto" w:fill="auto"/>
            <w:noWrap/>
            <w:vAlign w:val="center"/>
            <w:hideMark/>
          </w:tcPr>
          <w:p w14:paraId="683665BE" w14:textId="77777777" w:rsidR="0031609E" w:rsidRPr="00266341" w:rsidRDefault="0031609E" w:rsidP="0031609E">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14:paraId="09EA1B52" w14:textId="5CC507C2"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2031</w:t>
            </w:r>
          </w:p>
        </w:tc>
        <w:tc>
          <w:tcPr>
            <w:tcW w:w="1200" w:type="dxa"/>
            <w:tcBorders>
              <w:top w:val="nil"/>
              <w:left w:val="nil"/>
              <w:bottom w:val="nil"/>
              <w:right w:val="nil"/>
            </w:tcBorders>
            <w:shd w:val="clear" w:color="auto" w:fill="auto"/>
            <w:noWrap/>
            <w:vAlign w:val="center"/>
            <w:hideMark/>
          </w:tcPr>
          <w:p w14:paraId="7526BE7A" w14:textId="3AEB110F"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59,375</w:t>
            </w:r>
          </w:p>
        </w:tc>
      </w:tr>
      <w:tr w:rsidR="0031609E" w:rsidRPr="00266341" w14:paraId="1948C75B" w14:textId="77777777" w:rsidTr="00807B98">
        <w:trPr>
          <w:trHeight w:val="265"/>
        </w:trPr>
        <w:tc>
          <w:tcPr>
            <w:tcW w:w="1200" w:type="dxa"/>
            <w:tcBorders>
              <w:top w:val="nil"/>
              <w:left w:val="nil"/>
              <w:bottom w:val="nil"/>
              <w:right w:val="nil"/>
            </w:tcBorders>
            <w:shd w:val="clear" w:color="auto" w:fill="auto"/>
            <w:noWrap/>
            <w:vAlign w:val="center"/>
            <w:hideMark/>
          </w:tcPr>
          <w:p w14:paraId="6E390688" w14:textId="0629A72E"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2020</w:t>
            </w:r>
          </w:p>
        </w:tc>
        <w:tc>
          <w:tcPr>
            <w:tcW w:w="1200" w:type="dxa"/>
            <w:tcBorders>
              <w:top w:val="nil"/>
              <w:left w:val="nil"/>
              <w:bottom w:val="nil"/>
              <w:right w:val="nil"/>
            </w:tcBorders>
            <w:shd w:val="clear" w:color="auto" w:fill="auto"/>
            <w:noWrap/>
            <w:vAlign w:val="center"/>
            <w:hideMark/>
          </w:tcPr>
          <w:p w14:paraId="1CBC735D" w14:textId="095F9E83"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39,750</w:t>
            </w:r>
          </w:p>
        </w:tc>
        <w:tc>
          <w:tcPr>
            <w:tcW w:w="410" w:type="dxa"/>
            <w:tcBorders>
              <w:top w:val="nil"/>
              <w:left w:val="nil"/>
              <w:bottom w:val="nil"/>
              <w:right w:val="nil"/>
            </w:tcBorders>
            <w:shd w:val="clear" w:color="auto" w:fill="auto"/>
            <w:noWrap/>
            <w:vAlign w:val="center"/>
            <w:hideMark/>
          </w:tcPr>
          <w:p w14:paraId="04A27641" w14:textId="77777777" w:rsidR="0031609E" w:rsidRPr="00266341" w:rsidRDefault="0031609E" w:rsidP="0031609E">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14:paraId="679F4951" w14:textId="2B9808D9"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2032</w:t>
            </w:r>
          </w:p>
        </w:tc>
        <w:tc>
          <w:tcPr>
            <w:tcW w:w="1200" w:type="dxa"/>
            <w:tcBorders>
              <w:top w:val="nil"/>
              <w:left w:val="nil"/>
              <w:bottom w:val="nil"/>
              <w:right w:val="nil"/>
            </w:tcBorders>
            <w:shd w:val="clear" w:color="auto" w:fill="auto"/>
            <w:noWrap/>
            <w:vAlign w:val="center"/>
            <w:hideMark/>
          </w:tcPr>
          <w:p w14:paraId="64CCA0FC" w14:textId="2491A08A"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61,159</w:t>
            </w:r>
          </w:p>
        </w:tc>
      </w:tr>
      <w:tr w:rsidR="0031609E" w:rsidRPr="00266341" w14:paraId="7804CB74" w14:textId="77777777" w:rsidTr="00807B98">
        <w:trPr>
          <w:trHeight w:val="265"/>
        </w:trPr>
        <w:tc>
          <w:tcPr>
            <w:tcW w:w="1200" w:type="dxa"/>
            <w:tcBorders>
              <w:top w:val="nil"/>
              <w:left w:val="nil"/>
              <w:bottom w:val="nil"/>
              <w:right w:val="nil"/>
            </w:tcBorders>
            <w:shd w:val="clear" w:color="auto" w:fill="auto"/>
            <w:noWrap/>
            <w:vAlign w:val="center"/>
            <w:hideMark/>
          </w:tcPr>
          <w:p w14:paraId="18149F70" w14:textId="161464A5"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2021</w:t>
            </w:r>
          </w:p>
        </w:tc>
        <w:tc>
          <w:tcPr>
            <w:tcW w:w="1200" w:type="dxa"/>
            <w:tcBorders>
              <w:top w:val="nil"/>
              <w:left w:val="nil"/>
              <w:bottom w:val="nil"/>
              <w:right w:val="nil"/>
            </w:tcBorders>
            <w:shd w:val="clear" w:color="auto" w:fill="auto"/>
            <w:noWrap/>
            <w:vAlign w:val="center"/>
            <w:hideMark/>
          </w:tcPr>
          <w:p w14:paraId="6A355A0F" w14:textId="0A0F85A0"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41,534</w:t>
            </w:r>
          </w:p>
        </w:tc>
        <w:tc>
          <w:tcPr>
            <w:tcW w:w="410" w:type="dxa"/>
            <w:tcBorders>
              <w:top w:val="nil"/>
              <w:left w:val="nil"/>
              <w:bottom w:val="nil"/>
              <w:right w:val="nil"/>
            </w:tcBorders>
            <w:shd w:val="clear" w:color="auto" w:fill="auto"/>
            <w:noWrap/>
            <w:vAlign w:val="center"/>
            <w:hideMark/>
          </w:tcPr>
          <w:p w14:paraId="1BCCF181" w14:textId="77777777" w:rsidR="0031609E" w:rsidRPr="00266341" w:rsidRDefault="0031609E" w:rsidP="0031609E">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14:paraId="2059A59A" w14:textId="09512A9A"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2033</w:t>
            </w:r>
          </w:p>
        </w:tc>
        <w:tc>
          <w:tcPr>
            <w:tcW w:w="1200" w:type="dxa"/>
            <w:tcBorders>
              <w:top w:val="nil"/>
              <w:left w:val="nil"/>
              <w:bottom w:val="nil"/>
              <w:right w:val="nil"/>
            </w:tcBorders>
            <w:shd w:val="clear" w:color="auto" w:fill="auto"/>
            <w:noWrap/>
            <w:vAlign w:val="center"/>
            <w:hideMark/>
          </w:tcPr>
          <w:p w14:paraId="2A32C037" w14:textId="5A1774C0"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62,943</w:t>
            </w:r>
          </w:p>
        </w:tc>
      </w:tr>
      <w:tr w:rsidR="0031609E" w:rsidRPr="00266341" w14:paraId="014E09D8" w14:textId="77777777" w:rsidTr="00807B98">
        <w:trPr>
          <w:trHeight w:val="265"/>
        </w:trPr>
        <w:tc>
          <w:tcPr>
            <w:tcW w:w="1200" w:type="dxa"/>
            <w:tcBorders>
              <w:top w:val="nil"/>
              <w:left w:val="nil"/>
              <w:bottom w:val="nil"/>
              <w:right w:val="nil"/>
            </w:tcBorders>
            <w:shd w:val="clear" w:color="auto" w:fill="auto"/>
            <w:noWrap/>
            <w:vAlign w:val="center"/>
            <w:hideMark/>
          </w:tcPr>
          <w:p w14:paraId="6AFE1A4C" w14:textId="028788F6"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2022</w:t>
            </w:r>
          </w:p>
        </w:tc>
        <w:tc>
          <w:tcPr>
            <w:tcW w:w="1200" w:type="dxa"/>
            <w:tcBorders>
              <w:top w:val="nil"/>
              <w:left w:val="nil"/>
              <w:bottom w:val="nil"/>
              <w:right w:val="nil"/>
            </w:tcBorders>
            <w:shd w:val="clear" w:color="auto" w:fill="auto"/>
            <w:noWrap/>
            <w:vAlign w:val="center"/>
            <w:hideMark/>
          </w:tcPr>
          <w:p w14:paraId="3143CAE0" w14:textId="5C857AF3"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43,318</w:t>
            </w:r>
          </w:p>
        </w:tc>
        <w:tc>
          <w:tcPr>
            <w:tcW w:w="410" w:type="dxa"/>
            <w:tcBorders>
              <w:top w:val="nil"/>
              <w:left w:val="nil"/>
              <w:bottom w:val="nil"/>
              <w:right w:val="nil"/>
            </w:tcBorders>
            <w:shd w:val="clear" w:color="auto" w:fill="auto"/>
            <w:noWrap/>
            <w:vAlign w:val="center"/>
            <w:hideMark/>
          </w:tcPr>
          <w:p w14:paraId="10CAB132" w14:textId="77777777" w:rsidR="0031609E" w:rsidRPr="00266341" w:rsidRDefault="0031609E" w:rsidP="0031609E">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14:paraId="4AFC7905" w14:textId="4349B6B1"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2034</w:t>
            </w:r>
          </w:p>
        </w:tc>
        <w:tc>
          <w:tcPr>
            <w:tcW w:w="1200" w:type="dxa"/>
            <w:tcBorders>
              <w:top w:val="nil"/>
              <w:left w:val="nil"/>
              <w:bottom w:val="nil"/>
              <w:right w:val="nil"/>
            </w:tcBorders>
            <w:shd w:val="clear" w:color="auto" w:fill="auto"/>
            <w:noWrap/>
            <w:vAlign w:val="center"/>
            <w:hideMark/>
          </w:tcPr>
          <w:p w14:paraId="52BB94F3" w14:textId="59656DB1"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64,727</w:t>
            </w:r>
          </w:p>
        </w:tc>
      </w:tr>
      <w:tr w:rsidR="0031609E" w:rsidRPr="00266341" w14:paraId="1BBE1DEB" w14:textId="77777777" w:rsidTr="00807B98">
        <w:trPr>
          <w:trHeight w:val="265"/>
        </w:trPr>
        <w:tc>
          <w:tcPr>
            <w:tcW w:w="1200" w:type="dxa"/>
            <w:tcBorders>
              <w:top w:val="nil"/>
              <w:left w:val="nil"/>
              <w:bottom w:val="nil"/>
              <w:right w:val="nil"/>
            </w:tcBorders>
            <w:shd w:val="clear" w:color="auto" w:fill="auto"/>
            <w:noWrap/>
            <w:vAlign w:val="center"/>
            <w:hideMark/>
          </w:tcPr>
          <w:p w14:paraId="29DC5599" w14:textId="058E44CD"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2023</w:t>
            </w:r>
          </w:p>
        </w:tc>
        <w:tc>
          <w:tcPr>
            <w:tcW w:w="1200" w:type="dxa"/>
            <w:tcBorders>
              <w:top w:val="nil"/>
              <w:left w:val="nil"/>
              <w:bottom w:val="nil"/>
              <w:right w:val="nil"/>
            </w:tcBorders>
            <w:shd w:val="clear" w:color="auto" w:fill="auto"/>
            <w:noWrap/>
            <w:vAlign w:val="center"/>
            <w:hideMark/>
          </w:tcPr>
          <w:p w14:paraId="04CC95EB" w14:textId="0E6CCBAF"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45,102</w:t>
            </w:r>
          </w:p>
        </w:tc>
        <w:tc>
          <w:tcPr>
            <w:tcW w:w="410" w:type="dxa"/>
            <w:tcBorders>
              <w:top w:val="nil"/>
              <w:left w:val="nil"/>
              <w:bottom w:val="nil"/>
              <w:right w:val="nil"/>
            </w:tcBorders>
            <w:shd w:val="clear" w:color="auto" w:fill="auto"/>
            <w:noWrap/>
            <w:vAlign w:val="center"/>
            <w:hideMark/>
          </w:tcPr>
          <w:p w14:paraId="37A0145A" w14:textId="77777777" w:rsidR="0031609E" w:rsidRPr="00266341" w:rsidRDefault="0031609E" w:rsidP="0031609E">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14:paraId="133996D4" w14:textId="3617A79D"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2035</w:t>
            </w:r>
          </w:p>
        </w:tc>
        <w:tc>
          <w:tcPr>
            <w:tcW w:w="1200" w:type="dxa"/>
            <w:tcBorders>
              <w:top w:val="nil"/>
              <w:left w:val="nil"/>
              <w:bottom w:val="nil"/>
              <w:right w:val="nil"/>
            </w:tcBorders>
            <w:shd w:val="clear" w:color="auto" w:fill="auto"/>
            <w:noWrap/>
            <w:vAlign w:val="center"/>
            <w:hideMark/>
          </w:tcPr>
          <w:p w14:paraId="235C01CF" w14:textId="62ED3FCA"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66,511</w:t>
            </w:r>
          </w:p>
        </w:tc>
      </w:tr>
      <w:tr w:rsidR="0031609E" w:rsidRPr="00266341" w14:paraId="54CB4721" w14:textId="77777777" w:rsidTr="00807B98">
        <w:trPr>
          <w:trHeight w:val="265"/>
        </w:trPr>
        <w:tc>
          <w:tcPr>
            <w:tcW w:w="1200" w:type="dxa"/>
            <w:tcBorders>
              <w:top w:val="nil"/>
              <w:left w:val="nil"/>
              <w:bottom w:val="nil"/>
              <w:right w:val="nil"/>
            </w:tcBorders>
            <w:shd w:val="clear" w:color="auto" w:fill="auto"/>
            <w:noWrap/>
            <w:vAlign w:val="center"/>
            <w:hideMark/>
          </w:tcPr>
          <w:p w14:paraId="678E914B" w14:textId="5991618F"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2024</w:t>
            </w:r>
          </w:p>
        </w:tc>
        <w:tc>
          <w:tcPr>
            <w:tcW w:w="1200" w:type="dxa"/>
            <w:tcBorders>
              <w:top w:val="nil"/>
              <w:left w:val="nil"/>
              <w:bottom w:val="nil"/>
              <w:right w:val="nil"/>
            </w:tcBorders>
            <w:shd w:val="clear" w:color="auto" w:fill="auto"/>
            <w:noWrap/>
            <w:vAlign w:val="center"/>
            <w:hideMark/>
          </w:tcPr>
          <w:p w14:paraId="6368CAAD" w14:textId="13ABCDE7"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46,886</w:t>
            </w:r>
          </w:p>
        </w:tc>
        <w:tc>
          <w:tcPr>
            <w:tcW w:w="410" w:type="dxa"/>
            <w:tcBorders>
              <w:top w:val="nil"/>
              <w:left w:val="nil"/>
              <w:bottom w:val="nil"/>
              <w:right w:val="nil"/>
            </w:tcBorders>
            <w:shd w:val="clear" w:color="auto" w:fill="auto"/>
            <w:noWrap/>
            <w:vAlign w:val="center"/>
            <w:hideMark/>
          </w:tcPr>
          <w:p w14:paraId="46344649" w14:textId="77777777" w:rsidR="0031609E" w:rsidRPr="00266341" w:rsidRDefault="0031609E" w:rsidP="0031609E">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14:paraId="5E792686" w14:textId="39226857"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2036</w:t>
            </w:r>
          </w:p>
        </w:tc>
        <w:tc>
          <w:tcPr>
            <w:tcW w:w="1200" w:type="dxa"/>
            <w:tcBorders>
              <w:top w:val="nil"/>
              <w:left w:val="nil"/>
              <w:bottom w:val="nil"/>
              <w:right w:val="nil"/>
            </w:tcBorders>
            <w:shd w:val="clear" w:color="auto" w:fill="auto"/>
            <w:noWrap/>
            <w:vAlign w:val="center"/>
            <w:hideMark/>
          </w:tcPr>
          <w:p w14:paraId="68C7D1DF" w14:textId="248D56E6"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68,295</w:t>
            </w:r>
          </w:p>
        </w:tc>
      </w:tr>
      <w:tr w:rsidR="0031609E" w:rsidRPr="00266341" w14:paraId="35733267" w14:textId="77777777" w:rsidTr="00807B98">
        <w:trPr>
          <w:trHeight w:val="265"/>
        </w:trPr>
        <w:tc>
          <w:tcPr>
            <w:tcW w:w="1200" w:type="dxa"/>
            <w:tcBorders>
              <w:top w:val="nil"/>
              <w:left w:val="nil"/>
              <w:bottom w:val="nil"/>
              <w:right w:val="nil"/>
            </w:tcBorders>
            <w:shd w:val="clear" w:color="auto" w:fill="auto"/>
            <w:noWrap/>
            <w:vAlign w:val="center"/>
            <w:hideMark/>
          </w:tcPr>
          <w:p w14:paraId="1574A524" w14:textId="3E94BF16"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2025</w:t>
            </w:r>
          </w:p>
        </w:tc>
        <w:tc>
          <w:tcPr>
            <w:tcW w:w="1200" w:type="dxa"/>
            <w:tcBorders>
              <w:top w:val="nil"/>
              <w:left w:val="nil"/>
              <w:bottom w:val="nil"/>
              <w:right w:val="nil"/>
            </w:tcBorders>
            <w:shd w:val="clear" w:color="auto" w:fill="auto"/>
            <w:noWrap/>
            <w:vAlign w:val="center"/>
            <w:hideMark/>
          </w:tcPr>
          <w:p w14:paraId="36F01BFD" w14:textId="48557C12"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48,670</w:t>
            </w:r>
          </w:p>
        </w:tc>
        <w:tc>
          <w:tcPr>
            <w:tcW w:w="410" w:type="dxa"/>
            <w:tcBorders>
              <w:top w:val="nil"/>
              <w:left w:val="nil"/>
              <w:bottom w:val="nil"/>
              <w:right w:val="nil"/>
            </w:tcBorders>
            <w:shd w:val="clear" w:color="auto" w:fill="auto"/>
            <w:noWrap/>
            <w:vAlign w:val="center"/>
            <w:hideMark/>
          </w:tcPr>
          <w:p w14:paraId="346E7E72" w14:textId="77777777" w:rsidR="0031609E" w:rsidRPr="00266341" w:rsidRDefault="0031609E" w:rsidP="0031609E">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14:paraId="0DF5A479" w14:textId="3683EA78"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2037</w:t>
            </w:r>
          </w:p>
        </w:tc>
        <w:tc>
          <w:tcPr>
            <w:tcW w:w="1200" w:type="dxa"/>
            <w:tcBorders>
              <w:top w:val="nil"/>
              <w:left w:val="nil"/>
              <w:bottom w:val="nil"/>
              <w:right w:val="nil"/>
            </w:tcBorders>
            <w:shd w:val="clear" w:color="auto" w:fill="auto"/>
            <w:noWrap/>
            <w:vAlign w:val="center"/>
            <w:hideMark/>
          </w:tcPr>
          <w:p w14:paraId="23B36D42" w14:textId="4DC56BB5"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70,079</w:t>
            </w:r>
          </w:p>
        </w:tc>
      </w:tr>
      <w:tr w:rsidR="0031609E" w:rsidRPr="00266341" w14:paraId="745D5B85" w14:textId="77777777" w:rsidTr="00807B98">
        <w:trPr>
          <w:trHeight w:val="265"/>
        </w:trPr>
        <w:tc>
          <w:tcPr>
            <w:tcW w:w="1200" w:type="dxa"/>
            <w:tcBorders>
              <w:top w:val="nil"/>
              <w:left w:val="nil"/>
              <w:bottom w:val="single" w:sz="4" w:space="0" w:color="auto"/>
              <w:right w:val="nil"/>
            </w:tcBorders>
            <w:shd w:val="clear" w:color="auto" w:fill="auto"/>
            <w:noWrap/>
            <w:vAlign w:val="center"/>
            <w:hideMark/>
          </w:tcPr>
          <w:p w14:paraId="1F616074" w14:textId="2AD48BAB"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2026</w:t>
            </w:r>
          </w:p>
        </w:tc>
        <w:tc>
          <w:tcPr>
            <w:tcW w:w="1200" w:type="dxa"/>
            <w:tcBorders>
              <w:top w:val="nil"/>
              <w:left w:val="nil"/>
              <w:bottom w:val="single" w:sz="4" w:space="0" w:color="auto"/>
              <w:right w:val="nil"/>
            </w:tcBorders>
            <w:shd w:val="clear" w:color="auto" w:fill="auto"/>
            <w:noWrap/>
            <w:vAlign w:val="center"/>
            <w:hideMark/>
          </w:tcPr>
          <w:p w14:paraId="75BDFD1B" w14:textId="6E7988D9"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50,454</w:t>
            </w:r>
          </w:p>
        </w:tc>
        <w:tc>
          <w:tcPr>
            <w:tcW w:w="410" w:type="dxa"/>
            <w:tcBorders>
              <w:top w:val="nil"/>
              <w:left w:val="nil"/>
              <w:bottom w:val="nil"/>
              <w:right w:val="nil"/>
            </w:tcBorders>
            <w:shd w:val="clear" w:color="auto" w:fill="auto"/>
            <w:noWrap/>
            <w:vAlign w:val="center"/>
            <w:hideMark/>
          </w:tcPr>
          <w:p w14:paraId="14A3F324" w14:textId="77777777" w:rsidR="0031609E" w:rsidRPr="00266341" w:rsidRDefault="0031609E" w:rsidP="0031609E">
            <w:pPr>
              <w:jc w:val="right"/>
              <w:rPr>
                <w:rFonts w:ascii="Calibri" w:hAnsi="Calibri"/>
                <w:color w:val="000000"/>
                <w:sz w:val="18"/>
                <w:szCs w:val="18"/>
                <w:lang w:val="en-US"/>
              </w:rPr>
            </w:pPr>
          </w:p>
        </w:tc>
        <w:tc>
          <w:tcPr>
            <w:tcW w:w="1200" w:type="dxa"/>
            <w:tcBorders>
              <w:top w:val="nil"/>
              <w:left w:val="nil"/>
              <w:bottom w:val="single" w:sz="4" w:space="0" w:color="auto"/>
              <w:right w:val="nil"/>
            </w:tcBorders>
            <w:shd w:val="clear" w:color="auto" w:fill="auto"/>
            <w:noWrap/>
            <w:vAlign w:val="center"/>
            <w:hideMark/>
          </w:tcPr>
          <w:p w14:paraId="70B36924" w14:textId="0BAD9BC2" w:rsidR="0031609E" w:rsidRPr="00266341" w:rsidRDefault="0031609E" w:rsidP="0031609E">
            <w:pPr>
              <w:jc w:val="center"/>
              <w:rPr>
                <w:rFonts w:ascii="Calibri" w:hAnsi="Calibri"/>
                <w:color w:val="000000"/>
                <w:sz w:val="18"/>
                <w:szCs w:val="18"/>
                <w:lang w:val="en-US"/>
              </w:rPr>
            </w:pPr>
            <w:r>
              <w:rPr>
                <w:rFonts w:ascii="Calibri" w:hAnsi="Calibri"/>
                <w:color w:val="000000"/>
                <w:sz w:val="18"/>
                <w:szCs w:val="18"/>
              </w:rPr>
              <w:t>2038</w:t>
            </w:r>
          </w:p>
        </w:tc>
        <w:tc>
          <w:tcPr>
            <w:tcW w:w="1200" w:type="dxa"/>
            <w:tcBorders>
              <w:top w:val="nil"/>
              <w:left w:val="nil"/>
              <w:bottom w:val="single" w:sz="4" w:space="0" w:color="auto"/>
              <w:right w:val="nil"/>
            </w:tcBorders>
            <w:shd w:val="clear" w:color="auto" w:fill="auto"/>
            <w:noWrap/>
            <w:vAlign w:val="center"/>
            <w:hideMark/>
          </w:tcPr>
          <w:p w14:paraId="2DD58BB5" w14:textId="286AE58A" w:rsidR="0031609E" w:rsidRPr="00266341" w:rsidRDefault="0031609E" w:rsidP="0031609E">
            <w:pPr>
              <w:jc w:val="right"/>
              <w:rPr>
                <w:rFonts w:ascii="Calibri" w:hAnsi="Calibri"/>
                <w:color w:val="000000"/>
                <w:sz w:val="18"/>
                <w:szCs w:val="18"/>
                <w:lang w:val="en-US"/>
              </w:rPr>
            </w:pPr>
            <w:r>
              <w:rPr>
                <w:rFonts w:ascii="Calibri" w:hAnsi="Calibri"/>
                <w:color w:val="000000"/>
                <w:sz w:val="18"/>
                <w:szCs w:val="18"/>
              </w:rPr>
              <w:t>71,863</w:t>
            </w:r>
          </w:p>
        </w:tc>
      </w:tr>
    </w:tbl>
    <w:p w14:paraId="78C1CEB2" w14:textId="24337D31" w:rsidR="00757223" w:rsidRDefault="0031609E" w:rsidP="00B523F8">
      <w:pPr>
        <w:pStyle w:val="ListParagraph"/>
        <w:rPr>
          <w:szCs w:val="24"/>
        </w:rPr>
      </w:pPr>
      <w:r>
        <w:rPr>
          <w:noProof/>
          <w:lang w:val="en-US"/>
        </w:rPr>
        <w:drawing>
          <wp:anchor distT="0" distB="0" distL="114300" distR="114300" simplePos="0" relativeHeight="251723776" behindDoc="1" locked="0" layoutInCell="1" allowOverlap="1" wp14:anchorId="7DCBA2DE" wp14:editId="2137E0E4">
            <wp:simplePos x="0" y="0"/>
            <wp:positionH relativeFrom="column">
              <wp:posOffset>447675</wp:posOffset>
            </wp:positionH>
            <wp:positionV relativeFrom="paragraph">
              <wp:posOffset>34925</wp:posOffset>
            </wp:positionV>
            <wp:extent cx="3400425" cy="2307590"/>
            <wp:effectExtent l="0" t="0" r="9525" b="16510"/>
            <wp:wrapNone/>
            <wp:docPr id="23" name="Gráfico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p>
    <w:p w14:paraId="3E23838B" w14:textId="2296EC5B" w:rsidR="00757223" w:rsidRDefault="00757223" w:rsidP="00B523F8">
      <w:pPr>
        <w:pStyle w:val="ListParagraph"/>
        <w:rPr>
          <w:szCs w:val="24"/>
        </w:rPr>
      </w:pPr>
    </w:p>
    <w:p w14:paraId="737A2F27" w14:textId="5CF5B132" w:rsidR="00757223" w:rsidRDefault="00757223" w:rsidP="00B523F8">
      <w:pPr>
        <w:pStyle w:val="ListParagraph"/>
        <w:rPr>
          <w:szCs w:val="24"/>
        </w:rPr>
      </w:pPr>
    </w:p>
    <w:p w14:paraId="316FEC32" w14:textId="589BBA3E" w:rsidR="00757223" w:rsidRDefault="0031609E" w:rsidP="00B523F8">
      <w:pPr>
        <w:pStyle w:val="ListParagraph"/>
        <w:rPr>
          <w:szCs w:val="24"/>
        </w:rPr>
      </w:pPr>
      <w:r w:rsidRPr="008F24CB">
        <w:rPr>
          <w:noProof/>
          <w:szCs w:val="24"/>
          <w:lang w:val="en-US"/>
        </w:rPr>
        <w:drawing>
          <wp:anchor distT="0" distB="0" distL="114300" distR="114300" simplePos="0" relativeHeight="251670528" behindDoc="0" locked="0" layoutInCell="1" allowOverlap="1" wp14:anchorId="15AFA9DF" wp14:editId="4444E877">
            <wp:simplePos x="0" y="0"/>
            <wp:positionH relativeFrom="column">
              <wp:posOffset>942975</wp:posOffset>
            </wp:positionH>
            <wp:positionV relativeFrom="paragraph">
              <wp:posOffset>43180</wp:posOffset>
            </wp:positionV>
            <wp:extent cx="331470" cy="198120"/>
            <wp:effectExtent l="0" t="0" r="0" b="0"/>
            <wp:wrapNone/>
            <wp:docPr id="13" name="Imagen 7" descr="http://www.banderas-mundo.es/data/flags/ultra/c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7" descr="http://www.banderas-mundo.es/data/flags/ultra/cr.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1470" cy="198120"/>
                    </a:xfrm>
                    <a:prstGeom prst="rect">
                      <a:avLst/>
                    </a:prstGeom>
                    <a:noFill/>
                    <a:extLst/>
                  </pic:spPr>
                </pic:pic>
              </a:graphicData>
            </a:graphic>
            <wp14:sizeRelH relativeFrom="margin">
              <wp14:pctWidth>0</wp14:pctWidth>
            </wp14:sizeRelH>
            <wp14:sizeRelV relativeFrom="margin">
              <wp14:pctHeight>0</wp14:pctHeight>
            </wp14:sizeRelV>
          </wp:anchor>
        </w:drawing>
      </w:r>
      <w:r>
        <w:rPr>
          <w:noProof/>
          <w:lang w:val="en-US"/>
        </w:rPr>
        <mc:AlternateContent>
          <mc:Choice Requires="wps">
            <w:drawing>
              <wp:anchor distT="0" distB="0" distL="114300" distR="114300" simplePos="0" relativeHeight="251725824" behindDoc="0" locked="0" layoutInCell="1" allowOverlap="1" wp14:anchorId="759298D3" wp14:editId="2FBEB89C">
                <wp:simplePos x="0" y="0"/>
                <wp:positionH relativeFrom="column">
                  <wp:posOffset>1323975</wp:posOffset>
                </wp:positionH>
                <wp:positionV relativeFrom="paragraph">
                  <wp:posOffset>71120</wp:posOffset>
                </wp:positionV>
                <wp:extent cx="206375" cy="180975"/>
                <wp:effectExtent l="19050" t="0" r="22225" b="28575"/>
                <wp:wrapNone/>
                <wp:docPr id="32" name="Cheurón 9" descr="fee644c1-8738-45a6-bfb7-261db678b503"/>
                <wp:cNvGraphicFramePr/>
                <a:graphic xmlns:a="http://schemas.openxmlformats.org/drawingml/2006/main">
                  <a:graphicData uri="http://schemas.microsoft.com/office/word/2010/wordprocessingShape">
                    <wps:wsp>
                      <wps:cNvSpPr/>
                      <wps:spPr>
                        <a:xfrm>
                          <a:off x="0" y="0"/>
                          <a:ext cx="206375" cy="180975"/>
                        </a:xfrm>
                        <a:prstGeom prst="chevron">
                          <a:avLst/>
                        </a:prstGeom>
                        <a:solidFill>
                          <a:schemeClr val="accent2"/>
                        </a:solidFill>
                        <a:ln w="19050">
                          <a:solidFill>
                            <a:schemeClr val="accent2"/>
                          </a:solidFill>
                        </a:ln>
                      </wps:spPr>
                      <wps:style>
                        <a:lnRef idx="2">
                          <a:schemeClr val="accent3">
                            <a:shade val="50000"/>
                          </a:schemeClr>
                        </a:lnRef>
                        <a:fillRef idx="1">
                          <a:schemeClr val="accent3"/>
                        </a:fillRef>
                        <a:effectRef idx="0">
                          <a:schemeClr val="accent3"/>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shape w14:anchorId="7719AA03" id="Cheurón 9" o:spid="_x0000_s1026" type="#_x0000_t55" alt="fee644c1-8738-45a6-bfb7-261db678b503" style="position:absolute;margin-left:104.25pt;margin-top:5.6pt;width:16.25pt;height:14.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" adj="12129" fillcolor="#c0504d [3205]" strokecolor="#c0504d [3205]" strokeweight="1.5pt"/>
            </w:pict>
          </mc:Fallback>
        </mc:AlternateContent>
      </w:r>
      <w:r w:rsidRPr="008F24CB">
        <w:rPr>
          <w:noProof/>
          <w:szCs w:val="24"/>
          <w:lang w:val="en-US"/>
        </w:rPr>
        <w:drawing>
          <wp:anchor distT="0" distB="0" distL="114300" distR="114300" simplePos="0" relativeHeight="251671552" behindDoc="0" locked="0" layoutInCell="1" allowOverlap="1" wp14:anchorId="21BA3BF0" wp14:editId="6235DD94">
            <wp:simplePos x="0" y="0"/>
            <wp:positionH relativeFrom="column">
              <wp:posOffset>1604010</wp:posOffset>
            </wp:positionH>
            <wp:positionV relativeFrom="paragraph">
              <wp:posOffset>76835</wp:posOffset>
            </wp:positionV>
            <wp:extent cx="330200" cy="198120"/>
            <wp:effectExtent l="0" t="0" r="0" b="0"/>
            <wp:wrapNone/>
            <wp:docPr id="15" name="Imagen 8" descr="Bandera de Nicaragu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8" descr="Bandera de Nicaragua"/>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0200" cy="198120"/>
                    </a:xfrm>
                    <a:prstGeom prst="rect">
                      <a:avLst/>
                    </a:prstGeom>
                    <a:noFill/>
                    <a:extLst/>
                  </pic:spPr>
                </pic:pic>
              </a:graphicData>
            </a:graphic>
            <wp14:sizeRelH relativeFrom="margin">
              <wp14:pctWidth>0</wp14:pctWidth>
            </wp14:sizeRelH>
            <wp14:sizeRelV relativeFrom="margin">
              <wp14:pctHeight>0</wp14:pctHeight>
            </wp14:sizeRelV>
          </wp:anchor>
        </w:drawing>
      </w:r>
    </w:p>
    <w:p w14:paraId="2DC50BEA" w14:textId="1246AF84" w:rsidR="00757223" w:rsidRDefault="00757223" w:rsidP="00B523F8">
      <w:pPr>
        <w:pStyle w:val="ListParagraph"/>
        <w:rPr>
          <w:szCs w:val="24"/>
        </w:rPr>
      </w:pPr>
    </w:p>
    <w:p w14:paraId="7B66CA00" w14:textId="742E9684" w:rsidR="00757223" w:rsidRDefault="00757223" w:rsidP="00B523F8">
      <w:pPr>
        <w:pStyle w:val="ListParagraph"/>
        <w:rPr>
          <w:szCs w:val="24"/>
        </w:rPr>
      </w:pPr>
    </w:p>
    <w:p w14:paraId="31605278" w14:textId="77777777" w:rsidR="00757223" w:rsidRDefault="00757223" w:rsidP="00B523F8">
      <w:pPr>
        <w:pStyle w:val="ListParagraph"/>
        <w:rPr>
          <w:szCs w:val="24"/>
        </w:rPr>
      </w:pPr>
    </w:p>
    <w:p w14:paraId="574891CB" w14:textId="77777777" w:rsidR="00757223" w:rsidRDefault="00757223" w:rsidP="00B523F8">
      <w:pPr>
        <w:pStyle w:val="ListParagraph"/>
        <w:rPr>
          <w:szCs w:val="24"/>
        </w:rPr>
      </w:pPr>
    </w:p>
    <w:p w14:paraId="160E0E89" w14:textId="77777777" w:rsidR="00757223" w:rsidRDefault="00757223" w:rsidP="00B523F8">
      <w:pPr>
        <w:pStyle w:val="ListParagraph"/>
        <w:rPr>
          <w:szCs w:val="24"/>
        </w:rPr>
      </w:pPr>
    </w:p>
    <w:p w14:paraId="345065ED" w14:textId="77777777" w:rsidR="00757223" w:rsidRDefault="00757223" w:rsidP="00B523F8">
      <w:pPr>
        <w:pStyle w:val="ListParagraph"/>
        <w:rPr>
          <w:szCs w:val="24"/>
        </w:rPr>
      </w:pPr>
    </w:p>
    <w:p w14:paraId="7EC380E3" w14:textId="77777777" w:rsidR="00757223" w:rsidRDefault="00757223" w:rsidP="00B523F8">
      <w:pPr>
        <w:pStyle w:val="ListParagraph"/>
        <w:rPr>
          <w:szCs w:val="24"/>
        </w:rPr>
      </w:pPr>
    </w:p>
    <w:p w14:paraId="2D347635" w14:textId="77777777" w:rsidR="00757223" w:rsidRDefault="00757223" w:rsidP="00B523F8">
      <w:pPr>
        <w:pStyle w:val="ListParagraph"/>
        <w:rPr>
          <w:szCs w:val="24"/>
        </w:rPr>
      </w:pPr>
    </w:p>
    <w:p w14:paraId="50A79EE7" w14:textId="77777777" w:rsidR="00757223" w:rsidRDefault="00757223" w:rsidP="00B523F8">
      <w:pPr>
        <w:pStyle w:val="ListParagraph"/>
        <w:rPr>
          <w:szCs w:val="24"/>
        </w:rPr>
      </w:pPr>
    </w:p>
    <w:p w14:paraId="4987E0FB" w14:textId="77777777" w:rsidR="00757223" w:rsidRDefault="00757223" w:rsidP="00B523F8">
      <w:pPr>
        <w:pStyle w:val="ListParagraph"/>
        <w:rPr>
          <w:szCs w:val="24"/>
        </w:rPr>
      </w:pPr>
    </w:p>
    <w:p w14:paraId="7CCEC796" w14:textId="75EAC462" w:rsidR="00757223" w:rsidRPr="00266341" w:rsidRDefault="00266341" w:rsidP="00B523F8">
      <w:pPr>
        <w:pStyle w:val="ListParagraph"/>
        <w:rPr>
          <w:sz w:val="18"/>
          <w:szCs w:val="24"/>
        </w:rPr>
      </w:pPr>
      <w:r w:rsidRPr="00266341">
        <w:rPr>
          <w:sz w:val="18"/>
          <w:szCs w:val="24"/>
        </w:rPr>
        <w:t>Fuente: Elaboración propia con base en datos históricos de la Dirección General de Migración y Extranjería</w:t>
      </w:r>
      <w:r w:rsidR="001E1941">
        <w:rPr>
          <w:sz w:val="18"/>
          <w:szCs w:val="24"/>
        </w:rPr>
        <w:t xml:space="preserve"> (DGME)</w:t>
      </w:r>
      <w:r w:rsidRPr="00266341">
        <w:rPr>
          <w:sz w:val="18"/>
          <w:szCs w:val="24"/>
        </w:rPr>
        <w:t>.</w:t>
      </w:r>
    </w:p>
    <w:p w14:paraId="6E3750A3" w14:textId="1B6AD7B5" w:rsidR="005560E4" w:rsidRPr="0006088F" w:rsidRDefault="005560E4" w:rsidP="005560E4">
      <w:pPr>
        <w:jc w:val="center"/>
        <w:rPr>
          <w:b/>
          <w:sz w:val="22"/>
          <w:szCs w:val="22"/>
        </w:rPr>
      </w:pPr>
      <w:r w:rsidRPr="0006088F">
        <w:rPr>
          <w:b/>
          <w:sz w:val="22"/>
          <w:szCs w:val="22"/>
        </w:rPr>
        <w:lastRenderedPageBreak/>
        <w:t xml:space="preserve">Cuadro </w:t>
      </w:r>
      <w:r>
        <w:rPr>
          <w:b/>
          <w:sz w:val="22"/>
          <w:szCs w:val="22"/>
        </w:rPr>
        <w:t>II</w:t>
      </w:r>
    </w:p>
    <w:p w14:paraId="5B1D7DCA" w14:textId="51F93659" w:rsidR="005560E4" w:rsidRPr="0006088F" w:rsidRDefault="006F228C" w:rsidP="005560E4">
      <w:pPr>
        <w:jc w:val="center"/>
        <w:rPr>
          <w:b/>
          <w:bCs/>
          <w:sz w:val="20"/>
          <w:lang w:val="es-ES" w:eastAsia="es-ES"/>
        </w:rPr>
      </w:pPr>
      <w:r>
        <w:rPr>
          <w:b/>
          <w:bCs/>
          <w:sz w:val="20"/>
          <w:lang w:val="es-ES" w:eastAsia="es-ES"/>
        </w:rPr>
        <w:t>SAN PANCHO</w:t>
      </w:r>
    </w:p>
    <w:p w14:paraId="156FA2E6" w14:textId="3082D633" w:rsidR="005560E4" w:rsidRDefault="005560E4" w:rsidP="005560E4">
      <w:pPr>
        <w:jc w:val="center"/>
        <w:rPr>
          <w:b/>
          <w:bCs/>
          <w:sz w:val="20"/>
          <w:lang w:val="es-ES" w:eastAsia="es-ES"/>
        </w:rPr>
      </w:pPr>
      <w:r>
        <w:rPr>
          <w:b/>
          <w:bCs/>
          <w:sz w:val="20"/>
          <w:lang w:val="es-ES" w:eastAsia="es-ES"/>
        </w:rPr>
        <w:t>Proyección de Tráns</w:t>
      </w:r>
      <w:r w:rsidR="005A36E7">
        <w:rPr>
          <w:b/>
          <w:bCs/>
          <w:sz w:val="20"/>
          <w:lang w:val="es-ES" w:eastAsia="es-ES"/>
        </w:rPr>
        <w:t>ito Promedio Diario de Vehículos (Vehículos</w:t>
      </w:r>
      <w:r>
        <w:rPr>
          <w:b/>
          <w:bCs/>
          <w:sz w:val="20"/>
          <w:lang w:val="es-ES" w:eastAsia="es-ES"/>
        </w:rPr>
        <w:t>/D</w:t>
      </w:r>
      <w:r w:rsidR="005A36E7">
        <w:rPr>
          <w:b/>
          <w:bCs/>
          <w:sz w:val="20"/>
          <w:lang w:val="es-ES" w:eastAsia="es-ES"/>
        </w:rPr>
        <w:t>ía</w:t>
      </w:r>
      <w:r>
        <w:rPr>
          <w:b/>
          <w:bCs/>
          <w:sz w:val="20"/>
          <w:lang w:val="es-ES" w:eastAsia="es-ES"/>
        </w:rPr>
        <w:t xml:space="preserve">) </w:t>
      </w:r>
      <w:r w:rsidR="006F228C">
        <w:rPr>
          <w:b/>
          <w:bCs/>
          <w:sz w:val="20"/>
          <w:lang w:val="es-ES" w:eastAsia="es-ES"/>
        </w:rPr>
        <w:t>2015</w:t>
      </w:r>
      <w:r w:rsidRPr="0006088F">
        <w:rPr>
          <w:b/>
          <w:bCs/>
          <w:sz w:val="20"/>
          <w:lang w:val="es-ES" w:eastAsia="es-ES"/>
        </w:rPr>
        <w:t>-203</w:t>
      </w:r>
      <w:r w:rsidR="006F228C">
        <w:rPr>
          <w:b/>
          <w:bCs/>
          <w:sz w:val="20"/>
          <w:lang w:val="es-ES" w:eastAsia="es-ES"/>
        </w:rPr>
        <w:t>8</w:t>
      </w:r>
    </w:p>
    <w:p w14:paraId="0036FB1C" w14:textId="77777777" w:rsidR="006F228C" w:rsidRDefault="006F228C" w:rsidP="005560E4">
      <w:pPr>
        <w:jc w:val="center"/>
        <w:rPr>
          <w:b/>
          <w:bCs/>
          <w:sz w:val="20"/>
          <w:lang w:val="es-ES" w:eastAsia="es-ES"/>
        </w:rPr>
      </w:pPr>
    </w:p>
    <w:p w14:paraId="01A79D6A" w14:textId="00CE8A0D" w:rsidR="0024755C" w:rsidRPr="005A3CAE" w:rsidRDefault="006F228C" w:rsidP="005560E4">
      <w:pPr>
        <w:jc w:val="center"/>
        <w:rPr>
          <w:sz w:val="20"/>
          <w:lang w:val="es-ES"/>
        </w:rPr>
      </w:pPr>
      <w:r w:rsidRPr="006F228C">
        <w:rPr>
          <w:noProof/>
          <w:lang w:val="en-US"/>
        </w:rPr>
        <w:drawing>
          <wp:inline distT="0" distB="0" distL="0" distR="0" wp14:anchorId="0A10C267" wp14:editId="7B98E48A">
            <wp:extent cx="8230870" cy="3242052"/>
            <wp:effectExtent l="0" t="0" r="0" b="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30870" cy="3242052"/>
                    </a:xfrm>
                    <a:prstGeom prst="rect">
                      <a:avLst/>
                    </a:prstGeom>
                    <a:noFill/>
                    <a:ln>
                      <a:noFill/>
                    </a:ln>
                  </pic:spPr>
                </pic:pic>
              </a:graphicData>
            </a:graphic>
          </wp:inline>
        </w:drawing>
      </w:r>
    </w:p>
    <w:p w14:paraId="22CD249C" w14:textId="66A3D272" w:rsidR="001E1941" w:rsidRPr="00807B98" w:rsidRDefault="001E1941" w:rsidP="00807B98">
      <w:pPr>
        <w:rPr>
          <w:sz w:val="18"/>
          <w:szCs w:val="24"/>
        </w:rPr>
      </w:pPr>
      <w:r w:rsidRPr="00807B98">
        <w:rPr>
          <w:sz w:val="18"/>
          <w:szCs w:val="24"/>
        </w:rPr>
        <w:t>Fuente: Elaboración propia con base en datos históricos de la DGME y supuestos sobre la utilización de los distintos medios de transporte.</w:t>
      </w:r>
    </w:p>
    <w:p w14:paraId="07D5304C" w14:textId="77777777" w:rsidR="0024755C" w:rsidRDefault="0024755C" w:rsidP="001E1941">
      <w:pPr>
        <w:jc w:val="center"/>
        <w:rPr>
          <w:b/>
          <w:sz w:val="22"/>
          <w:szCs w:val="22"/>
        </w:rPr>
      </w:pPr>
    </w:p>
    <w:p w14:paraId="18AA7FD2" w14:textId="77777777" w:rsidR="0024755C" w:rsidRDefault="0024755C" w:rsidP="001E1941">
      <w:pPr>
        <w:jc w:val="center"/>
        <w:rPr>
          <w:b/>
          <w:sz w:val="22"/>
          <w:szCs w:val="22"/>
        </w:rPr>
      </w:pPr>
    </w:p>
    <w:p w14:paraId="35CD4A6A" w14:textId="77777777" w:rsidR="0024755C" w:rsidRDefault="0024755C" w:rsidP="001E1941">
      <w:pPr>
        <w:jc w:val="center"/>
        <w:rPr>
          <w:b/>
          <w:sz w:val="22"/>
          <w:szCs w:val="22"/>
        </w:rPr>
      </w:pPr>
    </w:p>
    <w:p w14:paraId="1FAC86AC" w14:textId="77777777" w:rsidR="0024755C" w:rsidRDefault="0024755C" w:rsidP="001E1941">
      <w:pPr>
        <w:jc w:val="center"/>
        <w:rPr>
          <w:b/>
          <w:sz w:val="22"/>
          <w:szCs w:val="22"/>
        </w:rPr>
      </w:pPr>
    </w:p>
    <w:p w14:paraId="38B736DF" w14:textId="77777777" w:rsidR="0024755C" w:rsidRDefault="0024755C" w:rsidP="001E1941">
      <w:pPr>
        <w:jc w:val="center"/>
        <w:rPr>
          <w:b/>
          <w:sz w:val="22"/>
          <w:szCs w:val="22"/>
        </w:rPr>
      </w:pPr>
    </w:p>
    <w:p w14:paraId="67C0E04D" w14:textId="77777777" w:rsidR="0024755C" w:rsidRDefault="0024755C" w:rsidP="001E1941">
      <w:pPr>
        <w:jc w:val="center"/>
        <w:rPr>
          <w:b/>
          <w:sz w:val="22"/>
          <w:szCs w:val="22"/>
        </w:rPr>
      </w:pPr>
    </w:p>
    <w:p w14:paraId="6D69DB43" w14:textId="77777777" w:rsidR="0024755C" w:rsidRDefault="0024755C" w:rsidP="001E1941">
      <w:pPr>
        <w:jc w:val="center"/>
        <w:rPr>
          <w:b/>
          <w:sz w:val="22"/>
          <w:szCs w:val="22"/>
        </w:rPr>
      </w:pPr>
    </w:p>
    <w:p w14:paraId="05B9063A" w14:textId="77777777" w:rsidR="005A3CAE" w:rsidRDefault="005A3CAE" w:rsidP="001E1941">
      <w:pPr>
        <w:jc w:val="center"/>
        <w:rPr>
          <w:b/>
          <w:sz w:val="22"/>
          <w:szCs w:val="22"/>
        </w:rPr>
      </w:pPr>
    </w:p>
    <w:p w14:paraId="2EC44595" w14:textId="77777777" w:rsidR="005A3CAE" w:rsidRDefault="005A3CAE" w:rsidP="001E1941">
      <w:pPr>
        <w:jc w:val="center"/>
        <w:rPr>
          <w:b/>
          <w:sz w:val="22"/>
          <w:szCs w:val="22"/>
        </w:rPr>
      </w:pPr>
    </w:p>
    <w:p w14:paraId="33847B41" w14:textId="77777777" w:rsidR="006F228C" w:rsidRDefault="006F228C" w:rsidP="001E1941">
      <w:pPr>
        <w:jc w:val="center"/>
        <w:rPr>
          <w:b/>
          <w:sz w:val="22"/>
          <w:szCs w:val="22"/>
        </w:rPr>
      </w:pPr>
    </w:p>
    <w:p w14:paraId="110D8BC2" w14:textId="77777777" w:rsidR="0024755C" w:rsidRDefault="0024755C" w:rsidP="001E1941">
      <w:pPr>
        <w:jc w:val="center"/>
        <w:rPr>
          <w:b/>
          <w:sz w:val="22"/>
          <w:szCs w:val="22"/>
        </w:rPr>
      </w:pPr>
    </w:p>
    <w:p w14:paraId="4FB7530A" w14:textId="77777777" w:rsidR="0024755C" w:rsidRDefault="0024755C" w:rsidP="001E1941">
      <w:pPr>
        <w:jc w:val="center"/>
        <w:rPr>
          <w:b/>
          <w:sz w:val="22"/>
          <w:szCs w:val="22"/>
        </w:rPr>
      </w:pPr>
    </w:p>
    <w:p w14:paraId="50354025" w14:textId="096BFBC4" w:rsidR="001E1941" w:rsidRPr="0006088F" w:rsidRDefault="001E1941" w:rsidP="001E1941">
      <w:pPr>
        <w:jc w:val="center"/>
        <w:rPr>
          <w:b/>
          <w:sz w:val="22"/>
          <w:szCs w:val="22"/>
        </w:rPr>
      </w:pPr>
      <w:r w:rsidRPr="0006088F">
        <w:rPr>
          <w:b/>
          <w:sz w:val="22"/>
          <w:szCs w:val="22"/>
        </w:rPr>
        <w:t xml:space="preserve">Cuadro </w:t>
      </w:r>
      <w:r>
        <w:rPr>
          <w:b/>
          <w:sz w:val="22"/>
          <w:szCs w:val="22"/>
        </w:rPr>
        <w:t>III</w:t>
      </w:r>
    </w:p>
    <w:p w14:paraId="25EABBC3" w14:textId="1AB50DAE" w:rsidR="001E1941" w:rsidRPr="0006088F" w:rsidRDefault="006F228C" w:rsidP="001E1941">
      <w:pPr>
        <w:jc w:val="center"/>
        <w:rPr>
          <w:b/>
          <w:bCs/>
          <w:sz w:val="20"/>
          <w:lang w:val="es-ES" w:eastAsia="es-ES"/>
        </w:rPr>
      </w:pPr>
      <w:r>
        <w:rPr>
          <w:b/>
          <w:bCs/>
          <w:sz w:val="20"/>
          <w:lang w:val="es-ES" w:eastAsia="es-ES"/>
        </w:rPr>
        <w:t>SAN PANCHO</w:t>
      </w:r>
    </w:p>
    <w:p w14:paraId="3931E608" w14:textId="3BC6C95E" w:rsidR="001E1941" w:rsidRDefault="001E1941" w:rsidP="001E1941">
      <w:pPr>
        <w:jc w:val="center"/>
        <w:rPr>
          <w:b/>
          <w:bCs/>
          <w:sz w:val="20"/>
          <w:lang w:val="es-ES" w:eastAsia="es-ES"/>
        </w:rPr>
      </w:pPr>
      <w:r>
        <w:rPr>
          <w:b/>
          <w:bCs/>
          <w:sz w:val="20"/>
          <w:lang w:val="es-ES" w:eastAsia="es-ES"/>
        </w:rPr>
        <w:t xml:space="preserve">Proyección de Tránsito Promedio Diario de Personas (Personas/Día) </w:t>
      </w:r>
      <w:r w:rsidR="006F228C">
        <w:rPr>
          <w:b/>
          <w:bCs/>
          <w:sz w:val="20"/>
          <w:lang w:val="es-ES" w:eastAsia="es-ES"/>
        </w:rPr>
        <w:t>2015</w:t>
      </w:r>
      <w:r w:rsidRPr="0006088F">
        <w:rPr>
          <w:b/>
          <w:bCs/>
          <w:sz w:val="20"/>
          <w:lang w:val="es-ES" w:eastAsia="es-ES"/>
        </w:rPr>
        <w:t>-203</w:t>
      </w:r>
      <w:r w:rsidR="006F228C">
        <w:rPr>
          <w:b/>
          <w:bCs/>
          <w:sz w:val="20"/>
          <w:lang w:val="es-ES" w:eastAsia="es-ES"/>
        </w:rPr>
        <w:t>8</w:t>
      </w:r>
    </w:p>
    <w:p w14:paraId="003C3B5B" w14:textId="77777777" w:rsidR="0024755C" w:rsidRDefault="0024755C" w:rsidP="001E1941">
      <w:pPr>
        <w:jc w:val="center"/>
        <w:rPr>
          <w:b/>
          <w:bCs/>
          <w:sz w:val="20"/>
          <w:lang w:val="es-ES" w:eastAsia="es-ES"/>
        </w:rPr>
      </w:pPr>
    </w:p>
    <w:p w14:paraId="21BDC1CA" w14:textId="762213FC" w:rsidR="0024755C" w:rsidRPr="0006088F" w:rsidRDefault="006F228C" w:rsidP="001E1941">
      <w:pPr>
        <w:jc w:val="center"/>
        <w:rPr>
          <w:sz w:val="20"/>
        </w:rPr>
      </w:pPr>
      <w:r w:rsidRPr="006F228C">
        <w:rPr>
          <w:noProof/>
          <w:lang w:val="en-US"/>
        </w:rPr>
        <w:drawing>
          <wp:inline distT="0" distB="0" distL="0" distR="0" wp14:anchorId="051F55FD" wp14:editId="306EC0EB">
            <wp:extent cx="8230870" cy="2743623"/>
            <wp:effectExtent l="0" t="0" r="0" b="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230870" cy="2743623"/>
                    </a:xfrm>
                    <a:prstGeom prst="rect">
                      <a:avLst/>
                    </a:prstGeom>
                    <a:noFill/>
                    <a:ln>
                      <a:noFill/>
                    </a:ln>
                  </pic:spPr>
                </pic:pic>
              </a:graphicData>
            </a:graphic>
          </wp:inline>
        </w:drawing>
      </w:r>
    </w:p>
    <w:p w14:paraId="14285FB5" w14:textId="572A1A70" w:rsidR="005A36E7" w:rsidRPr="00807B98" w:rsidRDefault="001E1941" w:rsidP="00807B98">
      <w:pPr>
        <w:rPr>
          <w:szCs w:val="24"/>
        </w:rPr>
      </w:pPr>
      <w:r w:rsidRPr="00807B98">
        <w:rPr>
          <w:sz w:val="18"/>
          <w:szCs w:val="24"/>
        </w:rPr>
        <w:t>Fuente: Elaboración propia con base en datos históricos de la DGME y supuestos sobre la utilización de los distintos medios de transporte.</w:t>
      </w:r>
    </w:p>
    <w:p w14:paraId="6BEC54CE" w14:textId="77777777" w:rsidR="005A36E7" w:rsidRDefault="005A36E7" w:rsidP="00B523F8">
      <w:pPr>
        <w:pStyle w:val="ListParagraph"/>
        <w:rPr>
          <w:szCs w:val="24"/>
        </w:rPr>
        <w:sectPr w:rsidR="005A36E7" w:rsidSect="00FE6A09">
          <w:headerReference w:type="default" r:id="rId18"/>
          <w:footerReference w:type="default" r:id="rId19"/>
          <w:pgSz w:w="15842" w:h="12242" w:orient="landscape" w:code="1"/>
          <w:pgMar w:top="1797" w:right="1440" w:bottom="1298" w:left="1440" w:header="731" w:footer="1134" w:gutter="0"/>
          <w:pgNumType w:fmt="numberInDash" w:start="7"/>
          <w:cols w:space="720"/>
          <w:docGrid w:linePitch="326"/>
        </w:sectPr>
      </w:pPr>
    </w:p>
    <w:p w14:paraId="6C2808DE" w14:textId="734BA9E6" w:rsidR="000D7061" w:rsidRPr="00807B98" w:rsidRDefault="008C6067" w:rsidP="00807B98">
      <w:pPr>
        <w:pStyle w:val="Heading2"/>
        <w:ind w:left="0"/>
        <w:rPr>
          <w:rFonts w:ascii="Times New Roman" w:hAnsi="Times New Roman"/>
          <w:i w:val="0"/>
        </w:rPr>
      </w:pPr>
      <w:bookmarkStart w:id="8" w:name="_Toc416820263"/>
      <w:r>
        <w:rPr>
          <w:rFonts w:ascii="Times New Roman" w:hAnsi="Times New Roman"/>
          <w:i w:val="0"/>
        </w:rPr>
        <w:lastRenderedPageBreak/>
        <w:t>Transporte de Carga</w:t>
      </w:r>
      <w:bookmarkEnd w:id="8"/>
    </w:p>
    <w:p w14:paraId="56E910D4" w14:textId="77777777" w:rsidR="000D7061" w:rsidRPr="000D7061" w:rsidRDefault="000D7061" w:rsidP="000D7061">
      <w:pPr>
        <w:widowControl w:val="0"/>
        <w:adjustRightInd w:val="0"/>
        <w:ind w:left="705"/>
        <w:jc w:val="both"/>
        <w:textAlignment w:val="baseline"/>
        <w:rPr>
          <w:b/>
        </w:rPr>
      </w:pPr>
    </w:p>
    <w:p w14:paraId="7B365CFF" w14:textId="38990239" w:rsidR="009D2991" w:rsidRDefault="006F228C" w:rsidP="006F228C">
      <w:pPr>
        <w:jc w:val="both"/>
        <w:rPr>
          <w:szCs w:val="24"/>
        </w:rPr>
      </w:pPr>
      <w:r w:rsidRPr="000D7061">
        <w:rPr>
          <w:szCs w:val="24"/>
          <w:u w:val="single"/>
        </w:rPr>
        <w:t>Vehículos de Carga.</w:t>
      </w:r>
      <w:r w:rsidRPr="0006088F">
        <w:rPr>
          <w:szCs w:val="24"/>
        </w:rPr>
        <w:t xml:space="preserve"> </w:t>
      </w:r>
      <w:r w:rsidR="009D2991">
        <w:rPr>
          <w:szCs w:val="24"/>
        </w:rPr>
        <w:t xml:space="preserve">En esta sección se estima el flujo de comercio que utiliza actualmente el Paso Fronterizo Peñas Blancas, con el fin de estimar los flujos que se derivarían hacia Las Tablillas. Específicamente, </w:t>
      </w:r>
      <w:r w:rsidR="009D2991">
        <w:t>las exportaciones que realiza Nicaragua por Puerto Limón y el número de camiones vacíos que utilizarían San Pancho para ingresar a Nicaragua.</w:t>
      </w:r>
      <w:r w:rsidR="009D2991">
        <w:rPr>
          <w:szCs w:val="24"/>
        </w:rPr>
        <w:t xml:space="preserve"> </w:t>
      </w:r>
    </w:p>
    <w:p w14:paraId="18A2983C" w14:textId="77777777" w:rsidR="009D2991" w:rsidRDefault="009D2991" w:rsidP="006F228C">
      <w:pPr>
        <w:jc w:val="both"/>
        <w:rPr>
          <w:szCs w:val="24"/>
        </w:rPr>
      </w:pPr>
    </w:p>
    <w:p w14:paraId="0B01C573" w14:textId="6F9A9713" w:rsidR="006F228C" w:rsidRPr="001C75E6" w:rsidRDefault="006F228C" w:rsidP="006F228C">
      <w:pPr>
        <w:jc w:val="both"/>
        <w:rPr>
          <w:szCs w:val="24"/>
        </w:rPr>
      </w:pPr>
      <w:r>
        <w:rPr>
          <w:szCs w:val="24"/>
        </w:rPr>
        <w:t>En el año 2014 Peñas Blancas movilizó</w:t>
      </w:r>
      <w:r w:rsidRPr="00822DC4">
        <w:rPr>
          <w:szCs w:val="24"/>
        </w:rPr>
        <w:t xml:space="preserve"> un volumen de carga</w:t>
      </w:r>
      <w:r>
        <w:rPr>
          <w:szCs w:val="24"/>
        </w:rPr>
        <w:t xml:space="preserve"> aproximado</w:t>
      </w:r>
      <w:r w:rsidRPr="00822DC4">
        <w:rPr>
          <w:szCs w:val="24"/>
        </w:rPr>
        <w:t xml:space="preserve"> de </w:t>
      </w:r>
      <w:r>
        <w:rPr>
          <w:szCs w:val="24"/>
        </w:rPr>
        <w:t xml:space="preserve">2,600,000 toneladas.  </w:t>
      </w:r>
      <w:r w:rsidRPr="001C75E6">
        <w:rPr>
          <w:szCs w:val="24"/>
        </w:rPr>
        <w:t>E</w:t>
      </w:r>
      <w:r>
        <w:rPr>
          <w:szCs w:val="24"/>
        </w:rPr>
        <w:t xml:space="preserve">n el sentido </w:t>
      </w:r>
      <w:r w:rsidRPr="001C75E6">
        <w:rPr>
          <w:szCs w:val="24"/>
        </w:rPr>
        <w:t>Nicaragua</w:t>
      </w:r>
      <w:r>
        <w:rPr>
          <w:szCs w:val="24"/>
        </w:rPr>
        <w:t>-Costa Rica</w:t>
      </w:r>
      <w:r w:rsidRPr="001C75E6">
        <w:rPr>
          <w:szCs w:val="24"/>
        </w:rPr>
        <w:t xml:space="preserve"> el volumen de carga asciende a </w:t>
      </w:r>
      <w:r>
        <w:rPr>
          <w:szCs w:val="24"/>
        </w:rPr>
        <w:t>1,174</w:t>
      </w:r>
      <w:r w:rsidRPr="001C75E6">
        <w:rPr>
          <w:szCs w:val="24"/>
        </w:rPr>
        <w:t xml:space="preserve">,000 toneladas, lo cual incluye </w:t>
      </w:r>
      <w:r>
        <w:rPr>
          <w:szCs w:val="24"/>
        </w:rPr>
        <w:t>importaciones</w:t>
      </w:r>
      <w:r w:rsidRPr="001C75E6">
        <w:rPr>
          <w:szCs w:val="24"/>
        </w:rPr>
        <w:t xml:space="preserve"> costarricenses y panameñas</w:t>
      </w:r>
      <w:r>
        <w:rPr>
          <w:szCs w:val="24"/>
        </w:rPr>
        <w:t xml:space="preserve"> desde</w:t>
      </w:r>
      <w:r w:rsidRPr="001C75E6">
        <w:rPr>
          <w:szCs w:val="24"/>
        </w:rPr>
        <w:t xml:space="preserve"> Nicaragua, El Salvador, Honduras, Guatemala y M</w:t>
      </w:r>
      <w:r>
        <w:rPr>
          <w:szCs w:val="24"/>
        </w:rPr>
        <w:t>éxico y las exportaciones</w:t>
      </w:r>
      <w:r w:rsidRPr="001C75E6">
        <w:rPr>
          <w:szCs w:val="24"/>
        </w:rPr>
        <w:t xml:space="preserve"> que realiza Nicaragua a través de Puerto Limón (PL).  </w:t>
      </w:r>
      <w:r>
        <w:rPr>
          <w:szCs w:val="24"/>
        </w:rPr>
        <w:t>El siguiente cuadro</w:t>
      </w:r>
      <w:r w:rsidRPr="001C75E6">
        <w:rPr>
          <w:szCs w:val="24"/>
        </w:rPr>
        <w:t xml:space="preserve"> muestra los supuestos utilizados para estimar </w:t>
      </w:r>
      <w:r>
        <w:rPr>
          <w:szCs w:val="24"/>
        </w:rPr>
        <w:t>el porcentaje del volumen comerciado que es transportado de manera terrestre</w:t>
      </w:r>
      <w:r w:rsidRPr="001C75E6">
        <w:rPr>
          <w:szCs w:val="24"/>
        </w:rPr>
        <w:t xml:space="preserve"> por</w:t>
      </w:r>
      <w:r>
        <w:rPr>
          <w:szCs w:val="24"/>
        </w:rPr>
        <w:t xml:space="preserve"> Peñas Blancas</w:t>
      </w:r>
      <w:r w:rsidRPr="001C75E6">
        <w:rPr>
          <w:szCs w:val="24"/>
        </w:rPr>
        <w:t>.</w:t>
      </w:r>
      <w:r>
        <w:rPr>
          <w:szCs w:val="24"/>
        </w:rPr>
        <w:t xml:space="preserve"> </w:t>
      </w:r>
      <w:r>
        <w:t xml:space="preserve">Al igual que en el apartado del flujo de personas, se ha procedido a extrapolar las cifras totales de comercio de acuerdo a los datos observados e incluidos en los documentos </w:t>
      </w:r>
      <w:r w:rsidRPr="001E1941">
        <w:rPr>
          <w:i/>
        </w:rPr>
        <w:t>“</w:t>
      </w:r>
      <w:r>
        <w:rPr>
          <w:i/>
        </w:rPr>
        <w:t>Procesos de Control Pasos de Frontera (RG-2261): Frontera Nicaragua-Costa Rica Paso Peñas Blancas</w:t>
      </w:r>
      <w:r w:rsidRPr="001E1941">
        <w:rPr>
          <w:i/>
        </w:rPr>
        <w:t>”</w:t>
      </w:r>
      <w:r w:rsidRPr="001E1941">
        <w:rPr>
          <w:rStyle w:val="FootnoteReference"/>
          <w:i/>
        </w:rPr>
        <w:footnoteReference w:id="12"/>
      </w:r>
      <w:r>
        <w:rPr>
          <w:i/>
        </w:rPr>
        <w:t xml:space="preserve"> y </w:t>
      </w:r>
      <w:r w:rsidRPr="001E1941">
        <w:rPr>
          <w:i/>
        </w:rPr>
        <w:t>“Adecuación de Estudios de Proceso de Control, Gestión, Infraestructuras e Inversión de los Pasos de Frontera Terrestres de Costa Rica”</w:t>
      </w:r>
      <w:r w:rsidRPr="001E1941">
        <w:rPr>
          <w:rStyle w:val="FootnoteReference"/>
          <w:i/>
        </w:rPr>
        <w:footnoteReference w:id="13"/>
      </w:r>
      <w:r w:rsidRPr="001E1941">
        <w:rPr>
          <w:i/>
        </w:rPr>
        <w:t xml:space="preserve">. </w:t>
      </w:r>
      <w:r>
        <w:t>De esta forma ha sido posible estimar el porcentaje de la carga comerciada entre países que es movilizada por Peñas Blancas.</w:t>
      </w:r>
    </w:p>
    <w:p w14:paraId="5E008C64" w14:textId="77777777" w:rsidR="006F228C" w:rsidRDefault="006F228C" w:rsidP="006F228C">
      <w:pPr>
        <w:pStyle w:val="ListParagraph"/>
        <w:ind w:left="705"/>
        <w:jc w:val="center"/>
        <w:rPr>
          <w:b/>
          <w:sz w:val="22"/>
          <w:szCs w:val="22"/>
        </w:rPr>
      </w:pPr>
    </w:p>
    <w:p w14:paraId="5616BA55" w14:textId="77777777" w:rsidR="006F228C" w:rsidRPr="00B70F2C" w:rsidRDefault="006F228C" w:rsidP="006F228C">
      <w:pPr>
        <w:pStyle w:val="ListParagraph"/>
        <w:ind w:left="705"/>
        <w:jc w:val="center"/>
        <w:rPr>
          <w:b/>
          <w:sz w:val="22"/>
          <w:szCs w:val="22"/>
        </w:rPr>
      </w:pPr>
      <w:r w:rsidRPr="00B70F2C">
        <w:rPr>
          <w:b/>
          <w:sz w:val="22"/>
          <w:szCs w:val="22"/>
        </w:rPr>
        <w:t xml:space="preserve">Cuadro </w:t>
      </w:r>
      <w:r>
        <w:rPr>
          <w:b/>
          <w:sz w:val="22"/>
          <w:szCs w:val="22"/>
        </w:rPr>
        <w:t>IV</w:t>
      </w:r>
    </w:p>
    <w:p w14:paraId="40F73F32" w14:textId="77777777" w:rsidR="006F228C" w:rsidRPr="00B70F2C" w:rsidRDefault="006F228C" w:rsidP="006F228C">
      <w:pPr>
        <w:pStyle w:val="ListParagraph"/>
        <w:ind w:left="705"/>
        <w:jc w:val="center"/>
        <w:rPr>
          <w:b/>
          <w:bCs/>
          <w:sz w:val="20"/>
          <w:lang w:val="es-ES" w:eastAsia="es-ES"/>
        </w:rPr>
      </w:pPr>
      <w:r w:rsidRPr="00B70F2C">
        <w:rPr>
          <w:b/>
          <w:bCs/>
          <w:sz w:val="20"/>
          <w:lang w:val="es-ES" w:eastAsia="es-ES"/>
        </w:rPr>
        <w:t>PEÑAS BLANCAS</w:t>
      </w:r>
    </w:p>
    <w:p w14:paraId="684045B7" w14:textId="77777777" w:rsidR="006F228C" w:rsidRPr="00B70F2C" w:rsidRDefault="006F228C" w:rsidP="006F228C">
      <w:pPr>
        <w:pStyle w:val="ListParagraph"/>
        <w:ind w:left="705"/>
        <w:jc w:val="center"/>
        <w:rPr>
          <w:sz w:val="20"/>
        </w:rPr>
      </w:pPr>
      <w:r>
        <w:rPr>
          <w:b/>
          <w:bCs/>
          <w:sz w:val="20"/>
          <w:lang w:val="es-ES" w:eastAsia="es-ES"/>
        </w:rPr>
        <w:t>NI&gt;CR: Porcentaje de la carga comerciada que es transportada por el Paso Fronterizo</w:t>
      </w:r>
    </w:p>
    <w:p w14:paraId="04BF748C" w14:textId="77777777" w:rsidR="006F228C" w:rsidRDefault="006F228C" w:rsidP="006F228C">
      <w:pPr>
        <w:jc w:val="both"/>
        <w:rPr>
          <w:szCs w:val="24"/>
        </w:rPr>
      </w:pPr>
    </w:p>
    <w:tbl>
      <w:tblPr>
        <w:tblStyle w:val="TableGrid"/>
        <w:tblW w:w="0" w:type="auto"/>
        <w:tblInd w:w="715" w:type="dxa"/>
        <w:tblLook w:val="04A0" w:firstRow="1" w:lastRow="0" w:firstColumn="1" w:lastColumn="0" w:noHBand="0" w:noVBand="1"/>
      </w:tblPr>
      <w:tblGrid>
        <w:gridCol w:w="4320"/>
        <w:gridCol w:w="2051"/>
        <w:gridCol w:w="2051"/>
      </w:tblGrid>
      <w:tr w:rsidR="006F228C" w14:paraId="58F4B08D" w14:textId="77777777" w:rsidTr="004B295F">
        <w:tc>
          <w:tcPr>
            <w:tcW w:w="4320" w:type="dxa"/>
            <w:vAlign w:val="center"/>
          </w:tcPr>
          <w:p w14:paraId="3FE6C406" w14:textId="77777777" w:rsidR="006F228C" w:rsidRPr="00C81D6E" w:rsidRDefault="006F228C" w:rsidP="004B295F">
            <w:pPr>
              <w:jc w:val="center"/>
              <w:rPr>
                <w:rFonts w:asciiTheme="minorHAnsi" w:hAnsiTheme="minorHAnsi"/>
                <w:b/>
                <w:sz w:val="20"/>
                <w:szCs w:val="24"/>
              </w:rPr>
            </w:pPr>
            <w:r>
              <w:rPr>
                <w:rFonts w:asciiTheme="minorHAnsi" w:hAnsiTheme="minorHAnsi"/>
                <w:b/>
                <w:sz w:val="20"/>
                <w:szCs w:val="24"/>
              </w:rPr>
              <w:t>Flujo Comercial</w:t>
            </w:r>
          </w:p>
        </w:tc>
        <w:tc>
          <w:tcPr>
            <w:tcW w:w="2051" w:type="dxa"/>
            <w:vAlign w:val="center"/>
          </w:tcPr>
          <w:p w14:paraId="12FAF79E" w14:textId="77777777" w:rsidR="006F228C" w:rsidRPr="00C81D6E" w:rsidRDefault="006F228C" w:rsidP="004B295F">
            <w:pPr>
              <w:jc w:val="center"/>
              <w:rPr>
                <w:rFonts w:asciiTheme="minorHAnsi" w:hAnsiTheme="minorHAnsi"/>
                <w:b/>
                <w:sz w:val="20"/>
                <w:szCs w:val="24"/>
              </w:rPr>
            </w:pPr>
            <w:r w:rsidRPr="00C81D6E">
              <w:rPr>
                <w:rFonts w:asciiTheme="minorHAnsi" w:hAnsiTheme="minorHAnsi"/>
                <w:b/>
                <w:sz w:val="20"/>
                <w:szCs w:val="24"/>
              </w:rPr>
              <w:t>Observado 2010*</w:t>
            </w:r>
          </w:p>
        </w:tc>
        <w:tc>
          <w:tcPr>
            <w:tcW w:w="2051" w:type="dxa"/>
            <w:vAlign w:val="center"/>
          </w:tcPr>
          <w:p w14:paraId="40FA2F48" w14:textId="77777777" w:rsidR="006F228C" w:rsidRPr="00C81D6E" w:rsidRDefault="006F228C" w:rsidP="004B295F">
            <w:pPr>
              <w:rPr>
                <w:rFonts w:asciiTheme="minorHAnsi" w:hAnsiTheme="minorHAnsi"/>
                <w:b/>
                <w:sz w:val="20"/>
                <w:szCs w:val="24"/>
              </w:rPr>
            </w:pPr>
            <w:r w:rsidRPr="00C81D6E">
              <w:rPr>
                <w:rFonts w:asciiTheme="minorHAnsi" w:hAnsiTheme="minorHAnsi"/>
                <w:b/>
                <w:sz w:val="20"/>
                <w:szCs w:val="24"/>
              </w:rPr>
              <w:t>Supuesto Proyección</w:t>
            </w:r>
          </w:p>
        </w:tc>
      </w:tr>
      <w:tr w:rsidR="006F228C" w14:paraId="4315F426" w14:textId="77777777" w:rsidTr="004B295F">
        <w:tc>
          <w:tcPr>
            <w:tcW w:w="4320" w:type="dxa"/>
            <w:vAlign w:val="center"/>
          </w:tcPr>
          <w:p w14:paraId="3E25F16E" w14:textId="77777777" w:rsidR="006F228C" w:rsidRPr="00C81D6E" w:rsidRDefault="006F228C" w:rsidP="004B295F">
            <w:pPr>
              <w:rPr>
                <w:rFonts w:asciiTheme="minorHAnsi" w:hAnsiTheme="minorHAnsi"/>
                <w:b/>
                <w:sz w:val="20"/>
                <w:szCs w:val="24"/>
              </w:rPr>
            </w:pPr>
            <w:r>
              <w:rPr>
                <w:rFonts w:asciiTheme="minorHAnsi" w:hAnsiTheme="minorHAnsi"/>
                <w:b/>
                <w:sz w:val="20"/>
                <w:szCs w:val="24"/>
              </w:rPr>
              <w:t>Importaciones</w:t>
            </w:r>
            <w:r w:rsidRPr="00C81D6E">
              <w:rPr>
                <w:rFonts w:asciiTheme="minorHAnsi" w:hAnsiTheme="minorHAnsi"/>
                <w:b/>
                <w:sz w:val="20"/>
                <w:szCs w:val="24"/>
              </w:rPr>
              <w:t xml:space="preserve"> de Costa Rica</w:t>
            </w:r>
          </w:p>
        </w:tc>
        <w:tc>
          <w:tcPr>
            <w:tcW w:w="2051" w:type="dxa"/>
            <w:vAlign w:val="center"/>
          </w:tcPr>
          <w:p w14:paraId="50ABEB7E" w14:textId="77777777" w:rsidR="006F228C" w:rsidRPr="00C81D6E" w:rsidRDefault="006F228C" w:rsidP="004B295F">
            <w:pPr>
              <w:jc w:val="center"/>
              <w:rPr>
                <w:rFonts w:asciiTheme="minorHAnsi" w:hAnsiTheme="minorHAnsi"/>
                <w:b/>
                <w:sz w:val="20"/>
                <w:szCs w:val="24"/>
              </w:rPr>
            </w:pPr>
          </w:p>
        </w:tc>
        <w:tc>
          <w:tcPr>
            <w:tcW w:w="2051" w:type="dxa"/>
            <w:vAlign w:val="center"/>
          </w:tcPr>
          <w:p w14:paraId="6E761524" w14:textId="77777777" w:rsidR="006F228C" w:rsidRPr="00C81D6E" w:rsidRDefault="006F228C" w:rsidP="004B295F">
            <w:pPr>
              <w:rPr>
                <w:rFonts w:asciiTheme="minorHAnsi" w:hAnsiTheme="minorHAnsi"/>
                <w:b/>
                <w:sz w:val="20"/>
                <w:szCs w:val="24"/>
              </w:rPr>
            </w:pPr>
          </w:p>
        </w:tc>
      </w:tr>
      <w:tr w:rsidR="006F228C" w14:paraId="2E172063" w14:textId="77777777" w:rsidTr="004B295F">
        <w:tc>
          <w:tcPr>
            <w:tcW w:w="4320" w:type="dxa"/>
          </w:tcPr>
          <w:p w14:paraId="3C442933" w14:textId="77777777" w:rsidR="006F228C" w:rsidRPr="00B70F2C" w:rsidRDefault="006F228C" w:rsidP="004B295F">
            <w:pPr>
              <w:jc w:val="both"/>
              <w:rPr>
                <w:rFonts w:asciiTheme="minorHAnsi" w:hAnsiTheme="minorHAnsi"/>
                <w:sz w:val="20"/>
                <w:szCs w:val="24"/>
              </w:rPr>
            </w:pPr>
            <w:r>
              <w:rPr>
                <w:rFonts w:asciiTheme="minorHAnsi" w:hAnsiTheme="minorHAnsi"/>
                <w:sz w:val="20"/>
                <w:szCs w:val="24"/>
              </w:rPr>
              <w:t xml:space="preserve">  Desde El Salvador</w:t>
            </w:r>
          </w:p>
        </w:tc>
        <w:tc>
          <w:tcPr>
            <w:tcW w:w="2051" w:type="dxa"/>
          </w:tcPr>
          <w:p w14:paraId="1DED69BD" w14:textId="77777777" w:rsidR="006F228C" w:rsidRPr="00B70F2C" w:rsidRDefault="006F228C" w:rsidP="004B295F">
            <w:pPr>
              <w:jc w:val="right"/>
              <w:rPr>
                <w:rFonts w:asciiTheme="minorHAnsi" w:hAnsiTheme="minorHAnsi"/>
                <w:sz w:val="20"/>
                <w:szCs w:val="24"/>
              </w:rPr>
            </w:pPr>
            <w:r>
              <w:rPr>
                <w:rFonts w:asciiTheme="minorHAnsi" w:hAnsiTheme="minorHAnsi"/>
                <w:sz w:val="20"/>
                <w:szCs w:val="24"/>
              </w:rPr>
              <w:t>94.6%</w:t>
            </w:r>
          </w:p>
        </w:tc>
        <w:tc>
          <w:tcPr>
            <w:tcW w:w="2051" w:type="dxa"/>
          </w:tcPr>
          <w:p w14:paraId="37FE33D4" w14:textId="77777777" w:rsidR="006F228C" w:rsidRPr="00B70F2C" w:rsidRDefault="006F228C" w:rsidP="004B295F">
            <w:pPr>
              <w:jc w:val="right"/>
              <w:rPr>
                <w:rFonts w:asciiTheme="minorHAnsi" w:hAnsiTheme="minorHAnsi"/>
                <w:sz w:val="20"/>
                <w:szCs w:val="24"/>
              </w:rPr>
            </w:pPr>
            <w:r>
              <w:rPr>
                <w:rFonts w:asciiTheme="minorHAnsi" w:hAnsiTheme="minorHAnsi"/>
                <w:sz w:val="20"/>
                <w:szCs w:val="24"/>
              </w:rPr>
              <w:t>95.0%</w:t>
            </w:r>
          </w:p>
        </w:tc>
      </w:tr>
      <w:tr w:rsidR="006F228C" w14:paraId="5E77E98D" w14:textId="77777777" w:rsidTr="004B295F">
        <w:tc>
          <w:tcPr>
            <w:tcW w:w="4320" w:type="dxa"/>
          </w:tcPr>
          <w:p w14:paraId="48423DAC" w14:textId="77777777" w:rsidR="006F228C" w:rsidRPr="00B70F2C" w:rsidRDefault="006F228C" w:rsidP="004B295F">
            <w:pPr>
              <w:jc w:val="both"/>
              <w:rPr>
                <w:rFonts w:asciiTheme="minorHAnsi" w:hAnsiTheme="minorHAnsi"/>
                <w:sz w:val="20"/>
                <w:szCs w:val="24"/>
              </w:rPr>
            </w:pPr>
            <w:r>
              <w:rPr>
                <w:rFonts w:asciiTheme="minorHAnsi" w:hAnsiTheme="minorHAnsi"/>
                <w:sz w:val="20"/>
                <w:szCs w:val="24"/>
              </w:rPr>
              <w:t xml:space="preserve">  Desde Guatemala</w:t>
            </w:r>
          </w:p>
        </w:tc>
        <w:tc>
          <w:tcPr>
            <w:tcW w:w="2051" w:type="dxa"/>
          </w:tcPr>
          <w:p w14:paraId="3044C2CE" w14:textId="77777777" w:rsidR="006F228C" w:rsidRPr="00B70F2C" w:rsidRDefault="006F228C" w:rsidP="004B295F">
            <w:pPr>
              <w:jc w:val="right"/>
              <w:rPr>
                <w:rFonts w:asciiTheme="minorHAnsi" w:hAnsiTheme="minorHAnsi"/>
                <w:sz w:val="20"/>
                <w:szCs w:val="24"/>
              </w:rPr>
            </w:pPr>
            <w:r>
              <w:rPr>
                <w:rFonts w:asciiTheme="minorHAnsi" w:hAnsiTheme="minorHAnsi"/>
                <w:sz w:val="20"/>
                <w:szCs w:val="24"/>
              </w:rPr>
              <w:t>93.7%</w:t>
            </w:r>
          </w:p>
        </w:tc>
        <w:tc>
          <w:tcPr>
            <w:tcW w:w="2051" w:type="dxa"/>
          </w:tcPr>
          <w:p w14:paraId="58F23213" w14:textId="77777777" w:rsidR="006F228C" w:rsidRPr="00B70F2C" w:rsidRDefault="006F228C" w:rsidP="004B295F">
            <w:pPr>
              <w:jc w:val="right"/>
              <w:rPr>
                <w:rFonts w:asciiTheme="minorHAnsi" w:hAnsiTheme="minorHAnsi"/>
                <w:sz w:val="20"/>
                <w:szCs w:val="24"/>
              </w:rPr>
            </w:pPr>
            <w:r>
              <w:rPr>
                <w:rFonts w:asciiTheme="minorHAnsi" w:hAnsiTheme="minorHAnsi"/>
                <w:sz w:val="20"/>
                <w:szCs w:val="24"/>
              </w:rPr>
              <w:t>95.0%</w:t>
            </w:r>
          </w:p>
        </w:tc>
      </w:tr>
      <w:tr w:rsidR="006F228C" w14:paraId="2E2FD3EA" w14:textId="77777777" w:rsidTr="004B295F">
        <w:tc>
          <w:tcPr>
            <w:tcW w:w="4320" w:type="dxa"/>
          </w:tcPr>
          <w:p w14:paraId="3947C095" w14:textId="77777777" w:rsidR="006F228C" w:rsidRDefault="006F228C" w:rsidP="004B295F">
            <w:pPr>
              <w:jc w:val="both"/>
              <w:rPr>
                <w:rFonts w:asciiTheme="minorHAnsi" w:hAnsiTheme="minorHAnsi"/>
                <w:sz w:val="20"/>
                <w:szCs w:val="24"/>
              </w:rPr>
            </w:pPr>
            <w:r>
              <w:rPr>
                <w:rFonts w:asciiTheme="minorHAnsi" w:hAnsiTheme="minorHAnsi"/>
                <w:sz w:val="20"/>
                <w:szCs w:val="24"/>
              </w:rPr>
              <w:t xml:space="preserve">  Desde Honduras</w:t>
            </w:r>
          </w:p>
        </w:tc>
        <w:tc>
          <w:tcPr>
            <w:tcW w:w="2051" w:type="dxa"/>
          </w:tcPr>
          <w:p w14:paraId="10B3DF5C" w14:textId="77777777" w:rsidR="006F228C" w:rsidRPr="00B70F2C" w:rsidRDefault="006F228C" w:rsidP="004B295F">
            <w:pPr>
              <w:jc w:val="right"/>
              <w:rPr>
                <w:rFonts w:asciiTheme="minorHAnsi" w:hAnsiTheme="minorHAnsi"/>
                <w:sz w:val="20"/>
                <w:szCs w:val="24"/>
              </w:rPr>
            </w:pPr>
            <w:r>
              <w:rPr>
                <w:rFonts w:asciiTheme="minorHAnsi" w:hAnsiTheme="minorHAnsi"/>
                <w:sz w:val="20"/>
                <w:szCs w:val="24"/>
              </w:rPr>
              <w:t>78.8%</w:t>
            </w:r>
          </w:p>
        </w:tc>
        <w:tc>
          <w:tcPr>
            <w:tcW w:w="2051" w:type="dxa"/>
          </w:tcPr>
          <w:p w14:paraId="5F8C8DFC" w14:textId="77777777" w:rsidR="006F228C" w:rsidRPr="00B70F2C" w:rsidRDefault="006F228C" w:rsidP="004B295F">
            <w:pPr>
              <w:jc w:val="right"/>
              <w:rPr>
                <w:rFonts w:asciiTheme="minorHAnsi" w:hAnsiTheme="minorHAnsi"/>
                <w:sz w:val="20"/>
                <w:szCs w:val="24"/>
              </w:rPr>
            </w:pPr>
            <w:r>
              <w:rPr>
                <w:rFonts w:asciiTheme="minorHAnsi" w:hAnsiTheme="minorHAnsi"/>
                <w:sz w:val="20"/>
                <w:szCs w:val="24"/>
              </w:rPr>
              <w:t>80.0%</w:t>
            </w:r>
          </w:p>
        </w:tc>
      </w:tr>
      <w:tr w:rsidR="006F228C" w14:paraId="7FC86757" w14:textId="77777777" w:rsidTr="004B295F">
        <w:tc>
          <w:tcPr>
            <w:tcW w:w="4320" w:type="dxa"/>
          </w:tcPr>
          <w:p w14:paraId="7BE189E7" w14:textId="77777777" w:rsidR="006F228C" w:rsidRDefault="006F228C" w:rsidP="004B295F">
            <w:pPr>
              <w:jc w:val="both"/>
              <w:rPr>
                <w:rFonts w:asciiTheme="minorHAnsi" w:hAnsiTheme="minorHAnsi"/>
                <w:sz w:val="20"/>
                <w:szCs w:val="24"/>
              </w:rPr>
            </w:pPr>
            <w:r>
              <w:rPr>
                <w:rFonts w:asciiTheme="minorHAnsi" w:hAnsiTheme="minorHAnsi"/>
                <w:sz w:val="20"/>
                <w:szCs w:val="24"/>
              </w:rPr>
              <w:t xml:space="preserve">  Desde Nicaragua</w:t>
            </w:r>
          </w:p>
        </w:tc>
        <w:tc>
          <w:tcPr>
            <w:tcW w:w="2051" w:type="dxa"/>
          </w:tcPr>
          <w:p w14:paraId="16745137" w14:textId="77777777" w:rsidR="006F228C" w:rsidRPr="00B70F2C" w:rsidRDefault="006F228C" w:rsidP="004B295F">
            <w:pPr>
              <w:jc w:val="right"/>
              <w:rPr>
                <w:rFonts w:asciiTheme="minorHAnsi" w:hAnsiTheme="minorHAnsi"/>
                <w:sz w:val="20"/>
                <w:szCs w:val="24"/>
              </w:rPr>
            </w:pPr>
            <w:r>
              <w:rPr>
                <w:rFonts w:asciiTheme="minorHAnsi" w:hAnsiTheme="minorHAnsi"/>
                <w:sz w:val="20"/>
                <w:szCs w:val="24"/>
              </w:rPr>
              <w:t>100.0%</w:t>
            </w:r>
          </w:p>
        </w:tc>
        <w:tc>
          <w:tcPr>
            <w:tcW w:w="2051" w:type="dxa"/>
          </w:tcPr>
          <w:p w14:paraId="075C6CD9" w14:textId="77777777" w:rsidR="006F228C" w:rsidRPr="00B70F2C" w:rsidRDefault="006F228C" w:rsidP="004B295F">
            <w:pPr>
              <w:jc w:val="right"/>
              <w:rPr>
                <w:rFonts w:asciiTheme="minorHAnsi" w:hAnsiTheme="minorHAnsi"/>
                <w:sz w:val="20"/>
                <w:szCs w:val="24"/>
              </w:rPr>
            </w:pPr>
            <w:r>
              <w:rPr>
                <w:rFonts w:asciiTheme="minorHAnsi" w:hAnsiTheme="minorHAnsi"/>
                <w:sz w:val="20"/>
                <w:szCs w:val="24"/>
              </w:rPr>
              <w:t>100.0%</w:t>
            </w:r>
          </w:p>
        </w:tc>
      </w:tr>
      <w:tr w:rsidR="006F228C" w14:paraId="26BBEB40" w14:textId="77777777" w:rsidTr="004B295F">
        <w:tc>
          <w:tcPr>
            <w:tcW w:w="4320" w:type="dxa"/>
          </w:tcPr>
          <w:p w14:paraId="463182BF" w14:textId="77777777" w:rsidR="006F228C" w:rsidRDefault="006F228C" w:rsidP="004B295F">
            <w:pPr>
              <w:jc w:val="both"/>
              <w:rPr>
                <w:rFonts w:asciiTheme="minorHAnsi" w:hAnsiTheme="minorHAnsi"/>
                <w:sz w:val="20"/>
                <w:szCs w:val="24"/>
              </w:rPr>
            </w:pPr>
            <w:r>
              <w:rPr>
                <w:rFonts w:asciiTheme="minorHAnsi" w:hAnsiTheme="minorHAnsi"/>
                <w:sz w:val="20"/>
                <w:szCs w:val="24"/>
              </w:rPr>
              <w:t xml:space="preserve">  Desde México</w:t>
            </w:r>
          </w:p>
        </w:tc>
        <w:tc>
          <w:tcPr>
            <w:tcW w:w="2051" w:type="dxa"/>
          </w:tcPr>
          <w:p w14:paraId="7471A2E3" w14:textId="77777777" w:rsidR="006F228C" w:rsidRPr="00B70F2C" w:rsidRDefault="006F228C" w:rsidP="004B295F">
            <w:pPr>
              <w:jc w:val="right"/>
              <w:rPr>
                <w:rFonts w:asciiTheme="minorHAnsi" w:hAnsiTheme="minorHAnsi"/>
                <w:sz w:val="20"/>
                <w:szCs w:val="24"/>
              </w:rPr>
            </w:pPr>
            <w:r>
              <w:rPr>
                <w:rFonts w:asciiTheme="minorHAnsi" w:hAnsiTheme="minorHAnsi"/>
                <w:sz w:val="20"/>
                <w:szCs w:val="24"/>
              </w:rPr>
              <w:t>18.6%</w:t>
            </w:r>
          </w:p>
        </w:tc>
        <w:tc>
          <w:tcPr>
            <w:tcW w:w="2051" w:type="dxa"/>
          </w:tcPr>
          <w:p w14:paraId="4682E5EF" w14:textId="77777777" w:rsidR="006F228C" w:rsidRPr="00B70F2C" w:rsidRDefault="006F228C" w:rsidP="004B295F">
            <w:pPr>
              <w:jc w:val="right"/>
              <w:rPr>
                <w:rFonts w:asciiTheme="minorHAnsi" w:hAnsiTheme="minorHAnsi"/>
                <w:sz w:val="20"/>
                <w:szCs w:val="24"/>
              </w:rPr>
            </w:pPr>
            <w:r>
              <w:rPr>
                <w:rFonts w:asciiTheme="minorHAnsi" w:hAnsiTheme="minorHAnsi"/>
                <w:sz w:val="20"/>
                <w:szCs w:val="24"/>
              </w:rPr>
              <w:t>20.0%</w:t>
            </w:r>
          </w:p>
        </w:tc>
      </w:tr>
      <w:tr w:rsidR="006F228C" w14:paraId="7203073C" w14:textId="77777777" w:rsidTr="004B295F">
        <w:tc>
          <w:tcPr>
            <w:tcW w:w="4320" w:type="dxa"/>
          </w:tcPr>
          <w:p w14:paraId="123CBF88" w14:textId="77777777" w:rsidR="006F228C" w:rsidRPr="00C81D6E" w:rsidRDefault="006F228C" w:rsidP="004B295F">
            <w:pPr>
              <w:jc w:val="both"/>
              <w:rPr>
                <w:rFonts w:asciiTheme="minorHAnsi" w:hAnsiTheme="minorHAnsi"/>
                <w:b/>
                <w:sz w:val="20"/>
                <w:szCs w:val="24"/>
              </w:rPr>
            </w:pPr>
            <w:r>
              <w:rPr>
                <w:rFonts w:asciiTheme="minorHAnsi" w:hAnsiTheme="minorHAnsi"/>
                <w:b/>
                <w:sz w:val="20"/>
                <w:szCs w:val="24"/>
              </w:rPr>
              <w:t>Importaciones</w:t>
            </w:r>
            <w:r w:rsidRPr="00C81D6E">
              <w:rPr>
                <w:rFonts w:asciiTheme="minorHAnsi" w:hAnsiTheme="minorHAnsi"/>
                <w:b/>
                <w:sz w:val="20"/>
                <w:szCs w:val="24"/>
              </w:rPr>
              <w:t xml:space="preserve"> Panamá</w:t>
            </w:r>
          </w:p>
        </w:tc>
        <w:tc>
          <w:tcPr>
            <w:tcW w:w="2051" w:type="dxa"/>
          </w:tcPr>
          <w:p w14:paraId="3F8C909C" w14:textId="77777777" w:rsidR="006F228C" w:rsidRDefault="006F228C" w:rsidP="004B295F">
            <w:pPr>
              <w:jc w:val="right"/>
              <w:rPr>
                <w:rFonts w:asciiTheme="minorHAnsi" w:hAnsiTheme="minorHAnsi"/>
                <w:sz w:val="20"/>
                <w:szCs w:val="24"/>
              </w:rPr>
            </w:pPr>
          </w:p>
        </w:tc>
        <w:tc>
          <w:tcPr>
            <w:tcW w:w="2051" w:type="dxa"/>
          </w:tcPr>
          <w:p w14:paraId="0E948019" w14:textId="77777777" w:rsidR="006F228C" w:rsidRPr="00B70F2C" w:rsidRDefault="006F228C" w:rsidP="004B295F">
            <w:pPr>
              <w:jc w:val="right"/>
              <w:rPr>
                <w:rFonts w:asciiTheme="minorHAnsi" w:hAnsiTheme="minorHAnsi"/>
                <w:sz w:val="20"/>
                <w:szCs w:val="24"/>
              </w:rPr>
            </w:pPr>
          </w:p>
        </w:tc>
      </w:tr>
      <w:tr w:rsidR="006F228C" w14:paraId="67ABC3F0" w14:textId="77777777" w:rsidTr="004B295F">
        <w:tc>
          <w:tcPr>
            <w:tcW w:w="4320" w:type="dxa"/>
          </w:tcPr>
          <w:p w14:paraId="793985ED" w14:textId="77777777" w:rsidR="006F228C" w:rsidRDefault="006F228C" w:rsidP="004B295F">
            <w:pPr>
              <w:jc w:val="both"/>
              <w:rPr>
                <w:rFonts w:asciiTheme="minorHAnsi" w:hAnsiTheme="minorHAnsi"/>
                <w:b/>
                <w:sz w:val="20"/>
                <w:szCs w:val="24"/>
              </w:rPr>
            </w:pPr>
            <w:r>
              <w:rPr>
                <w:rFonts w:asciiTheme="minorHAnsi" w:hAnsiTheme="minorHAnsi"/>
                <w:sz w:val="20"/>
                <w:szCs w:val="24"/>
              </w:rPr>
              <w:t xml:space="preserve">  Desde El Salvador</w:t>
            </w:r>
          </w:p>
        </w:tc>
        <w:tc>
          <w:tcPr>
            <w:tcW w:w="2051" w:type="dxa"/>
          </w:tcPr>
          <w:p w14:paraId="2ED3BC20" w14:textId="77777777" w:rsidR="006F228C" w:rsidRDefault="006F228C" w:rsidP="004B295F">
            <w:pPr>
              <w:jc w:val="right"/>
              <w:rPr>
                <w:rFonts w:asciiTheme="minorHAnsi" w:hAnsiTheme="minorHAnsi"/>
                <w:sz w:val="20"/>
                <w:szCs w:val="24"/>
              </w:rPr>
            </w:pPr>
            <w:r>
              <w:rPr>
                <w:rFonts w:asciiTheme="minorHAnsi" w:hAnsiTheme="minorHAnsi"/>
                <w:sz w:val="20"/>
                <w:szCs w:val="24"/>
              </w:rPr>
              <w:t>74.6%</w:t>
            </w:r>
          </w:p>
        </w:tc>
        <w:tc>
          <w:tcPr>
            <w:tcW w:w="2051" w:type="dxa"/>
          </w:tcPr>
          <w:p w14:paraId="0BE4E82D" w14:textId="77777777" w:rsidR="006F228C" w:rsidRPr="00B70F2C" w:rsidRDefault="006F228C" w:rsidP="004B295F">
            <w:pPr>
              <w:jc w:val="right"/>
              <w:rPr>
                <w:rFonts w:asciiTheme="minorHAnsi" w:hAnsiTheme="minorHAnsi"/>
                <w:sz w:val="20"/>
                <w:szCs w:val="24"/>
              </w:rPr>
            </w:pPr>
            <w:r>
              <w:rPr>
                <w:rFonts w:asciiTheme="minorHAnsi" w:hAnsiTheme="minorHAnsi"/>
                <w:sz w:val="20"/>
                <w:szCs w:val="24"/>
              </w:rPr>
              <w:t>75.0%</w:t>
            </w:r>
          </w:p>
        </w:tc>
      </w:tr>
      <w:tr w:rsidR="006F228C" w14:paraId="45FC7BD9" w14:textId="77777777" w:rsidTr="004B295F">
        <w:tc>
          <w:tcPr>
            <w:tcW w:w="4320" w:type="dxa"/>
          </w:tcPr>
          <w:p w14:paraId="4388B3DE" w14:textId="77777777" w:rsidR="006F228C" w:rsidRDefault="006F228C" w:rsidP="004B295F">
            <w:pPr>
              <w:jc w:val="both"/>
              <w:rPr>
                <w:rFonts w:asciiTheme="minorHAnsi" w:hAnsiTheme="minorHAnsi"/>
                <w:b/>
                <w:sz w:val="20"/>
                <w:szCs w:val="24"/>
              </w:rPr>
            </w:pPr>
            <w:r>
              <w:rPr>
                <w:rFonts w:asciiTheme="minorHAnsi" w:hAnsiTheme="minorHAnsi"/>
                <w:sz w:val="20"/>
                <w:szCs w:val="24"/>
              </w:rPr>
              <w:t xml:space="preserve">  Desde Guatemala</w:t>
            </w:r>
          </w:p>
        </w:tc>
        <w:tc>
          <w:tcPr>
            <w:tcW w:w="2051" w:type="dxa"/>
          </w:tcPr>
          <w:p w14:paraId="6E6911C7" w14:textId="77777777" w:rsidR="006F228C" w:rsidRDefault="006F228C" w:rsidP="004B295F">
            <w:pPr>
              <w:jc w:val="right"/>
              <w:rPr>
                <w:rFonts w:asciiTheme="minorHAnsi" w:hAnsiTheme="minorHAnsi"/>
                <w:sz w:val="20"/>
                <w:szCs w:val="24"/>
              </w:rPr>
            </w:pPr>
            <w:r>
              <w:rPr>
                <w:rFonts w:asciiTheme="minorHAnsi" w:hAnsiTheme="minorHAnsi"/>
                <w:sz w:val="20"/>
                <w:szCs w:val="24"/>
              </w:rPr>
              <w:t>26.1%</w:t>
            </w:r>
          </w:p>
        </w:tc>
        <w:tc>
          <w:tcPr>
            <w:tcW w:w="2051" w:type="dxa"/>
          </w:tcPr>
          <w:p w14:paraId="4FDC0018" w14:textId="77777777" w:rsidR="006F228C" w:rsidRPr="00B70F2C" w:rsidRDefault="006F228C" w:rsidP="004B295F">
            <w:pPr>
              <w:jc w:val="right"/>
              <w:rPr>
                <w:rFonts w:asciiTheme="minorHAnsi" w:hAnsiTheme="minorHAnsi"/>
                <w:sz w:val="20"/>
                <w:szCs w:val="24"/>
              </w:rPr>
            </w:pPr>
            <w:r>
              <w:rPr>
                <w:rFonts w:asciiTheme="minorHAnsi" w:hAnsiTheme="minorHAnsi"/>
                <w:sz w:val="20"/>
                <w:szCs w:val="24"/>
              </w:rPr>
              <w:t>30.0%</w:t>
            </w:r>
          </w:p>
        </w:tc>
      </w:tr>
      <w:tr w:rsidR="006F228C" w14:paraId="0CCDC735" w14:textId="77777777" w:rsidTr="004B295F">
        <w:tc>
          <w:tcPr>
            <w:tcW w:w="4320" w:type="dxa"/>
          </w:tcPr>
          <w:p w14:paraId="02281997" w14:textId="77777777" w:rsidR="006F228C" w:rsidRDefault="006F228C" w:rsidP="004B295F">
            <w:pPr>
              <w:jc w:val="both"/>
              <w:rPr>
                <w:rFonts w:asciiTheme="minorHAnsi" w:hAnsiTheme="minorHAnsi"/>
                <w:b/>
                <w:sz w:val="20"/>
                <w:szCs w:val="24"/>
              </w:rPr>
            </w:pPr>
            <w:r>
              <w:rPr>
                <w:rFonts w:asciiTheme="minorHAnsi" w:hAnsiTheme="minorHAnsi"/>
                <w:sz w:val="20"/>
                <w:szCs w:val="24"/>
              </w:rPr>
              <w:t xml:space="preserve">  Desde Honduras</w:t>
            </w:r>
          </w:p>
        </w:tc>
        <w:tc>
          <w:tcPr>
            <w:tcW w:w="2051" w:type="dxa"/>
          </w:tcPr>
          <w:p w14:paraId="576A5C98" w14:textId="77777777" w:rsidR="006F228C" w:rsidRDefault="006F228C" w:rsidP="004B295F">
            <w:pPr>
              <w:jc w:val="right"/>
              <w:rPr>
                <w:rFonts w:asciiTheme="minorHAnsi" w:hAnsiTheme="minorHAnsi"/>
                <w:sz w:val="20"/>
                <w:szCs w:val="24"/>
              </w:rPr>
            </w:pPr>
            <w:r>
              <w:rPr>
                <w:rFonts w:asciiTheme="minorHAnsi" w:hAnsiTheme="minorHAnsi"/>
                <w:sz w:val="20"/>
                <w:szCs w:val="24"/>
              </w:rPr>
              <w:t>26.5%</w:t>
            </w:r>
          </w:p>
        </w:tc>
        <w:tc>
          <w:tcPr>
            <w:tcW w:w="2051" w:type="dxa"/>
          </w:tcPr>
          <w:p w14:paraId="266F098A" w14:textId="77777777" w:rsidR="006F228C" w:rsidRPr="00B70F2C" w:rsidRDefault="006F228C" w:rsidP="004B295F">
            <w:pPr>
              <w:jc w:val="right"/>
              <w:rPr>
                <w:rFonts w:asciiTheme="minorHAnsi" w:hAnsiTheme="minorHAnsi"/>
                <w:sz w:val="20"/>
                <w:szCs w:val="24"/>
              </w:rPr>
            </w:pPr>
            <w:r>
              <w:rPr>
                <w:rFonts w:asciiTheme="minorHAnsi" w:hAnsiTheme="minorHAnsi"/>
                <w:sz w:val="20"/>
                <w:szCs w:val="24"/>
              </w:rPr>
              <w:t>30.0%</w:t>
            </w:r>
          </w:p>
        </w:tc>
      </w:tr>
      <w:tr w:rsidR="006F228C" w14:paraId="57100DA5" w14:textId="77777777" w:rsidTr="004B295F">
        <w:tc>
          <w:tcPr>
            <w:tcW w:w="4320" w:type="dxa"/>
          </w:tcPr>
          <w:p w14:paraId="4D5FE816" w14:textId="77777777" w:rsidR="006F228C" w:rsidRDefault="006F228C" w:rsidP="004B295F">
            <w:pPr>
              <w:jc w:val="both"/>
              <w:rPr>
                <w:rFonts w:asciiTheme="minorHAnsi" w:hAnsiTheme="minorHAnsi"/>
                <w:b/>
                <w:sz w:val="20"/>
                <w:szCs w:val="24"/>
              </w:rPr>
            </w:pPr>
            <w:r>
              <w:rPr>
                <w:rFonts w:asciiTheme="minorHAnsi" w:hAnsiTheme="minorHAnsi"/>
                <w:sz w:val="20"/>
                <w:szCs w:val="24"/>
              </w:rPr>
              <w:t xml:space="preserve">  Desde Nicaragua</w:t>
            </w:r>
          </w:p>
        </w:tc>
        <w:tc>
          <w:tcPr>
            <w:tcW w:w="2051" w:type="dxa"/>
          </w:tcPr>
          <w:p w14:paraId="735777CB" w14:textId="77777777" w:rsidR="006F228C" w:rsidRDefault="006F228C" w:rsidP="004B295F">
            <w:pPr>
              <w:jc w:val="right"/>
              <w:rPr>
                <w:rFonts w:asciiTheme="minorHAnsi" w:hAnsiTheme="minorHAnsi"/>
                <w:sz w:val="20"/>
                <w:szCs w:val="24"/>
              </w:rPr>
            </w:pPr>
            <w:r>
              <w:rPr>
                <w:rFonts w:asciiTheme="minorHAnsi" w:hAnsiTheme="minorHAnsi"/>
                <w:sz w:val="20"/>
                <w:szCs w:val="24"/>
              </w:rPr>
              <w:t>100.0%</w:t>
            </w:r>
          </w:p>
        </w:tc>
        <w:tc>
          <w:tcPr>
            <w:tcW w:w="2051" w:type="dxa"/>
          </w:tcPr>
          <w:p w14:paraId="7D9BA4D9" w14:textId="77777777" w:rsidR="006F228C" w:rsidRPr="00B70F2C" w:rsidRDefault="006F228C" w:rsidP="004B295F">
            <w:pPr>
              <w:jc w:val="right"/>
              <w:rPr>
                <w:rFonts w:asciiTheme="minorHAnsi" w:hAnsiTheme="minorHAnsi"/>
                <w:sz w:val="20"/>
                <w:szCs w:val="24"/>
              </w:rPr>
            </w:pPr>
            <w:r>
              <w:rPr>
                <w:rFonts w:asciiTheme="minorHAnsi" w:hAnsiTheme="minorHAnsi"/>
                <w:sz w:val="20"/>
                <w:szCs w:val="24"/>
              </w:rPr>
              <w:t>100.0%</w:t>
            </w:r>
          </w:p>
        </w:tc>
      </w:tr>
      <w:tr w:rsidR="006F228C" w14:paraId="3FF7CE3C" w14:textId="77777777" w:rsidTr="004B295F">
        <w:tc>
          <w:tcPr>
            <w:tcW w:w="4320" w:type="dxa"/>
          </w:tcPr>
          <w:p w14:paraId="1DE853AD" w14:textId="77777777" w:rsidR="006F228C" w:rsidRDefault="006F228C" w:rsidP="004B295F">
            <w:pPr>
              <w:jc w:val="both"/>
              <w:rPr>
                <w:rFonts w:asciiTheme="minorHAnsi" w:hAnsiTheme="minorHAnsi"/>
                <w:b/>
                <w:sz w:val="20"/>
                <w:szCs w:val="24"/>
              </w:rPr>
            </w:pPr>
            <w:r>
              <w:rPr>
                <w:rFonts w:asciiTheme="minorHAnsi" w:hAnsiTheme="minorHAnsi"/>
                <w:sz w:val="20"/>
                <w:szCs w:val="24"/>
              </w:rPr>
              <w:t xml:space="preserve">  Desde México</w:t>
            </w:r>
          </w:p>
        </w:tc>
        <w:tc>
          <w:tcPr>
            <w:tcW w:w="2051" w:type="dxa"/>
          </w:tcPr>
          <w:p w14:paraId="74DEDA6D" w14:textId="77777777" w:rsidR="006F228C" w:rsidRDefault="006F228C" w:rsidP="004B295F">
            <w:pPr>
              <w:jc w:val="right"/>
              <w:rPr>
                <w:rFonts w:asciiTheme="minorHAnsi" w:hAnsiTheme="minorHAnsi"/>
                <w:sz w:val="20"/>
                <w:szCs w:val="24"/>
              </w:rPr>
            </w:pPr>
            <w:r>
              <w:rPr>
                <w:rFonts w:asciiTheme="minorHAnsi" w:hAnsiTheme="minorHAnsi"/>
                <w:sz w:val="20"/>
                <w:szCs w:val="24"/>
              </w:rPr>
              <w:t>1.8%</w:t>
            </w:r>
          </w:p>
        </w:tc>
        <w:tc>
          <w:tcPr>
            <w:tcW w:w="2051" w:type="dxa"/>
          </w:tcPr>
          <w:p w14:paraId="246E8BD9" w14:textId="77777777" w:rsidR="006F228C" w:rsidRPr="00B70F2C" w:rsidRDefault="006F228C" w:rsidP="004B295F">
            <w:pPr>
              <w:jc w:val="right"/>
              <w:rPr>
                <w:rFonts w:asciiTheme="minorHAnsi" w:hAnsiTheme="minorHAnsi"/>
                <w:sz w:val="20"/>
                <w:szCs w:val="24"/>
              </w:rPr>
            </w:pPr>
            <w:r>
              <w:rPr>
                <w:rFonts w:asciiTheme="minorHAnsi" w:hAnsiTheme="minorHAnsi"/>
                <w:sz w:val="20"/>
                <w:szCs w:val="24"/>
              </w:rPr>
              <w:t>2.0%</w:t>
            </w:r>
          </w:p>
        </w:tc>
      </w:tr>
      <w:tr w:rsidR="006F228C" w14:paraId="69F32E1B" w14:textId="77777777" w:rsidTr="004B295F">
        <w:tc>
          <w:tcPr>
            <w:tcW w:w="4320" w:type="dxa"/>
          </w:tcPr>
          <w:p w14:paraId="20AFBBCD" w14:textId="77777777" w:rsidR="006F228C" w:rsidRPr="00C81D6E" w:rsidRDefault="006F228C" w:rsidP="004B295F">
            <w:pPr>
              <w:jc w:val="both"/>
              <w:rPr>
                <w:rFonts w:asciiTheme="minorHAnsi" w:hAnsiTheme="minorHAnsi"/>
                <w:b/>
                <w:sz w:val="20"/>
                <w:szCs w:val="24"/>
              </w:rPr>
            </w:pPr>
            <w:r>
              <w:rPr>
                <w:rFonts w:asciiTheme="minorHAnsi" w:hAnsiTheme="minorHAnsi"/>
                <w:b/>
                <w:sz w:val="20"/>
                <w:szCs w:val="24"/>
              </w:rPr>
              <w:t>Exportaciones</w:t>
            </w:r>
            <w:r w:rsidRPr="00C81D6E">
              <w:rPr>
                <w:rFonts w:asciiTheme="minorHAnsi" w:hAnsiTheme="minorHAnsi"/>
                <w:b/>
                <w:sz w:val="20"/>
                <w:szCs w:val="24"/>
              </w:rPr>
              <w:t xml:space="preserve"> Nicaragua PL</w:t>
            </w:r>
          </w:p>
        </w:tc>
        <w:tc>
          <w:tcPr>
            <w:tcW w:w="2051" w:type="dxa"/>
          </w:tcPr>
          <w:p w14:paraId="10C45F73" w14:textId="77777777" w:rsidR="006F228C" w:rsidRDefault="006F228C" w:rsidP="004B295F">
            <w:pPr>
              <w:jc w:val="right"/>
              <w:rPr>
                <w:rFonts w:asciiTheme="minorHAnsi" w:hAnsiTheme="minorHAnsi"/>
                <w:sz w:val="20"/>
                <w:szCs w:val="24"/>
              </w:rPr>
            </w:pPr>
            <w:r>
              <w:rPr>
                <w:rFonts w:asciiTheme="minorHAnsi" w:hAnsiTheme="minorHAnsi"/>
                <w:sz w:val="20"/>
                <w:szCs w:val="24"/>
              </w:rPr>
              <w:t>13.0%</w:t>
            </w:r>
          </w:p>
        </w:tc>
        <w:tc>
          <w:tcPr>
            <w:tcW w:w="2051" w:type="dxa"/>
          </w:tcPr>
          <w:p w14:paraId="588E6630" w14:textId="77777777" w:rsidR="006F228C" w:rsidRPr="00B70F2C" w:rsidRDefault="006F228C" w:rsidP="004B295F">
            <w:pPr>
              <w:jc w:val="right"/>
              <w:rPr>
                <w:rFonts w:asciiTheme="minorHAnsi" w:hAnsiTheme="minorHAnsi"/>
                <w:sz w:val="20"/>
                <w:szCs w:val="24"/>
              </w:rPr>
            </w:pPr>
            <w:r>
              <w:rPr>
                <w:rFonts w:asciiTheme="minorHAnsi" w:hAnsiTheme="minorHAnsi"/>
                <w:sz w:val="20"/>
                <w:szCs w:val="24"/>
              </w:rPr>
              <w:t>13.0%</w:t>
            </w:r>
          </w:p>
        </w:tc>
      </w:tr>
    </w:tbl>
    <w:p w14:paraId="313CA683" w14:textId="77777777" w:rsidR="006F228C" w:rsidRDefault="006F228C" w:rsidP="006F228C">
      <w:pPr>
        <w:ind w:left="720" w:hanging="720"/>
        <w:jc w:val="both"/>
        <w:rPr>
          <w:szCs w:val="24"/>
        </w:rPr>
      </w:pPr>
      <w:r>
        <w:rPr>
          <w:szCs w:val="24"/>
        </w:rPr>
        <w:t xml:space="preserve">            </w:t>
      </w:r>
      <w:r w:rsidRPr="00C81D6E">
        <w:rPr>
          <w:sz w:val="18"/>
          <w:szCs w:val="24"/>
        </w:rPr>
        <w:t>Nota: El dato observado combina la información del estudio citado así como los datos de comercio actualizados por el Consultor.</w:t>
      </w:r>
      <w:r>
        <w:rPr>
          <w:sz w:val="18"/>
          <w:szCs w:val="24"/>
        </w:rPr>
        <w:t xml:space="preserve"> Fuente: Elaboración propia con base en documento citado y cifras de comercio internacional SIECA e Instituto Panameño de Estadística y Censo.</w:t>
      </w:r>
    </w:p>
    <w:p w14:paraId="7ECCCE39" w14:textId="77777777" w:rsidR="006F228C" w:rsidRPr="00B70F2C" w:rsidRDefault="006F228C" w:rsidP="006F228C">
      <w:pPr>
        <w:ind w:left="709"/>
        <w:jc w:val="both"/>
        <w:rPr>
          <w:szCs w:val="24"/>
          <w:u w:val="single"/>
        </w:rPr>
      </w:pPr>
    </w:p>
    <w:p w14:paraId="12104A5C" w14:textId="77777777" w:rsidR="006F228C" w:rsidRDefault="006F228C" w:rsidP="006F228C">
      <w:pPr>
        <w:jc w:val="both"/>
        <w:rPr>
          <w:szCs w:val="24"/>
        </w:rPr>
      </w:pPr>
    </w:p>
    <w:p w14:paraId="16016365" w14:textId="77777777" w:rsidR="006F228C" w:rsidRPr="00B70F2C" w:rsidRDefault="006F228C" w:rsidP="006F228C">
      <w:pPr>
        <w:jc w:val="both"/>
        <w:rPr>
          <w:szCs w:val="24"/>
          <w:u w:val="single"/>
        </w:rPr>
      </w:pPr>
      <w:r>
        <w:rPr>
          <w:szCs w:val="24"/>
        </w:rPr>
        <w:t xml:space="preserve">En el sentido Costa Rica-Nicaragua el volumen de carga asciende a 1,440,000 toneladas, lo cual incluye exportaciones costarricenses y panameñas hacia Nicaragua, El Salvador, Honduras, </w:t>
      </w:r>
      <w:r>
        <w:rPr>
          <w:szCs w:val="24"/>
        </w:rPr>
        <w:lastRenderedPageBreak/>
        <w:t xml:space="preserve">Guatemala y México, reexportaciones de la Zona Libre de Colón (ZLC) hacia estos mismos países, así como importaciones que realiza Nicaragua a través de Puerto Limón (PL).  </w:t>
      </w:r>
    </w:p>
    <w:p w14:paraId="4E4EE777" w14:textId="77777777" w:rsidR="006F228C" w:rsidRDefault="006F228C" w:rsidP="006F228C">
      <w:pPr>
        <w:jc w:val="both"/>
        <w:rPr>
          <w:szCs w:val="24"/>
        </w:rPr>
      </w:pPr>
    </w:p>
    <w:p w14:paraId="4412AEE6" w14:textId="77777777" w:rsidR="006F228C" w:rsidRDefault="006F228C" w:rsidP="006F228C">
      <w:pPr>
        <w:jc w:val="both"/>
        <w:rPr>
          <w:szCs w:val="24"/>
        </w:rPr>
      </w:pPr>
    </w:p>
    <w:p w14:paraId="1BCC9243" w14:textId="77777777" w:rsidR="006F228C" w:rsidRPr="00B70F2C" w:rsidRDefault="006F228C" w:rsidP="006F228C">
      <w:pPr>
        <w:pStyle w:val="ListParagraph"/>
        <w:ind w:left="705"/>
        <w:jc w:val="center"/>
        <w:rPr>
          <w:b/>
          <w:sz w:val="22"/>
          <w:szCs w:val="22"/>
        </w:rPr>
      </w:pPr>
      <w:r w:rsidRPr="00B70F2C">
        <w:rPr>
          <w:b/>
          <w:sz w:val="22"/>
          <w:szCs w:val="22"/>
        </w:rPr>
        <w:t xml:space="preserve">Cuadro </w:t>
      </w:r>
      <w:r>
        <w:rPr>
          <w:b/>
          <w:sz w:val="22"/>
          <w:szCs w:val="22"/>
        </w:rPr>
        <w:t>V</w:t>
      </w:r>
    </w:p>
    <w:p w14:paraId="1213CC9D" w14:textId="77777777" w:rsidR="006F228C" w:rsidRPr="00B70F2C" w:rsidRDefault="006F228C" w:rsidP="006F228C">
      <w:pPr>
        <w:pStyle w:val="ListParagraph"/>
        <w:ind w:left="705"/>
        <w:jc w:val="center"/>
        <w:rPr>
          <w:b/>
          <w:bCs/>
          <w:sz w:val="20"/>
          <w:lang w:val="es-ES" w:eastAsia="es-ES"/>
        </w:rPr>
      </w:pPr>
      <w:r w:rsidRPr="00B70F2C">
        <w:rPr>
          <w:b/>
          <w:bCs/>
          <w:sz w:val="20"/>
          <w:lang w:val="es-ES" w:eastAsia="es-ES"/>
        </w:rPr>
        <w:t>PEÑAS BLANCAS</w:t>
      </w:r>
    </w:p>
    <w:p w14:paraId="1C9D6653" w14:textId="77777777" w:rsidR="006F228C" w:rsidRPr="00B70F2C" w:rsidRDefault="006F228C" w:rsidP="006F228C">
      <w:pPr>
        <w:pStyle w:val="ListParagraph"/>
        <w:ind w:left="705"/>
        <w:jc w:val="center"/>
        <w:rPr>
          <w:sz w:val="20"/>
        </w:rPr>
      </w:pPr>
      <w:r>
        <w:rPr>
          <w:b/>
          <w:bCs/>
          <w:sz w:val="20"/>
          <w:lang w:val="es-ES" w:eastAsia="es-ES"/>
        </w:rPr>
        <w:t>CR&gt;NI: Porcentaje de la carga comerciada que es transportada por el Paso Fronterizo</w:t>
      </w:r>
    </w:p>
    <w:p w14:paraId="5D6B35F9" w14:textId="77777777" w:rsidR="006F228C" w:rsidRDefault="006F228C" w:rsidP="006F228C">
      <w:pPr>
        <w:jc w:val="both"/>
        <w:rPr>
          <w:szCs w:val="24"/>
        </w:rPr>
      </w:pPr>
    </w:p>
    <w:tbl>
      <w:tblPr>
        <w:tblStyle w:val="TableGrid"/>
        <w:tblW w:w="0" w:type="auto"/>
        <w:tblInd w:w="715" w:type="dxa"/>
        <w:tblLook w:val="04A0" w:firstRow="1" w:lastRow="0" w:firstColumn="1" w:lastColumn="0" w:noHBand="0" w:noVBand="1"/>
      </w:tblPr>
      <w:tblGrid>
        <w:gridCol w:w="4320"/>
        <w:gridCol w:w="2051"/>
        <w:gridCol w:w="2051"/>
      </w:tblGrid>
      <w:tr w:rsidR="006F228C" w14:paraId="22E3457D" w14:textId="77777777" w:rsidTr="004B295F">
        <w:tc>
          <w:tcPr>
            <w:tcW w:w="4320" w:type="dxa"/>
            <w:vAlign w:val="center"/>
          </w:tcPr>
          <w:p w14:paraId="750277A8" w14:textId="77777777" w:rsidR="006F228C" w:rsidRPr="00C81D6E" w:rsidRDefault="006F228C" w:rsidP="004B295F">
            <w:pPr>
              <w:jc w:val="center"/>
              <w:rPr>
                <w:rFonts w:asciiTheme="minorHAnsi" w:hAnsiTheme="minorHAnsi"/>
                <w:b/>
                <w:sz w:val="20"/>
                <w:szCs w:val="24"/>
              </w:rPr>
            </w:pPr>
            <w:r>
              <w:rPr>
                <w:rFonts w:asciiTheme="minorHAnsi" w:hAnsiTheme="minorHAnsi"/>
                <w:b/>
                <w:sz w:val="20"/>
                <w:szCs w:val="24"/>
              </w:rPr>
              <w:t>Flujo Comercial</w:t>
            </w:r>
          </w:p>
        </w:tc>
        <w:tc>
          <w:tcPr>
            <w:tcW w:w="2051" w:type="dxa"/>
            <w:vAlign w:val="center"/>
          </w:tcPr>
          <w:p w14:paraId="7AB55EF0" w14:textId="77777777" w:rsidR="006F228C" w:rsidRPr="00C81D6E" w:rsidRDefault="006F228C" w:rsidP="004B295F">
            <w:pPr>
              <w:jc w:val="center"/>
              <w:rPr>
                <w:rFonts w:asciiTheme="minorHAnsi" w:hAnsiTheme="minorHAnsi"/>
                <w:b/>
                <w:sz w:val="20"/>
                <w:szCs w:val="24"/>
              </w:rPr>
            </w:pPr>
            <w:r w:rsidRPr="00C81D6E">
              <w:rPr>
                <w:rFonts w:asciiTheme="minorHAnsi" w:hAnsiTheme="minorHAnsi"/>
                <w:b/>
                <w:sz w:val="20"/>
                <w:szCs w:val="24"/>
              </w:rPr>
              <w:t>Observado 2010*</w:t>
            </w:r>
          </w:p>
        </w:tc>
        <w:tc>
          <w:tcPr>
            <w:tcW w:w="2051" w:type="dxa"/>
            <w:vAlign w:val="center"/>
          </w:tcPr>
          <w:p w14:paraId="1B082795" w14:textId="77777777" w:rsidR="006F228C" w:rsidRPr="00C81D6E" w:rsidRDefault="006F228C" w:rsidP="004B295F">
            <w:pPr>
              <w:rPr>
                <w:rFonts w:asciiTheme="minorHAnsi" w:hAnsiTheme="minorHAnsi"/>
                <w:b/>
                <w:sz w:val="20"/>
                <w:szCs w:val="24"/>
              </w:rPr>
            </w:pPr>
            <w:r w:rsidRPr="00C81D6E">
              <w:rPr>
                <w:rFonts w:asciiTheme="minorHAnsi" w:hAnsiTheme="minorHAnsi"/>
                <w:b/>
                <w:sz w:val="20"/>
                <w:szCs w:val="24"/>
              </w:rPr>
              <w:t>Supuesto Proyección</w:t>
            </w:r>
          </w:p>
        </w:tc>
      </w:tr>
      <w:tr w:rsidR="006F228C" w14:paraId="3460FD3B" w14:textId="77777777" w:rsidTr="004B295F">
        <w:tc>
          <w:tcPr>
            <w:tcW w:w="4320" w:type="dxa"/>
            <w:vAlign w:val="center"/>
          </w:tcPr>
          <w:p w14:paraId="03ED9565" w14:textId="77777777" w:rsidR="006F228C" w:rsidRPr="00C81D6E" w:rsidRDefault="006F228C" w:rsidP="004B295F">
            <w:pPr>
              <w:rPr>
                <w:rFonts w:asciiTheme="minorHAnsi" w:hAnsiTheme="minorHAnsi"/>
                <w:b/>
                <w:sz w:val="20"/>
                <w:szCs w:val="24"/>
              </w:rPr>
            </w:pPr>
            <w:r w:rsidRPr="00C81D6E">
              <w:rPr>
                <w:rFonts w:asciiTheme="minorHAnsi" w:hAnsiTheme="minorHAnsi"/>
                <w:b/>
                <w:sz w:val="20"/>
                <w:szCs w:val="24"/>
              </w:rPr>
              <w:t>Exportaciones de Costa Rica</w:t>
            </w:r>
          </w:p>
        </w:tc>
        <w:tc>
          <w:tcPr>
            <w:tcW w:w="2051" w:type="dxa"/>
            <w:vAlign w:val="center"/>
          </w:tcPr>
          <w:p w14:paraId="4C88F405" w14:textId="77777777" w:rsidR="006F228C" w:rsidRPr="00C81D6E" w:rsidRDefault="006F228C" w:rsidP="004B295F">
            <w:pPr>
              <w:jc w:val="center"/>
              <w:rPr>
                <w:rFonts w:asciiTheme="minorHAnsi" w:hAnsiTheme="minorHAnsi"/>
                <w:b/>
                <w:sz w:val="20"/>
                <w:szCs w:val="24"/>
              </w:rPr>
            </w:pPr>
          </w:p>
        </w:tc>
        <w:tc>
          <w:tcPr>
            <w:tcW w:w="2051" w:type="dxa"/>
            <w:vAlign w:val="center"/>
          </w:tcPr>
          <w:p w14:paraId="3D0643BA" w14:textId="77777777" w:rsidR="006F228C" w:rsidRPr="00C81D6E" w:rsidRDefault="006F228C" w:rsidP="004B295F">
            <w:pPr>
              <w:rPr>
                <w:rFonts w:asciiTheme="minorHAnsi" w:hAnsiTheme="minorHAnsi"/>
                <w:b/>
                <w:sz w:val="20"/>
                <w:szCs w:val="24"/>
              </w:rPr>
            </w:pPr>
          </w:p>
        </w:tc>
      </w:tr>
      <w:tr w:rsidR="006F228C" w14:paraId="69F594F5" w14:textId="77777777" w:rsidTr="004B295F">
        <w:tc>
          <w:tcPr>
            <w:tcW w:w="4320" w:type="dxa"/>
          </w:tcPr>
          <w:p w14:paraId="07DF7EED" w14:textId="77777777" w:rsidR="006F228C" w:rsidRPr="00B70F2C" w:rsidRDefault="006F228C" w:rsidP="004B295F">
            <w:pPr>
              <w:jc w:val="both"/>
              <w:rPr>
                <w:rFonts w:asciiTheme="minorHAnsi" w:hAnsiTheme="minorHAnsi"/>
                <w:sz w:val="20"/>
                <w:szCs w:val="24"/>
              </w:rPr>
            </w:pPr>
            <w:r>
              <w:rPr>
                <w:rFonts w:asciiTheme="minorHAnsi" w:hAnsiTheme="minorHAnsi"/>
                <w:sz w:val="20"/>
                <w:szCs w:val="24"/>
              </w:rPr>
              <w:t xml:space="preserve">  Hacia El Salvador</w:t>
            </w:r>
          </w:p>
        </w:tc>
        <w:tc>
          <w:tcPr>
            <w:tcW w:w="2051" w:type="dxa"/>
          </w:tcPr>
          <w:p w14:paraId="2415104F" w14:textId="77777777" w:rsidR="006F228C" w:rsidRPr="00B70F2C" w:rsidRDefault="006F228C" w:rsidP="004B295F">
            <w:pPr>
              <w:jc w:val="right"/>
              <w:rPr>
                <w:rFonts w:asciiTheme="minorHAnsi" w:hAnsiTheme="minorHAnsi"/>
                <w:sz w:val="20"/>
                <w:szCs w:val="24"/>
              </w:rPr>
            </w:pPr>
            <w:r>
              <w:rPr>
                <w:rFonts w:asciiTheme="minorHAnsi" w:hAnsiTheme="minorHAnsi"/>
                <w:sz w:val="20"/>
                <w:szCs w:val="24"/>
              </w:rPr>
              <w:t>87.4%</w:t>
            </w:r>
          </w:p>
        </w:tc>
        <w:tc>
          <w:tcPr>
            <w:tcW w:w="2051" w:type="dxa"/>
          </w:tcPr>
          <w:p w14:paraId="571F61BE" w14:textId="77777777" w:rsidR="006F228C" w:rsidRPr="00B70F2C" w:rsidRDefault="006F228C" w:rsidP="004B295F">
            <w:pPr>
              <w:jc w:val="right"/>
              <w:rPr>
                <w:rFonts w:asciiTheme="minorHAnsi" w:hAnsiTheme="minorHAnsi"/>
                <w:sz w:val="20"/>
                <w:szCs w:val="24"/>
              </w:rPr>
            </w:pPr>
            <w:r>
              <w:rPr>
                <w:rFonts w:asciiTheme="minorHAnsi" w:hAnsiTheme="minorHAnsi"/>
                <w:sz w:val="20"/>
                <w:szCs w:val="24"/>
              </w:rPr>
              <w:t>90.0%</w:t>
            </w:r>
          </w:p>
        </w:tc>
      </w:tr>
      <w:tr w:rsidR="006F228C" w14:paraId="5389E237" w14:textId="77777777" w:rsidTr="004B295F">
        <w:tc>
          <w:tcPr>
            <w:tcW w:w="4320" w:type="dxa"/>
          </w:tcPr>
          <w:p w14:paraId="0D605A2B" w14:textId="77777777" w:rsidR="006F228C" w:rsidRPr="00B70F2C" w:rsidRDefault="006F228C" w:rsidP="004B295F">
            <w:pPr>
              <w:jc w:val="both"/>
              <w:rPr>
                <w:rFonts w:asciiTheme="minorHAnsi" w:hAnsiTheme="minorHAnsi"/>
                <w:sz w:val="20"/>
                <w:szCs w:val="24"/>
              </w:rPr>
            </w:pPr>
            <w:r>
              <w:rPr>
                <w:rFonts w:asciiTheme="minorHAnsi" w:hAnsiTheme="minorHAnsi"/>
                <w:sz w:val="20"/>
                <w:szCs w:val="24"/>
              </w:rPr>
              <w:t xml:space="preserve">  Hacia Guatemala</w:t>
            </w:r>
          </w:p>
        </w:tc>
        <w:tc>
          <w:tcPr>
            <w:tcW w:w="2051" w:type="dxa"/>
          </w:tcPr>
          <w:p w14:paraId="446FCAF5" w14:textId="77777777" w:rsidR="006F228C" w:rsidRPr="00B70F2C" w:rsidRDefault="006F228C" w:rsidP="004B295F">
            <w:pPr>
              <w:jc w:val="right"/>
              <w:rPr>
                <w:rFonts w:asciiTheme="minorHAnsi" w:hAnsiTheme="minorHAnsi"/>
                <w:sz w:val="20"/>
                <w:szCs w:val="24"/>
              </w:rPr>
            </w:pPr>
            <w:r>
              <w:rPr>
                <w:rFonts w:asciiTheme="minorHAnsi" w:hAnsiTheme="minorHAnsi"/>
                <w:sz w:val="20"/>
                <w:szCs w:val="24"/>
              </w:rPr>
              <w:t>61.8%</w:t>
            </w:r>
          </w:p>
        </w:tc>
        <w:tc>
          <w:tcPr>
            <w:tcW w:w="2051" w:type="dxa"/>
          </w:tcPr>
          <w:p w14:paraId="0FCA00B5" w14:textId="77777777" w:rsidR="006F228C" w:rsidRPr="00B70F2C" w:rsidRDefault="006F228C" w:rsidP="004B295F">
            <w:pPr>
              <w:jc w:val="right"/>
              <w:rPr>
                <w:rFonts w:asciiTheme="minorHAnsi" w:hAnsiTheme="minorHAnsi"/>
                <w:sz w:val="20"/>
                <w:szCs w:val="24"/>
              </w:rPr>
            </w:pPr>
            <w:r>
              <w:rPr>
                <w:rFonts w:asciiTheme="minorHAnsi" w:hAnsiTheme="minorHAnsi"/>
                <w:sz w:val="20"/>
                <w:szCs w:val="24"/>
              </w:rPr>
              <w:t>65.0%</w:t>
            </w:r>
          </w:p>
        </w:tc>
      </w:tr>
      <w:tr w:rsidR="006F228C" w14:paraId="0261A08A" w14:textId="77777777" w:rsidTr="004B295F">
        <w:tc>
          <w:tcPr>
            <w:tcW w:w="4320" w:type="dxa"/>
          </w:tcPr>
          <w:p w14:paraId="6BB8363D" w14:textId="77777777" w:rsidR="006F228C" w:rsidRDefault="006F228C" w:rsidP="004B295F">
            <w:pPr>
              <w:jc w:val="both"/>
              <w:rPr>
                <w:rFonts w:asciiTheme="minorHAnsi" w:hAnsiTheme="minorHAnsi"/>
                <w:sz w:val="20"/>
                <w:szCs w:val="24"/>
              </w:rPr>
            </w:pPr>
            <w:r>
              <w:rPr>
                <w:rFonts w:asciiTheme="minorHAnsi" w:hAnsiTheme="minorHAnsi"/>
                <w:sz w:val="20"/>
                <w:szCs w:val="24"/>
              </w:rPr>
              <w:t xml:space="preserve">  Hacia Honduras</w:t>
            </w:r>
          </w:p>
        </w:tc>
        <w:tc>
          <w:tcPr>
            <w:tcW w:w="2051" w:type="dxa"/>
          </w:tcPr>
          <w:p w14:paraId="1505AF55" w14:textId="77777777" w:rsidR="006F228C" w:rsidRPr="00B70F2C" w:rsidRDefault="006F228C" w:rsidP="004B295F">
            <w:pPr>
              <w:jc w:val="right"/>
              <w:rPr>
                <w:rFonts w:asciiTheme="minorHAnsi" w:hAnsiTheme="minorHAnsi"/>
                <w:sz w:val="20"/>
                <w:szCs w:val="24"/>
              </w:rPr>
            </w:pPr>
            <w:r>
              <w:rPr>
                <w:rFonts w:asciiTheme="minorHAnsi" w:hAnsiTheme="minorHAnsi"/>
                <w:sz w:val="20"/>
                <w:szCs w:val="24"/>
              </w:rPr>
              <w:t>78.3%</w:t>
            </w:r>
          </w:p>
        </w:tc>
        <w:tc>
          <w:tcPr>
            <w:tcW w:w="2051" w:type="dxa"/>
          </w:tcPr>
          <w:p w14:paraId="16241C62" w14:textId="77777777" w:rsidR="006F228C" w:rsidRPr="00B70F2C" w:rsidRDefault="006F228C" w:rsidP="004B295F">
            <w:pPr>
              <w:jc w:val="right"/>
              <w:rPr>
                <w:rFonts w:asciiTheme="minorHAnsi" w:hAnsiTheme="minorHAnsi"/>
                <w:sz w:val="20"/>
                <w:szCs w:val="24"/>
              </w:rPr>
            </w:pPr>
            <w:r>
              <w:rPr>
                <w:rFonts w:asciiTheme="minorHAnsi" w:hAnsiTheme="minorHAnsi"/>
                <w:sz w:val="20"/>
                <w:szCs w:val="24"/>
              </w:rPr>
              <w:t>80.0%</w:t>
            </w:r>
          </w:p>
        </w:tc>
      </w:tr>
      <w:tr w:rsidR="006F228C" w14:paraId="2AE4872C" w14:textId="77777777" w:rsidTr="004B295F">
        <w:tc>
          <w:tcPr>
            <w:tcW w:w="4320" w:type="dxa"/>
          </w:tcPr>
          <w:p w14:paraId="765885CD" w14:textId="77777777" w:rsidR="006F228C" w:rsidRDefault="006F228C" w:rsidP="004B295F">
            <w:pPr>
              <w:jc w:val="both"/>
              <w:rPr>
                <w:rFonts w:asciiTheme="minorHAnsi" w:hAnsiTheme="minorHAnsi"/>
                <w:sz w:val="20"/>
                <w:szCs w:val="24"/>
              </w:rPr>
            </w:pPr>
            <w:r>
              <w:rPr>
                <w:rFonts w:asciiTheme="minorHAnsi" w:hAnsiTheme="minorHAnsi"/>
                <w:sz w:val="20"/>
                <w:szCs w:val="24"/>
              </w:rPr>
              <w:t xml:space="preserve">  Hacia Nicaragua</w:t>
            </w:r>
          </w:p>
        </w:tc>
        <w:tc>
          <w:tcPr>
            <w:tcW w:w="2051" w:type="dxa"/>
          </w:tcPr>
          <w:p w14:paraId="3D12081B" w14:textId="77777777" w:rsidR="006F228C" w:rsidRPr="00B70F2C" w:rsidRDefault="006F228C" w:rsidP="004B295F">
            <w:pPr>
              <w:jc w:val="right"/>
              <w:rPr>
                <w:rFonts w:asciiTheme="minorHAnsi" w:hAnsiTheme="minorHAnsi"/>
                <w:sz w:val="20"/>
                <w:szCs w:val="24"/>
              </w:rPr>
            </w:pPr>
            <w:r>
              <w:rPr>
                <w:rFonts w:asciiTheme="minorHAnsi" w:hAnsiTheme="minorHAnsi"/>
                <w:sz w:val="20"/>
                <w:szCs w:val="24"/>
              </w:rPr>
              <w:t>100.0%</w:t>
            </w:r>
          </w:p>
        </w:tc>
        <w:tc>
          <w:tcPr>
            <w:tcW w:w="2051" w:type="dxa"/>
          </w:tcPr>
          <w:p w14:paraId="77CDBD4F" w14:textId="77777777" w:rsidR="006F228C" w:rsidRPr="00B70F2C" w:rsidRDefault="006F228C" w:rsidP="004B295F">
            <w:pPr>
              <w:jc w:val="right"/>
              <w:rPr>
                <w:rFonts w:asciiTheme="minorHAnsi" w:hAnsiTheme="minorHAnsi"/>
                <w:sz w:val="20"/>
                <w:szCs w:val="24"/>
              </w:rPr>
            </w:pPr>
            <w:r>
              <w:rPr>
                <w:rFonts w:asciiTheme="minorHAnsi" w:hAnsiTheme="minorHAnsi"/>
                <w:sz w:val="20"/>
                <w:szCs w:val="24"/>
              </w:rPr>
              <w:t>100.0%</w:t>
            </w:r>
          </w:p>
        </w:tc>
      </w:tr>
      <w:tr w:rsidR="006F228C" w14:paraId="2FA84628" w14:textId="77777777" w:rsidTr="004B295F">
        <w:tc>
          <w:tcPr>
            <w:tcW w:w="4320" w:type="dxa"/>
          </w:tcPr>
          <w:p w14:paraId="1C22660C" w14:textId="77777777" w:rsidR="006F228C" w:rsidRDefault="006F228C" w:rsidP="004B295F">
            <w:pPr>
              <w:jc w:val="both"/>
              <w:rPr>
                <w:rFonts w:asciiTheme="minorHAnsi" w:hAnsiTheme="minorHAnsi"/>
                <w:sz w:val="20"/>
                <w:szCs w:val="24"/>
              </w:rPr>
            </w:pPr>
            <w:r>
              <w:rPr>
                <w:rFonts w:asciiTheme="minorHAnsi" w:hAnsiTheme="minorHAnsi"/>
                <w:sz w:val="20"/>
                <w:szCs w:val="24"/>
              </w:rPr>
              <w:t xml:space="preserve">  Hacia México</w:t>
            </w:r>
          </w:p>
        </w:tc>
        <w:tc>
          <w:tcPr>
            <w:tcW w:w="2051" w:type="dxa"/>
          </w:tcPr>
          <w:p w14:paraId="6EB1A3A3" w14:textId="77777777" w:rsidR="006F228C" w:rsidRPr="00B70F2C" w:rsidRDefault="006F228C" w:rsidP="004B295F">
            <w:pPr>
              <w:jc w:val="right"/>
              <w:rPr>
                <w:rFonts w:asciiTheme="minorHAnsi" w:hAnsiTheme="minorHAnsi"/>
                <w:sz w:val="20"/>
                <w:szCs w:val="24"/>
              </w:rPr>
            </w:pPr>
            <w:r>
              <w:rPr>
                <w:rFonts w:asciiTheme="minorHAnsi" w:hAnsiTheme="minorHAnsi"/>
                <w:sz w:val="20"/>
                <w:szCs w:val="24"/>
              </w:rPr>
              <w:t>3.5%</w:t>
            </w:r>
          </w:p>
        </w:tc>
        <w:tc>
          <w:tcPr>
            <w:tcW w:w="2051" w:type="dxa"/>
          </w:tcPr>
          <w:p w14:paraId="2FDF96C8" w14:textId="77777777" w:rsidR="006F228C" w:rsidRPr="00B70F2C" w:rsidRDefault="006F228C" w:rsidP="004B295F">
            <w:pPr>
              <w:jc w:val="right"/>
              <w:rPr>
                <w:rFonts w:asciiTheme="minorHAnsi" w:hAnsiTheme="minorHAnsi"/>
                <w:sz w:val="20"/>
                <w:szCs w:val="24"/>
              </w:rPr>
            </w:pPr>
            <w:r>
              <w:rPr>
                <w:rFonts w:asciiTheme="minorHAnsi" w:hAnsiTheme="minorHAnsi"/>
                <w:sz w:val="20"/>
                <w:szCs w:val="24"/>
              </w:rPr>
              <w:t>3.5%</w:t>
            </w:r>
          </w:p>
        </w:tc>
      </w:tr>
      <w:tr w:rsidR="006F228C" w14:paraId="65CD0675" w14:textId="77777777" w:rsidTr="004B295F">
        <w:tc>
          <w:tcPr>
            <w:tcW w:w="4320" w:type="dxa"/>
          </w:tcPr>
          <w:p w14:paraId="65983BA7" w14:textId="77777777" w:rsidR="006F228C" w:rsidRPr="00C81D6E" w:rsidRDefault="006F228C" w:rsidP="004B295F">
            <w:pPr>
              <w:jc w:val="both"/>
              <w:rPr>
                <w:rFonts w:asciiTheme="minorHAnsi" w:hAnsiTheme="minorHAnsi"/>
                <w:b/>
                <w:sz w:val="20"/>
                <w:szCs w:val="24"/>
              </w:rPr>
            </w:pPr>
            <w:r w:rsidRPr="00C81D6E">
              <w:rPr>
                <w:rFonts w:asciiTheme="minorHAnsi" w:hAnsiTheme="minorHAnsi"/>
                <w:b/>
                <w:sz w:val="20"/>
                <w:szCs w:val="24"/>
              </w:rPr>
              <w:t>Exportaciones Panamá</w:t>
            </w:r>
          </w:p>
        </w:tc>
        <w:tc>
          <w:tcPr>
            <w:tcW w:w="2051" w:type="dxa"/>
          </w:tcPr>
          <w:p w14:paraId="1C356EAE" w14:textId="77777777" w:rsidR="006F228C" w:rsidRDefault="006F228C" w:rsidP="004B295F">
            <w:pPr>
              <w:jc w:val="right"/>
              <w:rPr>
                <w:rFonts w:asciiTheme="minorHAnsi" w:hAnsiTheme="minorHAnsi"/>
                <w:sz w:val="20"/>
                <w:szCs w:val="24"/>
              </w:rPr>
            </w:pPr>
            <w:r>
              <w:rPr>
                <w:rFonts w:asciiTheme="minorHAnsi" w:hAnsiTheme="minorHAnsi"/>
                <w:sz w:val="20"/>
                <w:szCs w:val="24"/>
              </w:rPr>
              <w:t>72.7%</w:t>
            </w:r>
          </w:p>
        </w:tc>
        <w:tc>
          <w:tcPr>
            <w:tcW w:w="2051" w:type="dxa"/>
          </w:tcPr>
          <w:p w14:paraId="48E3CA19" w14:textId="77777777" w:rsidR="006F228C" w:rsidRPr="00B70F2C" w:rsidRDefault="006F228C" w:rsidP="004B295F">
            <w:pPr>
              <w:jc w:val="right"/>
              <w:rPr>
                <w:rFonts w:asciiTheme="minorHAnsi" w:hAnsiTheme="minorHAnsi"/>
                <w:sz w:val="20"/>
                <w:szCs w:val="24"/>
              </w:rPr>
            </w:pPr>
            <w:r>
              <w:rPr>
                <w:rFonts w:asciiTheme="minorHAnsi" w:hAnsiTheme="minorHAnsi"/>
                <w:sz w:val="20"/>
                <w:szCs w:val="24"/>
              </w:rPr>
              <w:t>75.0%</w:t>
            </w:r>
          </w:p>
        </w:tc>
      </w:tr>
      <w:tr w:rsidR="006F228C" w14:paraId="25E3AC32" w14:textId="77777777" w:rsidTr="004B295F">
        <w:tc>
          <w:tcPr>
            <w:tcW w:w="4320" w:type="dxa"/>
          </w:tcPr>
          <w:p w14:paraId="057DAD7E" w14:textId="77777777" w:rsidR="006F228C" w:rsidRPr="00C81D6E" w:rsidRDefault="006F228C" w:rsidP="004B295F">
            <w:pPr>
              <w:jc w:val="both"/>
              <w:rPr>
                <w:rFonts w:asciiTheme="minorHAnsi" w:hAnsiTheme="minorHAnsi"/>
                <w:b/>
                <w:sz w:val="20"/>
                <w:szCs w:val="24"/>
              </w:rPr>
            </w:pPr>
            <w:r w:rsidRPr="00C81D6E">
              <w:rPr>
                <w:rFonts w:asciiTheme="minorHAnsi" w:hAnsiTheme="minorHAnsi"/>
                <w:b/>
                <w:sz w:val="20"/>
                <w:szCs w:val="24"/>
              </w:rPr>
              <w:t>Reexportaciones ZLC</w:t>
            </w:r>
          </w:p>
        </w:tc>
        <w:tc>
          <w:tcPr>
            <w:tcW w:w="2051" w:type="dxa"/>
          </w:tcPr>
          <w:p w14:paraId="41757F55" w14:textId="77777777" w:rsidR="006F228C" w:rsidRDefault="006F228C" w:rsidP="004B295F">
            <w:pPr>
              <w:jc w:val="right"/>
              <w:rPr>
                <w:rFonts w:asciiTheme="minorHAnsi" w:hAnsiTheme="minorHAnsi"/>
                <w:sz w:val="20"/>
                <w:szCs w:val="24"/>
              </w:rPr>
            </w:pPr>
            <w:r>
              <w:rPr>
                <w:rFonts w:asciiTheme="minorHAnsi" w:hAnsiTheme="minorHAnsi"/>
                <w:sz w:val="20"/>
                <w:szCs w:val="24"/>
              </w:rPr>
              <w:t>77.8%</w:t>
            </w:r>
          </w:p>
        </w:tc>
        <w:tc>
          <w:tcPr>
            <w:tcW w:w="2051" w:type="dxa"/>
          </w:tcPr>
          <w:p w14:paraId="53A2C16F" w14:textId="77777777" w:rsidR="006F228C" w:rsidRPr="00B70F2C" w:rsidRDefault="006F228C" w:rsidP="004B295F">
            <w:pPr>
              <w:jc w:val="right"/>
              <w:rPr>
                <w:rFonts w:asciiTheme="minorHAnsi" w:hAnsiTheme="minorHAnsi"/>
                <w:sz w:val="20"/>
                <w:szCs w:val="24"/>
              </w:rPr>
            </w:pPr>
            <w:r>
              <w:rPr>
                <w:rFonts w:asciiTheme="minorHAnsi" w:hAnsiTheme="minorHAnsi"/>
                <w:sz w:val="20"/>
                <w:szCs w:val="24"/>
              </w:rPr>
              <w:t>80.0%</w:t>
            </w:r>
          </w:p>
        </w:tc>
      </w:tr>
      <w:tr w:rsidR="006F228C" w14:paraId="5F99EFB6" w14:textId="77777777" w:rsidTr="004B295F">
        <w:tc>
          <w:tcPr>
            <w:tcW w:w="4320" w:type="dxa"/>
          </w:tcPr>
          <w:p w14:paraId="2A51D115" w14:textId="77777777" w:rsidR="006F228C" w:rsidRPr="00C81D6E" w:rsidRDefault="006F228C" w:rsidP="004B295F">
            <w:pPr>
              <w:jc w:val="both"/>
              <w:rPr>
                <w:rFonts w:asciiTheme="minorHAnsi" w:hAnsiTheme="minorHAnsi"/>
                <w:b/>
                <w:sz w:val="20"/>
                <w:szCs w:val="24"/>
              </w:rPr>
            </w:pPr>
            <w:r w:rsidRPr="00C81D6E">
              <w:rPr>
                <w:rFonts w:asciiTheme="minorHAnsi" w:hAnsiTheme="minorHAnsi"/>
                <w:b/>
                <w:sz w:val="20"/>
                <w:szCs w:val="24"/>
              </w:rPr>
              <w:t>Importaciones Nicaragua PL</w:t>
            </w:r>
          </w:p>
        </w:tc>
        <w:tc>
          <w:tcPr>
            <w:tcW w:w="2051" w:type="dxa"/>
          </w:tcPr>
          <w:p w14:paraId="1FCEE115" w14:textId="77777777" w:rsidR="006F228C" w:rsidRDefault="006F228C" w:rsidP="004B295F">
            <w:pPr>
              <w:jc w:val="right"/>
              <w:rPr>
                <w:rFonts w:asciiTheme="minorHAnsi" w:hAnsiTheme="minorHAnsi"/>
                <w:sz w:val="20"/>
                <w:szCs w:val="24"/>
              </w:rPr>
            </w:pPr>
            <w:r>
              <w:rPr>
                <w:rFonts w:asciiTheme="minorHAnsi" w:hAnsiTheme="minorHAnsi"/>
                <w:sz w:val="20"/>
                <w:szCs w:val="24"/>
              </w:rPr>
              <w:t>1.8%</w:t>
            </w:r>
          </w:p>
        </w:tc>
        <w:tc>
          <w:tcPr>
            <w:tcW w:w="2051" w:type="dxa"/>
          </w:tcPr>
          <w:p w14:paraId="5E9D9CEC" w14:textId="77777777" w:rsidR="006F228C" w:rsidRPr="00B70F2C" w:rsidRDefault="006F228C" w:rsidP="004B295F">
            <w:pPr>
              <w:jc w:val="right"/>
              <w:rPr>
                <w:rFonts w:asciiTheme="minorHAnsi" w:hAnsiTheme="minorHAnsi"/>
                <w:sz w:val="20"/>
                <w:szCs w:val="24"/>
              </w:rPr>
            </w:pPr>
            <w:r>
              <w:rPr>
                <w:rFonts w:asciiTheme="minorHAnsi" w:hAnsiTheme="minorHAnsi"/>
                <w:sz w:val="20"/>
                <w:szCs w:val="24"/>
              </w:rPr>
              <w:t>2.0%</w:t>
            </w:r>
          </w:p>
        </w:tc>
      </w:tr>
    </w:tbl>
    <w:p w14:paraId="2F8DFB20" w14:textId="77777777" w:rsidR="006F228C" w:rsidRDefault="006F228C" w:rsidP="006F228C">
      <w:pPr>
        <w:ind w:left="720" w:hanging="720"/>
        <w:jc w:val="both"/>
        <w:rPr>
          <w:szCs w:val="24"/>
        </w:rPr>
      </w:pPr>
      <w:r>
        <w:rPr>
          <w:szCs w:val="24"/>
        </w:rPr>
        <w:t xml:space="preserve">            </w:t>
      </w:r>
      <w:r w:rsidRPr="00C81D6E">
        <w:rPr>
          <w:sz w:val="18"/>
          <w:szCs w:val="24"/>
        </w:rPr>
        <w:t>Nota: El dato observado combina la información del estudio citado así como los datos de comercio actualizados por el Consultor.</w:t>
      </w:r>
      <w:r>
        <w:rPr>
          <w:sz w:val="18"/>
          <w:szCs w:val="24"/>
        </w:rPr>
        <w:t xml:space="preserve"> Fuente: Elaboración propia con base en documento citado y cifras de comercio internacional SIECA e Instituto Panameño de Estadística y Censo.</w:t>
      </w:r>
    </w:p>
    <w:p w14:paraId="74E7C494" w14:textId="77777777" w:rsidR="006F228C" w:rsidRDefault="006F228C" w:rsidP="006F228C">
      <w:pPr>
        <w:jc w:val="both"/>
        <w:rPr>
          <w:szCs w:val="24"/>
        </w:rPr>
      </w:pPr>
    </w:p>
    <w:p w14:paraId="7A6D4651" w14:textId="77777777" w:rsidR="006F228C" w:rsidRDefault="006F228C" w:rsidP="006F228C">
      <w:pPr>
        <w:jc w:val="both"/>
        <w:rPr>
          <w:szCs w:val="24"/>
        </w:rPr>
      </w:pPr>
      <w:r>
        <w:rPr>
          <w:szCs w:val="24"/>
        </w:rPr>
        <w:t>Teniendo claro el porcentaje de la carga que se espera sea transportado por Pe</w:t>
      </w:r>
      <w:r w:rsidRPr="00817185">
        <w:rPr>
          <w:szCs w:val="24"/>
        </w:rPr>
        <w:t xml:space="preserve">ñas Blancas, se procedió a proyectar los flujos comerciales. En este sentido, </w:t>
      </w:r>
      <w:r>
        <w:rPr>
          <w:szCs w:val="24"/>
        </w:rPr>
        <w:t>con el fin de determinar la conveniencia de recurrir a la regresión lineal</w:t>
      </w:r>
      <w:r w:rsidRPr="00817185">
        <w:rPr>
          <w:vertAlign w:val="superscript"/>
        </w:rPr>
        <w:footnoteReference w:id="14"/>
      </w:r>
      <w:r>
        <w:rPr>
          <w:szCs w:val="24"/>
        </w:rPr>
        <w:t>, se procedió a evaluar el R2</w:t>
      </w:r>
      <w:r w:rsidRPr="00817185">
        <w:rPr>
          <w:vertAlign w:val="superscript"/>
        </w:rPr>
        <w:footnoteReference w:id="15"/>
      </w:r>
      <w:r>
        <w:rPr>
          <w:szCs w:val="24"/>
        </w:rPr>
        <w:t xml:space="preserve"> de las diversas series de tiempo de comercio exterior (en toneladas)</w:t>
      </w:r>
      <w:r w:rsidRPr="00817185">
        <w:rPr>
          <w:szCs w:val="24"/>
        </w:rPr>
        <w:t xml:space="preserve">. </w:t>
      </w:r>
      <w:r w:rsidRPr="009A794A">
        <w:rPr>
          <w:szCs w:val="24"/>
        </w:rPr>
        <w:t xml:space="preserve"> </w:t>
      </w:r>
      <w:r>
        <w:rPr>
          <w:szCs w:val="24"/>
        </w:rPr>
        <w:t xml:space="preserve"> </w:t>
      </w:r>
    </w:p>
    <w:p w14:paraId="4D2F88A3" w14:textId="77777777" w:rsidR="006F228C" w:rsidRDefault="006F228C" w:rsidP="006F228C">
      <w:pPr>
        <w:ind w:left="709"/>
        <w:jc w:val="both"/>
        <w:rPr>
          <w:szCs w:val="24"/>
        </w:rPr>
      </w:pPr>
    </w:p>
    <w:p w14:paraId="3399AEC1" w14:textId="77777777" w:rsidR="006F228C" w:rsidRDefault="006F228C" w:rsidP="006F228C">
      <w:pPr>
        <w:jc w:val="both"/>
        <w:rPr>
          <w:szCs w:val="24"/>
        </w:rPr>
      </w:pPr>
      <w:r w:rsidRPr="00817185">
        <w:rPr>
          <w:szCs w:val="24"/>
          <w:u w:val="single"/>
        </w:rPr>
        <w:t>Carga Comerciada en el sentido Nicaragua-Costa Rica</w:t>
      </w:r>
      <w:r w:rsidRPr="00817185">
        <w:rPr>
          <w:szCs w:val="24"/>
        </w:rPr>
        <w:t>.</w:t>
      </w:r>
      <w:r w:rsidRPr="0006088F">
        <w:rPr>
          <w:szCs w:val="24"/>
        </w:rPr>
        <w:t xml:space="preserve"> </w:t>
      </w:r>
      <w:r>
        <w:rPr>
          <w:szCs w:val="24"/>
        </w:rPr>
        <w:t xml:space="preserve">Las importaciones realizadas por Costa Rica desde El Salvador (R2:0.8844), Guatemala (R2:0.9150), Honduras (R2:0.8110), Nicaragua (R2: 0.8049) y México (0.7198), las importaciones realizadas por Panamá desde Guatemala (R2:0.8279) y Honduras (0.6515) y las exportaciones totales efectuadas por Nicaragua (R2:0.9295) </w:t>
      </w:r>
      <w:r w:rsidRPr="00E32091">
        <w:rPr>
          <w:szCs w:val="24"/>
        </w:rPr>
        <w:t xml:space="preserve">fueron proyectadas con base en el modelo de regresión lineal. </w:t>
      </w:r>
    </w:p>
    <w:p w14:paraId="29D1FE47" w14:textId="77777777" w:rsidR="006F228C" w:rsidRPr="00E32091" w:rsidRDefault="006F228C" w:rsidP="006F228C">
      <w:pPr>
        <w:ind w:left="709"/>
        <w:jc w:val="both"/>
        <w:rPr>
          <w:szCs w:val="24"/>
        </w:rPr>
      </w:pPr>
    </w:p>
    <w:p w14:paraId="7814AD4D" w14:textId="77777777" w:rsidR="006F228C" w:rsidRPr="00954E9C" w:rsidRDefault="006F228C" w:rsidP="006F228C">
      <w:pPr>
        <w:jc w:val="both"/>
        <w:rPr>
          <w:szCs w:val="24"/>
        </w:rPr>
      </w:pPr>
      <w:r>
        <w:rPr>
          <w:szCs w:val="24"/>
        </w:rPr>
        <w:t>Por el contrario</w:t>
      </w:r>
      <w:r w:rsidRPr="00E32091">
        <w:rPr>
          <w:szCs w:val="24"/>
        </w:rPr>
        <w:t xml:space="preserve">, </w:t>
      </w:r>
      <w:r>
        <w:rPr>
          <w:szCs w:val="24"/>
        </w:rPr>
        <w:t>debido al</w:t>
      </w:r>
      <w:r w:rsidRPr="00E32091">
        <w:rPr>
          <w:szCs w:val="24"/>
        </w:rPr>
        <w:t xml:space="preserve"> débil aj</w:t>
      </w:r>
      <w:r>
        <w:rPr>
          <w:szCs w:val="24"/>
        </w:rPr>
        <w:t>uste de los flujos de importaciones de Panamá desde</w:t>
      </w:r>
      <w:r w:rsidRPr="00E32091">
        <w:rPr>
          <w:szCs w:val="24"/>
        </w:rPr>
        <w:t xml:space="preserve"> El Salvador (</w:t>
      </w:r>
      <w:r>
        <w:rPr>
          <w:szCs w:val="24"/>
        </w:rPr>
        <w:t>R2</w:t>
      </w:r>
      <w:r w:rsidRPr="00817185">
        <w:rPr>
          <w:szCs w:val="24"/>
        </w:rPr>
        <w:t xml:space="preserve">: </w:t>
      </w:r>
      <w:r w:rsidRPr="00E32091">
        <w:rPr>
          <w:szCs w:val="24"/>
        </w:rPr>
        <w:t>0.</w:t>
      </w:r>
      <w:r>
        <w:rPr>
          <w:szCs w:val="24"/>
        </w:rPr>
        <w:t>0953</w:t>
      </w:r>
      <w:r w:rsidRPr="00E32091">
        <w:rPr>
          <w:szCs w:val="24"/>
        </w:rPr>
        <w:t>)</w:t>
      </w:r>
      <w:r>
        <w:rPr>
          <w:szCs w:val="24"/>
        </w:rPr>
        <w:t>, Nicaragua</w:t>
      </w:r>
      <w:r w:rsidRPr="00E32091">
        <w:rPr>
          <w:szCs w:val="24"/>
        </w:rPr>
        <w:t xml:space="preserve"> (</w:t>
      </w:r>
      <w:r>
        <w:rPr>
          <w:szCs w:val="24"/>
        </w:rPr>
        <w:t>R2</w:t>
      </w:r>
      <w:r w:rsidRPr="00E32091">
        <w:rPr>
          <w:szCs w:val="24"/>
        </w:rPr>
        <w:t>:</w:t>
      </w:r>
      <w:r>
        <w:rPr>
          <w:szCs w:val="24"/>
        </w:rPr>
        <w:t>0.1817</w:t>
      </w:r>
      <w:r w:rsidRPr="00817185">
        <w:rPr>
          <w:szCs w:val="24"/>
        </w:rPr>
        <w:t>)</w:t>
      </w:r>
      <w:r w:rsidRPr="00E32091">
        <w:rPr>
          <w:szCs w:val="24"/>
        </w:rPr>
        <w:t xml:space="preserve"> y México (</w:t>
      </w:r>
      <w:r>
        <w:rPr>
          <w:szCs w:val="24"/>
        </w:rPr>
        <w:t>R2</w:t>
      </w:r>
      <w:r w:rsidRPr="00E32091">
        <w:rPr>
          <w:szCs w:val="24"/>
        </w:rPr>
        <w:t>: 0.</w:t>
      </w:r>
      <w:r>
        <w:rPr>
          <w:szCs w:val="24"/>
        </w:rPr>
        <w:t>4594</w:t>
      </w:r>
      <w:r w:rsidRPr="00E32091">
        <w:rPr>
          <w:szCs w:val="24"/>
        </w:rPr>
        <w:t>)</w:t>
      </w:r>
      <w:r>
        <w:rPr>
          <w:szCs w:val="24"/>
        </w:rPr>
        <w:t>, se realizaron las proyecciones tomando</w:t>
      </w:r>
      <w:r w:rsidRPr="00E32091">
        <w:rPr>
          <w:szCs w:val="24"/>
        </w:rPr>
        <w:t xml:space="preserve"> la TCAC</w:t>
      </w:r>
      <w:r>
        <w:rPr>
          <w:szCs w:val="24"/>
        </w:rPr>
        <w:t xml:space="preserve"> (3</w:t>
      </w:r>
      <w:r w:rsidRPr="00E32091">
        <w:rPr>
          <w:szCs w:val="24"/>
        </w:rPr>
        <w:t>.</w:t>
      </w:r>
      <w:r>
        <w:rPr>
          <w:szCs w:val="24"/>
        </w:rPr>
        <w:t xml:space="preserve">30%) futura </w:t>
      </w:r>
      <w:r w:rsidRPr="00E32091">
        <w:rPr>
          <w:szCs w:val="24"/>
        </w:rPr>
        <w:t xml:space="preserve">de la serie de tiempo correspondiente a las exportaciones totales de Costa Rica hacia </w:t>
      </w:r>
      <w:r>
        <w:rPr>
          <w:szCs w:val="24"/>
        </w:rPr>
        <w:t>Panamá</w:t>
      </w:r>
      <w:r w:rsidRPr="00E32091">
        <w:rPr>
          <w:szCs w:val="24"/>
        </w:rPr>
        <w:t xml:space="preserve"> (</w:t>
      </w:r>
      <w:r>
        <w:rPr>
          <w:szCs w:val="24"/>
        </w:rPr>
        <w:t>R2</w:t>
      </w:r>
      <w:r w:rsidRPr="00817185">
        <w:rPr>
          <w:szCs w:val="24"/>
        </w:rPr>
        <w:t>:0</w:t>
      </w:r>
      <w:r>
        <w:rPr>
          <w:szCs w:val="24"/>
        </w:rPr>
        <w:t>.6730</w:t>
      </w:r>
      <w:r w:rsidRPr="00817185">
        <w:rPr>
          <w:szCs w:val="24"/>
        </w:rPr>
        <w:t>)</w:t>
      </w:r>
      <w:r w:rsidRPr="00817185">
        <w:rPr>
          <w:vertAlign w:val="superscript"/>
        </w:rPr>
        <w:footnoteReference w:id="16"/>
      </w:r>
      <w:r w:rsidRPr="00817185">
        <w:rPr>
          <w:szCs w:val="24"/>
        </w:rPr>
        <w:t>. Sin embargo, a diferencia del resto de casos en los que se aplicó este método, la TCAC fue ajustada proporcionalmente en cada caso de acuerdo al crecimiento promedio mostrado por las exportaciones de Costa Rica hacia Panam</w:t>
      </w:r>
      <w:r>
        <w:rPr>
          <w:szCs w:val="24"/>
        </w:rPr>
        <w:t>á (16.9</w:t>
      </w:r>
      <w:r w:rsidRPr="00817185">
        <w:rPr>
          <w:szCs w:val="24"/>
        </w:rPr>
        <w:t>%) en el período 2</w:t>
      </w:r>
      <w:r>
        <w:rPr>
          <w:szCs w:val="24"/>
        </w:rPr>
        <w:t>001-2014</w:t>
      </w:r>
      <w:r w:rsidRPr="00817185">
        <w:rPr>
          <w:szCs w:val="24"/>
        </w:rPr>
        <w:t>. Este ajuste se realiza con el fin de captar las asimetrías de crecimiento existentes entre los flujos mencionados</w:t>
      </w:r>
      <w:r w:rsidRPr="00817185">
        <w:rPr>
          <w:vertAlign w:val="superscript"/>
        </w:rPr>
        <w:footnoteReference w:id="17"/>
      </w:r>
      <w:r w:rsidRPr="00817185">
        <w:rPr>
          <w:szCs w:val="24"/>
        </w:rPr>
        <w:t xml:space="preserve">. </w:t>
      </w:r>
    </w:p>
    <w:p w14:paraId="4C495610" w14:textId="77777777" w:rsidR="006F228C" w:rsidRDefault="006F228C" w:rsidP="006F228C">
      <w:pPr>
        <w:jc w:val="both"/>
        <w:rPr>
          <w:szCs w:val="24"/>
          <w:u w:val="single"/>
        </w:rPr>
      </w:pPr>
    </w:p>
    <w:p w14:paraId="34777DA7" w14:textId="77777777" w:rsidR="006F228C" w:rsidRDefault="006F228C" w:rsidP="006F228C">
      <w:pPr>
        <w:jc w:val="both"/>
        <w:rPr>
          <w:szCs w:val="24"/>
        </w:rPr>
      </w:pPr>
      <w:r w:rsidRPr="00817185">
        <w:rPr>
          <w:szCs w:val="24"/>
          <w:u w:val="single"/>
        </w:rPr>
        <w:t>Carga Comerciada en el sentido Costa Rica-Nicaragua.</w:t>
      </w:r>
      <w:r w:rsidRPr="0006088F">
        <w:rPr>
          <w:szCs w:val="24"/>
        </w:rPr>
        <w:t xml:space="preserve"> </w:t>
      </w:r>
      <w:r>
        <w:rPr>
          <w:szCs w:val="24"/>
        </w:rPr>
        <w:t>Las series históricas de exportaciones de Panamá hacia El Salvador (R2:0.1053), exportaciones de Panamá hacia Guatemala (R2:0.0002), exportaciones de Panamá hacia Honduras (R2:0.2960), Exportaciones de Panamá hacia México (R2: 0.4299) y de exportaciones Panamá de hacia Nicaragua (R2:0.4716) mostraron un R2 inadecuado (por debajo del 0.6 establecido)</w:t>
      </w:r>
      <w:r>
        <w:rPr>
          <w:rStyle w:val="FootnoteReference"/>
          <w:szCs w:val="24"/>
        </w:rPr>
        <w:footnoteReference w:id="18"/>
      </w:r>
      <w:r>
        <w:rPr>
          <w:szCs w:val="24"/>
        </w:rPr>
        <w:t>. Por lo tanto</w:t>
      </w:r>
      <w:r w:rsidRPr="00F709D2">
        <w:rPr>
          <w:szCs w:val="24"/>
        </w:rPr>
        <w:t xml:space="preserve">, se procedió a proyectar </w:t>
      </w:r>
      <w:r>
        <w:rPr>
          <w:szCs w:val="24"/>
        </w:rPr>
        <w:t xml:space="preserve">estos flujos de comercio con base en la TCAC (3.40%) obtenida de la regresión lineal correspondiente al flujo de exportaciones de Panamá hacia Costa Rica (R2:0.6730).  </w:t>
      </w:r>
    </w:p>
    <w:p w14:paraId="671C4156" w14:textId="77777777" w:rsidR="006F228C" w:rsidRDefault="006F228C" w:rsidP="006F228C">
      <w:pPr>
        <w:ind w:left="709"/>
        <w:jc w:val="both"/>
        <w:rPr>
          <w:szCs w:val="24"/>
        </w:rPr>
      </w:pPr>
    </w:p>
    <w:p w14:paraId="42037FFF" w14:textId="77777777" w:rsidR="006F228C" w:rsidRPr="00E10312" w:rsidRDefault="006F228C" w:rsidP="006F228C">
      <w:pPr>
        <w:jc w:val="both"/>
        <w:rPr>
          <w:szCs w:val="24"/>
        </w:rPr>
      </w:pPr>
      <w:r w:rsidRPr="00E32091">
        <w:rPr>
          <w:szCs w:val="24"/>
        </w:rPr>
        <w:t xml:space="preserve">En lo </w:t>
      </w:r>
      <w:r>
        <w:rPr>
          <w:szCs w:val="24"/>
        </w:rPr>
        <w:t xml:space="preserve">referente </w:t>
      </w:r>
      <w:r w:rsidRPr="00E32091">
        <w:rPr>
          <w:szCs w:val="24"/>
        </w:rPr>
        <w:t>a exportaciones de Costa Rica hacia Nicaragua (</w:t>
      </w:r>
      <w:r>
        <w:rPr>
          <w:szCs w:val="24"/>
        </w:rPr>
        <w:t>R2:0.8583</w:t>
      </w:r>
      <w:r w:rsidRPr="00E32091">
        <w:rPr>
          <w:szCs w:val="24"/>
        </w:rPr>
        <w:t>) y Honduras (</w:t>
      </w:r>
      <w:r>
        <w:rPr>
          <w:szCs w:val="24"/>
        </w:rPr>
        <w:t>R2:0.8174</w:t>
      </w:r>
      <w:r w:rsidRPr="00E32091">
        <w:rPr>
          <w:szCs w:val="24"/>
        </w:rPr>
        <w:t xml:space="preserve">), se procedió a proyectar con regresión </w:t>
      </w:r>
      <w:r>
        <w:rPr>
          <w:szCs w:val="24"/>
        </w:rPr>
        <w:t>lineal.  Por su parte, producto del débil ajuste de sus</w:t>
      </w:r>
      <w:r w:rsidRPr="00E32091">
        <w:rPr>
          <w:szCs w:val="24"/>
        </w:rPr>
        <w:t xml:space="preserve"> regresiones lineales, los flujos de exportación de Costa Rica hacia El Salvador (</w:t>
      </w:r>
      <w:r>
        <w:rPr>
          <w:szCs w:val="24"/>
        </w:rPr>
        <w:t>R2</w:t>
      </w:r>
      <w:r w:rsidRPr="00817185">
        <w:rPr>
          <w:szCs w:val="24"/>
        </w:rPr>
        <w:t xml:space="preserve">: </w:t>
      </w:r>
      <w:r>
        <w:rPr>
          <w:szCs w:val="24"/>
        </w:rPr>
        <w:t>0.2176</w:t>
      </w:r>
      <w:r w:rsidRPr="00E32091">
        <w:rPr>
          <w:szCs w:val="24"/>
        </w:rPr>
        <w:t>), Guatemala (</w:t>
      </w:r>
      <w:r>
        <w:rPr>
          <w:szCs w:val="24"/>
        </w:rPr>
        <w:t>R2:0.0518</w:t>
      </w:r>
      <w:r w:rsidRPr="00817185">
        <w:rPr>
          <w:szCs w:val="24"/>
        </w:rPr>
        <w:t>)</w:t>
      </w:r>
      <w:r w:rsidRPr="00E32091">
        <w:rPr>
          <w:szCs w:val="24"/>
        </w:rPr>
        <w:t xml:space="preserve"> y </w:t>
      </w:r>
      <w:r>
        <w:rPr>
          <w:szCs w:val="24"/>
        </w:rPr>
        <w:t>México (R2: 0.3063) se proyectaron</w:t>
      </w:r>
      <w:r w:rsidRPr="00E32091">
        <w:rPr>
          <w:szCs w:val="24"/>
        </w:rPr>
        <w:t xml:space="preserve"> con base en la TCAC (2.80%) obtenida de la serie de tiempo correspondiente a las exportaciones totales de Costa Rica hacia la Región Centroamericana (ex. Panamá) y México (</w:t>
      </w:r>
      <w:r>
        <w:rPr>
          <w:szCs w:val="24"/>
        </w:rPr>
        <w:t>R2:0.7518</w:t>
      </w:r>
      <w:r w:rsidRPr="00817185">
        <w:rPr>
          <w:szCs w:val="24"/>
        </w:rPr>
        <w:t>). Por último, las cifras futuras de importaciones totales de Nicaragua (0.8825) se estimaron directamente aplicando la regresión lineal.</w:t>
      </w:r>
    </w:p>
    <w:p w14:paraId="1B5227DD" w14:textId="77777777" w:rsidR="006F228C" w:rsidRPr="00817185" w:rsidRDefault="006F228C" w:rsidP="006F228C">
      <w:pPr>
        <w:ind w:left="709"/>
        <w:jc w:val="both"/>
        <w:rPr>
          <w:szCs w:val="24"/>
          <w:u w:val="single"/>
        </w:rPr>
      </w:pPr>
    </w:p>
    <w:p w14:paraId="39D0150A" w14:textId="77777777" w:rsidR="006F228C" w:rsidRPr="00E86496" w:rsidRDefault="006F228C" w:rsidP="006F228C">
      <w:pPr>
        <w:jc w:val="both"/>
        <w:rPr>
          <w:szCs w:val="24"/>
        </w:rPr>
      </w:pPr>
      <w:r w:rsidRPr="00817185">
        <w:rPr>
          <w:szCs w:val="24"/>
          <w:u w:val="single"/>
        </w:rPr>
        <w:t>Tipo de Despacho.</w:t>
      </w:r>
      <w:r w:rsidRPr="00954E9C">
        <w:rPr>
          <w:szCs w:val="24"/>
        </w:rPr>
        <w:t xml:space="preserve"> </w:t>
      </w:r>
      <w:r>
        <w:rPr>
          <w:szCs w:val="24"/>
        </w:rPr>
        <w:t xml:space="preserve">Una vez proyectadas las cifras de comercio y el correspondiente tonelaje transportado a través de Peñas Blancas, se procedió a segmentar el mismo según tipo de despacho. </w:t>
      </w:r>
      <w:r w:rsidRPr="00954E9C">
        <w:rPr>
          <w:szCs w:val="24"/>
        </w:rPr>
        <w:t>En el sentido Nicaragua-Cost</w:t>
      </w:r>
      <w:r>
        <w:rPr>
          <w:szCs w:val="24"/>
        </w:rPr>
        <w:t xml:space="preserve">a Rica: </w:t>
      </w:r>
      <w:r w:rsidRPr="00954E9C">
        <w:rPr>
          <w:szCs w:val="24"/>
        </w:rPr>
        <w:t xml:space="preserve">i) Camiones Cargados </w:t>
      </w:r>
      <w:r>
        <w:rPr>
          <w:szCs w:val="24"/>
        </w:rPr>
        <w:t>con Exportaciones</w:t>
      </w:r>
      <w:r w:rsidRPr="00954E9C">
        <w:rPr>
          <w:szCs w:val="24"/>
        </w:rPr>
        <w:t xml:space="preserve">, ii) Camiones Cargados en Tránsito y iii) Camiones Vacíos. </w:t>
      </w:r>
      <w:r>
        <w:rPr>
          <w:szCs w:val="24"/>
        </w:rPr>
        <w:t xml:space="preserve"> En el sentido Costa Rica-Nicaragua: </w:t>
      </w:r>
      <w:r w:rsidRPr="00954E9C">
        <w:rPr>
          <w:szCs w:val="24"/>
        </w:rPr>
        <w:t>i)</w:t>
      </w:r>
      <w:r>
        <w:rPr>
          <w:szCs w:val="24"/>
        </w:rPr>
        <w:t xml:space="preserve"> Camiones Cargados con Importaciones</w:t>
      </w:r>
      <w:r w:rsidRPr="00954E9C">
        <w:rPr>
          <w:szCs w:val="24"/>
        </w:rPr>
        <w:t xml:space="preserve">, ii) Camiones Cargados en Tránsito y iii) Camiones Vacíos.  </w:t>
      </w:r>
      <w:r>
        <w:rPr>
          <w:szCs w:val="24"/>
        </w:rPr>
        <w:t>Para efectuar este cálculo se supone una carga promedio por camión de 18 toneladas, así como una relación de 1 vacío por cada 1.7 camiones cargados en el sentido Nicaragua-Costa Rica y 1 camión vacío por cada 10 cargados en el sentido Costa Rica-Nicaragua.</w:t>
      </w:r>
      <w:r w:rsidRPr="00817185">
        <w:rPr>
          <w:vertAlign w:val="superscript"/>
        </w:rPr>
        <w:footnoteReference w:id="19"/>
      </w:r>
      <w:r>
        <w:rPr>
          <w:szCs w:val="24"/>
        </w:rPr>
        <w:t xml:space="preserve"> </w:t>
      </w:r>
    </w:p>
    <w:p w14:paraId="2837B9BF" w14:textId="77777777" w:rsidR="007D5B50" w:rsidRPr="007D5B50" w:rsidRDefault="007D5B50" w:rsidP="000D7061">
      <w:pPr>
        <w:pStyle w:val="ListParagraph"/>
        <w:ind w:left="705"/>
        <w:jc w:val="both"/>
        <w:rPr>
          <w:szCs w:val="24"/>
        </w:rPr>
      </w:pPr>
      <w:bookmarkStart w:id="9" w:name="_Ref351897407"/>
    </w:p>
    <w:p w14:paraId="020467D7" w14:textId="7FFCA343" w:rsidR="00CE2FA2" w:rsidRPr="001D3869" w:rsidRDefault="007A5CAD" w:rsidP="008C6067">
      <w:pPr>
        <w:jc w:val="both"/>
        <w:rPr>
          <w:szCs w:val="24"/>
        </w:rPr>
      </w:pPr>
      <w:r>
        <w:rPr>
          <w:szCs w:val="24"/>
          <w:u w:val="single"/>
        </w:rPr>
        <w:t>Carga y Camiones que se Derivarían hacia</w:t>
      </w:r>
      <w:r w:rsidR="006F228C">
        <w:rPr>
          <w:szCs w:val="24"/>
          <w:u w:val="single"/>
        </w:rPr>
        <w:t xml:space="preserve"> San Pancho-Las Tablillas</w:t>
      </w:r>
      <w:r w:rsidR="00754DDC" w:rsidRPr="001D3869">
        <w:rPr>
          <w:szCs w:val="24"/>
          <w:u w:val="single"/>
        </w:rPr>
        <w:t>.</w:t>
      </w:r>
      <w:r w:rsidR="00754DDC" w:rsidRPr="001D3869">
        <w:rPr>
          <w:szCs w:val="24"/>
        </w:rPr>
        <w:t xml:space="preserve"> </w:t>
      </w:r>
      <w:r w:rsidR="001D3869">
        <w:rPr>
          <w:szCs w:val="24"/>
        </w:rPr>
        <w:t>Tal y como se mencion</w:t>
      </w:r>
      <w:r w:rsidR="005D3C77">
        <w:rPr>
          <w:szCs w:val="24"/>
        </w:rPr>
        <w:t xml:space="preserve">ó </w:t>
      </w:r>
      <w:bookmarkEnd w:id="9"/>
      <w:r>
        <w:rPr>
          <w:szCs w:val="24"/>
        </w:rPr>
        <w:t>anteriormente</w:t>
      </w:r>
      <w:r w:rsidR="00D14F69">
        <w:rPr>
          <w:szCs w:val="24"/>
        </w:rPr>
        <w:t>,</w:t>
      </w:r>
      <w:r>
        <w:rPr>
          <w:szCs w:val="24"/>
        </w:rPr>
        <w:t xml:space="preserve"> l</w:t>
      </w:r>
      <w:r w:rsidRPr="001D3869">
        <w:rPr>
          <w:szCs w:val="24"/>
        </w:rPr>
        <w:t xml:space="preserve">a </w:t>
      </w:r>
      <w:r>
        <w:rPr>
          <w:szCs w:val="24"/>
        </w:rPr>
        <w:t>modernización de</w:t>
      </w:r>
      <w:r w:rsidR="006F228C">
        <w:rPr>
          <w:szCs w:val="24"/>
        </w:rPr>
        <w:t xml:space="preserve"> San Pancho</w:t>
      </w:r>
      <w:r w:rsidRPr="001D3869">
        <w:rPr>
          <w:szCs w:val="24"/>
        </w:rPr>
        <w:t xml:space="preserve"> conjuntamente con la construcción en Nicaragua </w:t>
      </w:r>
      <w:r>
        <w:rPr>
          <w:szCs w:val="24"/>
        </w:rPr>
        <w:t>del Puente Santa Fe (cruza el Río San Juan en territorio nicaragüense)</w:t>
      </w:r>
      <w:r w:rsidRPr="001D3869">
        <w:rPr>
          <w:szCs w:val="24"/>
        </w:rPr>
        <w:t>, a</w:t>
      </w:r>
      <w:r>
        <w:rPr>
          <w:szCs w:val="24"/>
        </w:rPr>
        <w:t>bre una nueva alternativa</w:t>
      </w:r>
      <w:r w:rsidRPr="001D3869">
        <w:rPr>
          <w:szCs w:val="24"/>
        </w:rPr>
        <w:t xml:space="preserve"> para el transporte internacional de cargas. </w:t>
      </w:r>
      <w:r>
        <w:rPr>
          <w:szCs w:val="24"/>
        </w:rPr>
        <w:t xml:space="preserve"> Específicamente, se espera una derivación de carga proveniente del intercambio comercial que realiza Nicaragua por Puerto Limón. </w:t>
      </w:r>
    </w:p>
    <w:p w14:paraId="5F3B91F4" w14:textId="77777777" w:rsidR="007A5CAD" w:rsidRDefault="007A5CAD" w:rsidP="007A5CAD">
      <w:pPr>
        <w:jc w:val="both"/>
        <w:rPr>
          <w:szCs w:val="24"/>
        </w:rPr>
      </w:pPr>
    </w:p>
    <w:p w14:paraId="57FF48F1" w14:textId="478CCF61" w:rsidR="007A5CAD" w:rsidRPr="001D3869" w:rsidRDefault="007A5CAD" w:rsidP="007A5CAD">
      <w:pPr>
        <w:jc w:val="both"/>
        <w:rPr>
          <w:szCs w:val="24"/>
        </w:rPr>
      </w:pPr>
      <w:r>
        <w:rPr>
          <w:szCs w:val="24"/>
        </w:rPr>
        <w:t xml:space="preserve">En lo referente a exportaciones nicaragüenses por Puerto Limón, el flujo tiene su origen </w:t>
      </w:r>
      <w:r w:rsidRPr="001D3869">
        <w:rPr>
          <w:szCs w:val="24"/>
        </w:rPr>
        <w:t>en el Norte del Departamento de Chontales</w:t>
      </w:r>
      <w:r>
        <w:rPr>
          <w:szCs w:val="24"/>
        </w:rPr>
        <w:t>, Nicaragua</w:t>
      </w:r>
      <w:r w:rsidRPr="001D3869">
        <w:rPr>
          <w:szCs w:val="24"/>
        </w:rPr>
        <w:t xml:space="preserve"> (</w:t>
      </w:r>
      <w:r>
        <w:rPr>
          <w:szCs w:val="24"/>
        </w:rPr>
        <w:t>empalme de la Ruta NI-7 y la R</w:t>
      </w:r>
      <w:r w:rsidRPr="001D3869">
        <w:rPr>
          <w:szCs w:val="24"/>
        </w:rPr>
        <w:t>uta de</w:t>
      </w:r>
      <w:r>
        <w:rPr>
          <w:szCs w:val="24"/>
        </w:rPr>
        <w:t xml:space="preserve"> Acceso</w:t>
      </w:r>
      <w:r w:rsidRPr="001D3869">
        <w:rPr>
          <w:szCs w:val="24"/>
        </w:rPr>
        <w:t xml:space="preserve"> a Comalapa), lo que implica una distancia a Puerto Limón de</w:t>
      </w:r>
      <w:r>
        <w:rPr>
          <w:szCs w:val="24"/>
        </w:rPr>
        <w:t xml:space="preserve"> aproximadamente 620</w:t>
      </w:r>
      <w:r w:rsidRPr="001D3869">
        <w:rPr>
          <w:szCs w:val="24"/>
        </w:rPr>
        <w:t xml:space="preserve"> km por Peñas Bla</w:t>
      </w:r>
      <w:r>
        <w:rPr>
          <w:szCs w:val="24"/>
        </w:rPr>
        <w:t xml:space="preserve">ncas y 502 km por </w:t>
      </w:r>
      <w:r w:rsidR="006F228C">
        <w:rPr>
          <w:szCs w:val="24"/>
        </w:rPr>
        <w:t>San Pancho</w:t>
      </w:r>
      <w:r>
        <w:rPr>
          <w:szCs w:val="24"/>
        </w:rPr>
        <w:t xml:space="preserve">. En la presente evaluación económica </w:t>
      </w:r>
      <w:r w:rsidRPr="00221B00">
        <w:rPr>
          <w:i/>
          <w:szCs w:val="24"/>
          <w:u w:val="single"/>
        </w:rPr>
        <w:t xml:space="preserve">se supone que dicho flujo se derivaría de Peñas Blancas a </w:t>
      </w:r>
      <w:r w:rsidR="006F228C">
        <w:rPr>
          <w:i/>
          <w:szCs w:val="24"/>
          <w:u w:val="single"/>
        </w:rPr>
        <w:t>San Pancho</w:t>
      </w:r>
      <w:r>
        <w:rPr>
          <w:i/>
          <w:szCs w:val="24"/>
          <w:u w:val="single"/>
        </w:rPr>
        <w:t xml:space="preserve"> pues la diferencia de 118</w:t>
      </w:r>
      <w:r w:rsidRPr="00221B00">
        <w:rPr>
          <w:i/>
          <w:szCs w:val="24"/>
          <w:u w:val="single"/>
        </w:rPr>
        <w:t xml:space="preserve"> km es elevada y lo suficientemente importante para cubrir cualquier duda razonable en el tamaño de l</w:t>
      </w:r>
      <w:r>
        <w:rPr>
          <w:i/>
          <w:szCs w:val="24"/>
          <w:u w:val="single"/>
        </w:rPr>
        <w:t xml:space="preserve">a zona </w:t>
      </w:r>
      <w:r>
        <w:rPr>
          <w:i/>
          <w:szCs w:val="24"/>
          <w:u w:val="single"/>
        </w:rPr>
        <w:lastRenderedPageBreak/>
        <w:t>productiva.</w:t>
      </w:r>
      <w:r w:rsidRPr="00221B00">
        <w:rPr>
          <w:i/>
          <w:szCs w:val="24"/>
          <w:u w:val="single"/>
        </w:rPr>
        <w:t>.</w:t>
      </w:r>
      <w:r w:rsidRPr="001D3869">
        <w:rPr>
          <w:szCs w:val="24"/>
        </w:rPr>
        <w:t xml:space="preserve"> </w:t>
      </w:r>
      <w:r>
        <w:rPr>
          <w:szCs w:val="24"/>
        </w:rPr>
        <w:t xml:space="preserve"> Se estima que el desvío de este flujo comercial será de un 50% en el primer a</w:t>
      </w:r>
      <w:r w:rsidR="006F228C">
        <w:rPr>
          <w:szCs w:val="24"/>
        </w:rPr>
        <w:t>ño de operación de San Pancho</w:t>
      </w:r>
      <w:r>
        <w:rPr>
          <w:szCs w:val="24"/>
        </w:rPr>
        <w:t xml:space="preserve"> y del 100% para el resto de períodos analizados.  </w:t>
      </w:r>
      <w:r w:rsidRPr="00221B00">
        <w:rPr>
          <w:i/>
          <w:szCs w:val="24"/>
          <w:u w:val="single"/>
        </w:rPr>
        <w:t xml:space="preserve">Asimismo, se supone que dicho desvío de camiones cargados en tránsito (producto </w:t>
      </w:r>
      <w:r w:rsidR="006F228C">
        <w:rPr>
          <w:i/>
          <w:szCs w:val="24"/>
          <w:u w:val="single"/>
        </w:rPr>
        <w:t>de habilitación de San Pancho</w:t>
      </w:r>
      <w:r w:rsidRPr="00221B00">
        <w:rPr>
          <w:i/>
          <w:szCs w:val="24"/>
          <w:u w:val="single"/>
        </w:rPr>
        <w:t>) se reflejará en un 20% en reducción de camiones vacíos saliendo de Costa Rica por Peñas Blancas</w:t>
      </w:r>
      <w:r w:rsidRPr="00221B00">
        <w:rPr>
          <w:rStyle w:val="FootnoteReference"/>
          <w:i/>
          <w:szCs w:val="24"/>
          <w:u w:val="single"/>
        </w:rPr>
        <w:footnoteReference w:id="20"/>
      </w:r>
      <w:r w:rsidRPr="00221B00">
        <w:rPr>
          <w:i/>
          <w:szCs w:val="24"/>
          <w:u w:val="single"/>
        </w:rPr>
        <w:t>.</w:t>
      </w:r>
    </w:p>
    <w:p w14:paraId="779E22E9" w14:textId="77777777" w:rsidR="007A5CAD" w:rsidRPr="001D3869" w:rsidRDefault="007A5CAD" w:rsidP="007A5CAD">
      <w:pPr>
        <w:ind w:left="709"/>
        <w:jc w:val="both"/>
        <w:rPr>
          <w:szCs w:val="24"/>
        </w:rPr>
      </w:pPr>
    </w:p>
    <w:p w14:paraId="08AE2AED" w14:textId="1254AD6C" w:rsidR="007A5CAD" w:rsidRPr="007A3238" w:rsidRDefault="007A5CAD" w:rsidP="00863500">
      <w:pPr>
        <w:jc w:val="both"/>
        <w:rPr>
          <w:szCs w:val="24"/>
        </w:rPr>
      </w:pPr>
      <w:r w:rsidRPr="00863500">
        <w:rPr>
          <w:i/>
          <w:szCs w:val="24"/>
          <w:u w:val="single"/>
        </w:rPr>
        <w:t>Por su parte, en lo correspondiente a las importaciones de Nicaragua por Puerto Limón, se conserva el supuesto de que dicho flujo no</w:t>
      </w:r>
      <w:r w:rsidR="006F228C">
        <w:rPr>
          <w:i/>
          <w:szCs w:val="24"/>
          <w:u w:val="single"/>
        </w:rPr>
        <w:t xml:space="preserve"> se derivaría hacia San Pancho</w:t>
      </w:r>
      <w:r w:rsidRPr="00863500">
        <w:rPr>
          <w:szCs w:val="24"/>
        </w:rPr>
        <w:t>.</w:t>
      </w:r>
      <w:r w:rsidRPr="007A3238">
        <w:rPr>
          <w:szCs w:val="24"/>
        </w:rPr>
        <w:t xml:space="preserve"> Esto debido a que si bien la distancia a</w:t>
      </w:r>
      <w:r>
        <w:rPr>
          <w:szCs w:val="24"/>
        </w:rPr>
        <w:t xml:space="preserve"> Puerto Limón desde el origen</w:t>
      </w:r>
      <w:r w:rsidRPr="007A3238">
        <w:rPr>
          <w:szCs w:val="24"/>
        </w:rPr>
        <w:t xml:space="preserve"> del</w:t>
      </w:r>
      <w:r w:rsidR="00D14F69">
        <w:rPr>
          <w:szCs w:val="24"/>
        </w:rPr>
        <w:t xml:space="preserve"> flujo (Departamento de Managua, </w:t>
      </w:r>
      <w:r>
        <w:rPr>
          <w:szCs w:val="24"/>
        </w:rPr>
        <w:t>punto de empalme Ruta NIC 1 y NIC 7) se reduciría en aproximadamente 12</w:t>
      </w:r>
      <w:r w:rsidRPr="007A3238">
        <w:rPr>
          <w:szCs w:val="24"/>
        </w:rPr>
        <w:t xml:space="preserve"> km al transportar la mercadería por Las Tablillas, la indefinición del área de destino de esta carga (en particular la distancia de Managua a Puerto Limón es 48</w:t>
      </w:r>
      <w:r w:rsidR="00D14F69">
        <w:rPr>
          <w:szCs w:val="24"/>
        </w:rPr>
        <w:t xml:space="preserve"> km inferior por Peñas Blancas)</w:t>
      </w:r>
      <w:r w:rsidRPr="007A3238">
        <w:rPr>
          <w:szCs w:val="24"/>
        </w:rPr>
        <w:t xml:space="preserve"> no permite suponer el porcentaje de desvío del flujo de carga</w:t>
      </w:r>
    </w:p>
    <w:p w14:paraId="1A0D8060" w14:textId="77777777" w:rsidR="00C475DA" w:rsidRPr="0006088F" w:rsidRDefault="00C475DA" w:rsidP="00EC6953">
      <w:pPr>
        <w:pStyle w:val="ListParagraph"/>
        <w:rPr>
          <w:szCs w:val="24"/>
        </w:rPr>
      </w:pPr>
    </w:p>
    <w:p w14:paraId="2AE78026" w14:textId="35BE823D" w:rsidR="00E30AAF" w:rsidRPr="0006088F" w:rsidRDefault="008B4885" w:rsidP="008C6067">
      <w:pPr>
        <w:jc w:val="both"/>
        <w:rPr>
          <w:szCs w:val="24"/>
        </w:rPr>
      </w:pPr>
      <w:r>
        <w:rPr>
          <w:szCs w:val="24"/>
        </w:rPr>
        <w:t xml:space="preserve">Los </w:t>
      </w:r>
      <w:r w:rsidR="008C6067">
        <w:rPr>
          <w:szCs w:val="24"/>
        </w:rPr>
        <w:t>siguientes cuadros</w:t>
      </w:r>
      <w:r>
        <w:rPr>
          <w:szCs w:val="24"/>
        </w:rPr>
        <w:t xml:space="preserve"> muestran la proyección del volumen de carga transportado por Peñas Blancas </w:t>
      </w:r>
      <w:r w:rsidR="003712E3">
        <w:rPr>
          <w:szCs w:val="24"/>
        </w:rPr>
        <w:t>reflejando la derivación esperada de cargas</w:t>
      </w:r>
      <w:r>
        <w:rPr>
          <w:szCs w:val="24"/>
        </w:rPr>
        <w:t xml:space="preserve"> por la habilitació</w:t>
      </w:r>
      <w:r w:rsidR="008C6067">
        <w:rPr>
          <w:szCs w:val="24"/>
        </w:rPr>
        <w:t xml:space="preserve">n de </w:t>
      </w:r>
      <w:r w:rsidR="006F228C">
        <w:rPr>
          <w:szCs w:val="24"/>
        </w:rPr>
        <w:t>San Pancho</w:t>
      </w:r>
      <w:r w:rsidR="008C6067">
        <w:rPr>
          <w:szCs w:val="24"/>
        </w:rPr>
        <w:t>. Asimismo se</w:t>
      </w:r>
      <w:r>
        <w:rPr>
          <w:szCs w:val="24"/>
        </w:rPr>
        <w:t xml:space="preserve"> presentan las proyecciones de Tránsito Promedio Diario Anual de Camiones de Carga </w:t>
      </w:r>
      <w:r w:rsidR="006F228C">
        <w:rPr>
          <w:szCs w:val="24"/>
        </w:rPr>
        <w:t>para San Pancho</w:t>
      </w:r>
      <w:r w:rsidR="003712E3">
        <w:rPr>
          <w:szCs w:val="24"/>
        </w:rPr>
        <w:t xml:space="preserve"> </w:t>
      </w:r>
      <w:r>
        <w:rPr>
          <w:szCs w:val="24"/>
        </w:rPr>
        <w:t xml:space="preserve">discriminando por tipo de despacho. </w:t>
      </w:r>
    </w:p>
    <w:p w14:paraId="0E2C05F4" w14:textId="77777777" w:rsidR="00E30AAF" w:rsidRPr="0006088F" w:rsidRDefault="00E30AAF" w:rsidP="00E30AAF">
      <w:pPr>
        <w:pStyle w:val="ListParagraph"/>
        <w:rPr>
          <w:szCs w:val="24"/>
        </w:rPr>
      </w:pPr>
    </w:p>
    <w:bookmarkEnd w:id="5"/>
    <w:bookmarkEnd w:id="7"/>
    <w:p w14:paraId="60798E69" w14:textId="77777777" w:rsidR="0018315E" w:rsidRPr="0006088F" w:rsidRDefault="0018315E" w:rsidP="0018315E">
      <w:pPr>
        <w:ind w:left="709"/>
        <w:jc w:val="both"/>
        <w:rPr>
          <w:szCs w:val="24"/>
        </w:rPr>
      </w:pPr>
    </w:p>
    <w:p w14:paraId="3259435D" w14:textId="77777777" w:rsidR="0018315E" w:rsidRPr="0006088F" w:rsidRDefault="0018315E" w:rsidP="00DC1C3D">
      <w:pPr>
        <w:ind w:left="709"/>
        <w:jc w:val="both"/>
        <w:sectPr w:rsidR="0018315E" w:rsidRPr="0006088F" w:rsidSect="00FE6A09">
          <w:pgSz w:w="12242" w:h="15842" w:code="1"/>
          <w:pgMar w:top="1440" w:right="1298" w:bottom="1440" w:left="1797" w:header="731" w:footer="1134" w:gutter="0"/>
          <w:pgNumType w:fmt="numberInDash" w:start="10"/>
          <w:cols w:space="720"/>
        </w:sectPr>
      </w:pPr>
    </w:p>
    <w:p w14:paraId="257A0BDF" w14:textId="5683FE11" w:rsidR="000F4023" w:rsidRPr="0006088F" w:rsidRDefault="000F4023" w:rsidP="00AB5F88">
      <w:pPr>
        <w:jc w:val="center"/>
        <w:rPr>
          <w:b/>
          <w:sz w:val="22"/>
          <w:szCs w:val="22"/>
        </w:rPr>
      </w:pPr>
      <w:r w:rsidRPr="0006088F">
        <w:rPr>
          <w:b/>
          <w:sz w:val="22"/>
          <w:szCs w:val="22"/>
        </w:rPr>
        <w:lastRenderedPageBreak/>
        <w:t xml:space="preserve">Cuadro </w:t>
      </w:r>
      <w:r w:rsidR="007A3238">
        <w:rPr>
          <w:b/>
          <w:sz w:val="22"/>
          <w:szCs w:val="22"/>
        </w:rPr>
        <w:t>VI</w:t>
      </w:r>
    </w:p>
    <w:p w14:paraId="56262F9E" w14:textId="43A9B25B" w:rsidR="002C7110" w:rsidRPr="0006088F" w:rsidRDefault="003A5B78" w:rsidP="002C7110">
      <w:pPr>
        <w:jc w:val="center"/>
        <w:rPr>
          <w:b/>
          <w:bCs/>
          <w:sz w:val="20"/>
          <w:lang w:val="es-ES" w:eastAsia="es-ES"/>
        </w:rPr>
      </w:pPr>
      <w:r w:rsidRPr="0006088F">
        <w:rPr>
          <w:b/>
          <w:bCs/>
          <w:sz w:val="20"/>
          <w:lang w:val="es-ES" w:eastAsia="es-ES"/>
        </w:rPr>
        <w:t xml:space="preserve">PEÑAS BLANCAS </w:t>
      </w:r>
    </w:p>
    <w:p w14:paraId="11FDB6CA" w14:textId="3AD7127D" w:rsidR="000F4023" w:rsidRDefault="007A3238" w:rsidP="000F4023">
      <w:pPr>
        <w:jc w:val="center"/>
        <w:rPr>
          <w:b/>
          <w:bCs/>
          <w:sz w:val="20"/>
          <w:lang w:val="es-ES" w:eastAsia="es-ES"/>
        </w:rPr>
      </w:pPr>
      <w:r>
        <w:rPr>
          <w:b/>
          <w:bCs/>
          <w:sz w:val="20"/>
          <w:lang w:val="es-ES" w:eastAsia="es-ES"/>
        </w:rPr>
        <w:t xml:space="preserve">CR&gt;NI: </w:t>
      </w:r>
      <w:r w:rsidR="003A5B78" w:rsidRPr="0006088F">
        <w:rPr>
          <w:b/>
          <w:bCs/>
          <w:sz w:val="20"/>
          <w:lang w:val="es-ES" w:eastAsia="es-ES"/>
        </w:rPr>
        <w:t xml:space="preserve">Proyecciones de </w:t>
      </w:r>
      <w:r>
        <w:rPr>
          <w:b/>
          <w:bCs/>
          <w:sz w:val="20"/>
          <w:lang w:val="es-ES" w:eastAsia="es-ES"/>
        </w:rPr>
        <w:t>Carga transportada por Peñas Blancas (Ton/Año</w:t>
      </w:r>
      <w:r w:rsidR="000F4023" w:rsidRPr="0006088F">
        <w:rPr>
          <w:b/>
          <w:bCs/>
          <w:sz w:val="20"/>
          <w:lang w:val="es-ES" w:eastAsia="es-ES"/>
        </w:rPr>
        <w:t>)</w:t>
      </w:r>
      <w:r w:rsidR="006F228C">
        <w:rPr>
          <w:b/>
          <w:bCs/>
          <w:sz w:val="20"/>
          <w:lang w:val="es-ES" w:eastAsia="es-ES"/>
        </w:rPr>
        <w:t>. 2015-2038</w:t>
      </w:r>
    </w:p>
    <w:p w14:paraId="740AB600" w14:textId="77777777" w:rsidR="006F228C" w:rsidRDefault="006F228C" w:rsidP="000F4023">
      <w:pPr>
        <w:jc w:val="center"/>
        <w:rPr>
          <w:b/>
          <w:bCs/>
          <w:sz w:val="20"/>
          <w:lang w:val="es-ES" w:eastAsia="es-ES"/>
        </w:rPr>
      </w:pPr>
    </w:p>
    <w:p w14:paraId="7F884B74" w14:textId="459149F5" w:rsidR="0081320D" w:rsidRPr="001E1695" w:rsidRDefault="006F228C" w:rsidP="00804585">
      <w:pPr>
        <w:jc w:val="both"/>
        <w:rPr>
          <w:sz w:val="18"/>
          <w:szCs w:val="24"/>
          <w:lang w:val="es-ES"/>
        </w:rPr>
      </w:pPr>
      <w:r w:rsidRPr="006F228C">
        <w:rPr>
          <w:noProof/>
          <w:lang w:val="en-US"/>
        </w:rPr>
        <w:drawing>
          <wp:inline distT="0" distB="0" distL="0" distR="0" wp14:anchorId="7753AB9B" wp14:editId="5E7CC7D2">
            <wp:extent cx="8063865" cy="3271772"/>
            <wp:effectExtent l="0" t="0" r="0" b="508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063865" cy="3271772"/>
                    </a:xfrm>
                    <a:prstGeom prst="rect">
                      <a:avLst/>
                    </a:prstGeom>
                    <a:noFill/>
                    <a:ln>
                      <a:noFill/>
                    </a:ln>
                  </pic:spPr>
                </pic:pic>
              </a:graphicData>
            </a:graphic>
          </wp:inline>
        </w:drawing>
      </w:r>
    </w:p>
    <w:p w14:paraId="7C34A585" w14:textId="67ED0865" w:rsidR="00804585" w:rsidRPr="00804585" w:rsidRDefault="00804585" w:rsidP="00D14F69">
      <w:pPr>
        <w:ind w:right="279"/>
        <w:jc w:val="both"/>
        <w:rPr>
          <w:szCs w:val="24"/>
        </w:rPr>
      </w:pPr>
      <w:r w:rsidRPr="00804585">
        <w:rPr>
          <w:sz w:val="18"/>
          <w:szCs w:val="24"/>
        </w:rPr>
        <w:t>Fuente: Elaboración propia con base en cifras de comercio internacional SIECA e Instituto Panameño de Estadística y Censo.</w:t>
      </w:r>
    </w:p>
    <w:p w14:paraId="2FCD9428" w14:textId="4FC07BAA" w:rsidR="007A3238" w:rsidRPr="00804585" w:rsidRDefault="007A3238" w:rsidP="000F4023">
      <w:pPr>
        <w:jc w:val="center"/>
        <w:rPr>
          <w:b/>
          <w:bCs/>
          <w:sz w:val="20"/>
          <w:lang w:eastAsia="es-ES"/>
        </w:rPr>
      </w:pPr>
    </w:p>
    <w:p w14:paraId="7ABD36FA" w14:textId="11E2FAB8" w:rsidR="00804585" w:rsidRDefault="00804585" w:rsidP="000F4023">
      <w:pPr>
        <w:jc w:val="center"/>
        <w:rPr>
          <w:b/>
          <w:bCs/>
          <w:sz w:val="20"/>
          <w:lang w:val="es-ES" w:eastAsia="es-ES"/>
        </w:rPr>
      </w:pPr>
    </w:p>
    <w:p w14:paraId="3B63C2E3" w14:textId="4CE3D505" w:rsidR="00804585" w:rsidRDefault="00804585" w:rsidP="000F4023">
      <w:pPr>
        <w:jc w:val="center"/>
        <w:rPr>
          <w:b/>
          <w:bCs/>
          <w:sz w:val="20"/>
          <w:lang w:val="es-ES" w:eastAsia="es-ES"/>
        </w:rPr>
      </w:pPr>
    </w:p>
    <w:p w14:paraId="7D3863D7" w14:textId="03E965B3" w:rsidR="00804585" w:rsidRDefault="00804585" w:rsidP="000F4023">
      <w:pPr>
        <w:jc w:val="center"/>
        <w:rPr>
          <w:b/>
          <w:bCs/>
          <w:sz w:val="20"/>
          <w:lang w:val="es-ES" w:eastAsia="es-ES"/>
        </w:rPr>
      </w:pPr>
    </w:p>
    <w:p w14:paraId="775B2617" w14:textId="2616B423" w:rsidR="00804585" w:rsidRDefault="00804585" w:rsidP="000F4023">
      <w:pPr>
        <w:jc w:val="center"/>
        <w:rPr>
          <w:b/>
          <w:bCs/>
          <w:sz w:val="20"/>
          <w:lang w:val="es-ES" w:eastAsia="es-ES"/>
        </w:rPr>
      </w:pPr>
    </w:p>
    <w:p w14:paraId="505B399F" w14:textId="77777777" w:rsidR="002765B0" w:rsidRDefault="002765B0" w:rsidP="000F4023">
      <w:pPr>
        <w:jc w:val="center"/>
        <w:rPr>
          <w:b/>
          <w:bCs/>
          <w:sz w:val="20"/>
          <w:lang w:val="es-ES" w:eastAsia="es-ES"/>
        </w:rPr>
      </w:pPr>
    </w:p>
    <w:p w14:paraId="56BE61DA" w14:textId="77777777" w:rsidR="002765B0" w:rsidRDefault="002765B0" w:rsidP="000F4023">
      <w:pPr>
        <w:jc w:val="center"/>
        <w:rPr>
          <w:b/>
          <w:bCs/>
          <w:sz w:val="20"/>
          <w:lang w:val="es-ES" w:eastAsia="es-ES"/>
        </w:rPr>
      </w:pPr>
    </w:p>
    <w:p w14:paraId="58B2A98F" w14:textId="77777777" w:rsidR="00804585" w:rsidRDefault="00804585" w:rsidP="00804585">
      <w:pPr>
        <w:jc w:val="center"/>
        <w:rPr>
          <w:b/>
          <w:bCs/>
          <w:sz w:val="20"/>
          <w:lang w:val="es-ES" w:eastAsia="es-ES"/>
        </w:rPr>
      </w:pPr>
    </w:p>
    <w:p w14:paraId="591FB64E" w14:textId="77777777" w:rsidR="00804585" w:rsidRDefault="00804585" w:rsidP="00804585">
      <w:pPr>
        <w:jc w:val="center"/>
        <w:rPr>
          <w:b/>
          <w:bCs/>
          <w:sz w:val="20"/>
          <w:lang w:val="es-ES" w:eastAsia="es-ES"/>
        </w:rPr>
      </w:pPr>
    </w:p>
    <w:p w14:paraId="4CDDDA6A" w14:textId="77777777" w:rsidR="0081320D" w:rsidRDefault="0081320D" w:rsidP="00804585">
      <w:pPr>
        <w:jc w:val="center"/>
        <w:rPr>
          <w:b/>
          <w:bCs/>
          <w:sz w:val="20"/>
          <w:lang w:val="es-ES" w:eastAsia="es-ES"/>
        </w:rPr>
      </w:pPr>
    </w:p>
    <w:p w14:paraId="7610F41D" w14:textId="77777777" w:rsidR="0081320D" w:rsidRDefault="0081320D" w:rsidP="00804585">
      <w:pPr>
        <w:jc w:val="center"/>
        <w:rPr>
          <w:b/>
          <w:bCs/>
          <w:sz w:val="20"/>
          <w:lang w:val="es-ES" w:eastAsia="es-ES"/>
        </w:rPr>
      </w:pPr>
    </w:p>
    <w:p w14:paraId="0371F40D" w14:textId="77777777" w:rsidR="0081320D" w:rsidRDefault="0081320D" w:rsidP="00804585">
      <w:pPr>
        <w:jc w:val="center"/>
        <w:rPr>
          <w:b/>
          <w:bCs/>
          <w:sz w:val="20"/>
          <w:lang w:val="es-ES" w:eastAsia="es-ES"/>
        </w:rPr>
      </w:pPr>
    </w:p>
    <w:p w14:paraId="30A1A2A2" w14:textId="0FCC892E" w:rsidR="00804585" w:rsidRPr="0006088F" w:rsidRDefault="00804585" w:rsidP="00804585">
      <w:pPr>
        <w:jc w:val="center"/>
        <w:rPr>
          <w:b/>
          <w:sz w:val="22"/>
          <w:szCs w:val="22"/>
        </w:rPr>
      </w:pPr>
      <w:r w:rsidRPr="0006088F">
        <w:rPr>
          <w:b/>
          <w:sz w:val="22"/>
          <w:szCs w:val="22"/>
        </w:rPr>
        <w:lastRenderedPageBreak/>
        <w:t xml:space="preserve">Cuadro </w:t>
      </w:r>
      <w:r>
        <w:rPr>
          <w:b/>
          <w:sz w:val="22"/>
          <w:szCs w:val="22"/>
        </w:rPr>
        <w:t>VI</w:t>
      </w:r>
      <w:r w:rsidR="002765B0">
        <w:rPr>
          <w:b/>
          <w:sz w:val="22"/>
          <w:szCs w:val="22"/>
        </w:rPr>
        <w:t>I</w:t>
      </w:r>
    </w:p>
    <w:p w14:paraId="43E8E197" w14:textId="717E27DF" w:rsidR="00804585" w:rsidRPr="0006088F" w:rsidRDefault="00804585" w:rsidP="00804585">
      <w:pPr>
        <w:jc w:val="center"/>
        <w:rPr>
          <w:b/>
          <w:bCs/>
          <w:sz w:val="20"/>
          <w:lang w:val="es-ES" w:eastAsia="es-ES"/>
        </w:rPr>
      </w:pPr>
      <w:r w:rsidRPr="0006088F">
        <w:rPr>
          <w:b/>
          <w:bCs/>
          <w:sz w:val="20"/>
          <w:lang w:val="es-ES" w:eastAsia="es-ES"/>
        </w:rPr>
        <w:t xml:space="preserve">PEÑAS BLANCAS </w:t>
      </w:r>
    </w:p>
    <w:p w14:paraId="5823354C" w14:textId="02DCFA69" w:rsidR="00804585" w:rsidRDefault="002765B0" w:rsidP="00804585">
      <w:pPr>
        <w:jc w:val="center"/>
        <w:rPr>
          <w:b/>
          <w:bCs/>
          <w:sz w:val="20"/>
          <w:lang w:val="es-ES" w:eastAsia="es-ES"/>
        </w:rPr>
      </w:pPr>
      <w:r>
        <w:rPr>
          <w:b/>
          <w:bCs/>
          <w:sz w:val="20"/>
          <w:lang w:val="es-ES" w:eastAsia="es-ES"/>
        </w:rPr>
        <w:t>NI&gt;CR</w:t>
      </w:r>
      <w:r w:rsidR="00804585">
        <w:rPr>
          <w:b/>
          <w:bCs/>
          <w:sz w:val="20"/>
          <w:lang w:val="es-ES" w:eastAsia="es-ES"/>
        </w:rPr>
        <w:t xml:space="preserve">: </w:t>
      </w:r>
      <w:r w:rsidR="00804585" w:rsidRPr="0006088F">
        <w:rPr>
          <w:b/>
          <w:bCs/>
          <w:sz w:val="20"/>
          <w:lang w:val="es-ES" w:eastAsia="es-ES"/>
        </w:rPr>
        <w:t xml:space="preserve">Proyecciones de </w:t>
      </w:r>
      <w:r w:rsidR="00804585">
        <w:rPr>
          <w:b/>
          <w:bCs/>
          <w:sz w:val="20"/>
          <w:lang w:val="es-ES" w:eastAsia="es-ES"/>
        </w:rPr>
        <w:t>Carga transportada por Peñas Blancas (Ton/Año</w:t>
      </w:r>
      <w:r w:rsidR="00804585" w:rsidRPr="0006088F">
        <w:rPr>
          <w:b/>
          <w:bCs/>
          <w:sz w:val="20"/>
          <w:lang w:val="es-ES" w:eastAsia="es-ES"/>
        </w:rPr>
        <w:t>)</w:t>
      </w:r>
      <w:r w:rsidR="006F228C">
        <w:rPr>
          <w:b/>
          <w:bCs/>
          <w:sz w:val="20"/>
          <w:lang w:val="es-ES" w:eastAsia="es-ES"/>
        </w:rPr>
        <w:t>. 2015-2038</w:t>
      </w:r>
    </w:p>
    <w:p w14:paraId="59C07D79" w14:textId="033B08FA" w:rsidR="00804585" w:rsidRDefault="00804585" w:rsidP="00804585">
      <w:pPr>
        <w:jc w:val="center"/>
        <w:rPr>
          <w:b/>
          <w:bCs/>
          <w:sz w:val="20"/>
          <w:lang w:val="es-ES" w:eastAsia="es-ES"/>
        </w:rPr>
      </w:pPr>
    </w:p>
    <w:p w14:paraId="58F5774B" w14:textId="198E33F6" w:rsidR="006E41D7" w:rsidRDefault="006F228C" w:rsidP="006F228C">
      <w:pPr>
        <w:ind w:right="-520"/>
        <w:jc w:val="center"/>
        <w:rPr>
          <w:sz w:val="18"/>
          <w:szCs w:val="24"/>
        </w:rPr>
      </w:pPr>
      <w:r w:rsidRPr="006F228C">
        <w:rPr>
          <w:noProof/>
          <w:lang w:val="en-US"/>
        </w:rPr>
        <w:drawing>
          <wp:inline distT="0" distB="0" distL="0" distR="0" wp14:anchorId="41D137C9" wp14:editId="05D5197B">
            <wp:extent cx="8063865" cy="2865033"/>
            <wp:effectExtent l="0" t="0" r="0" b="0"/>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063865" cy="2865033"/>
                    </a:xfrm>
                    <a:prstGeom prst="rect">
                      <a:avLst/>
                    </a:prstGeom>
                    <a:noFill/>
                    <a:ln>
                      <a:noFill/>
                    </a:ln>
                  </pic:spPr>
                </pic:pic>
              </a:graphicData>
            </a:graphic>
          </wp:inline>
        </w:drawing>
      </w:r>
    </w:p>
    <w:p w14:paraId="5BEE6950" w14:textId="77777777" w:rsidR="006E41D7" w:rsidRDefault="006E41D7" w:rsidP="002765B0">
      <w:pPr>
        <w:rPr>
          <w:sz w:val="18"/>
          <w:szCs w:val="24"/>
        </w:rPr>
      </w:pPr>
    </w:p>
    <w:p w14:paraId="46FBA7AF" w14:textId="7F6C27E0" w:rsidR="00804585" w:rsidRDefault="006F228C" w:rsidP="002765B0">
      <w:pPr>
        <w:rPr>
          <w:b/>
          <w:bCs/>
          <w:sz w:val="20"/>
          <w:lang w:val="es-ES" w:eastAsia="es-ES"/>
        </w:rPr>
      </w:pPr>
      <w:r>
        <w:rPr>
          <w:sz w:val="18"/>
          <w:szCs w:val="24"/>
        </w:rPr>
        <w:t xml:space="preserve">     </w:t>
      </w:r>
      <w:r w:rsidR="002765B0" w:rsidRPr="00804585">
        <w:rPr>
          <w:sz w:val="18"/>
          <w:szCs w:val="24"/>
        </w:rPr>
        <w:t>Fuente: Elaboración propia con base en cifras de comercio internacional SIECA e Instituto Panameño de Estadística y Censo.</w:t>
      </w:r>
    </w:p>
    <w:p w14:paraId="3F5CD065" w14:textId="77777777" w:rsidR="00804585" w:rsidRDefault="00804585" w:rsidP="000F4023">
      <w:pPr>
        <w:jc w:val="center"/>
        <w:rPr>
          <w:b/>
          <w:bCs/>
          <w:sz w:val="20"/>
          <w:lang w:val="es-ES" w:eastAsia="es-ES"/>
        </w:rPr>
      </w:pPr>
    </w:p>
    <w:p w14:paraId="66B39B24" w14:textId="77777777" w:rsidR="00804585" w:rsidRDefault="00804585" w:rsidP="000F4023">
      <w:pPr>
        <w:jc w:val="center"/>
        <w:rPr>
          <w:b/>
          <w:bCs/>
          <w:sz w:val="20"/>
          <w:lang w:val="es-ES" w:eastAsia="es-ES"/>
        </w:rPr>
      </w:pPr>
    </w:p>
    <w:p w14:paraId="135395DD" w14:textId="77777777" w:rsidR="00804585" w:rsidRDefault="00804585" w:rsidP="000F4023">
      <w:pPr>
        <w:jc w:val="center"/>
        <w:rPr>
          <w:b/>
          <w:bCs/>
          <w:sz w:val="20"/>
          <w:lang w:val="es-ES" w:eastAsia="es-ES"/>
        </w:rPr>
      </w:pPr>
    </w:p>
    <w:p w14:paraId="08A8F457" w14:textId="77777777" w:rsidR="00804585" w:rsidRDefault="00804585" w:rsidP="000F4023">
      <w:pPr>
        <w:jc w:val="center"/>
        <w:rPr>
          <w:b/>
          <w:bCs/>
          <w:sz w:val="20"/>
          <w:lang w:val="es-ES" w:eastAsia="es-ES"/>
        </w:rPr>
      </w:pPr>
    </w:p>
    <w:p w14:paraId="54B251CB" w14:textId="77777777" w:rsidR="00804585" w:rsidRDefault="00804585" w:rsidP="000F4023">
      <w:pPr>
        <w:jc w:val="center"/>
        <w:rPr>
          <w:b/>
          <w:bCs/>
          <w:sz w:val="20"/>
          <w:lang w:val="es-ES" w:eastAsia="es-ES"/>
        </w:rPr>
      </w:pPr>
    </w:p>
    <w:p w14:paraId="57F8CEAF" w14:textId="77777777" w:rsidR="00804585" w:rsidRDefault="00804585" w:rsidP="000F4023">
      <w:pPr>
        <w:jc w:val="center"/>
        <w:rPr>
          <w:b/>
          <w:bCs/>
          <w:sz w:val="20"/>
          <w:lang w:val="es-ES" w:eastAsia="es-ES"/>
        </w:rPr>
      </w:pPr>
    </w:p>
    <w:p w14:paraId="7A308691" w14:textId="77777777" w:rsidR="00804585" w:rsidRDefault="00804585" w:rsidP="000F4023">
      <w:pPr>
        <w:jc w:val="center"/>
        <w:rPr>
          <w:b/>
          <w:bCs/>
          <w:sz w:val="20"/>
          <w:lang w:val="es-ES" w:eastAsia="es-ES"/>
        </w:rPr>
      </w:pPr>
    </w:p>
    <w:p w14:paraId="32A759BE" w14:textId="77777777" w:rsidR="00804585" w:rsidRDefault="00804585" w:rsidP="000F4023">
      <w:pPr>
        <w:jc w:val="center"/>
        <w:rPr>
          <w:b/>
          <w:bCs/>
          <w:sz w:val="20"/>
          <w:lang w:val="es-ES" w:eastAsia="es-ES"/>
        </w:rPr>
      </w:pPr>
    </w:p>
    <w:p w14:paraId="592AAB9C" w14:textId="77777777" w:rsidR="00804585" w:rsidRDefault="00804585" w:rsidP="000F4023">
      <w:pPr>
        <w:jc w:val="center"/>
        <w:rPr>
          <w:b/>
          <w:bCs/>
          <w:sz w:val="20"/>
          <w:lang w:val="es-ES" w:eastAsia="es-ES"/>
        </w:rPr>
      </w:pPr>
    </w:p>
    <w:p w14:paraId="7CB9994B" w14:textId="77777777" w:rsidR="007A3238" w:rsidRDefault="007A3238" w:rsidP="000F4023">
      <w:pPr>
        <w:jc w:val="center"/>
        <w:rPr>
          <w:b/>
          <w:bCs/>
          <w:sz w:val="20"/>
          <w:lang w:val="es-ES" w:eastAsia="es-ES"/>
        </w:rPr>
      </w:pPr>
    </w:p>
    <w:p w14:paraId="1B7D159A" w14:textId="77777777" w:rsidR="006E41D7" w:rsidRDefault="006E41D7" w:rsidP="000F4023">
      <w:pPr>
        <w:jc w:val="center"/>
        <w:rPr>
          <w:b/>
          <w:bCs/>
          <w:sz w:val="20"/>
          <w:lang w:val="es-ES" w:eastAsia="es-ES"/>
        </w:rPr>
      </w:pPr>
    </w:p>
    <w:p w14:paraId="59900441" w14:textId="77777777" w:rsidR="0081320D" w:rsidRDefault="0081320D" w:rsidP="000F4023">
      <w:pPr>
        <w:jc w:val="center"/>
        <w:rPr>
          <w:b/>
          <w:bCs/>
          <w:sz w:val="20"/>
          <w:lang w:val="es-ES" w:eastAsia="es-ES"/>
        </w:rPr>
      </w:pPr>
    </w:p>
    <w:p w14:paraId="050016D8" w14:textId="77777777" w:rsidR="0081320D" w:rsidRDefault="0081320D" w:rsidP="000F4023">
      <w:pPr>
        <w:jc w:val="center"/>
        <w:rPr>
          <w:b/>
          <w:bCs/>
          <w:sz w:val="20"/>
          <w:lang w:val="es-ES" w:eastAsia="es-ES"/>
        </w:rPr>
      </w:pPr>
    </w:p>
    <w:p w14:paraId="773ADF7C" w14:textId="41CC5856" w:rsidR="007A3238" w:rsidRDefault="007A3238" w:rsidP="000F4023">
      <w:pPr>
        <w:jc w:val="center"/>
        <w:rPr>
          <w:b/>
          <w:bCs/>
          <w:sz w:val="20"/>
          <w:lang w:val="es-ES" w:eastAsia="es-ES"/>
        </w:rPr>
      </w:pPr>
    </w:p>
    <w:p w14:paraId="1D97A772" w14:textId="5B261919" w:rsidR="002765B0" w:rsidRPr="0006088F" w:rsidRDefault="002765B0" w:rsidP="002765B0">
      <w:pPr>
        <w:jc w:val="center"/>
        <w:rPr>
          <w:b/>
          <w:sz w:val="22"/>
          <w:szCs w:val="22"/>
        </w:rPr>
      </w:pPr>
      <w:r w:rsidRPr="0006088F">
        <w:rPr>
          <w:b/>
          <w:sz w:val="22"/>
          <w:szCs w:val="22"/>
        </w:rPr>
        <w:lastRenderedPageBreak/>
        <w:t xml:space="preserve">Cuadro </w:t>
      </w:r>
      <w:r>
        <w:rPr>
          <w:b/>
          <w:sz w:val="22"/>
          <w:szCs w:val="22"/>
        </w:rPr>
        <w:t>VII</w:t>
      </w:r>
      <w:r w:rsidR="008B4885">
        <w:rPr>
          <w:b/>
          <w:sz w:val="22"/>
          <w:szCs w:val="22"/>
        </w:rPr>
        <w:t>I</w:t>
      </w:r>
    </w:p>
    <w:p w14:paraId="5DFF7589" w14:textId="015AA275" w:rsidR="002765B0" w:rsidRPr="0006088F" w:rsidRDefault="00171EE0" w:rsidP="002765B0">
      <w:pPr>
        <w:jc w:val="center"/>
        <w:rPr>
          <w:b/>
          <w:bCs/>
          <w:sz w:val="20"/>
          <w:lang w:val="es-ES" w:eastAsia="es-ES"/>
        </w:rPr>
      </w:pPr>
      <w:r>
        <w:rPr>
          <w:b/>
          <w:bCs/>
          <w:sz w:val="20"/>
          <w:lang w:val="es-ES" w:eastAsia="es-ES"/>
        </w:rPr>
        <w:t>SAN PANCHO</w:t>
      </w:r>
    </w:p>
    <w:p w14:paraId="2C4D00A8" w14:textId="099DACE7" w:rsidR="002765B0" w:rsidRDefault="002765B0" w:rsidP="002765B0">
      <w:pPr>
        <w:jc w:val="center"/>
        <w:rPr>
          <w:b/>
          <w:bCs/>
          <w:sz w:val="20"/>
          <w:lang w:val="es-ES" w:eastAsia="es-ES"/>
        </w:rPr>
      </w:pPr>
      <w:r>
        <w:rPr>
          <w:b/>
          <w:bCs/>
          <w:sz w:val="20"/>
          <w:lang w:val="es-ES" w:eastAsia="es-ES"/>
        </w:rPr>
        <w:t xml:space="preserve">Ambos Sentidos: Tránsito Promedio Diario de </w:t>
      </w:r>
      <w:r w:rsidR="006A6004">
        <w:rPr>
          <w:b/>
          <w:bCs/>
          <w:sz w:val="20"/>
          <w:lang w:val="es-ES" w:eastAsia="es-ES"/>
        </w:rPr>
        <w:t xml:space="preserve">Camiones </w:t>
      </w:r>
      <w:r>
        <w:rPr>
          <w:b/>
          <w:bCs/>
          <w:sz w:val="20"/>
          <w:lang w:val="es-ES" w:eastAsia="es-ES"/>
        </w:rPr>
        <w:t>de Carga</w:t>
      </w:r>
      <w:r w:rsidR="00C05D4E">
        <w:rPr>
          <w:b/>
          <w:bCs/>
          <w:sz w:val="20"/>
          <w:lang w:val="es-ES" w:eastAsia="es-ES"/>
        </w:rPr>
        <w:t xml:space="preserve"> </w:t>
      </w:r>
      <w:r>
        <w:rPr>
          <w:b/>
          <w:bCs/>
          <w:sz w:val="20"/>
          <w:lang w:val="es-ES" w:eastAsia="es-ES"/>
        </w:rPr>
        <w:t>(Camiones/Día</w:t>
      </w:r>
      <w:r w:rsidRPr="0006088F">
        <w:rPr>
          <w:b/>
          <w:bCs/>
          <w:sz w:val="20"/>
          <w:lang w:val="es-ES" w:eastAsia="es-ES"/>
        </w:rPr>
        <w:t>)</w:t>
      </w:r>
      <w:r w:rsidR="00171EE0">
        <w:rPr>
          <w:b/>
          <w:bCs/>
          <w:sz w:val="20"/>
          <w:lang w:val="es-ES" w:eastAsia="es-ES"/>
        </w:rPr>
        <w:t>. 2015-2038</w:t>
      </w:r>
    </w:p>
    <w:p w14:paraId="0DD6EF0E" w14:textId="77777777" w:rsidR="00171EE0" w:rsidRDefault="00171EE0" w:rsidP="002765B0">
      <w:pPr>
        <w:jc w:val="center"/>
        <w:rPr>
          <w:b/>
          <w:bCs/>
          <w:sz w:val="20"/>
          <w:lang w:val="es-ES" w:eastAsia="es-ES"/>
        </w:rPr>
      </w:pPr>
    </w:p>
    <w:p w14:paraId="51082F67" w14:textId="504C1117" w:rsidR="006E41D7" w:rsidRDefault="00171EE0" w:rsidP="002765B0">
      <w:pPr>
        <w:jc w:val="center"/>
        <w:rPr>
          <w:b/>
          <w:bCs/>
          <w:sz w:val="20"/>
          <w:lang w:val="es-ES" w:eastAsia="es-ES"/>
        </w:rPr>
      </w:pPr>
      <w:r w:rsidRPr="00171EE0">
        <w:rPr>
          <w:noProof/>
          <w:lang w:val="en-US"/>
        </w:rPr>
        <w:drawing>
          <wp:inline distT="0" distB="0" distL="0" distR="0" wp14:anchorId="6B5A279F" wp14:editId="7DE7F0DF">
            <wp:extent cx="8063865" cy="3805718"/>
            <wp:effectExtent l="0" t="0" r="0" b="4445"/>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063865" cy="3805718"/>
                    </a:xfrm>
                    <a:prstGeom prst="rect">
                      <a:avLst/>
                    </a:prstGeom>
                    <a:noFill/>
                    <a:ln>
                      <a:noFill/>
                    </a:ln>
                  </pic:spPr>
                </pic:pic>
              </a:graphicData>
            </a:graphic>
          </wp:inline>
        </w:drawing>
      </w:r>
    </w:p>
    <w:p w14:paraId="4610A7CD" w14:textId="77777777" w:rsidR="00171EE0" w:rsidRDefault="00171EE0" w:rsidP="002765B0">
      <w:pPr>
        <w:rPr>
          <w:sz w:val="18"/>
          <w:szCs w:val="24"/>
        </w:rPr>
      </w:pPr>
    </w:p>
    <w:p w14:paraId="25C07786" w14:textId="32F4582E" w:rsidR="002765B0" w:rsidRDefault="002765B0" w:rsidP="002765B0">
      <w:pPr>
        <w:rPr>
          <w:b/>
          <w:bCs/>
          <w:sz w:val="20"/>
          <w:lang w:val="es-ES" w:eastAsia="es-ES"/>
        </w:rPr>
      </w:pPr>
      <w:r w:rsidRPr="00804585">
        <w:rPr>
          <w:sz w:val="18"/>
          <w:szCs w:val="24"/>
        </w:rPr>
        <w:t>Fuente:</w:t>
      </w:r>
      <w:r>
        <w:rPr>
          <w:sz w:val="18"/>
          <w:szCs w:val="24"/>
        </w:rPr>
        <w:t xml:space="preserve"> Elaboración propia</w:t>
      </w:r>
      <w:r w:rsidR="004C79C4">
        <w:rPr>
          <w:sz w:val="18"/>
          <w:szCs w:val="24"/>
        </w:rPr>
        <w:t xml:space="preserve"> </w:t>
      </w:r>
      <w:r w:rsidR="004C79C4" w:rsidRPr="00804585">
        <w:rPr>
          <w:sz w:val="18"/>
          <w:szCs w:val="24"/>
        </w:rPr>
        <w:t>con base en cifras d</w:t>
      </w:r>
      <w:r w:rsidR="006E41D7">
        <w:rPr>
          <w:sz w:val="18"/>
          <w:szCs w:val="24"/>
        </w:rPr>
        <w:t>e comercio internacional SIECA</w:t>
      </w:r>
      <w:r w:rsidR="004C79C4" w:rsidRPr="00804585">
        <w:rPr>
          <w:sz w:val="18"/>
          <w:szCs w:val="24"/>
        </w:rPr>
        <w:t>.</w:t>
      </w:r>
    </w:p>
    <w:p w14:paraId="769E61F6" w14:textId="77777777" w:rsidR="002765B0" w:rsidRDefault="002765B0" w:rsidP="000F4023">
      <w:pPr>
        <w:jc w:val="center"/>
        <w:rPr>
          <w:b/>
          <w:bCs/>
          <w:sz w:val="20"/>
          <w:lang w:val="es-ES" w:eastAsia="es-ES"/>
        </w:rPr>
      </w:pPr>
    </w:p>
    <w:p w14:paraId="394E1D60" w14:textId="77777777" w:rsidR="00C05D4E" w:rsidRDefault="00C05D4E" w:rsidP="000F4023">
      <w:pPr>
        <w:jc w:val="center"/>
        <w:rPr>
          <w:b/>
          <w:bCs/>
          <w:sz w:val="20"/>
          <w:lang w:val="es-ES" w:eastAsia="es-ES"/>
        </w:rPr>
      </w:pPr>
    </w:p>
    <w:p w14:paraId="04C9C4F8" w14:textId="77777777" w:rsidR="00C05D4E" w:rsidRDefault="00C05D4E" w:rsidP="000F4023">
      <w:pPr>
        <w:jc w:val="center"/>
        <w:rPr>
          <w:b/>
          <w:bCs/>
          <w:sz w:val="20"/>
          <w:lang w:val="es-ES" w:eastAsia="es-ES"/>
        </w:rPr>
      </w:pPr>
    </w:p>
    <w:p w14:paraId="4B961072" w14:textId="77777777" w:rsidR="00C05D4E" w:rsidRDefault="00C05D4E" w:rsidP="000F4023">
      <w:pPr>
        <w:jc w:val="center"/>
        <w:rPr>
          <w:b/>
          <w:bCs/>
          <w:sz w:val="20"/>
          <w:lang w:val="es-ES" w:eastAsia="es-ES"/>
        </w:rPr>
      </w:pPr>
    </w:p>
    <w:p w14:paraId="5701C1A6" w14:textId="77777777" w:rsidR="00C05D4E" w:rsidRDefault="00C05D4E" w:rsidP="000F4023">
      <w:pPr>
        <w:jc w:val="center"/>
        <w:rPr>
          <w:b/>
          <w:bCs/>
          <w:sz w:val="20"/>
          <w:lang w:val="es-ES" w:eastAsia="es-ES"/>
        </w:rPr>
      </w:pPr>
    </w:p>
    <w:p w14:paraId="35211061" w14:textId="77777777" w:rsidR="002765B0" w:rsidRDefault="002765B0" w:rsidP="000F4023">
      <w:pPr>
        <w:jc w:val="center"/>
        <w:rPr>
          <w:b/>
          <w:bCs/>
          <w:sz w:val="20"/>
          <w:lang w:val="es-ES" w:eastAsia="es-ES"/>
        </w:rPr>
      </w:pPr>
    </w:p>
    <w:p w14:paraId="507E3660" w14:textId="77777777" w:rsidR="002765B0" w:rsidRDefault="002765B0" w:rsidP="000F4023">
      <w:pPr>
        <w:jc w:val="center"/>
        <w:rPr>
          <w:b/>
          <w:bCs/>
          <w:sz w:val="20"/>
          <w:lang w:val="es-ES" w:eastAsia="es-ES"/>
        </w:rPr>
      </w:pPr>
    </w:p>
    <w:p w14:paraId="761157B4" w14:textId="30405527" w:rsidR="004544F9" w:rsidRPr="0006088F" w:rsidRDefault="003A5B78">
      <w:r w:rsidRPr="0006088F">
        <w:rPr>
          <w:b/>
          <w:sz w:val="22"/>
          <w:szCs w:val="22"/>
        </w:rPr>
        <w:br w:type="page"/>
      </w:r>
    </w:p>
    <w:p w14:paraId="125E8FBA" w14:textId="77777777" w:rsidR="000F4023" w:rsidRPr="0006088F" w:rsidRDefault="000F4023" w:rsidP="004544F9">
      <w:pPr>
        <w:sectPr w:rsidR="000F4023" w:rsidRPr="0006088F" w:rsidSect="006E41D7">
          <w:pgSz w:w="15842" w:h="12242" w:orient="landscape" w:code="1"/>
          <w:pgMar w:top="1797" w:right="1442" w:bottom="1134" w:left="1701" w:header="731" w:footer="851" w:gutter="0"/>
          <w:pgNumType w:fmt="numberInDash"/>
          <w:cols w:space="720"/>
          <w:docGrid w:linePitch="326"/>
        </w:sectPr>
      </w:pPr>
    </w:p>
    <w:p w14:paraId="50BC8572" w14:textId="77777777" w:rsidR="0021591B" w:rsidRPr="0006088F" w:rsidRDefault="0021591B" w:rsidP="0021591B">
      <w:pPr>
        <w:pStyle w:val="ListParagraph"/>
        <w:rPr>
          <w:szCs w:val="24"/>
        </w:rPr>
      </w:pPr>
    </w:p>
    <w:p w14:paraId="6CDF69DC" w14:textId="0239C8FF" w:rsidR="00595CFA" w:rsidRPr="00E427CE" w:rsidRDefault="00CB5737" w:rsidP="00E427CE">
      <w:pPr>
        <w:pStyle w:val="Heading1"/>
        <w:numPr>
          <w:ilvl w:val="0"/>
          <w:numId w:val="25"/>
        </w:numPr>
        <w:tabs>
          <w:tab w:val="left" w:pos="270"/>
        </w:tabs>
        <w:ind w:left="0" w:firstLine="0"/>
        <w:jc w:val="both"/>
        <w:rPr>
          <w:rFonts w:ascii="Times New Roman" w:hAnsi="Times New Roman"/>
        </w:rPr>
      </w:pPr>
      <w:bookmarkStart w:id="10" w:name="_Toc416820264"/>
      <w:r w:rsidRPr="00E427CE">
        <w:rPr>
          <w:rFonts w:ascii="Times New Roman" w:hAnsi="Times New Roman"/>
        </w:rPr>
        <w:t>Metodología e Insumos para la Evaluación Económica</w:t>
      </w:r>
      <w:bookmarkEnd w:id="10"/>
    </w:p>
    <w:p w14:paraId="51ED0DD7" w14:textId="77777777" w:rsidR="00595CFA" w:rsidRPr="0006088F" w:rsidRDefault="00595CFA" w:rsidP="00595CFA">
      <w:pPr>
        <w:widowControl w:val="0"/>
        <w:adjustRightInd w:val="0"/>
        <w:jc w:val="both"/>
        <w:textAlignment w:val="baseline"/>
        <w:rPr>
          <w:b/>
        </w:rPr>
      </w:pPr>
    </w:p>
    <w:p w14:paraId="7D664DBF" w14:textId="07263D7A" w:rsidR="00DA17A8" w:rsidRPr="002C126B" w:rsidRDefault="00DA17A8" w:rsidP="00E427CE">
      <w:pPr>
        <w:widowControl w:val="0"/>
        <w:adjustRightInd w:val="0"/>
        <w:jc w:val="both"/>
        <w:textAlignment w:val="baseline"/>
        <w:rPr>
          <w:szCs w:val="24"/>
          <w:lang w:val="es-ES_tradnl"/>
        </w:rPr>
      </w:pPr>
      <w:bookmarkStart w:id="11" w:name="_Ref338575005"/>
      <w:bookmarkStart w:id="12" w:name="_Ref274224348"/>
      <w:r w:rsidRPr="002C126B">
        <w:rPr>
          <w:szCs w:val="24"/>
          <w:lang w:val="es-ES_tradnl"/>
        </w:rPr>
        <w:t xml:space="preserve">Para la </w:t>
      </w:r>
      <w:r w:rsidR="00D54898" w:rsidRPr="002C126B">
        <w:rPr>
          <w:szCs w:val="24"/>
          <w:lang w:val="es-ES_tradnl"/>
        </w:rPr>
        <w:t xml:space="preserve">evaluación económica del </w:t>
      </w:r>
      <w:r w:rsidRPr="002C126B">
        <w:rPr>
          <w:szCs w:val="24"/>
          <w:lang w:val="es-ES_tradnl"/>
        </w:rPr>
        <w:t>p</w:t>
      </w:r>
      <w:r w:rsidR="00AD3B81" w:rsidRPr="002C126B">
        <w:rPr>
          <w:szCs w:val="24"/>
          <w:lang w:val="es-ES_tradnl"/>
        </w:rPr>
        <w:t>royecto</w:t>
      </w:r>
      <w:r w:rsidR="00D54898" w:rsidRPr="002C126B">
        <w:rPr>
          <w:szCs w:val="24"/>
          <w:lang w:val="es-ES_tradnl"/>
        </w:rPr>
        <w:t xml:space="preserve"> </w:t>
      </w:r>
      <w:r w:rsidRPr="002C126B">
        <w:rPr>
          <w:szCs w:val="24"/>
          <w:lang w:val="es-ES_tradnl"/>
        </w:rPr>
        <w:t>se</w:t>
      </w:r>
      <w:r w:rsidR="00D54898" w:rsidRPr="002C126B">
        <w:rPr>
          <w:szCs w:val="24"/>
          <w:lang w:val="es-ES_tradnl"/>
        </w:rPr>
        <w:t xml:space="preserve"> man</w:t>
      </w:r>
      <w:r w:rsidR="00E427CE">
        <w:rPr>
          <w:szCs w:val="24"/>
          <w:lang w:val="es-ES_tradnl"/>
        </w:rPr>
        <w:t xml:space="preserve">tiene el enfoque tradicional </w:t>
      </w:r>
      <w:r w:rsidR="00C05D4E">
        <w:rPr>
          <w:szCs w:val="24"/>
          <w:lang w:val="es-ES_tradnl"/>
        </w:rPr>
        <w:t>bajo</w:t>
      </w:r>
      <w:r w:rsidRPr="002C126B">
        <w:rPr>
          <w:szCs w:val="24"/>
          <w:lang w:val="es-ES_tradnl"/>
        </w:rPr>
        <w:t xml:space="preserve"> la hipótesis </w:t>
      </w:r>
      <w:r w:rsidR="00E427CE">
        <w:rPr>
          <w:szCs w:val="24"/>
          <w:lang w:val="es-ES_tradnl"/>
        </w:rPr>
        <w:t xml:space="preserve">de </w:t>
      </w:r>
      <w:r w:rsidRPr="002C126B">
        <w:rPr>
          <w:szCs w:val="24"/>
          <w:lang w:val="es-ES_tradnl"/>
        </w:rPr>
        <w:t>que las obras</w:t>
      </w:r>
      <w:r w:rsidR="00AD3B81" w:rsidRPr="002C126B">
        <w:rPr>
          <w:szCs w:val="24"/>
          <w:lang w:val="es-ES_tradnl"/>
        </w:rPr>
        <w:t xml:space="preserve"> </w:t>
      </w:r>
      <w:r w:rsidRPr="002C126B">
        <w:rPr>
          <w:szCs w:val="24"/>
          <w:lang w:val="es-ES_tradnl"/>
        </w:rPr>
        <w:t xml:space="preserve">se ejecutan </w:t>
      </w:r>
      <w:r w:rsidR="00171EE0">
        <w:rPr>
          <w:szCs w:val="24"/>
          <w:lang w:val="es-ES_tradnl"/>
        </w:rPr>
        <w:t>durante 2017 y 2018</w:t>
      </w:r>
      <w:r w:rsidR="00E427CE">
        <w:rPr>
          <w:szCs w:val="24"/>
          <w:lang w:val="es-ES_tradnl"/>
        </w:rPr>
        <w:t>, distribuyendo la inversión inicial en una misma proporción (50%) para cada año.  El inicio de operaciones se pr</w:t>
      </w:r>
      <w:r w:rsidR="00171EE0">
        <w:rPr>
          <w:szCs w:val="24"/>
          <w:lang w:val="es-ES_tradnl"/>
        </w:rPr>
        <w:t>oyecta para el año 2019</w:t>
      </w:r>
      <w:r w:rsidR="00E427CE">
        <w:rPr>
          <w:szCs w:val="24"/>
          <w:lang w:val="es-ES_tradnl"/>
        </w:rPr>
        <w:t>.</w:t>
      </w:r>
      <w:r w:rsidR="00C05D4E">
        <w:rPr>
          <w:szCs w:val="24"/>
          <w:lang w:val="es-ES_tradnl"/>
        </w:rPr>
        <w:t xml:space="preserve"> </w:t>
      </w:r>
    </w:p>
    <w:bookmarkEnd w:id="11"/>
    <w:p w14:paraId="58C1A6C0" w14:textId="77777777" w:rsidR="005D3259" w:rsidRPr="0006088F" w:rsidRDefault="005D3259" w:rsidP="005D3259">
      <w:pPr>
        <w:pStyle w:val="ListParagraph"/>
        <w:rPr>
          <w:szCs w:val="24"/>
          <w:lang w:val="es-ES_tradnl"/>
        </w:rPr>
      </w:pPr>
    </w:p>
    <w:p w14:paraId="51DB6CCB" w14:textId="689E04B6" w:rsidR="00E427CE" w:rsidRDefault="002C126B" w:rsidP="00E427CE">
      <w:pPr>
        <w:widowControl w:val="0"/>
        <w:adjustRightInd w:val="0"/>
        <w:jc w:val="both"/>
        <w:textAlignment w:val="baseline"/>
        <w:rPr>
          <w:szCs w:val="24"/>
        </w:rPr>
      </w:pPr>
      <w:r w:rsidRPr="002C126B">
        <w:rPr>
          <w:szCs w:val="24"/>
          <w:u w:val="single"/>
        </w:rPr>
        <w:t>Metodología</w:t>
      </w:r>
      <w:r w:rsidR="00AC49B1" w:rsidRPr="002C126B">
        <w:rPr>
          <w:szCs w:val="24"/>
          <w:u w:val="single"/>
        </w:rPr>
        <w:t>.</w:t>
      </w:r>
      <w:r w:rsidR="00AC49B1" w:rsidRPr="002C126B">
        <w:rPr>
          <w:szCs w:val="24"/>
        </w:rPr>
        <w:t xml:space="preserve"> </w:t>
      </w:r>
      <w:r w:rsidR="00A15B31" w:rsidRPr="002C126B">
        <w:rPr>
          <w:szCs w:val="24"/>
        </w:rPr>
        <w:t xml:space="preserve">El análisis de viabilidad </w:t>
      </w:r>
      <w:r w:rsidRPr="002C126B">
        <w:rPr>
          <w:szCs w:val="24"/>
        </w:rPr>
        <w:t xml:space="preserve">económica del Proyecto de Modernización de </w:t>
      </w:r>
      <w:r w:rsidR="00171EE0">
        <w:rPr>
          <w:szCs w:val="24"/>
        </w:rPr>
        <w:t>San Pancho</w:t>
      </w:r>
      <w:r w:rsidR="00C05D4E">
        <w:rPr>
          <w:szCs w:val="24"/>
        </w:rPr>
        <w:t xml:space="preserve"> compara</w:t>
      </w:r>
      <w:r w:rsidRPr="002C126B">
        <w:rPr>
          <w:szCs w:val="24"/>
        </w:rPr>
        <w:t xml:space="preserve"> </w:t>
      </w:r>
      <w:r w:rsidR="00133CDE" w:rsidRPr="002C126B">
        <w:rPr>
          <w:szCs w:val="24"/>
        </w:rPr>
        <w:t>los costos económico</w:t>
      </w:r>
      <w:r w:rsidR="00B66B0E" w:rsidRPr="002C126B">
        <w:rPr>
          <w:szCs w:val="24"/>
        </w:rPr>
        <w:t xml:space="preserve">s totales, entre el </w:t>
      </w:r>
      <w:r w:rsidR="005A2021" w:rsidRPr="002C126B">
        <w:rPr>
          <w:szCs w:val="24"/>
        </w:rPr>
        <w:t>situación</w:t>
      </w:r>
      <w:r w:rsidR="00B66B0E" w:rsidRPr="002C126B">
        <w:rPr>
          <w:szCs w:val="24"/>
        </w:rPr>
        <w:t xml:space="preserve"> </w:t>
      </w:r>
      <w:r w:rsidR="0070265F" w:rsidRPr="002C126B">
        <w:rPr>
          <w:szCs w:val="24"/>
        </w:rPr>
        <w:t>“S</w:t>
      </w:r>
      <w:r w:rsidR="0017149F" w:rsidRPr="002C126B">
        <w:rPr>
          <w:szCs w:val="24"/>
        </w:rPr>
        <w:t>in Proyecto”</w:t>
      </w:r>
      <w:r w:rsidR="00B66B0E" w:rsidRPr="002C126B">
        <w:rPr>
          <w:szCs w:val="24"/>
        </w:rPr>
        <w:t xml:space="preserve"> y </w:t>
      </w:r>
      <w:r w:rsidR="005A2021" w:rsidRPr="002C126B">
        <w:rPr>
          <w:szCs w:val="24"/>
        </w:rPr>
        <w:t>la situación</w:t>
      </w:r>
      <w:r w:rsidR="00B66B0E" w:rsidRPr="002C126B">
        <w:rPr>
          <w:szCs w:val="24"/>
        </w:rPr>
        <w:t xml:space="preserve"> </w:t>
      </w:r>
      <w:r w:rsidR="0070265F" w:rsidRPr="002C126B">
        <w:rPr>
          <w:szCs w:val="24"/>
        </w:rPr>
        <w:t>“C</w:t>
      </w:r>
      <w:r w:rsidR="0017149F" w:rsidRPr="002C126B">
        <w:rPr>
          <w:szCs w:val="24"/>
        </w:rPr>
        <w:t>on Proyecto”</w:t>
      </w:r>
      <w:r w:rsidR="00A0018E" w:rsidRPr="002C126B">
        <w:rPr>
          <w:szCs w:val="24"/>
        </w:rPr>
        <w:t>,</w:t>
      </w:r>
      <w:r w:rsidR="00133CDE" w:rsidRPr="002C126B">
        <w:rPr>
          <w:szCs w:val="24"/>
        </w:rPr>
        <w:t xml:space="preserve"> </w:t>
      </w:r>
      <w:r w:rsidR="005A2021" w:rsidRPr="002C126B">
        <w:rPr>
          <w:szCs w:val="24"/>
        </w:rPr>
        <w:t>durante</w:t>
      </w:r>
      <w:r w:rsidR="00FD005F" w:rsidRPr="002C126B">
        <w:rPr>
          <w:szCs w:val="24"/>
        </w:rPr>
        <w:t xml:space="preserve"> </w:t>
      </w:r>
      <w:r w:rsidR="00A0018E" w:rsidRPr="002C126B">
        <w:rPr>
          <w:szCs w:val="24"/>
        </w:rPr>
        <w:t>el período de análisis de 22 años (</w:t>
      </w:r>
      <w:r w:rsidR="005A2021" w:rsidRPr="002C126B">
        <w:rPr>
          <w:szCs w:val="24"/>
        </w:rPr>
        <w:t xml:space="preserve">tiempo de </w:t>
      </w:r>
      <w:r w:rsidR="00AC49B1" w:rsidRPr="002C126B">
        <w:rPr>
          <w:szCs w:val="24"/>
        </w:rPr>
        <w:t xml:space="preserve">ejecución de </w:t>
      </w:r>
      <w:r w:rsidR="00A0018E" w:rsidRPr="002C126B">
        <w:rPr>
          <w:szCs w:val="24"/>
        </w:rPr>
        <w:t>obras</w:t>
      </w:r>
      <w:r w:rsidR="00AC49B1" w:rsidRPr="002C126B">
        <w:rPr>
          <w:szCs w:val="24"/>
        </w:rPr>
        <w:t>,</w:t>
      </w:r>
      <w:r w:rsidR="00A0018E" w:rsidRPr="002C126B">
        <w:rPr>
          <w:szCs w:val="24"/>
        </w:rPr>
        <w:t xml:space="preserve"> </w:t>
      </w:r>
      <w:r w:rsidR="005A2021" w:rsidRPr="002C126B">
        <w:rPr>
          <w:szCs w:val="24"/>
        </w:rPr>
        <w:t>más</w:t>
      </w:r>
      <w:r w:rsidR="00A0018E" w:rsidRPr="002C126B">
        <w:rPr>
          <w:szCs w:val="24"/>
        </w:rPr>
        <w:t xml:space="preserve"> </w:t>
      </w:r>
      <w:r w:rsidR="00AC49B1" w:rsidRPr="002C126B">
        <w:rPr>
          <w:szCs w:val="24"/>
        </w:rPr>
        <w:t xml:space="preserve">el </w:t>
      </w:r>
      <w:r w:rsidR="005A2021" w:rsidRPr="002C126B">
        <w:rPr>
          <w:szCs w:val="24"/>
        </w:rPr>
        <w:t>tie</w:t>
      </w:r>
      <w:r w:rsidR="00C05D4E">
        <w:rPr>
          <w:szCs w:val="24"/>
        </w:rPr>
        <w:t>mpo de utilización</w:t>
      </w:r>
      <w:r w:rsidR="005A2021" w:rsidRPr="002C126B">
        <w:rPr>
          <w:szCs w:val="24"/>
        </w:rPr>
        <w:t>).</w:t>
      </w:r>
      <w:r w:rsidR="00A0018E" w:rsidRPr="002C126B">
        <w:rPr>
          <w:szCs w:val="24"/>
        </w:rPr>
        <w:t xml:space="preserve"> </w:t>
      </w:r>
      <w:r w:rsidR="0041691E" w:rsidRPr="002C126B">
        <w:rPr>
          <w:szCs w:val="24"/>
        </w:rPr>
        <w:t xml:space="preserve">Obtenido </w:t>
      </w:r>
      <w:r w:rsidR="00133CDE" w:rsidRPr="002C126B">
        <w:rPr>
          <w:szCs w:val="24"/>
        </w:rPr>
        <w:t xml:space="preserve">el flujo neto de costos </w:t>
      </w:r>
      <w:r w:rsidR="00414860" w:rsidRPr="002C126B">
        <w:rPr>
          <w:szCs w:val="24"/>
        </w:rPr>
        <w:t xml:space="preserve">económicos </w:t>
      </w:r>
      <w:r w:rsidR="00133CDE" w:rsidRPr="002C126B">
        <w:rPr>
          <w:szCs w:val="24"/>
        </w:rPr>
        <w:t>para el período</w:t>
      </w:r>
      <w:r w:rsidR="00A0018E" w:rsidRPr="002C126B">
        <w:rPr>
          <w:szCs w:val="24"/>
        </w:rPr>
        <w:t xml:space="preserve"> de análisis</w:t>
      </w:r>
      <w:r w:rsidR="00133CDE" w:rsidRPr="002C126B">
        <w:rPr>
          <w:szCs w:val="24"/>
        </w:rPr>
        <w:t>, se calcul</w:t>
      </w:r>
      <w:r w:rsidR="00A0018E" w:rsidRPr="002C126B">
        <w:rPr>
          <w:szCs w:val="24"/>
        </w:rPr>
        <w:t>a el Valor A</w:t>
      </w:r>
      <w:r w:rsidR="00133CDE" w:rsidRPr="002C126B">
        <w:rPr>
          <w:szCs w:val="24"/>
        </w:rPr>
        <w:t xml:space="preserve">ctual Neto Económico (VANE) </w:t>
      </w:r>
      <w:r w:rsidR="00B66B0E" w:rsidRPr="002C126B">
        <w:rPr>
          <w:szCs w:val="24"/>
        </w:rPr>
        <w:t xml:space="preserve">adoptando </w:t>
      </w:r>
      <w:r w:rsidR="0041691E" w:rsidRPr="002C126B">
        <w:rPr>
          <w:szCs w:val="24"/>
        </w:rPr>
        <w:t>una tasa de descuento del 12</w:t>
      </w:r>
      <w:r w:rsidR="008314A3" w:rsidRPr="002C126B">
        <w:rPr>
          <w:szCs w:val="24"/>
        </w:rPr>
        <w:t>,</w:t>
      </w:r>
      <w:r w:rsidR="0041691E" w:rsidRPr="002C126B">
        <w:rPr>
          <w:szCs w:val="24"/>
        </w:rPr>
        <w:t>0%</w:t>
      </w:r>
      <w:r w:rsidR="008314A3" w:rsidRPr="002C126B">
        <w:rPr>
          <w:szCs w:val="24"/>
        </w:rPr>
        <w:t xml:space="preserve">, </w:t>
      </w:r>
      <w:r w:rsidR="00133CDE" w:rsidRPr="002C126B">
        <w:rPr>
          <w:szCs w:val="24"/>
        </w:rPr>
        <w:t>la Tasa Interna d</w:t>
      </w:r>
      <w:r w:rsidR="00A0018E" w:rsidRPr="002C126B">
        <w:rPr>
          <w:szCs w:val="24"/>
        </w:rPr>
        <w:t>e Retorno Económica (TIRE),</w:t>
      </w:r>
      <w:r w:rsidR="008314A3" w:rsidRPr="002C126B">
        <w:rPr>
          <w:szCs w:val="24"/>
        </w:rPr>
        <w:t xml:space="preserve"> l</w:t>
      </w:r>
      <w:r w:rsidR="00414860" w:rsidRPr="002C126B">
        <w:rPr>
          <w:szCs w:val="24"/>
        </w:rPr>
        <w:t>os ratios</w:t>
      </w:r>
      <w:r w:rsidR="008314A3" w:rsidRPr="002C126B">
        <w:rPr>
          <w:szCs w:val="24"/>
        </w:rPr>
        <w:t xml:space="preserve"> </w:t>
      </w:r>
      <w:r w:rsidR="00F87505" w:rsidRPr="002C126B">
        <w:rPr>
          <w:szCs w:val="24"/>
        </w:rPr>
        <w:t>Beneficio/Costo</w:t>
      </w:r>
      <w:r w:rsidR="00B93063" w:rsidRPr="002C126B">
        <w:rPr>
          <w:rStyle w:val="FootnoteReference"/>
        </w:rPr>
        <w:footnoteReference w:id="21"/>
      </w:r>
      <w:r w:rsidR="00F87505" w:rsidRPr="002C126B">
        <w:rPr>
          <w:szCs w:val="24"/>
        </w:rPr>
        <w:t xml:space="preserve"> y </w:t>
      </w:r>
      <w:r w:rsidR="008314A3" w:rsidRPr="002C126B">
        <w:rPr>
          <w:szCs w:val="24"/>
        </w:rPr>
        <w:t>VANE/Inversión</w:t>
      </w:r>
      <w:r w:rsidR="00414860" w:rsidRPr="002C126B">
        <w:rPr>
          <w:rStyle w:val="FootnoteReference"/>
          <w:szCs w:val="24"/>
        </w:rPr>
        <w:footnoteReference w:id="22"/>
      </w:r>
      <w:r w:rsidR="00E427CE">
        <w:rPr>
          <w:szCs w:val="24"/>
        </w:rPr>
        <w:t>.</w:t>
      </w:r>
    </w:p>
    <w:p w14:paraId="404DAFF2" w14:textId="77777777" w:rsidR="00E427CE" w:rsidRDefault="00E427CE" w:rsidP="00E427CE">
      <w:pPr>
        <w:widowControl w:val="0"/>
        <w:adjustRightInd w:val="0"/>
        <w:jc w:val="both"/>
        <w:textAlignment w:val="baseline"/>
        <w:rPr>
          <w:szCs w:val="24"/>
        </w:rPr>
      </w:pPr>
    </w:p>
    <w:bookmarkEnd w:id="12"/>
    <w:p w14:paraId="026AA5D4" w14:textId="77777777" w:rsidR="00171EE0" w:rsidRPr="00E427CE" w:rsidRDefault="00171EE0" w:rsidP="00171EE0">
      <w:pPr>
        <w:widowControl w:val="0"/>
        <w:adjustRightInd w:val="0"/>
        <w:jc w:val="both"/>
        <w:textAlignment w:val="baseline"/>
        <w:rPr>
          <w:szCs w:val="24"/>
        </w:rPr>
      </w:pPr>
      <w:r>
        <w:rPr>
          <w:szCs w:val="24"/>
        </w:rPr>
        <w:t xml:space="preserve">Asimismo, </w:t>
      </w:r>
      <w:r w:rsidRPr="002C126B">
        <w:rPr>
          <w:szCs w:val="24"/>
        </w:rPr>
        <w:t xml:space="preserve">se realiza un análisis de sensibilidad </w:t>
      </w:r>
      <w:r>
        <w:rPr>
          <w:szCs w:val="24"/>
        </w:rPr>
        <w:t xml:space="preserve">estándar </w:t>
      </w:r>
      <w:r w:rsidRPr="002C126B">
        <w:rPr>
          <w:szCs w:val="24"/>
        </w:rPr>
        <w:t>frente a la variación de los factores de mayor incidencia en la rentabilidad</w:t>
      </w:r>
      <w:r>
        <w:rPr>
          <w:szCs w:val="24"/>
        </w:rPr>
        <w:t xml:space="preserve">, específicamente i) un reducción del 10% en el Tránsito Promedio Diario Anual (TPDA), ii) un incremento del 10% en la inversión inicial y iii) la combinación de ambos elementos.  </w:t>
      </w:r>
      <w:r>
        <w:rPr>
          <w:szCs w:val="24"/>
          <w:lang w:val="es-ES_tradnl"/>
        </w:rPr>
        <w:t>En adición al análisis de sensibilidad estándar, se modeló la combinación de diversos escenarios bajo la metodología de Monte Carlos,</w:t>
      </w:r>
      <w:r w:rsidRPr="002C126B">
        <w:rPr>
          <w:szCs w:val="24"/>
          <w:lang w:val="es-ES_tradnl"/>
        </w:rPr>
        <w:t xml:space="preserve"> </w:t>
      </w:r>
      <w:r>
        <w:rPr>
          <w:szCs w:val="24"/>
          <w:lang w:val="es-ES_tradnl"/>
        </w:rPr>
        <w:t xml:space="preserve">soportado por </w:t>
      </w:r>
      <w:r w:rsidRPr="002C126B">
        <w:rPr>
          <w:szCs w:val="24"/>
          <w:lang w:val="es-ES_tradnl"/>
        </w:rPr>
        <w:t>el programa Oracle</w:t>
      </w:r>
      <w:r w:rsidRPr="002C126B">
        <w:rPr>
          <w:szCs w:val="24"/>
          <w:vertAlign w:val="superscript"/>
          <w:lang w:val="es-CR"/>
        </w:rPr>
        <w:t>®</w:t>
      </w:r>
      <w:r>
        <w:rPr>
          <w:szCs w:val="24"/>
          <w:lang w:val="es-CR"/>
        </w:rPr>
        <w:t xml:space="preserve"> </w:t>
      </w:r>
      <w:proofErr w:type="spellStart"/>
      <w:r>
        <w:rPr>
          <w:szCs w:val="24"/>
          <w:lang w:val="es-ES_tradnl"/>
        </w:rPr>
        <w:t>Crystal</w:t>
      </w:r>
      <w:proofErr w:type="spellEnd"/>
      <w:r>
        <w:rPr>
          <w:szCs w:val="24"/>
          <w:lang w:val="es-ES_tradnl"/>
        </w:rPr>
        <w:t xml:space="preserve"> Ball. Esta simulación mantuvo el rango de variación del análisis estándar (0% hasta +10%) tanto para potenciales sobre-costos iniciales como para disminución del TPDA, con la variante de que la distribución es de carácter continuo</w:t>
      </w:r>
      <w:r>
        <w:rPr>
          <w:rStyle w:val="FootnoteReference"/>
          <w:szCs w:val="24"/>
          <w:lang w:val="es-ES_tradnl"/>
        </w:rPr>
        <w:footnoteReference w:id="23"/>
      </w:r>
      <w:r>
        <w:rPr>
          <w:szCs w:val="24"/>
          <w:lang w:val="es-ES_tradnl"/>
        </w:rPr>
        <w:t xml:space="preserve">. </w:t>
      </w:r>
      <w:r>
        <w:rPr>
          <w:szCs w:val="24"/>
          <w:lang w:val="es-CR"/>
        </w:rPr>
        <w:t xml:space="preserve">A diferencia del análisis de sensibilidad estándar en cual es posible apreciar escenarios específicos seleccionados, la simulación permite evaluar el impacto de un número significativo de combinaciones de eventos bajo el supuesto de una determina distribución de probabilidad y dentro de determinados rangos de valor. En la presente evaluación económica se efectuó la simulación de 20,000 escenarios. </w:t>
      </w:r>
    </w:p>
    <w:p w14:paraId="292203C5" w14:textId="77777777" w:rsidR="00A0018E" w:rsidRPr="00AE7576" w:rsidRDefault="00A0018E" w:rsidP="00A0018E">
      <w:pPr>
        <w:pStyle w:val="ListParagraph"/>
        <w:rPr>
          <w:szCs w:val="24"/>
        </w:rPr>
      </w:pPr>
    </w:p>
    <w:p w14:paraId="1C146A3E" w14:textId="3537A740" w:rsidR="00025C20" w:rsidRDefault="00487EC5" w:rsidP="00025C20">
      <w:pPr>
        <w:widowControl w:val="0"/>
        <w:adjustRightInd w:val="0"/>
        <w:jc w:val="both"/>
        <w:textAlignment w:val="baseline"/>
        <w:rPr>
          <w:lang w:val="es-ES_tradnl"/>
        </w:rPr>
      </w:pPr>
      <w:r>
        <w:rPr>
          <w:u w:val="single"/>
          <w:lang w:val="es-ES_tradnl"/>
        </w:rPr>
        <w:t>Beneficios Netos</w:t>
      </w:r>
      <w:r w:rsidR="002A7E92" w:rsidRPr="002C126B">
        <w:rPr>
          <w:u w:val="single"/>
          <w:lang w:val="es-ES_tradnl"/>
        </w:rPr>
        <w:t>.</w:t>
      </w:r>
      <w:r w:rsidR="002A7E92" w:rsidRPr="0006088F">
        <w:rPr>
          <w:lang w:val="es-ES_tradnl"/>
        </w:rPr>
        <w:t xml:space="preserve"> </w:t>
      </w:r>
      <w:r w:rsidR="002C126B">
        <w:rPr>
          <w:lang w:val="es-ES_tradnl"/>
        </w:rPr>
        <w:t xml:space="preserve">El análisis </w:t>
      </w:r>
      <w:r>
        <w:rPr>
          <w:lang w:val="es-ES_tradnl"/>
        </w:rPr>
        <w:t>basa principalmente sus resultados en el potencial beneficio económico producto de la reducción</w:t>
      </w:r>
      <w:r w:rsidR="0058308E">
        <w:rPr>
          <w:lang w:val="es-ES_tradnl"/>
        </w:rPr>
        <w:t xml:space="preserve"> de kilómetros recorridos para los camiones que transportan carga nicaragüense por Puerto Limón y reducción en los tiempos de traslado para el</w:t>
      </w:r>
      <w:r>
        <w:rPr>
          <w:lang w:val="es-ES_tradnl"/>
        </w:rPr>
        <w:t xml:space="preserve"> flujo de personas</w:t>
      </w:r>
      <w:r w:rsidR="0058308E">
        <w:rPr>
          <w:lang w:val="es-ES_tradnl"/>
        </w:rPr>
        <w:t xml:space="preserve"> que actualmente utilizan </w:t>
      </w:r>
      <w:r w:rsidR="00171EE0">
        <w:rPr>
          <w:lang w:val="es-ES_tradnl"/>
        </w:rPr>
        <w:t>San Carlos-</w:t>
      </w:r>
      <w:r w:rsidR="0058308E">
        <w:rPr>
          <w:lang w:val="es-ES_tradnl"/>
        </w:rPr>
        <w:t>Los Chiles</w:t>
      </w:r>
      <w:r>
        <w:rPr>
          <w:lang w:val="es-ES_tradnl"/>
        </w:rPr>
        <w:t xml:space="preserve">. </w:t>
      </w:r>
      <w:r w:rsidR="0058308E">
        <w:rPr>
          <w:lang w:val="es-ES_tradnl"/>
        </w:rPr>
        <w:t>En el caso del flujo de pasajeros, e</w:t>
      </w:r>
      <w:r>
        <w:rPr>
          <w:lang w:val="es-ES_tradnl"/>
        </w:rPr>
        <w:t>l Consultor considera adecuadas las estimaciones de</w:t>
      </w:r>
      <w:r w:rsidR="008A6527">
        <w:rPr>
          <w:lang w:val="es-ES_tradnl"/>
        </w:rPr>
        <w:t xml:space="preserve"> costo/hora </w:t>
      </w:r>
      <w:r>
        <w:rPr>
          <w:lang w:val="es-ES_tradnl"/>
        </w:rPr>
        <w:t>para</w:t>
      </w:r>
      <w:r w:rsidR="008A6527">
        <w:rPr>
          <w:lang w:val="es-ES_tradnl"/>
        </w:rPr>
        <w:t xml:space="preserve"> vehículos, pasajeros y mercadería </w:t>
      </w:r>
      <w:r w:rsidR="00AE7576">
        <w:t>con base en los lineamientos que utiliza</w:t>
      </w:r>
      <w:r w:rsidR="00AE7576" w:rsidRPr="006C2278">
        <w:t xml:space="preserve"> internamente el modelo </w:t>
      </w:r>
      <w:proofErr w:type="spellStart"/>
      <w:r w:rsidR="00AE7576" w:rsidRPr="00A33B69">
        <w:t>Highway</w:t>
      </w:r>
      <w:proofErr w:type="spellEnd"/>
      <w:r w:rsidR="00AE7576" w:rsidRPr="00A33B69">
        <w:t xml:space="preserve"> </w:t>
      </w:r>
      <w:proofErr w:type="spellStart"/>
      <w:r w:rsidR="00AE7576" w:rsidRPr="00A33B69">
        <w:t>Dev</w:t>
      </w:r>
      <w:r w:rsidR="00AE7576">
        <w:t>elopment</w:t>
      </w:r>
      <w:proofErr w:type="spellEnd"/>
      <w:r w:rsidR="00AE7576">
        <w:t xml:space="preserve"> and Management (HDM-4)</w:t>
      </w:r>
      <w:r w:rsidR="008A6527">
        <w:rPr>
          <w:lang w:val="es-ES_tradnl"/>
        </w:rPr>
        <w:t xml:space="preserve">. </w:t>
      </w:r>
      <w:r w:rsidR="0058308E">
        <w:rPr>
          <w:lang w:val="es-ES_tradnl"/>
        </w:rPr>
        <w:t xml:space="preserve">En lo referente a la monetización de la disminución de kilómetros recorridos para </w:t>
      </w:r>
      <w:r w:rsidR="00D14F69">
        <w:rPr>
          <w:lang w:val="es-ES_tradnl"/>
        </w:rPr>
        <w:t>el transporte de carga</w:t>
      </w:r>
      <w:r w:rsidR="0058308E">
        <w:rPr>
          <w:lang w:val="es-ES_tradnl"/>
        </w:rPr>
        <w:t>, se considera el Costo Directo Promedio por Kilómetro obtenido de la Encuesta de Transportistas Centroamericanos desarrollada por el Banco Mundial. Los resultados de la Encuesta se presentan en el documento del 2014 “</w:t>
      </w:r>
      <w:proofErr w:type="spellStart"/>
      <w:r w:rsidR="0058308E">
        <w:rPr>
          <w:lang w:val="es-ES_tradnl"/>
        </w:rPr>
        <w:t>What</w:t>
      </w:r>
      <w:proofErr w:type="spellEnd"/>
      <w:r w:rsidR="0058308E">
        <w:rPr>
          <w:lang w:val="es-ES_tradnl"/>
        </w:rPr>
        <w:t xml:space="preserve"> </w:t>
      </w:r>
      <w:r w:rsidR="0058308E">
        <w:rPr>
          <w:lang w:val="es-ES_tradnl"/>
        </w:rPr>
        <w:lastRenderedPageBreak/>
        <w:t xml:space="preserve">Drives the High Price of Road </w:t>
      </w:r>
      <w:proofErr w:type="spellStart"/>
      <w:r w:rsidR="0058308E">
        <w:rPr>
          <w:lang w:val="es-ES_tradnl"/>
        </w:rPr>
        <w:t>Freight</w:t>
      </w:r>
      <w:proofErr w:type="spellEnd"/>
      <w:r w:rsidR="0058308E">
        <w:rPr>
          <w:lang w:val="es-ES_tradnl"/>
        </w:rPr>
        <w:t xml:space="preserve"> </w:t>
      </w:r>
      <w:proofErr w:type="spellStart"/>
      <w:r w:rsidR="0058308E">
        <w:rPr>
          <w:lang w:val="es-ES_tradnl"/>
        </w:rPr>
        <w:t>Transport</w:t>
      </w:r>
      <w:proofErr w:type="spellEnd"/>
      <w:r w:rsidR="0058308E">
        <w:rPr>
          <w:lang w:val="es-ES_tradnl"/>
        </w:rPr>
        <w:t xml:space="preserve"> in Central </w:t>
      </w:r>
      <w:proofErr w:type="spellStart"/>
      <w:r w:rsidR="0058308E">
        <w:rPr>
          <w:lang w:val="es-ES_tradnl"/>
        </w:rPr>
        <w:t>America</w:t>
      </w:r>
      <w:proofErr w:type="spellEnd"/>
      <w:r w:rsidR="0058308E">
        <w:rPr>
          <w:lang w:val="es-ES_tradnl"/>
        </w:rPr>
        <w:t>?”.  Asimismo, la evaluación</w:t>
      </w:r>
      <w:r w:rsidR="008A6527">
        <w:rPr>
          <w:lang w:val="es-ES_tradnl"/>
        </w:rPr>
        <w:t xml:space="preserve"> </w:t>
      </w:r>
      <w:r w:rsidR="00D14F69">
        <w:rPr>
          <w:lang w:val="es-ES_tradnl"/>
        </w:rPr>
        <w:t>incluye la respectiva reducción de</w:t>
      </w:r>
      <w:r>
        <w:rPr>
          <w:lang w:val="es-ES_tradnl"/>
        </w:rPr>
        <w:t xml:space="preserve"> emisiones de CO</w:t>
      </w:r>
      <w:r w:rsidRPr="00487EC5">
        <w:rPr>
          <w:vertAlign w:val="superscript"/>
          <w:lang w:val="es-ES_tradnl"/>
        </w:rPr>
        <w:t>2</w:t>
      </w:r>
      <w:r w:rsidR="00D14F69">
        <w:rPr>
          <w:lang w:val="es-ES_tradnl"/>
        </w:rPr>
        <w:t xml:space="preserve">, </w:t>
      </w:r>
      <w:r>
        <w:rPr>
          <w:lang w:val="es-ES_tradnl"/>
        </w:rPr>
        <w:t>producto del transporte de carga que requiere de equipos de refrigeración.</w:t>
      </w:r>
      <w:r w:rsidR="00025C20">
        <w:rPr>
          <w:lang w:val="es-ES_tradnl"/>
        </w:rPr>
        <w:t xml:space="preserve"> </w:t>
      </w:r>
    </w:p>
    <w:p w14:paraId="6A0D1169" w14:textId="77777777" w:rsidR="00025C20" w:rsidRDefault="00025C20" w:rsidP="00025C20">
      <w:pPr>
        <w:widowControl w:val="0"/>
        <w:adjustRightInd w:val="0"/>
        <w:jc w:val="both"/>
        <w:textAlignment w:val="baseline"/>
        <w:rPr>
          <w:lang w:val="es-ES_tradnl"/>
        </w:rPr>
      </w:pPr>
    </w:p>
    <w:p w14:paraId="65E5A3B7" w14:textId="12C1F098" w:rsidR="003956A4" w:rsidRPr="0006088F" w:rsidRDefault="00025C20" w:rsidP="00025C20">
      <w:pPr>
        <w:widowControl w:val="0"/>
        <w:adjustRightInd w:val="0"/>
        <w:jc w:val="both"/>
        <w:textAlignment w:val="baseline"/>
        <w:rPr>
          <w:szCs w:val="24"/>
          <w:lang w:val="es-ES_tradnl"/>
        </w:rPr>
      </w:pPr>
      <w:r>
        <w:rPr>
          <w:lang w:val="es-ES_tradnl"/>
        </w:rPr>
        <w:t>A su vez</w:t>
      </w:r>
      <w:r w:rsidR="008A6527">
        <w:rPr>
          <w:lang w:val="es-ES_tradnl"/>
        </w:rPr>
        <w:t>, se realiza una primera aproximaci</w:t>
      </w:r>
      <w:r w:rsidR="00061C8A">
        <w:rPr>
          <w:lang w:val="es-ES_tradnl"/>
        </w:rPr>
        <w:t>ón a la cuantificación de</w:t>
      </w:r>
      <w:r w:rsidR="008A6527">
        <w:rPr>
          <w:lang w:val="es-ES_tradnl"/>
        </w:rPr>
        <w:t xml:space="preserve"> </w:t>
      </w:r>
      <w:r w:rsidR="00061C8A">
        <w:rPr>
          <w:lang w:val="es-ES_tradnl"/>
        </w:rPr>
        <w:t>lo que se ha denominado “</w:t>
      </w:r>
      <w:r w:rsidR="008A6527">
        <w:rPr>
          <w:lang w:val="es-ES_tradnl"/>
        </w:rPr>
        <w:t>Inve</w:t>
      </w:r>
      <w:r w:rsidR="00061C8A">
        <w:rPr>
          <w:lang w:val="es-ES_tradnl"/>
        </w:rPr>
        <w:t>r</w:t>
      </w:r>
      <w:r w:rsidR="008A6527">
        <w:rPr>
          <w:lang w:val="es-ES_tradnl"/>
        </w:rPr>
        <w:t>siones Paliativas</w:t>
      </w:r>
      <w:r w:rsidR="00061C8A">
        <w:rPr>
          <w:lang w:val="es-ES_tradnl"/>
        </w:rPr>
        <w:t xml:space="preserve">”, es decir aquellos recursos que, en un escenario SIN Proyecto, debería destinar el Estado </w:t>
      </w:r>
      <w:r w:rsidR="00171EE0">
        <w:rPr>
          <w:lang w:val="es-ES_tradnl"/>
        </w:rPr>
        <w:t>Nicaragüense</w:t>
      </w:r>
      <w:r w:rsidR="00061C8A">
        <w:rPr>
          <w:lang w:val="es-ES_tradnl"/>
        </w:rPr>
        <w:t xml:space="preserve"> con</w:t>
      </w:r>
      <w:r w:rsidR="00A707D0">
        <w:rPr>
          <w:lang w:val="es-ES_tradnl"/>
        </w:rPr>
        <w:t xml:space="preserve"> el fin de atender </w:t>
      </w:r>
      <w:r w:rsidR="0058308E">
        <w:rPr>
          <w:lang w:val="es-ES_tradnl"/>
        </w:rPr>
        <w:t xml:space="preserve">las presiones para la habilitación permanente de </w:t>
      </w:r>
      <w:r w:rsidR="00171EE0">
        <w:rPr>
          <w:lang w:val="es-ES_tradnl"/>
        </w:rPr>
        <w:t xml:space="preserve">San Pancho. </w:t>
      </w:r>
      <w:r w:rsidR="00061C8A">
        <w:rPr>
          <w:lang w:val="es-ES_tradnl"/>
        </w:rPr>
        <w:t>Se entiende que dichas inversiones no constituirían una solu</w:t>
      </w:r>
      <w:r>
        <w:rPr>
          <w:lang w:val="es-ES_tradnl"/>
        </w:rPr>
        <w:t>ción definitiva sino más bien el resultado de una urgencia</w:t>
      </w:r>
      <w:r w:rsidR="00061C8A">
        <w:rPr>
          <w:lang w:val="es-ES_tradnl"/>
        </w:rPr>
        <w:t xml:space="preserve"> por </w:t>
      </w:r>
      <w:r>
        <w:rPr>
          <w:lang w:val="es-ES_tradnl"/>
        </w:rPr>
        <w:t>solventar limitaciones de capacidad</w:t>
      </w:r>
      <w:r w:rsidR="00061C8A">
        <w:rPr>
          <w:lang w:val="es-ES_tradnl"/>
        </w:rPr>
        <w:t xml:space="preserve"> en el plazo </w:t>
      </w:r>
      <w:r w:rsidR="00A707D0">
        <w:rPr>
          <w:lang w:val="es-ES_tradnl"/>
        </w:rPr>
        <w:t xml:space="preserve">inmediato, lo cual </w:t>
      </w:r>
      <w:r w:rsidR="00061C8A">
        <w:rPr>
          <w:lang w:val="es-ES_tradnl"/>
        </w:rPr>
        <w:t>redundar</w:t>
      </w:r>
      <w:r w:rsidR="00A707D0">
        <w:rPr>
          <w:lang w:val="es-ES_tradnl"/>
        </w:rPr>
        <w:t>ía en erogaciones ineficientes desde el punto de vista de la</w:t>
      </w:r>
      <w:r w:rsidR="00061C8A">
        <w:rPr>
          <w:lang w:val="es-ES_tradnl"/>
        </w:rPr>
        <w:t xml:space="preserve"> estabilidad de las finanzas públicas. </w:t>
      </w:r>
      <w:r w:rsidR="00487EC5">
        <w:rPr>
          <w:lang w:val="es-ES_tradnl"/>
        </w:rPr>
        <w:t xml:space="preserve"> </w:t>
      </w:r>
    </w:p>
    <w:p w14:paraId="35C6821E" w14:textId="77777777" w:rsidR="008C020C" w:rsidRPr="0006088F" w:rsidRDefault="008C020C" w:rsidP="008C020C">
      <w:pPr>
        <w:pStyle w:val="ListParagraph"/>
        <w:rPr>
          <w:szCs w:val="24"/>
          <w:lang w:val="es-ES_tradnl"/>
        </w:rPr>
      </w:pPr>
    </w:p>
    <w:p w14:paraId="3D9FDFE7" w14:textId="31B907F9" w:rsidR="008A2C0B" w:rsidRPr="008A2C0B" w:rsidRDefault="008A2C0B" w:rsidP="00025C20">
      <w:pPr>
        <w:widowControl w:val="0"/>
        <w:adjustRightInd w:val="0"/>
        <w:jc w:val="both"/>
        <w:textAlignment w:val="baseline"/>
        <w:rPr>
          <w:szCs w:val="24"/>
          <w:lang w:val="es-ES_tradnl"/>
        </w:rPr>
      </w:pPr>
      <w:bookmarkStart w:id="13" w:name="_Ref351905032"/>
      <w:bookmarkStart w:id="14" w:name="_Ref306014868"/>
      <w:r w:rsidRPr="008A2C0B">
        <w:rPr>
          <w:u w:val="single"/>
          <w:lang w:val="es-ES_tradnl"/>
        </w:rPr>
        <w:t>Escenario de Evaluación SIN Proyecto</w:t>
      </w:r>
      <w:r w:rsidRPr="008A2C0B">
        <w:rPr>
          <w:lang w:val="es-ES_tradnl"/>
        </w:rPr>
        <w:t>: S</w:t>
      </w:r>
      <w:r w:rsidR="00287770" w:rsidRPr="008A2C0B">
        <w:rPr>
          <w:lang w:val="es-ES_tradnl"/>
        </w:rPr>
        <w:t>e adopta l</w:t>
      </w:r>
      <w:r w:rsidR="0090414E">
        <w:rPr>
          <w:lang w:val="es-ES_tradnl"/>
        </w:rPr>
        <w:t>a hipótesis que se conservan el Pasos de F</w:t>
      </w:r>
      <w:r w:rsidR="00287770" w:rsidRPr="008A2C0B">
        <w:rPr>
          <w:lang w:val="es-ES_tradnl"/>
        </w:rPr>
        <w:t xml:space="preserve">rontera en condiciones </w:t>
      </w:r>
      <w:r>
        <w:rPr>
          <w:lang w:val="es-ES_tradnl"/>
        </w:rPr>
        <w:t>similares a</w:t>
      </w:r>
      <w:r w:rsidR="00812859">
        <w:rPr>
          <w:lang w:val="es-ES_tradnl"/>
        </w:rPr>
        <w:t xml:space="preserve">  las actuales; manteniendo los requerimiento anuales </w:t>
      </w:r>
      <w:r>
        <w:rPr>
          <w:lang w:val="es-ES_tradnl"/>
        </w:rPr>
        <w:t>de recursos para atender</w:t>
      </w:r>
      <w:r w:rsidR="00287770" w:rsidRPr="008A2C0B">
        <w:rPr>
          <w:lang w:val="es-ES_tradnl"/>
        </w:rPr>
        <w:t xml:space="preserve"> </w:t>
      </w:r>
      <w:r w:rsidR="00812859">
        <w:rPr>
          <w:lang w:val="es-ES_tradnl"/>
        </w:rPr>
        <w:t>el pago de salarios y otros costos propios de la</w:t>
      </w:r>
      <w:r>
        <w:rPr>
          <w:lang w:val="es-ES_tradnl"/>
        </w:rPr>
        <w:t xml:space="preserve"> operación de las instalaciones actuales. </w:t>
      </w:r>
      <w:r w:rsidR="0090414E">
        <w:rPr>
          <w:lang w:val="es-ES_tradnl"/>
        </w:rPr>
        <w:t xml:space="preserve"> </w:t>
      </w:r>
      <w:r>
        <w:rPr>
          <w:lang w:val="es-ES_tradnl"/>
        </w:rPr>
        <w:t xml:space="preserve">Asimismo, se ha incorporado el rubro de “Inversiones Paliativas”, bajo el supuesto de que el Estado </w:t>
      </w:r>
      <w:r w:rsidR="00171EE0">
        <w:rPr>
          <w:lang w:val="es-ES_tradnl"/>
        </w:rPr>
        <w:t>Nicaragüense</w:t>
      </w:r>
      <w:r>
        <w:rPr>
          <w:lang w:val="es-ES_tradnl"/>
        </w:rPr>
        <w:t xml:space="preserve"> deberá realizar algún tipo de inversión de corto plazo </w:t>
      </w:r>
      <w:r w:rsidR="00171EE0">
        <w:rPr>
          <w:lang w:val="es-ES_tradnl"/>
        </w:rPr>
        <w:t>deberá realizar algún tipo de inversión de corto plazo con el fin de mantener la operación</w:t>
      </w:r>
      <w:r w:rsidR="00171EE0">
        <w:rPr>
          <w:lang w:val="es-CR"/>
        </w:rPr>
        <w:t xml:space="preserve"> del Paso Fronterizo ante el incremento en el flujo de personas y carga</w:t>
      </w:r>
      <w:r w:rsidR="00171EE0">
        <w:rPr>
          <w:lang w:val="es-ES_tradnl"/>
        </w:rPr>
        <w:t xml:space="preserve">. </w:t>
      </w:r>
      <w:r w:rsidR="00E53A93">
        <w:rPr>
          <w:lang w:val="es-ES_tradnl"/>
        </w:rPr>
        <w:t>Como una primera aproximación se toma el supuesto de realización de inversiones paliativas con periodicidad quinquenal</w:t>
      </w:r>
      <w:r w:rsidR="00171EE0">
        <w:rPr>
          <w:lang w:val="es-ES_tradnl"/>
        </w:rPr>
        <w:t xml:space="preserve"> por un monto equivalente a un 1</w:t>
      </w:r>
      <w:r w:rsidR="00E53A93">
        <w:rPr>
          <w:lang w:val="es-ES_tradnl"/>
        </w:rPr>
        <w:t>.0% de la inversión total que se realizaría bajo el proyecto de modernización.</w:t>
      </w:r>
    </w:p>
    <w:bookmarkEnd w:id="13"/>
    <w:bookmarkEnd w:id="14"/>
    <w:p w14:paraId="12CFFE37" w14:textId="77777777" w:rsidR="00287770" w:rsidRDefault="00287770" w:rsidP="00287770">
      <w:pPr>
        <w:rPr>
          <w:smallCaps/>
          <w:szCs w:val="24"/>
        </w:rPr>
      </w:pPr>
    </w:p>
    <w:p w14:paraId="7EB36335" w14:textId="7048D67C" w:rsidR="00E53A93" w:rsidRPr="00E53A93" w:rsidRDefault="00E53A93" w:rsidP="00E53A93">
      <w:pPr>
        <w:widowControl w:val="0"/>
        <w:adjustRightInd w:val="0"/>
        <w:jc w:val="both"/>
        <w:textAlignment w:val="baseline"/>
        <w:rPr>
          <w:lang w:val="es-ES_tradnl"/>
        </w:rPr>
      </w:pPr>
      <w:r>
        <w:rPr>
          <w:lang w:val="es-ES_tradnl"/>
        </w:rPr>
        <w:t xml:space="preserve">La cifra utilizada como supuesto de inversión paliativa es tomada del documento de CEPAL (2011, p.38) </w:t>
      </w:r>
      <w:r w:rsidRPr="007857FA">
        <w:rPr>
          <w:i/>
          <w:lang w:val="es-ES_tradnl"/>
        </w:rPr>
        <w:t>“La Brecha en Infraestructura en América Latina y el Caribe“</w:t>
      </w:r>
      <w:r>
        <w:rPr>
          <w:i/>
          <w:lang w:val="es-ES_tradnl"/>
        </w:rPr>
        <w:t>,</w:t>
      </w:r>
      <w:r>
        <w:rPr>
          <w:lang w:val="es-ES_tradnl"/>
        </w:rPr>
        <w:t xml:space="preserve"> el cual señala la necesidad de ejecutar un mínimo de gasto anual en mantenimiento del 2.0% (como porcentaje el stock de infraestructura), cifra debajo de la cual el funcionamiento de las redes de transporte terrestre resulta amenazado. Al no poseer el dato acumulado de lo invertido hasta la fecha en las instalaciones actuales de </w:t>
      </w:r>
      <w:r w:rsidR="00171EE0">
        <w:rPr>
          <w:lang w:val="es-ES_tradnl"/>
        </w:rPr>
        <w:t>San Pancho</w:t>
      </w:r>
      <w:r>
        <w:rPr>
          <w:lang w:val="es-ES_tradnl"/>
        </w:rPr>
        <w:t xml:space="preserve"> (“stock de infraestructura”) y al no ser éste un puesto que haya operado como paso de fronte</w:t>
      </w:r>
      <w:r w:rsidR="00171EE0">
        <w:rPr>
          <w:lang w:val="es-ES_tradnl"/>
        </w:rPr>
        <w:t>ra primario (ej. Peñas Blancas</w:t>
      </w:r>
      <w:r>
        <w:rPr>
          <w:lang w:val="es-ES_tradnl"/>
        </w:rPr>
        <w:t>), se supone como una aproximación un monto del 1.0%.  Las inversiones paliativas se ejecutarían cada 5 años.  La inclusión de este monto busca captar el impacto negativo sobre las finanzas públicas producto de la no ejecución de proyectos que provean soluciones definitivas para un horizonte de largo plazo.</w:t>
      </w:r>
    </w:p>
    <w:p w14:paraId="0EFF9993" w14:textId="77777777" w:rsidR="00E53A93" w:rsidRPr="00812859" w:rsidRDefault="00E53A93" w:rsidP="00287770">
      <w:pPr>
        <w:rPr>
          <w:smallCaps/>
          <w:szCs w:val="24"/>
        </w:rPr>
      </w:pPr>
    </w:p>
    <w:p w14:paraId="0CCACE1D" w14:textId="3D578162" w:rsidR="00812859" w:rsidRPr="00812859" w:rsidRDefault="007B57F9" w:rsidP="00025C20">
      <w:pPr>
        <w:widowControl w:val="0"/>
        <w:adjustRightInd w:val="0"/>
        <w:jc w:val="both"/>
        <w:textAlignment w:val="baseline"/>
        <w:rPr>
          <w:lang w:val="es-ES_tradnl"/>
        </w:rPr>
      </w:pPr>
      <w:bookmarkStart w:id="15" w:name="_Ref306014970"/>
      <w:r w:rsidRPr="00812859">
        <w:rPr>
          <w:u w:val="single"/>
          <w:lang w:val="es-ES_tradnl"/>
        </w:rPr>
        <w:t>Escenario de Evaluación CON Proyecto</w:t>
      </w:r>
      <w:r w:rsidR="00812859" w:rsidRPr="00812859">
        <w:rPr>
          <w:u w:val="single"/>
          <w:lang w:val="es-ES_tradnl"/>
        </w:rPr>
        <w:t>.</w:t>
      </w:r>
      <w:r w:rsidR="00812859">
        <w:rPr>
          <w:lang w:val="es-ES_tradnl"/>
        </w:rPr>
        <w:t xml:space="preserve"> </w:t>
      </w:r>
      <w:r w:rsidR="00786E27" w:rsidRPr="00812859">
        <w:rPr>
          <w:lang w:val="es-ES_tradnl"/>
        </w:rPr>
        <w:t>Pa</w:t>
      </w:r>
      <w:r w:rsidR="00812859" w:rsidRPr="00812859">
        <w:rPr>
          <w:lang w:val="es-ES_tradnl"/>
        </w:rPr>
        <w:t xml:space="preserve">ra el escenario “Con Proyecto” el </w:t>
      </w:r>
      <w:r w:rsidR="0090414E">
        <w:rPr>
          <w:lang w:val="es-ES_tradnl"/>
        </w:rPr>
        <w:t>beneficio de los usuarios vendría</w:t>
      </w:r>
      <w:r w:rsidR="00812859" w:rsidRPr="00812859">
        <w:rPr>
          <w:lang w:val="es-ES_tradnl"/>
        </w:rPr>
        <w:t xml:space="preserve"> producto de: </w:t>
      </w:r>
      <w:r w:rsidR="00D244F9" w:rsidRPr="00812859">
        <w:rPr>
          <w:lang w:val="es-ES_tradnl"/>
        </w:rPr>
        <w:t xml:space="preserve">i) </w:t>
      </w:r>
      <w:r w:rsidR="0090414E">
        <w:rPr>
          <w:lang w:val="es-ES_tradnl"/>
        </w:rPr>
        <w:t>Reducción del recorrido de los camiones que transportan exportaciones nicaragüenses hacia Puerto Limón (hoy en día utilizan Peñas Blancas)</w:t>
      </w:r>
      <w:r w:rsidR="00812859" w:rsidRPr="00812859">
        <w:rPr>
          <w:lang w:val="es-ES_tradnl"/>
        </w:rPr>
        <w:t xml:space="preserve">; </w:t>
      </w:r>
      <w:r w:rsidR="00D244F9" w:rsidRPr="00812859">
        <w:rPr>
          <w:lang w:val="es-ES_tradnl"/>
        </w:rPr>
        <w:t xml:space="preserve">ii) </w:t>
      </w:r>
      <w:r w:rsidR="0090414E">
        <w:rPr>
          <w:lang w:val="es-ES_tradnl"/>
        </w:rPr>
        <w:t>Reducción del recorrido de los camiones vacíos que hoy en día abandonan Costa Rica por Peñas Blancas</w:t>
      </w:r>
      <w:r w:rsidR="00912C85">
        <w:rPr>
          <w:lang w:val="es-ES_tradnl"/>
        </w:rPr>
        <w:t xml:space="preserve"> y que utilizarían </w:t>
      </w:r>
      <w:r w:rsidR="00171EE0">
        <w:rPr>
          <w:lang w:val="es-ES_tradnl"/>
        </w:rPr>
        <w:t>San Pancho-</w:t>
      </w:r>
      <w:r w:rsidR="00912C85">
        <w:rPr>
          <w:lang w:val="es-ES_tradnl"/>
        </w:rPr>
        <w:t>Las Tablillas una vez habilitado</w:t>
      </w:r>
      <w:r w:rsidR="00812859" w:rsidRPr="00812859">
        <w:rPr>
          <w:lang w:val="es-ES_tradnl"/>
        </w:rPr>
        <w:t xml:space="preserve">; </w:t>
      </w:r>
      <w:r w:rsidR="00D244F9" w:rsidRPr="00812859">
        <w:rPr>
          <w:lang w:val="es-ES_tradnl"/>
        </w:rPr>
        <w:t xml:space="preserve">iii) </w:t>
      </w:r>
      <w:r w:rsidR="0090414E">
        <w:rPr>
          <w:lang w:val="es-ES_tradnl"/>
        </w:rPr>
        <w:t xml:space="preserve">Reducción en los tiempos de traslado de las personas que actualmente cruzan de manera fluvial por </w:t>
      </w:r>
      <w:r w:rsidR="00171EE0">
        <w:rPr>
          <w:lang w:val="es-ES_tradnl"/>
        </w:rPr>
        <w:t>San Carlos-</w:t>
      </w:r>
      <w:r w:rsidR="0090414E">
        <w:rPr>
          <w:lang w:val="es-ES_tradnl"/>
        </w:rPr>
        <w:t>Los Chiles.</w:t>
      </w:r>
      <w:r w:rsidRPr="00812859">
        <w:rPr>
          <w:lang w:val="es-ES_tradnl"/>
        </w:rPr>
        <w:t xml:space="preserve"> </w:t>
      </w:r>
    </w:p>
    <w:p w14:paraId="6D86B3B6" w14:textId="77777777" w:rsidR="00812859" w:rsidRPr="00812859" w:rsidRDefault="00812859" w:rsidP="00812859">
      <w:pPr>
        <w:widowControl w:val="0"/>
        <w:adjustRightInd w:val="0"/>
        <w:ind w:left="709"/>
        <w:jc w:val="both"/>
        <w:textAlignment w:val="baseline"/>
        <w:rPr>
          <w:lang w:val="es-ES_tradnl"/>
        </w:rPr>
      </w:pPr>
    </w:p>
    <w:p w14:paraId="74AB86D6" w14:textId="77777777" w:rsidR="007B57F9" w:rsidRDefault="007B57F9" w:rsidP="009768DA">
      <w:pPr>
        <w:pStyle w:val="ListParagraph"/>
        <w:rPr>
          <w:szCs w:val="24"/>
          <w:lang w:val="es-ES_tradnl"/>
        </w:rPr>
      </w:pPr>
    </w:p>
    <w:p w14:paraId="61E9B3C1" w14:textId="77777777" w:rsidR="006A6004" w:rsidRDefault="006A6004" w:rsidP="009768DA">
      <w:pPr>
        <w:pStyle w:val="ListParagraph"/>
        <w:rPr>
          <w:szCs w:val="24"/>
          <w:lang w:val="es-ES_tradnl"/>
        </w:rPr>
      </w:pPr>
    </w:p>
    <w:p w14:paraId="36807970" w14:textId="77777777" w:rsidR="006A6004" w:rsidRDefault="006A6004" w:rsidP="009768DA">
      <w:pPr>
        <w:pStyle w:val="ListParagraph"/>
        <w:rPr>
          <w:szCs w:val="24"/>
          <w:lang w:val="es-ES_tradnl"/>
        </w:rPr>
      </w:pPr>
    </w:p>
    <w:p w14:paraId="79BF938D" w14:textId="77777777" w:rsidR="006A6004" w:rsidRDefault="006A6004" w:rsidP="009768DA">
      <w:pPr>
        <w:pStyle w:val="ListParagraph"/>
        <w:rPr>
          <w:szCs w:val="24"/>
          <w:lang w:val="es-ES_tradnl"/>
        </w:rPr>
      </w:pPr>
    </w:p>
    <w:p w14:paraId="458C8E92" w14:textId="77777777" w:rsidR="006A6004" w:rsidRDefault="006A6004" w:rsidP="009768DA">
      <w:pPr>
        <w:pStyle w:val="ListParagraph"/>
        <w:rPr>
          <w:szCs w:val="24"/>
          <w:lang w:val="es-ES_tradnl"/>
        </w:rPr>
      </w:pPr>
    </w:p>
    <w:p w14:paraId="578BC0BE" w14:textId="50073F2A" w:rsidR="00F23097" w:rsidRPr="00025C20" w:rsidRDefault="008E251F" w:rsidP="00025C20">
      <w:pPr>
        <w:pStyle w:val="Heading1"/>
        <w:numPr>
          <w:ilvl w:val="0"/>
          <w:numId w:val="25"/>
        </w:numPr>
        <w:tabs>
          <w:tab w:val="left" w:pos="270"/>
        </w:tabs>
        <w:ind w:left="0" w:firstLine="0"/>
        <w:jc w:val="both"/>
        <w:rPr>
          <w:rFonts w:ascii="Times New Roman" w:hAnsi="Times New Roman"/>
        </w:rPr>
      </w:pPr>
      <w:bookmarkStart w:id="16" w:name="_Toc416820265"/>
      <w:bookmarkEnd w:id="15"/>
      <w:r w:rsidRPr="00025C20">
        <w:rPr>
          <w:rFonts w:ascii="Times New Roman" w:hAnsi="Times New Roman"/>
        </w:rPr>
        <w:t>Costos de Inversi</w:t>
      </w:r>
      <w:r w:rsidR="00655F00" w:rsidRPr="00025C20">
        <w:rPr>
          <w:rFonts w:ascii="Times New Roman" w:hAnsi="Times New Roman"/>
        </w:rPr>
        <w:t>ón</w:t>
      </w:r>
      <w:r w:rsidRPr="00025C20">
        <w:rPr>
          <w:rFonts w:ascii="Times New Roman" w:hAnsi="Times New Roman"/>
        </w:rPr>
        <w:t xml:space="preserve"> y M</w:t>
      </w:r>
      <w:r w:rsidR="008F31A0" w:rsidRPr="00025C20">
        <w:rPr>
          <w:rFonts w:ascii="Times New Roman" w:hAnsi="Times New Roman"/>
        </w:rPr>
        <w:t>antenimiento</w:t>
      </w:r>
      <w:bookmarkEnd w:id="16"/>
    </w:p>
    <w:p w14:paraId="276E2AD7" w14:textId="77777777" w:rsidR="00F23097" w:rsidRPr="00812859" w:rsidRDefault="00F23097" w:rsidP="00F23097">
      <w:pPr>
        <w:widowControl w:val="0"/>
        <w:adjustRightInd w:val="0"/>
        <w:ind w:left="705"/>
        <w:jc w:val="both"/>
        <w:textAlignment w:val="baseline"/>
        <w:rPr>
          <w:szCs w:val="24"/>
        </w:rPr>
      </w:pPr>
    </w:p>
    <w:p w14:paraId="232759AA" w14:textId="122E19DE" w:rsidR="001B1CD2" w:rsidRPr="00812859" w:rsidRDefault="00837143" w:rsidP="00025C20">
      <w:pPr>
        <w:widowControl w:val="0"/>
        <w:adjustRightInd w:val="0"/>
        <w:jc w:val="both"/>
        <w:textAlignment w:val="baseline"/>
      </w:pPr>
      <w:bookmarkStart w:id="17" w:name="_Ref306032829"/>
      <w:r w:rsidRPr="00812859">
        <w:rPr>
          <w:u w:val="single"/>
        </w:rPr>
        <w:t xml:space="preserve">Costos </w:t>
      </w:r>
      <w:r w:rsidR="00BB3F3B" w:rsidRPr="00812859">
        <w:rPr>
          <w:u w:val="single"/>
        </w:rPr>
        <w:t>en el Escenario “S</w:t>
      </w:r>
      <w:r w:rsidR="008E251F" w:rsidRPr="00812859">
        <w:rPr>
          <w:u w:val="single"/>
        </w:rPr>
        <w:t>in Proyecto”.</w:t>
      </w:r>
      <w:bookmarkEnd w:id="17"/>
      <w:r w:rsidRPr="00812859">
        <w:rPr>
          <w:szCs w:val="24"/>
        </w:rPr>
        <w:t xml:space="preserve"> </w:t>
      </w:r>
      <w:r w:rsidR="00D27E0D" w:rsidRPr="00812859">
        <w:t xml:space="preserve">Tal </w:t>
      </w:r>
      <w:r w:rsidR="00812859" w:rsidRPr="00812859">
        <w:t>y como se señaló anteriormente</w:t>
      </w:r>
      <w:r w:rsidR="00D27E0D" w:rsidRPr="00812859">
        <w:t xml:space="preserve">, </w:t>
      </w:r>
      <w:r w:rsidRPr="00812859">
        <w:t xml:space="preserve">en este escenario </w:t>
      </w:r>
      <w:r w:rsidR="00D27E0D" w:rsidRPr="00812859">
        <w:t>se</w:t>
      </w:r>
      <w:r w:rsidR="00812859" w:rsidRPr="00812859">
        <w:t xml:space="preserve"> consideran</w:t>
      </w:r>
      <w:r w:rsidR="00D27E0D" w:rsidRPr="00812859">
        <w:t xml:space="preserve"> </w:t>
      </w:r>
      <w:r w:rsidR="00812859" w:rsidRPr="00812859">
        <w:rPr>
          <w:lang w:val="es-ES_tradnl"/>
        </w:rPr>
        <w:t xml:space="preserve">los recursos anuales en que debe incurrir el Estado Costarricense para atender el pago de salarios así como costos de operación de las instalaciones actuales. Para el cálculo de este rubro se </w:t>
      </w:r>
      <w:r w:rsidR="00F547B8">
        <w:rPr>
          <w:lang w:val="es-ES_tradnl"/>
        </w:rPr>
        <w:t>supone</w:t>
      </w:r>
      <w:r w:rsidR="00812859" w:rsidRPr="00812859">
        <w:t xml:space="preserve"> </w:t>
      </w:r>
      <w:r w:rsidR="00B33FB9" w:rsidRPr="00812859">
        <w:t xml:space="preserve">un costo </w:t>
      </w:r>
      <w:r w:rsidR="00D40881" w:rsidRPr="00812859">
        <w:t>recurrente total promedio de 20.576 US$/</w:t>
      </w:r>
      <w:proofErr w:type="spellStart"/>
      <w:r w:rsidR="00D40881" w:rsidRPr="00812859">
        <w:t>año.persona</w:t>
      </w:r>
      <w:proofErr w:type="spellEnd"/>
      <w:r w:rsidR="00D40881" w:rsidRPr="00812859">
        <w:t xml:space="preserve"> ocupada; el costo salarial representa el 75% de</w:t>
      </w:r>
      <w:r w:rsidR="001B1CD2" w:rsidRPr="00812859">
        <w:t>l</w:t>
      </w:r>
      <w:r w:rsidR="00D40881" w:rsidRPr="00812859">
        <w:t xml:space="preserve"> total (15.432 US$/</w:t>
      </w:r>
      <w:proofErr w:type="spellStart"/>
      <w:r w:rsidR="00D40881" w:rsidRPr="00812859">
        <w:t>año.persona</w:t>
      </w:r>
      <w:proofErr w:type="spellEnd"/>
      <w:r w:rsidR="00D40881" w:rsidRPr="00812859">
        <w:t>), el costo de funcionamiento alcanza un 20% (4.115 US$/</w:t>
      </w:r>
      <w:proofErr w:type="spellStart"/>
      <w:r w:rsidR="00D40881" w:rsidRPr="00812859">
        <w:t>año.persona</w:t>
      </w:r>
      <w:proofErr w:type="spellEnd"/>
      <w:r w:rsidR="00D40881" w:rsidRPr="00812859">
        <w:t>) y el mantenimie</w:t>
      </w:r>
      <w:r w:rsidR="001B1CD2" w:rsidRPr="00812859">
        <w:t>n</w:t>
      </w:r>
      <w:r w:rsidR="00D40881" w:rsidRPr="00812859">
        <w:t xml:space="preserve">to el 5% </w:t>
      </w:r>
      <w:r w:rsidR="001B1CD2" w:rsidRPr="00812859">
        <w:t xml:space="preserve">restante </w:t>
      </w:r>
      <w:r w:rsidR="00D40881" w:rsidRPr="00812859">
        <w:t>(</w:t>
      </w:r>
      <w:r w:rsidR="001B1CD2" w:rsidRPr="00812859">
        <w:t>1.029 US$/</w:t>
      </w:r>
      <w:proofErr w:type="spellStart"/>
      <w:r w:rsidR="001B1CD2" w:rsidRPr="00812859">
        <w:t>año.persona</w:t>
      </w:r>
      <w:proofErr w:type="spellEnd"/>
      <w:r w:rsidR="001B1CD2" w:rsidRPr="00812859">
        <w:t>)</w:t>
      </w:r>
      <w:r w:rsidR="00812859" w:rsidRPr="00812859">
        <w:rPr>
          <w:rStyle w:val="FootnoteReference"/>
        </w:rPr>
        <w:footnoteReference w:id="24"/>
      </w:r>
      <w:r w:rsidR="00D40881" w:rsidRPr="00812859">
        <w:t>.</w:t>
      </w:r>
      <w:r w:rsidR="0029787F">
        <w:t xml:space="preserve"> En la presente evaluación económica se han incorporado</w:t>
      </w:r>
      <w:r w:rsidR="000A08DA">
        <w:t xml:space="preserve"> la estimación de</w:t>
      </w:r>
      <w:r w:rsidR="0029787F">
        <w:t xml:space="preserve"> “inversiones paliativas” </w:t>
      </w:r>
      <w:r w:rsidR="00171EE0">
        <w:t>que deberá realizar el Estado con el fin de mantener la operación del puesto fronterizo ante el incremento en la demanda.</w:t>
      </w:r>
    </w:p>
    <w:p w14:paraId="37A7A141" w14:textId="77777777" w:rsidR="001B1CD2" w:rsidRPr="00812859" w:rsidRDefault="001B1CD2" w:rsidP="001B1CD2">
      <w:pPr>
        <w:pStyle w:val="ListParagraph"/>
      </w:pPr>
    </w:p>
    <w:p w14:paraId="10A75600" w14:textId="1396D9C2" w:rsidR="006A6004" w:rsidRDefault="00A868D6" w:rsidP="00E147A0">
      <w:pPr>
        <w:widowControl w:val="0"/>
        <w:adjustRightInd w:val="0"/>
        <w:jc w:val="both"/>
        <w:textAlignment w:val="baseline"/>
        <w:rPr>
          <w:szCs w:val="24"/>
        </w:rPr>
      </w:pPr>
      <w:r w:rsidRPr="00FC10A4">
        <w:rPr>
          <w:u w:val="single"/>
        </w:rPr>
        <w:t>Costos en el Escenario “C</w:t>
      </w:r>
      <w:r w:rsidR="00837143" w:rsidRPr="00FC10A4">
        <w:rPr>
          <w:u w:val="single"/>
        </w:rPr>
        <w:t>on Proyecto”</w:t>
      </w:r>
      <w:r w:rsidR="00837143" w:rsidRPr="00FC10A4">
        <w:t>.</w:t>
      </w:r>
      <w:r w:rsidR="00837143" w:rsidRPr="00FC10A4">
        <w:rPr>
          <w:szCs w:val="24"/>
        </w:rPr>
        <w:t xml:space="preserve"> </w:t>
      </w:r>
      <w:r w:rsidR="00FC10A4">
        <w:rPr>
          <w:szCs w:val="24"/>
        </w:rPr>
        <w:t>Este escenario</w:t>
      </w:r>
      <w:r w:rsidR="00E31E14">
        <w:rPr>
          <w:szCs w:val="24"/>
        </w:rPr>
        <w:t xml:space="preserve"> </w:t>
      </w:r>
      <w:r w:rsidR="00FC10A4">
        <w:rPr>
          <w:szCs w:val="24"/>
        </w:rPr>
        <w:t>incorpora la in</w:t>
      </w:r>
      <w:r w:rsidR="005C0DBE">
        <w:rPr>
          <w:szCs w:val="24"/>
        </w:rPr>
        <w:t xml:space="preserve">versión inicial a ejecutarse </w:t>
      </w:r>
      <w:r w:rsidR="00171EE0">
        <w:rPr>
          <w:szCs w:val="24"/>
        </w:rPr>
        <w:t>entre 2017 y 2018 correspondiente a US$12,849,956</w:t>
      </w:r>
      <w:r w:rsidR="00FC10A4">
        <w:rPr>
          <w:szCs w:val="24"/>
        </w:rPr>
        <w:t xml:space="preserve"> dirigidos a la modernización de Infraestructura &amp; Equipos</w:t>
      </w:r>
      <w:r w:rsidR="00E31E14">
        <w:rPr>
          <w:szCs w:val="24"/>
        </w:rPr>
        <w:t xml:space="preserve"> (Vida útil 50 años)</w:t>
      </w:r>
      <w:r w:rsidR="00FC10A4">
        <w:rPr>
          <w:szCs w:val="24"/>
        </w:rPr>
        <w:t xml:space="preserve">. </w:t>
      </w:r>
      <w:r w:rsidR="001672C0">
        <w:rPr>
          <w:szCs w:val="24"/>
        </w:rPr>
        <w:t xml:space="preserve">La inversión inicial y el costo anual de mantenimiento se toma del documento </w:t>
      </w:r>
      <w:r w:rsidR="001672C0" w:rsidRPr="000A6BA8">
        <w:rPr>
          <w:i/>
        </w:rPr>
        <w:t xml:space="preserve">“Procesos de Control Pasos de Frontera (RG-2261): Frontera Nicaragua-Costa Rica Paso </w:t>
      </w:r>
      <w:r w:rsidR="001672C0">
        <w:rPr>
          <w:i/>
        </w:rPr>
        <w:t>San Pancho</w:t>
      </w:r>
      <w:r w:rsidR="001672C0" w:rsidRPr="00B70F2C">
        <w:rPr>
          <w:i/>
        </w:rPr>
        <w:t>”</w:t>
      </w:r>
      <w:r w:rsidR="001672C0">
        <w:rPr>
          <w:i/>
        </w:rPr>
        <w:t>.</w:t>
      </w:r>
    </w:p>
    <w:p w14:paraId="1A9E9671" w14:textId="77777777" w:rsidR="006A6004" w:rsidRDefault="006A6004" w:rsidP="006A6004">
      <w:pPr>
        <w:pStyle w:val="ListParagraph"/>
        <w:rPr>
          <w:szCs w:val="24"/>
        </w:rPr>
      </w:pPr>
    </w:p>
    <w:p w14:paraId="470F5AB8" w14:textId="12ABAA14" w:rsidR="00612378" w:rsidRPr="0006088F" w:rsidRDefault="00052AF2" w:rsidP="00E147A0">
      <w:pPr>
        <w:widowControl w:val="0"/>
        <w:adjustRightInd w:val="0"/>
        <w:jc w:val="both"/>
        <w:textAlignment w:val="baseline"/>
        <w:rPr>
          <w:szCs w:val="24"/>
        </w:rPr>
      </w:pPr>
      <w:r>
        <w:rPr>
          <w:szCs w:val="24"/>
        </w:rPr>
        <w:t xml:space="preserve">Los </w:t>
      </w:r>
      <w:r w:rsidR="00E147A0">
        <w:rPr>
          <w:szCs w:val="24"/>
        </w:rPr>
        <w:t xml:space="preserve">siguientes </w:t>
      </w:r>
      <w:r w:rsidR="00AE7576">
        <w:rPr>
          <w:szCs w:val="24"/>
        </w:rPr>
        <w:t>c</w:t>
      </w:r>
      <w:r w:rsidR="00612378" w:rsidRPr="0006088F">
        <w:rPr>
          <w:szCs w:val="24"/>
        </w:rPr>
        <w:t>uadro</w:t>
      </w:r>
      <w:r w:rsidR="00E147A0">
        <w:rPr>
          <w:szCs w:val="24"/>
        </w:rPr>
        <w:t xml:space="preserve">s </w:t>
      </w:r>
      <w:r>
        <w:rPr>
          <w:szCs w:val="24"/>
        </w:rPr>
        <w:t>resumen las inversiones previstas en los escenarios “Sin Proyecto” y “Con Proyecto”.</w:t>
      </w:r>
    </w:p>
    <w:p w14:paraId="33181073" w14:textId="77777777" w:rsidR="00A11987" w:rsidRPr="0006088F" w:rsidRDefault="00A11987" w:rsidP="00A11987">
      <w:pPr>
        <w:pStyle w:val="ListParagraph"/>
        <w:rPr>
          <w:szCs w:val="24"/>
        </w:rPr>
      </w:pPr>
    </w:p>
    <w:p w14:paraId="39BA400D" w14:textId="77777777" w:rsidR="0059078D" w:rsidRDefault="0059078D" w:rsidP="00612378">
      <w:pPr>
        <w:jc w:val="center"/>
        <w:rPr>
          <w:b/>
          <w:sz w:val="12"/>
          <w:szCs w:val="12"/>
        </w:rPr>
      </w:pPr>
    </w:p>
    <w:p w14:paraId="4EC0157D" w14:textId="77777777" w:rsidR="006A6004" w:rsidRDefault="006A6004" w:rsidP="00612378">
      <w:pPr>
        <w:jc w:val="center"/>
        <w:rPr>
          <w:b/>
          <w:sz w:val="12"/>
          <w:szCs w:val="12"/>
        </w:rPr>
      </w:pPr>
    </w:p>
    <w:p w14:paraId="3A053D85" w14:textId="77777777" w:rsidR="006A6004" w:rsidRDefault="006A6004" w:rsidP="00612378">
      <w:pPr>
        <w:jc w:val="center"/>
        <w:rPr>
          <w:b/>
          <w:sz w:val="12"/>
          <w:szCs w:val="12"/>
        </w:rPr>
      </w:pPr>
    </w:p>
    <w:p w14:paraId="7615DA60" w14:textId="77777777" w:rsidR="006A6004" w:rsidRDefault="006A6004" w:rsidP="00612378">
      <w:pPr>
        <w:jc w:val="center"/>
        <w:rPr>
          <w:b/>
          <w:sz w:val="12"/>
          <w:szCs w:val="12"/>
        </w:rPr>
      </w:pPr>
    </w:p>
    <w:p w14:paraId="3F678485" w14:textId="77777777" w:rsidR="006A6004" w:rsidRDefault="006A6004" w:rsidP="00612378">
      <w:pPr>
        <w:jc w:val="center"/>
        <w:rPr>
          <w:b/>
          <w:sz w:val="12"/>
          <w:szCs w:val="12"/>
        </w:rPr>
      </w:pPr>
    </w:p>
    <w:p w14:paraId="0153AEAC" w14:textId="77777777" w:rsidR="006A6004" w:rsidRDefault="006A6004" w:rsidP="00612378">
      <w:pPr>
        <w:jc w:val="center"/>
        <w:rPr>
          <w:b/>
          <w:sz w:val="12"/>
          <w:szCs w:val="12"/>
        </w:rPr>
      </w:pPr>
    </w:p>
    <w:p w14:paraId="0260B37C" w14:textId="77777777" w:rsidR="006A6004" w:rsidRDefault="006A6004" w:rsidP="00612378">
      <w:pPr>
        <w:jc w:val="center"/>
        <w:rPr>
          <w:b/>
          <w:sz w:val="12"/>
          <w:szCs w:val="12"/>
        </w:rPr>
      </w:pPr>
    </w:p>
    <w:p w14:paraId="52D25BF6" w14:textId="77777777" w:rsidR="006A6004" w:rsidRDefault="006A6004" w:rsidP="00612378">
      <w:pPr>
        <w:jc w:val="center"/>
        <w:rPr>
          <w:b/>
          <w:sz w:val="12"/>
          <w:szCs w:val="12"/>
        </w:rPr>
      </w:pPr>
    </w:p>
    <w:p w14:paraId="6B1ECF61" w14:textId="77777777" w:rsidR="006A6004" w:rsidRDefault="006A6004" w:rsidP="00612378">
      <w:pPr>
        <w:jc w:val="center"/>
        <w:rPr>
          <w:b/>
          <w:sz w:val="12"/>
          <w:szCs w:val="12"/>
        </w:rPr>
      </w:pPr>
    </w:p>
    <w:p w14:paraId="1C8558A7" w14:textId="77777777" w:rsidR="006A6004" w:rsidRDefault="006A6004" w:rsidP="00612378">
      <w:pPr>
        <w:jc w:val="center"/>
        <w:rPr>
          <w:b/>
          <w:sz w:val="12"/>
          <w:szCs w:val="12"/>
        </w:rPr>
        <w:sectPr w:rsidR="006A6004" w:rsidSect="00025C20">
          <w:pgSz w:w="12242" w:h="15842" w:code="1"/>
          <w:pgMar w:top="1440" w:right="1298" w:bottom="1440" w:left="1797" w:header="731" w:footer="1134" w:gutter="0"/>
          <w:pgNumType w:fmt="numberInDash" w:chapStyle="1"/>
          <w:cols w:space="720"/>
        </w:sectPr>
      </w:pPr>
    </w:p>
    <w:p w14:paraId="2D6F23CB" w14:textId="0558F279" w:rsidR="006A6004" w:rsidRPr="0006088F" w:rsidRDefault="006A6004" w:rsidP="006A6004">
      <w:pPr>
        <w:jc w:val="center"/>
        <w:rPr>
          <w:b/>
          <w:sz w:val="22"/>
          <w:szCs w:val="22"/>
        </w:rPr>
      </w:pPr>
      <w:r w:rsidRPr="0006088F">
        <w:rPr>
          <w:b/>
          <w:sz w:val="22"/>
          <w:szCs w:val="22"/>
        </w:rPr>
        <w:lastRenderedPageBreak/>
        <w:t xml:space="preserve">Cuadro </w:t>
      </w:r>
      <w:r w:rsidR="005C0DBE">
        <w:rPr>
          <w:b/>
          <w:sz w:val="22"/>
          <w:szCs w:val="22"/>
        </w:rPr>
        <w:t>I</w:t>
      </w:r>
      <w:r>
        <w:rPr>
          <w:b/>
          <w:sz w:val="22"/>
          <w:szCs w:val="22"/>
        </w:rPr>
        <w:t>X</w:t>
      </w:r>
    </w:p>
    <w:p w14:paraId="1BBCEB0E" w14:textId="12CA52A0" w:rsidR="006A6004" w:rsidRPr="0006088F" w:rsidRDefault="001672C0" w:rsidP="006A6004">
      <w:pPr>
        <w:jc w:val="center"/>
        <w:rPr>
          <w:b/>
          <w:bCs/>
          <w:sz w:val="20"/>
          <w:lang w:val="es-ES" w:eastAsia="es-ES"/>
        </w:rPr>
      </w:pPr>
      <w:r>
        <w:rPr>
          <w:b/>
          <w:bCs/>
          <w:sz w:val="20"/>
          <w:lang w:val="es-ES" w:eastAsia="es-ES"/>
        </w:rPr>
        <w:t>SAN PANCHO</w:t>
      </w:r>
    </w:p>
    <w:p w14:paraId="3992366D" w14:textId="104AB556" w:rsidR="006A6004" w:rsidRDefault="006A6004" w:rsidP="006A6004">
      <w:pPr>
        <w:jc w:val="center"/>
        <w:rPr>
          <w:b/>
          <w:bCs/>
          <w:sz w:val="20"/>
          <w:lang w:val="es-ES" w:eastAsia="es-ES"/>
        </w:rPr>
      </w:pPr>
      <w:r>
        <w:rPr>
          <w:b/>
          <w:bCs/>
          <w:sz w:val="20"/>
          <w:lang w:val="es-ES" w:eastAsia="es-ES"/>
        </w:rPr>
        <w:t>Escenario “Sin Proyecto”: Flujos de</w:t>
      </w:r>
      <w:r w:rsidR="001672C0">
        <w:rPr>
          <w:b/>
          <w:bCs/>
          <w:sz w:val="20"/>
          <w:lang w:val="es-ES" w:eastAsia="es-ES"/>
        </w:rPr>
        <w:t xml:space="preserve"> Inversión y Mantenimiento. 2015-2038</w:t>
      </w:r>
      <w:r>
        <w:rPr>
          <w:b/>
          <w:bCs/>
          <w:sz w:val="20"/>
          <w:lang w:val="es-ES" w:eastAsia="es-ES"/>
        </w:rPr>
        <w:t xml:space="preserve"> (US$)</w:t>
      </w:r>
    </w:p>
    <w:p w14:paraId="0D8DF257" w14:textId="77777777" w:rsidR="001672C0" w:rsidRDefault="001672C0" w:rsidP="006A6004">
      <w:pPr>
        <w:jc w:val="center"/>
        <w:rPr>
          <w:b/>
          <w:bCs/>
          <w:sz w:val="20"/>
          <w:lang w:val="es-ES" w:eastAsia="es-ES"/>
        </w:rPr>
      </w:pPr>
    </w:p>
    <w:p w14:paraId="713E3857" w14:textId="239FBEA2" w:rsidR="005C0DBE" w:rsidRDefault="001672C0" w:rsidP="006A6004">
      <w:pPr>
        <w:jc w:val="center"/>
        <w:rPr>
          <w:b/>
          <w:bCs/>
          <w:sz w:val="20"/>
          <w:lang w:val="es-ES" w:eastAsia="es-ES"/>
        </w:rPr>
      </w:pPr>
      <w:r w:rsidRPr="001672C0">
        <w:rPr>
          <w:noProof/>
          <w:lang w:val="en-US"/>
        </w:rPr>
        <w:drawing>
          <wp:inline distT="0" distB="0" distL="0" distR="0" wp14:anchorId="18AD2156" wp14:editId="2C95E564">
            <wp:extent cx="8230870" cy="3300187"/>
            <wp:effectExtent l="0" t="0" r="0" b="0"/>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30870" cy="3300187"/>
                    </a:xfrm>
                    <a:prstGeom prst="rect">
                      <a:avLst/>
                    </a:prstGeom>
                    <a:noFill/>
                    <a:ln>
                      <a:noFill/>
                    </a:ln>
                  </pic:spPr>
                </pic:pic>
              </a:graphicData>
            </a:graphic>
          </wp:inline>
        </w:drawing>
      </w:r>
    </w:p>
    <w:p w14:paraId="10493BC8" w14:textId="0DC8AC88" w:rsidR="006A6004" w:rsidRDefault="006A6004" w:rsidP="006A6004">
      <w:pPr>
        <w:rPr>
          <w:b/>
          <w:bCs/>
          <w:sz w:val="20"/>
          <w:lang w:val="es-ES" w:eastAsia="es-ES"/>
        </w:rPr>
      </w:pPr>
      <w:r w:rsidRPr="00804585">
        <w:rPr>
          <w:sz w:val="18"/>
          <w:szCs w:val="24"/>
        </w:rPr>
        <w:t>Fuente:</w:t>
      </w:r>
      <w:r>
        <w:rPr>
          <w:sz w:val="18"/>
          <w:szCs w:val="24"/>
        </w:rPr>
        <w:t xml:space="preserve"> Elaboración propia</w:t>
      </w:r>
      <w:r w:rsidR="004C79C4">
        <w:rPr>
          <w:sz w:val="18"/>
          <w:szCs w:val="24"/>
        </w:rPr>
        <w:t xml:space="preserve"> </w:t>
      </w:r>
      <w:r w:rsidR="004C79C4" w:rsidRPr="00804585">
        <w:rPr>
          <w:sz w:val="18"/>
          <w:szCs w:val="24"/>
        </w:rPr>
        <w:t>con base en cifras de</w:t>
      </w:r>
      <w:r w:rsidR="005C0DBE">
        <w:rPr>
          <w:sz w:val="18"/>
          <w:szCs w:val="24"/>
        </w:rPr>
        <w:t xml:space="preserve"> comercio internacional SIECA </w:t>
      </w:r>
      <w:r w:rsidR="004C79C4">
        <w:rPr>
          <w:sz w:val="18"/>
          <w:szCs w:val="24"/>
        </w:rPr>
        <w:t xml:space="preserve">y el documento </w:t>
      </w:r>
      <w:r w:rsidR="001672C0" w:rsidRPr="001672C0">
        <w:rPr>
          <w:sz w:val="18"/>
          <w:szCs w:val="24"/>
        </w:rPr>
        <w:t>“Procesos de Control Pasos de Frontera (RG-2261): Frontera Nicaragua-Costa Rica Paso San Pancho”.</w:t>
      </w:r>
    </w:p>
    <w:p w14:paraId="486C7B85" w14:textId="77777777" w:rsidR="006A6004" w:rsidRDefault="006A6004" w:rsidP="00612378">
      <w:pPr>
        <w:jc w:val="center"/>
        <w:rPr>
          <w:b/>
          <w:sz w:val="12"/>
          <w:szCs w:val="12"/>
        </w:rPr>
      </w:pPr>
    </w:p>
    <w:p w14:paraId="04CB8984" w14:textId="77777777" w:rsidR="006A6004" w:rsidRDefault="006A6004" w:rsidP="00612378">
      <w:pPr>
        <w:jc w:val="center"/>
        <w:rPr>
          <w:b/>
          <w:sz w:val="12"/>
          <w:szCs w:val="12"/>
        </w:rPr>
      </w:pPr>
    </w:p>
    <w:p w14:paraId="0F674B86" w14:textId="77777777" w:rsidR="006A6004" w:rsidRDefault="006A6004" w:rsidP="00612378">
      <w:pPr>
        <w:jc w:val="center"/>
        <w:rPr>
          <w:b/>
          <w:sz w:val="12"/>
          <w:szCs w:val="12"/>
        </w:rPr>
      </w:pPr>
    </w:p>
    <w:p w14:paraId="1B1AABB1" w14:textId="77777777" w:rsidR="006A6004" w:rsidRDefault="006A6004" w:rsidP="00612378">
      <w:pPr>
        <w:jc w:val="center"/>
        <w:rPr>
          <w:b/>
          <w:sz w:val="12"/>
          <w:szCs w:val="12"/>
        </w:rPr>
      </w:pPr>
    </w:p>
    <w:p w14:paraId="693959D3" w14:textId="77777777" w:rsidR="006A6004" w:rsidRDefault="006A6004" w:rsidP="00612378">
      <w:pPr>
        <w:jc w:val="center"/>
        <w:rPr>
          <w:b/>
          <w:sz w:val="12"/>
          <w:szCs w:val="12"/>
        </w:rPr>
      </w:pPr>
    </w:p>
    <w:p w14:paraId="5837DA27" w14:textId="77777777" w:rsidR="006A6004" w:rsidRDefault="006A6004" w:rsidP="00612378">
      <w:pPr>
        <w:jc w:val="center"/>
        <w:rPr>
          <w:b/>
          <w:sz w:val="12"/>
          <w:szCs w:val="12"/>
        </w:rPr>
      </w:pPr>
    </w:p>
    <w:p w14:paraId="71B8F696" w14:textId="77777777" w:rsidR="006A6004" w:rsidRDefault="006A6004" w:rsidP="00612378">
      <w:pPr>
        <w:jc w:val="center"/>
        <w:rPr>
          <w:b/>
          <w:sz w:val="12"/>
          <w:szCs w:val="12"/>
        </w:rPr>
      </w:pPr>
    </w:p>
    <w:p w14:paraId="5FD8D253" w14:textId="77777777" w:rsidR="006A6004" w:rsidRDefault="006A6004" w:rsidP="00612378">
      <w:pPr>
        <w:jc w:val="center"/>
        <w:rPr>
          <w:b/>
          <w:sz w:val="12"/>
          <w:szCs w:val="12"/>
        </w:rPr>
      </w:pPr>
    </w:p>
    <w:p w14:paraId="1C09A17B" w14:textId="77777777" w:rsidR="006A6004" w:rsidRDefault="006A6004" w:rsidP="00612378">
      <w:pPr>
        <w:jc w:val="center"/>
        <w:rPr>
          <w:b/>
          <w:sz w:val="12"/>
          <w:szCs w:val="12"/>
        </w:rPr>
      </w:pPr>
    </w:p>
    <w:p w14:paraId="3884B1AB" w14:textId="77777777" w:rsidR="006A6004" w:rsidRDefault="006A6004" w:rsidP="00612378">
      <w:pPr>
        <w:jc w:val="center"/>
        <w:rPr>
          <w:b/>
          <w:sz w:val="12"/>
          <w:szCs w:val="12"/>
        </w:rPr>
      </w:pPr>
    </w:p>
    <w:p w14:paraId="55A0B99F" w14:textId="77777777" w:rsidR="006A6004" w:rsidRDefault="006A6004" w:rsidP="00612378">
      <w:pPr>
        <w:jc w:val="center"/>
        <w:rPr>
          <w:b/>
          <w:sz w:val="12"/>
          <w:szCs w:val="12"/>
        </w:rPr>
      </w:pPr>
    </w:p>
    <w:p w14:paraId="11FDF410" w14:textId="77777777" w:rsidR="006A6004" w:rsidRDefault="006A6004" w:rsidP="00612378">
      <w:pPr>
        <w:jc w:val="center"/>
        <w:rPr>
          <w:b/>
          <w:sz w:val="12"/>
          <w:szCs w:val="12"/>
        </w:rPr>
      </w:pPr>
    </w:p>
    <w:p w14:paraId="5688C17C" w14:textId="77777777" w:rsidR="006A6004" w:rsidRDefault="006A6004" w:rsidP="00612378">
      <w:pPr>
        <w:jc w:val="center"/>
        <w:rPr>
          <w:b/>
          <w:sz w:val="12"/>
          <w:szCs w:val="12"/>
        </w:rPr>
      </w:pPr>
    </w:p>
    <w:p w14:paraId="57738A50" w14:textId="77777777" w:rsidR="006A6004" w:rsidRDefault="006A6004" w:rsidP="00612378">
      <w:pPr>
        <w:jc w:val="center"/>
        <w:rPr>
          <w:b/>
          <w:sz w:val="12"/>
          <w:szCs w:val="12"/>
        </w:rPr>
      </w:pPr>
    </w:p>
    <w:p w14:paraId="068DF7DB" w14:textId="77777777" w:rsidR="006A6004" w:rsidRDefault="006A6004" w:rsidP="00612378">
      <w:pPr>
        <w:jc w:val="center"/>
        <w:rPr>
          <w:b/>
          <w:sz w:val="12"/>
          <w:szCs w:val="12"/>
        </w:rPr>
      </w:pPr>
    </w:p>
    <w:p w14:paraId="5F095F86" w14:textId="77777777" w:rsidR="0075599F" w:rsidRDefault="0075599F" w:rsidP="00612378">
      <w:pPr>
        <w:jc w:val="center"/>
        <w:rPr>
          <w:b/>
          <w:sz w:val="12"/>
          <w:szCs w:val="12"/>
        </w:rPr>
      </w:pPr>
    </w:p>
    <w:p w14:paraId="2FBA8962" w14:textId="77777777" w:rsidR="005C0DBE" w:rsidRDefault="005C0DBE" w:rsidP="00612378">
      <w:pPr>
        <w:jc w:val="center"/>
        <w:rPr>
          <w:b/>
          <w:sz w:val="12"/>
          <w:szCs w:val="12"/>
        </w:rPr>
      </w:pPr>
    </w:p>
    <w:p w14:paraId="0F6A4967" w14:textId="77777777" w:rsidR="006A6004" w:rsidRDefault="006A6004" w:rsidP="00612378">
      <w:pPr>
        <w:jc w:val="center"/>
        <w:rPr>
          <w:b/>
          <w:sz w:val="12"/>
          <w:szCs w:val="12"/>
        </w:rPr>
      </w:pPr>
    </w:p>
    <w:p w14:paraId="7B8EBAC6" w14:textId="77777777" w:rsidR="006A6004" w:rsidRDefault="006A6004" w:rsidP="00612378">
      <w:pPr>
        <w:jc w:val="center"/>
        <w:rPr>
          <w:b/>
          <w:sz w:val="12"/>
          <w:szCs w:val="12"/>
        </w:rPr>
      </w:pPr>
    </w:p>
    <w:p w14:paraId="2DA02D46" w14:textId="751B6B58" w:rsidR="006A6004" w:rsidRPr="0006088F" w:rsidRDefault="006A6004" w:rsidP="006A6004">
      <w:pPr>
        <w:jc w:val="center"/>
        <w:rPr>
          <w:b/>
          <w:sz w:val="22"/>
          <w:szCs w:val="22"/>
        </w:rPr>
      </w:pPr>
      <w:r w:rsidRPr="0006088F">
        <w:rPr>
          <w:b/>
          <w:sz w:val="22"/>
          <w:szCs w:val="22"/>
        </w:rPr>
        <w:t xml:space="preserve">Cuadro </w:t>
      </w:r>
      <w:r>
        <w:rPr>
          <w:b/>
          <w:sz w:val="22"/>
          <w:szCs w:val="22"/>
        </w:rPr>
        <w:t>X</w:t>
      </w:r>
    </w:p>
    <w:p w14:paraId="74F5AD45" w14:textId="2FE09B4E" w:rsidR="006A6004" w:rsidRPr="0006088F" w:rsidRDefault="001672C0" w:rsidP="006A6004">
      <w:pPr>
        <w:jc w:val="center"/>
        <w:rPr>
          <w:b/>
          <w:bCs/>
          <w:sz w:val="20"/>
          <w:lang w:val="es-ES" w:eastAsia="es-ES"/>
        </w:rPr>
      </w:pPr>
      <w:r>
        <w:rPr>
          <w:b/>
          <w:bCs/>
          <w:sz w:val="20"/>
          <w:lang w:val="es-ES" w:eastAsia="es-ES"/>
        </w:rPr>
        <w:t>SAN PANCHO</w:t>
      </w:r>
    </w:p>
    <w:p w14:paraId="10051DEA" w14:textId="5AECC1D9" w:rsidR="006A6004" w:rsidRDefault="006A6004" w:rsidP="006A6004">
      <w:pPr>
        <w:jc w:val="center"/>
        <w:rPr>
          <w:b/>
          <w:bCs/>
          <w:sz w:val="20"/>
          <w:lang w:val="es-ES" w:eastAsia="es-ES"/>
        </w:rPr>
      </w:pPr>
      <w:r>
        <w:rPr>
          <w:b/>
          <w:bCs/>
          <w:sz w:val="20"/>
          <w:lang w:val="es-ES" w:eastAsia="es-ES"/>
        </w:rPr>
        <w:t>Escenario “Con Proyecto”: Flujos de Invers</w:t>
      </w:r>
      <w:r w:rsidR="001672C0">
        <w:rPr>
          <w:b/>
          <w:bCs/>
          <w:sz w:val="20"/>
          <w:lang w:val="es-ES" w:eastAsia="es-ES"/>
        </w:rPr>
        <w:t>ión y Mantenimiento. 2015-2038</w:t>
      </w:r>
      <w:r>
        <w:rPr>
          <w:b/>
          <w:bCs/>
          <w:sz w:val="20"/>
          <w:lang w:val="es-ES" w:eastAsia="es-ES"/>
        </w:rPr>
        <w:t xml:space="preserve"> (US$)</w:t>
      </w:r>
    </w:p>
    <w:p w14:paraId="2F595893" w14:textId="71CB6890" w:rsidR="006A6004" w:rsidRDefault="006A6004" w:rsidP="006A6004">
      <w:pPr>
        <w:jc w:val="center"/>
        <w:rPr>
          <w:b/>
          <w:sz w:val="12"/>
          <w:szCs w:val="12"/>
          <w:lang w:val="es-ES"/>
        </w:rPr>
      </w:pPr>
    </w:p>
    <w:p w14:paraId="74F18BE9" w14:textId="315DD5B8" w:rsidR="004C79C4" w:rsidRPr="001672C0" w:rsidRDefault="001672C0" w:rsidP="001672C0">
      <w:pPr>
        <w:jc w:val="center"/>
        <w:rPr>
          <w:b/>
          <w:sz w:val="12"/>
          <w:szCs w:val="12"/>
          <w:lang w:val="es-ES"/>
        </w:rPr>
      </w:pPr>
      <w:r w:rsidRPr="001672C0">
        <w:rPr>
          <w:noProof/>
          <w:lang w:val="en-US"/>
        </w:rPr>
        <w:drawing>
          <wp:inline distT="0" distB="0" distL="0" distR="0" wp14:anchorId="05DFBAF1" wp14:editId="37CA08DD">
            <wp:extent cx="6915150" cy="4371975"/>
            <wp:effectExtent l="0" t="0" r="0" b="9525"/>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915150" cy="4371975"/>
                    </a:xfrm>
                    <a:prstGeom prst="rect">
                      <a:avLst/>
                    </a:prstGeom>
                    <a:noFill/>
                    <a:ln>
                      <a:noFill/>
                    </a:ln>
                  </pic:spPr>
                </pic:pic>
              </a:graphicData>
            </a:graphic>
          </wp:inline>
        </w:drawing>
      </w:r>
      <w:r w:rsidR="00D8696E">
        <w:rPr>
          <w:sz w:val="18"/>
          <w:szCs w:val="24"/>
        </w:rPr>
        <w:t xml:space="preserve">                                     </w:t>
      </w:r>
    </w:p>
    <w:p w14:paraId="38AB6DDB" w14:textId="6F1DA82F" w:rsidR="00E31E14" w:rsidRDefault="004C79C4" w:rsidP="001672C0">
      <w:pPr>
        <w:ind w:left="990" w:right="1352"/>
        <w:rPr>
          <w:b/>
          <w:bCs/>
          <w:sz w:val="20"/>
          <w:lang w:val="es-ES" w:eastAsia="es-ES"/>
        </w:rPr>
      </w:pPr>
      <w:r w:rsidRPr="00804585">
        <w:rPr>
          <w:sz w:val="18"/>
          <w:szCs w:val="24"/>
        </w:rPr>
        <w:t>Fuente:</w:t>
      </w:r>
      <w:r>
        <w:rPr>
          <w:sz w:val="18"/>
          <w:szCs w:val="24"/>
        </w:rPr>
        <w:t xml:space="preserve"> Elaboración propia </w:t>
      </w:r>
      <w:r w:rsidRPr="00804585">
        <w:rPr>
          <w:sz w:val="18"/>
          <w:szCs w:val="24"/>
        </w:rPr>
        <w:t xml:space="preserve">con base en cifras de comercio internacional SIECA </w:t>
      </w:r>
      <w:r>
        <w:rPr>
          <w:sz w:val="18"/>
          <w:szCs w:val="24"/>
        </w:rPr>
        <w:t xml:space="preserve">y el documento </w:t>
      </w:r>
      <w:r w:rsidR="001672C0" w:rsidRPr="001672C0">
        <w:rPr>
          <w:sz w:val="18"/>
          <w:szCs w:val="24"/>
        </w:rPr>
        <w:t>“Procesos de Control Pasos de Frontera (RG-2261): Frontera Nicara</w:t>
      </w:r>
      <w:r w:rsidR="001672C0">
        <w:rPr>
          <w:sz w:val="18"/>
          <w:szCs w:val="24"/>
        </w:rPr>
        <w:t>gua-Costa Rica Paso San Pancho”.</w:t>
      </w:r>
    </w:p>
    <w:p w14:paraId="4A3CC532" w14:textId="77777777" w:rsidR="006A6004" w:rsidRDefault="006A6004" w:rsidP="00612378">
      <w:pPr>
        <w:jc w:val="center"/>
        <w:rPr>
          <w:b/>
          <w:sz w:val="12"/>
          <w:szCs w:val="12"/>
        </w:rPr>
      </w:pPr>
    </w:p>
    <w:p w14:paraId="0C3A8A62" w14:textId="77777777" w:rsidR="006A6004" w:rsidRDefault="006A6004" w:rsidP="00612378">
      <w:pPr>
        <w:jc w:val="center"/>
        <w:rPr>
          <w:b/>
          <w:sz w:val="12"/>
          <w:szCs w:val="12"/>
        </w:rPr>
      </w:pPr>
    </w:p>
    <w:p w14:paraId="3CDB9AF5" w14:textId="77777777" w:rsidR="006A6004" w:rsidRDefault="006A6004" w:rsidP="00612378">
      <w:pPr>
        <w:jc w:val="center"/>
        <w:rPr>
          <w:b/>
          <w:sz w:val="12"/>
          <w:szCs w:val="12"/>
        </w:rPr>
      </w:pPr>
    </w:p>
    <w:p w14:paraId="68F5F032" w14:textId="77777777" w:rsidR="006A6004" w:rsidRDefault="006A6004" w:rsidP="00612378">
      <w:pPr>
        <w:jc w:val="center"/>
        <w:rPr>
          <w:b/>
          <w:sz w:val="12"/>
          <w:szCs w:val="12"/>
        </w:rPr>
        <w:sectPr w:rsidR="006A6004" w:rsidSect="00FE6A09">
          <w:pgSz w:w="15842" w:h="12242" w:orient="landscape" w:code="1"/>
          <w:pgMar w:top="1298" w:right="1440" w:bottom="1797" w:left="1440" w:header="731" w:footer="1134" w:gutter="0"/>
          <w:pgNumType w:fmt="numberInDash"/>
          <w:cols w:space="720"/>
          <w:docGrid w:linePitch="326"/>
        </w:sectPr>
      </w:pPr>
    </w:p>
    <w:p w14:paraId="6D15A4B7" w14:textId="171253FF" w:rsidR="00F939AB" w:rsidRPr="0071350C" w:rsidRDefault="008E251F" w:rsidP="0071350C">
      <w:pPr>
        <w:pStyle w:val="Heading1"/>
        <w:numPr>
          <w:ilvl w:val="0"/>
          <w:numId w:val="25"/>
        </w:numPr>
        <w:tabs>
          <w:tab w:val="left" w:pos="270"/>
        </w:tabs>
        <w:ind w:left="0" w:firstLine="0"/>
        <w:jc w:val="both"/>
        <w:rPr>
          <w:rFonts w:ascii="Times New Roman" w:hAnsi="Times New Roman"/>
        </w:rPr>
      </w:pPr>
      <w:bookmarkStart w:id="18" w:name="_Toc416820266"/>
      <w:r w:rsidRPr="0071350C">
        <w:rPr>
          <w:rFonts w:ascii="Times New Roman" w:hAnsi="Times New Roman"/>
        </w:rPr>
        <w:lastRenderedPageBreak/>
        <w:t>Costo</w:t>
      </w:r>
      <w:r w:rsidR="0052646F" w:rsidRPr="0071350C">
        <w:rPr>
          <w:rFonts w:ascii="Times New Roman" w:hAnsi="Times New Roman"/>
        </w:rPr>
        <w:t>s</w:t>
      </w:r>
      <w:r w:rsidR="005250F0" w:rsidRPr="0071350C">
        <w:rPr>
          <w:rFonts w:ascii="Times New Roman" w:hAnsi="Times New Roman"/>
        </w:rPr>
        <w:t xml:space="preserve"> para los </w:t>
      </w:r>
      <w:r w:rsidRPr="0071350C">
        <w:rPr>
          <w:rFonts w:ascii="Times New Roman" w:hAnsi="Times New Roman"/>
        </w:rPr>
        <w:t>Usuarios</w:t>
      </w:r>
      <w:bookmarkEnd w:id="18"/>
    </w:p>
    <w:p w14:paraId="725D04A7" w14:textId="77777777" w:rsidR="00F939AB" w:rsidRPr="0006088F" w:rsidRDefault="00F939AB" w:rsidP="00A87C94">
      <w:pPr>
        <w:rPr>
          <w:szCs w:val="24"/>
        </w:rPr>
      </w:pPr>
    </w:p>
    <w:p w14:paraId="2D9371B6" w14:textId="63A92E98" w:rsidR="00437A0B" w:rsidRPr="0006088F" w:rsidRDefault="00437A0B" w:rsidP="0071350C">
      <w:pPr>
        <w:widowControl w:val="0"/>
        <w:adjustRightInd w:val="0"/>
        <w:jc w:val="both"/>
        <w:textAlignment w:val="baseline"/>
      </w:pPr>
      <w:r w:rsidRPr="0006088F">
        <w:t xml:space="preserve">En el primer año de utilización </w:t>
      </w:r>
      <w:r w:rsidR="00C87443">
        <w:t>(2019</w:t>
      </w:r>
      <w:r w:rsidR="005250F0">
        <w:t xml:space="preserve">), se esperan </w:t>
      </w:r>
      <w:r w:rsidRPr="0006088F">
        <w:t>ahorros en los tiempos</w:t>
      </w:r>
      <w:r w:rsidR="005C0DBE">
        <w:t xml:space="preserve"> de traslado para las personas que actualmente se movilizan entre Costa Rica y Nicaragua por </w:t>
      </w:r>
      <w:r w:rsidR="00C87443">
        <w:t>San Carlos-</w:t>
      </w:r>
      <w:r w:rsidR="005C0DBE">
        <w:t xml:space="preserve">Los Chiles. </w:t>
      </w:r>
      <w:r w:rsidRPr="0006088F">
        <w:t xml:space="preserve"> </w:t>
      </w:r>
      <w:r w:rsidR="00DC3804">
        <w:t xml:space="preserve">Por su parte, en el transporte de carga se espera una </w:t>
      </w:r>
      <w:r w:rsidR="00DC3804">
        <w:rPr>
          <w:lang w:val="es-ES_tradnl"/>
        </w:rPr>
        <w:t>reducción de kilómetros recorridos para los camiones que transportan exportaciones nicaragüenses por Puerto Limón y para aquellos camiones vacíos que sustituirán Peñas Bla</w:t>
      </w:r>
      <w:r w:rsidR="00C87443">
        <w:rPr>
          <w:lang w:val="es-ES_tradnl"/>
        </w:rPr>
        <w:t>ncas por San Pancho</w:t>
      </w:r>
      <w:r w:rsidR="006F283F">
        <w:rPr>
          <w:lang w:val="es-ES_tradnl"/>
        </w:rPr>
        <w:t xml:space="preserve"> como puesto</w:t>
      </w:r>
      <w:r w:rsidR="00C87443">
        <w:rPr>
          <w:lang w:val="es-ES_tradnl"/>
        </w:rPr>
        <w:t xml:space="preserve"> de entrada de Nicaragua.</w:t>
      </w:r>
    </w:p>
    <w:p w14:paraId="0C7E26E4" w14:textId="77777777" w:rsidR="00851939" w:rsidRPr="0006088F" w:rsidRDefault="00851939" w:rsidP="00851939">
      <w:pPr>
        <w:widowControl w:val="0"/>
        <w:adjustRightInd w:val="0"/>
        <w:ind w:left="709"/>
        <w:jc w:val="both"/>
        <w:textAlignment w:val="baseline"/>
      </w:pPr>
    </w:p>
    <w:p w14:paraId="725A5466" w14:textId="563718BD" w:rsidR="00437A0B" w:rsidRDefault="00437A0B" w:rsidP="0071350C">
      <w:pPr>
        <w:widowControl w:val="0"/>
        <w:adjustRightInd w:val="0"/>
        <w:jc w:val="both"/>
        <w:textAlignment w:val="baseline"/>
      </w:pPr>
      <w:r w:rsidRPr="0071513D">
        <w:rPr>
          <w:u w:val="single"/>
        </w:rPr>
        <w:t>P</w:t>
      </w:r>
      <w:r w:rsidR="00C87443">
        <w:rPr>
          <w:u w:val="single"/>
        </w:rPr>
        <w:t>aso San Pancho</w:t>
      </w:r>
      <w:r w:rsidR="00B048CE" w:rsidRPr="0071513D">
        <w:rPr>
          <w:u w:val="single"/>
        </w:rPr>
        <w:t xml:space="preserve"> “</w:t>
      </w:r>
      <w:r w:rsidR="00562520" w:rsidRPr="0071513D">
        <w:rPr>
          <w:u w:val="single"/>
        </w:rPr>
        <w:t>S</w:t>
      </w:r>
      <w:r w:rsidR="00B048CE" w:rsidRPr="0071513D">
        <w:rPr>
          <w:u w:val="single"/>
        </w:rPr>
        <w:t xml:space="preserve">in </w:t>
      </w:r>
      <w:r w:rsidR="00562520" w:rsidRPr="0071513D">
        <w:rPr>
          <w:u w:val="single"/>
        </w:rPr>
        <w:t>P</w:t>
      </w:r>
      <w:r w:rsidR="00B048CE" w:rsidRPr="0071513D">
        <w:rPr>
          <w:u w:val="single"/>
        </w:rPr>
        <w:t>royecto”</w:t>
      </w:r>
      <w:r w:rsidRPr="0071513D">
        <w:rPr>
          <w:u w:val="single"/>
        </w:rPr>
        <w:t>.</w:t>
      </w:r>
      <w:r w:rsidR="00A54FA5" w:rsidRPr="0006088F">
        <w:t xml:space="preserve"> </w:t>
      </w:r>
      <w:r w:rsidR="00DC3804">
        <w:t xml:space="preserve">En el siguiente cuadro se muestra para el escenario “Sin Proyecto” el tiempo de viaje que toma para las personas el transporte fluvial entre </w:t>
      </w:r>
      <w:r w:rsidR="00C87443">
        <w:t xml:space="preserve">San Carlos de Nicaragua y </w:t>
      </w:r>
      <w:r w:rsidR="00DC3804">
        <w:t>Los Chiles de Cos</w:t>
      </w:r>
      <w:r w:rsidR="00C87443">
        <w:t>ta Rica</w:t>
      </w:r>
      <w:r w:rsidR="00DC3804">
        <w:t xml:space="preserve">, así como la distancia que recorren actualmente los camiones que transportan exportaciones nicaragüenses hacia Puerto Limón.  </w:t>
      </w:r>
      <w:r w:rsidR="00B27D0B">
        <w:t>En el caso del transporte de pasajeros</w:t>
      </w:r>
      <w:r w:rsidR="00DA28CA">
        <w:t xml:space="preserve">, </w:t>
      </w:r>
      <w:r w:rsidR="00B27D0B">
        <w:t>el tiempo “Sin Proyecto”</w:t>
      </w:r>
      <w:r w:rsidR="00C87443">
        <w:t xml:space="preserve"> se tomó del documento </w:t>
      </w:r>
      <w:r w:rsidR="00C87443" w:rsidRPr="00C87443">
        <w:t xml:space="preserve"> “Procesos de Control Pasos de Frontera (RG-2261): Frontera Nicaragua-Costa Rica Paso San Pancho”.</w:t>
      </w:r>
      <w:r w:rsidR="00C87443">
        <w:t xml:space="preserve">  </w:t>
      </w:r>
      <w:r w:rsidR="00DA28CA" w:rsidRPr="00A53914">
        <w:t>El tiempo</w:t>
      </w:r>
      <w:r w:rsidR="00C87443">
        <w:t xml:space="preserve"> actual es de 1.5 horas en los correspondiente al transporte fluvial y 0.5 horas para los respectivos trámites migratorios</w:t>
      </w:r>
      <w:r w:rsidR="00E24257">
        <w:t>.</w:t>
      </w:r>
      <w:r w:rsidR="00B27D0B" w:rsidRPr="00A53914">
        <w:t xml:space="preserve"> </w:t>
      </w:r>
      <w:r w:rsidR="00DC3804" w:rsidRPr="00A53914">
        <w:t>Es importante recalcar que en el caso de transporte de pasajeros, actualmente todos los viajes se realizan de manera fluvial, por lo que este tiem</w:t>
      </w:r>
      <w:r w:rsidR="00B27D0B" w:rsidRPr="00A53914">
        <w:t>po se aplicar</w:t>
      </w:r>
      <w:r w:rsidR="00B27D0B" w:rsidRPr="00A53914">
        <w:rPr>
          <w:lang w:val="es-CR"/>
        </w:rPr>
        <w:t>á</w:t>
      </w:r>
      <w:r w:rsidR="00B27D0B" w:rsidRPr="00A53914">
        <w:t xml:space="preserve"> como el escenario </w:t>
      </w:r>
      <w:r w:rsidR="00DC3804" w:rsidRPr="00A53914">
        <w:t>“Sin Proyecto” para todos los tipos de transporte de personas (a pi</w:t>
      </w:r>
      <w:r w:rsidR="00E24257">
        <w:t>e, automóvil y bus) a para la estimación de</w:t>
      </w:r>
      <w:r w:rsidR="00DC3804" w:rsidRPr="00A53914">
        <w:t xml:space="preserve"> ahorros</w:t>
      </w:r>
      <w:r w:rsidR="00E24257">
        <w:rPr>
          <w:rStyle w:val="FootnoteReference"/>
        </w:rPr>
        <w:footnoteReference w:id="25"/>
      </w:r>
      <w:r w:rsidR="00DC3804" w:rsidRPr="00A53914">
        <w:t>.</w:t>
      </w:r>
    </w:p>
    <w:p w14:paraId="5750AE88" w14:textId="77777777" w:rsidR="0071350C" w:rsidRPr="005250F0" w:rsidRDefault="0071350C" w:rsidP="0071350C">
      <w:pPr>
        <w:widowControl w:val="0"/>
        <w:adjustRightInd w:val="0"/>
        <w:jc w:val="both"/>
        <w:textAlignment w:val="baseline"/>
        <w:rPr>
          <w:b/>
        </w:rPr>
      </w:pPr>
    </w:p>
    <w:p w14:paraId="6C867EE6" w14:textId="34A2740F" w:rsidR="005250F0" w:rsidRPr="00B70F2C" w:rsidRDefault="005250F0" w:rsidP="005250F0">
      <w:pPr>
        <w:pStyle w:val="ListParagraph"/>
        <w:ind w:left="705"/>
        <w:jc w:val="center"/>
        <w:rPr>
          <w:b/>
          <w:sz w:val="22"/>
          <w:szCs w:val="22"/>
        </w:rPr>
      </w:pPr>
      <w:r w:rsidRPr="00B70F2C">
        <w:rPr>
          <w:b/>
          <w:sz w:val="22"/>
          <w:szCs w:val="22"/>
        </w:rPr>
        <w:t xml:space="preserve">Cuadro </w:t>
      </w:r>
      <w:r w:rsidR="00DC3804">
        <w:rPr>
          <w:b/>
          <w:sz w:val="22"/>
          <w:szCs w:val="22"/>
        </w:rPr>
        <w:t>XI</w:t>
      </w:r>
    </w:p>
    <w:p w14:paraId="7EBF3C8E" w14:textId="5CA50804" w:rsidR="005250F0" w:rsidRPr="00B70F2C" w:rsidRDefault="005250F0" w:rsidP="005250F0">
      <w:pPr>
        <w:pStyle w:val="ListParagraph"/>
        <w:ind w:left="705"/>
        <w:jc w:val="center"/>
        <w:rPr>
          <w:b/>
          <w:bCs/>
          <w:sz w:val="20"/>
          <w:lang w:val="es-ES" w:eastAsia="es-ES"/>
        </w:rPr>
      </w:pPr>
      <w:r w:rsidRPr="00B70F2C">
        <w:rPr>
          <w:b/>
          <w:bCs/>
          <w:sz w:val="20"/>
          <w:lang w:val="es-ES" w:eastAsia="es-ES"/>
        </w:rPr>
        <w:t xml:space="preserve"> </w:t>
      </w:r>
      <w:r w:rsidR="00C87443">
        <w:rPr>
          <w:b/>
          <w:bCs/>
          <w:sz w:val="20"/>
          <w:lang w:val="es-ES" w:eastAsia="es-ES"/>
        </w:rPr>
        <w:t>SAN PANCHO</w:t>
      </w:r>
    </w:p>
    <w:p w14:paraId="09830F4C" w14:textId="0DFEAC8C" w:rsidR="005250F0" w:rsidRPr="00B70F2C" w:rsidRDefault="00780D29" w:rsidP="005250F0">
      <w:pPr>
        <w:pStyle w:val="ListParagraph"/>
        <w:ind w:left="705"/>
        <w:jc w:val="center"/>
        <w:rPr>
          <w:sz w:val="20"/>
        </w:rPr>
      </w:pPr>
      <w:r>
        <w:rPr>
          <w:b/>
          <w:bCs/>
          <w:sz w:val="20"/>
          <w:lang w:val="es-ES" w:eastAsia="es-ES"/>
        </w:rPr>
        <w:t xml:space="preserve">“Sin Proyecto”: </w:t>
      </w:r>
      <w:r w:rsidR="00DC3804">
        <w:rPr>
          <w:b/>
          <w:bCs/>
          <w:sz w:val="20"/>
          <w:lang w:val="es-ES" w:eastAsia="es-ES"/>
        </w:rPr>
        <w:t>Tiempo de traslado personas (horas/viaje</w:t>
      </w:r>
      <w:r w:rsidR="005250F0">
        <w:rPr>
          <w:b/>
          <w:bCs/>
          <w:sz w:val="20"/>
          <w:lang w:val="es-ES" w:eastAsia="es-ES"/>
        </w:rPr>
        <w:t>)</w:t>
      </w:r>
      <w:r w:rsidR="00DC3804">
        <w:rPr>
          <w:b/>
          <w:bCs/>
          <w:sz w:val="20"/>
          <w:lang w:val="es-ES" w:eastAsia="es-ES"/>
        </w:rPr>
        <w:t xml:space="preserve"> y Kilómetros recorridos para camiones de carga (kilómetros/viaje)</w:t>
      </w:r>
    </w:p>
    <w:p w14:paraId="03EE85E5" w14:textId="77777777" w:rsidR="005250F0" w:rsidRPr="005250F0" w:rsidRDefault="005250F0" w:rsidP="005250F0">
      <w:pPr>
        <w:pStyle w:val="ListParagraph"/>
        <w:ind w:left="705"/>
        <w:jc w:val="both"/>
        <w:rPr>
          <w:szCs w:val="24"/>
        </w:rPr>
      </w:pPr>
    </w:p>
    <w:tbl>
      <w:tblPr>
        <w:tblStyle w:val="TableGrid"/>
        <w:tblW w:w="0" w:type="auto"/>
        <w:tblInd w:w="715" w:type="dxa"/>
        <w:tblLook w:val="04A0" w:firstRow="1" w:lastRow="0" w:firstColumn="1" w:lastColumn="0" w:noHBand="0" w:noVBand="1"/>
      </w:tblPr>
      <w:tblGrid>
        <w:gridCol w:w="4320"/>
        <w:gridCol w:w="2051"/>
        <w:gridCol w:w="2051"/>
      </w:tblGrid>
      <w:tr w:rsidR="005250F0" w14:paraId="3A35A7DE" w14:textId="77777777" w:rsidTr="00941F21">
        <w:tc>
          <w:tcPr>
            <w:tcW w:w="4320" w:type="dxa"/>
            <w:vAlign w:val="center"/>
          </w:tcPr>
          <w:p w14:paraId="709346E7" w14:textId="524A6D96" w:rsidR="005250F0" w:rsidRPr="00C81D6E" w:rsidRDefault="005250F0" w:rsidP="00941F21">
            <w:pPr>
              <w:jc w:val="center"/>
              <w:rPr>
                <w:rFonts w:asciiTheme="minorHAnsi" w:hAnsiTheme="minorHAnsi"/>
                <w:b/>
                <w:sz w:val="20"/>
                <w:szCs w:val="24"/>
              </w:rPr>
            </w:pPr>
            <w:r>
              <w:rPr>
                <w:rFonts w:asciiTheme="minorHAnsi" w:hAnsiTheme="minorHAnsi"/>
                <w:b/>
                <w:sz w:val="20"/>
                <w:szCs w:val="24"/>
              </w:rPr>
              <w:t>Tipo de Usuario</w:t>
            </w:r>
          </w:p>
        </w:tc>
        <w:tc>
          <w:tcPr>
            <w:tcW w:w="2051" w:type="dxa"/>
            <w:vAlign w:val="center"/>
          </w:tcPr>
          <w:p w14:paraId="5D140C45" w14:textId="4590978F" w:rsidR="005250F0" w:rsidRPr="00C81D6E" w:rsidRDefault="005250F0" w:rsidP="005250F0">
            <w:pPr>
              <w:jc w:val="center"/>
              <w:rPr>
                <w:rFonts w:asciiTheme="minorHAnsi" w:hAnsiTheme="minorHAnsi"/>
                <w:b/>
                <w:sz w:val="20"/>
                <w:szCs w:val="24"/>
              </w:rPr>
            </w:pPr>
            <w:r>
              <w:rPr>
                <w:rFonts w:asciiTheme="minorHAnsi" w:hAnsiTheme="minorHAnsi"/>
                <w:b/>
                <w:sz w:val="20"/>
                <w:szCs w:val="24"/>
              </w:rPr>
              <w:t>CR&gt;NI</w:t>
            </w:r>
          </w:p>
        </w:tc>
        <w:tc>
          <w:tcPr>
            <w:tcW w:w="2051" w:type="dxa"/>
            <w:vAlign w:val="center"/>
          </w:tcPr>
          <w:p w14:paraId="652792BF" w14:textId="2929120C" w:rsidR="005250F0" w:rsidRPr="00C81D6E" w:rsidRDefault="005250F0" w:rsidP="005250F0">
            <w:pPr>
              <w:jc w:val="center"/>
              <w:rPr>
                <w:rFonts w:asciiTheme="minorHAnsi" w:hAnsiTheme="minorHAnsi"/>
                <w:b/>
                <w:sz w:val="20"/>
                <w:szCs w:val="24"/>
              </w:rPr>
            </w:pPr>
            <w:r>
              <w:rPr>
                <w:rFonts w:asciiTheme="minorHAnsi" w:hAnsiTheme="minorHAnsi"/>
                <w:b/>
                <w:sz w:val="20"/>
                <w:szCs w:val="24"/>
              </w:rPr>
              <w:t>NI&gt;CR</w:t>
            </w:r>
          </w:p>
        </w:tc>
      </w:tr>
      <w:tr w:rsidR="001F5D87" w14:paraId="65DAC13B" w14:textId="77777777" w:rsidTr="00941F21">
        <w:tc>
          <w:tcPr>
            <w:tcW w:w="4320" w:type="dxa"/>
            <w:vAlign w:val="center"/>
          </w:tcPr>
          <w:p w14:paraId="3291F733" w14:textId="4EB6F37D" w:rsidR="001F5D87" w:rsidRPr="00DC3804" w:rsidRDefault="001F5D87" w:rsidP="00941F21">
            <w:pPr>
              <w:rPr>
                <w:rFonts w:asciiTheme="minorHAnsi" w:hAnsiTheme="minorHAnsi"/>
                <w:sz w:val="20"/>
                <w:szCs w:val="24"/>
              </w:rPr>
            </w:pPr>
            <w:r>
              <w:rPr>
                <w:rFonts w:asciiTheme="minorHAnsi" w:hAnsiTheme="minorHAnsi"/>
                <w:b/>
                <w:sz w:val="20"/>
                <w:szCs w:val="24"/>
              </w:rPr>
              <w:t>Personas</w:t>
            </w:r>
          </w:p>
        </w:tc>
        <w:tc>
          <w:tcPr>
            <w:tcW w:w="2051" w:type="dxa"/>
            <w:vAlign w:val="center"/>
          </w:tcPr>
          <w:p w14:paraId="24C5267D" w14:textId="77777777" w:rsidR="001F5D87" w:rsidRPr="00DC3804" w:rsidRDefault="001F5D87" w:rsidP="00DC3804">
            <w:pPr>
              <w:jc w:val="center"/>
              <w:rPr>
                <w:rFonts w:asciiTheme="minorHAnsi" w:hAnsiTheme="minorHAnsi"/>
                <w:sz w:val="20"/>
                <w:szCs w:val="24"/>
              </w:rPr>
            </w:pPr>
          </w:p>
        </w:tc>
        <w:tc>
          <w:tcPr>
            <w:tcW w:w="2051" w:type="dxa"/>
            <w:vAlign w:val="center"/>
          </w:tcPr>
          <w:p w14:paraId="3A623D69" w14:textId="77777777" w:rsidR="001F5D87" w:rsidRPr="00DC3804" w:rsidRDefault="001F5D87" w:rsidP="00DC3804">
            <w:pPr>
              <w:jc w:val="center"/>
              <w:rPr>
                <w:rFonts w:asciiTheme="minorHAnsi" w:hAnsiTheme="minorHAnsi"/>
                <w:sz w:val="20"/>
                <w:szCs w:val="24"/>
              </w:rPr>
            </w:pPr>
          </w:p>
        </w:tc>
      </w:tr>
      <w:tr w:rsidR="005250F0" w14:paraId="4B4C2A7D" w14:textId="77777777" w:rsidTr="00941F21">
        <w:tc>
          <w:tcPr>
            <w:tcW w:w="4320" w:type="dxa"/>
            <w:vAlign w:val="center"/>
          </w:tcPr>
          <w:p w14:paraId="3775BA81" w14:textId="7FC0792B" w:rsidR="005250F0" w:rsidRPr="00DC3804" w:rsidRDefault="001F5D87" w:rsidP="00941F21">
            <w:pPr>
              <w:rPr>
                <w:rFonts w:asciiTheme="minorHAnsi" w:hAnsiTheme="minorHAnsi"/>
                <w:sz w:val="20"/>
                <w:szCs w:val="24"/>
              </w:rPr>
            </w:pPr>
            <w:r>
              <w:rPr>
                <w:rFonts w:asciiTheme="minorHAnsi" w:hAnsiTheme="minorHAnsi"/>
                <w:sz w:val="20"/>
                <w:szCs w:val="24"/>
              </w:rPr>
              <w:t>Transporte fluvial</w:t>
            </w:r>
          </w:p>
        </w:tc>
        <w:tc>
          <w:tcPr>
            <w:tcW w:w="2051" w:type="dxa"/>
            <w:vAlign w:val="center"/>
          </w:tcPr>
          <w:p w14:paraId="3A80ABF3" w14:textId="6A669F48" w:rsidR="005250F0" w:rsidRPr="00DC3804" w:rsidRDefault="00FF016E" w:rsidP="00DC3804">
            <w:pPr>
              <w:jc w:val="center"/>
              <w:rPr>
                <w:rFonts w:asciiTheme="minorHAnsi" w:hAnsiTheme="minorHAnsi"/>
                <w:sz w:val="20"/>
                <w:szCs w:val="24"/>
              </w:rPr>
            </w:pPr>
            <w:r>
              <w:rPr>
                <w:rFonts w:asciiTheme="minorHAnsi" w:hAnsiTheme="minorHAnsi"/>
                <w:sz w:val="20"/>
                <w:szCs w:val="24"/>
              </w:rPr>
              <w:t>2</w:t>
            </w:r>
            <w:r w:rsidR="001F5D87">
              <w:rPr>
                <w:rFonts w:asciiTheme="minorHAnsi" w:hAnsiTheme="minorHAnsi"/>
                <w:sz w:val="20"/>
                <w:szCs w:val="24"/>
              </w:rPr>
              <w:t xml:space="preserve"> horas</w:t>
            </w:r>
          </w:p>
        </w:tc>
        <w:tc>
          <w:tcPr>
            <w:tcW w:w="2051" w:type="dxa"/>
            <w:vAlign w:val="center"/>
          </w:tcPr>
          <w:p w14:paraId="75514EE2" w14:textId="69DED206" w:rsidR="005250F0" w:rsidRPr="00DC3804" w:rsidRDefault="00FF016E" w:rsidP="00DC3804">
            <w:pPr>
              <w:jc w:val="center"/>
              <w:rPr>
                <w:rFonts w:asciiTheme="minorHAnsi" w:hAnsiTheme="minorHAnsi"/>
                <w:sz w:val="20"/>
                <w:szCs w:val="24"/>
              </w:rPr>
            </w:pPr>
            <w:r>
              <w:rPr>
                <w:rFonts w:asciiTheme="minorHAnsi" w:hAnsiTheme="minorHAnsi"/>
                <w:sz w:val="20"/>
                <w:szCs w:val="24"/>
              </w:rPr>
              <w:t>2</w:t>
            </w:r>
            <w:r w:rsidR="001F5D87">
              <w:rPr>
                <w:rFonts w:asciiTheme="minorHAnsi" w:hAnsiTheme="minorHAnsi"/>
                <w:sz w:val="20"/>
                <w:szCs w:val="24"/>
              </w:rPr>
              <w:t xml:space="preserve"> horas</w:t>
            </w:r>
          </w:p>
        </w:tc>
      </w:tr>
      <w:tr w:rsidR="005250F0" w14:paraId="5E16EBEA" w14:textId="77777777" w:rsidTr="00941F21">
        <w:tc>
          <w:tcPr>
            <w:tcW w:w="4320" w:type="dxa"/>
          </w:tcPr>
          <w:p w14:paraId="57871485" w14:textId="64613205" w:rsidR="005250F0" w:rsidRDefault="005250F0" w:rsidP="00941F21">
            <w:pPr>
              <w:jc w:val="both"/>
              <w:rPr>
                <w:rFonts w:asciiTheme="minorHAnsi" w:hAnsiTheme="minorHAnsi"/>
                <w:sz w:val="20"/>
                <w:szCs w:val="24"/>
              </w:rPr>
            </w:pPr>
            <w:r>
              <w:rPr>
                <w:rFonts w:asciiTheme="minorHAnsi" w:hAnsiTheme="minorHAnsi"/>
                <w:b/>
                <w:sz w:val="20"/>
                <w:szCs w:val="24"/>
              </w:rPr>
              <w:t>Carga</w:t>
            </w:r>
          </w:p>
        </w:tc>
        <w:tc>
          <w:tcPr>
            <w:tcW w:w="2051" w:type="dxa"/>
          </w:tcPr>
          <w:p w14:paraId="742B23C1" w14:textId="78F69A31" w:rsidR="005250F0" w:rsidRPr="00B70F2C" w:rsidRDefault="005250F0" w:rsidP="00941F21">
            <w:pPr>
              <w:jc w:val="right"/>
              <w:rPr>
                <w:rFonts w:asciiTheme="minorHAnsi" w:hAnsiTheme="minorHAnsi"/>
                <w:sz w:val="20"/>
                <w:szCs w:val="24"/>
              </w:rPr>
            </w:pPr>
          </w:p>
        </w:tc>
        <w:tc>
          <w:tcPr>
            <w:tcW w:w="2051" w:type="dxa"/>
          </w:tcPr>
          <w:p w14:paraId="3607A377" w14:textId="04B398B9" w:rsidR="005250F0" w:rsidRPr="00B70F2C" w:rsidRDefault="005250F0" w:rsidP="00941F21">
            <w:pPr>
              <w:jc w:val="right"/>
              <w:rPr>
                <w:rFonts w:asciiTheme="minorHAnsi" w:hAnsiTheme="minorHAnsi"/>
                <w:sz w:val="20"/>
                <w:szCs w:val="24"/>
              </w:rPr>
            </w:pPr>
          </w:p>
        </w:tc>
      </w:tr>
      <w:tr w:rsidR="001F5D87" w14:paraId="0320A9FB" w14:textId="77777777" w:rsidTr="002C5595">
        <w:trPr>
          <w:trHeight w:val="977"/>
        </w:trPr>
        <w:tc>
          <w:tcPr>
            <w:tcW w:w="4320" w:type="dxa"/>
          </w:tcPr>
          <w:p w14:paraId="4AE88E5F" w14:textId="14FF0B5D" w:rsidR="001F5D87" w:rsidRPr="00C81D6E" w:rsidRDefault="001F5D87" w:rsidP="005250F0">
            <w:pPr>
              <w:jc w:val="both"/>
              <w:rPr>
                <w:rFonts w:asciiTheme="minorHAnsi" w:hAnsiTheme="minorHAnsi"/>
                <w:b/>
                <w:sz w:val="20"/>
                <w:szCs w:val="24"/>
              </w:rPr>
            </w:pPr>
            <w:r>
              <w:rPr>
                <w:rFonts w:asciiTheme="minorHAnsi" w:hAnsiTheme="minorHAnsi"/>
                <w:sz w:val="20"/>
                <w:szCs w:val="24"/>
              </w:rPr>
              <w:t xml:space="preserve">Distancia entre el Empalme de la Ruta NI 7 y la Ruta de Acceso a Comalapa (Departamento de Chontales) y Puerto Limón pasando por Peñas Blancas. </w:t>
            </w:r>
          </w:p>
        </w:tc>
        <w:tc>
          <w:tcPr>
            <w:tcW w:w="2051" w:type="dxa"/>
          </w:tcPr>
          <w:p w14:paraId="312C851F" w14:textId="77777777" w:rsidR="001F5D87" w:rsidRDefault="001F5D87" w:rsidP="001F5D87">
            <w:pPr>
              <w:jc w:val="center"/>
              <w:rPr>
                <w:rFonts w:asciiTheme="minorHAnsi" w:hAnsiTheme="minorHAnsi"/>
                <w:sz w:val="20"/>
                <w:szCs w:val="24"/>
              </w:rPr>
            </w:pPr>
          </w:p>
          <w:p w14:paraId="56AAAC0D" w14:textId="4F44E5B4" w:rsidR="001F5D87" w:rsidRDefault="001F5D87" w:rsidP="001F5D87">
            <w:pPr>
              <w:jc w:val="center"/>
              <w:rPr>
                <w:rFonts w:asciiTheme="minorHAnsi" w:hAnsiTheme="minorHAnsi"/>
                <w:sz w:val="20"/>
                <w:szCs w:val="24"/>
              </w:rPr>
            </w:pPr>
            <w:r>
              <w:rPr>
                <w:rFonts w:asciiTheme="minorHAnsi" w:hAnsiTheme="minorHAnsi"/>
                <w:sz w:val="20"/>
                <w:szCs w:val="24"/>
              </w:rPr>
              <w:t>620 km</w:t>
            </w:r>
          </w:p>
        </w:tc>
        <w:tc>
          <w:tcPr>
            <w:tcW w:w="2051" w:type="dxa"/>
          </w:tcPr>
          <w:p w14:paraId="13FBD161" w14:textId="77777777" w:rsidR="001F5D87" w:rsidRDefault="001F5D87" w:rsidP="001F5D87">
            <w:pPr>
              <w:jc w:val="center"/>
              <w:rPr>
                <w:rFonts w:asciiTheme="minorHAnsi" w:hAnsiTheme="minorHAnsi"/>
                <w:sz w:val="20"/>
                <w:szCs w:val="24"/>
              </w:rPr>
            </w:pPr>
          </w:p>
          <w:p w14:paraId="6C974AE2" w14:textId="3418A988" w:rsidR="001F5D87" w:rsidRPr="00B70F2C" w:rsidRDefault="001F5D87" w:rsidP="001F5D87">
            <w:pPr>
              <w:jc w:val="center"/>
              <w:rPr>
                <w:rFonts w:asciiTheme="minorHAnsi" w:hAnsiTheme="minorHAnsi"/>
                <w:sz w:val="20"/>
                <w:szCs w:val="24"/>
              </w:rPr>
            </w:pPr>
            <w:r>
              <w:rPr>
                <w:rFonts w:asciiTheme="minorHAnsi" w:hAnsiTheme="minorHAnsi"/>
                <w:sz w:val="20"/>
                <w:szCs w:val="24"/>
              </w:rPr>
              <w:t>620 km</w:t>
            </w:r>
          </w:p>
        </w:tc>
      </w:tr>
    </w:tbl>
    <w:p w14:paraId="0D270DCD" w14:textId="65466DD4" w:rsidR="00437A0B" w:rsidRPr="0006088F" w:rsidRDefault="005250F0" w:rsidP="001F5D87">
      <w:pPr>
        <w:pStyle w:val="ListParagraph"/>
        <w:ind w:left="705"/>
        <w:jc w:val="both"/>
        <w:rPr>
          <w:b/>
        </w:rPr>
      </w:pPr>
      <w:r w:rsidRPr="005250F0">
        <w:rPr>
          <w:sz w:val="18"/>
          <w:szCs w:val="24"/>
        </w:rPr>
        <w:t xml:space="preserve">Fuente: </w:t>
      </w:r>
      <w:r w:rsidR="00FF016E" w:rsidRPr="00FF016E">
        <w:rPr>
          <w:sz w:val="18"/>
          <w:szCs w:val="24"/>
        </w:rPr>
        <w:t>“Procesos de Control Pasos de Frontera (RG-2261): Frontera Nicara</w:t>
      </w:r>
      <w:r w:rsidR="00FF016E">
        <w:rPr>
          <w:sz w:val="18"/>
          <w:szCs w:val="24"/>
        </w:rPr>
        <w:t>gua-Costa Rica Paso San Pancho”,</w:t>
      </w:r>
      <w:r w:rsidR="00FF016E" w:rsidRPr="00FF016E">
        <w:rPr>
          <w:sz w:val="18"/>
          <w:szCs w:val="24"/>
        </w:rPr>
        <w:t xml:space="preserve"> </w:t>
      </w:r>
      <w:r w:rsidR="001F5D87" w:rsidRPr="001F5D87">
        <w:rPr>
          <w:sz w:val="18"/>
          <w:szCs w:val="24"/>
        </w:rPr>
        <w:t>“Adecuación de Estudios de Proceso de Control, Gestión, Infraestructuras e Inversión de los Pasos de Fro</w:t>
      </w:r>
      <w:r w:rsidR="001F5D87">
        <w:rPr>
          <w:sz w:val="18"/>
          <w:szCs w:val="24"/>
        </w:rPr>
        <w:t>ntera Terrestres de Costa Rica”</w:t>
      </w:r>
      <w:r w:rsidR="00BD6758">
        <w:rPr>
          <w:sz w:val="18"/>
          <w:szCs w:val="24"/>
        </w:rPr>
        <w:t xml:space="preserve"> para la estimación de distancia y Oficina de Migración de San Carlos</w:t>
      </w:r>
      <w:r w:rsidR="001F5D87">
        <w:rPr>
          <w:sz w:val="18"/>
          <w:szCs w:val="24"/>
        </w:rPr>
        <w:t>.</w:t>
      </w:r>
    </w:p>
    <w:p w14:paraId="2E4920D4" w14:textId="77777777" w:rsidR="00437A0B" w:rsidRPr="0006088F" w:rsidRDefault="00437A0B" w:rsidP="00437A0B">
      <w:pPr>
        <w:widowControl w:val="0"/>
        <w:adjustRightInd w:val="0"/>
        <w:ind w:left="709"/>
        <w:jc w:val="both"/>
        <w:textAlignment w:val="baseline"/>
      </w:pPr>
    </w:p>
    <w:p w14:paraId="4CB636AE" w14:textId="5A652762" w:rsidR="006A0C04" w:rsidRPr="0071513D" w:rsidRDefault="00B048CE" w:rsidP="0071350C">
      <w:pPr>
        <w:widowControl w:val="0"/>
        <w:adjustRightInd w:val="0"/>
        <w:jc w:val="both"/>
        <w:textAlignment w:val="baseline"/>
      </w:pPr>
      <w:r w:rsidRPr="0071513D">
        <w:rPr>
          <w:u w:val="single"/>
        </w:rPr>
        <w:t xml:space="preserve">Paso </w:t>
      </w:r>
      <w:r w:rsidR="00FF016E">
        <w:rPr>
          <w:u w:val="single"/>
        </w:rPr>
        <w:t xml:space="preserve">San Pancho </w:t>
      </w:r>
      <w:r w:rsidRPr="0071513D">
        <w:rPr>
          <w:u w:val="single"/>
        </w:rPr>
        <w:t>“</w:t>
      </w:r>
      <w:r w:rsidR="00562520" w:rsidRPr="0071513D">
        <w:rPr>
          <w:u w:val="single"/>
        </w:rPr>
        <w:t>C</w:t>
      </w:r>
      <w:r w:rsidRPr="0071513D">
        <w:rPr>
          <w:u w:val="single"/>
        </w:rPr>
        <w:t xml:space="preserve">on </w:t>
      </w:r>
      <w:r w:rsidR="00562520" w:rsidRPr="0071513D">
        <w:rPr>
          <w:u w:val="single"/>
        </w:rPr>
        <w:t>P</w:t>
      </w:r>
      <w:r w:rsidRPr="0071513D">
        <w:rPr>
          <w:u w:val="single"/>
        </w:rPr>
        <w:t>royecto”.</w:t>
      </w:r>
      <w:r w:rsidRPr="0071513D">
        <w:t xml:space="preserve"> </w:t>
      </w:r>
      <w:r w:rsidR="00E407F4">
        <w:t xml:space="preserve"> En el escenario “Con Proyecto”, se esperan beneficios en el transporte de carga debido a una reducción de 118 Km de recorrido al sustituir Peñas Blancas por </w:t>
      </w:r>
      <w:r w:rsidR="00FF016E">
        <w:t>San Pancho</w:t>
      </w:r>
      <w:r w:rsidR="00E407F4">
        <w:t xml:space="preserve"> como puesto fronterizo. En lo referentes a tiempos para pasajeros, </w:t>
      </w:r>
      <w:r w:rsidR="00FF016E">
        <w:t>se considera que el tiempo de transporte desde Los Chiles hasta San Carlos se reducirá a 40 minutos, mientras los procesos migratorios tomarán 8.3 minutos para automóviles, 36 minutos autobuses y</w:t>
      </w:r>
      <w:r w:rsidR="00E407F4">
        <w:t xml:space="preserve"> </w:t>
      </w:r>
      <w:r w:rsidR="00FF016E">
        <w:t>1 minuto para peatones.</w:t>
      </w:r>
    </w:p>
    <w:p w14:paraId="693DB92E" w14:textId="7B073A61" w:rsidR="006A0C04" w:rsidRPr="0006088F" w:rsidRDefault="006A0C04" w:rsidP="00B048CE">
      <w:pPr>
        <w:widowControl w:val="0"/>
        <w:adjustRightInd w:val="0"/>
        <w:ind w:left="709"/>
        <w:jc w:val="center"/>
        <w:textAlignment w:val="baseline"/>
      </w:pPr>
    </w:p>
    <w:p w14:paraId="7FF5FC2A" w14:textId="77777777" w:rsidR="006A0C04" w:rsidRPr="0006088F" w:rsidRDefault="006A0C04" w:rsidP="00437A0B">
      <w:pPr>
        <w:widowControl w:val="0"/>
        <w:adjustRightInd w:val="0"/>
        <w:ind w:left="709"/>
        <w:jc w:val="both"/>
        <w:textAlignment w:val="baseline"/>
      </w:pPr>
    </w:p>
    <w:p w14:paraId="1572C8DB" w14:textId="380C1205" w:rsidR="00780D29" w:rsidRPr="00B70F2C" w:rsidRDefault="00780D29" w:rsidP="00780D29">
      <w:pPr>
        <w:pStyle w:val="ListParagraph"/>
        <w:ind w:left="705"/>
        <w:jc w:val="center"/>
        <w:rPr>
          <w:b/>
          <w:sz w:val="22"/>
          <w:szCs w:val="22"/>
        </w:rPr>
      </w:pPr>
      <w:r w:rsidRPr="00B70F2C">
        <w:rPr>
          <w:b/>
          <w:sz w:val="22"/>
          <w:szCs w:val="22"/>
        </w:rPr>
        <w:t xml:space="preserve">Cuadro </w:t>
      </w:r>
      <w:r w:rsidR="001F5D87">
        <w:rPr>
          <w:b/>
          <w:sz w:val="22"/>
          <w:szCs w:val="22"/>
        </w:rPr>
        <w:t>X</w:t>
      </w:r>
      <w:r>
        <w:rPr>
          <w:b/>
          <w:sz w:val="22"/>
          <w:szCs w:val="22"/>
        </w:rPr>
        <w:t>II</w:t>
      </w:r>
    </w:p>
    <w:p w14:paraId="6F90368C" w14:textId="70B77D53" w:rsidR="00780D29" w:rsidRPr="00B70F2C" w:rsidRDefault="00780D29" w:rsidP="00780D29">
      <w:pPr>
        <w:pStyle w:val="ListParagraph"/>
        <w:ind w:left="705"/>
        <w:jc w:val="center"/>
        <w:rPr>
          <w:b/>
          <w:bCs/>
          <w:sz w:val="20"/>
          <w:lang w:val="es-ES" w:eastAsia="es-ES"/>
        </w:rPr>
      </w:pPr>
      <w:r w:rsidRPr="00B70F2C">
        <w:rPr>
          <w:b/>
          <w:bCs/>
          <w:sz w:val="20"/>
          <w:lang w:val="es-ES" w:eastAsia="es-ES"/>
        </w:rPr>
        <w:t xml:space="preserve"> </w:t>
      </w:r>
      <w:r w:rsidR="00FF016E">
        <w:rPr>
          <w:b/>
          <w:bCs/>
          <w:sz w:val="20"/>
          <w:lang w:val="es-ES" w:eastAsia="es-ES"/>
        </w:rPr>
        <w:t>SAN PANCHO</w:t>
      </w:r>
    </w:p>
    <w:p w14:paraId="0A899385" w14:textId="2F8092E7" w:rsidR="00780D29" w:rsidRDefault="00780D29" w:rsidP="00780D29">
      <w:pPr>
        <w:pStyle w:val="ListParagraph"/>
        <w:ind w:left="705"/>
        <w:jc w:val="center"/>
        <w:rPr>
          <w:b/>
          <w:bCs/>
          <w:sz w:val="20"/>
          <w:lang w:val="es-ES" w:eastAsia="es-ES"/>
        </w:rPr>
      </w:pPr>
      <w:r>
        <w:rPr>
          <w:b/>
          <w:bCs/>
          <w:sz w:val="20"/>
          <w:lang w:val="es-ES" w:eastAsia="es-ES"/>
        </w:rPr>
        <w:t xml:space="preserve">“Con Proyecto”: </w:t>
      </w:r>
      <w:r w:rsidR="001F5D87">
        <w:rPr>
          <w:b/>
          <w:bCs/>
          <w:sz w:val="20"/>
          <w:lang w:val="es-ES" w:eastAsia="es-ES"/>
        </w:rPr>
        <w:t>Tiempo de traslado personas (horas/viaje) y Kilómetros recorridos para camiones de carga (kilómetros/viaje)</w:t>
      </w:r>
    </w:p>
    <w:p w14:paraId="7F4D93DD" w14:textId="77777777" w:rsidR="001F5D87" w:rsidRPr="00B70F2C" w:rsidRDefault="001F5D87" w:rsidP="00780D29">
      <w:pPr>
        <w:pStyle w:val="ListParagraph"/>
        <w:ind w:left="705"/>
        <w:jc w:val="center"/>
        <w:rPr>
          <w:sz w:val="20"/>
        </w:rPr>
      </w:pPr>
    </w:p>
    <w:tbl>
      <w:tblPr>
        <w:tblStyle w:val="TableGrid"/>
        <w:tblW w:w="0" w:type="auto"/>
        <w:tblInd w:w="715" w:type="dxa"/>
        <w:tblLook w:val="04A0" w:firstRow="1" w:lastRow="0" w:firstColumn="1" w:lastColumn="0" w:noHBand="0" w:noVBand="1"/>
      </w:tblPr>
      <w:tblGrid>
        <w:gridCol w:w="4320"/>
        <w:gridCol w:w="2051"/>
        <w:gridCol w:w="2051"/>
      </w:tblGrid>
      <w:tr w:rsidR="001F5D87" w14:paraId="3FC26E1B" w14:textId="77777777" w:rsidTr="002C5595">
        <w:tc>
          <w:tcPr>
            <w:tcW w:w="4320" w:type="dxa"/>
            <w:vAlign w:val="center"/>
          </w:tcPr>
          <w:p w14:paraId="11E34D6A" w14:textId="77777777" w:rsidR="001F5D87" w:rsidRPr="00C81D6E" w:rsidRDefault="001F5D87" w:rsidP="002C5595">
            <w:pPr>
              <w:jc w:val="center"/>
              <w:rPr>
                <w:rFonts w:asciiTheme="minorHAnsi" w:hAnsiTheme="minorHAnsi"/>
                <w:b/>
                <w:sz w:val="20"/>
                <w:szCs w:val="24"/>
              </w:rPr>
            </w:pPr>
            <w:r>
              <w:rPr>
                <w:rFonts w:asciiTheme="minorHAnsi" w:hAnsiTheme="minorHAnsi"/>
                <w:b/>
                <w:sz w:val="20"/>
                <w:szCs w:val="24"/>
              </w:rPr>
              <w:t>Tipo de Usuario</w:t>
            </w:r>
          </w:p>
        </w:tc>
        <w:tc>
          <w:tcPr>
            <w:tcW w:w="2051" w:type="dxa"/>
            <w:vAlign w:val="center"/>
          </w:tcPr>
          <w:p w14:paraId="581DA815" w14:textId="77777777" w:rsidR="001F5D87" w:rsidRPr="00C81D6E" w:rsidRDefault="001F5D87" w:rsidP="002C5595">
            <w:pPr>
              <w:jc w:val="center"/>
              <w:rPr>
                <w:rFonts w:asciiTheme="minorHAnsi" w:hAnsiTheme="minorHAnsi"/>
                <w:b/>
                <w:sz w:val="20"/>
                <w:szCs w:val="24"/>
              </w:rPr>
            </w:pPr>
            <w:r>
              <w:rPr>
                <w:rFonts w:asciiTheme="minorHAnsi" w:hAnsiTheme="minorHAnsi"/>
                <w:b/>
                <w:sz w:val="20"/>
                <w:szCs w:val="24"/>
              </w:rPr>
              <w:t>CR&gt;NI</w:t>
            </w:r>
          </w:p>
        </w:tc>
        <w:tc>
          <w:tcPr>
            <w:tcW w:w="2051" w:type="dxa"/>
            <w:vAlign w:val="center"/>
          </w:tcPr>
          <w:p w14:paraId="04C61FE6" w14:textId="77777777" w:rsidR="001F5D87" w:rsidRPr="00C81D6E" w:rsidRDefault="001F5D87" w:rsidP="002C5595">
            <w:pPr>
              <w:jc w:val="center"/>
              <w:rPr>
                <w:rFonts w:asciiTheme="minorHAnsi" w:hAnsiTheme="minorHAnsi"/>
                <w:b/>
                <w:sz w:val="20"/>
                <w:szCs w:val="24"/>
              </w:rPr>
            </w:pPr>
            <w:r>
              <w:rPr>
                <w:rFonts w:asciiTheme="minorHAnsi" w:hAnsiTheme="minorHAnsi"/>
                <w:b/>
                <w:sz w:val="20"/>
                <w:szCs w:val="24"/>
              </w:rPr>
              <w:t>NI&gt;CR</w:t>
            </w:r>
          </w:p>
        </w:tc>
      </w:tr>
      <w:tr w:rsidR="001F5D87" w14:paraId="73F63298" w14:textId="77777777" w:rsidTr="002C5595">
        <w:tc>
          <w:tcPr>
            <w:tcW w:w="4320" w:type="dxa"/>
            <w:vAlign w:val="center"/>
          </w:tcPr>
          <w:p w14:paraId="2106DA73" w14:textId="77777777" w:rsidR="001F5D87" w:rsidRPr="00DC3804" w:rsidRDefault="001F5D87" w:rsidP="002C5595">
            <w:pPr>
              <w:rPr>
                <w:rFonts w:asciiTheme="minorHAnsi" w:hAnsiTheme="minorHAnsi"/>
                <w:sz w:val="20"/>
                <w:szCs w:val="24"/>
              </w:rPr>
            </w:pPr>
            <w:r>
              <w:rPr>
                <w:rFonts w:asciiTheme="minorHAnsi" w:hAnsiTheme="minorHAnsi"/>
                <w:b/>
                <w:sz w:val="20"/>
                <w:szCs w:val="24"/>
              </w:rPr>
              <w:t>Personas</w:t>
            </w:r>
          </w:p>
        </w:tc>
        <w:tc>
          <w:tcPr>
            <w:tcW w:w="2051" w:type="dxa"/>
            <w:vAlign w:val="center"/>
          </w:tcPr>
          <w:p w14:paraId="1EF7430C" w14:textId="77777777" w:rsidR="001F5D87" w:rsidRPr="00DC3804" w:rsidRDefault="001F5D87" w:rsidP="002C5595">
            <w:pPr>
              <w:jc w:val="center"/>
              <w:rPr>
                <w:rFonts w:asciiTheme="minorHAnsi" w:hAnsiTheme="minorHAnsi"/>
                <w:sz w:val="20"/>
                <w:szCs w:val="24"/>
              </w:rPr>
            </w:pPr>
          </w:p>
        </w:tc>
        <w:tc>
          <w:tcPr>
            <w:tcW w:w="2051" w:type="dxa"/>
            <w:vAlign w:val="center"/>
          </w:tcPr>
          <w:p w14:paraId="0ED3F1F6" w14:textId="77777777" w:rsidR="001F5D87" w:rsidRPr="00DC3804" w:rsidRDefault="001F5D87" w:rsidP="002C5595">
            <w:pPr>
              <w:jc w:val="center"/>
              <w:rPr>
                <w:rFonts w:asciiTheme="minorHAnsi" w:hAnsiTheme="minorHAnsi"/>
                <w:sz w:val="20"/>
                <w:szCs w:val="24"/>
              </w:rPr>
            </w:pPr>
          </w:p>
        </w:tc>
      </w:tr>
      <w:tr w:rsidR="00FF016E" w14:paraId="53940725" w14:textId="77777777" w:rsidTr="002C5595">
        <w:tc>
          <w:tcPr>
            <w:tcW w:w="4320" w:type="dxa"/>
            <w:vAlign w:val="center"/>
          </w:tcPr>
          <w:p w14:paraId="46FFF551" w14:textId="3EC20375" w:rsidR="00FF016E" w:rsidRPr="00DC3804" w:rsidRDefault="00FF016E" w:rsidP="00FF016E">
            <w:pPr>
              <w:rPr>
                <w:rFonts w:asciiTheme="minorHAnsi" w:hAnsiTheme="minorHAnsi"/>
                <w:sz w:val="20"/>
                <w:szCs w:val="24"/>
              </w:rPr>
            </w:pPr>
            <w:r>
              <w:rPr>
                <w:rFonts w:asciiTheme="minorHAnsi" w:hAnsiTheme="minorHAnsi"/>
                <w:sz w:val="20"/>
                <w:szCs w:val="24"/>
              </w:rPr>
              <w:t>Vehículos</w:t>
            </w:r>
          </w:p>
        </w:tc>
        <w:tc>
          <w:tcPr>
            <w:tcW w:w="2051" w:type="dxa"/>
            <w:vAlign w:val="center"/>
          </w:tcPr>
          <w:p w14:paraId="64730741" w14:textId="2C39D6DB" w:rsidR="00FF016E" w:rsidRPr="00DC3804" w:rsidRDefault="00FF016E" w:rsidP="00FF016E">
            <w:pPr>
              <w:jc w:val="center"/>
              <w:rPr>
                <w:rFonts w:asciiTheme="minorHAnsi" w:hAnsiTheme="minorHAnsi"/>
                <w:sz w:val="20"/>
                <w:szCs w:val="24"/>
              </w:rPr>
            </w:pPr>
            <w:r>
              <w:rPr>
                <w:rFonts w:asciiTheme="minorHAnsi" w:hAnsiTheme="minorHAnsi"/>
                <w:sz w:val="20"/>
                <w:szCs w:val="24"/>
              </w:rPr>
              <w:t>0.683</w:t>
            </w:r>
          </w:p>
        </w:tc>
        <w:tc>
          <w:tcPr>
            <w:tcW w:w="2051" w:type="dxa"/>
            <w:vAlign w:val="center"/>
          </w:tcPr>
          <w:p w14:paraId="2BEA38DB" w14:textId="3F69D385" w:rsidR="00FF016E" w:rsidRPr="00DC3804" w:rsidRDefault="00FF016E" w:rsidP="00FF016E">
            <w:pPr>
              <w:jc w:val="center"/>
              <w:rPr>
                <w:rFonts w:asciiTheme="minorHAnsi" w:hAnsiTheme="minorHAnsi"/>
                <w:sz w:val="20"/>
                <w:szCs w:val="24"/>
              </w:rPr>
            </w:pPr>
            <w:r>
              <w:rPr>
                <w:rFonts w:asciiTheme="minorHAnsi" w:hAnsiTheme="minorHAnsi"/>
                <w:sz w:val="20"/>
                <w:szCs w:val="24"/>
              </w:rPr>
              <w:t>0.683</w:t>
            </w:r>
          </w:p>
        </w:tc>
      </w:tr>
      <w:tr w:rsidR="00FF016E" w14:paraId="54043B6B" w14:textId="77777777" w:rsidTr="002C5595">
        <w:tc>
          <w:tcPr>
            <w:tcW w:w="4320" w:type="dxa"/>
            <w:vAlign w:val="center"/>
          </w:tcPr>
          <w:p w14:paraId="63B08829" w14:textId="340B7885" w:rsidR="00FF016E" w:rsidRDefault="00FF016E" w:rsidP="00FF016E">
            <w:pPr>
              <w:rPr>
                <w:rFonts w:asciiTheme="minorHAnsi" w:hAnsiTheme="minorHAnsi"/>
                <w:sz w:val="20"/>
                <w:szCs w:val="24"/>
              </w:rPr>
            </w:pPr>
            <w:r>
              <w:rPr>
                <w:rFonts w:asciiTheme="minorHAnsi" w:hAnsiTheme="minorHAnsi"/>
                <w:sz w:val="20"/>
                <w:szCs w:val="24"/>
              </w:rPr>
              <w:t>Bus</w:t>
            </w:r>
          </w:p>
        </w:tc>
        <w:tc>
          <w:tcPr>
            <w:tcW w:w="2051" w:type="dxa"/>
            <w:vAlign w:val="center"/>
          </w:tcPr>
          <w:p w14:paraId="06648023" w14:textId="688006AA" w:rsidR="00FF016E" w:rsidRDefault="00FF016E" w:rsidP="00FF016E">
            <w:pPr>
              <w:jc w:val="center"/>
              <w:rPr>
                <w:rFonts w:asciiTheme="minorHAnsi" w:hAnsiTheme="minorHAnsi"/>
                <w:sz w:val="20"/>
                <w:szCs w:val="24"/>
              </w:rPr>
            </w:pPr>
            <w:r>
              <w:rPr>
                <w:rFonts w:asciiTheme="minorHAnsi" w:hAnsiTheme="minorHAnsi"/>
                <w:sz w:val="20"/>
                <w:szCs w:val="24"/>
              </w:rPr>
              <w:t>1.267</w:t>
            </w:r>
          </w:p>
        </w:tc>
        <w:tc>
          <w:tcPr>
            <w:tcW w:w="2051" w:type="dxa"/>
            <w:vAlign w:val="center"/>
          </w:tcPr>
          <w:p w14:paraId="58948020" w14:textId="2A4CF16E" w:rsidR="00FF016E" w:rsidRDefault="00FF016E" w:rsidP="00FF016E">
            <w:pPr>
              <w:jc w:val="center"/>
              <w:rPr>
                <w:rFonts w:asciiTheme="minorHAnsi" w:hAnsiTheme="minorHAnsi"/>
                <w:sz w:val="20"/>
                <w:szCs w:val="24"/>
              </w:rPr>
            </w:pPr>
            <w:r>
              <w:rPr>
                <w:rFonts w:asciiTheme="minorHAnsi" w:hAnsiTheme="minorHAnsi"/>
                <w:sz w:val="20"/>
                <w:szCs w:val="24"/>
              </w:rPr>
              <w:t>1.267</w:t>
            </w:r>
          </w:p>
        </w:tc>
      </w:tr>
      <w:tr w:rsidR="00FF016E" w14:paraId="3947E3A3" w14:textId="77777777" w:rsidTr="002C5595">
        <w:tc>
          <w:tcPr>
            <w:tcW w:w="4320" w:type="dxa"/>
            <w:vAlign w:val="center"/>
          </w:tcPr>
          <w:p w14:paraId="0B4044F8" w14:textId="371B5810" w:rsidR="00FF016E" w:rsidRDefault="00FF016E" w:rsidP="00FF016E">
            <w:pPr>
              <w:rPr>
                <w:rFonts w:asciiTheme="minorHAnsi" w:hAnsiTheme="minorHAnsi"/>
                <w:sz w:val="20"/>
                <w:szCs w:val="24"/>
              </w:rPr>
            </w:pPr>
            <w:r>
              <w:rPr>
                <w:rFonts w:asciiTheme="minorHAnsi" w:hAnsiTheme="minorHAnsi"/>
                <w:sz w:val="20"/>
                <w:szCs w:val="24"/>
              </w:rPr>
              <w:t>A pie</w:t>
            </w:r>
          </w:p>
        </w:tc>
        <w:tc>
          <w:tcPr>
            <w:tcW w:w="2051" w:type="dxa"/>
            <w:vAlign w:val="center"/>
          </w:tcPr>
          <w:p w14:paraId="3BA29BC3" w14:textId="358AE2C7" w:rsidR="00FF016E" w:rsidRDefault="00FF016E" w:rsidP="00FF016E">
            <w:pPr>
              <w:jc w:val="center"/>
              <w:rPr>
                <w:rFonts w:asciiTheme="minorHAnsi" w:hAnsiTheme="minorHAnsi"/>
                <w:sz w:val="20"/>
                <w:szCs w:val="24"/>
              </w:rPr>
            </w:pPr>
            <w:r>
              <w:rPr>
                <w:rFonts w:asciiTheme="minorHAnsi" w:hAnsiTheme="minorHAnsi"/>
                <w:sz w:val="20"/>
                <w:szCs w:val="24"/>
              </w:rPr>
              <w:t>0.805</w:t>
            </w:r>
          </w:p>
        </w:tc>
        <w:tc>
          <w:tcPr>
            <w:tcW w:w="2051" w:type="dxa"/>
            <w:vAlign w:val="center"/>
          </w:tcPr>
          <w:p w14:paraId="683E4E1F" w14:textId="21A83114" w:rsidR="00FF016E" w:rsidRDefault="00FF016E" w:rsidP="00FF016E">
            <w:pPr>
              <w:jc w:val="center"/>
              <w:rPr>
                <w:rFonts w:asciiTheme="minorHAnsi" w:hAnsiTheme="minorHAnsi"/>
                <w:sz w:val="20"/>
                <w:szCs w:val="24"/>
              </w:rPr>
            </w:pPr>
            <w:r>
              <w:rPr>
                <w:rFonts w:asciiTheme="minorHAnsi" w:hAnsiTheme="minorHAnsi"/>
                <w:sz w:val="20"/>
                <w:szCs w:val="24"/>
              </w:rPr>
              <w:t>0.805</w:t>
            </w:r>
          </w:p>
        </w:tc>
      </w:tr>
      <w:tr w:rsidR="001F5D87" w14:paraId="64B60F4A" w14:textId="77777777" w:rsidTr="002C5595">
        <w:tc>
          <w:tcPr>
            <w:tcW w:w="4320" w:type="dxa"/>
          </w:tcPr>
          <w:p w14:paraId="70E2EB42" w14:textId="77777777" w:rsidR="001F5D87" w:rsidRDefault="001F5D87" w:rsidP="002C5595">
            <w:pPr>
              <w:jc w:val="both"/>
              <w:rPr>
                <w:rFonts w:asciiTheme="minorHAnsi" w:hAnsiTheme="minorHAnsi"/>
                <w:sz w:val="20"/>
                <w:szCs w:val="24"/>
              </w:rPr>
            </w:pPr>
            <w:r>
              <w:rPr>
                <w:rFonts w:asciiTheme="minorHAnsi" w:hAnsiTheme="minorHAnsi"/>
                <w:b/>
                <w:sz w:val="20"/>
                <w:szCs w:val="24"/>
              </w:rPr>
              <w:t>Carga</w:t>
            </w:r>
          </w:p>
        </w:tc>
        <w:tc>
          <w:tcPr>
            <w:tcW w:w="2051" w:type="dxa"/>
          </w:tcPr>
          <w:p w14:paraId="4C68347E" w14:textId="77777777" w:rsidR="001F5D87" w:rsidRPr="00B70F2C" w:rsidRDefault="001F5D87" w:rsidP="002C5595">
            <w:pPr>
              <w:jc w:val="right"/>
              <w:rPr>
                <w:rFonts w:asciiTheme="minorHAnsi" w:hAnsiTheme="minorHAnsi"/>
                <w:sz w:val="20"/>
                <w:szCs w:val="24"/>
              </w:rPr>
            </w:pPr>
          </w:p>
        </w:tc>
        <w:tc>
          <w:tcPr>
            <w:tcW w:w="2051" w:type="dxa"/>
          </w:tcPr>
          <w:p w14:paraId="54B2A6CE" w14:textId="77777777" w:rsidR="001F5D87" w:rsidRPr="00B70F2C" w:rsidRDefault="001F5D87" w:rsidP="002C5595">
            <w:pPr>
              <w:jc w:val="right"/>
              <w:rPr>
                <w:rFonts w:asciiTheme="minorHAnsi" w:hAnsiTheme="minorHAnsi"/>
                <w:sz w:val="20"/>
                <w:szCs w:val="24"/>
              </w:rPr>
            </w:pPr>
          </w:p>
        </w:tc>
      </w:tr>
      <w:tr w:rsidR="001F5D87" w14:paraId="053990FB" w14:textId="77777777" w:rsidTr="002C5595">
        <w:trPr>
          <w:trHeight w:val="977"/>
        </w:trPr>
        <w:tc>
          <w:tcPr>
            <w:tcW w:w="4320" w:type="dxa"/>
          </w:tcPr>
          <w:p w14:paraId="37757DA6" w14:textId="77777777" w:rsidR="001F5D87" w:rsidRPr="00C81D6E" w:rsidRDefault="001F5D87" w:rsidP="002C5595">
            <w:pPr>
              <w:jc w:val="both"/>
              <w:rPr>
                <w:rFonts w:asciiTheme="minorHAnsi" w:hAnsiTheme="minorHAnsi"/>
                <w:b/>
                <w:sz w:val="20"/>
                <w:szCs w:val="24"/>
              </w:rPr>
            </w:pPr>
            <w:r>
              <w:rPr>
                <w:rFonts w:asciiTheme="minorHAnsi" w:hAnsiTheme="minorHAnsi"/>
                <w:sz w:val="20"/>
                <w:szCs w:val="24"/>
              </w:rPr>
              <w:t xml:space="preserve">Distancia entre el Empalme de la Ruta NI 7 y la Ruta de Acceso a Comalapa (Departamento de Chontales) y Puerto Limón pasando por Peñas Blancas. </w:t>
            </w:r>
          </w:p>
        </w:tc>
        <w:tc>
          <w:tcPr>
            <w:tcW w:w="2051" w:type="dxa"/>
          </w:tcPr>
          <w:p w14:paraId="31621522" w14:textId="77777777" w:rsidR="001F5D87" w:rsidRDefault="001F5D87" w:rsidP="002C5595">
            <w:pPr>
              <w:jc w:val="center"/>
              <w:rPr>
                <w:rFonts w:asciiTheme="minorHAnsi" w:hAnsiTheme="minorHAnsi"/>
                <w:sz w:val="20"/>
                <w:szCs w:val="24"/>
              </w:rPr>
            </w:pPr>
          </w:p>
          <w:p w14:paraId="1AD18C4D" w14:textId="729C7DB2" w:rsidR="001F5D87" w:rsidRDefault="001F5D87" w:rsidP="002C5595">
            <w:pPr>
              <w:jc w:val="center"/>
              <w:rPr>
                <w:rFonts w:asciiTheme="minorHAnsi" w:hAnsiTheme="minorHAnsi"/>
                <w:sz w:val="20"/>
                <w:szCs w:val="24"/>
              </w:rPr>
            </w:pPr>
            <w:r>
              <w:rPr>
                <w:rFonts w:asciiTheme="minorHAnsi" w:hAnsiTheme="minorHAnsi"/>
                <w:sz w:val="20"/>
                <w:szCs w:val="24"/>
              </w:rPr>
              <w:t>502 km</w:t>
            </w:r>
          </w:p>
        </w:tc>
        <w:tc>
          <w:tcPr>
            <w:tcW w:w="2051" w:type="dxa"/>
          </w:tcPr>
          <w:p w14:paraId="74001C5E" w14:textId="77777777" w:rsidR="001F5D87" w:rsidRDefault="001F5D87" w:rsidP="002C5595">
            <w:pPr>
              <w:jc w:val="center"/>
              <w:rPr>
                <w:rFonts w:asciiTheme="minorHAnsi" w:hAnsiTheme="minorHAnsi"/>
                <w:sz w:val="20"/>
                <w:szCs w:val="24"/>
              </w:rPr>
            </w:pPr>
          </w:p>
          <w:p w14:paraId="434D3D68" w14:textId="4C40BAAE" w:rsidR="001F5D87" w:rsidRPr="00B70F2C" w:rsidRDefault="001F5D87" w:rsidP="002C5595">
            <w:pPr>
              <w:jc w:val="center"/>
              <w:rPr>
                <w:rFonts w:asciiTheme="minorHAnsi" w:hAnsiTheme="minorHAnsi"/>
                <w:sz w:val="20"/>
                <w:szCs w:val="24"/>
              </w:rPr>
            </w:pPr>
            <w:r>
              <w:rPr>
                <w:rFonts w:asciiTheme="minorHAnsi" w:hAnsiTheme="minorHAnsi"/>
                <w:sz w:val="20"/>
                <w:szCs w:val="24"/>
              </w:rPr>
              <w:t>502 km</w:t>
            </w:r>
          </w:p>
        </w:tc>
      </w:tr>
    </w:tbl>
    <w:p w14:paraId="06BA350D" w14:textId="77777777" w:rsidR="00FF016E" w:rsidRPr="0006088F" w:rsidRDefault="001F5D87" w:rsidP="00FF016E">
      <w:pPr>
        <w:pStyle w:val="ListParagraph"/>
        <w:ind w:left="705"/>
        <w:jc w:val="both"/>
        <w:rPr>
          <w:b/>
        </w:rPr>
      </w:pPr>
      <w:r w:rsidRPr="005250F0">
        <w:rPr>
          <w:sz w:val="18"/>
          <w:szCs w:val="24"/>
        </w:rPr>
        <w:t xml:space="preserve">Fuente: </w:t>
      </w:r>
      <w:r w:rsidR="00FF016E" w:rsidRPr="00FF016E">
        <w:rPr>
          <w:sz w:val="18"/>
          <w:szCs w:val="24"/>
        </w:rPr>
        <w:t>“Procesos de Control Pasos de Frontera (RG-2261): Frontera Nicara</w:t>
      </w:r>
      <w:r w:rsidR="00FF016E">
        <w:rPr>
          <w:sz w:val="18"/>
          <w:szCs w:val="24"/>
        </w:rPr>
        <w:t>gua-Costa Rica Paso San Pancho”,</w:t>
      </w:r>
      <w:r w:rsidR="00FF016E" w:rsidRPr="00FF016E">
        <w:rPr>
          <w:sz w:val="18"/>
          <w:szCs w:val="24"/>
        </w:rPr>
        <w:t xml:space="preserve"> </w:t>
      </w:r>
      <w:r w:rsidR="00FF016E" w:rsidRPr="001F5D87">
        <w:rPr>
          <w:sz w:val="18"/>
          <w:szCs w:val="24"/>
        </w:rPr>
        <w:t>“Adecuación de Estudios de Proceso de Control, Gestión, Infraestructuras e Inversión de los Pasos de Fro</w:t>
      </w:r>
      <w:r w:rsidR="00FF016E">
        <w:rPr>
          <w:sz w:val="18"/>
          <w:szCs w:val="24"/>
        </w:rPr>
        <w:t>ntera Terrestres de Costa Rica” para la estimación de distancia y Oficina de Migración de San Carlos.</w:t>
      </w:r>
    </w:p>
    <w:p w14:paraId="65C50922" w14:textId="77777777" w:rsidR="00B61D73" w:rsidRPr="0006088F" w:rsidRDefault="00B61D73" w:rsidP="00B61D73">
      <w:pPr>
        <w:widowControl w:val="0"/>
        <w:adjustRightInd w:val="0"/>
        <w:ind w:left="709"/>
        <w:jc w:val="both"/>
        <w:textAlignment w:val="baseline"/>
      </w:pPr>
    </w:p>
    <w:p w14:paraId="62DD8D71" w14:textId="3CD73B35" w:rsidR="002C5595" w:rsidRDefault="005D59A7" w:rsidP="002C5595">
      <w:pPr>
        <w:widowControl w:val="0"/>
        <w:adjustRightInd w:val="0"/>
        <w:jc w:val="both"/>
        <w:textAlignment w:val="baseline"/>
        <w:rPr>
          <w:lang w:val="es-ES_tradnl"/>
        </w:rPr>
      </w:pPr>
      <w:r>
        <w:rPr>
          <w:u w:val="single"/>
        </w:rPr>
        <w:t>Costo de tiempo</w:t>
      </w:r>
      <w:r w:rsidR="00F43A1C" w:rsidRPr="00C92D1F">
        <w:rPr>
          <w:u w:val="single"/>
        </w:rPr>
        <w:t>.</w:t>
      </w:r>
      <w:r w:rsidR="00A33B69">
        <w:t xml:space="preserve"> </w:t>
      </w:r>
      <w:r w:rsidR="002C5595">
        <w:rPr>
          <w:lang w:val="es-ES_tradnl"/>
        </w:rPr>
        <w:t xml:space="preserve">En el caso del flujo de pasajeros, se utilizan las estimaciones de costo/hora para vehículos, pasajeros y mercadería </w:t>
      </w:r>
      <w:r w:rsidR="002C5595">
        <w:t>con base en los lineamientos que utiliza</w:t>
      </w:r>
      <w:r w:rsidR="002C5595" w:rsidRPr="006C2278">
        <w:t xml:space="preserve"> internamente el modelo </w:t>
      </w:r>
      <w:proofErr w:type="spellStart"/>
      <w:r w:rsidR="002C5595" w:rsidRPr="00A33B69">
        <w:t>Highway</w:t>
      </w:r>
      <w:proofErr w:type="spellEnd"/>
      <w:r w:rsidR="002C5595" w:rsidRPr="00A33B69">
        <w:t xml:space="preserve"> </w:t>
      </w:r>
      <w:proofErr w:type="spellStart"/>
      <w:r w:rsidR="002C5595" w:rsidRPr="00A33B69">
        <w:t>Dev</w:t>
      </w:r>
      <w:r w:rsidR="002C5595">
        <w:t>elopment</w:t>
      </w:r>
      <w:proofErr w:type="spellEnd"/>
      <w:r w:rsidR="002C5595">
        <w:t xml:space="preserve"> and Management (HDM-4)</w:t>
      </w:r>
      <w:r w:rsidR="002C5595">
        <w:rPr>
          <w:lang w:val="es-ES_tradnl"/>
        </w:rPr>
        <w:t xml:space="preserve">. </w:t>
      </w:r>
      <w:r w:rsidR="00BD6758">
        <w:rPr>
          <w:lang w:val="es-ES_tradnl"/>
        </w:rPr>
        <w:t xml:space="preserve">Por su parte, </w:t>
      </w:r>
      <w:r w:rsidR="002C5595">
        <w:rPr>
          <w:lang w:val="es-ES_tradnl"/>
        </w:rPr>
        <w:t>la monetización de la disminución de kilómetros r</w:t>
      </w:r>
      <w:r w:rsidR="00BD6758">
        <w:rPr>
          <w:lang w:val="es-ES_tradnl"/>
        </w:rPr>
        <w:t>ecorridos para el transporte de</w:t>
      </w:r>
      <w:r w:rsidR="002C5595">
        <w:rPr>
          <w:lang w:val="es-ES_tradnl"/>
        </w:rPr>
        <w:t xml:space="preserve"> carga, se considera el Costo Directo Promedio por Kilómetro obtenido de la Encuesta de Transportistas Centroamericanos desarrollada por el Banco Mundial. Los resultados de la Encuesta se presentan en el documento del 2014 </w:t>
      </w:r>
      <w:r w:rsidR="002C5595" w:rsidRPr="00BD6758">
        <w:rPr>
          <w:i/>
          <w:lang w:val="es-ES_tradnl"/>
        </w:rPr>
        <w:t>“</w:t>
      </w:r>
      <w:proofErr w:type="spellStart"/>
      <w:r w:rsidR="002C5595" w:rsidRPr="00BD6758">
        <w:rPr>
          <w:i/>
          <w:lang w:val="es-ES_tradnl"/>
        </w:rPr>
        <w:t>What</w:t>
      </w:r>
      <w:proofErr w:type="spellEnd"/>
      <w:r w:rsidR="002C5595" w:rsidRPr="00BD6758">
        <w:rPr>
          <w:i/>
          <w:lang w:val="es-ES_tradnl"/>
        </w:rPr>
        <w:t xml:space="preserve"> Drives the High Price of Road </w:t>
      </w:r>
      <w:proofErr w:type="spellStart"/>
      <w:r w:rsidR="002C5595" w:rsidRPr="00BD6758">
        <w:rPr>
          <w:i/>
          <w:lang w:val="es-ES_tradnl"/>
        </w:rPr>
        <w:t>Freight</w:t>
      </w:r>
      <w:proofErr w:type="spellEnd"/>
      <w:r w:rsidR="002C5595" w:rsidRPr="00BD6758">
        <w:rPr>
          <w:i/>
          <w:lang w:val="es-ES_tradnl"/>
        </w:rPr>
        <w:t xml:space="preserve"> </w:t>
      </w:r>
      <w:proofErr w:type="spellStart"/>
      <w:r w:rsidR="002C5595" w:rsidRPr="00BD6758">
        <w:rPr>
          <w:i/>
          <w:lang w:val="es-ES_tradnl"/>
        </w:rPr>
        <w:t>Transport</w:t>
      </w:r>
      <w:proofErr w:type="spellEnd"/>
      <w:r w:rsidR="002C5595" w:rsidRPr="00BD6758">
        <w:rPr>
          <w:i/>
          <w:lang w:val="es-ES_tradnl"/>
        </w:rPr>
        <w:t xml:space="preserve"> in Central </w:t>
      </w:r>
      <w:proofErr w:type="spellStart"/>
      <w:r w:rsidR="002C5595" w:rsidRPr="00BD6758">
        <w:rPr>
          <w:i/>
          <w:lang w:val="es-ES_tradnl"/>
        </w:rPr>
        <w:t>America</w:t>
      </w:r>
      <w:proofErr w:type="spellEnd"/>
      <w:r w:rsidR="002C5595" w:rsidRPr="00BD6758">
        <w:rPr>
          <w:i/>
          <w:lang w:val="es-ES_tradnl"/>
        </w:rPr>
        <w:t>?”.</w:t>
      </w:r>
      <w:r w:rsidR="002C5595">
        <w:rPr>
          <w:lang w:val="es-ES_tradnl"/>
        </w:rPr>
        <w:t xml:space="preserve">  </w:t>
      </w:r>
    </w:p>
    <w:p w14:paraId="68880795" w14:textId="77777777" w:rsidR="002C5595" w:rsidRDefault="002C5595" w:rsidP="002C5595">
      <w:pPr>
        <w:widowControl w:val="0"/>
        <w:adjustRightInd w:val="0"/>
        <w:jc w:val="both"/>
        <w:textAlignment w:val="baseline"/>
        <w:rPr>
          <w:lang w:val="es-ES_tradnl"/>
        </w:rPr>
      </w:pPr>
    </w:p>
    <w:p w14:paraId="6AA305CA" w14:textId="35CFF389" w:rsidR="002C5595" w:rsidRPr="00B70F2C" w:rsidRDefault="002C5595" w:rsidP="002C5595">
      <w:pPr>
        <w:pStyle w:val="ListParagraph"/>
        <w:ind w:left="705"/>
        <w:jc w:val="center"/>
        <w:rPr>
          <w:b/>
          <w:sz w:val="22"/>
          <w:szCs w:val="22"/>
        </w:rPr>
      </w:pPr>
      <w:r w:rsidRPr="00B70F2C">
        <w:rPr>
          <w:b/>
          <w:sz w:val="22"/>
          <w:szCs w:val="22"/>
        </w:rPr>
        <w:t xml:space="preserve">Cuadro </w:t>
      </w:r>
      <w:r>
        <w:rPr>
          <w:b/>
          <w:sz w:val="22"/>
          <w:szCs w:val="22"/>
        </w:rPr>
        <w:t>XIII</w:t>
      </w:r>
    </w:p>
    <w:p w14:paraId="0B22147E" w14:textId="733E5638" w:rsidR="002C5595" w:rsidRPr="00B70F2C" w:rsidRDefault="002C5595" w:rsidP="002C5595">
      <w:pPr>
        <w:pStyle w:val="ListParagraph"/>
        <w:ind w:left="705"/>
        <w:jc w:val="center"/>
        <w:rPr>
          <w:b/>
          <w:bCs/>
          <w:sz w:val="20"/>
          <w:lang w:val="es-ES" w:eastAsia="es-ES"/>
        </w:rPr>
      </w:pPr>
      <w:r w:rsidRPr="00B70F2C">
        <w:rPr>
          <w:b/>
          <w:bCs/>
          <w:sz w:val="20"/>
          <w:lang w:val="es-ES" w:eastAsia="es-ES"/>
        </w:rPr>
        <w:t xml:space="preserve"> </w:t>
      </w:r>
      <w:r w:rsidR="00FF016E">
        <w:rPr>
          <w:b/>
          <w:bCs/>
          <w:sz w:val="20"/>
          <w:lang w:val="es-ES" w:eastAsia="es-ES"/>
        </w:rPr>
        <w:t>SAN PANCHO</w:t>
      </w:r>
    </w:p>
    <w:p w14:paraId="3578CDC9" w14:textId="69E5D805" w:rsidR="002C5595" w:rsidRDefault="002C5595" w:rsidP="002C5595">
      <w:pPr>
        <w:pStyle w:val="ListParagraph"/>
        <w:ind w:left="705"/>
        <w:jc w:val="center"/>
        <w:rPr>
          <w:b/>
          <w:bCs/>
          <w:sz w:val="20"/>
          <w:lang w:val="es-ES" w:eastAsia="es-ES"/>
        </w:rPr>
      </w:pPr>
      <w:r>
        <w:rPr>
          <w:b/>
          <w:bCs/>
          <w:sz w:val="20"/>
          <w:lang w:val="es-ES" w:eastAsia="es-ES"/>
        </w:rPr>
        <w:t>Camiones de Carga: Costo Directo Promedio por Kilómetro. US$</w:t>
      </w:r>
    </w:p>
    <w:p w14:paraId="5243D1C1" w14:textId="77777777" w:rsidR="002C5595" w:rsidRDefault="002C5595" w:rsidP="002C5595">
      <w:pPr>
        <w:pStyle w:val="ListParagraph"/>
        <w:ind w:left="705"/>
        <w:jc w:val="center"/>
        <w:rPr>
          <w:b/>
          <w:bCs/>
          <w:sz w:val="20"/>
          <w:lang w:val="es-ES" w:eastAsia="es-ES"/>
        </w:rPr>
      </w:pPr>
    </w:p>
    <w:p w14:paraId="0ED2B6A1" w14:textId="7A9A915F" w:rsidR="002C5595" w:rsidRDefault="002C5595" w:rsidP="002C5595">
      <w:pPr>
        <w:pStyle w:val="ListParagraph"/>
        <w:ind w:left="705"/>
        <w:jc w:val="center"/>
        <w:rPr>
          <w:b/>
          <w:bCs/>
          <w:sz w:val="20"/>
          <w:lang w:val="es-ES" w:eastAsia="es-ES"/>
        </w:rPr>
      </w:pPr>
      <w:r w:rsidRPr="002C5595">
        <w:rPr>
          <w:noProof/>
          <w:lang w:val="en-US"/>
        </w:rPr>
        <w:drawing>
          <wp:inline distT="0" distB="0" distL="0" distR="0" wp14:anchorId="6D01B67F" wp14:editId="148B5DFA">
            <wp:extent cx="4742192" cy="1215623"/>
            <wp:effectExtent l="0" t="0" r="1270" b="381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78077" cy="1224822"/>
                    </a:xfrm>
                    <a:prstGeom prst="rect">
                      <a:avLst/>
                    </a:prstGeom>
                    <a:noFill/>
                    <a:ln>
                      <a:noFill/>
                    </a:ln>
                  </pic:spPr>
                </pic:pic>
              </a:graphicData>
            </a:graphic>
          </wp:inline>
        </w:drawing>
      </w:r>
    </w:p>
    <w:p w14:paraId="44B4E5FA" w14:textId="77777777" w:rsidR="002C5595" w:rsidRPr="00B70F2C" w:rsidRDefault="002C5595" w:rsidP="002C5595">
      <w:pPr>
        <w:pStyle w:val="ListParagraph"/>
        <w:ind w:left="705"/>
        <w:jc w:val="center"/>
        <w:rPr>
          <w:sz w:val="20"/>
        </w:rPr>
      </w:pPr>
    </w:p>
    <w:p w14:paraId="767B71B5" w14:textId="7C25229F" w:rsidR="002C5595" w:rsidRPr="007044CE" w:rsidRDefault="002C5595" w:rsidP="007044CE">
      <w:pPr>
        <w:pStyle w:val="ListParagraph"/>
        <w:ind w:left="1260" w:right="507"/>
        <w:jc w:val="both"/>
        <w:rPr>
          <w:szCs w:val="24"/>
          <w:lang w:val="en-US"/>
        </w:rPr>
      </w:pPr>
      <w:r>
        <w:rPr>
          <w:sz w:val="18"/>
          <w:szCs w:val="24"/>
        </w:rPr>
        <w:t>Nota: Supone 18 toneladas por camión cargado.  Costo compuesto por Mantenimiento (6.6%), Combustible (46.7%), Llantas (13.6%), Salarios (16.7%), Seguridad (2.7%), Seguros</w:t>
      </w:r>
      <w:r w:rsidR="007044CE">
        <w:rPr>
          <w:sz w:val="18"/>
          <w:szCs w:val="24"/>
        </w:rPr>
        <w:t xml:space="preserve"> (1.7%), Financiamiento &amp; Depreciación (12.1%). </w:t>
      </w:r>
      <w:r w:rsidRPr="007044CE">
        <w:rPr>
          <w:sz w:val="18"/>
          <w:szCs w:val="24"/>
          <w:lang w:val="en-US"/>
        </w:rPr>
        <w:t xml:space="preserve">Fuente: </w:t>
      </w:r>
      <w:r w:rsidR="007044CE" w:rsidRPr="007044CE">
        <w:rPr>
          <w:sz w:val="18"/>
          <w:szCs w:val="24"/>
          <w:lang w:val="en-US"/>
        </w:rPr>
        <w:t>Banco Mundial (2014</w:t>
      </w:r>
      <w:r w:rsidRPr="007044CE">
        <w:rPr>
          <w:sz w:val="18"/>
          <w:szCs w:val="24"/>
          <w:lang w:val="en-US"/>
        </w:rPr>
        <w:t>).</w:t>
      </w:r>
      <w:r w:rsidR="007044CE" w:rsidRPr="007044CE">
        <w:rPr>
          <w:sz w:val="18"/>
          <w:szCs w:val="24"/>
          <w:lang w:val="en-US"/>
        </w:rPr>
        <w:t xml:space="preserve"> “What Drives the High Price of Road Freight Transport in Central America?</w:t>
      </w:r>
      <w:r w:rsidRPr="007044CE">
        <w:rPr>
          <w:sz w:val="18"/>
          <w:szCs w:val="24"/>
          <w:lang w:val="en-US"/>
        </w:rPr>
        <w:t xml:space="preserve"> </w:t>
      </w:r>
    </w:p>
    <w:p w14:paraId="78C616D9" w14:textId="77777777" w:rsidR="002C5595" w:rsidRPr="007044CE" w:rsidRDefault="002C5595" w:rsidP="002C5595">
      <w:pPr>
        <w:pStyle w:val="ListParagraph"/>
        <w:ind w:left="705"/>
        <w:jc w:val="center"/>
        <w:rPr>
          <w:b/>
          <w:sz w:val="22"/>
          <w:szCs w:val="22"/>
          <w:lang w:val="en-US"/>
        </w:rPr>
      </w:pPr>
    </w:p>
    <w:p w14:paraId="1DD06C84" w14:textId="77777777" w:rsidR="003313B1" w:rsidRPr="007044CE" w:rsidRDefault="003313B1" w:rsidP="003313B1">
      <w:pPr>
        <w:widowControl w:val="0"/>
        <w:adjustRightInd w:val="0"/>
        <w:jc w:val="both"/>
        <w:textAlignment w:val="baseline"/>
        <w:rPr>
          <w:lang w:val="en-US"/>
        </w:rPr>
      </w:pPr>
    </w:p>
    <w:p w14:paraId="3EABE26A" w14:textId="77777777" w:rsidR="002C5595" w:rsidRDefault="002C5595" w:rsidP="003313B1">
      <w:pPr>
        <w:widowControl w:val="0"/>
        <w:adjustRightInd w:val="0"/>
        <w:jc w:val="both"/>
        <w:textAlignment w:val="baseline"/>
        <w:rPr>
          <w:lang w:val="en-US"/>
        </w:rPr>
      </w:pPr>
    </w:p>
    <w:p w14:paraId="397E8EB1" w14:textId="77777777" w:rsidR="00FF016E" w:rsidRDefault="00FF016E" w:rsidP="003313B1">
      <w:pPr>
        <w:widowControl w:val="0"/>
        <w:adjustRightInd w:val="0"/>
        <w:jc w:val="both"/>
        <w:textAlignment w:val="baseline"/>
        <w:rPr>
          <w:lang w:val="en-US"/>
        </w:rPr>
      </w:pPr>
    </w:p>
    <w:p w14:paraId="4734E8F4" w14:textId="77777777" w:rsidR="00FF016E" w:rsidRDefault="00FF016E" w:rsidP="003313B1">
      <w:pPr>
        <w:widowControl w:val="0"/>
        <w:adjustRightInd w:val="0"/>
        <w:jc w:val="both"/>
        <w:textAlignment w:val="baseline"/>
        <w:rPr>
          <w:lang w:val="en-US"/>
        </w:rPr>
      </w:pPr>
    </w:p>
    <w:p w14:paraId="53D9AB83" w14:textId="77777777" w:rsidR="00FF016E" w:rsidRPr="007044CE" w:rsidRDefault="00FF016E" w:rsidP="003313B1">
      <w:pPr>
        <w:widowControl w:val="0"/>
        <w:adjustRightInd w:val="0"/>
        <w:jc w:val="both"/>
        <w:textAlignment w:val="baseline"/>
        <w:rPr>
          <w:lang w:val="en-US"/>
        </w:rPr>
      </w:pPr>
    </w:p>
    <w:p w14:paraId="6DCE6DB4" w14:textId="77777777" w:rsidR="002C5595" w:rsidRPr="007044CE" w:rsidRDefault="002C5595" w:rsidP="003313B1">
      <w:pPr>
        <w:widowControl w:val="0"/>
        <w:adjustRightInd w:val="0"/>
        <w:jc w:val="both"/>
        <w:textAlignment w:val="baseline"/>
        <w:rPr>
          <w:lang w:val="en-US"/>
        </w:rPr>
      </w:pPr>
    </w:p>
    <w:p w14:paraId="766E62EE" w14:textId="1397A0C9" w:rsidR="007B3DEE" w:rsidRPr="00B27D0B" w:rsidRDefault="007B3DEE" w:rsidP="007B3DEE">
      <w:pPr>
        <w:pStyle w:val="ListParagraph"/>
        <w:ind w:left="705"/>
        <w:jc w:val="center"/>
        <w:rPr>
          <w:b/>
          <w:sz w:val="22"/>
          <w:szCs w:val="22"/>
          <w:lang w:val="es-CR"/>
        </w:rPr>
      </w:pPr>
      <w:r w:rsidRPr="00B27D0B">
        <w:rPr>
          <w:b/>
          <w:sz w:val="22"/>
          <w:szCs w:val="22"/>
          <w:lang w:val="es-CR"/>
        </w:rPr>
        <w:lastRenderedPageBreak/>
        <w:t>Cuadro X</w:t>
      </w:r>
      <w:r w:rsidR="00A33B69" w:rsidRPr="00B27D0B">
        <w:rPr>
          <w:b/>
          <w:sz w:val="22"/>
          <w:szCs w:val="22"/>
          <w:lang w:val="es-CR"/>
        </w:rPr>
        <w:t>I</w:t>
      </w:r>
      <w:r w:rsidRPr="00B27D0B">
        <w:rPr>
          <w:b/>
          <w:sz w:val="22"/>
          <w:szCs w:val="22"/>
          <w:lang w:val="es-CR"/>
        </w:rPr>
        <w:t>V</w:t>
      </w:r>
    </w:p>
    <w:p w14:paraId="03D64531" w14:textId="65B7069D" w:rsidR="007B3DEE" w:rsidRPr="00B70F2C" w:rsidRDefault="00FF016E" w:rsidP="007B3DEE">
      <w:pPr>
        <w:pStyle w:val="ListParagraph"/>
        <w:ind w:left="705"/>
        <w:jc w:val="center"/>
        <w:rPr>
          <w:b/>
          <w:bCs/>
          <w:sz w:val="20"/>
          <w:lang w:val="es-ES" w:eastAsia="es-ES"/>
        </w:rPr>
      </w:pPr>
      <w:r>
        <w:rPr>
          <w:b/>
          <w:bCs/>
          <w:sz w:val="20"/>
          <w:lang w:val="es-CR" w:eastAsia="es-ES"/>
        </w:rPr>
        <w:t>SAN PANCHO</w:t>
      </w:r>
    </w:p>
    <w:p w14:paraId="4E291EAC" w14:textId="3B0B6638" w:rsidR="007B3DEE" w:rsidRPr="00B70F2C" w:rsidRDefault="007B3DEE" w:rsidP="007B3DEE">
      <w:pPr>
        <w:pStyle w:val="ListParagraph"/>
        <w:ind w:left="705"/>
        <w:jc w:val="center"/>
        <w:rPr>
          <w:sz w:val="20"/>
        </w:rPr>
      </w:pPr>
      <w:r>
        <w:rPr>
          <w:noProof/>
          <w:lang w:val="en-US"/>
        </w:rPr>
        <w:drawing>
          <wp:anchor distT="0" distB="0" distL="114300" distR="114300" simplePos="0" relativeHeight="251675648" behindDoc="0" locked="0" layoutInCell="1" allowOverlap="1" wp14:anchorId="7C8550E6" wp14:editId="1C56D89D">
            <wp:simplePos x="0" y="0"/>
            <wp:positionH relativeFrom="column">
              <wp:posOffset>554355</wp:posOffset>
            </wp:positionH>
            <wp:positionV relativeFrom="paragraph">
              <wp:posOffset>255270</wp:posOffset>
            </wp:positionV>
            <wp:extent cx="4981575" cy="4070350"/>
            <wp:effectExtent l="0" t="0" r="9525" b="6350"/>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extLst>
                        <a:ext uri="{28A0092B-C50C-407E-A947-70E740481C1C}">
                          <a14:useLocalDpi xmlns:a14="http://schemas.microsoft.com/office/drawing/2010/main" val="0"/>
                        </a:ext>
                      </a:extLst>
                    </a:blip>
                    <a:stretch>
                      <a:fillRect/>
                    </a:stretch>
                  </pic:blipFill>
                  <pic:spPr>
                    <a:xfrm>
                      <a:off x="0" y="0"/>
                      <a:ext cx="4981575" cy="4070350"/>
                    </a:xfrm>
                    <a:prstGeom prst="rect">
                      <a:avLst/>
                    </a:prstGeom>
                  </pic:spPr>
                </pic:pic>
              </a:graphicData>
            </a:graphic>
            <wp14:sizeRelH relativeFrom="page">
              <wp14:pctWidth>0</wp14:pctWidth>
            </wp14:sizeRelH>
            <wp14:sizeRelV relativeFrom="page">
              <wp14:pctHeight>0</wp14:pctHeight>
            </wp14:sizeRelV>
          </wp:anchor>
        </w:drawing>
      </w:r>
      <w:r w:rsidR="007044CE">
        <w:rPr>
          <w:b/>
          <w:bCs/>
          <w:sz w:val="20"/>
          <w:lang w:val="es-ES" w:eastAsia="es-ES"/>
        </w:rPr>
        <w:t xml:space="preserve">Personas: </w:t>
      </w:r>
      <w:r>
        <w:rPr>
          <w:b/>
          <w:bCs/>
          <w:sz w:val="20"/>
          <w:lang w:val="es-ES" w:eastAsia="es-ES"/>
        </w:rPr>
        <w:t>Estructura Costo del Tiempo</w:t>
      </w:r>
    </w:p>
    <w:p w14:paraId="20F7CFEA" w14:textId="005F9B59" w:rsidR="007B3DEE" w:rsidRPr="005250F0" w:rsidRDefault="007B3DEE" w:rsidP="002C5595">
      <w:pPr>
        <w:pStyle w:val="ListParagraph"/>
        <w:ind w:left="630"/>
        <w:jc w:val="both"/>
        <w:rPr>
          <w:szCs w:val="24"/>
        </w:rPr>
      </w:pPr>
      <w:r>
        <w:rPr>
          <w:sz w:val="18"/>
          <w:szCs w:val="24"/>
        </w:rPr>
        <w:t xml:space="preserve">    </w:t>
      </w:r>
      <w:r w:rsidR="00A33B69">
        <w:rPr>
          <w:sz w:val="18"/>
          <w:szCs w:val="24"/>
        </w:rPr>
        <w:t xml:space="preserve"> </w:t>
      </w:r>
      <w:r w:rsidR="002C5595">
        <w:rPr>
          <w:sz w:val="18"/>
          <w:szCs w:val="24"/>
        </w:rPr>
        <w:t>Nota: Para efectos de la presente evaluación económica solamente se utilizan los datos eferentes a transporte de pasajeros.</w:t>
      </w:r>
      <w:r w:rsidR="007044CE">
        <w:rPr>
          <w:sz w:val="18"/>
          <w:szCs w:val="24"/>
        </w:rPr>
        <w:t xml:space="preserve"> </w:t>
      </w:r>
      <w:r w:rsidR="00A33B69">
        <w:rPr>
          <w:sz w:val="18"/>
          <w:szCs w:val="24"/>
        </w:rPr>
        <w:t xml:space="preserve">Fuente: Estimaciones de tiempo con base en </w:t>
      </w:r>
      <w:r w:rsidR="00A33B69" w:rsidRPr="00A33B69">
        <w:rPr>
          <w:sz w:val="18"/>
          <w:szCs w:val="24"/>
        </w:rPr>
        <w:t xml:space="preserve">el modelo </w:t>
      </w:r>
      <w:proofErr w:type="spellStart"/>
      <w:r w:rsidR="00A33B69" w:rsidRPr="00A33B69">
        <w:rPr>
          <w:sz w:val="18"/>
          <w:szCs w:val="24"/>
        </w:rPr>
        <w:t>Highway</w:t>
      </w:r>
      <w:proofErr w:type="spellEnd"/>
      <w:r w:rsidR="00A33B69" w:rsidRPr="00A33B69">
        <w:rPr>
          <w:sz w:val="18"/>
          <w:szCs w:val="24"/>
        </w:rPr>
        <w:t xml:space="preserve"> </w:t>
      </w:r>
      <w:proofErr w:type="spellStart"/>
      <w:r w:rsidR="00A33B69" w:rsidRPr="00A33B69">
        <w:rPr>
          <w:sz w:val="18"/>
          <w:szCs w:val="24"/>
        </w:rPr>
        <w:t>Development</w:t>
      </w:r>
      <w:proofErr w:type="spellEnd"/>
      <w:r w:rsidR="00A33B69" w:rsidRPr="00A33B69">
        <w:rPr>
          <w:sz w:val="18"/>
          <w:szCs w:val="24"/>
        </w:rPr>
        <w:t xml:space="preserve"> and Management (HDM-4).</w:t>
      </w:r>
      <w:r w:rsidR="00A33B69">
        <w:rPr>
          <w:sz w:val="18"/>
          <w:szCs w:val="24"/>
        </w:rPr>
        <w:t xml:space="preserve"> </w:t>
      </w:r>
    </w:p>
    <w:p w14:paraId="0F9185EA" w14:textId="77777777" w:rsidR="007B3DEE" w:rsidRDefault="007B3DEE" w:rsidP="005D59A7">
      <w:pPr>
        <w:pStyle w:val="ListParagraph"/>
        <w:ind w:left="705"/>
        <w:jc w:val="center"/>
        <w:rPr>
          <w:b/>
          <w:sz w:val="22"/>
          <w:szCs w:val="22"/>
        </w:rPr>
      </w:pPr>
    </w:p>
    <w:p w14:paraId="5CCB1841" w14:textId="77777777" w:rsidR="007B3DEE" w:rsidRDefault="007B3DEE" w:rsidP="005D59A7">
      <w:pPr>
        <w:pStyle w:val="ListParagraph"/>
        <w:ind w:left="705"/>
        <w:jc w:val="center"/>
        <w:rPr>
          <w:b/>
          <w:sz w:val="22"/>
          <w:szCs w:val="22"/>
        </w:rPr>
      </w:pPr>
    </w:p>
    <w:p w14:paraId="1E135ABC" w14:textId="77777777" w:rsidR="005D59A7" w:rsidRPr="00B70F2C" w:rsidRDefault="005D59A7" w:rsidP="005D59A7">
      <w:pPr>
        <w:pStyle w:val="ListParagraph"/>
        <w:ind w:left="705"/>
        <w:jc w:val="center"/>
        <w:rPr>
          <w:b/>
          <w:sz w:val="22"/>
          <w:szCs w:val="22"/>
        </w:rPr>
      </w:pPr>
      <w:r w:rsidRPr="00B70F2C">
        <w:rPr>
          <w:b/>
          <w:sz w:val="22"/>
          <w:szCs w:val="22"/>
        </w:rPr>
        <w:t xml:space="preserve">Cuadro </w:t>
      </w:r>
      <w:r>
        <w:rPr>
          <w:b/>
          <w:sz w:val="22"/>
          <w:szCs w:val="22"/>
        </w:rPr>
        <w:t>XV</w:t>
      </w:r>
    </w:p>
    <w:p w14:paraId="678CB1EA" w14:textId="585044CC" w:rsidR="005D59A7" w:rsidRPr="00B70F2C" w:rsidRDefault="005D59A7" w:rsidP="005D59A7">
      <w:pPr>
        <w:pStyle w:val="ListParagraph"/>
        <w:ind w:left="705"/>
        <w:jc w:val="center"/>
        <w:rPr>
          <w:b/>
          <w:bCs/>
          <w:sz w:val="20"/>
          <w:lang w:val="es-ES" w:eastAsia="es-ES"/>
        </w:rPr>
      </w:pPr>
      <w:r w:rsidRPr="00B70F2C">
        <w:rPr>
          <w:b/>
          <w:bCs/>
          <w:sz w:val="20"/>
          <w:lang w:val="es-ES" w:eastAsia="es-ES"/>
        </w:rPr>
        <w:t xml:space="preserve"> </w:t>
      </w:r>
      <w:r w:rsidR="00FF016E">
        <w:rPr>
          <w:b/>
          <w:bCs/>
          <w:sz w:val="20"/>
          <w:lang w:val="es-ES" w:eastAsia="es-ES"/>
        </w:rPr>
        <w:t>SAN PANCHO</w:t>
      </w:r>
    </w:p>
    <w:p w14:paraId="1B925320" w14:textId="36FF7ACB" w:rsidR="005D59A7" w:rsidRPr="00B70F2C" w:rsidRDefault="005D59A7" w:rsidP="005D59A7">
      <w:pPr>
        <w:pStyle w:val="ListParagraph"/>
        <w:ind w:left="705"/>
        <w:jc w:val="center"/>
        <w:rPr>
          <w:sz w:val="20"/>
        </w:rPr>
      </w:pPr>
      <w:r>
        <w:rPr>
          <w:b/>
          <w:bCs/>
          <w:sz w:val="20"/>
          <w:lang w:val="es-ES" w:eastAsia="es-ES"/>
        </w:rPr>
        <w:t>Costo del Tiempo según Medio de Transporte y Tipo de Despacho (US$/hora</w:t>
      </w:r>
      <w:r w:rsidR="007044CE">
        <w:rPr>
          <w:b/>
          <w:bCs/>
          <w:sz w:val="20"/>
          <w:lang w:val="es-ES" w:eastAsia="es-ES"/>
        </w:rPr>
        <w:t xml:space="preserve"> y US$/Km</w:t>
      </w:r>
      <w:r>
        <w:rPr>
          <w:b/>
          <w:bCs/>
          <w:sz w:val="20"/>
          <w:lang w:val="es-ES" w:eastAsia="es-ES"/>
        </w:rPr>
        <w:t>)</w:t>
      </w:r>
    </w:p>
    <w:p w14:paraId="578BA26E" w14:textId="77777777" w:rsidR="005D59A7" w:rsidRPr="005250F0" w:rsidRDefault="005D59A7" w:rsidP="005D59A7">
      <w:pPr>
        <w:pStyle w:val="ListParagraph"/>
        <w:ind w:left="705"/>
        <w:jc w:val="both"/>
        <w:rPr>
          <w:szCs w:val="24"/>
        </w:rPr>
      </w:pPr>
    </w:p>
    <w:tbl>
      <w:tblPr>
        <w:tblStyle w:val="TableGrid"/>
        <w:tblW w:w="0" w:type="auto"/>
        <w:tblInd w:w="715" w:type="dxa"/>
        <w:tblLook w:val="04A0" w:firstRow="1" w:lastRow="0" w:firstColumn="1" w:lastColumn="0" w:noHBand="0" w:noVBand="1"/>
      </w:tblPr>
      <w:tblGrid>
        <w:gridCol w:w="4320"/>
        <w:gridCol w:w="2051"/>
        <w:gridCol w:w="2051"/>
      </w:tblGrid>
      <w:tr w:rsidR="005D59A7" w14:paraId="44A226D8" w14:textId="77777777" w:rsidTr="00941F21">
        <w:tc>
          <w:tcPr>
            <w:tcW w:w="4320" w:type="dxa"/>
            <w:vAlign w:val="center"/>
          </w:tcPr>
          <w:p w14:paraId="22E32B75" w14:textId="77777777" w:rsidR="005D59A7" w:rsidRPr="00C81D6E" w:rsidRDefault="005D59A7" w:rsidP="00941F21">
            <w:pPr>
              <w:jc w:val="center"/>
              <w:rPr>
                <w:rFonts w:asciiTheme="minorHAnsi" w:hAnsiTheme="minorHAnsi"/>
                <w:b/>
                <w:sz w:val="20"/>
                <w:szCs w:val="24"/>
              </w:rPr>
            </w:pPr>
            <w:r>
              <w:rPr>
                <w:rFonts w:asciiTheme="minorHAnsi" w:hAnsiTheme="minorHAnsi"/>
                <w:b/>
                <w:sz w:val="20"/>
                <w:szCs w:val="24"/>
              </w:rPr>
              <w:t>Tipo de Usuario</w:t>
            </w:r>
          </w:p>
        </w:tc>
        <w:tc>
          <w:tcPr>
            <w:tcW w:w="2051" w:type="dxa"/>
            <w:vAlign w:val="center"/>
          </w:tcPr>
          <w:p w14:paraId="0006E4A6" w14:textId="77777777" w:rsidR="005D59A7" w:rsidRPr="00C81D6E" w:rsidRDefault="005D59A7" w:rsidP="00941F21">
            <w:pPr>
              <w:jc w:val="center"/>
              <w:rPr>
                <w:rFonts w:asciiTheme="minorHAnsi" w:hAnsiTheme="minorHAnsi"/>
                <w:b/>
                <w:sz w:val="20"/>
                <w:szCs w:val="24"/>
              </w:rPr>
            </w:pPr>
            <w:r>
              <w:rPr>
                <w:rFonts w:asciiTheme="minorHAnsi" w:hAnsiTheme="minorHAnsi"/>
                <w:b/>
                <w:sz w:val="20"/>
                <w:szCs w:val="24"/>
              </w:rPr>
              <w:t>CR&gt;NI</w:t>
            </w:r>
          </w:p>
        </w:tc>
        <w:tc>
          <w:tcPr>
            <w:tcW w:w="2051" w:type="dxa"/>
            <w:vAlign w:val="center"/>
          </w:tcPr>
          <w:p w14:paraId="237E702D" w14:textId="77777777" w:rsidR="005D59A7" w:rsidRPr="00C81D6E" w:rsidRDefault="005D59A7" w:rsidP="00941F21">
            <w:pPr>
              <w:jc w:val="center"/>
              <w:rPr>
                <w:rFonts w:asciiTheme="minorHAnsi" w:hAnsiTheme="minorHAnsi"/>
                <w:b/>
                <w:sz w:val="20"/>
                <w:szCs w:val="24"/>
              </w:rPr>
            </w:pPr>
            <w:r>
              <w:rPr>
                <w:rFonts w:asciiTheme="minorHAnsi" w:hAnsiTheme="minorHAnsi"/>
                <w:b/>
                <w:sz w:val="20"/>
                <w:szCs w:val="24"/>
              </w:rPr>
              <w:t>NI&gt;CR</w:t>
            </w:r>
          </w:p>
        </w:tc>
      </w:tr>
      <w:tr w:rsidR="005D59A7" w14:paraId="64873395" w14:textId="77777777" w:rsidTr="00941F21">
        <w:tc>
          <w:tcPr>
            <w:tcW w:w="4320" w:type="dxa"/>
            <w:vAlign w:val="center"/>
          </w:tcPr>
          <w:p w14:paraId="1BB9124D" w14:textId="5425D3AD" w:rsidR="005D59A7" w:rsidRPr="00C81D6E" w:rsidRDefault="005D59A7" w:rsidP="00941F21">
            <w:pPr>
              <w:rPr>
                <w:rFonts w:asciiTheme="minorHAnsi" w:hAnsiTheme="minorHAnsi"/>
                <w:b/>
                <w:sz w:val="20"/>
                <w:szCs w:val="24"/>
              </w:rPr>
            </w:pPr>
            <w:r>
              <w:rPr>
                <w:rFonts w:asciiTheme="minorHAnsi" w:hAnsiTheme="minorHAnsi"/>
                <w:b/>
                <w:sz w:val="20"/>
                <w:szCs w:val="24"/>
              </w:rPr>
              <w:t>Medio de Transporte</w:t>
            </w:r>
            <w:r w:rsidR="007044CE">
              <w:rPr>
                <w:rFonts w:asciiTheme="minorHAnsi" w:hAnsiTheme="minorHAnsi"/>
                <w:b/>
                <w:sz w:val="20"/>
                <w:szCs w:val="24"/>
              </w:rPr>
              <w:t xml:space="preserve"> (US$/hora)</w:t>
            </w:r>
          </w:p>
        </w:tc>
        <w:tc>
          <w:tcPr>
            <w:tcW w:w="2051" w:type="dxa"/>
            <w:vAlign w:val="center"/>
          </w:tcPr>
          <w:p w14:paraId="25FFC1AE" w14:textId="77777777" w:rsidR="005D59A7" w:rsidRPr="00C81D6E" w:rsidRDefault="005D59A7" w:rsidP="00941F21">
            <w:pPr>
              <w:jc w:val="center"/>
              <w:rPr>
                <w:rFonts w:asciiTheme="minorHAnsi" w:hAnsiTheme="minorHAnsi"/>
                <w:b/>
                <w:sz w:val="20"/>
                <w:szCs w:val="24"/>
              </w:rPr>
            </w:pPr>
          </w:p>
        </w:tc>
        <w:tc>
          <w:tcPr>
            <w:tcW w:w="2051" w:type="dxa"/>
            <w:vAlign w:val="center"/>
          </w:tcPr>
          <w:p w14:paraId="5FB60268" w14:textId="77777777" w:rsidR="005D59A7" w:rsidRPr="00C81D6E" w:rsidRDefault="005D59A7" w:rsidP="00941F21">
            <w:pPr>
              <w:rPr>
                <w:rFonts w:asciiTheme="minorHAnsi" w:hAnsiTheme="minorHAnsi"/>
                <w:b/>
                <w:sz w:val="20"/>
                <w:szCs w:val="24"/>
              </w:rPr>
            </w:pPr>
          </w:p>
        </w:tc>
      </w:tr>
      <w:tr w:rsidR="005D59A7" w14:paraId="715C2695" w14:textId="77777777" w:rsidTr="00941F21">
        <w:tc>
          <w:tcPr>
            <w:tcW w:w="4320" w:type="dxa"/>
          </w:tcPr>
          <w:p w14:paraId="31D2D93C" w14:textId="77777777" w:rsidR="005D59A7" w:rsidRPr="00B70F2C" w:rsidRDefault="005D59A7" w:rsidP="00941F21">
            <w:pPr>
              <w:jc w:val="both"/>
              <w:rPr>
                <w:rFonts w:asciiTheme="minorHAnsi" w:hAnsiTheme="minorHAnsi"/>
                <w:sz w:val="20"/>
                <w:szCs w:val="24"/>
              </w:rPr>
            </w:pPr>
            <w:r>
              <w:rPr>
                <w:rFonts w:asciiTheme="minorHAnsi" w:hAnsiTheme="minorHAnsi"/>
                <w:sz w:val="20"/>
                <w:szCs w:val="24"/>
              </w:rPr>
              <w:t xml:space="preserve">  Automóvil</w:t>
            </w:r>
          </w:p>
        </w:tc>
        <w:tc>
          <w:tcPr>
            <w:tcW w:w="2051" w:type="dxa"/>
          </w:tcPr>
          <w:p w14:paraId="00E4A12D" w14:textId="77777777" w:rsidR="005D59A7" w:rsidRPr="00B70F2C" w:rsidRDefault="005D59A7" w:rsidP="00941F21">
            <w:pPr>
              <w:jc w:val="right"/>
              <w:rPr>
                <w:rFonts w:asciiTheme="minorHAnsi" w:hAnsiTheme="minorHAnsi"/>
                <w:sz w:val="20"/>
                <w:szCs w:val="24"/>
              </w:rPr>
            </w:pPr>
            <w:r>
              <w:rPr>
                <w:rFonts w:asciiTheme="minorHAnsi" w:hAnsiTheme="minorHAnsi"/>
                <w:sz w:val="20"/>
                <w:szCs w:val="24"/>
              </w:rPr>
              <w:t>25.45</w:t>
            </w:r>
          </w:p>
        </w:tc>
        <w:tc>
          <w:tcPr>
            <w:tcW w:w="2051" w:type="dxa"/>
          </w:tcPr>
          <w:p w14:paraId="5E07EEAC" w14:textId="77777777" w:rsidR="005D59A7" w:rsidRPr="00B70F2C" w:rsidRDefault="005D59A7" w:rsidP="00941F21">
            <w:pPr>
              <w:jc w:val="right"/>
              <w:rPr>
                <w:rFonts w:asciiTheme="minorHAnsi" w:hAnsiTheme="minorHAnsi"/>
                <w:sz w:val="20"/>
                <w:szCs w:val="24"/>
              </w:rPr>
            </w:pPr>
            <w:r>
              <w:rPr>
                <w:rFonts w:asciiTheme="minorHAnsi" w:hAnsiTheme="minorHAnsi"/>
                <w:sz w:val="20"/>
                <w:szCs w:val="24"/>
              </w:rPr>
              <w:t>25.45</w:t>
            </w:r>
          </w:p>
        </w:tc>
      </w:tr>
      <w:tr w:rsidR="005D59A7" w14:paraId="0C534B6E" w14:textId="77777777" w:rsidTr="00941F21">
        <w:tc>
          <w:tcPr>
            <w:tcW w:w="4320" w:type="dxa"/>
          </w:tcPr>
          <w:p w14:paraId="77410F39" w14:textId="77777777" w:rsidR="005D59A7" w:rsidRPr="00B70F2C" w:rsidRDefault="005D59A7" w:rsidP="00941F21">
            <w:pPr>
              <w:jc w:val="both"/>
              <w:rPr>
                <w:rFonts w:asciiTheme="minorHAnsi" w:hAnsiTheme="minorHAnsi"/>
                <w:sz w:val="20"/>
                <w:szCs w:val="24"/>
              </w:rPr>
            </w:pPr>
            <w:r>
              <w:rPr>
                <w:rFonts w:asciiTheme="minorHAnsi" w:hAnsiTheme="minorHAnsi"/>
                <w:sz w:val="20"/>
                <w:szCs w:val="24"/>
              </w:rPr>
              <w:t xml:space="preserve">  Bus</w:t>
            </w:r>
          </w:p>
        </w:tc>
        <w:tc>
          <w:tcPr>
            <w:tcW w:w="2051" w:type="dxa"/>
          </w:tcPr>
          <w:p w14:paraId="15F1E988" w14:textId="77777777" w:rsidR="005D59A7" w:rsidRPr="00B70F2C" w:rsidRDefault="005D59A7" w:rsidP="00941F21">
            <w:pPr>
              <w:jc w:val="right"/>
              <w:rPr>
                <w:rFonts w:asciiTheme="minorHAnsi" w:hAnsiTheme="minorHAnsi"/>
                <w:sz w:val="20"/>
                <w:szCs w:val="24"/>
              </w:rPr>
            </w:pPr>
            <w:r>
              <w:rPr>
                <w:rFonts w:asciiTheme="minorHAnsi" w:hAnsiTheme="minorHAnsi"/>
                <w:sz w:val="20"/>
                <w:szCs w:val="24"/>
              </w:rPr>
              <w:t>128.28</w:t>
            </w:r>
          </w:p>
        </w:tc>
        <w:tc>
          <w:tcPr>
            <w:tcW w:w="2051" w:type="dxa"/>
          </w:tcPr>
          <w:p w14:paraId="7C98C891" w14:textId="77777777" w:rsidR="005D59A7" w:rsidRPr="00B70F2C" w:rsidRDefault="005D59A7" w:rsidP="00941F21">
            <w:pPr>
              <w:jc w:val="right"/>
              <w:rPr>
                <w:rFonts w:asciiTheme="minorHAnsi" w:hAnsiTheme="minorHAnsi"/>
                <w:sz w:val="20"/>
                <w:szCs w:val="24"/>
              </w:rPr>
            </w:pPr>
            <w:r>
              <w:rPr>
                <w:rFonts w:asciiTheme="minorHAnsi" w:hAnsiTheme="minorHAnsi"/>
                <w:sz w:val="20"/>
                <w:szCs w:val="24"/>
              </w:rPr>
              <w:t>128.28</w:t>
            </w:r>
          </w:p>
        </w:tc>
      </w:tr>
      <w:tr w:rsidR="005D59A7" w14:paraId="0DC79D0B" w14:textId="77777777" w:rsidTr="00941F21">
        <w:tc>
          <w:tcPr>
            <w:tcW w:w="4320" w:type="dxa"/>
          </w:tcPr>
          <w:p w14:paraId="72816C09" w14:textId="77777777" w:rsidR="005D59A7" w:rsidRDefault="005D59A7" w:rsidP="00941F21">
            <w:pPr>
              <w:jc w:val="both"/>
              <w:rPr>
                <w:rFonts w:asciiTheme="minorHAnsi" w:hAnsiTheme="minorHAnsi"/>
                <w:sz w:val="20"/>
                <w:szCs w:val="24"/>
              </w:rPr>
            </w:pPr>
            <w:r>
              <w:rPr>
                <w:rFonts w:asciiTheme="minorHAnsi" w:hAnsiTheme="minorHAnsi"/>
                <w:sz w:val="20"/>
                <w:szCs w:val="24"/>
              </w:rPr>
              <w:t xml:space="preserve">  Peatón</w:t>
            </w:r>
          </w:p>
        </w:tc>
        <w:tc>
          <w:tcPr>
            <w:tcW w:w="2051" w:type="dxa"/>
          </w:tcPr>
          <w:p w14:paraId="6A1A947F" w14:textId="77777777" w:rsidR="005D59A7" w:rsidRPr="00B70F2C" w:rsidRDefault="005D59A7" w:rsidP="00941F21">
            <w:pPr>
              <w:jc w:val="right"/>
              <w:rPr>
                <w:rFonts w:asciiTheme="minorHAnsi" w:hAnsiTheme="minorHAnsi"/>
                <w:sz w:val="20"/>
                <w:szCs w:val="24"/>
              </w:rPr>
            </w:pPr>
            <w:r>
              <w:rPr>
                <w:rFonts w:asciiTheme="minorHAnsi" w:hAnsiTheme="minorHAnsi"/>
                <w:sz w:val="20"/>
                <w:szCs w:val="24"/>
              </w:rPr>
              <w:t>2.63</w:t>
            </w:r>
          </w:p>
        </w:tc>
        <w:tc>
          <w:tcPr>
            <w:tcW w:w="2051" w:type="dxa"/>
          </w:tcPr>
          <w:p w14:paraId="18BFB676" w14:textId="77777777" w:rsidR="005D59A7" w:rsidRPr="00B70F2C" w:rsidRDefault="005D59A7" w:rsidP="00941F21">
            <w:pPr>
              <w:jc w:val="right"/>
              <w:rPr>
                <w:rFonts w:asciiTheme="minorHAnsi" w:hAnsiTheme="minorHAnsi"/>
                <w:sz w:val="20"/>
                <w:szCs w:val="24"/>
              </w:rPr>
            </w:pPr>
            <w:r>
              <w:rPr>
                <w:rFonts w:asciiTheme="minorHAnsi" w:hAnsiTheme="minorHAnsi"/>
                <w:sz w:val="20"/>
                <w:szCs w:val="24"/>
              </w:rPr>
              <w:t>2.63</w:t>
            </w:r>
          </w:p>
        </w:tc>
      </w:tr>
      <w:tr w:rsidR="005D59A7" w14:paraId="0679B4DF" w14:textId="77777777" w:rsidTr="00941F21">
        <w:tc>
          <w:tcPr>
            <w:tcW w:w="4320" w:type="dxa"/>
          </w:tcPr>
          <w:p w14:paraId="3DE0701C" w14:textId="4A3663CC" w:rsidR="005D59A7" w:rsidRDefault="005D59A7" w:rsidP="00941F21">
            <w:pPr>
              <w:jc w:val="both"/>
              <w:rPr>
                <w:rFonts w:asciiTheme="minorHAnsi" w:hAnsiTheme="minorHAnsi"/>
                <w:sz w:val="20"/>
                <w:szCs w:val="24"/>
              </w:rPr>
            </w:pPr>
            <w:r>
              <w:rPr>
                <w:rFonts w:asciiTheme="minorHAnsi" w:hAnsiTheme="minorHAnsi"/>
                <w:b/>
                <w:sz w:val="20"/>
                <w:szCs w:val="24"/>
              </w:rPr>
              <w:t>Tipo de Despacho</w:t>
            </w:r>
            <w:r w:rsidR="007044CE">
              <w:rPr>
                <w:rFonts w:asciiTheme="minorHAnsi" w:hAnsiTheme="minorHAnsi"/>
                <w:b/>
                <w:sz w:val="20"/>
                <w:szCs w:val="24"/>
              </w:rPr>
              <w:t xml:space="preserve"> (US$/Km)</w:t>
            </w:r>
          </w:p>
        </w:tc>
        <w:tc>
          <w:tcPr>
            <w:tcW w:w="2051" w:type="dxa"/>
          </w:tcPr>
          <w:p w14:paraId="6639B617" w14:textId="77777777" w:rsidR="005D59A7" w:rsidRPr="00B70F2C" w:rsidRDefault="005D59A7" w:rsidP="00941F21">
            <w:pPr>
              <w:jc w:val="right"/>
              <w:rPr>
                <w:rFonts w:asciiTheme="minorHAnsi" w:hAnsiTheme="minorHAnsi"/>
                <w:sz w:val="20"/>
                <w:szCs w:val="24"/>
              </w:rPr>
            </w:pPr>
          </w:p>
        </w:tc>
        <w:tc>
          <w:tcPr>
            <w:tcW w:w="2051" w:type="dxa"/>
          </w:tcPr>
          <w:p w14:paraId="4F0B7AFA" w14:textId="77777777" w:rsidR="005D59A7" w:rsidRPr="00B70F2C" w:rsidRDefault="005D59A7" w:rsidP="00941F21">
            <w:pPr>
              <w:jc w:val="right"/>
              <w:rPr>
                <w:rFonts w:asciiTheme="minorHAnsi" w:hAnsiTheme="minorHAnsi"/>
                <w:sz w:val="20"/>
                <w:szCs w:val="24"/>
              </w:rPr>
            </w:pPr>
          </w:p>
        </w:tc>
      </w:tr>
      <w:tr w:rsidR="005D59A7" w14:paraId="26608857" w14:textId="77777777" w:rsidTr="00941F21">
        <w:tc>
          <w:tcPr>
            <w:tcW w:w="4320" w:type="dxa"/>
          </w:tcPr>
          <w:p w14:paraId="061C7FA5" w14:textId="2D803AB6" w:rsidR="005D59A7" w:rsidRDefault="005D59A7" w:rsidP="007044CE">
            <w:pPr>
              <w:jc w:val="both"/>
              <w:rPr>
                <w:rFonts w:asciiTheme="minorHAnsi" w:hAnsiTheme="minorHAnsi"/>
                <w:sz w:val="20"/>
                <w:szCs w:val="24"/>
              </w:rPr>
            </w:pPr>
            <w:r>
              <w:rPr>
                <w:rFonts w:asciiTheme="minorHAnsi" w:hAnsiTheme="minorHAnsi"/>
                <w:sz w:val="20"/>
                <w:szCs w:val="24"/>
              </w:rPr>
              <w:t xml:space="preserve">  </w:t>
            </w:r>
            <w:r w:rsidR="007044CE">
              <w:rPr>
                <w:rFonts w:asciiTheme="minorHAnsi" w:hAnsiTheme="minorHAnsi"/>
                <w:sz w:val="20"/>
                <w:szCs w:val="24"/>
              </w:rPr>
              <w:t>En Tránsito hacia Puerto Limón</w:t>
            </w:r>
          </w:p>
        </w:tc>
        <w:tc>
          <w:tcPr>
            <w:tcW w:w="2051" w:type="dxa"/>
          </w:tcPr>
          <w:p w14:paraId="0E598C00" w14:textId="2492EF73" w:rsidR="005D59A7" w:rsidRPr="00B70F2C" w:rsidRDefault="007044CE" w:rsidP="00941F21">
            <w:pPr>
              <w:jc w:val="right"/>
              <w:rPr>
                <w:rFonts w:asciiTheme="minorHAnsi" w:hAnsiTheme="minorHAnsi"/>
                <w:sz w:val="20"/>
                <w:szCs w:val="24"/>
              </w:rPr>
            </w:pPr>
            <w:r>
              <w:rPr>
                <w:rFonts w:asciiTheme="minorHAnsi" w:hAnsiTheme="minorHAnsi"/>
                <w:sz w:val="20"/>
                <w:szCs w:val="24"/>
              </w:rPr>
              <w:t>1.03</w:t>
            </w:r>
          </w:p>
        </w:tc>
        <w:tc>
          <w:tcPr>
            <w:tcW w:w="2051" w:type="dxa"/>
          </w:tcPr>
          <w:p w14:paraId="1C5C922D" w14:textId="3215B2F6" w:rsidR="005D59A7" w:rsidRPr="00B70F2C" w:rsidRDefault="007044CE" w:rsidP="00941F21">
            <w:pPr>
              <w:jc w:val="right"/>
              <w:rPr>
                <w:rFonts w:asciiTheme="minorHAnsi" w:hAnsiTheme="minorHAnsi"/>
                <w:sz w:val="20"/>
                <w:szCs w:val="24"/>
              </w:rPr>
            </w:pPr>
            <w:r>
              <w:rPr>
                <w:rFonts w:asciiTheme="minorHAnsi" w:hAnsiTheme="minorHAnsi"/>
                <w:sz w:val="20"/>
                <w:szCs w:val="24"/>
              </w:rPr>
              <w:t>NA</w:t>
            </w:r>
          </w:p>
        </w:tc>
      </w:tr>
      <w:tr w:rsidR="005D59A7" w14:paraId="7727945C" w14:textId="77777777" w:rsidTr="00941F21">
        <w:tc>
          <w:tcPr>
            <w:tcW w:w="4320" w:type="dxa"/>
          </w:tcPr>
          <w:p w14:paraId="36BD30B9" w14:textId="057F5153" w:rsidR="005D59A7" w:rsidRDefault="005D59A7" w:rsidP="00941F21">
            <w:pPr>
              <w:jc w:val="both"/>
              <w:rPr>
                <w:rFonts w:asciiTheme="minorHAnsi" w:hAnsiTheme="minorHAnsi"/>
                <w:b/>
                <w:sz w:val="20"/>
                <w:szCs w:val="24"/>
              </w:rPr>
            </w:pPr>
            <w:r>
              <w:rPr>
                <w:rFonts w:asciiTheme="minorHAnsi" w:hAnsiTheme="minorHAnsi"/>
                <w:sz w:val="20"/>
                <w:szCs w:val="24"/>
              </w:rPr>
              <w:t xml:space="preserve">  Vacíos</w:t>
            </w:r>
            <w:r w:rsidR="007044CE">
              <w:rPr>
                <w:rFonts w:asciiTheme="minorHAnsi" w:hAnsiTheme="minorHAnsi"/>
                <w:sz w:val="20"/>
                <w:szCs w:val="24"/>
              </w:rPr>
              <w:t xml:space="preserve"> saliendo de Costa Rica</w:t>
            </w:r>
          </w:p>
        </w:tc>
        <w:tc>
          <w:tcPr>
            <w:tcW w:w="2051" w:type="dxa"/>
          </w:tcPr>
          <w:p w14:paraId="1302E9A6" w14:textId="6226D90F" w:rsidR="005D59A7" w:rsidRDefault="007044CE" w:rsidP="00941F21">
            <w:pPr>
              <w:jc w:val="right"/>
              <w:rPr>
                <w:rFonts w:asciiTheme="minorHAnsi" w:hAnsiTheme="minorHAnsi"/>
                <w:sz w:val="20"/>
                <w:szCs w:val="24"/>
              </w:rPr>
            </w:pPr>
            <w:r>
              <w:rPr>
                <w:rFonts w:asciiTheme="minorHAnsi" w:hAnsiTheme="minorHAnsi"/>
                <w:sz w:val="20"/>
                <w:szCs w:val="24"/>
              </w:rPr>
              <w:t>NA</w:t>
            </w:r>
          </w:p>
        </w:tc>
        <w:tc>
          <w:tcPr>
            <w:tcW w:w="2051" w:type="dxa"/>
          </w:tcPr>
          <w:p w14:paraId="71CA40DF" w14:textId="6A524494" w:rsidR="005D59A7" w:rsidRPr="00B70F2C" w:rsidRDefault="007044CE" w:rsidP="00941F21">
            <w:pPr>
              <w:jc w:val="right"/>
              <w:rPr>
                <w:rFonts w:asciiTheme="minorHAnsi" w:hAnsiTheme="minorHAnsi"/>
                <w:sz w:val="20"/>
                <w:szCs w:val="24"/>
              </w:rPr>
            </w:pPr>
            <w:r>
              <w:rPr>
                <w:rFonts w:asciiTheme="minorHAnsi" w:hAnsiTheme="minorHAnsi"/>
                <w:sz w:val="20"/>
                <w:szCs w:val="24"/>
              </w:rPr>
              <w:t>0.52</w:t>
            </w:r>
          </w:p>
        </w:tc>
      </w:tr>
    </w:tbl>
    <w:p w14:paraId="0A14CC25" w14:textId="3960DDFE" w:rsidR="00A33B69" w:rsidRPr="007044CE" w:rsidRDefault="005D59A7" w:rsidP="00A33B69">
      <w:pPr>
        <w:pStyle w:val="ListParagraph"/>
        <w:ind w:left="705"/>
        <w:jc w:val="both"/>
        <w:rPr>
          <w:i/>
          <w:szCs w:val="24"/>
          <w:lang w:val="en-US"/>
        </w:rPr>
      </w:pPr>
      <w:r>
        <w:rPr>
          <w:sz w:val="18"/>
          <w:szCs w:val="24"/>
        </w:rPr>
        <w:t xml:space="preserve">Nota: Automóvil supone una ocupación de 4 pasajeros y el </w:t>
      </w:r>
      <w:proofErr w:type="spellStart"/>
      <w:r>
        <w:rPr>
          <w:sz w:val="18"/>
          <w:szCs w:val="24"/>
        </w:rPr>
        <w:t>Autobus</w:t>
      </w:r>
      <w:proofErr w:type="spellEnd"/>
      <w:r>
        <w:rPr>
          <w:sz w:val="18"/>
          <w:szCs w:val="24"/>
        </w:rPr>
        <w:t xml:space="preserve"> de 30 pasajeros. </w:t>
      </w:r>
      <w:r w:rsidR="00A33B69" w:rsidRPr="007044CE">
        <w:rPr>
          <w:sz w:val="18"/>
          <w:szCs w:val="24"/>
          <w:lang w:val="en-US"/>
        </w:rPr>
        <w:t xml:space="preserve">Fuente: </w:t>
      </w:r>
      <w:r w:rsidR="00FA3DE1" w:rsidRPr="007044CE">
        <w:rPr>
          <w:sz w:val="18"/>
          <w:szCs w:val="24"/>
          <w:lang w:val="en-US"/>
        </w:rPr>
        <w:t>Highway Development and Management (HDM-4) y</w:t>
      </w:r>
      <w:r w:rsidR="004113DD">
        <w:rPr>
          <w:sz w:val="18"/>
          <w:szCs w:val="24"/>
          <w:lang w:val="en-US"/>
        </w:rPr>
        <w:t xml:space="preserve"> el </w:t>
      </w:r>
      <w:proofErr w:type="spellStart"/>
      <w:r w:rsidR="004113DD">
        <w:rPr>
          <w:sz w:val="18"/>
          <w:szCs w:val="24"/>
          <w:lang w:val="en-US"/>
        </w:rPr>
        <w:t>documento</w:t>
      </w:r>
      <w:proofErr w:type="spellEnd"/>
      <w:r w:rsidR="004113DD">
        <w:rPr>
          <w:sz w:val="18"/>
          <w:szCs w:val="24"/>
          <w:lang w:val="en-US"/>
        </w:rPr>
        <w:t xml:space="preserve"> del</w:t>
      </w:r>
      <w:r w:rsidR="00FA3DE1" w:rsidRPr="007044CE">
        <w:rPr>
          <w:sz w:val="18"/>
          <w:szCs w:val="24"/>
          <w:lang w:val="en-US"/>
        </w:rPr>
        <w:t xml:space="preserve"> </w:t>
      </w:r>
      <w:r w:rsidR="007044CE" w:rsidRPr="007044CE">
        <w:rPr>
          <w:sz w:val="18"/>
          <w:szCs w:val="24"/>
          <w:lang w:val="en-US"/>
        </w:rPr>
        <w:t>Banco Mundial (2014). “What Drives the High Price of Road Freight Transport in Central America?</w:t>
      </w:r>
    </w:p>
    <w:p w14:paraId="1D06846F" w14:textId="3B000035" w:rsidR="005D59A7" w:rsidRPr="007044CE" w:rsidRDefault="005D59A7" w:rsidP="00A33B69">
      <w:pPr>
        <w:pStyle w:val="ListParagraph"/>
        <w:ind w:left="705"/>
        <w:jc w:val="both"/>
        <w:rPr>
          <w:lang w:val="en-US"/>
        </w:rPr>
      </w:pPr>
    </w:p>
    <w:p w14:paraId="00533D87" w14:textId="77777777" w:rsidR="005D59A7" w:rsidRPr="007044CE" w:rsidRDefault="005D59A7" w:rsidP="005D59A7">
      <w:pPr>
        <w:widowControl w:val="0"/>
        <w:adjustRightInd w:val="0"/>
        <w:jc w:val="both"/>
        <w:textAlignment w:val="baseline"/>
        <w:rPr>
          <w:lang w:val="en-US"/>
        </w:rPr>
      </w:pPr>
    </w:p>
    <w:p w14:paraId="51BA1B47" w14:textId="77777777" w:rsidR="00102998" w:rsidRPr="007044CE" w:rsidRDefault="00102998" w:rsidP="00102998">
      <w:pPr>
        <w:widowControl w:val="0"/>
        <w:adjustRightInd w:val="0"/>
        <w:ind w:left="709"/>
        <w:jc w:val="both"/>
        <w:textAlignment w:val="baseline"/>
        <w:rPr>
          <w:lang w:val="en-US"/>
        </w:rPr>
      </w:pPr>
    </w:p>
    <w:p w14:paraId="439A6439" w14:textId="0C8EA534" w:rsidR="00E645B5" w:rsidRDefault="007B3DEE" w:rsidP="00A511F9">
      <w:pPr>
        <w:widowControl w:val="0"/>
        <w:adjustRightInd w:val="0"/>
        <w:jc w:val="both"/>
        <w:textAlignment w:val="baseline"/>
        <w:rPr>
          <w:i/>
          <w:lang w:val="en-US"/>
        </w:rPr>
      </w:pPr>
      <w:r>
        <w:rPr>
          <w:u w:val="single"/>
        </w:rPr>
        <w:lastRenderedPageBreak/>
        <w:t>Emisiones de CO</w:t>
      </w:r>
      <w:r w:rsidRPr="007B3DEE">
        <w:rPr>
          <w:u w:val="single"/>
          <w:vertAlign w:val="superscript"/>
        </w:rPr>
        <w:t>2</w:t>
      </w:r>
      <w:r w:rsidRPr="00C92D1F">
        <w:rPr>
          <w:u w:val="single"/>
        </w:rPr>
        <w:t>.</w:t>
      </w:r>
      <w:r>
        <w:t xml:space="preserve"> </w:t>
      </w:r>
      <w:r w:rsidR="00A511F9">
        <w:t>Como parte de la inclusión del consumo de combustible por los sistemas de refrigeración en el transporte de carga, se ha procedido a cuantificar el costo en términos de emisiones de CO</w:t>
      </w:r>
      <w:r w:rsidR="00A511F9" w:rsidRPr="007B3DEE">
        <w:rPr>
          <w:vertAlign w:val="superscript"/>
        </w:rPr>
        <w:t>2</w:t>
      </w:r>
      <w:r w:rsidR="00A511F9">
        <w:t>.  En este sentido el Equipo Consultor utiliza un factor de conversión de 2.67 kg de CO</w:t>
      </w:r>
      <w:r w:rsidR="00A511F9" w:rsidRPr="009830EE">
        <w:rPr>
          <w:vertAlign w:val="superscript"/>
        </w:rPr>
        <w:t>2</w:t>
      </w:r>
      <w:r w:rsidR="00A511F9">
        <w:t>eq por cada litro de diésel que se consume. Esto se traduce en emisiones de aproximadamente 0.01 Toneladas de CO</w:t>
      </w:r>
      <w:r w:rsidR="00A511F9" w:rsidRPr="009830EE">
        <w:rPr>
          <w:vertAlign w:val="superscript"/>
        </w:rPr>
        <w:t>2</w:t>
      </w:r>
      <w:r w:rsidR="00A511F9">
        <w:t xml:space="preserve">eq por cada hora en que se encuentra en funcionamiento el equipo refrigerante.  </w:t>
      </w:r>
      <w:r w:rsidR="00A511F9" w:rsidRPr="000A4A31">
        <w:rPr>
          <w:lang w:val="en-US"/>
        </w:rPr>
        <w:t xml:space="preserve">El factor de </w:t>
      </w:r>
      <w:proofErr w:type="spellStart"/>
      <w:r w:rsidR="00A511F9" w:rsidRPr="000A4A31">
        <w:rPr>
          <w:lang w:val="en-US"/>
        </w:rPr>
        <w:t>de</w:t>
      </w:r>
      <w:proofErr w:type="spellEnd"/>
      <w:r w:rsidR="00A511F9" w:rsidRPr="000A4A31">
        <w:rPr>
          <w:lang w:val="en-US"/>
        </w:rPr>
        <w:t xml:space="preserve"> 2.67 kg de CO</w:t>
      </w:r>
      <w:r w:rsidR="00A511F9" w:rsidRPr="000A4A31">
        <w:rPr>
          <w:vertAlign w:val="superscript"/>
          <w:lang w:val="en-US"/>
        </w:rPr>
        <w:t>2</w:t>
      </w:r>
      <w:r w:rsidR="00A511F9" w:rsidRPr="000A4A31">
        <w:rPr>
          <w:lang w:val="en-US"/>
        </w:rPr>
        <w:t>eq</w:t>
      </w:r>
      <w:r w:rsidR="00A511F9">
        <w:rPr>
          <w:lang w:val="en-US"/>
        </w:rPr>
        <w:t>/</w:t>
      </w:r>
      <w:proofErr w:type="spellStart"/>
      <w:r w:rsidR="00A511F9">
        <w:rPr>
          <w:lang w:val="en-US"/>
        </w:rPr>
        <w:t>litro</w:t>
      </w:r>
      <w:proofErr w:type="spellEnd"/>
      <w:r w:rsidR="00A511F9">
        <w:rPr>
          <w:lang w:val="en-US"/>
        </w:rPr>
        <w:t xml:space="preserve"> </w:t>
      </w:r>
      <w:proofErr w:type="spellStart"/>
      <w:r w:rsidR="00A511F9">
        <w:rPr>
          <w:lang w:val="en-US"/>
        </w:rPr>
        <w:t>es</w:t>
      </w:r>
      <w:proofErr w:type="spellEnd"/>
      <w:r w:rsidR="00A511F9">
        <w:rPr>
          <w:lang w:val="en-US"/>
        </w:rPr>
        <w:t xml:space="preserve"> </w:t>
      </w:r>
      <w:proofErr w:type="spellStart"/>
      <w:r w:rsidR="00A511F9">
        <w:rPr>
          <w:lang w:val="en-US"/>
        </w:rPr>
        <w:t>tomado</w:t>
      </w:r>
      <w:proofErr w:type="spellEnd"/>
      <w:r w:rsidR="00A511F9">
        <w:rPr>
          <w:lang w:val="en-US"/>
        </w:rPr>
        <w:t xml:space="preserve"> del </w:t>
      </w:r>
      <w:proofErr w:type="spellStart"/>
      <w:proofErr w:type="gramStart"/>
      <w:r w:rsidR="00A511F9">
        <w:rPr>
          <w:lang w:val="en-US"/>
        </w:rPr>
        <w:t>documento</w:t>
      </w:r>
      <w:r w:rsidR="00A511F9" w:rsidRPr="000A4A31">
        <w:rPr>
          <w:i/>
          <w:lang w:val="en-US"/>
        </w:rPr>
        <w:t>“</w:t>
      </w:r>
      <w:proofErr w:type="gramEnd"/>
      <w:r w:rsidR="00A511F9" w:rsidRPr="000A4A31">
        <w:rPr>
          <w:i/>
          <w:lang w:val="en-US"/>
        </w:rPr>
        <w:t>Guidance</w:t>
      </w:r>
      <w:proofErr w:type="spellEnd"/>
      <w:r w:rsidR="00A511F9" w:rsidRPr="000A4A31">
        <w:rPr>
          <w:i/>
          <w:lang w:val="en-US"/>
        </w:rPr>
        <w:t xml:space="preserve"> on measuring and reporting Greenhouse Gas (GHG) emissions from freight transport operations”</w:t>
      </w:r>
      <w:r w:rsidR="00A511F9">
        <w:rPr>
          <w:rStyle w:val="FootnoteReference"/>
          <w:i/>
          <w:lang w:val="en-US"/>
        </w:rPr>
        <w:footnoteReference w:id="26"/>
      </w:r>
      <w:r w:rsidR="00A511F9" w:rsidRPr="000A4A31">
        <w:rPr>
          <w:i/>
          <w:lang w:val="en-US"/>
        </w:rPr>
        <w:t>.</w:t>
      </w:r>
    </w:p>
    <w:p w14:paraId="4330D966" w14:textId="77777777" w:rsidR="00A511F9" w:rsidRPr="00A511F9" w:rsidRDefault="00A511F9" w:rsidP="00A511F9">
      <w:pPr>
        <w:widowControl w:val="0"/>
        <w:adjustRightInd w:val="0"/>
        <w:jc w:val="both"/>
        <w:textAlignment w:val="baseline"/>
        <w:rPr>
          <w:lang w:val="en-US"/>
        </w:rPr>
      </w:pPr>
    </w:p>
    <w:p w14:paraId="3C61E169" w14:textId="77777777" w:rsidR="00A511F9" w:rsidRDefault="00A511F9" w:rsidP="00A511F9">
      <w:pPr>
        <w:widowControl w:val="0"/>
        <w:adjustRightInd w:val="0"/>
        <w:jc w:val="both"/>
        <w:textAlignment w:val="baseline"/>
      </w:pPr>
      <w:r>
        <w:t>Para la respectiva monetización de las emisiones de CO</w:t>
      </w:r>
      <w:r w:rsidRPr="009830EE">
        <w:rPr>
          <w:vertAlign w:val="superscript"/>
        </w:rPr>
        <w:t>2</w:t>
      </w:r>
      <w:r>
        <w:t xml:space="preserve">eq es necesario considerar las grandes asimetrías de precio en los mercados donde se transan certificados. El </w:t>
      </w:r>
      <w:proofErr w:type="spellStart"/>
      <w:r>
        <w:t>Emissions</w:t>
      </w:r>
      <w:proofErr w:type="spellEnd"/>
      <w:r>
        <w:t xml:space="preserve"> Trading </w:t>
      </w:r>
      <w:proofErr w:type="spellStart"/>
      <w:r>
        <w:t>System</w:t>
      </w:r>
      <w:proofErr w:type="spellEnd"/>
      <w:r>
        <w:t xml:space="preserve"> de la Unión Europea (EU-ETS) reporta un precio por tonelada de aproximadamente US$6.46 (promedio Abril 2013-Abril 2014) en tanto el Mecanismo de Valoración de Carbono constituido por el Gobierno Australiano</w:t>
      </w:r>
      <w:r>
        <w:rPr>
          <w:rStyle w:val="FootnoteReference"/>
        </w:rPr>
        <w:footnoteReference w:id="27"/>
      </w:r>
      <w:r>
        <w:t xml:space="preserve"> establece un precio de US$24.0 por tonelada para el 2014. Para la monetización de las emisiones de CO</w:t>
      </w:r>
      <w:r w:rsidRPr="00FA3DE1">
        <w:rPr>
          <w:vertAlign w:val="superscript"/>
        </w:rPr>
        <w:t>2</w:t>
      </w:r>
      <w:r>
        <w:t xml:space="preserve">eq de la evaluación económica utilizaremos el supuesto de US$7/Tonelada, reflejando las condiciones del mercado europeo.  Se establece dicho con la salvedad del debate existente en torno a una potencial subvaloración de las emisiones dentro de los mercados actualmente activos.    </w:t>
      </w:r>
    </w:p>
    <w:p w14:paraId="49EE488D" w14:textId="77777777" w:rsidR="00D37F74" w:rsidRDefault="00D37F74" w:rsidP="00D37F74">
      <w:pPr>
        <w:pStyle w:val="ListParagraph"/>
      </w:pPr>
    </w:p>
    <w:p w14:paraId="071A299E" w14:textId="77777777" w:rsidR="008A1C07" w:rsidRDefault="008A1C07" w:rsidP="008A1C07">
      <w:pPr>
        <w:pStyle w:val="ListParagraph"/>
        <w:ind w:left="720"/>
        <w:jc w:val="both"/>
        <w:rPr>
          <w:smallCaps/>
          <w:sz w:val="20"/>
        </w:rPr>
      </w:pPr>
    </w:p>
    <w:p w14:paraId="46FD6591" w14:textId="77777777" w:rsidR="00E645B5" w:rsidRDefault="00E645B5" w:rsidP="008A1C07">
      <w:pPr>
        <w:pStyle w:val="ListParagraph"/>
        <w:ind w:left="720"/>
        <w:jc w:val="both"/>
        <w:rPr>
          <w:smallCaps/>
          <w:sz w:val="20"/>
        </w:rPr>
      </w:pPr>
    </w:p>
    <w:p w14:paraId="022E478B" w14:textId="77777777" w:rsidR="00E645B5" w:rsidRDefault="00E645B5" w:rsidP="008A1C07">
      <w:pPr>
        <w:pStyle w:val="ListParagraph"/>
        <w:ind w:left="720"/>
        <w:jc w:val="both"/>
        <w:rPr>
          <w:smallCaps/>
          <w:sz w:val="20"/>
        </w:rPr>
      </w:pPr>
    </w:p>
    <w:p w14:paraId="447B5299" w14:textId="77777777" w:rsidR="00E645B5" w:rsidRDefault="00E645B5" w:rsidP="008A1C07">
      <w:pPr>
        <w:pStyle w:val="ListParagraph"/>
        <w:ind w:left="720"/>
        <w:jc w:val="both"/>
        <w:rPr>
          <w:smallCaps/>
          <w:sz w:val="20"/>
        </w:rPr>
      </w:pPr>
    </w:p>
    <w:p w14:paraId="4A1C8CC7" w14:textId="77777777" w:rsidR="00E645B5" w:rsidRDefault="00E645B5" w:rsidP="008A1C07">
      <w:pPr>
        <w:pStyle w:val="ListParagraph"/>
        <w:ind w:left="720"/>
        <w:jc w:val="both"/>
        <w:rPr>
          <w:smallCaps/>
          <w:sz w:val="20"/>
        </w:rPr>
      </w:pPr>
    </w:p>
    <w:p w14:paraId="44518CED" w14:textId="77777777" w:rsidR="00E645B5" w:rsidRDefault="00E645B5" w:rsidP="008A1C07">
      <w:pPr>
        <w:pStyle w:val="ListParagraph"/>
        <w:ind w:left="720"/>
        <w:jc w:val="both"/>
        <w:rPr>
          <w:smallCaps/>
          <w:sz w:val="20"/>
        </w:rPr>
      </w:pPr>
    </w:p>
    <w:p w14:paraId="079849C0" w14:textId="77777777" w:rsidR="00E645B5" w:rsidRDefault="00E645B5" w:rsidP="008A1C07">
      <w:pPr>
        <w:pStyle w:val="ListParagraph"/>
        <w:ind w:left="720"/>
        <w:jc w:val="both"/>
        <w:rPr>
          <w:smallCaps/>
          <w:sz w:val="20"/>
        </w:rPr>
      </w:pPr>
    </w:p>
    <w:p w14:paraId="78520292" w14:textId="77777777" w:rsidR="00E645B5" w:rsidRDefault="00E645B5" w:rsidP="008A1C07">
      <w:pPr>
        <w:pStyle w:val="ListParagraph"/>
        <w:ind w:left="720"/>
        <w:jc w:val="both"/>
        <w:rPr>
          <w:smallCaps/>
          <w:sz w:val="20"/>
        </w:rPr>
      </w:pPr>
    </w:p>
    <w:p w14:paraId="7D39813D" w14:textId="77777777" w:rsidR="00E645B5" w:rsidRDefault="00E645B5" w:rsidP="008A1C07">
      <w:pPr>
        <w:pStyle w:val="ListParagraph"/>
        <w:ind w:left="720"/>
        <w:jc w:val="both"/>
        <w:rPr>
          <w:smallCaps/>
          <w:sz w:val="20"/>
        </w:rPr>
      </w:pPr>
    </w:p>
    <w:p w14:paraId="221FF813" w14:textId="77777777" w:rsidR="00E645B5" w:rsidRDefault="00E645B5" w:rsidP="008A1C07">
      <w:pPr>
        <w:pStyle w:val="ListParagraph"/>
        <w:ind w:left="720"/>
        <w:jc w:val="both"/>
        <w:rPr>
          <w:smallCaps/>
          <w:sz w:val="20"/>
        </w:rPr>
      </w:pPr>
    </w:p>
    <w:p w14:paraId="3F7CAE92" w14:textId="77777777" w:rsidR="00E645B5" w:rsidRDefault="00E645B5" w:rsidP="008A1C07">
      <w:pPr>
        <w:pStyle w:val="ListParagraph"/>
        <w:ind w:left="720"/>
        <w:jc w:val="both"/>
        <w:rPr>
          <w:smallCaps/>
          <w:sz w:val="20"/>
        </w:rPr>
      </w:pPr>
    </w:p>
    <w:p w14:paraId="2D41DD53" w14:textId="77777777" w:rsidR="00E645B5" w:rsidRDefault="00E645B5" w:rsidP="008A1C07">
      <w:pPr>
        <w:pStyle w:val="ListParagraph"/>
        <w:ind w:left="720"/>
        <w:jc w:val="both"/>
        <w:rPr>
          <w:smallCaps/>
          <w:sz w:val="20"/>
        </w:rPr>
      </w:pPr>
    </w:p>
    <w:p w14:paraId="52D47B2A" w14:textId="77777777" w:rsidR="00E645B5" w:rsidRDefault="00E645B5" w:rsidP="008A1C07">
      <w:pPr>
        <w:pStyle w:val="ListParagraph"/>
        <w:ind w:left="720"/>
        <w:jc w:val="both"/>
        <w:rPr>
          <w:smallCaps/>
          <w:sz w:val="20"/>
        </w:rPr>
      </w:pPr>
    </w:p>
    <w:p w14:paraId="3C85D512" w14:textId="77777777" w:rsidR="00E645B5" w:rsidRDefault="00E645B5" w:rsidP="008A1C07">
      <w:pPr>
        <w:pStyle w:val="ListParagraph"/>
        <w:ind w:left="720"/>
        <w:jc w:val="both"/>
        <w:rPr>
          <w:smallCaps/>
          <w:sz w:val="20"/>
        </w:rPr>
      </w:pPr>
    </w:p>
    <w:p w14:paraId="754BF312" w14:textId="77777777" w:rsidR="00E645B5" w:rsidRDefault="00E645B5" w:rsidP="008A1C07">
      <w:pPr>
        <w:pStyle w:val="ListParagraph"/>
        <w:ind w:left="720"/>
        <w:jc w:val="both"/>
        <w:rPr>
          <w:smallCaps/>
          <w:sz w:val="20"/>
        </w:rPr>
      </w:pPr>
    </w:p>
    <w:p w14:paraId="7DB8EA14" w14:textId="77777777" w:rsidR="00E645B5" w:rsidRDefault="00E645B5" w:rsidP="008A1C07">
      <w:pPr>
        <w:pStyle w:val="ListParagraph"/>
        <w:ind w:left="720"/>
        <w:jc w:val="both"/>
        <w:rPr>
          <w:smallCaps/>
          <w:sz w:val="20"/>
        </w:rPr>
      </w:pPr>
    </w:p>
    <w:p w14:paraId="39F8FAE0" w14:textId="77777777" w:rsidR="00E645B5" w:rsidRDefault="00E645B5" w:rsidP="008A1C07">
      <w:pPr>
        <w:pStyle w:val="ListParagraph"/>
        <w:ind w:left="720"/>
        <w:jc w:val="both"/>
        <w:rPr>
          <w:smallCaps/>
          <w:sz w:val="20"/>
        </w:rPr>
      </w:pPr>
    </w:p>
    <w:p w14:paraId="1FBD35B9" w14:textId="77777777" w:rsidR="00E645B5" w:rsidRDefault="00E645B5" w:rsidP="008A1C07">
      <w:pPr>
        <w:pStyle w:val="ListParagraph"/>
        <w:ind w:left="720"/>
        <w:jc w:val="both"/>
        <w:rPr>
          <w:smallCaps/>
          <w:sz w:val="20"/>
        </w:rPr>
      </w:pPr>
    </w:p>
    <w:p w14:paraId="38C2C596" w14:textId="77777777" w:rsidR="00E645B5" w:rsidRDefault="00E645B5" w:rsidP="008A1C07">
      <w:pPr>
        <w:pStyle w:val="ListParagraph"/>
        <w:ind w:left="720"/>
        <w:jc w:val="both"/>
        <w:rPr>
          <w:smallCaps/>
          <w:sz w:val="20"/>
        </w:rPr>
      </w:pPr>
    </w:p>
    <w:p w14:paraId="2322DAFE" w14:textId="77777777" w:rsidR="00E645B5" w:rsidRDefault="00E645B5" w:rsidP="008A1C07">
      <w:pPr>
        <w:pStyle w:val="ListParagraph"/>
        <w:ind w:left="720"/>
        <w:jc w:val="both"/>
        <w:rPr>
          <w:smallCaps/>
          <w:sz w:val="20"/>
        </w:rPr>
      </w:pPr>
    </w:p>
    <w:p w14:paraId="010048B4" w14:textId="77777777" w:rsidR="00E645B5" w:rsidRDefault="00E645B5" w:rsidP="008A1C07">
      <w:pPr>
        <w:pStyle w:val="ListParagraph"/>
        <w:ind w:left="720"/>
        <w:jc w:val="both"/>
        <w:rPr>
          <w:smallCaps/>
          <w:sz w:val="20"/>
        </w:rPr>
      </w:pPr>
    </w:p>
    <w:p w14:paraId="02F1E248" w14:textId="77777777" w:rsidR="00E645B5" w:rsidRDefault="00E645B5" w:rsidP="008A1C07">
      <w:pPr>
        <w:pStyle w:val="ListParagraph"/>
        <w:ind w:left="720"/>
        <w:jc w:val="both"/>
        <w:rPr>
          <w:smallCaps/>
          <w:sz w:val="20"/>
        </w:rPr>
      </w:pPr>
    </w:p>
    <w:p w14:paraId="1482A32D" w14:textId="77777777" w:rsidR="00E645B5" w:rsidRDefault="00E645B5" w:rsidP="008A1C07">
      <w:pPr>
        <w:pStyle w:val="ListParagraph"/>
        <w:ind w:left="720"/>
        <w:jc w:val="both"/>
        <w:rPr>
          <w:smallCaps/>
          <w:sz w:val="20"/>
        </w:rPr>
      </w:pPr>
    </w:p>
    <w:p w14:paraId="72BAAB1B" w14:textId="77777777" w:rsidR="00E645B5" w:rsidRDefault="00E645B5" w:rsidP="008A1C07">
      <w:pPr>
        <w:pStyle w:val="ListParagraph"/>
        <w:ind w:left="720"/>
        <w:jc w:val="both"/>
        <w:rPr>
          <w:smallCaps/>
          <w:sz w:val="20"/>
        </w:rPr>
      </w:pPr>
    </w:p>
    <w:p w14:paraId="7E430D60" w14:textId="77777777" w:rsidR="00E645B5" w:rsidRDefault="00E645B5" w:rsidP="008A1C07">
      <w:pPr>
        <w:pStyle w:val="ListParagraph"/>
        <w:ind w:left="720"/>
        <w:jc w:val="both"/>
        <w:rPr>
          <w:smallCaps/>
          <w:sz w:val="20"/>
        </w:rPr>
      </w:pPr>
    </w:p>
    <w:p w14:paraId="16BBC760" w14:textId="77777777" w:rsidR="00B058CF" w:rsidRDefault="00B058CF" w:rsidP="008A1C07">
      <w:pPr>
        <w:pStyle w:val="ListParagraph"/>
        <w:ind w:left="720"/>
        <w:jc w:val="both"/>
        <w:rPr>
          <w:smallCaps/>
          <w:sz w:val="20"/>
        </w:rPr>
        <w:sectPr w:rsidR="00B058CF" w:rsidSect="00FE6A09">
          <w:pgSz w:w="12242" w:h="15842" w:code="1"/>
          <w:pgMar w:top="1440" w:right="1298" w:bottom="1440" w:left="1797" w:header="731" w:footer="1134" w:gutter="0"/>
          <w:pgNumType w:fmt="numberInDash"/>
          <w:cols w:space="720"/>
        </w:sectPr>
      </w:pPr>
    </w:p>
    <w:p w14:paraId="6D6506F2" w14:textId="3DE8601B" w:rsidR="00E645B5" w:rsidRDefault="00E645B5" w:rsidP="008A1C07">
      <w:pPr>
        <w:pStyle w:val="ListParagraph"/>
        <w:ind w:left="720"/>
        <w:jc w:val="both"/>
        <w:rPr>
          <w:smallCaps/>
          <w:sz w:val="20"/>
        </w:rPr>
      </w:pPr>
    </w:p>
    <w:p w14:paraId="57C8617B" w14:textId="77777777" w:rsidR="00E645B5" w:rsidRDefault="00E645B5" w:rsidP="008A1C07">
      <w:pPr>
        <w:pStyle w:val="ListParagraph"/>
        <w:ind w:left="720"/>
        <w:jc w:val="both"/>
        <w:rPr>
          <w:smallCaps/>
          <w:sz w:val="20"/>
        </w:rPr>
      </w:pPr>
    </w:p>
    <w:p w14:paraId="3D50975B" w14:textId="77777777" w:rsidR="00E645B5" w:rsidRDefault="00E645B5" w:rsidP="008A1C07">
      <w:pPr>
        <w:pStyle w:val="ListParagraph"/>
        <w:ind w:left="720"/>
        <w:jc w:val="both"/>
        <w:rPr>
          <w:smallCaps/>
          <w:sz w:val="20"/>
        </w:rPr>
      </w:pPr>
    </w:p>
    <w:p w14:paraId="33A58378" w14:textId="75EEFC81" w:rsidR="00B058CF" w:rsidRPr="00B70F2C" w:rsidRDefault="00B058CF" w:rsidP="00B058CF">
      <w:pPr>
        <w:pStyle w:val="ListParagraph"/>
        <w:ind w:left="705"/>
        <w:jc w:val="center"/>
        <w:rPr>
          <w:b/>
          <w:sz w:val="22"/>
          <w:szCs w:val="22"/>
        </w:rPr>
      </w:pPr>
      <w:r w:rsidRPr="00B70F2C">
        <w:rPr>
          <w:b/>
          <w:sz w:val="22"/>
          <w:szCs w:val="22"/>
        </w:rPr>
        <w:t xml:space="preserve">Cuadro </w:t>
      </w:r>
      <w:r>
        <w:rPr>
          <w:b/>
          <w:sz w:val="22"/>
          <w:szCs w:val="22"/>
        </w:rPr>
        <w:t>XVI</w:t>
      </w:r>
    </w:p>
    <w:p w14:paraId="6FB164A3" w14:textId="2DBEA6AD" w:rsidR="00B058CF" w:rsidRPr="00B70F2C" w:rsidRDefault="00B058CF" w:rsidP="00B058CF">
      <w:pPr>
        <w:pStyle w:val="ListParagraph"/>
        <w:ind w:left="705"/>
        <w:jc w:val="center"/>
        <w:rPr>
          <w:b/>
          <w:bCs/>
          <w:sz w:val="20"/>
          <w:lang w:val="es-ES" w:eastAsia="es-ES"/>
        </w:rPr>
      </w:pPr>
      <w:r w:rsidRPr="00B70F2C">
        <w:rPr>
          <w:b/>
          <w:bCs/>
          <w:sz w:val="20"/>
          <w:lang w:val="es-ES" w:eastAsia="es-ES"/>
        </w:rPr>
        <w:t xml:space="preserve"> </w:t>
      </w:r>
      <w:r w:rsidR="003B12CF">
        <w:rPr>
          <w:b/>
          <w:bCs/>
          <w:sz w:val="20"/>
          <w:lang w:val="es-ES" w:eastAsia="es-ES"/>
        </w:rPr>
        <w:t>SAN PANCHO</w:t>
      </w:r>
      <w:r w:rsidR="00941F21">
        <w:rPr>
          <w:b/>
          <w:bCs/>
          <w:sz w:val="20"/>
          <w:lang w:val="es-ES" w:eastAsia="es-ES"/>
        </w:rPr>
        <w:t>: PASAJEROS</w:t>
      </w:r>
    </w:p>
    <w:p w14:paraId="2EF907B5" w14:textId="2C72D9AA" w:rsidR="00941F21" w:rsidRDefault="00B058CF" w:rsidP="00941F21">
      <w:pPr>
        <w:pStyle w:val="ListParagraph"/>
        <w:ind w:left="705"/>
        <w:jc w:val="center"/>
        <w:rPr>
          <w:b/>
          <w:bCs/>
          <w:sz w:val="20"/>
          <w:lang w:val="es-ES" w:eastAsia="es-ES"/>
        </w:rPr>
      </w:pPr>
      <w:r>
        <w:rPr>
          <w:b/>
          <w:bCs/>
          <w:sz w:val="20"/>
          <w:lang w:val="es-ES" w:eastAsia="es-ES"/>
        </w:rPr>
        <w:t xml:space="preserve">“Sin Proyecto”: </w:t>
      </w:r>
      <w:r w:rsidR="00941F21">
        <w:rPr>
          <w:b/>
          <w:bCs/>
          <w:sz w:val="20"/>
          <w:lang w:val="es-ES" w:eastAsia="es-ES"/>
        </w:rPr>
        <w:t>Costo Anual en Tiempo según Tipo de Transporte (US$)</w:t>
      </w:r>
    </w:p>
    <w:p w14:paraId="1B190264" w14:textId="77777777" w:rsidR="00E063EB" w:rsidRDefault="00E063EB" w:rsidP="00941F21">
      <w:pPr>
        <w:pStyle w:val="ListParagraph"/>
        <w:ind w:left="705"/>
        <w:jc w:val="center"/>
        <w:rPr>
          <w:b/>
          <w:bCs/>
          <w:sz w:val="20"/>
          <w:lang w:val="es-ES" w:eastAsia="es-ES"/>
        </w:rPr>
      </w:pPr>
    </w:p>
    <w:p w14:paraId="4D1510C5" w14:textId="48C78F53" w:rsidR="007044CE" w:rsidRPr="00B70F2C" w:rsidRDefault="003B12CF" w:rsidP="00941F21">
      <w:pPr>
        <w:pStyle w:val="ListParagraph"/>
        <w:ind w:left="705"/>
        <w:jc w:val="center"/>
        <w:rPr>
          <w:sz w:val="20"/>
        </w:rPr>
      </w:pPr>
      <w:r w:rsidRPr="003B12CF">
        <w:rPr>
          <w:noProof/>
          <w:lang w:val="en-US"/>
        </w:rPr>
        <w:drawing>
          <wp:inline distT="0" distB="0" distL="0" distR="0" wp14:anchorId="21288D41" wp14:editId="457B5C25">
            <wp:extent cx="7678702" cy="3724275"/>
            <wp:effectExtent l="0" t="0" r="0" b="0"/>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7682644" cy="3726187"/>
                    </a:xfrm>
                    <a:prstGeom prst="rect">
                      <a:avLst/>
                    </a:prstGeom>
                    <a:noFill/>
                    <a:ln>
                      <a:noFill/>
                    </a:ln>
                  </pic:spPr>
                </pic:pic>
              </a:graphicData>
            </a:graphic>
          </wp:inline>
        </w:drawing>
      </w:r>
    </w:p>
    <w:p w14:paraId="73EAB666" w14:textId="37148C18" w:rsidR="00B058CF" w:rsidRPr="005250F0" w:rsidRDefault="00B058CF" w:rsidP="00E063EB">
      <w:pPr>
        <w:pStyle w:val="ListParagraph"/>
        <w:ind w:left="810" w:right="182"/>
        <w:jc w:val="both"/>
        <w:rPr>
          <w:szCs w:val="24"/>
        </w:rPr>
      </w:pPr>
      <w:r w:rsidRPr="005250F0">
        <w:rPr>
          <w:sz w:val="18"/>
          <w:szCs w:val="24"/>
        </w:rPr>
        <w:t xml:space="preserve">Fuente: </w:t>
      </w:r>
      <w:r>
        <w:rPr>
          <w:sz w:val="18"/>
          <w:szCs w:val="24"/>
        </w:rPr>
        <w:t>Elaboración propia</w:t>
      </w:r>
      <w:r w:rsidR="004113DD">
        <w:rPr>
          <w:sz w:val="18"/>
          <w:szCs w:val="24"/>
        </w:rPr>
        <w:t xml:space="preserve"> con base en datos de la DGME, </w:t>
      </w:r>
      <w:r w:rsidR="00BD6758" w:rsidRPr="00BD6758">
        <w:rPr>
          <w:sz w:val="18"/>
          <w:szCs w:val="24"/>
        </w:rPr>
        <w:t>Oficina de Migración de San Carlos</w:t>
      </w:r>
      <w:r w:rsidR="004113DD">
        <w:rPr>
          <w:sz w:val="18"/>
          <w:szCs w:val="24"/>
        </w:rPr>
        <w:t xml:space="preserve"> y modelo </w:t>
      </w:r>
      <w:proofErr w:type="spellStart"/>
      <w:r w:rsidR="004113DD" w:rsidRPr="004113DD">
        <w:rPr>
          <w:sz w:val="18"/>
          <w:szCs w:val="24"/>
        </w:rPr>
        <w:t>Highway</w:t>
      </w:r>
      <w:proofErr w:type="spellEnd"/>
      <w:r w:rsidR="004113DD" w:rsidRPr="004113DD">
        <w:rPr>
          <w:sz w:val="18"/>
          <w:szCs w:val="24"/>
        </w:rPr>
        <w:t xml:space="preserve"> </w:t>
      </w:r>
      <w:proofErr w:type="spellStart"/>
      <w:r w:rsidR="004113DD" w:rsidRPr="004113DD">
        <w:rPr>
          <w:sz w:val="18"/>
          <w:szCs w:val="24"/>
        </w:rPr>
        <w:t>Development</w:t>
      </w:r>
      <w:proofErr w:type="spellEnd"/>
      <w:r w:rsidR="004113DD" w:rsidRPr="004113DD">
        <w:rPr>
          <w:sz w:val="18"/>
          <w:szCs w:val="24"/>
        </w:rPr>
        <w:t xml:space="preserve"> and Management (HDM-4).</w:t>
      </w:r>
    </w:p>
    <w:p w14:paraId="0E646E4E" w14:textId="77777777" w:rsidR="00B058CF" w:rsidRDefault="00B058CF" w:rsidP="00B058CF">
      <w:pPr>
        <w:widowControl w:val="0"/>
        <w:adjustRightInd w:val="0"/>
        <w:jc w:val="both"/>
        <w:textAlignment w:val="baseline"/>
      </w:pPr>
    </w:p>
    <w:p w14:paraId="31F56E5C" w14:textId="77777777" w:rsidR="00B058CF" w:rsidRDefault="00B058CF" w:rsidP="00B058CF">
      <w:pPr>
        <w:widowControl w:val="0"/>
        <w:adjustRightInd w:val="0"/>
        <w:jc w:val="both"/>
        <w:textAlignment w:val="baseline"/>
      </w:pPr>
    </w:p>
    <w:p w14:paraId="2F9786AE" w14:textId="77777777" w:rsidR="00B058CF" w:rsidRDefault="00B058CF" w:rsidP="00B058CF">
      <w:pPr>
        <w:widowControl w:val="0"/>
        <w:adjustRightInd w:val="0"/>
        <w:jc w:val="both"/>
        <w:textAlignment w:val="baseline"/>
      </w:pPr>
    </w:p>
    <w:p w14:paraId="782ADF9F" w14:textId="77777777" w:rsidR="00B058CF" w:rsidRDefault="00B058CF" w:rsidP="00B058CF">
      <w:pPr>
        <w:widowControl w:val="0"/>
        <w:adjustRightInd w:val="0"/>
        <w:jc w:val="both"/>
        <w:textAlignment w:val="baseline"/>
      </w:pPr>
    </w:p>
    <w:p w14:paraId="1FD1BFE3" w14:textId="77777777" w:rsidR="00B058CF" w:rsidRDefault="00B058CF" w:rsidP="00B058CF">
      <w:pPr>
        <w:widowControl w:val="0"/>
        <w:adjustRightInd w:val="0"/>
        <w:jc w:val="both"/>
        <w:textAlignment w:val="baseline"/>
      </w:pPr>
    </w:p>
    <w:p w14:paraId="4CBB3B4F" w14:textId="77777777" w:rsidR="00B058CF" w:rsidRDefault="00B058CF" w:rsidP="00B058CF">
      <w:pPr>
        <w:widowControl w:val="0"/>
        <w:adjustRightInd w:val="0"/>
        <w:jc w:val="both"/>
        <w:textAlignment w:val="baseline"/>
      </w:pPr>
    </w:p>
    <w:p w14:paraId="1E8D9109" w14:textId="1D328C2C" w:rsidR="00B058CF" w:rsidRPr="00B70F2C" w:rsidRDefault="00B058CF" w:rsidP="00B058CF">
      <w:pPr>
        <w:pStyle w:val="ListParagraph"/>
        <w:ind w:left="705"/>
        <w:jc w:val="center"/>
        <w:rPr>
          <w:b/>
          <w:sz w:val="22"/>
          <w:szCs w:val="22"/>
        </w:rPr>
      </w:pPr>
      <w:r w:rsidRPr="00B70F2C">
        <w:rPr>
          <w:b/>
          <w:sz w:val="22"/>
          <w:szCs w:val="22"/>
        </w:rPr>
        <w:t xml:space="preserve">Cuadro </w:t>
      </w:r>
      <w:r>
        <w:rPr>
          <w:b/>
          <w:sz w:val="22"/>
          <w:szCs w:val="22"/>
        </w:rPr>
        <w:t>XVI</w:t>
      </w:r>
      <w:r w:rsidR="00941F21">
        <w:rPr>
          <w:b/>
          <w:sz w:val="22"/>
          <w:szCs w:val="22"/>
        </w:rPr>
        <w:t>I</w:t>
      </w:r>
    </w:p>
    <w:p w14:paraId="3801B699" w14:textId="724BF4A7" w:rsidR="00B058CF" w:rsidRPr="00B70F2C" w:rsidRDefault="00B058CF" w:rsidP="00B058CF">
      <w:pPr>
        <w:pStyle w:val="ListParagraph"/>
        <w:ind w:left="705"/>
        <w:jc w:val="center"/>
        <w:rPr>
          <w:b/>
          <w:bCs/>
          <w:sz w:val="20"/>
          <w:lang w:val="es-ES" w:eastAsia="es-ES"/>
        </w:rPr>
      </w:pPr>
      <w:r w:rsidRPr="00B70F2C">
        <w:rPr>
          <w:b/>
          <w:bCs/>
          <w:sz w:val="20"/>
          <w:lang w:val="es-ES" w:eastAsia="es-ES"/>
        </w:rPr>
        <w:t xml:space="preserve"> </w:t>
      </w:r>
      <w:r w:rsidR="003B12CF">
        <w:rPr>
          <w:b/>
          <w:bCs/>
          <w:sz w:val="20"/>
          <w:lang w:val="es-ES" w:eastAsia="es-ES"/>
        </w:rPr>
        <w:t>SAN PANCHO</w:t>
      </w:r>
      <w:r w:rsidR="00941F21">
        <w:rPr>
          <w:b/>
          <w:bCs/>
          <w:sz w:val="20"/>
          <w:lang w:val="es-ES" w:eastAsia="es-ES"/>
        </w:rPr>
        <w:t>: PASAJEROS</w:t>
      </w:r>
    </w:p>
    <w:p w14:paraId="34C6EB7E" w14:textId="74738329" w:rsidR="00B058CF" w:rsidRDefault="00B058CF" w:rsidP="00B058CF">
      <w:pPr>
        <w:pStyle w:val="ListParagraph"/>
        <w:ind w:left="705"/>
        <w:jc w:val="center"/>
        <w:rPr>
          <w:b/>
          <w:bCs/>
          <w:sz w:val="20"/>
          <w:lang w:val="es-ES" w:eastAsia="es-ES"/>
        </w:rPr>
      </w:pPr>
      <w:r>
        <w:rPr>
          <w:b/>
          <w:bCs/>
          <w:sz w:val="20"/>
          <w:lang w:val="es-ES" w:eastAsia="es-ES"/>
        </w:rPr>
        <w:t xml:space="preserve">“Con Proyecto”: Costo </w:t>
      </w:r>
      <w:r w:rsidR="00941F21">
        <w:rPr>
          <w:b/>
          <w:bCs/>
          <w:sz w:val="20"/>
          <w:lang w:val="es-ES" w:eastAsia="es-ES"/>
        </w:rPr>
        <w:t xml:space="preserve">Anual en Tiempo según Tipo de Transporte </w:t>
      </w:r>
      <w:r>
        <w:rPr>
          <w:b/>
          <w:bCs/>
          <w:sz w:val="20"/>
          <w:lang w:val="es-ES" w:eastAsia="es-ES"/>
        </w:rPr>
        <w:t>(US$)</w:t>
      </w:r>
    </w:p>
    <w:p w14:paraId="6197E42A" w14:textId="77777777" w:rsidR="00E063EB" w:rsidRDefault="00E063EB" w:rsidP="00B058CF">
      <w:pPr>
        <w:pStyle w:val="ListParagraph"/>
        <w:ind w:left="705"/>
        <w:jc w:val="center"/>
        <w:rPr>
          <w:b/>
          <w:bCs/>
          <w:sz w:val="20"/>
          <w:lang w:val="es-ES" w:eastAsia="es-ES"/>
        </w:rPr>
      </w:pPr>
    </w:p>
    <w:p w14:paraId="507CE34F" w14:textId="4C96CB67" w:rsidR="00941F21" w:rsidRPr="00B70F2C" w:rsidRDefault="003B12CF" w:rsidP="00B058CF">
      <w:pPr>
        <w:pStyle w:val="ListParagraph"/>
        <w:ind w:left="705"/>
        <w:jc w:val="center"/>
        <w:rPr>
          <w:sz w:val="20"/>
        </w:rPr>
      </w:pPr>
      <w:r w:rsidRPr="003B12CF">
        <w:rPr>
          <w:noProof/>
          <w:lang w:val="en-US"/>
        </w:rPr>
        <w:drawing>
          <wp:inline distT="0" distB="0" distL="0" distR="0" wp14:anchorId="493EE091" wp14:editId="6C4C95B0">
            <wp:extent cx="7810500" cy="2831386"/>
            <wp:effectExtent l="0" t="0" r="0" b="762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814788" cy="2832940"/>
                    </a:xfrm>
                    <a:prstGeom prst="rect">
                      <a:avLst/>
                    </a:prstGeom>
                    <a:noFill/>
                    <a:ln>
                      <a:noFill/>
                    </a:ln>
                  </pic:spPr>
                </pic:pic>
              </a:graphicData>
            </a:graphic>
          </wp:inline>
        </w:drawing>
      </w:r>
    </w:p>
    <w:p w14:paraId="65D91526" w14:textId="5117632B" w:rsidR="00E063EB" w:rsidRPr="005250F0" w:rsidRDefault="00E063EB" w:rsidP="00E063EB">
      <w:pPr>
        <w:pStyle w:val="ListParagraph"/>
        <w:ind w:left="720" w:right="182"/>
        <w:jc w:val="both"/>
        <w:rPr>
          <w:szCs w:val="24"/>
        </w:rPr>
      </w:pPr>
      <w:r w:rsidRPr="005250F0">
        <w:rPr>
          <w:sz w:val="18"/>
          <w:szCs w:val="24"/>
        </w:rPr>
        <w:t xml:space="preserve">Fuente: </w:t>
      </w:r>
      <w:r>
        <w:rPr>
          <w:sz w:val="18"/>
          <w:szCs w:val="24"/>
        </w:rPr>
        <w:t>Elaboración propia</w:t>
      </w:r>
      <w:r w:rsidR="004113DD">
        <w:rPr>
          <w:sz w:val="18"/>
          <w:szCs w:val="24"/>
        </w:rPr>
        <w:t xml:space="preserve"> con base en datos de la DGME, </w:t>
      </w:r>
      <w:r w:rsidR="00BD6758" w:rsidRPr="00BD6758">
        <w:rPr>
          <w:sz w:val="18"/>
          <w:szCs w:val="24"/>
        </w:rPr>
        <w:t>Estimación del Equipo Consultor para el Paso de Frontera Sixaola</w:t>
      </w:r>
      <w:r w:rsidR="004113DD">
        <w:rPr>
          <w:sz w:val="18"/>
          <w:szCs w:val="24"/>
        </w:rPr>
        <w:t xml:space="preserve"> y </w:t>
      </w:r>
      <w:r w:rsidR="004113DD" w:rsidRPr="004113DD">
        <w:rPr>
          <w:sz w:val="18"/>
          <w:szCs w:val="24"/>
        </w:rPr>
        <w:t xml:space="preserve">modelo </w:t>
      </w:r>
      <w:proofErr w:type="spellStart"/>
      <w:r w:rsidR="004113DD" w:rsidRPr="004113DD">
        <w:rPr>
          <w:sz w:val="18"/>
          <w:szCs w:val="24"/>
        </w:rPr>
        <w:t>Highway</w:t>
      </w:r>
      <w:proofErr w:type="spellEnd"/>
      <w:r w:rsidR="004113DD" w:rsidRPr="004113DD">
        <w:rPr>
          <w:sz w:val="18"/>
          <w:szCs w:val="24"/>
        </w:rPr>
        <w:t xml:space="preserve"> </w:t>
      </w:r>
      <w:proofErr w:type="spellStart"/>
      <w:r w:rsidR="004113DD" w:rsidRPr="004113DD">
        <w:rPr>
          <w:sz w:val="18"/>
          <w:szCs w:val="24"/>
        </w:rPr>
        <w:t>Development</w:t>
      </w:r>
      <w:proofErr w:type="spellEnd"/>
      <w:r w:rsidR="004113DD" w:rsidRPr="004113DD">
        <w:rPr>
          <w:sz w:val="18"/>
          <w:szCs w:val="24"/>
        </w:rPr>
        <w:t xml:space="preserve"> and Management (HDM-4).</w:t>
      </w:r>
    </w:p>
    <w:p w14:paraId="2AD664E7" w14:textId="0917A8B2" w:rsidR="00941F21" w:rsidRPr="004509CE" w:rsidRDefault="00941F21" w:rsidP="004509CE">
      <w:pPr>
        <w:jc w:val="both"/>
        <w:rPr>
          <w:sz w:val="18"/>
          <w:szCs w:val="24"/>
        </w:rPr>
      </w:pPr>
    </w:p>
    <w:p w14:paraId="622927B0" w14:textId="77777777" w:rsidR="00941F21" w:rsidRDefault="00941F21" w:rsidP="00941F21">
      <w:pPr>
        <w:pStyle w:val="ListParagraph"/>
        <w:ind w:left="705"/>
        <w:jc w:val="center"/>
        <w:rPr>
          <w:b/>
          <w:sz w:val="22"/>
          <w:szCs w:val="22"/>
        </w:rPr>
      </w:pPr>
    </w:p>
    <w:p w14:paraId="5FE46A8B" w14:textId="77777777" w:rsidR="00941F21" w:rsidRDefault="00941F21" w:rsidP="00941F21">
      <w:pPr>
        <w:pStyle w:val="ListParagraph"/>
        <w:ind w:left="705"/>
        <w:jc w:val="center"/>
        <w:rPr>
          <w:b/>
          <w:sz w:val="22"/>
          <w:szCs w:val="22"/>
        </w:rPr>
      </w:pPr>
    </w:p>
    <w:p w14:paraId="58D84E01" w14:textId="77777777" w:rsidR="00941F21" w:rsidRDefault="00941F21" w:rsidP="00941F21">
      <w:pPr>
        <w:pStyle w:val="ListParagraph"/>
        <w:ind w:left="705"/>
        <w:jc w:val="center"/>
        <w:rPr>
          <w:b/>
          <w:sz w:val="22"/>
          <w:szCs w:val="22"/>
        </w:rPr>
      </w:pPr>
    </w:p>
    <w:p w14:paraId="7DE9C576" w14:textId="77777777" w:rsidR="00941F21" w:rsidRDefault="00941F21" w:rsidP="00941F21">
      <w:pPr>
        <w:pStyle w:val="ListParagraph"/>
        <w:ind w:left="705"/>
        <w:jc w:val="center"/>
        <w:rPr>
          <w:b/>
          <w:sz w:val="22"/>
          <w:szCs w:val="22"/>
        </w:rPr>
      </w:pPr>
    </w:p>
    <w:p w14:paraId="0C492E04" w14:textId="77777777" w:rsidR="00941F21" w:rsidRDefault="00941F21" w:rsidP="00941F21">
      <w:pPr>
        <w:pStyle w:val="ListParagraph"/>
        <w:ind w:left="705"/>
        <w:jc w:val="center"/>
        <w:rPr>
          <w:b/>
          <w:sz w:val="22"/>
          <w:szCs w:val="22"/>
        </w:rPr>
      </w:pPr>
    </w:p>
    <w:p w14:paraId="4A34B1EA" w14:textId="77777777" w:rsidR="00C8030B" w:rsidRDefault="00C8030B" w:rsidP="00941F21">
      <w:pPr>
        <w:pStyle w:val="ListParagraph"/>
        <w:ind w:left="705"/>
        <w:jc w:val="center"/>
        <w:rPr>
          <w:b/>
          <w:sz w:val="22"/>
          <w:szCs w:val="22"/>
        </w:rPr>
      </w:pPr>
    </w:p>
    <w:p w14:paraId="6E770387" w14:textId="77777777" w:rsidR="00941F21" w:rsidRDefault="00941F21" w:rsidP="00941F21">
      <w:pPr>
        <w:pStyle w:val="ListParagraph"/>
        <w:ind w:left="705"/>
        <w:jc w:val="center"/>
        <w:rPr>
          <w:b/>
          <w:sz w:val="22"/>
          <w:szCs w:val="22"/>
        </w:rPr>
      </w:pPr>
    </w:p>
    <w:p w14:paraId="66CF3519" w14:textId="77777777" w:rsidR="00941F21" w:rsidRDefault="00941F21" w:rsidP="00941F21">
      <w:pPr>
        <w:pStyle w:val="ListParagraph"/>
        <w:ind w:left="705"/>
        <w:jc w:val="center"/>
        <w:rPr>
          <w:b/>
          <w:sz w:val="22"/>
          <w:szCs w:val="22"/>
        </w:rPr>
      </w:pPr>
    </w:p>
    <w:p w14:paraId="3634DF04" w14:textId="77777777" w:rsidR="00941F21" w:rsidRDefault="00941F21" w:rsidP="00941F21">
      <w:pPr>
        <w:pStyle w:val="ListParagraph"/>
        <w:ind w:left="705"/>
        <w:jc w:val="center"/>
        <w:rPr>
          <w:b/>
          <w:sz w:val="22"/>
          <w:szCs w:val="22"/>
        </w:rPr>
      </w:pPr>
    </w:p>
    <w:p w14:paraId="68BE1387" w14:textId="77777777" w:rsidR="00E063EB" w:rsidRDefault="00E063EB" w:rsidP="00941F21">
      <w:pPr>
        <w:pStyle w:val="ListParagraph"/>
        <w:ind w:left="705"/>
        <w:jc w:val="center"/>
        <w:rPr>
          <w:b/>
          <w:sz w:val="22"/>
          <w:szCs w:val="22"/>
        </w:rPr>
      </w:pPr>
    </w:p>
    <w:p w14:paraId="7F97ED89" w14:textId="77777777" w:rsidR="00E063EB" w:rsidRDefault="00E063EB" w:rsidP="00941F21">
      <w:pPr>
        <w:pStyle w:val="ListParagraph"/>
        <w:ind w:left="705"/>
        <w:jc w:val="center"/>
        <w:rPr>
          <w:b/>
          <w:sz w:val="22"/>
          <w:szCs w:val="22"/>
        </w:rPr>
      </w:pPr>
    </w:p>
    <w:p w14:paraId="02809FA1" w14:textId="77777777" w:rsidR="00E063EB" w:rsidRDefault="00E063EB" w:rsidP="00941F21">
      <w:pPr>
        <w:pStyle w:val="ListParagraph"/>
        <w:ind w:left="705"/>
        <w:jc w:val="center"/>
        <w:rPr>
          <w:b/>
          <w:sz w:val="22"/>
          <w:szCs w:val="22"/>
        </w:rPr>
      </w:pPr>
    </w:p>
    <w:p w14:paraId="7D3571B3" w14:textId="77777777" w:rsidR="00941F21" w:rsidRDefault="00941F21" w:rsidP="00941F21">
      <w:pPr>
        <w:pStyle w:val="ListParagraph"/>
        <w:ind w:left="705"/>
        <w:jc w:val="center"/>
        <w:rPr>
          <w:b/>
          <w:sz w:val="22"/>
          <w:szCs w:val="22"/>
        </w:rPr>
      </w:pPr>
    </w:p>
    <w:p w14:paraId="58C57BC9" w14:textId="066338FC" w:rsidR="00941F21" w:rsidRPr="00B70F2C" w:rsidRDefault="00941F21" w:rsidP="00941F21">
      <w:pPr>
        <w:pStyle w:val="ListParagraph"/>
        <w:ind w:left="705"/>
        <w:jc w:val="center"/>
        <w:rPr>
          <w:b/>
          <w:sz w:val="22"/>
          <w:szCs w:val="22"/>
        </w:rPr>
      </w:pPr>
      <w:r w:rsidRPr="00B70F2C">
        <w:rPr>
          <w:b/>
          <w:sz w:val="22"/>
          <w:szCs w:val="22"/>
        </w:rPr>
        <w:t xml:space="preserve">Cuadro </w:t>
      </w:r>
      <w:r>
        <w:rPr>
          <w:b/>
          <w:sz w:val="22"/>
          <w:szCs w:val="22"/>
        </w:rPr>
        <w:t>XVIII</w:t>
      </w:r>
    </w:p>
    <w:p w14:paraId="2B2AA4DD" w14:textId="1B79F1BF" w:rsidR="00941F21" w:rsidRPr="00B70F2C" w:rsidRDefault="00941F21" w:rsidP="00941F21">
      <w:pPr>
        <w:pStyle w:val="ListParagraph"/>
        <w:ind w:left="705"/>
        <w:jc w:val="center"/>
        <w:rPr>
          <w:b/>
          <w:bCs/>
          <w:sz w:val="20"/>
          <w:lang w:val="es-ES" w:eastAsia="es-ES"/>
        </w:rPr>
      </w:pPr>
      <w:r w:rsidRPr="00B70F2C">
        <w:rPr>
          <w:b/>
          <w:bCs/>
          <w:sz w:val="20"/>
          <w:lang w:val="es-ES" w:eastAsia="es-ES"/>
        </w:rPr>
        <w:t xml:space="preserve"> </w:t>
      </w:r>
      <w:r w:rsidR="003B12CF">
        <w:rPr>
          <w:b/>
          <w:bCs/>
          <w:sz w:val="20"/>
          <w:lang w:val="es-ES" w:eastAsia="es-ES"/>
        </w:rPr>
        <w:t>SAN PANCHO</w:t>
      </w:r>
      <w:r>
        <w:rPr>
          <w:b/>
          <w:bCs/>
          <w:sz w:val="20"/>
          <w:lang w:val="es-ES" w:eastAsia="es-ES"/>
        </w:rPr>
        <w:t>: CARGA</w:t>
      </w:r>
    </w:p>
    <w:p w14:paraId="1E0379C5" w14:textId="2BD8EA67" w:rsidR="00941F21" w:rsidRDefault="00941F21" w:rsidP="00941F21">
      <w:pPr>
        <w:pStyle w:val="ListParagraph"/>
        <w:ind w:left="705"/>
        <w:jc w:val="center"/>
        <w:rPr>
          <w:b/>
          <w:bCs/>
          <w:sz w:val="20"/>
          <w:lang w:val="es-ES" w:eastAsia="es-ES"/>
        </w:rPr>
      </w:pPr>
      <w:r>
        <w:rPr>
          <w:b/>
          <w:bCs/>
          <w:sz w:val="20"/>
          <w:lang w:val="es-ES" w:eastAsia="es-ES"/>
        </w:rPr>
        <w:t>“Sin Proyecto”: Costo Anual en Tiempo según Tipo de Despacho (US$)</w:t>
      </w:r>
    </w:p>
    <w:p w14:paraId="0819D1F2" w14:textId="77777777" w:rsidR="00E063EB" w:rsidRDefault="00E063EB" w:rsidP="00941F21">
      <w:pPr>
        <w:pStyle w:val="ListParagraph"/>
        <w:ind w:left="705"/>
        <w:jc w:val="center"/>
        <w:rPr>
          <w:b/>
          <w:bCs/>
          <w:sz w:val="20"/>
          <w:lang w:val="es-ES" w:eastAsia="es-ES"/>
        </w:rPr>
      </w:pPr>
    </w:p>
    <w:p w14:paraId="3BA53C0C" w14:textId="0BF6E20C" w:rsidR="00E063EB" w:rsidRDefault="003B12CF" w:rsidP="00941F21">
      <w:pPr>
        <w:pStyle w:val="ListParagraph"/>
        <w:ind w:left="705"/>
        <w:jc w:val="center"/>
        <w:rPr>
          <w:b/>
          <w:bCs/>
          <w:sz w:val="20"/>
          <w:lang w:val="es-ES" w:eastAsia="es-ES"/>
        </w:rPr>
      </w:pPr>
      <w:r w:rsidRPr="003B12CF">
        <w:rPr>
          <w:noProof/>
          <w:lang w:val="en-US"/>
        </w:rPr>
        <w:drawing>
          <wp:inline distT="0" distB="0" distL="0" distR="0" wp14:anchorId="0EA7415A" wp14:editId="55057A96">
            <wp:extent cx="8230870" cy="3479604"/>
            <wp:effectExtent l="0" t="0" r="0" b="6985"/>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30870" cy="3479604"/>
                    </a:xfrm>
                    <a:prstGeom prst="rect">
                      <a:avLst/>
                    </a:prstGeom>
                    <a:noFill/>
                    <a:ln>
                      <a:noFill/>
                    </a:ln>
                  </pic:spPr>
                </pic:pic>
              </a:graphicData>
            </a:graphic>
          </wp:inline>
        </w:drawing>
      </w:r>
    </w:p>
    <w:p w14:paraId="63C18976" w14:textId="6A1BE222" w:rsidR="00C8030B" w:rsidRPr="004113DD" w:rsidRDefault="00C8030B" w:rsidP="00E063EB">
      <w:pPr>
        <w:widowControl w:val="0"/>
        <w:adjustRightInd w:val="0"/>
        <w:ind w:left="810" w:right="92"/>
        <w:jc w:val="both"/>
        <w:textAlignment w:val="baseline"/>
        <w:rPr>
          <w:szCs w:val="24"/>
          <w:lang w:val="en-US"/>
        </w:rPr>
      </w:pPr>
      <w:r w:rsidRPr="004113DD">
        <w:rPr>
          <w:sz w:val="18"/>
          <w:szCs w:val="24"/>
        </w:rPr>
        <w:t>Fuente: Elaboración propia con base en cifras de</w:t>
      </w:r>
      <w:r w:rsidR="00E063EB" w:rsidRPr="004113DD">
        <w:rPr>
          <w:sz w:val="18"/>
          <w:szCs w:val="24"/>
        </w:rPr>
        <w:t xml:space="preserve"> comercio internacional SIECA</w:t>
      </w:r>
      <w:r w:rsidR="004113DD" w:rsidRPr="004113DD">
        <w:rPr>
          <w:sz w:val="18"/>
          <w:szCs w:val="24"/>
        </w:rPr>
        <w:t xml:space="preserve">, el </w:t>
      </w:r>
      <w:r w:rsidR="00E063EB" w:rsidRPr="004113DD">
        <w:rPr>
          <w:sz w:val="18"/>
          <w:szCs w:val="24"/>
        </w:rPr>
        <w:t xml:space="preserve">documento </w:t>
      </w:r>
      <w:r w:rsidR="003B12CF" w:rsidRPr="003B12CF">
        <w:rPr>
          <w:sz w:val="18"/>
          <w:szCs w:val="24"/>
        </w:rPr>
        <w:t xml:space="preserve">“Procesos de Control Pasos de Frontera (RG-2261): Frontera Nicaragua-Costa Rica Paso San Pancho”, “Adecuación de Estudios de Proceso de Control, Gestión, Infraestructuras e Inversión de los Pasos de Frontera Terrestres de Costa Rica” </w:t>
      </w:r>
      <w:r w:rsidR="003B12CF">
        <w:rPr>
          <w:sz w:val="18"/>
          <w:szCs w:val="24"/>
        </w:rPr>
        <w:t xml:space="preserve">y </w:t>
      </w:r>
      <w:r w:rsidR="004113DD" w:rsidRPr="004113DD">
        <w:rPr>
          <w:sz w:val="18"/>
          <w:szCs w:val="24"/>
        </w:rPr>
        <w:t xml:space="preserve">el Informe del Banco Mundial. </w:t>
      </w:r>
      <w:r w:rsidR="004113DD" w:rsidRPr="004113DD">
        <w:rPr>
          <w:sz w:val="18"/>
          <w:szCs w:val="24"/>
          <w:lang w:val="en-US"/>
        </w:rPr>
        <w:t>“What Drives the High Price of Road Freight Transport in Central America?</w:t>
      </w:r>
    </w:p>
    <w:p w14:paraId="12C35221" w14:textId="77777777" w:rsidR="00C8030B" w:rsidRPr="004113DD" w:rsidRDefault="00C8030B" w:rsidP="00C8030B">
      <w:pPr>
        <w:jc w:val="both"/>
        <w:rPr>
          <w:sz w:val="18"/>
          <w:szCs w:val="24"/>
          <w:lang w:val="en-US"/>
        </w:rPr>
      </w:pPr>
    </w:p>
    <w:p w14:paraId="706C0856" w14:textId="6B041FF4" w:rsidR="00C8030B" w:rsidRPr="004113DD" w:rsidRDefault="00C8030B" w:rsidP="00C8030B">
      <w:pPr>
        <w:jc w:val="both"/>
        <w:rPr>
          <w:szCs w:val="24"/>
          <w:lang w:val="en-US"/>
        </w:rPr>
      </w:pPr>
    </w:p>
    <w:p w14:paraId="668AA18F" w14:textId="14DFFFFB" w:rsidR="00941F21" w:rsidRPr="004113DD" w:rsidRDefault="00941F21" w:rsidP="00C8030B">
      <w:pPr>
        <w:jc w:val="both"/>
        <w:rPr>
          <w:lang w:val="en-US"/>
        </w:rPr>
      </w:pPr>
    </w:p>
    <w:p w14:paraId="6F64E980" w14:textId="77777777" w:rsidR="00941F21" w:rsidRPr="004113DD" w:rsidRDefault="00941F21" w:rsidP="00B058CF">
      <w:pPr>
        <w:widowControl w:val="0"/>
        <w:adjustRightInd w:val="0"/>
        <w:jc w:val="both"/>
        <w:textAlignment w:val="baseline"/>
        <w:rPr>
          <w:lang w:val="en-US"/>
        </w:rPr>
      </w:pPr>
    </w:p>
    <w:p w14:paraId="0D5ECBB0" w14:textId="77777777" w:rsidR="00941F21" w:rsidRPr="004113DD" w:rsidRDefault="00941F21" w:rsidP="00B058CF">
      <w:pPr>
        <w:widowControl w:val="0"/>
        <w:adjustRightInd w:val="0"/>
        <w:jc w:val="both"/>
        <w:textAlignment w:val="baseline"/>
        <w:rPr>
          <w:lang w:val="en-US"/>
        </w:rPr>
      </w:pPr>
    </w:p>
    <w:p w14:paraId="08B8DFE7" w14:textId="77777777" w:rsidR="00941F21" w:rsidRPr="004113DD" w:rsidRDefault="00941F21" w:rsidP="00B058CF">
      <w:pPr>
        <w:widowControl w:val="0"/>
        <w:adjustRightInd w:val="0"/>
        <w:jc w:val="both"/>
        <w:textAlignment w:val="baseline"/>
        <w:rPr>
          <w:lang w:val="en-US"/>
        </w:rPr>
      </w:pPr>
    </w:p>
    <w:p w14:paraId="377266E7" w14:textId="77777777" w:rsidR="00941F21" w:rsidRPr="004113DD" w:rsidRDefault="00941F21" w:rsidP="00B058CF">
      <w:pPr>
        <w:widowControl w:val="0"/>
        <w:adjustRightInd w:val="0"/>
        <w:jc w:val="both"/>
        <w:textAlignment w:val="baseline"/>
        <w:rPr>
          <w:lang w:val="en-US"/>
        </w:rPr>
      </w:pPr>
    </w:p>
    <w:p w14:paraId="3AE2786C" w14:textId="77777777" w:rsidR="00941F21" w:rsidRPr="004113DD" w:rsidRDefault="00941F21" w:rsidP="00B058CF">
      <w:pPr>
        <w:widowControl w:val="0"/>
        <w:adjustRightInd w:val="0"/>
        <w:jc w:val="both"/>
        <w:textAlignment w:val="baseline"/>
        <w:rPr>
          <w:lang w:val="en-US"/>
        </w:rPr>
      </w:pPr>
    </w:p>
    <w:p w14:paraId="42FF2CF3" w14:textId="0248FB9D" w:rsidR="006B371C" w:rsidRPr="00B70F2C" w:rsidRDefault="006B371C" w:rsidP="006B371C">
      <w:pPr>
        <w:pStyle w:val="ListParagraph"/>
        <w:ind w:left="705"/>
        <w:jc w:val="center"/>
        <w:rPr>
          <w:b/>
          <w:sz w:val="22"/>
          <w:szCs w:val="22"/>
        </w:rPr>
      </w:pPr>
      <w:r w:rsidRPr="00B70F2C">
        <w:rPr>
          <w:b/>
          <w:sz w:val="22"/>
          <w:szCs w:val="22"/>
        </w:rPr>
        <w:t xml:space="preserve">Cuadro </w:t>
      </w:r>
      <w:r>
        <w:rPr>
          <w:b/>
          <w:sz w:val="22"/>
          <w:szCs w:val="22"/>
        </w:rPr>
        <w:t>XIX</w:t>
      </w:r>
    </w:p>
    <w:p w14:paraId="526C4450" w14:textId="22C151BF" w:rsidR="006B371C" w:rsidRPr="00B70F2C" w:rsidRDefault="006B371C" w:rsidP="006B371C">
      <w:pPr>
        <w:pStyle w:val="ListParagraph"/>
        <w:ind w:left="705"/>
        <w:jc w:val="center"/>
        <w:rPr>
          <w:b/>
          <w:bCs/>
          <w:sz w:val="20"/>
          <w:lang w:val="es-ES" w:eastAsia="es-ES"/>
        </w:rPr>
      </w:pPr>
      <w:r w:rsidRPr="00B70F2C">
        <w:rPr>
          <w:b/>
          <w:bCs/>
          <w:sz w:val="20"/>
          <w:lang w:val="es-ES" w:eastAsia="es-ES"/>
        </w:rPr>
        <w:t xml:space="preserve"> </w:t>
      </w:r>
      <w:r w:rsidR="003B12CF">
        <w:rPr>
          <w:b/>
          <w:bCs/>
          <w:sz w:val="20"/>
          <w:lang w:val="es-ES" w:eastAsia="es-ES"/>
        </w:rPr>
        <w:t>SAN PANCHO</w:t>
      </w:r>
      <w:r>
        <w:rPr>
          <w:b/>
          <w:bCs/>
          <w:sz w:val="20"/>
          <w:lang w:val="es-ES" w:eastAsia="es-ES"/>
        </w:rPr>
        <w:t>: CARGA</w:t>
      </w:r>
    </w:p>
    <w:p w14:paraId="1E858955" w14:textId="57D2C2CF" w:rsidR="006B371C" w:rsidRDefault="006B371C" w:rsidP="006B371C">
      <w:pPr>
        <w:pStyle w:val="ListParagraph"/>
        <w:ind w:left="705"/>
        <w:jc w:val="center"/>
        <w:rPr>
          <w:b/>
          <w:bCs/>
          <w:sz w:val="20"/>
          <w:lang w:val="es-ES" w:eastAsia="es-ES"/>
        </w:rPr>
      </w:pPr>
      <w:r>
        <w:rPr>
          <w:b/>
          <w:bCs/>
          <w:sz w:val="20"/>
          <w:lang w:val="es-ES" w:eastAsia="es-ES"/>
        </w:rPr>
        <w:t>“Con Proyecto”: Costo Anual en Tiempo según Tipo de Despacho (US$)</w:t>
      </w:r>
    </w:p>
    <w:p w14:paraId="1BCFA5D6" w14:textId="77777777" w:rsidR="00E063EB" w:rsidRDefault="00E063EB" w:rsidP="006B371C">
      <w:pPr>
        <w:pStyle w:val="ListParagraph"/>
        <w:ind w:left="705"/>
        <w:jc w:val="center"/>
        <w:rPr>
          <w:b/>
          <w:bCs/>
          <w:sz w:val="20"/>
          <w:lang w:val="es-ES" w:eastAsia="es-ES"/>
        </w:rPr>
      </w:pPr>
    </w:p>
    <w:p w14:paraId="03F2344F" w14:textId="13D53B07" w:rsidR="006B371C" w:rsidRPr="00B70F2C" w:rsidRDefault="003B12CF" w:rsidP="006B371C">
      <w:pPr>
        <w:pStyle w:val="ListParagraph"/>
        <w:ind w:left="705"/>
        <w:jc w:val="center"/>
        <w:rPr>
          <w:sz w:val="20"/>
        </w:rPr>
      </w:pPr>
      <w:r w:rsidRPr="003B12CF">
        <w:rPr>
          <w:noProof/>
          <w:lang w:val="en-US"/>
        </w:rPr>
        <w:drawing>
          <wp:inline distT="0" distB="0" distL="0" distR="0" wp14:anchorId="280B4D82" wp14:editId="7E63CE22">
            <wp:extent cx="7750671" cy="2895600"/>
            <wp:effectExtent l="0" t="0" r="317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7753703" cy="2896733"/>
                    </a:xfrm>
                    <a:prstGeom prst="rect">
                      <a:avLst/>
                    </a:prstGeom>
                    <a:noFill/>
                    <a:ln>
                      <a:noFill/>
                    </a:ln>
                  </pic:spPr>
                </pic:pic>
              </a:graphicData>
            </a:graphic>
          </wp:inline>
        </w:drawing>
      </w:r>
    </w:p>
    <w:p w14:paraId="44EF5439" w14:textId="0C5B3D8C" w:rsidR="00E063EB" w:rsidRPr="003B12CF" w:rsidRDefault="003B12CF" w:rsidP="00E063EB">
      <w:pPr>
        <w:widowControl w:val="0"/>
        <w:adjustRightInd w:val="0"/>
        <w:ind w:left="810" w:right="92"/>
        <w:jc w:val="both"/>
        <w:textAlignment w:val="baseline"/>
        <w:rPr>
          <w:szCs w:val="24"/>
          <w:lang w:val="en-US"/>
        </w:rPr>
      </w:pPr>
      <w:r w:rsidRPr="003B12CF">
        <w:rPr>
          <w:sz w:val="18"/>
          <w:szCs w:val="24"/>
        </w:rPr>
        <w:t xml:space="preserve">Fuente: Elaboración propia con base en cifras de comercio internacional SIECA, el documento “Procesos de Control Pasos de Frontera (RG-2261): Frontera Nicaragua-Costa Rica Paso San Pancho”, “Adecuación de Estudios de Proceso de Control, Gestión, Infraestructuras e Inversión de los Pasos de Frontera Terrestres de Costa Rica” y el Informe del Banco Mundial. </w:t>
      </w:r>
      <w:r w:rsidRPr="003B12CF">
        <w:rPr>
          <w:sz w:val="18"/>
          <w:szCs w:val="24"/>
          <w:lang w:val="en-US"/>
        </w:rPr>
        <w:t>“What Drives the High Price of Road Freight Transport in Central America?</w:t>
      </w:r>
    </w:p>
    <w:p w14:paraId="63169115" w14:textId="77777777" w:rsidR="00B058CF" w:rsidRPr="004113DD" w:rsidRDefault="00B058CF" w:rsidP="00B058CF">
      <w:pPr>
        <w:widowControl w:val="0"/>
        <w:adjustRightInd w:val="0"/>
        <w:jc w:val="both"/>
        <w:textAlignment w:val="baseline"/>
        <w:rPr>
          <w:lang w:val="en-US"/>
        </w:rPr>
      </w:pPr>
    </w:p>
    <w:p w14:paraId="57CB5892" w14:textId="77777777" w:rsidR="00E645B5" w:rsidRPr="004113DD" w:rsidRDefault="00E645B5" w:rsidP="008A1C07">
      <w:pPr>
        <w:pStyle w:val="ListParagraph"/>
        <w:ind w:left="720"/>
        <w:jc w:val="both"/>
        <w:rPr>
          <w:smallCaps/>
          <w:sz w:val="20"/>
          <w:lang w:val="en-US"/>
        </w:rPr>
      </w:pPr>
    </w:p>
    <w:p w14:paraId="0C40F005" w14:textId="77777777" w:rsidR="006B371C" w:rsidRPr="004113DD" w:rsidRDefault="006B371C" w:rsidP="008A1C07">
      <w:pPr>
        <w:pStyle w:val="ListParagraph"/>
        <w:ind w:left="720"/>
        <w:jc w:val="both"/>
        <w:rPr>
          <w:smallCaps/>
          <w:sz w:val="20"/>
          <w:lang w:val="en-US"/>
        </w:rPr>
      </w:pPr>
    </w:p>
    <w:p w14:paraId="32449A61" w14:textId="77777777" w:rsidR="006B371C" w:rsidRDefault="006B371C" w:rsidP="008A1C07">
      <w:pPr>
        <w:pStyle w:val="ListParagraph"/>
        <w:ind w:left="720"/>
        <w:jc w:val="both"/>
        <w:rPr>
          <w:smallCaps/>
          <w:sz w:val="20"/>
          <w:lang w:val="en-US"/>
        </w:rPr>
      </w:pPr>
    </w:p>
    <w:p w14:paraId="562D3043" w14:textId="77777777" w:rsidR="004113DD" w:rsidRDefault="004113DD" w:rsidP="008A1C07">
      <w:pPr>
        <w:pStyle w:val="ListParagraph"/>
        <w:ind w:left="720"/>
        <w:jc w:val="both"/>
        <w:rPr>
          <w:smallCaps/>
          <w:sz w:val="20"/>
          <w:lang w:val="en-US"/>
        </w:rPr>
      </w:pPr>
    </w:p>
    <w:p w14:paraId="55E7F5F9" w14:textId="77777777" w:rsidR="003B12CF" w:rsidRDefault="003B12CF" w:rsidP="008A1C07">
      <w:pPr>
        <w:pStyle w:val="ListParagraph"/>
        <w:ind w:left="720"/>
        <w:jc w:val="both"/>
        <w:rPr>
          <w:smallCaps/>
          <w:sz w:val="20"/>
          <w:lang w:val="en-US"/>
        </w:rPr>
      </w:pPr>
    </w:p>
    <w:p w14:paraId="202DAC3B" w14:textId="77777777" w:rsidR="003B12CF" w:rsidRDefault="003B12CF" w:rsidP="008A1C07">
      <w:pPr>
        <w:pStyle w:val="ListParagraph"/>
        <w:ind w:left="720"/>
        <w:jc w:val="both"/>
        <w:rPr>
          <w:smallCaps/>
          <w:sz w:val="20"/>
          <w:lang w:val="en-US"/>
        </w:rPr>
      </w:pPr>
    </w:p>
    <w:p w14:paraId="13351CA4" w14:textId="77777777" w:rsidR="003B12CF" w:rsidRDefault="003B12CF" w:rsidP="008A1C07">
      <w:pPr>
        <w:pStyle w:val="ListParagraph"/>
        <w:ind w:left="720"/>
        <w:jc w:val="both"/>
        <w:rPr>
          <w:smallCaps/>
          <w:sz w:val="20"/>
          <w:lang w:val="en-US"/>
        </w:rPr>
      </w:pPr>
    </w:p>
    <w:p w14:paraId="779884CF" w14:textId="77777777" w:rsidR="003B12CF" w:rsidRDefault="003B12CF" w:rsidP="008A1C07">
      <w:pPr>
        <w:pStyle w:val="ListParagraph"/>
        <w:ind w:left="720"/>
        <w:jc w:val="both"/>
        <w:rPr>
          <w:smallCaps/>
          <w:sz w:val="20"/>
          <w:lang w:val="en-US"/>
        </w:rPr>
      </w:pPr>
    </w:p>
    <w:p w14:paraId="39BE5770" w14:textId="77777777" w:rsidR="004113DD" w:rsidRPr="004113DD" w:rsidRDefault="004113DD" w:rsidP="008A1C07">
      <w:pPr>
        <w:pStyle w:val="ListParagraph"/>
        <w:ind w:left="720"/>
        <w:jc w:val="both"/>
        <w:rPr>
          <w:smallCaps/>
          <w:sz w:val="20"/>
          <w:lang w:val="en-US"/>
        </w:rPr>
      </w:pPr>
    </w:p>
    <w:p w14:paraId="738009EA" w14:textId="16E079FC" w:rsidR="006B371C" w:rsidRPr="00B70F2C" w:rsidRDefault="006B371C" w:rsidP="006B371C">
      <w:pPr>
        <w:pStyle w:val="ListParagraph"/>
        <w:ind w:left="705"/>
        <w:jc w:val="center"/>
        <w:rPr>
          <w:b/>
          <w:sz w:val="22"/>
          <w:szCs w:val="22"/>
        </w:rPr>
      </w:pPr>
      <w:r w:rsidRPr="00B70F2C">
        <w:rPr>
          <w:b/>
          <w:sz w:val="22"/>
          <w:szCs w:val="22"/>
        </w:rPr>
        <w:lastRenderedPageBreak/>
        <w:t xml:space="preserve">Cuadro </w:t>
      </w:r>
      <w:r>
        <w:rPr>
          <w:b/>
          <w:sz w:val="22"/>
          <w:szCs w:val="22"/>
        </w:rPr>
        <w:t>XX</w:t>
      </w:r>
    </w:p>
    <w:p w14:paraId="120940C9" w14:textId="7E1A4106" w:rsidR="006B371C" w:rsidRPr="00B70F2C" w:rsidRDefault="006B371C" w:rsidP="006B371C">
      <w:pPr>
        <w:pStyle w:val="ListParagraph"/>
        <w:ind w:left="705"/>
        <w:jc w:val="center"/>
        <w:rPr>
          <w:b/>
          <w:bCs/>
          <w:sz w:val="20"/>
          <w:lang w:val="es-ES" w:eastAsia="es-ES"/>
        </w:rPr>
      </w:pPr>
      <w:r w:rsidRPr="00B70F2C">
        <w:rPr>
          <w:b/>
          <w:bCs/>
          <w:sz w:val="20"/>
          <w:lang w:val="es-ES" w:eastAsia="es-ES"/>
        </w:rPr>
        <w:t xml:space="preserve"> </w:t>
      </w:r>
      <w:r w:rsidR="003B12CF">
        <w:rPr>
          <w:b/>
          <w:bCs/>
          <w:sz w:val="20"/>
          <w:lang w:val="es-ES" w:eastAsia="es-ES"/>
        </w:rPr>
        <w:t>SAN PANCHO</w:t>
      </w:r>
      <w:r>
        <w:rPr>
          <w:b/>
          <w:bCs/>
          <w:sz w:val="20"/>
          <w:lang w:val="es-ES" w:eastAsia="es-ES"/>
        </w:rPr>
        <w:t>: CARGA</w:t>
      </w:r>
    </w:p>
    <w:p w14:paraId="08070C5B" w14:textId="37D51E6A" w:rsidR="006B371C" w:rsidRDefault="006B371C" w:rsidP="006B371C">
      <w:pPr>
        <w:pStyle w:val="ListParagraph"/>
        <w:ind w:left="705"/>
        <w:jc w:val="center"/>
        <w:rPr>
          <w:b/>
          <w:bCs/>
          <w:sz w:val="20"/>
          <w:lang w:val="es-ES" w:eastAsia="es-ES"/>
        </w:rPr>
      </w:pPr>
      <w:r>
        <w:rPr>
          <w:b/>
          <w:bCs/>
          <w:sz w:val="20"/>
          <w:lang w:val="es-ES" w:eastAsia="es-ES"/>
        </w:rPr>
        <w:t>“Sin Proyecto”: Costo en Emisiones de CO</w:t>
      </w:r>
      <w:r w:rsidRPr="006B371C">
        <w:rPr>
          <w:b/>
          <w:bCs/>
          <w:sz w:val="20"/>
          <w:vertAlign w:val="superscript"/>
          <w:lang w:val="es-ES" w:eastAsia="es-ES"/>
        </w:rPr>
        <w:t>2</w:t>
      </w:r>
      <w:r>
        <w:rPr>
          <w:b/>
          <w:bCs/>
          <w:sz w:val="20"/>
          <w:lang w:val="es-ES" w:eastAsia="es-ES"/>
        </w:rPr>
        <w:t>eq por Equipos de Refrigeración (US$)</w:t>
      </w:r>
    </w:p>
    <w:p w14:paraId="543F4F3C" w14:textId="77777777" w:rsidR="00E063EB" w:rsidRDefault="00E063EB" w:rsidP="006B371C">
      <w:pPr>
        <w:pStyle w:val="ListParagraph"/>
        <w:ind w:left="705"/>
        <w:jc w:val="center"/>
        <w:rPr>
          <w:b/>
          <w:bCs/>
          <w:sz w:val="20"/>
          <w:lang w:val="es-ES" w:eastAsia="es-ES"/>
        </w:rPr>
      </w:pPr>
    </w:p>
    <w:p w14:paraId="513CEA8E" w14:textId="4489539A" w:rsidR="006B371C" w:rsidRPr="00E063EB" w:rsidRDefault="003B12CF" w:rsidP="006B371C">
      <w:pPr>
        <w:pStyle w:val="ListParagraph"/>
        <w:ind w:left="705"/>
        <w:jc w:val="center"/>
        <w:rPr>
          <w:sz w:val="18"/>
          <w:szCs w:val="24"/>
          <w:lang w:val="es-ES"/>
        </w:rPr>
      </w:pPr>
      <w:r w:rsidRPr="003B12CF">
        <w:rPr>
          <w:noProof/>
          <w:lang w:val="en-US"/>
        </w:rPr>
        <w:drawing>
          <wp:inline distT="0" distB="0" distL="0" distR="0" wp14:anchorId="7DF9BCAB" wp14:editId="70A26C42">
            <wp:extent cx="7496175" cy="3855362"/>
            <wp:effectExtent l="0" t="0" r="0" b="0"/>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505975" cy="3860402"/>
                    </a:xfrm>
                    <a:prstGeom prst="rect">
                      <a:avLst/>
                    </a:prstGeom>
                    <a:noFill/>
                    <a:ln>
                      <a:noFill/>
                    </a:ln>
                  </pic:spPr>
                </pic:pic>
              </a:graphicData>
            </a:graphic>
          </wp:inline>
        </w:drawing>
      </w:r>
    </w:p>
    <w:p w14:paraId="03537B01" w14:textId="77777777" w:rsidR="003B12CF" w:rsidRPr="004113DD" w:rsidRDefault="006B371C" w:rsidP="003B12CF">
      <w:pPr>
        <w:pStyle w:val="ListParagraph"/>
        <w:ind w:left="900" w:right="272"/>
        <w:jc w:val="both"/>
        <w:rPr>
          <w:szCs w:val="24"/>
        </w:rPr>
      </w:pPr>
      <w:r w:rsidRPr="004113DD">
        <w:rPr>
          <w:sz w:val="18"/>
          <w:szCs w:val="24"/>
        </w:rPr>
        <w:t xml:space="preserve">Fuente: </w:t>
      </w:r>
      <w:r w:rsidR="003B12CF" w:rsidRPr="004113DD">
        <w:rPr>
          <w:sz w:val="18"/>
          <w:szCs w:val="24"/>
        </w:rPr>
        <w:t>Elaboración propia con base precios de</w:t>
      </w:r>
      <w:r w:rsidR="003B12CF" w:rsidRPr="004113DD">
        <w:t xml:space="preserve"> </w:t>
      </w:r>
      <w:proofErr w:type="spellStart"/>
      <w:r w:rsidR="003B12CF" w:rsidRPr="004113DD">
        <w:rPr>
          <w:sz w:val="18"/>
          <w:szCs w:val="24"/>
        </w:rPr>
        <w:t>Emissions</w:t>
      </w:r>
      <w:proofErr w:type="spellEnd"/>
      <w:r w:rsidR="003B12CF" w:rsidRPr="004113DD">
        <w:rPr>
          <w:sz w:val="18"/>
          <w:szCs w:val="24"/>
        </w:rPr>
        <w:t xml:space="preserve"> Trading </w:t>
      </w:r>
      <w:proofErr w:type="spellStart"/>
      <w:r w:rsidR="003B12CF" w:rsidRPr="004113DD">
        <w:rPr>
          <w:sz w:val="18"/>
          <w:szCs w:val="24"/>
        </w:rPr>
        <w:t>System</w:t>
      </w:r>
      <w:proofErr w:type="spellEnd"/>
      <w:r w:rsidR="003B12CF" w:rsidRPr="004113DD">
        <w:rPr>
          <w:sz w:val="18"/>
          <w:szCs w:val="24"/>
        </w:rPr>
        <w:t xml:space="preserve"> Unión Europea (EU-ETS)</w:t>
      </w:r>
      <w:r w:rsidR="003B12CF">
        <w:rPr>
          <w:sz w:val="18"/>
          <w:szCs w:val="24"/>
        </w:rPr>
        <w:t xml:space="preserve"> y los documentos </w:t>
      </w:r>
      <w:r w:rsidR="003B12CF" w:rsidRPr="003B12CF">
        <w:rPr>
          <w:sz w:val="18"/>
          <w:szCs w:val="24"/>
        </w:rPr>
        <w:t>“Procesos de Control Pasos de Frontera (RG-2261): Frontera Nicara</w:t>
      </w:r>
      <w:r w:rsidR="003B12CF">
        <w:rPr>
          <w:sz w:val="18"/>
          <w:szCs w:val="24"/>
        </w:rPr>
        <w:t>gua-Costa Rica Paso San Pancho” y</w:t>
      </w:r>
      <w:r w:rsidR="003B12CF" w:rsidRPr="003B12CF">
        <w:rPr>
          <w:sz w:val="18"/>
          <w:szCs w:val="24"/>
        </w:rPr>
        <w:t xml:space="preserve"> “Adecuación de Estudios de Proceso de Control, Gestión, Infraestructuras e Inversión de los Pasos de Frontera Terrestres de Costa Rica”</w:t>
      </w:r>
    </w:p>
    <w:p w14:paraId="28FF1F75" w14:textId="3BCEB070" w:rsidR="006B371C" w:rsidRDefault="006B371C" w:rsidP="003B12CF">
      <w:pPr>
        <w:pStyle w:val="ListParagraph"/>
        <w:ind w:left="900" w:right="272"/>
        <w:jc w:val="both"/>
      </w:pPr>
    </w:p>
    <w:p w14:paraId="11BAD0F6" w14:textId="77777777" w:rsidR="006B371C" w:rsidRDefault="006B371C" w:rsidP="008A1C07">
      <w:pPr>
        <w:pStyle w:val="ListParagraph"/>
        <w:ind w:left="720"/>
        <w:jc w:val="both"/>
        <w:rPr>
          <w:smallCaps/>
          <w:sz w:val="20"/>
        </w:rPr>
      </w:pPr>
    </w:p>
    <w:p w14:paraId="46EF2723" w14:textId="77777777" w:rsidR="006B371C" w:rsidRDefault="006B371C" w:rsidP="008A1C07">
      <w:pPr>
        <w:pStyle w:val="ListParagraph"/>
        <w:ind w:left="720"/>
        <w:jc w:val="both"/>
        <w:rPr>
          <w:smallCaps/>
          <w:sz w:val="20"/>
        </w:rPr>
      </w:pPr>
    </w:p>
    <w:p w14:paraId="5FBD4547" w14:textId="77777777" w:rsidR="006B371C" w:rsidRDefault="006B371C" w:rsidP="008A1C07">
      <w:pPr>
        <w:pStyle w:val="ListParagraph"/>
        <w:ind w:left="720"/>
        <w:jc w:val="both"/>
        <w:rPr>
          <w:smallCaps/>
          <w:sz w:val="20"/>
        </w:rPr>
      </w:pPr>
    </w:p>
    <w:p w14:paraId="7B178D48" w14:textId="77777777" w:rsidR="006B371C" w:rsidRDefault="006B371C" w:rsidP="008A1C07">
      <w:pPr>
        <w:pStyle w:val="ListParagraph"/>
        <w:ind w:left="720"/>
        <w:jc w:val="both"/>
        <w:rPr>
          <w:smallCaps/>
          <w:sz w:val="20"/>
        </w:rPr>
      </w:pPr>
    </w:p>
    <w:p w14:paraId="5193F0DA" w14:textId="77777777" w:rsidR="006B371C" w:rsidRDefault="006B371C" w:rsidP="008A1C07">
      <w:pPr>
        <w:pStyle w:val="ListParagraph"/>
        <w:ind w:left="720"/>
        <w:jc w:val="both"/>
        <w:rPr>
          <w:smallCaps/>
          <w:sz w:val="20"/>
        </w:rPr>
      </w:pPr>
    </w:p>
    <w:p w14:paraId="338BB20A" w14:textId="77777777" w:rsidR="006B371C" w:rsidRDefault="006B371C" w:rsidP="008A1C07">
      <w:pPr>
        <w:pStyle w:val="ListParagraph"/>
        <w:ind w:left="720"/>
        <w:jc w:val="both"/>
        <w:rPr>
          <w:smallCaps/>
          <w:sz w:val="20"/>
        </w:rPr>
      </w:pPr>
    </w:p>
    <w:p w14:paraId="30B5075D" w14:textId="15C05904" w:rsidR="006B371C" w:rsidRPr="00B70F2C" w:rsidRDefault="006B371C" w:rsidP="006B371C">
      <w:pPr>
        <w:pStyle w:val="ListParagraph"/>
        <w:ind w:left="705"/>
        <w:jc w:val="center"/>
        <w:rPr>
          <w:b/>
          <w:sz w:val="22"/>
          <w:szCs w:val="22"/>
        </w:rPr>
      </w:pPr>
      <w:r w:rsidRPr="00B70F2C">
        <w:rPr>
          <w:b/>
          <w:sz w:val="22"/>
          <w:szCs w:val="22"/>
        </w:rPr>
        <w:t xml:space="preserve">Cuadro </w:t>
      </w:r>
      <w:r>
        <w:rPr>
          <w:b/>
          <w:sz w:val="22"/>
          <w:szCs w:val="22"/>
        </w:rPr>
        <w:t>XXI</w:t>
      </w:r>
    </w:p>
    <w:p w14:paraId="2BE83874" w14:textId="44E13D7F" w:rsidR="006B371C" w:rsidRPr="00B70F2C" w:rsidRDefault="006B371C" w:rsidP="006B371C">
      <w:pPr>
        <w:pStyle w:val="ListParagraph"/>
        <w:ind w:left="705"/>
        <w:jc w:val="center"/>
        <w:rPr>
          <w:b/>
          <w:bCs/>
          <w:sz w:val="20"/>
          <w:lang w:val="es-ES" w:eastAsia="es-ES"/>
        </w:rPr>
      </w:pPr>
      <w:r w:rsidRPr="00B70F2C">
        <w:rPr>
          <w:b/>
          <w:bCs/>
          <w:sz w:val="20"/>
          <w:lang w:val="es-ES" w:eastAsia="es-ES"/>
        </w:rPr>
        <w:t xml:space="preserve"> </w:t>
      </w:r>
      <w:r w:rsidR="003B12CF">
        <w:rPr>
          <w:b/>
          <w:bCs/>
          <w:sz w:val="20"/>
          <w:lang w:val="es-ES" w:eastAsia="es-ES"/>
        </w:rPr>
        <w:t>SAN PANCHO</w:t>
      </w:r>
      <w:r>
        <w:rPr>
          <w:b/>
          <w:bCs/>
          <w:sz w:val="20"/>
          <w:lang w:val="es-ES" w:eastAsia="es-ES"/>
        </w:rPr>
        <w:t>: CARGA</w:t>
      </w:r>
    </w:p>
    <w:p w14:paraId="06CA806D" w14:textId="397190D6" w:rsidR="006B371C" w:rsidRDefault="006B371C" w:rsidP="006B371C">
      <w:pPr>
        <w:pStyle w:val="ListParagraph"/>
        <w:ind w:left="705"/>
        <w:jc w:val="center"/>
        <w:rPr>
          <w:b/>
          <w:bCs/>
          <w:sz w:val="20"/>
          <w:lang w:val="es-ES" w:eastAsia="es-ES"/>
        </w:rPr>
      </w:pPr>
      <w:r>
        <w:rPr>
          <w:b/>
          <w:bCs/>
          <w:sz w:val="20"/>
          <w:lang w:val="es-ES" w:eastAsia="es-ES"/>
        </w:rPr>
        <w:t>“Con Proyecto”: Costo en Emisiones de CO</w:t>
      </w:r>
      <w:r w:rsidRPr="006B371C">
        <w:rPr>
          <w:b/>
          <w:bCs/>
          <w:sz w:val="20"/>
          <w:vertAlign w:val="superscript"/>
          <w:lang w:val="es-ES" w:eastAsia="es-ES"/>
        </w:rPr>
        <w:t>2</w:t>
      </w:r>
      <w:r>
        <w:rPr>
          <w:b/>
          <w:bCs/>
          <w:sz w:val="20"/>
          <w:lang w:val="es-ES" w:eastAsia="es-ES"/>
        </w:rPr>
        <w:t>eq por Equipos de Refrigeración (US$)</w:t>
      </w:r>
    </w:p>
    <w:p w14:paraId="25137D40" w14:textId="77777777" w:rsidR="004113DD" w:rsidRDefault="004113DD" w:rsidP="006B371C">
      <w:pPr>
        <w:pStyle w:val="ListParagraph"/>
        <w:ind w:left="705"/>
        <w:jc w:val="center"/>
        <w:rPr>
          <w:b/>
          <w:bCs/>
          <w:sz w:val="20"/>
          <w:lang w:val="es-ES" w:eastAsia="es-ES"/>
        </w:rPr>
      </w:pPr>
    </w:p>
    <w:p w14:paraId="54CE2254" w14:textId="60EAD987" w:rsidR="00E063EB" w:rsidRDefault="003B12CF" w:rsidP="006B371C">
      <w:pPr>
        <w:pStyle w:val="ListParagraph"/>
        <w:ind w:left="705"/>
        <w:jc w:val="center"/>
        <w:rPr>
          <w:b/>
          <w:bCs/>
          <w:sz w:val="20"/>
          <w:lang w:val="es-ES" w:eastAsia="es-ES"/>
        </w:rPr>
      </w:pPr>
      <w:r w:rsidRPr="003B12CF">
        <w:rPr>
          <w:noProof/>
          <w:lang w:val="en-US"/>
        </w:rPr>
        <w:drawing>
          <wp:inline distT="0" distB="0" distL="0" distR="0" wp14:anchorId="0EE1CBB4" wp14:editId="119C840D">
            <wp:extent cx="7581900" cy="2941612"/>
            <wp:effectExtent l="0" t="0" r="0" b="0"/>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7587357" cy="2943729"/>
                    </a:xfrm>
                    <a:prstGeom prst="rect">
                      <a:avLst/>
                    </a:prstGeom>
                    <a:noFill/>
                    <a:ln>
                      <a:noFill/>
                    </a:ln>
                  </pic:spPr>
                </pic:pic>
              </a:graphicData>
            </a:graphic>
          </wp:inline>
        </w:drawing>
      </w:r>
    </w:p>
    <w:p w14:paraId="03AF3506" w14:textId="73B64700" w:rsidR="004113DD" w:rsidRPr="004113DD" w:rsidRDefault="004113DD" w:rsidP="004113DD">
      <w:pPr>
        <w:pStyle w:val="ListParagraph"/>
        <w:ind w:left="900" w:right="272"/>
        <w:jc w:val="both"/>
        <w:rPr>
          <w:szCs w:val="24"/>
        </w:rPr>
      </w:pPr>
      <w:r w:rsidRPr="004113DD">
        <w:rPr>
          <w:sz w:val="18"/>
          <w:szCs w:val="24"/>
        </w:rPr>
        <w:t>Fuente: Elaboración propia con base precios de</w:t>
      </w:r>
      <w:r w:rsidRPr="004113DD">
        <w:t xml:space="preserve"> </w:t>
      </w:r>
      <w:proofErr w:type="spellStart"/>
      <w:r w:rsidRPr="004113DD">
        <w:rPr>
          <w:sz w:val="18"/>
          <w:szCs w:val="24"/>
        </w:rPr>
        <w:t>Emissions</w:t>
      </w:r>
      <w:proofErr w:type="spellEnd"/>
      <w:r w:rsidRPr="004113DD">
        <w:rPr>
          <w:sz w:val="18"/>
          <w:szCs w:val="24"/>
        </w:rPr>
        <w:t xml:space="preserve"> Trading </w:t>
      </w:r>
      <w:proofErr w:type="spellStart"/>
      <w:r w:rsidRPr="004113DD">
        <w:rPr>
          <w:sz w:val="18"/>
          <w:szCs w:val="24"/>
        </w:rPr>
        <w:t>System</w:t>
      </w:r>
      <w:proofErr w:type="spellEnd"/>
      <w:r w:rsidRPr="004113DD">
        <w:rPr>
          <w:sz w:val="18"/>
          <w:szCs w:val="24"/>
        </w:rPr>
        <w:t xml:space="preserve"> Unión Europea (EU-ETS)</w:t>
      </w:r>
      <w:r>
        <w:rPr>
          <w:sz w:val="18"/>
          <w:szCs w:val="24"/>
        </w:rPr>
        <w:t xml:space="preserve"> y</w:t>
      </w:r>
      <w:r w:rsidR="003B12CF">
        <w:rPr>
          <w:sz w:val="18"/>
          <w:szCs w:val="24"/>
        </w:rPr>
        <w:t xml:space="preserve"> los documentos</w:t>
      </w:r>
      <w:r>
        <w:rPr>
          <w:sz w:val="18"/>
          <w:szCs w:val="24"/>
        </w:rPr>
        <w:t xml:space="preserve"> </w:t>
      </w:r>
      <w:r w:rsidR="003B12CF" w:rsidRPr="003B12CF">
        <w:rPr>
          <w:sz w:val="18"/>
          <w:szCs w:val="24"/>
        </w:rPr>
        <w:t>“Procesos de Control Pasos de Frontera (RG-2261): Frontera Nicara</w:t>
      </w:r>
      <w:r w:rsidR="003B12CF">
        <w:rPr>
          <w:sz w:val="18"/>
          <w:szCs w:val="24"/>
        </w:rPr>
        <w:t>gua-Costa Rica Paso San Pancho” y</w:t>
      </w:r>
      <w:r w:rsidR="003B12CF" w:rsidRPr="003B12CF">
        <w:rPr>
          <w:sz w:val="18"/>
          <w:szCs w:val="24"/>
        </w:rPr>
        <w:t xml:space="preserve"> “Adecuación de Estudios de Proceso de Control, Gestión, Infraestructuras e Inversión de los Pasos de Frontera Terrestres de Costa Rica”</w:t>
      </w:r>
    </w:p>
    <w:p w14:paraId="7025884E" w14:textId="5BB6C959" w:rsidR="006B371C" w:rsidRDefault="006B371C" w:rsidP="00BB7117">
      <w:pPr>
        <w:widowControl w:val="0"/>
        <w:adjustRightInd w:val="0"/>
        <w:jc w:val="both"/>
        <w:textAlignment w:val="baseline"/>
        <w:rPr>
          <w:smallCaps/>
          <w:sz w:val="20"/>
        </w:rPr>
      </w:pPr>
    </w:p>
    <w:p w14:paraId="1139F11E" w14:textId="77777777" w:rsidR="006B371C" w:rsidRDefault="006B371C" w:rsidP="008A1C07">
      <w:pPr>
        <w:pStyle w:val="ListParagraph"/>
        <w:ind w:left="720"/>
        <w:jc w:val="both"/>
        <w:rPr>
          <w:smallCaps/>
          <w:sz w:val="20"/>
        </w:rPr>
      </w:pPr>
    </w:p>
    <w:p w14:paraId="35FDFFF2" w14:textId="77777777" w:rsidR="006B371C" w:rsidRDefault="006B371C" w:rsidP="008A1C07">
      <w:pPr>
        <w:pStyle w:val="ListParagraph"/>
        <w:ind w:left="720"/>
        <w:jc w:val="both"/>
        <w:rPr>
          <w:smallCaps/>
          <w:sz w:val="20"/>
        </w:rPr>
      </w:pPr>
    </w:p>
    <w:p w14:paraId="6C50C938" w14:textId="77777777" w:rsidR="006B371C" w:rsidRDefault="006B371C" w:rsidP="008A1C07">
      <w:pPr>
        <w:pStyle w:val="ListParagraph"/>
        <w:ind w:left="720"/>
        <w:jc w:val="both"/>
        <w:rPr>
          <w:smallCaps/>
          <w:sz w:val="20"/>
        </w:rPr>
      </w:pPr>
    </w:p>
    <w:p w14:paraId="5576ED18" w14:textId="77777777" w:rsidR="00B058CF" w:rsidRDefault="00B058CF" w:rsidP="008A1C07">
      <w:pPr>
        <w:pStyle w:val="ListParagraph"/>
        <w:ind w:left="720"/>
        <w:jc w:val="both"/>
        <w:rPr>
          <w:smallCaps/>
          <w:sz w:val="20"/>
        </w:rPr>
      </w:pPr>
    </w:p>
    <w:p w14:paraId="6D5BCDB1" w14:textId="77777777" w:rsidR="00B058CF" w:rsidRDefault="00B058CF" w:rsidP="008A1C07">
      <w:pPr>
        <w:pStyle w:val="ListParagraph"/>
        <w:ind w:left="720"/>
        <w:jc w:val="both"/>
        <w:rPr>
          <w:smallCaps/>
          <w:sz w:val="20"/>
        </w:rPr>
        <w:sectPr w:rsidR="00B058CF" w:rsidSect="00FE6A09">
          <w:pgSz w:w="15842" w:h="12242" w:orient="landscape" w:code="1"/>
          <w:pgMar w:top="1298" w:right="1440" w:bottom="1797" w:left="1440" w:header="731" w:footer="1134" w:gutter="0"/>
          <w:pgNumType w:fmt="numberInDash"/>
          <w:cols w:space="720"/>
          <w:docGrid w:linePitch="326"/>
        </w:sectPr>
      </w:pPr>
    </w:p>
    <w:p w14:paraId="11BB3AF0" w14:textId="3D9A2835" w:rsidR="0008734A" w:rsidRPr="006B371C" w:rsidRDefault="006B371C" w:rsidP="001D1DBE">
      <w:pPr>
        <w:pStyle w:val="Heading1"/>
        <w:numPr>
          <w:ilvl w:val="0"/>
          <w:numId w:val="25"/>
        </w:numPr>
        <w:tabs>
          <w:tab w:val="left" w:pos="270"/>
        </w:tabs>
        <w:ind w:left="0" w:firstLine="0"/>
        <w:jc w:val="both"/>
        <w:rPr>
          <w:b w:val="0"/>
        </w:rPr>
      </w:pPr>
      <w:bookmarkStart w:id="19" w:name="_Toc416820267"/>
      <w:r w:rsidRPr="001D1DBE">
        <w:rPr>
          <w:rFonts w:ascii="Times New Roman" w:hAnsi="Times New Roman"/>
        </w:rPr>
        <w:lastRenderedPageBreak/>
        <w:t>Beneficios</w:t>
      </w:r>
      <w:bookmarkEnd w:id="19"/>
    </w:p>
    <w:p w14:paraId="56D0C6ED" w14:textId="77777777" w:rsidR="002F2B65" w:rsidRPr="0006088F" w:rsidRDefault="002F2B65" w:rsidP="00A87C94">
      <w:pPr>
        <w:rPr>
          <w:szCs w:val="24"/>
        </w:rPr>
      </w:pPr>
    </w:p>
    <w:p w14:paraId="226C65B7" w14:textId="7C744077" w:rsidR="00B20706" w:rsidRDefault="00133CDE" w:rsidP="001D1DBE">
      <w:pPr>
        <w:widowControl w:val="0"/>
        <w:adjustRightInd w:val="0"/>
        <w:jc w:val="both"/>
        <w:textAlignment w:val="baseline"/>
        <w:rPr>
          <w:szCs w:val="24"/>
        </w:rPr>
      </w:pPr>
      <w:bookmarkStart w:id="20" w:name="_Ref338497933"/>
      <w:r w:rsidRPr="00AE2C31">
        <w:rPr>
          <w:szCs w:val="24"/>
          <w:u w:val="single"/>
        </w:rPr>
        <w:t>Cuantificación de beneficios.</w:t>
      </w:r>
      <w:r w:rsidRPr="0006088F">
        <w:rPr>
          <w:szCs w:val="24"/>
        </w:rPr>
        <w:t xml:space="preserve"> </w:t>
      </w:r>
      <w:r w:rsidR="00384998" w:rsidRPr="00AE2C31">
        <w:rPr>
          <w:szCs w:val="24"/>
        </w:rPr>
        <w:t>Lo</w:t>
      </w:r>
      <w:r w:rsidR="00DE1BDF" w:rsidRPr="00AE2C31">
        <w:rPr>
          <w:szCs w:val="24"/>
        </w:rPr>
        <w:t>s</w:t>
      </w:r>
      <w:r w:rsidR="00384998" w:rsidRPr="00AE2C31">
        <w:rPr>
          <w:szCs w:val="24"/>
        </w:rPr>
        <w:t xml:space="preserve"> </w:t>
      </w:r>
      <w:r w:rsidRPr="00AE2C31">
        <w:rPr>
          <w:szCs w:val="24"/>
        </w:rPr>
        <w:t>beneficios</w:t>
      </w:r>
      <w:r w:rsidR="00DF23B3" w:rsidRPr="00AE2C31">
        <w:rPr>
          <w:szCs w:val="24"/>
        </w:rPr>
        <w:t xml:space="preserve"> económicos se </w:t>
      </w:r>
      <w:r w:rsidR="00384998" w:rsidRPr="00AE2C31">
        <w:rPr>
          <w:szCs w:val="24"/>
        </w:rPr>
        <w:t>calcularon</w:t>
      </w:r>
      <w:r w:rsidR="00DF23B3" w:rsidRPr="00AE2C31">
        <w:rPr>
          <w:szCs w:val="24"/>
        </w:rPr>
        <w:t xml:space="preserve"> utilizando </w:t>
      </w:r>
      <w:r w:rsidRPr="00AE2C31">
        <w:rPr>
          <w:szCs w:val="24"/>
        </w:rPr>
        <w:t xml:space="preserve">la metodología tradicional </w:t>
      </w:r>
      <w:r w:rsidR="00DF23B3" w:rsidRPr="00AE2C31">
        <w:rPr>
          <w:szCs w:val="24"/>
        </w:rPr>
        <w:t xml:space="preserve">de </w:t>
      </w:r>
      <w:r w:rsidRPr="00AE2C31">
        <w:rPr>
          <w:szCs w:val="24"/>
        </w:rPr>
        <w:t xml:space="preserve">cuantificación de los “excedentes del consumidor”; en </w:t>
      </w:r>
      <w:r w:rsidR="00215198" w:rsidRPr="00AE2C31">
        <w:rPr>
          <w:szCs w:val="24"/>
        </w:rPr>
        <w:t>ese</w:t>
      </w:r>
      <w:r w:rsidR="00AB2689" w:rsidRPr="00AE2C31">
        <w:rPr>
          <w:szCs w:val="24"/>
        </w:rPr>
        <w:t xml:space="preserve"> sentido, </w:t>
      </w:r>
      <w:r w:rsidRPr="00AE2C31">
        <w:rPr>
          <w:szCs w:val="24"/>
        </w:rPr>
        <w:t>se c</w:t>
      </w:r>
      <w:r w:rsidR="00AB2689" w:rsidRPr="00AE2C31">
        <w:rPr>
          <w:szCs w:val="24"/>
        </w:rPr>
        <w:t>alcula</w:t>
      </w:r>
      <w:r w:rsidR="00DE1BDF" w:rsidRPr="00AE2C31">
        <w:rPr>
          <w:szCs w:val="24"/>
        </w:rPr>
        <w:t>ro</w:t>
      </w:r>
      <w:r w:rsidR="00AB2689" w:rsidRPr="00AE2C31">
        <w:rPr>
          <w:szCs w:val="24"/>
        </w:rPr>
        <w:t>n</w:t>
      </w:r>
      <w:r w:rsidRPr="00AE2C31">
        <w:rPr>
          <w:szCs w:val="24"/>
        </w:rPr>
        <w:t>:</w:t>
      </w:r>
      <w:r w:rsidR="00AE2C31" w:rsidRPr="00AE2C31">
        <w:rPr>
          <w:szCs w:val="24"/>
        </w:rPr>
        <w:t xml:space="preserve"> los</w:t>
      </w:r>
      <w:r w:rsidR="00BF477F" w:rsidRPr="00AE2C31">
        <w:rPr>
          <w:szCs w:val="24"/>
        </w:rPr>
        <w:t xml:space="preserve"> </w:t>
      </w:r>
      <w:r w:rsidRPr="00AE2C31">
        <w:rPr>
          <w:szCs w:val="24"/>
        </w:rPr>
        <w:t xml:space="preserve">ahorros </w:t>
      </w:r>
      <w:r w:rsidR="00AB2689" w:rsidRPr="00AE2C31">
        <w:rPr>
          <w:szCs w:val="24"/>
        </w:rPr>
        <w:t>en</w:t>
      </w:r>
      <w:r w:rsidRPr="00AE2C31">
        <w:rPr>
          <w:szCs w:val="24"/>
        </w:rPr>
        <w:t xml:space="preserve"> costos </w:t>
      </w:r>
      <w:r w:rsidR="00BF477F" w:rsidRPr="00AE2C31">
        <w:rPr>
          <w:szCs w:val="24"/>
        </w:rPr>
        <w:t xml:space="preserve">por reducción de </w:t>
      </w:r>
      <w:r w:rsidR="00BE4111" w:rsidRPr="00AE2C31">
        <w:rPr>
          <w:szCs w:val="24"/>
        </w:rPr>
        <w:t>tiempo</w:t>
      </w:r>
      <w:r w:rsidR="00BF477F" w:rsidRPr="00AE2C31">
        <w:rPr>
          <w:szCs w:val="24"/>
        </w:rPr>
        <w:t>s</w:t>
      </w:r>
      <w:r w:rsidR="00BE4111" w:rsidRPr="00AE2C31">
        <w:rPr>
          <w:szCs w:val="24"/>
        </w:rPr>
        <w:t xml:space="preserve"> de permanencia en los pasos para los pasajeros y vehículos</w:t>
      </w:r>
      <w:r w:rsidRPr="00AE2C31">
        <w:rPr>
          <w:szCs w:val="24"/>
        </w:rPr>
        <w:t xml:space="preserve">, en función de </w:t>
      </w:r>
      <w:r w:rsidR="00BF477F" w:rsidRPr="00AE2C31">
        <w:rPr>
          <w:szCs w:val="24"/>
        </w:rPr>
        <w:t xml:space="preserve">la aplicación de </w:t>
      </w:r>
      <w:r w:rsidR="00BE4111" w:rsidRPr="00AE2C31">
        <w:rPr>
          <w:szCs w:val="24"/>
        </w:rPr>
        <w:t>los nuevos procesos y operaciones en tales pasos</w:t>
      </w:r>
      <w:bookmarkEnd w:id="20"/>
      <w:r w:rsidR="00AE2C31" w:rsidRPr="00AE2C31">
        <w:rPr>
          <w:szCs w:val="24"/>
        </w:rPr>
        <w:t>. Asimismo, se incorporan los ahorros producto de reducción de emisiones de CO</w:t>
      </w:r>
      <w:r w:rsidR="00AE2C31" w:rsidRPr="00AE2C31">
        <w:rPr>
          <w:szCs w:val="24"/>
          <w:vertAlign w:val="superscript"/>
        </w:rPr>
        <w:t>2</w:t>
      </w:r>
      <w:r w:rsidR="00AE2C31" w:rsidRPr="00AE2C31">
        <w:rPr>
          <w:szCs w:val="24"/>
        </w:rPr>
        <w:t>eq</w:t>
      </w:r>
      <w:r w:rsidR="00112513">
        <w:rPr>
          <w:szCs w:val="24"/>
        </w:rPr>
        <w:t xml:space="preserve"> y de manera indirecta la no r</w:t>
      </w:r>
      <w:r w:rsidR="007516ED">
        <w:rPr>
          <w:szCs w:val="24"/>
        </w:rPr>
        <w:t>ealización por parte del Estado de</w:t>
      </w:r>
      <w:r w:rsidR="00112513">
        <w:rPr>
          <w:szCs w:val="24"/>
        </w:rPr>
        <w:t xml:space="preserve"> “inversiones paliativas” para hacer frente a la creciente demanda en un escenario “Sin Proyecto”.</w:t>
      </w:r>
    </w:p>
    <w:p w14:paraId="49771324" w14:textId="77777777" w:rsidR="00185302" w:rsidRPr="00AE2C31" w:rsidRDefault="00185302" w:rsidP="001D1DBE">
      <w:pPr>
        <w:widowControl w:val="0"/>
        <w:adjustRightInd w:val="0"/>
        <w:jc w:val="both"/>
        <w:textAlignment w:val="baseline"/>
        <w:rPr>
          <w:szCs w:val="24"/>
        </w:rPr>
      </w:pPr>
    </w:p>
    <w:p w14:paraId="579AA6B3" w14:textId="5549A011" w:rsidR="00EF576A" w:rsidRPr="00AE2C31" w:rsidRDefault="00DE1BDF" w:rsidP="001D1DBE">
      <w:pPr>
        <w:widowControl w:val="0"/>
        <w:adjustRightInd w:val="0"/>
        <w:jc w:val="both"/>
        <w:textAlignment w:val="baseline"/>
        <w:rPr>
          <w:szCs w:val="24"/>
        </w:rPr>
      </w:pPr>
      <w:bookmarkStart w:id="21" w:name="_Ref338527414"/>
      <w:r w:rsidRPr="001D1DBE">
        <w:rPr>
          <w:szCs w:val="24"/>
          <w:u w:val="single"/>
        </w:rPr>
        <w:t>Beneficios no cuantificados</w:t>
      </w:r>
      <w:r w:rsidR="001D1DBE">
        <w:rPr>
          <w:szCs w:val="24"/>
          <w:u w:val="single"/>
        </w:rPr>
        <w:t>.</w:t>
      </w:r>
      <w:r w:rsidRPr="00AE2C31">
        <w:rPr>
          <w:szCs w:val="24"/>
        </w:rPr>
        <w:t xml:space="preserve"> Existen beneficios</w:t>
      </w:r>
      <w:r w:rsidR="007A251B">
        <w:rPr>
          <w:szCs w:val="24"/>
        </w:rPr>
        <w:t xml:space="preserve"> potenciales</w:t>
      </w:r>
      <w:r w:rsidRPr="00AE2C31">
        <w:rPr>
          <w:szCs w:val="24"/>
        </w:rPr>
        <w:t xml:space="preserve"> de</w:t>
      </w:r>
      <w:r w:rsidR="007A251B">
        <w:rPr>
          <w:szCs w:val="24"/>
        </w:rPr>
        <w:t xml:space="preserve">l Proyecto de Modernización del Paso Fronterizo de </w:t>
      </w:r>
      <w:r w:rsidR="007516ED">
        <w:rPr>
          <w:szCs w:val="24"/>
        </w:rPr>
        <w:t>San Pancho</w:t>
      </w:r>
      <w:r w:rsidR="00680B1E" w:rsidRPr="00AE2C31">
        <w:rPr>
          <w:szCs w:val="24"/>
        </w:rPr>
        <w:t xml:space="preserve"> </w:t>
      </w:r>
      <w:r w:rsidR="00CB2D52" w:rsidRPr="00AE2C31">
        <w:rPr>
          <w:szCs w:val="24"/>
        </w:rPr>
        <w:t xml:space="preserve">que no </w:t>
      </w:r>
      <w:r w:rsidRPr="00AE2C31">
        <w:rPr>
          <w:szCs w:val="24"/>
        </w:rPr>
        <w:t xml:space="preserve">fueron cuantificados. </w:t>
      </w:r>
      <w:r w:rsidR="00AE2C31" w:rsidRPr="00AE2C31">
        <w:rPr>
          <w:szCs w:val="24"/>
        </w:rPr>
        <w:t>Por ejemplo, la capacidad de cubrir</w:t>
      </w:r>
      <w:r w:rsidR="007A251B">
        <w:rPr>
          <w:szCs w:val="24"/>
        </w:rPr>
        <w:t xml:space="preserve"> el </w:t>
      </w:r>
      <w:r w:rsidR="009276B5" w:rsidRPr="00AE2C31">
        <w:rPr>
          <w:szCs w:val="24"/>
        </w:rPr>
        <w:t xml:space="preserve">control de los actuales pasajeros y vehículos que evaden los controles, </w:t>
      </w:r>
      <w:r w:rsidR="00AE2C31" w:rsidRPr="00AE2C31">
        <w:rPr>
          <w:szCs w:val="24"/>
        </w:rPr>
        <w:t xml:space="preserve">permitiendo al Estado cumplir su rol al evitar </w:t>
      </w:r>
      <w:r w:rsidR="009276B5" w:rsidRPr="00AE2C31">
        <w:rPr>
          <w:szCs w:val="24"/>
        </w:rPr>
        <w:t>actividades ilegales.</w:t>
      </w:r>
      <w:r w:rsidR="00AE2C31" w:rsidRPr="00AE2C31">
        <w:rPr>
          <w:szCs w:val="24"/>
        </w:rPr>
        <w:t xml:space="preserve"> Asimismo, </w:t>
      </w:r>
      <w:r w:rsidR="00E063EB">
        <w:rPr>
          <w:szCs w:val="24"/>
        </w:rPr>
        <w:t>el establecimiento de un paso fronterizo permanente y moderno posee el potencial de convertirse en un catalizador de nuevos desarrollos agrícolas, industriales y turísticos en su zona de influencia.</w:t>
      </w:r>
    </w:p>
    <w:bookmarkEnd w:id="21"/>
    <w:p w14:paraId="62F9FD0A" w14:textId="77777777" w:rsidR="006A5608" w:rsidRPr="0006088F" w:rsidRDefault="006A5608">
      <w:pPr>
        <w:rPr>
          <w:szCs w:val="24"/>
        </w:rPr>
      </w:pPr>
    </w:p>
    <w:p w14:paraId="20C0AC68" w14:textId="77777777" w:rsidR="00437A0B" w:rsidRPr="0006088F" w:rsidRDefault="00437A0B" w:rsidP="00437A0B">
      <w:pPr>
        <w:widowControl w:val="0"/>
        <w:adjustRightInd w:val="0"/>
        <w:ind w:left="-1"/>
        <w:jc w:val="both"/>
        <w:textAlignment w:val="baseline"/>
        <w:rPr>
          <w:szCs w:val="24"/>
          <w:lang w:eastAsia="es-ES"/>
        </w:rPr>
      </w:pPr>
    </w:p>
    <w:p w14:paraId="1AA2DA64" w14:textId="77777777" w:rsidR="00FF373F" w:rsidRPr="0006088F" w:rsidRDefault="00FF373F">
      <w:pPr>
        <w:rPr>
          <w:szCs w:val="24"/>
          <w:lang w:val="es-ES"/>
        </w:rPr>
        <w:sectPr w:rsidR="00FF373F" w:rsidRPr="0006088F" w:rsidSect="00FE6A09">
          <w:pgSz w:w="12242" w:h="15842" w:code="1"/>
          <w:pgMar w:top="1440" w:right="1298" w:bottom="1440" w:left="1797" w:header="731" w:footer="1134" w:gutter="0"/>
          <w:pgNumType w:fmt="numberInDash"/>
          <w:cols w:space="720"/>
        </w:sectPr>
      </w:pPr>
    </w:p>
    <w:p w14:paraId="65775948" w14:textId="2FE3198D" w:rsidR="00112513" w:rsidRPr="00B70F2C" w:rsidRDefault="00112513" w:rsidP="00112513">
      <w:pPr>
        <w:pStyle w:val="ListParagraph"/>
        <w:ind w:left="705"/>
        <w:jc w:val="center"/>
        <w:rPr>
          <w:b/>
          <w:sz w:val="22"/>
          <w:szCs w:val="22"/>
        </w:rPr>
      </w:pPr>
      <w:r w:rsidRPr="00B70F2C">
        <w:rPr>
          <w:b/>
          <w:sz w:val="22"/>
          <w:szCs w:val="22"/>
        </w:rPr>
        <w:lastRenderedPageBreak/>
        <w:t xml:space="preserve">Cuadro </w:t>
      </w:r>
      <w:r>
        <w:rPr>
          <w:b/>
          <w:sz w:val="22"/>
          <w:szCs w:val="22"/>
        </w:rPr>
        <w:t>XXII</w:t>
      </w:r>
    </w:p>
    <w:p w14:paraId="2EA8FC38" w14:textId="69CF4399" w:rsidR="00112513" w:rsidRPr="00B70F2C" w:rsidRDefault="00112513" w:rsidP="00112513">
      <w:pPr>
        <w:pStyle w:val="ListParagraph"/>
        <w:ind w:left="705"/>
        <w:jc w:val="center"/>
        <w:rPr>
          <w:b/>
          <w:bCs/>
          <w:sz w:val="20"/>
          <w:lang w:val="es-ES" w:eastAsia="es-ES"/>
        </w:rPr>
      </w:pPr>
      <w:r w:rsidRPr="00B70F2C">
        <w:rPr>
          <w:b/>
          <w:bCs/>
          <w:sz w:val="20"/>
          <w:lang w:val="es-ES" w:eastAsia="es-ES"/>
        </w:rPr>
        <w:t xml:space="preserve"> </w:t>
      </w:r>
      <w:r w:rsidR="007516ED">
        <w:rPr>
          <w:b/>
          <w:bCs/>
          <w:sz w:val="20"/>
          <w:lang w:val="es-ES" w:eastAsia="es-ES"/>
        </w:rPr>
        <w:t>SAN PANCHO</w:t>
      </w:r>
      <w:r>
        <w:rPr>
          <w:b/>
          <w:bCs/>
          <w:sz w:val="20"/>
          <w:lang w:val="es-ES" w:eastAsia="es-ES"/>
        </w:rPr>
        <w:t>: PASAJEROS</w:t>
      </w:r>
    </w:p>
    <w:p w14:paraId="23E0BAC0" w14:textId="0347ABD5" w:rsidR="00112513" w:rsidRDefault="00112513" w:rsidP="00112513">
      <w:pPr>
        <w:pStyle w:val="ListParagraph"/>
        <w:ind w:left="705"/>
        <w:jc w:val="center"/>
        <w:rPr>
          <w:b/>
          <w:bCs/>
          <w:sz w:val="20"/>
          <w:lang w:val="es-ES" w:eastAsia="es-ES"/>
        </w:rPr>
      </w:pPr>
      <w:r>
        <w:rPr>
          <w:b/>
          <w:bCs/>
          <w:sz w:val="20"/>
          <w:lang w:val="es-ES" w:eastAsia="es-ES"/>
        </w:rPr>
        <w:t>Ahorro: Costo Anual en Tiempo según Tipo de Transporte (US$)</w:t>
      </w:r>
    </w:p>
    <w:p w14:paraId="588CD2C1" w14:textId="77777777" w:rsidR="006C3735" w:rsidRDefault="006C3735" w:rsidP="00112513">
      <w:pPr>
        <w:pStyle w:val="ListParagraph"/>
        <w:ind w:left="705"/>
        <w:jc w:val="center"/>
        <w:rPr>
          <w:b/>
          <w:bCs/>
          <w:sz w:val="20"/>
          <w:lang w:val="es-ES" w:eastAsia="es-ES"/>
        </w:rPr>
      </w:pPr>
    </w:p>
    <w:p w14:paraId="12EEA685" w14:textId="1DE67BF9" w:rsidR="006C3735" w:rsidRDefault="007516ED" w:rsidP="00112513">
      <w:pPr>
        <w:pStyle w:val="ListParagraph"/>
        <w:ind w:left="705"/>
        <w:jc w:val="center"/>
        <w:rPr>
          <w:b/>
          <w:bCs/>
          <w:sz w:val="20"/>
          <w:lang w:val="es-ES" w:eastAsia="es-ES"/>
        </w:rPr>
      </w:pPr>
      <w:r w:rsidRPr="007516ED">
        <w:rPr>
          <w:noProof/>
          <w:lang w:val="en-US"/>
        </w:rPr>
        <w:drawing>
          <wp:inline distT="0" distB="0" distL="0" distR="0" wp14:anchorId="3853433B" wp14:editId="67AFF24B">
            <wp:extent cx="7647478" cy="2772289"/>
            <wp:effectExtent l="0" t="0" r="0" b="9525"/>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7659742" cy="2776735"/>
                    </a:xfrm>
                    <a:prstGeom prst="rect">
                      <a:avLst/>
                    </a:prstGeom>
                    <a:noFill/>
                    <a:ln>
                      <a:noFill/>
                    </a:ln>
                  </pic:spPr>
                </pic:pic>
              </a:graphicData>
            </a:graphic>
          </wp:inline>
        </w:drawing>
      </w:r>
    </w:p>
    <w:p w14:paraId="02745B7A" w14:textId="6EEB956D" w:rsidR="006C3735" w:rsidRPr="005250F0" w:rsidRDefault="006C3735" w:rsidP="004113DD">
      <w:pPr>
        <w:pStyle w:val="ListParagraph"/>
        <w:ind w:left="810" w:right="182"/>
        <w:jc w:val="both"/>
        <w:rPr>
          <w:szCs w:val="24"/>
        </w:rPr>
      </w:pPr>
      <w:r w:rsidRPr="005250F0">
        <w:rPr>
          <w:sz w:val="18"/>
          <w:szCs w:val="24"/>
        </w:rPr>
        <w:t xml:space="preserve">Fuente: </w:t>
      </w:r>
      <w:r w:rsidR="004113DD" w:rsidRPr="004113DD">
        <w:rPr>
          <w:sz w:val="18"/>
          <w:szCs w:val="24"/>
        </w:rPr>
        <w:t>Fuente: Elaboración propia con base en datos de la DGME, Estimación del Equipo Consultor par</w:t>
      </w:r>
      <w:r w:rsidR="004113DD">
        <w:rPr>
          <w:sz w:val="18"/>
          <w:szCs w:val="24"/>
        </w:rPr>
        <w:t xml:space="preserve">a el Paso de Frontera Sixaola, Oficina de Migración de San Carlos y </w:t>
      </w:r>
      <w:r w:rsidR="004113DD" w:rsidRPr="004113DD">
        <w:rPr>
          <w:sz w:val="18"/>
          <w:szCs w:val="24"/>
        </w:rPr>
        <w:t xml:space="preserve">modelo </w:t>
      </w:r>
      <w:proofErr w:type="spellStart"/>
      <w:r w:rsidR="004113DD" w:rsidRPr="004113DD">
        <w:rPr>
          <w:sz w:val="18"/>
          <w:szCs w:val="24"/>
        </w:rPr>
        <w:t>Highway</w:t>
      </w:r>
      <w:proofErr w:type="spellEnd"/>
      <w:r w:rsidR="004113DD" w:rsidRPr="004113DD">
        <w:rPr>
          <w:sz w:val="18"/>
          <w:szCs w:val="24"/>
        </w:rPr>
        <w:t xml:space="preserve"> </w:t>
      </w:r>
      <w:proofErr w:type="spellStart"/>
      <w:r w:rsidR="004113DD" w:rsidRPr="004113DD">
        <w:rPr>
          <w:sz w:val="18"/>
          <w:szCs w:val="24"/>
        </w:rPr>
        <w:t>Development</w:t>
      </w:r>
      <w:proofErr w:type="spellEnd"/>
      <w:r w:rsidR="004113DD" w:rsidRPr="004113DD">
        <w:rPr>
          <w:sz w:val="18"/>
          <w:szCs w:val="24"/>
        </w:rPr>
        <w:t xml:space="preserve"> and Management (HDM-4).</w:t>
      </w:r>
    </w:p>
    <w:p w14:paraId="23050583" w14:textId="1135EB9B" w:rsidR="00B82211" w:rsidRDefault="00B82211" w:rsidP="00B82211">
      <w:pPr>
        <w:pStyle w:val="BodyText"/>
        <w:tabs>
          <w:tab w:val="clear" w:pos="3060"/>
        </w:tabs>
      </w:pPr>
    </w:p>
    <w:p w14:paraId="408FBD97" w14:textId="77777777" w:rsidR="00112513" w:rsidRDefault="00112513" w:rsidP="00B82211">
      <w:pPr>
        <w:pStyle w:val="BodyText"/>
        <w:tabs>
          <w:tab w:val="clear" w:pos="3060"/>
        </w:tabs>
      </w:pPr>
    </w:p>
    <w:p w14:paraId="6569250B" w14:textId="77777777" w:rsidR="00112513" w:rsidRDefault="00112513" w:rsidP="00B82211">
      <w:pPr>
        <w:pStyle w:val="BodyText"/>
        <w:tabs>
          <w:tab w:val="clear" w:pos="3060"/>
        </w:tabs>
      </w:pPr>
    </w:p>
    <w:p w14:paraId="0DBEF303" w14:textId="77777777" w:rsidR="00112513" w:rsidRDefault="00112513" w:rsidP="00B82211">
      <w:pPr>
        <w:pStyle w:val="BodyText"/>
        <w:tabs>
          <w:tab w:val="clear" w:pos="3060"/>
        </w:tabs>
      </w:pPr>
    </w:p>
    <w:p w14:paraId="717D6FA9" w14:textId="77777777" w:rsidR="00112513" w:rsidRDefault="00112513" w:rsidP="00B82211">
      <w:pPr>
        <w:pStyle w:val="BodyText"/>
        <w:tabs>
          <w:tab w:val="clear" w:pos="3060"/>
        </w:tabs>
      </w:pPr>
    </w:p>
    <w:p w14:paraId="2660A66B" w14:textId="77777777" w:rsidR="00112513" w:rsidRDefault="00112513" w:rsidP="00B82211">
      <w:pPr>
        <w:pStyle w:val="BodyText"/>
        <w:tabs>
          <w:tab w:val="clear" w:pos="3060"/>
        </w:tabs>
      </w:pPr>
    </w:p>
    <w:p w14:paraId="0F3185FA" w14:textId="77777777" w:rsidR="00112513" w:rsidRDefault="00112513" w:rsidP="00B82211">
      <w:pPr>
        <w:pStyle w:val="BodyText"/>
        <w:tabs>
          <w:tab w:val="clear" w:pos="3060"/>
        </w:tabs>
      </w:pPr>
    </w:p>
    <w:p w14:paraId="5498D9AD" w14:textId="77777777" w:rsidR="001D1DBE" w:rsidRDefault="001D1DBE" w:rsidP="00B82211">
      <w:pPr>
        <w:pStyle w:val="BodyText"/>
        <w:tabs>
          <w:tab w:val="clear" w:pos="3060"/>
        </w:tabs>
      </w:pPr>
    </w:p>
    <w:p w14:paraId="32F5BAF0" w14:textId="77777777" w:rsidR="006C3735" w:rsidRDefault="006C3735" w:rsidP="00B82211">
      <w:pPr>
        <w:pStyle w:val="BodyText"/>
        <w:tabs>
          <w:tab w:val="clear" w:pos="3060"/>
        </w:tabs>
      </w:pPr>
    </w:p>
    <w:p w14:paraId="06E3B4CB" w14:textId="77777777" w:rsidR="001D1DBE" w:rsidRDefault="001D1DBE" w:rsidP="00B82211">
      <w:pPr>
        <w:pStyle w:val="BodyText"/>
        <w:tabs>
          <w:tab w:val="clear" w:pos="3060"/>
        </w:tabs>
      </w:pPr>
    </w:p>
    <w:p w14:paraId="79ED8C9A" w14:textId="77777777" w:rsidR="00112513" w:rsidRDefault="00112513" w:rsidP="00B82211">
      <w:pPr>
        <w:pStyle w:val="BodyText"/>
        <w:tabs>
          <w:tab w:val="clear" w:pos="3060"/>
        </w:tabs>
      </w:pPr>
    </w:p>
    <w:p w14:paraId="2937E669" w14:textId="77777777" w:rsidR="00112513" w:rsidRDefault="00112513" w:rsidP="00B82211">
      <w:pPr>
        <w:pStyle w:val="BodyText"/>
        <w:tabs>
          <w:tab w:val="clear" w:pos="3060"/>
        </w:tabs>
      </w:pPr>
    </w:p>
    <w:p w14:paraId="608F045D" w14:textId="23BE0947" w:rsidR="00112513" w:rsidRPr="00B70F2C" w:rsidRDefault="00112513" w:rsidP="00112513">
      <w:pPr>
        <w:pStyle w:val="ListParagraph"/>
        <w:ind w:left="705"/>
        <w:jc w:val="center"/>
        <w:rPr>
          <w:b/>
          <w:sz w:val="22"/>
          <w:szCs w:val="22"/>
        </w:rPr>
      </w:pPr>
      <w:r w:rsidRPr="00B70F2C">
        <w:rPr>
          <w:b/>
          <w:sz w:val="22"/>
          <w:szCs w:val="22"/>
        </w:rPr>
        <w:lastRenderedPageBreak/>
        <w:t xml:space="preserve">Cuadro </w:t>
      </w:r>
      <w:r>
        <w:rPr>
          <w:b/>
          <w:sz w:val="22"/>
          <w:szCs w:val="22"/>
        </w:rPr>
        <w:t>XXIII</w:t>
      </w:r>
    </w:p>
    <w:p w14:paraId="69A742CB" w14:textId="65C3FB3C" w:rsidR="00112513" w:rsidRPr="00B70F2C" w:rsidRDefault="00112513" w:rsidP="00112513">
      <w:pPr>
        <w:pStyle w:val="ListParagraph"/>
        <w:ind w:left="705"/>
        <w:jc w:val="center"/>
        <w:rPr>
          <w:b/>
          <w:bCs/>
          <w:sz w:val="20"/>
          <w:lang w:val="es-ES" w:eastAsia="es-ES"/>
        </w:rPr>
      </w:pPr>
      <w:r w:rsidRPr="00B70F2C">
        <w:rPr>
          <w:b/>
          <w:bCs/>
          <w:sz w:val="20"/>
          <w:lang w:val="es-ES" w:eastAsia="es-ES"/>
        </w:rPr>
        <w:t xml:space="preserve"> </w:t>
      </w:r>
      <w:r w:rsidR="007516ED">
        <w:rPr>
          <w:b/>
          <w:bCs/>
          <w:sz w:val="20"/>
          <w:lang w:val="es-ES" w:eastAsia="es-ES"/>
        </w:rPr>
        <w:t>SAN PANCHO</w:t>
      </w:r>
      <w:r>
        <w:rPr>
          <w:b/>
          <w:bCs/>
          <w:sz w:val="20"/>
          <w:lang w:val="es-ES" w:eastAsia="es-ES"/>
        </w:rPr>
        <w:t>: CARGA</w:t>
      </w:r>
    </w:p>
    <w:p w14:paraId="50BA4BDF" w14:textId="1E3BBC1F" w:rsidR="00112513" w:rsidRDefault="00112513" w:rsidP="00112513">
      <w:pPr>
        <w:pStyle w:val="ListParagraph"/>
        <w:ind w:left="705"/>
        <w:jc w:val="center"/>
        <w:rPr>
          <w:b/>
          <w:bCs/>
          <w:sz w:val="20"/>
          <w:lang w:val="es-ES" w:eastAsia="es-ES"/>
        </w:rPr>
      </w:pPr>
      <w:r>
        <w:rPr>
          <w:b/>
          <w:bCs/>
          <w:sz w:val="20"/>
          <w:lang w:val="es-ES" w:eastAsia="es-ES"/>
        </w:rPr>
        <w:t>Ahorro: Costo Anual en Tiempo según Tipo de Despacho (US$)</w:t>
      </w:r>
    </w:p>
    <w:p w14:paraId="31E3BB0D" w14:textId="77777777" w:rsidR="006C3735" w:rsidRDefault="006C3735" w:rsidP="00112513">
      <w:pPr>
        <w:pStyle w:val="ListParagraph"/>
        <w:ind w:left="705"/>
        <w:jc w:val="center"/>
        <w:rPr>
          <w:b/>
          <w:bCs/>
          <w:sz w:val="20"/>
          <w:lang w:val="es-ES" w:eastAsia="es-ES"/>
        </w:rPr>
      </w:pPr>
    </w:p>
    <w:p w14:paraId="74ACADF3" w14:textId="36899F20" w:rsidR="006C3735" w:rsidRDefault="006C3735" w:rsidP="00112513">
      <w:pPr>
        <w:pStyle w:val="ListParagraph"/>
        <w:ind w:left="705"/>
        <w:jc w:val="center"/>
        <w:rPr>
          <w:b/>
          <w:bCs/>
          <w:sz w:val="20"/>
          <w:lang w:val="es-ES" w:eastAsia="es-ES"/>
        </w:rPr>
      </w:pPr>
      <w:r w:rsidRPr="006C3735">
        <w:rPr>
          <w:noProof/>
          <w:lang w:val="en-US"/>
        </w:rPr>
        <w:drawing>
          <wp:inline distT="0" distB="0" distL="0" distR="0" wp14:anchorId="04B84F8A" wp14:editId="7791DD4D">
            <wp:extent cx="7724775" cy="2885925"/>
            <wp:effectExtent l="0" t="0" r="0"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7739213" cy="2891319"/>
                    </a:xfrm>
                    <a:prstGeom prst="rect">
                      <a:avLst/>
                    </a:prstGeom>
                    <a:noFill/>
                    <a:ln>
                      <a:noFill/>
                    </a:ln>
                  </pic:spPr>
                </pic:pic>
              </a:graphicData>
            </a:graphic>
          </wp:inline>
        </w:drawing>
      </w:r>
    </w:p>
    <w:p w14:paraId="04C18AAE" w14:textId="147CF32E" w:rsidR="00112513" w:rsidRPr="007516ED" w:rsidRDefault="007516ED" w:rsidP="007516ED">
      <w:pPr>
        <w:pStyle w:val="BodyText"/>
        <w:tabs>
          <w:tab w:val="clear" w:pos="3060"/>
        </w:tabs>
        <w:ind w:left="851"/>
        <w:jc w:val="left"/>
        <w:rPr>
          <w:lang w:val="en-US"/>
        </w:rPr>
      </w:pPr>
      <w:r w:rsidRPr="007516ED">
        <w:rPr>
          <w:sz w:val="18"/>
          <w:szCs w:val="24"/>
        </w:rPr>
        <w:t xml:space="preserve">Elaboración propia con base en cifras de comercio internacional SIECA, el documento “Procesos de Control Pasos de Frontera (RG-2261): Frontera Nicaragua-Costa Rica Paso San Pancho”, “Adecuación de Estudios de Proceso de Control, Gestión, Infraestructuras e Inversión de los Pasos de Frontera Terrestres de Costa Rica” y el Informe del Banco Mundial. </w:t>
      </w:r>
      <w:r w:rsidRPr="007516ED">
        <w:rPr>
          <w:sz w:val="18"/>
          <w:szCs w:val="24"/>
          <w:lang w:val="en-US"/>
        </w:rPr>
        <w:t>“What Drives the High Price of Road Freight Transport in Central America?</w:t>
      </w:r>
    </w:p>
    <w:p w14:paraId="0FF1D79B" w14:textId="77777777" w:rsidR="00112513" w:rsidRPr="004113DD" w:rsidRDefault="00112513" w:rsidP="00112513">
      <w:pPr>
        <w:pStyle w:val="BodyText"/>
        <w:tabs>
          <w:tab w:val="clear" w:pos="3060"/>
        </w:tabs>
        <w:rPr>
          <w:lang w:val="en-US"/>
        </w:rPr>
      </w:pPr>
    </w:p>
    <w:p w14:paraId="4BE91718" w14:textId="77777777" w:rsidR="00112513" w:rsidRPr="004113DD" w:rsidRDefault="00112513" w:rsidP="00112513">
      <w:pPr>
        <w:pStyle w:val="BodyText"/>
        <w:tabs>
          <w:tab w:val="clear" w:pos="3060"/>
        </w:tabs>
        <w:rPr>
          <w:lang w:val="en-US"/>
        </w:rPr>
      </w:pPr>
    </w:p>
    <w:p w14:paraId="4827DFFD" w14:textId="77777777" w:rsidR="00112513" w:rsidRPr="004113DD" w:rsidRDefault="00112513" w:rsidP="00112513">
      <w:pPr>
        <w:pStyle w:val="BodyText"/>
        <w:tabs>
          <w:tab w:val="clear" w:pos="3060"/>
        </w:tabs>
        <w:rPr>
          <w:lang w:val="en-US"/>
        </w:rPr>
      </w:pPr>
    </w:p>
    <w:p w14:paraId="0967FAAA" w14:textId="77777777" w:rsidR="00112513" w:rsidRPr="004113DD" w:rsidRDefault="00112513" w:rsidP="00112513">
      <w:pPr>
        <w:pStyle w:val="BodyText"/>
        <w:tabs>
          <w:tab w:val="clear" w:pos="3060"/>
        </w:tabs>
        <w:rPr>
          <w:lang w:val="en-US"/>
        </w:rPr>
      </w:pPr>
    </w:p>
    <w:p w14:paraId="78263354" w14:textId="77777777" w:rsidR="00185302" w:rsidRPr="004113DD" w:rsidRDefault="00185302" w:rsidP="00112513">
      <w:pPr>
        <w:pStyle w:val="BodyText"/>
        <w:tabs>
          <w:tab w:val="clear" w:pos="3060"/>
        </w:tabs>
        <w:rPr>
          <w:lang w:val="en-US"/>
        </w:rPr>
      </w:pPr>
    </w:p>
    <w:p w14:paraId="7507EF59" w14:textId="77777777" w:rsidR="00112513" w:rsidRPr="004113DD" w:rsidRDefault="00112513" w:rsidP="00112513">
      <w:pPr>
        <w:pStyle w:val="BodyText"/>
        <w:tabs>
          <w:tab w:val="clear" w:pos="3060"/>
        </w:tabs>
        <w:rPr>
          <w:lang w:val="en-US"/>
        </w:rPr>
      </w:pPr>
    </w:p>
    <w:p w14:paraId="4C760DE3" w14:textId="77777777" w:rsidR="00112513" w:rsidRPr="004113DD" w:rsidRDefault="00112513" w:rsidP="00112513">
      <w:pPr>
        <w:pStyle w:val="BodyText"/>
        <w:tabs>
          <w:tab w:val="clear" w:pos="3060"/>
        </w:tabs>
        <w:rPr>
          <w:lang w:val="en-US"/>
        </w:rPr>
      </w:pPr>
    </w:p>
    <w:p w14:paraId="3EFC0C14" w14:textId="77777777" w:rsidR="006C3735" w:rsidRPr="004113DD" w:rsidRDefault="006C3735" w:rsidP="00112513">
      <w:pPr>
        <w:pStyle w:val="BodyText"/>
        <w:tabs>
          <w:tab w:val="clear" w:pos="3060"/>
        </w:tabs>
        <w:rPr>
          <w:lang w:val="en-US"/>
        </w:rPr>
      </w:pPr>
    </w:p>
    <w:p w14:paraId="66683CE5" w14:textId="77777777" w:rsidR="006C3735" w:rsidRDefault="006C3735" w:rsidP="00112513">
      <w:pPr>
        <w:pStyle w:val="BodyText"/>
        <w:tabs>
          <w:tab w:val="clear" w:pos="3060"/>
        </w:tabs>
        <w:rPr>
          <w:lang w:val="en-US"/>
        </w:rPr>
      </w:pPr>
    </w:p>
    <w:p w14:paraId="49E898F8" w14:textId="77777777" w:rsidR="007516ED" w:rsidRPr="004113DD" w:rsidRDefault="007516ED" w:rsidP="00112513">
      <w:pPr>
        <w:pStyle w:val="BodyText"/>
        <w:tabs>
          <w:tab w:val="clear" w:pos="3060"/>
        </w:tabs>
        <w:rPr>
          <w:lang w:val="en-US"/>
        </w:rPr>
      </w:pPr>
    </w:p>
    <w:p w14:paraId="67FF8E4F" w14:textId="77777777" w:rsidR="00112513" w:rsidRPr="004113DD" w:rsidRDefault="00112513" w:rsidP="00112513">
      <w:pPr>
        <w:pStyle w:val="BodyText"/>
        <w:tabs>
          <w:tab w:val="clear" w:pos="3060"/>
        </w:tabs>
        <w:rPr>
          <w:lang w:val="en-US"/>
        </w:rPr>
      </w:pPr>
    </w:p>
    <w:p w14:paraId="2D022542" w14:textId="5FF98703" w:rsidR="00112513" w:rsidRPr="00B70F2C" w:rsidRDefault="00112513" w:rsidP="00112513">
      <w:pPr>
        <w:pStyle w:val="ListParagraph"/>
        <w:ind w:left="705"/>
        <w:jc w:val="center"/>
        <w:rPr>
          <w:b/>
          <w:sz w:val="22"/>
          <w:szCs w:val="22"/>
        </w:rPr>
      </w:pPr>
      <w:r w:rsidRPr="00B70F2C">
        <w:rPr>
          <w:b/>
          <w:sz w:val="22"/>
          <w:szCs w:val="22"/>
        </w:rPr>
        <w:lastRenderedPageBreak/>
        <w:t xml:space="preserve">Cuadro </w:t>
      </w:r>
      <w:r>
        <w:rPr>
          <w:b/>
          <w:sz w:val="22"/>
          <w:szCs w:val="22"/>
        </w:rPr>
        <w:t>XXIV</w:t>
      </w:r>
    </w:p>
    <w:p w14:paraId="465C0DEC" w14:textId="0FCD7B33" w:rsidR="00112513" w:rsidRPr="00B70F2C" w:rsidRDefault="00112513" w:rsidP="00112513">
      <w:pPr>
        <w:pStyle w:val="ListParagraph"/>
        <w:ind w:left="705"/>
        <w:jc w:val="center"/>
        <w:rPr>
          <w:b/>
          <w:bCs/>
          <w:sz w:val="20"/>
          <w:lang w:val="es-ES" w:eastAsia="es-ES"/>
        </w:rPr>
      </w:pPr>
      <w:r w:rsidRPr="00B70F2C">
        <w:rPr>
          <w:b/>
          <w:bCs/>
          <w:sz w:val="20"/>
          <w:lang w:val="es-ES" w:eastAsia="es-ES"/>
        </w:rPr>
        <w:t xml:space="preserve"> </w:t>
      </w:r>
      <w:r w:rsidR="007516ED">
        <w:rPr>
          <w:b/>
          <w:bCs/>
          <w:sz w:val="20"/>
          <w:lang w:val="es-ES" w:eastAsia="es-ES"/>
        </w:rPr>
        <w:t>SAN PANCHO</w:t>
      </w:r>
      <w:r>
        <w:rPr>
          <w:b/>
          <w:bCs/>
          <w:sz w:val="20"/>
          <w:lang w:val="es-ES" w:eastAsia="es-ES"/>
        </w:rPr>
        <w:t>: CARGA</w:t>
      </w:r>
    </w:p>
    <w:p w14:paraId="6E3FD004" w14:textId="715E27BA" w:rsidR="00403061" w:rsidRDefault="00112513" w:rsidP="00403061">
      <w:pPr>
        <w:pStyle w:val="ListParagraph"/>
        <w:ind w:left="705"/>
        <w:jc w:val="center"/>
        <w:rPr>
          <w:b/>
          <w:bCs/>
          <w:sz w:val="20"/>
          <w:lang w:val="es-ES" w:eastAsia="es-ES"/>
        </w:rPr>
      </w:pPr>
      <w:r>
        <w:rPr>
          <w:b/>
          <w:bCs/>
          <w:sz w:val="20"/>
          <w:lang w:val="es-ES" w:eastAsia="es-ES"/>
        </w:rPr>
        <w:t xml:space="preserve">Ahorro: </w:t>
      </w:r>
      <w:r w:rsidR="00403061">
        <w:rPr>
          <w:b/>
          <w:bCs/>
          <w:sz w:val="20"/>
          <w:lang w:val="es-ES" w:eastAsia="es-ES"/>
        </w:rPr>
        <w:t>Costo en Emisiones de CO</w:t>
      </w:r>
      <w:r w:rsidR="00403061" w:rsidRPr="006B371C">
        <w:rPr>
          <w:b/>
          <w:bCs/>
          <w:sz w:val="20"/>
          <w:vertAlign w:val="superscript"/>
          <w:lang w:val="es-ES" w:eastAsia="es-ES"/>
        </w:rPr>
        <w:t>2</w:t>
      </w:r>
      <w:r w:rsidR="00403061">
        <w:rPr>
          <w:b/>
          <w:bCs/>
          <w:sz w:val="20"/>
          <w:lang w:val="es-ES" w:eastAsia="es-ES"/>
        </w:rPr>
        <w:t>eq por Equipos de Refrigeración (US$)</w:t>
      </w:r>
    </w:p>
    <w:p w14:paraId="66C636DF" w14:textId="77777777" w:rsidR="006C3735" w:rsidRDefault="006C3735" w:rsidP="00403061">
      <w:pPr>
        <w:pStyle w:val="ListParagraph"/>
        <w:ind w:left="705"/>
        <w:jc w:val="center"/>
        <w:rPr>
          <w:b/>
          <w:bCs/>
          <w:sz w:val="20"/>
          <w:lang w:val="es-ES" w:eastAsia="es-ES"/>
        </w:rPr>
      </w:pPr>
    </w:p>
    <w:p w14:paraId="0AF505F9" w14:textId="2CDEF2CD" w:rsidR="00112513" w:rsidRDefault="007516ED" w:rsidP="00112513">
      <w:pPr>
        <w:pStyle w:val="ListParagraph"/>
        <w:ind w:left="705"/>
        <w:jc w:val="center"/>
        <w:rPr>
          <w:b/>
          <w:bCs/>
          <w:sz w:val="20"/>
          <w:lang w:val="es-ES" w:eastAsia="es-ES"/>
        </w:rPr>
      </w:pPr>
      <w:r w:rsidRPr="007516ED">
        <w:rPr>
          <w:noProof/>
          <w:lang w:val="en-US"/>
        </w:rPr>
        <w:drawing>
          <wp:inline distT="0" distB="0" distL="0" distR="0" wp14:anchorId="5BF6577C" wp14:editId="45355178">
            <wp:extent cx="7645435" cy="2966262"/>
            <wp:effectExtent l="0" t="0" r="0" b="5715"/>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7669608" cy="2975641"/>
                    </a:xfrm>
                    <a:prstGeom prst="rect">
                      <a:avLst/>
                    </a:prstGeom>
                    <a:noFill/>
                    <a:ln>
                      <a:noFill/>
                    </a:ln>
                  </pic:spPr>
                </pic:pic>
              </a:graphicData>
            </a:graphic>
          </wp:inline>
        </w:drawing>
      </w:r>
    </w:p>
    <w:p w14:paraId="253B4B57" w14:textId="4974791C" w:rsidR="00112513" w:rsidRDefault="006C3735" w:rsidP="007516ED">
      <w:pPr>
        <w:pStyle w:val="ListParagraph"/>
        <w:ind w:left="810" w:right="272"/>
        <w:jc w:val="both"/>
      </w:pPr>
      <w:r w:rsidRPr="004113DD">
        <w:rPr>
          <w:sz w:val="18"/>
          <w:szCs w:val="24"/>
        </w:rPr>
        <w:t xml:space="preserve">Fuente: </w:t>
      </w:r>
      <w:r w:rsidR="007516ED" w:rsidRPr="007516ED">
        <w:rPr>
          <w:sz w:val="18"/>
          <w:szCs w:val="24"/>
        </w:rPr>
        <w:t xml:space="preserve">Elaboración propia con base precios de </w:t>
      </w:r>
      <w:proofErr w:type="spellStart"/>
      <w:r w:rsidR="007516ED" w:rsidRPr="007516ED">
        <w:rPr>
          <w:sz w:val="18"/>
          <w:szCs w:val="24"/>
        </w:rPr>
        <w:t>Emissions</w:t>
      </w:r>
      <w:proofErr w:type="spellEnd"/>
      <w:r w:rsidR="007516ED" w:rsidRPr="007516ED">
        <w:rPr>
          <w:sz w:val="18"/>
          <w:szCs w:val="24"/>
        </w:rPr>
        <w:t xml:space="preserve"> Trading </w:t>
      </w:r>
      <w:proofErr w:type="spellStart"/>
      <w:r w:rsidR="007516ED" w:rsidRPr="007516ED">
        <w:rPr>
          <w:sz w:val="18"/>
          <w:szCs w:val="24"/>
        </w:rPr>
        <w:t>System</w:t>
      </w:r>
      <w:proofErr w:type="spellEnd"/>
      <w:r w:rsidR="007516ED" w:rsidRPr="007516ED">
        <w:rPr>
          <w:sz w:val="18"/>
          <w:szCs w:val="24"/>
        </w:rPr>
        <w:t xml:space="preserve"> Unión Europea (EU-ETS) y los documentos “Procesos de Control Pasos de Frontera (RG-2261): Frontera Nicaragua-Costa Rica Paso San Pancho” y “Adecuación de Estudios de Proceso de Control, Gestión, Infraestructuras e Inversión de los Pasos de Frontera Terrestres de Costa Rica”</w:t>
      </w:r>
    </w:p>
    <w:p w14:paraId="6EC60C90" w14:textId="77777777" w:rsidR="00112513" w:rsidRDefault="00112513" w:rsidP="00112513">
      <w:pPr>
        <w:pStyle w:val="BodyText"/>
        <w:tabs>
          <w:tab w:val="clear" w:pos="3060"/>
        </w:tabs>
      </w:pPr>
    </w:p>
    <w:p w14:paraId="2F1635D0" w14:textId="77777777" w:rsidR="00112513" w:rsidRPr="0006088F" w:rsidRDefault="00112513" w:rsidP="00B82211">
      <w:pPr>
        <w:pStyle w:val="BodyText"/>
        <w:tabs>
          <w:tab w:val="clear" w:pos="3060"/>
        </w:tabs>
      </w:pPr>
    </w:p>
    <w:p w14:paraId="12B1289E" w14:textId="77777777" w:rsidR="00B82211" w:rsidRPr="0006088F" w:rsidRDefault="00B82211" w:rsidP="00C24652">
      <w:pPr>
        <w:pStyle w:val="BodyText"/>
        <w:rPr>
          <w:sz w:val="16"/>
          <w:szCs w:val="16"/>
        </w:rPr>
      </w:pPr>
    </w:p>
    <w:p w14:paraId="426F3D4E" w14:textId="77777777" w:rsidR="00112513" w:rsidRDefault="00112513" w:rsidP="00A87C94">
      <w:pPr>
        <w:ind w:left="708"/>
        <w:rPr>
          <w:szCs w:val="24"/>
        </w:rPr>
        <w:sectPr w:rsidR="00112513" w:rsidSect="00FE6A09">
          <w:pgSz w:w="15842" w:h="12242" w:orient="landscape" w:code="1"/>
          <w:pgMar w:top="1797" w:right="1440" w:bottom="1298" w:left="1440" w:header="731" w:footer="1134" w:gutter="0"/>
          <w:pgNumType w:fmt="numberInDash"/>
          <w:cols w:space="720"/>
          <w:docGrid w:linePitch="326"/>
        </w:sectPr>
      </w:pPr>
    </w:p>
    <w:p w14:paraId="259BD8C3" w14:textId="323F5366" w:rsidR="006E2C21" w:rsidRPr="0006088F" w:rsidRDefault="006E2C21" w:rsidP="00A87C94">
      <w:pPr>
        <w:ind w:left="708"/>
        <w:rPr>
          <w:szCs w:val="24"/>
        </w:rPr>
      </w:pPr>
    </w:p>
    <w:p w14:paraId="74AB357E" w14:textId="4F6D126A" w:rsidR="00173F5D" w:rsidRPr="001D1DBE" w:rsidRDefault="00944DC7" w:rsidP="001D1DBE">
      <w:pPr>
        <w:pStyle w:val="Heading1"/>
        <w:numPr>
          <w:ilvl w:val="0"/>
          <w:numId w:val="25"/>
        </w:numPr>
        <w:tabs>
          <w:tab w:val="left" w:pos="270"/>
        </w:tabs>
        <w:ind w:left="0" w:firstLine="0"/>
        <w:jc w:val="both"/>
        <w:rPr>
          <w:rFonts w:ascii="Times New Roman" w:hAnsi="Times New Roman"/>
        </w:rPr>
      </w:pPr>
      <w:bookmarkStart w:id="22" w:name="_Toc416820268"/>
      <w:r w:rsidRPr="001D1DBE">
        <w:rPr>
          <w:rFonts w:ascii="Times New Roman" w:hAnsi="Times New Roman"/>
        </w:rPr>
        <w:t>Rentabilidad E</w:t>
      </w:r>
      <w:r w:rsidR="00C36498">
        <w:rPr>
          <w:rFonts w:ascii="Times New Roman" w:hAnsi="Times New Roman"/>
        </w:rPr>
        <w:t>conómica</w:t>
      </w:r>
      <w:bookmarkEnd w:id="22"/>
    </w:p>
    <w:p w14:paraId="673027D8" w14:textId="77777777" w:rsidR="00173F5D" w:rsidRPr="0006088F" w:rsidRDefault="00173F5D" w:rsidP="00A87C94">
      <w:pPr>
        <w:rPr>
          <w:szCs w:val="24"/>
        </w:rPr>
      </w:pPr>
    </w:p>
    <w:p w14:paraId="37CA21C9" w14:textId="629875B9" w:rsidR="0084512D" w:rsidRDefault="00133CDE" w:rsidP="001D1DBE">
      <w:pPr>
        <w:widowControl w:val="0"/>
        <w:adjustRightInd w:val="0"/>
        <w:jc w:val="both"/>
        <w:textAlignment w:val="baseline"/>
      </w:pPr>
      <w:bookmarkStart w:id="23" w:name="_Ref146170026"/>
      <w:r w:rsidRPr="00185302">
        <w:rPr>
          <w:szCs w:val="24"/>
          <w:u w:val="single"/>
        </w:rPr>
        <w:t>Resultados de la evaluación.</w:t>
      </w:r>
      <w:r w:rsidRPr="00403061">
        <w:rPr>
          <w:szCs w:val="24"/>
        </w:rPr>
        <w:t xml:space="preserve"> </w:t>
      </w:r>
      <w:r w:rsidR="00185302">
        <w:rPr>
          <w:szCs w:val="24"/>
        </w:rPr>
        <w:t>Los c</w:t>
      </w:r>
      <w:r w:rsidR="00E330AC">
        <w:rPr>
          <w:szCs w:val="24"/>
        </w:rPr>
        <w:t xml:space="preserve">uadros </w:t>
      </w:r>
      <w:r w:rsidR="00880C1F">
        <w:rPr>
          <w:szCs w:val="24"/>
        </w:rPr>
        <w:t>que se</w:t>
      </w:r>
      <w:r w:rsidR="00403061" w:rsidRPr="00403061">
        <w:rPr>
          <w:szCs w:val="24"/>
        </w:rPr>
        <w:t xml:space="preserve"> </w:t>
      </w:r>
      <w:r w:rsidR="00403061">
        <w:t xml:space="preserve">presentan </w:t>
      </w:r>
      <w:r w:rsidR="00880C1F">
        <w:t xml:space="preserve">seguidamente resumen </w:t>
      </w:r>
      <w:r w:rsidR="00EA5015" w:rsidRPr="0006088F">
        <w:t>l</w:t>
      </w:r>
      <w:r w:rsidRPr="0006088F">
        <w:t>os resultados de la evaluación</w:t>
      </w:r>
      <w:r w:rsidR="00403061">
        <w:t xml:space="preserve"> con base en el análisis de escenarios</w:t>
      </w:r>
      <w:r w:rsidR="0087635B" w:rsidRPr="0006088F">
        <w:t xml:space="preserve"> </w:t>
      </w:r>
      <w:r w:rsidR="006A5608" w:rsidRPr="0006088F">
        <w:t>“S</w:t>
      </w:r>
      <w:r w:rsidR="0017149F" w:rsidRPr="0006088F">
        <w:t>in Proyecto”</w:t>
      </w:r>
      <w:r w:rsidR="0087635B" w:rsidRPr="0006088F">
        <w:t xml:space="preserve"> y </w:t>
      </w:r>
      <w:r w:rsidR="006A5608" w:rsidRPr="0006088F">
        <w:t>“C</w:t>
      </w:r>
      <w:r w:rsidR="0017149F" w:rsidRPr="0006088F">
        <w:t>on Proyecto”</w:t>
      </w:r>
      <w:r w:rsidR="0087635B" w:rsidRPr="0006088F">
        <w:t xml:space="preserve"> </w:t>
      </w:r>
      <w:r w:rsidR="00D618E8" w:rsidRPr="0006088F">
        <w:t>por</w:t>
      </w:r>
      <w:r w:rsidR="0087635B" w:rsidRPr="0006088F">
        <w:t xml:space="preserve"> </w:t>
      </w:r>
      <w:r w:rsidR="006A5608" w:rsidRPr="0006088F">
        <w:t xml:space="preserve">tipo </w:t>
      </w:r>
      <w:r w:rsidR="0087635B" w:rsidRPr="0006088F">
        <w:t>de costo</w:t>
      </w:r>
      <w:r w:rsidRPr="0006088F">
        <w:t xml:space="preserve">, el flujo </w:t>
      </w:r>
      <w:r w:rsidR="0087635B" w:rsidRPr="0006088F">
        <w:t xml:space="preserve">económico </w:t>
      </w:r>
      <w:r w:rsidRPr="0006088F">
        <w:t xml:space="preserve">neto, </w:t>
      </w:r>
      <w:r w:rsidR="00742278" w:rsidRPr="0006088F">
        <w:t xml:space="preserve">los </w:t>
      </w:r>
      <w:r w:rsidR="0087635B" w:rsidRPr="0006088F">
        <w:t>indicadores de</w:t>
      </w:r>
      <w:r w:rsidRPr="0006088F">
        <w:t xml:space="preserve"> Valor Actual Neto Económico (VANE)</w:t>
      </w:r>
      <w:r w:rsidR="00D618E8" w:rsidRPr="0006088F">
        <w:t>,</w:t>
      </w:r>
      <w:r w:rsidRPr="0006088F">
        <w:t xml:space="preserve"> la Tasa Interna de Retorno Económica (T</w:t>
      </w:r>
      <w:r w:rsidR="00EA19EC" w:rsidRPr="0006088F">
        <w:t xml:space="preserve">IRE), </w:t>
      </w:r>
      <w:bookmarkEnd w:id="23"/>
      <w:r w:rsidR="00D618E8" w:rsidRPr="0006088F">
        <w:t>la relación Beneficio/Costo y el cociente VA</w:t>
      </w:r>
      <w:r w:rsidR="00403061">
        <w:t>NE/Inversión.</w:t>
      </w:r>
    </w:p>
    <w:p w14:paraId="13E2D266" w14:textId="77777777" w:rsidR="00403061" w:rsidRPr="0006088F" w:rsidRDefault="00403061" w:rsidP="00403061">
      <w:pPr>
        <w:widowControl w:val="0"/>
        <w:adjustRightInd w:val="0"/>
        <w:ind w:left="709"/>
        <w:jc w:val="both"/>
        <w:textAlignment w:val="baseline"/>
      </w:pPr>
    </w:p>
    <w:p w14:paraId="607EEB5E" w14:textId="39DEDE3E" w:rsidR="00EA1014" w:rsidRPr="00403061" w:rsidRDefault="00403061" w:rsidP="00880C1F">
      <w:pPr>
        <w:widowControl w:val="0"/>
        <w:adjustRightInd w:val="0"/>
        <w:jc w:val="both"/>
        <w:textAlignment w:val="baseline"/>
        <w:rPr>
          <w:szCs w:val="24"/>
        </w:rPr>
      </w:pPr>
      <w:r>
        <w:rPr>
          <w:szCs w:val="24"/>
        </w:rPr>
        <w:t>El Resultado B</w:t>
      </w:r>
      <w:r w:rsidR="00443D92" w:rsidRPr="00403061">
        <w:rPr>
          <w:szCs w:val="24"/>
        </w:rPr>
        <w:t>ase,</w:t>
      </w:r>
      <w:r>
        <w:rPr>
          <w:szCs w:val="24"/>
        </w:rPr>
        <w:t xml:space="preserve"> es decir ejecutando el modelo con los supuestos descritos en apartados anteriores, arroja</w:t>
      </w:r>
      <w:r w:rsidR="00443D92" w:rsidRPr="00403061">
        <w:rPr>
          <w:szCs w:val="24"/>
        </w:rPr>
        <w:t xml:space="preserve"> un</w:t>
      </w:r>
      <w:r w:rsidR="009753B3" w:rsidRPr="00403061">
        <w:rPr>
          <w:szCs w:val="24"/>
        </w:rPr>
        <w:t xml:space="preserve"> Valor Actual Neto Económico (VANE) de US$ </w:t>
      </w:r>
      <w:r w:rsidR="00050B03">
        <w:rPr>
          <w:szCs w:val="24"/>
        </w:rPr>
        <w:t>4</w:t>
      </w:r>
      <w:r>
        <w:rPr>
          <w:szCs w:val="24"/>
        </w:rPr>
        <w:t>,</w:t>
      </w:r>
      <w:r w:rsidR="00C7083D">
        <w:rPr>
          <w:szCs w:val="24"/>
        </w:rPr>
        <w:t>764,627</w:t>
      </w:r>
      <w:r w:rsidR="00443D92" w:rsidRPr="00403061">
        <w:rPr>
          <w:szCs w:val="24"/>
        </w:rPr>
        <w:t xml:space="preserve"> </w:t>
      </w:r>
      <w:r w:rsidR="009753B3" w:rsidRPr="00403061">
        <w:rPr>
          <w:szCs w:val="24"/>
        </w:rPr>
        <w:t>(</w:t>
      </w:r>
      <w:r w:rsidR="00443D92" w:rsidRPr="00403061">
        <w:rPr>
          <w:szCs w:val="24"/>
        </w:rPr>
        <w:t xml:space="preserve">para la </w:t>
      </w:r>
      <w:r w:rsidR="00CF606D">
        <w:rPr>
          <w:szCs w:val="24"/>
        </w:rPr>
        <w:t>tasa de descuento de 12.</w:t>
      </w:r>
      <w:r w:rsidR="009753B3" w:rsidRPr="00403061">
        <w:rPr>
          <w:szCs w:val="24"/>
        </w:rPr>
        <w:t xml:space="preserve">0%) y </w:t>
      </w:r>
      <w:r w:rsidR="00EA1014" w:rsidRPr="00403061">
        <w:rPr>
          <w:szCs w:val="24"/>
        </w:rPr>
        <w:t xml:space="preserve">una Tasa Interna de Retorno Económica (TIRE) de </w:t>
      </w:r>
      <w:r w:rsidR="00C7083D">
        <w:rPr>
          <w:szCs w:val="24"/>
        </w:rPr>
        <w:t>16.5</w:t>
      </w:r>
      <w:r w:rsidR="009753B3" w:rsidRPr="00403061">
        <w:rPr>
          <w:szCs w:val="24"/>
        </w:rPr>
        <w:t>%</w:t>
      </w:r>
      <w:r w:rsidR="005E348E" w:rsidRPr="00403061">
        <w:rPr>
          <w:szCs w:val="24"/>
        </w:rPr>
        <w:t>;</w:t>
      </w:r>
      <w:r w:rsidR="00FC2621" w:rsidRPr="00403061">
        <w:rPr>
          <w:szCs w:val="24"/>
        </w:rPr>
        <w:t xml:space="preserve"> en tanto</w:t>
      </w:r>
      <w:r w:rsidR="005E348E" w:rsidRPr="00403061">
        <w:rPr>
          <w:szCs w:val="24"/>
        </w:rPr>
        <w:t>,</w:t>
      </w:r>
      <w:r w:rsidR="00FC2621" w:rsidRPr="00403061">
        <w:rPr>
          <w:szCs w:val="24"/>
        </w:rPr>
        <w:t xml:space="preserve"> </w:t>
      </w:r>
      <w:r w:rsidR="0084512D" w:rsidRPr="00403061">
        <w:rPr>
          <w:szCs w:val="24"/>
        </w:rPr>
        <w:t xml:space="preserve">la relación Beneficio/Costo es de </w:t>
      </w:r>
      <w:r w:rsidR="00C7083D">
        <w:rPr>
          <w:szCs w:val="24"/>
        </w:rPr>
        <w:t>1.33</w:t>
      </w:r>
      <w:r w:rsidR="0084512D" w:rsidRPr="00403061">
        <w:rPr>
          <w:szCs w:val="24"/>
        </w:rPr>
        <w:t xml:space="preserve"> y </w:t>
      </w:r>
      <w:proofErr w:type="gramStart"/>
      <w:r w:rsidR="00FC2621" w:rsidRPr="00403061">
        <w:rPr>
          <w:szCs w:val="24"/>
        </w:rPr>
        <w:t>el ratio</w:t>
      </w:r>
      <w:proofErr w:type="gramEnd"/>
      <w:r w:rsidR="00FC2621" w:rsidRPr="00403061">
        <w:rPr>
          <w:szCs w:val="24"/>
        </w:rPr>
        <w:t xml:space="preserve"> VANE/Inversión es de </w:t>
      </w:r>
      <w:r w:rsidR="00C7083D">
        <w:rPr>
          <w:szCs w:val="24"/>
        </w:rPr>
        <w:t>0.37</w:t>
      </w:r>
      <w:r w:rsidR="00EA1014" w:rsidRPr="00403061">
        <w:rPr>
          <w:szCs w:val="24"/>
        </w:rPr>
        <w:t xml:space="preserve">. </w:t>
      </w:r>
      <w:r w:rsidR="00FC2621" w:rsidRPr="00403061">
        <w:rPr>
          <w:szCs w:val="24"/>
        </w:rPr>
        <w:t>El valor de l</w:t>
      </w:r>
      <w:r w:rsidR="00EA1014" w:rsidRPr="00403061">
        <w:rPr>
          <w:szCs w:val="24"/>
        </w:rPr>
        <w:t>a TIRE es superior a la tasa de corte del</w:t>
      </w:r>
      <w:r w:rsidR="00FC2621" w:rsidRPr="00403061">
        <w:rPr>
          <w:szCs w:val="24"/>
        </w:rPr>
        <w:t xml:space="preserve"> 12</w:t>
      </w:r>
      <w:r w:rsidR="00CF606D">
        <w:rPr>
          <w:szCs w:val="24"/>
        </w:rPr>
        <w:t>.</w:t>
      </w:r>
      <w:r w:rsidR="00EA1014" w:rsidRPr="00403061">
        <w:rPr>
          <w:szCs w:val="24"/>
        </w:rPr>
        <w:t>0%</w:t>
      </w:r>
      <w:r>
        <w:rPr>
          <w:szCs w:val="24"/>
        </w:rPr>
        <w:t xml:space="preserve"> a la vez que los demás indicadores resultan positivos</w:t>
      </w:r>
      <w:r w:rsidR="00773BD8" w:rsidRPr="00403061">
        <w:rPr>
          <w:szCs w:val="24"/>
        </w:rPr>
        <w:t>,</w:t>
      </w:r>
      <w:r>
        <w:rPr>
          <w:szCs w:val="24"/>
        </w:rPr>
        <w:t xml:space="preserve"> por lo que</w:t>
      </w:r>
      <w:r w:rsidR="00773BD8" w:rsidRPr="00403061">
        <w:rPr>
          <w:szCs w:val="24"/>
        </w:rPr>
        <w:t xml:space="preserve"> </w:t>
      </w:r>
      <w:r w:rsidR="0097632D" w:rsidRPr="00403061">
        <w:rPr>
          <w:szCs w:val="24"/>
        </w:rPr>
        <w:t xml:space="preserve">se considera que </w:t>
      </w:r>
      <w:r>
        <w:rPr>
          <w:szCs w:val="24"/>
        </w:rPr>
        <w:t>el</w:t>
      </w:r>
      <w:r w:rsidR="00773BD8" w:rsidRPr="00403061">
        <w:rPr>
          <w:szCs w:val="24"/>
        </w:rPr>
        <w:t xml:space="preserve"> </w:t>
      </w:r>
      <w:r>
        <w:rPr>
          <w:szCs w:val="24"/>
        </w:rPr>
        <w:t>P</w:t>
      </w:r>
      <w:r w:rsidR="0097632D" w:rsidRPr="00403061">
        <w:rPr>
          <w:szCs w:val="24"/>
        </w:rPr>
        <w:t>royecto</w:t>
      </w:r>
      <w:r>
        <w:rPr>
          <w:szCs w:val="24"/>
        </w:rPr>
        <w:t xml:space="preserve"> de Modernización del Paso Fronterizo de </w:t>
      </w:r>
      <w:r w:rsidR="00C7083D">
        <w:rPr>
          <w:szCs w:val="24"/>
        </w:rPr>
        <w:t>San Pancho</w:t>
      </w:r>
      <w:r w:rsidR="0097632D" w:rsidRPr="00403061">
        <w:rPr>
          <w:szCs w:val="24"/>
        </w:rPr>
        <w:t xml:space="preserve"> es</w:t>
      </w:r>
      <w:r w:rsidR="00050B03">
        <w:rPr>
          <w:szCs w:val="24"/>
        </w:rPr>
        <w:t xml:space="preserve"> económicamente</w:t>
      </w:r>
      <w:r w:rsidR="001F58DA" w:rsidRPr="00403061">
        <w:rPr>
          <w:szCs w:val="24"/>
        </w:rPr>
        <w:t xml:space="preserve"> </w:t>
      </w:r>
      <w:r w:rsidR="00050B03">
        <w:rPr>
          <w:szCs w:val="24"/>
        </w:rPr>
        <w:t>rentable</w:t>
      </w:r>
      <w:r w:rsidR="00FC2621" w:rsidRPr="00403061">
        <w:rPr>
          <w:szCs w:val="24"/>
        </w:rPr>
        <w:t>.</w:t>
      </w:r>
    </w:p>
    <w:p w14:paraId="00185CB4" w14:textId="77777777" w:rsidR="0084512D" w:rsidRDefault="0084512D" w:rsidP="0084512D">
      <w:pPr>
        <w:pStyle w:val="ListParagraph"/>
        <w:widowControl w:val="0"/>
        <w:adjustRightInd w:val="0"/>
        <w:ind w:left="1069"/>
        <w:jc w:val="both"/>
        <w:textAlignment w:val="baseline"/>
      </w:pPr>
    </w:p>
    <w:p w14:paraId="10158A23" w14:textId="77777777" w:rsidR="00401E23" w:rsidRDefault="00401E23" w:rsidP="0084512D">
      <w:pPr>
        <w:pStyle w:val="ListParagraph"/>
        <w:widowControl w:val="0"/>
        <w:adjustRightInd w:val="0"/>
        <w:ind w:left="1069"/>
        <w:jc w:val="both"/>
        <w:textAlignment w:val="baseline"/>
      </w:pPr>
    </w:p>
    <w:p w14:paraId="25612C18" w14:textId="77777777" w:rsidR="00401E23" w:rsidRDefault="00401E23" w:rsidP="0084512D">
      <w:pPr>
        <w:pStyle w:val="ListParagraph"/>
        <w:widowControl w:val="0"/>
        <w:adjustRightInd w:val="0"/>
        <w:ind w:left="1069"/>
        <w:jc w:val="both"/>
        <w:textAlignment w:val="baseline"/>
      </w:pPr>
    </w:p>
    <w:p w14:paraId="1BE56438" w14:textId="77777777" w:rsidR="00401E23" w:rsidRDefault="00401E23" w:rsidP="0084512D">
      <w:pPr>
        <w:pStyle w:val="ListParagraph"/>
        <w:widowControl w:val="0"/>
        <w:adjustRightInd w:val="0"/>
        <w:ind w:left="1069"/>
        <w:jc w:val="both"/>
        <w:textAlignment w:val="baseline"/>
      </w:pPr>
    </w:p>
    <w:p w14:paraId="4A428778" w14:textId="77777777" w:rsidR="00401E23" w:rsidRDefault="00401E23" w:rsidP="0084512D">
      <w:pPr>
        <w:pStyle w:val="ListParagraph"/>
        <w:widowControl w:val="0"/>
        <w:adjustRightInd w:val="0"/>
        <w:ind w:left="1069"/>
        <w:jc w:val="both"/>
        <w:textAlignment w:val="baseline"/>
      </w:pPr>
    </w:p>
    <w:p w14:paraId="7553D93D" w14:textId="77777777" w:rsidR="00401E23" w:rsidRDefault="00401E23" w:rsidP="0084512D">
      <w:pPr>
        <w:pStyle w:val="ListParagraph"/>
        <w:widowControl w:val="0"/>
        <w:adjustRightInd w:val="0"/>
        <w:ind w:left="1069"/>
        <w:jc w:val="both"/>
        <w:textAlignment w:val="baseline"/>
      </w:pPr>
    </w:p>
    <w:p w14:paraId="2CC1E06A" w14:textId="77777777" w:rsidR="00401E23" w:rsidRDefault="00401E23" w:rsidP="0084512D">
      <w:pPr>
        <w:pStyle w:val="ListParagraph"/>
        <w:widowControl w:val="0"/>
        <w:adjustRightInd w:val="0"/>
        <w:ind w:left="1069"/>
        <w:jc w:val="both"/>
        <w:textAlignment w:val="baseline"/>
      </w:pPr>
    </w:p>
    <w:p w14:paraId="24CB01AD" w14:textId="77777777" w:rsidR="00401E23" w:rsidRDefault="00401E23" w:rsidP="0084512D">
      <w:pPr>
        <w:pStyle w:val="ListParagraph"/>
        <w:widowControl w:val="0"/>
        <w:adjustRightInd w:val="0"/>
        <w:ind w:left="1069"/>
        <w:jc w:val="both"/>
        <w:textAlignment w:val="baseline"/>
      </w:pPr>
    </w:p>
    <w:p w14:paraId="1B0C020C" w14:textId="77777777" w:rsidR="00401E23" w:rsidRDefault="00401E23" w:rsidP="0084512D">
      <w:pPr>
        <w:pStyle w:val="ListParagraph"/>
        <w:widowControl w:val="0"/>
        <w:adjustRightInd w:val="0"/>
        <w:ind w:left="1069"/>
        <w:jc w:val="both"/>
        <w:textAlignment w:val="baseline"/>
      </w:pPr>
    </w:p>
    <w:p w14:paraId="36B742AD" w14:textId="77777777" w:rsidR="00401E23" w:rsidRDefault="00401E23" w:rsidP="0084512D">
      <w:pPr>
        <w:pStyle w:val="ListParagraph"/>
        <w:widowControl w:val="0"/>
        <w:adjustRightInd w:val="0"/>
        <w:ind w:left="1069"/>
        <w:jc w:val="both"/>
        <w:textAlignment w:val="baseline"/>
      </w:pPr>
    </w:p>
    <w:p w14:paraId="2F85C928" w14:textId="77777777" w:rsidR="00401E23" w:rsidRDefault="00401E23" w:rsidP="0084512D">
      <w:pPr>
        <w:pStyle w:val="ListParagraph"/>
        <w:widowControl w:val="0"/>
        <w:adjustRightInd w:val="0"/>
        <w:ind w:left="1069"/>
        <w:jc w:val="both"/>
        <w:textAlignment w:val="baseline"/>
      </w:pPr>
    </w:p>
    <w:p w14:paraId="3A82C2FF" w14:textId="77777777" w:rsidR="00401E23" w:rsidRDefault="00401E23" w:rsidP="0084512D">
      <w:pPr>
        <w:pStyle w:val="ListParagraph"/>
        <w:widowControl w:val="0"/>
        <w:adjustRightInd w:val="0"/>
        <w:ind w:left="1069"/>
        <w:jc w:val="both"/>
        <w:textAlignment w:val="baseline"/>
      </w:pPr>
    </w:p>
    <w:p w14:paraId="3274205F" w14:textId="77777777" w:rsidR="00401E23" w:rsidRDefault="00401E23" w:rsidP="0084512D">
      <w:pPr>
        <w:pStyle w:val="ListParagraph"/>
        <w:widowControl w:val="0"/>
        <w:adjustRightInd w:val="0"/>
        <w:ind w:left="1069"/>
        <w:jc w:val="both"/>
        <w:textAlignment w:val="baseline"/>
      </w:pPr>
    </w:p>
    <w:p w14:paraId="2C0AAAE3" w14:textId="77777777" w:rsidR="00401E23" w:rsidRDefault="00401E23" w:rsidP="0084512D">
      <w:pPr>
        <w:pStyle w:val="ListParagraph"/>
        <w:widowControl w:val="0"/>
        <w:adjustRightInd w:val="0"/>
        <w:ind w:left="1069"/>
        <w:jc w:val="both"/>
        <w:textAlignment w:val="baseline"/>
      </w:pPr>
    </w:p>
    <w:p w14:paraId="304AA028" w14:textId="77777777" w:rsidR="00401E23" w:rsidRDefault="00401E23" w:rsidP="0084512D">
      <w:pPr>
        <w:pStyle w:val="ListParagraph"/>
        <w:widowControl w:val="0"/>
        <w:adjustRightInd w:val="0"/>
        <w:ind w:left="1069"/>
        <w:jc w:val="both"/>
        <w:textAlignment w:val="baseline"/>
      </w:pPr>
    </w:p>
    <w:p w14:paraId="39EEE244" w14:textId="77777777" w:rsidR="00401E23" w:rsidRDefault="00401E23" w:rsidP="0084512D">
      <w:pPr>
        <w:pStyle w:val="ListParagraph"/>
        <w:widowControl w:val="0"/>
        <w:adjustRightInd w:val="0"/>
        <w:ind w:left="1069"/>
        <w:jc w:val="both"/>
        <w:textAlignment w:val="baseline"/>
      </w:pPr>
    </w:p>
    <w:p w14:paraId="1C6B2C56" w14:textId="77777777" w:rsidR="00401E23" w:rsidRDefault="00401E23" w:rsidP="0084512D">
      <w:pPr>
        <w:pStyle w:val="ListParagraph"/>
        <w:widowControl w:val="0"/>
        <w:adjustRightInd w:val="0"/>
        <w:ind w:left="1069"/>
        <w:jc w:val="both"/>
        <w:textAlignment w:val="baseline"/>
      </w:pPr>
    </w:p>
    <w:p w14:paraId="457F84B5" w14:textId="77777777" w:rsidR="00401E23" w:rsidRPr="0006088F" w:rsidRDefault="00401E23" w:rsidP="0084512D">
      <w:pPr>
        <w:pStyle w:val="ListParagraph"/>
        <w:widowControl w:val="0"/>
        <w:adjustRightInd w:val="0"/>
        <w:ind w:left="1069"/>
        <w:jc w:val="both"/>
        <w:textAlignment w:val="baseline"/>
      </w:pPr>
    </w:p>
    <w:p w14:paraId="61FDFD34" w14:textId="409F9A09" w:rsidR="00443D92" w:rsidRPr="0006088F" w:rsidRDefault="00443D92" w:rsidP="00401E23">
      <w:pPr>
        <w:widowControl w:val="0"/>
        <w:adjustRightInd w:val="0"/>
        <w:jc w:val="both"/>
        <w:textAlignment w:val="baseline"/>
      </w:pPr>
    </w:p>
    <w:p w14:paraId="67E7B01F" w14:textId="77777777" w:rsidR="00133CDE" w:rsidRPr="0006088F" w:rsidRDefault="00133CDE" w:rsidP="00A87C94"/>
    <w:p w14:paraId="3E5C753F" w14:textId="77777777" w:rsidR="009753B3" w:rsidRPr="0006088F" w:rsidRDefault="009753B3" w:rsidP="00A87C94">
      <w:pPr>
        <w:sectPr w:rsidR="009753B3" w:rsidRPr="0006088F" w:rsidSect="00FE6A09">
          <w:pgSz w:w="12242" w:h="15842" w:code="1"/>
          <w:pgMar w:top="1440" w:right="1298" w:bottom="1440" w:left="1797" w:header="731" w:footer="1134" w:gutter="0"/>
          <w:pgNumType w:fmt="numberInDash"/>
          <w:cols w:space="720"/>
        </w:sectPr>
      </w:pPr>
    </w:p>
    <w:p w14:paraId="7C0ABF82" w14:textId="77777777" w:rsidR="00133CDE" w:rsidRPr="0006088F" w:rsidRDefault="00133CDE" w:rsidP="00A87C94">
      <w:r w:rsidRPr="0006088F">
        <w:lastRenderedPageBreak/>
        <w:t>.</w:t>
      </w:r>
    </w:p>
    <w:p w14:paraId="3D91AB46" w14:textId="00DFF9AB" w:rsidR="00DE26A8" w:rsidRPr="00B70F2C" w:rsidRDefault="00DE26A8" w:rsidP="00DE26A8">
      <w:pPr>
        <w:pStyle w:val="ListParagraph"/>
        <w:ind w:left="705"/>
        <w:jc w:val="center"/>
        <w:rPr>
          <w:b/>
          <w:sz w:val="22"/>
          <w:szCs w:val="22"/>
        </w:rPr>
      </w:pPr>
      <w:r w:rsidRPr="00B70F2C">
        <w:rPr>
          <w:b/>
          <w:sz w:val="22"/>
          <w:szCs w:val="22"/>
        </w:rPr>
        <w:t xml:space="preserve">Cuadro </w:t>
      </w:r>
      <w:r>
        <w:rPr>
          <w:b/>
          <w:sz w:val="22"/>
          <w:szCs w:val="22"/>
        </w:rPr>
        <w:t>XXV</w:t>
      </w:r>
    </w:p>
    <w:p w14:paraId="18647932" w14:textId="431D2848" w:rsidR="00DE26A8" w:rsidRPr="00B70F2C" w:rsidRDefault="00DE26A8" w:rsidP="00DE26A8">
      <w:pPr>
        <w:pStyle w:val="ListParagraph"/>
        <w:ind w:left="705"/>
        <w:jc w:val="center"/>
        <w:rPr>
          <w:b/>
          <w:bCs/>
          <w:sz w:val="20"/>
          <w:lang w:val="es-ES" w:eastAsia="es-ES"/>
        </w:rPr>
      </w:pPr>
      <w:r w:rsidRPr="00B70F2C">
        <w:rPr>
          <w:b/>
          <w:bCs/>
          <w:sz w:val="20"/>
          <w:lang w:val="es-ES" w:eastAsia="es-ES"/>
        </w:rPr>
        <w:t xml:space="preserve"> </w:t>
      </w:r>
      <w:r w:rsidR="00C7083D">
        <w:rPr>
          <w:b/>
          <w:bCs/>
          <w:sz w:val="20"/>
          <w:lang w:val="es-ES" w:eastAsia="es-ES"/>
        </w:rPr>
        <w:t>SAN PANCHO</w:t>
      </w:r>
    </w:p>
    <w:p w14:paraId="618A21B1" w14:textId="5490DA4D" w:rsidR="00DE26A8" w:rsidRDefault="00DE26A8" w:rsidP="00DE26A8">
      <w:pPr>
        <w:pStyle w:val="ListParagraph"/>
        <w:ind w:left="705"/>
        <w:jc w:val="center"/>
        <w:rPr>
          <w:b/>
          <w:bCs/>
          <w:sz w:val="20"/>
          <w:lang w:val="es-ES" w:eastAsia="es-ES"/>
        </w:rPr>
      </w:pPr>
      <w:r>
        <w:rPr>
          <w:b/>
          <w:bCs/>
          <w:sz w:val="20"/>
          <w:lang w:val="es-ES" w:eastAsia="es-ES"/>
        </w:rPr>
        <w:t>“Sin Proyecto”: Flujos Anuales utilizados en la Evaluación Económica (US$)</w:t>
      </w:r>
    </w:p>
    <w:p w14:paraId="0B3B7BCA" w14:textId="41C8B303" w:rsidR="00DE26A8" w:rsidRDefault="00DE26A8" w:rsidP="00DE26A8">
      <w:pPr>
        <w:pStyle w:val="ListParagraph"/>
        <w:ind w:left="705"/>
        <w:jc w:val="center"/>
        <w:rPr>
          <w:b/>
          <w:bCs/>
          <w:sz w:val="20"/>
          <w:lang w:val="es-ES" w:eastAsia="es-ES"/>
        </w:rPr>
      </w:pPr>
    </w:p>
    <w:p w14:paraId="05C0AF3A" w14:textId="52ED3D5A" w:rsidR="00185302" w:rsidRDefault="00C7083D" w:rsidP="00D95955">
      <w:pPr>
        <w:widowControl w:val="0"/>
        <w:tabs>
          <w:tab w:val="left" w:pos="1530"/>
          <w:tab w:val="left" w:pos="1800"/>
        </w:tabs>
        <w:adjustRightInd w:val="0"/>
        <w:ind w:left="1440" w:firstLine="270"/>
        <w:jc w:val="both"/>
        <w:textAlignment w:val="baseline"/>
        <w:rPr>
          <w:sz w:val="18"/>
          <w:szCs w:val="24"/>
        </w:rPr>
      </w:pPr>
      <w:r w:rsidRPr="00C7083D">
        <w:rPr>
          <w:noProof/>
          <w:lang w:val="en-US"/>
        </w:rPr>
        <w:drawing>
          <wp:inline distT="0" distB="0" distL="0" distR="0" wp14:anchorId="0C5484F8" wp14:editId="61245378">
            <wp:extent cx="7448550" cy="3730973"/>
            <wp:effectExtent l="0" t="0" r="0" b="3175"/>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7453144" cy="3733274"/>
                    </a:xfrm>
                    <a:prstGeom prst="rect">
                      <a:avLst/>
                    </a:prstGeom>
                    <a:noFill/>
                    <a:ln>
                      <a:noFill/>
                    </a:ln>
                  </pic:spPr>
                </pic:pic>
              </a:graphicData>
            </a:graphic>
          </wp:inline>
        </w:drawing>
      </w:r>
    </w:p>
    <w:p w14:paraId="0408AADC" w14:textId="036CF537" w:rsidR="00DE26A8" w:rsidRPr="00DE26A8" w:rsidRDefault="00050B03" w:rsidP="00050B03">
      <w:pPr>
        <w:widowControl w:val="0"/>
        <w:tabs>
          <w:tab w:val="left" w:pos="1530"/>
          <w:tab w:val="left" w:pos="1800"/>
        </w:tabs>
        <w:adjustRightInd w:val="0"/>
        <w:ind w:left="1620" w:right="1954"/>
        <w:jc w:val="both"/>
        <w:textAlignment w:val="baseline"/>
        <w:rPr>
          <w:sz w:val="18"/>
          <w:szCs w:val="24"/>
        </w:rPr>
      </w:pPr>
      <w:r>
        <w:rPr>
          <w:sz w:val="18"/>
          <w:szCs w:val="24"/>
        </w:rPr>
        <w:t xml:space="preserve">  </w:t>
      </w:r>
      <w:r w:rsidR="00D95955">
        <w:rPr>
          <w:sz w:val="18"/>
          <w:szCs w:val="24"/>
        </w:rPr>
        <w:t>Fu</w:t>
      </w:r>
      <w:r w:rsidR="00FE6A09">
        <w:rPr>
          <w:sz w:val="18"/>
          <w:szCs w:val="24"/>
        </w:rPr>
        <w:t xml:space="preserve">ente: </w:t>
      </w:r>
      <w:r w:rsidR="00DE26A8" w:rsidRPr="00B058CF">
        <w:rPr>
          <w:sz w:val="18"/>
          <w:szCs w:val="24"/>
        </w:rPr>
        <w:t>Elaboración propia</w:t>
      </w:r>
      <w:r w:rsidR="00D95955">
        <w:rPr>
          <w:sz w:val="18"/>
          <w:szCs w:val="24"/>
        </w:rPr>
        <w:t xml:space="preserve"> con base en la información y supuestos indicados a lo largo del presente documento</w:t>
      </w:r>
      <w:r w:rsidR="00DE26A8">
        <w:rPr>
          <w:sz w:val="18"/>
          <w:szCs w:val="24"/>
        </w:rPr>
        <w:t>.</w:t>
      </w:r>
      <w:r w:rsidR="00FE6A09">
        <w:rPr>
          <w:sz w:val="18"/>
          <w:szCs w:val="24"/>
        </w:rPr>
        <w:t xml:space="preserve">              </w:t>
      </w:r>
    </w:p>
    <w:p w14:paraId="5B8F6F6B" w14:textId="7DF94217" w:rsidR="00DE26A8" w:rsidRDefault="00D95955" w:rsidP="00D95955">
      <w:pPr>
        <w:pStyle w:val="BodyText"/>
        <w:tabs>
          <w:tab w:val="clear" w:pos="3060"/>
          <w:tab w:val="left" w:pos="12255"/>
        </w:tabs>
        <w:jc w:val="left"/>
      </w:pPr>
      <w:r>
        <w:tab/>
      </w:r>
    </w:p>
    <w:p w14:paraId="4361E553" w14:textId="5CBE6975" w:rsidR="00F35557" w:rsidRDefault="00F35557" w:rsidP="00F35557">
      <w:pPr>
        <w:jc w:val="center"/>
        <w:rPr>
          <w:b/>
          <w:sz w:val="20"/>
        </w:rPr>
      </w:pPr>
    </w:p>
    <w:p w14:paraId="6EBA7F99" w14:textId="77777777" w:rsidR="00D95955" w:rsidRDefault="00D95955" w:rsidP="00F35557">
      <w:pPr>
        <w:jc w:val="center"/>
        <w:rPr>
          <w:b/>
          <w:sz w:val="20"/>
        </w:rPr>
      </w:pPr>
    </w:p>
    <w:p w14:paraId="03BE0480" w14:textId="495B1176" w:rsidR="00D95955" w:rsidRDefault="00D95955" w:rsidP="00F35557">
      <w:pPr>
        <w:jc w:val="center"/>
        <w:rPr>
          <w:b/>
          <w:sz w:val="20"/>
        </w:rPr>
      </w:pPr>
    </w:p>
    <w:p w14:paraId="2BBF55FA" w14:textId="2964AD7D" w:rsidR="00D95955" w:rsidRDefault="00D95955" w:rsidP="00F35557">
      <w:pPr>
        <w:jc w:val="center"/>
        <w:rPr>
          <w:b/>
          <w:sz w:val="20"/>
        </w:rPr>
      </w:pPr>
    </w:p>
    <w:p w14:paraId="7BD8FC20" w14:textId="77777777" w:rsidR="00DE26A8" w:rsidRDefault="00DE26A8" w:rsidP="00F35557">
      <w:pPr>
        <w:jc w:val="center"/>
        <w:rPr>
          <w:b/>
          <w:sz w:val="20"/>
        </w:rPr>
      </w:pPr>
    </w:p>
    <w:p w14:paraId="250A5391" w14:textId="77777777" w:rsidR="00050B03" w:rsidRDefault="00050B03" w:rsidP="00F35557">
      <w:pPr>
        <w:jc w:val="center"/>
        <w:rPr>
          <w:b/>
          <w:sz w:val="20"/>
        </w:rPr>
      </w:pPr>
    </w:p>
    <w:p w14:paraId="4E4D4DC9" w14:textId="77777777" w:rsidR="00DE26A8" w:rsidRDefault="00DE26A8" w:rsidP="00F35557">
      <w:pPr>
        <w:jc w:val="center"/>
        <w:rPr>
          <w:b/>
          <w:sz w:val="20"/>
        </w:rPr>
      </w:pPr>
    </w:p>
    <w:p w14:paraId="06AE0319" w14:textId="77777777" w:rsidR="00DE26A8" w:rsidRDefault="00DE26A8" w:rsidP="00F35557">
      <w:pPr>
        <w:jc w:val="center"/>
        <w:rPr>
          <w:b/>
          <w:sz w:val="20"/>
        </w:rPr>
      </w:pPr>
    </w:p>
    <w:p w14:paraId="08FE633D" w14:textId="77777777" w:rsidR="005E06B0" w:rsidRDefault="005E06B0" w:rsidP="00F35557">
      <w:pPr>
        <w:jc w:val="center"/>
        <w:rPr>
          <w:b/>
          <w:sz w:val="20"/>
        </w:rPr>
      </w:pPr>
    </w:p>
    <w:p w14:paraId="7E7E108D" w14:textId="77777777" w:rsidR="00E330AC" w:rsidRDefault="00E330AC" w:rsidP="00F35557">
      <w:pPr>
        <w:jc w:val="center"/>
        <w:rPr>
          <w:b/>
          <w:sz w:val="20"/>
        </w:rPr>
      </w:pPr>
    </w:p>
    <w:p w14:paraId="454DF792" w14:textId="77777777" w:rsidR="00E330AC" w:rsidRDefault="00E330AC" w:rsidP="00F35557">
      <w:pPr>
        <w:jc w:val="center"/>
        <w:rPr>
          <w:b/>
          <w:sz w:val="20"/>
        </w:rPr>
      </w:pPr>
    </w:p>
    <w:p w14:paraId="5B1F69BD" w14:textId="77777777" w:rsidR="00E330AC" w:rsidRDefault="00E330AC" w:rsidP="00F35557">
      <w:pPr>
        <w:jc w:val="center"/>
        <w:rPr>
          <w:b/>
          <w:sz w:val="20"/>
        </w:rPr>
      </w:pPr>
    </w:p>
    <w:p w14:paraId="53BA4F69" w14:textId="35984418" w:rsidR="00DE26A8" w:rsidRPr="00B70F2C" w:rsidRDefault="00DE26A8" w:rsidP="00DE26A8">
      <w:pPr>
        <w:pStyle w:val="ListParagraph"/>
        <w:ind w:left="705"/>
        <w:jc w:val="center"/>
        <w:rPr>
          <w:b/>
          <w:sz w:val="22"/>
          <w:szCs w:val="22"/>
        </w:rPr>
      </w:pPr>
      <w:r w:rsidRPr="00B70F2C">
        <w:rPr>
          <w:b/>
          <w:sz w:val="22"/>
          <w:szCs w:val="22"/>
        </w:rPr>
        <w:t xml:space="preserve">Cuadro </w:t>
      </w:r>
      <w:r>
        <w:rPr>
          <w:b/>
          <w:sz w:val="22"/>
          <w:szCs w:val="22"/>
        </w:rPr>
        <w:t>XXVI</w:t>
      </w:r>
    </w:p>
    <w:p w14:paraId="2D853E58" w14:textId="0EA0CA25" w:rsidR="00DE26A8" w:rsidRPr="00B70F2C" w:rsidRDefault="00C7083D" w:rsidP="00DE26A8">
      <w:pPr>
        <w:pStyle w:val="ListParagraph"/>
        <w:ind w:left="705"/>
        <w:jc w:val="center"/>
        <w:rPr>
          <w:b/>
          <w:bCs/>
          <w:sz w:val="20"/>
          <w:lang w:val="es-ES" w:eastAsia="es-ES"/>
        </w:rPr>
      </w:pPr>
      <w:r>
        <w:rPr>
          <w:b/>
          <w:bCs/>
          <w:sz w:val="20"/>
          <w:lang w:val="es-ES" w:eastAsia="es-ES"/>
        </w:rPr>
        <w:t>SAN PANCHO</w:t>
      </w:r>
    </w:p>
    <w:p w14:paraId="6BB58F95" w14:textId="4F41984C" w:rsidR="00DE26A8" w:rsidRDefault="00DE26A8" w:rsidP="00DE26A8">
      <w:pPr>
        <w:pStyle w:val="ListParagraph"/>
        <w:ind w:left="705"/>
        <w:jc w:val="center"/>
        <w:rPr>
          <w:b/>
          <w:bCs/>
          <w:sz w:val="20"/>
          <w:lang w:val="es-ES" w:eastAsia="es-ES"/>
        </w:rPr>
      </w:pPr>
      <w:r>
        <w:rPr>
          <w:b/>
          <w:bCs/>
          <w:sz w:val="20"/>
          <w:lang w:val="es-ES" w:eastAsia="es-ES"/>
        </w:rPr>
        <w:t>“Con Proyecto”: Flujos Anuales utilizados en la Evaluación Económica (US$)</w:t>
      </w:r>
    </w:p>
    <w:p w14:paraId="2F522A43" w14:textId="5DD85D07" w:rsidR="00DE26A8" w:rsidRDefault="00DE26A8" w:rsidP="00DE26A8">
      <w:pPr>
        <w:pStyle w:val="ListParagraph"/>
        <w:ind w:left="705"/>
        <w:jc w:val="center"/>
        <w:rPr>
          <w:b/>
          <w:bCs/>
          <w:sz w:val="20"/>
          <w:lang w:val="es-ES" w:eastAsia="es-ES"/>
        </w:rPr>
      </w:pPr>
    </w:p>
    <w:p w14:paraId="7E2C0BCD" w14:textId="5EE6B456" w:rsidR="00DE26A8" w:rsidRDefault="00C7083D" w:rsidP="00DE26A8">
      <w:pPr>
        <w:pStyle w:val="ListParagraph"/>
        <w:ind w:left="705"/>
        <w:jc w:val="center"/>
        <w:rPr>
          <w:b/>
          <w:bCs/>
          <w:sz w:val="20"/>
          <w:lang w:val="es-ES" w:eastAsia="es-ES"/>
        </w:rPr>
      </w:pPr>
      <w:r w:rsidRPr="00C7083D">
        <w:rPr>
          <w:noProof/>
          <w:lang w:val="en-US"/>
        </w:rPr>
        <w:drawing>
          <wp:inline distT="0" distB="0" distL="0" distR="0" wp14:anchorId="1A718B2A" wp14:editId="25592AD8">
            <wp:extent cx="8471266" cy="3238500"/>
            <wp:effectExtent l="0" t="0" r="6350" b="0"/>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8488056" cy="3244919"/>
                    </a:xfrm>
                    <a:prstGeom prst="rect">
                      <a:avLst/>
                    </a:prstGeom>
                    <a:noFill/>
                    <a:ln>
                      <a:noFill/>
                    </a:ln>
                  </pic:spPr>
                </pic:pic>
              </a:graphicData>
            </a:graphic>
          </wp:inline>
        </w:drawing>
      </w:r>
    </w:p>
    <w:p w14:paraId="6AD19E2C" w14:textId="2F442070" w:rsidR="00DE26A8" w:rsidRDefault="00E808C6" w:rsidP="00E808C6">
      <w:pPr>
        <w:pStyle w:val="BodyText"/>
        <w:tabs>
          <w:tab w:val="clear" w:pos="3060"/>
        </w:tabs>
        <w:ind w:left="1260"/>
        <w:jc w:val="left"/>
      </w:pPr>
      <w:r>
        <w:rPr>
          <w:sz w:val="18"/>
          <w:szCs w:val="24"/>
        </w:rPr>
        <w:t xml:space="preserve">Fuente: </w:t>
      </w:r>
      <w:r w:rsidRPr="00B058CF">
        <w:rPr>
          <w:sz w:val="18"/>
          <w:szCs w:val="24"/>
        </w:rPr>
        <w:t>Elaboración propia</w:t>
      </w:r>
      <w:r>
        <w:rPr>
          <w:sz w:val="18"/>
          <w:szCs w:val="24"/>
        </w:rPr>
        <w:t xml:space="preserve"> con base en la información y supuestos indicados a lo largo del presente documento</w:t>
      </w:r>
      <w:r w:rsidR="004A66F6">
        <w:rPr>
          <w:sz w:val="18"/>
          <w:szCs w:val="24"/>
        </w:rPr>
        <w:t>.</w:t>
      </w:r>
    </w:p>
    <w:p w14:paraId="06ADFA98" w14:textId="77777777" w:rsidR="00DE26A8" w:rsidRDefault="00DE26A8" w:rsidP="00DE26A8">
      <w:pPr>
        <w:jc w:val="center"/>
        <w:rPr>
          <w:b/>
          <w:sz w:val="20"/>
        </w:rPr>
      </w:pPr>
    </w:p>
    <w:p w14:paraId="5F285F5C" w14:textId="77777777" w:rsidR="00E330AC" w:rsidRDefault="00E330AC" w:rsidP="00F35557">
      <w:pPr>
        <w:jc w:val="center"/>
        <w:rPr>
          <w:b/>
          <w:sz w:val="20"/>
        </w:rPr>
      </w:pPr>
    </w:p>
    <w:p w14:paraId="2ADF3540" w14:textId="77777777" w:rsidR="00E330AC" w:rsidRDefault="00E330AC" w:rsidP="00F35557">
      <w:pPr>
        <w:jc w:val="center"/>
        <w:rPr>
          <w:b/>
          <w:sz w:val="20"/>
        </w:rPr>
      </w:pPr>
    </w:p>
    <w:p w14:paraId="4048C89D" w14:textId="77777777" w:rsidR="00E330AC" w:rsidRDefault="00E330AC" w:rsidP="00F35557">
      <w:pPr>
        <w:jc w:val="center"/>
        <w:rPr>
          <w:b/>
          <w:sz w:val="20"/>
        </w:rPr>
      </w:pPr>
    </w:p>
    <w:p w14:paraId="0E5FDBC1" w14:textId="77777777" w:rsidR="00827D02" w:rsidRDefault="00827D02" w:rsidP="00F35557">
      <w:pPr>
        <w:jc w:val="center"/>
        <w:rPr>
          <w:b/>
          <w:sz w:val="20"/>
        </w:rPr>
        <w:sectPr w:rsidR="00827D02" w:rsidSect="00FE6A09">
          <w:pgSz w:w="15842" w:h="12242" w:orient="landscape" w:code="1"/>
          <w:pgMar w:top="567" w:right="284" w:bottom="567" w:left="284" w:header="731" w:footer="851" w:gutter="0"/>
          <w:pgNumType w:fmt="numberInDash"/>
          <w:cols w:space="720"/>
        </w:sectPr>
      </w:pPr>
    </w:p>
    <w:p w14:paraId="1D61D9BD" w14:textId="77777777" w:rsidR="00E330AC" w:rsidRDefault="00E330AC" w:rsidP="00F35557">
      <w:pPr>
        <w:jc w:val="center"/>
        <w:rPr>
          <w:b/>
          <w:sz w:val="20"/>
        </w:rPr>
      </w:pPr>
    </w:p>
    <w:p w14:paraId="3FE90BA6" w14:textId="78731138" w:rsidR="00DE26A8" w:rsidRPr="00B70F2C" w:rsidRDefault="00DE26A8" w:rsidP="00DE26A8">
      <w:pPr>
        <w:pStyle w:val="ListParagraph"/>
        <w:ind w:left="705"/>
        <w:jc w:val="center"/>
        <w:rPr>
          <w:b/>
          <w:sz w:val="22"/>
          <w:szCs w:val="22"/>
        </w:rPr>
      </w:pPr>
      <w:r w:rsidRPr="00B70F2C">
        <w:rPr>
          <w:b/>
          <w:sz w:val="22"/>
          <w:szCs w:val="22"/>
        </w:rPr>
        <w:t xml:space="preserve">Cuadro </w:t>
      </w:r>
      <w:r>
        <w:rPr>
          <w:b/>
          <w:sz w:val="22"/>
          <w:szCs w:val="22"/>
        </w:rPr>
        <w:t>XXVII</w:t>
      </w:r>
    </w:p>
    <w:p w14:paraId="6A70A390" w14:textId="3A7CBE14" w:rsidR="00DE26A8" w:rsidRPr="00B70F2C" w:rsidRDefault="00C7083D" w:rsidP="00DE26A8">
      <w:pPr>
        <w:pStyle w:val="ListParagraph"/>
        <w:ind w:left="705"/>
        <w:jc w:val="center"/>
        <w:rPr>
          <w:b/>
          <w:bCs/>
          <w:sz w:val="20"/>
          <w:lang w:val="es-ES" w:eastAsia="es-ES"/>
        </w:rPr>
      </w:pPr>
      <w:r>
        <w:rPr>
          <w:b/>
          <w:bCs/>
          <w:sz w:val="20"/>
          <w:lang w:val="es-ES" w:eastAsia="es-ES"/>
        </w:rPr>
        <w:t>SAN PANCHO</w:t>
      </w:r>
    </w:p>
    <w:p w14:paraId="7E3FB75B" w14:textId="026B7292" w:rsidR="00DE26A8" w:rsidRDefault="00DE26A8" w:rsidP="00DE26A8">
      <w:pPr>
        <w:pStyle w:val="ListParagraph"/>
        <w:ind w:left="705"/>
        <w:jc w:val="center"/>
        <w:rPr>
          <w:b/>
          <w:bCs/>
          <w:sz w:val="20"/>
          <w:lang w:val="es-ES" w:eastAsia="es-ES"/>
        </w:rPr>
      </w:pPr>
      <w:r>
        <w:rPr>
          <w:b/>
          <w:bCs/>
          <w:sz w:val="20"/>
          <w:lang w:val="es-ES" w:eastAsia="es-ES"/>
        </w:rPr>
        <w:t>Beneficios Netos e Indicadores de Rentabilidad</w:t>
      </w:r>
    </w:p>
    <w:p w14:paraId="637011EB" w14:textId="77777777" w:rsidR="00471970" w:rsidRDefault="00471970" w:rsidP="00DE26A8">
      <w:pPr>
        <w:pStyle w:val="ListParagraph"/>
        <w:ind w:left="705"/>
        <w:jc w:val="center"/>
        <w:rPr>
          <w:b/>
          <w:bCs/>
          <w:sz w:val="20"/>
          <w:lang w:val="es-ES" w:eastAsia="es-ES"/>
        </w:rPr>
      </w:pPr>
    </w:p>
    <w:p w14:paraId="6D6A1B69" w14:textId="583323BD" w:rsidR="00DE26A8" w:rsidRDefault="00C7083D" w:rsidP="00DE26A8">
      <w:pPr>
        <w:pStyle w:val="ListParagraph"/>
        <w:ind w:left="705"/>
        <w:jc w:val="center"/>
        <w:rPr>
          <w:b/>
          <w:bCs/>
          <w:sz w:val="20"/>
          <w:lang w:val="es-ES" w:eastAsia="es-ES"/>
        </w:rPr>
      </w:pPr>
      <w:r w:rsidRPr="00C7083D">
        <w:rPr>
          <w:noProof/>
          <w:lang w:val="en-US"/>
        </w:rPr>
        <w:drawing>
          <wp:inline distT="0" distB="0" distL="0" distR="0" wp14:anchorId="7A4A9991" wp14:editId="2651C94F">
            <wp:extent cx="5048885" cy="5501991"/>
            <wp:effectExtent l="0" t="0" r="0" b="3810"/>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060159" cy="5514277"/>
                    </a:xfrm>
                    <a:prstGeom prst="rect">
                      <a:avLst/>
                    </a:prstGeom>
                    <a:noFill/>
                    <a:ln>
                      <a:noFill/>
                    </a:ln>
                  </pic:spPr>
                </pic:pic>
              </a:graphicData>
            </a:graphic>
          </wp:inline>
        </w:drawing>
      </w:r>
    </w:p>
    <w:p w14:paraId="2AA49C70" w14:textId="77777777" w:rsidR="00C7083D" w:rsidRDefault="00C7083D" w:rsidP="00471970">
      <w:pPr>
        <w:pStyle w:val="BodyText"/>
        <w:tabs>
          <w:tab w:val="clear" w:pos="3060"/>
          <w:tab w:val="left" w:pos="900"/>
        </w:tabs>
        <w:ind w:left="900"/>
        <w:jc w:val="left"/>
        <w:rPr>
          <w:sz w:val="18"/>
          <w:szCs w:val="24"/>
        </w:rPr>
      </w:pPr>
    </w:p>
    <w:p w14:paraId="2E34BCE5" w14:textId="77777777" w:rsidR="00C36498" w:rsidRDefault="00DE26A8" w:rsidP="00471970">
      <w:pPr>
        <w:pStyle w:val="BodyText"/>
        <w:tabs>
          <w:tab w:val="clear" w:pos="3060"/>
          <w:tab w:val="left" w:pos="900"/>
        </w:tabs>
        <w:ind w:left="900"/>
        <w:jc w:val="left"/>
      </w:pPr>
      <w:r w:rsidRPr="00B058CF">
        <w:rPr>
          <w:sz w:val="18"/>
          <w:szCs w:val="24"/>
        </w:rPr>
        <w:t xml:space="preserve">Fuente: </w:t>
      </w:r>
      <w:r w:rsidR="00C36498">
        <w:rPr>
          <w:sz w:val="18"/>
          <w:szCs w:val="24"/>
        </w:rPr>
        <w:t xml:space="preserve">Fuente: </w:t>
      </w:r>
      <w:r w:rsidR="00C36498" w:rsidRPr="00B058CF">
        <w:rPr>
          <w:sz w:val="18"/>
          <w:szCs w:val="24"/>
        </w:rPr>
        <w:t>Elaboración propia</w:t>
      </w:r>
      <w:r w:rsidR="00C36498">
        <w:rPr>
          <w:sz w:val="18"/>
          <w:szCs w:val="24"/>
        </w:rPr>
        <w:t xml:space="preserve"> con base en la información y supuestos indicados a lo largo del presente documento.</w:t>
      </w:r>
    </w:p>
    <w:p w14:paraId="330D4414" w14:textId="3B971606" w:rsidR="00DE26A8" w:rsidRPr="00DE26A8" w:rsidRDefault="00DE26A8" w:rsidP="00DE26A8">
      <w:pPr>
        <w:widowControl w:val="0"/>
        <w:adjustRightInd w:val="0"/>
        <w:ind w:left="900"/>
        <w:jc w:val="both"/>
        <w:textAlignment w:val="baseline"/>
        <w:rPr>
          <w:sz w:val="18"/>
          <w:szCs w:val="24"/>
        </w:rPr>
      </w:pPr>
    </w:p>
    <w:p w14:paraId="1EF9871D" w14:textId="77777777" w:rsidR="00DE26A8" w:rsidRDefault="00DE26A8" w:rsidP="00DE26A8">
      <w:pPr>
        <w:pStyle w:val="BodyText"/>
        <w:tabs>
          <w:tab w:val="clear" w:pos="3060"/>
        </w:tabs>
      </w:pPr>
    </w:p>
    <w:p w14:paraId="65C120D3" w14:textId="77777777" w:rsidR="00DE26A8" w:rsidRDefault="00DE26A8" w:rsidP="00DE26A8">
      <w:pPr>
        <w:jc w:val="center"/>
        <w:rPr>
          <w:b/>
          <w:sz w:val="20"/>
        </w:rPr>
      </w:pPr>
    </w:p>
    <w:p w14:paraId="4DEAF73C" w14:textId="77777777" w:rsidR="00E330AC" w:rsidRDefault="00E330AC" w:rsidP="00F35557">
      <w:pPr>
        <w:jc w:val="center"/>
        <w:rPr>
          <w:b/>
          <w:sz w:val="20"/>
        </w:rPr>
      </w:pPr>
    </w:p>
    <w:p w14:paraId="143B6BF4" w14:textId="77777777" w:rsidR="00471970" w:rsidRDefault="00471970" w:rsidP="00F35557">
      <w:pPr>
        <w:jc w:val="center"/>
        <w:rPr>
          <w:b/>
          <w:sz w:val="20"/>
        </w:rPr>
      </w:pPr>
    </w:p>
    <w:p w14:paraId="46A926B6" w14:textId="77777777" w:rsidR="00471970" w:rsidRDefault="00471970" w:rsidP="00F35557">
      <w:pPr>
        <w:jc w:val="center"/>
        <w:rPr>
          <w:b/>
          <w:sz w:val="20"/>
        </w:rPr>
      </w:pPr>
    </w:p>
    <w:p w14:paraId="623F015C" w14:textId="77777777" w:rsidR="00471970" w:rsidRDefault="00471970" w:rsidP="00F35557">
      <w:pPr>
        <w:jc w:val="center"/>
        <w:rPr>
          <w:b/>
          <w:sz w:val="20"/>
        </w:rPr>
      </w:pPr>
    </w:p>
    <w:p w14:paraId="2624202F" w14:textId="77777777" w:rsidR="00471970" w:rsidRDefault="00471970" w:rsidP="00F35557">
      <w:pPr>
        <w:jc w:val="center"/>
        <w:rPr>
          <w:b/>
          <w:sz w:val="20"/>
        </w:rPr>
      </w:pPr>
    </w:p>
    <w:p w14:paraId="60544B33" w14:textId="77777777" w:rsidR="00CF606D" w:rsidRDefault="00CF606D" w:rsidP="00F35557">
      <w:pPr>
        <w:jc w:val="center"/>
        <w:rPr>
          <w:b/>
          <w:sz w:val="20"/>
        </w:rPr>
      </w:pPr>
    </w:p>
    <w:p w14:paraId="09134A88" w14:textId="77777777" w:rsidR="00223A65" w:rsidRDefault="00223A65" w:rsidP="00F35557">
      <w:pPr>
        <w:jc w:val="center"/>
        <w:rPr>
          <w:b/>
          <w:sz w:val="20"/>
        </w:rPr>
      </w:pPr>
    </w:p>
    <w:p w14:paraId="7B6DD0AE" w14:textId="69EC5E7D" w:rsidR="00173F5D" w:rsidRPr="00C36498" w:rsidRDefault="00944DC7" w:rsidP="00C36498">
      <w:pPr>
        <w:pStyle w:val="Heading1"/>
        <w:numPr>
          <w:ilvl w:val="0"/>
          <w:numId w:val="25"/>
        </w:numPr>
        <w:tabs>
          <w:tab w:val="left" w:pos="270"/>
        </w:tabs>
        <w:ind w:left="0" w:firstLine="0"/>
        <w:jc w:val="both"/>
        <w:rPr>
          <w:rFonts w:ascii="Times New Roman" w:hAnsi="Times New Roman"/>
        </w:rPr>
      </w:pPr>
      <w:bookmarkStart w:id="24" w:name="_Toc416820269"/>
      <w:r w:rsidRPr="00C36498">
        <w:rPr>
          <w:rFonts w:ascii="Times New Roman" w:hAnsi="Times New Roman"/>
        </w:rPr>
        <w:lastRenderedPageBreak/>
        <w:t>Análisis de S</w:t>
      </w:r>
      <w:r w:rsidR="00C36498">
        <w:rPr>
          <w:rFonts w:ascii="Times New Roman" w:hAnsi="Times New Roman"/>
        </w:rPr>
        <w:t>ensibilidad</w:t>
      </w:r>
      <w:bookmarkEnd w:id="24"/>
    </w:p>
    <w:p w14:paraId="3EEB9CF8" w14:textId="77777777" w:rsidR="00173F5D" w:rsidRPr="0006088F" w:rsidRDefault="00173F5D" w:rsidP="00A87C94">
      <w:pPr>
        <w:ind w:left="708"/>
      </w:pPr>
    </w:p>
    <w:p w14:paraId="3B959725" w14:textId="77777777" w:rsidR="00A511F9" w:rsidRDefault="004B47E1" w:rsidP="00C36498">
      <w:pPr>
        <w:widowControl w:val="0"/>
        <w:adjustRightInd w:val="0"/>
        <w:jc w:val="both"/>
        <w:textAlignment w:val="baseline"/>
        <w:rPr>
          <w:szCs w:val="24"/>
        </w:rPr>
      </w:pPr>
      <w:r>
        <w:rPr>
          <w:szCs w:val="24"/>
        </w:rPr>
        <w:t xml:space="preserve">La proyección de flujos comerciales y tránsito de personas para un horizonte de largo plazo está sujeta a una cantidad innumerable de factores que pueden provocar que la realidad señale cifras tanto menores como mayores a las estimadas.  Asimismo, variaciones en el costo de la inversión inicial tendrían un impacto en los indicadores de rentabilidad económica. </w:t>
      </w:r>
    </w:p>
    <w:p w14:paraId="0CE6C504" w14:textId="77777777" w:rsidR="00A511F9" w:rsidRDefault="00A511F9" w:rsidP="00C36498">
      <w:pPr>
        <w:widowControl w:val="0"/>
        <w:adjustRightInd w:val="0"/>
        <w:jc w:val="both"/>
        <w:textAlignment w:val="baseline"/>
        <w:rPr>
          <w:szCs w:val="24"/>
        </w:rPr>
      </w:pPr>
    </w:p>
    <w:p w14:paraId="078392C4" w14:textId="2F8D1755" w:rsidR="00A511F9" w:rsidRDefault="00A511F9" w:rsidP="00A511F9">
      <w:pPr>
        <w:widowControl w:val="0"/>
        <w:adjustRightInd w:val="0"/>
        <w:jc w:val="both"/>
        <w:textAlignment w:val="baseline"/>
        <w:rPr>
          <w:szCs w:val="24"/>
        </w:rPr>
      </w:pPr>
      <w:r>
        <w:rPr>
          <w:szCs w:val="24"/>
        </w:rPr>
        <w:t xml:space="preserve">En este sentido, </w:t>
      </w:r>
      <w:r w:rsidRPr="002C126B">
        <w:rPr>
          <w:szCs w:val="24"/>
        </w:rPr>
        <w:t xml:space="preserve">se realizó un análisis de sensibilidad </w:t>
      </w:r>
      <w:r>
        <w:rPr>
          <w:szCs w:val="24"/>
        </w:rPr>
        <w:t xml:space="preserve">estándar </w:t>
      </w:r>
      <w:r w:rsidRPr="002C126B">
        <w:rPr>
          <w:szCs w:val="24"/>
        </w:rPr>
        <w:t>frente a la variación de los factores de mayor incidencia en la rentabilidad</w:t>
      </w:r>
      <w:r>
        <w:rPr>
          <w:szCs w:val="24"/>
        </w:rPr>
        <w:t xml:space="preserve">, específicamente i) un reducción del 10% en el Tránsito Promedio Diario Anual (TPDA), ii) un incremento del 10% en la inversión inicial y iii) la combinación de ambos elementos.  </w:t>
      </w:r>
      <w:r w:rsidRPr="0038739A">
        <w:rPr>
          <w:szCs w:val="24"/>
        </w:rPr>
        <w:t xml:space="preserve">Los resultados </w:t>
      </w:r>
      <w:r>
        <w:rPr>
          <w:szCs w:val="24"/>
        </w:rPr>
        <w:t>muestran que i) una reducción del TPDA del 10% implic</w:t>
      </w:r>
      <w:r w:rsidR="00C7083D">
        <w:rPr>
          <w:szCs w:val="24"/>
        </w:rPr>
        <w:t>a un VANE (12%) de US$2,859,380 y una TIRE de 14.7</w:t>
      </w:r>
      <w:r>
        <w:rPr>
          <w:szCs w:val="24"/>
        </w:rPr>
        <w:t>%, ii) un aumento de 10% en los costos de obra resulta en un VANE (12%) de US$</w:t>
      </w:r>
      <w:r w:rsidR="00C7083D">
        <w:rPr>
          <w:szCs w:val="24"/>
        </w:rPr>
        <w:t>3,548,471 y una TIRE de 15.1</w:t>
      </w:r>
      <w:r>
        <w:rPr>
          <w:szCs w:val="24"/>
        </w:rPr>
        <w:t>% y iii) una combinación de ambos ev</w:t>
      </w:r>
      <w:r w:rsidR="00C7083D">
        <w:rPr>
          <w:szCs w:val="24"/>
        </w:rPr>
        <w:t>entos implicaría un VANE de US$1,643,224 y una TIRE de 13</w:t>
      </w:r>
      <w:r>
        <w:rPr>
          <w:szCs w:val="24"/>
        </w:rPr>
        <w:t>.5%.</w:t>
      </w:r>
    </w:p>
    <w:p w14:paraId="5DA21BA1" w14:textId="77777777" w:rsidR="00A511F9" w:rsidRDefault="00A511F9" w:rsidP="00A511F9">
      <w:pPr>
        <w:pStyle w:val="ListParagraph"/>
        <w:ind w:left="705" w:firstLine="3"/>
        <w:jc w:val="center"/>
        <w:rPr>
          <w:b/>
          <w:sz w:val="22"/>
          <w:szCs w:val="22"/>
        </w:rPr>
      </w:pPr>
      <w:r w:rsidRPr="0038739A">
        <w:rPr>
          <w:b/>
          <w:sz w:val="22"/>
          <w:szCs w:val="22"/>
        </w:rPr>
        <w:t>Cuadro XXVIII</w:t>
      </w:r>
    </w:p>
    <w:p w14:paraId="2F0AD2B2" w14:textId="40FF66DA" w:rsidR="00A511F9" w:rsidRPr="00B70F2C" w:rsidRDefault="00C7083D" w:rsidP="00A511F9">
      <w:pPr>
        <w:pStyle w:val="ListParagraph"/>
        <w:ind w:left="705"/>
        <w:jc w:val="center"/>
        <w:rPr>
          <w:b/>
          <w:bCs/>
          <w:sz w:val="20"/>
          <w:lang w:val="es-ES" w:eastAsia="es-ES"/>
        </w:rPr>
      </w:pPr>
      <w:r>
        <w:rPr>
          <w:b/>
          <w:bCs/>
          <w:sz w:val="20"/>
          <w:lang w:val="es-ES" w:eastAsia="es-ES"/>
        </w:rPr>
        <w:t>SAN PANCHO</w:t>
      </w:r>
    </w:p>
    <w:p w14:paraId="4D41BD05" w14:textId="77777777" w:rsidR="00A511F9" w:rsidRPr="00B70F2C" w:rsidRDefault="00A511F9" w:rsidP="00A511F9">
      <w:pPr>
        <w:pStyle w:val="ListParagraph"/>
        <w:ind w:left="705"/>
        <w:jc w:val="center"/>
        <w:rPr>
          <w:sz w:val="20"/>
        </w:rPr>
      </w:pPr>
      <w:r>
        <w:rPr>
          <w:b/>
          <w:bCs/>
          <w:sz w:val="20"/>
          <w:lang w:val="es-ES" w:eastAsia="es-ES"/>
        </w:rPr>
        <w:t>Resultados del Análisis de Sensibilidad Estándar</w:t>
      </w:r>
    </w:p>
    <w:p w14:paraId="6DFD5828" w14:textId="77777777" w:rsidR="00A511F9" w:rsidRPr="0038739A" w:rsidRDefault="00A511F9" w:rsidP="00A511F9">
      <w:pPr>
        <w:pStyle w:val="ListParagraph"/>
        <w:ind w:left="705" w:firstLine="3"/>
        <w:jc w:val="center"/>
        <w:rPr>
          <w:b/>
          <w:sz w:val="22"/>
          <w:szCs w:val="22"/>
        </w:rPr>
      </w:pPr>
    </w:p>
    <w:tbl>
      <w:tblPr>
        <w:tblStyle w:val="TableGrid"/>
        <w:tblW w:w="9138" w:type="dxa"/>
        <w:tblLook w:val="04A0" w:firstRow="1" w:lastRow="0" w:firstColumn="1" w:lastColumn="0" w:noHBand="0" w:noVBand="1"/>
      </w:tblPr>
      <w:tblGrid>
        <w:gridCol w:w="1980"/>
        <w:gridCol w:w="1674"/>
        <w:gridCol w:w="1828"/>
        <w:gridCol w:w="1828"/>
        <w:gridCol w:w="1828"/>
      </w:tblGrid>
      <w:tr w:rsidR="00A511F9" w14:paraId="33E34E5A" w14:textId="77777777" w:rsidTr="00B93837">
        <w:tc>
          <w:tcPr>
            <w:tcW w:w="1980" w:type="dxa"/>
            <w:vAlign w:val="center"/>
          </w:tcPr>
          <w:p w14:paraId="2B2BF397" w14:textId="77777777" w:rsidR="00A511F9" w:rsidRPr="00FC36FF" w:rsidRDefault="00A511F9" w:rsidP="00B93837">
            <w:pPr>
              <w:jc w:val="center"/>
              <w:rPr>
                <w:rFonts w:asciiTheme="minorHAnsi" w:hAnsiTheme="minorHAnsi"/>
                <w:b/>
                <w:sz w:val="20"/>
                <w:szCs w:val="24"/>
              </w:rPr>
            </w:pPr>
            <w:r w:rsidRPr="00FC36FF">
              <w:rPr>
                <w:rFonts w:asciiTheme="minorHAnsi" w:hAnsiTheme="minorHAnsi"/>
                <w:b/>
                <w:sz w:val="20"/>
                <w:szCs w:val="24"/>
              </w:rPr>
              <w:t>Indicador</w:t>
            </w:r>
          </w:p>
        </w:tc>
        <w:tc>
          <w:tcPr>
            <w:tcW w:w="1674" w:type="dxa"/>
            <w:vAlign w:val="center"/>
          </w:tcPr>
          <w:p w14:paraId="502CA17A" w14:textId="77777777" w:rsidR="00A511F9" w:rsidRPr="00FC36FF" w:rsidRDefault="00A511F9" w:rsidP="00B93837">
            <w:pPr>
              <w:jc w:val="center"/>
              <w:rPr>
                <w:rFonts w:asciiTheme="minorHAnsi" w:hAnsiTheme="minorHAnsi"/>
                <w:b/>
                <w:sz w:val="20"/>
                <w:szCs w:val="24"/>
              </w:rPr>
            </w:pPr>
            <w:r w:rsidRPr="00FC36FF">
              <w:rPr>
                <w:rFonts w:asciiTheme="minorHAnsi" w:hAnsiTheme="minorHAnsi"/>
                <w:b/>
                <w:sz w:val="20"/>
                <w:szCs w:val="24"/>
              </w:rPr>
              <w:t>Base</w:t>
            </w:r>
          </w:p>
        </w:tc>
        <w:tc>
          <w:tcPr>
            <w:tcW w:w="1828" w:type="dxa"/>
            <w:vAlign w:val="center"/>
          </w:tcPr>
          <w:p w14:paraId="5B3B92F2" w14:textId="77777777" w:rsidR="00A511F9" w:rsidRPr="00FC36FF" w:rsidRDefault="00A511F9" w:rsidP="00B93837">
            <w:pPr>
              <w:ind w:left="-81" w:hanging="142"/>
              <w:jc w:val="center"/>
              <w:rPr>
                <w:rFonts w:asciiTheme="minorHAnsi" w:hAnsiTheme="minorHAnsi"/>
                <w:b/>
                <w:sz w:val="20"/>
                <w:szCs w:val="24"/>
              </w:rPr>
            </w:pPr>
            <w:r w:rsidRPr="00FC36FF">
              <w:rPr>
                <w:rFonts w:asciiTheme="minorHAnsi" w:hAnsiTheme="minorHAnsi"/>
                <w:b/>
                <w:sz w:val="20"/>
                <w:szCs w:val="24"/>
              </w:rPr>
              <w:t>-10% TPDA</w:t>
            </w:r>
          </w:p>
        </w:tc>
        <w:tc>
          <w:tcPr>
            <w:tcW w:w="1828" w:type="dxa"/>
            <w:vAlign w:val="center"/>
          </w:tcPr>
          <w:p w14:paraId="17812EA6" w14:textId="77777777" w:rsidR="00A511F9" w:rsidRPr="00FC36FF" w:rsidRDefault="00A511F9" w:rsidP="00B93837">
            <w:pPr>
              <w:ind w:left="-81" w:hanging="142"/>
              <w:jc w:val="center"/>
              <w:rPr>
                <w:rFonts w:asciiTheme="minorHAnsi" w:hAnsiTheme="minorHAnsi"/>
                <w:b/>
                <w:sz w:val="20"/>
                <w:szCs w:val="24"/>
              </w:rPr>
            </w:pPr>
            <w:r w:rsidRPr="00FC36FF">
              <w:rPr>
                <w:rFonts w:asciiTheme="minorHAnsi" w:hAnsiTheme="minorHAnsi"/>
                <w:b/>
                <w:sz w:val="20"/>
                <w:szCs w:val="24"/>
              </w:rPr>
              <w:t>+10% Costos de Obra</w:t>
            </w:r>
          </w:p>
        </w:tc>
        <w:tc>
          <w:tcPr>
            <w:tcW w:w="1828" w:type="dxa"/>
            <w:vAlign w:val="center"/>
          </w:tcPr>
          <w:p w14:paraId="51E75CE3" w14:textId="77777777" w:rsidR="00A511F9" w:rsidRPr="00FC36FF" w:rsidRDefault="00A511F9" w:rsidP="00B93837">
            <w:pPr>
              <w:jc w:val="center"/>
              <w:rPr>
                <w:rFonts w:asciiTheme="minorHAnsi" w:hAnsiTheme="minorHAnsi"/>
                <w:b/>
                <w:sz w:val="20"/>
                <w:szCs w:val="24"/>
              </w:rPr>
            </w:pPr>
            <w:r w:rsidRPr="00FC36FF">
              <w:rPr>
                <w:rFonts w:asciiTheme="minorHAnsi" w:hAnsiTheme="minorHAnsi"/>
                <w:b/>
                <w:sz w:val="20"/>
                <w:szCs w:val="24"/>
              </w:rPr>
              <w:t>+10% Costos de Obra &amp; -10% TPDA</w:t>
            </w:r>
          </w:p>
        </w:tc>
      </w:tr>
      <w:tr w:rsidR="00A511F9" w14:paraId="224B3235" w14:textId="77777777" w:rsidTr="00B93837">
        <w:tc>
          <w:tcPr>
            <w:tcW w:w="1980" w:type="dxa"/>
          </w:tcPr>
          <w:p w14:paraId="32419D06" w14:textId="77777777" w:rsidR="00A511F9" w:rsidRPr="00FC36FF" w:rsidRDefault="00A511F9" w:rsidP="00B93837">
            <w:pPr>
              <w:widowControl w:val="0"/>
              <w:adjustRightInd w:val="0"/>
              <w:jc w:val="both"/>
              <w:textAlignment w:val="baseline"/>
              <w:rPr>
                <w:rFonts w:asciiTheme="minorHAnsi" w:hAnsiTheme="minorHAnsi"/>
                <w:sz w:val="20"/>
                <w:szCs w:val="24"/>
              </w:rPr>
            </w:pPr>
            <w:r>
              <w:rPr>
                <w:rFonts w:asciiTheme="minorHAnsi" w:hAnsiTheme="minorHAnsi"/>
                <w:sz w:val="20"/>
                <w:szCs w:val="24"/>
              </w:rPr>
              <w:t>Valor Actual Neto Económico (VANE)</w:t>
            </w:r>
          </w:p>
        </w:tc>
        <w:tc>
          <w:tcPr>
            <w:tcW w:w="1674" w:type="dxa"/>
          </w:tcPr>
          <w:p w14:paraId="1A31D037" w14:textId="7D23D01A" w:rsidR="00A511F9" w:rsidRPr="00FC36FF" w:rsidRDefault="00C7083D" w:rsidP="00B93837">
            <w:pPr>
              <w:widowControl w:val="0"/>
              <w:adjustRightInd w:val="0"/>
              <w:jc w:val="both"/>
              <w:textAlignment w:val="baseline"/>
              <w:rPr>
                <w:rFonts w:asciiTheme="minorHAnsi" w:hAnsiTheme="minorHAnsi"/>
                <w:sz w:val="20"/>
                <w:szCs w:val="24"/>
              </w:rPr>
            </w:pPr>
            <w:r>
              <w:rPr>
                <w:rFonts w:asciiTheme="minorHAnsi" w:hAnsiTheme="minorHAnsi"/>
                <w:sz w:val="20"/>
                <w:szCs w:val="24"/>
              </w:rPr>
              <w:t>4,764,627</w:t>
            </w:r>
          </w:p>
        </w:tc>
        <w:tc>
          <w:tcPr>
            <w:tcW w:w="1828" w:type="dxa"/>
          </w:tcPr>
          <w:p w14:paraId="040D8A14" w14:textId="7CEC34A7" w:rsidR="00A511F9" w:rsidRDefault="00C7083D" w:rsidP="00B93837">
            <w:pPr>
              <w:widowControl w:val="0"/>
              <w:adjustRightInd w:val="0"/>
              <w:jc w:val="both"/>
              <w:textAlignment w:val="baseline"/>
              <w:rPr>
                <w:rFonts w:asciiTheme="minorHAnsi" w:hAnsiTheme="minorHAnsi"/>
                <w:sz w:val="20"/>
                <w:szCs w:val="24"/>
              </w:rPr>
            </w:pPr>
            <w:r>
              <w:rPr>
                <w:rFonts w:asciiTheme="minorHAnsi" w:hAnsiTheme="minorHAnsi"/>
                <w:sz w:val="20"/>
                <w:szCs w:val="24"/>
              </w:rPr>
              <w:t>2,859,380</w:t>
            </w:r>
          </w:p>
        </w:tc>
        <w:tc>
          <w:tcPr>
            <w:tcW w:w="1828" w:type="dxa"/>
          </w:tcPr>
          <w:p w14:paraId="1676C84E" w14:textId="14A355FC" w:rsidR="00A511F9" w:rsidRPr="00FC36FF" w:rsidRDefault="00C7083D" w:rsidP="00B93837">
            <w:pPr>
              <w:widowControl w:val="0"/>
              <w:adjustRightInd w:val="0"/>
              <w:jc w:val="both"/>
              <w:textAlignment w:val="baseline"/>
              <w:rPr>
                <w:rFonts w:asciiTheme="minorHAnsi" w:hAnsiTheme="minorHAnsi"/>
                <w:sz w:val="20"/>
                <w:szCs w:val="24"/>
              </w:rPr>
            </w:pPr>
            <w:r>
              <w:rPr>
                <w:rFonts w:asciiTheme="minorHAnsi" w:hAnsiTheme="minorHAnsi"/>
                <w:sz w:val="20"/>
                <w:szCs w:val="24"/>
              </w:rPr>
              <w:t>3,548,471</w:t>
            </w:r>
          </w:p>
        </w:tc>
        <w:tc>
          <w:tcPr>
            <w:tcW w:w="1828" w:type="dxa"/>
          </w:tcPr>
          <w:p w14:paraId="65EF2429" w14:textId="684913B6" w:rsidR="00A511F9" w:rsidRPr="00FC36FF" w:rsidRDefault="00C7083D" w:rsidP="00B93837">
            <w:pPr>
              <w:widowControl w:val="0"/>
              <w:adjustRightInd w:val="0"/>
              <w:jc w:val="both"/>
              <w:textAlignment w:val="baseline"/>
              <w:rPr>
                <w:rFonts w:asciiTheme="minorHAnsi" w:hAnsiTheme="minorHAnsi"/>
                <w:sz w:val="20"/>
                <w:szCs w:val="24"/>
              </w:rPr>
            </w:pPr>
            <w:r>
              <w:rPr>
                <w:rFonts w:asciiTheme="minorHAnsi" w:hAnsiTheme="minorHAnsi"/>
                <w:sz w:val="20"/>
                <w:szCs w:val="24"/>
              </w:rPr>
              <w:t>1,643,224</w:t>
            </w:r>
          </w:p>
        </w:tc>
      </w:tr>
      <w:tr w:rsidR="00A511F9" w14:paraId="7E17DD79" w14:textId="77777777" w:rsidTr="00B93837">
        <w:tc>
          <w:tcPr>
            <w:tcW w:w="1980" w:type="dxa"/>
          </w:tcPr>
          <w:p w14:paraId="39D1D1A7" w14:textId="77777777" w:rsidR="00A511F9" w:rsidRPr="00FC36FF" w:rsidRDefault="00A511F9" w:rsidP="00B93837">
            <w:pPr>
              <w:widowControl w:val="0"/>
              <w:adjustRightInd w:val="0"/>
              <w:jc w:val="both"/>
              <w:textAlignment w:val="baseline"/>
              <w:rPr>
                <w:rFonts w:asciiTheme="minorHAnsi" w:hAnsiTheme="minorHAnsi"/>
                <w:sz w:val="20"/>
                <w:szCs w:val="24"/>
              </w:rPr>
            </w:pPr>
            <w:r>
              <w:rPr>
                <w:rFonts w:asciiTheme="minorHAnsi" w:hAnsiTheme="minorHAnsi"/>
                <w:sz w:val="20"/>
                <w:szCs w:val="24"/>
              </w:rPr>
              <w:t>Tasa Interna de Retorno Económica (TIRE)</w:t>
            </w:r>
          </w:p>
        </w:tc>
        <w:tc>
          <w:tcPr>
            <w:tcW w:w="1674" w:type="dxa"/>
          </w:tcPr>
          <w:p w14:paraId="4164C890" w14:textId="7FB50FE3" w:rsidR="00A511F9" w:rsidRPr="00FC36FF" w:rsidRDefault="00C7083D" w:rsidP="00B93837">
            <w:pPr>
              <w:widowControl w:val="0"/>
              <w:adjustRightInd w:val="0"/>
              <w:jc w:val="both"/>
              <w:textAlignment w:val="baseline"/>
              <w:rPr>
                <w:rFonts w:asciiTheme="minorHAnsi" w:hAnsiTheme="minorHAnsi"/>
                <w:sz w:val="20"/>
                <w:szCs w:val="24"/>
              </w:rPr>
            </w:pPr>
            <w:r>
              <w:rPr>
                <w:rFonts w:asciiTheme="minorHAnsi" w:hAnsiTheme="minorHAnsi"/>
                <w:sz w:val="20"/>
                <w:szCs w:val="24"/>
              </w:rPr>
              <w:t>16.5</w:t>
            </w:r>
            <w:r w:rsidR="00A511F9">
              <w:rPr>
                <w:rFonts w:asciiTheme="minorHAnsi" w:hAnsiTheme="minorHAnsi"/>
                <w:sz w:val="20"/>
                <w:szCs w:val="24"/>
              </w:rPr>
              <w:t>%</w:t>
            </w:r>
          </w:p>
        </w:tc>
        <w:tc>
          <w:tcPr>
            <w:tcW w:w="1828" w:type="dxa"/>
          </w:tcPr>
          <w:p w14:paraId="526F0E6F" w14:textId="05692C5C" w:rsidR="00A511F9" w:rsidRDefault="00C7083D" w:rsidP="00B93837">
            <w:pPr>
              <w:widowControl w:val="0"/>
              <w:adjustRightInd w:val="0"/>
              <w:jc w:val="both"/>
              <w:textAlignment w:val="baseline"/>
              <w:rPr>
                <w:rFonts w:asciiTheme="minorHAnsi" w:hAnsiTheme="minorHAnsi"/>
                <w:sz w:val="20"/>
                <w:szCs w:val="24"/>
              </w:rPr>
            </w:pPr>
            <w:r>
              <w:rPr>
                <w:rFonts w:asciiTheme="minorHAnsi" w:hAnsiTheme="minorHAnsi"/>
                <w:sz w:val="20"/>
                <w:szCs w:val="24"/>
              </w:rPr>
              <w:t>14.7</w:t>
            </w:r>
            <w:r w:rsidR="00A511F9">
              <w:rPr>
                <w:rFonts w:asciiTheme="minorHAnsi" w:hAnsiTheme="minorHAnsi"/>
                <w:sz w:val="20"/>
                <w:szCs w:val="24"/>
              </w:rPr>
              <w:t>%</w:t>
            </w:r>
          </w:p>
        </w:tc>
        <w:tc>
          <w:tcPr>
            <w:tcW w:w="1828" w:type="dxa"/>
          </w:tcPr>
          <w:p w14:paraId="0989952A" w14:textId="05407CDC" w:rsidR="00A511F9" w:rsidRPr="00FC36FF" w:rsidRDefault="00C7083D" w:rsidP="00B93837">
            <w:pPr>
              <w:widowControl w:val="0"/>
              <w:adjustRightInd w:val="0"/>
              <w:jc w:val="both"/>
              <w:textAlignment w:val="baseline"/>
              <w:rPr>
                <w:rFonts w:asciiTheme="minorHAnsi" w:hAnsiTheme="minorHAnsi"/>
                <w:sz w:val="20"/>
                <w:szCs w:val="24"/>
              </w:rPr>
            </w:pPr>
            <w:r>
              <w:rPr>
                <w:rFonts w:asciiTheme="minorHAnsi" w:hAnsiTheme="minorHAnsi"/>
                <w:sz w:val="20"/>
                <w:szCs w:val="24"/>
              </w:rPr>
              <w:t>15.1</w:t>
            </w:r>
            <w:r w:rsidR="00A511F9">
              <w:rPr>
                <w:rFonts w:asciiTheme="minorHAnsi" w:hAnsiTheme="minorHAnsi"/>
                <w:sz w:val="20"/>
                <w:szCs w:val="24"/>
              </w:rPr>
              <w:t>%</w:t>
            </w:r>
          </w:p>
        </w:tc>
        <w:tc>
          <w:tcPr>
            <w:tcW w:w="1828" w:type="dxa"/>
          </w:tcPr>
          <w:p w14:paraId="7E2C21C1" w14:textId="737460BE" w:rsidR="00A511F9" w:rsidRPr="00FC36FF" w:rsidRDefault="00C7083D" w:rsidP="00B93837">
            <w:pPr>
              <w:widowControl w:val="0"/>
              <w:adjustRightInd w:val="0"/>
              <w:jc w:val="both"/>
              <w:textAlignment w:val="baseline"/>
              <w:rPr>
                <w:rFonts w:asciiTheme="minorHAnsi" w:hAnsiTheme="minorHAnsi"/>
                <w:sz w:val="20"/>
                <w:szCs w:val="24"/>
              </w:rPr>
            </w:pPr>
            <w:r>
              <w:rPr>
                <w:rFonts w:asciiTheme="minorHAnsi" w:hAnsiTheme="minorHAnsi"/>
                <w:sz w:val="20"/>
                <w:szCs w:val="24"/>
              </w:rPr>
              <w:t>1</w:t>
            </w:r>
            <w:r w:rsidR="00A511F9">
              <w:rPr>
                <w:rFonts w:asciiTheme="minorHAnsi" w:hAnsiTheme="minorHAnsi"/>
                <w:sz w:val="20"/>
                <w:szCs w:val="24"/>
              </w:rPr>
              <w:t>3.5%</w:t>
            </w:r>
          </w:p>
        </w:tc>
      </w:tr>
      <w:tr w:rsidR="00A511F9" w14:paraId="0854734F" w14:textId="77777777" w:rsidTr="00B93837">
        <w:tc>
          <w:tcPr>
            <w:tcW w:w="1980" w:type="dxa"/>
          </w:tcPr>
          <w:p w14:paraId="74986E9A" w14:textId="77777777" w:rsidR="00A511F9" w:rsidRPr="00FC36FF" w:rsidRDefault="00A511F9" w:rsidP="00B93837">
            <w:pPr>
              <w:widowControl w:val="0"/>
              <w:adjustRightInd w:val="0"/>
              <w:jc w:val="both"/>
              <w:textAlignment w:val="baseline"/>
              <w:rPr>
                <w:rFonts w:asciiTheme="minorHAnsi" w:hAnsiTheme="minorHAnsi"/>
                <w:sz w:val="20"/>
                <w:szCs w:val="24"/>
              </w:rPr>
            </w:pPr>
            <w:r>
              <w:rPr>
                <w:rFonts w:asciiTheme="minorHAnsi" w:hAnsiTheme="minorHAnsi"/>
                <w:sz w:val="20"/>
                <w:szCs w:val="24"/>
              </w:rPr>
              <w:t>Razón Costo/Beneficio</w:t>
            </w:r>
          </w:p>
        </w:tc>
        <w:tc>
          <w:tcPr>
            <w:tcW w:w="1674" w:type="dxa"/>
          </w:tcPr>
          <w:p w14:paraId="16D80FB2" w14:textId="1AE85CF2" w:rsidR="00A511F9" w:rsidRPr="00FC36FF" w:rsidRDefault="00C7083D" w:rsidP="00B93837">
            <w:pPr>
              <w:widowControl w:val="0"/>
              <w:adjustRightInd w:val="0"/>
              <w:jc w:val="both"/>
              <w:textAlignment w:val="baseline"/>
              <w:rPr>
                <w:rFonts w:asciiTheme="minorHAnsi" w:hAnsiTheme="minorHAnsi"/>
                <w:sz w:val="20"/>
                <w:szCs w:val="24"/>
              </w:rPr>
            </w:pPr>
            <w:r>
              <w:rPr>
                <w:rFonts w:asciiTheme="minorHAnsi" w:hAnsiTheme="minorHAnsi"/>
                <w:sz w:val="20"/>
                <w:szCs w:val="24"/>
              </w:rPr>
              <w:t>1.33</w:t>
            </w:r>
            <w:r w:rsidR="00A511F9">
              <w:rPr>
                <w:rFonts w:asciiTheme="minorHAnsi" w:hAnsiTheme="minorHAnsi"/>
                <w:sz w:val="20"/>
                <w:szCs w:val="24"/>
              </w:rPr>
              <w:t>x</w:t>
            </w:r>
          </w:p>
        </w:tc>
        <w:tc>
          <w:tcPr>
            <w:tcW w:w="1828" w:type="dxa"/>
          </w:tcPr>
          <w:p w14:paraId="79DEDBFA" w14:textId="2382C266" w:rsidR="00A511F9" w:rsidRDefault="00C7083D" w:rsidP="00B93837">
            <w:pPr>
              <w:widowControl w:val="0"/>
              <w:adjustRightInd w:val="0"/>
              <w:jc w:val="both"/>
              <w:textAlignment w:val="baseline"/>
              <w:rPr>
                <w:rFonts w:asciiTheme="minorHAnsi" w:hAnsiTheme="minorHAnsi"/>
                <w:sz w:val="20"/>
                <w:szCs w:val="24"/>
              </w:rPr>
            </w:pPr>
            <w:r>
              <w:rPr>
                <w:rFonts w:asciiTheme="minorHAnsi" w:hAnsiTheme="minorHAnsi"/>
                <w:sz w:val="20"/>
                <w:szCs w:val="24"/>
              </w:rPr>
              <w:t>1.20</w:t>
            </w:r>
            <w:r w:rsidR="00A511F9">
              <w:rPr>
                <w:rFonts w:asciiTheme="minorHAnsi" w:hAnsiTheme="minorHAnsi"/>
                <w:sz w:val="20"/>
                <w:szCs w:val="24"/>
              </w:rPr>
              <w:t>x</w:t>
            </w:r>
          </w:p>
        </w:tc>
        <w:tc>
          <w:tcPr>
            <w:tcW w:w="1828" w:type="dxa"/>
          </w:tcPr>
          <w:p w14:paraId="75AA0E7D" w14:textId="22A6CE62" w:rsidR="00A511F9" w:rsidRPr="00FC36FF" w:rsidRDefault="00C7083D" w:rsidP="00B93837">
            <w:pPr>
              <w:widowControl w:val="0"/>
              <w:adjustRightInd w:val="0"/>
              <w:jc w:val="both"/>
              <w:textAlignment w:val="baseline"/>
              <w:rPr>
                <w:rFonts w:asciiTheme="minorHAnsi" w:hAnsiTheme="minorHAnsi"/>
                <w:sz w:val="20"/>
                <w:szCs w:val="24"/>
              </w:rPr>
            </w:pPr>
            <w:r>
              <w:rPr>
                <w:rFonts w:asciiTheme="minorHAnsi" w:hAnsiTheme="minorHAnsi"/>
                <w:sz w:val="20"/>
                <w:szCs w:val="24"/>
              </w:rPr>
              <w:t>1.23</w:t>
            </w:r>
            <w:r w:rsidR="00A511F9">
              <w:rPr>
                <w:rFonts w:asciiTheme="minorHAnsi" w:hAnsiTheme="minorHAnsi"/>
                <w:sz w:val="20"/>
                <w:szCs w:val="24"/>
              </w:rPr>
              <w:t>x</w:t>
            </w:r>
          </w:p>
        </w:tc>
        <w:tc>
          <w:tcPr>
            <w:tcW w:w="1828" w:type="dxa"/>
          </w:tcPr>
          <w:p w14:paraId="17FAB73E" w14:textId="1F322197" w:rsidR="00A511F9" w:rsidRPr="00FC36FF" w:rsidRDefault="00C7083D" w:rsidP="00B93837">
            <w:pPr>
              <w:widowControl w:val="0"/>
              <w:adjustRightInd w:val="0"/>
              <w:jc w:val="both"/>
              <w:textAlignment w:val="baseline"/>
              <w:rPr>
                <w:rFonts w:asciiTheme="minorHAnsi" w:hAnsiTheme="minorHAnsi"/>
                <w:sz w:val="20"/>
                <w:szCs w:val="24"/>
              </w:rPr>
            </w:pPr>
            <w:r>
              <w:rPr>
                <w:rFonts w:asciiTheme="minorHAnsi" w:hAnsiTheme="minorHAnsi"/>
                <w:sz w:val="20"/>
                <w:szCs w:val="24"/>
              </w:rPr>
              <w:t>1.11</w:t>
            </w:r>
            <w:r w:rsidR="00A511F9">
              <w:rPr>
                <w:rFonts w:asciiTheme="minorHAnsi" w:hAnsiTheme="minorHAnsi"/>
                <w:sz w:val="20"/>
                <w:szCs w:val="24"/>
              </w:rPr>
              <w:t>x</w:t>
            </w:r>
          </w:p>
        </w:tc>
      </w:tr>
      <w:tr w:rsidR="00A511F9" w14:paraId="7139CD81" w14:textId="77777777" w:rsidTr="00B93837">
        <w:tc>
          <w:tcPr>
            <w:tcW w:w="1980" w:type="dxa"/>
          </w:tcPr>
          <w:p w14:paraId="2AD85081" w14:textId="77777777" w:rsidR="00A511F9" w:rsidRPr="00FC36FF" w:rsidRDefault="00A511F9" w:rsidP="00B93837">
            <w:pPr>
              <w:widowControl w:val="0"/>
              <w:adjustRightInd w:val="0"/>
              <w:jc w:val="both"/>
              <w:textAlignment w:val="baseline"/>
              <w:rPr>
                <w:rFonts w:asciiTheme="minorHAnsi" w:hAnsiTheme="minorHAnsi"/>
                <w:sz w:val="20"/>
                <w:szCs w:val="24"/>
              </w:rPr>
            </w:pPr>
            <w:r>
              <w:rPr>
                <w:rFonts w:asciiTheme="minorHAnsi" w:hAnsiTheme="minorHAnsi"/>
                <w:sz w:val="20"/>
                <w:szCs w:val="24"/>
              </w:rPr>
              <w:t>Razón VANE/Inversión</w:t>
            </w:r>
          </w:p>
        </w:tc>
        <w:tc>
          <w:tcPr>
            <w:tcW w:w="1674" w:type="dxa"/>
          </w:tcPr>
          <w:p w14:paraId="47951E2F" w14:textId="31CD7BA2" w:rsidR="00A511F9" w:rsidRPr="00FC36FF" w:rsidRDefault="00C7083D" w:rsidP="00B93837">
            <w:pPr>
              <w:widowControl w:val="0"/>
              <w:adjustRightInd w:val="0"/>
              <w:jc w:val="both"/>
              <w:textAlignment w:val="baseline"/>
              <w:rPr>
                <w:rFonts w:asciiTheme="minorHAnsi" w:hAnsiTheme="minorHAnsi"/>
                <w:sz w:val="20"/>
                <w:szCs w:val="24"/>
              </w:rPr>
            </w:pPr>
            <w:r>
              <w:rPr>
                <w:rFonts w:asciiTheme="minorHAnsi" w:hAnsiTheme="minorHAnsi"/>
                <w:sz w:val="20"/>
                <w:szCs w:val="24"/>
              </w:rPr>
              <w:t>0.37</w:t>
            </w:r>
            <w:r w:rsidR="00A511F9">
              <w:rPr>
                <w:rFonts w:asciiTheme="minorHAnsi" w:hAnsiTheme="minorHAnsi"/>
                <w:sz w:val="20"/>
                <w:szCs w:val="24"/>
              </w:rPr>
              <w:t>x</w:t>
            </w:r>
          </w:p>
        </w:tc>
        <w:tc>
          <w:tcPr>
            <w:tcW w:w="1828" w:type="dxa"/>
          </w:tcPr>
          <w:p w14:paraId="3EB3C931" w14:textId="195ECB81" w:rsidR="00A511F9" w:rsidRDefault="00C7083D" w:rsidP="00B93837">
            <w:pPr>
              <w:widowControl w:val="0"/>
              <w:adjustRightInd w:val="0"/>
              <w:jc w:val="both"/>
              <w:textAlignment w:val="baseline"/>
              <w:rPr>
                <w:rFonts w:asciiTheme="minorHAnsi" w:hAnsiTheme="minorHAnsi"/>
                <w:sz w:val="20"/>
                <w:szCs w:val="24"/>
              </w:rPr>
            </w:pPr>
            <w:r>
              <w:rPr>
                <w:rFonts w:asciiTheme="minorHAnsi" w:hAnsiTheme="minorHAnsi"/>
                <w:sz w:val="20"/>
                <w:szCs w:val="24"/>
              </w:rPr>
              <w:t>0.22</w:t>
            </w:r>
            <w:r w:rsidR="00A511F9">
              <w:rPr>
                <w:rFonts w:asciiTheme="minorHAnsi" w:hAnsiTheme="minorHAnsi"/>
                <w:sz w:val="20"/>
                <w:szCs w:val="24"/>
              </w:rPr>
              <w:t>x</w:t>
            </w:r>
          </w:p>
        </w:tc>
        <w:tc>
          <w:tcPr>
            <w:tcW w:w="1828" w:type="dxa"/>
          </w:tcPr>
          <w:p w14:paraId="123A27A8" w14:textId="5735E515" w:rsidR="00A511F9" w:rsidRPr="00FC36FF" w:rsidRDefault="00C7083D" w:rsidP="00B93837">
            <w:pPr>
              <w:widowControl w:val="0"/>
              <w:adjustRightInd w:val="0"/>
              <w:jc w:val="both"/>
              <w:textAlignment w:val="baseline"/>
              <w:rPr>
                <w:rFonts w:asciiTheme="minorHAnsi" w:hAnsiTheme="minorHAnsi"/>
                <w:sz w:val="20"/>
                <w:szCs w:val="24"/>
              </w:rPr>
            </w:pPr>
            <w:r>
              <w:rPr>
                <w:rFonts w:asciiTheme="minorHAnsi" w:hAnsiTheme="minorHAnsi"/>
                <w:sz w:val="20"/>
                <w:szCs w:val="24"/>
              </w:rPr>
              <w:t>0</w:t>
            </w:r>
            <w:r w:rsidR="00A511F9">
              <w:rPr>
                <w:rFonts w:asciiTheme="minorHAnsi" w:hAnsiTheme="minorHAnsi"/>
                <w:sz w:val="20"/>
                <w:szCs w:val="24"/>
              </w:rPr>
              <w:t>.2</w:t>
            </w:r>
            <w:r>
              <w:rPr>
                <w:rFonts w:asciiTheme="minorHAnsi" w:hAnsiTheme="minorHAnsi"/>
                <w:sz w:val="20"/>
                <w:szCs w:val="24"/>
              </w:rPr>
              <w:t>5</w:t>
            </w:r>
            <w:r w:rsidR="00A511F9">
              <w:rPr>
                <w:rFonts w:asciiTheme="minorHAnsi" w:hAnsiTheme="minorHAnsi"/>
                <w:sz w:val="20"/>
                <w:szCs w:val="24"/>
              </w:rPr>
              <w:t>x</w:t>
            </w:r>
          </w:p>
        </w:tc>
        <w:tc>
          <w:tcPr>
            <w:tcW w:w="1828" w:type="dxa"/>
          </w:tcPr>
          <w:p w14:paraId="5C101D1D" w14:textId="7229C4DB" w:rsidR="00A511F9" w:rsidRPr="00FC36FF" w:rsidRDefault="00C7083D" w:rsidP="00B93837">
            <w:pPr>
              <w:widowControl w:val="0"/>
              <w:adjustRightInd w:val="0"/>
              <w:jc w:val="both"/>
              <w:textAlignment w:val="baseline"/>
              <w:rPr>
                <w:rFonts w:asciiTheme="minorHAnsi" w:hAnsiTheme="minorHAnsi"/>
                <w:sz w:val="20"/>
                <w:szCs w:val="24"/>
              </w:rPr>
            </w:pPr>
            <w:r>
              <w:rPr>
                <w:rFonts w:asciiTheme="minorHAnsi" w:hAnsiTheme="minorHAnsi"/>
                <w:sz w:val="20"/>
                <w:szCs w:val="24"/>
              </w:rPr>
              <w:t>0.12</w:t>
            </w:r>
            <w:r w:rsidR="00A511F9">
              <w:rPr>
                <w:rFonts w:asciiTheme="minorHAnsi" w:hAnsiTheme="minorHAnsi"/>
                <w:sz w:val="20"/>
                <w:szCs w:val="24"/>
              </w:rPr>
              <w:t>x</w:t>
            </w:r>
          </w:p>
        </w:tc>
      </w:tr>
    </w:tbl>
    <w:p w14:paraId="518DC440" w14:textId="77777777" w:rsidR="00A511F9" w:rsidRDefault="00A511F9" w:rsidP="00A511F9">
      <w:pPr>
        <w:widowControl w:val="0"/>
        <w:adjustRightInd w:val="0"/>
        <w:jc w:val="both"/>
        <w:textAlignment w:val="baseline"/>
        <w:rPr>
          <w:szCs w:val="24"/>
        </w:rPr>
      </w:pPr>
      <w:r>
        <w:rPr>
          <w:sz w:val="18"/>
          <w:szCs w:val="24"/>
        </w:rPr>
        <w:t>Fuente: Elaboración propia.</w:t>
      </w:r>
    </w:p>
    <w:p w14:paraId="46AEA4CA" w14:textId="77777777" w:rsidR="00A511F9" w:rsidRDefault="00A511F9" w:rsidP="00A511F9">
      <w:pPr>
        <w:widowControl w:val="0"/>
        <w:adjustRightInd w:val="0"/>
        <w:jc w:val="both"/>
        <w:textAlignment w:val="baseline"/>
        <w:rPr>
          <w:szCs w:val="24"/>
        </w:rPr>
      </w:pPr>
    </w:p>
    <w:p w14:paraId="34F4B58C" w14:textId="77777777" w:rsidR="00A511F9" w:rsidRPr="0006088F" w:rsidRDefault="00A511F9" w:rsidP="00A511F9">
      <w:pPr>
        <w:widowControl w:val="0"/>
        <w:adjustRightInd w:val="0"/>
        <w:jc w:val="both"/>
        <w:textAlignment w:val="baseline"/>
      </w:pPr>
      <w:r>
        <w:rPr>
          <w:szCs w:val="24"/>
          <w:lang w:val="es-ES_tradnl"/>
        </w:rPr>
        <w:t>En adición al análisis de sensibilidad estándar, se modeló la combinación de diversos escenarios bajo la metodología de Monte Carlos,</w:t>
      </w:r>
      <w:r w:rsidRPr="002C126B">
        <w:rPr>
          <w:szCs w:val="24"/>
          <w:lang w:val="es-ES_tradnl"/>
        </w:rPr>
        <w:t xml:space="preserve"> </w:t>
      </w:r>
      <w:r>
        <w:rPr>
          <w:szCs w:val="24"/>
          <w:lang w:val="es-ES_tradnl"/>
        </w:rPr>
        <w:t xml:space="preserve">soportado por </w:t>
      </w:r>
      <w:r w:rsidRPr="002C126B">
        <w:rPr>
          <w:szCs w:val="24"/>
          <w:lang w:val="es-ES_tradnl"/>
        </w:rPr>
        <w:t>el programa Oracle</w:t>
      </w:r>
      <w:r w:rsidRPr="002C126B">
        <w:rPr>
          <w:szCs w:val="24"/>
          <w:vertAlign w:val="superscript"/>
          <w:lang w:val="es-CR"/>
        </w:rPr>
        <w:t>®</w:t>
      </w:r>
      <w:r>
        <w:rPr>
          <w:szCs w:val="24"/>
          <w:lang w:val="es-CR"/>
        </w:rPr>
        <w:t xml:space="preserve"> </w:t>
      </w:r>
      <w:proofErr w:type="spellStart"/>
      <w:r>
        <w:rPr>
          <w:szCs w:val="24"/>
          <w:lang w:val="es-ES_tradnl"/>
        </w:rPr>
        <w:t>Crystal</w:t>
      </w:r>
      <w:proofErr w:type="spellEnd"/>
      <w:r>
        <w:rPr>
          <w:szCs w:val="24"/>
          <w:lang w:val="es-ES_tradnl"/>
        </w:rPr>
        <w:t xml:space="preserve"> Ball. Esta simulación mantuvo el rango de variación del análisis estándar (0% hasta +10%) tanto para potenciales sobre-costos iniciales como para una disminución del TPDA, con la variante de que se utilizó una distribución es de carácter continuo</w:t>
      </w:r>
      <w:r>
        <w:rPr>
          <w:rStyle w:val="FootnoteReference"/>
          <w:szCs w:val="24"/>
          <w:lang w:val="es-ES_tradnl"/>
        </w:rPr>
        <w:footnoteReference w:id="28"/>
      </w:r>
      <w:r>
        <w:rPr>
          <w:szCs w:val="24"/>
          <w:lang w:val="es-ES_tradnl"/>
        </w:rPr>
        <w:t xml:space="preserve">. </w:t>
      </w:r>
      <w:r>
        <w:rPr>
          <w:szCs w:val="24"/>
        </w:rPr>
        <w:t>La simulación se realizó para 20,000 iteraciones</w:t>
      </w:r>
      <w:r>
        <w:rPr>
          <w:rStyle w:val="FootnoteReference"/>
          <w:szCs w:val="24"/>
        </w:rPr>
        <w:footnoteReference w:id="29"/>
      </w:r>
      <w:r>
        <w:rPr>
          <w:szCs w:val="24"/>
        </w:rPr>
        <w:t>, teniendo como variables resultado el VANE, TIRE, B/C y VANE/Inversión.  Por su parte las variables explicativas (costo inicial y flujo de demanda según tipo de vehículo y despacho) se estudiaron en rangos de valor con base en una distribución de probabilidad uniforme. Es decir todos los valores dentro de dichos rangos con la misma probabilidad de ocurrencia</w:t>
      </w:r>
      <w:r>
        <w:rPr>
          <w:rStyle w:val="FootnoteReference"/>
          <w:szCs w:val="24"/>
        </w:rPr>
        <w:footnoteReference w:id="30"/>
      </w:r>
      <w:r>
        <w:rPr>
          <w:szCs w:val="24"/>
        </w:rPr>
        <w:t xml:space="preserve">.  </w:t>
      </w:r>
    </w:p>
    <w:p w14:paraId="2AE57F5F" w14:textId="77777777" w:rsidR="00A511F9" w:rsidRPr="0006088F" w:rsidRDefault="00A511F9" w:rsidP="00A511F9">
      <w:pPr>
        <w:widowControl w:val="0"/>
        <w:adjustRightInd w:val="0"/>
        <w:ind w:left="709"/>
        <w:jc w:val="both"/>
        <w:textAlignment w:val="baseline"/>
      </w:pPr>
    </w:p>
    <w:p w14:paraId="41542C3D" w14:textId="5C9D01F5" w:rsidR="00A511F9" w:rsidRPr="004E2482" w:rsidRDefault="00A511F9" w:rsidP="00A511F9">
      <w:pPr>
        <w:widowControl w:val="0"/>
        <w:adjustRightInd w:val="0"/>
        <w:jc w:val="both"/>
        <w:textAlignment w:val="baseline"/>
        <w:rPr>
          <w:b/>
          <w:szCs w:val="24"/>
        </w:rPr>
      </w:pPr>
      <w:r>
        <w:rPr>
          <w:szCs w:val="24"/>
        </w:rPr>
        <w:lastRenderedPageBreak/>
        <w:t xml:space="preserve">Los resultados de la Simulación de Monte Carlo </w:t>
      </w:r>
      <w:r w:rsidRPr="0095531E">
        <w:rPr>
          <w:szCs w:val="24"/>
        </w:rPr>
        <w:t xml:space="preserve">indican que, dados los rangos de estrés seleccionados, existe un elevada probabilidad (99.5%) de </w:t>
      </w:r>
      <w:r w:rsidR="004B295F">
        <w:rPr>
          <w:szCs w:val="24"/>
        </w:rPr>
        <w:t>que la TIRE supere el 14.2</w:t>
      </w:r>
      <w:r w:rsidRPr="0095531E">
        <w:rPr>
          <w:szCs w:val="24"/>
        </w:rPr>
        <w:t>%.  De forma similar, existe una elevada probabilidad (99.5%) de que el</w:t>
      </w:r>
      <w:r w:rsidR="004B295F">
        <w:rPr>
          <w:szCs w:val="24"/>
        </w:rPr>
        <w:t xml:space="preserve"> VANE supere los US$2,449,696.</w:t>
      </w:r>
    </w:p>
    <w:p w14:paraId="5531FA00" w14:textId="77777777" w:rsidR="00A511F9" w:rsidRDefault="00A511F9" w:rsidP="00A511F9">
      <w:pPr>
        <w:pStyle w:val="ListParagraph"/>
        <w:rPr>
          <w:b/>
          <w:szCs w:val="24"/>
        </w:rPr>
      </w:pPr>
    </w:p>
    <w:p w14:paraId="59AC7656" w14:textId="77777777" w:rsidR="004E2482" w:rsidRDefault="004E2482" w:rsidP="004E2482">
      <w:pPr>
        <w:pStyle w:val="ListParagraph"/>
        <w:rPr>
          <w:b/>
          <w:szCs w:val="24"/>
        </w:rPr>
      </w:pPr>
    </w:p>
    <w:p w14:paraId="37B5EF5C" w14:textId="77777777" w:rsidR="004E2482" w:rsidRDefault="004E2482" w:rsidP="004E2482">
      <w:pPr>
        <w:widowControl w:val="0"/>
        <w:adjustRightInd w:val="0"/>
        <w:jc w:val="both"/>
        <w:textAlignment w:val="baseline"/>
        <w:rPr>
          <w:b/>
          <w:szCs w:val="24"/>
        </w:rPr>
      </w:pPr>
    </w:p>
    <w:p w14:paraId="484499E2" w14:textId="77777777" w:rsidR="004E2482" w:rsidRDefault="004E2482" w:rsidP="004E2482">
      <w:pPr>
        <w:widowControl w:val="0"/>
        <w:adjustRightInd w:val="0"/>
        <w:jc w:val="both"/>
        <w:textAlignment w:val="baseline"/>
        <w:rPr>
          <w:b/>
          <w:szCs w:val="24"/>
        </w:rPr>
      </w:pPr>
    </w:p>
    <w:p w14:paraId="0AD04860" w14:textId="77777777" w:rsidR="004E2482" w:rsidRDefault="004E2482" w:rsidP="004E2482">
      <w:pPr>
        <w:widowControl w:val="0"/>
        <w:adjustRightInd w:val="0"/>
        <w:jc w:val="both"/>
        <w:textAlignment w:val="baseline"/>
        <w:rPr>
          <w:b/>
          <w:szCs w:val="24"/>
        </w:rPr>
      </w:pPr>
    </w:p>
    <w:p w14:paraId="7375331C" w14:textId="77777777" w:rsidR="004E2482" w:rsidRDefault="004E2482" w:rsidP="004E2482">
      <w:pPr>
        <w:widowControl w:val="0"/>
        <w:adjustRightInd w:val="0"/>
        <w:jc w:val="both"/>
        <w:textAlignment w:val="baseline"/>
        <w:rPr>
          <w:b/>
          <w:szCs w:val="24"/>
        </w:rPr>
      </w:pPr>
    </w:p>
    <w:p w14:paraId="7236A7C3" w14:textId="77777777" w:rsidR="004E2482" w:rsidRDefault="004E2482" w:rsidP="004E2482">
      <w:pPr>
        <w:widowControl w:val="0"/>
        <w:adjustRightInd w:val="0"/>
        <w:jc w:val="both"/>
        <w:textAlignment w:val="baseline"/>
        <w:rPr>
          <w:b/>
          <w:szCs w:val="24"/>
        </w:rPr>
      </w:pPr>
    </w:p>
    <w:p w14:paraId="35CEE7F0" w14:textId="77777777" w:rsidR="004E2482" w:rsidRDefault="004E2482" w:rsidP="004E2482">
      <w:pPr>
        <w:widowControl w:val="0"/>
        <w:adjustRightInd w:val="0"/>
        <w:jc w:val="both"/>
        <w:textAlignment w:val="baseline"/>
        <w:rPr>
          <w:b/>
          <w:szCs w:val="24"/>
        </w:rPr>
      </w:pPr>
    </w:p>
    <w:p w14:paraId="5DA4C504" w14:textId="77777777" w:rsidR="004E2482" w:rsidRDefault="004E2482" w:rsidP="004E2482">
      <w:pPr>
        <w:widowControl w:val="0"/>
        <w:adjustRightInd w:val="0"/>
        <w:jc w:val="both"/>
        <w:textAlignment w:val="baseline"/>
        <w:rPr>
          <w:b/>
          <w:szCs w:val="24"/>
        </w:rPr>
      </w:pPr>
    </w:p>
    <w:p w14:paraId="44E16099" w14:textId="77777777" w:rsidR="004E2482" w:rsidRDefault="004E2482" w:rsidP="00A87C94">
      <w:pPr>
        <w:sectPr w:rsidR="004E2482" w:rsidSect="00A6559C">
          <w:pgSz w:w="12242" w:h="15842" w:code="1"/>
          <w:pgMar w:top="1440" w:right="1298" w:bottom="1440" w:left="1797" w:header="731" w:footer="1134" w:gutter="0"/>
          <w:pgNumType w:fmt="numberInDash"/>
          <w:cols w:space="720"/>
          <w:docGrid w:linePitch="326"/>
        </w:sectPr>
      </w:pPr>
    </w:p>
    <w:p w14:paraId="22F92333" w14:textId="63BD80E9" w:rsidR="004E2482" w:rsidRPr="00B70F2C" w:rsidRDefault="004E2482" w:rsidP="004E2482">
      <w:pPr>
        <w:pStyle w:val="ListParagraph"/>
        <w:ind w:left="705"/>
        <w:jc w:val="center"/>
        <w:rPr>
          <w:b/>
          <w:sz w:val="22"/>
          <w:szCs w:val="22"/>
        </w:rPr>
      </w:pPr>
      <w:r w:rsidRPr="00B70F2C">
        <w:rPr>
          <w:b/>
          <w:sz w:val="22"/>
          <w:szCs w:val="22"/>
        </w:rPr>
        <w:lastRenderedPageBreak/>
        <w:t xml:space="preserve">Cuadro </w:t>
      </w:r>
      <w:r w:rsidR="00757719">
        <w:rPr>
          <w:b/>
          <w:sz w:val="22"/>
          <w:szCs w:val="22"/>
        </w:rPr>
        <w:t>XXIX</w:t>
      </w:r>
    </w:p>
    <w:p w14:paraId="4AC81EAA" w14:textId="3AB624EE" w:rsidR="004E2482" w:rsidRPr="00B70F2C" w:rsidRDefault="004B295F" w:rsidP="004E2482">
      <w:pPr>
        <w:pStyle w:val="ListParagraph"/>
        <w:ind w:left="705"/>
        <w:jc w:val="center"/>
        <w:rPr>
          <w:b/>
          <w:bCs/>
          <w:sz w:val="20"/>
          <w:lang w:val="es-ES" w:eastAsia="es-ES"/>
        </w:rPr>
      </w:pPr>
      <w:r>
        <w:rPr>
          <w:b/>
          <w:bCs/>
          <w:sz w:val="20"/>
          <w:lang w:val="es-ES" w:eastAsia="es-ES"/>
        </w:rPr>
        <w:t>SAN PANCHO</w:t>
      </w:r>
    </w:p>
    <w:p w14:paraId="7A4D3001" w14:textId="3539C398" w:rsidR="004E2482" w:rsidRDefault="004E2482" w:rsidP="004E2482">
      <w:pPr>
        <w:pStyle w:val="ListParagraph"/>
        <w:ind w:left="705"/>
        <w:jc w:val="center"/>
        <w:rPr>
          <w:b/>
          <w:bCs/>
          <w:sz w:val="20"/>
          <w:lang w:val="es-ES" w:eastAsia="es-ES"/>
        </w:rPr>
      </w:pPr>
      <w:r>
        <w:rPr>
          <w:b/>
          <w:bCs/>
          <w:sz w:val="20"/>
          <w:lang w:val="es-ES" w:eastAsia="es-ES"/>
        </w:rPr>
        <w:t>Variaciones consideradas en el Análisis de Sensibilidad. Simulación Monte Carlo (20,000 iteraciones).</w:t>
      </w:r>
    </w:p>
    <w:p w14:paraId="35566F33" w14:textId="77777777" w:rsidR="004B295F" w:rsidRDefault="004B295F" w:rsidP="004E2482">
      <w:pPr>
        <w:pStyle w:val="ListParagraph"/>
        <w:ind w:left="705"/>
        <w:jc w:val="center"/>
        <w:rPr>
          <w:b/>
          <w:bCs/>
          <w:sz w:val="20"/>
          <w:lang w:val="es-ES" w:eastAsia="es-ES"/>
        </w:rPr>
      </w:pPr>
    </w:p>
    <w:p w14:paraId="7AF99EBB" w14:textId="44923A26" w:rsidR="005E06B0" w:rsidRDefault="004B295F" w:rsidP="00A87C94">
      <w:pPr>
        <w:rPr>
          <w:sz w:val="18"/>
          <w:szCs w:val="24"/>
        </w:rPr>
      </w:pPr>
      <w:r w:rsidRPr="006209A9">
        <w:rPr>
          <w:noProof/>
          <w:lang w:val="en-US"/>
        </w:rPr>
        <w:drawing>
          <wp:inline distT="0" distB="0" distL="0" distR="0" wp14:anchorId="38CDAC68" wp14:editId="5385212C">
            <wp:extent cx="8230870" cy="4384675"/>
            <wp:effectExtent l="0" t="0" r="0" b="0"/>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8230870" cy="4384675"/>
                    </a:xfrm>
                    <a:prstGeom prst="rect">
                      <a:avLst/>
                    </a:prstGeom>
                    <a:noFill/>
                    <a:ln>
                      <a:noFill/>
                    </a:ln>
                  </pic:spPr>
                </pic:pic>
              </a:graphicData>
            </a:graphic>
          </wp:inline>
        </w:drawing>
      </w:r>
    </w:p>
    <w:p w14:paraId="1543A09B" w14:textId="4355C739" w:rsidR="004E2482" w:rsidRDefault="00471970" w:rsidP="00A87C94">
      <w:r>
        <w:rPr>
          <w:sz w:val="18"/>
          <w:szCs w:val="24"/>
        </w:rPr>
        <w:t xml:space="preserve">Nota: En el caso de carga, aplica únicamente Camiones Cargados en Tránsito en el sentido Nicaragua-Costa Rica y Camiones Vacíos en el sentido Costa Rica-Nicaragua. </w:t>
      </w:r>
      <w:r w:rsidR="005E06B0" w:rsidRPr="00B058CF">
        <w:rPr>
          <w:sz w:val="18"/>
          <w:szCs w:val="24"/>
        </w:rPr>
        <w:t>Fuente: Elaboración propia</w:t>
      </w:r>
      <w:r w:rsidR="005E06B0">
        <w:rPr>
          <w:sz w:val="18"/>
          <w:szCs w:val="24"/>
        </w:rPr>
        <w:t>.</w:t>
      </w:r>
    </w:p>
    <w:p w14:paraId="5E7517AC" w14:textId="77777777" w:rsidR="004E2482" w:rsidRDefault="004E2482" w:rsidP="00A87C94"/>
    <w:p w14:paraId="33D8CEBC" w14:textId="77777777" w:rsidR="004B295F" w:rsidRDefault="004B295F" w:rsidP="005E06B0">
      <w:pPr>
        <w:pStyle w:val="ListParagraph"/>
        <w:ind w:left="705"/>
        <w:jc w:val="center"/>
        <w:rPr>
          <w:b/>
          <w:sz w:val="22"/>
          <w:szCs w:val="22"/>
        </w:rPr>
      </w:pPr>
    </w:p>
    <w:p w14:paraId="1F7FE2E2" w14:textId="77777777" w:rsidR="004B295F" w:rsidRDefault="004B295F" w:rsidP="005E06B0">
      <w:pPr>
        <w:pStyle w:val="ListParagraph"/>
        <w:ind w:left="705"/>
        <w:jc w:val="center"/>
        <w:rPr>
          <w:b/>
          <w:sz w:val="22"/>
          <w:szCs w:val="22"/>
        </w:rPr>
      </w:pPr>
    </w:p>
    <w:p w14:paraId="669F9F1A" w14:textId="4C509E65" w:rsidR="005E06B0" w:rsidRPr="00B70F2C" w:rsidRDefault="005E06B0" w:rsidP="005E06B0">
      <w:pPr>
        <w:pStyle w:val="ListParagraph"/>
        <w:ind w:left="705"/>
        <w:jc w:val="center"/>
        <w:rPr>
          <w:b/>
          <w:sz w:val="22"/>
          <w:szCs w:val="22"/>
        </w:rPr>
      </w:pPr>
      <w:r w:rsidRPr="00B70F2C">
        <w:rPr>
          <w:b/>
          <w:sz w:val="22"/>
          <w:szCs w:val="22"/>
        </w:rPr>
        <w:lastRenderedPageBreak/>
        <w:t xml:space="preserve">Cuadro </w:t>
      </w:r>
      <w:r w:rsidR="00757719">
        <w:rPr>
          <w:b/>
          <w:sz w:val="22"/>
          <w:szCs w:val="22"/>
        </w:rPr>
        <w:t>X</w:t>
      </w:r>
      <w:r>
        <w:rPr>
          <w:b/>
          <w:sz w:val="22"/>
          <w:szCs w:val="22"/>
        </w:rPr>
        <w:t>XX</w:t>
      </w:r>
    </w:p>
    <w:p w14:paraId="14A7A19B" w14:textId="289C7584" w:rsidR="005E06B0" w:rsidRPr="00B70F2C" w:rsidRDefault="005E06B0" w:rsidP="005E06B0">
      <w:pPr>
        <w:pStyle w:val="ListParagraph"/>
        <w:ind w:left="705"/>
        <w:jc w:val="center"/>
        <w:rPr>
          <w:b/>
          <w:bCs/>
          <w:sz w:val="20"/>
          <w:lang w:val="es-ES" w:eastAsia="es-ES"/>
        </w:rPr>
      </w:pPr>
      <w:r w:rsidRPr="00B70F2C">
        <w:rPr>
          <w:b/>
          <w:bCs/>
          <w:sz w:val="20"/>
          <w:lang w:val="es-ES" w:eastAsia="es-ES"/>
        </w:rPr>
        <w:t xml:space="preserve"> </w:t>
      </w:r>
      <w:r w:rsidR="004B295F">
        <w:rPr>
          <w:b/>
          <w:bCs/>
          <w:sz w:val="20"/>
          <w:lang w:val="es-ES" w:eastAsia="es-ES"/>
        </w:rPr>
        <w:t>SAN PANCHO</w:t>
      </w:r>
    </w:p>
    <w:p w14:paraId="7DEF8621" w14:textId="751FF896" w:rsidR="005E06B0" w:rsidRDefault="00111A95" w:rsidP="005E06B0">
      <w:pPr>
        <w:pStyle w:val="ListParagraph"/>
        <w:ind w:left="705"/>
        <w:jc w:val="center"/>
        <w:rPr>
          <w:b/>
          <w:bCs/>
          <w:sz w:val="20"/>
          <w:lang w:val="es-ES" w:eastAsia="es-ES"/>
        </w:rPr>
      </w:pPr>
      <w:r>
        <w:rPr>
          <w:b/>
          <w:bCs/>
          <w:sz w:val="20"/>
          <w:lang w:val="es-ES" w:eastAsia="es-ES"/>
        </w:rPr>
        <w:t xml:space="preserve">TIRE: </w:t>
      </w:r>
      <w:r w:rsidR="005E06B0">
        <w:rPr>
          <w:b/>
          <w:bCs/>
          <w:sz w:val="20"/>
          <w:lang w:val="es-ES" w:eastAsia="es-ES"/>
        </w:rPr>
        <w:t>Resultados obtenidos de la Simulación Monte Carlo (20,000 iteraciones).</w:t>
      </w:r>
    </w:p>
    <w:p w14:paraId="620E309F" w14:textId="5BB4E448" w:rsidR="005E06B0" w:rsidRDefault="005E06B0" w:rsidP="005E06B0">
      <w:pPr>
        <w:pStyle w:val="ListParagraph"/>
        <w:ind w:left="705"/>
        <w:jc w:val="center"/>
        <w:rPr>
          <w:b/>
          <w:bCs/>
          <w:sz w:val="20"/>
          <w:lang w:val="es-ES" w:eastAsia="es-ES"/>
        </w:rPr>
      </w:pPr>
    </w:p>
    <w:p w14:paraId="556C3966" w14:textId="230E6DCD" w:rsidR="005E06B0" w:rsidRDefault="004B295F" w:rsidP="005E06B0">
      <w:pPr>
        <w:pStyle w:val="ListParagraph"/>
        <w:ind w:left="705"/>
        <w:jc w:val="center"/>
        <w:rPr>
          <w:b/>
          <w:bCs/>
          <w:sz w:val="20"/>
          <w:lang w:val="es-ES" w:eastAsia="es-ES"/>
        </w:rPr>
      </w:pPr>
      <w:r>
        <w:rPr>
          <w:noProof/>
          <w:lang w:val="en-US"/>
        </w:rPr>
        <w:drawing>
          <wp:inline distT="0" distB="0" distL="0" distR="0" wp14:anchorId="7B972098" wp14:editId="6FCA603A">
            <wp:extent cx="6590476" cy="4047619"/>
            <wp:effectExtent l="0" t="0" r="127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6590476" cy="4047619"/>
                    </a:xfrm>
                    <a:prstGeom prst="rect">
                      <a:avLst/>
                    </a:prstGeom>
                  </pic:spPr>
                </pic:pic>
              </a:graphicData>
            </a:graphic>
          </wp:inline>
        </w:drawing>
      </w:r>
      <w:r w:rsidR="00111A95" w:rsidRPr="00111A95">
        <w:rPr>
          <w:noProof/>
          <w:lang w:val="es-CR"/>
        </w:rPr>
        <w:t xml:space="preserve"> </w:t>
      </w:r>
    </w:p>
    <w:p w14:paraId="75E96F62" w14:textId="77777777" w:rsidR="002065D1" w:rsidRDefault="002065D1" w:rsidP="005E06B0">
      <w:pPr>
        <w:pStyle w:val="ListParagraph"/>
        <w:ind w:left="705"/>
        <w:jc w:val="center"/>
        <w:rPr>
          <w:b/>
          <w:bCs/>
          <w:sz w:val="20"/>
          <w:lang w:val="es-ES" w:eastAsia="es-ES"/>
        </w:rPr>
      </w:pPr>
    </w:p>
    <w:p w14:paraId="2A6FAF96" w14:textId="72E827D8" w:rsidR="00111A95" w:rsidRDefault="00111A95" w:rsidP="00111A95">
      <w:r>
        <w:rPr>
          <w:sz w:val="18"/>
          <w:szCs w:val="24"/>
        </w:rPr>
        <w:t xml:space="preserve">                              </w:t>
      </w:r>
      <w:r w:rsidR="00471970">
        <w:rPr>
          <w:sz w:val="18"/>
          <w:szCs w:val="24"/>
        </w:rPr>
        <w:t xml:space="preserve">      </w:t>
      </w:r>
      <w:r>
        <w:rPr>
          <w:sz w:val="18"/>
          <w:szCs w:val="24"/>
        </w:rPr>
        <w:t xml:space="preserve"> </w:t>
      </w:r>
      <w:r w:rsidRPr="00B058CF">
        <w:rPr>
          <w:sz w:val="18"/>
          <w:szCs w:val="24"/>
        </w:rPr>
        <w:t>Fuente: Elaboración propia</w:t>
      </w:r>
      <w:r>
        <w:rPr>
          <w:sz w:val="18"/>
          <w:szCs w:val="24"/>
        </w:rPr>
        <w:t>.</w:t>
      </w:r>
    </w:p>
    <w:p w14:paraId="19AFE47D" w14:textId="77777777" w:rsidR="00111A95" w:rsidRPr="0006088F" w:rsidRDefault="00111A95" w:rsidP="00111A95"/>
    <w:p w14:paraId="438A5EE8" w14:textId="77777777" w:rsidR="008214BA" w:rsidRDefault="008214BA" w:rsidP="00111A95">
      <w:pPr>
        <w:pStyle w:val="ListParagraph"/>
        <w:ind w:left="705"/>
        <w:jc w:val="center"/>
        <w:rPr>
          <w:b/>
          <w:sz w:val="22"/>
          <w:szCs w:val="22"/>
        </w:rPr>
      </w:pPr>
    </w:p>
    <w:p w14:paraId="31F3D968" w14:textId="77777777" w:rsidR="00471970" w:rsidRDefault="00471970" w:rsidP="00111A95">
      <w:pPr>
        <w:pStyle w:val="ListParagraph"/>
        <w:ind w:left="705"/>
        <w:jc w:val="center"/>
        <w:rPr>
          <w:b/>
          <w:sz w:val="22"/>
          <w:szCs w:val="22"/>
        </w:rPr>
      </w:pPr>
    </w:p>
    <w:p w14:paraId="41DA7866" w14:textId="77777777" w:rsidR="004B295F" w:rsidRDefault="004B295F" w:rsidP="00111A95">
      <w:pPr>
        <w:pStyle w:val="ListParagraph"/>
        <w:ind w:left="705"/>
        <w:jc w:val="center"/>
        <w:rPr>
          <w:b/>
          <w:sz w:val="22"/>
          <w:szCs w:val="22"/>
        </w:rPr>
      </w:pPr>
    </w:p>
    <w:p w14:paraId="2E67C83E" w14:textId="77777777" w:rsidR="008214BA" w:rsidRDefault="008214BA" w:rsidP="00111A95">
      <w:pPr>
        <w:pStyle w:val="ListParagraph"/>
        <w:ind w:left="705"/>
        <w:jc w:val="center"/>
        <w:rPr>
          <w:b/>
          <w:sz w:val="22"/>
          <w:szCs w:val="22"/>
        </w:rPr>
      </w:pPr>
    </w:p>
    <w:p w14:paraId="0C3096A9" w14:textId="4BD9745D" w:rsidR="00111A95" w:rsidRPr="00B70F2C" w:rsidRDefault="00111A95" w:rsidP="00111A95">
      <w:pPr>
        <w:pStyle w:val="ListParagraph"/>
        <w:ind w:left="705"/>
        <w:jc w:val="center"/>
        <w:rPr>
          <w:b/>
          <w:sz w:val="22"/>
          <w:szCs w:val="22"/>
        </w:rPr>
      </w:pPr>
      <w:r w:rsidRPr="00B70F2C">
        <w:rPr>
          <w:b/>
          <w:sz w:val="22"/>
          <w:szCs w:val="22"/>
        </w:rPr>
        <w:lastRenderedPageBreak/>
        <w:t xml:space="preserve">Cuadro </w:t>
      </w:r>
      <w:r>
        <w:rPr>
          <w:b/>
          <w:sz w:val="22"/>
          <w:szCs w:val="22"/>
        </w:rPr>
        <w:t>XXX</w:t>
      </w:r>
      <w:r w:rsidR="00757719">
        <w:rPr>
          <w:b/>
          <w:sz w:val="22"/>
          <w:szCs w:val="22"/>
        </w:rPr>
        <w:t>I</w:t>
      </w:r>
    </w:p>
    <w:p w14:paraId="3F108EB0" w14:textId="1AB2D449" w:rsidR="00111A95" w:rsidRPr="00B70F2C" w:rsidRDefault="004B295F" w:rsidP="00111A95">
      <w:pPr>
        <w:pStyle w:val="ListParagraph"/>
        <w:ind w:left="705"/>
        <w:jc w:val="center"/>
        <w:rPr>
          <w:b/>
          <w:bCs/>
          <w:sz w:val="20"/>
          <w:lang w:val="es-ES" w:eastAsia="es-ES"/>
        </w:rPr>
      </w:pPr>
      <w:r>
        <w:rPr>
          <w:b/>
          <w:bCs/>
          <w:sz w:val="20"/>
          <w:lang w:val="es-ES" w:eastAsia="es-ES"/>
        </w:rPr>
        <w:t>SAN PANCHO</w:t>
      </w:r>
    </w:p>
    <w:p w14:paraId="793EBFBD" w14:textId="21281685" w:rsidR="00111A95" w:rsidRDefault="00111A95" w:rsidP="00111A95">
      <w:pPr>
        <w:pStyle w:val="ListParagraph"/>
        <w:ind w:left="705"/>
        <w:jc w:val="center"/>
        <w:rPr>
          <w:b/>
          <w:bCs/>
          <w:sz w:val="20"/>
          <w:lang w:val="es-ES" w:eastAsia="es-ES"/>
        </w:rPr>
      </w:pPr>
      <w:r>
        <w:rPr>
          <w:b/>
          <w:bCs/>
          <w:sz w:val="20"/>
          <w:lang w:val="es-ES" w:eastAsia="es-ES"/>
        </w:rPr>
        <w:t>VANE: Resultados obtenidos de la Simulación Monte Carlo (20,000 iteraciones).</w:t>
      </w:r>
    </w:p>
    <w:p w14:paraId="5BAE0297" w14:textId="41B237C4" w:rsidR="002065D1" w:rsidRDefault="002065D1" w:rsidP="005E06B0">
      <w:pPr>
        <w:pStyle w:val="ListParagraph"/>
        <w:ind w:left="705"/>
        <w:jc w:val="center"/>
        <w:rPr>
          <w:b/>
          <w:bCs/>
          <w:sz w:val="20"/>
          <w:lang w:val="es-ES" w:eastAsia="es-ES"/>
        </w:rPr>
      </w:pPr>
    </w:p>
    <w:p w14:paraId="3DA631D9" w14:textId="180BCA99" w:rsidR="002065D1" w:rsidRDefault="004B295F" w:rsidP="005E06B0">
      <w:pPr>
        <w:pStyle w:val="ListParagraph"/>
        <w:ind w:left="705"/>
        <w:jc w:val="center"/>
        <w:rPr>
          <w:b/>
          <w:bCs/>
          <w:sz w:val="20"/>
          <w:lang w:val="es-ES" w:eastAsia="es-ES"/>
        </w:rPr>
      </w:pPr>
      <w:r>
        <w:rPr>
          <w:noProof/>
          <w:lang w:val="en-US"/>
        </w:rPr>
        <w:drawing>
          <wp:inline distT="0" distB="0" distL="0" distR="0" wp14:anchorId="1768096E" wp14:editId="1258006A">
            <wp:extent cx="6614583" cy="4293527"/>
            <wp:effectExtent l="0" t="0" r="0" b="0"/>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6622630" cy="4298750"/>
                    </a:xfrm>
                    <a:prstGeom prst="rect">
                      <a:avLst/>
                    </a:prstGeom>
                  </pic:spPr>
                </pic:pic>
              </a:graphicData>
            </a:graphic>
          </wp:inline>
        </w:drawing>
      </w:r>
    </w:p>
    <w:p w14:paraId="2BD32740" w14:textId="25449976" w:rsidR="002065D1" w:rsidRDefault="002065D1" w:rsidP="005E06B0">
      <w:pPr>
        <w:pStyle w:val="ListParagraph"/>
        <w:ind w:left="705"/>
        <w:jc w:val="center"/>
        <w:rPr>
          <w:b/>
          <w:bCs/>
          <w:sz w:val="20"/>
          <w:lang w:val="es-ES" w:eastAsia="es-ES"/>
        </w:rPr>
      </w:pPr>
    </w:p>
    <w:p w14:paraId="4C01C3DB" w14:textId="6015C3D9" w:rsidR="005E06B0" w:rsidRDefault="002065D1" w:rsidP="005E06B0">
      <w:r>
        <w:rPr>
          <w:sz w:val="18"/>
          <w:szCs w:val="24"/>
        </w:rPr>
        <w:t xml:space="preserve">                  </w:t>
      </w:r>
      <w:r w:rsidR="008214BA">
        <w:rPr>
          <w:sz w:val="18"/>
          <w:szCs w:val="24"/>
        </w:rPr>
        <w:t xml:space="preserve">    </w:t>
      </w:r>
      <w:r>
        <w:rPr>
          <w:sz w:val="18"/>
          <w:szCs w:val="24"/>
        </w:rPr>
        <w:t xml:space="preserve"> </w:t>
      </w:r>
      <w:r w:rsidR="00471970">
        <w:rPr>
          <w:sz w:val="18"/>
          <w:szCs w:val="24"/>
        </w:rPr>
        <w:t xml:space="preserve">            </w:t>
      </w:r>
      <w:r>
        <w:rPr>
          <w:sz w:val="18"/>
          <w:szCs w:val="24"/>
        </w:rPr>
        <w:t xml:space="preserve"> </w:t>
      </w:r>
      <w:r w:rsidR="005E06B0" w:rsidRPr="00B058CF">
        <w:rPr>
          <w:sz w:val="18"/>
          <w:szCs w:val="24"/>
        </w:rPr>
        <w:t>Fuente: Elaboración propia</w:t>
      </w:r>
      <w:r w:rsidR="005E06B0">
        <w:rPr>
          <w:sz w:val="18"/>
          <w:szCs w:val="24"/>
        </w:rPr>
        <w:t>.</w:t>
      </w:r>
    </w:p>
    <w:p w14:paraId="2D82F3DF" w14:textId="0FB02E5F" w:rsidR="00FA5630" w:rsidRPr="0006088F" w:rsidRDefault="00FA5630" w:rsidP="00A87C94"/>
    <w:p w14:paraId="13D27467" w14:textId="77777777" w:rsidR="00EA1014" w:rsidRDefault="00EA1014" w:rsidP="00A87C94"/>
    <w:p w14:paraId="5E79C3D2" w14:textId="560CAD8D" w:rsidR="008214BA" w:rsidRDefault="008214BA" w:rsidP="00A87C94"/>
    <w:p w14:paraId="6A629C31" w14:textId="7051EE4C" w:rsidR="008214BA" w:rsidRPr="00B70F2C" w:rsidRDefault="008214BA" w:rsidP="008214BA">
      <w:pPr>
        <w:pStyle w:val="ListParagraph"/>
        <w:ind w:left="705"/>
        <w:jc w:val="center"/>
        <w:rPr>
          <w:b/>
          <w:sz w:val="22"/>
          <w:szCs w:val="22"/>
        </w:rPr>
      </w:pPr>
      <w:r w:rsidRPr="00B70F2C">
        <w:rPr>
          <w:b/>
          <w:sz w:val="22"/>
          <w:szCs w:val="22"/>
        </w:rPr>
        <w:lastRenderedPageBreak/>
        <w:t xml:space="preserve">Cuadro </w:t>
      </w:r>
      <w:r>
        <w:rPr>
          <w:b/>
          <w:sz w:val="22"/>
          <w:szCs w:val="22"/>
        </w:rPr>
        <w:t>XXXI</w:t>
      </w:r>
      <w:r w:rsidR="00757719">
        <w:rPr>
          <w:b/>
          <w:sz w:val="22"/>
          <w:szCs w:val="22"/>
        </w:rPr>
        <w:t>I</w:t>
      </w:r>
    </w:p>
    <w:p w14:paraId="640EE9B4" w14:textId="11159E5F" w:rsidR="008214BA" w:rsidRPr="00B70F2C" w:rsidRDefault="008214BA" w:rsidP="008214BA">
      <w:pPr>
        <w:pStyle w:val="ListParagraph"/>
        <w:ind w:left="705"/>
        <w:jc w:val="center"/>
        <w:rPr>
          <w:b/>
          <w:bCs/>
          <w:sz w:val="20"/>
          <w:lang w:val="es-ES" w:eastAsia="es-ES"/>
        </w:rPr>
      </w:pPr>
      <w:r w:rsidRPr="00B70F2C">
        <w:rPr>
          <w:b/>
          <w:bCs/>
          <w:sz w:val="20"/>
          <w:lang w:val="es-ES" w:eastAsia="es-ES"/>
        </w:rPr>
        <w:t xml:space="preserve"> </w:t>
      </w:r>
      <w:r w:rsidR="004B295F">
        <w:rPr>
          <w:b/>
          <w:bCs/>
          <w:sz w:val="20"/>
          <w:lang w:val="es-ES" w:eastAsia="es-ES"/>
        </w:rPr>
        <w:t>SAN PANCHO</w:t>
      </w:r>
    </w:p>
    <w:p w14:paraId="2B28796E" w14:textId="5D4BAFFF" w:rsidR="008214BA" w:rsidRDefault="008214BA" w:rsidP="008214BA">
      <w:pPr>
        <w:pStyle w:val="ListParagraph"/>
        <w:ind w:left="705"/>
        <w:jc w:val="center"/>
        <w:rPr>
          <w:b/>
          <w:bCs/>
          <w:sz w:val="20"/>
          <w:lang w:val="es-ES" w:eastAsia="es-ES"/>
        </w:rPr>
      </w:pPr>
      <w:r>
        <w:rPr>
          <w:b/>
          <w:bCs/>
          <w:sz w:val="20"/>
          <w:lang w:val="es-ES" w:eastAsia="es-ES"/>
        </w:rPr>
        <w:t>B/C: Resultados obtenidos de la Simulación Monte Carlo (20,000 iteraciones).</w:t>
      </w:r>
    </w:p>
    <w:p w14:paraId="6B1A4B73" w14:textId="77777777" w:rsidR="00471970" w:rsidRDefault="00471970" w:rsidP="008214BA">
      <w:pPr>
        <w:pStyle w:val="ListParagraph"/>
        <w:ind w:left="705"/>
        <w:jc w:val="center"/>
        <w:rPr>
          <w:b/>
          <w:bCs/>
          <w:sz w:val="20"/>
          <w:lang w:val="es-ES" w:eastAsia="es-ES"/>
        </w:rPr>
      </w:pPr>
    </w:p>
    <w:p w14:paraId="07F7FAF6" w14:textId="6D8FBE37" w:rsidR="00471970" w:rsidRDefault="004B295F" w:rsidP="008214BA">
      <w:pPr>
        <w:pStyle w:val="ListParagraph"/>
        <w:ind w:left="705"/>
        <w:jc w:val="center"/>
        <w:rPr>
          <w:b/>
          <w:bCs/>
          <w:sz w:val="20"/>
          <w:lang w:val="es-ES" w:eastAsia="es-ES"/>
        </w:rPr>
      </w:pPr>
      <w:r w:rsidRPr="004B295F">
        <w:rPr>
          <w:noProof/>
          <w:lang w:val="en-US"/>
        </w:rPr>
        <w:drawing>
          <wp:inline distT="0" distB="0" distL="0" distR="0" wp14:anchorId="3E813DBD" wp14:editId="7F2A5BF1">
            <wp:extent cx="6590476" cy="4047619"/>
            <wp:effectExtent l="0" t="0" r="1270" b="0"/>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6590476" cy="4047619"/>
                    </a:xfrm>
                    <a:prstGeom prst="rect">
                      <a:avLst/>
                    </a:prstGeom>
                  </pic:spPr>
                </pic:pic>
              </a:graphicData>
            </a:graphic>
          </wp:inline>
        </w:drawing>
      </w:r>
    </w:p>
    <w:p w14:paraId="417DB7F2" w14:textId="77777777" w:rsidR="008214BA" w:rsidRDefault="008214BA" w:rsidP="00A87C94"/>
    <w:p w14:paraId="09A666BB" w14:textId="1BE0E7A6" w:rsidR="008214BA" w:rsidRDefault="00471970" w:rsidP="008214BA">
      <w:pPr>
        <w:ind w:left="900"/>
        <w:rPr>
          <w:sz w:val="18"/>
          <w:szCs w:val="24"/>
        </w:rPr>
      </w:pPr>
      <w:r>
        <w:rPr>
          <w:sz w:val="18"/>
          <w:szCs w:val="24"/>
        </w:rPr>
        <w:t xml:space="preserve">                 </w:t>
      </w:r>
      <w:r w:rsidR="008214BA" w:rsidRPr="00B058CF">
        <w:rPr>
          <w:sz w:val="18"/>
          <w:szCs w:val="24"/>
        </w:rPr>
        <w:t>Fuente: Elaboración propia</w:t>
      </w:r>
      <w:r w:rsidR="008214BA">
        <w:rPr>
          <w:sz w:val="18"/>
          <w:szCs w:val="24"/>
        </w:rPr>
        <w:t>.</w:t>
      </w:r>
    </w:p>
    <w:p w14:paraId="1E238C7F" w14:textId="77777777" w:rsidR="00471970" w:rsidRDefault="00471970" w:rsidP="008214BA">
      <w:pPr>
        <w:pStyle w:val="ListParagraph"/>
        <w:ind w:left="705"/>
        <w:jc w:val="center"/>
        <w:rPr>
          <w:b/>
          <w:sz w:val="22"/>
          <w:szCs w:val="22"/>
        </w:rPr>
      </w:pPr>
    </w:p>
    <w:p w14:paraId="54D198A9" w14:textId="77777777" w:rsidR="00471970" w:rsidRDefault="00471970" w:rsidP="008214BA">
      <w:pPr>
        <w:pStyle w:val="ListParagraph"/>
        <w:ind w:left="705"/>
        <w:jc w:val="center"/>
        <w:rPr>
          <w:b/>
          <w:sz w:val="22"/>
          <w:szCs w:val="22"/>
        </w:rPr>
      </w:pPr>
    </w:p>
    <w:p w14:paraId="07DA71E6" w14:textId="77777777" w:rsidR="00471970" w:rsidRDefault="00471970" w:rsidP="008214BA">
      <w:pPr>
        <w:pStyle w:val="ListParagraph"/>
        <w:ind w:left="705"/>
        <w:jc w:val="center"/>
        <w:rPr>
          <w:b/>
          <w:sz w:val="22"/>
          <w:szCs w:val="22"/>
        </w:rPr>
      </w:pPr>
    </w:p>
    <w:p w14:paraId="62504A9C" w14:textId="77777777" w:rsidR="00471970" w:rsidRDefault="00471970" w:rsidP="008214BA">
      <w:pPr>
        <w:pStyle w:val="ListParagraph"/>
        <w:ind w:left="705"/>
        <w:jc w:val="center"/>
        <w:rPr>
          <w:b/>
          <w:sz w:val="22"/>
          <w:szCs w:val="22"/>
        </w:rPr>
      </w:pPr>
    </w:p>
    <w:p w14:paraId="3D4B3C81" w14:textId="77777777" w:rsidR="00471970" w:rsidRDefault="00471970" w:rsidP="008214BA">
      <w:pPr>
        <w:pStyle w:val="ListParagraph"/>
        <w:ind w:left="705"/>
        <w:jc w:val="center"/>
        <w:rPr>
          <w:b/>
          <w:sz w:val="22"/>
          <w:szCs w:val="22"/>
        </w:rPr>
      </w:pPr>
    </w:p>
    <w:p w14:paraId="7EDE2413" w14:textId="122FC3A3" w:rsidR="008214BA" w:rsidRPr="00B70F2C" w:rsidRDefault="008214BA" w:rsidP="008214BA">
      <w:pPr>
        <w:pStyle w:val="ListParagraph"/>
        <w:ind w:left="705"/>
        <w:jc w:val="center"/>
        <w:rPr>
          <w:b/>
          <w:sz w:val="22"/>
          <w:szCs w:val="22"/>
        </w:rPr>
      </w:pPr>
      <w:r w:rsidRPr="00B70F2C">
        <w:rPr>
          <w:b/>
          <w:sz w:val="22"/>
          <w:szCs w:val="22"/>
        </w:rPr>
        <w:lastRenderedPageBreak/>
        <w:t xml:space="preserve">Cuadro </w:t>
      </w:r>
      <w:r>
        <w:rPr>
          <w:b/>
          <w:sz w:val="22"/>
          <w:szCs w:val="22"/>
        </w:rPr>
        <w:t>XXXII</w:t>
      </w:r>
      <w:r w:rsidR="00757719">
        <w:rPr>
          <w:b/>
          <w:sz w:val="22"/>
          <w:szCs w:val="22"/>
        </w:rPr>
        <w:t>I</w:t>
      </w:r>
    </w:p>
    <w:p w14:paraId="2B1AF3B3" w14:textId="4558C0F9" w:rsidR="008214BA" w:rsidRPr="00B70F2C" w:rsidRDefault="004B295F" w:rsidP="008214BA">
      <w:pPr>
        <w:pStyle w:val="ListParagraph"/>
        <w:ind w:left="705"/>
        <w:jc w:val="center"/>
        <w:rPr>
          <w:b/>
          <w:bCs/>
          <w:sz w:val="20"/>
          <w:lang w:val="es-ES" w:eastAsia="es-ES"/>
        </w:rPr>
      </w:pPr>
      <w:r>
        <w:rPr>
          <w:b/>
          <w:bCs/>
          <w:sz w:val="20"/>
          <w:lang w:val="es-ES" w:eastAsia="es-ES"/>
        </w:rPr>
        <w:t>SAN PANCHO</w:t>
      </w:r>
    </w:p>
    <w:p w14:paraId="4403EB2D" w14:textId="0CA97062" w:rsidR="008214BA" w:rsidRDefault="008214BA" w:rsidP="008214BA">
      <w:pPr>
        <w:pStyle w:val="ListParagraph"/>
        <w:ind w:left="705"/>
        <w:jc w:val="center"/>
        <w:rPr>
          <w:b/>
          <w:bCs/>
          <w:sz w:val="20"/>
          <w:lang w:val="es-ES" w:eastAsia="es-ES"/>
        </w:rPr>
      </w:pPr>
      <w:r>
        <w:rPr>
          <w:b/>
          <w:bCs/>
          <w:sz w:val="20"/>
          <w:lang w:val="es-ES" w:eastAsia="es-ES"/>
        </w:rPr>
        <w:t>VANE/Inversión: Resultados obtenidos de la Simulación Monte Carlo (20,000 iteraciones).</w:t>
      </w:r>
    </w:p>
    <w:p w14:paraId="01832CE3" w14:textId="77777777" w:rsidR="00471970" w:rsidRDefault="00471970" w:rsidP="008214BA">
      <w:pPr>
        <w:pStyle w:val="ListParagraph"/>
        <w:ind w:left="705"/>
        <w:jc w:val="center"/>
        <w:rPr>
          <w:b/>
          <w:bCs/>
          <w:sz w:val="20"/>
          <w:lang w:val="es-ES" w:eastAsia="es-ES"/>
        </w:rPr>
      </w:pPr>
    </w:p>
    <w:p w14:paraId="2B712755" w14:textId="001D404B" w:rsidR="00471970" w:rsidRDefault="004B295F" w:rsidP="008214BA">
      <w:pPr>
        <w:pStyle w:val="ListParagraph"/>
        <w:ind w:left="705"/>
        <w:jc w:val="center"/>
        <w:rPr>
          <w:b/>
          <w:bCs/>
          <w:sz w:val="20"/>
          <w:lang w:val="es-ES" w:eastAsia="es-ES"/>
        </w:rPr>
      </w:pPr>
      <w:r>
        <w:rPr>
          <w:noProof/>
          <w:lang w:val="en-US"/>
        </w:rPr>
        <w:drawing>
          <wp:inline distT="0" distB="0" distL="0" distR="0" wp14:anchorId="7D383C1C" wp14:editId="7166E738">
            <wp:extent cx="6590476" cy="4580952"/>
            <wp:effectExtent l="0" t="0" r="1270" b="0"/>
            <wp:docPr id="64"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6590476" cy="4580952"/>
                    </a:xfrm>
                    <a:prstGeom prst="rect">
                      <a:avLst/>
                    </a:prstGeom>
                  </pic:spPr>
                </pic:pic>
              </a:graphicData>
            </a:graphic>
          </wp:inline>
        </w:drawing>
      </w:r>
    </w:p>
    <w:p w14:paraId="7673B627" w14:textId="77777777" w:rsidR="008214BA" w:rsidRPr="008214BA" w:rsidRDefault="008214BA" w:rsidP="00A87C94">
      <w:pPr>
        <w:rPr>
          <w:sz w:val="18"/>
          <w:szCs w:val="24"/>
          <w:lang w:val="es-ES"/>
        </w:rPr>
      </w:pPr>
    </w:p>
    <w:p w14:paraId="74D00BFD" w14:textId="40088334" w:rsidR="008214BA" w:rsidRDefault="0039359F" w:rsidP="008214BA">
      <w:pPr>
        <w:ind w:left="1080" w:hanging="180"/>
        <w:rPr>
          <w:sz w:val="18"/>
          <w:szCs w:val="24"/>
        </w:rPr>
      </w:pPr>
      <w:r>
        <w:rPr>
          <w:sz w:val="18"/>
          <w:szCs w:val="24"/>
        </w:rPr>
        <w:t xml:space="preserve">            </w:t>
      </w:r>
      <w:r w:rsidR="008214BA">
        <w:rPr>
          <w:sz w:val="18"/>
          <w:szCs w:val="24"/>
        </w:rPr>
        <w:t xml:space="preserve">    </w:t>
      </w:r>
      <w:r w:rsidR="008214BA" w:rsidRPr="00B058CF">
        <w:rPr>
          <w:sz w:val="18"/>
          <w:szCs w:val="24"/>
        </w:rPr>
        <w:t>Fuente: Elaboración propia</w:t>
      </w:r>
      <w:r w:rsidR="008214BA">
        <w:rPr>
          <w:sz w:val="18"/>
          <w:szCs w:val="24"/>
        </w:rPr>
        <w:t>.</w:t>
      </w:r>
    </w:p>
    <w:p w14:paraId="501FE5AA" w14:textId="77777777" w:rsidR="008214BA" w:rsidRPr="0006088F" w:rsidRDefault="008214BA" w:rsidP="00A87C94">
      <w:pPr>
        <w:sectPr w:rsidR="008214BA" w:rsidRPr="0006088F" w:rsidSect="00A6559C">
          <w:pgSz w:w="15842" w:h="12242" w:orient="landscape" w:code="1"/>
          <w:pgMar w:top="1298" w:right="1440" w:bottom="1797" w:left="1440" w:header="731" w:footer="1134" w:gutter="0"/>
          <w:pgNumType w:fmt="numberInDash"/>
          <w:cols w:space="720"/>
          <w:docGrid w:linePitch="326"/>
        </w:sectPr>
      </w:pPr>
    </w:p>
    <w:p w14:paraId="2686BE8B" w14:textId="77777777" w:rsidR="00407B13" w:rsidRPr="0006088F" w:rsidRDefault="00407B13" w:rsidP="00EF157F">
      <w:pPr>
        <w:rPr>
          <w:b/>
        </w:rPr>
      </w:pPr>
    </w:p>
    <w:p w14:paraId="590FA14B" w14:textId="0CFC774F" w:rsidR="00996B67" w:rsidRPr="00C36498" w:rsidRDefault="00996B67" w:rsidP="00C36498">
      <w:pPr>
        <w:pStyle w:val="Heading1"/>
        <w:numPr>
          <w:ilvl w:val="0"/>
          <w:numId w:val="25"/>
        </w:numPr>
        <w:tabs>
          <w:tab w:val="left" w:pos="270"/>
        </w:tabs>
        <w:ind w:left="0" w:firstLine="0"/>
        <w:jc w:val="both"/>
        <w:rPr>
          <w:rFonts w:ascii="Times New Roman" w:hAnsi="Times New Roman"/>
        </w:rPr>
      </w:pPr>
      <w:bookmarkStart w:id="25" w:name="_Toc416820270"/>
      <w:r w:rsidRPr="00C36498">
        <w:rPr>
          <w:rFonts w:ascii="Times New Roman" w:hAnsi="Times New Roman"/>
        </w:rPr>
        <w:t>Resumen</w:t>
      </w:r>
      <w:r w:rsidR="001C6F79" w:rsidRPr="00C36498">
        <w:rPr>
          <w:rFonts w:ascii="Times New Roman" w:hAnsi="Times New Roman"/>
        </w:rPr>
        <w:t xml:space="preserve"> del Análisis de Viabilidad E</w:t>
      </w:r>
      <w:r w:rsidRPr="00C36498">
        <w:rPr>
          <w:rFonts w:ascii="Times New Roman" w:hAnsi="Times New Roman"/>
        </w:rPr>
        <w:t>conómica</w:t>
      </w:r>
      <w:bookmarkEnd w:id="25"/>
    </w:p>
    <w:p w14:paraId="47ABA65E" w14:textId="77777777" w:rsidR="00996B67" w:rsidRPr="00401E23" w:rsidRDefault="00996B67" w:rsidP="00996B67">
      <w:pPr>
        <w:widowControl w:val="0"/>
        <w:adjustRightInd w:val="0"/>
        <w:ind w:left="709"/>
        <w:jc w:val="both"/>
        <w:textAlignment w:val="baseline"/>
      </w:pPr>
    </w:p>
    <w:p w14:paraId="7B806A91" w14:textId="77777777" w:rsidR="00A511F9" w:rsidRPr="00401E23" w:rsidRDefault="00A511F9" w:rsidP="00A511F9">
      <w:pPr>
        <w:widowControl w:val="0"/>
        <w:adjustRightInd w:val="0"/>
        <w:ind w:left="709"/>
        <w:jc w:val="both"/>
        <w:textAlignment w:val="baseline"/>
      </w:pPr>
    </w:p>
    <w:p w14:paraId="088537A3" w14:textId="77777777" w:rsidR="00A511F9" w:rsidRDefault="00A511F9" w:rsidP="00A511F9">
      <w:pPr>
        <w:widowControl w:val="0"/>
        <w:adjustRightInd w:val="0"/>
        <w:jc w:val="both"/>
        <w:textAlignment w:val="baseline"/>
        <w:rPr>
          <w:lang w:val="es-ES_tradnl"/>
        </w:rPr>
      </w:pPr>
      <w:r w:rsidRPr="0006088F">
        <w:rPr>
          <w:lang w:val="es-ES_tradnl"/>
        </w:rPr>
        <w:t xml:space="preserve">El comportamiento de los indicadores, tanto en </w:t>
      </w:r>
      <w:r>
        <w:rPr>
          <w:lang w:val="es-ES_tradnl"/>
        </w:rPr>
        <w:t>el Caso Base como en los análisis de estrés estándar y simulación de Monte Carlo muestran resultados de rentabilidad económica muy satisfactorios y que superan considerablemente el piso del 12.0% en lo que a TIRE se refiere.  La simulación permitió determinar además que la rentabilidad económica es más sensible a cambios en el costo inicial (en este caso evaluado hasta un 10% de sobrecoste) que a variaciones en la demanda proyectada.</w:t>
      </w:r>
    </w:p>
    <w:p w14:paraId="79B41E89" w14:textId="77777777" w:rsidR="00A511F9" w:rsidRPr="00526F10" w:rsidRDefault="00A511F9" w:rsidP="00A511F9">
      <w:pPr>
        <w:widowControl w:val="0"/>
        <w:adjustRightInd w:val="0"/>
        <w:ind w:left="709"/>
        <w:jc w:val="both"/>
        <w:textAlignment w:val="baseline"/>
        <w:rPr>
          <w:lang w:val="es-ES_tradnl"/>
        </w:rPr>
      </w:pPr>
    </w:p>
    <w:p w14:paraId="0E046210" w14:textId="77777777" w:rsidR="00A511F9" w:rsidRDefault="00A511F9" w:rsidP="00A511F9">
      <w:pPr>
        <w:pStyle w:val="ListParagraph"/>
        <w:ind w:left="705" w:firstLine="3"/>
        <w:jc w:val="center"/>
        <w:rPr>
          <w:b/>
          <w:sz w:val="22"/>
          <w:szCs w:val="22"/>
        </w:rPr>
      </w:pPr>
      <w:r w:rsidRPr="0038739A">
        <w:rPr>
          <w:b/>
          <w:sz w:val="22"/>
          <w:szCs w:val="22"/>
        </w:rPr>
        <w:t>Cuadro XX</w:t>
      </w:r>
      <w:r>
        <w:rPr>
          <w:b/>
          <w:sz w:val="22"/>
          <w:szCs w:val="22"/>
        </w:rPr>
        <w:t>XIV</w:t>
      </w:r>
    </w:p>
    <w:p w14:paraId="5932AFB1" w14:textId="67E1876C" w:rsidR="00A511F9" w:rsidRPr="00B70F2C" w:rsidRDefault="004B295F" w:rsidP="00A511F9">
      <w:pPr>
        <w:pStyle w:val="ListParagraph"/>
        <w:ind w:left="705"/>
        <w:jc w:val="center"/>
        <w:rPr>
          <w:b/>
          <w:bCs/>
          <w:sz w:val="20"/>
          <w:lang w:val="es-ES" w:eastAsia="es-ES"/>
        </w:rPr>
      </w:pPr>
      <w:r>
        <w:rPr>
          <w:b/>
          <w:bCs/>
          <w:sz w:val="20"/>
          <w:lang w:val="es-ES" w:eastAsia="es-ES"/>
        </w:rPr>
        <w:t>SAN PANCHO</w:t>
      </w:r>
    </w:p>
    <w:p w14:paraId="088AF5C4" w14:textId="77777777" w:rsidR="00A511F9" w:rsidRDefault="00A511F9" w:rsidP="00A511F9">
      <w:pPr>
        <w:pStyle w:val="ListParagraph"/>
        <w:ind w:left="705" w:firstLine="3"/>
        <w:jc w:val="center"/>
        <w:rPr>
          <w:b/>
          <w:bCs/>
          <w:sz w:val="20"/>
          <w:lang w:val="es-ES" w:eastAsia="es-ES"/>
        </w:rPr>
      </w:pPr>
      <w:r>
        <w:rPr>
          <w:b/>
          <w:bCs/>
          <w:sz w:val="20"/>
          <w:lang w:val="es-ES" w:eastAsia="es-ES"/>
        </w:rPr>
        <w:t>Resumen de Resultados Análisis de Viabilidad Económica. Análisis de Sensibilidad Estándar</w:t>
      </w:r>
    </w:p>
    <w:p w14:paraId="56031939" w14:textId="77777777" w:rsidR="00A511F9" w:rsidRPr="0038739A" w:rsidRDefault="00A511F9" w:rsidP="00A511F9">
      <w:pPr>
        <w:pStyle w:val="ListParagraph"/>
        <w:ind w:left="705" w:firstLine="3"/>
        <w:jc w:val="center"/>
        <w:rPr>
          <w:b/>
          <w:sz w:val="22"/>
          <w:szCs w:val="22"/>
        </w:rPr>
      </w:pPr>
    </w:p>
    <w:tbl>
      <w:tblPr>
        <w:tblStyle w:val="TableGrid"/>
        <w:tblW w:w="9138" w:type="dxa"/>
        <w:tblLook w:val="04A0" w:firstRow="1" w:lastRow="0" w:firstColumn="1" w:lastColumn="0" w:noHBand="0" w:noVBand="1"/>
      </w:tblPr>
      <w:tblGrid>
        <w:gridCol w:w="1980"/>
        <w:gridCol w:w="1674"/>
        <w:gridCol w:w="1828"/>
        <w:gridCol w:w="1828"/>
        <w:gridCol w:w="1828"/>
      </w:tblGrid>
      <w:tr w:rsidR="004B295F" w14:paraId="0782DFAC" w14:textId="77777777" w:rsidTr="00B93837">
        <w:tc>
          <w:tcPr>
            <w:tcW w:w="1980" w:type="dxa"/>
            <w:vAlign w:val="center"/>
          </w:tcPr>
          <w:p w14:paraId="4FEB8250" w14:textId="6A914D03" w:rsidR="004B295F" w:rsidRPr="00FC36FF" w:rsidRDefault="004B295F" w:rsidP="004B295F">
            <w:pPr>
              <w:jc w:val="center"/>
              <w:rPr>
                <w:rFonts w:asciiTheme="minorHAnsi" w:hAnsiTheme="minorHAnsi"/>
                <w:b/>
                <w:sz w:val="20"/>
                <w:szCs w:val="24"/>
              </w:rPr>
            </w:pPr>
            <w:r w:rsidRPr="00FC36FF">
              <w:rPr>
                <w:rFonts w:asciiTheme="minorHAnsi" w:hAnsiTheme="minorHAnsi"/>
                <w:b/>
                <w:sz w:val="20"/>
                <w:szCs w:val="24"/>
              </w:rPr>
              <w:t>Indicador</w:t>
            </w:r>
          </w:p>
        </w:tc>
        <w:tc>
          <w:tcPr>
            <w:tcW w:w="1674" w:type="dxa"/>
            <w:vAlign w:val="center"/>
          </w:tcPr>
          <w:p w14:paraId="18F31267" w14:textId="4F499577" w:rsidR="004B295F" w:rsidRPr="00FC36FF" w:rsidRDefault="004B295F" w:rsidP="004B295F">
            <w:pPr>
              <w:jc w:val="center"/>
              <w:rPr>
                <w:rFonts w:asciiTheme="minorHAnsi" w:hAnsiTheme="minorHAnsi"/>
                <w:b/>
                <w:sz w:val="20"/>
                <w:szCs w:val="24"/>
              </w:rPr>
            </w:pPr>
            <w:r w:rsidRPr="00FC36FF">
              <w:rPr>
                <w:rFonts w:asciiTheme="minorHAnsi" w:hAnsiTheme="minorHAnsi"/>
                <w:b/>
                <w:sz w:val="20"/>
                <w:szCs w:val="24"/>
              </w:rPr>
              <w:t>Base</w:t>
            </w:r>
          </w:p>
        </w:tc>
        <w:tc>
          <w:tcPr>
            <w:tcW w:w="1828" w:type="dxa"/>
            <w:vAlign w:val="center"/>
          </w:tcPr>
          <w:p w14:paraId="4015BD01" w14:textId="43DBDE5B" w:rsidR="004B295F" w:rsidRPr="00FC36FF" w:rsidRDefault="004B295F" w:rsidP="004B295F">
            <w:pPr>
              <w:ind w:left="-81" w:hanging="142"/>
              <w:jc w:val="center"/>
              <w:rPr>
                <w:rFonts w:asciiTheme="minorHAnsi" w:hAnsiTheme="minorHAnsi"/>
                <w:b/>
                <w:sz w:val="20"/>
                <w:szCs w:val="24"/>
              </w:rPr>
            </w:pPr>
            <w:r w:rsidRPr="00FC36FF">
              <w:rPr>
                <w:rFonts w:asciiTheme="minorHAnsi" w:hAnsiTheme="minorHAnsi"/>
                <w:b/>
                <w:sz w:val="20"/>
                <w:szCs w:val="24"/>
              </w:rPr>
              <w:t>-10% TPDA</w:t>
            </w:r>
          </w:p>
        </w:tc>
        <w:tc>
          <w:tcPr>
            <w:tcW w:w="1828" w:type="dxa"/>
            <w:vAlign w:val="center"/>
          </w:tcPr>
          <w:p w14:paraId="1D00A310" w14:textId="1DC94E39" w:rsidR="004B295F" w:rsidRPr="00FC36FF" w:rsidRDefault="004B295F" w:rsidP="004B295F">
            <w:pPr>
              <w:ind w:left="-81" w:hanging="142"/>
              <w:jc w:val="center"/>
              <w:rPr>
                <w:rFonts w:asciiTheme="minorHAnsi" w:hAnsiTheme="minorHAnsi"/>
                <w:b/>
                <w:sz w:val="20"/>
                <w:szCs w:val="24"/>
              </w:rPr>
            </w:pPr>
            <w:r w:rsidRPr="00FC36FF">
              <w:rPr>
                <w:rFonts w:asciiTheme="minorHAnsi" w:hAnsiTheme="minorHAnsi"/>
                <w:b/>
                <w:sz w:val="20"/>
                <w:szCs w:val="24"/>
              </w:rPr>
              <w:t>+10% Costos de Obra</w:t>
            </w:r>
          </w:p>
        </w:tc>
        <w:tc>
          <w:tcPr>
            <w:tcW w:w="1828" w:type="dxa"/>
            <w:vAlign w:val="center"/>
          </w:tcPr>
          <w:p w14:paraId="3C7C4C2B" w14:textId="4D52F8DB" w:rsidR="004B295F" w:rsidRPr="00FC36FF" w:rsidRDefault="004B295F" w:rsidP="004B295F">
            <w:pPr>
              <w:jc w:val="center"/>
              <w:rPr>
                <w:rFonts w:asciiTheme="minorHAnsi" w:hAnsiTheme="minorHAnsi"/>
                <w:b/>
                <w:sz w:val="20"/>
                <w:szCs w:val="24"/>
              </w:rPr>
            </w:pPr>
            <w:r w:rsidRPr="00FC36FF">
              <w:rPr>
                <w:rFonts w:asciiTheme="minorHAnsi" w:hAnsiTheme="minorHAnsi"/>
                <w:b/>
                <w:sz w:val="20"/>
                <w:szCs w:val="24"/>
              </w:rPr>
              <w:t>+10% Costos de Obra &amp; -10% TPDA</w:t>
            </w:r>
          </w:p>
        </w:tc>
      </w:tr>
      <w:tr w:rsidR="004B295F" w14:paraId="0B8B72DC" w14:textId="77777777" w:rsidTr="00B93837">
        <w:tc>
          <w:tcPr>
            <w:tcW w:w="1980" w:type="dxa"/>
          </w:tcPr>
          <w:p w14:paraId="42CB78FD" w14:textId="43D2F4E3" w:rsidR="004B295F" w:rsidRPr="00FC36FF" w:rsidRDefault="004B295F" w:rsidP="004B295F">
            <w:pPr>
              <w:widowControl w:val="0"/>
              <w:adjustRightInd w:val="0"/>
              <w:jc w:val="both"/>
              <w:textAlignment w:val="baseline"/>
              <w:rPr>
                <w:rFonts w:asciiTheme="minorHAnsi" w:hAnsiTheme="minorHAnsi"/>
                <w:sz w:val="20"/>
                <w:szCs w:val="24"/>
              </w:rPr>
            </w:pPr>
            <w:r>
              <w:rPr>
                <w:rFonts w:asciiTheme="minorHAnsi" w:hAnsiTheme="minorHAnsi"/>
                <w:sz w:val="20"/>
                <w:szCs w:val="24"/>
              </w:rPr>
              <w:t>Valor Actual Neto Económico (VANE)</w:t>
            </w:r>
          </w:p>
        </w:tc>
        <w:tc>
          <w:tcPr>
            <w:tcW w:w="1674" w:type="dxa"/>
          </w:tcPr>
          <w:p w14:paraId="12ED61E5" w14:textId="7B09B0CF" w:rsidR="004B295F" w:rsidRPr="00FC36FF" w:rsidRDefault="004B295F" w:rsidP="004B295F">
            <w:pPr>
              <w:widowControl w:val="0"/>
              <w:adjustRightInd w:val="0"/>
              <w:jc w:val="both"/>
              <w:textAlignment w:val="baseline"/>
              <w:rPr>
                <w:rFonts w:asciiTheme="minorHAnsi" w:hAnsiTheme="minorHAnsi"/>
                <w:sz w:val="20"/>
                <w:szCs w:val="24"/>
              </w:rPr>
            </w:pPr>
            <w:r>
              <w:rPr>
                <w:rFonts w:asciiTheme="minorHAnsi" w:hAnsiTheme="minorHAnsi"/>
                <w:sz w:val="20"/>
                <w:szCs w:val="24"/>
              </w:rPr>
              <w:t>4,764,627</w:t>
            </w:r>
          </w:p>
        </w:tc>
        <w:tc>
          <w:tcPr>
            <w:tcW w:w="1828" w:type="dxa"/>
          </w:tcPr>
          <w:p w14:paraId="37D15BD1" w14:textId="13F60715" w:rsidR="004B295F" w:rsidRDefault="004B295F" w:rsidP="004B295F">
            <w:pPr>
              <w:widowControl w:val="0"/>
              <w:adjustRightInd w:val="0"/>
              <w:jc w:val="both"/>
              <w:textAlignment w:val="baseline"/>
              <w:rPr>
                <w:rFonts w:asciiTheme="minorHAnsi" w:hAnsiTheme="minorHAnsi"/>
                <w:sz w:val="20"/>
                <w:szCs w:val="24"/>
              </w:rPr>
            </w:pPr>
            <w:r>
              <w:rPr>
                <w:rFonts w:asciiTheme="minorHAnsi" w:hAnsiTheme="minorHAnsi"/>
                <w:sz w:val="20"/>
                <w:szCs w:val="24"/>
              </w:rPr>
              <w:t>2,859,380</w:t>
            </w:r>
          </w:p>
        </w:tc>
        <w:tc>
          <w:tcPr>
            <w:tcW w:w="1828" w:type="dxa"/>
          </w:tcPr>
          <w:p w14:paraId="75BC41A8" w14:textId="53D200CC" w:rsidR="004B295F" w:rsidRPr="00FC36FF" w:rsidRDefault="004B295F" w:rsidP="004B295F">
            <w:pPr>
              <w:widowControl w:val="0"/>
              <w:adjustRightInd w:val="0"/>
              <w:jc w:val="both"/>
              <w:textAlignment w:val="baseline"/>
              <w:rPr>
                <w:rFonts w:asciiTheme="minorHAnsi" w:hAnsiTheme="minorHAnsi"/>
                <w:sz w:val="20"/>
                <w:szCs w:val="24"/>
              </w:rPr>
            </w:pPr>
            <w:r>
              <w:rPr>
                <w:rFonts w:asciiTheme="minorHAnsi" w:hAnsiTheme="minorHAnsi"/>
                <w:sz w:val="20"/>
                <w:szCs w:val="24"/>
              </w:rPr>
              <w:t>3,548,471</w:t>
            </w:r>
          </w:p>
        </w:tc>
        <w:tc>
          <w:tcPr>
            <w:tcW w:w="1828" w:type="dxa"/>
          </w:tcPr>
          <w:p w14:paraId="522FB6FA" w14:textId="467BB249" w:rsidR="004B295F" w:rsidRPr="00FC36FF" w:rsidRDefault="004B295F" w:rsidP="004B295F">
            <w:pPr>
              <w:widowControl w:val="0"/>
              <w:adjustRightInd w:val="0"/>
              <w:jc w:val="both"/>
              <w:textAlignment w:val="baseline"/>
              <w:rPr>
                <w:rFonts w:asciiTheme="minorHAnsi" w:hAnsiTheme="minorHAnsi"/>
                <w:sz w:val="20"/>
                <w:szCs w:val="24"/>
              </w:rPr>
            </w:pPr>
            <w:r>
              <w:rPr>
                <w:rFonts w:asciiTheme="minorHAnsi" w:hAnsiTheme="minorHAnsi"/>
                <w:sz w:val="20"/>
                <w:szCs w:val="24"/>
              </w:rPr>
              <w:t>1,643,224</w:t>
            </w:r>
          </w:p>
        </w:tc>
      </w:tr>
      <w:tr w:rsidR="004B295F" w14:paraId="2FFD7F9A" w14:textId="77777777" w:rsidTr="00B93837">
        <w:tc>
          <w:tcPr>
            <w:tcW w:w="1980" w:type="dxa"/>
          </w:tcPr>
          <w:p w14:paraId="7FC213D2" w14:textId="71102CEE" w:rsidR="004B295F" w:rsidRPr="00FC36FF" w:rsidRDefault="004B295F" w:rsidP="004B295F">
            <w:pPr>
              <w:widowControl w:val="0"/>
              <w:adjustRightInd w:val="0"/>
              <w:jc w:val="both"/>
              <w:textAlignment w:val="baseline"/>
              <w:rPr>
                <w:rFonts w:asciiTheme="minorHAnsi" w:hAnsiTheme="minorHAnsi"/>
                <w:sz w:val="20"/>
                <w:szCs w:val="24"/>
              </w:rPr>
            </w:pPr>
            <w:r>
              <w:rPr>
                <w:rFonts w:asciiTheme="minorHAnsi" w:hAnsiTheme="minorHAnsi"/>
                <w:sz w:val="20"/>
                <w:szCs w:val="24"/>
              </w:rPr>
              <w:t>Tasa Interna de Retorno Económica (TIRE)</w:t>
            </w:r>
          </w:p>
        </w:tc>
        <w:tc>
          <w:tcPr>
            <w:tcW w:w="1674" w:type="dxa"/>
          </w:tcPr>
          <w:p w14:paraId="537F5E71" w14:textId="3C44DBDA" w:rsidR="004B295F" w:rsidRPr="00FC36FF" w:rsidRDefault="004B295F" w:rsidP="004B295F">
            <w:pPr>
              <w:widowControl w:val="0"/>
              <w:adjustRightInd w:val="0"/>
              <w:jc w:val="both"/>
              <w:textAlignment w:val="baseline"/>
              <w:rPr>
                <w:rFonts w:asciiTheme="minorHAnsi" w:hAnsiTheme="minorHAnsi"/>
                <w:sz w:val="20"/>
                <w:szCs w:val="24"/>
              </w:rPr>
            </w:pPr>
            <w:r>
              <w:rPr>
                <w:rFonts w:asciiTheme="minorHAnsi" w:hAnsiTheme="minorHAnsi"/>
                <w:sz w:val="20"/>
                <w:szCs w:val="24"/>
              </w:rPr>
              <w:t>16.5%</w:t>
            </w:r>
          </w:p>
        </w:tc>
        <w:tc>
          <w:tcPr>
            <w:tcW w:w="1828" w:type="dxa"/>
          </w:tcPr>
          <w:p w14:paraId="5856F854" w14:textId="48091AF8" w:rsidR="004B295F" w:rsidRDefault="004B295F" w:rsidP="004B295F">
            <w:pPr>
              <w:widowControl w:val="0"/>
              <w:adjustRightInd w:val="0"/>
              <w:jc w:val="both"/>
              <w:textAlignment w:val="baseline"/>
              <w:rPr>
                <w:rFonts w:asciiTheme="minorHAnsi" w:hAnsiTheme="minorHAnsi"/>
                <w:sz w:val="20"/>
                <w:szCs w:val="24"/>
              </w:rPr>
            </w:pPr>
            <w:r>
              <w:rPr>
                <w:rFonts w:asciiTheme="minorHAnsi" w:hAnsiTheme="minorHAnsi"/>
                <w:sz w:val="20"/>
                <w:szCs w:val="24"/>
              </w:rPr>
              <w:t>14.7%</w:t>
            </w:r>
          </w:p>
        </w:tc>
        <w:tc>
          <w:tcPr>
            <w:tcW w:w="1828" w:type="dxa"/>
          </w:tcPr>
          <w:p w14:paraId="1B81A235" w14:textId="160584EC" w:rsidR="004B295F" w:rsidRPr="00FC36FF" w:rsidRDefault="004B295F" w:rsidP="004B295F">
            <w:pPr>
              <w:widowControl w:val="0"/>
              <w:adjustRightInd w:val="0"/>
              <w:jc w:val="both"/>
              <w:textAlignment w:val="baseline"/>
              <w:rPr>
                <w:rFonts w:asciiTheme="minorHAnsi" w:hAnsiTheme="minorHAnsi"/>
                <w:sz w:val="20"/>
                <w:szCs w:val="24"/>
              </w:rPr>
            </w:pPr>
            <w:r>
              <w:rPr>
                <w:rFonts w:asciiTheme="minorHAnsi" w:hAnsiTheme="minorHAnsi"/>
                <w:sz w:val="20"/>
                <w:szCs w:val="24"/>
              </w:rPr>
              <w:t>15.1%</w:t>
            </w:r>
          </w:p>
        </w:tc>
        <w:tc>
          <w:tcPr>
            <w:tcW w:w="1828" w:type="dxa"/>
          </w:tcPr>
          <w:p w14:paraId="5738901D" w14:textId="77D3CF09" w:rsidR="004B295F" w:rsidRPr="00FC36FF" w:rsidRDefault="004B295F" w:rsidP="004B295F">
            <w:pPr>
              <w:widowControl w:val="0"/>
              <w:adjustRightInd w:val="0"/>
              <w:jc w:val="both"/>
              <w:textAlignment w:val="baseline"/>
              <w:rPr>
                <w:rFonts w:asciiTheme="minorHAnsi" w:hAnsiTheme="minorHAnsi"/>
                <w:sz w:val="20"/>
                <w:szCs w:val="24"/>
              </w:rPr>
            </w:pPr>
            <w:r>
              <w:rPr>
                <w:rFonts w:asciiTheme="minorHAnsi" w:hAnsiTheme="minorHAnsi"/>
                <w:sz w:val="20"/>
                <w:szCs w:val="24"/>
              </w:rPr>
              <w:t>13.5%</w:t>
            </w:r>
          </w:p>
        </w:tc>
      </w:tr>
      <w:tr w:rsidR="004B295F" w14:paraId="4762FDE8" w14:textId="77777777" w:rsidTr="00B93837">
        <w:tc>
          <w:tcPr>
            <w:tcW w:w="1980" w:type="dxa"/>
          </w:tcPr>
          <w:p w14:paraId="2B151355" w14:textId="74A0A73D" w:rsidR="004B295F" w:rsidRPr="00FC36FF" w:rsidRDefault="004B295F" w:rsidP="004B295F">
            <w:pPr>
              <w:widowControl w:val="0"/>
              <w:adjustRightInd w:val="0"/>
              <w:jc w:val="both"/>
              <w:textAlignment w:val="baseline"/>
              <w:rPr>
                <w:rFonts w:asciiTheme="minorHAnsi" w:hAnsiTheme="minorHAnsi"/>
                <w:sz w:val="20"/>
                <w:szCs w:val="24"/>
              </w:rPr>
            </w:pPr>
            <w:r>
              <w:rPr>
                <w:rFonts w:asciiTheme="minorHAnsi" w:hAnsiTheme="minorHAnsi"/>
                <w:sz w:val="20"/>
                <w:szCs w:val="24"/>
              </w:rPr>
              <w:t>Razón Costo/Beneficio</w:t>
            </w:r>
          </w:p>
        </w:tc>
        <w:tc>
          <w:tcPr>
            <w:tcW w:w="1674" w:type="dxa"/>
          </w:tcPr>
          <w:p w14:paraId="62937C4B" w14:textId="0050E6F4" w:rsidR="004B295F" w:rsidRPr="00FC36FF" w:rsidRDefault="004B295F" w:rsidP="004B295F">
            <w:pPr>
              <w:widowControl w:val="0"/>
              <w:adjustRightInd w:val="0"/>
              <w:jc w:val="both"/>
              <w:textAlignment w:val="baseline"/>
              <w:rPr>
                <w:rFonts w:asciiTheme="minorHAnsi" w:hAnsiTheme="minorHAnsi"/>
                <w:sz w:val="20"/>
                <w:szCs w:val="24"/>
              </w:rPr>
            </w:pPr>
            <w:r>
              <w:rPr>
                <w:rFonts w:asciiTheme="minorHAnsi" w:hAnsiTheme="minorHAnsi"/>
                <w:sz w:val="20"/>
                <w:szCs w:val="24"/>
              </w:rPr>
              <w:t>1.33x</w:t>
            </w:r>
          </w:p>
        </w:tc>
        <w:tc>
          <w:tcPr>
            <w:tcW w:w="1828" w:type="dxa"/>
          </w:tcPr>
          <w:p w14:paraId="4F142FF9" w14:textId="6164236C" w:rsidR="004B295F" w:rsidRDefault="004B295F" w:rsidP="004B295F">
            <w:pPr>
              <w:widowControl w:val="0"/>
              <w:adjustRightInd w:val="0"/>
              <w:jc w:val="both"/>
              <w:textAlignment w:val="baseline"/>
              <w:rPr>
                <w:rFonts w:asciiTheme="minorHAnsi" w:hAnsiTheme="minorHAnsi"/>
                <w:sz w:val="20"/>
                <w:szCs w:val="24"/>
              </w:rPr>
            </w:pPr>
            <w:r>
              <w:rPr>
                <w:rFonts w:asciiTheme="minorHAnsi" w:hAnsiTheme="minorHAnsi"/>
                <w:sz w:val="20"/>
                <w:szCs w:val="24"/>
              </w:rPr>
              <w:t>1.20x</w:t>
            </w:r>
          </w:p>
        </w:tc>
        <w:tc>
          <w:tcPr>
            <w:tcW w:w="1828" w:type="dxa"/>
          </w:tcPr>
          <w:p w14:paraId="54813E6B" w14:textId="472EC1A7" w:rsidR="004B295F" w:rsidRPr="00FC36FF" w:rsidRDefault="004B295F" w:rsidP="004B295F">
            <w:pPr>
              <w:widowControl w:val="0"/>
              <w:adjustRightInd w:val="0"/>
              <w:jc w:val="both"/>
              <w:textAlignment w:val="baseline"/>
              <w:rPr>
                <w:rFonts w:asciiTheme="minorHAnsi" w:hAnsiTheme="minorHAnsi"/>
                <w:sz w:val="20"/>
                <w:szCs w:val="24"/>
              </w:rPr>
            </w:pPr>
            <w:r>
              <w:rPr>
                <w:rFonts w:asciiTheme="minorHAnsi" w:hAnsiTheme="minorHAnsi"/>
                <w:sz w:val="20"/>
                <w:szCs w:val="24"/>
              </w:rPr>
              <w:t>1.23x</w:t>
            </w:r>
          </w:p>
        </w:tc>
        <w:tc>
          <w:tcPr>
            <w:tcW w:w="1828" w:type="dxa"/>
          </w:tcPr>
          <w:p w14:paraId="7D447C57" w14:textId="7BE571F5" w:rsidR="004B295F" w:rsidRPr="00FC36FF" w:rsidRDefault="004B295F" w:rsidP="004B295F">
            <w:pPr>
              <w:widowControl w:val="0"/>
              <w:adjustRightInd w:val="0"/>
              <w:jc w:val="both"/>
              <w:textAlignment w:val="baseline"/>
              <w:rPr>
                <w:rFonts w:asciiTheme="minorHAnsi" w:hAnsiTheme="minorHAnsi"/>
                <w:sz w:val="20"/>
                <w:szCs w:val="24"/>
              </w:rPr>
            </w:pPr>
            <w:r>
              <w:rPr>
                <w:rFonts w:asciiTheme="minorHAnsi" w:hAnsiTheme="minorHAnsi"/>
                <w:sz w:val="20"/>
                <w:szCs w:val="24"/>
              </w:rPr>
              <w:t>1.11x</w:t>
            </w:r>
          </w:p>
        </w:tc>
      </w:tr>
      <w:tr w:rsidR="004B295F" w14:paraId="7E2E5213" w14:textId="77777777" w:rsidTr="00B93837">
        <w:tc>
          <w:tcPr>
            <w:tcW w:w="1980" w:type="dxa"/>
          </w:tcPr>
          <w:p w14:paraId="3BB38120" w14:textId="5998C323" w:rsidR="004B295F" w:rsidRPr="00FC36FF" w:rsidRDefault="004B295F" w:rsidP="004B295F">
            <w:pPr>
              <w:widowControl w:val="0"/>
              <w:adjustRightInd w:val="0"/>
              <w:jc w:val="both"/>
              <w:textAlignment w:val="baseline"/>
              <w:rPr>
                <w:rFonts w:asciiTheme="minorHAnsi" w:hAnsiTheme="minorHAnsi"/>
                <w:sz w:val="20"/>
                <w:szCs w:val="24"/>
              </w:rPr>
            </w:pPr>
            <w:r>
              <w:rPr>
                <w:rFonts w:asciiTheme="minorHAnsi" w:hAnsiTheme="minorHAnsi"/>
                <w:sz w:val="20"/>
                <w:szCs w:val="24"/>
              </w:rPr>
              <w:t>Razón VANE/Inversión</w:t>
            </w:r>
          </w:p>
        </w:tc>
        <w:tc>
          <w:tcPr>
            <w:tcW w:w="1674" w:type="dxa"/>
          </w:tcPr>
          <w:p w14:paraId="706D8C47" w14:textId="415A67A9" w:rsidR="004B295F" w:rsidRPr="00FC36FF" w:rsidRDefault="004B295F" w:rsidP="004B295F">
            <w:pPr>
              <w:widowControl w:val="0"/>
              <w:adjustRightInd w:val="0"/>
              <w:jc w:val="both"/>
              <w:textAlignment w:val="baseline"/>
              <w:rPr>
                <w:rFonts w:asciiTheme="minorHAnsi" w:hAnsiTheme="minorHAnsi"/>
                <w:sz w:val="20"/>
                <w:szCs w:val="24"/>
              </w:rPr>
            </w:pPr>
            <w:r>
              <w:rPr>
                <w:rFonts w:asciiTheme="minorHAnsi" w:hAnsiTheme="minorHAnsi"/>
                <w:sz w:val="20"/>
                <w:szCs w:val="24"/>
              </w:rPr>
              <w:t>0.37x</w:t>
            </w:r>
          </w:p>
        </w:tc>
        <w:tc>
          <w:tcPr>
            <w:tcW w:w="1828" w:type="dxa"/>
          </w:tcPr>
          <w:p w14:paraId="35AB6FF6" w14:textId="074982C3" w:rsidR="004B295F" w:rsidRDefault="004B295F" w:rsidP="004B295F">
            <w:pPr>
              <w:widowControl w:val="0"/>
              <w:adjustRightInd w:val="0"/>
              <w:jc w:val="both"/>
              <w:textAlignment w:val="baseline"/>
              <w:rPr>
                <w:rFonts w:asciiTheme="minorHAnsi" w:hAnsiTheme="minorHAnsi"/>
                <w:sz w:val="20"/>
                <w:szCs w:val="24"/>
              </w:rPr>
            </w:pPr>
            <w:r>
              <w:rPr>
                <w:rFonts w:asciiTheme="minorHAnsi" w:hAnsiTheme="minorHAnsi"/>
                <w:sz w:val="20"/>
                <w:szCs w:val="24"/>
              </w:rPr>
              <w:t>0.22x</w:t>
            </w:r>
          </w:p>
        </w:tc>
        <w:tc>
          <w:tcPr>
            <w:tcW w:w="1828" w:type="dxa"/>
          </w:tcPr>
          <w:p w14:paraId="0CF30710" w14:textId="2C0FF9FD" w:rsidR="004B295F" w:rsidRPr="00FC36FF" w:rsidRDefault="004B295F" w:rsidP="004B295F">
            <w:pPr>
              <w:widowControl w:val="0"/>
              <w:adjustRightInd w:val="0"/>
              <w:jc w:val="both"/>
              <w:textAlignment w:val="baseline"/>
              <w:rPr>
                <w:rFonts w:asciiTheme="minorHAnsi" w:hAnsiTheme="minorHAnsi"/>
                <w:sz w:val="20"/>
                <w:szCs w:val="24"/>
              </w:rPr>
            </w:pPr>
            <w:r>
              <w:rPr>
                <w:rFonts w:asciiTheme="minorHAnsi" w:hAnsiTheme="minorHAnsi"/>
                <w:sz w:val="20"/>
                <w:szCs w:val="24"/>
              </w:rPr>
              <w:t>0.25x</w:t>
            </w:r>
          </w:p>
        </w:tc>
        <w:tc>
          <w:tcPr>
            <w:tcW w:w="1828" w:type="dxa"/>
          </w:tcPr>
          <w:p w14:paraId="6262AA5B" w14:textId="2FEECF4B" w:rsidR="004B295F" w:rsidRPr="00FC36FF" w:rsidRDefault="004B295F" w:rsidP="004B295F">
            <w:pPr>
              <w:widowControl w:val="0"/>
              <w:adjustRightInd w:val="0"/>
              <w:jc w:val="both"/>
              <w:textAlignment w:val="baseline"/>
              <w:rPr>
                <w:rFonts w:asciiTheme="minorHAnsi" w:hAnsiTheme="minorHAnsi"/>
                <w:sz w:val="20"/>
                <w:szCs w:val="24"/>
              </w:rPr>
            </w:pPr>
            <w:r>
              <w:rPr>
                <w:rFonts w:asciiTheme="minorHAnsi" w:hAnsiTheme="minorHAnsi"/>
                <w:sz w:val="20"/>
                <w:szCs w:val="24"/>
              </w:rPr>
              <w:t>0.12x</w:t>
            </w:r>
          </w:p>
        </w:tc>
      </w:tr>
    </w:tbl>
    <w:p w14:paraId="520FAE1E" w14:textId="77777777" w:rsidR="00A511F9" w:rsidRDefault="00A511F9" w:rsidP="00A511F9">
      <w:pPr>
        <w:widowControl w:val="0"/>
        <w:adjustRightInd w:val="0"/>
        <w:jc w:val="both"/>
        <w:textAlignment w:val="baseline"/>
        <w:rPr>
          <w:szCs w:val="24"/>
        </w:rPr>
      </w:pPr>
      <w:r>
        <w:rPr>
          <w:sz w:val="18"/>
          <w:szCs w:val="24"/>
        </w:rPr>
        <w:t>Fuente: Elaboración propia.</w:t>
      </w:r>
    </w:p>
    <w:p w14:paraId="3E97A19F" w14:textId="77777777" w:rsidR="00A511F9" w:rsidRDefault="00A511F9" w:rsidP="00A511F9">
      <w:pPr>
        <w:pStyle w:val="ListParagraph"/>
        <w:ind w:left="705" w:firstLine="3"/>
        <w:jc w:val="center"/>
        <w:rPr>
          <w:b/>
          <w:sz w:val="22"/>
          <w:szCs w:val="22"/>
        </w:rPr>
      </w:pPr>
    </w:p>
    <w:p w14:paraId="5A2019BE" w14:textId="77777777" w:rsidR="00A511F9" w:rsidRPr="00B70F2C" w:rsidRDefault="00A511F9" w:rsidP="00A511F9">
      <w:pPr>
        <w:pStyle w:val="ListParagraph"/>
        <w:ind w:left="705" w:firstLine="3"/>
        <w:jc w:val="center"/>
        <w:rPr>
          <w:b/>
          <w:sz w:val="22"/>
          <w:szCs w:val="22"/>
        </w:rPr>
      </w:pPr>
      <w:r w:rsidRPr="00B70F2C">
        <w:rPr>
          <w:b/>
          <w:sz w:val="22"/>
          <w:szCs w:val="22"/>
        </w:rPr>
        <w:t xml:space="preserve">Cuadro </w:t>
      </w:r>
      <w:r>
        <w:rPr>
          <w:b/>
          <w:sz w:val="22"/>
          <w:szCs w:val="22"/>
        </w:rPr>
        <w:t>XXXV</w:t>
      </w:r>
    </w:p>
    <w:p w14:paraId="1C8864B8" w14:textId="5913FEBD" w:rsidR="00A511F9" w:rsidRPr="00B70F2C" w:rsidRDefault="004B295F" w:rsidP="00A511F9">
      <w:pPr>
        <w:pStyle w:val="ListParagraph"/>
        <w:ind w:left="705"/>
        <w:jc w:val="center"/>
        <w:rPr>
          <w:b/>
          <w:bCs/>
          <w:sz w:val="20"/>
          <w:lang w:val="es-ES" w:eastAsia="es-ES"/>
        </w:rPr>
      </w:pPr>
      <w:r>
        <w:rPr>
          <w:b/>
          <w:bCs/>
          <w:sz w:val="20"/>
          <w:lang w:val="es-ES" w:eastAsia="es-ES"/>
        </w:rPr>
        <w:t>SAN PANCHO</w:t>
      </w:r>
    </w:p>
    <w:p w14:paraId="378CA064" w14:textId="77777777" w:rsidR="00A511F9" w:rsidRPr="00B70F2C" w:rsidRDefault="00A511F9" w:rsidP="00A511F9">
      <w:pPr>
        <w:pStyle w:val="ListParagraph"/>
        <w:ind w:left="705"/>
        <w:jc w:val="center"/>
        <w:rPr>
          <w:sz w:val="20"/>
        </w:rPr>
      </w:pPr>
      <w:r>
        <w:rPr>
          <w:b/>
          <w:bCs/>
          <w:sz w:val="20"/>
          <w:lang w:val="es-ES" w:eastAsia="es-ES"/>
        </w:rPr>
        <w:t>Resumen de Resultados Análisis de Viabilidad Económica. Simulación Monte Carlo</w:t>
      </w:r>
    </w:p>
    <w:p w14:paraId="28F1E2FD" w14:textId="77777777" w:rsidR="00A511F9" w:rsidRPr="005250F0" w:rsidRDefault="00A511F9" w:rsidP="00A511F9">
      <w:pPr>
        <w:pStyle w:val="ListParagraph"/>
        <w:ind w:left="705"/>
        <w:jc w:val="both"/>
        <w:rPr>
          <w:szCs w:val="24"/>
        </w:rPr>
      </w:pPr>
    </w:p>
    <w:tbl>
      <w:tblPr>
        <w:tblStyle w:val="TableGrid"/>
        <w:tblW w:w="0" w:type="auto"/>
        <w:tblInd w:w="715" w:type="dxa"/>
        <w:tblLook w:val="04A0" w:firstRow="1" w:lastRow="0" w:firstColumn="1" w:lastColumn="0" w:noHBand="0" w:noVBand="1"/>
      </w:tblPr>
      <w:tblGrid>
        <w:gridCol w:w="3690"/>
        <w:gridCol w:w="1620"/>
        <w:gridCol w:w="3112"/>
      </w:tblGrid>
      <w:tr w:rsidR="00A511F9" w14:paraId="29F23658" w14:textId="77777777" w:rsidTr="00B93837">
        <w:tc>
          <w:tcPr>
            <w:tcW w:w="3690" w:type="dxa"/>
            <w:vAlign w:val="center"/>
          </w:tcPr>
          <w:p w14:paraId="629DC266" w14:textId="77777777" w:rsidR="00A511F9" w:rsidRPr="00C81D6E" w:rsidRDefault="00A511F9" w:rsidP="00B93837">
            <w:pPr>
              <w:jc w:val="center"/>
              <w:rPr>
                <w:rFonts w:asciiTheme="minorHAnsi" w:hAnsiTheme="minorHAnsi"/>
                <w:b/>
                <w:sz w:val="20"/>
                <w:szCs w:val="24"/>
              </w:rPr>
            </w:pPr>
            <w:r>
              <w:rPr>
                <w:rFonts w:asciiTheme="minorHAnsi" w:hAnsiTheme="minorHAnsi"/>
                <w:b/>
                <w:sz w:val="20"/>
                <w:szCs w:val="24"/>
              </w:rPr>
              <w:t>Indicador</w:t>
            </w:r>
          </w:p>
        </w:tc>
        <w:tc>
          <w:tcPr>
            <w:tcW w:w="1620" w:type="dxa"/>
            <w:vAlign w:val="center"/>
          </w:tcPr>
          <w:p w14:paraId="5937AFA0" w14:textId="77777777" w:rsidR="00A511F9" w:rsidRPr="00C81D6E" w:rsidRDefault="00A511F9" w:rsidP="00B93837">
            <w:pPr>
              <w:jc w:val="center"/>
              <w:rPr>
                <w:rFonts w:asciiTheme="minorHAnsi" w:hAnsiTheme="minorHAnsi"/>
                <w:b/>
                <w:sz w:val="20"/>
                <w:szCs w:val="24"/>
              </w:rPr>
            </w:pPr>
            <w:r>
              <w:rPr>
                <w:rFonts w:asciiTheme="minorHAnsi" w:hAnsiTheme="minorHAnsi"/>
                <w:b/>
                <w:sz w:val="20"/>
                <w:szCs w:val="24"/>
              </w:rPr>
              <w:t>Caso Base</w:t>
            </w:r>
          </w:p>
        </w:tc>
        <w:tc>
          <w:tcPr>
            <w:tcW w:w="3112" w:type="dxa"/>
            <w:vAlign w:val="center"/>
          </w:tcPr>
          <w:p w14:paraId="48596E88" w14:textId="77777777" w:rsidR="00A511F9" w:rsidRPr="00C81D6E" w:rsidRDefault="00A511F9" w:rsidP="00B93837">
            <w:pPr>
              <w:jc w:val="center"/>
              <w:rPr>
                <w:rFonts w:asciiTheme="minorHAnsi" w:hAnsiTheme="minorHAnsi"/>
                <w:b/>
                <w:sz w:val="20"/>
                <w:szCs w:val="24"/>
              </w:rPr>
            </w:pPr>
            <w:r>
              <w:rPr>
                <w:rFonts w:asciiTheme="minorHAnsi" w:hAnsiTheme="minorHAnsi"/>
                <w:b/>
                <w:sz w:val="20"/>
                <w:szCs w:val="24"/>
              </w:rPr>
              <w:t xml:space="preserve">Estrés*: </w:t>
            </w:r>
            <w:proofErr w:type="spellStart"/>
            <w:r>
              <w:rPr>
                <w:rFonts w:asciiTheme="minorHAnsi" w:hAnsiTheme="minorHAnsi"/>
                <w:b/>
                <w:sz w:val="20"/>
                <w:szCs w:val="24"/>
              </w:rPr>
              <w:t>Prob</w:t>
            </w:r>
            <w:proofErr w:type="spellEnd"/>
            <w:r>
              <w:rPr>
                <w:rFonts w:asciiTheme="minorHAnsi" w:hAnsiTheme="minorHAnsi"/>
                <w:b/>
                <w:sz w:val="20"/>
                <w:szCs w:val="24"/>
              </w:rPr>
              <w:t>&gt;99.5% de superar:</w:t>
            </w:r>
          </w:p>
        </w:tc>
      </w:tr>
      <w:tr w:rsidR="004B295F" w14:paraId="42F81139" w14:textId="77777777" w:rsidTr="00B93837">
        <w:tc>
          <w:tcPr>
            <w:tcW w:w="3690" w:type="dxa"/>
          </w:tcPr>
          <w:p w14:paraId="4C1B86C4" w14:textId="77777777" w:rsidR="004B295F" w:rsidRPr="00B70F2C" w:rsidRDefault="004B295F" w:rsidP="004B295F">
            <w:pPr>
              <w:jc w:val="both"/>
              <w:rPr>
                <w:rFonts w:asciiTheme="minorHAnsi" w:hAnsiTheme="minorHAnsi"/>
                <w:sz w:val="20"/>
                <w:szCs w:val="24"/>
              </w:rPr>
            </w:pPr>
            <w:r>
              <w:rPr>
                <w:rFonts w:asciiTheme="minorHAnsi" w:hAnsiTheme="minorHAnsi"/>
                <w:sz w:val="20"/>
                <w:szCs w:val="24"/>
              </w:rPr>
              <w:t>Valor Actual Neto Económico (VANE)</w:t>
            </w:r>
          </w:p>
        </w:tc>
        <w:tc>
          <w:tcPr>
            <w:tcW w:w="1620" w:type="dxa"/>
          </w:tcPr>
          <w:p w14:paraId="570DDAE7" w14:textId="4E901213" w:rsidR="004B295F" w:rsidRPr="00B70F2C" w:rsidRDefault="004B295F" w:rsidP="004B295F">
            <w:pPr>
              <w:jc w:val="right"/>
              <w:rPr>
                <w:rFonts w:asciiTheme="minorHAnsi" w:hAnsiTheme="minorHAnsi"/>
                <w:sz w:val="20"/>
                <w:szCs w:val="24"/>
              </w:rPr>
            </w:pPr>
            <w:r>
              <w:rPr>
                <w:rFonts w:asciiTheme="minorHAnsi" w:hAnsiTheme="minorHAnsi"/>
                <w:sz w:val="20"/>
                <w:szCs w:val="24"/>
              </w:rPr>
              <w:t>4,764,627</w:t>
            </w:r>
          </w:p>
        </w:tc>
        <w:tc>
          <w:tcPr>
            <w:tcW w:w="3112" w:type="dxa"/>
          </w:tcPr>
          <w:p w14:paraId="4993B79E" w14:textId="29A91DCB" w:rsidR="004B295F" w:rsidRPr="00B70F2C" w:rsidRDefault="001F4413" w:rsidP="004B295F">
            <w:pPr>
              <w:jc w:val="right"/>
              <w:rPr>
                <w:rFonts w:asciiTheme="minorHAnsi" w:hAnsiTheme="minorHAnsi"/>
                <w:sz w:val="20"/>
                <w:szCs w:val="24"/>
              </w:rPr>
            </w:pPr>
            <w:r>
              <w:rPr>
                <w:rFonts w:asciiTheme="minorHAnsi" w:hAnsiTheme="minorHAnsi"/>
                <w:sz w:val="20"/>
                <w:szCs w:val="24"/>
              </w:rPr>
              <w:t>2,449,696</w:t>
            </w:r>
          </w:p>
        </w:tc>
      </w:tr>
      <w:tr w:rsidR="004B295F" w14:paraId="617CEF4C" w14:textId="77777777" w:rsidTr="00B93837">
        <w:tc>
          <w:tcPr>
            <w:tcW w:w="3690" w:type="dxa"/>
          </w:tcPr>
          <w:p w14:paraId="41B995F8" w14:textId="77777777" w:rsidR="004B295F" w:rsidRPr="00B70F2C" w:rsidRDefault="004B295F" w:rsidP="004B295F">
            <w:pPr>
              <w:jc w:val="both"/>
              <w:rPr>
                <w:rFonts w:asciiTheme="minorHAnsi" w:hAnsiTheme="minorHAnsi"/>
                <w:sz w:val="20"/>
                <w:szCs w:val="24"/>
              </w:rPr>
            </w:pPr>
            <w:r>
              <w:rPr>
                <w:rFonts w:asciiTheme="minorHAnsi" w:hAnsiTheme="minorHAnsi"/>
                <w:sz w:val="20"/>
                <w:szCs w:val="24"/>
              </w:rPr>
              <w:t>Tasa Interna de Retorno Económica (TIRE)</w:t>
            </w:r>
          </w:p>
        </w:tc>
        <w:tc>
          <w:tcPr>
            <w:tcW w:w="1620" w:type="dxa"/>
          </w:tcPr>
          <w:p w14:paraId="07BB11E8" w14:textId="4023E603" w:rsidR="004B295F" w:rsidRPr="00B70F2C" w:rsidRDefault="004B295F" w:rsidP="004B295F">
            <w:pPr>
              <w:jc w:val="right"/>
              <w:rPr>
                <w:rFonts w:asciiTheme="minorHAnsi" w:hAnsiTheme="minorHAnsi"/>
                <w:sz w:val="20"/>
                <w:szCs w:val="24"/>
              </w:rPr>
            </w:pPr>
            <w:r>
              <w:rPr>
                <w:rFonts w:asciiTheme="minorHAnsi" w:hAnsiTheme="minorHAnsi"/>
                <w:sz w:val="20"/>
                <w:szCs w:val="24"/>
              </w:rPr>
              <w:t>16.5%</w:t>
            </w:r>
          </w:p>
        </w:tc>
        <w:tc>
          <w:tcPr>
            <w:tcW w:w="3112" w:type="dxa"/>
          </w:tcPr>
          <w:p w14:paraId="2EAA9759" w14:textId="1C960EE4" w:rsidR="004B295F" w:rsidRPr="00B70F2C" w:rsidRDefault="001F4413" w:rsidP="004B295F">
            <w:pPr>
              <w:jc w:val="right"/>
              <w:rPr>
                <w:rFonts w:asciiTheme="minorHAnsi" w:hAnsiTheme="minorHAnsi"/>
                <w:sz w:val="20"/>
                <w:szCs w:val="24"/>
              </w:rPr>
            </w:pPr>
            <w:r>
              <w:rPr>
                <w:rFonts w:asciiTheme="minorHAnsi" w:hAnsiTheme="minorHAnsi"/>
                <w:sz w:val="20"/>
                <w:szCs w:val="24"/>
              </w:rPr>
              <w:t>14.2</w:t>
            </w:r>
            <w:r w:rsidR="004B295F">
              <w:rPr>
                <w:rFonts w:asciiTheme="minorHAnsi" w:hAnsiTheme="minorHAnsi"/>
                <w:sz w:val="20"/>
                <w:szCs w:val="24"/>
              </w:rPr>
              <w:t>%</w:t>
            </w:r>
          </w:p>
        </w:tc>
      </w:tr>
      <w:tr w:rsidR="004B295F" w14:paraId="00B02C5C" w14:textId="77777777" w:rsidTr="00B93837">
        <w:tc>
          <w:tcPr>
            <w:tcW w:w="3690" w:type="dxa"/>
          </w:tcPr>
          <w:p w14:paraId="10F518C5" w14:textId="77777777" w:rsidR="004B295F" w:rsidRDefault="004B295F" w:rsidP="004B295F">
            <w:pPr>
              <w:jc w:val="both"/>
              <w:rPr>
                <w:rFonts w:asciiTheme="minorHAnsi" w:hAnsiTheme="minorHAnsi"/>
                <w:sz w:val="20"/>
                <w:szCs w:val="24"/>
              </w:rPr>
            </w:pPr>
            <w:r>
              <w:rPr>
                <w:rFonts w:asciiTheme="minorHAnsi" w:hAnsiTheme="minorHAnsi"/>
                <w:sz w:val="20"/>
                <w:szCs w:val="24"/>
              </w:rPr>
              <w:t>Razón Costo/Beneficio</w:t>
            </w:r>
          </w:p>
        </w:tc>
        <w:tc>
          <w:tcPr>
            <w:tcW w:w="1620" w:type="dxa"/>
          </w:tcPr>
          <w:p w14:paraId="25C3EF19" w14:textId="600B4577" w:rsidR="004B295F" w:rsidRPr="00B70F2C" w:rsidRDefault="004B295F" w:rsidP="004B295F">
            <w:pPr>
              <w:jc w:val="right"/>
              <w:rPr>
                <w:rFonts w:asciiTheme="minorHAnsi" w:hAnsiTheme="minorHAnsi"/>
                <w:sz w:val="20"/>
                <w:szCs w:val="24"/>
              </w:rPr>
            </w:pPr>
            <w:r>
              <w:rPr>
                <w:rFonts w:asciiTheme="minorHAnsi" w:hAnsiTheme="minorHAnsi"/>
                <w:sz w:val="20"/>
                <w:szCs w:val="24"/>
              </w:rPr>
              <w:t>1.33x</w:t>
            </w:r>
          </w:p>
        </w:tc>
        <w:tc>
          <w:tcPr>
            <w:tcW w:w="3112" w:type="dxa"/>
          </w:tcPr>
          <w:p w14:paraId="68B84807" w14:textId="4CFE8AB1" w:rsidR="004B295F" w:rsidRPr="00B70F2C" w:rsidRDefault="001F4413" w:rsidP="004B295F">
            <w:pPr>
              <w:jc w:val="right"/>
              <w:rPr>
                <w:rFonts w:asciiTheme="minorHAnsi" w:hAnsiTheme="minorHAnsi"/>
                <w:sz w:val="20"/>
                <w:szCs w:val="24"/>
              </w:rPr>
            </w:pPr>
            <w:r>
              <w:rPr>
                <w:rFonts w:asciiTheme="minorHAnsi" w:hAnsiTheme="minorHAnsi"/>
                <w:sz w:val="20"/>
                <w:szCs w:val="24"/>
              </w:rPr>
              <w:t>1.16</w:t>
            </w:r>
            <w:r w:rsidR="004B295F">
              <w:rPr>
                <w:rFonts w:asciiTheme="minorHAnsi" w:hAnsiTheme="minorHAnsi"/>
                <w:sz w:val="20"/>
                <w:szCs w:val="24"/>
              </w:rPr>
              <w:t>x</w:t>
            </w:r>
          </w:p>
        </w:tc>
      </w:tr>
      <w:tr w:rsidR="004B295F" w14:paraId="1023237D" w14:textId="77777777" w:rsidTr="00B93837">
        <w:tc>
          <w:tcPr>
            <w:tcW w:w="3690" w:type="dxa"/>
          </w:tcPr>
          <w:p w14:paraId="01A2638C" w14:textId="77777777" w:rsidR="004B295F" w:rsidRDefault="004B295F" w:rsidP="004B295F">
            <w:pPr>
              <w:jc w:val="both"/>
              <w:rPr>
                <w:rFonts w:asciiTheme="minorHAnsi" w:hAnsiTheme="minorHAnsi"/>
                <w:sz w:val="20"/>
                <w:szCs w:val="24"/>
              </w:rPr>
            </w:pPr>
            <w:r>
              <w:rPr>
                <w:rFonts w:asciiTheme="minorHAnsi" w:hAnsiTheme="minorHAnsi"/>
                <w:sz w:val="20"/>
                <w:szCs w:val="24"/>
              </w:rPr>
              <w:t>Razón VANE/Inversión</w:t>
            </w:r>
          </w:p>
        </w:tc>
        <w:tc>
          <w:tcPr>
            <w:tcW w:w="1620" w:type="dxa"/>
          </w:tcPr>
          <w:p w14:paraId="4DD1A616" w14:textId="3D856FD6" w:rsidR="004B295F" w:rsidRPr="00B70F2C" w:rsidRDefault="004B295F" w:rsidP="004B295F">
            <w:pPr>
              <w:jc w:val="right"/>
              <w:rPr>
                <w:rFonts w:asciiTheme="minorHAnsi" w:hAnsiTheme="minorHAnsi"/>
                <w:sz w:val="20"/>
                <w:szCs w:val="24"/>
              </w:rPr>
            </w:pPr>
            <w:r>
              <w:rPr>
                <w:rFonts w:asciiTheme="minorHAnsi" w:hAnsiTheme="minorHAnsi"/>
                <w:sz w:val="20"/>
                <w:szCs w:val="24"/>
              </w:rPr>
              <w:t>0.37x</w:t>
            </w:r>
          </w:p>
        </w:tc>
        <w:tc>
          <w:tcPr>
            <w:tcW w:w="3112" w:type="dxa"/>
          </w:tcPr>
          <w:p w14:paraId="7EDD701E" w14:textId="14453BFA" w:rsidR="004B295F" w:rsidRPr="00B70F2C" w:rsidRDefault="001F4413" w:rsidP="004B295F">
            <w:pPr>
              <w:jc w:val="right"/>
              <w:rPr>
                <w:rFonts w:asciiTheme="minorHAnsi" w:hAnsiTheme="minorHAnsi"/>
                <w:sz w:val="20"/>
                <w:szCs w:val="24"/>
              </w:rPr>
            </w:pPr>
            <w:r>
              <w:rPr>
                <w:rFonts w:asciiTheme="minorHAnsi" w:hAnsiTheme="minorHAnsi"/>
                <w:sz w:val="20"/>
                <w:szCs w:val="24"/>
              </w:rPr>
              <w:t>0</w:t>
            </w:r>
            <w:r w:rsidR="004B295F">
              <w:rPr>
                <w:rFonts w:asciiTheme="minorHAnsi" w:hAnsiTheme="minorHAnsi"/>
                <w:sz w:val="20"/>
                <w:szCs w:val="24"/>
              </w:rPr>
              <w:t>.18x</w:t>
            </w:r>
          </w:p>
        </w:tc>
      </w:tr>
    </w:tbl>
    <w:p w14:paraId="2F153E2A" w14:textId="77777777" w:rsidR="00A511F9" w:rsidRPr="005250F0" w:rsidRDefault="00A511F9" w:rsidP="00A511F9">
      <w:pPr>
        <w:pStyle w:val="ListParagraph"/>
        <w:ind w:left="705"/>
        <w:jc w:val="both"/>
        <w:rPr>
          <w:szCs w:val="24"/>
        </w:rPr>
      </w:pPr>
      <w:r>
        <w:rPr>
          <w:sz w:val="18"/>
          <w:szCs w:val="24"/>
        </w:rPr>
        <w:t xml:space="preserve">*Bajo el escenario de estrés en la Simulación de Monte Carlo. </w:t>
      </w:r>
      <w:r w:rsidRPr="005250F0">
        <w:rPr>
          <w:sz w:val="18"/>
          <w:szCs w:val="24"/>
        </w:rPr>
        <w:t xml:space="preserve">Fuente: </w:t>
      </w:r>
      <w:r>
        <w:rPr>
          <w:sz w:val="18"/>
          <w:szCs w:val="24"/>
        </w:rPr>
        <w:t>Elaboración propia</w:t>
      </w:r>
    </w:p>
    <w:p w14:paraId="5CFE9D3C" w14:textId="77777777" w:rsidR="00A511F9" w:rsidRPr="0006088F" w:rsidRDefault="00A511F9" w:rsidP="00A511F9">
      <w:pPr>
        <w:widowControl w:val="0"/>
        <w:adjustRightInd w:val="0"/>
        <w:ind w:left="709"/>
        <w:jc w:val="both"/>
        <w:textAlignment w:val="baseline"/>
        <w:rPr>
          <w:lang w:val="es-ES_tradnl"/>
        </w:rPr>
      </w:pPr>
    </w:p>
    <w:p w14:paraId="2EE2E7AE" w14:textId="77777777" w:rsidR="00A511F9" w:rsidRPr="004B0295" w:rsidRDefault="00A511F9" w:rsidP="00A511F9">
      <w:pPr>
        <w:widowControl w:val="0"/>
        <w:adjustRightInd w:val="0"/>
        <w:jc w:val="both"/>
        <w:textAlignment w:val="baseline"/>
        <w:rPr>
          <w:lang w:val="es-ES_tradnl"/>
        </w:rPr>
      </w:pPr>
      <w:r>
        <w:rPr>
          <w:lang w:val="es-ES_tradnl"/>
        </w:rPr>
        <w:t>Es necesario tener presente que estos resultado se obtienen aun y cuando el análisis de sensibilidad efectuado pretende cuantificar únicamente escenarios negativos en lo referente al desempeño de los datos proyectados.</w:t>
      </w:r>
    </w:p>
    <w:p w14:paraId="51DED2BB" w14:textId="77777777" w:rsidR="00A511F9" w:rsidRPr="0006088F" w:rsidRDefault="00A511F9" w:rsidP="00A511F9">
      <w:pPr>
        <w:widowControl w:val="0"/>
        <w:adjustRightInd w:val="0"/>
        <w:jc w:val="both"/>
        <w:textAlignment w:val="baseline"/>
        <w:rPr>
          <w:szCs w:val="24"/>
        </w:rPr>
      </w:pPr>
    </w:p>
    <w:p w14:paraId="27850C63" w14:textId="4CDE5D9B" w:rsidR="00E24378" w:rsidRPr="0006088F" w:rsidRDefault="00A511F9">
      <w:r w:rsidRPr="0006088F">
        <w:br w:type="page"/>
      </w:r>
    </w:p>
    <w:p w14:paraId="3638FF97" w14:textId="77777777" w:rsidR="00E24378" w:rsidRPr="0006088F" w:rsidRDefault="00E24378" w:rsidP="00E24378"/>
    <w:p w14:paraId="43B22497" w14:textId="68DA4364" w:rsidR="00EA1014" w:rsidRPr="00C36498" w:rsidRDefault="00977ECE" w:rsidP="00C36498">
      <w:pPr>
        <w:pStyle w:val="Heading1"/>
        <w:numPr>
          <w:ilvl w:val="0"/>
          <w:numId w:val="25"/>
        </w:numPr>
        <w:tabs>
          <w:tab w:val="left" w:pos="270"/>
        </w:tabs>
        <w:ind w:left="0" w:firstLine="0"/>
        <w:jc w:val="both"/>
        <w:rPr>
          <w:rFonts w:ascii="Times New Roman" w:hAnsi="Times New Roman"/>
        </w:rPr>
      </w:pPr>
      <w:bookmarkStart w:id="26" w:name="_Toc416820271"/>
      <w:r w:rsidRPr="00C36498">
        <w:rPr>
          <w:rFonts w:ascii="Times New Roman" w:hAnsi="Times New Roman"/>
        </w:rPr>
        <w:t>Conclusiones</w:t>
      </w:r>
      <w:bookmarkEnd w:id="26"/>
    </w:p>
    <w:p w14:paraId="24327B71" w14:textId="77777777" w:rsidR="00EA1014" w:rsidRPr="0006088F" w:rsidRDefault="00EA1014" w:rsidP="00977ECE"/>
    <w:p w14:paraId="3FB65593" w14:textId="286A7916" w:rsidR="005F2F21" w:rsidRPr="0006088F" w:rsidRDefault="00CF2230" w:rsidP="00C36498">
      <w:pPr>
        <w:widowControl w:val="0"/>
        <w:adjustRightInd w:val="0"/>
        <w:jc w:val="both"/>
        <w:textAlignment w:val="baseline"/>
      </w:pPr>
      <w:r>
        <w:t xml:space="preserve">El Análisis de Viabilidad Económica permite afirmar que el Proyecto de Modernización del Paso Fronterizo de </w:t>
      </w:r>
      <w:r w:rsidR="001F4413">
        <w:t>San Pancho</w:t>
      </w:r>
      <w:r>
        <w:t xml:space="preserve"> es económicamente rentable.</w:t>
      </w:r>
    </w:p>
    <w:p w14:paraId="50FDB2BB" w14:textId="77777777" w:rsidR="005F2F21" w:rsidRPr="0006088F" w:rsidRDefault="005F2F21" w:rsidP="005F2F21">
      <w:pPr>
        <w:widowControl w:val="0"/>
        <w:adjustRightInd w:val="0"/>
        <w:ind w:left="709"/>
        <w:jc w:val="both"/>
        <w:textAlignment w:val="baseline"/>
      </w:pPr>
    </w:p>
    <w:p w14:paraId="61FDF8FD" w14:textId="1AD21BB1" w:rsidR="007A251B" w:rsidRPr="007A251B" w:rsidRDefault="007A251B" w:rsidP="00C36498">
      <w:pPr>
        <w:widowControl w:val="0"/>
        <w:adjustRightInd w:val="0"/>
        <w:jc w:val="both"/>
        <w:textAlignment w:val="baseline"/>
      </w:pPr>
      <w:r>
        <w:rPr>
          <w:szCs w:val="24"/>
        </w:rPr>
        <w:t>En este sentido, aún en situaciones de elevado estrés (caída de hasta u</w:t>
      </w:r>
      <w:r w:rsidR="00FF6DEA">
        <w:rPr>
          <w:szCs w:val="24"/>
        </w:rPr>
        <w:t>n 15% en la demanda proyectada y/o</w:t>
      </w:r>
      <w:r>
        <w:rPr>
          <w:szCs w:val="24"/>
        </w:rPr>
        <w:t xml:space="preserve"> incremento de hasta un 10% en el costo inicial), se demostró que el </w:t>
      </w:r>
      <w:r w:rsidRPr="007A251B">
        <w:rPr>
          <w:szCs w:val="24"/>
        </w:rPr>
        <w:t>VANE, TIRE, B/C y VANE/Inversión</w:t>
      </w:r>
      <w:r>
        <w:rPr>
          <w:szCs w:val="24"/>
        </w:rPr>
        <w:t xml:space="preserve"> </w:t>
      </w:r>
      <w:r w:rsidR="00FF6DEA">
        <w:rPr>
          <w:szCs w:val="24"/>
        </w:rPr>
        <w:t xml:space="preserve">muestran un desempeño </w:t>
      </w:r>
      <w:r>
        <w:rPr>
          <w:szCs w:val="24"/>
        </w:rPr>
        <w:t>satisfactorio</w:t>
      </w:r>
      <w:r w:rsidR="0039359F">
        <w:rPr>
          <w:szCs w:val="24"/>
        </w:rPr>
        <w:t>, siendo el VANE/Inversión el valor que se acerca más al punto crítico</w:t>
      </w:r>
      <w:r>
        <w:rPr>
          <w:szCs w:val="24"/>
        </w:rPr>
        <w:t xml:space="preserve">. </w:t>
      </w:r>
    </w:p>
    <w:p w14:paraId="117636B0" w14:textId="77777777" w:rsidR="007A251B" w:rsidRDefault="007A251B" w:rsidP="007A251B">
      <w:pPr>
        <w:pStyle w:val="ListParagraph"/>
      </w:pPr>
    </w:p>
    <w:p w14:paraId="4ABB609D" w14:textId="6F9C3B68" w:rsidR="007A251B" w:rsidRPr="00B10E20" w:rsidRDefault="007A251B" w:rsidP="00C36498">
      <w:pPr>
        <w:widowControl w:val="0"/>
        <w:adjustRightInd w:val="0"/>
        <w:jc w:val="both"/>
        <w:textAlignment w:val="baseline"/>
      </w:pPr>
      <w:r>
        <w:t xml:space="preserve">Es necesario recordar que algunos </w:t>
      </w:r>
      <w:r w:rsidRPr="00AE2C31">
        <w:rPr>
          <w:szCs w:val="24"/>
        </w:rPr>
        <w:t>beneficios</w:t>
      </w:r>
      <w:r>
        <w:rPr>
          <w:szCs w:val="24"/>
        </w:rPr>
        <w:t xml:space="preserve"> potenciales</w:t>
      </w:r>
      <w:r w:rsidRPr="00AE2C31">
        <w:rPr>
          <w:szCs w:val="24"/>
        </w:rPr>
        <w:t xml:space="preserve"> de</w:t>
      </w:r>
      <w:r>
        <w:rPr>
          <w:szCs w:val="24"/>
        </w:rPr>
        <w:t>l</w:t>
      </w:r>
      <w:r w:rsidRPr="00AE2C31">
        <w:rPr>
          <w:szCs w:val="24"/>
        </w:rPr>
        <w:t xml:space="preserve"> </w:t>
      </w:r>
      <w:r>
        <w:rPr>
          <w:szCs w:val="24"/>
        </w:rPr>
        <w:t>P</w:t>
      </w:r>
      <w:r w:rsidRPr="00AE2C31">
        <w:rPr>
          <w:szCs w:val="24"/>
        </w:rPr>
        <w:t>royecto</w:t>
      </w:r>
      <w:r>
        <w:rPr>
          <w:szCs w:val="24"/>
        </w:rPr>
        <w:t xml:space="preserve"> de Modernización de </w:t>
      </w:r>
      <w:r w:rsidR="001F4413">
        <w:rPr>
          <w:szCs w:val="24"/>
        </w:rPr>
        <w:t xml:space="preserve">San Pancho </w:t>
      </w:r>
      <w:r w:rsidR="0039359F">
        <w:rPr>
          <w:szCs w:val="24"/>
        </w:rPr>
        <w:t>no fueron cuantificados, como lo es el impulso a nuevas actividades agrícolas, industriales y turísticas en la zona de influencia del puesto fronterizo.</w:t>
      </w:r>
    </w:p>
    <w:p w14:paraId="577D818B" w14:textId="77777777" w:rsidR="00B10E20" w:rsidRDefault="00B10E20" w:rsidP="00B10E20">
      <w:pPr>
        <w:pStyle w:val="ListParagraph"/>
      </w:pPr>
    </w:p>
    <w:p w14:paraId="19F29A83" w14:textId="77777777" w:rsidR="00B10E20" w:rsidRDefault="00B10E20" w:rsidP="00B10E20">
      <w:pPr>
        <w:pStyle w:val="ListParagraph"/>
      </w:pPr>
    </w:p>
    <w:p w14:paraId="0B1E5E86" w14:textId="77777777" w:rsidR="00B10E20" w:rsidRDefault="00B10E20" w:rsidP="00B10E20">
      <w:pPr>
        <w:pStyle w:val="ListParagraph"/>
      </w:pPr>
    </w:p>
    <w:p w14:paraId="271CE05F" w14:textId="77777777" w:rsidR="00B10E20" w:rsidRDefault="00B10E20" w:rsidP="00B10E20">
      <w:pPr>
        <w:pStyle w:val="ListParagraph"/>
      </w:pPr>
    </w:p>
    <w:p w14:paraId="19D85E00" w14:textId="77777777" w:rsidR="00B10E20" w:rsidRDefault="00B10E20" w:rsidP="00B10E20">
      <w:pPr>
        <w:pStyle w:val="ListParagraph"/>
      </w:pPr>
    </w:p>
    <w:p w14:paraId="1C9AF667" w14:textId="77777777" w:rsidR="00B10E20" w:rsidRDefault="00B10E20" w:rsidP="00B10E20">
      <w:pPr>
        <w:pStyle w:val="ListParagraph"/>
      </w:pPr>
    </w:p>
    <w:p w14:paraId="7FEB7D12" w14:textId="77777777" w:rsidR="00B10E20" w:rsidRDefault="00B10E20" w:rsidP="00B10E20">
      <w:pPr>
        <w:pStyle w:val="ListParagraph"/>
      </w:pPr>
    </w:p>
    <w:p w14:paraId="082A0976" w14:textId="77777777" w:rsidR="00B10E20" w:rsidRDefault="00B10E20" w:rsidP="00B10E20">
      <w:pPr>
        <w:pStyle w:val="ListParagraph"/>
      </w:pPr>
    </w:p>
    <w:p w14:paraId="4FB9B953" w14:textId="77777777" w:rsidR="00B10E20" w:rsidRDefault="00B10E20" w:rsidP="00B10E20">
      <w:pPr>
        <w:pStyle w:val="ListParagraph"/>
      </w:pPr>
    </w:p>
    <w:p w14:paraId="23078D9B" w14:textId="77777777" w:rsidR="00B10E20" w:rsidRDefault="00B10E20" w:rsidP="00B10E20">
      <w:pPr>
        <w:pStyle w:val="ListParagraph"/>
      </w:pPr>
    </w:p>
    <w:p w14:paraId="73D02EB9" w14:textId="77777777" w:rsidR="00B10E20" w:rsidRDefault="00B10E20" w:rsidP="00B10E20">
      <w:pPr>
        <w:pStyle w:val="ListParagraph"/>
      </w:pPr>
    </w:p>
    <w:p w14:paraId="149D70FC" w14:textId="77777777" w:rsidR="00B10E20" w:rsidRDefault="00B10E20" w:rsidP="00B10E20">
      <w:pPr>
        <w:pStyle w:val="ListParagraph"/>
      </w:pPr>
    </w:p>
    <w:p w14:paraId="77043E19" w14:textId="77777777" w:rsidR="00B10E20" w:rsidRDefault="00B10E20" w:rsidP="00B10E20">
      <w:pPr>
        <w:pStyle w:val="ListParagraph"/>
      </w:pPr>
    </w:p>
    <w:p w14:paraId="78CF3B04" w14:textId="77777777" w:rsidR="00B10E20" w:rsidRDefault="00B10E20" w:rsidP="00B10E20">
      <w:pPr>
        <w:pStyle w:val="ListParagraph"/>
      </w:pPr>
    </w:p>
    <w:p w14:paraId="4118050F" w14:textId="77777777" w:rsidR="00B10E20" w:rsidRDefault="00B10E20" w:rsidP="00B10E20">
      <w:pPr>
        <w:pStyle w:val="ListParagraph"/>
      </w:pPr>
    </w:p>
    <w:p w14:paraId="5186ECFC" w14:textId="77777777" w:rsidR="00B10E20" w:rsidRDefault="00B10E20" w:rsidP="00B10E20">
      <w:pPr>
        <w:pStyle w:val="ListParagraph"/>
      </w:pPr>
    </w:p>
    <w:p w14:paraId="403E65E6" w14:textId="77777777" w:rsidR="00B10E20" w:rsidRDefault="00B10E20" w:rsidP="00B10E20">
      <w:pPr>
        <w:pStyle w:val="ListParagraph"/>
      </w:pPr>
    </w:p>
    <w:p w14:paraId="34D8070A" w14:textId="77777777" w:rsidR="00B10E20" w:rsidRDefault="00B10E20" w:rsidP="00B10E20">
      <w:pPr>
        <w:pStyle w:val="ListParagraph"/>
      </w:pPr>
    </w:p>
    <w:p w14:paraId="5E92E658" w14:textId="77777777" w:rsidR="00B10E20" w:rsidRDefault="00B10E20" w:rsidP="00B10E20">
      <w:pPr>
        <w:pStyle w:val="ListParagraph"/>
      </w:pPr>
    </w:p>
    <w:p w14:paraId="449BA465" w14:textId="77777777" w:rsidR="00B10E20" w:rsidRDefault="00B10E20" w:rsidP="00B10E20">
      <w:pPr>
        <w:pStyle w:val="ListParagraph"/>
      </w:pPr>
    </w:p>
    <w:p w14:paraId="21FE9C25" w14:textId="77777777" w:rsidR="00B10E20" w:rsidRDefault="00B10E20" w:rsidP="00B10E20">
      <w:pPr>
        <w:pStyle w:val="ListParagraph"/>
      </w:pPr>
    </w:p>
    <w:p w14:paraId="3FB90F08" w14:textId="77777777" w:rsidR="00B10E20" w:rsidRDefault="00B10E20" w:rsidP="00B10E20">
      <w:pPr>
        <w:pStyle w:val="ListParagraph"/>
      </w:pPr>
    </w:p>
    <w:p w14:paraId="10924C15" w14:textId="77777777" w:rsidR="00B10E20" w:rsidRDefault="00B10E20" w:rsidP="00B10E20">
      <w:pPr>
        <w:widowControl w:val="0"/>
        <w:adjustRightInd w:val="0"/>
        <w:jc w:val="both"/>
        <w:textAlignment w:val="baseline"/>
      </w:pPr>
    </w:p>
    <w:p w14:paraId="39828CB5" w14:textId="77777777" w:rsidR="00B10E20" w:rsidRDefault="00B10E20" w:rsidP="00B10E20">
      <w:pPr>
        <w:widowControl w:val="0"/>
        <w:adjustRightInd w:val="0"/>
        <w:jc w:val="both"/>
        <w:textAlignment w:val="baseline"/>
      </w:pPr>
    </w:p>
    <w:p w14:paraId="605CDDAF" w14:textId="77777777" w:rsidR="00B10E20" w:rsidRDefault="00B10E20" w:rsidP="00B10E20">
      <w:pPr>
        <w:widowControl w:val="0"/>
        <w:adjustRightInd w:val="0"/>
        <w:jc w:val="both"/>
        <w:textAlignment w:val="baseline"/>
      </w:pPr>
    </w:p>
    <w:p w14:paraId="65B16BEC" w14:textId="77777777" w:rsidR="00B10E20" w:rsidRDefault="00B10E20" w:rsidP="00B10E20">
      <w:pPr>
        <w:widowControl w:val="0"/>
        <w:adjustRightInd w:val="0"/>
        <w:jc w:val="both"/>
        <w:textAlignment w:val="baseline"/>
      </w:pPr>
    </w:p>
    <w:p w14:paraId="4F55FD78" w14:textId="77777777" w:rsidR="00B10E20" w:rsidRDefault="00B10E20" w:rsidP="00B10E20">
      <w:pPr>
        <w:widowControl w:val="0"/>
        <w:adjustRightInd w:val="0"/>
        <w:jc w:val="both"/>
        <w:textAlignment w:val="baseline"/>
      </w:pPr>
    </w:p>
    <w:p w14:paraId="30E9B3A5" w14:textId="77777777" w:rsidR="00B10E20" w:rsidRDefault="00B10E20" w:rsidP="00B10E20">
      <w:pPr>
        <w:widowControl w:val="0"/>
        <w:adjustRightInd w:val="0"/>
        <w:jc w:val="both"/>
        <w:textAlignment w:val="baseline"/>
      </w:pPr>
    </w:p>
    <w:p w14:paraId="109D8C9F" w14:textId="77777777" w:rsidR="00B10E20" w:rsidRDefault="00B10E20" w:rsidP="00B10E20">
      <w:pPr>
        <w:widowControl w:val="0"/>
        <w:adjustRightInd w:val="0"/>
        <w:jc w:val="both"/>
        <w:textAlignment w:val="baseline"/>
      </w:pPr>
    </w:p>
    <w:p w14:paraId="072874C6" w14:textId="77777777" w:rsidR="00B10E20" w:rsidRDefault="00B10E20" w:rsidP="00B10E20">
      <w:pPr>
        <w:widowControl w:val="0"/>
        <w:adjustRightInd w:val="0"/>
        <w:jc w:val="both"/>
        <w:textAlignment w:val="baseline"/>
      </w:pPr>
    </w:p>
    <w:p w14:paraId="36148E92" w14:textId="77777777" w:rsidR="00B10E20" w:rsidRDefault="00B10E20" w:rsidP="00B10E20">
      <w:pPr>
        <w:widowControl w:val="0"/>
        <w:adjustRightInd w:val="0"/>
        <w:jc w:val="both"/>
        <w:textAlignment w:val="baseline"/>
      </w:pPr>
    </w:p>
    <w:p w14:paraId="4DAE4B2F" w14:textId="77777777" w:rsidR="00B10E20" w:rsidRDefault="00B10E20" w:rsidP="00B10E20">
      <w:pPr>
        <w:widowControl w:val="0"/>
        <w:adjustRightInd w:val="0"/>
        <w:jc w:val="both"/>
        <w:textAlignment w:val="baseline"/>
      </w:pPr>
    </w:p>
    <w:sectPr w:rsidR="00B10E20" w:rsidSect="00FE6A09">
      <w:headerReference w:type="default" r:id="rId44"/>
      <w:pgSz w:w="12242" w:h="15842" w:code="1"/>
      <w:pgMar w:top="1134" w:right="1298" w:bottom="1134" w:left="1797" w:header="731" w:footer="1134"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25E2C3" w14:textId="77777777" w:rsidR="00CE56BE" w:rsidRDefault="00CE56BE">
      <w:r>
        <w:separator/>
      </w:r>
    </w:p>
  </w:endnote>
  <w:endnote w:type="continuationSeparator" w:id="0">
    <w:p w14:paraId="3D639004" w14:textId="77777777" w:rsidR="00CE56BE" w:rsidRDefault="00CE5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F2B65" w14:textId="0A345EBD" w:rsidR="003330B0" w:rsidRDefault="003330B0" w:rsidP="00ED17EB">
    <w:pPr>
      <w:pStyle w:val="Footer"/>
      <w:framePr w:wrap="around" w:vAnchor="text" w:hAnchor="margin" w:xAlign="center" w:y="1"/>
      <w:jc w:val="center"/>
    </w:pPr>
  </w:p>
  <w:p w14:paraId="2590ADE4" w14:textId="045EBC86" w:rsidR="003330B0" w:rsidRPr="00E12286" w:rsidRDefault="003330B0" w:rsidP="00F72940">
    <w:pPr>
      <w:pStyle w:val="Footer"/>
      <w:framePr w:wrap="around" w:vAnchor="text" w:hAnchor="margin" w:xAlign="center" w:y="1"/>
      <w:jc w:val="center"/>
      <w:rPr>
        <w:sz w:val="16"/>
        <w:szCs w:val="16"/>
      </w:rPr>
    </w:pPr>
    <w:r>
      <w:rPr>
        <w:sz w:val="16"/>
        <w:szCs w:val="16"/>
      </w:rPr>
      <w:t>CR</w:t>
    </w:r>
    <w:r w:rsidRPr="004F5616">
      <w:rPr>
        <w:sz w:val="16"/>
        <w:szCs w:val="16"/>
      </w:rPr>
      <w:t>-L10</w:t>
    </w:r>
    <w:r>
      <w:rPr>
        <w:sz w:val="16"/>
        <w:szCs w:val="16"/>
      </w:rPr>
      <w:t>66</w:t>
    </w:r>
    <w:r w:rsidRPr="004F5616">
      <w:rPr>
        <w:sz w:val="16"/>
        <w:szCs w:val="16"/>
      </w:rPr>
      <w:t xml:space="preserve"> Viab</w:t>
    </w:r>
    <w:r>
      <w:rPr>
        <w:sz w:val="16"/>
        <w:szCs w:val="16"/>
      </w:rPr>
      <w:t xml:space="preserve">ilidad </w:t>
    </w:r>
    <w:r w:rsidRPr="004F5616">
      <w:rPr>
        <w:sz w:val="16"/>
        <w:szCs w:val="16"/>
      </w:rPr>
      <w:t>Ec</w:t>
    </w:r>
    <w:r>
      <w:rPr>
        <w:sz w:val="16"/>
        <w:szCs w:val="16"/>
      </w:rPr>
      <w:t>onómica del Paso de Frontera Terrestre San Pancho (Nicaragua) – Abril 2015.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720DF" w14:textId="3DB9ACD3" w:rsidR="003330B0" w:rsidRDefault="003330B0" w:rsidP="00025C20">
    <w:pPr>
      <w:pStyle w:val="Footer"/>
      <w:framePr w:wrap="around" w:vAnchor="text" w:hAnchor="margin" w:xAlign="center" w:y="1"/>
      <w:jc w:val="center"/>
    </w:pPr>
  </w:p>
  <w:p w14:paraId="0594CE87" w14:textId="54558956" w:rsidR="003330B0" w:rsidRPr="00E12286" w:rsidRDefault="003330B0" w:rsidP="00025C20">
    <w:pPr>
      <w:pStyle w:val="Footer"/>
      <w:framePr w:wrap="around" w:vAnchor="text" w:hAnchor="margin" w:xAlign="center" w:y="1"/>
      <w:jc w:val="center"/>
      <w:rPr>
        <w:sz w:val="16"/>
        <w:szCs w:val="16"/>
      </w:rPr>
    </w:pPr>
    <w:proofErr w:type="spellStart"/>
    <w:r>
      <w:rPr>
        <w:sz w:val="16"/>
        <w:szCs w:val="16"/>
      </w:rPr>
      <w:t>Evaluaci</w:t>
    </w:r>
    <w:r>
      <w:rPr>
        <w:sz w:val="16"/>
        <w:szCs w:val="16"/>
        <w:lang w:val="es-CR"/>
      </w:rPr>
      <w:t>ón</w:t>
    </w:r>
    <w:proofErr w:type="spellEnd"/>
    <w:r>
      <w:rPr>
        <w:sz w:val="16"/>
        <w:szCs w:val="16"/>
      </w:rPr>
      <w:t xml:space="preserve"> </w:t>
    </w:r>
    <w:r w:rsidRPr="004F5616">
      <w:rPr>
        <w:sz w:val="16"/>
        <w:szCs w:val="16"/>
      </w:rPr>
      <w:t>Ec</w:t>
    </w:r>
    <w:r>
      <w:rPr>
        <w:sz w:val="16"/>
        <w:szCs w:val="16"/>
      </w:rPr>
      <w:t>onómica del Paso de Frontera Terrestre de San Pancho</w:t>
    </w:r>
    <w:r>
      <w:rPr>
        <w:sz w:val="16"/>
        <w:szCs w:val="16"/>
        <w:lang w:val="es-CR"/>
      </w:rPr>
      <w:t xml:space="preserve"> (Nicaragua)</w:t>
    </w:r>
    <w:r w:rsidRPr="004F5616">
      <w:rPr>
        <w:sz w:val="16"/>
        <w:szCs w:val="16"/>
      </w:rPr>
      <w:t xml:space="preserve"> </w:t>
    </w:r>
    <w:r>
      <w:rPr>
        <w:sz w:val="16"/>
        <w:szCs w:val="16"/>
      </w:rPr>
      <w:t>– Abril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48D7D9" w14:textId="77777777" w:rsidR="00CE56BE" w:rsidRDefault="00CE56BE">
      <w:r>
        <w:separator/>
      </w:r>
    </w:p>
  </w:footnote>
  <w:footnote w:type="continuationSeparator" w:id="0">
    <w:p w14:paraId="2B73DBD8" w14:textId="77777777" w:rsidR="00CE56BE" w:rsidRDefault="00CE56BE">
      <w:r>
        <w:continuationSeparator/>
      </w:r>
    </w:p>
  </w:footnote>
  <w:footnote w:id="1">
    <w:p w14:paraId="41E96B6B" w14:textId="77777777" w:rsidR="003330B0" w:rsidRPr="003B4AAC" w:rsidRDefault="003330B0" w:rsidP="004B5D10">
      <w:pPr>
        <w:pStyle w:val="FootnoteText"/>
        <w:jc w:val="both"/>
        <w:rPr>
          <w:lang w:val="es-ES_tradnl"/>
        </w:rPr>
      </w:pPr>
      <w:r>
        <w:rPr>
          <w:rStyle w:val="FootnoteReference"/>
        </w:rPr>
        <w:footnoteRef/>
      </w:r>
      <w:r w:rsidRPr="003B4AAC">
        <w:rPr>
          <w:lang w:val="es-ES_tradnl"/>
        </w:rPr>
        <w:t xml:space="preserve"> </w:t>
      </w:r>
      <w:r w:rsidRPr="003B4AAC">
        <w:rPr>
          <w:sz w:val="18"/>
          <w:szCs w:val="18"/>
          <w:lang w:val="es-ES_tradnl"/>
        </w:rPr>
        <w:t>Los datos utilizados para el análisis fueron de 2014. Sin embargo, las tendencias de crecimiento proyectadas por 20 años para cargas y pasajeros en el documento parecieran confirmarse con los datos disponibles actualmente. Así, por ejemplo, haciendo uso de datos de migración de Costa Rica (que son los únicos disponibles para 2015) sobre los registros de ingresos y egresos migratorios provenientes de Nicaragua por el paso de frontera de Las Tablillas (que es la contraparte de San Pancho del lado costarricense), la Dirección General de Migración y Extranjería, en su Informe Anual de 2015 (</w:t>
      </w:r>
      <w:hyperlink r:id="rId1" w:history="1">
        <w:r w:rsidRPr="003B4AAC">
          <w:rPr>
            <w:rStyle w:val="Hyperlink"/>
            <w:sz w:val="18"/>
            <w:szCs w:val="18"/>
            <w:lang w:val="es-ES_tradnl"/>
          </w:rPr>
          <w:t>www.migracion.go.cr</w:t>
        </w:r>
      </w:hyperlink>
      <w:r w:rsidRPr="003B4AAC">
        <w:rPr>
          <w:sz w:val="18"/>
          <w:szCs w:val="18"/>
          <w:lang w:val="es-ES_tradnl"/>
        </w:rPr>
        <w:t>), indica que en ese año se contabilizaron 27.720 ingresos y 32.093 egresos, lo cual confirma en términos generales los datos proyectados por el análisis de esta evaluación para el año 2015: 30.982 de Nicaragua a Costa Rica (es decir, ingresos a Costa Rica) y 30.829 de Costa Rica a Nicaragua (es decir, egresos de Costa Rica).</w:t>
      </w:r>
    </w:p>
  </w:footnote>
  <w:footnote w:id="2">
    <w:p w14:paraId="3BBDF5B0" w14:textId="419D9F14" w:rsidR="003330B0" w:rsidRPr="004C4301" w:rsidRDefault="003330B0">
      <w:pPr>
        <w:pStyle w:val="FootnoteText"/>
      </w:pPr>
      <w:r>
        <w:rPr>
          <w:rStyle w:val="FootnoteReference"/>
        </w:rPr>
        <w:footnoteRef/>
      </w:r>
      <w:r>
        <w:t xml:space="preserve"> Dato tomado del documento </w:t>
      </w:r>
      <w:r w:rsidRPr="004C4301">
        <w:rPr>
          <w:i/>
        </w:rPr>
        <w:t>“Procesos de Contro</w:t>
      </w:r>
      <w:r>
        <w:rPr>
          <w:i/>
        </w:rPr>
        <w:t>l de Pasos de Frontera (RG-2261: Frontera Nicaragua-Costa Rica</w:t>
      </w:r>
      <w:r w:rsidRPr="004C4301">
        <w:rPr>
          <w:i/>
        </w:rPr>
        <w:t xml:space="preserve"> Paso San Pancho”.</w:t>
      </w:r>
    </w:p>
  </w:footnote>
  <w:footnote w:id="3">
    <w:p w14:paraId="6FADAF9C" w14:textId="2BDFD838" w:rsidR="003330B0" w:rsidRPr="004C4301" w:rsidRDefault="003330B0">
      <w:pPr>
        <w:pStyle w:val="FootnoteText"/>
      </w:pPr>
      <w:r>
        <w:rPr>
          <w:rStyle w:val="FootnoteReference"/>
        </w:rPr>
        <w:footnoteRef/>
      </w:r>
      <w:r>
        <w:t xml:space="preserve"> Datos de la Dirección General de Migración y Extranjería de Costa Rica.</w:t>
      </w:r>
    </w:p>
  </w:footnote>
  <w:footnote w:id="4">
    <w:p w14:paraId="61E347F1" w14:textId="77777777" w:rsidR="003330B0" w:rsidRPr="007A3238" w:rsidRDefault="003330B0" w:rsidP="00241277">
      <w:pPr>
        <w:pStyle w:val="FootnoteText"/>
      </w:pPr>
      <w:r>
        <w:rPr>
          <w:rStyle w:val="FootnoteReference"/>
        </w:rPr>
        <w:footnoteRef/>
      </w:r>
      <w:r>
        <w:t xml:space="preserve"> Es decir por cada 10 camiones menos que ingresan por Peñas Blancas producto de la habilitación de Las Tablillas, se reduce en 2 camiones el flujo de camiones vacíos en el sentido Costa Rica-Nicaragua.  </w:t>
      </w:r>
    </w:p>
  </w:footnote>
  <w:footnote w:id="5">
    <w:p w14:paraId="43F6FEA0" w14:textId="77777777" w:rsidR="003330B0" w:rsidRPr="00345AEF" w:rsidRDefault="003330B0" w:rsidP="0021507C">
      <w:pPr>
        <w:pStyle w:val="FootnoteText"/>
      </w:pPr>
      <w:r>
        <w:rPr>
          <w:rStyle w:val="FootnoteReference"/>
        </w:rPr>
        <w:footnoteRef/>
      </w:r>
      <w:r>
        <w:t xml:space="preserve"> Versión 1. Abril 2014.</w:t>
      </w:r>
    </w:p>
  </w:footnote>
  <w:footnote w:id="6">
    <w:p w14:paraId="75930954" w14:textId="77777777" w:rsidR="003330B0" w:rsidRPr="00345AEF" w:rsidRDefault="003330B0" w:rsidP="0021507C">
      <w:pPr>
        <w:pStyle w:val="FootnoteText"/>
      </w:pPr>
      <w:r>
        <w:rPr>
          <w:rStyle w:val="FootnoteReference"/>
        </w:rPr>
        <w:footnoteRef/>
      </w:r>
      <w:r>
        <w:t xml:space="preserve"> Versión 2. Julio 2013.</w:t>
      </w:r>
    </w:p>
  </w:footnote>
  <w:footnote w:id="7">
    <w:p w14:paraId="2F83D2AA" w14:textId="77777777" w:rsidR="003330B0" w:rsidRPr="00033511" w:rsidRDefault="003330B0" w:rsidP="0021507C">
      <w:pPr>
        <w:pStyle w:val="FootnoteText"/>
        <w:jc w:val="both"/>
      </w:pPr>
      <w:r>
        <w:rPr>
          <w:rStyle w:val="FootnoteReference"/>
        </w:rPr>
        <w:footnoteRef/>
      </w:r>
      <w:r>
        <w:t xml:space="preserve"> Datos del </w:t>
      </w:r>
      <w:proofErr w:type="spellStart"/>
      <w:r>
        <w:t>documento</w:t>
      </w:r>
      <w:r w:rsidRPr="001E1941">
        <w:rPr>
          <w:i/>
        </w:rPr>
        <w:t>“</w:t>
      </w:r>
      <w:r>
        <w:rPr>
          <w:i/>
        </w:rPr>
        <w:t>Procesos</w:t>
      </w:r>
      <w:proofErr w:type="spellEnd"/>
      <w:r>
        <w:rPr>
          <w:i/>
        </w:rPr>
        <w:t xml:space="preserve"> de Control Pasos de Frontera (RG-2261): Frontera Nicaragua-Costa Rica Paso Peñas Blancas</w:t>
      </w:r>
      <w:r w:rsidRPr="001E1941">
        <w:rPr>
          <w:i/>
        </w:rPr>
        <w:t>”</w:t>
      </w:r>
      <w:r w:rsidRPr="001E1941">
        <w:rPr>
          <w:rStyle w:val="FootnoteReference"/>
          <w:i/>
        </w:rPr>
        <w:footnoteRef/>
      </w:r>
    </w:p>
  </w:footnote>
  <w:footnote w:id="8">
    <w:p w14:paraId="1823FAC4" w14:textId="54CB9BC0" w:rsidR="003330B0" w:rsidRPr="005805AC" w:rsidRDefault="003330B0">
      <w:pPr>
        <w:pStyle w:val="FootnoteText"/>
      </w:pPr>
      <w:r>
        <w:rPr>
          <w:rStyle w:val="FootnoteReference"/>
        </w:rPr>
        <w:footnoteRef/>
      </w:r>
      <w:r>
        <w:t xml:space="preserve"> Regresión lineal tomando como variable dependiente la cantidad de personas y como variable independiente o explicativa el período anual correspondiente.  </w:t>
      </w:r>
    </w:p>
  </w:footnote>
  <w:footnote w:id="9">
    <w:p w14:paraId="407931BE" w14:textId="29C32AFC" w:rsidR="003330B0" w:rsidRPr="00EC5067" w:rsidRDefault="003330B0">
      <w:pPr>
        <w:pStyle w:val="FootnoteText"/>
      </w:pPr>
      <w:r>
        <w:rPr>
          <w:rStyle w:val="FootnoteReference"/>
        </w:rPr>
        <w:footnoteRef/>
      </w:r>
      <w:r>
        <w:t xml:space="preserve"> El indicador R</w:t>
      </w:r>
      <w:r w:rsidRPr="008C6067">
        <w:rPr>
          <w:vertAlign w:val="superscript"/>
        </w:rPr>
        <w:t>2</w:t>
      </w:r>
      <w:r>
        <w:t xml:space="preserve"> (indicado en el texto como R2) indica el porcentaje de la variación en la variable dependiente que puede explicarse por la variable independiente.</w:t>
      </w:r>
    </w:p>
  </w:footnote>
  <w:footnote w:id="10">
    <w:p w14:paraId="015954E6" w14:textId="7A5B5D7D" w:rsidR="003330B0" w:rsidRPr="00323742" w:rsidRDefault="003330B0">
      <w:pPr>
        <w:pStyle w:val="FootnoteText"/>
      </w:pPr>
      <w:r>
        <w:rPr>
          <w:rStyle w:val="FootnoteReference"/>
        </w:rPr>
        <w:footnoteRef/>
      </w:r>
      <w:r>
        <w:t xml:space="preserve"> El establecimiento de 0.6 como límite, es un supuesto fijado luego de haber estudiado el comportamiento de las series correspondientes al presente análisis. </w:t>
      </w:r>
    </w:p>
  </w:footnote>
  <w:footnote w:id="11">
    <w:p w14:paraId="7EF6E512" w14:textId="6079D22F" w:rsidR="003330B0" w:rsidRDefault="003330B0" w:rsidP="005560E4">
      <w:pPr>
        <w:pStyle w:val="FootnoteText"/>
        <w:ind w:left="180" w:hanging="180"/>
        <w:jc w:val="both"/>
      </w:pPr>
      <w:r>
        <w:rPr>
          <w:rStyle w:val="FootnoteReference"/>
        </w:rPr>
        <w:footnoteRef/>
      </w:r>
      <w:r>
        <w:t xml:space="preserve"> El planteamiento de San Pancho (Nicaragua) supone iniciar construcción el primer semestre del 2017 y concluir en el primer semestre de 2018. Para efectos de la presente evaluación económica se adopta como período de análisis el comprendido entre 2015 y 2038, suponiendo ejecución de construcción 2017 y 2018 y veinte (20) años de operación (2019-2038). </w:t>
      </w:r>
    </w:p>
  </w:footnote>
  <w:footnote w:id="12">
    <w:p w14:paraId="7EC3EC9B" w14:textId="77777777" w:rsidR="003330B0" w:rsidRPr="00345AEF" w:rsidRDefault="003330B0" w:rsidP="006F228C">
      <w:pPr>
        <w:pStyle w:val="FootnoteText"/>
      </w:pPr>
      <w:r>
        <w:rPr>
          <w:rStyle w:val="FootnoteReference"/>
        </w:rPr>
        <w:footnoteRef/>
      </w:r>
      <w:r>
        <w:t xml:space="preserve"> Versión 1. Abril 2014.</w:t>
      </w:r>
    </w:p>
  </w:footnote>
  <w:footnote w:id="13">
    <w:p w14:paraId="3D58FD8E" w14:textId="77777777" w:rsidR="003330B0" w:rsidRPr="00345AEF" w:rsidRDefault="003330B0" w:rsidP="006F228C">
      <w:pPr>
        <w:pStyle w:val="FootnoteText"/>
      </w:pPr>
      <w:r>
        <w:rPr>
          <w:rStyle w:val="FootnoteReference"/>
        </w:rPr>
        <w:footnoteRef/>
      </w:r>
      <w:r>
        <w:t xml:space="preserve"> Versión 2. Julio 2013.</w:t>
      </w:r>
    </w:p>
  </w:footnote>
  <w:footnote w:id="14">
    <w:p w14:paraId="1A04052F" w14:textId="77777777" w:rsidR="003330B0" w:rsidRPr="005805AC" w:rsidRDefault="003330B0" w:rsidP="006F228C">
      <w:pPr>
        <w:pStyle w:val="FootnoteText"/>
      </w:pPr>
      <w:r>
        <w:rPr>
          <w:rStyle w:val="FootnoteReference"/>
        </w:rPr>
        <w:footnoteRef/>
      </w:r>
      <w:r>
        <w:t xml:space="preserve"> Regresión lineal tomando como variable dependiente el volumen comerciado (en toneladas) y como variable independiente o explicativa el período anual correspondiente.  </w:t>
      </w:r>
    </w:p>
  </w:footnote>
  <w:footnote w:id="15">
    <w:p w14:paraId="27479253" w14:textId="77777777" w:rsidR="003330B0" w:rsidRPr="00F82859" w:rsidRDefault="003330B0" w:rsidP="006F228C">
      <w:pPr>
        <w:pStyle w:val="FootnoteText"/>
      </w:pPr>
      <w:r>
        <w:rPr>
          <w:rStyle w:val="FootnoteReference"/>
        </w:rPr>
        <w:footnoteRef/>
      </w:r>
      <w:r>
        <w:t xml:space="preserve"> Los R2 se estiman para las series de tiempo 2001-2013. </w:t>
      </w:r>
    </w:p>
  </w:footnote>
  <w:footnote w:id="16">
    <w:p w14:paraId="7FC5411B" w14:textId="77777777" w:rsidR="003330B0" w:rsidRPr="007D5B50" w:rsidRDefault="003330B0" w:rsidP="006F228C">
      <w:pPr>
        <w:pStyle w:val="FootnoteText"/>
        <w:jc w:val="both"/>
      </w:pPr>
      <w:r>
        <w:rPr>
          <w:rStyle w:val="FootnoteReference"/>
        </w:rPr>
        <w:footnoteRef/>
      </w:r>
      <w:r>
        <w:t xml:space="preserve"> Exportaciones desde Costa Rica hacia Panamá equivale a Importaciones Panameñas desde Costa Rica.</w:t>
      </w:r>
    </w:p>
  </w:footnote>
  <w:footnote w:id="17">
    <w:p w14:paraId="4D5FA989" w14:textId="77777777" w:rsidR="003330B0" w:rsidRPr="00CE7226" w:rsidRDefault="003330B0" w:rsidP="006F228C">
      <w:pPr>
        <w:pStyle w:val="FootnoteText"/>
        <w:jc w:val="both"/>
      </w:pPr>
      <w:r>
        <w:rPr>
          <w:rStyle w:val="FootnoteReference"/>
        </w:rPr>
        <w:footnoteRef/>
      </w:r>
      <w:r>
        <w:t xml:space="preserve"> El crecimiento promedio 2001-2014 de las exportaciones de Costa Rica hacia Panamá fue de un 16.9%, tasa que difiere de la mostrada por las importaciones panameñas desde El Salvador (6.0%), México (32.1%) y Nicaragua (49.0%).  La TCAC ajustada para las importaciones desde el </w:t>
      </w:r>
      <w:proofErr w:type="spellStart"/>
      <w:r>
        <w:t>El</w:t>
      </w:r>
      <w:proofErr w:type="spellEnd"/>
      <w:r>
        <w:t xml:space="preserve"> Salvador resultó en 1.17% eligiéndose para efecto de las proyecciones un supuesto de crecimiento del 1.5%.  En el caso de las importaciones desde México la TCAC ajustada fue de un 6.24% (supuesto de proyección 6.5%) y en las importaciones desde Nicaragua la TCAC ajustada fue de 9.53% (se supone 5.0% debido a la alta variabilidad de los crecimientos históricos).</w:t>
      </w:r>
    </w:p>
  </w:footnote>
  <w:footnote w:id="18">
    <w:p w14:paraId="69F7C901" w14:textId="77777777" w:rsidR="003330B0" w:rsidRPr="00B10E20" w:rsidRDefault="003330B0" w:rsidP="006F228C">
      <w:pPr>
        <w:pStyle w:val="FootnoteText"/>
      </w:pPr>
      <w:r>
        <w:rPr>
          <w:rStyle w:val="FootnoteReference"/>
        </w:rPr>
        <w:footnoteRef/>
      </w:r>
      <w:r>
        <w:t xml:space="preserve"> El valor de 0.6 se estableció como supuesto luego de haber analizado el comportamiento de las series de tiempo que se detallan en el presente documento.</w:t>
      </w:r>
      <w:r w:rsidRPr="00221B00">
        <w:t xml:space="preserve"> </w:t>
      </w:r>
      <w:r>
        <w:t>Detalle de los R2 obtenidos en el Anexo 1.</w:t>
      </w:r>
    </w:p>
  </w:footnote>
  <w:footnote w:id="19">
    <w:p w14:paraId="61E71C34" w14:textId="77777777" w:rsidR="003330B0" w:rsidRPr="00754DDC" w:rsidRDefault="003330B0" w:rsidP="006F228C">
      <w:pPr>
        <w:pStyle w:val="FootnoteText"/>
        <w:jc w:val="both"/>
      </w:pPr>
      <w:r>
        <w:rPr>
          <w:rStyle w:val="FootnoteReference"/>
        </w:rPr>
        <w:footnoteRef/>
      </w:r>
      <w:r>
        <w:t xml:space="preserve"> La relación de camiones vacíos por cada camión cargado se estima de los datos revelados por en los documentos </w:t>
      </w:r>
      <w:r w:rsidRPr="00D95A89">
        <w:t xml:space="preserve">“Procesos de Control Pasos de Frontera (RG-2261): Frontera Nicaragua-Costa Rica Paso Peñas Blancas” </w:t>
      </w:r>
      <w:r>
        <w:t xml:space="preserve">y </w:t>
      </w:r>
      <w:r w:rsidRPr="00221B00">
        <w:rPr>
          <w:i/>
        </w:rPr>
        <w:t>“Adecuación de Estudios de Proceso de Control, Gestión, Infraestructuras e Inversión de los Pasos de Frontera Terrestres de Costa Rica”.</w:t>
      </w:r>
    </w:p>
  </w:footnote>
  <w:footnote w:id="20">
    <w:p w14:paraId="1CB17754" w14:textId="77777777" w:rsidR="003330B0" w:rsidRPr="007A3238" w:rsidRDefault="003330B0" w:rsidP="007A5CAD">
      <w:pPr>
        <w:pStyle w:val="FootnoteText"/>
      </w:pPr>
      <w:r>
        <w:rPr>
          <w:rStyle w:val="FootnoteReference"/>
        </w:rPr>
        <w:footnoteRef/>
      </w:r>
      <w:r>
        <w:t xml:space="preserve"> Es decir por cada 10 camiones menos que ingresan por Peñas Blancas producto de la habilitación de Las Tablillas, se reduce en 2 camiones el flujo de camiones vacíos en el sentido Costa Rica-Nicaragua.  </w:t>
      </w:r>
    </w:p>
  </w:footnote>
  <w:footnote w:id="21">
    <w:p w14:paraId="00444F5F" w14:textId="77777777" w:rsidR="003330B0" w:rsidRPr="0040711B" w:rsidRDefault="003330B0" w:rsidP="00B93063">
      <w:pPr>
        <w:pStyle w:val="FootnoteText"/>
        <w:ind w:left="709" w:hanging="709"/>
        <w:jc w:val="both"/>
      </w:pPr>
      <w:r w:rsidRPr="0040711B">
        <w:rPr>
          <w:rStyle w:val="FootnoteReference"/>
        </w:rPr>
        <w:footnoteRef/>
      </w:r>
      <w:r w:rsidRPr="0040711B">
        <w:t xml:space="preserve"> </w:t>
      </w:r>
      <w:r w:rsidRPr="0040711B">
        <w:tab/>
        <w:t>Se adopta la definición más reconocida para la relación Beneficio/Costo, consistente en el cociente del Valor Actual de Beneficios (operación y tiempo) y el Valor Actual de Costos (inversión y conservación), es decir VA(Beneficios)/VA(Costos).</w:t>
      </w:r>
    </w:p>
  </w:footnote>
  <w:footnote w:id="22">
    <w:p w14:paraId="57A5A8E8" w14:textId="77777777" w:rsidR="003330B0" w:rsidRPr="0040711B" w:rsidRDefault="003330B0" w:rsidP="00414860">
      <w:pPr>
        <w:pStyle w:val="FootnoteText"/>
        <w:ind w:left="709" w:hanging="709"/>
        <w:jc w:val="both"/>
      </w:pPr>
      <w:r w:rsidRPr="0040711B">
        <w:rPr>
          <w:rStyle w:val="FootnoteReference"/>
        </w:rPr>
        <w:footnoteRef/>
      </w:r>
      <w:r w:rsidRPr="0040711B">
        <w:t xml:space="preserve"> </w:t>
      </w:r>
      <w:r w:rsidRPr="0040711B">
        <w:tab/>
        <w:t>Si bien la relación Beneficio/Costo es de uso tradicional, el ratio VANE/Inversión es un indicador más útil para comparar y priorizar inversiones, puesto que incluye directamente el monto de la inversión (el objeto del financiamiento en los proyectos del Banco).</w:t>
      </w:r>
    </w:p>
  </w:footnote>
  <w:footnote w:id="23">
    <w:p w14:paraId="506873AE" w14:textId="77777777" w:rsidR="003330B0" w:rsidRPr="008B5D84" w:rsidRDefault="003330B0" w:rsidP="00171EE0">
      <w:pPr>
        <w:pStyle w:val="FootnoteText"/>
        <w:tabs>
          <w:tab w:val="left" w:pos="142"/>
        </w:tabs>
        <w:ind w:left="709" w:hanging="709"/>
        <w:jc w:val="both"/>
      </w:pPr>
      <w:r>
        <w:rPr>
          <w:rStyle w:val="FootnoteReference"/>
        </w:rPr>
        <w:footnoteRef/>
      </w:r>
      <w:r>
        <w:t xml:space="preserve"> </w:t>
      </w:r>
      <w:r>
        <w:tab/>
        <w:t xml:space="preserve">Es decir la reducción de la demanda puede ser en un porcentaje igual a cualquier número entre 0% y -10%. Misma lógica aplica para el análisis de los </w:t>
      </w:r>
      <w:proofErr w:type="gramStart"/>
      <w:r>
        <w:t>sobre-costos</w:t>
      </w:r>
      <w:proofErr w:type="gramEnd"/>
      <w:r>
        <w:t>.</w:t>
      </w:r>
    </w:p>
  </w:footnote>
  <w:footnote w:id="24">
    <w:p w14:paraId="50A3C726" w14:textId="0486B1A5" w:rsidR="003330B0" w:rsidRPr="00812859" w:rsidRDefault="003330B0">
      <w:pPr>
        <w:pStyle w:val="FootnoteText"/>
      </w:pPr>
      <w:r>
        <w:rPr>
          <w:rStyle w:val="FootnoteReference"/>
        </w:rPr>
        <w:footnoteRef/>
      </w:r>
      <w:r>
        <w:t xml:space="preserve"> Se supone una planilla actual de 6 personas, que se supone incrementaría a 26 una vez finalizada la modernización. El incremento de 20 funcionarios se toma con base en el documento </w:t>
      </w:r>
      <w:r w:rsidRPr="001672C0">
        <w:t>“Procesos de Control Pasos de Frontera (RG-2261): Frontera Nicaragua-Costa Rica Paso San Pancho”.</w:t>
      </w:r>
    </w:p>
  </w:footnote>
  <w:footnote w:id="25">
    <w:p w14:paraId="26BDC7C3" w14:textId="06D05F49" w:rsidR="003330B0" w:rsidRPr="00E24257" w:rsidRDefault="003330B0">
      <w:pPr>
        <w:pStyle w:val="FootnoteText"/>
        <w:rPr>
          <w:lang w:val="es-CR"/>
        </w:rPr>
      </w:pPr>
      <w:r>
        <w:rPr>
          <w:rStyle w:val="FootnoteReference"/>
        </w:rPr>
        <w:footnoteRef/>
      </w:r>
      <w:r>
        <w:t xml:space="preserve"> </w:t>
      </w:r>
      <w:r>
        <w:rPr>
          <w:lang w:val="es-CR"/>
        </w:rPr>
        <w:t xml:space="preserve">Para efectos de la evaluación económica se utiliza como supuesto una composición de tipos de transporte (automóvil, autobús y a pie) idéntica para los escenarios “Sin Proyecto” y “Con Proyecto¨. </w:t>
      </w:r>
    </w:p>
  </w:footnote>
  <w:footnote w:id="26">
    <w:p w14:paraId="57647031" w14:textId="77777777" w:rsidR="003330B0" w:rsidRPr="000A4A31" w:rsidRDefault="003330B0" w:rsidP="00A511F9">
      <w:pPr>
        <w:pStyle w:val="FootnoteText"/>
        <w:rPr>
          <w:lang w:val="en-US"/>
        </w:rPr>
      </w:pPr>
      <w:r>
        <w:rPr>
          <w:rStyle w:val="FootnoteReference"/>
        </w:rPr>
        <w:footnoteRef/>
      </w:r>
      <w:r w:rsidRPr="000A4A31">
        <w:rPr>
          <w:lang w:val="en-US"/>
        </w:rPr>
        <w:t xml:space="preserve"> </w:t>
      </w:r>
      <w:r>
        <w:rPr>
          <w:lang w:val="en-US"/>
        </w:rPr>
        <w:t>Department for Environment, Food &amp; Rural Affairs. United Kingdom.</w:t>
      </w:r>
    </w:p>
  </w:footnote>
  <w:footnote w:id="27">
    <w:p w14:paraId="12114520" w14:textId="77777777" w:rsidR="003330B0" w:rsidRPr="00E645B5" w:rsidRDefault="003330B0" w:rsidP="00A511F9">
      <w:pPr>
        <w:pStyle w:val="FootnoteText"/>
        <w:rPr>
          <w:lang w:val="en-US"/>
        </w:rPr>
      </w:pPr>
      <w:r>
        <w:rPr>
          <w:rStyle w:val="FootnoteReference"/>
        </w:rPr>
        <w:footnoteRef/>
      </w:r>
      <w:r w:rsidRPr="00E645B5">
        <w:rPr>
          <w:lang w:val="en-US"/>
        </w:rPr>
        <w:t xml:space="preserve"> Australia Carbon Pricing Mechanism (Clean Energy Act 2011).</w:t>
      </w:r>
    </w:p>
  </w:footnote>
  <w:footnote w:id="28">
    <w:p w14:paraId="7950A3AB" w14:textId="77777777" w:rsidR="003330B0" w:rsidRPr="008B5D84" w:rsidRDefault="003330B0" w:rsidP="00A511F9">
      <w:pPr>
        <w:pStyle w:val="FootnoteText"/>
        <w:ind w:left="142" w:hanging="142"/>
      </w:pPr>
      <w:r>
        <w:rPr>
          <w:rStyle w:val="FootnoteReference"/>
        </w:rPr>
        <w:footnoteRef/>
      </w:r>
      <w:r>
        <w:t xml:space="preserve"> Es decir la reducción de la demanda puede ser en un porcentaje igual a cualquier número entre 0% y -10%. Misma lógica aplica para el análisis de los </w:t>
      </w:r>
      <w:proofErr w:type="gramStart"/>
      <w:r>
        <w:t>sobre-costos</w:t>
      </w:r>
      <w:proofErr w:type="gramEnd"/>
      <w:r>
        <w:t>.</w:t>
      </w:r>
    </w:p>
  </w:footnote>
  <w:footnote w:id="29">
    <w:p w14:paraId="25A3D6E0" w14:textId="77777777" w:rsidR="003330B0" w:rsidRPr="003216FE" w:rsidRDefault="003330B0" w:rsidP="00A511F9">
      <w:pPr>
        <w:pStyle w:val="FootnoteText"/>
        <w:rPr>
          <w:lang w:val="es-CR"/>
        </w:rPr>
      </w:pPr>
      <w:r>
        <w:rPr>
          <w:rStyle w:val="FootnoteReference"/>
        </w:rPr>
        <w:footnoteRef/>
      </w:r>
      <w:r>
        <w:t xml:space="preserve"> </w:t>
      </w:r>
      <w:r>
        <w:rPr>
          <w:lang w:val="es-CR"/>
        </w:rPr>
        <w:t xml:space="preserve">Utilizando Oracle </w:t>
      </w:r>
      <w:proofErr w:type="spellStart"/>
      <w:r>
        <w:rPr>
          <w:lang w:val="es-CR"/>
        </w:rPr>
        <w:t>Crystal</w:t>
      </w:r>
      <w:proofErr w:type="spellEnd"/>
      <w:r>
        <w:rPr>
          <w:lang w:val="es-CR"/>
        </w:rPr>
        <w:t xml:space="preserve"> Ball.</w:t>
      </w:r>
    </w:p>
  </w:footnote>
  <w:footnote w:id="30">
    <w:p w14:paraId="19771DAE" w14:textId="77777777" w:rsidR="003330B0" w:rsidRPr="003216FE" w:rsidRDefault="003330B0" w:rsidP="00A511F9">
      <w:pPr>
        <w:pStyle w:val="FootnoteText"/>
        <w:rPr>
          <w:lang w:val="es-CR"/>
        </w:rPr>
      </w:pPr>
      <w:r>
        <w:rPr>
          <w:rStyle w:val="FootnoteReference"/>
        </w:rPr>
        <w:footnoteRef/>
      </w:r>
      <w:r>
        <w:t xml:space="preserve"> </w:t>
      </w:r>
      <w:r>
        <w:rPr>
          <w:lang w:val="es-CR"/>
        </w:rPr>
        <w:t>La distribución de probabilidad uniforme permite valorar potenciales escenarios futuros sin que medie un determinado sesgo hacia un lado u otro.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0646038"/>
      <w:docPartObj>
        <w:docPartGallery w:val="Page Numbers (Top of Page)"/>
        <w:docPartUnique/>
      </w:docPartObj>
    </w:sdtPr>
    <w:sdtContent>
      <w:p w14:paraId="4FEF42D0" w14:textId="5456AF29" w:rsidR="003330B0" w:rsidRDefault="003330B0">
        <w:pPr>
          <w:pStyle w:val="Header"/>
          <w:jc w:val="right"/>
        </w:pPr>
        <w:r>
          <w:fldChar w:fldCharType="begin"/>
        </w:r>
        <w:r>
          <w:instrText>PAGE   \* MERGEFORMAT</w:instrText>
        </w:r>
        <w:r>
          <w:fldChar w:fldCharType="separate"/>
        </w:r>
        <w:r w:rsidR="00CB41A7" w:rsidRPr="00CB41A7">
          <w:rPr>
            <w:noProof/>
            <w:lang w:val="es-ES"/>
          </w:rPr>
          <w:t>-</w:t>
        </w:r>
        <w:r w:rsidR="00CB41A7">
          <w:rPr>
            <w:noProof/>
          </w:rPr>
          <w:t xml:space="preserve"> 8 -</w:t>
        </w:r>
        <w:r>
          <w:fldChar w:fldCharType="end"/>
        </w:r>
      </w:p>
    </w:sdtContent>
  </w:sdt>
  <w:p w14:paraId="7140438E" w14:textId="77777777" w:rsidR="003330B0" w:rsidRDefault="003330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481254"/>
      <w:docPartObj>
        <w:docPartGallery w:val="Page Numbers (Top of Page)"/>
        <w:docPartUnique/>
      </w:docPartObj>
    </w:sdtPr>
    <w:sdtContent>
      <w:p w14:paraId="1DB40219" w14:textId="6CB6FD72" w:rsidR="003330B0" w:rsidRDefault="003330B0" w:rsidP="00FE6A09">
        <w:pPr>
          <w:pStyle w:val="Header"/>
          <w:tabs>
            <w:tab w:val="left" w:pos="14490"/>
          </w:tabs>
          <w:ind w:right="784"/>
          <w:jc w:val="right"/>
        </w:pPr>
        <w:r>
          <w:fldChar w:fldCharType="begin"/>
        </w:r>
        <w:r>
          <w:instrText>PAGE   \* MERGEFORMAT</w:instrText>
        </w:r>
        <w:r>
          <w:fldChar w:fldCharType="separate"/>
        </w:r>
        <w:r w:rsidR="00CB41A7" w:rsidRPr="00CB41A7">
          <w:rPr>
            <w:noProof/>
            <w:lang w:val="es-ES"/>
          </w:rPr>
          <w:t>-</w:t>
        </w:r>
        <w:r w:rsidR="00CB41A7">
          <w:rPr>
            <w:noProof/>
          </w:rPr>
          <w:t xml:space="preserve"> 19 -</w:t>
        </w:r>
        <w:r>
          <w:fldChar w:fldCharType="end"/>
        </w:r>
      </w:p>
    </w:sdtContent>
  </w:sdt>
  <w:p w14:paraId="1DC1352D" w14:textId="77777777" w:rsidR="003330B0" w:rsidRDefault="003330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1616694"/>
      <w:docPartObj>
        <w:docPartGallery w:val="Page Numbers (Top of Page)"/>
        <w:docPartUnique/>
      </w:docPartObj>
    </w:sdtPr>
    <w:sdtContent>
      <w:p w14:paraId="3D91693F" w14:textId="6DCA2BD7" w:rsidR="003330B0" w:rsidRDefault="003330B0">
        <w:pPr>
          <w:pStyle w:val="Header"/>
          <w:jc w:val="right"/>
        </w:pPr>
        <w:r>
          <w:fldChar w:fldCharType="begin"/>
        </w:r>
        <w:r>
          <w:instrText>PAGE   \* MERGEFORMAT</w:instrText>
        </w:r>
        <w:r>
          <w:fldChar w:fldCharType="separate"/>
        </w:r>
        <w:r w:rsidR="00F36DAA" w:rsidRPr="00F36DAA">
          <w:rPr>
            <w:noProof/>
            <w:lang w:val="es-ES"/>
          </w:rPr>
          <w:t>-</w:t>
        </w:r>
        <w:r w:rsidR="00F36DAA">
          <w:rPr>
            <w:noProof/>
          </w:rPr>
          <w:t xml:space="preserve"> 48 -</w:t>
        </w:r>
        <w:r>
          <w:fldChar w:fldCharType="end"/>
        </w:r>
      </w:p>
    </w:sdtContent>
  </w:sdt>
  <w:p w14:paraId="5EC1D9FD" w14:textId="77777777" w:rsidR="003330B0" w:rsidRPr="009C3144" w:rsidRDefault="003330B0" w:rsidP="009C314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800954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DAB7FC9"/>
    <w:multiLevelType w:val="multilevel"/>
    <w:tmpl w:val="0656918C"/>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720"/>
        </w:tabs>
        <w:ind w:left="720" w:hanging="720"/>
      </w:pPr>
      <w:rPr>
        <w:rFonts w:hint="default"/>
        <w:b w:val="0"/>
        <w:i w:val="0"/>
        <w:color w:val="000000"/>
        <w:sz w:val="24"/>
        <w:szCs w:val="24"/>
      </w:rPr>
    </w:lvl>
    <w:lvl w:ilvl="2">
      <w:start w:val="1"/>
      <w:numFmt w:val="lowerLetter"/>
      <w:lvlText w:val="(%3)"/>
      <w:lvlJc w:val="left"/>
      <w:pPr>
        <w:tabs>
          <w:tab w:val="num" w:pos="648"/>
        </w:tabs>
        <w:ind w:left="648" w:hanging="360"/>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15:restartNumberingAfterBreak="0">
    <w:nsid w:val="105E1285"/>
    <w:multiLevelType w:val="hybridMultilevel"/>
    <w:tmpl w:val="F272B72A"/>
    <w:lvl w:ilvl="0" w:tplc="0FF21F74">
      <w:start w:val="1"/>
      <w:numFmt w:val="low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3" w15:restartNumberingAfterBreak="0">
    <w:nsid w:val="125D309A"/>
    <w:multiLevelType w:val="hybridMultilevel"/>
    <w:tmpl w:val="8B36FA80"/>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2C07B9F"/>
    <w:multiLevelType w:val="multilevel"/>
    <w:tmpl w:val="6F604570"/>
    <w:lvl w:ilvl="0">
      <w:start w:val="1"/>
      <w:numFmt w:val="decimal"/>
      <w:lvlText w:val="%1."/>
      <w:lvlJc w:val="left"/>
      <w:pPr>
        <w:tabs>
          <w:tab w:val="num" w:pos="705"/>
        </w:tabs>
        <w:ind w:left="705" w:hanging="705"/>
      </w:pPr>
      <w:rPr>
        <w:rFonts w:hint="default"/>
        <w:sz w:val="24"/>
        <w:szCs w:val="24"/>
      </w:rPr>
    </w:lvl>
    <w:lvl w:ilvl="1">
      <w:start w:val="1"/>
      <w:numFmt w:val="decimal"/>
      <w:isLgl/>
      <w:lvlText w:val="%1.%2"/>
      <w:lvlJc w:val="left"/>
      <w:pPr>
        <w:tabs>
          <w:tab w:val="num" w:pos="360"/>
        </w:tabs>
        <w:ind w:left="360" w:hanging="360"/>
      </w:pPr>
      <w:rPr>
        <w:rFonts w:ascii="Times New Roman" w:hAnsi="Times New Roman" w:cs="Times New Roman" w:hint="default"/>
        <w:b w:val="0"/>
        <w:color w:val="auto"/>
        <w:sz w:val="24"/>
        <w:szCs w:val="24"/>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162833CA"/>
    <w:multiLevelType w:val="hybridMultilevel"/>
    <w:tmpl w:val="D4265F9C"/>
    <w:lvl w:ilvl="0" w:tplc="118C98C8">
      <w:start w:val="1"/>
      <w:numFmt w:val="lowerLetter"/>
      <w:lvlText w:val="(%1)"/>
      <w:lvlJc w:val="left"/>
      <w:pPr>
        <w:tabs>
          <w:tab w:val="num" w:pos="1068"/>
        </w:tabs>
        <w:ind w:left="1068" w:hanging="360"/>
      </w:pPr>
      <w:rPr>
        <w:rFonts w:hint="default"/>
      </w:rPr>
    </w:lvl>
    <w:lvl w:ilvl="1" w:tplc="080A0019" w:tentative="1">
      <w:start w:val="1"/>
      <w:numFmt w:val="lowerLetter"/>
      <w:lvlText w:val="%2."/>
      <w:lvlJc w:val="left"/>
      <w:pPr>
        <w:tabs>
          <w:tab w:val="num" w:pos="1788"/>
        </w:tabs>
        <w:ind w:left="1788" w:hanging="360"/>
      </w:pPr>
    </w:lvl>
    <w:lvl w:ilvl="2" w:tplc="080A001B" w:tentative="1">
      <w:start w:val="1"/>
      <w:numFmt w:val="lowerRoman"/>
      <w:lvlText w:val="%3."/>
      <w:lvlJc w:val="right"/>
      <w:pPr>
        <w:tabs>
          <w:tab w:val="num" w:pos="2508"/>
        </w:tabs>
        <w:ind w:left="2508" w:hanging="180"/>
      </w:pPr>
    </w:lvl>
    <w:lvl w:ilvl="3" w:tplc="080A000F" w:tentative="1">
      <w:start w:val="1"/>
      <w:numFmt w:val="decimal"/>
      <w:lvlText w:val="%4."/>
      <w:lvlJc w:val="left"/>
      <w:pPr>
        <w:tabs>
          <w:tab w:val="num" w:pos="3228"/>
        </w:tabs>
        <w:ind w:left="3228" w:hanging="360"/>
      </w:pPr>
    </w:lvl>
    <w:lvl w:ilvl="4" w:tplc="080A0019" w:tentative="1">
      <w:start w:val="1"/>
      <w:numFmt w:val="lowerLetter"/>
      <w:lvlText w:val="%5."/>
      <w:lvlJc w:val="left"/>
      <w:pPr>
        <w:tabs>
          <w:tab w:val="num" w:pos="3948"/>
        </w:tabs>
        <w:ind w:left="3948" w:hanging="360"/>
      </w:pPr>
    </w:lvl>
    <w:lvl w:ilvl="5" w:tplc="080A001B" w:tentative="1">
      <w:start w:val="1"/>
      <w:numFmt w:val="lowerRoman"/>
      <w:lvlText w:val="%6."/>
      <w:lvlJc w:val="right"/>
      <w:pPr>
        <w:tabs>
          <w:tab w:val="num" w:pos="4668"/>
        </w:tabs>
        <w:ind w:left="4668" w:hanging="180"/>
      </w:pPr>
    </w:lvl>
    <w:lvl w:ilvl="6" w:tplc="080A000F" w:tentative="1">
      <w:start w:val="1"/>
      <w:numFmt w:val="decimal"/>
      <w:lvlText w:val="%7."/>
      <w:lvlJc w:val="left"/>
      <w:pPr>
        <w:tabs>
          <w:tab w:val="num" w:pos="5388"/>
        </w:tabs>
        <w:ind w:left="5388" w:hanging="360"/>
      </w:pPr>
    </w:lvl>
    <w:lvl w:ilvl="7" w:tplc="080A0019" w:tentative="1">
      <w:start w:val="1"/>
      <w:numFmt w:val="lowerLetter"/>
      <w:lvlText w:val="%8."/>
      <w:lvlJc w:val="left"/>
      <w:pPr>
        <w:tabs>
          <w:tab w:val="num" w:pos="6108"/>
        </w:tabs>
        <w:ind w:left="6108" w:hanging="360"/>
      </w:pPr>
    </w:lvl>
    <w:lvl w:ilvl="8" w:tplc="080A001B" w:tentative="1">
      <w:start w:val="1"/>
      <w:numFmt w:val="lowerRoman"/>
      <w:lvlText w:val="%9."/>
      <w:lvlJc w:val="right"/>
      <w:pPr>
        <w:tabs>
          <w:tab w:val="num" w:pos="6828"/>
        </w:tabs>
        <w:ind w:left="6828" w:hanging="180"/>
      </w:pPr>
    </w:lvl>
  </w:abstractNum>
  <w:abstractNum w:abstractNumId="6" w15:restartNumberingAfterBreak="0">
    <w:nsid w:val="19AB7565"/>
    <w:multiLevelType w:val="hybridMultilevel"/>
    <w:tmpl w:val="A522A90C"/>
    <w:lvl w:ilvl="0" w:tplc="33E42A50">
      <w:start w:val="1"/>
      <w:numFmt w:val="lowerLetter"/>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7" w15:restartNumberingAfterBreak="0">
    <w:nsid w:val="1BB5186E"/>
    <w:multiLevelType w:val="hybridMultilevel"/>
    <w:tmpl w:val="D9089748"/>
    <w:lvl w:ilvl="0" w:tplc="E15AC24E">
      <w:start w:val="1"/>
      <w:numFmt w:val="low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8" w15:restartNumberingAfterBreak="0">
    <w:nsid w:val="1DFD325B"/>
    <w:multiLevelType w:val="hybridMultilevel"/>
    <w:tmpl w:val="6CC0A170"/>
    <w:lvl w:ilvl="0" w:tplc="8D3E2EDE">
      <w:start w:val="1"/>
      <w:numFmt w:val="lowerLetter"/>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9" w15:restartNumberingAfterBreak="0">
    <w:nsid w:val="21741A53"/>
    <w:multiLevelType w:val="hybridMultilevel"/>
    <w:tmpl w:val="3144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252CBD"/>
    <w:multiLevelType w:val="hybridMultilevel"/>
    <w:tmpl w:val="48DA3F1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DD60DF8"/>
    <w:multiLevelType w:val="hybridMultilevel"/>
    <w:tmpl w:val="22E27D8A"/>
    <w:lvl w:ilvl="0" w:tplc="380A0015">
      <w:start w:val="1"/>
      <w:numFmt w:val="upp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2" w15:restartNumberingAfterBreak="0">
    <w:nsid w:val="42A62DD2"/>
    <w:multiLevelType w:val="hybridMultilevel"/>
    <w:tmpl w:val="2D742AB8"/>
    <w:lvl w:ilvl="0" w:tplc="63CA9CAE">
      <w:start w:val="1"/>
      <w:numFmt w:val="lowerLetter"/>
      <w:lvlText w:val="(%1)"/>
      <w:lvlJc w:val="left"/>
      <w:pPr>
        <w:tabs>
          <w:tab w:val="num" w:pos="1068"/>
        </w:tabs>
        <w:ind w:left="1068" w:hanging="360"/>
      </w:pPr>
      <w:rPr>
        <w:rFonts w:hint="default"/>
      </w:rPr>
    </w:lvl>
    <w:lvl w:ilvl="1" w:tplc="080A0019" w:tentative="1">
      <w:start w:val="1"/>
      <w:numFmt w:val="lowerLetter"/>
      <w:lvlText w:val="%2."/>
      <w:lvlJc w:val="left"/>
      <w:pPr>
        <w:tabs>
          <w:tab w:val="num" w:pos="1788"/>
        </w:tabs>
        <w:ind w:left="1788" w:hanging="360"/>
      </w:pPr>
    </w:lvl>
    <w:lvl w:ilvl="2" w:tplc="080A001B" w:tentative="1">
      <w:start w:val="1"/>
      <w:numFmt w:val="lowerRoman"/>
      <w:lvlText w:val="%3."/>
      <w:lvlJc w:val="right"/>
      <w:pPr>
        <w:tabs>
          <w:tab w:val="num" w:pos="2508"/>
        </w:tabs>
        <w:ind w:left="2508" w:hanging="180"/>
      </w:pPr>
    </w:lvl>
    <w:lvl w:ilvl="3" w:tplc="080A000F" w:tentative="1">
      <w:start w:val="1"/>
      <w:numFmt w:val="decimal"/>
      <w:lvlText w:val="%4."/>
      <w:lvlJc w:val="left"/>
      <w:pPr>
        <w:tabs>
          <w:tab w:val="num" w:pos="3228"/>
        </w:tabs>
        <w:ind w:left="3228" w:hanging="360"/>
      </w:pPr>
    </w:lvl>
    <w:lvl w:ilvl="4" w:tplc="080A0019" w:tentative="1">
      <w:start w:val="1"/>
      <w:numFmt w:val="lowerLetter"/>
      <w:lvlText w:val="%5."/>
      <w:lvlJc w:val="left"/>
      <w:pPr>
        <w:tabs>
          <w:tab w:val="num" w:pos="3948"/>
        </w:tabs>
        <w:ind w:left="3948" w:hanging="360"/>
      </w:pPr>
    </w:lvl>
    <w:lvl w:ilvl="5" w:tplc="080A001B" w:tentative="1">
      <w:start w:val="1"/>
      <w:numFmt w:val="lowerRoman"/>
      <w:lvlText w:val="%6."/>
      <w:lvlJc w:val="right"/>
      <w:pPr>
        <w:tabs>
          <w:tab w:val="num" w:pos="4668"/>
        </w:tabs>
        <w:ind w:left="4668" w:hanging="180"/>
      </w:pPr>
    </w:lvl>
    <w:lvl w:ilvl="6" w:tplc="080A000F" w:tentative="1">
      <w:start w:val="1"/>
      <w:numFmt w:val="decimal"/>
      <w:lvlText w:val="%7."/>
      <w:lvlJc w:val="left"/>
      <w:pPr>
        <w:tabs>
          <w:tab w:val="num" w:pos="5388"/>
        </w:tabs>
        <w:ind w:left="5388" w:hanging="360"/>
      </w:pPr>
    </w:lvl>
    <w:lvl w:ilvl="7" w:tplc="080A0019" w:tentative="1">
      <w:start w:val="1"/>
      <w:numFmt w:val="lowerLetter"/>
      <w:lvlText w:val="%8."/>
      <w:lvlJc w:val="left"/>
      <w:pPr>
        <w:tabs>
          <w:tab w:val="num" w:pos="6108"/>
        </w:tabs>
        <w:ind w:left="6108" w:hanging="360"/>
      </w:pPr>
    </w:lvl>
    <w:lvl w:ilvl="8" w:tplc="080A001B" w:tentative="1">
      <w:start w:val="1"/>
      <w:numFmt w:val="lowerRoman"/>
      <w:lvlText w:val="%9."/>
      <w:lvlJc w:val="right"/>
      <w:pPr>
        <w:tabs>
          <w:tab w:val="num" w:pos="6828"/>
        </w:tabs>
        <w:ind w:left="6828" w:hanging="180"/>
      </w:pPr>
    </w:lvl>
  </w:abstractNum>
  <w:abstractNum w:abstractNumId="13" w15:restartNumberingAfterBreak="0">
    <w:nsid w:val="43223234"/>
    <w:multiLevelType w:val="hybridMultilevel"/>
    <w:tmpl w:val="E988B16A"/>
    <w:lvl w:ilvl="0" w:tplc="04090001">
      <w:start w:val="1"/>
      <w:numFmt w:val="bullet"/>
      <w:lvlText w:val=""/>
      <w:lvlJc w:val="left"/>
      <w:pPr>
        <w:ind w:left="720" w:hanging="360"/>
      </w:pPr>
      <w:rPr>
        <w:rFonts w:ascii="Symbol" w:hAnsi="Symbol" w:hint="default"/>
      </w:rPr>
    </w:lvl>
    <w:lvl w:ilvl="1" w:tplc="000B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D924B0"/>
    <w:multiLevelType w:val="hybridMultilevel"/>
    <w:tmpl w:val="5DEA6288"/>
    <w:lvl w:ilvl="0" w:tplc="BC4091D6">
      <w:start w:val="1"/>
      <w:numFmt w:val="lowerLetter"/>
      <w:lvlText w:val="(%1)"/>
      <w:lvlJc w:val="left"/>
      <w:pPr>
        <w:tabs>
          <w:tab w:val="num" w:pos="1069"/>
        </w:tabs>
        <w:ind w:left="1069" w:hanging="360"/>
      </w:pPr>
      <w:rPr>
        <w:rFonts w:hint="default"/>
      </w:r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15" w15:restartNumberingAfterBreak="0">
    <w:nsid w:val="49AB7014"/>
    <w:multiLevelType w:val="hybridMultilevel"/>
    <w:tmpl w:val="EE9C85C0"/>
    <w:lvl w:ilvl="0" w:tplc="903E2B86">
      <w:start w:val="1"/>
      <w:numFmt w:val="decimal"/>
      <w:lvlText w:val="%1."/>
      <w:lvlJc w:val="left"/>
      <w:pPr>
        <w:ind w:left="720" w:hanging="360"/>
      </w:pPr>
      <w:rPr>
        <w:rFonts w:ascii="Times New Roman" w:hAnsi="Times New Roman" w:cs="Times New Roman"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095BB8"/>
    <w:multiLevelType w:val="multilevel"/>
    <w:tmpl w:val="4CC6AA8C"/>
    <w:lvl w:ilvl="0">
      <w:start w:val="1"/>
      <w:numFmt w:val="decimal"/>
      <w:lvlText w:val="%1."/>
      <w:lvlJc w:val="left"/>
      <w:pPr>
        <w:ind w:left="720" w:hanging="360"/>
      </w:pPr>
      <w:rPr>
        <w:rFonts w:hint="default"/>
        <w:sz w:val="24"/>
        <w:szCs w:val="24"/>
      </w:rPr>
    </w:lvl>
    <w:lvl w:ilvl="1">
      <w:start w:val="1"/>
      <w:numFmt w:val="decimal"/>
      <w:isLgl/>
      <w:lvlText w:val="%1.%2"/>
      <w:lvlJc w:val="left"/>
      <w:pPr>
        <w:ind w:left="1068" w:hanging="708"/>
      </w:pPr>
      <w:rPr>
        <w:rFonts w:ascii="Times New Roman" w:hAnsi="Times New Roman" w:cs="Times New Roman" w:hint="default"/>
        <w:b w:val="0"/>
        <w:sz w:val="24"/>
        <w:szCs w:val="24"/>
      </w:rPr>
    </w:lvl>
    <w:lvl w:ilvl="2">
      <w:start w:val="1"/>
      <w:numFmt w:val="decimal"/>
      <w:isLgl/>
      <w:lvlText w:val="%1.%2.%3"/>
      <w:lvlJc w:val="left"/>
      <w:pPr>
        <w:ind w:left="143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B8313F2"/>
    <w:multiLevelType w:val="hybridMultilevel"/>
    <w:tmpl w:val="E68C0436"/>
    <w:lvl w:ilvl="0" w:tplc="53764B9A">
      <w:start w:val="1"/>
      <w:numFmt w:val="lowerLetter"/>
      <w:lvlText w:val="(%1)"/>
      <w:lvlJc w:val="left"/>
      <w:pPr>
        <w:tabs>
          <w:tab w:val="num" w:pos="1068"/>
        </w:tabs>
        <w:ind w:left="1068" w:hanging="360"/>
      </w:pPr>
      <w:rPr>
        <w:rFonts w:hint="default"/>
      </w:rPr>
    </w:lvl>
    <w:lvl w:ilvl="1" w:tplc="080A0019" w:tentative="1">
      <w:start w:val="1"/>
      <w:numFmt w:val="lowerLetter"/>
      <w:lvlText w:val="%2."/>
      <w:lvlJc w:val="left"/>
      <w:pPr>
        <w:tabs>
          <w:tab w:val="num" w:pos="1788"/>
        </w:tabs>
        <w:ind w:left="1788" w:hanging="360"/>
      </w:pPr>
    </w:lvl>
    <w:lvl w:ilvl="2" w:tplc="080A001B" w:tentative="1">
      <w:start w:val="1"/>
      <w:numFmt w:val="lowerRoman"/>
      <w:lvlText w:val="%3."/>
      <w:lvlJc w:val="right"/>
      <w:pPr>
        <w:tabs>
          <w:tab w:val="num" w:pos="2508"/>
        </w:tabs>
        <w:ind w:left="2508" w:hanging="180"/>
      </w:pPr>
    </w:lvl>
    <w:lvl w:ilvl="3" w:tplc="080A000F" w:tentative="1">
      <w:start w:val="1"/>
      <w:numFmt w:val="decimal"/>
      <w:lvlText w:val="%4."/>
      <w:lvlJc w:val="left"/>
      <w:pPr>
        <w:tabs>
          <w:tab w:val="num" w:pos="3228"/>
        </w:tabs>
        <w:ind w:left="3228" w:hanging="360"/>
      </w:pPr>
    </w:lvl>
    <w:lvl w:ilvl="4" w:tplc="080A0019" w:tentative="1">
      <w:start w:val="1"/>
      <w:numFmt w:val="lowerLetter"/>
      <w:lvlText w:val="%5."/>
      <w:lvlJc w:val="left"/>
      <w:pPr>
        <w:tabs>
          <w:tab w:val="num" w:pos="3948"/>
        </w:tabs>
        <w:ind w:left="3948" w:hanging="360"/>
      </w:pPr>
    </w:lvl>
    <w:lvl w:ilvl="5" w:tplc="080A001B" w:tentative="1">
      <w:start w:val="1"/>
      <w:numFmt w:val="lowerRoman"/>
      <w:lvlText w:val="%6."/>
      <w:lvlJc w:val="right"/>
      <w:pPr>
        <w:tabs>
          <w:tab w:val="num" w:pos="4668"/>
        </w:tabs>
        <w:ind w:left="4668" w:hanging="180"/>
      </w:pPr>
    </w:lvl>
    <w:lvl w:ilvl="6" w:tplc="080A000F" w:tentative="1">
      <w:start w:val="1"/>
      <w:numFmt w:val="decimal"/>
      <w:lvlText w:val="%7."/>
      <w:lvlJc w:val="left"/>
      <w:pPr>
        <w:tabs>
          <w:tab w:val="num" w:pos="5388"/>
        </w:tabs>
        <w:ind w:left="5388" w:hanging="360"/>
      </w:pPr>
    </w:lvl>
    <w:lvl w:ilvl="7" w:tplc="080A0019" w:tentative="1">
      <w:start w:val="1"/>
      <w:numFmt w:val="lowerLetter"/>
      <w:lvlText w:val="%8."/>
      <w:lvlJc w:val="left"/>
      <w:pPr>
        <w:tabs>
          <w:tab w:val="num" w:pos="6108"/>
        </w:tabs>
        <w:ind w:left="6108" w:hanging="360"/>
      </w:pPr>
    </w:lvl>
    <w:lvl w:ilvl="8" w:tplc="080A001B" w:tentative="1">
      <w:start w:val="1"/>
      <w:numFmt w:val="lowerRoman"/>
      <w:lvlText w:val="%9."/>
      <w:lvlJc w:val="right"/>
      <w:pPr>
        <w:tabs>
          <w:tab w:val="num" w:pos="6828"/>
        </w:tabs>
        <w:ind w:left="6828" w:hanging="180"/>
      </w:pPr>
    </w:lvl>
  </w:abstractNum>
  <w:abstractNum w:abstractNumId="18" w15:restartNumberingAfterBreak="0">
    <w:nsid w:val="4D3C2D42"/>
    <w:multiLevelType w:val="hybridMultilevel"/>
    <w:tmpl w:val="EF16DA80"/>
    <w:lvl w:ilvl="0" w:tplc="01FC8306">
      <w:start w:val="1"/>
      <w:numFmt w:val="lowerLetter"/>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19" w15:restartNumberingAfterBreak="0">
    <w:nsid w:val="4D725FAD"/>
    <w:multiLevelType w:val="hybridMultilevel"/>
    <w:tmpl w:val="517C60F8"/>
    <w:lvl w:ilvl="0" w:tplc="FA8A0824">
      <w:start w:val="1"/>
      <w:numFmt w:val="bullet"/>
      <w:lvlText w:val=""/>
      <w:lvlJc w:val="left"/>
      <w:pPr>
        <w:ind w:left="720" w:hanging="360"/>
      </w:pPr>
      <w:rPr>
        <w:rFonts w:ascii="Wingdings 3" w:hAnsi="Wingdings 3" w:hint="default"/>
      </w:rPr>
    </w:lvl>
    <w:lvl w:ilvl="1" w:tplc="5BEE2CB2"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5BBE42D1"/>
    <w:multiLevelType w:val="hybridMultilevel"/>
    <w:tmpl w:val="82EAED06"/>
    <w:lvl w:ilvl="0" w:tplc="988255B6">
      <w:start w:val="1"/>
      <w:numFmt w:val="lowerLetter"/>
      <w:lvlText w:val="(%1)"/>
      <w:lvlJc w:val="left"/>
      <w:pPr>
        <w:tabs>
          <w:tab w:val="num" w:pos="1069"/>
        </w:tabs>
        <w:ind w:left="1069" w:hanging="360"/>
      </w:pPr>
      <w:rPr>
        <w:rFonts w:hint="default"/>
      </w:r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21" w15:restartNumberingAfterBreak="0">
    <w:nsid w:val="6AA93266"/>
    <w:multiLevelType w:val="hybridMultilevel"/>
    <w:tmpl w:val="582A98D0"/>
    <w:lvl w:ilvl="0" w:tplc="5B149F80">
      <w:start w:val="1"/>
      <w:numFmt w:val="low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22" w15:restartNumberingAfterBreak="0">
    <w:nsid w:val="762A7CBE"/>
    <w:multiLevelType w:val="multilevel"/>
    <w:tmpl w:val="7E6A0DF6"/>
    <w:lvl w:ilvl="0">
      <w:start w:val="1"/>
      <w:numFmt w:val="decimal"/>
      <w:lvlText w:val="%1."/>
      <w:lvlJc w:val="left"/>
      <w:pPr>
        <w:tabs>
          <w:tab w:val="num" w:pos="705"/>
        </w:tabs>
        <w:ind w:left="705" w:hanging="705"/>
      </w:pPr>
      <w:rPr>
        <w:rFonts w:hint="default"/>
        <w:sz w:val="24"/>
        <w:szCs w:val="24"/>
      </w:rPr>
    </w:lvl>
    <w:lvl w:ilvl="1">
      <w:start w:val="1"/>
      <w:numFmt w:val="decimal"/>
      <w:isLgl/>
      <w:lvlText w:val="%1.%2"/>
      <w:lvlJc w:val="left"/>
      <w:pPr>
        <w:tabs>
          <w:tab w:val="num" w:pos="360"/>
        </w:tabs>
        <w:ind w:left="360" w:hanging="360"/>
      </w:pPr>
      <w:rPr>
        <w:rFonts w:ascii="Times New Roman" w:hAnsi="Times New Roman" w:cs="Times New Roman" w:hint="default"/>
        <w:b w:val="0"/>
        <w:sz w:val="24"/>
        <w:szCs w:val="24"/>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3" w15:restartNumberingAfterBreak="0">
    <w:nsid w:val="793E04C8"/>
    <w:multiLevelType w:val="hybridMultilevel"/>
    <w:tmpl w:val="EC1C8BD6"/>
    <w:lvl w:ilvl="0" w:tplc="0C0A0015">
      <w:start w:val="1"/>
      <w:numFmt w:val="upp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797A05FB"/>
    <w:multiLevelType w:val="multilevel"/>
    <w:tmpl w:val="4BA42D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12"/>
  </w:num>
  <w:num w:numId="4">
    <w:abstractNumId w:val="17"/>
  </w:num>
  <w:num w:numId="5">
    <w:abstractNumId w:val="14"/>
  </w:num>
  <w:num w:numId="6">
    <w:abstractNumId w:val="20"/>
  </w:num>
  <w:num w:numId="7">
    <w:abstractNumId w:val="5"/>
  </w:num>
  <w:num w:numId="8">
    <w:abstractNumId w:val="0"/>
  </w:num>
  <w:num w:numId="9">
    <w:abstractNumId w:val="9"/>
  </w:num>
  <w:num w:numId="10">
    <w:abstractNumId w:val="18"/>
  </w:num>
  <w:num w:numId="11">
    <w:abstractNumId w:val="11"/>
  </w:num>
  <w:num w:numId="12">
    <w:abstractNumId w:val="16"/>
  </w:num>
  <w:num w:numId="13">
    <w:abstractNumId w:val="6"/>
  </w:num>
  <w:num w:numId="14">
    <w:abstractNumId w:val="8"/>
  </w:num>
  <w:num w:numId="15">
    <w:abstractNumId w:val="22"/>
  </w:num>
  <w:num w:numId="16">
    <w:abstractNumId w:val="21"/>
  </w:num>
  <w:num w:numId="17">
    <w:abstractNumId w:val="24"/>
  </w:num>
  <w:num w:numId="18">
    <w:abstractNumId w:val="2"/>
  </w:num>
  <w:num w:numId="19">
    <w:abstractNumId w:val="10"/>
  </w:num>
  <w:num w:numId="20">
    <w:abstractNumId w:val="7"/>
  </w:num>
  <w:num w:numId="21">
    <w:abstractNumId w:val="3"/>
  </w:num>
  <w:num w:numId="22">
    <w:abstractNumId w:val="1"/>
  </w:num>
  <w:num w:numId="23">
    <w:abstractNumId w:val="23"/>
  </w:num>
  <w:num w:numId="24">
    <w:abstractNumId w:val="19"/>
  </w:num>
  <w:num w:numId="25">
    <w:abstractNumId w:val="15"/>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D9D"/>
    <w:rsid w:val="000013D5"/>
    <w:rsid w:val="00004BB0"/>
    <w:rsid w:val="00004E48"/>
    <w:rsid w:val="000066C2"/>
    <w:rsid w:val="000074D5"/>
    <w:rsid w:val="000076EC"/>
    <w:rsid w:val="00010060"/>
    <w:rsid w:val="00010845"/>
    <w:rsid w:val="00010E29"/>
    <w:rsid w:val="0001159C"/>
    <w:rsid w:val="00011D8F"/>
    <w:rsid w:val="0001331E"/>
    <w:rsid w:val="00015A85"/>
    <w:rsid w:val="0001661C"/>
    <w:rsid w:val="00017BD5"/>
    <w:rsid w:val="00020460"/>
    <w:rsid w:val="00021326"/>
    <w:rsid w:val="0002287C"/>
    <w:rsid w:val="00024BBB"/>
    <w:rsid w:val="00025123"/>
    <w:rsid w:val="00025C20"/>
    <w:rsid w:val="00025F87"/>
    <w:rsid w:val="0002729D"/>
    <w:rsid w:val="000276AF"/>
    <w:rsid w:val="00027A69"/>
    <w:rsid w:val="00027E1E"/>
    <w:rsid w:val="00030F26"/>
    <w:rsid w:val="000314EC"/>
    <w:rsid w:val="0003154C"/>
    <w:rsid w:val="00031B7B"/>
    <w:rsid w:val="00033278"/>
    <w:rsid w:val="00034441"/>
    <w:rsid w:val="00034825"/>
    <w:rsid w:val="00035EB4"/>
    <w:rsid w:val="0003646F"/>
    <w:rsid w:val="0003695C"/>
    <w:rsid w:val="00036FEF"/>
    <w:rsid w:val="00037770"/>
    <w:rsid w:val="000403B5"/>
    <w:rsid w:val="00044327"/>
    <w:rsid w:val="000454FF"/>
    <w:rsid w:val="00045D33"/>
    <w:rsid w:val="00045EBF"/>
    <w:rsid w:val="00046225"/>
    <w:rsid w:val="00046610"/>
    <w:rsid w:val="00046A62"/>
    <w:rsid w:val="00050B03"/>
    <w:rsid w:val="000529E4"/>
    <w:rsid w:val="00052AF2"/>
    <w:rsid w:val="00055853"/>
    <w:rsid w:val="0006088F"/>
    <w:rsid w:val="000610BF"/>
    <w:rsid w:val="0006140E"/>
    <w:rsid w:val="00061C8A"/>
    <w:rsid w:val="00061FA9"/>
    <w:rsid w:val="00064C1A"/>
    <w:rsid w:val="00066F64"/>
    <w:rsid w:val="000741C1"/>
    <w:rsid w:val="00074A5B"/>
    <w:rsid w:val="000759F9"/>
    <w:rsid w:val="00075A35"/>
    <w:rsid w:val="000813E5"/>
    <w:rsid w:val="00081976"/>
    <w:rsid w:val="00082FC3"/>
    <w:rsid w:val="0008320B"/>
    <w:rsid w:val="00083CAD"/>
    <w:rsid w:val="000843EB"/>
    <w:rsid w:val="00084A4E"/>
    <w:rsid w:val="00084C20"/>
    <w:rsid w:val="00086D29"/>
    <w:rsid w:val="0008734A"/>
    <w:rsid w:val="00090609"/>
    <w:rsid w:val="00091D1D"/>
    <w:rsid w:val="0009227A"/>
    <w:rsid w:val="000927DB"/>
    <w:rsid w:val="000933A2"/>
    <w:rsid w:val="00095163"/>
    <w:rsid w:val="000A0343"/>
    <w:rsid w:val="000A08DA"/>
    <w:rsid w:val="000A3543"/>
    <w:rsid w:val="000A3DEA"/>
    <w:rsid w:val="000A4A14"/>
    <w:rsid w:val="000A5F60"/>
    <w:rsid w:val="000A677B"/>
    <w:rsid w:val="000A68E0"/>
    <w:rsid w:val="000A77E4"/>
    <w:rsid w:val="000A7A8A"/>
    <w:rsid w:val="000B08D4"/>
    <w:rsid w:val="000B133A"/>
    <w:rsid w:val="000B14C8"/>
    <w:rsid w:val="000B2B26"/>
    <w:rsid w:val="000B3089"/>
    <w:rsid w:val="000B39D5"/>
    <w:rsid w:val="000B459F"/>
    <w:rsid w:val="000B47B2"/>
    <w:rsid w:val="000B640F"/>
    <w:rsid w:val="000B748E"/>
    <w:rsid w:val="000C0623"/>
    <w:rsid w:val="000C17A2"/>
    <w:rsid w:val="000C240A"/>
    <w:rsid w:val="000C2DDB"/>
    <w:rsid w:val="000C3AC2"/>
    <w:rsid w:val="000C4141"/>
    <w:rsid w:val="000C44D1"/>
    <w:rsid w:val="000C4E99"/>
    <w:rsid w:val="000C5CF1"/>
    <w:rsid w:val="000C725C"/>
    <w:rsid w:val="000D027B"/>
    <w:rsid w:val="000D057A"/>
    <w:rsid w:val="000D1A1E"/>
    <w:rsid w:val="000D6973"/>
    <w:rsid w:val="000D6A0A"/>
    <w:rsid w:val="000D6EA4"/>
    <w:rsid w:val="000D7061"/>
    <w:rsid w:val="000D7391"/>
    <w:rsid w:val="000E0F87"/>
    <w:rsid w:val="000E3A9C"/>
    <w:rsid w:val="000E40F9"/>
    <w:rsid w:val="000E51EF"/>
    <w:rsid w:val="000E5869"/>
    <w:rsid w:val="000E5A9C"/>
    <w:rsid w:val="000E70B6"/>
    <w:rsid w:val="000E7A9E"/>
    <w:rsid w:val="000F082D"/>
    <w:rsid w:val="000F0C37"/>
    <w:rsid w:val="000F1B26"/>
    <w:rsid w:val="000F24A7"/>
    <w:rsid w:val="000F376C"/>
    <w:rsid w:val="000F4023"/>
    <w:rsid w:val="000F5769"/>
    <w:rsid w:val="000F7F38"/>
    <w:rsid w:val="00100868"/>
    <w:rsid w:val="0010165A"/>
    <w:rsid w:val="00102998"/>
    <w:rsid w:val="00102E7F"/>
    <w:rsid w:val="0010308A"/>
    <w:rsid w:val="00104623"/>
    <w:rsid w:val="001047A7"/>
    <w:rsid w:val="0010577B"/>
    <w:rsid w:val="0010600A"/>
    <w:rsid w:val="00106F8D"/>
    <w:rsid w:val="00110205"/>
    <w:rsid w:val="00111A95"/>
    <w:rsid w:val="0011205B"/>
    <w:rsid w:val="00112513"/>
    <w:rsid w:val="00115EBF"/>
    <w:rsid w:val="0011718B"/>
    <w:rsid w:val="0011797F"/>
    <w:rsid w:val="00117E45"/>
    <w:rsid w:val="00121863"/>
    <w:rsid w:val="00122932"/>
    <w:rsid w:val="001230C9"/>
    <w:rsid w:val="00123EAC"/>
    <w:rsid w:val="0012644B"/>
    <w:rsid w:val="001276D0"/>
    <w:rsid w:val="001315FF"/>
    <w:rsid w:val="00132487"/>
    <w:rsid w:val="001324DF"/>
    <w:rsid w:val="001325D1"/>
    <w:rsid w:val="00133CDE"/>
    <w:rsid w:val="00134704"/>
    <w:rsid w:val="00134777"/>
    <w:rsid w:val="00135251"/>
    <w:rsid w:val="00135D58"/>
    <w:rsid w:val="00136C53"/>
    <w:rsid w:val="001377A0"/>
    <w:rsid w:val="001407A3"/>
    <w:rsid w:val="00140DDF"/>
    <w:rsid w:val="001435E0"/>
    <w:rsid w:val="0014499F"/>
    <w:rsid w:val="00145F28"/>
    <w:rsid w:val="00146CAA"/>
    <w:rsid w:val="00150F72"/>
    <w:rsid w:val="001514B3"/>
    <w:rsid w:val="00151F12"/>
    <w:rsid w:val="00155383"/>
    <w:rsid w:val="00155F13"/>
    <w:rsid w:val="001576AB"/>
    <w:rsid w:val="00161A7E"/>
    <w:rsid w:val="00163EDF"/>
    <w:rsid w:val="00164470"/>
    <w:rsid w:val="001650D5"/>
    <w:rsid w:val="001667D4"/>
    <w:rsid w:val="001668F1"/>
    <w:rsid w:val="001672C0"/>
    <w:rsid w:val="0017149F"/>
    <w:rsid w:val="00171EE0"/>
    <w:rsid w:val="00173734"/>
    <w:rsid w:val="0017381F"/>
    <w:rsid w:val="00173F5D"/>
    <w:rsid w:val="00175714"/>
    <w:rsid w:val="00176ABA"/>
    <w:rsid w:val="00177F27"/>
    <w:rsid w:val="00182F21"/>
    <w:rsid w:val="0018315E"/>
    <w:rsid w:val="00183EAA"/>
    <w:rsid w:val="001840B4"/>
    <w:rsid w:val="001850BC"/>
    <w:rsid w:val="00185302"/>
    <w:rsid w:val="001853C9"/>
    <w:rsid w:val="00186139"/>
    <w:rsid w:val="00192759"/>
    <w:rsid w:val="00192B15"/>
    <w:rsid w:val="001945E9"/>
    <w:rsid w:val="0019618A"/>
    <w:rsid w:val="0019772D"/>
    <w:rsid w:val="001A0387"/>
    <w:rsid w:val="001A03AA"/>
    <w:rsid w:val="001A0525"/>
    <w:rsid w:val="001A0EFE"/>
    <w:rsid w:val="001A1E8F"/>
    <w:rsid w:val="001A2601"/>
    <w:rsid w:val="001A29BF"/>
    <w:rsid w:val="001A517D"/>
    <w:rsid w:val="001A5363"/>
    <w:rsid w:val="001A6605"/>
    <w:rsid w:val="001B1B4F"/>
    <w:rsid w:val="001B1C13"/>
    <w:rsid w:val="001B1CD2"/>
    <w:rsid w:val="001B1CF2"/>
    <w:rsid w:val="001B2FCE"/>
    <w:rsid w:val="001B310C"/>
    <w:rsid w:val="001B34A5"/>
    <w:rsid w:val="001B406B"/>
    <w:rsid w:val="001B408B"/>
    <w:rsid w:val="001B50A6"/>
    <w:rsid w:val="001B5298"/>
    <w:rsid w:val="001B5719"/>
    <w:rsid w:val="001B643E"/>
    <w:rsid w:val="001B6847"/>
    <w:rsid w:val="001B6E9D"/>
    <w:rsid w:val="001B7F4A"/>
    <w:rsid w:val="001C18C4"/>
    <w:rsid w:val="001C1AB4"/>
    <w:rsid w:val="001C3FD6"/>
    <w:rsid w:val="001C6D5F"/>
    <w:rsid w:val="001C6F79"/>
    <w:rsid w:val="001C75E6"/>
    <w:rsid w:val="001C7E5E"/>
    <w:rsid w:val="001D1DBE"/>
    <w:rsid w:val="001D1E05"/>
    <w:rsid w:val="001D1F39"/>
    <w:rsid w:val="001D3869"/>
    <w:rsid w:val="001D420A"/>
    <w:rsid w:val="001D566B"/>
    <w:rsid w:val="001D7EFE"/>
    <w:rsid w:val="001E099A"/>
    <w:rsid w:val="001E0E17"/>
    <w:rsid w:val="001E1695"/>
    <w:rsid w:val="001E1941"/>
    <w:rsid w:val="001E4C1B"/>
    <w:rsid w:val="001E4C3B"/>
    <w:rsid w:val="001E5767"/>
    <w:rsid w:val="001E71C0"/>
    <w:rsid w:val="001F1965"/>
    <w:rsid w:val="001F3A3C"/>
    <w:rsid w:val="001F4413"/>
    <w:rsid w:val="001F48C0"/>
    <w:rsid w:val="001F4BE7"/>
    <w:rsid w:val="001F58DA"/>
    <w:rsid w:val="001F5C13"/>
    <w:rsid w:val="001F5D87"/>
    <w:rsid w:val="001F66D7"/>
    <w:rsid w:val="001F6B57"/>
    <w:rsid w:val="0020221E"/>
    <w:rsid w:val="0020563B"/>
    <w:rsid w:val="0020597A"/>
    <w:rsid w:val="002065D1"/>
    <w:rsid w:val="002072FD"/>
    <w:rsid w:val="00207664"/>
    <w:rsid w:val="002105FE"/>
    <w:rsid w:val="00210778"/>
    <w:rsid w:val="00210D40"/>
    <w:rsid w:val="00211207"/>
    <w:rsid w:val="0021123F"/>
    <w:rsid w:val="002122AF"/>
    <w:rsid w:val="002141BB"/>
    <w:rsid w:val="002145B2"/>
    <w:rsid w:val="00214678"/>
    <w:rsid w:val="0021507C"/>
    <w:rsid w:val="00215198"/>
    <w:rsid w:val="0021591B"/>
    <w:rsid w:val="00215C03"/>
    <w:rsid w:val="00220C05"/>
    <w:rsid w:val="00221B00"/>
    <w:rsid w:val="00221B5C"/>
    <w:rsid w:val="002236AF"/>
    <w:rsid w:val="00223852"/>
    <w:rsid w:val="00223A65"/>
    <w:rsid w:val="00223F7F"/>
    <w:rsid w:val="002240D7"/>
    <w:rsid w:val="002260FB"/>
    <w:rsid w:val="00227489"/>
    <w:rsid w:val="0022750B"/>
    <w:rsid w:val="00227F0F"/>
    <w:rsid w:val="00231270"/>
    <w:rsid w:val="00232C77"/>
    <w:rsid w:val="00232C7C"/>
    <w:rsid w:val="002330DC"/>
    <w:rsid w:val="00233384"/>
    <w:rsid w:val="002335B2"/>
    <w:rsid w:val="0023374B"/>
    <w:rsid w:val="002346B0"/>
    <w:rsid w:val="0023597C"/>
    <w:rsid w:val="00237A40"/>
    <w:rsid w:val="00241277"/>
    <w:rsid w:val="00241A1F"/>
    <w:rsid w:val="00241B24"/>
    <w:rsid w:val="00243202"/>
    <w:rsid w:val="002434B7"/>
    <w:rsid w:val="002465ED"/>
    <w:rsid w:val="0024721B"/>
    <w:rsid w:val="0024755C"/>
    <w:rsid w:val="00250D30"/>
    <w:rsid w:val="00253086"/>
    <w:rsid w:val="00253C2C"/>
    <w:rsid w:val="0025447C"/>
    <w:rsid w:val="002544CC"/>
    <w:rsid w:val="00255A56"/>
    <w:rsid w:val="0025768E"/>
    <w:rsid w:val="00260A92"/>
    <w:rsid w:val="00264420"/>
    <w:rsid w:val="0026563B"/>
    <w:rsid w:val="00265FF5"/>
    <w:rsid w:val="00266341"/>
    <w:rsid w:val="002711F7"/>
    <w:rsid w:val="00273C4D"/>
    <w:rsid w:val="002743B4"/>
    <w:rsid w:val="002765B0"/>
    <w:rsid w:val="0027671D"/>
    <w:rsid w:val="002817A8"/>
    <w:rsid w:val="002829BC"/>
    <w:rsid w:val="00283981"/>
    <w:rsid w:val="00284FA9"/>
    <w:rsid w:val="00285103"/>
    <w:rsid w:val="00287770"/>
    <w:rsid w:val="00287B53"/>
    <w:rsid w:val="00287CCD"/>
    <w:rsid w:val="00287EA0"/>
    <w:rsid w:val="00290FD6"/>
    <w:rsid w:val="00291C08"/>
    <w:rsid w:val="0029325D"/>
    <w:rsid w:val="00293324"/>
    <w:rsid w:val="00296D26"/>
    <w:rsid w:val="00297064"/>
    <w:rsid w:val="0029787F"/>
    <w:rsid w:val="002A0A9E"/>
    <w:rsid w:val="002A1910"/>
    <w:rsid w:val="002A1C43"/>
    <w:rsid w:val="002A2EED"/>
    <w:rsid w:val="002A3EAD"/>
    <w:rsid w:val="002A5583"/>
    <w:rsid w:val="002A62F3"/>
    <w:rsid w:val="002A64CB"/>
    <w:rsid w:val="002A70EA"/>
    <w:rsid w:val="002A74B9"/>
    <w:rsid w:val="002A7E92"/>
    <w:rsid w:val="002A7F11"/>
    <w:rsid w:val="002B1F05"/>
    <w:rsid w:val="002B23B8"/>
    <w:rsid w:val="002B2565"/>
    <w:rsid w:val="002B262D"/>
    <w:rsid w:val="002B266F"/>
    <w:rsid w:val="002B2D43"/>
    <w:rsid w:val="002B53AD"/>
    <w:rsid w:val="002B62D6"/>
    <w:rsid w:val="002B64C3"/>
    <w:rsid w:val="002B6FAB"/>
    <w:rsid w:val="002C126B"/>
    <w:rsid w:val="002C14C0"/>
    <w:rsid w:val="002C3423"/>
    <w:rsid w:val="002C359A"/>
    <w:rsid w:val="002C433C"/>
    <w:rsid w:val="002C4946"/>
    <w:rsid w:val="002C5595"/>
    <w:rsid w:val="002C64E2"/>
    <w:rsid w:val="002C6645"/>
    <w:rsid w:val="002C6D85"/>
    <w:rsid w:val="002C7110"/>
    <w:rsid w:val="002C7CAD"/>
    <w:rsid w:val="002D080B"/>
    <w:rsid w:val="002D3DC9"/>
    <w:rsid w:val="002D68E6"/>
    <w:rsid w:val="002D7268"/>
    <w:rsid w:val="002D7873"/>
    <w:rsid w:val="002E125B"/>
    <w:rsid w:val="002E3264"/>
    <w:rsid w:val="002E3E5D"/>
    <w:rsid w:val="002E5BC2"/>
    <w:rsid w:val="002E5F18"/>
    <w:rsid w:val="002E79C0"/>
    <w:rsid w:val="002F0B63"/>
    <w:rsid w:val="002F1D02"/>
    <w:rsid w:val="002F2731"/>
    <w:rsid w:val="002F2B65"/>
    <w:rsid w:val="002F2CD7"/>
    <w:rsid w:val="002F2E1F"/>
    <w:rsid w:val="002F54EC"/>
    <w:rsid w:val="002F5A03"/>
    <w:rsid w:val="002F5A40"/>
    <w:rsid w:val="002F758F"/>
    <w:rsid w:val="002F7DAC"/>
    <w:rsid w:val="0030075C"/>
    <w:rsid w:val="003026AC"/>
    <w:rsid w:val="00303C03"/>
    <w:rsid w:val="00304E0D"/>
    <w:rsid w:val="00310C3F"/>
    <w:rsid w:val="00311AAD"/>
    <w:rsid w:val="00312472"/>
    <w:rsid w:val="0031299E"/>
    <w:rsid w:val="00312B26"/>
    <w:rsid w:val="0031337D"/>
    <w:rsid w:val="003145BE"/>
    <w:rsid w:val="0031572B"/>
    <w:rsid w:val="00315776"/>
    <w:rsid w:val="0031609E"/>
    <w:rsid w:val="003161BD"/>
    <w:rsid w:val="003168E3"/>
    <w:rsid w:val="003204D5"/>
    <w:rsid w:val="003216FE"/>
    <w:rsid w:val="00322CC9"/>
    <w:rsid w:val="0032337F"/>
    <w:rsid w:val="00323742"/>
    <w:rsid w:val="003238BA"/>
    <w:rsid w:val="00324200"/>
    <w:rsid w:val="003263D3"/>
    <w:rsid w:val="00327D26"/>
    <w:rsid w:val="003313B1"/>
    <w:rsid w:val="003313FF"/>
    <w:rsid w:val="00331A46"/>
    <w:rsid w:val="00332E12"/>
    <w:rsid w:val="003330B0"/>
    <w:rsid w:val="00333393"/>
    <w:rsid w:val="00333E1A"/>
    <w:rsid w:val="003407CB"/>
    <w:rsid w:val="00342055"/>
    <w:rsid w:val="00342573"/>
    <w:rsid w:val="003433FE"/>
    <w:rsid w:val="00343B18"/>
    <w:rsid w:val="00344C8F"/>
    <w:rsid w:val="00345541"/>
    <w:rsid w:val="00345AEF"/>
    <w:rsid w:val="00346DBC"/>
    <w:rsid w:val="00347D8B"/>
    <w:rsid w:val="00350C43"/>
    <w:rsid w:val="0035170F"/>
    <w:rsid w:val="00351D10"/>
    <w:rsid w:val="00352F00"/>
    <w:rsid w:val="003555C3"/>
    <w:rsid w:val="003556A4"/>
    <w:rsid w:val="003571A0"/>
    <w:rsid w:val="00357B1D"/>
    <w:rsid w:val="00361E47"/>
    <w:rsid w:val="00361F34"/>
    <w:rsid w:val="0036426D"/>
    <w:rsid w:val="003643D9"/>
    <w:rsid w:val="00364DE7"/>
    <w:rsid w:val="003712E3"/>
    <w:rsid w:val="0037134C"/>
    <w:rsid w:val="003725F3"/>
    <w:rsid w:val="003769F5"/>
    <w:rsid w:val="0037772D"/>
    <w:rsid w:val="00377AA8"/>
    <w:rsid w:val="00377D61"/>
    <w:rsid w:val="003807C9"/>
    <w:rsid w:val="00381BE3"/>
    <w:rsid w:val="00384998"/>
    <w:rsid w:val="0038575C"/>
    <w:rsid w:val="00385A24"/>
    <w:rsid w:val="00385D83"/>
    <w:rsid w:val="003879F0"/>
    <w:rsid w:val="00390DD3"/>
    <w:rsid w:val="003924BB"/>
    <w:rsid w:val="00392B01"/>
    <w:rsid w:val="00393325"/>
    <w:rsid w:val="0039359F"/>
    <w:rsid w:val="00394BAD"/>
    <w:rsid w:val="003956A4"/>
    <w:rsid w:val="00395F84"/>
    <w:rsid w:val="003A13B9"/>
    <w:rsid w:val="003A1A32"/>
    <w:rsid w:val="003A4A23"/>
    <w:rsid w:val="003A5B78"/>
    <w:rsid w:val="003A7C72"/>
    <w:rsid w:val="003B0BF3"/>
    <w:rsid w:val="003B0DBD"/>
    <w:rsid w:val="003B12CF"/>
    <w:rsid w:val="003B1EE9"/>
    <w:rsid w:val="003B4A81"/>
    <w:rsid w:val="003B584B"/>
    <w:rsid w:val="003B7464"/>
    <w:rsid w:val="003C1765"/>
    <w:rsid w:val="003C26CA"/>
    <w:rsid w:val="003C3C64"/>
    <w:rsid w:val="003C6D1B"/>
    <w:rsid w:val="003C78C3"/>
    <w:rsid w:val="003C7B75"/>
    <w:rsid w:val="003C7C04"/>
    <w:rsid w:val="003D0481"/>
    <w:rsid w:val="003D1371"/>
    <w:rsid w:val="003D1377"/>
    <w:rsid w:val="003D17D9"/>
    <w:rsid w:val="003D1987"/>
    <w:rsid w:val="003D1E82"/>
    <w:rsid w:val="003D2C8C"/>
    <w:rsid w:val="003D2EC8"/>
    <w:rsid w:val="003D4267"/>
    <w:rsid w:val="003D50AB"/>
    <w:rsid w:val="003D59C9"/>
    <w:rsid w:val="003D64AD"/>
    <w:rsid w:val="003D7291"/>
    <w:rsid w:val="003E018E"/>
    <w:rsid w:val="003E2568"/>
    <w:rsid w:val="003E2E44"/>
    <w:rsid w:val="003E3327"/>
    <w:rsid w:val="003E3672"/>
    <w:rsid w:val="003E3D49"/>
    <w:rsid w:val="003E4283"/>
    <w:rsid w:val="003E490A"/>
    <w:rsid w:val="003E5BFD"/>
    <w:rsid w:val="003E6AFC"/>
    <w:rsid w:val="003F1060"/>
    <w:rsid w:val="003F1E71"/>
    <w:rsid w:val="003F2CD1"/>
    <w:rsid w:val="003F306A"/>
    <w:rsid w:val="003F5FD1"/>
    <w:rsid w:val="004012CD"/>
    <w:rsid w:val="00401591"/>
    <w:rsid w:val="00401E23"/>
    <w:rsid w:val="00402EC4"/>
    <w:rsid w:val="00403061"/>
    <w:rsid w:val="00403A96"/>
    <w:rsid w:val="00404691"/>
    <w:rsid w:val="00406E63"/>
    <w:rsid w:val="0040711B"/>
    <w:rsid w:val="00407470"/>
    <w:rsid w:val="00407B13"/>
    <w:rsid w:val="00410940"/>
    <w:rsid w:val="00410BD3"/>
    <w:rsid w:val="00410E56"/>
    <w:rsid w:val="00411242"/>
    <w:rsid w:val="00411377"/>
    <w:rsid w:val="004113DD"/>
    <w:rsid w:val="00412461"/>
    <w:rsid w:val="0041415D"/>
    <w:rsid w:val="004147FC"/>
    <w:rsid w:val="00414860"/>
    <w:rsid w:val="00414D08"/>
    <w:rsid w:val="00415507"/>
    <w:rsid w:val="00415544"/>
    <w:rsid w:val="004155ED"/>
    <w:rsid w:val="00415751"/>
    <w:rsid w:val="00415DB0"/>
    <w:rsid w:val="004163AB"/>
    <w:rsid w:val="0041691E"/>
    <w:rsid w:val="00417BDC"/>
    <w:rsid w:val="00421775"/>
    <w:rsid w:val="00423BC3"/>
    <w:rsid w:val="0042418D"/>
    <w:rsid w:val="004243A7"/>
    <w:rsid w:val="00425A0D"/>
    <w:rsid w:val="00425D11"/>
    <w:rsid w:val="00432627"/>
    <w:rsid w:val="0043265B"/>
    <w:rsid w:val="004327E8"/>
    <w:rsid w:val="00433291"/>
    <w:rsid w:val="00433EB2"/>
    <w:rsid w:val="004343A9"/>
    <w:rsid w:val="00434BD6"/>
    <w:rsid w:val="0043512F"/>
    <w:rsid w:val="00437A0B"/>
    <w:rsid w:val="00440E62"/>
    <w:rsid w:val="004411BE"/>
    <w:rsid w:val="00441471"/>
    <w:rsid w:val="004417D1"/>
    <w:rsid w:val="004423B6"/>
    <w:rsid w:val="00442A79"/>
    <w:rsid w:val="00443D92"/>
    <w:rsid w:val="00444801"/>
    <w:rsid w:val="00444B32"/>
    <w:rsid w:val="00444E9E"/>
    <w:rsid w:val="004459E4"/>
    <w:rsid w:val="00446E31"/>
    <w:rsid w:val="00450135"/>
    <w:rsid w:val="0045067C"/>
    <w:rsid w:val="0045067F"/>
    <w:rsid w:val="004509CE"/>
    <w:rsid w:val="00451FED"/>
    <w:rsid w:val="0045347E"/>
    <w:rsid w:val="004543CD"/>
    <w:rsid w:val="004544F9"/>
    <w:rsid w:val="00454619"/>
    <w:rsid w:val="0045506A"/>
    <w:rsid w:val="00456796"/>
    <w:rsid w:val="00457307"/>
    <w:rsid w:val="00457E82"/>
    <w:rsid w:val="0046086D"/>
    <w:rsid w:val="00464E13"/>
    <w:rsid w:val="00467C97"/>
    <w:rsid w:val="004715D8"/>
    <w:rsid w:val="00471653"/>
    <w:rsid w:val="00471947"/>
    <w:rsid w:val="00471970"/>
    <w:rsid w:val="004719E3"/>
    <w:rsid w:val="00471A59"/>
    <w:rsid w:val="004723B2"/>
    <w:rsid w:val="00472FAE"/>
    <w:rsid w:val="00476332"/>
    <w:rsid w:val="00476FF0"/>
    <w:rsid w:val="0048101E"/>
    <w:rsid w:val="00482E1D"/>
    <w:rsid w:val="0048520B"/>
    <w:rsid w:val="0048602B"/>
    <w:rsid w:val="00486A9E"/>
    <w:rsid w:val="00486D91"/>
    <w:rsid w:val="0048733D"/>
    <w:rsid w:val="00487940"/>
    <w:rsid w:val="00487EC5"/>
    <w:rsid w:val="00490464"/>
    <w:rsid w:val="00490866"/>
    <w:rsid w:val="00490E25"/>
    <w:rsid w:val="00493244"/>
    <w:rsid w:val="00497A1B"/>
    <w:rsid w:val="004A22EB"/>
    <w:rsid w:val="004A2A13"/>
    <w:rsid w:val="004A45CF"/>
    <w:rsid w:val="004A66F6"/>
    <w:rsid w:val="004B01EB"/>
    <w:rsid w:val="004B0295"/>
    <w:rsid w:val="004B034B"/>
    <w:rsid w:val="004B0642"/>
    <w:rsid w:val="004B1E6B"/>
    <w:rsid w:val="004B295F"/>
    <w:rsid w:val="004B3AD2"/>
    <w:rsid w:val="004B3E7A"/>
    <w:rsid w:val="004B3FD2"/>
    <w:rsid w:val="004B4790"/>
    <w:rsid w:val="004B47E1"/>
    <w:rsid w:val="004B49DA"/>
    <w:rsid w:val="004B4F3F"/>
    <w:rsid w:val="004B5D10"/>
    <w:rsid w:val="004B6824"/>
    <w:rsid w:val="004B697D"/>
    <w:rsid w:val="004B7D05"/>
    <w:rsid w:val="004C23D8"/>
    <w:rsid w:val="004C4301"/>
    <w:rsid w:val="004C5F4B"/>
    <w:rsid w:val="004C62A5"/>
    <w:rsid w:val="004C79C4"/>
    <w:rsid w:val="004C7B0A"/>
    <w:rsid w:val="004D37F5"/>
    <w:rsid w:val="004D3A22"/>
    <w:rsid w:val="004D5697"/>
    <w:rsid w:val="004D735B"/>
    <w:rsid w:val="004E197C"/>
    <w:rsid w:val="004E2171"/>
    <w:rsid w:val="004E219A"/>
    <w:rsid w:val="004E2482"/>
    <w:rsid w:val="004E2803"/>
    <w:rsid w:val="004E31A3"/>
    <w:rsid w:val="004E4397"/>
    <w:rsid w:val="004E689C"/>
    <w:rsid w:val="004E7386"/>
    <w:rsid w:val="004F0D38"/>
    <w:rsid w:val="004F1C8B"/>
    <w:rsid w:val="004F1D9A"/>
    <w:rsid w:val="004F294B"/>
    <w:rsid w:val="004F2B3F"/>
    <w:rsid w:val="004F2B42"/>
    <w:rsid w:val="004F43D1"/>
    <w:rsid w:val="004F5616"/>
    <w:rsid w:val="004F5744"/>
    <w:rsid w:val="004F5C0F"/>
    <w:rsid w:val="005057B9"/>
    <w:rsid w:val="0051267B"/>
    <w:rsid w:val="00512D8B"/>
    <w:rsid w:val="005135BF"/>
    <w:rsid w:val="0051389F"/>
    <w:rsid w:val="00515755"/>
    <w:rsid w:val="00523300"/>
    <w:rsid w:val="0052425D"/>
    <w:rsid w:val="005250F0"/>
    <w:rsid w:val="00525929"/>
    <w:rsid w:val="0052646F"/>
    <w:rsid w:val="005266B2"/>
    <w:rsid w:val="00526F10"/>
    <w:rsid w:val="005303D2"/>
    <w:rsid w:val="005319FE"/>
    <w:rsid w:val="00531D16"/>
    <w:rsid w:val="00533E6E"/>
    <w:rsid w:val="00533F89"/>
    <w:rsid w:val="00535C40"/>
    <w:rsid w:val="00536D36"/>
    <w:rsid w:val="005376EF"/>
    <w:rsid w:val="00537986"/>
    <w:rsid w:val="00541DA2"/>
    <w:rsid w:val="00541E93"/>
    <w:rsid w:val="0054288E"/>
    <w:rsid w:val="00544882"/>
    <w:rsid w:val="00545063"/>
    <w:rsid w:val="00545DAB"/>
    <w:rsid w:val="0054639E"/>
    <w:rsid w:val="0054654C"/>
    <w:rsid w:val="00546625"/>
    <w:rsid w:val="00546F2A"/>
    <w:rsid w:val="00546FA7"/>
    <w:rsid w:val="0054772E"/>
    <w:rsid w:val="00547B1C"/>
    <w:rsid w:val="00550F2D"/>
    <w:rsid w:val="00551D3E"/>
    <w:rsid w:val="00551E20"/>
    <w:rsid w:val="00551E47"/>
    <w:rsid w:val="00551FF1"/>
    <w:rsid w:val="0055221C"/>
    <w:rsid w:val="00552A63"/>
    <w:rsid w:val="005541F3"/>
    <w:rsid w:val="005549C6"/>
    <w:rsid w:val="00554A95"/>
    <w:rsid w:val="00555166"/>
    <w:rsid w:val="00555F07"/>
    <w:rsid w:val="005560E4"/>
    <w:rsid w:val="00556893"/>
    <w:rsid w:val="00556BDB"/>
    <w:rsid w:val="00556D69"/>
    <w:rsid w:val="00557053"/>
    <w:rsid w:val="00560246"/>
    <w:rsid w:val="00562520"/>
    <w:rsid w:val="00565723"/>
    <w:rsid w:val="005659DD"/>
    <w:rsid w:val="0057160A"/>
    <w:rsid w:val="00572046"/>
    <w:rsid w:val="00573E03"/>
    <w:rsid w:val="005745B7"/>
    <w:rsid w:val="00574D3D"/>
    <w:rsid w:val="0057670C"/>
    <w:rsid w:val="005805AC"/>
    <w:rsid w:val="00580E67"/>
    <w:rsid w:val="005819D8"/>
    <w:rsid w:val="0058308E"/>
    <w:rsid w:val="00583114"/>
    <w:rsid w:val="0058363E"/>
    <w:rsid w:val="00585A8D"/>
    <w:rsid w:val="00586ABC"/>
    <w:rsid w:val="00587680"/>
    <w:rsid w:val="0059078D"/>
    <w:rsid w:val="0059095C"/>
    <w:rsid w:val="00590D7F"/>
    <w:rsid w:val="0059102C"/>
    <w:rsid w:val="00591848"/>
    <w:rsid w:val="005918D8"/>
    <w:rsid w:val="00591987"/>
    <w:rsid w:val="00595365"/>
    <w:rsid w:val="00595A49"/>
    <w:rsid w:val="00595CFA"/>
    <w:rsid w:val="00597A4B"/>
    <w:rsid w:val="005A12C8"/>
    <w:rsid w:val="005A1C50"/>
    <w:rsid w:val="005A2021"/>
    <w:rsid w:val="005A2B32"/>
    <w:rsid w:val="005A2BA8"/>
    <w:rsid w:val="005A33DA"/>
    <w:rsid w:val="005A36E7"/>
    <w:rsid w:val="005A3CAE"/>
    <w:rsid w:val="005A7702"/>
    <w:rsid w:val="005A7A82"/>
    <w:rsid w:val="005B3999"/>
    <w:rsid w:val="005B6358"/>
    <w:rsid w:val="005B64CD"/>
    <w:rsid w:val="005B77D9"/>
    <w:rsid w:val="005C00E5"/>
    <w:rsid w:val="005C0DBE"/>
    <w:rsid w:val="005C27FA"/>
    <w:rsid w:val="005C3FF0"/>
    <w:rsid w:val="005C55D7"/>
    <w:rsid w:val="005C5B89"/>
    <w:rsid w:val="005C5F57"/>
    <w:rsid w:val="005C6308"/>
    <w:rsid w:val="005C7CE1"/>
    <w:rsid w:val="005D133D"/>
    <w:rsid w:val="005D23EB"/>
    <w:rsid w:val="005D3259"/>
    <w:rsid w:val="005D3BEA"/>
    <w:rsid w:val="005D3C77"/>
    <w:rsid w:val="005D598A"/>
    <w:rsid w:val="005D59A7"/>
    <w:rsid w:val="005D5AD4"/>
    <w:rsid w:val="005D5DA2"/>
    <w:rsid w:val="005D5DB9"/>
    <w:rsid w:val="005D6F06"/>
    <w:rsid w:val="005D6F0D"/>
    <w:rsid w:val="005D70E6"/>
    <w:rsid w:val="005E06B0"/>
    <w:rsid w:val="005E348E"/>
    <w:rsid w:val="005E3A0D"/>
    <w:rsid w:val="005E5993"/>
    <w:rsid w:val="005E59F8"/>
    <w:rsid w:val="005E6242"/>
    <w:rsid w:val="005E76F3"/>
    <w:rsid w:val="005E7EA1"/>
    <w:rsid w:val="005F1694"/>
    <w:rsid w:val="005F2E79"/>
    <w:rsid w:val="005F2F21"/>
    <w:rsid w:val="005F404C"/>
    <w:rsid w:val="005F73BE"/>
    <w:rsid w:val="0060029E"/>
    <w:rsid w:val="006023F7"/>
    <w:rsid w:val="00603E35"/>
    <w:rsid w:val="00604332"/>
    <w:rsid w:val="006048BB"/>
    <w:rsid w:val="006049F0"/>
    <w:rsid w:val="0060526F"/>
    <w:rsid w:val="00606202"/>
    <w:rsid w:val="00607B2F"/>
    <w:rsid w:val="0061139F"/>
    <w:rsid w:val="00611CD6"/>
    <w:rsid w:val="00612378"/>
    <w:rsid w:val="006137FD"/>
    <w:rsid w:val="006157BC"/>
    <w:rsid w:val="0061607C"/>
    <w:rsid w:val="00616480"/>
    <w:rsid w:val="00617109"/>
    <w:rsid w:val="00621ECC"/>
    <w:rsid w:val="00623FB4"/>
    <w:rsid w:val="006243C7"/>
    <w:rsid w:val="00625B53"/>
    <w:rsid w:val="006275A5"/>
    <w:rsid w:val="00627856"/>
    <w:rsid w:val="00627FAD"/>
    <w:rsid w:val="006320E8"/>
    <w:rsid w:val="006350B5"/>
    <w:rsid w:val="00635A83"/>
    <w:rsid w:val="00635DB8"/>
    <w:rsid w:val="00637B03"/>
    <w:rsid w:val="006407B5"/>
    <w:rsid w:val="006422DC"/>
    <w:rsid w:val="00643E32"/>
    <w:rsid w:val="0064630B"/>
    <w:rsid w:val="00646461"/>
    <w:rsid w:val="00646A8A"/>
    <w:rsid w:val="006479CC"/>
    <w:rsid w:val="00651FC3"/>
    <w:rsid w:val="00652D0E"/>
    <w:rsid w:val="00652FC5"/>
    <w:rsid w:val="00653130"/>
    <w:rsid w:val="00655F00"/>
    <w:rsid w:val="0066108F"/>
    <w:rsid w:val="00661E2F"/>
    <w:rsid w:val="0066533D"/>
    <w:rsid w:val="006669CA"/>
    <w:rsid w:val="006675FD"/>
    <w:rsid w:val="00667C74"/>
    <w:rsid w:val="0067148D"/>
    <w:rsid w:val="00672412"/>
    <w:rsid w:val="006752D1"/>
    <w:rsid w:val="00676049"/>
    <w:rsid w:val="00676361"/>
    <w:rsid w:val="006767F5"/>
    <w:rsid w:val="00676F5A"/>
    <w:rsid w:val="00677652"/>
    <w:rsid w:val="006802F0"/>
    <w:rsid w:val="00680B1E"/>
    <w:rsid w:val="00680EC8"/>
    <w:rsid w:val="00681D5B"/>
    <w:rsid w:val="006823B6"/>
    <w:rsid w:val="00685909"/>
    <w:rsid w:val="00686038"/>
    <w:rsid w:val="0068658A"/>
    <w:rsid w:val="00690276"/>
    <w:rsid w:val="006905E9"/>
    <w:rsid w:val="006922A9"/>
    <w:rsid w:val="00696838"/>
    <w:rsid w:val="006A0C04"/>
    <w:rsid w:val="006A1C19"/>
    <w:rsid w:val="006A3BB7"/>
    <w:rsid w:val="006A3CF0"/>
    <w:rsid w:val="006A3EFC"/>
    <w:rsid w:val="006A5608"/>
    <w:rsid w:val="006A6004"/>
    <w:rsid w:val="006A6562"/>
    <w:rsid w:val="006B0176"/>
    <w:rsid w:val="006B0D00"/>
    <w:rsid w:val="006B371C"/>
    <w:rsid w:val="006B3BF6"/>
    <w:rsid w:val="006B4DF7"/>
    <w:rsid w:val="006B5426"/>
    <w:rsid w:val="006B602F"/>
    <w:rsid w:val="006B7CFA"/>
    <w:rsid w:val="006B7D7D"/>
    <w:rsid w:val="006C06D5"/>
    <w:rsid w:val="006C153C"/>
    <w:rsid w:val="006C1AEC"/>
    <w:rsid w:val="006C2278"/>
    <w:rsid w:val="006C255F"/>
    <w:rsid w:val="006C3735"/>
    <w:rsid w:val="006C3F99"/>
    <w:rsid w:val="006C5687"/>
    <w:rsid w:val="006C5C47"/>
    <w:rsid w:val="006C6546"/>
    <w:rsid w:val="006C7A96"/>
    <w:rsid w:val="006D1A9C"/>
    <w:rsid w:val="006D2A66"/>
    <w:rsid w:val="006D2B8D"/>
    <w:rsid w:val="006D30EA"/>
    <w:rsid w:val="006D38E4"/>
    <w:rsid w:val="006D4016"/>
    <w:rsid w:val="006D42E9"/>
    <w:rsid w:val="006D4367"/>
    <w:rsid w:val="006D48E9"/>
    <w:rsid w:val="006D4EA9"/>
    <w:rsid w:val="006D534C"/>
    <w:rsid w:val="006D59B9"/>
    <w:rsid w:val="006D6524"/>
    <w:rsid w:val="006D666D"/>
    <w:rsid w:val="006D6918"/>
    <w:rsid w:val="006E124E"/>
    <w:rsid w:val="006E23D2"/>
    <w:rsid w:val="006E2C21"/>
    <w:rsid w:val="006E33AC"/>
    <w:rsid w:val="006E41D7"/>
    <w:rsid w:val="006E445B"/>
    <w:rsid w:val="006E6F9D"/>
    <w:rsid w:val="006E739C"/>
    <w:rsid w:val="006F0C51"/>
    <w:rsid w:val="006F228C"/>
    <w:rsid w:val="006F283F"/>
    <w:rsid w:val="006F36E3"/>
    <w:rsid w:val="006F3979"/>
    <w:rsid w:val="006F44EA"/>
    <w:rsid w:val="006F4693"/>
    <w:rsid w:val="006F77FD"/>
    <w:rsid w:val="006F7CB0"/>
    <w:rsid w:val="006F7CE4"/>
    <w:rsid w:val="00700327"/>
    <w:rsid w:val="00700B90"/>
    <w:rsid w:val="00702228"/>
    <w:rsid w:val="0070265F"/>
    <w:rsid w:val="0070356B"/>
    <w:rsid w:val="007044CE"/>
    <w:rsid w:val="00704C77"/>
    <w:rsid w:val="00705865"/>
    <w:rsid w:val="00710190"/>
    <w:rsid w:val="00712106"/>
    <w:rsid w:val="0071214C"/>
    <w:rsid w:val="0071262C"/>
    <w:rsid w:val="0071350C"/>
    <w:rsid w:val="0071441C"/>
    <w:rsid w:val="0071513D"/>
    <w:rsid w:val="00715684"/>
    <w:rsid w:val="00715875"/>
    <w:rsid w:val="00716612"/>
    <w:rsid w:val="00722999"/>
    <w:rsid w:val="007258E4"/>
    <w:rsid w:val="0072594A"/>
    <w:rsid w:val="0072754F"/>
    <w:rsid w:val="00727EE1"/>
    <w:rsid w:val="00732177"/>
    <w:rsid w:val="00733180"/>
    <w:rsid w:val="007358A7"/>
    <w:rsid w:val="00737600"/>
    <w:rsid w:val="007409EE"/>
    <w:rsid w:val="00740DD9"/>
    <w:rsid w:val="00740E04"/>
    <w:rsid w:val="00742278"/>
    <w:rsid w:val="00742498"/>
    <w:rsid w:val="00745045"/>
    <w:rsid w:val="007468E5"/>
    <w:rsid w:val="00746EF8"/>
    <w:rsid w:val="007471C2"/>
    <w:rsid w:val="00750299"/>
    <w:rsid w:val="00751147"/>
    <w:rsid w:val="007516ED"/>
    <w:rsid w:val="007521CF"/>
    <w:rsid w:val="007533D6"/>
    <w:rsid w:val="00753E05"/>
    <w:rsid w:val="00754DDC"/>
    <w:rsid w:val="0075506C"/>
    <w:rsid w:val="007553B4"/>
    <w:rsid w:val="00755707"/>
    <w:rsid w:val="0075599F"/>
    <w:rsid w:val="00757223"/>
    <w:rsid w:val="00757453"/>
    <w:rsid w:val="00757719"/>
    <w:rsid w:val="0075798B"/>
    <w:rsid w:val="00757A2C"/>
    <w:rsid w:val="007601AE"/>
    <w:rsid w:val="00760C65"/>
    <w:rsid w:val="00761F90"/>
    <w:rsid w:val="00762016"/>
    <w:rsid w:val="00765BE1"/>
    <w:rsid w:val="0077121D"/>
    <w:rsid w:val="007738BC"/>
    <w:rsid w:val="00773BD8"/>
    <w:rsid w:val="0077508F"/>
    <w:rsid w:val="00775BEE"/>
    <w:rsid w:val="00777A10"/>
    <w:rsid w:val="00777D3E"/>
    <w:rsid w:val="00780467"/>
    <w:rsid w:val="00780973"/>
    <w:rsid w:val="00780D29"/>
    <w:rsid w:val="00781243"/>
    <w:rsid w:val="00781921"/>
    <w:rsid w:val="00781A65"/>
    <w:rsid w:val="00783001"/>
    <w:rsid w:val="00783C46"/>
    <w:rsid w:val="00783ED3"/>
    <w:rsid w:val="00785F9A"/>
    <w:rsid w:val="007869A0"/>
    <w:rsid w:val="00786E27"/>
    <w:rsid w:val="00787AB5"/>
    <w:rsid w:val="00790026"/>
    <w:rsid w:val="00790CFA"/>
    <w:rsid w:val="007920D5"/>
    <w:rsid w:val="00793061"/>
    <w:rsid w:val="007939A9"/>
    <w:rsid w:val="007939D1"/>
    <w:rsid w:val="00796CC0"/>
    <w:rsid w:val="00796DED"/>
    <w:rsid w:val="00797047"/>
    <w:rsid w:val="00797C36"/>
    <w:rsid w:val="007A1428"/>
    <w:rsid w:val="007A251B"/>
    <w:rsid w:val="007A29D7"/>
    <w:rsid w:val="007A3238"/>
    <w:rsid w:val="007A4CEC"/>
    <w:rsid w:val="007A5CAD"/>
    <w:rsid w:val="007A635F"/>
    <w:rsid w:val="007B0E88"/>
    <w:rsid w:val="007B3DEE"/>
    <w:rsid w:val="007B57F9"/>
    <w:rsid w:val="007B7EE0"/>
    <w:rsid w:val="007C18BC"/>
    <w:rsid w:val="007C1F03"/>
    <w:rsid w:val="007C1F0C"/>
    <w:rsid w:val="007C6E6C"/>
    <w:rsid w:val="007C7E7A"/>
    <w:rsid w:val="007D0357"/>
    <w:rsid w:val="007D5059"/>
    <w:rsid w:val="007D531B"/>
    <w:rsid w:val="007D5B50"/>
    <w:rsid w:val="007D715B"/>
    <w:rsid w:val="007E3112"/>
    <w:rsid w:val="007E4D70"/>
    <w:rsid w:val="007E511D"/>
    <w:rsid w:val="007E5765"/>
    <w:rsid w:val="007E5AE9"/>
    <w:rsid w:val="007E6004"/>
    <w:rsid w:val="007E6C58"/>
    <w:rsid w:val="007E789E"/>
    <w:rsid w:val="007F0CC2"/>
    <w:rsid w:val="007F2072"/>
    <w:rsid w:val="007F2E5B"/>
    <w:rsid w:val="007F39D4"/>
    <w:rsid w:val="007F5527"/>
    <w:rsid w:val="007F5A4C"/>
    <w:rsid w:val="008000EE"/>
    <w:rsid w:val="008019C8"/>
    <w:rsid w:val="00802761"/>
    <w:rsid w:val="00803441"/>
    <w:rsid w:val="00804585"/>
    <w:rsid w:val="00804B1C"/>
    <w:rsid w:val="00805319"/>
    <w:rsid w:val="00807039"/>
    <w:rsid w:val="00807545"/>
    <w:rsid w:val="00807B98"/>
    <w:rsid w:val="00812859"/>
    <w:rsid w:val="0081320D"/>
    <w:rsid w:val="008137AC"/>
    <w:rsid w:val="00813D5E"/>
    <w:rsid w:val="00817185"/>
    <w:rsid w:val="008174D3"/>
    <w:rsid w:val="008176E6"/>
    <w:rsid w:val="008200A9"/>
    <w:rsid w:val="00821489"/>
    <w:rsid w:val="008214BA"/>
    <w:rsid w:val="00821A97"/>
    <w:rsid w:val="00821B00"/>
    <w:rsid w:val="00822DC4"/>
    <w:rsid w:val="00825214"/>
    <w:rsid w:val="00827B34"/>
    <w:rsid w:val="00827D02"/>
    <w:rsid w:val="008314A3"/>
    <w:rsid w:val="00832474"/>
    <w:rsid w:val="00833AE3"/>
    <w:rsid w:val="008358AC"/>
    <w:rsid w:val="00835A9B"/>
    <w:rsid w:val="00835FF8"/>
    <w:rsid w:val="008366B0"/>
    <w:rsid w:val="00837143"/>
    <w:rsid w:val="00841110"/>
    <w:rsid w:val="00841196"/>
    <w:rsid w:val="008428BC"/>
    <w:rsid w:val="00844033"/>
    <w:rsid w:val="008446F2"/>
    <w:rsid w:val="00844ABE"/>
    <w:rsid w:val="0084502B"/>
    <w:rsid w:val="0084512D"/>
    <w:rsid w:val="00850CC5"/>
    <w:rsid w:val="00851939"/>
    <w:rsid w:val="00851B81"/>
    <w:rsid w:val="00851F94"/>
    <w:rsid w:val="00852F9A"/>
    <w:rsid w:val="008535A0"/>
    <w:rsid w:val="00853BC4"/>
    <w:rsid w:val="00854454"/>
    <w:rsid w:val="00854B1C"/>
    <w:rsid w:val="00854E83"/>
    <w:rsid w:val="00855DE0"/>
    <w:rsid w:val="00856199"/>
    <w:rsid w:val="00856A55"/>
    <w:rsid w:val="00856C00"/>
    <w:rsid w:val="00862086"/>
    <w:rsid w:val="00863500"/>
    <w:rsid w:val="0086368A"/>
    <w:rsid w:val="00864224"/>
    <w:rsid w:val="00865ACA"/>
    <w:rsid w:val="00865D01"/>
    <w:rsid w:val="00866CAD"/>
    <w:rsid w:val="00871195"/>
    <w:rsid w:val="0087206C"/>
    <w:rsid w:val="008727DB"/>
    <w:rsid w:val="00873C2B"/>
    <w:rsid w:val="008757B8"/>
    <w:rsid w:val="008759FC"/>
    <w:rsid w:val="0087635B"/>
    <w:rsid w:val="00876CE5"/>
    <w:rsid w:val="0087728F"/>
    <w:rsid w:val="008777B1"/>
    <w:rsid w:val="00880103"/>
    <w:rsid w:val="008809AF"/>
    <w:rsid w:val="00880B81"/>
    <w:rsid w:val="00880C1F"/>
    <w:rsid w:val="00881193"/>
    <w:rsid w:val="00882360"/>
    <w:rsid w:val="00882FEF"/>
    <w:rsid w:val="0088348C"/>
    <w:rsid w:val="00883718"/>
    <w:rsid w:val="00883B0B"/>
    <w:rsid w:val="00883E31"/>
    <w:rsid w:val="00887731"/>
    <w:rsid w:val="008934EE"/>
    <w:rsid w:val="00893548"/>
    <w:rsid w:val="008957BE"/>
    <w:rsid w:val="0089695E"/>
    <w:rsid w:val="008A1C07"/>
    <w:rsid w:val="008A2718"/>
    <w:rsid w:val="008A2C0B"/>
    <w:rsid w:val="008A48FA"/>
    <w:rsid w:val="008A49E7"/>
    <w:rsid w:val="008A4D7A"/>
    <w:rsid w:val="008A56E9"/>
    <w:rsid w:val="008A5B09"/>
    <w:rsid w:val="008A6527"/>
    <w:rsid w:val="008A65F9"/>
    <w:rsid w:val="008A7C2E"/>
    <w:rsid w:val="008B1378"/>
    <w:rsid w:val="008B3B80"/>
    <w:rsid w:val="008B4885"/>
    <w:rsid w:val="008B5A9C"/>
    <w:rsid w:val="008B6177"/>
    <w:rsid w:val="008B7A03"/>
    <w:rsid w:val="008C00F4"/>
    <w:rsid w:val="008C020C"/>
    <w:rsid w:val="008C0430"/>
    <w:rsid w:val="008C09D9"/>
    <w:rsid w:val="008C1C68"/>
    <w:rsid w:val="008C3A32"/>
    <w:rsid w:val="008C4EA4"/>
    <w:rsid w:val="008C5B7D"/>
    <w:rsid w:val="008C6067"/>
    <w:rsid w:val="008C6660"/>
    <w:rsid w:val="008C747E"/>
    <w:rsid w:val="008C7733"/>
    <w:rsid w:val="008C7879"/>
    <w:rsid w:val="008D0222"/>
    <w:rsid w:val="008D10D5"/>
    <w:rsid w:val="008D1562"/>
    <w:rsid w:val="008D2224"/>
    <w:rsid w:val="008D2D1D"/>
    <w:rsid w:val="008D3CF3"/>
    <w:rsid w:val="008D5969"/>
    <w:rsid w:val="008E04DD"/>
    <w:rsid w:val="008E0911"/>
    <w:rsid w:val="008E0B76"/>
    <w:rsid w:val="008E251F"/>
    <w:rsid w:val="008E3016"/>
    <w:rsid w:val="008E3620"/>
    <w:rsid w:val="008E55D4"/>
    <w:rsid w:val="008E5DFE"/>
    <w:rsid w:val="008E6090"/>
    <w:rsid w:val="008E73E5"/>
    <w:rsid w:val="008F05D8"/>
    <w:rsid w:val="008F19EC"/>
    <w:rsid w:val="008F24CB"/>
    <w:rsid w:val="008F31A0"/>
    <w:rsid w:val="008F4D42"/>
    <w:rsid w:val="008F583C"/>
    <w:rsid w:val="008F677F"/>
    <w:rsid w:val="00900C6E"/>
    <w:rsid w:val="00902D95"/>
    <w:rsid w:val="00903AF4"/>
    <w:rsid w:val="0090414E"/>
    <w:rsid w:val="009042D1"/>
    <w:rsid w:val="00910C15"/>
    <w:rsid w:val="00911E03"/>
    <w:rsid w:val="00911F16"/>
    <w:rsid w:val="00912C85"/>
    <w:rsid w:val="009143B5"/>
    <w:rsid w:val="00914888"/>
    <w:rsid w:val="00915B35"/>
    <w:rsid w:val="0091633A"/>
    <w:rsid w:val="00916686"/>
    <w:rsid w:val="00916884"/>
    <w:rsid w:val="00916F3C"/>
    <w:rsid w:val="00917058"/>
    <w:rsid w:val="0091747E"/>
    <w:rsid w:val="00917707"/>
    <w:rsid w:val="009215FC"/>
    <w:rsid w:val="00921EB3"/>
    <w:rsid w:val="00922AF9"/>
    <w:rsid w:val="009276B5"/>
    <w:rsid w:val="009276DE"/>
    <w:rsid w:val="00927A8C"/>
    <w:rsid w:val="00927EC3"/>
    <w:rsid w:val="0093029F"/>
    <w:rsid w:val="00930325"/>
    <w:rsid w:val="00931B91"/>
    <w:rsid w:val="00933284"/>
    <w:rsid w:val="009334E7"/>
    <w:rsid w:val="00935049"/>
    <w:rsid w:val="00935C8D"/>
    <w:rsid w:val="00936214"/>
    <w:rsid w:val="00936356"/>
    <w:rsid w:val="00936C6B"/>
    <w:rsid w:val="0094074B"/>
    <w:rsid w:val="00941F21"/>
    <w:rsid w:val="009428F4"/>
    <w:rsid w:val="00943E57"/>
    <w:rsid w:val="00944086"/>
    <w:rsid w:val="009443DF"/>
    <w:rsid w:val="00944DC7"/>
    <w:rsid w:val="00951C19"/>
    <w:rsid w:val="009528DB"/>
    <w:rsid w:val="009531DA"/>
    <w:rsid w:val="00953658"/>
    <w:rsid w:val="009541D6"/>
    <w:rsid w:val="00954E9C"/>
    <w:rsid w:val="00955CEC"/>
    <w:rsid w:val="00956498"/>
    <w:rsid w:val="009573A2"/>
    <w:rsid w:val="00957D61"/>
    <w:rsid w:val="009600BA"/>
    <w:rsid w:val="009611E5"/>
    <w:rsid w:val="009646E9"/>
    <w:rsid w:val="00965068"/>
    <w:rsid w:val="0096533F"/>
    <w:rsid w:val="00967C19"/>
    <w:rsid w:val="00970A5E"/>
    <w:rsid w:val="00973347"/>
    <w:rsid w:val="00974B25"/>
    <w:rsid w:val="00975296"/>
    <w:rsid w:val="009753B3"/>
    <w:rsid w:val="0097632D"/>
    <w:rsid w:val="009764BE"/>
    <w:rsid w:val="009768DA"/>
    <w:rsid w:val="0097690E"/>
    <w:rsid w:val="009776E0"/>
    <w:rsid w:val="009777E8"/>
    <w:rsid w:val="00977D6F"/>
    <w:rsid w:val="00977ECE"/>
    <w:rsid w:val="00980EB0"/>
    <w:rsid w:val="00982661"/>
    <w:rsid w:val="009830EE"/>
    <w:rsid w:val="00983F0A"/>
    <w:rsid w:val="00985A4F"/>
    <w:rsid w:val="0098676E"/>
    <w:rsid w:val="009870BA"/>
    <w:rsid w:val="0099050B"/>
    <w:rsid w:val="00990E75"/>
    <w:rsid w:val="00995CC4"/>
    <w:rsid w:val="009964A8"/>
    <w:rsid w:val="009965D9"/>
    <w:rsid w:val="00996713"/>
    <w:rsid w:val="00996B67"/>
    <w:rsid w:val="00997D30"/>
    <w:rsid w:val="009A2438"/>
    <w:rsid w:val="009A2515"/>
    <w:rsid w:val="009A2D51"/>
    <w:rsid w:val="009A2EE3"/>
    <w:rsid w:val="009A57A9"/>
    <w:rsid w:val="009A5C21"/>
    <w:rsid w:val="009A794A"/>
    <w:rsid w:val="009B1968"/>
    <w:rsid w:val="009B19FC"/>
    <w:rsid w:val="009B2569"/>
    <w:rsid w:val="009B2A32"/>
    <w:rsid w:val="009B2C66"/>
    <w:rsid w:val="009B3298"/>
    <w:rsid w:val="009B51FA"/>
    <w:rsid w:val="009B52F5"/>
    <w:rsid w:val="009B648A"/>
    <w:rsid w:val="009B6AD1"/>
    <w:rsid w:val="009B6CD2"/>
    <w:rsid w:val="009B713A"/>
    <w:rsid w:val="009C03C2"/>
    <w:rsid w:val="009C3144"/>
    <w:rsid w:val="009C3F30"/>
    <w:rsid w:val="009C4659"/>
    <w:rsid w:val="009C49B6"/>
    <w:rsid w:val="009D11CA"/>
    <w:rsid w:val="009D2991"/>
    <w:rsid w:val="009D4418"/>
    <w:rsid w:val="009D72EB"/>
    <w:rsid w:val="009D737C"/>
    <w:rsid w:val="009E0064"/>
    <w:rsid w:val="009E1EA9"/>
    <w:rsid w:val="009E202A"/>
    <w:rsid w:val="009E361A"/>
    <w:rsid w:val="009E7DDC"/>
    <w:rsid w:val="009F096B"/>
    <w:rsid w:val="009F19E1"/>
    <w:rsid w:val="009F1BF8"/>
    <w:rsid w:val="009F2BC8"/>
    <w:rsid w:val="009F3B11"/>
    <w:rsid w:val="009F4CE2"/>
    <w:rsid w:val="009F4E2F"/>
    <w:rsid w:val="009F51FB"/>
    <w:rsid w:val="009F5C8E"/>
    <w:rsid w:val="009F5DCD"/>
    <w:rsid w:val="00A0018E"/>
    <w:rsid w:val="00A0161C"/>
    <w:rsid w:val="00A017F1"/>
    <w:rsid w:val="00A01A86"/>
    <w:rsid w:val="00A054A5"/>
    <w:rsid w:val="00A05968"/>
    <w:rsid w:val="00A0611F"/>
    <w:rsid w:val="00A06A49"/>
    <w:rsid w:val="00A1084A"/>
    <w:rsid w:val="00A11987"/>
    <w:rsid w:val="00A1298E"/>
    <w:rsid w:val="00A137E1"/>
    <w:rsid w:val="00A1471B"/>
    <w:rsid w:val="00A1590E"/>
    <w:rsid w:val="00A15B31"/>
    <w:rsid w:val="00A17F4E"/>
    <w:rsid w:val="00A20B32"/>
    <w:rsid w:val="00A20C25"/>
    <w:rsid w:val="00A20DA4"/>
    <w:rsid w:val="00A21955"/>
    <w:rsid w:val="00A22D0F"/>
    <w:rsid w:val="00A259F6"/>
    <w:rsid w:val="00A25CDA"/>
    <w:rsid w:val="00A26344"/>
    <w:rsid w:val="00A265E0"/>
    <w:rsid w:val="00A2677A"/>
    <w:rsid w:val="00A32809"/>
    <w:rsid w:val="00A32955"/>
    <w:rsid w:val="00A32F5B"/>
    <w:rsid w:val="00A33B69"/>
    <w:rsid w:val="00A34146"/>
    <w:rsid w:val="00A3467B"/>
    <w:rsid w:val="00A349F7"/>
    <w:rsid w:val="00A34F30"/>
    <w:rsid w:val="00A37120"/>
    <w:rsid w:val="00A3755F"/>
    <w:rsid w:val="00A3788E"/>
    <w:rsid w:val="00A37E46"/>
    <w:rsid w:val="00A429B2"/>
    <w:rsid w:val="00A42B95"/>
    <w:rsid w:val="00A45492"/>
    <w:rsid w:val="00A511F9"/>
    <w:rsid w:val="00A513DB"/>
    <w:rsid w:val="00A51445"/>
    <w:rsid w:val="00A51859"/>
    <w:rsid w:val="00A534FB"/>
    <w:rsid w:val="00A536A5"/>
    <w:rsid w:val="00A53914"/>
    <w:rsid w:val="00A53EC1"/>
    <w:rsid w:val="00A546BE"/>
    <w:rsid w:val="00A54FA5"/>
    <w:rsid w:val="00A57142"/>
    <w:rsid w:val="00A6035E"/>
    <w:rsid w:val="00A60A45"/>
    <w:rsid w:val="00A60DB1"/>
    <w:rsid w:val="00A61BA1"/>
    <w:rsid w:val="00A6559C"/>
    <w:rsid w:val="00A67858"/>
    <w:rsid w:val="00A700ED"/>
    <w:rsid w:val="00A707D0"/>
    <w:rsid w:val="00A707FB"/>
    <w:rsid w:val="00A71176"/>
    <w:rsid w:val="00A717A4"/>
    <w:rsid w:val="00A71CD3"/>
    <w:rsid w:val="00A744C5"/>
    <w:rsid w:val="00A75D66"/>
    <w:rsid w:val="00A76F3A"/>
    <w:rsid w:val="00A77275"/>
    <w:rsid w:val="00A77BCE"/>
    <w:rsid w:val="00A77F12"/>
    <w:rsid w:val="00A801C7"/>
    <w:rsid w:val="00A8081C"/>
    <w:rsid w:val="00A80B64"/>
    <w:rsid w:val="00A81498"/>
    <w:rsid w:val="00A81E47"/>
    <w:rsid w:val="00A83C97"/>
    <w:rsid w:val="00A84055"/>
    <w:rsid w:val="00A851D1"/>
    <w:rsid w:val="00A8558B"/>
    <w:rsid w:val="00A868D6"/>
    <w:rsid w:val="00A87C94"/>
    <w:rsid w:val="00A907E2"/>
    <w:rsid w:val="00A920C3"/>
    <w:rsid w:val="00A92A41"/>
    <w:rsid w:val="00A94796"/>
    <w:rsid w:val="00A96C0E"/>
    <w:rsid w:val="00AA1FC0"/>
    <w:rsid w:val="00AA347F"/>
    <w:rsid w:val="00AA3614"/>
    <w:rsid w:val="00AA4237"/>
    <w:rsid w:val="00AA71EF"/>
    <w:rsid w:val="00AB0EB1"/>
    <w:rsid w:val="00AB1BB9"/>
    <w:rsid w:val="00AB21D6"/>
    <w:rsid w:val="00AB266D"/>
    <w:rsid w:val="00AB2689"/>
    <w:rsid w:val="00AB3064"/>
    <w:rsid w:val="00AB3524"/>
    <w:rsid w:val="00AB3DF4"/>
    <w:rsid w:val="00AB40CF"/>
    <w:rsid w:val="00AB46A4"/>
    <w:rsid w:val="00AB5F88"/>
    <w:rsid w:val="00AB72CD"/>
    <w:rsid w:val="00AC11C2"/>
    <w:rsid w:val="00AC13D5"/>
    <w:rsid w:val="00AC1FC8"/>
    <w:rsid w:val="00AC2607"/>
    <w:rsid w:val="00AC382B"/>
    <w:rsid w:val="00AC49B1"/>
    <w:rsid w:val="00AC5217"/>
    <w:rsid w:val="00AC56D5"/>
    <w:rsid w:val="00AC66F0"/>
    <w:rsid w:val="00AC72CD"/>
    <w:rsid w:val="00AC74F1"/>
    <w:rsid w:val="00AD1859"/>
    <w:rsid w:val="00AD1CB0"/>
    <w:rsid w:val="00AD226A"/>
    <w:rsid w:val="00AD2E0D"/>
    <w:rsid w:val="00AD3B81"/>
    <w:rsid w:val="00AD5893"/>
    <w:rsid w:val="00AD6DB6"/>
    <w:rsid w:val="00AD7DA8"/>
    <w:rsid w:val="00AE0503"/>
    <w:rsid w:val="00AE184C"/>
    <w:rsid w:val="00AE1A12"/>
    <w:rsid w:val="00AE208C"/>
    <w:rsid w:val="00AE2453"/>
    <w:rsid w:val="00AE2C31"/>
    <w:rsid w:val="00AE4352"/>
    <w:rsid w:val="00AE4DF5"/>
    <w:rsid w:val="00AE6447"/>
    <w:rsid w:val="00AE7576"/>
    <w:rsid w:val="00AE7DB6"/>
    <w:rsid w:val="00AE7EB5"/>
    <w:rsid w:val="00AF09E3"/>
    <w:rsid w:val="00AF2CE4"/>
    <w:rsid w:val="00AF3CE8"/>
    <w:rsid w:val="00AF3E76"/>
    <w:rsid w:val="00AF4E66"/>
    <w:rsid w:val="00AF6D24"/>
    <w:rsid w:val="00B003BD"/>
    <w:rsid w:val="00B01E98"/>
    <w:rsid w:val="00B01FFB"/>
    <w:rsid w:val="00B048CE"/>
    <w:rsid w:val="00B04BB2"/>
    <w:rsid w:val="00B058CF"/>
    <w:rsid w:val="00B05931"/>
    <w:rsid w:val="00B06DCD"/>
    <w:rsid w:val="00B07758"/>
    <w:rsid w:val="00B07D95"/>
    <w:rsid w:val="00B10259"/>
    <w:rsid w:val="00B10683"/>
    <w:rsid w:val="00B10E20"/>
    <w:rsid w:val="00B13123"/>
    <w:rsid w:val="00B13393"/>
    <w:rsid w:val="00B14461"/>
    <w:rsid w:val="00B14581"/>
    <w:rsid w:val="00B146F3"/>
    <w:rsid w:val="00B14C21"/>
    <w:rsid w:val="00B14FFE"/>
    <w:rsid w:val="00B162B0"/>
    <w:rsid w:val="00B1771F"/>
    <w:rsid w:val="00B20706"/>
    <w:rsid w:val="00B228D3"/>
    <w:rsid w:val="00B268A3"/>
    <w:rsid w:val="00B27469"/>
    <w:rsid w:val="00B27815"/>
    <w:rsid w:val="00B27B66"/>
    <w:rsid w:val="00B27D0B"/>
    <w:rsid w:val="00B30023"/>
    <w:rsid w:val="00B303B0"/>
    <w:rsid w:val="00B339E0"/>
    <w:rsid w:val="00B33D98"/>
    <w:rsid w:val="00B33FB9"/>
    <w:rsid w:val="00B36462"/>
    <w:rsid w:val="00B37BFC"/>
    <w:rsid w:val="00B40C03"/>
    <w:rsid w:val="00B465DC"/>
    <w:rsid w:val="00B467F7"/>
    <w:rsid w:val="00B46E15"/>
    <w:rsid w:val="00B4750B"/>
    <w:rsid w:val="00B478BC"/>
    <w:rsid w:val="00B523F8"/>
    <w:rsid w:val="00B535AB"/>
    <w:rsid w:val="00B54424"/>
    <w:rsid w:val="00B559CC"/>
    <w:rsid w:val="00B559DE"/>
    <w:rsid w:val="00B5670D"/>
    <w:rsid w:val="00B57875"/>
    <w:rsid w:val="00B57A5E"/>
    <w:rsid w:val="00B602D7"/>
    <w:rsid w:val="00B60973"/>
    <w:rsid w:val="00B60B5F"/>
    <w:rsid w:val="00B612E5"/>
    <w:rsid w:val="00B61D73"/>
    <w:rsid w:val="00B645FF"/>
    <w:rsid w:val="00B64EE2"/>
    <w:rsid w:val="00B655E7"/>
    <w:rsid w:val="00B65E71"/>
    <w:rsid w:val="00B66B0E"/>
    <w:rsid w:val="00B70F2C"/>
    <w:rsid w:val="00B72418"/>
    <w:rsid w:val="00B72A9C"/>
    <w:rsid w:val="00B734F2"/>
    <w:rsid w:val="00B739EA"/>
    <w:rsid w:val="00B75F97"/>
    <w:rsid w:val="00B76BBB"/>
    <w:rsid w:val="00B76DFD"/>
    <w:rsid w:val="00B770E2"/>
    <w:rsid w:val="00B77A08"/>
    <w:rsid w:val="00B80388"/>
    <w:rsid w:val="00B80A00"/>
    <w:rsid w:val="00B81EE7"/>
    <w:rsid w:val="00B82211"/>
    <w:rsid w:val="00B829C1"/>
    <w:rsid w:val="00B834A0"/>
    <w:rsid w:val="00B84490"/>
    <w:rsid w:val="00B847B8"/>
    <w:rsid w:val="00B8538C"/>
    <w:rsid w:val="00B86DA4"/>
    <w:rsid w:val="00B86F8D"/>
    <w:rsid w:val="00B920B3"/>
    <w:rsid w:val="00B92AC2"/>
    <w:rsid w:val="00B93063"/>
    <w:rsid w:val="00B93837"/>
    <w:rsid w:val="00B9414E"/>
    <w:rsid w:val="00B94BC1"/>
    <w:rsid w:val="00B96A3E"/>
    <w:rsid w:val="00BA035E"/>
    <w:rsid w:val="00BA0563"/>
    <w:rsid w:val="00BA352A"/>
    <w:rsid w:val="00BA4AF4"/>
    <w:rsid w:val="00BA4EBD"/>
    <w:rsid w:val="00BA5BDC"/>
    <w:rsid w:val="00BA7054"/>
    <w:rsid w:val="00BA7115"/>
    <w:rsid w:val="00BA7923"/>
    <w:rsid w:val="00BA7C93"/>
    <w:rsid w:val="00BB0660"/>
    <w:rsid w:val="00BB3A17"/>
    <w:rsid w:val="00BB3F1B"/>
    <w:rsid w:val="00BB3F3B"/>
    <w:rsid w:val="00BB411F"/>
    <w:rsid w:val="00BB4F94"/>
    <w:rsid w:val="00BB7117"/>
    <w:rsid w:val="00BC0812"/>
    <w:rsid w:val="00BC2C13"/>
    <w:rsid w:val="00BC4BB0"/>
    <w:rsid w:val="00BC5B51"/>
    <w:rsid w:val="00BC5DDE"/>
    <w:rsid w:val="00BD0329"/>
    <w:rsid w:val="00BD1D8B"/>
    <w:rsid w:val="00BD42D9"/>
    <w:rsid w:val="00BD48BA"/>
    <w:rsid w:val="00BD52CD"/>
    <w:rsid w:val="00BD5339"/>
    <w:rsid w:val="00BD5E29"/>
    <w:rsid w:val="00BD600C"/>
    <w:rsid w:val="00BD6758"/>
    <w:rsid w:val="00BD705A"/>
    <w:rsid w:val="00BD7C81"/>
    <w:rsid w:val="00BE04FA"/>
    <w:rsid w:val="00BE15E2"/>
    <w:rsid w:val="00BE1AD2"/>
    <w:rsid w:val="00BE292E"/>
    <w:rsid w:val="00BE3D44"/>
    <w:rsid w:val="00BE4111"/>
    <w:rsid w:val="00BE4753"/>
    <w:rsid w:val="00BE4C55"/>
    <w:rsid w:val="00BE6664"/>
    <w:rsid w:val="00BE6E61"/>
    <w:rsid w:val="00BE7667"/>
    <w:rsid w:val="00BF097F"/>
    <w:rsid w:val="00BF0E90"/>
    <w:rsid w:val="00BF31E7"/>
    <w:rsid w:val="00BF44A8"/>
    <w:rsid w:val="00BF477F"/>
    <w:rsid w:val="00BF581B"/>
    <w:rsid w:val="00BF6201"/>
    <w:rsid w:val="00BF65FE"/>
    <w:rsid w:val="00BF7B61"/>
    <w:rsid w:val="00C004AE"/>
    <w:rsid w:val="00C018E0"/>
    <w:rsid w:val="00C02805"/>
    <w:rsid w:val="00C028E5"/>
    <w:rsid w:val="00C02D9D"/>
    <w:rsid w:val="00C031BA"/>
    <w:rsid w:val="00C034E4"/>
    <w:rsid w:val="00C04A06"/>
    <w:rsid w:val="00C055AF"/>
    <w:rsid w:val="00C05D4E"/>
    <w:rsid w:val="00C0703A"/>
    <w:rsid w:val="00C07EE2"/>
    <w:rsid w:val="00C122C3"/>
    <w:rsid w:val="00C12D96"/>
    <w:rsid w:val="00C137AE"/>
    <w:rsid w:val="00C14048"/>
    <w:rsid w:val="00C1461C"/>
    <w:rsid w:val="00C15381"/>
    <w:rsid w:val="00C1580A"/>
    <w:rsid w:val="00C15CA3"/>
    <w:rsid w:val="00C17C2D"/>
    <w:rsid w:val="00C205A1"/>
    <w:rsid w:val="00C208B0"/>
    <w:rsid w:val="00C20F96"/>
    <w:rsid w:val="00C21302"/>
    <w:rsid w:val="00C22302"/>
    <w:rsid w:val="00C230E6"/>
    <w:rsid w:val="00C24161"/>
    <w:rsid w:val="00C24652"/>
    <w:rsid w:val="00C24944"/>
    <w:rsid w:val="00C264A6"/>
    <w:rsid w:val="00C26AF2"/>
    <w:rsid w:val="00C302D0"/>
    <w:rsid w:val="00C30DED"/>
    <w:rsid w:val="00C31677"/>
    <w:rsid w:val="00C345BA"/>
    <w:rsid w:val="00C34D19"/>
    <w:rsid w:val="00C36498"/>
    <w:rsid w:val="00C373A4"/>
    <w:rsid w:val="00C375F9"/>
    <w:rsid w:val="00C37EEC"/>
    <w:rsid w:val="00C41649"/>
    <w:rsid w:val="00C43331"/>
    <w:rsid w:val="00C471F5"/>
    <w:rsid w:val="00C47500"/>
    <w:rsid w:val="00C475DA"/>
    <w:rsid w:val="00C47896"/>
    <w:rsid w:val="00C509B7"/>
    <w:rsid w:val="00C50C80"/>
    <w:rsid w:val="00C52DE2"/>
    <w:rsid w:val="00C52ECF"/>
    <w:rsid w:val="00C54C1E"/>
    <w:rsid w:val="00C56873"/>
    <w:rsid w:val="00C56C6C"/>
    <w:rsid w:val="00C56D91"/>
    <w:rsid w:val="00C603FE"/>
    <w:rsid w:val="00C60CBB"/>
    <w:rsid w:val="00C60FDA"/>
    <w:rsid w:val="00C64919"/>
    <w:rsid w:val="00C650F8"/>
    <w:rsid w:val="00C659A7"/>
    <w:rsid w:val="00C65F05"/>
    <w:rsid w:val="00C6632D"/>
    <w:rsid w:val="00C7083D"/>
    <w:rsid w:val="00C715D4"/>
    <w:rsid w:val="00C71F4B"/>
    <w:rsid w:val="00C73429"/>
    <w:rsid w:val="00C7367B"/>
    <w:rsid w:val="00C73A82"/>
    <w:rsid w:val="00C7435D"/>
    <w:rsid w:val="00C744DA"/>
    <w:rsid w:val="00C76307"/>
    <w:rsid w:val="00C765E3"/>
    <w:rsid w:val="00C76C2F"/>
    <w:rsid w:val="00C77D65"/>
    <w:rsid w:val="00C8009F"/>
    <w:rsid w:val="00C8030B"/>
    <w:rsid w:val="00C8181B"/>
    <w:rsid w:val="00C81D6E"/>
    <w:rsid w:val="00C81F33"/>
    <w:rsid w:val="00C8369A"/>
    <w:rsid w:val="00C83B27"/>
    <w:rsid w:val="00C83DA9"/>
    <w:rsid w:val="00C84805"/>
    <w:rsid w:val="00C849DF"/>
    <w:rsid w:val="00C863B8"/>
    <w:rsid w:val="00C867BA"/>
    <w:rsid w:val="00C86E6F"/>
    <w:rsid w:val="00C87443"/>
    <w:rsid w:val="00C87D00"/>
    <w:rsid w:val="00C9040C"/>
    <w:rsid w:val="00C91166"/>
    <w:rsid w:val="00C929D0"/>
    <w:rsid w:val="00C92D1F"/>
    <w:rsid w:val="00C92F1B"/>
    <w:rsid w:val="00C9342B"/>
    <w:rsid w:val="00C970EF"/>
    <w:rsid w:val="00C97C08"/>
    <w:rsid w:val="00CA1254"/>
    <w:rsid w:val="00CA1CE8"/>
    <w:rsid w:val="00CA1F01"/>
    <w:rsid w:val="00CA345D"/>
    <w:rsid w:val="00CA4005"/>
    <w:rsid w:val="00CA457A"/>
    <w:rsid w:val="00CA4CB6"/>
    <w:rsid w:val="00CA5E27"/>
    <w:rsid w:val="00CA61BE"/>
    <w:rsid w:val="00CA640E"/>
    <w:rsid w:val="00CA65EE"/>
    <w:rsid w:val="00CA6A75"/>
    <w:rsid w:val="00CB0245"/>
    <w:rsid w:val="00CB2D52"/>
    <w:rsid w:val="00CB2E2E"/>
    <w:rsid w:val="00CB41A7"/>
    <w:rsid w:val="00CB5737"/>
    <w:rsid w:val="00CC0897"/>
    <w:rsid w:val="00CC1D58"/>
    <w:rsid w:val="00CC2CF4"/>
    <w:rsid w:val="00CC3E67"/>
    <w:rsid w:val="00CC7488"/>
    <w:rsid w:val="00CC7724"/>
    <w:rsid w:val="00CD03B6"/>
    <w:rsid w:val="00CD2399"/>
    <w:rsid w:val="00CD31CB"/>
    <w:rsid w:val="00CD3608"/>
    <w:rsid w:val="00CD4F63"/>
    <w:rsid w:val="00CD74B1"/>
    <w:rsid w:val="00CE0080"/>
    <w:rsid w:val="00CE05D0"/>
    <w:rsid w:val="00CE1A19"/>
    <w:rsid w:val="00CE1C9D"/>
    <w:rsid w:val="00CE2045"/>
    <w:rsid w:val="00CE2FA2"/>
    <w:rsid w:val="00CE3DD7"/>
    <w:rsid w:val="00CE4BA2"/>
    <w:rsid w:val="00CE4BF6"/>
    <w:rsid w:val="00CE56BE"/>
    <w:rsid w:val="00CE63B0"/>
    <w:rsid w:val="00CE6D62"/>
    <w:rsid w:val="00CE7226"/>
    <w:rsid w:val="00CF0385"/>
    <w:rsid w:val="00CF2230"/>
    <w:rsid w:val="00CF2913"/>
    <w:rsid w:val="00CF2FBD"/>
    <w:rsid w:val="00CF3D89"/>
    <w:rsid w:val="00CF47F7"/>
    <w:rsid w:val="00CF4F4B"/>
    <w:rsid w:val="00CF5967"/>
    <w:rsid w:val="00CF5B8D"/>
    <w:rsid w:val="00CF606D"/>
    <w:rsid w:val="00CF70D1"/>
    <w:rsid w:val="00CF768E"/>
    <w:rsid w:val="00D01139"/>
    <w:rsid w:val="00D031EB"/>
    <w:rsid w:val="00D03CA3"/>
    <w:rsid w:val="00D0427E"/>
    <w:rsid w:val="00D04914"/>
    <w:rsid w:val="00D04A78"/>
    <w:rsid w:val="00D06032"/>
    <w:rsid w:val="00D106CC"/>
    <w:rsid w:val="00D11137"/>
    <w:rsid w:val="00D13183"/>
    <w:rsid w:val="00D14F69"/>
    <w:rsid w:val="00D15AAE"/>
    <w:rsid w:val="00D15E6E"/>
    <w:rsid w:val="00D16EE2"/>
    <w:rsid w:val="00D20236"/>
    <w:rsid w:val="00D20512"/>
    <w:rsid w:val="00D22A45"/>
    <w:rsid w:val="00D23F5E"/>
    <w:rsid w:val="00D244F9"/>
    <w:rsid w:val="00D25D40"/>
    <w:rsid w:val="00D26A9A"/>
    <w:rsid w:val="00D274FF"/>
    <w:rsid w:val="00D27E0D"/>
    <w:rsid w:val="00D309BE"/>
    <w:rsid w:val="00D31106"/>
    <w:rsid w:val="00D31C24"/>
    <w:rsid w:val="00D338D0"/>
    <w:rsid w:val="00D341DD"/>
    <w:rsid w:val="00D35D45"/>
    <w:rsid w:val="00D35E70"/>
    <w:rsid w:val="00D37F74"/>
    <w:rsid w:val="00D40881"/>
    <w:rsid w:val="00D4135F"/>
    <w:rsid w:val="00D4266E"/>
    <w:rsid w:val="00D42D4E"/>
    <w:rsid w:val="00D43610"/>
    <w:rsid w:val="00D438A4"/>
    <w:rsid w:val="00D463AC"/>
    <w:rsid w:val="00D46967"/>
    <w:rsid w:val="00D47D23"/>
    <w:rsid w:val="00D50354"/>
    <w:rsid w:val="00D513B4"/>
    <w:rsid w:val="00D5150C"/>
    <w:rsid w:val="00D54363"/>
    <w:rsid w:val="00D54898"/>
    <w:rsid w:val="00D55CF5"/>
    <w:rsid w:val="00D55E07"/>
    <w:rsid w:val="00D57F6C"/>
    <w:rsid w:val="00D610ED"/>
    <w:rsid w:val="00D618E8"/>
    <w:rsid w:val="00D62B72"/>
    <w:rsid w:val="00D62E37"/>
    <w:rsid w:val="00D64510"/>
    <w:rsid w:val="00D66388"/>
    <w:rsid w:val="00D66C4F"/>
    <w:rsid w:val="00D66EA1"/>
    <w:rsid w:val="00D66F7A"/>
    <w:rsid w:val="00D7031A"/>
    <w:rsid w:val="00D70B1E"/>
    <w:rsid w:val="00D71264"/>
    <w:rsid w:val="00D72019"/>
    <w:rsid w:val="00D72199"/>
    <w:rsid w:val="00D73225"/>
    <w:rsid w:val="00D73E46"/>
    <w:rsid w:val="00D74402"/>
    <w:rsid w:val="00D74881"/>
    <w:rsid w:val="00D764D1"/>
    <w:rsid w:val="00D766B1"/>
    <w:rsid w:val="00D76760"/>
    <w:rsid w:val="00D77D3D"/>
    <w:rsid w:val="00D827CB"/>
    <w:rsid w:val="00D82CCE"/>
    <w:rsid w:val="00D82E70"/>
    <w:rsid w:val="00D831EA"/>
    <w:rsid w:val="00D85283"/>
    <w:rsid w:val="00D864F5"/>
    <w:rsid w:val="00D8654D"/>
    <w:rsid w:val="00D868DD"/>
    <w:rsid w:val="00D8696E"/>
    <w:rsid w:val="00D917A5"/>
    <w:rsid w:val="00D919D0"/>
    <w:rsid w:val="00D92678"/>
    <w:rsid w:val="00D93237"/>
    <w:rsid w:val="00D93BB1"/>
    <w:rsid w:val="00D95021"/>
    <w:rsid w:val="00D95955"/>
    <w:rsid w:val="00D96C78"/>
    <w:rsid w:val="00D97458"/>
    <w:rsid w:val="00DA1697"/>
    <w:rsid w:val="00DA17A8"/>
    <w:rsid w:val="00DA1FF1"/>
    <w:rsid w:val="00DA2795"/>
    <w:rsid w:val="00DA28CA"/>
    <w:rsid w:val="00DA40D7"/>
    <w:rsid w:val="00DA449F"/>
    <w:rsid w:val="00DA4531"/>
    <w:rsid w:val="00DA60B5"/>
    <w:rsid w:val="00DA68D9"/>
    <w:rsid w:val="00DA6C9E"/>
    <w:rsid w:val="00DA7E5F"/>
    <w:rsid w:val="00DB0344"/>
    <w:rsid w:val="00DB15F1"/>
    <w:rsid w:val="00DB4A46"/>
    <w:rsid w:val="00DB54D7"/>
    <w:rsid w:val="00DC06B4"/>
    <w:rsid w:val="00DC140F"/>
    <w:rsid w:val="00DC166F"/>
    <w:rsid w:val="00DC1C3D"/>
    <w:rsid w:val="00DC27FD"/>
    <w:rsid w:val="00DC3804"/>
    <w:rsid w:val="00DC3C2D"/>
    <w:rsid w:val="00DC3D3A"/>
    <w:rsid w:val="00DC41E3"/>
    <w:rsid w:val="00DC4749"/>
    <w:rsid w:val="00DC4D41"/>
    <w:rsid w:val="00DC6A4A"/>
    <w:rsid w:val="00DC6CB6"/>
    <w:rsid w:val="00DD0684"/>
    <w:rsid w:val="00DD3BD6"/>
    <w:rsid w:val="00DD3BFD"/>
    <w:rsid w:val="00DD4B8F"/>
    <w:rsid w:val="00DD6C22"/>
    <w:rsid w:val="00DE0399"/>
    <w:rsid w:val="00DE1BDF"/>
    <w:rsid w:val="00DE1DED"/>
    <w:rsid w:val="00DE26A8"/>
    <w:rsid w:val="00DE6389"/>
    <w:rsid w:val="00DF042E"/>
    <w:rsid w:val="00DF0D98"/>
    <w:rsid w:val="00DF0F09"/>
    <w:rsid w:val="00DF1AD5"/>
    <w:rsid w:val="00DF23B3"/>
    <w:rsid w:val="00DF2E22"/>
    <w:rsid w:val="00DF3AB6"/>
    <w:rsid w:val="00DF47AB"/>
    <w:rsid w:val="00DF51B1"/>
    <w:rsid w:val="00DF605D"/>
    <w:rsid w:val="00DF69AE"/>
    <w:rsid w:val="00DF77DE"/>
    <w:rsid w:val="00DF7B47"/>
    <w:rsid w:val="00E0024D"/>
    <w:rsid w:val="00E012A9"/>
    <w:rsid w:val="00E029A4"/>
    <w:rsid w:val="00E02BE3"/>
    <w:rsid w:val="00E036D1"/>
    <w:rsid w:val="00E0400A"/>
    <w:rsid w:val="00E044FE"/>
    <w:rsid w:val="00E04700"/>
    <w:rsid w:val="00E052A6"/>
    <w:rsid w:val="00E056B7"/>
    <w:rsid w:val="00E0606A"/>
    <w:rsid w:val="00E063EB"/>
    <w:rsid w:val="00E066B4"/>
    <w:rsid w:val="00E06C93"/>
    <w:rsid w:val="00E07F18"/>
    <w:rsid w:val="00E10312"/>
    <w:rsid w:val="00E10D55"/>
    <w:rsid w:val="00E12286"/>
    <w:rsid w:val="00E134C7"/>
    <w:rsid w:val="00E147A0"/>
    <w:rsid w:val="00E1569A"/>
    <w:rsid w:val="00E21123"/>
    <w:rsid w:val="00E220DF"/>
    <w:rsid w:val="00E2243A"/>
    <w:rsid w:val="00E230C5"/>
    <w:rsid w:val="00E24257"/>
    <w:rsid w:val="00E24378"/>
    <w:rsid w:val="00E268A2"/>
    <w:rsid w:val="00E26FF8"/>
    <w:rsid w:val="00E30AAF"/>
    <w:rsid w:val="00E31A81"/>
    <w:rsid w:val="00E31E14"/>
    <w:rsid w:val="00E32091"/>
    <w:rsid w:val="00E330AA"/>
    <w:rsid w:val="00E330AC"/>
    <w:rsid w:val="00E33ADD"/>
    <w:rsid w:val="00E36B79"/>
    <w:rsid w:val="00E36D7E"/>
    <w:rsid w:val="00E3728B"/>
    <w:rsid w:val="00E37504"/>
    <w:rsid w:val="00E37AB2"/>
    <w:rsid w:val="00E37D9B"/>
    <w:rsid w:val="00E4028F"/>
    <w:rsid w:val="00E407F4"/>
    <w:rsid w:val="00E419C2"/>
    <w:rsid w:val="00E427CE"/>
    <w:rsid w:val="00E430BD"/>
    <w:rsid w:val="00E44FB1"/>
    <w:rsid w:val="00E46B1D"/>
    <w:rsid w:val="00E46E3F"/>
    <w:rsid w:val="00E47155"/>
    <w:rsid w:val="00E50403"/>
    <w:rsid w:val="00E50B5D"/>
    <w:rsid w:val="00E51A16"/>
    <w:rsid w:val="00E51EDC"/>
    <w:rsid w:val="00E5341E"/>
    <w:rsid w:val="00E53A93"/>
    <w:rsid w:val="00E5414B"/>
    <w:rsid w:val="00E54215"/>
    <w:rsid w:val="00E5770A"/>
    <w:rsid w:val="00E602F4"/>
    <w:rsid w:val="00E6053D"/>
    <w:rsid w:val="00E6172E"/>
    <w:rsid w:val="00E61D41"/>
    <w:rsid w:val="00E61D7A"/>
    <w:rsid w:val="00E645B5"/>
    <w:rsid w:val="00E65D5E"/>
    <w:rsid w:val="00E67966"/>
    <w:rsid w:val="00E67EDA"/>
    <w:rsid w:val="00E70AE7"/>
    <w:rsid w:val="00E71CF3"/>
    <w:rsid w:val="00E71F6A"/>
    <w:rsid w:val="00E734F8"/>
    <w:rsid w:val="00E76D62"/>
    <w:rsid w:val="00E775FA"/>
    <w:rsid w:val="00E808C6"/>
    <w:rsid w:val="00E81943"/>
    <w:rsid w:val="00E82585"/>
    <w:rsid w:val="00E85674"/>
    <w:rsid w:val="00E86496"/>
    <w:rsid w:val="00E86620"/>
    <w:rsid w:val="00E86E6C"/>
    <w:rsid w:val="00E87C85"/>
    <w:rsid w:val="00E91E5F"/>
    <w:rsid w:val="00E93639"/>
    <w:rsid w:val="00E942FF"/>
    <w:rsid w:val="00E944B8"/>
    <w:rsid w:val="00E96125"/>
    <w:rsid w:val="00E964FB"/>
    <w:rsid w:val="00E9732C"/>
    <w:rsid w:val="00EA04BF"/>
    <w:rsid w:val="00EA1014"/>
    <w:rsid w:val="00EA16F1"/>
    <w:rsid w:val="00EA19EC"/>
    <w:rsid w:val="00EA2323"/>
    <w:rsid w:val="00EA29ED"/>
    <w:rsid w:val="00EA3748"/>
    <w:rsid w:val="00EA5015"/>
    <w:rsid w:val="00EA5BFD"/>
    <w:rsid w:val="00EA5FB2"/>
    <w:rsid w:val="00EA69B3"/>
    <w:rsid w:val="00EA6D9D"/>
    <w:rsid w:val="00EA7941"/>
    <w:rsid w:val="00EB181D"/>
    <w:rsid w:val="00EB2CB4"/>
    <w:rsid w:val="00EB2D2C"/>
    <w:rsid w:val="00EB3763"/>
    <w:rsid w:val="00EB3F96"/>
    <w:rsid w:val="00EB5C46"/>
    <w:rsid w:val="00EB5C51"/>
    <w:rsid w:val="00EB5D63"/>
    <w:rsid w:val="00EB6272"/>
    <w:rsid w:val="00EB6BDC"/>
    <w:rsid w:val="00EB7564"/>
    <w:rsid w:val="00EC0756"/>
    <w:rsid w:val="00EC10F9"/>
    <w:rsid w:val="00EC1D86"/>
    <w:rsid w:val="00EC342C"/>
    <w:rsid w:val="00EC38C3"/>
    <w:rsid w:val="00EC5067"/>
    <w:rsid w:val="00EC65F5"/>
    <w:rsid w:val="00EC6953"/>
    <w:rsid w:val="00EC6AB7"/>
    <w:rsid w:val="00ED05F6"/>
    <w:rsid w:val="00ED16FD"/>
    <w:rsid w:val="00ED17EB"/>
    <w:rsid w:val="00ED1B5E"/>
    <w:rsid w:val="00ED1E11"/>
    <w:rsid w:val="00ED2392"/>
    <w:rsid w:val="00ED2E9E"/>
    <w:rsid w:val="00ED3B05"/>
    <w:rsid w:val="00ED3FDC"/>
    <w:rsid w:val="00ED48F0"/>
    <w:rsid w:val="00ED555A"/>
    <w:rsid w:val="00ED55A2"/>
    <w:rsid w:val="00ED605A"/>
    <w:rsid w:val="00ED630D"/>
    <w:rsid w:val="00ED6B20"/>
    <w:rsid w:val="00ED6CF5"/>
    <w:rsid w:val="00ED6DF8"/>
    <w:rsid w:val="00ED7A4C"/>
    <w:rsid w:val="00EE23F2"/>
    <w:rsid w:val="00EE36B9"/>
    <w:rsid w:val="00EE3B48"/>
    <w:rsid w:val="00EE3F46"/>
    <w:rsid w:val="00EE497F"/>
    <w:rsid w:val="00EE64F7"/>
    <w:rsid w:val="00EE66FA"/>
    <w:rsid w:val="00EE78C5"/>
    <w:rsid w:val="00EE7FB6"/>
    <w:rsid w:val="00EF0D4C"/>
    <w:rsid w:val="00EF157F"/>
    <w:rsid w:val="00EF1866"/>
    <w:rsid w:val="00EF1B32"/>
    <w:rsid w:val="00EF1CA9"/>
    <w:rsid w:val="00EF2D40"/>
    <w:rsid w:val="00EF3141"/>
    <w:rsid w:val="00EF406D"/>
    <w:rsid w:val="00EF4724"/>
    <w:rsid w:val="00EF4768"/>
    <w:rsid w:val="00EF4DD4"/>
    <w:rsid w:val="00EF576A"/>
    <w:rsid w:val="00EF587B"/>
    <w:rsid w:val="00EF68DB"/>
    <w:rsid w:val="00EF753C"/>
    <w:rsid w:val="00F006DC"/>
    <w:rsid w:val="00F00E54"/>
    <w:rsid w:val="00F028D3"/>
    <w:rsid w:val="00F03DB7"/>
    <w:rsid w:val="00F04613"/>
    <w:rsid w:val="00F04A13"/>
    <w:rsid w:val="00F04D1A"/>
    <w:rsid w:val="00F064F3"/>
    <w:rsid w:val="00F06B22"/>
    <w:rsid w:val="00F074DB"/>
    <w:rsid w:val="00F10708"/>
    <w:rsid w:val="00F1087C"/>
    <w:rsid w:val="00F12116"/>
    <w:rsid w:val="00F1343E"/>
    <w:rsid w:val="00F14931"/>
    <w:rsid w:val="00F171A5"/>
    <w:rsid w:val="00F2129A"/>
    <w:rsid w:val="00F23097"/>
    <w:rsid w:val="00F23329"/>
    <w:rsid w:val="00F23D85"/>
    <w:rsid w:val="00F24D93"/>
    <w:rsid w:val="00F274E2"/>
    <w:rsid w:val="00F30879"/>
    <w:rsid w:val="00F30DA4"/>
    <w:rsid w:val="00F31F2D"/>
    <w:rsid w:val="00F31FB5"/>
    <w:rsid w:val="00F32174"/>
    <w:rsid w:val="00F32762"/>
    <w:rsid w:val="00F33B0C"/>
    <w:rsid w:val="00F34593"/>
    <w:rsid w:val="00F346BD"/>
    <w:rsid w:val="00F35557"/>
    <w:rsid w:val="00F35C8F"/>
    <w:rsid w:val="00F35EF1"/>
    <w:rsid w:val="00F36DAA"/>
    <w:rsid w:val="00F40112"/>
    <w:rsid w:val="00F40988"/>
    <w:rsid w:val="00F41306"/>
    <w:rsid w:val="00F42619"/>
    <w:rsid w:val="00F43A1C"/>
    <w:rsid w:val="00F44197"/>
    <w:rsid w:val="00F454EA"/>
    <w:rsid w:val="00F456B9"/>
    <w:rsid w:val="00F47D40"/>
    <w:rsid w:val="00F5053C"/>
    <w:rsid w:val="00F51932"/>
    <w:rsid w:val="00F543F8"/>
    <w:rsid w:val="00F547B8"/>
    <w:rsid w:val="00F551B7"/>
    <w:rsid w:val="00F5534D"/>
    <w:rsid w:val="00F55E66"/>
    <w:rsid w:val="00F567B2"/>
    <w:rsid w:val="00F572ED"/>
    <w:rsid w:val="00F57C6E"/>
    <w:rsid w:val="00F63BBC"/>
    <w:rsid w:val="00F63D97"/>
    <w:rsid w:val="00F6634E"/>
    <w:rsid w:val="00F67C1B"/>
    <w:rsid w:val="00F704CD"/>
    <w:rsid w:val="00F709D2"/>
    <w:rsid w:val="00F70AF1"/>
    <w:rsid w:val="00F71809"/>
    <w:rsid w:val="00F72940"/>
    <w:rsid w:val="00F7336C"/>
    <w:rsid w:val="00F755A5"/>
    <w:rsid w:val="00F81669"/>
    <w:rsid w:val="00F82859"/>
    <w:rsid w:val="00F82CB1"/>
    <w:rsid w:val="00F848CE"/>
    <w:rsid w:val="00F8678E"/>
    <w:rsid w:val="00F87505"/>
    <w:rsid w:val="00F9030C"/>
    <w:rsid w:val="00F90AB0"/>
    <w:rsid w:val="00F90B2C"/>
    <w:rsid w:val="00F91CC3"/>
    <w:rsid w:val="00F9274F"/>
    <w:rsid w:val="00F92B7C"/>
    <w:rsid w:val="00F92D7C"/>
    <w:rsid w:val="00F939AB"/>
    <w:rsid w:val="00F93E28"/>
    <w:rsid w:val="00F95EA1"/>
    <w:rsid w:val="00F975D4"/>
    <w:rsid w:val="00F9778D"/>
    <w:rsid w:val="00F97DF6"/>
    <w:rsid w:val="00FA2A8D"/>
    <w:rsid w:val="00FA2AC4"/>
    <w:rsid w:val="00FA37B5"/>
    <w:rsid w:val="00FA38E4"/>
    <w:rsid w:val="00FA3AEF"/>
    <w:rsid w:val="00FA3DE1"/>
    <w:rsid w:val="00FA507F"/>
    <w:rsid w:val="00FA5630"/>
    <w:rsid w:val="00FA61C1"/>
    <w:rsid w:val="00FB2896"/>
    <w:rsid w:val="00FB2A67"/>
    <w:rsid w:val="00FB2BCE"/>
    <w:rsid w:val="00FB2E65"/>
    <w:rsid w:val="00FB376E"/>
    <w:rsid w:val="00FB4102"/>
    <w:rsid w:val="00FB5377"/>
    <w:rsid w:val="00FB55F2"/>
    <w:rsid w:val="00FB63D9"/>
    <w:rsid w:val="00FB64B0"/>
    <w:rsid w:val="00FB6A90"/>
    <w:rsid w:val="00FC10A4"/>
    <w:rsid w:val="00FC2621"/>
    <w:rsid w:val="00FC2A0C"/>
    <w:rsid w:val="00FC44D5"/>
    <w:rsid w:val="00FC4AB8"/>
    <w:rsid w:val="00FC526C"/>
    <w:rsid w:val="00FC5916"/>
    <w:rsid w:val="00FC5A4B"/>
    <w:rsid w:val="00FC64F8"/>
    <w:rsid w:val="00FD005F"/>
    <w:rsid w:val="00FD011D"/>
    <w:rsid w:val="00FD2944"/>
    <w:rsid w:val="00FD3989"/>
    <w:rsid w:val="00FD559D"/>
    <w:rsid w:val="00FE14EE"/>
    <w:rsid w:val="00FE1C7C"/>
    <w:rsid w:val="00FE2DD0"/>
    <w:rsid w:val="00FE65E1"/>
    <w:rsid w:val="00FE6619"/>
    <w:rsid w:val="00FE6701"/>
    <w:rsid w:val="00FE6A09"/>
    <w:rsid w:val="00FF016E"/>
    <w:rsid w:val="00FF0AC8"/>
    <w:rsid w:val="00FF19E9"/>
    <w:rsid w:val="00FF20DE"/>
    <w:rsid w:val="00FF2472"/>
    <w:rsid w:val="00FF373F"/>
    <w:rsid w:val="00FF3A41"/>
    <w:rsid w:val="00FF6B2C"/>
    <w:rsid w:val="00FF6B76"/>
    <w:rsid w:val="00FF6DEA"/>
    <w:rsid w:val="00FF7D0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326247"/>
  <w15:docId w15:val="{860100E7-3F0C-4721-A90E-8DE46820B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UY" w:eastAsia="es-UY"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3CDE"/>
    <w:rPr>
      <w:sz w:val="24"/>
      <w:lang w:eastAsia="en-US"/>
    </w:rPr>
  </w:style>
  <w:style w:type="paragraph" w:styleId="Heading1">
    <w:name w:val="heading 1"/>
    <w:aliases w:val="Capítulo"/>
    <w:basedOn w:val="Normal"/>
    <w:next w:val="Normal"/>
    <w:link w:val="Heading1Char"/>
    <w:qFormat/>
    <w:rsid w:val="00A57142"/>
    <w:pPr>
      <w:keepNext/>
      <w:tabs>
        <w:tab w:val="num" w:pos="360"/>
      </w:tabs>
      <w:spacing w:before="240" w:after="60"/>
      <w:outlineLvl w:val="0"/>
    </w:pPr>
    <w:rPr>
      <w:rFonts w:ascii="Arial" w:hAnsi="Arial"/>
      <w:b/>
      <w:kern w:val="28"/>
      <w:sz w:val="28"/>
      <w:lang w:val="es-ES_tradnl"/>
    </w:rPr>
  </w:style>
  <w:style w:type="paragraph" w:styleId="Heading2">
    <w:name w:val="heading 2"/>
    <w:basedOn w:val="Normal"/>
    <w:next w:val="Normal"/>
    <w:link w:val="Heading2Char"/>
    <w:qFormat/>
    <w:rsid w:val="00A57142"/>
    <w:pPr>
      <w:keepNext/>
      <w:tabs>
        <w:tab w:val="num" w:pos="1080"/>
      </w:tabs>
      <w:spacing w:before="240" w:after="60"/>
      <w:ind w:left="720"/>
      <w:outlineLvl w:val="1"/>
    </w:pPr>
    <w:rPr>
      <w:rFonts w:ascii="Arial" w:hAnsi="Arial"/>
      <w:b/>
      <w:i/>
      <w:lang w:val="es-ES_tradnl"/>
    </w:rPr>
  </w:style>
  <w:style w:type="paragraph" w:styleId="Heading3">
    <w:name w:val="heading 3"/>
    <w:basedOn w:val="Normal"/>
    <w:link w:val="Heading3Char"/>
    <w:qFormat/>
    <w:rsid w:val="005745B7"/>
    <w:pPr>
      <w:spacing w:before="100" w:beforeAutospacing="1" w:after="100" w:afterAutospacing="1"/>
      <w:outlineLvl w:val="2"/>
    </w:pPr>
    <w:rPr>
      <w:b/>
      <w:bCs/>
      <w:sz w:val="27"/>
      <w:szCs w:val="27"/>
      <w:lang w:val="es-ES" w:eastAsia="es-ES"/>
    </w:rPr>
  </w:style>
  <w:style w:type="paragraph" w:styleId="Heading4">
    <w:name w:val="heading 4"/>
    <w:basedOn w:val="Normal"/>
    <w:next w:val="Normal"/>
    <w:link w:val="Heading4Char"/>
    <w:qFormat/>
    <w:rsid w:val="00A57142"/>
    <w:pPr>
      <w:keepNext/>
      <w:tabs>
        <w:tab w:val="num" w:pos="2520"/>
      </w:tabs>
      <w:spacing w:before="240" w:after="60"/>
      <w:ind w:left="2160"/>
      <w:outlineLvl w:val="3"/>
    </w:pPr>
    <w:rPr>
      <w:rFonts w:ascii="Arial" w:hAnsi="Arial"/>
      <w:b/>
      <w:lang w:val="es-ES_tradnl"/>
    </w:rPr>
  </w:style>
  <w:style w:type="paragraph" w:styleId="Heading5">
    <w:name w:val="heading 5"/>
    <w:basedOn w:val="Normal"/>
    <w:next w:val="Normal"/>
    <w:link w:val="Heading5Char"/>
    <w:qFormat/>
    <w:rsid w:val="00A57142"/>
    <w:pPr>
      <w:tabs>
        <w:tab w:val="num" w:pos="3240"/>
      </w:tabs>
      <w:spacing w:before="240" w:after="60"/>
      <w:ind w:left="2880"/>
      <w:outlineLvl w:val="4"/>
    </w:pPr>
    <w:rPr>
      <w:sz w:val="22"/>
      <w:lang w:val="es-ES_tradnl"/>
    </w:rPr>
  </w:style>
  <w:style w:type="paragraph" w:styleId="Heading6">
    <w:name w:val="heading 6"/>
    <w:basedOn w:val="Normal"/>
    <w:next w:val="Normal"/>
    <w:link w:val="Heading6Char"/>
    <w:qFormat/>
    <w:rsid w:val="00A57142"/>
    <w:pPr>
      <w:tabs>
        <w:tab w:val="num" w:pos="3960"/>
      </w:tabs>
      <w:spacing w:before="240" w:after="60"/>
      <w:ind w:left="3600"/>
      <w:outlineLvl w:val="5"/>
    </w:pPr>
    <w:rPr>
      <w:i/>
      <w:sz w:val="22"/>
      <w:lang w:val="es-ES_tradnl"/>
    </w:rPr>
  </w:style>
  <w:style w:type="paragraph" w:styleId="Heading7">
    <w:name w:val="heading 7"/>
    <w:basedOn w:val="Normal"/>
    <w:next w:val="Normal"/>
    <w:link w:val="Heading7Char"/>
    <w:qFormat/>
    <w:rsid w:val="00A57142"/>
    <w:pPr>
      <w:tabs>
        <w:tab w:val="num" w:pos="4680"/>
      </w:tabs>
      <w:spacing w:before="240" w:after="60"/>
      <w:ind w:left="4320"/>
      <w:outlineLvl w:val="6"/>
    </w:pPr>
    <w:rPr>
      <w:rFonts w:ascii="Arial" w:hAnsi="Arial"/>
      <w:lang w:val="es-ES_tradnl"/>
    </w:rPr>
  </w:style>
  <w:style w:type="paragraph" w:styleId="Heading8">
    <w:name w:val="heading 8"/>
    <w:basedOn w:val="Normal"/>
    <w:next w:val="Normal"/>
    <w:link w:val="Heading8Char"/>
    <w:qFormat/>
    <w:rsid w:val="00A57142"/>
    <w:pPr>
      <w:tabs>
        <w:tab w:val="num" w:pos="5400"/>
      </w:tabs>
      <w:spacing w:before="240" w:after="60"/>
      <w:ind w:left="5040"/>
      <w:outlineLvl w:val="7"/>
    </w:pPr>
    <w:rPr>
      <w:rFonts w:ascii="Arial" w:hAnsi="Arial"/>
      <w:i/>
      <w:lang w:val="es-ES_tradnl"/>
    </w:rPr>
  </w:style>
  <w:style w:type="paragraph" w:styleId="Heading9">
    <w:name w:val="heading 9"/>
    <w:basedOn w:val="Normal"/>
    <w:next w:val="Normal"/>
    <w:link w:val="Heading9Char"/>
    <w:qFormat/>
    <w:rsid w:val="00A57142"/>
    <w:pPr>
      <w:tabs>
        <w:tab w:val="num" w:pos="6120"/>
      </w:tabs>
      <w:spacing w:before="240" w:after="60"/>
      <w:ind w:left="57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33CDE"/>
    <w:pPr>
      <w:tabs>
        <w:tab w:val="left" w:pos="3060"/>
      </w:tabs>
      <w:jc w:val="center"/>
    </w:pPr>
  </w:style>
  <w:style w:type="paragraph" w:customStyle="1" w:styleId="Chapter">
    <w:name w:val="Chapter"/>
    <w:basedOn w:val="Normal"/>
    <w:next w:val="Normal"/>
    <w:uiPriority w:val="99"/>
    <w:rsid w:val="00133CDE"/>
    <w:pPr>
      <w:numPr>
        <w:numId w:val="1"/>
      </w:numPr>
      <w:tabs>
        <w:tab w:val="left" w:pos="1440"/>
      </w:tabs>
      <w:spacing w:after="240"/>
      <w:jc w:val="center"/>
    </w:pPr>
    <w:rPr>
      <w:b/>
      <w:smallCaps/>
      <w:lang w:val="es-ES"/>
    </w:rPr>
  </w:style>
  <w:style w:type="paragraph" w:styleId="Footer">
    <w:name w:val="footer"/>
    <w:basedOn w:val="Normal"/>
    <w:link w:val="FooterChar"/>
    <w:uiPriority w:val="99"/>
    <w:rsid w:val="00133CDE"/>
    <w:pPr>
      <w:tabs>
        <w:tab w:val="center" w:pos="4320"/>
        <w:tab w:val="right" w:pos="8640"/>
      </w:tabs>
    </w:pPr>
  </w:style>
  <w:style w:type="paragraph" w:styleId="FootnoteText">
    <w:name w:val="footnote text"/>
    <w:aliases w:val="footnote,fn,Texto de rodapé,nota_rodapé,nota de rodapé Car Car,nota de rodapé Car Car Car Car Car Car Car Car Car Car Car,Texto nota pie IIRSA,single space,FOOTNOTES,footnote text,Footnote Text Char Char,ft,Footnote,foottextfra,F"/>
    <w:basedOn w:val="Normal"/>
    <w:link w:val="FootnoteTextChar"/>
    <w:uiPriority w:val="99"/>
    <w:rsid w:val="00133CDE"/>
    <w:rPr>
      <w:sz w:val="20"/>
    </w:rPr>
  </w:style>
  <w:style w:type="paragraph" w:styleId="Header">
    <w:name w:val="header"/>
    <w:basedOn w:val="Normal"/>
    <w:link w:val="HeaderChar"/>
    <w:uiPriority w:val="99"/>
    <w:rsid w:val="00133CDE"/>
    <w:pPr>
      <w:tabs>
        <w:tab w:val="center" w:pos="4320"/>
        <w:tab w:val="right" w:pos="8640"/>
      </w:tabs>
    </w:pPr>
  </w:style>
  <w:style w:type="paragraph" w:customStyle="1" w:styleId="Newpage">
    <w:name w:val="Newpage"/>
    <w:basedOn w:val="Chapter"/>
    <w:rsid w:val="00133CDE"/>
    <w:pPr>
      <w:numPr>
        <w:numId w:val="0"/>
      </w:numPr>
      <w:tabs>
        <w:tab w:val="clear" w:pos="1440"/>
        <w:tab w:val="left" w:pos="3060"/>
      </w:tabs>
      <w:spacing w:after="0"/>
    </w:pPr>
  </w:style>
  <w:style w:type="character" w:styleId="PageNumber">
    <w:name w:val="page number"/>
    <w:basedOn w:val="DefaultParagraphFont"/>
    <w:rsid w:val="00133CDE"/>
  </w:style>
  <w:style w:type="paragraph" w:customStyle="1" w:styleId="Paragraph">
    <w:name w:val="Paragraph"/>
    <w:aliases w:val="paragraph,p,PARAGRAPH,PG,pa,at"/>
    <w:basedOn w:val="BodyTextIndent"/>
    <w:link w:val="ParagraphChar"/>
    <w:uiPriority w:val="99"/>
    <w:rsid w:val="00133CDE"/>
    <w:pPr>
      <w:numPr>
        <w:ilvl w:val="1"/>
        <w:numId w:val="1"/>
      </w:numPr>
      <w:spacing w:before="120"/>
      <w:jc w:val="both"/>
      <w:outlineLvl w:val="1"/>
    </w:pPr>
    <w:rPr>
      <w:lang w:val="es-ES"/>
    </w:rPr>
  </w:style>
  <w:style w:type="paragraph" w:customStyle="1" w:styleId="SubSubPar">
    <w:name w:val="SubSubPar"/>
    <w:basedOn w:val="Normal"/>
    <w:uiPriority w:val="99"/>
    <w:rsid w:val="00133CDE"/>
    <w:pPr>
      <w:numPr>
        <w:ilvl w:val="3"/>
        <w:numId w:val="1"/>
      </w:numPr>
      <w:tabs>
        <w:tab w:val="left" w:pos="0"/>
      </w:tabs>
      <w:spacing w:before="120" w:after="120"/>
      <w:jc w:val="both"/>
      <w:outlineLvl w:val="2"/>
    </w:pPr>
    <w:rPr>
      <w:lang w:val="es-ES_tradnl"/>
    </w:rPr>
  </w:style>
  <w:style w:type="paragraph" w:styleId="Title">
    <w:name w:val="Title"/>
    <w:basedOn w:val="Normal"/>
    <w:link w:val="TitleChar"/>
    <w:qFormat/>
    <w:rsid w:val="00133CDE"/>
    <w:pPr>
      <w:tabs>
        <w:tab w:val="left" w:pos="1440"/>
        <w:tab w:val="left" w:pos="3060"/>
      </w:tabs>
      <w:jc w:val="center"/>
      <w:outlineLvl w:val="0"/>
    </w:pPr>
  </w:style>
  <w:style w:type="character" w:styleId="FootnoteReference">
    <w:name w:val="footnote reference"/>
    <w:aliases w:val="FC,ftref"/>
    <w:basedOn w:val="DefaultParagraphFont"/>
    <w:uiPriority w:val="99"/>
    <w:rsid w:val="00133CDE"/>
    <w:rPr>
      <w:vertAlign w:val="superscript"/>
    </w:rPr>
  </w:style>
  <w:style w:type="paragraph" w:styleId="NormalWeb">
    <w:name w:val="Normal (Web)"/>
    <w:basedOn w:val="Normal"/>
    <w:rsid w:val="00133CDE"/>
    <w:pPr>
      <w:spacing w:before="100" w:beforeAutospacing="1" w:after="100" w:afterAutospacing="1"/>
    </w:pPr>
    <w:rPr>
      <w:rFonts w:ascii="Arial Unicode MS" w:eastAsia="Arial Unicode MS" w:hAnsi="Arial Unicode MS" w:cs="Arial Unicode MS"/>
      <w:color w:val="000000"/>
      <w:szCs w:val="24"/>
      <w:lang w:val="en-US"/>
    </w:rPr>
  </w:style>
  <w:style w:type="paragraph" w:styleId="BodyTextIndent">
    <w:name w:val="Body Text Indent"/>
    <w:basedOn w:val="Normal"/>
    <w:rsid w:val="00133CDE"/>
    <w:pPr>
      <w:spacing w:after="120"/>
      <w:ind w:left="283"/>
    </w:pPr>
  </w:style>
  <w:style w:type="paragraph" w:styleId="ListParagraph">
    <w:name w:val="List Paragraph"/>
    <w:basedOn w:val="Normal"/>
    <w:uiPriority w:val="34"/>
    <w:qFormat/>
    <w:rsid w:val="00D76760"/>
    <w:pPr>
      <w:ind w:left="708"/>
    </w:pPr>
  </w:style>
  <w:style w:type="paragraph" w:styleId="ListBullet">
    <w:name w:val="List Bullet"/>
    <w:basedOn w:val="Normal"/>
    <w:uiPriority w:val="99"/>
    <w:unhideWhenUsed/>
    <w:rsid w:val="007E5765"/>
    <w:pPr>
      <w:numPr>
        <w:numId w:val="8"/>
      </w:numPr>
      <w:contextualSpacing/>
    </w:pPr>
  </w:style>
  <w:style w:type="character" w:customStyle="1" w:styleId="FootnoteTextChar">
    <w:name w:val="Footnote Text Char"/>
    <w:aliases w:val="footnote Char,fn Char,Texto de rodapé Char,nota_rodapé Char,nota de rodapé Car Car Char,nota de rodapé Car Car Car Car Car Car Car Car Car Car Car Char,Texto nota pie IIRSA Char,single space Char,FOOTNOTES Char,footnote text Char"/>
    <w:basedOn w:val="DefaultParagraphFont"/>
    <w:link w:val="FootnoteText"/>
    <w:uiPriority w:val="99"/>
    <w:rsid w:val="00ED2E9E"/>
    <w:rPr>
      <w:lang w:val="es-UY" w:eastAsia="en-US"/>
    </w:rPr>
  </w:style>
  <w:style w:type="character" w:customStyle="1" w:styleId="TitleChar">
    <w:name w:val="Title Char"/>
    <w:link w:val="Title"/>
    <w:rsid w:val="0019618A"/>
    <w:rPr>
      <w:sz w:val="24"/>
      <w:lang w:eastAsia="en-US"/>
    </w:rPr>
  </w:style>
  <w:style w:type="character" w:customStyle="1" w:styleId="BodyTextChar">
    <w:name w:val="Body Text Char"/>
    <w:link w:val="BodyText"/>
    <w:rsid w:val="0019618A"/>
    <w:rPr>
      <w:sz w:val="24"/>
      <w:lang w:eastAsia="en-US"/>
    </w:rPr>
  </w:style>
  <w:style w:type="paragraph" w:styleId="BalloonText">
    <w:name w:val="Balloon Text"/>
    <w:basedOn w:val="Normal"/>
    <w:link w:val="BalloonTextChar"/>
    <w:uiPriority w:val="99"/>
    <w:semiHidden/>
    <w:unhideWhenUsed/>
    <w:rsid w:val="00457E82"/>
    <w:rPr>
      <w:rFonts w:ascii="Tahoma" w:hAnsi="Tahoma" w:cs="Tahoma"/>
      <w:sz w:val="16"/>
      <w:szCs w:val="16"/>
    </w:rPr>
  </w:style>
  <w:style w:type="character" w:customStyle="1" w:styleId="BalloonTextChar">
    <w:name w:val="Balloon Text Char"/>
    <w:basedOn w:val="DefaultParagraphFont"/>
    <w:link w:val="BalloonText"/>
    <w:uiPriority w:val="99"/>
    <w:semiHidden/>
    <w:rsid w:val="00457E82"/>
    <w:rPr>
      <w:rFonts w:ascii="Tahoma" w:hAnsi="Tahoma" w:cs="Tahoma"/>
      <w:sz w:val="16"/>
      <w:szCs w:val="16"/>
      <w:lang w:eastAsia="en-US"/>
    </w:rPr>
  </w:style>
  <w:style w:type="character" w:customStyle="1" w:styleId="FooterChar">
    <w:name w:val="Footer Char"/>
    <w:basedOn w:val="DefaultParagraphFont"/>
    <w:link w:val="Footer"/>
    <w:uiPriority w:val="99"/>
    <w:rsid w:val="00C659A7"/>
    <w:rPr>
      <w:sz w:val="24"/>
      <w:lang w:eastAsia="en-US"/>
    </w:rPr>
  </w:style>
  <w:style w:type="character" w:styleId="CommentReference">
    <w:name w:val="annotation reference"/>
    <w:basedOn w:val="DefaultParagraphFont"/>
    <w:uiPriority w:val="99"/>
    <w:semiHidden/>
    <w:unhideWhenUsed/>
    <w:rsid w:val="001A29BF"/>
    <w:rPr>
      <w:sz w:val="16"/>
      <w:szCs w:val="16"/>
    </w:rPr>
  </w:style>
  <w:style w:type="paragraph" w:styleId="CommentText">
    <w:name w:val="annotation text"/>
    <w:basedOn w:val="Normal"/>
    <w:link w:val="CommentTextChar"/>
    <w:uiPriority w:val="99"/>
    <w:semiHidden/>
    <w:unhideWhenUsed/>
    <w:rsid w:val="001A29BF"/>
    <w:rPr>
      <w:sz w:val="20"/>
    </w:rPr>
  </w:style>
  <w:style w:type="character" w:customStyle="1" w:styleId="CommentTextChar">
    <w:name w:val="Comment Text Char"/>
    <w:basedOn w:val="DefaultParagraphFont"/>
    <w:link w:val="CommentText"/>
    <w:uiPriority w:val="99"/>
    <w:semiHidden/>
    <w:rsid w:val="001A29BF"/>
    <w:rPr>
      <w:lang w:eastAsia="en-US"/>
    </w:rPr>
  </w:style>
  <w:style w:type="paragraph" w:styleId="CommentSubject">
    <w:name w:val="annotation subject"/>
    <w:basedOn w:val="CommentText"/>
    <w:next w:val="CommentText"/>
    <w:link w:val="CommentSubjectChar"/>
    <w:uiPriority w:val="99"/>
    <w:semiHidden/>
    <w:unhideWhenUsed/>
    <w:rsid w:val="001A29BF"/>
    <w:rPr>
      <w:b/>
      <w:bCs/>
    </w:rPr>
  </w:style>
  <w:style w:type="character" w:customStyle="1" w:styleId="CommentSubjectChar">
    <w:name w:val="Comment Subject Char"/>
    <w:basedOn w:val="CommentTextChar"/>
    <w:link w:val="CommentSubject"/>
    <w:uiPriority w:val="99"/>
    <w:semiHidden/>
    <w:rsid w:val="001A29BF"/>
    <w:rPr>
      <w:b/>
      <w:bCs/>
      <w:lang w:eastAsia="en-US"/>
    </w:rPr>
  </w:style>
  <w:style w:type="character" w:styleId="Emphasis">
    <w:name w:val="Emphasis"/>
    <w:basedOn w:val="DefaultParagraphFont"/>
    <w:uiPriority w:val="20"/>
    <w:qFormat/>
    <w:rsid w:val="005C3FF0"/>
    <w:rPr>
      <w:b/>
      <w:bCs/>
      <w:i w:val="0"/>
      <w:iCs w:val="0"/>
    </w:rPr>
  </w:style>
  <w:style w:type="character" w:customStyle="1" w:styleId="st">
    <w:name w:val="st"/>
    <w:basedOn w:val="DefaultParagraphFont"/>
    <w:rsid w:val="005C3FF0"/>
  </w:style>
  <w:style w:type="character" w:customStyle="1" w:styleId="hps">
    <w:name w:val="hps"/>
    <w:basedOn w:val="DefaultParagraphFont"/>
    <w:rsid w:val="00982661"/>
  </w:style>
  <w:style w:type="character" w:customStyle="1" w:styleId="atn">
    <w:name w:val="atn"/>
    <w:basedOn w:val="DefaultParagraphFont"/>
    <w:rsid w:val="00982661"/>
  </w:style>
  <w:style w:type="character" w:customStyle="1" w:styleId="Heading3Char">
    <w:name w:val="Heading 3 Char"/>
    <w:basedOn w:val="DefaultParagraphFont"/>
    <w:link w:val="Heading3"/>
    <w:uiPriority w:val="9"/>
    <w:rsid w:val="005745B7"/>
    <w:rPr>
      <w:b/>
      <w:bCs/>
      <w:sz w:val="27"/>
      <w:szCs w:val="27"/>
      <w:lang w:val="es-ES" w:eastAsia="es-ES"/>
    </w:rPr>
  </w:style>
  <w:style w:type="character" w:styleId="Hyperlink">
    <w:name w:val="Hyperlink"/>
    <w:basedOn w:val="DefaultParagraphFont"/>
    <w:uiPriority w:val="99"/>
    <w:unhideWhenUsed/>
    <w:rsid w:val="005745B7"/>
    <w:rPr>
      <w:rFonts w:ascii="Arial" w:hAnsi="Arial" w:cs="Arial" w:hint="default"/>
      <w:strike w:val="0"/>
      <w:dstrike w:val="0"/>
      <w:color w:val="1122CC"/>
      <w:u w:val="none"/>
      <w:effect w:val="none"/>
    </w:rPr>
  </w:style>
  <w:style w:type="paragraph" w:customStyle="1" w:styleId="Default">
    <w:name w:val="Default"/>
    <w:rsid w:val="00EE497F"/>
    <w:pPr>
      <w:autoSpaceDE w:val="0"/>
      <w:autoSpaceDN w:val="0"/>
      <w:adjustRightInd w:val="0"/>
    </w:pPr>
    <w:rPr>
      <w:color w:val="000000"/>
      <w:sz w:val="24"/>
      <w:szCs w:val="24"/>
      <w:lang w:val="es-ES"/>
    </w:rPr>
  </w:style>
  <w:style w:type="paragraph" w:styleId="BodyTextIndent2">
    <w:name w:val="Body Text Indent 2"/>
    <w:basedOn w:val="Normal"/>
    <w:link w:val="BodyTextIndent2Char"/>
    <w:uiPriority w:val="99"/>
    <w:semiHidden/>
    <w:unhideWhenUsed/>
    <w:rsid w:val="00324200"/>
    <w:pPr>
      <w:spacing w:after="120" w:line="480" w:lineRule="auto"/>
      <w:ind w:left="283"/>
    </w:pPr>
  </w:style>
  <w:style w:type="character" w:customStyle="1" w:styleId="BodyTextIndent2Char">
    <w:name w:val="Body Text Indent 2 Char"/>
    <w:basedOn w:val="DefaultParagraphFont"/>
    <w:link w:val="BodyTextIndent2"/>
    <w:uiPriority w:val="99"/>
    <w:semiHidden/>
    <w:rsid w:val="00324200"/>
    <w:rPr>
      <w:sz w:val="24"/>
      <w:lang w:eastAsia="en-US"/>
    </w:rPr>
  </w:style>
  <w:style w:type="paragraph" w:customStyle="1" w:styleId="subpar">
    <w:name w:val="subpar"/>
    <w:basedOn w:val="BodyTextIndent3"/>
    <w:uiPriority w:val="99"/>
    <w:rsid w:val="00B86DA4"/>
  </w:style>
  <w:style w:type="character" w:customStyle="1" w:styleId="ParagraphChar">
    <w:name w:val="Paragraph Char"/>
    <w:link w:val="Paragraph"/>
    <w:uiPriority w:val="99"/>
    <w:locked/>
    <w:rsid w:val="00B86DA4"/>
    <w:rPr>
      <w:sz w:val="24"/>
      <w:lang w:val="es-ES" w:eastAsia="en-US"/>
    </w:rPr>
  </w:style>
  <w:style w:type="paragraph" w:styleId="BodyTextIndent3">
    <w:name w:val="Body Text Indent 3"/>
    <w:basedOn w:val="Normal"/>
    <w:link w:val="BodyTextIndent3Char"/>
    <w:uiPriority w:val="99"/>
    <w:semiHidden/>
    <w:unhideWhenUsed/>
    <w:rsid w:val="00B86DA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86DA4"/>
    <w:rPr>
      <w:sz w:val="16"/>
      <w:szCs w:val="16"/>
      <w:lang w:eastAsia="en-US"/>
    </w:rPr>
  </w:style>
  <w:style w:type="character" w:customStyle="1" w:styleId="Heading1Char">
    <w:name w:val="Heading 1 Char"/>
    <w:aliases w:val="Capítulo Char"/>
    <w:basedOn w:val="DefaultParagraphFont"/>
    <w:link w:val="Heading1"/>
    <w:rsid w:val="00A57142"/>
    <w:rPr>
      <w:rFonts w:ascii="Arial" w:hAnsi="Arial"/>
      <w:b/>
      <w:kern w:val="28"/>
      <w:sz w:val="28"/>
      <w:lang w:val="es-ES_tradnl" w:eastAsia="en-US"/>
    </w:rPr>
  </w:style>
  <w:style w:type="character" w:customStyle="1" w:styleId="Heading2Char">
    <w:name w:val="Heading 2 Char"/>
    <w:basedOn w:val="DefaultParagraphFont"/>
    <w:link w:val="Heading2"/>
    <w:rsid w:val="00A57142"/>
    <w:rPr>
      <w:rFonts w:ascii="Arial" w:hAnsi="Arial"/>
      <w:b/>
      <w:i/>
      <w:sz w:val="24"/>
      <w:lang w:val="es-ES_tradnl" w:eastAsia="en-US"/>
    </w:rPr>
  </w:style>
  <w:style w:type="character" w:customStyle="1" w:styleId="Heading4Char">
    <w:name w:val="Heading 4 Char"/>
    <w:basedOn w:val="DefaultParagraphFont"/>
    <w:link w:val="Heading4"/>
    <w:rsid w:val="00A57142"/>
    <w:rPr>
      <w:rFonts w:ascii="Arial" w:hAnsi="Arial"/>
      <w:b/>
      <w:sz w:val="24"/>
      <w:lang w:val="es-ES_tradnl" w:eastAsia="en-US"/>
    </w:rPr>
  </w:style>
  <w:style w:type="character" w:customStyle="1" w:styleId="Heading5Char">
    <w:name w:val="Heading 5 Char"/>
    <w:basedOn w:val="DefaultParagraphFont"/>
    <w:link w:val="Heading5"/>
    <w:rsid w:val="00A57142"/>
    <w:rPr>
      <w:sz w:val="22"/>
      <w:lang w:val="es-ES_tradnl" w:eastAsia="en-US"/>
    </w:rPr>
  </w:style>
  <w:style w:type="character" w:customStyle="1" w:styleId="Heading6Char">
    <w:name w:val="Heading 6 Char"/>
    <w:basedOn w:val="DefaultParagraphFont"/>
    <w:link w:val="Heading6"/>
    <w:rsid w:val="00A57142"/>
    <w:rPr>
      <w:i/>
      <w:sz w:val="22"/>
      <w:lang w:val="es-ES_tradnl" w:eastAsia="en-US"/>
    </w:rPr>
  </w:style>
  <w:style w:type="character" w:customStyle="1" w:styleId="Heading7Char">
    <w:name w:val="Heading 7 Char"/>
    <w:basedOn w:val="DefaultParagraphFont"/>
    <w:link w:val="Heading7"/>
    <w:rsid w:val="00A57142"/>
    <w:rPr>
      <w:rFonts w:ascii="Arial" w:hAnsi="Arial"/>
      <w:sz w:val="24"/>
      <w:lang w:val="es-ES_tradnl" w:eastAsia="en-US"/>
    </w:rPr>
  </w:style>
  <w:style w:type="character" w:customStyle="1" w:styleId="Heading8Char">
    <w:name w:val="Heading 8 Char"/>
    <w:basedOn w:val="DefaultParagraphFont"/>
    <w:link w:val="Heading8"/>
    <w:rsid w:val="00A57142"/>
    <w:rPr>
      <w:rFonts w:ascii="Arial" w:hAnsi="Arial"/>
      <w:i/>
      <w:sz w:val="24"/>
      <w:lang w:val="es-ES_tradnl" w:eastAsia="en-US"/>
    </w:rPr>
  </w:style>
  <w:style w:type="character" w:customStyle="1" w:styleId="Heading9Char">
    <w:name w:val="Heading 9 Char"/>
    <w:basedOn w:val="DefaultParagraphFont"/>
    <w:link w:val="Heading9"/>
    <w:rsid w:val="00A57142"/>
    <w:rPr>
      <w:rFonts w:ascii="Arial" w:hAnsi="Arial"/>
      <w:b/>
      <w:i/>
      <w:sz w:val="18"/>
      <w:lang w:val="es-ES_tradnl" w:eastAsia="en-US"/>
    </w:rPr>
  </w:style>
  <w:style w:type="table" w:styleId="TableGrid">
    <w:name w:val="Table Grid"/>
    <w:basedOn w:val="TableNormal"/>
    <w:rsid w:val="00A57142"/>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Nivel2Izquierda0cmSangrafrancesa12cm">
    <w:name w:val="Estilo Nivel 2 + Izquierda:  0 cm Sangría francesa:  12 cm"/>
    <w:basedOn w:val="Normal"/>
    <w:rsid w:val="0020563B"/>
    <w:pPr>
      <w:tabs>
        <w:tab w:val="num" w:pos="705"/>
      </w:tabs>
      <w:ind w:left="705" w:hanging="705"/>
    </w:pPr>
    <w:rPr>
      <w:rFonts w:ascii="Arial" w:hAnsi="Arial"/>
      <w:b/>
      <w:bCs/>
      <w:szCs w:val="22"/>
      <w:u w:val="single"/>
      <w:lang w:val="es-MX" w:bidi="en-US"/>
    </w:rPr>
  </w:style>
  <w:style w:type="paragraph" w:customStyle="1" w:styleId="Prrafodelista1">
    <w:name w:val="Párrafo de lista1"/>
    <w:basedOn w:val="Normal"/>
    <w:rsid w:val="00D244F9"/>
    <w:pPr>
      <w:ind w:left="720"/>
      <w:contextualSpacing/>
    </w:pPr>
    <w:rPr>
      <w:rFonts w:ascii="Arial" w:hAnsi="Arial"/>
      <w:sz w:val="22"/>
      <w:szCs w:val="22"/>
      <w:lang w:val="es-GT"/>
    </w:rPr>
  </w:style>
  <w:style w:type="paragraph" w:styleId="TOCHeading">
    <w:name w:val="TOC Heading"/>
    <w:basedOn w:val="Heading1"/>
    <w:next w:val="Normal"/>
    <w:uiPriority w:val="39"/>
    <w:unhideWhenUsed/>
    <w:qFormat/>
    <w:rsid w:val="001D3869"/>
    <w:pPr>
      <w:keepLines/>
      <w:tabs>
        <w:tab w:val="clear" w:pos="360"/>
      </w:tabs>
      <w:spacing w:after="0" w:line="259" w:lineRule="auto"/>
      <w:outlineLvl w:val="9"/>
    </w:pPr>
    <w:rPr>
      <w:rFonts w:asciiTheme="majorHAnsi" w:eastAsiaTheme="majorEastAsia" w:hAnsiTheme="majorHAnsi" w:cstheme="majorBidi"/>
      <w:b w:val="0"/>
      <w:color w:val="365F91" w:themeColor="accent1" w:themeShade="BF"/>
      <w:kern w:val="0"/>
      <w:sz w:val="32"/>
      <w:szCs w:val="32"/>
      <w:lang w:val="en-US"/>
    </w:rPr>
  </w:style>
  <w:style w:type="paragraph" w:styleId="TOC1">
    <w:name w:val="toc 1"/>
    <w:basedOn w:val="Normal"/>
    <w:next w:val="Normal"/>
    <w:autoRedefine/>
    <w:uiPriority w:val="39"/>
    <w:unhideWhenUsed/>
    <w:rsid w:val="001D3869"/>
    <w:pPr>
      <w:spacing w:after="100"/>
    </w:pPr>
  </w:style>
  <w:style w:type="paragraph" w:styleId="TOC2">
    <w:name w:val="toc 2"/>
    <w:basedOn w:val="Normal"/>
    <w:next w:val="Normal"/>
    <w:autoRedefine/>
    <w:uiPriority w:val="39"/>
    <w:unhideWhenUsed/>
    <w:rsid w:val="006B0D00"/>
    <w:pPr>
      <w:spacing w:after="100" w:line="259" w:lineRule="auto"/>
      <w:ind w:left="220"/>
    </w:pPr>
    <w:rPr>
      <w:rFonts w:asciiTheme="minorHAnsi" w:eastAsiaTheme="minorEastAsia" w:hAnsiTheme="minorHAnsi"/>
      <w:sz w:val="22"/>
      <w:szCs w:val="22"/>
      <w:lang w:val="en-US"/>
    </w:rPr>
  </w:style>
  <w:style w:type="paragraph" w:styleId="TOC3">
    <w:name w:val="toc 3"/>
    <w:basedOn w:val="Normal"/>
    <w:next w:val="Normal"/>
    <w:autoRedefine/>
    <w:uiPriority w:val="39"/>
    <w:unhideWhenUsed/>
    <w:rsid w:val="006B0D00"/>
    <w:pPr>
      <w:spacing w:after="100" w:line="259" w:lineRule="auto"/>
      <w:ind w:left="440"/>
    </w:pPr>
    <w:rPr>
      <w:rFonts w:asciiTheme="minorHAnsi" w:eastAsiaTheme="minorEastAsia" w:hAnsiTheme="minorHAnsi"/>
      <w:sz w:val="22"/>
      <w:szCs w:val="22"/>
      <w:lang w:val="en-US"/>
    </w:rPr>
  </w:style>
  <w:style w:type="character" w:customStyle="1" w:styleId="HeaderChar">
    <w:name w:val="Header Char"/>
    <w:basedOn w:val="DefaultParagraphFont"/>
    <w:link w:val="Header"/>
    <w:uiPriority w:val="99"/>
    <w:rsid w:val="00025C20"/>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89712">
      <w:bodyDiv w:val="1"/>
      <w:marLeft w:val="0"/>
      <w:marRight w:val="0"/>
      <w:marTop w:val="0"/>
      <w:marBottom w:val="0"/>
      <w:divBdr>
        <w:top w:val="none" w:sz="0" w:space="0" w:color="auto"/>
        <w:left w:val="none" w:sz="0" w:space="0" w:color="auto"/>
        <w:bottom w:val="none" w:sz="0" w:space="0" w:color="auto"/>
        <w:right w:val="none" w:sz="0" w:space="0" w:color="auto"/>
      </w:divBdr>
    </w:div>
    <w:div w:id="19210469">
      <w:bodyDiv w:val="1"/>
      <w:marLeft w:val="0"/>
      <w:marRight w:val="0"/>
      <w:marTop w:val="0"/>
      <w:marBottom w:val="0"/>
      <w:divBdr>
        <w:top w:val="none" w:sz="0" w:space="0" w:color="auto"/>
        <w:left w:val="none" w:sz="0" w:space="0" w:color="auto"/>
        <w:bottom w:val="none" w:sz="0" w:space="0" w:color="auto"/>
        <w:right w:val="none" w:sz="0" w:space="0" w:color="auto"/>
      </w:divBdr>
    </w:div>
    <w:div w:id="143818351">
      <w:bodyDiv w:val="1"/>
      <w:marLeft w:val="0"/>
      <w:marRight w:val="0"/>
      <w:marTop w:val="0"/>
      <w:marBottom w:val="0"/>
      <w:divBdr>
        <w:top w:val="none" w:sz="0" w:space="0" w:color="auto"/>
        <w:left w:val="none" w:sz="0" w:space="0" w:color="auto"/>
        <w:bottom w:val="none" w:sz="0" w:space="0" w:color="auto"/>
        <w:right w:val="none" w:sz="0" w:space="0" w:color="auto"/>
      </w:divBdr>
    </w:div>
    <w:div w:id="248932520">
      <w:bodyDiv w:val="1"/>
      <w:marLeft w:val="0"/>
      <w:marRight w:val="0"/>
      <w:marTop w:val="0"/>
      <w:marBottom w:val="0"/>
      <w:divBdr>
        <w:top w:val="none" w:sz="0" w:space="0" w:color="auto"/>
        <w:left w:val="none" w:sz="0" w:space="0" w:color="auto"/>
        <w:bottom w:val="none" w:sz="0" w:space="0" w:color="auto"/>
        <w:right w:val="none" w:sz="0" w:space="0" w:color="auto"/>
      </w:divBdr>
      <w:divsChild>
        <w:div w:id="2103184545">
          <w:marLeft w:val="0"/>
          <w:marRight w:val="0"/>
          <w:marTop w:val="0"/>
          <w:marBottom w:val="0"/>
          <w:divBdr>
            <w:top w:val="none" w:sz="0" w:space="0" w:color="auto"/>
            <w:left w:val="none" w:sz="0" w:space="0" w:color="auto"/>
            <w:bottom w:val="none" w:sz="0" w:space="0" w:color="auto"/>
            <w:right w:val="none" w:sz="0" w:space="0" w:color="auto"/>
          </w:divBdr>
          <w:divsChild>
            <w:div w:id="1661881773">
              <w:marLeft w:val="0"/>
              <w:marRight w:val="0"/>
              <w:marTop w:val="0"/>
              <w:marBottom w:val="0"/>
              <w:divBdr>
                <w:top w:val="none" w:sz="0" w:space="0" w:color="auto"/>
                <w:left w:val="none" w:sz="0" w:space="0" w:color="auto"/>
                <w:bottom w:val="none" w:sz="0" w:space="0" w:color="auto"/>
                <w:right w:val="none" w:sz="0" w:space="0" w:color="auto"/>
              </w:divBdr>
              <w:divsChild>
                <w:div w:id="723796999">
                  <w:marLeft w:val="0"/>
                  <w:marRight w:val="0"/>
                  <w:marTop w:val="0"/>
                  <w:marBottom w:val="0"/>
                  <w:divBdr>
                    <w:top w:val="none" w:sz="0" w:space="0" w:color="auto"/>
                    <w:left w:val="none" w:sz="0" w:space="0" w:color="auto"/>
                    <w:bottom w:val="none" w:sz="0" w:space="0" w:color="auto"/>
                    <w:right w:val="none" w:sz="0" w:space="0" w:color="auto"/>
                  </w:divBdr>
                  <w:divsChild>
                    <w:div w:id="1891721948">
                      <w:marLeft w:val="0"/>
                      <w:marRight w:val="0"/>
                      <w:marTop w:val="0"/>
                      <w:marBottom w:val="0"/>
                      <w:divBdr>
                        <w:top w:val="none" w:sz="0" w:space="0" w:color="auto"/>
                        <w:left w:val="none" w:sz="0" w:space="0" w:color="auto"/>
                        <w:bottom w:val="none" w:sz="0" w:space="0" w:color="auto"/>
                        <w:right w:val="none" w:sz="0" w:space="0" w:color="auto"/>
                      </w:divBdr>
                      <w:divsChild>
                        <w:div w:id="1675762803">
                          <w:marLeft w:val="0"/>
                          <w:marRight w:val="0"/>
                          <w:marTop w:val="0"/>
                          <w:marBottom w:val="0"/>
                          <w:divBdr>
                            <w:top w:val="none" w:sz="0" w:space="0" w:color="auto"/>
                            <w:left w:val="none" w:sz="0" w:space="0" w:color="auto"/>
                            <w:bottom w:val="none" w:sz="0" w:space="0" w:color="auto"/>
                            <w:right w:val="none" w:sz="0" w:space="0" w:color="auto"/>
                          </w:divBdr>
                          <w:divsChild>
                            <w:div w:id="1514686114">
                              <w:marLeft w:val="0"/>
                              <w:marRight w:val="0"/>
                              <w:marTop w:val="0"/>
                              <w:marBottom w:val="0"/>
                              <w:divBdr>
                                <w:top w:val="none" w:sz="0" w:space="0" w:color="auto"/>
                                <w:left w:val="none" w:sz="0" w:space="0" w:color="auto"/>
                                <w:bottom w:val="none" w:sz="0" w:space="0" w:color="auto"/>
                                <w:right w:val="none" w:sz="0" w:space="0" w:color="auto"/>
                              </w:divBdr>
                              <w:divsChild>
                                <w:div w:id="1035229613">
                                  <w:marLeft w:val="0"/>
                                  <w:marRight w:val="0"/>
                                  <w:marTop w:val="0"/>
                                  <w:marBottom w:val="0"/>
                                  <w:divBdr>
                                    <w:top w:val="none" w:sz="0" w:space="0" w:color="auto"/>
                                    <w:left w:val="none" w:sz="0" w:space="0" w:color="auto"/>
                                    <w:bottom w:val="none" w:sz="0" w:space="0" w:color="auto"/>
                                    <w:right w:val="none" w:sz="0" w:space="0" w:color="auto"/>
                                  </w:divBdr>
                                  <w:divsChild>
                                    <w:div w:id="2123725517">
                                      <w:marLeft w:val="0"/>
                                      <w:marRight w:val="0"/>
                                      <w:marTop w:val="0"/>
                                      <w:marBottom w:val="0"/>
                                      <w:divBdr>
                                        <w:top w:val="none" w:sz="0" w:space="0" w:color="auto"/>
                                        <w:left w:val="none" w:sz="0" w:space="0" w:color="auto"/>
                                        <w:bottom w:val="none" w:sz="0" w:space="0" w:color="auto"/>
                                        <w:right w:val="none" w:sz="0" w:space="0" w:color="auto"/>
                                      </w:divBdr>
                                      <w:divsChild>
                                        <w:div w:id="1445080864">
                                          <w:marLeft w:val="0"/>
                                          <w:marRight w:val="0"/>
                                          <w:marTop w:val="0"/>
                                          <w:marBottom w:val="0"/>
                                          <w:divBdr>
                                            <w:top w:val="none" w:sz="0" w:space="0" w:color="auto"/>
                                            <w:left w:val="none" w:sz="0" w:space="0" w:color="auto"/>
                                            <w:bottom w:val="none" w:sz="0" w:space="0" w:color="auto"/>
                                            <w:right w:val="none" w:sz="0" w:space="0" w:color="auto"/>
                                          </w:divBdr>
                                          <w:divsChild>
                                            <w:div w:id="1037511512">
                                              <w:marLeft w:val="0"/>
                                              <w:marRight w:val="0"/>
                                              <w:marTop w:val="0"/>
                                              <w:marBottom w:val="0"/>
                                              <w:divBdr>
                                                <w:top w:val="none" w:sz="0" w:space="0" w:color="auto"/>
                                                <w:left w:val="none" w:sz="0" w:space="0" w:color="auto"/>
                                                <w:bottom w:val="none" w:sz="0" w:space="0" w:color="auto"/>
                                                <w:right w:val="none" w:sz="0" w:space="0" w:color="auto"/>
                                              </w:divBdr>
                                              <w:divsChild>
                                                <w:div w:id="48143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33071689">
      <w:bodyDiv w:val="1"/>
      <w:marLeft w:val="0"/>
      <w:marRight w:val="0"/>
      <w:marTop w:val="0"/>
      <w:marBottom w:val="0"/>
      <w:divBdr>
        <w:top w:val="none" w:sz="0" w:space="0" w:color="auto"/>
        <w:left w:val="none" w:sz="0" w:space="0" w:color="auto"/>
        <w:bottom w:val="none" w:sz="0" w:space="0" w:color="auto"/>
        <w:right w:val="none" w:sz="0" w:space="0" w:color="auto"/>
      </w:divBdr>
    </w:div>
    <w:div w:id="535311516">
      <w:bodyDiv w:val="1"/>
      <w:marLeft w:val="0"/>
      <w:marRight w:val="0"/>
      <w:marTop w:val="0"/>
      <w:marBottom w:val="0"/>
      <w:divBdr>
        <w:top w:val="none" w:sz="0" w:space="0" w:color="auto"/>
        <w:left w:val="none" w:sz="0" w:space="0" w:color="auto"/>
        <w:bottom w:val="none" w:sz="0" w:space="0" w:color="auto"/>
        <w:right w:val="none" w:sz="0" w:space="0" w:color="auto"/>
      </w:divBdr>
    </w:div>
    <w:div w:id="550460998">
      <w:bodyDiv w:val="1"/>
      <w:marLeft w:val="0"/>
      <w:marRight w:val="0"/>
      <w:marTop w:val="0"/>
      <w:marBottom w:val="0"/>
      <w:divBdr>
        <w:top w:val="none" w:sz="0" w:space="0" w:color="auto"/>
        <w:left w:val="none" w:sz="0" w:space="0" w:color="auto"/>
        <w:bottom w:val="none" w:sz="0" w:space="0" w:color="auto"/>
        <w:right w:val="none" w:sz="0" w:space="0" w:color="auto"/>
      </w:divBdr>
    </w:div>
    <w:div w:id="687293880">
      <w:bodyDiv w:val="1"/>
      <w:marLeft w:val="0"/>
      <w:marRight w:val="0"/>
      <w:marTop w:val="0"/>
      <w:marBottom w:val="0"/>
      <w:divBdr>
        <w:top w:val="none" w:sz="0" w:space="0" w:color="auto"/>
        <w:left w:val="none" w:sz="0" w:space="0" w:color="auto"/>
        <w:bottom w:val="none" w:sz="0" w:space="0" w:color="auto"/>
        <w:right w:val="none" w:sz="0" w:space="0" w:color="auto"/>
      </w:divBdr>
    </w:div>
    <w:div w:id="702052578">
      <w:bodyDiv w:val="1"/>
      <w:marLeft w:val="0"/>
      <w:marRight w:val="0"/>
      <w:marTop w:val="0"/>
      <w:marBottom w:val="0"/>
      <w:divBdr>
        <w:top w:val="none" w:sz="0" w:space="0" w:color="auto"/>
        <w:left w:val="none" w:sz="0" w:space="0" w:color="auto"/>
        <w:bottom w:val="none" w:sz="0" w:space="0" w:color="auto"/>
        <w:right w:val="none" w:sz="0" w:space="0" w:color="auto"/>
      </w:divBdr>
    </w:div>
    <w:div w:id="754013565">
      <w:bodyDiv w:val="1"/>
      <w:marLeft w:val="0"/>
      <w:marRight w:val="0"/>
      <w:marTop w:val="0"/>
      <w:marBottom w:val="0"/>
      <w:divBdr>
        <w:top w:val="none" w:sz="0" w:space="0" w:color="auto"/>
        <w:left w:val="none" w:sz="0" w:space="0" w:color="auto"/>
        <w:bottom w:val="none" w:sz="0" w:space="0" w:color="auto"/>
        <w:right w:val="none" w:sz="0" w:space="0" w:color="auto"/>
      </w:divBdr>
    </w:div>
    <w:div w:id="795872465">
      <w:bodyDiv w:val="1"/>
      <w:marLeft w:val="0"/>
      <w:marRight w:val="0"/>
      <w:marTop w:val="0"/>
      <w:marBottom w:val="0"/>
      <w:divBdr>
        <w:top w:val="none" w:sz="0" w:space="0" w:color="auto"/>
        <w:left w:val="none" w:sz="0" w:space="0" w:color="auto"/>
        <w:bottom w:val="none" w:sz="0" w:space="0" w:color="auto"/>
        <w:right w:val="none" w:sz="0" w:space="0" w:color="auto"/>
      </w:divBdr>
    </w:div>
    <w:div w:id="899678809">
      <w:bodyDiv w:val="1"/>
      <w:marLeft w:val="0"/>
      <w:marRight w:val="0"/>
      <w:marTop w:val="0"/>
      <w:marBottom w:val="0"/>
      <w:divBdr>
        <w:top w:val="none" w:sz="0" w:space="0" w:color="auto"/>
        <w:left w:val="none" w:sz="0" w:space="0" w:color="auto"/>
        <w:bottom w:val="none" w:sz="0" w:space="0" w:color="auto"/>
        <w:right w:val="none" w:sz="0" w:space="0" w:color="auto"/>
      </w:divBdr>
    </w:div>
    <w:div w:id="951791218">
      <w:bodyDiv w:val="1"/>
      <w:marLeft w:val="0"/>
      <w:marRight w:val="0"/>
      <w:marTop w:val="0"/>
      <w:marBottom w:val="0"/>
      <w:divBdr>
        <w:top w:val="none" w:sz="0" w:space="0" w:color="auto"/>
        <w:left w:val="none" w:sz="0" w:space="0" w:color="auto"/>
        <w:bottom w:val="none" w:sz="0" w:space="0" w:color="auto"/>
        <w:right w:val="none" w:sz="0" w:space="0" w:color="auto"/>
      </w:divBdr>
    </w:div>
    <w:div w:id="1060903855">
      <w:bodyDiv w:val="1"/>
      <w:marLeft w:val="0"/>
      <w:marRight w:val="0"/>
      <w:marTop w:val="0"/>
      <w:marBottom w:val="0"/>
      <w:divBdr>
        <w:top w:val="none" w:sz="0" w:space="0" w:color="auto"/>
        <w:left w:val="none" w:sz="0" w:space="0" w:color="auto"/>
        <w:bottom w:val="none" w:sz="0" w:space="0" w:color="auto"/>
        <w:right w:val="none" w:sz="0" w:space="0" w:color="auto"/>
      </w:divBdr>
    </w:div>
    <w:div w:id="1069310624">
      <w:bodyDiv w:val="1"/>
      <w:marLeft w:val="0"/>
      <w:marRight w:val="0"/>
      <w:marTop w:val="0"/>
      <w:marBottom w:val="0"/>
      <w:divBdr>
        <w:top w:val="none" w:sz="0" w:space="0" w:color="auto"/>
        <w:left w:val="none" w:sz="0" w:space="0" w:color="auto"/>
        <w:bottom w:val="none" w:sz="0" w:space="0" w:color="auto"/>
        <w:right w:val="none" w:sz="0" w:space="0" w:color="auto"/>
      </w:divBdr>
    </w:div>
    <w:div w:id="1099713746">
      <w:bodyDiv w:val="1"/>
      <w:marLeft w:val="0"/>
      <w:marRight w:val="0"/>
      <w:marTop w:val="0"/>
      <w:marBottom w:val="0"/>
      <w:divBdr>
        <w:top w:val="none" w:sz="0" w:space="0" w:color="auto"/>
        <w:left w:val="none" w:sz="0" w:space="0" w:color="auto"/>
        <w:bottom w:val="none" w:sz="0" w:space="0" w:color="auto"/>
        <w:right w:val="none" w:sz="0" w:space="0" w:color="auto"/>
      </w:divBdr>
    </w:div>
    <w:div w:id="1121416317">
      <w:bodyDiv w:val="1"/>
      <w:marLeft w:val="0"/>
      <w:marRight w:val="0"/>
      <w:marTop w:val="0"/>
      <w:marBottom w:val="0"/>
      <w:divBdr>
        <w:top w:val="none" w:sz="0" w:space="0" w:color="auto"/>
        <w:left w:val="none" w:sz="0" w:space="0" w:color="auto"/>
        <w:bottom w:val="none" w:sz="0" w:space="0" w:color="auto"/>
        <w:right w:val="none" w:sz="0" w:space="0" w:color="auto"/>
      </w:divBdr>
    </w:div>
    <w:div w:id="1219780986">
      <w:bodyDiv w:val="1"/>
      <w:marLeft w:val="0"/>
      <w:marRight w:val="0"/>
      <w:marTop w:val="0"/>
      <w:marBottom w:val="0"/>
      <w:divBdr>
        <w:top w:val="none" w:sz="0" w:space="0" w:color="auto"/>
        <w:left w:val="none" w:sz="0" w:space="0" w:color="auto"/>
        <w:bottom w:val="none" w:sz="0" w:space="0" w:color="auto"/>
        <w:right w:val="none" w:sz="0" w:space="0" w:color="auto"/>
      </w:divBdr>
    </w:div>
    <w:div w:id="1249122358">
      <w:bodyDiv w:val="1"/>
      <w:marLeft w:val="0"/>
      <w:marRight w:val="0"/>
      <w:marTop w:val="0"/>
      <w:marBottom w:val="0"/>
      <w:divBdr>
        <w:top w:val="none" w:sz="0" w:space="0" w:color="auto"/>
        <w:left w:val="none" w:sz="0" w:space="0" w:color="auto"/>
        <w:bottom w:val="none" w:sz="0" w:space="0" w:color="auto"/>
        <w:right w:val="none" w:sz="0" w:space="0" w:color="auto"/>
      </w:divBdr>
    </w:div>
    <w:div w:id="1259602292">
      <w:bodyDiv w:val="1"/>
      <w:marLeft w:val="0"/>
      <w:marRight w:val="0"/>
      <w:marTop w:val="0"/>
      <w:marBottom w:val="0"/>
      <w:divBdr>
        <w:top w:val="none" w:sz="0" w:space="0" w:color="auto"/>
        <w:left w:val="none" w:sz="0" w:space="0" w:color="auto"/>
        <w:bottom w:val="none" w:sz="0" w:space="0" w:color="auto"/>
        <w:right w:val="none" w:sz="0" w:space="0" w:color="auto"/>
      </w:divBdr>
    </w:div>
    <w:div w:id="1277522305">
      <w:bodyDiv w:val="1"/>
      <w:marLeft w:val="0"/>
      <w:marRight w:val="0"/>
      <w:marTop w:val="0"/>
      <w:marBottom w:val="0"/>
      <w:divBdr>
        <w:top w:val="none" w:sz="0" w:space="0" w:color="auto"/>
        <w:left w:val="none" w:sz="0" w:space="0" w:color="auto"/>
        <w:bottom w:val="none" w:sz="0" w:space="0" w:color="auto"/>
        <w:right w:val="none" w:sz="0" w:space="0" w:color="auto"/>
      </w:divBdr>
    </w:div>
    <w:div w:id="1509632395">
      <w:bodyDiv w:val="1"/>
      <w:marLeft w:val="0"/>
      <w:marRight w:val="0"/>
      <w:marTop w:val="0"/>
      <w:marBottom w:val="0"/>
      <w:divBdr>
        <w:top w:val="none" w:sz="0" w:space="0" w:color="auto"/>
        <w:left w:val="none" w:sz="0" w:space="0" w:color="auto"/>
        <w:bottom w:val="none" w:sz="0" w:space="0" w:color="auto"/>
        <w:right w:val="none" w:sz="0" w:space="0" w:color="auto"/>
      </w:divBdr>
    </w:div>
    <w:div w:id="1513762092">
      <w:bodyDiv w:val="1"/>
      <w:marLeft w:val="0"/>
      <w:marRight w:val="0"/>
      <w:marTop w:val="0"/>
      <w:marBottom w:val="0"/>
      <w:divBdr>
        <w:top w:val="none" w:sz="0" w:space="0" w:color="auto"/>
        <w:left w:val="none" w:sz="0" w:space="0" w:color="auto"/>
        <w:bottom w:val="none" w:sz="0" w:space="0" w:color="auto"/>
        <w:right w:val="none" w:sz="0" w:space="0" w:color="auto"/>
      </w:divBdr>
    </w:div>
    <w:div w:id="1735809513">
      <w:bodyDiv w:val="1"/>
      <w:marLeft w:val="0"/>
      <w:marRight w:val="0"/>
      <w:marTop w:val="0"/>
      <w:marBottom w:val="0"/>
      <w:divBdr>
        <w:top w:val="none" w:sz="0" w:space="0" w:color="auto"/>
        <w:left w:val="none" w:sz="0" w:space="0" w:color="auto"/>
        <w:bottom w:val="none" w:sz="0" w:space="0" w:color="auto"/>
        <w:right w:val="none" w:sz="0" w:space="0" w:color="auto"/>
      </w:divBdr>
    </w:div>
    <w:div w:id="1752972569">
      <w:bodyDiv w:val="1"/>
      <w:marLeft w:val="0"/>
      <w:marRight w:val="0"/>
      <w:marTop w:val="0"/>
      <w:marBottom w:val="0"/>
      <w:divBdr>
        <w:top w:val="none" w:sz="0" w:space="0" w:color="auto"/>
        <w:left w:val="none" w:sz="0" w:space="0" w:color="auto"/>
        <w:bottom w:val="none" w:sz="0" w:space="0" w:color="auto"/>
        <w:right w:val="none" w:sz="0" w:space="0" w:color="auto"/>
      </w:divBdr>
    </w:div>
    <w:div w:id="1806971147">
      <w:bodyDiv w:val="1"/>
      <w:marLeft w:val="0"/>
      <w:marRight w:val="0"/>
      <w:marTop w:val="0"/>
      <w:marBottom w:val="0"/>
      <w:divBdr>
        <w:top w:val="none" w:sz="0" w:space="0" w:color="auto"/>
        <w:left w:val="none" w:sz="0" w:space="0" w:color="auto"/>
        <w:bottom w:val="none" w:sz="0" w:space="0" w:color="auto"/>
        <w:right w:val="none" w:sz="0" w:space="0" w:color="auto"/>
      </w:divBdr>
      <w:divsChild>
        <w:div w:id="959990151">
          <w:marLeft w:val="0"/>
          <w:marRight w:val="0"/>
          <w:marTop w:val="0"/>
          <w:marBottom w:val="0"/>
          <w:divBdr>
            <w:top w:val="none" w:sz="0" w:space="0" w:color="auto"/>
            <w:left w:val="none" w:sz="0" w:space="0" w:color="auto"/>
            <w:bottom w:val="none" w:sz="0" w:space="0" w:color="auto"/>
            <w:right w:val="none" w:sz="0" w:space="0" w:color="auto"/>
          </w:divBdr>
          <w:divsChild>
            <w:div w:id="1480416354">
              <w:marLeft w:val="0"/>
              <w:marRight w:val="0"/>
              <w:marTop w:val="0"/>
              <w:marBottom w:val="0"/>
              <w:divBdr>
                <w:top w:val="none" w:sz="0" w:space="0" w:color="auto"/>
                <w:left w:val="none" w:sz="0" w:space="0" w:color="auto"/>
                <w:bottom w:val="none" w:sz="0" w:space="0" w:color="auto"/>
                <w:right w:val="none" w:sz="0" w:space="0" w:color="auto"/>
              </w:divBdr>
              <w:divsChild>
                <w:div w:id="601569763">
                  <w:marLeft w:val="0"/>
                  <w:marRight w:val="0"/>
                  <w:marTop w:val="0"/>
                  <w:marBottom w:val="0"/>
                  <w:divBdr>
                    <w:top w:val="none" w:sz="0" w:space="0" w:color="auto"/>
                    <w:left w:val="none" w:sz="0" w:space="0" w:color="auto"/>
                    <w:bottom w:val="none" w:sz="0" w:space="0" w:color="auto"/>
                    <w:right w:val="none" w:sz="0" w:space="0" w:color="auto"/>
                  </w:divBdr>
                  <w:divsChild>
                    <w:div w:id="266817592">
                      <w:marLeft w:val="0"/>
                      <w:marRight w:val="0"/>
                      <w:marTop w:val="0"/>
                      <w:marBottom w:val="0"/>
                      <w:divBdr>
                        <w:top w:val="none" w:sz="0" w:space="0" w:color="auto"/>
                        <w:left w:val="none" w:sz="0" w:space="0" w:color="auto"/>
                        <w:bottom w:val="none" w:sz="0" w:space="0" w:color="auto"/>
                        <w:right w:val="none" w:sz="0" w:space="0" w:color="auto"/>
                      </w:divBdr>
                      <w:divsChild>
                        <w:div w:id="1616012686">
                          <w:marLeft w:val="0"/>
                          <w:marRight w:val="0"/>
                          <w:marTop w:val="0"/>
                          <w:marBottom w:val="0"/>
                          <w:divBdr>
                            <w:top w:val="none" w:sz="0" w:space="0" w:color="auto"/>
                            <w:left w:val="none" w:sz="0" w:space="0" w:color="auto"/>
                            <w:bottom w:val="none" w:sz="0" w:space="0" w:color="auto"/>
                            <w:right w:val="none" w:sz="0" w:space="0" w:color="auto"/>
                          </w:divBdr>
                          <w:divsChild>
                            <w:div w:id="526017976">
                              <w:marLeft w:val="0"/>
                              <w:marRight w:val="0"/>
                              <w:marTop w:val="0"/>
                              <w:marBottom w:val="0"/>
                              <w:divBdr>
                                <w:top w:val="none" w:sz="0" w:space="0" w:color="auto"/>
                                <w:left w:val="none" w:sz="0" w:space="0" w:color="auto"/>
                                <w:bottom w:val="none" w:sz="0" w:space="0" w:color="auto"/>
                                <w:right w:val="none" w:sz="0" w:space="0" w:color="auto"/>
                              </w:divBdr>
                              <w:divsChild>
                                <w:div w:id="1278558774">
                                  <w:marLeft w:val="0"/>
                                  <w:marRight w:val="0"/>
                                  <w:marTop w:val="0"/>
                                  <w:marBottom w:val="0"/>
                                  <w:divBdr>
                                    <w:top w:val="none" w:sz="0" w:space="0" w:color="auto"/>
                                    <w:left w:val="none" w:sz="0" w:space="0" w:color="auto"/>
                                    <w:bottom w:val="none" w:sz="0" w:space="0" w:color="auto"/>
                                    <w:right w:val="none" w:sz="0" w:space="0" w:color="auto"/>
                                  </w:divBdr>
                                  <w:divsChild>
                                    <w:div w:id="767309810">
                                      <w:marLeft w:val="0"/>
                                      <w:marRight w:val="0"/>
                                      <w:marTop w:val="0"/>
                                      <w:marBottom w:val="0"/>
                                      <w:divBdr>
                                        <w:top w:val="none" w:sz="0" w:space="0" w:color="auto"/>
                                        <w:left w:val="none" w:sz="0" w:space="0" w:color="auto"/>
                                        <w:bottom w:val="none" w:sz="0" w:space="0" w:color="auto"/>
                                        <w:right w:val="none" w:sz="0" w:space="0" w:color="auto"/>
                                      </w:divBdr>
                                      <w:divsChild>
                                        <w:div w:id="294256681">
                                          <w:marLeft w:val="0"/>
                                          <w:marRight w:val="0"/>
                                          <w:marTop w:val="0"/>
                                          <w:marBottom w:val="0"/>
                                          <w:divBdr>
                                            <w:top w:val="none" w:sz="0" w:space="0" w:color="auto"/>
                                            <w:left w:val="none" w:sz="0" w:space="0" w:color="auto"/>
                                            <w:bottom w:val="none" w:sz="0" w:space="0" w:color="auto"/>
                                            <w:right w:val="none" w:sz="0" w:space="0" w:color="auto"/>
                                          </w:divBdr>
                                          <w:divsChild>
                                            <w:div w:id="1510295868">
                                              <w:marLeft w:val="0"/>
                                              <w:marRight w:val="0"/>
                                              <w:marTop w:val="0"/>
                                              <w:marBottom w:val="0"/>
                                              <w:divBdr>
                                                <w:top w:val="none" w:sz="0" w:space="0" w:color="auto"/>
                                                <w:left w:val="none" w:sz="0" w:space="0" w:color="auto"/>
                                                <w:bottom w:val="none" w:sz="0" w:space="0" w:color="auto"/>
                                                <w:right w:val="none" w:sz="0" w:space="0" w:color="auto"/>
                                              </w:divBdr>
                                              <w:divsChild>
                                                <w:div w:id="10473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39884385">
      <w:bodyDiv w:val="1"/>
      <w:marLeft w:val="0"/>
      <w:marRight w:val="0"/>
      <w:marTop w:val="0"/>
      <w:marBottom w:val="0"/>
      <w:divBdr>
        <w:top w:val="none" w:sz="0" w:space="0" w:color="auto"/>
        <w:left w:val="none" w:sz="0" w:space="0" w:color="auto"/>
        <w:bottom w:val="none" w:sz="0" w:space="0" w:color="auto"/>
        <w:right w:val="none" w:sz="0" w:space="0" w:color="auto"/>
      </w:divBdr>
    </w:div>
    <w:div w:id="1897663029">
      <w:bodyDiv w:val="1"/>
      <w:marLeft w:val="0"/>
      <w:marRight w:val="0"/>
      <w:marTop w:val="0"/>
      <w:marBottom w:val="0"/>
      <w:divBdr>
        <w:top w:val="none" w:sz="0" w:space="0" w:color="auto"/>
        <w:left w:val="none" w:sz="0" w:space="0" w:color="auto"/>
        <w:bottom w:val="none" w:sz="0" w:space="0" w:color="auto"/>
        <w:right w:val="none" w:sz="0" w:space="0" w:color="auto"/>
      </w:divBdr>
    </w:div>
    <w:div w:id="1901750883">
      <w:bodyDiv w:val="1"/>
      <w:marLeft w:val="0"/>
      <w:marRight w:val="0"/>
      <w:marTop w:val="0"/>
      <w:marBottom w:val="0"/>
      <w:divBdr>
        <w:top w:val="none" w:sz="0" w:space="0" w:color="auto"/>
        <w:left w:val="none" w:sz="0" w:space="0" w:color="auto"/>
        <w:bottom w:val="none" w:sz="0" w:space="0" w:color="auto"/>
        <w:right w:val="none" w:sz="0" w:space="0" w:color="auto"/>
      </w:divBdr>
    </w:div>
    <w:div w:id="1917475514">
      <w:bodyDiv w:val="1"/>
      <w:marLeft w:val="0"/>
      <w:marRight w:val="0"/>
      <w:marTop w:val="0"/>
      <w:marBottom w:val="0"/>
      <w:divBdr>
        <w:top w:val="none" w:sz="0" w:space="0" w:color="auto"/>
        <w:left w:val="none" w:sz="0" w:space="0" w:color="auto"/>
        <w:bottom w:val="none" w:sz="0" w:space="0" w:color="auto"/>
        <w:right w:val="none" w:sz="0" w:space="0" w:color="auto"/>
      </w:divBdr>
    </w:div>
    <w:div w:id="1943106042">
      <w:bodyDiv w:val="1"/>
      <w:marLeft w:val="0"/>
      <w:marRight w:val="0"/>
      <w:marTop w:val="0"/>
      <w:marBottom w:val="0"/>
      <w:divBdr>
        <w:top w:val="none" w:sz="0" w:space="0" w:color="auto"/>
        <w:left w:val="none" w:sz="0" w:space="0" w:color="auto"/>
        <w:bottom w:val="none" w:sz="0" w:space="0" w:color="auto"/>
        <w:right w:val="none" w:sz="0" w:space="0" w:color="auto"/>
      </w:divBdr>
    </w:div>
    <w:div w:id="1943681534">
      <w:bodyDiv w:val="1"/>
      <w:marLeft w:val="0"/>
      <w:marRight w:val="0"/>
      <w:marTop w:val="0"/>
      <w:marBottom w:val="0"/>
      <w:divBdr>
        <w:top w:val="none" w:sz="0" w:space="0" w:color="auto"/>
        <w:left w:val="none" w:sz="0" w:space="0" w:color="auto"/>
        <w:bottom w:val="none" w:sz="0" w:space="0" w:color="auto"/>
        <w:right w:val="none" w:sz="0" w:space="0" w:color="auto"/>
      </w:divBdr>
    </w:div>
    <w:div w:id="1962833811">
      <w:bodyDiv w:val="1"/>
      <w:marLeft w:val="0"/>
      <w:marRight w:val="0"/>
      <w:marTop w:val="0"/>
      <w:marBottom w:val="0"/>
      <w:divBdr>
        <w:top w:val="none" w:sz="0" w:space="0" w:color="auto"/>
        <w:left w:val="none" w:sz="0" w:space="0" w:color="auto"/>
        <w:bottom w:val="none" w:sz="0" w:space="0" w:color="auto"/>
        <w:right w:val="none" w:sz="0" w:space="0" w:color="auto"/>
      </w:divBdr>
      <w:divsChild>
        <w:div w:id="2064597063">
          <w:marLeft w:val="0"/>
          <w:marRight w:val="0"/>
          <w:marTop w:val="0"/>
          <w:marBottom w:val="0"/>
          <w:divBdr>
            <w:top w:val="none" w:sz="0" w:space="0" w:color="auto"/>
            <w:left w:val="none" w:sz="0" w:space="0" w:color="auto"/>
            <w:bottom w:val="none" w:sz="0" w:space="0" w:color="auto"/>
            <w:right w:val="none" w:sz="0" w:space="0" w:color="auto"/>
          </w:divBdr>
          <w:divsChild>
            <w:div w:id="265119064">
              <w:blockQuote w:val="1"/>
              <w:marLeft w:val="96"/>
              <w:marRight w:val="0"/>
              <w:marTop w:val="0"/>
              <w:marBottom w:val="0"/>
              <w:divBdr>
                <w:top w:val="none" w:sz="0" w:space="0" w:color="auto"/>
                <w:left w:val="single" w:sz="4" w:space="6" w:color="CCCCCC"/>
                <w:bottom w:val="none" w:sz="0" w:space="0" w:color="auto"/>
                <w:right w:val="none" w:sz="0" w:space="0" w:color="auto"/>
              </w:divBdr>
              <w:divsChild>
                <w:div w:id="1326058220">
                  <w:marLeft w:val="0"/>
                  <w:marRight w:val="0"/>
                  <w:marTop w:val="0"/>
                  <w:marBottom w:val="0"/>
                  <w:divBdr>
                    <w:top w:val="none" w:sz="0" w:space="0" w:color="auto"/>
                    <w:left w:val="none" w:sz="0" w:space="0" w:color="auto"/>
                    <w:bottom w:val="none" w:sz="0" w:space="0" w:color="auto"/>
                    <w:right w:val="none" w:sz="0" w:space="0" w:color="auto"/>
                  </w:divBdr>
                  <w:divsChild>
                    <w:div w:id="1574898277">
                      <w:marLeft w:val="0"/>
                      <w:marRight w:val="0"/>
                      <w:marTop w:val="0"/>
                      <w:marBottom w:val="0"/>
                      <w:divBdr>
                        <w:top w:val="none" w:sz="0" w:space="0" w:color="auto"/>
                        <w:left w:val="none" w:sz="0" w:space="0" w:color="auto"/>
                        <w:bottom w:val="none" w:sz="0" w:space="0" w:color="auto"/>
                        <w:right w:val="none" w:sz="0" w:space="0" w:color="auto"/>
                      </w:divBdr>
                      <w:divsChild>
                        <w:div w:id="253713814">
                          <w:marLeft w:val="0"/>
                          <w:marRight w:val="0"/>
                          <w:marTop w:val="0"/>
                          <w:marBottom w:val="0"/>
                          <w:divBdr>
                            <w:top w:val="none" w:sz="0" w:space="0" w:color="auto"/>
                            <w:left w:val="none" w:sz="0" w:space="0" w:color="auto"/>
                            <w:bottom w:val="none" w:sz="0" w:space="0" w:color="auto"/>
                            <w:right w:val="none" w:sz="0" w:space="0" w:color="auto"/>
                          </w:divBdr>
                          <w:divsChild>
                            <w:div w:id="2064868653">
                              <w:marLeft w:val="0"/>
                              <w:marRight w:val="0"/>
                              <w:marTop w:val="0"/>
                              <w:marBottom w:val="0"/>
                              <w:divBdr>
                                <w:top w:val="none" w:sz="0" w:space="0" w:color="auto"/>
                                <w:left w:val="none" w:sz="0" w:space="0" w:color="auto"/>
                                <w:bottom w:val="none" w:sz="0" w:space="0" w:color="auto"/>
                                <w:right w:val="none" w:sz="0" w:space="0" w:color="auto"/>
                              </w:divBdr>
                              <w:divsChild>
                                <w:div w:id="1338995596">
                                  <w:marLeft w:val="0"/>
                                  <w:marRight w:val="0"/>
                                  <w:marTop w:val="0"/>
                                  <w:marBottom w:val="0"/>
                                  <w:divBdr>
                                    <w:top w:val="none" w:sz="0" w:space="0" w:color="auto"/>
                                    <w:left w:val="none" w:sz="0" w:space="0" w:color="auto"/>
                                    <w:bottom w:val="none" w:sz="0" w:space="0" w:color="auto"/>
                                    <w:right w:val="none" w:sz="0" w:space="0" w:color="auto"/>
                                  </w:divBdr>
                                  <w:divsChild>
                                    <w:div w:id="390079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9743672">
      <w:bodyDiv w:val="1"/>
      <w:marLeft w:val="0"/>
      <w:marRight w:val="0"/>
      <w:marTop w:val="0"/>
      <w:marBottom w:val="0"/>
      <w:divBdr>
        <w:top w:val="none" w:sz="0" w:space="0" w:color="auto"/>
        <w:left w:val="none" w:sz="0" w:space="0" w:color="auto"/>
        <w:bottom w:val="none" w:sz="0" w:space="0" w:color="auto"/>
        <w:right w:val="none" w:sz="0" w:space="0" w:color="auto"/>
      </w:divBdr>
    </w:div>
    <w:div w:id="2000380902">
      <w:bodyDiv w:val="1"/>
      <w:marLeft w:val="0"/>
      <w:marRight w:val="0"/>
      <w:marTop w:val="0"/>
      <w:marBottom w:val="0"/>
      <w:divBdr>
        <w:top w:val="none" w:sz="0" w:space="0" w:color="auto"/>
        <w:left w:val="none" w:sz="0" w:space="0" w:color="auto"/>
        <w:bottom w:val="none" w:sz="0" w:space="0" w:color="auto"/>
        <w:right w:val="none" w:sz="0" w:space="0" w:color="auto"/>
      </w:divBdr>
    </w:div>
    <w:div w:id="2091265942">
      <w:bodyDiv w:val="1"/>
      <w:marLeft w:val="0"/>
      <w:marRight w:val="0"/>
      <w:marTop w:val="0"/>
      <w:marBottom w:val="0"/>
      <w:divBdr>
        <w:top w:val="none" w:sz="0" w:space="0" w:color="auto"/>
        <w:left w:val="none" w:sz="0" w:space="0" w:color="auto"/>
        <w:bottom w:val="none" w:sz="0" w:space="0" w:color="auto"/>
        <w:right w:val="none" w:sz="0" w:space="0" w:color="auto"/>
      </w:divBdr>
    </w:div>
    <w:div w:id="2108234818">
      <w:bodyDiv w:val="1"/>
      <w:marLeft w:val="0"/>
      <w:marRight w:val="0"/>
      <w:marTop w:val="0"/>
      <w:marBottom w:val="0"/>
      <w:divBdr>
        <w:top w:val="none" w:sz="0" w:space="0" w:color="auto"/>
        <w:left w:val="none" w:sz="0" w:space="0" w:color="auto"/>
        <w:bottom w:val="none" w:sz="0" w:space="0" w:color="auto"/>
        <w:right w:val="none" w:sz="0" w:space="0" w:color="auto"/>
      </w:divBdr>
    </w:div>
    <w:div w:id="2112164585">
      <w:bodyDiv w:val="1"/>
      <w:marLeft w:val="0"/>
      <w:marRight w:val="0"/>
      <w:marTop w:val="0"/>
      <w:marBottom w:val="0"/>
      <w:divBdr>
        <w:top w:val="none" w:sz="0" w:space="0" w:color="auto"/>
        <w:left w:val="none" w:sz="0" w:space="0" w:color="auto"/>
        <w:bottom w:val="none" w:sz="0" w:space="0" w:color="auto"/>
        <w:right w:val="none" w:sz="0" w:space="0" w:color="auto"/>
      </w:divBdr>
      <w:divsChild>
        <w:div w:id="1679232925">
          <w:marLeft w:val="0"/>
          <w:marRight w:val="0"/>
          <w:marTop w:val="0"/>
          <w:marBottom w:val="0"/>
          <w:divBdr>
            <w:top w:val="none" w:sz="0" w:space="0" w:color="auto"/>
            <w:left w:val="none" w:sz="0" w:space="0" w:color="auto"/>
            <w:bottom w:val="none" w:sz="0" w:space="0" w:color="auto"/>
            <w:right w:val="none" w:sz="0" w:space="0" w:color="auto"/>
          </w:divBdr>
          <w:divsChild>
            <w:div w:id="373966779">
              <w:marLeft w:val="0"/>
              <w:marRight w:val="0"/>
              <w:marTop w:val="0"/>
              <w:marBottom w:val="0"/>
              <w:divBdr>
                <w:top w:val="none" w:sz="0" w:space="0" w:color="auto"/>
                <w:left w:val="none" w:sz="0" w:space="0" w:color="auto"/>
                <w:bottom w:val="none" w:sz="0" w:space="0" w:color="auto"/>
                <w:right w:val="none" w:sz="0" w:space="0" w:color="auto"/>
              </w:divBdr>
              <w:divsChild>
                <w:div w:id="1200778135">
                  <w:marLeft w:val="0"/>
                  <w:marRight w:val="0"/>
                  <w:marTop w:val="0"/>
                  <w:marBottom w:val="0"/>
                  <w:divBdr>
                    <w:top w:val="none" w:sz="0" w:space="0" w:color="auto"/>
                    <w:left w:val="none" w:sz="0" w:space="0" w:color="auto"/>
                    <w:bottom w:val="none" w:sz="0" w:space="0" w:color="auto"/>
                    <w:right w:val="none" w:sz="0" w:space="0" w:color="auto"/>
                  </w:divBdr>
                  <w:divsChild>
                    <w:div w:id="531721729">
                      <w:marLeft w:val="0"/>
                      <w:marRight w:val="0"/>
                      <w:marTop w:val="0"/>
                      <w:marBottom w:val="0"/>
                      <w:divBdr>
                        <w:top w:val="none" w:sz="0" w:space="0" w:color="auto"/>
                        <w:left w:val="none" w:sz="0" w:space="0" w:color="auto"/>
                        <w:bottom w:val="none" w:sz="0" w:space="0" w:color="auto"/>
                        <w:right w:val="none" w:sz="0" w:space="0" w:color="auto"/>
                      </w:divBdr>
                      <w:divsChild>
                        <w:div w:id="1740901050">
                          <w:marLeft w:val="0"/>
                          <w:marRight w:val="0"/>
                          <w:marTop w:val="0"/>
                          <w:marBottom w:val="0"/>
                          <w:divBdr>
                            <w:top w:val="none" w:sz="0" w:space="0" w:color="auto"/>
                            <w:left w:val="none" w:sz="0" w:space="0" w:color="auto"/>
                            <w:bottom w:val="none" w:sz="0" w:space="0" w:color="auto"/>
                            <w:right w:val="none" w:sz="0" w:space="0" w:color="auto"/>
                          </w:divBdr>
                          <w:divsChild>
                            <w:div w:id="176530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eader" Target="header2.xml"/><Relationship Id="rId26" Type="http://schemas.openxmlformats.org/officeDocument/2006/relationships/image" Target="media/image13.png"/><Relationship Id="rId39" Type="http://schemas.openxmlformats.org/officeDocument/2006/relationships/image" Target="media/image26.emf"/><Relationship Id="rId21" Type="http://schemas.openxmlformats.org/officeDocument/2006/relationships/image" Target="media/image8.emf"/><Relationship Id="rId34" Type="http://schemas.openxmlformats.org/officeDocument/2006/relationships/image" Target="media/image21.emf"/><Relationship Id="rId42" Type="http://schemas.openxmlformats.org/officeDocument/2006/relationships/image" Target="media/image29.png"/><Relationship Id="rId47" Type="http://schemas.openxmlformats.org/officeDocument/2006/relationships/customXml" Target="../customXml/item2.xml"/><Relationship Id="rId50" Type="http://schemas.openxmlformats.org/officeDocument/2006/relationships/customXml" Target="../customXml/item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emf"/><Relationship Id="rId29" Type="http://schemas.openxmlformats.org/officeDocument/2006/relationships/image" Target="media/image16.emf"/><Relationship Id="rId11" Type="http://schemas.openxmlformats.org/officeDocument/2006/relationships/footer" Target="footer1.xml"/><Relationship Id="rId24" Type="http://schemas.openxmlformats.org/officeDocument/2006/relationships/image" Target="media/image11.emf"/><Relationship Id="rId32" Type="http://schemas.openxmlformats.org/officeDocument/2006/relationships/image" Target="media/image19.emf"/><Relationship Id="rId37" Type="http://schemas.openxmlformats.org/officeDocument/2006/relationships/image" Target="media/image24.emf"/><Relationship Id="rId40" Type="http://schemas.openxmlformats.org/officeDocument/2006/relationships/image" Target="media/image27.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image" Target="media/image10.emf"/><Relationship Id="rId28" Type="http://schemas.openxmlformats.org/officeDocument/2006/relationships/image" Target="media/image15.emf"/><Relationship Id="rId36" Type="http://schemas.openxmlformats.org/officeDocument/2006/relationships/image" Target="media/image23.emf"/><Relationship Id="rId49" Type="http://schemas.openxmlformats.org/officeDocument/2006/relationships/customXml" Target="../customXml/item4.xml"/><Relationship Id="rId10" Type="http://schemas.openxmlformats.org/officeDocument/2006/relationships/header" Target="header1.xml"/><Relationship Id="rId19" Type="http://schemas.openxmlformats.org/officeDocument/2006/relationships/footer" Target="footer2.xml"/><Relationship Id="rId31" Type="http://schemas.openxmlformats.org/officeDocument/2006/relationships/image" Target="media/image18.emf"/><Relationship Id="rId44" Type="http://schemas.openxmlformats.org/officeDocument/2006/relationships/header" Target="header3.xml"/><Relationship Id="rId52" Type="http://schemas.openxmlformats.org/officeDocument/2006/relationships/customXml" Target="../customXml/item7.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4.png"/><Relationship Id="rId22" Type="http://schemas.openxmlformats.org/officeDocument/2006/relationships/image" Target="media/image9.emf"/><Relationship Id="rId27" Type="http://schemas.openxmlformats.org/officeDocument/2006/relationships/image" Target="media/image14.emf"/><Relationship Id="rId30" Type="http://schemas.openxmlformats.org/officeDocument/2006/relationships/image" Target="media/image17.emf"/><Relationship Id="rId35" Type="http://schemas.openxmlformats.org/officeDocument/2006/relationships/image" Target="media/image22.emf"/><Relationship Id="rId43" Type="http://schemas.openxmlformats.org/officeDocument/2006/relationships/image" Target="media/image30.png"/><Relationship Id="rId48" Type="http://schemas.openxmlformats.org/officeDocument/2006/relationships/customXml" Target="../customXml/item3.xml"/><Relationship Id="rId8" Type="http://schemas.openxmlformats.org/officeDocument/2006/relationships/image" Target="media/image1.png"/><Relationship Id="rId51" Type="http://schemas.openxmlformats.org/officeDocument/2006/relationships/customXml" Target="../customXml/item6.xml"/><Relationship Id="rId3"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image" Target="media/image6.emf"/><Relationship Id="rId25" Type="http://schemas.openxmlformats.org/officeDocument/2006/relationships/image" Target="media/image12.emf"/><Relationship Id="rId33" Type="http://schemas.openxmlformats.org/officeDocument/2006/relationships/image" Target="media/image20.emf"/><Relationship Id="rId38" Type="http://schemas.openxmlformats.org/officeDocument/2006/relationships/image" Target="media/image25.emf"/><Relationship Id="rId46" Type="http://schemas.openxmlformats.org/officeDocument/2006/relationships/theme" Target="theme/theme1.xml"/><Relationship Id="rId20" Type="http://schemas.openxmlformats.org/officeDocument/2006/relationships/image" Target="media/image7.emf"/><Relationship Id="rId41" Type="http://schemas.openxmlformats.org/officeDocument/2006/relationships/image" Target="media/image28.png"/><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www.migracion.go.cr"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federico.villalobos\Google%20Drive\Infraestructura\Servicios\BID%20Aduanas%202\San%20Pancho%20Tablillas\Modelo\Modelo%20San%20Pancho%20Tablilla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federico.villalobos\Google%20Drive\Infraestructura\Servicios\BID%20Aduanas%202\San%20Pancho%20Tablillas\Modelo\Modelo%20San%20Pancho%20Tablilla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Nic-&gt;CR</a:t>
            </a:r>
          </a:p>
        </c:rich>
      </c:tx>
      <c:overlay val="0"/>
      <c:spPr>
        <a:noFill/>
        <a:ln>
          <a:noFill/>
        </a:ln>
        <a:effectLst/>
      </c:spPr>
    </c:title>
    <c:autoTitleDeleted val="0"/>
    <c:plotArea>
      <c:layout/>
      <c:barChart>
        <c:barDir val="col"/>
        <c:grouping val="clustered"/>
        <c:varyColors val="0"/>
        <c:ser>
          <c:idx val="0"/>
          <c:order val="0"/>
          <c:spPr>
            <a:solidFill>
              <a:schemeClr val="accent1"/>
            </a:solidFill>
            <a:ln>
              <a:noFill/>
            </a:ln>
            <a:effectLst/>
          </c:spPr>
          <c:invertIfNegative val="0"/>
          <c:trendline>
            <c:spPr>
              <a:ln w="19050" cap="rnd">
                <a:noFill/>
                <a:prstDash val="sysDot"/>
              </a:ln>
              <a:effectLst/>
            </c:spPr>
            <c:trendlineType val="linear"/>
            <c:dispRSqr val="0"/>
            <c:dispEq val="0"/>
          </c:trendline>
          <c:trendline>
            <c:spPr>
              <a:ln w="19050" cap="rnd">
                <a:solidFill>
                  <a:schemeClr val="accent1"/>
                </a:solidFill>
                <a:prstDash val="sysDot"/>
              </a:ln>
              <a:effectLst/>
            </c:spPr>
            <c:trendlineType val="linear"/>
            <c:dispRSqr val="1"/>
            <c:dispEq val="1"/>
            <c:trendlineLbl>
              <c:layout>
                <c:manualLayout>
                  <c:x val="-0.26382930581953118"/>
                  <c:y val="-3.4406794967211628E-2"/>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cat>
            <c:numRef>
              <c:f>'Proyección Pasajeros NIC&gt;CR'!$Y$15:$Y$28</c:f>
              <c:numCache>
                <c:formatCode>General</c:formatCode>
                <c:ptCount val="14"/>
                <c:pt idx="0">
                  <c:v>2001</c:v>
                </c:pt>
                <c:pt idx="1">
                  <c:v>2002</c:v>
                </c:pt>
                <c:pt idx="2">
                  <c:v>2003</c:v>
                </c:pt>
                <c:pt idx="3">
                  <c:v>2004</c:v>
                </c:pt>
                <c:pt idx="4">
                  <c:v>2005</c:v>
                </c:pt>
                <c:pt idx="5">
                  <c:v>2006</c:v>
                </c:pt>
                <c:pt idx="6">
                  <c:v>2007</c:v>
                </c:pt>
                <c:pt idx="7">
                  <c:v>2008</c:v>
                </c:pt>
                <c:pt idx="8">
                  <c:v>2009</c:v>
                </c:pt>
                <c:pt idx="9">
                  <c:v>2010</c:v>
                </c:pt>
                <c:pt idx="10">
                  <c:v>2011</c:v>
                </c:pt>
                <c:pt idx="11">
                  <c:v>2012</c:v>
                </c:pt>
                <c:pt idx="12">
                  <c:v>2013</c:v>
                </c:pt>
                <c:pt idx="13">
                  <c:v>2014</c:v>
                </c:pt>
              </c:numCache>
            </c:numRef>
          </c:cat>
          <c:val>
            <c:numRef>
              <c:f>'Proyección Pasajeros NIC&gt;CR'!$Z$15:$Z$28</c:f>
              <c:numCache>
                <c:formatCode>#,##0</c:formatCode>
                <c:ptCount val="14"/>
                <c:pt idx="0">
                  <c:v>13593</c:v>
                </c:pt>
                <c:pt idx="1">
                  <c:v>12634</c:v>
                </c:pt>
                <c:pt idx="2">
                  <c:v>12346</c:v>
                </c:pt>
                <c:pt idx="3">
                  <c:v>6119</c:v>
                </c:pt>
                <c:pt idx="4">
                  <c:v>11507</c:v>
                </c:pt>
                <c:pt idx="5">
                  <c:v>12693</c:v>
                </c:pt>
                <c:pt idx="6">
                  <c:v>15635</c:v>
                </c:pt>
                <c:pt idx="7">
                  <c:v>24100</c:v>
                </c:pt>
                <c:pt idx="8">
                  <c:v>19251</c:v>
                </c:pt>
                <c:pt idx="9">
                  <c:v>22991</c:v>
                </c:pt>
                <c:pt idx="10">
                  <c:v>25240</c:v>
                </c:pt>
                <c:pt idx="11">
                  <c:v>28743</c:v>
                </c:pt>
                <c:pt idx="12">
                  <c:v>27859</c:v>
                </c:pt>
                <c:pt idx="13">
                  <c:v>29617</c:v>
                </c:pt>
              </c:numCache>
            </c:numRef>
          </c:val>
          <c:extLst>
            <c:ext xmlns:c16="http://schemas.microsoft.com/office/drawing/2014/chart" uri="{C3380CC4-5D6E-409C-BE32-E72D297353CC}">
              <c16:uniqueId val="{00000002-8525-48AD-AA0E-CE2D1F10304C}"/>
            </c:ext>
          </c:extLst>
        </c:ser>
        <c:dLbls>
          <c:showLegendKey val="0"/>
          <c:showVal val="0"/>
          <c:showCatName val="0"/>
          <c:showSerName val="0"/>
          <c:showPercent val="0"/>
          <c:showBubbleSize val="0"/>
        </c:dLbls>
        <c:gapWidth val="219"/>
        <c:overlap val="-27"/>
        <c:axId val="156841088"/>
        <c:axId val="156842624"/>
      </c:barChart>
      <c:catAx>
        <c:axId val="1568410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156842624"/>
        <c:crosses val="autoZero"/>
        <c:auto val="1"/>
        <c:lblAlgn val="ctr"/>
        <c:lblOffset val="100"/>
        <c:noMultiLvlLbl val="0"/>
      </c:catAx>
      <c:valAx>
        <c:axId val="1568426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15684108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CR-&gt;Nic</a:t>
            </a:r>
          </a:p>
        </c:rich>
      </c:tx>
      <c:overlay val="0"/>
      <c:spPr>
        <a:noFill/>
        <a:ln>
          <a:noFill/>
        </a:ln>
        <a:effectLst/>
      </c:spPr>
    </c:title>
    <c:autoTitleDeleted val="0"/>
    <c:plotArea>
      <c:layout/>
      <c:barChart>
        <c:barDir val="col"/>
        <c:grouping val="clustered"/>
        <c:varyColors val="0"/>
        <c:ser>
          <c:idx val="0"/>
          <c:order val="0"/>
          <c:spPr>
            <a:solidFill>
              <a:srgbClr val="C00000">
                <a:alpha val="80000"/>
              </a:srgbClr>
            </a:solidFill>
            <a:ln>
              <a:noFill/>
            </a:ln>
            <a:effectLst/>
          </c:spPr>
          <c:invertIfNegative val="0"/>
          <c:trendline>
            <c:spPr>
              <a:ln w="19050" cap="rnd">
                <a:noFill/>
                <a:prstDash val="sysDot"/>
              </a:ln>
              <a:effectLst/>
            </c:spPr>
            <c:trendlineType val="linear"/>
            <c:dispRSqr val="0"/>
            <c:dispEq val="0"/>
          </c:trendline>
          <c:trendline>
            <c:spPr>
              <a:ln w="19050" cap="rnd">
                <a:solidFill>
                  <a:schemeClr val="accent1"/>
                </a:solidFill>
                <a:prstDash val="sysDot"/>
              </a:ln>
              <a:effectLst/>
            </c:spPr>
            <c:trendlineType val="linear"/>
            <c:dispRSqr val="1"/>
            <c:dispEq val="1"/>
            <c:trendlineLbl>
              <c:layout>
                <c:manualLayout>
                  <c:x val="-0.13759485946609615"/>
                  <c:y val="-5.650917190662119E-3"/>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cat>
            <c:numRef>
              <c:f>'Proyección Pasajeros CR&gt;NIC'!$Y$15:$Y$28</c:f>
              <c:numCache>
                <c:formatCode>General</c:formatCode>
                <c:ptCount val="14"/>
                <c:pt idx="0">
                  <c:v>2001</c:v>
                </c:pt>
                <c:pt idx="1">
                  <c:v>2002</c:v>
                </c:pt>
                <c:pt idx="2">
                  <c:v>2003</c:v>
                </c:pt>
                <c:pt idx="3">
                  <c:v>2004</c:v>
                </c:pt>
                <c:pt idx="4">
                  <c:v>2005</c:v>
                </c:pt>
                <c:pt idx="5">
                  <c:v>2006</c:v>
                </c:pt>
                <c:pt idx="6">
                  <c:v>2007</c:v>
                </c:pt>
                <c:pt idx="7">
                  <c:v>2008</c:v>
                </c:pt>
                <c:pt idx="8">
                  <c:v>2009</c:v>
                </c:pt>
                <c:pt idx="9">
                  <c:v>2010</c:v>
                </c:pt>
                <c:pt idx="10">
                  <c:v>2011</c:v>
                </c:pt>
                <c:pt idx="11">
                  <c:v>2012</c:v>
                </c:pt>
                <c:pt idx="12">
                  <c:v>2013</c:v>
                </c:pt>
                <c:pt idx="13">
                  <c:v>2014</c:v>
                </c:pt>
              </c:numCache>
            </c:numRef>
          </c:cat>
          <c:val>
            <c:numRef>
              <c:f>'Proyección Pasajeros CR&gt;NIC'!$Z$15:$Z$28</c:f>
              <c:numCache>
                <c:formatCode>#,##0</c:formatCode>
                <c:ptCount val="14"/>
                <c:pt idx="0">
                  <c:v>10350</c:v>
                </c:pt>
                <c:pt idx="1">
                  <c:v>10685</c:v>
                </c:pt>
                <c:pt idx="2">
                  <c:v>9533</c:v>
                </c:pt>
                <c:pt idx="3">
                  <c:v>6150</c:v>
                </c:pt>
                <c:pt idx="4">
                  <c:v>9372</c:v>
                </c:pt>
                <c:pt idx="5">
                  <c:v>11856</c:v>
                </c:pt>
                <c:pt idx="6">
                  <c:v>14625</c:v>
                </c:pt>
                <c:pt idx="7">
                  <c:v>23839</c:v>
                </c:pt>
                <c:pt idx="8">
                  <c:v>18235</c:v>
                </c:pt>
                <c:pt idx="9">
                  <c:v>20036</c:v>
                </c:pt>
                <c:pt idx="10">
                  <c:v>24042</c:v>
                </c:pt>
                <c:pt idx="11">
                  <c:v>28002</c:v>
                </c:pt>
                <c:pt idx="12">
                  <c:v>28745</c:v>
                </c:pt>
                <c:pt idx="13">
                  <c:v>28810</c:v>
                </c:pt>
              </c:numCache>
            </c:numRef>
          </c:val>
          <c:extLst>
            <c:ext xmlns:c16="http://schemas.microsoft.com/office/drawing/2014/chart" uri="{C3380CC4-5D6E-409C-BE32-E72D297353CC}">
              <c16:uniqueId val="{00000002-4E5D-4C46-A636-664AE2C9742C}"/>
            </c:ext>
          </c:extLst>
        </c:ser>
        <c:dLbls>
          <c:showLegendKey val="0"/>
          <c:showVal val="0"/>
          <c:showCatName val="0"/>
          <c:showSerName val="0"/>
          <c:showPercent val="0"/>
          <c:showBubbleSize val="0"/>
        </c:dLbls>
        <c:gapWidth val="219"/>
        <c:overlap val="-27"/>
        <c:axId val="130507136"/>
        <c:axId val="130508672"/>
      </c:barChart>
      <c:catAx>
        <c:axId val="1305071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0508672"/>
        <c:crosses val="autoZero"/>
        <c:auto val="1"/>
        <c:lblAlgn val="ctr"/>
        <c:lblOffset val="100"/>
        <c:noMultiLvlLbl val="0"/>
      </c:catAx>
      <c:valAx>
        <c:axId val="13050867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05071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33066722EB5AB44AED1720FF34F5F7B" ma:contentTypeVersion="21" ma:contentTypeDescription="A content type to manage public (operations) IDB documents" ma:contentTypeScope="" ma:versionID="09404566151f1e97806b5896f8a81914">
  <xsd:schema xmlns:xsd="http://www.w3.org/2001/XMLSchema" xmlns:xs="http://www.w3.org/2001/XMLSchema" xmlns:p="http://schemas.microsoft.com/office/2006/metadata/properties" xmlns:ns2="cdc7663a-08f0-4737-9e8c-148ce897a09c" targetNamespace="http://schemas.microsoft.com/office/2006/metadata/properties" ma:root="true" ma:fieldsID="211d9aa007c657f832f53da7a1ef186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Nicaragua</TermName>
          <TermId xmlns="http://schemas.microsoft.com/office/infopath/2007/PartnerControls">69900e44-351c-4695-b42f-d4fe027272ef</TermId>
        </TermInfo>
      </Terms>
    </ic46d7e087fd4a108fb86518ca413cc6>
    <IDBDocs_x0020_Number xmlns="cdc7663a-08f0-4737-9e8c-148ce897a09c" xsi:nil="true"/>
    <Division_x0020_or_x0020_Unit xmlns="cdc7663a-08f0-4737-9e8c-148ce897a09c">INT/TIN</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Paz Soldan Andrade, Ana Lucia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TRADE FACILITATION, TRADE LOGISTICS AND CUSTOMS</TermName>
          <TermId xmlns="http://schemas.microsoft.com/office/infopath/2007/PartnerControls">63421c8f-8163-4512-8241-166181a16906</TermId>
        </TermInfo>
      </Terms>
    </b2ec7cfb18674cb8803df6b262e8b107>
    <Business_x0020_Area xmlns="cdc7663a-08f0-4737-9e8c-148ce897a09c">General Documents</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TaxCatchAll xmlns="cdc7663a-08f0-4737-9e8c-148ce897a09c">
      <Value>23</Value>
      <Value>4</Value>
      <Value>38</Value>
      <Value>37</Value>
      <Value>36</Value>
    </TaxCatchAll>
    <Operation_x0020_Type xmlns="cdc7663a-08f0-4737-9e8c-148ce897a09c">Investment Grants</Operation_x0020_Type>
    <Package_x0020_Code xmlns="cdc7663a-08f0-4737-9e8c-148ce897a09c" xsi:nil="true"/>
    <Identifier xmlns="cdc7663a-08f0-4737-9e8c-148ce897a09c" xsi:nil="true"/>
    <Project_x0020_Number xmlns="cdc7663a-08f0-4737-9e8c-148ce897a09c">NI-G1020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TRADE</TermName>
          <TermId xmlns="http://schemas.microsoft.com/office/infopath/2007/PartnerControls">4f84c989-30b4-4e40-b7c1-3021a996f7c5</TermId>
        </TermInfo>
      </Terms>
    </nddeef1749674d76abdbe4b239a70bc6>
    <Record_x0020_Number xmlns="cdc7663a-08f0-4737-9e8c-148ce897a09c">R0001225051</Record_x0020_Number>
    <_dlc_DocId xmlns="cdc7663a-08f0-4737-9e8c-148ce897a09c">EZSHARE-1859766119-40</_dlc_DocId>
    <_dlc_DocIdUrl xmlns="cdc7663a-08f0-4737-9e8c-148ce897a09c">
      <Url>https://idbg.sharepoint.com/teams/EZ-NI-IGR/NI-G1020/_layouts/15/DocIdRedir.aspx?ID=EZSHARE-1859766119-40</Url>
      <Description>EZSHARE-1859766119-40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0EADC934-EC7B-4D31-A689-0E44A2BC1D59}">
  <ds:schemaRefs>
    <ds:schemaRef ds:uri="http://schemas.openxmlformats.org/officeDocument/2006/bibliography"/>
  </ds:schemaRefs>
</ds:datastoreItem>
</file>

<file path=customXml/itemProps2.xml><?xml version="1.0" encoding="utf-8"?>
<ds:datastoreItem xmlns:ds="http://schemas.openxmlformats.org/officeDocument/2006/customXml" ds:itemID="{75FAA02A-A095-48E5-9B6D-DBC093083D6F}"/>
</file>

<file path=customXml/itemProps3.xml><?xml version="1.0" encoding="utf-8"?>
<ds:datastoreItem xmlns:ds="http://schemas.openxmlformats.org/officeDocument/2006/customXml" ds:itemID="{CC850571-FCCE-41D2-A27B-BD79298F9076}"/>
</file>

<file path=customXml/itemProps4.xml><?xml version="1.0" encoding="utf-8"?>
<ds:datastoreItem xmlns:ds="http://schemas.openxmlformats.org/officeDocument/2006/customXml" ds:itemID="{A67A3DC6-0FED-475A-AF19-A186B4CE6009}"/>
</file>

<file path=customXml/itemProps5.xml><?xml version="1.0" encoding="utf-8"?>
<ds:datastoreItem xmlns:ds="http://schemas.openxmlformats.org/officeDocument/2006/customXml" ds:itemID="{E540D37B-4CE8-4E75-8C46-3E6F375ED55E}"/>
</file>

<file path=customXml/itemProps6.xml><?xml version="1.0" encoding="utf-8"?>
<ds:datastoreItem xmlns:ds="http://schemas.openxmlformats.org/officeDocument/2006/customXml" ds:itemID="{15ED5F7C-806A-4F50-A0C2-9C3529714004}"/>
</file>

<file path=customXml/itemProps7.xml><?xml version="1.0" encoding="utf-8"?>
<ds:datastoreItem xmlns:ds="http://schemas.openxmlformats.org/officeDocument/2006/customXml" ds:itemID="{F2007000-B032-45E3-9871-D441B7757FAB}"/>
</file>

<file path=docProps/app.xml><?xml version="1.0" encoding="utf-8"?>
<Properties xmlns="http://schemas.openxmlformats.org/officeDocument/2006/extended-properties" xmlns:vt="http://schemas.openxmlformats.org/officeDocument/2006/docPropsVTypes">
  <Template>Normal.dotm</Template>
  <TotalTime>1</TotalTime>
  <Pages>50</Pages>
  <Words>8057</Words>
  <Characters>45926</Characters>
  <Application>Microsoft Office Word</Application>
  <DocSecurity>0</DocSecurity>
  <Lines>382</Lines>
  <Paragraphs>107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HONDURAS</vt:lpstr>
      <vt:lpstr>HONDURAS</vt:lpstr>
    </vt:vector>
  </TitlesOfParts>
  <Company>Hewlett-Packard</Company>
  <LinksUpToDate>false</LinksUpToDate>
  <CharactersWithSpaces>53876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HONDURAS</dc:title>
  <dc:creator>R Suárez Nicolini</dc:creator>
  <cp:keywords/>
  <cp:lastModifiedBy>Granados, Jaime</cp:lastModifiedBy>
  <cp:revision>2</cp:revision>
  <cp:lastPrinted>2015-04-15T06:24:00Z</cp:lastPrinted>
  <dcterms:created xsi:type="dcterms:W3CDTF">2017-08-25T23:11:00Z</dcterms:created>
  <dcterms:modified xsi:type="dcterms:W3CDTF">2017-08-25T23:11:00Z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4;#Project Administration|751f71fd-1433-4702-a2db-ff12a4e45594</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38;#TRADE FACILITATION, TRADE LOGISTICS AND CUSTOMS|63421c8f-8163-4512-8241-166181a16906</vt:lpwstr>
  </property>
  <property fmtid="{D5CDD505-2E9C-101B-9397-08002B2CF9AE}" pid="8" name="Fund IDB">
    <vt:lpwstr>37;#TBD|d62f6e05-3e80-4abd-9bb4-5f10b4906ff6</vt:lpwstr>
  </property>
  <property fmtid="{D5CDD505-2E9C-101B-9397-08002B2CF9AE}" pid="9" name="Country">
    <vt:lpwstr>23;#Nicaragua|69900e44-351c-4695-b42f-d4fe027272ef</vt:lpwstr>
  </property>
  <property fmtid="{D5CDD505-2E9C-101B-9397-08002B2CF9AE}" pid="10" name="Sector IDB">
    <vt:lpwstr>36;#TRADE|4f84c989-30b4-4e40-b7c1-3021a996f7c5</vt:lpwstr>
  </property>
  <property fmtid="{D5CDD505-2E9C-101B-9397-08002B2CF9AE}" pid="11" name="_dlc_DocIdItemGuid">
    <vt:lpwstr>01256bfb-45b6-44ce-b9d3-e2b098271729</vt:lpwstr>
  </property>
  <property fmtid="{D5CDD505-2E9C-101B-9397-08002B2CF9AE}" pid="12" name="Disclosure Activity">
    <vt:lpwstr>Loan Proposal</vt:lpwstr>
  </property>
  <property fmtid="{D5CDD505-2E9C-101B-9397-08002B2CF9AE}" pid="13" name="ContentTypeId">
    <vt:lpwstr>0x0101001A458A224826124E8B45B1D613300CFC00833066722EB5AB44AED1720FF34F5F7B</vt:lpwstr>
  </property>
</Properties>
</file>