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styles.xml" ContentType="application/vnd.openxmlformats-officedocument.wordprocessingml.styl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97FAD" w:rsidR="0095711B" w:rsidP="00874ADD" w:rsidRDefault="6640F5AC" w14:paraId="19EE7A4C" w14:textId="14C498BD">
      <w:pPr>
        <w:spacing w:before="120" w:after="120" w:line="240" w:lineRule="auto"/>
        <w:jc w:val="center"/>
        <w:rPr>
          <w:rFonts w:ascii="Arial" w:hAnsi="Arial" w:cs="Arial"/>
          <w:b/>
          <w:bCs/>
          <w:lang w:val="es-ES"/>
        </w:rPr>
      </w:pPr>
      <w:r w:rsidRPr="6640F5AC">
        <w:rPr>
          <w:rFonts w:ascii="Arial" w:hAnsi="Arial" w:eastAsia="Arial" w:cs="Arial"/>
          <w:b/>
          <w:bCs/>
          <w:sz w:val="24"/>
          <w:szCs w:val="24"/>
          <w:lang w:val="es-ES"/>
        </w:rPr>
        <w:t xml:space="preserve">Documento de Cooperación Técnica </w:t>
      </w:r>
    </w:p>
    <w:p w:rsidRPr="00874ADD" w:rsidR="008F4286" w:rsidP="008F4286" w:rsidRDefault="008F4286" w14:paraId="19EE7A4D" w14:textId="77777777">
      <w:pPr>
        <w:spacing w:before="120" w:after="120" w:line="240" w:lineRule="auto"/>
        <w:jc w:val="both"/>
        <w:rPr>
          <w:rFonts w:ascii="Arial" w:hAnsi="Arial" w:cs="Arial"/>
          <w:b/>
          <w:color w:val="FF0000"/>
          <w:lang w:val="es-ES"/>
        </w:rPr>
      </w:pPr>
    </w:p>
    <w:p w:rsidRPr="00D97FAD" w:rsidR="0095711B" w:rsidP="3553B541" w:rsidRDefault="3553B541" w14:paraId="19EE7A51" w14:textId="77777777">
      <w:pPr>
        <w:pStyle w:val="ListParagraph"/>
        <w:numPr>
          <w:ilvl w:val="0"/>
          <w:numId w:val="5"/>
        </w:numPr>
        <w:spacing w:before="120" w:after="120" w:line="240" w:lineRule="auto"/>
        <w:contextualSpacing w:val="0"/>
        <w:jc w:val="both"/>
        <w:rPr>
          <w:rFonts w:ascii="Arial" w:hAnsi="Arial" w:cs="Arial"/>
          <w:b/>
          <w:bCs/>
          <w:lang w:val="es-ES"/>
        </w:rPr>
      </w:pPr>
      <w:r w:rsidRPr="3553B541">
        <w:rPr>
          <w:rFonts w:ascii="Arial" w:hAnsi="Arial" w:cs="Arial"/>
          <w:b/>
          <w:bCs/>
          <w:lang w:val="es-ES"/>
        </w:rPr>
        <w:t>Información Básica de la CT</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768"/>
        <w:gridCol w:w="5772"/>
      </w:tblGrid>
      <w:tr w:rsidRPr="003820CC" w:rsidR="00D30AE3" w:rsidTr="00634BF5" w14:paraId="19EE7A54" w14:textId="77777777">
        <w:tc>
          <w:tcPr>
            <w:tcW w:w="3768" w:type="dxa"/>
          </w:tcPr>
          <w:p w:rsidRPr="00D97FAD" w:rsidR="009F33FF" w:rsidP="6640F5AC" w:rsidRDefault="6640F5AC" w14:paraId="19EE7A5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País/Región:</w:t>
            </w:r>
          </w:p>
        </w:tc>
        <w:sdt>
          <w:sdtPr>
            <w:rPr>
              <w:rFonts w:ascii="Arial" w:hAnsi="Arial" w:eastAsia="Arial" w:cs="Arial"/>
              <w:sz w:val="18"/>
              <w:szCs w:val="18"/>
            </w:rPr>
            <w:alias w:val="COUNTRY"/>
            <w:tag w:val="COUNTRY"/>
            <w:id w:val="-33273071"/>
            <w:lock w:val="sdtContentLocked"/>
            <w:placeholder>
              <w:docPart w:val="5CC11EF8719B434E932AC90593361180"/>
            </w:placeholder>
            <w:showingPlcHdr/>
          </w:sdtPr>
          <w:sdtEndPr>
            <w:rPr>
              <w:rFonts w:eastAsiaTheme="minorEastAsia"/>
            </w:rPr>
          </w:sdtEndPr>
          <w:sdtContent>
            <w:tc>
              <w:tcPr>
                <w:tcW w:w="5772" w:type="dxa"/>
              </w:tcPr>
              <w:p w:rsidRPr="00D97FAD" w:rsidR="009F33FF" w:rsidP="004A7024" w:rsidRDefault="004A7024" w14:paraId="19EE7A53" w14:textId="6D57368F">
                <w:pPr>
                  <w:spacing w:after="60"/>
                  <w:rPr>
                    <w:rFonts w:ascii="Arial" w:hAnsi="Arial" w:cs="Arial"/>
                    <w:sz w:val="18"/>
                    <w:szCs w:val="18"/>
                    <w:lang w:val="es-ES"/>
                  </w:rPr>
                </w:pPr>
                <w:r>
                  <w:rPr>
                    <w:rFonts w:ascii="Arial" w:hAnsi="Arial" w:eastAsia="Arial" w:cs="Arial"/>
                    <w:sz w:val="18"/>
                    <w:szCs w:val="18"/>
                  </w:rPr>
                  <w:t>REGIONAL</w:t>
                </w:r>
              </w:p>
            </w:tc>
          </w:sdtContent>
        </w:sdt>
      </w:tr>
      <w:tr w:rsidRPr="00E02F9E" w:rsidR="00D30AE3" w:rsidTr="00634BF5" w14:paraId="19EE7A57" w14:textId="77777777">
        <w:tc>
          <w:tcPr>
            <w:tcW w:w="3768" w:type="dxa"/>
          </w:tcPr>
          <w:p w:rsidRPr="00D97FAD" w:rsidR="009F33FF" w:rsidP="3553B541" w:rsidRDefault="3553B541" w14:paraId="19EE7A55"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Nombre de la CT:</w:t>
            </w:r>
          </w:p>
        </w:tc>
        <w:sdt>
          <w:sdtPr>
            <w:rPr>
              <w:rFonts w:ascii="Arial" w:hAnsi="Arial" w:eastAsia="Arial" w:cs="Arial"/>
              <w:sz w:val="18"/>
              <w:szCs w:val="18"/>
            </w:rPr>
            <w:alias w:val="TC_NAME"/>
            <w:tag w:val="TC_NAME"/>
            <w:id w:val="-1458253692"/>
            <w:lock w:val="sdtContentLocked"/>
            <w:placeholder>
              <w:docPart w:val="217EA345EFD4439BBF7BB61D0244D59E"/>
            </w:placeholder>
            <w:showingPlcHdr/>
          </w:sdtPr>
          <w:sdtEndPr>
            <w:rPr>
              <w:rFonts w:eastAsiaTheme="minorEastAsia"/>
            </w:rPr>
          </w:sdtEndPr>
          <w:sdtContent>
            <w:tc>
              <w:tcPr>
                <w:tcW w:w="5772" w:type="dxa"/>
              </w:tcPr>
              <w:p w:rsidRPr="00D97FAD" w:rsidR="009F33FF" w:rsidP="004A7024" w:rsidRDefault="004A7024" w14:paraId="19EE7A56" w14:textId="0D4363C5">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a la ejecución proyectos de infraestructura social de la cartera de SCL/SCL</w:t>
                </w:r>
              </w:p>
            </w:tc>
          </w:sdtContent>
        </w:sdt>
      </w:tr>
      <w:tr w:rsidRPr="003820CC" w:rsidR="00D30AE3" w:rsidTr="00634BF5" w14:paraId="19EE7A5A" w14:textId="77777777">
        <w:tc>
          <w:tcPr>
            <w:tcW w:w="3768" w:type="dxa"/>
          </w:tcPr>
          <w:p w:rsidRPr="00D97FAD" w:rsidR="009F33FF" w:rsidP="3553B541" w:rsidRDefault="3553B541" w14:paraId="19EE7A58"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Número de CT:</w:t>
            </w:r>
          </w:p>
        </w:tc>
        <w:sdt>
          <w:sdtPr>
            <w:rPr>
              <w:rFonts w:ascii="Arial" w:hAnsi="Arial" w:eastAsia="Arial" w:cs="Arial"/>
              <w:sz w:val="18"/>
              <w:szCs w:val="18"/>
            </w:rPr>
            <w:alias w:val="TC_NUMBER"/>
            <w:tag w:val="TC_NUMBER"/>
            <w:id w:val="868574379"/>
            <w:lock w:val="sdtContentLocked"/>
            <w:placeholder>
              <w:docPart w:val="05AE4C8040D14C628FB8FF54406E8093"/>
            </w:placeholder>
            <w:showingPlcHdr/>
          </w:sdtPr>
          <w:sdtEndPr/>
          <w:sdtContent>
            <w:tc>
              <w:tcPr>
                <w:tcW w:w="5772" w:type="dxa"/>
              </w:tcPr>
              <w:p w:rsidRPr="00D97FAD" w:rsidR="009F33FF" w:rsidP="004A7024" w:rsidRDefault="00E90852" w14:paraId="19EE7A59" w14:textId="0F4ED658">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RG-T3841</w:t>
                </w:r>
              </w:p>
            </w:tc>
          </w:sdtContent>
        </w:sdt>
      </w:tr>
      <w:tr w:rsidRPr="00E02F9E" w:rsidR="00D30AE3" w:rsidTr="00634BF5" w14:paraId="19EE7A5D" w14:textId="77777777">
        <w:trPr>
          <w:trHeight w:val="288"/>
        </w:trPr>
        <w:tc>
          <w:tcPr>
            <w:tcW w:w="3768" w:type="dxa"/>
          </w:tcPr>
          <w:p w:rsidRPr="00D97FAD" w:rsidR="009F33FF" w:rsidP="3553B541" w:rsidRDefault="3553B541" w14:paraId="19EE7A5B"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Jefe de Equipo/Miembros:</w:t>
            </w:r>
          </w:p>
        </w:tc>
        <w:sdt>
          <w:sdtPr>
            <w:rPr>
              <w:rFonts w:ascii="Arial" w:hAnsi="Arial" w:eastAsia="Arial" w:cs="Arial"/>
              <w:sz w:val="18"/>
              <w:szCs w:val="18"/>
            </w:rPr>
            <w:alias w:val="TEAM_MEM"/>
            <w:tag w:val="TEAM_MEM"/>
            <w:id w:val="2115623193"/>
            <w:lock w:val="sdtLocked"/>
            <w:placeholder>
              <w:docPart w:val="CCD660B516A04E8B88E3C7A5081A1BEB"/>
            </w:placeholder>
            <w:showingPlcHdr/>
          </w:sdtPr>
          <w:sdtEndPr/>
          <w:sdtContent>
            <w:tc>
              <w:tcPr>
                <w:tcW w:w="5772" w:type="dxa"/>
              </w:tcPr>
              <w:p w:rsidRPr="00EB2B73" w:rsidR="00EB2B73" w:rsidP="007A6147" w:rsidRDefault="007A6147" w14:paraId="01376BDF" w14:textId="26226C7D">
                <w:pPr>
                  <w:tabs>
                    <w:tab w:val="center" w:pos="2997"/>
                    <w:tab w:val="left" w:pos="3417"/>
                  </w:tabs>
                  <w:spacing w:after="60"/>
                  <w:rPr>
                    <w:rFonts w:ascii="Arial" w:hAnsi="Arial" w:eastAsia="Arial" w:cs="Arial"/>
                    <w:sz w:val="18"/>
                    <w:szCs w:val="18"/>
                    <w:lang w:val="es-ES"/>
                  </w:rPr>
                </w:pPr>
                <w:r>
                  <w:rPr>
                    <w:rFonts w:ascii="Arial" w:hAnsi="Arial" w:eastAsia="Arial" w:cs="Arial"/>
                    <w:sz w:val="18"/>
                    <w:szCs w:val="18"/>
                  </w:rPr>
                  <w:t xml:space="preserve">Dalaison Boichuk, Wilhelm Ivan (INE/INE) Líder del Equipo; Minoja, Livia (SCL/SCL) Jefe Alterno del Equipo de Proyecto; Astorga, Ignacio Jose (SCL/SPH); Bos, Maria Soledad (SCL/EDU); Centeno Lappas, Monica Clara Angelica (LEG/SGO); Del Barrio Batista, Juan Antonio (CID/CPN); Henriquez Cortez, Carlos Alberto (INE/INE); Irigoyen, Jose Luis (INE/INE); Morales Cartagena, Ashley Gissel (INE/INE); Morales Zamora, Olga Milena Irene (INE/INE); Neret, Matilde I (SCL/SPH); Rodriguez-Balza, Rafael A. (SCL/SCL); Sanchez Rodrigo, Jimena (CAN/CBO); Thompson, Jennelle (SCL/EDU); Toribio, Beatriz (INE/INE); Villanueva, Maria Teresa (SCL/GDI) </w:t>
                </w:r>
              </w:p>
            </w:tc>
          </w:sdtContent>
        </w:sdt>
      </w:tr>
      <w:tr w:rsidRPr="003820CC" w:rsidR="00D30AE3" w:rsidTr="00634BF5" w14:paraId="19EE7A60" w14:textId="77777777">
        <w:tc>
          <w:tcPr>
            <w:tcW w:w="3768" w:type="dxa"/>
          </w:tcPr>
          <w:p w:rsidRPr="00D97FAD" w:rsidR="00CC716E" w:rsidP="3553B541" w:rsidRDefault="3553B541" w14:paraId="19EE7A5E"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 xml:space="preserve">Taxonomía:  </w:t>
            </w:r>
          </w:p>
        </w:tc>
        <w:sdt>
          <w:sdtPr>
            <w:rPr>
              <w:rFonts w:ascii="Arial" w:hAnsi="Arial" w:eastAsia="Arial" w:cs="Arial"/>
              <w:sz w:val="18"/>
              <w:szCs w:val="18"/>
            </w:rPr>
            <w:alias w:val="OP_ATTRIBUTE"/>
            <w:tag w:val="OP_ATTRIBUTE"/>
            <w:id w:val="-721363842"/>
            <w:lock w:val="sdtContentLocked"/>
            <w:placeholder>
              <w:docPart w:val="7ED39F670CB64934A3A49D4CC3D49A9F"/>
            </w:placeholder>
            <w:showingPlcHdr/>
          </w:sdtPr>
          <w:sdtEndPr/>
          <w:sdtContent>
            <w:tc>
              <w:tcPr>
                <w:tcW w:w="5772" w:type="dxa"/>
              </w:tcPr>
              <w:p w:rsidRPr="00D97FAD" w:rsidR="00CC716E" w:rsidP="004A7024" w:rsidRDefault="004A7024" w14:paraId="19EE7A5F" w14:textId="6DCDD3AC">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Operativo</w:t>
                </w:r>
              </w:p>
            </w:tc>
          </w:sdtContent>
        </w:sdt>
      </w:tr>
      <w:tr w:rsidRPr="00E02F9E" w:rsidR="00D30AE3" w:rsidTr="00634BF5" w14:paraId="19EE7A63" w14:textId="77777777">
        <w:tc>
          <w:tcPr>
            <w:tcW w:w="3768" w:type="dxa"/>
          </w:tcPr>
          <w:p w:rsidRPr="00D97FAD" w:rsidR="00CC716E" w:rsidP="6640F5AC" w:rsidRDefault="00B909B3" w14:paraId="19EE7A61" w14:textId="152E9960">
            <w:pPr>
              <w:pStyle w:val="ListParagraph"/>
              <w:numPr>
                <w:ilvl w:val="0"/>
                <w:numId w:val="2"/>
              </w:numPr>
              <w:spacing w:after="60"/>
              <w:ind w:left="180" w:hanging="180"/>
              <w:contextualSpacing w:val="0"/>
              <w:jc w:val="both"/>
              <w:rPr>
                <w:rFonts w:ascii="Arial" w:hAnsi="Arial" w:eastAsia="Arial" w:cs="Arial"/>
                <w:sz w:val="18"/>
                <w:szCs w:val="18"/>
                <w:lang w:val="es-ES"/>
              </w:rPr>
            </w:pPr>
            <w:r>
              <w:rPr>
                <w:rFonts w:ascii="Arial" w:hAnsi="Arial" w:eastAsia="Arial" w:cs="Arial"/>
                <w:sz w:val="18"/>
                <w:szCs w:val="18"/>
                <w:lang w:val="es-ES"/>
              </w:rPr>
              <w:t>O</w:t>
            </w:r>
            <w:r w:rsidRPr="6640F5AC" w:rsidR="6640F5AC">
              <w:rPr>
                <w:rFonts w:ascii="Arial" w:hAnsi="Arial" w:eastAsia="Arial" w:cs="Arial"/>
                <w:sz w:val="18"/>
                <w:szCs w:val="18"/>
                <w:lang w:val="es-ES"/>
              </w:rPr>
              <w:t xml:space="preserve">peración </w:t>
            </w:r>
            <w:r>
              <w:rPr>
                <w:rFonts w:ascii="Arial" w:hAnsi="Arial" w:eastAsia="Arial" w:cs="Arial"/>
                <w:sz w:val="18"/>
                <w:szCs w:val="18"/>
                <w:lang w:val="es-ES"/>
              </w:rPr>
              <w:t>a la que la CT</w:t>
            </w:r>
            <w:r w:rsidRPr="6640F5AC" w:rsidR="6640F5AC">
              <w:rPr>
                <w:rFonts w:ascii="Arial" w:hAnsi="Arial" w:eastAsia="Arial" w:cs="Arial"/>
                <w:sz w:val="18"/>
                <w:szCs w:val="18"/>
                <w:lang w:val="es-ES"/>
              </w:rPr>
              <w:t xml:space="preserve"> apoyará:</w:t>
            </w:r>
          </w:p>
        </w:tc>
        <w:tc>
          <w:tcPr>
            <w:tcW w:w="5772" w:type="dxa"/>
          </w:tcPr>
          <w:p w:rsidRPr="00874ADD" w:rsidR="00CC716E" w:rsidP="004A7024" w:rsidRDefault="00BE34C0" w14:paraId="19EE7A62" w14:textId="09967CBD">
            <w:pPr>
              <w:tabs>
                <w:tab w:val="center" w:pos="2997"/>
                <w:tab w:val="left" w:pos="3417"/>
              </w:tabs>
              <w:spacing w:after="60"/>
              <w:rPr>
                <w:rFonts w:ascii="Arial" w:hAnsi="Arial" w:cs="Arial"/>
                <w:sz w:val="18"/>
                <w:szCs w:val="18"/>
                <w:lang w:val="pt-BR"/>
              </w:rPr>
            </w:pPr>
            <w:sdt>
              <w:sdtPr>
                <w:rPr>
                  <w:rFonts w:ascii="Arial" w:hAnsi="Arial" w:eastAsia="Arial" w:cs="Arial"/>
                  <w:sz w:val="18"/>
                  <w:szCs w:val="18"/>
                </w:rPr>
                <w:alias w:val="OP_SUPPORT"/>
                <w:tag w:val="OP_SUPPORT"/>
                <w:id w:val="2123416125"/>
                <w:lock w:val="sdtContentLocked"/>
                <w:placeholder>
                  <w:docPart w:val="3DA359B328714F5CAC01CFD08AEBD898"/>
                </w:placeholder>
                <w:showingPlcHdr/>
              </w:sdtPr>
              <w:sdtEndPr/>
              <w:sdtContent>
                <w:r w:rsidR="004A7024">
                  <w:rPr>
                    <w:rFonts w:ascii="Arial" w:hAnsi="Arial" w:eastAsia="Arial" w:cs="Arial"/>
                    <w:sz w:val="18"/>
                    <w:szCs w:val="18"/>
                  </w:rPr>
                  <w:t>AR-L1254, AR-L1326, BH-L1055, DR-L1080, PE-L1152, PE-L1227, PE-L1228</w:t>
                </w:r>
              </w:sdtContent>
            </w:sdt>
            <w:r w:rsidRPr="00874ADD" w:rsidR="00370FB9">
              <w:rPr>
                <w:rFonts w:ascii="Arial" w:hAnsi="Arial" w:eastAsia="Arial" w:cs="Arial"/>
                <w:sz w:val="18"/>
                <w:szCs w:val="18"/>
                <w:lang w:val="pt-BR"/>
              </w:rPr>
              <w:t>.</w:t>
            </w:r>
          </w:p>
        </w:tc>
      </w:tr>
      <w:tr w:rsidRPr="003820CC" w:rsidR="00D30AE3" w:rsidTr="00634BF5" w14:paraId="19EE7A66" w14:textId="77777777">
        <w:tc>
          <w:tcPr>
            <w:tcW w:w="3768" w:type="dxa"/>
          </w:tcPr>
          <w:p w:rsidRPr="00D97FAD" w:rsidR="009F33FF" w:rsidP="6640F5AC" w:rsidRDefault="6640F5AC" w14:paraId="19EE7A64"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Fecha de Autorización del Abstracto de CT:</w:t>
            </w:r>
          </w:p>
        </w:tc>
        <w:tc>
          <w:tcPr>
            <w:tcW w:w="5772" w:type="dxa"/>
          </w:tcPr>
          <w:p w:rsidRPr="00D97FAD" w:rsidR="009F33FF" w:rsidP="004A7024" w:rsidRDefault="00BE34C0" w14:paraId="19EE7A65" w14:textId="52B7CA34">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DATE_TC"/>
                <w:tag w:val="DATE_TC"/>
                <w:id w:val="1006092493"/>
                <w:lock w:val="sdtContentLocked"/>
                <w:placeholder>
                  <w:docPart w:val="09059ABF4FD64E58B6D53544F81B8994"/>
                </w:placeholder>
                <w:showingPlcHdr/>
              </w:sdtPr>
              <w:sdtEndPr/>
              <w:sdtContent>
                <w:r w:rsidR="004A7024">
                  <w:rPr>
                    <w:rFonts w:ascii="Arial" w:hAnsi="Arial" w:eastAsia="Arial" w:cs="Arial"/>
                    <w:sz w:val="18"/>
                    <w:szCs w:val="18"/>
                  </w:rPr>
                  <w:t>25 Ene 2021</w:t>
                </w:r>
              </w:sdtContent>
            </w:sdt>
            <w:r w:rsidRPr="004A7024" w:rsidR="00370FB9">
              <w:rPr>
                <w:rFonts w:ascii="Arial" w:hAnsi="Arial" w:eastAsia="Arial" w:cs="Arial"/>
                <w:sz w:val="18"/>
                <w:szCs w:val="18"/>
              </w:rPr>
              <w:t>.</w:t>
            </w:r>
          </w:p>
        </w:tc>
      </w:tr>
      <w:tr w:rsidRPr="00E02F9E" w:rsidR="00D30AE3" w:rsidTr="00634BF5" w14:paraId="19EE7A69" w14:textId="77777777">
        <w:tc>
          <w:tcPr>
            <w:tcW w:w="3768" w:type="dxa"/>
          </w:tcPr>
          <w:p w:rsidRPr="00D97FAD" w:rsidR="009F33FF" w:rsidP="6640F5AC" w:rsidRDefault="6640F5AC" w14:paraId="19EE7A67"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Beneficiario:</w:t>
            </w:r>
          </w:p>
        </w:tc>
        <w:tc>
          <w:tcPr>
            <w:tcW w:w="5772" w:type="dxa"/>
          </w:tcPr>
          <w:p w:rsidRPr="00D97FAD" w:rsidR="009F33FF" w:rsidP="00634BF5" w:rsidRDefault="001448AE" w14:paraId="19EE7A68" w14:textId="2748E3E2">
            <w:pPr>
              <w:tabs>
                <w:tab w:val="left" w:pos="3546"/>
              </w:tabs>
              <w:spacing w:after="60"/>
              <w:rPr>
                <w:rFonts w:ascii="Arial" w:hAnsi="Arial" w:cs="Arial"/>
                <w:sz w:val="18"/>
                <w:szCs w:val="18"/>
                <w:lang w:val="es-ES"/>
              </w:rPr>
            </w:pPr>
            <w:r>
              <w:rPr>
                <w:rFonts w:ascii="Arial" w:hAnsi="Arial" w:cs="Arial"/>
                <w:sz w:val="18"/>
                <w:szCs w:val="18"/>
                <w:lang w:val="es-ES"/>
              </w:rPr>
              <w:t>Países prestatarios miembros del BID</w:t>
            </w:r>
          </w:p>
        </w:tc>
      </w:tr>
      <w:tr w:rsidRPr="003820CC" w:rsidR="00D30AE3" w:rsidTr="00634BF5" w14:paraId="19EE7A6C" w14:textId="77777777">
        <w:tc>
          <w:tcPr>
            <w:tcW w:w="3768" w:type="dxa"/>
          </w:tcPr>
          <w:p w:rsidRPr="00D97FAD" w:rsidR="009F33FF" w:rsidP="6640F5AC" w:rsidRDefault="6640F5AC" w14:paraId="19EE7A6A"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Agencia Ejecutora y nombre de contacto: </w:t>
            </w:r>
          </w:p>
        </w:tc>
        <w:tc>
          <w:tcPr>
            <w:tcW w:w="5772" w:type="dxa"/>
          </w:tcPr>
          <w:p w:rsidRPr="00D97FAD" w:rsidR="009F33FF" w:rsidP="00C53D00" w:rsidRDefault="00BE34C0" w14:paraId="19EE7A6B" w14:textId="0D2110DD">
            <w:pPr>
              <w:spacing w:after="60"/>
              <w:rPr>
                <w:rFonts w:ascii="Arial" w:hAnsi="Arial" w:cs="Arial"/>
                <w:sz w:val="18"/>
                <w:szCs w:val="18"/>
                <w:lang w:val="es-ES"/>
              </w:rPr>
            </w:pPr>
            <w:sdt>
              <w:sdtPr>
                <w:rPr>
                  <w:rFonts w:ascii="Arial" w:hAnsi="Arial" w:eastAsia="Arial" w:cs="Arial"/>
                  <w:sz w:val="18"/>
                  <w:szCs w:val="18"/>
                </w:rPr>
                <w:alias w:val="AGENCY"/>
                <w:tag w:val="AGENCY"/>
                <w:id w:val="496075702"/>
                <w:lock w:val="sdtContentLocked"/>
                <w:placeholder>
                  <w:docPart w:val="B8DFCBC715A44C24AB6CD72AA5C890DE"/>
                </w:placeholder>
                <w:showingPlcHdr/>
              </w:sdtPr>
              <w:sdtEndPr/>
              <w:sdtContent>
                <w:r w:rsidR="004A7024">
                  <w:rPr>
                    <w:rFonts w:ascii="Arial" w:hAnsi="Arial" w:eastAsia="Arial" w:cs="Arial"/>
                    <w:sz w:val="18"/>
                    <w:szCs w:val="18"/>
                  </w:rPr>
                  <w:t>Inter-American Development Bank</w:t>
                </w:r>
              </w:sdtContent>
            </w:sdt>
            <w:r w:rsidR="00370FB9">
              <w:rPr>
                <w:rFonts w:ascii="Arial" w:hAnsi="Arial" w:eastAsia="Arial" w:cs="Arial"/>
                <w:color w:val="808080" w:themeColor="background1" w:themeShade="80"/>
                <w:sz w:val="18"/>
                <w:szCs w:val="18"/>
                <w:lang w:val="es-ES"/>
              </w:rPr>
              <w:t xml:space="preserve"> </w:t>
            </w:r>
          </w:p>
        </w:tc>
      </w:tr>
      <w:tr w:rsidRPr="00E02F9E" w:rsidR="000571B9" w:rsidTr="00634BF5" w14:paraId="19EE7A6F" w14:textId="77777777">
        <w:tc>
          <w:tcPr>
            <w:tcW w:w="3768" w:type="dxa"/>
          </w:tcPr>
          <w:p w:rsidRPr="00D97FAD" w:rsidR="000571B9" w:rsidP="000571B9" w:rsidRDefault="000571B9" w14:paraId="19EE7A6D" w14:textId="68B95074">
            <w:pPr>
              <w:pStyle w:val="ListParagraph"/>
              <w:numPr>
                <w:ilvl w:val="0"/>
                <w:numId w:val="2"/>
              </w:numPr>
              <w:spacing w:after="60"/>
              <w:ind w:left="180" w:hanging="180"/>
              <w:contextualSpacing w:val="0"/>
              <w:rPr>
                <w:rFonts w:ascii="Arial" w:hAnsi="Arial" w:eastAsia="Arial" w:cs="Arial"/>
                <w:sz w:val="18"/>
                <w:szCs w:val="18"/>
                <w:lang w:val="es-ES"/>
              </w:rPr>
            </w:pPr>
            <w:r w:rsidRPr="6640F5AC">
              <w:rPr>
                <w:rFonts w:ascii="Arial" w:hAnsi="Arial" w:eastAsia="Arial" w:cs="Arial"/>
                <w:sz w:val="18"/>
                <w:szCs w:val="18"/>
                <w:lang w:val="es-ES"/>
              </w:rPr>
              <w:t>Donantes que proveerán financiamiento:</w:t>
            </w:r>
          </w:p>
        </w:tc>
        <w:sdt>
          <w:sdtPr>
            <w:rPr>
              <w:rFonts w:ascii="Arial" w:hAnsi="Arial" w:eastAsia="Arial" w:cs="Arial"/>
              <w:sz w:val="18"/>
              <w:szCs w:val="18"/>
            </w:rPr>
            <w:alias w:val="DONOR"/>
            <w:tag w:val="DONOR"/>
            <w:id w:val="1610931664"/>
            <w:lock w:val="sdtContentLocked"/>
            <w:placeholder>
              <w:docPart w:val="4A5053447681412896717C8296C9AEB6"/>
            </w:placeholder>
            <w:showingPlcHdr/>
          </w:sdtPr>
          <w:sdtEndPr/>
          <w:sdtContent>
            <w:tc>
              <w:tcPr>
                <w:tcW w:w="5772" w:type="dxa"/>
              </w:tcPr>
              <w:p w:rsidRPr="00D97FAD" w:rsidR="000571B9" w:rsidP="004A7024" w:rsidRDefault="004A7024" w14:paraId="19EE7A6E" w14:textId="05FEF36B">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Programa Estratégico para el Desarrollo de Infraestructura(INF); Programa Estratégico para el Desarrollo Social(SOC)</w:t>
                </w:r>
              </w:p>
            </w:tc>
          </w:sdtContent>
        </w:sdt>
      </w:tr>
      <w:tr w:rsidRPr="003820CC" w:rsidR="00D30AE3" w:rsidTr="00634BF5" w14:paraId="19EE7A72" w14:textId="77777777">
        <w:tc>
          <w:tcPr>
            <w:tcW w:w="3768" w:type="dxa"/>
          </w:tcPr>
          <w:p w:rsidRPr="00D97FAD" w:rsidR="009F33FF" w:rsidP="6640F5AC" w:rsidRDefault="6640F5AC" w14:paraId="19EE7A70" w14:textId="1E7F5A9A">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Financiamiento </w:t>
            </w:r>
            <w:r w:rsidR="00D30AE3">
              <w:rPr>
                <w:rFonts w:ascii="Arial" w:hAnsi="Arial" w:eastAsia="Arial" w:cs="Arial"/>
                <w:sz w:val="18"/>
                <w:szCs w:val="18"/>
                <w:lang w:val="es-ES"/>
              </w:rPr>
              <w:t>s</w:t>
            </w:r>
            <w:r w:rsidRPr="6640F5AC">
              <w:rPr>
                <w:rFonts w:ascii="Arial" w:hAnsi="Arial" w:eastAsia="Arial" w:cs="Arial"/>
                <w:sz w:val="18"/>
                <w:szCs w:val="18"/>
                <w:lang w:val="es-ES"/>
              </w:rPr>
              <w:t>olicitado del BID:</w:t>
            </w:r>
          </w:p>
        </w:tc>
        <w:sdt>
          <w:sdtPr>
            <w:rPr>
              <w:rFonts w:ascii="Arial" w:hAnsi="Arial" w:eastAsia="Arial" w:cs="Arial"/>
              <w:sz w:val="18"/>
              <w:szCs w:val="18"/>
            </w:rPr>
            <w:alias w:val="FUNDING_REQ"/>
            <w:tag w:val="FUNDING_REQ"/>
            <w:id w:val="-1634480168"/>
            <w:lock w:val="sdtContentLocked"/>
            <w:placeholder>
              <w:docPart w:val="A561EEE99F6944F79831E0C90388AF61"/>
            </w:placeholder>
            <w:showingPlcHdr/>
          </w:sdtPr>
          <w:sdtEndPr/>
          <w:sdtContent>
            <w:tc>
              <w:tcPr>
                <w:tcW w:w="5772" w:type="dxa"/>
              </w:tcPr>
              <w:p w:rsidRPr="00874ADD" w:rsidR="009F33FF" w:rsidP="004A7024" w:rsidRDefault="004A7024" w14:paraId="19EE7A71" w14:textId="0608EA68">
                <w:pPr>
                  <w:tabs>
                    <w:tab w:val="center" w:pos="2997"/>
                    <w:tab w:val="left" w:pos="3417"/>
                  </w:tabs>
                  <w:spacing w:after="60"/>
                  <w:rPr>
                    <w:rFonts w:ascii="Arial" w:hAnsi="Arial" w:cs="Arial"/>
                    <w:sz w:val="18"/>
                    <w:szCs w:val="18"/>
                  </w:rPr>
                </w:pPr>
                <w:r>
                  <w:rPr>
                    <w:rFonts w:ascii="Arial"/>
                    <w:sz w:val="18"/>
                  </w:rPr>
                  <w:t>OC Strategic Development Program  for Infrastructure (INF): US$150,000.00</w:t>
                  <w:br/>
                  <w:t>OC Strategic Development Program  for Social Development (SOC): US$300,000.00</w:t>
                  <w:br/>
                  <w:t>Total: US$450,000.00</w:t>
                  <w:br/>
                  <w:t/>
                </w:r>
              </w:p>
            </w:tc>
          </w:sdtContent>
        </w:sdt>
      </w:tr>
      <w:tr w:rsidRPr="003820CC" w:rsidR="00D30AE3" w:rsidTr="00634BF5" w14:paraId="19EE7A75" w14:textId="77777777">
        <w:tc>
          <w:tcPr>
            <w:tcW w:w="3768" w:type="dxa"/>
          </w:tcPr>
          <w:p w:rsidRPr="00D97FAD" w:rsidR="009F33FF" w:rsidP="6640F5AC" w:rsidRDefault="6640F5AC" w14:paraId="19EE7A73"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Contrapartida Local, si hay:</w:t>
            </w:r>
          </w:p>
        </w:tc>
        <w:sdt>
          <w:sdtPr>
            <w:rPr>
              <w:rFonts w:ascii="Arial" w:hAnsi="Arial" w:eastAsia="Arial" w:cs="Arial"/>
              <w:sz w:val="18"/>
              <w:szCs w:val="18"/>
            </w:rPr>
            <w:alias w:val="COUNTER_PART"/>
            <w:tag w:val="COUNTER_PART"/>
            <w:id w:val="2116251204"/>
            <w:lock w:val="sdtContentLocked"/>
            <w:placeholder>
              <w:docPart w:val="DC7B2A4294B842B5B2F1164D3A9A7BA3"/>
            </w:placeholder>
            <w:showingPlcHdr/>
            <w:text w:multiLine="1"/>
          </w:sdtPr>
          <w:sdtEndPr/>
          <w:sdtContent>
            <w:tc>
              <w:tcPr>
                <w:tcW w:w="5772" w:type="dxa"/>
              </w:tcPr>
              <w:p w:rsidRPr="00D97FAD" w:rsidR="009F33FF" w:rsidP="004A7024" w:rsidRDefault="004A7024" w14:paraId="19EE7A74" w14:textId="270D0253">
                <w:pPr>
                  <w:tabs>
                    <w:tab w:val="center" w:pos="2997"/>
                    <w:tab w:val="left" w:pos="3417"/>
                  </w:tabs>
                  <w:spacing w:after="60"/>
                  <w:rPr>
                    <w:rFonts w:ascii="Arial" w:hAnsi="Arial" w:cs="Arial"/>
                    <w:sz w:val="18"/>
                    <w:szCs w:val="18"/>
                    <w:lang w:val="es-ES"/>
                  </w:rPr>
                </w:pPr>
                <w:r>
                  <w:rPr>
                    <w:rFonts w:ascii="Arial" w:hAnsi="Arial" w:eastAsia="Arial" w:cs="Arial"/>
                    <w:sz w:val="18"/>
                    <w:szCs w:val="18"/>
                  </w:rPr>
                  <w:t>US$0</w:t>
                </w:r>
              </w:p>
            </w:tc>
          </w:sdtContent>
        </w:sdt>
      </w:tr>
      <w:tr w:rsidRPr="00E02F9E" w:rsidR="00253C7F" w:rsidTr="00634BF5" w14:paraId="19EE7A78" w14:textId="77777777">
        <w:tc>
          <w:tcPr>
            <w:tcW w:w="3768" w:type="dxa"/>
          </w:tcPr>
          <w:p w:rsidRPr="00D97FAD" w:rsidR="00253C7F" w:rsidP="00634BF5" w:rsidRDefault="00253C7F" w14:paraId="19EE7A76"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Periodo de Desembolso (incluye periodo de ejecución):</w:t>
            </w:r>
          </w:p>
        </w:tc>
        <w:tc>
          <w:tcPr>
            <w:tcW w:w="5772" w:type="dxa"/>
          </w:tcPr>
          <w:p w:rsidRPr="00810B45" w:rsidR="00253C7F" w:rsidP="001F3C76" w:rsidRDefault="00253C7F" w14:paraId="0142ED2A" w14:textId="77777777">
            <w:pPr>
              <w:tabs>
                <w:tab w:val="left" w:pos="3491"/>
              </w:tabs>
              <w:spacing w:after="60"/>
              <w:rPr>
                <w:rFonts w:ascii="Arial" w:hAnsi="Arial" w:eastAsia="Arial" w:cs="Arial"/>
                <w:sz w:val="18"/>
                <w:szCs w:val="18"/>
                <w:lang w:val="es-ES"/>
              </w:rPr>
            </w:pPr>
            <w:r w:rsidRPr="00810B45">
              <w:rPr>
                <w:rFonts w:ascii="Arial" w:hAnsi="Arial" w:eastAsia="Arial" w:cs="Arial"/>
                <w:sz w:val="18"/>
                <w:szCs w:val="18"/>
                <w:lang w:val="es-ES"/>
              </w:rPr>
              <w:t>24 meses de desembolso</w:t>
            </w:r>
          </w:p>
          <w:p w:rsidRPr="00D97FAD" w:rsidR="00253C7F" w:rsidP="00634BF5" w:rsidRDefault="00253C7F" w14:paraId="19EE7A77" w14:textId="7F9127D7">
            <w:pPr>
              <w:tabs>
                <w:tab w:val="left" w:pos="3491"/>
              </w:tabs>
              <w:spacing w:after="60"/>
              <w:rPr>
                <w:rFonts w:ascii="Arial" w:hAnsi="Arial" w:eastAsia="Arial" w:cs="Arial"/>
                <w:sz w:val="18"/>
                <w:szCs w:val="18"/>
                <w:lang w:val="es-ES"/>
              </w:rPr>
            </w:pPr>
            <w:r w:rsidRPr="00810B45">
              <w:rPr>
                <w:rFonts w:ascii="Arial" w:hAnsi="Arial" w:eastAsia="Arial" w:cs="Arial"/>
                <w:sz w:val="18"/>
                <w:szCs w:val="18"/>
                <w:lang w:val="es-ES"/>
              </w:rPr>
              <w:t>24 meses de ejecución</w:t>
            </w:r>
          </w:p>
        </w:tc>
      </w:tr>
      <w:tr w:rsidRPr="003820CC" w:rsidR="00253C7F" w:rsidTr="00634BF5" w14:paraId="19EE7A7B" w14:textId="77777777">
        <w:tc>
          <w:tcPr>
            <w:tcW w:w="3768" w:type="dxa"/>
          </w:tcPr>
          <w:p w:rsidRPr="00D97FAD" w:rsidR="00253C7F" w:rsidP="00634BF5" w:rsidRDefault="00253C7F" w14:paraId="19EE7A79" w14:textId="660FDF25">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Fecha de </w:t>
            </w:r>
            <w:r>
              <w:rPr>
                <w:rFonts w:ascii="Arial" w:hAnsi="Arial" w:eastAsia="Arial" w:cs="Arial"/>
                <w:sz w:val="18"/>
                <w:szCs w:val="18"/>
                <w:lang w:val="es-ES"/>
              </w:rPr>
              <w:t>i</w:t>
            </w:r>
            <w:r w:rsidRPr="6640F5AC">
              <w:rPr>
                <w:rFonts w:ascii="Arial" w:hAnsi="Arial" w:eastAsia="Arial" w:cs="Arial"/>
                <w:sz w:val="18"/>
                <w:szCs w:val="18"/>
                <w:lang w:val="es-ES"/>
              </w:rPr>
              <w:t>nicio requerido:</w:t>
            </w:r>
          </w:p>
        </w:tc>
        <w:tc>
          <w:tcPr>
            <w:tcW w:w="5772" w:type="dxa"/>
          </w:tcPr>
          <w:p w:rsidRPr="00D97FAD" w:rsidR="00253C7F" w:rsidP="00634BF5" w:rsidRDefault="00253C7F" w14:paraId="19EE7A7A" w14:textId="4812DE7C">
            <w:pPr>
              <w:tabs>
                <w:tab w:val="left" w:pos="3793"/>
              </w:tabs>
              <w:spacing w:after="60"/>
              <w:rPr>
                <w:rFonts w:ascii="Arial" w:hAnsi="Arial" w:cs="Arial"/>
                <w:sz w:val="18"/>
                <w:szCs w:val="18"/>
                <w:lang w:val="es-ES"/>
              </w:rPr>
            </w:pPr>
            <w:r>
              <w:rPr>
                <w:rFonts w:ascii="Arial" w:hAnsi="Arial" w:cs="Arial"/>
                <w:sz w:val="18"/>
                <w:szCs w:val="18"/>
                <w:lang w:val="es-ES"/>
              </w:rPr>
              <w:t xml:space="preserve">01 </w:t>
            </w:r>
            <w:proofErr w:type="gramStart"/>
            <w:r>
              <w:rPr>
                <w:rFonts w:ascii="Arial" w:hAnsi="Arial" w:cs="Arial"/>
                <w:sz w:val="18"/>
                <w:szCs w:val="18"/>
                <w:lang w:val="es-ES"/>
              </w:rPr>
              <w:t>Jun</w:t>
            </w:r>
            <w:proofErr w:type="gramEnd"/>
            <w:r>
              <w:rPr>
                <w:rFonts w:ascii="Arial" w:hAnsi="Arial" w:cs="Arial"/>
                <w:sz w:val="18"/>
                <w:szCs w:val="18"/>
                <w:lang w:val="es-ES"/>
              </w:rPr>
              <w:t xml:space="preserve"> 2021</w:t>
            </w:r>
          </w:p>
        </w:tc>
      </w:tr>
      <w:tr w:rsidRPr="007E3148" w:rsidR="00253C7F" w:rsidTr="00634BF5" w14:paraId="19EE7A7E" w14:textId="77777777">
        <w:tc>
          <w:tcPr>
            <w:tcW w:w="3768" w:type="dxa"/>
          </w:tcPr>
          <w:p w:rsidRPr="00D97FAD" w:rsidR="00253C7F" w:rsidP="00634BF5" w:rsidRDefault="00253C7F" w14:paraId="19EE7A7C"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Tipos de consultores:</w:t>
            </w:r>
          </w:p>
        </w:tc>
        <w:tc>
          <w:tcPr>
            <w:tcW w:w="5772" w:type="dxa"/>
          </w:tcPr>
          <w:p w:rsidRPr="00160BE8" w:rsidR="00253C7F" w:rsidP="00634BF5" w:rsidRDefault="00253C7F" w14:paraId="19EE7A7D" w14:textId="1C306A66">
            <w:pPr>
              <w:tabs>
                <w:tab w:val="left" w:pos="3664"/>
              </w:tabs>
              <w:spacing w:after="60"/>
              <w:rPr>
                <w:rFonts w:ascii="Arial" w:hAnsi="Arial" w:eastAsia="Arial" w:cs="Arial"/>
                <w:sz w:val="18"/>
                <w:szCs w:val="18"/>
                <w:lang w:val="es-419"/>
              </w:rPr>
            </w:pPr>
            <w:r w:rsidRPr="00160BE8">
              <w:rPr>
                <w:rFonts w:ascii="Arial" w:hAnsi="Arial" w:cs="Arial"/>
                <w:sz w:val="18"/>
                <w:szCs w:val="18"/>
                <w:lang w:val="es-419"/>
              </w:rPr>
              <w:t xml:space="preserve">Consultores individuales </w:t>
            </w:r>
          </w:p>
        </w:tc>
      </w:tr>
      <w:tr w:rsidRPr="00E02F9E" w:rsidR="00253C7F" w:rsidTr="00634BF5" w14:paraId="19EE7A81" w14:textId="77777777">
        <w:tc>
          <w:tcPr>
            <w:tcW w:w="3768" w:type="dxa"/>
          </w:tcPr>
          <w:p w:rsidRPr="00D97FAD" w:rsidR="00253C7F" w:rsidP="00634BF5" w:rsidRDefault="00253C7F" w14:paraId="19EE7A7F"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de Preparación:</w:t>
            </w:r>
          </w:p>
        </w:tc>
        <w:tc>
          <w:tcPr>
            <w:tcW w:w="5772" w:type="dxa"/>
          </w:tcPr>
          <w:p w:rsidRPr="00D97FAD" w:rsidR="00253C7F" w:rsidP="004A7024" w:rsidRDefault="00BE34C0" w14:paraId="19EE7A80" w14:textId="52C17A61">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UNIT"/>
                <w:tag w:val="UNIT"/>
                <w:id w:val="1675455106"/>
                <w:lock w:val="sdtContentLocked"/>
                <w:placeholder>
                  <w:docPart w:val="9C8A8E955AA04CFB8926D2420F92333C"/>
                </w:placeholder>
                <w:showingPlcHdr/>
              </w:sdtPr>
              <w:sdtEndPr/>
              <w:sdtContent>
                <w:r w:rsidR="00253C7F">
                  <w:rPr>
                    <w:rFonts w:ascii="Arial" w:hAnsi="Arial" w:eastAsia="Arial" w:cs="Arial"/>
                    <w:sz w:val="18"/>
                    <w:szCs w:val="18"/>
                  </w:rPr>
                  <w:t>INE-Sector de Infraestructura y Energía</w:t>
                </w:r>
              </w:sdtContent>
            </w:sdt>
            <w:r w:rsidRPr="00874ADD" w:rsidR="00253C7F">
              <w:rPr>
                <w:rFonts w:ascii="Arial" w:hAnsi="Arial" w:eastAsia="Arial" w:cs="Arial"/>
                <w:sz w:val="18"/>
                <w:szCs w:val="18"/>
                <w:lang w:val="es-419"/>
              </w:rPr>
              <w:t xml:space="preserve"> </w:t>
            </w:r>
          </w:p>
        </w:tc>
      </w:tr>
      <w:tr w:rsidRPr="00E02F9E" w:rsidR="00253C7F" w:rsidTr="00634BF5" w14:paraId="19EE7A84" w14:textId="77777777">
        <w:tc>
          <w:tcPr>
            <w:tcW w:w="3768" w:type="dxa"/>
          </w:tcPr>
          <w:p w:rsidRPr="00D97FAD" w:rsidR="00253C7F" w:rsidP="00634BF5" w:rsidRDefault="00253C7F" w14:paraId="19EE7A8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Responsable de Desembolso:</w:t>
            </w:r>
          </w:p>
        </w:tc>
        <w:sdt>
          <w:sdtPr>
            <w:rPr>
              <w:rFonts w:ascii="Arial" w:hAnsi="Arial" w:eastAsia="Arial" w:cs="Arial"/>
              <w:sz w:val="18"/>
              <w:szCs w:val="18"/>
            </w:rPr>
            <w:alias w:val="UNIT_DISBUR"/>
            <w:tag w:val="UNIT_DISBUR"/>
            <w:id w:val="1666504500"/>
            <w:lock w:val="sdtContentLocked"/>
            <w:placeholder>
              <w:docPart w:val="A069596EF93A48809C76B5DE65881896"/>
            </w:placeholder>
            <w:showingPlcHdr/>
          </w:sdtPr>
          <w:sdtEndPr/>
          <w:sdtContent>
            <w:tc>
              <w:tcPr>
                <w:tcW w:w="5772" w:type="dxa"/>
              </w:tcPr>
              <w:p w:rsidRPr="00D97FAD" w:rsidR="00253C7F" w:rsidP="004A7024" w:rsidRDefault="00253C7F" w14:paraId="19EE7A83" w14:textId="00584ED1">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INE/INE-Sector de Infraestructura y Energía</w:t>
                </w:r>
              </w:p>
            </w:tc>
          </w:sdtContent>
        </w:sdt>
      </w:tr>
      <w:tr w:rsidRPr="00306DD4" w:rsidR="00253C7F" w:rsidTr="00634BF5" w14:paraId="19EE7A87" w14:textId="77777777">
        <w:tc>
          <w:tcPr>
            <w:tcW w:w="3768" w:type="dxa"/>
          </w:tcPr>
          <w:p w:rsidRPr="00BF6901" w:rsidR="00253C7F" w:rsidP="00634BF5" w:rsidRDefault="00253C7F" w14:paraId="19EE7A85" w14:textId="77777777">
            <w:pPr>
              <w:pStyle w:val="ListParagraph"/>
              <w:numPr>
                <w:ilvl w:val="0"/>
                <w:numId w:val="2"/>
              </w:numPr>
              <w:spacing w:after="60"/>
              <w:ind w:left="180" w:hanging="180"/>
              <w:contextualSpacing w:val="0"/>
              <w:jc w:val="both"/>
              <w:rPr>
                <w:rFonts w:ascii="Arial" w:hAnsi="Arial" w:eastAsia="Arial" w:cs="Arial"/>
                <w:sz w:val="18"/>
                <w:szCs w:val="18"/>
                <w:lang w:val="es-419"/>
              </w:rPr>
            </w:pPr>
            <w:r w:rsidRPr="00BF6901">
              <w:rPr>
                <w:rFonts w:ascii="Arial" w:hAnsi="Arial" w:eastAsia="Arial" w:cs="Arial"/>
                <w:sz w:val="18"/>
                <w:szCs w:val="18"/>
                <w:lang w:val="es-419"/>
              </w:rPr>
              <w:t xml:space="preserve">CT incluida en la Estrategia de País (s/n): </w:t>
            </w:r>
          </w:p>
        </w:tc>
        <w:tc>
          <w:tcPr>
            <w:tcW w:w="5772" w:type="dxa"/>
          </w:tcPr>
          <w:p w:rsidRPr="003820CC" w:rsidR="00253C7F" w:rsidP="00634BF5" w:rsidRDefault="00253C7F" w14:paraId="19EE7A86" w14:textId="5DBC52F8">
            <w:pPr>
              <w:tabs>
                <w:tab w:val="left" w:pos="3493"/>
              </w:tabs>
              <w:spacing w:after="60"/>
              <w:rPr>
                <w:rFonts w:ascii="Arial" w:hAnsi="Arial" w:eastAsia="Arial" w:cs="Arial"/>
                <w:sz w:val="18"/>
                <w:szCs w:val="18"/>
                <w:lang w:val="es-ES"/>
              </w:rPr>
            </w:pPr>
            <w:r>
              <w:rPr>
                <w:rFonts w:ascii="Arial" w:hAnsi="Arial" w:eastAsia="Arial" w:cs="Arial"/>
                <w:sz w:val="18"/>
                <w:szCs w:val="18"/>
                <w:lang w:val="es-ES"/>
              </w:rPr>
              <w:t>No</w:t>
            </w:r>
          </w:p>
        </w:tc>
      </w:tr>
      <w:tr w:rsidRPr="00874ADD" w:rsidR="00253C7F" w:rsidTr="00634BF5" w14:paraId="19EE7A8A" w14:textId="77777777">
        <w:tc>
          <w:tcPr>
            <w:tcW w:w="3768" w:type="dxa"/>
          </w:tcPr>
          <w:p w:rsidRPr="00BA1256" w:rsidR="00253C7F" w:rsidP="00634BF5" w:rsidRDefault="00253C7F" w14:paraId="19EE7A88" w14:textId="6DD8F4CF">
            <w:pPr>
              <w:pStyle w:val="ListParagraph"/>
              <w:numPr>
                <w:ilvl w:val="0"/>
                <w:numId w:val="2"/>
              </w:numPr>
              <w:spacing w:after="60"/>
              <w:ind w:left="180" w:hanging="180"/>
              <w:contextualSpacing w:val="0"/>
              <w:jc w:val="both"/>
              <w:rPr>
                <w:rFonts w:ascii="Arial" w:hAnsi="Arial" w:eastAsia="Arial" w:cs="Arial"/>
                <w:sz w:val="18"/>
                <w:szCs w:val="18"/>
                <w:lang w:val="pt-BR"/>
              </w:rPr>
            </w:pPr>
            <w:r w:rsidRPr="00BA1256">
              <w:rPr>
                <w:rFonts w:ascii="Arial" w:hAnsi="Arial" w:eastAsia="Arial" w:cs="Arial"/>
                <w:sz w:val="18"/>
                <w:szCs w:val="18"/>
                <w:lang w:val="pt-BR"/>
              </w:rPr>
              <w:t xml:space="preserve">CT </w:t>
            </w:r>
            <w:proofErr w:type="spellStart"/>
            <w:r w:rsidRPr="00BA1256">
              <w:rPr>
                <w:rFonts w:ascii="Arial" w:hAnsi="Arial" w:eastAsia="Arial" w:cs="Arial"/>
                <w:sz w:val="18"/>
                <w:szCs w:val="18"/>
                <w:lang w:val="pt-BR"/>
              </w:rPr>
              <w:t>incluida</w:t>
            </w:r>
            <w:proofErr w:type="spellEnd"/>
            <w:r w:rsidRPr="00BA1256">
              <w:rPr>
                <w:rFonts w:ascii="Arial" w:hAnsi="Arial" w:eastAsia="Arial" w:cs="Arial"/>
                <w:sz w:val="18"/>
                <w:szCs w:val="18"/>
                <w:lang w:val="pt-BR"/>
              </w:rPr>
              <w:t xml:space="preserve"> </w:t>
            </w:r>
            <w:proofErr w:type="spellStart"/>
            <w:r w:rsidRPr="00BA1256">
              <w:rPr>
                <w:rFonts w:ascii="Arial" w:hAnsi="Arial" w:eastAsia="Arial" w:cs="Arial"/>
                <w:sz w:val="18"/>
                <w:szCs w:val="18"/>
                <w:lang w:val="pt-BR"/>
              </w:rPr>
              <w:t>en</w:t>
            </w:r>
            <w:proofErr w:type="spellEnd"/>
            <w:r w:rsidRPr="00BA1256">
              <w:rPr>
                <w:rFonts w:ascii="Arial" w:hAnsi="Arial" w:eastAsia="Arial" w:cs="Arial"/>
                <w:sz w:val="18"/>
                <w:szCs w:val="18"/>
                <w:lang w:val="pt-BR"/>
              </w:rPr>
              <w:t xml:space="preserve"> CPD (s/n):</w:t>
            </w:r>
          </w:p>
        </w:tc>
        <w:tc>
          <w:tcPr>
            <w:tcW w:w="5772" w:type="dxa"/>
          </w:tcPr>
          <w:p w:rsidRPr="00874ADD" w:rsidR="00253C7F" w:rsidP="00634BF5" w:rsidRDefault="00253C7F" w14:paraId="19EE7A89" w14:textId="3B3678D6">
            <w:pPr>
              <w:tabs>
                <w:tab w:val="left" w:pos="3697"/>
              </w:tabs>
              <w:spacing w:after="60"/>
              <w:rPr>
                <w:rFonts w:ascii="Arial" w:hAnsi="Arial" w:eastAsia="Arial" w:cs="Arial"/>
                <w:sz w:val="18"/>
                <w:szCs w:val="18"/>
                <w:lang w:val="pt-BR"/>
              </w:rPr>
            </w:pPr>
            <w:r>
              <w:rPr>
                <w:rFonts w:ascii="Arial" w:hAnsi="Arial" w:eastAsia="Arial" w:cs="Arial"/>
                <w:sz w:val="18"/>
                <w:szCs w:val="18"/>
                <w:lang w:val="pt-BR"/>
              </w:rPr>
              <w:t>No</w:t>
            </w:r>
          </w:p>
        </w:tc>
      </w:tr>
      <w:tr w:rsidRPr="00E02F9E" w:rsidR="00253C7F" w:rsidTr="00634BF5" w14:paraId="19EE7A8D" w14:textId="77777777">
        <w:tc>
          <w:tcPr>
            <w:tcW w:w="3768" w:type="dxa"/>
          </w:tcPr>
          <w:p w:rsidRPr="00BF6901" w:rsidR="00253C7F" w:rsidP="00A42037" w:rsidRDefault="00253C7F" w14:paraId="19EE7A8B" w14:textId="288111FF">
            <w:pPr>
              <w:pStyle w:val="ListParagraph"/>
              <w:numPr>
                <w:ilvl w:val="0"/>
                <w:numId w:val="2"/>
              </w:numPr>
              <w:spacing w:after="60"/>
              <w:ind w:left="180" w:hanging="180"/>
              <w:contextualSpacing w:val="0"/>
              <w:jc w:val="both"/>
              <w:rPr>
                <w:rFonts w:ascii="Arial" w:hAnsi="Arial" w:eastAsia="Arial" w:cs="Arial"/>
                <w:sz w:val="18"/>
                <w:szCs w:val="18"/>
                <w:lang w:val="es-419"/>
              </w:rPr>
            </w:pPr>
            <w:r w:rsidRPr="00BF6901">
              <w:rPr>
                <w:rFonts w:ascii="Arial" w:hAnsi="Arial" w:eastAsia="Arial" w:cs="Arial"/>
                <w:sz w:val="18"/>
                <w:szCs w:val="18"/>
                <w:lang w:val="es-419"/>
              </w:rPr>
              <w:t>Alineación a la Segunda Actualización de la Estrategia Institucional 2020-2023 (AB-3190-2)</w:t>
            </w:r>
          </w:p>
        </w:tc>
        <w:tc>
          <w:tcPr>
            <w:tcW w:w="5772" w:type="dxa"/>
          </w:tcPr>
          <w:p w:rsidRPr="00D97FAD" w:rsidR="00253C7F" w:rsidP="004A7024" w:rsidRDefault="00BE34C0" w14:paraId="19EE7A8C" w14:textId="0060A950">
            <w:pPr>
              <w:tabs>
                <w:tab w:val="center" w:pos="2997"/>
                <w:tab w:val="left" w:pos="3417"/>
              </w:tabs>
              <w:spacing w:after="60"/>
              <w:rPr>
                <w:rFonts w:ascii="Arial" w:hAnsi="Arial" w:eastAsia="Arial" w:cs="Arial"/>
                <w:sz w:val="18"/>
                <w:szCs w:val="18"/>
                <w:lang w:val="es-ES"/>
              </w:rPr>
            </w:pPr>
            <w:sdt>
              <w:sdtPr>
                <w:rPr>
                  <w:rFonts w:ascii="Arial" w:hAnsi="Arial" w:eastAsia="Arial" w:cs="Arial"/>
                  <w:sz w:val="18"/>
                  <w:szCs w:val="18"/>
                </w:rPr>
                <w:alias w:val="ALIGNMENT"/>
                <w:tag w:val="ALIGNMENT"/>
                <w:id w:val="268984685"/>
                <w:lock w:val="sdtContentLocked"/>
                <w:placeholder>
                  <w:docPart w:val="F17243D6CDDE4E35882D5F958103783C"/>
                </w:placeholder>
                <w:showingPlcHdr/>
              </w:sdtPr>
              <w:sdtEndPr/>
              <w:sdtContent>
                <w:r w:rsidRPr="004A7024" w:rsidR="00253C7F">
                  <w:rPr>
                    <w:rFonts w:ascii="Arial" w:hAnsi="Arial" w:eastAsia="Arial" w:cs="Arial"/>
                    <w:sz w:val="18"/>
                    <w:szCs w:val="18"/>
                  </w:rPr>
                  <w:t xml:space="preserve"> Inclusión social e igualdad; Productividad e innovación; Capacidad institucional y estado de derecho; Sostenibilidad ambiental</w:t>
                </w:r>
              </w:sdtContent>
            </w:sdt>
          </w:p>
        </w:tc>
      </w:tr>
    </w:tbl>
    <w:p w:rsidRPr="00D97FAD" w:rsidR="005D330B" w:rsidP="6640F5AC" w:rsidRDefault="6640F5AC" w14:paraId="19EE7A8E" w14:textId="77E6817A">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Descripción del Préstamo Asociado</w:t>
      </w:r>
      <w:r w:rsidRPr="6640F5AC">
        <w:rPr>
          <w:rFonts w:ascii="Arial" w:hAnsi="Arial" w:eastAsia="Arial" w:cs="Arial"/>
          <w:lang w:val="es-ES"/>
        </w:rPr>
        <w:t xml:space="preserve"> </w:t>
      </w:r>
    </w:p>
    <w:p w:rsidRPr="00F80006" w:rsidR="00344D90" w:rsidP="00344D90" w:rsidRDefault="00344D90" w14:paraId="5F0FB65E"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9D27EF">
        <w:rPr>
          <w:rFonts w:ascii="Arial" w:hAnsi="Arial" w:cs="Arial"/>
          <w:lang w:val="es-419"/>
        </w:rPr>
        <w:t>La cartera de operaciones de</w:t>
      </w:r>
      <w:r>
        <w:rPr>
          <w:rFonts w:ascii="Arial" w:hAnsi="Arial" w:cs="Arial"/>
          <w:lang w:val="es-419"/>
        </w:rPr>
        <w:t>l Sector Social (</w:t>
      </w:r>
      <w:r w:rsidRPr="009D27EF">
        <w:rPr>
          <w:rFonts w:ascii="Arial" w:hAnsi="Arial" w:cs="Arial"/>
          <w:lang w:val="es-419"/>
        </w:rPr>
        <w:t>SCL</w:t>
      </w:r>
      <w:r>
        <w:rPr>
          <w:rFonts w:ascii="Arial" w:hAnsi="Arial" w:cs="Arial"/>
          <w:lang w:val="es-419"/>
        </w:rPr>
        <w:t>)</w:t>
      </w:r>
      <w:r w:rsidRPr="009D27EF">
        <w:rPr>
          <w:rFonts w:ascii="Arial" w:hAnsi="Arial" w:cs="Arial"/>
          <w:lang w:val="es-419"/>
        </w:rPr>
        <w:t xml:space="preserve"> incluye</w:t>
      </w:r>
      <w:r>
        <w:rPr>
          <w:rFonts w:ascii="Arial" w:hAnsi="Arial" w:cs="Arial"/>
          <w:lang w:val="es-419"/>
        </w:rPr>
        <w:t>,</w:t>
      </w:r>
      <w:r w:rsidRPr="009D27EF">
        <w:rPr>
          <w:rFonts w:ascii="Arial" w:hAnsi="Arial" w:cs="Arial"/>
          <w:lang w:val="es-419"/>
        </w:rPr>
        <w:t xml:space="preserve"> en su mayoría</w:t>
      </w:r>
      <w:r>
        <w:rPr>
          <w:rFonts w:ascii="Arial" w:hAnsi="Arial" w:cs="Arial"/>
          <w:lang w:val="es-419"/>
        </w:rPr>
        <w:t>,</w:t>
      </w:r>
      <w:r w:rsidRPr="009D27EF">
        <w:rPr>
          <w:rFonts w:ascii="Arial" w:hAnsi="Arial" w:cs="Arial"/>
          <w:lang w:val="es-419"/>
        </w:rPr>
        <w:t xml:space="preserve"> componentes de infraestructura social</w:t>
      </w:r>
      <w:r>
        <w:rPr>
          <w:rFonts w:ascii="Arial" w:hAnsi="Arial" w:cs="Arial"/>
          <w:lang w:val="es-419"/>
        </w:rPr>
        <w:t xml:space="preserve"> como</w:t>
      </w:r>
      <w:r w:rsidRPr="009D27EF">
        <w:rPr>
          <w:rFonts w:ascii="Arial" w:hAnsi="Arial" w:cs="Arial"/>
          <w:lang w:val="es-419"/>
        </w:rPr>
        <w:t>: (i) salud (hospitales, centros y puestos de salud, casas maternas, entre otros); (</w:t>
      </w:r>
      <w:proofErr w:type="spellStart"/>
      <w:r w:rsidRPr="009D27EF">
        <w:rPr>
          <w:rFonts w:ascii="Arial" w:hAnsi="Arial" w:cs="Arial"/>
          <w:lang w:val="es-419"/>
        </w:rPr>
        <w:t>ii</w:t>
      </w:r>
      <w:proofErr w:type="spellEnd"/>
      <w:r w:rsidRPr="009D27EF">
        <w:rPr>
          <w:rFonts w:ascii="Arial" w:hAnsi="Arial" w:cs="Arial"/>
          <w:lang w:val="es-419"/>
        </w:rPr>
        <w:t xml:space="preserve">) educación (centros para la primera infancia, preescolares, escuelas de todos los grados, centros vocacionales, infraestructura </w:t>
      </w:r>
      <w:r w:rsidRPr="009D27EF">
        <w:rPr>
          <w:rFonts w:ascii="Arial" w:hAnsi="Arial" w:cs="Arial"/>
          <w:lang w:val="es-419"/>
        </w:rPr>
        <w:lastRenderedPageBreak/>
        <w:t xml:space="preserve">universitaria, </w:t>
      </w:r>
      <w:proofErr w:type="spellStart"/>
      <w:r w:rsidRPr="009D27EF">
        <w:rPr>
          <w:rFonts w:ascii="Arial" w:hAnsi="Arial" w:cs="Arial"/>
          <w:lang w:val="es-419"/>
        </w:rPr>
        <w:t>etc</w:t>
      </w:r>
      <w:proofErr w:type="spellEnd"/>
      <w:r w:rsidRPr="009D27EF">
        <w:rPr>
          <w:rFonts w:ascii="Arial" w:hAnsi="Arial" w:cs="Arial"/>
          <w:lang w:val="es-419"/>
        </w:rPr>
        <w:t>); y (</w:t>
      </w:r>
      <w:proofErr w:type="spellStart"/>
      <w:r w:rsidRPr="009D27EF">
        <w:rPr>
          <w:rFonts w:ascii="Arial" w:hAnsi="Arial" w:cs="Arial"/>
          <w:lang w:val="es-419"/>
        </w:rPr>
        <w:t>iii</w:t>
      </w:r>
      <w:proofErr w:type="spellEnd"/>
      <w:r w:rsidRPr="009D27EF">
        <w:rPr>
          <w:rFonts w:ascii="Arial" w:hAnsi="Arial" w:cs="Arial"/>
          <w:lang w:val="es-419"/>
        </w:rPr>
        <w:t>) otros servicios que contribuyen al desarrollo social y económico de comunidades (centros de ciudad mujer, para personas con discapacidad, fomento del empleo, por ejemplo), que representan una parte significativa de los recursos de estos programas.</w:t>
      </w:r>
      <w:r>
        <w:rPr>
          <w:rFonts w:ascii="Arial" w:hAnsi="Arial" w:cs="Arial"/>
          <w:lang w:val="es-419"/>
        </w:rPr>
        <w:t xml:space="preserve"> </w:t>
      </w:r>
    </w:p>
    <w:p w:rsidRPr="00CE6AD4" w:rsidR="00344D90" w:rsidP="00344D90" w:rsidRDefault="00344D90" w14:paraId="78D424B0"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cs="Arial"/>
          <w:lang w:val="es-ES"/>
        </w:rPr>
        <w:t xml:space="preserve">Los programas generalmente </w:t>
      </w:r>
      <w:r>
        <w:rPr>
          <w:rFonts w:ascii="Arial" w:hAnsi="Arial" w:eastAsia="Arial" w:cs="Arial"/>
          <w:lang w:val="es-ES"/>
        </w:rPr>
        <w:t>incluyen</w:t>
      </w:r>
      <w:r w:rsidRPr="00B52EFB">
        <w:rPr>
          <w:rFonts w:ascii="Arial" w:hAnsi="Arial" w:eastAsia="Arial" w:cs="Arial"/>
          <w:lang w:val="es-ES"/>
        </w:rPr>
        <w:t xml:space="preserve"> la realización de decenas de obras </w:t>
      </w:r>
      <w:r>
        <w:rPr>
          <w:rFonts w:ascii="Arial" w:hAnsi="Arial" w:eastAsia="Arial" w:cs="Arial"/>
          <w:lang w:val="es-ES"/>
        </w:rPr>
        <w:t xml:space="preserve">de diferente envergadura que deben ser diseñadas y construidas en </w:t>
      </w:r>
      <w:r w:rsidRPr="00B52EFB">
        <w:rPr>
          <w:rFonts w:ascii="Arial" w:hAnsi="Arial" w:eastAsia="Arial" w:cs="Arial"/>
          <w:lang w:val="es-ES"/>
        </w:rPr>
        <w:t xml:space="preserve">el plazo de ejecución de la operación, y al mismo tiempo cada proyecto </w:t>
      </w:r>
      <w:r>
        <w:rPr>
          <w:rFonts w:ascii="Arial" w:hAnsi="Arial" w:eastAsia="Arial" w:cs="Arial"/>
          <w:lang w:val="es-ES"/>
        </w:rPr>
        <w:t xml:space="preserve">requiere una serie de procesos como planificación, diseño, adquisición, supervisión y equipamiento. </w:t>
      </w:r>
      <w:r w:rsidRPr="00B52EFB">
        <w:rPr>
          <w:rFonts w:ascii="Arial" w:hAnsi="Arial" w:eastAsia="Arial" w:cs="Arial"/>
          <w:lang w:val="es-ES"/>
        </w:rPr>
        <w:t xml:space="preserve">Esta </w:t>
      </w:r>
      <w:r>
        <w:rPr>
          <w:rFonts w:ascii="Arial" w:hAnsi="Arial" w:eastAsia="Arial" w:cs="Arial"/>
          <w:lang w:val="es-ES"/>
        </w:rPr>
        <w:t xml:space="preserve">complejidad representa un </w:t>
      </w:r>
      <w:r w:rsidRPr="00B52EFB">
        <w:rPr>
          <w:rFonts w:ascii="Arial" w:hAnsi="Arial" w:eastAsia="Arial" w:cs="Arial"/>
          <w:lang w:val="es-ES"/>
        </w:rPr>
        <w:t xml:space="preserve">reto enorme </w:t>
      </w:r>
      <w:r>
        <w:rPr>
          <w:rFonts w:ascii="Arial" w:hAnsi="Arial" w:eastAsia="Arial" w:cs="Arial"/>
          <w:lang w:val="es-ES"/>
        </w:rPr>
        <w:t>para las Unidades Ejecutoras (UE), muchas de las cuales forman parte de los organismos sectoriales (ministerios o secretarías) que no tienen experiencia o capacidad para ejecutar tal cantidad de obras en simultaneo. Por ello, es</w:t>
      </w:r>
      <w:r w:rsidRPr="002955EB">
        <w:rPr>
          <w:rFonts w:ascii="Arial" w:hAnsi="Arial" w:eastAsia="Arial" w:cs="Arial"/>
          <w:lang w:val="es-ES"/>
        </w:rPr>
        <w:t xml:space="preserve">ta Cooperación Técnica (CT) </w:t>
      </w:r>
      <w:r>
        <w:rPr>
          <w:rFonts w:ascii="Arial" w:hAnsi="Arial" w:eastAsia="Arial" w:cs="Arial"/>
          <w:lang w:val="es-ES"/>
        </w:rPr>
        <w:t xml:space="preserve">financiará el apoyo del Banco a </w:t>
      </w:r>
      <w:r w:rsidRPr="002955EB">
        <w:rPr>
          <w:rFonts w:ascii="Arial" w:hAnsi="Arial" w:eastAsia="Arial" w:cs="Arial"/>
          <w:lang w:val="es-ES"/>
        </w:rPr>
        <w:t xml:space="preserve">la ejecución de algunas operaciones de la cartera de las Divisiones </w:t>
      </w:r>
      <w:r>
        <w:rPr>
          <w:rFonts w:ascii="Arial" w:hAnsi="Arial" w:eastAsia="Arial" w:cs="Arial"/>
          <w:lang w:val="es-ES"/>
        </w:rPr>
        <w:t>de SCL</w:t>
      </w:r>
      <w:r w:rsidRPr="002955EB">
        <w:rPr>
          <w:rFonts w:ascii="Arial" w:hAnsi="Arial" w:eastAsia="Arial" w:cs="Arial"/>
          <w:lang w:val="es-ES"/>
        </w:rPr>
        <w:t>, que cuentan con componentes de infraestructura</w:t>
      </w:r>
      <w:r w:rsidRPr="00B52EFB">
        <w:rPr>
          <w:rFonts w:ascii="Arial" w:hAnsi="Arial" w:eastAsia="Arial" w:cs="Arial"/>
          <w:lang w:val="es-ES"/>
        </w:rPr>
        <w:t>.</w:t>
      </w:r>
    </w:p>
    <w:p w:rsidRPr="002955EB" w:rsidR="00344D90" w:rsidP="00344D90" w:rsidRDefault="00344D90" w14:paraId="7D906D65"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eastAsia="Arial" w:cs="Arial"/>
          <w:lang w:val="es-ES"/>
        </w:rPr>
        <w:t>Si bien esta situación es común a varios países de la región, i</w:t>
      </w:r>
      <w:r w:rsidRPr="002955EB">
        <w:rPr>
          <w:rFonts w:ascii="Arial" w:hAnsi="Arial" w:eastAsia="Arial" w:cs="Arial"/>
          <w:lang w:val="es-ES"/>
        </w:rPr>
        <w:t xml:space="preserve">nicialmente se han identificado operaciones en cuatro </w:t>
      </w:r>
      <w:r>
        <w:rPr>
          <w:rFonts w:ascii="Arial" w:hAnsi="Arial" w:eastAsia="Arial" w:cs="Arial"/>
          <w:lang w:val="es-ES"/>
        </w:rPr>
        <w:t>países que cuentan</w:t>
      </w:r>
      <w:r w:rsidRPr="2E242914">
        <w:rPr>
          <w:rFonts w:ascii="Arial" w:hAnsi="Arial" w:cs="Arial"/>
          <w:lang w:val="es-419"/>
        </w:rPr>
        <w:t xml:space="preserve"> con obras de infraestructura</w:t>
      </w:r>
      <w:r>
        <w:rPr>
          <w:rFonts w:ascii="Arial" w:hAnsi="Arial" w:cs="Arial"/>
          <w:lang w:val="es-419"/>
        </w:rPr>
        <w:t xml:space="preserve"> </w:t>
      </w:r>
      <w:r w:rsidRPr="2E242914">
        <w:rPr>
          <w:rFonts w:ascii="Arial" w:hAnsi="Arial" w:cs="Arial"/>
          <w:lang w:val="es-419"/>
        </w:rPr>
        <w:t>en d</w:t>
      </w:r>
      <w:r>
        <w:rPr>
          <w:rFonts w:ascii="Arial" w:hAnsi="Arial" w:cs="Arial"/>
          <w:lang w:val="es-419"/>
        </w:rPr>
        <w:t>onde se requiere</w:t>
      </w:r>
      <w:r w:rsidRPr="2E242914">
        <w:rPr>
          <w:rFonts w:ascii="Arial" w:hAnsi="Arial" w:cs="Arial"/>
          <w:lang w:val="es-419"/>
        </w:rPr>
        <w:t xml:space="preserve"> asesoramiento a</w:t>
      </w:r>
      <w:r>
        <w:rPr>
          <w:rFonts w:ascii="Arial" w:hAnsi="Arial" w:cs="Arial"/>
          <w:lang w:val="es-419"/>
        </w:rPr>
        <w:t xml:space="preserve"> la UE en coordinación con el Jefe de Equipo de Proyecto (JEP),</w:t>
      </w:r>
      <w:r w:rsidRPr="2E242914">
        <w:rPr>
          <w:rFonts w:ascii="Arial" w:hAnsi="Arial" w:cs="Arial"/>
          <w:lang w:val="es-419"/>
        </w:rPr>
        <w:t xml:space="preserve"> en la planificación, diseños, adquisiciones y supervisión de obras. </w:t>
      </w:r>
      <w:r>
        <w:rPr>
          <w:rFonts w:ascii="Arial" w:hAnsi="Arial" w:cs="Arial"/>
          <w:lang w:val="es-419"/>
        </w:rPr>
        <w:t>Estos países han manifestado de manera expresa el interés de contar con el apoyo del Banco en la ejecución de sus proyectos</w:t>
      </w:r>
      <w:r w:rsidRPr="002955EB">
        <w:rPr>
          <w:rFonts w:ascii="Arial" w:hAnsi="Arial" w:eastAsia="Arial" w:cs="Arial"/>
          <w:lang w:val="es-ES"/>
        </w:rPr>
        <w:t>.</w:t>
      </w:r>
    </w:p>
    <w:p w:rsidR="00506712" w:rsidP="00506712" w:rsidRDefault="00506712" w14:paraId="6AFBA47D"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5D7ACA">
        <w:rPr>
          <w:rFonts w:ascii="Arial" w:hAnsi="Arial" w:eastAsia="Arial" w:cs="Arial"/>
          <w:lang w:val="es-ES"/>
        </w:rPr>
        <w:t xml:space="preserve">Las operaciones identificadas inicialmente son i) Argentina: el “Programa de Apoyo al Plan Nacional de Primera Infancia y la Política de Universalización de la Educación Inicial” (AR-L1254), y el “Proyecto de respuesta inmediata de salud pública en el marco de la pandemia COVID-19 para contener, controlar y mitigar su efecto en la prestación de servicios de salud en Argentina” (AR-L1326); </w:t>
      </w:r>
      <w:proofErr w:type="spellStart"/>
      <w:r w:rsidRPr="005D7ACA">
        <w:rPr>
          <w:rFonts w:ascii="Arial" w:hAnsi="Arial" w:eastAsia="Arial" w:cs="Arial"/>
          <w:lang w:val="es-ES"/>
        </w:rPr>
        <w:t>ii</w:t>
      </w:r>
      <w:proofErr w:type="spellEnd"/>
      <w:r w:rsidRPr="005D7ACA">
        <w:rPr>
          <w:rFonts w:ascii="Arial" w:hAnsi="Arial" w:eastAsia="Arial" w:cs="Arial"/>
          <w:lang w:val="es-ES"/>
        </w:rPr>
        <w:t xml:space="preserve">) Bahamas: el “Programa de apoyo al sector salud para contener y controlar el coronavirus y mitigar sus efectos en la prestación de servicios” (BH-L1055); Perú: el Programa de “Mejoramiento y Ampliación de los Servicios del Centro de Empleo para la Inserción del trabajo formal” (PE-L1152), el “Programa para la Mejora de la Calidad y Pertinencia de los Servicios de Educación Superior Universitaria y Tecnológica a Nivel Nacional” PE-L1227 y el Programa de "Creación de Redes Integradas de Salud" (PE-L1228) y </w:t>
      </w:r>
      <w:proofErr w:type="spellStart"/>
      <w:r w:rsidRPr="005D7ACA">
        <w:rPr>
          <w:rFonts w:ascii="Arial" w:hAnsi="Arial" w:eastAsia="Arial" w:cs="Arial"/>
          <w:lang w:val="es-ES"/>
        </w:rPr>
        <w:t>iv</w:t>
      </w:r>
      <w:proofErr w:type="spellEnd"/>
      <w:r w:rsidRPr="005D7ACA">
        <w:rPr>
          <w:rFonts w:ascii="Arial" w:hAnsi="Arial" w:eastAsia="Arial" w:cs="Arial"/>
          <w:lang w:val="es-ES"/>
        </w:rPr>
        <w:t>) República Dominicana: Programa de “Ciudad Mujer” (DR-L1080).</w:t>
      </w:r>
      <w:r>
        <w:rPr>
          <w:rFonts w:ascii="Arial" w:hAnsi="Arial" w:eastAsia="Arial" w:cs="Arial"/>
          <w:lang w:val="es-ES"/>
        </w:rPr>
        <w:t xml:space="preserve"> </w:t>
      </w:r>
    </w:p>
    <w:p w:rsidRPr="005D7ACA" w:rsidR="00506712" w:rsidP="00506712" w:rsidRDefault="00506712" w14:paraId="52E23F34"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5D7ACA">
        <w:rPr>
          <w:rFonts w:ascii="Arial" w:hAnsi="Arial" w:eastAsia="Arial" w:cs="Arial"/>
          <w:lang w:val="es-ES"/>
        </w:rPr>
        <w:t>Tod</w:t>
      </w:r>
      <w:r>
        <w:rPr>
          <w:rFonts w:ascii="Arial" w:hAnsi="Arial" w:eastAsia="Arial" w:cs="Arial"/>
          <w:lang w:val="es-ES"/>
        </w:rPr>
        <w:t xml:space="preserve">as las operaciones </w:t>
      </w:r>
      <w:r w:rsidRPr="005D7ACA">
        <w:rPr>
          <w:rFonts w:ascii="Arial" w:hAnsi="Arial" w:eastAsia="Arial" w:cs="Arial"/>
          <w:lang w:val="es-ES"/>
        </w:rPr>
        <w:t xml:space="preserve">se encuentran en fase de ejecución, y contienen </w:t>
      </w:r>
      <w:r>
        <w:rPr>
          <w:rFonts w:ascii="Arial" w:hAnsi="Arial" w:eastAsia="Arial" w:cs="Arial"/>
          <w:lang w:val="es-ES"/>
        </w:rPr>
        <w:t>proyectos</w:t>
      </w:r>
      <w:r w:rsidRPr="005D7ACA">
        <w:rPr>
          <w:rFonts w:ascii="Arial" w:hAnsi="Arial" w:eastAsia="Arial" w:cs="Arial"/>
          <w:lang w:val="es-ES"/>
        </w:rPr>
        <w:t xml:space="preserve"> de infraestructura con distinto grado de avance, como </w:t>
      </w:r>
      <w:r>
        <w:rPr>
          <w:rFonts w:ascii="Arial" w:hAnsi="Arial" w:eastAsia="Arial" w:cs="Arial"/>
          <w:lang w:val="es-ES"/>
        </w:rPr>
        <w:t>son la</w:t>
      </w:r>
      <w:r w:rsidRPr="005D7ACA">
        <w:rPr>
          <w:rFonts w:ascii="Arial" w:hAnsi="Arial" w:eastAsia="Arial" w:cs="Arial"/>
          <w:lang w:val="es-ES"/>
        </w:rPr>
        <w:t xml:space="preserve"> planificación, diseño, licitación o construcción. La ejecución de estos proyectos está a cargo de las diferentes </w:t>
      </w:r>
      <w:r>
        <w:rPr>
          <w:rFonts w:ascii="Arial" w:hAnsi="Arial" w:eastAsia="Arial" w:cs="Arial"/>
          <w:lang w:val="es-ES"/>
        </w:rPr>
        <w:t>UE</w:t>
      </w:r>
      <w:r w:rsidRPr="005D7ACA">
        <w:rPr>
          <w:rFonts w:ascii="Arial" w:hAnsi="Arial" w:eastAsia="Arial" w:cs="Arial"/>
          <w:lang w:val="es-ES"/>
        </w:rPr>
        <w:t>, y el Banco realiza la actividad de monitoreo y supervisión, así como de apoyo a la contraparte de manera general</w:t>
      </w:r>
      <w:r>
        <w:rPr>
          <w:rFonts w:ascii="Arial" w:hAnsi="Arial" w:eastAsia="Arial" w:cs="Arial"/>
          <w:lang w:val="es-ES"/>
        </w:rPr>
        <w:t>, lo que será fortalecido con la presente CT</w:t>
      </w:r>
      <w:r>
        <w:rPr>
          <w:rStyle w:val="FootnoteReference"/>
          <w:rFonts w:ascii="Arial" w:hAnsi="Arial" w:cs="Arial"/>
          <w:lang w:val="es-419"/>
        </w:rPr>
        <w:footnoteReference w:id="2"/>
      </w:r>
      <w:r>
        <w:rPr>
          <w:rFonts w:ascii="Arial" w:hAnsi="Arial" w:eastAsia="Arial" w:cs="Arial"/>
          <w:lang w:val="es-ES"/>
        </w:rPr>
        <w:t>.</w:t>
      </w:r>
    </w:p>
    <w:p w:rsidRPr="00D97FAD" w:rsidR="00506712" w:rsidP="00506712" w:rsidRDefault="00506712" w14:paraId="4C9F8807" w14:textId="77777777">
      <w:pPr>
        <w:pStyle w:val="ListParagraph"/>
        <w:numPr>
          <w:ilvl w:val="0"/>
          <w:numId w:val="5"/>
        </w:numPr>
        <w:spacing w:before="120" w:after="120" w:line="240" w:lineRule="auto"/>
        <w:contextualSpacing w:val="0"/>
        <w:rPr>
          <w:rFonts w:ascii="Arial" w:hAnsi="Arial" w:eastAsia="Arial" w:cs="Arial"/>
          <w:b/>
          <w:bCs/>
          <w:lang w:val="es-ES"/>
        </w:rPr>
      </w:pPr>
      <w:r w:rsidRPr="27396B44">
        <w:rPr>
          <w:rFonts w:ascii="Arial" w:hAnsi="Arial" w:eastAsia="Arial" w:cs="Arial"/>
          <w:b/>
          <w:bCs/>
          <w:lang w:val="es-ES"/>
        </w:rPr>
        <w:t xml:space="preserve">Objetivos y Justificación de la CT </w:t>
      </w:r>
      <w:r w:rsidRPr="27396B44">
        <w:rPr>
          <w:rFonts w:ascii="Arial" w:hAnsi="Arial" w:eastAsia="Arial" w:cs="Arial"/>
          <w:lang w:val="es-ES"/>
        </w:rPr>
        <w:t xml:space="preserve"> </w:t>
      </w:r>
    </w:p>
    <w:p w:rsidRPr="00D97FAD" w:rsidR="00506712" w:rsidP="00506712" w:rsidRDefault="00506712" w14:paraId="1F326217"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E52F4F">
        <w:rPr>
          <w:rFonts w:ascii="Arial" w:hAnsi="Arial" w:eastAsia="Arial" w:cs="Arial"/>
          <w:b/>
          <w:bCs/>
          <w:lang w:val="es-ES"/>
        </w:rPr>
        <w:t>Objetivo.</w:t>
      </w:r>
      <w:r>
        <w:rPr>
          <w:rFonts w:ascii="Arial" w:hAnsi="Arial" w:eastAsia="Arial" w:cs="Arial"/>
          <w:lang w:val="es-ES"/>
        </w:rPr>
        <w:t xml:space="preserve"> </w:t>
      </w:r>
      <w:r w:rsidRPr="009D27EF">
        <w:rPr>
          <w:rFonts w:ascii="Arial" w:hAnsi="Arial" w:cs="Arial"/>
          <w:lang w:val="es-419"/>
        </w:rPr>
        <w:t xml:space="preserve">El objetivo es continuar apoyando </w:t>
      </w:r>
      <w:r>
        <w:rPr>
          <w:rFonts w:ascii="Arial" w:hAnsi="Arial" w:cs="Arial"/>
          <w:lang w:val="es-419"/>
        </w:rPr>
        <w:t xml:space="preserve">y fortaleciendo técnicamente a las UE en </w:t>
      </w:r>
      <w:r w:rsidRPr="009D27EF">
        <w:rPr>
          <w:rFonts w:ascii="Arial" w:hAnsi="Arial" w:cs="Arial"/>
          <w:lang w:val="es-419"/>
        </w:rPr>
        <w:t xml:space="preserve">la ejecución de los componentes de infraestructura </w:t>
      </w:r>
      <w:r>
        <w:rPr>
          <w:rFonts w:ascii="Arial" w:hAnsi="Arial" w:cs="Arial"/>
          <w:lang w:val="es-419"/>
        </w:rPr>
        <w:t xml:space="preserve">que forman parte de </w:t>
      </w:r>
      <w:r w:rsidRPr="009D27EF">
        <w:rPr>
          <w:rFonts w:ascii="Arial" w:hAnsi="Arial" w:cs="Arial"/>
          <w:lang w:val="es-419"/>
        </w:rPr>
        <w:t xml:space="preserve">la cartera </w:t>
      </w:r>
      <w:r>
        <w:rPr>
          <w:rFonts w:ascii="Arial" w:hAnsi="Arial" w:cs="Arial"/>
          <w:lang w:val="es-419"/>
        </w:rPr>
        <w:t xml:space="preserve">activa y en preparación </w:t>
      </w:r>
      <w:r w:rsidRPr="009D27EF">
        <w:rPr>
          <w:rFonts w:ascii="Arial" w:hAnsi="Arial" w:cs="Arial"/>
          <w:lang w:val="es-419"/>
        </w:rPr>
        <w:t xml:space="preserve">de las Divisiones de SCL, para lograr </w:t>
      </w:r>
      <w:r>
        <w:rPr>
          <w:rFonts w:ascii="Arial" w:hAnsi="Arial" w:cs="Arial"/>
          <w:lang w:val="es-419"/>
        </w:rPr>
        <w:t xml:space="preserve">que los países beneficiarios cuenten con </w:t>
      </w:r>
      <w:r w:rsidRPr="009D27EF">
        <w:rPr>
          <w:rFonts w:ascii="Arial" w:hAnsi="Arial" w:cs="Arial"/>
          <w:lang w:val="es-419"/>
        </w:rPr>
        <w:t>infraestructura de calidad, sostenible y accesible, basándose en las lecciones aprendidas, buenas prácticas y el enfoque multisectorial</w:t>
      </w:r>
      <w:r w:rsidRPr="6640F5AC">
        <w:rPr>
          <w:rFonts w:ascii="Arial" w:hAnsi="Arial" w:eastAsia="Arial" w:cs="Arial"/>
          <w:lang w:val="es-ES"/>
        </w:rPr>
        <w:t>.</w:t>
      </w:r>
    </w:p>
    <w:p w:rsidRPr="00D97FAD" w:rsidR="00C1563B" w:rsidP="00C1563B" w:rsidRDefault="00C1563B" w14:paraId="695A81EC"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E52F4F">
        <w:rPr>
          <w:rFonts w:ascii="Arial" w:hAnsi="Arial" w:eastAsia="Arial" w:cs="Arial"/>
          <w:b/>
          <w:bCs/>
          <w:lang w:val="es-ES"/>
        </w:rPr>
        <w:lastRenderedPageBreak/>
        <w:t>Justificación.</w:t>
      </w:r>
      <w:r>
        <w:rPr>
          <w:rFonts w:ascii="Arial" w:hAnsi="Arial" w:eastAsia="Arial" w:cs="Arial"/>
          <w:lang w:val="es-ES"/>
        </w:rPr>
        <w:t xml:space="preserve"> Hasta 2017, p</w:t>
      </w:r>
      <w:r w:rsidRPr="000376C3">
        <w:rPr>
          <w:rFonts w:ascii="Arial" w:hAnsi="Arial" w:cs="Arial"/>
          <w:lang w:val="es-ES"/>
        </w:rPr>
        <w:t xml:space="preserve">ara </w:t>
      </w:r>
      <w:r>
        <w:rPr>
          <w:rFonts w:ascii="Arial" w:hAnsi="Arial" w:cs="Arial"/>
          <w:lang w:val="es-ES"/>
        </w:rPr>
        <w:t>la ejecución</w:t>
      </w:r>
      <w:r w:rsidRPr="000376C3">
        <w:rPr>
          <w:rFonts w:ascii="Arial" w:hAnsi="Arial" w:cs="Arial"/>
          <w:lang w:val="es-ES"/>
        </w:rPr>
        <w:t xml:space="preserve"> de </w:t>
      </w:r>
      <w:r>
        <w:rPr>
          <w:rFonts w:ascii="Arial" w:hAnsi="Arial" w:cs="Arial"/>
          <w:lang w:val="es-ES"/>
        </w:rPr>
        <w:t>los componentes de infraestructura dentro de las operaciones de la cartera de SCL,</w:t>
      </w:r>
      <w:r w:rsidRPr="000376C3">
        <w:rPr>
          <w:rFonts w:ascii="Arial" w:hAnsi="Arial" w:cs="Arial"/>
          <w:lang w:val="es-ES"/>
        </w:rPr>
        <w:t xml:space="preserve"> los </w:t>
      </w:r>
      <w:proofErr w:type="spellStart"/>
      <w:r w:rsidRPr="009D27EF">
        <w:rPr>
          <w:rFonts w:ascii="Arial" w:hAnsi="Arial" w:cs="Arial"/>
          <w:lang w:val="es-419"/>
        </w:rPr>
        <w:t>JEPs</w:t>
      </w:r>
      <w:proofErr w:type="spellEnd"/>
      <w:r w:rsidRPr="009D27EF">
        <w:rPr>
          <w:rFonts w:ascii="Arial" w:hAnsi="Arial" w:cs="Arial"/>
          <w:lang w:val="es-419"/>
        </w:rPr>
        <w:t xml:space="preserve"> </w:t>
      </w:r>
      <w:r w:rsidRPr="000376C3">
        <w:rPr>
          <w:rFonts w:ascii="Arial" w:hAnsi="Arial" w:cs="Arial"/>
          <w:lang w:val="es-ES"/>
        </w:rPr>
        <w:t>depend</w:t>
      </w:r>
      <w:r>
        <w:rPr>
          <w:rFonts w:ascii="Arial" w:hAnsi="Arial" w:cs="Arial"/>
          <w:lang w:val="es-ES"/>
        </w:rPr>
        <w:t>ía</w:t>
      </w:r>
      <w:r w:rsidRPr="000376C3">
        <w:rPr>
          <w:rFonts w:ascii="Arial" w:hAnsi="Arial" w:cs="Arial"/>
          <w:lang w:val="es-ES"/>
        </w:rPr>
        <w:t xml:space="preserve">n de consultores externos </w:t>
      </w:r>
      <w:r>
        <w:rPr>
          <w:rFonts w:ascii="Arial" w:hAnsi="Arial" w:cs="Arial"/>
          <w:lang w:val="es-ES"/>
        </w:rPr>
        <w:t xml:space="preserve">(ingenieros o arquitectos) que eran contratados de manera “ad hoc” para brindar apoyo a los equipos de proyecto o las UE. En </w:t>
      </w:r>
      <w:r w:rsidRPr="000376C3">
        <w:rPr>
          <w:rFonts w:ascii="Arial" w:hAnsi="Arial" w:cs="Arial"/>
          <w:lang w:val="es-ES"/>
        </w:rPr>
        <w:t xml:space="preserve">algunos casos, </w:t>
      </w:r>
      <w:r>
        <w:rPr>
          <w:rFonts w:ascii="Arial" w:hAnsi="Arial" w:cs="Arial"/>
          <w:lang w:val="es-ES"/>
        </w:rPr>
        <w:t xml:space="preserve">contaban con </w:t>
      </w:r>
      <w:r w:rsidRPr="000376C3">
        <w:rPr>
          <w:rFonts w:ascii="Arial" w:hAnsi="Arial" w:cs="Arial"/>
          <w:lang w:val="es-ES"/>
        </w:rPr>
        <w:t xml:space="preserve">apoyos puntuales de las </w:t>
      </w:r>
      <w:r>
        <w:rPr>
          <w:rFonts w:ascii="Arial" w:hAnsi="Arial" w:cs="Arial"/>
          <w:lang w:val="es-ES"/>
        </w:rPr>
        <w:t>D</w:t>
      </w:r>
      <w:r w:rsidRPr="000376C3">
        <w:rPr>
          <w:rFonts w:ascii="Arial" w:hAnsi="Arial" w:cs="Arial"/>
          <w:lang w:val="es-ES"/>
        </w:rPr>
        <w:t>ivisiones de</w:t>
      </w:r>
      <w:r>
        <w:rPr>
          <w:rFonts w:ascii="Arial" w:hAnsi="Arial" w:cs="Arial"/>
          <w:lang w:val="es-ES"/>
        </w:rPr>
        <w:t>l Sector de Infraestructura y Energía (</w:t>
      </w:r>
      <w:r w:rsidRPr="000376C3">
        <w:rPr>
          <w:rFonts w:ascii="Arial" w:hAnsi="Arial" w:cs="Arial"/>
          <w:lang w:val="es-ES"/>
        </w:rPr>
        <w:t>INE</w:t>
      </w:r>
      <w:r>
        <w:rPr>
          <w:rFonts w:ascii="Arial" w:hAnsi="Arial" w:cs="Arial"/>
          <w:lang w:val="es-ES"/>
        </w:rPr>
        <w:t>)</w:t>
      </w:r>
      <w:r w:rsidRPr="000376C3">
        <w:rPr>
          <w:rFonts w:ascii="Arial" w:hAnsi="Arial" w:cs="Arial"/>
          <w:lang w:val="es-ES"/>
        </w:rPr>
        <w:t>.</w:t>
      </w:r>
      <w:r w:rsidRPr="005664D1">
        <w:rPr>
          <w:rFonts w:ascii="Arial" w:hAnsi="Arial" w:cs="Arial"/>
          <w:lang w:val="es-ES"/>
        </w:rPr>
        <w:t xml:space="preserve"> </w:t>
      </w:r>
      <w:r>
        <w:rPr>
          <w:rFonts w:ascii="Arial" w:hAnsi="Arial" w:cs="Arial"/>
          <w:lang w:val="es-ES"/>
        </w:rPr>
        <w:t>Estos apoyos técnicos</w:t>
      </w:r>
      <w:r w:rsidRPr="005664D1">
        <w:rPr>
          <w:rFonts w:ascii="Arial" w:hAnsi="Arial" w:cs="Arial"/>
          <w:lang w:val="es-ES"/>
        </w:rPr>
        <w:t xml:space="preserve"> se </w:t>
      </w:r>
      <w:r>
        <w:rPr>
          <w:rFonts w:ascii="Arial" w:hAnsi="Arial" w:cs="Arial"/>
          <w:lang w:val="es-ES"/>
        </w:rPr>
        <w:t>realizaban</w:t>
      </w:r>
      <w:r w:rsidRPr="005664D1">
        <w:rPr>
          <w:rFonts w:ascii="Arial" w:hAnsi="Arial" w:cs="Arial"/>
          <w:lang w:val="es-ES"/>
        </w:rPr>
        <w:t xml:space="preserve"> </w:t>
      </w:r>
      <w:r>
        <w:rPr>
          <w:rFonts w:ascii="Arial" w:hAnsi="Arial" w:cs="Arial"/>
          <w:lang w:val="es-ES"/>
        </w:rPr>
        <w:t>en función de determinadas necesidades específicas o del avance del proyecto</w:t>
      </w:r>
      <w:r w:rsidRPr="005664D1">
        <w:rPr>
          <w:rFonts w:ascii="Arial" w:hAnsi="Arial" w:cs="Arial"/>
          <w:lang w:val="es-ES"/>
        </w:rPr>
        <w:t xml:space="preserve">, sin una </w:t>
      </w:r>
      <w:r>
        <w:rPr>
          <w:rFonts w:ascii="Arial" w:hAnsi="Arial" w:cs="Arial"/>
          <w:lang w:val="es-ES"/>
        </w:rPr>
        <w:t>continuidad sostenida y visión integral del tema, ni mecanismos que</w:t>
      </w:r>
      <w:r w:rsidRPr="005664D1">
        <w:rPr>
          <w:rFonts w:ascii="Arial" w:hAnsi="Arial" w:cs="Arial"/>
          <w:lang w:val="es-ES"/>
        </w:rPr>
        <w:t xml:space="preserve"> sistematizara</w:t>
      </w:r>
      <w:r>
        <w:rPr>
          <w:rFonts w:ascii="Arial" w:hAnsi="Arial" w:cs="Arial"/>
          <w:lang w:val="es-ES"/>
        </w:rPr>
        <w:t>n</w:t>
      </w:r>
      <w:r w:rsidRPr="005664D1">
        <w:rPr>
          <w:rFonts w:ascii="Arial" w:hAnsi="Arial" w:cs="Arial"/>
          <w:lang w:val="es-ES"/>
        </w:rPr>
        <w:t xml:space="preserve"> y recogiera</w:t>
      </w:r>
      <w:r>
        <w:rPr>
          <w:rFonts w:ascii="Arial" w:hAnsi="Arial" w:cs="Arial"/>
          <w:lang w:val="es-ES"/>
        </w:rPr>
        <w:t>n</w:t>
      </w:r>
      <w:r w:rsidRPr="005664D1">
        <w:rPr>
          <w:rFonts w:ascii="Arial" w:hAnsi="Arial" w:cs="Arial"/>
          <w:lang w:val="es-ES"/>
        </w:rPr>
        <w:t xml:space="preserve"> las </w:t>
      </w:r>
      <w:r>
        <w:rPr>
          <w:rFonts w:ascii="Arial" w:hAnsi="Arial" w:cs="Arial"/>
          <w:lang w:val="es-ES"/>
        </w:rPr>
        <w:t xml:space="preserve">experiencias, </w:t>
      </w:r>
      <w:r w:rsidRPr="005664D1">
        <w:rPr>
          <w:rFonts w:ascii="Arial" w:hAnsi="Arial" w:cs="Arial"/>
          <w:lang w:val="es-ES"/>
        </w:rPr>
        <w:t>lecciones</w:t>
      </w:r>
      <w:r>
        <w:rPr>
          <w:rFonts w:ascii="Arial" w:hAnsi="Arial" w:cs="Arial"/>
          <w:lang w:val="es-ES"/>
        </w:rPr>
        <w:t xml:space="preserve"> aprendidas</w:t>
      </w:r>
      <w:r w:rsidRPr="005664D1">
        <w:rPr>
          <w:rFonts w:ascii="Arial" w:hAnsi="Arial" w:cs="Arial"/>
          <w:lang w:val="es-ES"/>
        </w:rPr>
        <w:t xml:space="preserve"> y buenas prácticas en la materia para que se pudieran replicar en futuros proyectos</w:t>
      </w:r>
      <w:r w:rsidRPr="6640F5AC">
        <w:rPr>
          <w:rFonts w:ascii="Arial" w:hAnsi="Arial" w:eastAsia="Arial" w:cs="Arial"/>
          <w:lang w:val="es-ES"/>
        </w:rPr>
        <w:t xml:space="preserve">. </w:t>
      </w:r>
    </w:p>
    <w:p w:rsidRPr="00642C48" w:rsidR="00C1563B" w:rsidP="00C1563B" w:rsidRDefault="00C1563B" w14:paraId="503735EA"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9D27EF">
        <w:rPr>
          <w:rFonts w:ascii="Arial" w:hAnsi="Arial" w:cs="Arial"/>
          <w:lang w:val="es-419"/>
        </w:rPr>
        <w:t xml:space="preserve">En 2017, las Gerencias de INE y de SCL acordaron la creación de una Unidad de Infraestructura Social (UIS) para brindar apoyo técnico especializado en los programas y proyectos de infraestructura social </w:t>
      </w:r>
      <w:r>
        <w:rPr>
          <w:rFonts w:ascii="Arial" w:hAnsi="Arial" w:cs="Arial"/>
          <w:lang w:val="es-419"/>
        </w:rPr>
        <w:t>de la cartera de SCL</w:t>
      </w:r>
      <w:r w:rsidRPr="009D27EF">
        <w:rPr>
          <w:rFonts w:ascii="Arial" w:hAnsi="Arial" w:cs="Arial"/>
          <w:lang w:val="es-419"/>
        </w:rPr>
        <w:t xml:space="preserve">, </w:t>
      </w:r>
      <w:r>
        <w:rPr>
          <w:rFonts w:ascii="Arial" w:hAnsi="Arial" w:cs="Arial"/>
          <w:lang w:val="es-419"/>
        </w:rPr>
        <w:t>lo que implica</w:t>
      </w:r>
      <w:r w:rsidRPr="009D27EF">
        <w:rPr>
          <w:rFonts w:ascii="Arial" w:hAnsi="Arial" w:cs="Arial"/>
          <w:lang w:val="es-419"/>
        </w:rPr>
        <w:t xml:space="preserve"> asesoramiento técnico en la preparación y ejecución de operaciones y desarrollo de productos de conocimiento para apoyar y complementar las actividades operativas</w:t>
      </w:r>
      <w:r>
        <w:rPr>
          <w:rStyle w:val="FootnoteReference"/>
          <w:rFonts w:ascii="Arial" w:hAnsi="Arial" w:cs="Arial"/>
          <w:lang w:val="es-419"/>
        </w:rPr>
        <w:footnoteReference w:id="3"/>
      </w:r>
      <w:r w:rsidRPr="009D27EF">
        <w:rPr>
          <w:rFonts w:ascii="Arial" w:hAnsi="Arial" w:cs="Arial"/>
          <w:lang w:val="es-419"/>
        </w:rPr>
        <w:t>.</w:t>
      </w:r>
      <w:r>
        <w:rPr>
          <w:rFonts w:ascii="Arial" w:hAnsi="Arial" w:cs="Arial"/>
          <w:lang w:val="es-419"/>
        </w:rPr>
        <w:t xml:space="preserve"> Desde 2017, el trabajo de la UIS con los proyectos de SCL ha crecido sostenidamente pasando de trabajar con 12 operaciones con la División de Educación (EDU) en 2017, a 40 </w:t>
      </w:r>
      <w:r w:rsidRPr="6046CBEE">
        <w:rPr>
          <w:rFonts w:ascii="Arial" w:hAnsi="Arial" w:cs="Arial"/>
          <w:lang w:val="es-419"/>
        </w:rPr>
        <w:t>operaciones</w:t>
      </w:r>
      <w:r>
        <w:rPr>
          <w:rFonts w:ascii="Arial" w:hAnsi="Arial" w:cs="Arial"/>
          <w:lang w:val="es-419"/>
        </w:rPr>
        <w:t xml:space="preserve"> con las cuatro Divisiones de SCL en 2020.</w:t>
      </w:r>
      <w:r w:rsidRPr="009D27EF">
        <w:rPr>
          <w:rFonts w:ascii="Arial" w:hAnsi="Arial" w:cs="Arial"/>
          <w:lang w:val="es-419"/>
        </w:rPr>
        <w:t xml:space="preserve"> </w:t>
      </w:r>
      <w:r>
        <w:rPr>
          <w:rFonts w:ascii="Arial" w:hAnsi="Arial" w:cs="Arial"/>
          <w:lang w:val="es-419"/>
        </w:rPr>
        <w:t>Con base en esta experiencia</w:t>
      </w:r>
      <w:r w:rsidRPr="2E242914">
        <w:rPr>
          <w:rFonts w:ascii="Arial" w:hAnsi="Arial" w:cs="Arial"/>
          <w:lang w:val="es-419"/>
        </w:rPr>
        <w:t xml:space="preserve">, en </w:t>
      </w:r>
      <w:r>
        <w:rPr>
          <w:rFonts w:ascii="Arial" w:hAnsi="Arial" w:cs="Arial"/>
          <w:lang w:val="es-419"/>
        </w:rPr>
        <w:t>2020</w:t>
      </w:r>
      <w:r w:rsidRPr="2E242914">
        <w:rPr>
          <w:rFonts w:ascii="Arial" w:hAnsi="Arial" w:cs="Arial"/>
          <w:lang w:val="es-419"/>
        </w:rPr>
        <w:t xml:space="preserve"> </w:t>
      </w:r>
      <w:r>
        <w:rPr>
          <w:rFonts w:ascii="Arial" w:hAnsi="Arial" w:cs="Arial"/>
          <w:lang w:val="es-419"/>
        </w:rPr>
        <w:t>la UIS</w:t>
      </w:r>
      <w:r w:rsidRPr="2E242914">
        <w:rPr>
          <w:rFonts w:ascii="Arial" w:hAnsi="Arial" w:cs="Arial"/>
          <w:lang w:val="es-419"/>
        </w:rPr>
        <w:t xml:space="preserve"> comenzó a apoyar la preparación y ejecución de algunas operaciones de IFD que cuentan con componentes de infraestructura</w:t>
      </w:r>
      <w:r w:rsidRPr="6640F5AC">
        <w:rPr>
          <w:rFonts w:ascii="Arial" w:hAnsi="Arial" w:eastAsia="Arial" w:cs="Arial"/>
          <w:lang w:val="es-ES"/>
        </w:rPr>
        <w:t>.</w:t>
      </w:r>
      <w:r>
        <w:rPr>
          <w:rFonts w:ascii="Arial" w:hAnsi="Arial" w:eastAsia="Arial" w:cs="Arial"/>
          <w:lang w:val="es-ES"/>
        </w:rPr>
        <w:t xml:space="preserve"> </w:t>
      </w:r>
      <w:r>
        <w:rPr>
          <w:rFonts w:ascii="Arial" w:hAnsi="Arial" w:cs="Arial"/>
          <w:lang w:val="es-419"/>
        </w:rPr>
        <w:t>Para llevar adelante este apoyo, la UIS cuenta con un equipo de consultores expertos en infraestructura social en la región, que comparte experiencias y conocimientos aplicable en los diferentes proyectos y países.</w:t>
      </w:r>
      <w:r w:rsidRPr="2E242914">
        <w:rPr>
          <w:rFonts w:ascii="Arial" w:hAnsi="Arial" w:cs="Arial"/>
          <w:lang w:val="es-419"/>
        </w:rPr>
        <w:t xml:space="preserve"> </w:t>
      </w:r>
      <w:r>
        <w:rPr>
          <w:rFonts w:ascii="Arial" w:hAnsi="Arial" w:cs="Arial"/>
          <w:lang w:val="es-ES"/>
        </w:rPr>
        <w:t xml:space="preserve">La conformación de este equipo y su trabajo sostenido y transversal con </w:t>
      </w:r>
      <w:proofErr w:type="spellStart"/>
      <w:r>
        <w:rPr>
          <w:rFonts w:ascii="Arial" w:hAnsi="Arial" w:cs="Arial"/>
          <w:lang w:val="es-419"/>
        </w:rPr>
        <w:t>JEPs</w:t>
      </w:r>
      <w:proofErr w:type="spellEnd"/>
      <w:r>
        <w:rPr>
          <w:rFonts w:ascii="Arial" w:hAnsi="Arial" w:cs="Arial"/>
          <w:lang w:val="es-419"/>
        </w:rPr>
        <w:t>, las contrapartes y otros especialistas, así como su conocimiento técnico y operativo de la UIS, es una fortaleza del Banco que se transfiere a la ejecución de los proyectos en los diferentes países.</w:t>
      </w:r>
    </w:p>
    <w:p w:rsidRPr="00C25948" w:rsidR="00C1563B" w:rsidP="00C1563B" w:rsidRDefault="00C1563B" w14:paraId="711C4386"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802823">
        <w:rPr>
          <w:rFonts w:ascii="Arial" w:hAnsi="Arial" w:cs="Arial"/>
          <w:lang w:val="es-419"/>
        </w:rPr>
        <w:t>En 20</w:t>
      </w:r>
      <w:r w:rsidRPr="00673EC5">
        <w:rPr>
          <w:rFonts w:ascii="Arial" w:hAnsi="Arial" w:cs="Arial"/>
          <w:lang w:val="es-419"/>
        </w:rPr>
        <w:t>20</w:t>
      </w:r>
      <w:r w:rsidRPr="00802823">
        <w:rPr>
          <w:rFonts w:ascii="Arial" w:hAnsi="Arial" w:cs="Arial"/>
          <w:lang w:val="es-419"/>
        </w:rPr>
        <w:t xml:space="preserve">, la UIS trabajó </w:t>
      </w:r>
      <w:r w:rsidRPr="00673EC5">
        <w:rPr>
          <w:rFonts w:ascii="Arial" w:hAnsi="Arial" w:cs="Arial"/>
          <w:lang w:val="es-419"/>
        </w:rPr>
        <w:t>con operaciones</w:t>
      </w:r>
      <w:r w:rsidRPr="00802823">
        <w:rPr>
          <w:rFonts w:ascii="Arial" w:hAnsi="Arial" w:cs="Arial"/>
          <w:lang w:val="es-419"/>
        </w:rPr>
        <w:t xml:space="preserve"> de SCL en 19 países</w:t>
      </w:r>
      <w:r>
        <w:rPr>
          <w:rFonts w:ascii="Arial" w:hAnsi="Arial" w:cs="Arial"/>
          <w:lang w:val="es-419"/>
        </w:rPr>
        <w:t>, trabajo que con algunos proyectos se ha continuado desde 2017</w:t>
      </w:r>
      <w:r w:rsidRPr="00673EC5">
        <w:rPr>
          <w:rFonts w:ascii="Arial" w:hAnsi="Arial" w:cs="Arial"/>
          <w:lang w:val="es-419"/>
        </w:rPr>
        <w:t xml:space="preserve">. </w:t>
      </w:r>
      <w:r>
        <w:rPr>
          <w:rFonts w:ascii="Arial" w:hAnsi="Arial" w:cs="Arial"/>
          <w:lang w:val="es-419"/>
        </w:rPr>
        <w:t xml:space="preserve">Si bien para la aprobación de esta CT se han identificado operaciones en Argentina, Bahamas, Perú y República Dominicana, que cuentan con operaciones en ejecución, </w:t>
      </w:r>
      <w:r w:rsidRPr="2E242914">
        <w:rPr>
          <w:rFonts w:ascii="Arial" w:hAnsi="Arial" w:cs="Arial"/>
          <w:lang w:val="es-419"/>
        </w:rPr>
        <w:t>el conocimiento generado en estas operaciones es de aplicación transversal a todos los proyectos</w:t>
      </w:r>
      <w:r>
        <w:rPr>
          <w:rFonts w:ascii="Arial" w:hAnsi="Arial" w:cs="Arial"/>
          <w:lang w:val="es-419"/>
        </w:rPr>
        <w:t xml:space="preserve"> de SCL</w:t>
      </w:r>
      <w:r w:rsidRPr="2E242914">
        <w:rPr>
          <w:rFonts w:ascii="Arial" w:hAnsi="Arial" w:cs="Arial"/>
          <w:lang w:val="es-419"/>
        </w:rPr>
        <w:t xml:space="preserve"> que cuentan con componentes de infraestructura, el alcance de esta CT</w:t>
      </w:r>
      <w:r>
        <w:rPr>
          <w:rFonts w:ascii="Arial" w:hAnsi="Arial" w:cs="Arial"/>
          <w:lang w:val="es-419"/>
        </w:rPr>
        <w:t xml:space="preserve"> </w:t>
      </w:r>
      <w:r w:rsidRPr="2E242914">
        <w:rPr>
          <w:rFonts w:ascii="Arial" w:hAnsi="Arial" w:cs="Arial"/>
          <w:lang w:val="es-419"/>
        </w:rPr>
        <w:t xml:space="preserve">podrá ser ampliado a otros </w:t>
      </w:r>
      <w:r>
        <w:rPr>
          <w:rFonts w:ascii="Arial" w:hAnsi="Arial" w:cs="Arial"/>
          <w:lang w:val="es-419"/>
        </w:rPr>
        <w:t>países</w:t>
      </w:r>
      <w:r w:rsidRPr="2E242914">
        <w:rPr>
          <w:rFonts w:ascii="Arial" w:hAnsi="Arial" w:cs="Arial"/>
          <w:lang w:val="es-419"/>
        </w:rPr>
        <w:t xml:space="preserve"> según las necesidades y prioridades de la cartera.</w:t>
      </w:r>
    </w:p>
    <w:p w:rsidRPr="00D97FAD" w:rsidR="005017C8" w:rsidP="005017C8" w:rsidRDefault="005017C8" w14:paraId="1D971497"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cs="Arial"/>
          <w:lang w:val="es-419"/>
        </w:rPr>
        <w:t>Con el fin de determinar la selección y priorización de proyectos a ser apoyados, c</w:t>
      </w:r>
      <w:r w:rsidRPr="2E242914">
        <w:rPr>
          <w:rFonts w:ascii="Arial" w:hAnsi="Arial" w:cs="Arial"/>
          <w:lang w:val="es-419"/>
        </w:rPr>
        <w:t xml:space="preserve">ada división de SCL definirá al inicio del año las operaciones que requerirán el apoyo de la UIS. </w:t>
      </w:r>
      <w:r>
        <w:rPr>
          <w:rFonts w:ascii="Arial" w:hAnsi="Arial" w:cs="Arial"/>
          <w:lang w:val="es-419"/>
        </w:rPr>
        <w:t>Una vez definida la priorización se</w:t>
      </w:r>
      <w:r w:rsidRPr="2E242914">
        <w:rPr>
          <w:rFonts w:ascii="Arial" w:hAnsi="Arial" w:cs="Arial"/>
          <w:lang w:val="es-419"/>
        </w:rPr>
        <w:t xml:space="preserve"> coordinará con cada JEP la necesidad específica de cada proyecto, y elaborará el plan de trabajo anual en función de los objetivos de la ejecución. El</w:t>
      </w:r>
      <w:r>
        <w:rPr>
          <w:rFonts w:ascii="Arial" w:hAnsi="Arial" w:cs="Arial"/>
          <w:lang w:val="es-419"/>
        </w:rPr>
        <w:t xml:space="preserve"> plan de</w:t>
      </w:r>
      <w:r w:rsidRPr="2E242914">
        <w:rPr>
          <w:rFonts w:ascii="Arial" w:hAnsi="Arial" w:cs="Arial"/>
          <w:lang w:val="es-419"/>
        </w:rPr>
        <w:t xml:space="preserve"> trabajo se apegará a los procedimientos acordados con los países para le ejecución de las operaciones</w:t>
      </w:r>
      <w:r w:rsidRPr="00875AD3">
        <w:rPr>
          <w:rFonts w:ascii="Arial" w:hAnsi="Arial" w:cs="Arial"/>
          <w:lang w:val="es-419"/>
        </w:rPr>
        <w:t xml:space="preserve"> </w:t>
      </w:r>
      <w:r w:rsidRPr="2E242914">
        <w:rPr>
          <w:rFonts w:ascii="Arial" w:hAnsi="Arial" w:cs="Arial"/>
          <w:lang w:val="es-419"/>
        </w:rPr>
        <w:t xml:space="preserve">y los </w:t>
      </w:r>
      <w:proofErr w:type="spellStart"/>
      <w:r w:rsidRPr="2E242914">
        <w:rPr>
          <w:rFonts w:ascii="Arial" w:hAnsi="Arial" w:cs="Arial"/>
          <w:lang w:val="es-419"/>
        </w:rPr>
        <w:t>JEPs</w:t>
      </w:r>
      <w:proofErr w:type="spellEnd"/>
      <w:r w:rsidRPr="2E242914">
        <w:rPr>
          <w:rFonts w:ascii="Arial" w:hAnsi="Arial" w:cs="Arial"/>
          <w:lang w:val="es-419"/>
        </w:rPr>
        <w:t xml:space="preserve"> serán los interlocutores del diálogo con las </w:t>
      </w:r>
      <w:proofErr w:type="spellStart"/>
      <w:r>
        <w:rPr>
          <w:rFonts w:ascii="Arial" w:hAnsi="Arial" w:cs="Arial"/>
          <w:lang w:val="es-419"/>
        </w:rPr>
        <w:t>UEs</w:t>
      </w:r>
      <w:proofErr w:type="spellEnd"/>
      <w:r w:rsidRPr="2E242914">
        <w:rPr>
          <w:rFonts w:ascii="Arial" w:hAnsi="Arial" w:cs="Arial"/>
          <w:lang w:val="es-419"/>
        </w:rPr>
        <w:t xml:space="preserve">. La UIS apoyará directamente a los </w:t>
      </w:r>
      <w:proofErr w:type="spellStart"/>
      <w:r w:rsidRPr="2E242914">
        <w:rPr>
          <w:rFonts w:ascii="Arial" w:hAnsi="Arial" w:cs="Arial"/>
          <w:lang w:val="es-419"/>
        </w:rPr>
        <w:t>JEPs</w:t>
      </w:r>
      <w:proofErr w:type="spellEnd"/>
      <w:r w:rsidRPr="2E242914">
        <w:rPr>
          <w:rFonts w:ascii="Arial" w:hAnsi="Arial" w:cs="Arial"/>
          <w:lang w:val="es-419"/>
        </w:rPr>
        <w:t xml:space="preserve"> en la revisión de todos los documentos que sean enviados para No Objeción, así como el plan de supervisión y el acompañamiento en las misiones de administración. Asimismo, </w:t>
      </w:r>
      <w:r>
        <w:rPr>
          <w:rFonts w:ascii="Arial" w:hAnsi="Arial" w:cs="Arial"/>
          <w:lang w:val="es-419"/>
        </w:rPr>
        <w:t>se</w:t>
      </w:r>
      <w:r w:rsidRPr="2E242914">
        <w:rPr>
          <w:rFonts w:ascii="Arial" w:hAnsi="Arial" w:cs="Arial"/>
          <w:lang w:val="es-419"/>
        </w:rPr>
        <w:t xml:space="preserve"> apoyará directamente </w:t>
      </w:r>
      <w:r>
        <w:rPr>
          <w:rFonts w:ascii="Arial" w:hAnsi="Arial" w:cs="Arial"/>
          <w:lang w:val="es-419"/>
        </w:rPr>
        <w:t xml:space="preserve">a </w:t>
      </w:r>
      <w:r w:rsidRPr="2E242914">
        <w:rPr>
          <w:rFonts w:ascii="Arial" w:hAnsi="Arial" w:cs="Arial"/>
          <w:lang w:val="es-419"/>
        </w:rPr>
        <w:t>la</w:t>
      </w:r>
      <w:r>
        <w:rPr>
          <w:rFonts w:ascii="Arial" w:hAnsi="Arial" w:cs="Arial"/>
          <w:lang w:val="es-419"/>
        </w:rPr>
        <w:t>s</w:t>
      </w:r>
      <w:r w:rsidRPr="2E242914">
        <w:rPr>
          <w:rFonts w:ascii="Arial" w:hAnsi="Arial" w:cs="Arial"/>
          <w:lang w:val="es-419"/>
        </w:rPr>
        <w:t xml:space="preserve"> </w:t>
      </w:r>
      <w:proofErr w:type="spellStart"/>
      <w:r>
        <w:rPr>
          <w:rFonts w:ascii="Arial" w:hAnsi="Arial" w:cs="Arial"/>
          <w:lang w:val="es-419"/>
        </w:rPr>
        <w:t>UEs</w:t>
      </w:r>
      <w:proofErr w:type="spellEnd"/>
      <w:r w:rsidRPr="2E242914">
        <w:rPr>
          <w:rFonts w:ascii="Arial" w:hAnsi="Arial" w:cs="Arial"/>
          <w:lang w:val="es-419"/>
        </w:rPr>
        <w:t xml:space="preserve"> en los aspectos </w:t>
      </w:r>
      <w:r>
        <w:rPr>
          <w:rFonts w:ascii="Arial" w:hAnsi="Arial" w:cs="Arial"/>
          <w:lang w:val="es-419"/>
        </w:rPr>
        <w:t>acordados para cada caso específico</w:t>
      </w:r>
      <w:r w:rsidRPr="2E242914">
        <w:rPr>
          <w:rFonts w:ascii="Arial" w:hAnsi="Arial" w:cs="Arial"/>
          <w:lang w:val="es-419"/>
        </w:rPr>
        <w:t xml:space="preserve">, y </w:t>
      </w:r>
      <w:r>
        <w:rPr>
          <w:rFonts w:ascii="Arial" w:hAnsi="Arial" w:cs="Arial"/>
          <w:lang w:val="es-419"/>
        </w:rPr>
        <w:t xml:space="preserve">se </w:t>
      </w:r>
      <w:r w:rsidRPr="2E242914">
        <w:rPr>
          <w:rFonts w:ascii="Arial" w:hAnsi="Arial" w:cs="Arial"/>
          <w:lang w:val="es-419"/>
        </w:rPr>
        <w:t>coordinará</w:t>
      </w:r>
      <w:r>
        <w:rPr>
          <w:rFonts w:ascii="Arial" w:hAnsi="Arial" w:cs="Arial"/>
          <w:lang w:val="es-419"/>
        </w:rPr>
        <w:t>n otros</w:t>
      </w:r>
      <w:r w:rsidRPr="2E242914">
        <w:rPr>
          <w:rFonts w:ascii="Arial" w:hAnsi="Arial" w:cs="Arial"/>
          <w:lang w:val="es-419"/>
        </w:rPr>
        <w:t xml:space="preserve"> aspectos </w:t>
      </w:r>
      <w:r>
        <w:rPr>
          <w:rFonts w:ascii="Arial" w:hAnsi="Arial" w:cs="Arial"/>
          <w:lang w:val="es-419"/>
        </w:rPr>
        <w:t xml:space="preserve">relevantes </w:t>
      </w:r>
      <w:r w:rsidRPr="2E242914">
        <w:rPr>
          <w:rFonts w:ascii="Arial" w:hAnsi="Arial" w:cs="Arial"/>
          <w:lang w:val="es-419"/>
        </w:rPr>
        <w:t xml:space="preserve">con </w:t>
      </w:r>
      <w:r>
        <w:rPr>
          <w:rFonts w:ascii="Arial" w:hAnsi="Arial" w:cs="Arial"/>
          <w:lang w:val="es-419"/>
        </w:rPr>
        <w:t>todas las</w:t>
      </w:r>
      <w:r w:rsidRPr="2E242914">
        <w:rPr>
          <w:rFonts w:ascii="Arial" w:hAnsi="Arial" w:cs="Arial"/>
          <w:lang w:val="es-419"/>
        </w:rPr>
        <w:t xml:space="preserve"> áreas del </w:t>
      </w:r>
      <w:r w:rsidRPr="2E242914">
        <w:rPr>
          <w:rFonts w:ascii="Arial" w:hAnsi="Arial" w:cs="Arial"/>
          <w:lang w:val="es-419"/>
        </w:rPr>
        <w:lastRenderedPageBreak/>
        <w:t xml:space="preserve">Banco </w:t>
      </w:r>
      <w:r>
        <w:rPr>
          <w:rFonts w:ascii="Arial" w:hAnsi="Arial" w:cs="Arial"/>
          <w:lang w:val="es-419"/>
        </w:rPr>
        <w:t>involucradas</w:t>
      </w:r>
      <w:r w:rsidRPr="2E242914">
        <w:rPr>
          <w:rFonts w:ascii="Arial" w:hAnsi="Arial" w:cs="Arial"/>
          <w:lang w:val="es-419"/>
        </w:rPr>
        <w:t xml:space="preserve"> </w:t>
      </w:r>
      <w:r>
        <w:rPr>
          <w:rFonts w:ascii="Arial" w:hAnsi="Arial" w:cs="Arial"/>
          <w:lang w:val="es-419"/>
        </w:rPr>
        <w:t>en la supervisión de la ejecución de</w:t>
      </w:r>
      <w:r w:rsidRPr="2E242914">
        <w:rPr>
          <w:rFonts w:ascii="Arial" w:hAnsi="Arial" w:cs="Arial"/>
          <w:lang w:val="es-419"/>
        </w:rPr>
        <w:t xml:space="preserve"> los proyectos de infraestructura, como ser ESG, FMP y CCS.</w:t>
      </w:r>
      <w:r w:rsidRPr="6640F5AC">
        <w:rPr>
          <w:rFonts w:ascii="Arial" w:hAnsi="Arial" w:eastAsia="Arial" w:cs="Arial"/>
          <w:lang w:val="es-ES"/>
        </w:rPr>
        <w:t xml:space="preserve"> </w:t>
      </w:r>
    </w:p>
    <w:p w:rsidRPr="00842806" w:rsidR="005017C8" w:rsidP="005017C8" w:rsidRDefault="005017C8" w14:paraId="47FDA777"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7BEF9E09">
        <w:rPr>
          <w:rFonts w:ascii="Arial" w:hAnsi="Arial" w:cs="Arial"/>
          <w:b/>
          <w:bCs/>
          <w:lang w:val="es-ES"/>
        </w:rPr>
        <w:t xml:space="preserve">Lecciones aprendidas. </w:t>
      </w:r>
      <w:r w:rsidRPr="7BEF9E09">
        <w:rPr>
          <w:rFonts w:ascii="Arial" w:hAnsi="Arial" w:cs="Arial"/>
          <w:lang w:val="es-ES"/>
        </w:rPr>
        <w:t xml:space="preserve">Como lecciones aprendidas de la ejecución de las CT </w:t>
      </w:r>
      <w:hyperlink r:id="rId14">
        <w:r w:rsidRPr="2E592C54">
          <w:rPr>
            <w:rStyle w:val="Hyperlink"/>
            <w:rFonts w:ascii="Arial" w:hAnsi="Arial" w:cs="Arial"/>
            <w:lang w:val="es-ES"/>
          </w:rPr>
          <w:t>Piloto de apoyo de INE/INE a los proyectos de infraestructura social de SCL/EDU (RG-T3038)</w:t>
        </w:r>
      </w:hyperlink>
      <w:r>
        <w:rPr>
          <w:rStyle w:val="Hyperlink"/>
          <w:rFonts w:ascii="Arial" w:hAnsi="Arial" w:cs="Arial"/>
          <w:lang w:val="es-ES"/>
        </w:rPr>
        <w:t>,</w:t>
      </w:r>
      <w:r>
        <w:rPr>
          <w:rFonts w:ascii="Arial" w:hAnsi="Arial" w:cs="Arial"/>
          <w:lang w:val="es-ES"/>
        </w:rPr>
        <w:t xml:space="preserve"> </w:t>
      </w:r>
      <w:hyperlink r:id="rId15">
        <w:r w:rsidRPr="2E592C54">
          <w:rPr>
            <w:rStyle w:val="Hyperlink"/>
            <w:rFonts w:ascii="Arial" w:hAnsi="Arial" w:cs="Arial"/>
            <w:lang w:val="es-ES"/>
          </w:rPr>
          <w:t>Innovación en planificación, diseño y construcción de infraestructura social (RG-T3300)</w:t>
        </w:r>
      </w:hyperlink>
      <w:r>
        <w:rPr>
          <w:rFonts w:ascii="Arial" w:hAnsi="Arial" w:cs="Arial"/>
          <w:lang w:val="es-ES"/>
        </w:rPr>
        <w:t xml:space="preserve"> y </w:t>
      </w:r>
      <w:hyperlink r:id="rId16">
        <w:r w:rsidRPr="2E592C54">
          <w:rPr>
            <w:rStyle w:val="Hyperlink"/>
            <w:rFonts w:ascii="Arial" w:hAnsi="Arial" w:cs="Arial"/>
            <w:lang w:val="es-ES"/>
          </w:rPr>
          <w:t>Apoyo de INE/INE a los proyectos de infraestructura social de SCL/SCL (RG-T3367)</w:t>
        </w:r>
      </w:hyperlink>
      <w:r w:rsidRPr="7BEF9E09">
        <w:rPr>
          <w:rFonts w:ascii="Arial" w:hAnsi="Arial" w:cs="Arial"/>
          <w:lang w:val="es-ES"/>
        </w:rPr>
        <w:t>, se destaca una mejora en la ejecución</w:t>
      </w:r>
      <w:r>
        <w:rPr>
          <w:rFonts w:ascii="Arial" w:hAnsi="Arial" w:cs="Arial"/>
          <w:lang w:val="es-ES"/>
        </w:rPr>
        <w:t xml:space="preserve"> y la incorporación de innovación en los proyectos con base en la articulación multisectorial. Se </w:t>
      </w:r>
      <w:r w:rsidRPr="7BEF9E09">
        <w:rPr>
          <w:rFonts w:ascii="Arial" w:hAnsi="Arial" w:cs="Arial"/>
          <w:lang w:val="es-ES"/>
        </w:rPr>
        <w:t xml:space="preserve">ha </w:t>
      </w:r>
      <w:r w:rsidRPr="7BEF9E09">
        <w:rPr>
          <w:rFonts w:ascii="Arial" w:hAnsi="Arial" w:cs="Arial"/>
          <w:lang w:val="es-419"/>
        </w:rPr>
        <w:t>logrado</w:t>
      </w:r>
      <w:r w:rsidRPr="7BEF9E09">
        <w:rPr>
          <w:rFonts w:ascii="Arial" w:hAnsi="Arial" w:cs="Arial"/>
          <w:lang w:val="es-ES"/>
        </w:rPr>
        <w:t>: (i) transferir buenas prácticas entre distintos países, como por ejemplo la estandarización de TDR y pliegos de licitación, formularios para el diagnóstico de infraestructura</w:t>
      </w:r>
      <w:r>
        <w:rPr>
          <w:rFonts w:ascii="Arial" w:hAnsi="Arial" w:cs="Arial"/>
          <w:lang w:val="es-ES"/>
        </w:rPr>
        <w:t>, selección de terrenos</w:t>
      </w:r>
      <w:r w:rsidRPr="7BEF9E09">
        <w:rPr>
          <w:rFonts w:ascii="Arial" w:hAnsi="Arial" w:cs="Arial"/>
          <w:lang w:val="es-ES"/>
        </w:rPr>
        <w:t xml:space="preserve"> y supervisión de obras, entre otros; (</w:t>
      </w:r>
      <w:proofErr w:type="spellStart"/>
      <w:r w:rsidRPr="7BEF9E09">
        <w:rPr>
          <w:rFonts w:ascii="Arial" w:hAnsi="Arial" w:cs="Arial"/>
          <w:lang w:val="es-ES"/>
        </w:rPr>
        <w:t>ii</w:t>
      </w:r>
      <w:proofErr w:type="spellEnd"/>
      <w:r w:rsidRPr="7BEF9E09">
        <w:rPr>
          <w:rFonts w:ascii="Arial" w:hAnsi="Arial" w:cs="Arial"/>
          <w:lang w:val="es-ES"/>
        </w:rPr>
        <w:t>) incorporar innovación y sostenibilidad a los proyectos</w:t>
      </w:r>
      <w:r>
        <w:rPr>
          <w:rFonts w:ascii="Arial" w:hAnsi="Arial" w:cs="Arial"/>
          <w:lang w:val="es-ES"/>
        </w:rPr>
        <w:t xml:space="preserve"> como puede ser el uso de BIM (</w:t>
      </w:r>
      <w:proofErr w:type="spellStart"/>
      <w:r w:rsidRPr="125835BD">
        <w:rPr>
          <w:rFonts w:ascii="Arial" w:hAnsi="Arial" w:cs="Arial"/>
          <w:i/>
          <w:iCs/>
          <w:lang w:val="es-419"/>
        </w:rPr>
        <w:t>Building</w:t>
      </w:r>
      <w:proofErr w:type="spellEnd"/>
      <w:r w:rsidRPr="125835BD">
        <w:rPr>
          <w:rFonts w:ascii="Arial" w:hAnsi="Arial" w:cs="Arial"/>
          <w:i/>
          <w:iCs/>
          <w:lang w:val="es-419"/>
        </w:rPr>
        <w:t xml:space="preserve"> </w:t>
      </w:r>
      <w:proofErr w:type="spellStart"/>
      <w:r w:rsidRPr="125835BD">
        <w:rPr>
          <w:rFonts w:ascii="Arial" w:hAnsi="Arial" w:cs="Arial"/>
          <w:i/>
          <w:iCs/>
          <w:lang w:val="es-419"/>
        </w:rPr>
        <w:t>Implementation</w:t>
      </w:r>
      <w:proofErr w:type="spellEnd"/>
      <w:r w:rsidRPr="125835BD">
        <w:rPr>
          <w:rFonts w:ascii="Arial" w:hAnsi="Arial" w:cs="Arial"/>
          <w:i/>
          <w:iCs/>
          <w:lang w:val="es-419"/>
        </w:rPr>
        <w:t xml:space="preserve"> </w:t>
      </w:r>
      <w:proofErr w:type="spellStart"/>
      <w:r w:rsidRPr="125835BD">
        <w:rPr>
          <w:rFonts w:ascii="Arial" w:hAnsi="Arial" w:cs="Arial"/>
          <w:i/>
          <w:iCs/>
          <w:lang w:val="es-419"/>
        </w:rPr>
        <w:t>Modeling</w:t>
      </w:r>
      <w:proofErr w:type="spellEnd"/>
      <w:r w:rsidRPr="125835BD">
        <w:rPr>
          <w:rFonts w:ascii="Arial" w:hAnsi="Arial" w:cs="Arial"/>
          <w:lang w:val="es-ES"/>
        </w:rPr>
        <w:t>)</w:t>
      </w:r>
      <w:r>
        <w:rPr>
          <w:rFonts w:ascii="Arial" w:hAnsi="Arial" w:cs="Arial"/>
          <w:lang w:val="es-ES"/>
        </w:rPr>
        <w:t>, medidas de eficiencia energética y ahorro de agua</w:t>
      </w:r>
      <w:r>
        <w:rPr>
          <w:rStyle w:val="FootnoteReference"/>
          <w:rFonts w:ascii="Arial" w:hAnsi="Arial" w:cs="Arial"/>
          <w:lang w:val="es-419"/>
        </w:rPr>
        <w:footnoteReference w:id="4"/>
      </w:r>
      <w:r>
        <w:rPr>
          <w:rFonts w:ascii="Arial" w:hAnsi="Arial" w:cs="Arial"/>
          <w:lang w:val="es-ES"/>
        </w:rPr>
        <w:t xml:space="preserve"> y la certificación ambiental de los edificios, y diseños adaptados para personas con discapacidad y accesibilidad universal; (</w:t>
      </w:r>
      <w:proofErr w:type="spellStart"/>
      <w:r>
        <w:rPr>
          <w:rFonts w:ascii="Arial" w:hAnsi="Arial" w:cs="Arial"/>
          <w:lang w:val="es-ES"/>
        </w:rPr>
        <w:t>iii</w:t>
      </w:r>
      <w:proofErr w:type="spellEnd"/>
      <w:r>
        <w:rPr>
          <w:rFonts w:ascii="Arial" w:hAnsi="Arial" w:cs="Arial"/>
          <w:lang w:val="es-ES"/>
        </w:rPr>
        <w:t xml:space="preserve">) </w:t>
      </w:r>
      <w:r w:rsidRPr="7BEF9E09">
        <w:rPr>
          <w:rFonts w:ascii="Arial" w:hAnsi="Arial" w:cs="Arial"/>
          <w:lang w:val="es-ES"/>
        </w:rPr>
        <w:t xml:space="preserve">garantizar que el conocimiento </w:t>
      </w:r>
      <w:r>
        <w:rPr>
          <w:rFonts w:ascii="Arial" w:hAnsi="Arial" w:cs="Arial"/>
          <w:lang w:val="es-ES"/>
        </w:rPr>
        <w:t xml:space="preserve">técnico especializado </w:t>
      </w:r>
      <w:r w:rsidRPr="7BEF9E09">
        <w:rPr>
          <w:rFonts w:ascii="Arial" w:hAnsi="Arial" w:cs="Arial"/>
          <w:lang w:val="es-ES"/>
        </w:rPr>
        <w:t xml:space="preserve">permanezca en el Banco y se comparta entre los diferentes países y Divisiones; </w:t>
      </w:r>
      <w:r>
        <w:rPr>
          <w:rFonts w:ascii="Arial" w:hAnsi="Arial" w:cs="Arial"/>
          <w:lang w:val="es-ES"/>
        </w:rPr>
        <w:t xml:space="preserve">y </w:t>
      </w:r>
      <w:r w:rsidRPr="7BEF9E09">
        <w:rPr>
          <w:rFonts w:ascii="Arial" w:hAnsi="Arial" w:cs="Arial"/>
          <w:lang w:val="es-ES"/>
        </w:rPr>
        <w:t>(</w:t>
      </w:r>
      <w:proofErr w:type="spellStart"/>
      <w:r>
        <w:rPr>
          <w:rFonts w:ascii="Arial" w:hAnsi="Arial" w:cs="Arial"/>
          <w:lang w:val="es-ES"/>
        </w:rPr>
        <w:t>iv</w:t>
      </w:r>
      <w:proofErr w:type="spellEnd"/>
      <w:r w:rsidRPr="7BEF9E09">
        <w:rPr>
          <w:rFonts w:ascii="Arial" w:hAnsi="Arial" w:cs="Arial"/>
          <w:lang w:val="es-ES"/>
        </w:rPr>
        <w:t xml:space="preserve">) transferir conocimiento a nuevos </w:t>
      </w:r>
      <w:proofErr w:type="spellStart"/>
      <w:r w:rsidRPr="7BEF9E09">
        <w:rPr>
          <w:rFonts w:ascii="Arial" w:hAnsi="Arial" w:cs="Arial"/>
          <w:lang w:val="es-ES"/>
        </w:rPr>
        <w:t>JEPs</w:t>
      </w:r>
      <w:proofErr w:type="spellEnd"/>
      <w:r w:rsidRPr="7BEF9E09">
        <w:rPr>
          <w:rFonts w:ascii="Arial" w:hAnsi="Arial" w:cs="Arial"/>
          <w:lang w:val="es-ES"/>
        </w:rPr>
        <w:t xml:space="preserve"> y ejecutores durante los cambios de liderazgo que ocurren en el ciclo de vida de los proyectos</w:t>
      </w:r>
      <w:r>
        <w:rPr>
          <w:rFonts w:ascii="Arial" w:hAnsi="Arial" w:cs="Arial"/>
          <w:lang w:val="es-ES"/>
        </w:rPr>
        <w:t xml:space="preserve">. </w:t>
      </w:r>
      <w:r w:rsidRPr="7BEF9E09">
        <w:rPr>
          <w:rFonts w:ascii="Arial" w:hAnsi="Arial" w:cs="Arial"/>
          <w:lang w:val="es-ES"/>
        </w:rPr>
        <w:t>Particularmente la participación de la UIS en la preparación de operaciones ha resultado en un mayor análisis de los antecedentes de los proyectos a financiar, y la posibilidad de comenzar la ejecución con mayor agilidad</w:t>
      </w:r>
      <w:r>
        <w:rPr>
          <w:rFonts w:ascii="Arial" w:hAnsi="Arial" w:cs="Arial"/>
          <w:lang w:val="es-ES"/>
        </w:rPr>
        <w:t>, así como un incremento notable del porcentaje</w:t>
      </w:r>
      <w:r w:rsidRPr="7BEF9E09">
        <w:rPr>
          <w:rFonts w:ascii="Arial" w:hAnsi="Arial" w:cs="Arial"/>
          <w:lang w:val="es-ES"/>
        </w:rPr>
        <w:t xml:space="preserve"> financiamiento climático en las operaciones </w:t>
      </w:r>
      <w:r>
        <w:rPr>
          <w:rFonts w:ascii="Arial" w:hAnsi="Arial" w:cs="Arial"/>
          <w:lang w:val="es-ES"/>
        </w:rPr>
        <w:t>de SCL</w:t>
      </w:r>
      <w:r>
        <w:rPr>
          <w:rStyle w:val="FootnoteReference"/>
          <w:rFonts w:ascii="Arial" w:hAnsi="Arial" w:cs="Arial"/>
          <w:lang w:val="es-ES"/>
        </w:rPr>
        <w:footnoteReference w:id="5"/>
      </w:r>
      <w:r w:rsidRPr="7BEF9E09">
        <w:rPr>
          <w:rFonts w:ascii="Arial" w:hAnsi="Arial" w:cs="Arial"/>
          <w:lang w:val="es-ES"/>
        </w:rPr>
        <w:t xml:space="preserve">. </w:t>
      </w:r>
    </w:p>
    <w:p w:rsidR="005017C8" w:rsidP="005017C8" w:rsidRDefault="005017C8" w14:paraId="690E6C6D"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FE77EB">
        <w:rPr>
          <w:rFonts w:ascii="Arial" w:hAnsi="Arial" w:cs="Arial"/>
          <w:lang w:val="es-419"/>
        </w:rPr>
        <w:t>En</w:t>
      </w:r>
      <w:r w:rsidRPr="00FE77EB">
        <w:rPr>
          <w:rFonts w:ascii="Arial" w:hAnsi="Arial" w:cs="Arial"/>
          <w:lang w:val="es-ES"/>
        </w:rPr>
        <w:t xml:space="preserve"> materia de conocimiento, </w:t>
      </w:r>
      <w:r>
        <w:rPr>
          <w:rFonts w:ascii="Arial" w:hAnsi="Arial" w:cs="Arial"/>
          <w:lang w:val="es-ES"/>
        </w:rPr>
        <w:t>y con base al trabajo multisectorial entre divisiones y países, se</w:t>
      </w:r>
      <w:r w:rsidRPr="00FE77EB">
        <w:rPr>
          <w:rFonts w:ascii="Arial" w:hAnsi="Arial" w:cs="Arial"/>
          <w:lang w:val="es-ES"/>
        </w:rPr>
        <w:t xml:space="preserve"> ha</w:t>
      </w:r>
      <w:r>
        <w:rPr>
          <w:rFonts w:ascii="Arial" w:hAnsi="Arial" w:cs="Arial"/>
          <w:lang w:val="es-ES"/>
        </w:rPr>
        <w:t>n</w:t>
      </w:r>
      <w:r w:rsidRPr="00FE77EB">
        <w:rPr>
          <w:rFonts w:ascii="Arial" w:hAnsi="Arial" w:cs="Arial"/>
          <w:lang w:val="es-ES"/>
        </w:rPr>
        <w:t xml:space="preserve"> desarrollado </w:t>
      </w:r>
      <w:r>
        <w:rPr>
          <w:rFonts w:ascii="Arial" w:hAnsi="Arial" w:cs="Arial"/>
          <w:lang w:val="es-ES"/>
        </w:rPr>
        <w:t xml:space="preserve">13 </w:t>
      </w:r>
      <w:r w:rsidRPr="00FE77EB">
        <w:rPr>
          <w:rFonts w:ascii="Arial" w:hAnsi="Arial" w:cs="Arial"/>
          <w:lang w:val="es-ES"/>
        </w:rPr>
        <w:t xml:space="preserve">publicaciones </w:t>
      </w:r>
      <w:r>
        <w:rPr>
          <w:rFonts w:ascii="Arial" w:hAnsi="Arial" w:cs="Arial"/>
          <w:lang w:val="es-ES"/>
        </w:rPr>
        <w:t xml:space="preserve">incluyendo 9 </w:t>
      </w:r>
      <w:r w:rsidRPr="00FE77EB">
        <w:rPr>
          <w:rFonts w:ascii="Arial" w:hAnsi="Arial" w:cs="Arial"/>
          <w:lang w:val="es-ES"/>
        </w:rPr>
        <w:t>que forman parte de la “Serie Infraestructura Social”</w:t>
      </w:r>
      <w:r>
        <w:rPr>
          <w:rFonts w:ascii="Arial" w:hAnsi="Arial" w:cs="Arial"/>
          <w:lang w:val="es-ES"/>
        </w:rPr>
        <w:t>, varias de ellos traducidas a los 4 idiomas oficiales del Banco</w:t>
      </w:r>
      <w:r>
        <w:rPr>
          <w:rStyle w:val="FootnoteReference"/>
          <w:rFonts w:ascii="Arial" w:hAnsi="Arial" w:cs="Arial"/>
          <w:lang w:val="es-ES"/>
        </w:rPr>
        <w:footnoteReference w:id="6"/>
      </w:r>
      <w:r>
        <w:rPr>
          <w:rFonts w:ascii="Arial" w:hAnsi="Arial" w:cs="Arial"/>
          <w:lang w:val="es-ES"/>
        </w:rPr>
        <w:t>.</w:t>
      </w:r>
      <w:r w:rsidRPr="00FE77EB">
        <w:rPr>
          <w:rFonts w:ascii="Arial" w:hAnsi="Arial" w:cs="Arial"/>
          <w:lang w:val="es-ES"/>
        </w:rPr>
        <w:t xml:space="preserve"> Las publicaciones van dirigidas al apoyo operativo y al desarrollo de temas innovadores que luego son aplicados en los proyectos.</w:t>
      </w:r>
      <w:r w:rsidRPr="00DF5FBB">
        <w:rPr>
          <w:rFonts w:ascii="Arial" w:hAnsi="Arial" w:cs="Arial"/>
          <w:lang w:val="es-419"/>
        </w:rPr>
        <w:t xml:space="preserve"> </w:t>
      </w:r>
      <w:r w:rsidRPr="6046CBEE">
        <w:rPr>
          <w:rFonts w:ascii="Arial" w:hAnsi="Arial" w:cs="Arial"/>
          <w:lang w:val="es-419"/>
        </w:rPr>
        <w:t>La sinergia entre el trabajo operativo y el desarrollo de conocimiento ha permitido aportar a los proyectos un apoyo integral en aspectos de planificación, diseño, adquisiciones, construcción y supervisión de las obras de infraestructura social</w:t>
      </w:r>
      <w:r w:rsidRPr="084D8D13">
        <w:rPr>
          <w:rFonts w:ascii="Arial" w:hAnsi="Arial" w:cs="Arial"/>
          <w:lang w:val="es-419"/>
        </w:rPr>
        <w:t>.</w:t>
      </w:r>
    </w:p>
    <w:p w:rsidRPr="007227C4" w:rsidR="00B24F2E" w:rsidP="00B24F2E" w:rsidRDefault="00B24F2E" w14:paraId="24BEDA13"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7227C4">
        <w:rPr>
          <w:rFonts w:ascii="Arial" w:hAnsi="Arial" w:cs="Arial"/>
          <w:b/>
          <w:bCs/>
          <w:lang w:val="es-419"/>
        </w:rPr>
        <w:t>Alineación estratégica</w:t>
      </w:r>
      <w:r w:rsidRPr="007227C4">
        <w:rPr>
          <w:rFonts w:ascii="Arial" w:hAnsi="Arial" w:cs="Arial"/>
          <w:lang w:val="es-419"/>
        </w:rPr>
        <w:t xml:space="preserve">. La CT se alinea con la </w:t>
      </w:r>
      <w:r w:rsidRPr="007227C4">
        <w:rPr>
          <w:rFonts w:ascii="Arial" w:hAnsi="Arial" w:cs="Arial"/>
          <w:lang w:val="es-AR"/>
        </w:rPr>
        <w:t>Segunda Actualización de la Estrategia Institucional 2020-2023 (</w:t>
      </w:r>
      <w:r w:rsidRPr="007227C4">
        <w:rPr>
          <w:rFonts w:ascii="Arial" w:hAnsi="Arial" w:cs="Arial"/>
          <w:lang w:val="es-419"/>
        </w:rPr>
        <w:t xml:space="preserve">AB-3190-2) específicamente con: (i) </w:t>
      </w:r>
      <w:r>
        <w:rPr>
          <w:rFonts w:ascii="Arial" w:hAnsi="Arial" w:cs="Arial"/>
          <w:lang w:val="es-419"/>
        </w:rPr>
        <w:t xml:space="preserve">el desafío de productividad e innovación, </w:t>
      </w:r>
      <w:r w:rsidRPr="007227C4">
        <w:rPr>
          <w:rFonts w:ascii="Arial" w:hAnsi="Arial" w:cs="Arial"/>
          <w:lang w:val="es-419"/>
        </w:rPr>
        <w:t xml:space="preserve"> por su aporte para que los países, organismos ejecutores y los proyectos de infraestructura social incorporen aspectos como la metodología BIM y mecanismos virtuales de supervisión de obras, (</w:t>
      </w:r>
      <w:proofErr w:type="spellStart"/>
      <w:r w:rsidRPr="007227C4">
        <w:rPr>
          <w:rFonts w:ascii="Arial" w:hAnsi="Arial" w:cs="Arial"/>
          <w:lang w:val="es-419"/>
        </w:rPr>
        <w:t>ii</w:t>
      </w:r>
      <w:proofErr w:type="spellEnd"/>
      <w:r w:rsidRPr="007227C4">
        <w:rPr>
          <w:rFonts w:ascii="Arial" w:hAnsi="Arial" w:cs="Arial"/>
          <w:lang w:val="es-419"/>
        </w:rPr>
        <w:t xml:space="preserve">) el desafío de desarrollo de inclusión social e igualdad, por el aporte al desarrollo de infraestructura que cumplen un fin social (hospitales, escuelas, etc.) integrando a su vez soluciones inclusivas y garantizando la calidad de diseño y construcción; </w:t>
      </w:r>
      <w:r>
        <w:rPr>
          <w:rFonts w:ascii="Arial" w:hAnsi="Arial" w:cs="Arial"/>
          <w:lang w:val="es-419"/>
        </w:rPr>
        <w:t>y</w:t>
      </w:r>
      <w:r w:rsidRPr="007227C4">
        <w:rPr>
          <w:rFonts w:ascii="Arial" w:hAnsi="Arial" w:cs="Arial"/>
          <w:lang w:val="es-419"/>
        </w:rPr>
        <w:t xml:space="preserve"> las áreas transversales de (</w:t>
      </w:r>
      <w:proofErr w:type="spellStart"/>
      <w:r w:rsidRPr="007227C4">
        <w:rPr>
          <w:rFonts w:ascii="Arial" w:hAnsi="Arial" w:cs="Arial"/>
          <w:lang w:val="es-419"/>
        </w:rPr>
        <w:t>iii</w:t>
      </w:r>
      <w:proofErr w:type="spellEnd"/>
      <w:r w:rsidRPr="007227C4">
        <w:rPr>
          <w:rFonts w:ascii="Arial" w:hAnsi="Arial" w:cs="Arial"/>
          <w:lang w:val="es-419"/>
        </w:rPr>
        <w:t xml:space="preserve">)  cambio climático y sostenibilidad ambiental, por su promoción de infraestructura </w:t>
      </w:r>
      <w:r w:rsidRPr="007227C4">
        <w:rPr>
          <w:rFonts w:ascii="Arial" w:hAnsi="Arial" w:cs="Arial"/>
          <w:lang w:val="es-419"/>
        </w:rPr>
        <w:lastRenderedPageBreak/>
        <w:t>sostenible y tecnologías verdes, con especial énfasis en integración de estrategias de diseño bioclimático, gestión sostenible de los recursos, uso de materiales sostenibles y de energía renovable, entre otros, y  (</w:t>
      </w:r>
      <w:proofErr w:type="spellStart"/>
      <w:r w:rsidRPr="007227C4">
        <w:rPr>
          <w:rFonts w:ascii="Arial" w:hAnsi="Arial" w:cs="Arial"/>
          <w:lang w:val="es-419"/>
        </w:rPr>
        <w:t>iv</w:t>
      </w:r>
      <w:proofErr w:type="spellEnd"/>
      <w:r w:rsidRPr="007227C4">
        <w:rPr>
          <w:rFonts w:ascii="Arial" w:hAnsi="Arial" w:cs="Arial"/>
          <w:lang w:val="es-419"/>
        </w:rPr>
        <w:t xml:space="preserve">) capacidad institucional y estado de derecho  por el apoyo a las </w:t>
      </w:r>
      <w:r>
        <w:rPr>
          <w:rFonts w:ascii="Arial" w:hAnsi="Arial" w:cs="Arial"/>
          <w:lang w:val="es-419"/>
        </w:rPr>
        <w:t>UE</w:t>
      </w:r>
      <w:r w:rsidRPr="007227C4">
        <w:rPr>
          <w:rFonts w:ascii="Arial" w:hAnsi="Arial" w:cs="Arial"/>
          <w:lang w:val="es-419"/>
        </w:rPr>
        <w:t xml:space="preserve"> en la ejecución de proyectos de infraestructura social, y ampliar el acceso a experiencias intrarregionales y promover el intercambio de conocimientos cooperativos especializados entre todos los países miembros prestatarios. Asimismo, la CT es consistente con los objetivos del Programa Estratégico para el Desarrollo de Infraestructura Financiado con Capital Ordinario, ya que se alinea con el objetivo de la mejorar los proyectos de infraestructura social en la región mediante el fortalecimiento de la capacidad de preparación, ejecución, seguimiento y evaluación eficaz de proyectos de infraestructura; y del Programa Estratégico para el Desarrollo Social Financiado con Capital Ordinario, ya que se alinea con el objetivo de generar soluciones innovadoras para mejorar la calidad de los servicios sociales y aumentar la igualdad mediante la experimentación, evaluación, difusión y adaptación (GN-2819-1).</w:t>
      </w:r>
    </w:p>
    <w:p w:rsidRPr="00D97FAD" w:rsidR="0095711B" w:rsidP="00250FF3" w:rsidRDefault="6640F5AC" w14:paraId="19EE7A95" w14:textId="28B5702C">
      <w:pPr>
        <w:pStyle w:val="ListParagraph"/>
        <w:numPr>
          <w:ilvl w:val="0"/>
          <w:numId w:val="5"/>
        </w:numPr>
        <w:spacing w:before="120" w:after="120" w:line="240" w:lineRule="auto"/>
        <w:contextualSpacing w:val="0"/>
        <w:jc w:val="both"/>
        <w:rPr>
          <w:rFonts w:ascii="Arial" w:hAnsi="Arial" w:eastAsia="Arial" w:cs="Arial"/>
          <w:b/>
          <w:bCs/>
          <w:lang w:val="es-ES"/>
        </w:rPr>
      </w:pPr>
      <w:r w:rsidRPr="6640F5AC">
        <w:rPr>
          <w:rFonts w:ascii="Arial" w:hAnsi="Arial" w:eastAsia="Arial" w:cs="Arial"/>
          <w:b/>
          <w:bCs/>
          <w:lang w:val="es-ES"/>
        </w:rPr>
        <w:t xml:space="preserve">Descripción </w:t>
      </w:r>
      <w:r w:rsidRPr="6640F5AC" w:rsidR="00890F25">
        <w:rPr>
          <w:rFonts w:ascii="Arial" w:hAnsi="Arial" w:eastAsia="Arial" w:cs="Arial"/>
          <w:b/>
          <w:bCs/>
          <w:lang w:val="es-ES"/>
        </w:rPr>
        <w:t>de</w:t>
      </w:r>
      <w:r w:rsidR="00890F25">
        <w:rPr>
          <w:rFonts w:ascii="Arial" w:hAnsi="Arial" w:eastAsia="Arial" w:cs="Arial"/>
          <w:b/>
          <w:bCs/>
          <w:lang w:val="es-ES"/>
        </w:rPr>
        <w:t>l</w:t>
      </w:r>
      <w:r w:rsidRPr="6640F5AC" w:rsidR="00890F25">
        <w:rPr>
          <w:rFonts w:ascii="Arial" w:hAnsi="Arial" w:eastAsia="Arial" w:cs="Arial"/>
          <w:b/>
          <w:bCs/>
          <w:lang w:val="es-ES"/>
        </w:rPr>
        <w:t xml:space="preserve"> componente</w:t>
      </w:r>
      <w:r w:rsidRPr="6640F5AC">
        <w:rPr>
          <w:rFonts w:ascii="Arial" w:hAnsi="Arial" w:eastAsia="Arial" w:cs="Arial"/>
          <w:b/>
          <w:bCs/>
          <w:lang w:val="es-ES"/>
        </w:rPr>
        <w:t xml:space="preserve"> y presupuesto</w:t>
      </w:r>
    </w:p>
    <w:p w:rsidR="00AA2149" w:rsidP="00AA2149" w:rsidRDefault="00AA2149" w14:paraId="3C018689" w14:textId="77777777">
      <w:pPr>
        <w:pStyle w:val="ListParagraph"/>
        <w:numPr>
          <w:ilvl w:val="1"/>
          <w:numId w:val="5"/>
        </w:numPr>
        <w:spacing w:before="120" w:after="120" w:line="240" w:lineRule="auto"/>
        <w:ind w:hanging="540"/>
        <w:contextualSpacing w:val="0"/>
        <w:jc w:val="both"/>
        <w:rPr>
          <w:rFonts w:ascii="Arial" w:hAnsi="Arial" w:cs="Arial"/>
          <w:lang w:val="es-419"/>
        </w:rPr>
      </w:pPr>
      <w:r w:rsidRPr="009D27EF">
        <w:rPr>
          <w:rFonts w:ascii="Arial" w:hAnsi="Arial" w:cs="Arial"/>
          <w:b/>
          <w:lang w:val="es-419"/>
        </w:rPr>
        <w:t xml:space="preserve">Componente </w:t>
      </w:r>
      <w:r>
        <w:rPr>
          <w:rFonts w:ascii="Arial" w:hAnsi="Arial" w:cs="Arial"/>
          <w:b/>
          <w:lang w:val="es-419"/>
        </w:rPr>
        <w:t>Único</w:t>
      </w:r>
      <w:r w:rsidRPr="009D27EF">
        <w:rPr>
          <w:rFonts w:ascii="Arial" w:hAnsi="Arial" w:cs="Arial"/>
          <w:b/>
          <w:lang w:val="es-419"/>
        </w:rPr>
        <w:t xml:space="preserve">: Apoyo operativo para la ejecución de operaciones con infraestructura social. </w:t>
      </w:r>
      <w:r w:rsidRPr="009D27EF">
        <w:rPr>
          <w:rFonts w:ascii="Arial" w:hAnsi="Arial" w:cs="Arial"/>
          <w:lang w:val="es-419"/>
        </w:rPr>
        <w:t xml:space="preserve">Este componente financiará </w:t>
      </w:r>
      <w:r>
        <w:rPr>
          <w:rFonts w:ascii="Arial" w:hAnsi="Arial" w:cs="Arial"/>
          <w:lang w:val="es-419"/>
        </w:rPr>
        <w:t xml:space="preserve">la contratación de consultores individuales para </w:t>
      </w:r>
      <w:r w:rsidRPr="009D27EF">
        <w:rPr>
          <w:rFonts w:ascii="Arial" w:hAnsi="Arial" w:cs="Arial"/>
          <w:lang w:val="es-419"/>
        </w:rPr>
        <w:t xml:space="preserve">el apoyo técnico a organismos </w:t>
      </w:r>
      <w:r w:rsidRPr="00453340">
        <w:rPr>
          <w:rFonts w:ascii="Arial" w:hAnsi="Arial" w:cs="Arial"/>
          <w:lang w:val="es-ES"/>
        </w:rPr>
        <w:t>ejecutores</w:t>
      </w:r>
      <w:r w:rsidRPr="009D27EF">
        <w:rPr>
          <w:rFonts w:ascii="Arial" w:hAnsi="Arial" w:cs="Arial"/>
          <w:lang w:val="es-419"/>
        </w:rPr>
        <w:t xml:space="preserve"> y los JEP, en todas las fases de la ejecución de la infraestructura</w:t>
      </w:r>
      <w:r>
        <w:rPr>
          <w:rFonts w:ascii="Arial" w:hAnsi="Arial" w:cs="Arial"/>
          <w:lang w:val="es-419"/>
        </w:rPr>
        <w:t>, incluyendo</w:t>
      </w:r>
      <w:r w:rsidRPr="009D27EF">
        <w:rPr>
          <w:rFonts w:ascii="Arial" w:hAnsi="Arial" w:cs="Arial"/>
          <w:lang w:val="es-419"/>
        </w:rPr>
        <w:t xml:space="preserve"> la planificación de metas anuales y la identificación de riesgos, las estrategias para la contratación de diseños, construcción y supervisión de obras, la revisión de términos de referencia, diseños y pliegos, y el seguimiento del avance de las obras, entre otros aspectos relacionados con la infraestructura.</w:t>
      </w:r>
      <w:r>
        <w:rPr>
          <w:rFonts w:ascii="Arial" w:hAnsi="Arial" w:cs="Arial"/>
          <w:lang w:val="es-419"/>
        </w:rPr>
        <w:t xml:space="preserve"> Entre ellos se destacan:</w:t>
      </w:r>
    </w:p>
    <w:p w:rsidRPr="00C06864" w:rsidR="00AA2149" w:rsidP="00AA2149" w:rsidRDefault="00AA2149" w14:paraId="2192F755" w14:textId="77777777">
      <w:pPr>
        <w:numPr>
          <w:ilvl w:val="0"/>
          <w:numId w:val="19"/>
        </w:numPr>
        <w:spacing w:before="120" w:after="120" w:line="240" w:lineRule="auto"/>
        <w:ind w:left="990"/>
        <w:jc w:val="both"/>
        <w:rPr>
          <w:rFonts w:ascii="Arial" w:hAnsi="Arial" w:cs="Arial"/>
          <w:lang w:val="es-ES_tradnl"/>
        </w:rPr>
      </w:pPr>
      <w:r>
        <w:rPr>
          <w:rFonts w:ascii="Arial" w:hAnsi="Arial" w:cs="Arial"/>
          <w:b/>
          <w:lang w:val="es-ES_tradnl"/>
        </w:rPr>
        <w:t xml:space="preserve">Planificación. </w:t>
      </w:r>
      <w:r w:rsidRPr="00C64336">
        <w:rPr>
          <w:rFonts w:ascii="Arial" w:hAnsi="Arial" w:cs="Arial"/>
          <w:bCs/>
          <w:lang w:val="es-ES_tradnl"/>
        </w:rPr>
        <w:t xml:space="preserve">Revisión del POA y el PEP, incluyendo </w:t>
      </w:r>
      <w:r>
        <w:rPr>
          <w:rFonts w:ascii="Arial" w:hAnsi="Arial" w:cs="Arial"/>
          <w:bCs/>
          <w:lang w:val="es-ES_tradnl"/>
        </w:rPr>
        <w:t>las</w:t>
      </w:r>
      <w:r w:rsidRPr="00C64336">
        <w:rPr>
          <w:rFonts w:ascii="Arial" w:hAnsi="Arial" w:cs="Arial"/>
          <w:bCs/>
          <w:lang w:val="es-ES_tradnl"/>
        </w:rPr>
        <w:t xml:space="preserve"> metas anuales y el seguimiento de la ejecución del proyecto</w:t>
      </w:r>
      <w:r>
        <w:rPr>
          <w:rFonts w:ascii="Arial" w:hAnsi="Arial" w:cs="Arial"/>
          <w:bCs/>
          <w:lang w:val="es-ES_tradnl"/>
        </w:rPr>
        <w:t xml:space="preserve"> en cuanto a sus componentes de infraestructura</w:t>
      </w:r>
      <w:r w:rsidRPr="00C64336">
        <w:rPr>
          <w:rFonts w:ascii="Arial" w:hAnsi="Arial" w:cs="Arial"/>
          <w:bCs/>
          <w:lang w:val="es-ES_tradnl"/>
        </w:rPr>
        <w:t>.</w:t>
      </w:r>
      <w:r>
        <w:rPr>
          <w:rFonts w:ascii="Arial" w:hAnsi="Arial" w:cs="Arial"/>
          <w:bCs/>
          <w:lang w:val="es-ES_tradnl"/>
        </w:rPr>
        <w:t xml:space="preserve"> Análisis de estrategias y definición del apoyo requerido.</w:t>
      </w:r>
    </w:p>
    <w:p w:rsidRPr="006553BB" w:rsidR="00AA2149" w:rsidP="00AA2149" w:rsidRDefault="00AA2149" w14:paraId="1E274F3F" w14:textId="77777777">
      <w:pPr>
        <w:numPr>
          <w:ilvl w:val="0"/>
          <w:numId w:val="19"/>
        </w:numPr>
        <w:spacing w:before="120" w:after="120" w:line="240" w:lineRule="auto"/>
        <w:ind w:left="990"/>
        <w:jc w:val="both"/>
        <w:rPr>
          <w:rFonts w:ascii="Arial" w:hAnsi="Arial" w:cs="Arial"/>
          <w:lang w:val="es-ES_tradnl"/>
        </w:rPr>
      </w:pPr>
      <w:r w:rsidRPr="006553BB">
        <w:rPr>
          <w:rFonts w:ascii="Arial" w:hAnsi="Arial" w:cs="Arial"/>
          <w:b/>
          <w:lang w:val="es-ES_tradnl"/>
        </w:rPr>
        <w:t>Adquisiciones.</w:t>
      </w:r>
      <w:r w:rsidRPr="006553BB">
        <w:rPr>
          <w:rFonts w:ascii="Arial" w:hAnsi="Arial" w:cs="Arial"/>
          <w:lang w:val="es-ES_tradnl"/>
        </w:rPr>
        <w:t xml:space="preserve"> Seguimiento del programa de adquisiciones </w:t>
      </w:r>
      <w:r>
        <w:rPr>
          <w:rFonts w:ascii="Arial" w:hAnsi="Arial" w:cs="Arial"/>
          <w:lang w:val="es-ES_tradnl"/>
        </w:rPr>
        <w:t xml:space="preserve">de infraestructura </w:t>
      </w:r>
      <w:r w:rsidRPr="006553BB">
        <w:rPr>
          <w:rFonts w:ascii="Arial" w:hAnsi="Arial" w:cs="Arial"/>
          <w:lang w:val="es-ES_tradnl"/>
        </w:rPr>
        <w:t>del proyecto</w:t>
      </w:r>
      <w:r>
        <w:rPr>
          <w:rFonts w:ascii="Arial" w:hAnsi="Arial" w:cs="Arial"/>
          <w:lang w:val="es-ES_tradnl"/>
        </w:rPr>
        <w:t>, revisando pliegos de licitación con el objetivo de evitar problemas de ejecución debidos a inconsistencias técnicas o falta de información.</w:t>
      </w:r>
    </w:p>
    <w:p w:rsidR="00AA2149" w:rsidP="00AA2149" w:rsidRDefault="00AA2149" w14:paraId="6517F5C8" w14:textId="77777777">
      <w:pPr>
        <w:numPr>
          <w:ilvl w:val="0"/>
          <w:numId w:val="19"/>
        </w:numPr>
        <w:spacing w:before="120" w:after="120" w:line="240" w:lineRule="auto"/>
        <w:ind w:left="990"/>
        <w:jc w:val="both"/>
        <w:rPr>
          <w:rFonts w:ascii="Arial" w:hAnsi="Arial" w:cs="Arial"/>
          <w:lang w:val="es-ES_tradnl"/>
        </w:rPr>
      </w:pPr>
      <w:r>
        <w:rPr>
          <w:rFonts w:ascii="Arial" w:hAnsi="Arial" w:cs="Arial"/>
          <w:b/>
          <w:lang w:val="es-ES_tradnl"/>
        </w:rPr>
        <w:t>Apoyo a la fase de diseño</w:t>
      </w:r>
      <w:r w:rsidRPr="007140FE">
        <w:rPr>
          <w:rFonts w:ascii="Arial" w:hAnsi="Arial" w:cs="Arial"/>
          <w:b/>
          <w:lang w:val="es-ES_tradnl"/>
        </w:rPr>
        <w:t>.</w:t>
      </w:r>
      <w:r w:rsidRPr="006553BB">
        <w:rPr>
          <w:rFonts w:ascii="Arial" w:hAnsi="Arial" w:cs="Arial"/>
          <w:lang w:val="es-ES_tradnl"/>
        </w:rPr>
        <w:t xml:space="preserve"> </w:t>
      </w:r>
      <w:r w:rsidRPr="00836C9A">
        <w:rPr>
          <w:rFonts w:ascii="Arial" w:hAnsi="Arial" w:cs="Arial"/>
          <w:lang w:val="es-ES_tradnl"/>
        </w:rPr>
        <w:t xml:space="preserve">Revisión de </w:t>
      </w:r>
      <w:proofErr w:type="spellStart"/>
      <w:r w:rsidRPr="00836C9A">
        <w:rPr>
          <w:rFonts w:ascii="Arial" w:hAnsi="Arial" w:cs="Arial"/>
          <w:lang w:val="es-ES_tradnl"/>
        </w:rPr>
        <w:t>TdR</w:t>
      </w:r>
      <w:proofErr w:type="spellEnd"/>
      <w:r>
        <w:rPr>
          <w:rFonts w:ascii="Arial" w:hAnsi="Arial" w:cs="Arial"/>
          <w:lang w:val="es-ES_tradnl"/>
        </w:rPr>
        <w:t xml:space="preserve">, </w:t>
      </w:r>
      <w:proofErr w:type="spellStart"/>
      <w:r w:rsidRPr="00673EC5">
        <w:rPr>
          <w:rFonts w:ascii="Arial" w:hAnsi="Arial" w:cs="Arial"/>
          <w:i/>
          <w:iCs/>
          <w:lang w:val="es-ES_tradnl"/>
        </w:rPr>
        <w:t>Design</w:t>
      </w:r>
      <w:proofErr w:type="spellEnd"/>
      <w:r w:rsidRPr="00673EC5">
        <w:rPr>
          <w:rFonts w:ascii="Arial" w:hAnsi="Arial" w:cs="Arial"/>
          <w:i/>
          <w:iCs/>
          <w:lang w:val="es-ES_tradnl"/>
        </w:rPr>
        <w:t xml:space="preserve"> </w:t>
      </w:r>
      <w:proofErr w:type="spellStart"/>
      <w:r w:rsidRPr="00673EC5">
        <w:rPr>
          <w:rFonts w:ascii="Arial" w:hAnsi="Arial" w:cs="Arial"/>
          <w:i/>
          <w:iCs/>
          <w:lang w:val="es-ES_tradnl"/>
        </w:rPr>
        <w:t>Briefs</w:t>
      </w:r>
      <w:proofErr w:type="spellEnd"/>
      <w:r>
        <w:rPr>
          <w:rFonts w:ascii="Arial" w:hAnsi="Arial" w:cs="Arial"/>
          <w:lang w:val="es-ES_tradnl"/>
        </w:rPr>
        <w:t>,</w:t>
      </w:r>
      <w:r w:rsidRPr="00836C9A">
        <w:rPr>
          <w:rFonts w:ascii="Arial" w:hAnsi="Arial" w:cs="Arial"/>
          <w:lang w:val="es-ES_tradnl"/>
        </w:rPr>
        <w:t xml:space="preserve"> y </w:t>
      </w:r>
      <w:r>
        <w:rPr>
          <w:rFonts w:ascii="Arial" w:hAnsi="Arial" w:cs="Arial"/>
          <w:lang w:val="es-ES_tradnl"/>
        </w:rPr>
        <w:t>entregables desarrollados en las fases de diseño</w:t>
      </w:r>
      <w:r w:rsidRPr="006553BB">
        <w:rPr>
          <w:rFonts w:ascii="Arial" w:hAnsi="Arial" w:cs="Arial"/>
          <w:lang w:val="es-ES_tradnl"/>
        </w:rPr>
        <w:t xml:space="preserve">. </w:t>
      </w:r>
    </w:p>
    <w:p w:rsidR="00AA2149" w:rsidP="00AA2149" w:rsidRDefault="00AA2149" w14:paraId="633CE7F3" w14:textId="77777777">
      <w:pPr>
        <w:numPr>
          <w:ilvl w:val="0"/>
          <w:numId w:val="19"/>
        </w:numPr>
        <w:spacing w:before="120" w:after="120" w:line="240" w:lineRule="auto"/>
        <w:ind w:left="990"/>
        <w:jc w:val="both"/>
        <w:rPr>
          <w:rFonts w:ascii="Arial" w:hAnsi="Arial" w:cs="Arial"/>
          <w:lang w:val="es-ES_tradnl"/>
        </w:rPr>
      </w:pPr>
      <w:r w:rsidRPr="006553BB">
        <w:rPr>
          <w:rFonts w:ascii="Arial" w:hAnsi="Arial" w:cs="Arial"/>
          <w:b/>
          <w:lang w:val="es-ES_tradnl"/>
        </w:rPr>
        <w:t xml:space="preserve">Visitas de </w:t>
      </w:r>
      <w:r>
        <w:rPr>
          <w:rFonts w:ascii="Arial" w:hAnsi="Arial" w:cs="Arial"/>
          <w:b/>
          <w:lang w:val="es-ES_tradnl"/>
        </w:rPr>
        <w:t>i</w:t>
      </w:r>
      <w:r w:rsidRPr="006553BB">
        <w:rPr>
          <w:rFonts w:ascii="Arial" w:hAnsi="Arial" w:cs="Arial"/>
          <w:b/>
          <w:lang w:val="es-ES_tradnl"/>
        </w:rPr>
        <w:t xml:space="preserve">nspección </w:t>
      </w:r>
      <w:r>
        <w:rPr>
          <w:rFonts w:ascii="Arial" w:hAnsi="Arial" w:cs="Arial"/>
          <w:b/>
          <w:lang w:val="es-ES_tradnl"/>
        </w:rPr>
        <w:t>de</w:t>
      </w:r>
      <w:r w:rsidRPr="006553BB">
        <w:rPr>
          <w:rFonts w:ascii="Arial" w:hAnsi="Arial" w:cs="Arial"/>
          <w:b/>
          <w:lang w:val="es-ES_tradnl"/>
        </w:rPr>
        <w:t xml:space="preserve"> obras</w:t>
      </w:r>
      <w:r w:rsidRPr="007140FE">
        <w:rPr>
          <w:rFonts w:ascii="Arial" w:hAnsi="Arial" w:cs="Arial"/>
          <w:b/>
          <w:lang w:val="es-ES_tradnl"/>
        </w:rPr>
        <w:t>.</w:t>
      </w:r>
      <w:r w:rsidRPr="006553BB">
        <w:rPr>
          <w:rFonts w:ascii="Arial" w:hAnsi="Arial" w:cs="Arial"/>
          <w:lang w:val="es-ES_tradnl"/>
        </w:rPr>
        <w:t xml:space="preserve"> </w:t>
      </w:r>
      <w:r w:rsidRPr="00836C9A">
        <w:rPr>
          <w:rFonts w:ascii="Arial" w:hAnsi="Arial" w:cs="Arial"/>
          <w:lang w:val="es-ES_tradnl"/>
        </w:rPr>
        <w:t xml:space="preserve">Revisión de </w:t>
      </w:r>
      <w:proofErr w:type="spellStart"/>
      <w:r w:rsidRPr="00836C9A">
        <w:rPr>
          <w:rFonts w:ascii="Arial" w:hAnsi="Arial" w:cs="Arial"/>
          <w:lang w:val="es-ES_tradnl"/>
        </w:rPr>
        <w:t>TdR</w:t>
      </w:r>
      <w:proofErr w:type="spellEnd"/>
      <w:r w:rsidRPr="00836C9A">
        <w:rPr>
          <w:rFonts w:ascii="Arial" w:hAnsi="Arial" w:cs="Arial"/>
          <w:lang w:val="es-ES_tradnl"/>
        </w:rPr>
        <w:t xml:space="preserve"> y </w:t>
      </w:r>
      <w:proofErr w:type="spellStart"/>
      <w:r w:rsidRPr="00836C9A">
        <w:rPr>
          <w:rFonts w:ascii="Arial" w:hAnsi="Arial" w:cs="Arial"/>
          <w:lang w:val="es-ES_tradnl"/>
        </w:rPr>
        <w:t>CVs</w:t>
      </w:r>
      <w:proofErr w:type="spellEnd"/>
      <w:r w:rsidRPr="00836C9A">
        <w:rPr>
          <w:rFonts w:ascii="Arial" w:hAnsi="Arial" w:cs="Arial"/>
          <w:lang w:val="es-ES_tradnl"/>
        </w:rPr>
        <w:t xml:space="preserve"> de consultores contratados para supervisar la ejecución de los proyectos apoyados</w:t>
      </w:r>
      <w:r w:rsidRPr="006553BB">
        <w:rPr>
          <w:rFonts w:ascii="Arial" w:hAnsi="Arial" w:cs="Arial"/>
          <w:lang w:val="es-ES_tradnl"/>
        </w:rPr>
        <w:t xml:space="preserve">. </w:t>
      </w:r>
      <w:r>
        <w:rPr>
          <w:rFonts w:ascii="Arial" w:hAnsi="Arial" w:cs="Arial"/>
          <w:lang w:val="es-ES_tradnl"/>
        </w:rPr>
        <w:t>Seguimiento y apoyo a estos consultores.</w:t>
      </w:r>
    </w:p>
    <w:p w:rsidRPr="006553BB" w:rsidR="00AA2149" w:rsidP="00AA2149" w:rsidRDefault="00AA2149" w14:paraId="329B3D81" w14:textId="77777777">
      <w:pPr>
        <w:numPr>
          <w:ilvl w:val="0"/>
          <w:numId w:val="19"/>
        </w:numPr>
        <w:spacing w:before="120" w:after="120" w:line="240" w:lineRule="auto"/>
        <w:ind w:left="990"/>
        <w:jc w:val="both"/>
        <w:rPr>
          <w:rFonts w:ascii="Arial" w:hAnsi="Arial" w:cs="Arial"/>
          <w:lang w:val="es-ES_tradnl"/>
        </w:rPr>
      </w:pPr>
      <w:r w:rsidRPr="001C5A79">
        <w:rPr>
          <w:rFonts w:ascii="Arial" w:hAnsi="Arial" w:cs="Arial"/>
          <w:b/>
          <w:lang w:val="es-ES_tradnl"/>
        </w:rPr>
        <w:t>Seguimiento a contratistas</w:t>
      </w:r>
      <w:r w:rsidRPr="007140FE">
        <w:rPr>
          <w:rFonts w:ascii="Arial" w:hAnsi="Arial" w:cs="Arial"/>
          <w:b/>
          <w:lang w:val="es-ES_tradnl"/>
        </w:rPr>
        <w:t>.</w:t>
      </w:r>
      <w:r>
        <w:rPr>
          <w:rFonts w:ascii="Arial" w:hAnsi="Arial" w:cs="Arial"/>
          <w:lang w:val="es-ES_tradnl"/>
        </w:rPr>
        <w:t xml:space="preserve"> Revisión de solicitudes de ampliación de plazo, propuestas de modificación, etc.</w:t>
      </w:r>
    </w:p>
    <w:p w:rsidRPr="006553BB" w:rsidR="00AA2149" w:rsidP="00AA2149" w:rsidRDefault="00AA2149" w14:paraId="08934ABE" w14:textId="77777777">
      <w:pPr>
        <w:numPr>
          <w:ilvl w:val="0"/>
          <w:numId w:val="19"/>
        </w:numPr>
        <w:spacing w:before="120" w:after="120" w:line="240" w:lineRule="auto"/>
        <w:ind w:left="990"/>
        <w:jc w:val="both"/>
        <w:rPr>
          <w:rFonts w:ascii="Arial" w:hAnsi="Arial" w:cs="Arial"/>
          <w:lang w:val="es-ES_tradnl"/>
        </w:rPr>
      </w:pPr>
      <w:r w:rsidRPr="006553BB">
        <w:rPr>
          <w:rFonts w:ascii="Arial" w:hAnsi="Arial" w:cs="Arial"/>
          <w:b/>
          <w:lang w:val="es-ES_tradnl"/>
        </w:rPr>
        <w:t>Seguimiento financiero</w:t>
      </w:r>
      <w:r w:rsidRPr="006553BB">
        <w:rPr>
          <w:rFonts w:ascii="Arial" w:hAnsi="Arial" w:cs="Arial"/>
          <w:lang w:val="es-ES_tradnl"/>
        </w:rPr>
        <w:t xml:space="preserve">. Revisión de solicitudes de anticipos, pagos directos y justificaciones de fondos correspondientes a los componentes de infraestructura. </w:t>
      </w:r>
    </w:p>
    <w:p w:rsidRPr="006553BB" w:rsidR="00AA2149" w:rsidP="00AA2149" w:rsidRDefault="00AA2149" w14:paraId="15A71C70" w14:textId="77777777">
      <w:pPr>
        <w:numPr>
          <w:ilvl w:val="0"/>
          <w:numId w:val="19"/>
        </w:numPr>
        <w:spacing w:before="120" w:after="120" w:line="240" w:lineRule="auto"/>
        <w:ind w:left="990"/>
        <w:jc w:val="both"/>
        <w:rPr>
          <w:rFonts w:ascii="Arial" w:hAnsi="Arial" w:cs="Arial"/>
          <w:lang w:val="es-ES_tradnl"/>
        </w:rPr>
      </w:pPr>
      <w:r w:rsidRPr="006553BB">
        <w:rPr>
          <w:rFonts w:ascii="Arial" w:hAnsi="Arial" w:cs="Arial"/>
          <w:b/>
          <w:lang w:val="es-ES_tradnl"/>
        </w:rPr>
        <w:t>Insumos para reportes corporativos.</w:t>
      </w:r>
      <w:r w:rsidRPr="006553BB">
        <w:rPr>
          <w:rFonts w:ascii="Arial" w:hAnsi="Arial" w:cs="Arial"/>
          <w:lang w:val="es-ES_tradnl"/>
        </w:rPr>
        <w:t xml:space="preserve"> Apoyo para la preparación de los PMR, reportes especiales, ejercicios de revisión de cartera, informes de medio término y evaluaciones finales de las operaciones, entre otros.</w:t>
      </w:r>
    </w:p>
    <w:p w:rsidR="00AA2149" w:rsidP="00AA2149" w:rsidRDefault="00AA2149" w14:paraId="46FABE1E" w14:textId="77777777">
      <w:pPr>
        <w:numPr>
          <w:ilvl w:val="0"/>
          <w:numId w:val="19"/>
        </w:numPr>
        <w:spacing w:before="120" w:after="120" w:line="240" w:lineRule="auto"/>
        <w:ind w:left="990"/>
        <w:jc w:val="both"/>
        <w:rPr>
          <w:rFonts w:ascii="Arial" w:hAnsi="Arial" w:cs="Arial"/>
          <w:lang w:val="es-ES_tradnl"/>
        </w:rPr>
      </w:pPr>
      <w:r w:rsidRPr="006553BB">
        <w:rPr>
          <w:rFonts w:ascii="Arial" w:hAnsi="Arial" w:cs="Arial"/>
          <w:b/>
          <w:lang w:val="es-ES_tradnl"/>
        </w:rPr>
        <w:t>Consultas técnicas especializadas</w:t>
      </w:r>
      <w:r w:rsidRPr="007140FE">
        <w:rPr>
          <w:rFonts w:ascii="Arial" w:hAnsi="Arial" w:cs="Arial"/>
          <w:b/>
          <w:lang w:val="es-ES_tradnl"/>
        </w:rPr>
        <w:t>.</w:t>
      </w:r>
      <w:r w:rsidRPr="006553BB">
        <w:rPr>
          <w:rFonts w:ascii="Arial" w:hAnsi="Arial" w:cs="Arial"/>
          <w:lang w:val="es-ES_tradnl"/>
        </w:rPr>
        <w:t xml:space="preserve"> Apoyo en temas técnicos específicos relacionados con las especialidades de INE en temas afines a la construcción de </w:t>
      </w:r>
      <w:r w:rsidRPr="00E40AEC">
        <w:rPr>
          <w:rFonts w:ascii="Arial" w:hAnsi="Arial" w:cs="Arial"/>
          <w:lang w:val="es-ES_tradnl"/>
        </w:rPr>
        <w:t>infraestructura social.</w:t>
      </w:r>
    </w:p>
    <w:p w:rsidRPr="00D97FAD" w:rsidR="00AA2149" w:rsidP="00AA2149" w:rsidRDefault="00AA2149" w14:paraId="1C5C5F0A" w14:textId="77777777">
      <w:pPr>
        <w:numPr>
          <w:ilvl w:val="0"/>
          <w:numId w:val="19"/>
        </w:numPr>
        <w:spacing w:before="120" w:after="120" w:line="240" w:lineRule="auto"/>
        <w:ind w:left="990"/>
        <w:jc w:val="both"/>
        <w:rPr>
          <w:rFonts w:ascii="Arial" w:hAnsi="Arial" w:eastAsia="Arial" w:cs="Arial"/>
          <w:lang w:val="es-ES"/>
        </w:rPr>
      </w:pPr>
      <w:r>
        <w:rPr>
          <w:rFonts w:ascii="Arial" w:hAnsi="Arial" w:cs="Arial"/>
          <w:b/>
          <w:lang w:val="es-ES_tradnl"/>
        </w:rPr>
        <w:lastRenderedPageBreak/>
        <w:t>Articulación multisectorial.</w:t>
      </w:r>
      <w:r>
        <w:rPr>
          <w:rFonts w:ascii="Arial" w:hAnsi="Arial" w:cs="Arial"/>
          <w:lang w:val="es-ES_tradnl"/>
        </w:rPr>
        <w:t xml:space="preserve"> Articulación con otras Divisiones sobre temas específicos que complementen a la UIS, como CCS y CTI, entre otros, incluyendo herramientas para mejorar las actividades de ejecución y supervisión incluyendo FMP y ESG.</w:t>
      </w:r>
      <w:r w:rsidRPr="6640F5AC">
        <w:rPr>
          <w:rFonts w:ascii="Arial" w:hAnsi="Arial" w:eastAsia="Arial" w:cs="Arial"/>
          <w:lang w:val="es-ES"/>
        </w:rPr>
        <w:t xml:space="preserve"> </w:t>
      </w:r>
    </w:p>
    <w:p w:rsidRPr="00D97FAD" w:rsidR="00AA2149" w:rsidP="00AA2149" w:rsidRDefault="00AA2149" w14:paraId="1EB6C9D1"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2A73BA">
        <w:rPr>
          <w:rFonts w:ascii="Arial" w:hAnsi="Arial" w:cs="Arial"/>
          <w:lang w:val="es-ES"/>
        </w:rPr>
        <w:t xml:space="preserve">El presupuesto para esta CT es de US$450.000: (i) US$150.000 a través del Programa </w:t>
      </w:r>
      <w:r w:rsidRPr="00BB11D8">
        <w:rPr>
          <w:rFonts w:ascii="Arial" w:hAnsi="Arial" w:cs="Arial"/>
          <w:lang w:val="es-419"/>
        </w:rPr>
        <w:t>Estratégico</w:t>
      </w:r>
      <w:r w:rsidRPr="002A73BA">
        <w:rPr>
          <w:rFonts w:ascii="Arial" w:hAnsi="Arial" w:cs="Arial"/>
          <w:lang w:val="es-ES"/>
        </w:rPr>
        <w:t xml:space="preserve"> para el Desarrollo de Infraestructura Financiado con Capital Ordinario (INF); y (</w:t>
      </w:r>
      <w:proofErr w:type="spellStart"/>
      <w:r w:rsidRPr="002A73BA">
        <w:rPr>
          <w:rFonts w:ascii="Arial" w:hAnsi="Arial" w:cs="Arial"/>
          <w:lang w:val="es-ES"/>
        </w:rPr>
        <w:t>ii</w:t>
      </w:r>
      <w:proofErr w:type="spellEnd"/>
      <w:r w:rsidRPr="002A73BA">
        <w:rPr>
          <w:rFonts w:ascii="Arial" w:hAnsi="Arial" w:cs="Arial"/>
          <w:lang w:val="es-ES"/>
        </w:rPr>
        <w:t>) US$300.000 a través del Programa Estratégico para el Desarrollo Social Financiado con Capital Ordinario (</w:t>
      </w:r>
      <w:r w:rsidRPr="002A73BA">
        <w:rPr>
          <w:rFonts w:ascii="Arial" w:hAnsi="Arial" w:cs="Arial"/>
          <w:lang w:val="es-ES_tradnl"/>
        </w:rPr>
        <w:t xml:space="preserve">SOC), </w:t>
      </w:r>
      <w:r w:rsidRPr="002A73BA">
        <w:rPr>
          <w:rFonts w:ascii="Arial" w:hAnsi="Arial" w:cs="Arial"/>
          <w:lang w:val="es-ES"/>
        </w:rPr>
        <w:t>sobre una base no reembolsable</w:t>
      </w:r>
      <w:r w:rsidRPr="6640F5AC">
        <w:rPr>
          <w:rFonts w:ascii="Arial" w:hAnsi="Arial" w:eastAsia="Arial" w:cs="Arial"/>
          <w:lang w:val="es-ES"/>
        </w:rPr>
        <w:t>.</w:t>
      </w:r>
    </w:p>
    <w:p w:rsidRPr="00D97FAD" w:rsidR="0023302F" w:rsidP="0041610F" w:rsidRDefault="6640F5AC" w14:paraId="19EE7A98" w14:textId="77777777">
      <w:pPr>
        <w:spacing w:after="0"/>
        <w:jc w:val="center"/>
        <w:rPr>
          <w:rFonts w:ascii="Arial" w:hAnsi="Arial" w:eastAsia="Arial" w:cs="Arial"/>
          <w:b/>
          <w:bCs/>
          <w:lang w:val="es-ES"/>
        </w:rPr>
      </w:pPr>
      <w:r w:rsidRPr="6640F5AC">
        <w:rPr>
          <w:rFonts w:ascii="Arial" w:hAnsi="Arial" w:eastAsia="Arial" w:cs="Arial"/>
          <w:b/>
          <w:bCs/>
          <w:lang w:val="es-ES"/>
        </w:rPr>
        <w:t xml:space="preserve">Presupuesto Indicativo </w:t>
      </w:r>
    </w:p>
    <w:p w:rsidRPr="00D97FAD" w:rsidR="00F6363D" w:rsidP="0041610F" w:rsidRDefault="00F6363D" w14:paraId="19EE7A99" w14:textId="0FAD219D">
      <w:pPr>
        <w:pStyle w:val="ListParagraph"/>
        <w:spacing w:after="60" w:line="240" w:lineRule="auto"/>
        <w:ind w:left="360"/>
        <w:contextualSpacing w:val="0"/>
        <w:jc w:val="center"/>
        <w:rPr>
          <w:rFonts w:ascii="Arial" w:hAnsi="Arial" w:eastAsia="Arial" w:cs="Arial"/>
          <w:lang w:val="es-ES"/>
        </w:rPr>
      </w:pPr>
    </w:p>
    <w:tbl>
      <w:tblPr>
        <w:tblStyle w:val="TableGrid"/>
        <w:tblW w:w="9324" w:type="dxa"/>
        <w:jc w:val="center"/>
        <w:tblLayout w:type="fixed"/>
        <w:tblLook w:val="04A0" w:firstRow="1" w:lastRow="0" w:firstColumn="1" w:lastColumn="0" w:noHBand="0" w:noVBand="1"/>
      </w:tblPr>
      <w:tblGrid>
        <w:gridCol w:w="2291"/>
        <w:gridCol w:w="1844"/>
        <w:gridCol w:w="1890"/>
        <w:gridCol w:w="1643"/>
        <w:gridCol w:w="1656"/>
      </w:tblGrid>
      <w:tr w:rsidRPr="00D97FAD" w:rsidR="00043420" w:rsidTr="00553A0E" w14:paraId="19EE7AA1" w14:textId="77777777">
        <w:trPr>
          <w:jc w:val="center"/>
        </w:trPr>
        <w:tc>
          <w:tcPr>
            <w:tcW w:w="2291" w:type="dxa"/>
            <w:vAlign w:val="center"/>
          </w:tcPr>
          <w:p w:rsidRPr="00D97FAD" w:rsidR="00043420" w:rsidP="00043420" w:rsidRDefault="00043420" w14:paraId="19EE7A9A" w14:textId="539D2019">
            <w:pPr>
              <w:pStyle w:val="ListParagraph"/>
              <w:spacing w:before="60" w:after="60"/>
              <w:ind w:left="0"/>
              <w:contextualSpacing w:val="0"/>
              <w:jc w:val="center"/>
              <w:rPr>
                <w:rFonts w:ascii="Arial" w:hAnsi="Arial" w:eastAsia="Arial" w:cs="Arial"/>
                <w:b/>
                <w:bCs/>
                <w:sz w:val="18"/>
                <w:szCs w:val="18"/>
                <w:lang w:val="es-ES"/>
              </w:rPr>
            </w:pPr>
            <w:proofErr w:type="spellStart"/>
            <w:r>
              <w:rPr>
                <w:rFonts w:ascii="Arial" w:hAnsi="Arial" w:cs="Arial"/>
                <w:b/>
                <w:sz w:val="18"/>
                <w:szCs w:val="18"/>
              </w:rPr>
              <w:t>Componente</w:t>
            </w:r>
            <w:proofErr w:type="spellEnd"/>
          </w:p>
        </w:tc>
        <w:tc>
          <w:tcPr>
            <w:tcW w:w="1844" w:type="dxa"/>
          </w:tcPr>
          <w:p w:rsidRPr="00553A0E" w:rsidR="00043420" w:rsidP="00043420" w:rsidRDefault="00043420" w14:paraId="19EE7A9B" w14:textId="669A14B2">
            <w:pPr>
              <w:pStyle w:val="ListParagraph"/>
              <w:spacing w:before="60" w:after="60"/>
              <w:ind w:left="0"/>
              <w:contextualSpacing w:val="0"/>
              <w:jc w:val="center"/>
              <w:rPr>
                <w:rFonts w:ascii="Arial" w:hAnsi="Arial" w:eastAsia="Arial" w:cs="Arial"/>
                <w:b/>
                <w:bCs/>
                <w:sz w:val="18"/>
                <w:szCs w:val="18"/>
                <w:lang w:val="es-419"/>
              </w:rPr>
            </w:pPr>
            <w:r w:rsidRPr="0020308B">
              <w:rPr>
                <w:rFonts w:ascii="Arial" w:hAnsi="Arial" w:cs="Arial"/>
                <w:b/>
                <w:sz w:val="18"/>
                <w:szCs w:val="18"/>
                <w:lang w:val="es-419"/>
              </w:rPr>
              <w:t>BID/Financiamiento por Fondo INF</w:t>
            </w:r>
          </w:p>
        </w:tc>
        <w:tc>
          <w:tcPr>
            <w:tcW w:w="1890" w:type="dxa"/>
          </w:tcPr>
          <w:p w:rsidRPr="00D97FAD" w:rsidR="00043420" w:rsidP="00043420" w:rsidRDefault="00043420" w14:paraId="19EE7A9C" w14:textId="4018E122">
            <w:pPr>
              <w:pStyle w:val="ListParagraph"/>
              <w:spacing w:before="60" w:after="60"/>
              <w:ind w:left="0"/>
              <w:contextualSpacing w:val="0"/>
              <w:jc w:val="center"/>
              <w:rPr>
                <w:rFonts w:ascii="Arial" w:hAnsi="Arial" w:eastAsia="Arial" w:cs="Arial"/>
                <w:b/>
                <w:bCs/>
                <w:sz w:val="18"/>
                <w:szCs w:val="18"/>
                <w:lang w:val="es-ES"/>
              </w:rPr>
            </w:pPr>
            <w:r w:rsidRPr="007F2272">
              <w:rPr>
                <w:rFonts w:ascii="Arial" w:hAnsi="Arial" w:cs="Arial"/>
                <w:b/>
                <w:sz w:val="18"/>
                <w:szCs w:val="18"/>
                <w:lang w:val="es-419"/>
              </w:rPr>
              <w:t xml:space="preserve">BID/Financiamiento por Fondo </w:t>
            </w:r>
            <w:r>
              <w:rPr>
                <w:rFonts w:ascii="Arial" w:hAnsi="Arial" w:cs="Arial"/>
                <w:b/>
                <w:sz w:val="18"/>
                <w:szCs w:val="18"/>
                <w:lang w:val="es-419"/>
              </w:rPr>
              <w:t>SOC</w:t>
            </w:r>
          </w:p>
        </w:tc>
        <w:tc>
          <w:tcPr>
            <w:tcW w:w="1643" w:type="dxa"/>
          </w:tcPr>
          <w:p w:rsidRPr="00D97FAD" w:rsidR="00043420" w:rsidP="00043420" w:rsidRDefault="00043420" w14:paraId="19EE7A9E" w14:textId="3657182D">
            <w:pPr>
              <w:pStyle w:val="ListParagraph"/>
              <w:spacing w:before="60" w:after="60"/>
              <w:ind w:left="0"/>
              <w:contextualSpacing w:val="0"/>
              <w:jc w:val="center"/>
              <w:rPr>
                <w:rFonts w:ascii="Arial" w:hAnsi="Arial" w:eastAsia="Arial" w:cs="Arial"/>
                <w:b/>
                <w:bCs/>
                <w:sz w:val="18"/>
                <w:szCs w:val="18"/>
                <w:lang w:val="es-ES"/>
              </w:rPr>
            </w:pPr>
            <w:proofErr w:type="spellStart"/>
            <w:r>
              <w:rPr>
                <w:rFonts w:ascii="Arial" w:hAnsi="Arial" w:cs="Arial"/>
                <w:b/>
                <w:sz w:val="18"/>
                <w:szCs w:val="18"/>
              </w:rPr>
              <w:t>Contrapartida</w:t>
            </w:r>
            <w:proofErr w:type="spellEnd"/>
            <w:r>
              <w:rPr>
                <w:rFonts w:ascii="Arial" w:hAnsi="Arial" w:cs="Arial"/>
                <w:b/>
                <w:sz w:val="18"/>
                <w:szCs w:val="18"/>
              </w:rPr>
              <w:t xml:space="preserve"> Local</w:t>
            </w:r>
          </w:p>
        </w:tc>
        <w:tc>
          <w:tcPr>
            <w:tcW w:w="1656" w:type="dxa"/>
          </w:tcPr>
          <w:p w:rsidRPr="00D97FAD" w:rsidR="00043420" w:rsidP="00043420" w:rsidRDefault="00043420" w14:paraId="19EE7AA0" w14:textId="6131CC9A">
            <w:pPr>
              <w:pStyle w:val="ListParagraph"/>
              <w:spacing w:before="60" w:after="60"/>
              <w:ind w:left="0"/>
              <w:contextualSpacing w:val="0"/>
              <w:jc w:val="center"/>
              <w:rPr>
                <w:rFonts w:ascii="Arial" w:hAnsi="Arial" w:eastAsia="Arial" w:cs="Arial"/>
                <w:b/>
                <w:bCs/>
                <w:sz w:val="18"/>
                <w:szCs w:val="18"/>
                <w:lang w:val="es-ES"/>
              </w:rPr>
            </w:pPr>
            <w:proofErr w:type="spellStart"/>
            <w:r>
              <w:rPr>
                <w:rFonts w:ascii="Arial" w:hAnsi="Arial" w:cs="Arial"/>
                <w:b/>
                <w:sz w:val="18"/>
                <w:szCs w:val="18"/>
              </w:rPr>
              <w:t>Financiamiento</w:t>
            </w:r>
            <w:proofErr w:type="spellEnd"/>
            <w:r>
              <w:rPr>
                <w:rFonts w:ascii="Arial" w:hAnsi="Arial" w:cs="Arial"/>
                <w:b/>
                <w:sz w:val="18"/>
                <w:szCs w:val="18"/>
              </w:rPr>
              <w:t xml:space="preserve"> Total</w:t>
            </w:r>
          </w:p>
        </w:tc>
      </w:tr>
      <w:tr w:rsidRPr="00F45E8B" w:rsidR="00043420" w:rsidTr="00553A0E" w14:paraId="19EE7AA7" w14:textId="77777777">
        <w:trPr>
          <w:jc w:val="center"/>
        </w:trPr>
        <w:tc>
          <w:tcPr>
            <w:tcW w:w="2291" w:type="dxa"/>
            <w:vAlign w:val="center"/>
          </w:tcPr>
          <w:p w:rsidRPr="00D97FAD" w:rsidR="00043420" w:rsidP="00043420" w:rsidRDefault="00043420" w14:paraId="19EE7AA2" w14:textId="19730E26">
            <w:pPr>
              <w:pStyle w:val="ListParagraph"/>
              <w:spacing w:before="60" w:after="60"/>
              <w:ind w:left="0"/>
              <w:contextualSpacing w:val="0"/>
              <w:jc w:val="center"/>
              <w:rPr>
                <w:rFonts w:ascii="Arial" w:hAnsi="Arial" w:cs="Arial"/>
                <w:b/>
                <w:sz w:val="18"/>
                <w:szCs w:val="18"/>
                <w:lang w:val="es-ES"/>
              </w:rPr>
            </w:pPr>
            <w:r w:rsidRPr="009D27EF">
              <w:rPr>
                <w:rFonts w:ascii="Arial" w:hAnsi="Arial" w:cs="Arial"/>
                <w:sz w:val="18"/>
                <w:szCs w:val="18"/>
                <w:lang w:val="es-419"/>
              </w:rPr>
              <w:t xml:space="preserve">Apoyo operativo para la ejecución de operaciones con infraestructura social </w:t>
            </w:r>
          </w:p>
        </w:tc>
        <w:tc>
          <w:tcPr>
            <w:tcW w:w="1844" w:type="dxa"/>
            <w:vAlign w:val="center"/>
          </w:tcPr>
          <w:p w:rsidRPr="00D97FAD" w:rsidR="00043420" w:rsidP="00043420" w:rsidRDefault="00043420" w14:paraId="19EE7AA3" w14:textId="6DF27FB3">
            <w:pPr>
              <w:pStyle w:val="ListParagraph"/>
              <w:spacing w:before="60" w:after="60"/>
              <w:ind w:left="0"/>
              <w:contextualSpacing w:val="0"/>
              <w:jc w:val="center"/>
              <w:rPr>
                <w:rFonts w:ascii="Arial" w:hAnsi="Arial" w:cs="Arial"/>
                <w:b/>
                <w:sz w:val="18"/>
                <w:szCs w:val="18"/>
                <w:lang w:val="es-ES"/>
              </w:rPr>
            </w:pPr>
            <w:r>
              <w:rPr>
                <w:rFonts w:ascii="Arial" w:hAnsi="Arial" w:cs="Arial"/>
                <w:sz w:val="18"/>
                <w:szCs w:val="18"/>
              </w:rPr>
              <w:t>US$150,000.00</w:t>
            </w:r>
          </w:p>
        </w:tc>
        <w:tc>
          <w:tcPr>
            <w:tcW w:w="1890" w:type="dxa"/>
            <w:vAlign w:val="center"/>
          </w:tcPr>
          <w:p w:rsidRPr="00D97FAD" w:rsidR="00043420" w:rsidP="00043420" w:rsidRDefault="00043420" w14:paraId="19EE7AA4" w14:textId="0B19E334">
            <w:pPr>
              <w:pStyle w:val="ListParagraph"/>
              <w:spacing w:before="60" w:after="60"/>
              <w:ind w:left="0"/>
              <w:contextualSpacing w:val="0"/>
              <w:jc w:val="center"/>
              <w:rPr>
                <w:rFonts w:ascii="Arial" w:hAnsi="Arial" w:cs="Arial"/>
                <w:b/>
                <w:sz w:val="18"/>
                <w:szCs w:val="18"/>
                <w:lang w:val="es-ES"/>
              </w:rPr>
            </w:pPr>
            <w:r>
              <w:rPr>
                <w:rFonts w:ascii="Arial" w:hAnsi="Arial" w:cs="Arial"/>
                <w:sz w:val="18"/>
                <w:szCs w:val="18"/>
              </w:rPr>
              <w:t>US$300,000.00</w:t>
            </w:r>
          </w:p>
        </w:tc>
        <w:tc>
          <w:tcPr>
            <w:tcW w:w="1643" w:type="dxa"/>
            <w:vAlign w:val="center"/>
          </w:tcPr>
          <w:p w:rsidRPr="00D97FAD" w:rsidR="00043420" w:rsidP="00043420" w:rsidRDefault="00043420" w14:paraId="19EE7AA5" w14:textId="7B2DE807">
            <w:pPr>
              <w:pStyle w:val="ListParagraph"/>
              <w:spacing w:before="60" w:after="60"/>
              <w:ind w:left="0"/>
              <w:contextualSpacing w:val="0"/>
              <w:jc w:val="center"/>
              <w:rPr>
                <w:rFonts w:ascii="Arial" w:hAnsi="Arial" w:cs="Arial"/>
                <w:b/>
                <w:sz w:val="18"/>
                <w:szCs w:val="18"/>
                <w:lang w:val="es-ES"/>
              </w:rPr>
            </w:pPr>
            <w:r>
              <w:rPr>
                <w:rFonts w:ascii="Arial" w:hAnsi="Arial" w:cs="Arial"/>
                <w:sz w:val="18"/>
                <w:szCs w:val="18"/>
              </w:rPr>
              <w:t>US$0.00</w:t>
            </w:r>
          </w:p>
        </w:tc>
        <w:tc>
          <w:tcPr>
            <w:tcW w:w="1656" w:type="dxa"/>
            <w:vAlign w:val="center"/>
          </w:tcPr>
          <w:p w:rsidRPr="00D97FAD" w:rsidR="00043420" w:rsidP="00043420" w:rsidRDefault="00043420" w14:paraId="19EE7AA6" w14:textId="2B2B3FD8">
            <w:pPr>
              <w:pStyle w:val="ListParagraph"/>
              <w:spacing w:before="60" w:after="60"/>
              <w:ind w:left="0"/>
              <w:contextualSpacing w:val="0"/>
              <w:jc w:val="center"/>
              <w:rPr>
                <w:rFonts w:ascii="Arial" w:hAnsi="Arial" w:cs="Arial"/>
                <w:b/>
                <w:sz w:val="18"/>
                <w:szCs w:val="18"/>
                <w:lang w:val="es-ES"/>
              </w:rPr>
            </w:pPr>
            <w:r>
              <w:rPr>
                <w:rFonts w:ascii="Arial" w:hAnsi="Arial" w:cs="Arial"/>
                <w:sz w:val="18"/>
                <w:szCs w:val="18"/>
              </w:rPr>
              <w:t>US$450,000.00</w:t>
            </w:r>
          </w:p>
        </w:tc>
      </w:tr>
      <w:tr w:rsidRPr="00F45E8B" w:rsidR="00043420" w:rsidTr="00553A0E" w14:paraId="19EE7AAD" w14:textId="77777777">
        <w:trPr>
          <w:jc w:val="center"/>
        </w:trPr>
        <w:tc>
          <w:tcPr>
            <w:tcW w:w="2291" w:type="dxa"/>
            <w:vAlign w:val="center"/>
          </w:tcPr>
          <w:p w:rsidRPr="00D97FAD" w:rsidR="00043420" w:rsidP="00043420" w:rsidRDefault="00043420" w14:paraId="19EE7AA8" w14:textId="353CF924">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rPr>
              <w:t>Total</w:t>
            </w:r>
          </w:p>
        </w:tc>
        <w:tc>
          <w:tcPr>
            <w:tcW w:w="1844" w:type="dxa"/>
            <w:vAlign w:val="center"/>
          </w:tcPr>
          <w:p w:rsidRPr="00D97FAD" w:rsidR="00043420" w:rsidP="00043420" w:rsidRDefault="00043420" w14:paraId="19EE7AA9" w14:textId="7F2EB257">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rPr>
              <w:t>US$150,000.00</w:t>
            </w:r>
          </w:p>
        </w:tc>
        <w:tc>
          <w:tcPr>
            <w:tcW w:w="1890" w:type="dxa"/>
            <w:vAlign w:val="center"/>
          </w:tcPr>
          <w:p w:rsidRPr="00D97FAD" w:rsidR="00043420" w:rsidP="00043420" w:rsidRDefault="00043420" w14:paraId="19EE7AAA" w14:textId="3D7CB2C2">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rPr>
              <w:t>US$300,000.00</w:t>
            </w:r>
          </w:p>
        </w:tc>
        <w:tc>
          <w:tcPr>
            <w:tcW w:w="1643" w:type="dxa"/>
            <w:vAlign w:val="center"/>
          </w:tcPr>
          <w:p w:rsidRPr="00D97FAD" w:rsidR="00043420" w:rsidP="00043420" w:rsidRDefault="00043420" w14:paraId="19EE7AAB" w14:textId="73E29FC1">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rPr>
              <w:t>US$0.00</w:t>
            </w:r>
          </w:p>
        </w:tc>
        <w:tc>
          <w:tcPr>
            <w:tcW w:w="1656" w:type="dxa"/>
            <w:vAlign w:val="center"/>
          </w:tcPr>
          <w:p w:rsidRPr="00D97FAD" w:rsidR="00043420" w:rsidP="00043420" w:rsidRDefault="00043420" w14:paraId="19EE7AAC" w14:textId="5817A2CD">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rPr>
              <w:t>US$450,000.00</w:t>
            </w:r>
          </w:p>
        </w:tc>
      </w:tr>
    </w:tbl>
    <w:p w:rsidRPr="00D97FAD" w:rsidR="00E376F2" w:rsidP="00E376F2" w:rsidRDefault="00E376F2" w14:paraId="469C94E7"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B44FAF">
        <w:rPr>
          <w:rFonts w:ascii="Arial" w:hAnsi="Arial" w:cs="Arial"/>
          <w:b/>
          <w:bCs/>
          <w:lang w:val="es-ES"/>
        </w:rPr>
        <w:t xml:space="preserve">Resultados esperados. </w:t>
      </w:r>
      <w:r w:rsidRPr="10A7E0C2">
        <w:rPr>
          <w:rFonts w:ascii="Arial" w:hAnsi="Arial" w:cs="Arial"/>
          <w:lang w:val="es-ES"/>
        </w:rPr>
        <w:t xml:space="preserve">Los resultados esperados para este componente serán la mejora </w:t>
      </w:r>
      <w:r>
        <w:rPr>
          <w:rFonts w:ascii="Arial" w:hAnsi="Arial" w:cs="Arial"/>
          <w:lang w:val="es-ES"/>
        </w:rPr>
        <w:t>de los proyectos de infraestructura incluidos en las operaciones</w:t>
      </w:r>
      <w:r w:rsidRPr="10A7E0C2">
        <w:rPr>
          <w:rFonts w:ascii="Arial" w:hAnsi="Arial" w:cs="Arial"/>
          <w:lang w:val="es-ES"/>
        </w:rPr>
        <w:t xml:space="preserve"> de SCL</w:t>
      </w:r>
      <w:r>
        <w:rPr>
          <w:rFonts w:ascii="Arial" w:hAnsi="Arial" w:cs="Arial"/>
          <w:lang w:val="es-ES"/>
        </w:rPr>
        <w:t>, medida en la incorporación de buenas prácticas</w:t>
      </w:r>
      <w:r w:rsidRPr="004F0136">
        <w:rPr>
          <w:rFonts w:ascii="Arial" w:hAnsi="Arial" w:cs="Arial"/>
          <w:lang w:val="es-ES"/>
        </w:rPr>
        <w:t xml:space="preserve"> </w:t>
      </w:r>
      <w:r w:rsidRPr="10A7E0C2">
        <w:rPr>
          <w:rFonts w:ascii="Arial" w:hAnsi="Arial" w:cs="Arial"/>
          <w:lang w:val="es-ES"/>
        </w:rPr>
        <w:t>en la ejecución</w:t>
      </w:r>
      <w:r>
        <w:rPr>
          <w:rFonts w:ascii="Arial" w:hAnsi="Arial" w:cs="Arial"/>
          <w:lang w:val="es-ES"/>
        </w:rPr>
        <w:t xml:space="preserve"> de los proyectos de infraestructura social, y soluciones innovadoras y/o de sostenibilidad</w:t>
      </w:r>
      <w:r w:rsidRPr="10A7E0C2">
        <w:rPr>
          <w:rFonts w:ascii="Arial" w:hAnsi="Arial" w:cs="Arial"/>
          <w:lang w:val="es-ES"/>
        </w:rPr>
        <w:t xml:space="preserve"> </w:t>
      </w:r>
      <w:r>
        <w:rPr>
          <w:rFonts w:ascii="Arial" w:hAnsi="Arial" w:cs="Arial"/>
          <w:lang w:val="es-ES"/>
        </w:rPr>
        <w:t>en las obras</w:t>
      </w:r>
      <w:r w:rsidRPr="00673EC5">
        <w:rPr>
          <w:rFonts w:ascii="Arial" w:hAnsi="Arial" w:cs="Arial"/>
          <w:lang w:val="es-ES"/>
        </w:rPr>
        <w:t xml:space="preserve">, así como el incremento de la demanda de colaboración de la UIS por parte de los </w:t>
      </w:r>
      <w:proofErr w:type="spellStart"/>
      <w:r w:rsidRPr="00673EC5">
        <w:rPr>
          <w:rFonts w:ascii="Arial" w:hAnsi="Arial" w:cs="Arial"/>
          <w:lang w:val="es-ES"/>
        </w:rPr>
        <w:t>JEPs</w:t>
      </w:r>
      <w:proofErr w:type="spellEnd"/>
      <w:r>
        <w:rPr>
          <w:rFonts w:ascii="Arial" w:hAnsi="Arial" w:cs="Arial"/>
          <w:lang w:val="es-ES"/>
        </w:rPr>
        <w:t xml:space="preserve">. </w:t>
      </w:r>
    </w:p>
    <w:p w:rsidRPr="003941D0" w:rsidR="00E376F2" w:rsidP="00E376F2" w:rsidRDefault="00E376F2" w14:paraId="0009413B" w14:textId="77777777">
      <w:pPr>
        <w:pStyle w:val="ListParagraph"/>
        <w:spacing w:before="120" w:after="120" w:line="240" w:lineRule="auto"/>
        <w:ind w:left="360"/>
        <w:contextualSpacing w:val="0"/>
        <w:jc w:val="both"/>
        <w:rPr>
          <w:rFonts w:ascii="Arial" w:hAnsi="Arial" w:eastAsia="Arial" w:cs="Arial"/>
          <w:lang w:val="es-ES"/>
        </w:rPr>
      </w:pPr>
      <w:r w:rsidRPr="6640F5AC">
        <w:rPr>
          <w:rFonts w:ascii="Arial" w:hAnsi="Arial" w:eastAsia="Arial" w:cs="Arial"/>
          <w:lang w:val="es-ES"/>
        </w:rPr>
        <w:t xml:space="preserve"> </w:t>
      </w:r>
    </w:p>
    <w:p w:rsidRPr="00D97FAD" w:rsidR="00E376F2" w:rsidP="00E376F2" w:rsidRDefault="00E376F2" w14:paraId="7E1829B4" w14:textId="7777777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Agencia Ejecutora y estructura de ejecución</w:t>
      </w:r>
    </w:p>
    <w:p w:rsidRPr="004D40D6" w:rsidR="00E376F2" w:rsidP="00E376F2" w:rsidRDefault="00E376F2" w14:paraId="0004E438" w14:textId="77777777">
      <w:pPr>
        <w:pStyle w:val="ListParagraph"/>
        <w:numPr>
          <w:ilvl w:val="1"/>
          <w:numId w:val="5"/>
        </w:numPr>
        <w:spacing w:before="120" w:after="120" w:line="240" w:lineRule="auto"/>
        <w:ind w:hanging="540"/>
        <w:contextualSpacing w:val="0"/>
        <w:jc w:val="both"/>
        <w:rPr>
          <w:rFonts w:ascii="Arial" w:hAnsi="Arial" w:cs="Arial"/>
          <w:lang w:val="es-419"/>
        </w:rPr>
      </w:pPr>
      <w:r w:rsidRPr="2E242914">
        <w:rPr>
          <w:rFonts w:ascii="Arial" w:hAnsi="Arial" w:cs="Arial"/>
          <w:lang w:val="es-419"/>
        </w:rPr>
        <w:t>El Banco, por medio del sector Infraestructura y Energía (INE/INE) será el ejecutor de la presente CT</w:t>
      </w:r>
      <w:r>
        <w:rPr>
          <w:rFonts w:ascii="Arial" w:hAnsi="Arial" w:cs="Arial"/>
          <w:lang w:val="es-419"/>
        </w:rPr>
        <w:t xml:space="preserve">, </w:t>
      </w:r>
      <w:r w:rsidRPr="004D40D6">
        <w:rPr>
          <w:rFonts w:ascii="Arial" w:hAnsi="Arial" w:cs="Arial"/>
          <w:lang w:val="es-419"/>
        </w:rPr>
        <w:t>teniendo en cuenta su alcance regional y con el fin de asegurar el uso eficiente de los recursos y la transferencia de conocimiento y buenas prácticas entre países y proyectos. La UIS trabajará e</w:t>
      </w:r>
      <w:r>
        <w:rPr>
          <w:rFonts w:ascii="Arial" w:hAnsi="Arial" w:cs="Arial"/>
          <w:lang w:val="es-419"/>
        </w:rPr>
        <w:t>n</w:t>
      </w:r>
      <w:r w:rsidRPr="007975AB">
        <w:rPr>
          <w:rFonts w:ascii="Arial" w:hAnsi="Arial" w:cs="Arial"/>
          <w:lang w:val="es-419"/>
        </w:rPr>
        <w:t xml:space="preserve"> estrecha colaboración con </w:t>
      </w:r>
      <w:r>
        <w:rPr>
          <w:rFonts w:ascii="Arial" w:hAnsi="Arial" w:cs="Arial"/>
          <w:lang w:val="es-419"/>
        </w:rPr>
        <w:t>el JEP</w:t>
      </w:r>
      <w:r w:rsidRPr="007975AB">
        <w:rPr>
          <w:rFonts w:ascii="Arial" w:hAnsi="Arial" w:cs="Arial"/>
          <w:lang w:val="es-419"/>
        </w:rPr>
        <w:t xml:space="preserve"> </w:t>
      </w:r>
      <w:r>
        <w:rPr>
          <w:rFonts w:ascii="Arial" w:hAnsi="Arial" w:cs="Arial"/>
          <w:lang w:val="es-419"/>
        </w:rPr>
        <w:t xml:space="preserve">quien es el </w:t>
      </w:r>
      <w:r w:rsidRPr="007975AB">
        <w:rPr>
          <w:rFonts w:ascii="Arial" w:hAnsi="Arial" w:cs="Arial"/>
          <w:lang w:val="es-419"/>
        </w:rPr>
        <w:t xml:space="preserve">responsable de la ejecución de </w:t>
      </w:r>
      <w:r>
        <w:rPr>
          <w:rFonts w:ascii="Arial" w:hAnsi="Arial" w:cs="Arial"/>
          <w:lang w:val="es-419"/>
        </w:rPr>
        <w:t>cada operación</w:t>
      </w:r>
      <w:r w:rsidRPr="2E242914">
        <w:rPr>
          <w:rFonts w:ascii="Arial" w:hAnsi="Arial" w:cs="Arial"/>
          <w:lang w:val="es-419"/>
        </w:rPr>
        <w:t xml:space="preserve">. </w:t>
      </w:r>
      <w:r>
        <w:rPr>
          <w:rFonts w:ascii="Arial" w:hAnsi="Arial" w:cs="Arial"/>
          <w:lang w:val="es-419"/>
        </w:rPr>
        <w:t>Debido a que la UIS trabajará con operaciones ya en ejecución y con la documentación generada por las UE y enviada al Banco en forma regular en el marco de los procesos de No Objeción acordados, para</w:t>
      </w:r>
      <w:r w:rsidRPr="00C7121E">
        <w:rPr>
          <w:rFonts w:ascii="Arial" w:hAnsi="Arial" w:cs="Arial"/>
          <w:lang w:val="es-419"/>
        </w:rPr>
        <w:t xml:space="preserve"> l</w:t>
      </w:r>
      <w:r>
        <w:rPr>
          <w:rFonts w:ascii="Arial" w:hAnsi="Arial" w:cs="Arial"/>
          <w:lang w:val="es-419"/>
        </w:rPr>
        <w:t>a</w:t>
      </w:r>
      <w:r w:rsidRPr="00C7121E">
        <w:rPr>
          <w:rFonts w:ascii="Arial" w:hAnsi="Arial" w:cs="Arial"/>
          <w:lang w:val="es-419"/>
        </w:rPr>
        <w:t xml:space="preserve"> ejecución de esta CT se hará uso del mismo mecanismo </w:t>
      </w:r>
      <w:r>
        <w:rPr>
          <w:rFonts w:ascii="Arial" w:hAnsi="Arial" w:cs="Arial"/>
          <w:lang w:val="es-419"/>
        </w:rPr>
        <w:t xml:space="preserve">de </w:t>
      </w:r>
      <w:r w:rsidRPr="00C7121E">
        <w:rPr>
          <w:rFonts w:ascii="Arial" w:hAnsi="Arial" w:cs="Arial"/>
          <w:lang w:val="es-419"/>
        </w:rPr>
        <w:t xml:space="preserve">flujo de información oficial establecido actualmente entre el Banco </w:t>
      </w:r>
      <w:r>
        <w:rPr>
          <w:rFonts w:ascii="Arial" w:hAnsi="Arial" w:cs="Arial"/>
          <w:lang w:val="es-419"/>
        </w:rPr>
        <w:t>y los países.</w:t>
      </w:r>
      <w:r w:rsidRPr="004D40D6" w:rsidDel="00134176">
        <w:rPr>
          <w:rFonts w:ascii="Arial" w:hAnsi="Arial" w:cs="Arial"/>
          <w:lang w:val="es-419"/>
        </w:rPr>
        <w:t xml:space="preserve"> </w:t>
      </w:r>
    </w:p>
    <w:p w:rsidRPr="00145993" w:rsidR="00E376F2" w:rsidP="00E376F2" w:rsidRDefault="004D313E" w14:paraId="56B3E2FA" w14:textId="336046D7">
      <w:pPr>
        <w:pStyle w:val="ListParagraph"/>
        <w:numPr>
          <w:ilvl w:val="1"/>
          <w:numId w:val="5"/>
        </w:numPr>
        <w:spacing w:before="120" w:after="120" w:line="240" w:lineRule="auto"/>
        <w:ind w:hanging="540"/>
        <w:contextualSpacing w:val="0"/>
        <w:jc w:val="both"/>
        <w:rPr>
          <w:rFonts w:ascii="Arial" w:hAnsi="Arial" w:cs="Arial"/>
          <w:lang w:val="es-419"/>
        </w:rPr>
      </w:pPr>
      <w:r w:rsidRPr="004D313E">
        <w:rPr>
          <w:rFonts w:ascii="Arial" w:hAnsi="Arial" w:cs="Arial"/>
          <w:lang w:val="es-419"/>
        </w:rPr>
        <w:t>Para la aprobación de la presente CT se cuenta con la no objeción expresa de Argentina, Bahamas, Perú y República Dominicana. Respecto de los demás países beneficiarios, previo al inicio de las actividades en cada uno de los países, se contará con la no objeción por parte de ellos</w:t>
      </w:r>
      <w:r w:rsidR="00E02F9E">
        <w:rPr>
          <w:rStyle w:val="FootnoteReference"/>
          <w:rFonts w:ascii="Arial" w:hAnsi="Arial" w:cs="Arial"/>
          <w:lang w:val="es-419"/>
        </w:rPr>
        <w:footnoteReference w:id="7"/>
      </w:r>
      <w:r w:rsidR="00E376F2">
        <w:rPr>
          <w:rFonts w:ascii="Arial" w:hAnsi="Arial" w:cs="Arial"/>
          <w:lang w:val="es-419"/>
        </w:rPr>
        <w:t xml:space="preserve">. </w:t>
      </w:r>
      <w:r w:rsidRPr="00145993" w:rsidR="00E376F2">
        <w:rPr>
          <w:rFonts w:ascii="Arial" w:hAnsi="Arial" w:cs="Arial"/>
          <w:lang w:val="es-419"/>
        </w:rPr>
        <w:t xml:space="preserve"> </w:t>
      </w:r>
    </w:p>
    <w:p w:rsidRPr="001C6B2F" w:rsidR="00E376F2" w:rsidP="00E376F2" w:rsidRDefault="00E376F2" w14:paraId="4E177839"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2E242914">
        <w:rPr>
          <w:rFonts w:ascii="Arial" w:hAnsi="Arial" w:cs="Arial"/>
          <w:lang w:val="es-419"/>
        </w:rPr>
        <w:t>De conformidad con el documento Directrices Operativas para Productos de Cooperación Técnica, Versión revisada (GN-2629-1), esta CT se clasifica como un producto de Apoyo Operativo.</w:t>
      </w:r>
      <w:r>
        <w:rPr>
          <w:rFonts w:ascii="Arial" w:hAnsi="Arial" w:cs="Arial"/>
          <w:lang w:val="es-419"/>
        </w:rPr>
        <w:t xml:space="preserve"> </w:t>
      </w:r>
      <w:r w:rsidRPr="10A7E0C2" w:rsidDel="00AA0DD6">
        <w:rPr>
          <w:rFonts w:ascii="Arial" w:hAnsi="Arial" w:cs="Arial"/>
          <w:lang w:val="es-419"/>
        </w:rPr>
        <w:t>E</w:t>
      </w:r>
      <w:r w:rsidRPr="10A7E0C2">
        <w:rPr>
          <w:rFonts w:ascii="Arial" w:hAnsi="Arial" w:cs="Arial"/>
          <w:lang w:val="es-419"/>
        </w:rPr>
        <w:t>l Banco tendrá a su cargo la selección de consultores individuales que formen parte del apoyo de la UIS. Para la selección de consultores individuales se aplicarán las Normas de Recursos Humanos (AM-650)</w:t>
      </w:r>
      <w:r>
        <w:rPr>
          <w:rFonts w:ascii="Arial" w:hAnsi="Arial" w:cs="Arial"/>
          <w:lang w:val="es-419"/>
        </w:rPr>
        <w:t>.</w:t>
      </w:r>
    </w:p>
    <w:p w:rsidRPr="00D97FAD" w:rsidR="0095711B" w:rsidP="6640F5AC" w:rsidRDefault="6640F5AC" w14:paraId="19EE7AC5" w14:textId="1551BFC6">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lastRenderedPageBreak/>
        <w:t xml:space="preserve">Riesgos importantes </w:t>
      </w:r>
    </w:p>
    <w:p w:rsidRPr="00D97FAD" w:rsidR="00C00D34" w:rsidP="00C00D34" w:rsidRDefault="00C00D34" w14:paraId="209450BD"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9D27EF">
        <w:rPr>
          <w:rFonts w:ascii="Arial" w:hAnsi="Arial" w:cs="Arial"/>
          <w:lang w:val="es-419"/>
        </w:rPr>
        <w:t xml:space="preserve">Por la naturaleza y actividades planteadas en la presente CT, el equipo de proyecto no ha identificado riesgos significativos asociados a la ejecución de esta. Sin embargo, la emergencia sanitaria generada por el COVID-19 ha afectado el ritmo de ejecución de los proyectos de infraestructura en los países y limitando las visitas de campo por parte del equipo del Banco. Para </w:t>
      </w:r>
      <w:r>
        <w:rPr>
          <w:rFonts w:ascii="Arial" w:hAnsi="Arial" w:cs="Arial"/>
          <w:lang w:val="es-419"/>
        </w:rPr>
        <w:t>mitigar este riesgo</w:t>
      </w:r>
      <w:r w:rsidRPr="009D27EF">
        <w:rPr>
          <w:rFonts w:ascii="Arial" w:hAnsi="Arial" w:cs="Arial"/>
          <w:lang w:val="es-419"/>
        </w:rPr>
        <w:t xml:space="preserve"> se prevé </w:t>
      </w:r>
      <w:r>
        <w:rPr>
          <w:rFonts w:ascii="Arial" w:hAnsi="Arial" w:cs="Arial"/>
          <w:lang w:val="es-419"/>
        </w:rPr>
        <w:t>seguir empleando</w:t>
      </w:r>
      <w:r w:rsidRPr="009D27EF">
        <w:rPr>
          <w:rFonts w:ascii="Arial" w:hAnsi="Arial" w:cs="Arial"/>
          <w:lang w:val="es-419"/>
        </w:rPr>
        <w:t xml:space="preserve"> medidas alternativas de supervisión y seguimiento, que incluyen organización periódica de reuniones de seguimiento y visitas virtuales de obras.</w:t>
      </w:r>
    </w:p>
    <w:p w:rsidRPr="00D97FAD" w:rsidR="00C00D34" w:rsidP="00C00D34" w:rsidRDefault="00C00D34" w14:paraId="74EA3048" w14:textId="7777777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Excepciones a las políticas del Banco </w:t>
      </w:r>
    </w:p>
    <w:p w:rsidRPr="00D97FAD" w:rsidR="00C00D34" w:rsidP="00C00D34" w:rsidRDefault="00C00D34" w14:paraId="574B4140"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eastAsia="Arial" w:cs="Arial"/>
          <w:lang w:val="es-ES"/>
        </w:rPr>
        <w:t>No se prevé excepciones a las políticas del Banco</w:t>
      </w:r>
      <w:r w:rsidRPr="345BDBCA">
        <w:rPr>
          <w:rFonts w:ascii="Arial" w:hAnsi="Arial" w:eastAsia="Arial" w:cs="Arial"/>
          <w:lang w:val="es-ES"/>
        </w:rPr>
        <w:t>.</w:t>
      </w:r>
      <w:r w:rsidRPr="6640F5AC">
        <w:rPr>
          <w:rFonts w:ascii="Arial" w:hAnsi="Arial" w:eastAsia="Arial" w:cs="Arial"/>
          <w:lang w:val="es-ES"/>
        </w:rPr>
        <w:t xml:space="preserve"> </w:t>
      </w:r>
    </w:p>
    <w:p w:rsidRPr="00D97FAD" w:rsidR="00C00D34" w:rsidP="00C00D34" w:rsidRDefault="00C00D34" w14:paraId="7D132144" w14:textId="7777777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Salvaguardias Ambientales </w:t>
      </w:r>
    </w:p>
    <w:p w:rsidRPr="00D97FAD" w:rsidR="00C00D34" w:rsidP="00C00D34" w:rsidRDefault="00C00D34" w14:paraId="61F038EB"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D27FCA">
        <w:rPr>
          <w:rFonts w:ascii="Arial" w:hAnsi="Arial" w:cs="Arial"/>
          <w:lang w:val="es-419"/>
        </w:rPr>
        <w:t>La presente CT no tiene implicaciones ambientales ni sociales por tratarse de la elaboración de estudios</w:t>
      </w:r>
      <w:r>
        <w:rPr>
          <w:rFonts w:ascii="Arial" w:hAnsi="Arial" w:cs="Arial"/>
          <w:lang w:val="es-419"/>
        </w:rPr>
        <w:t xml:space="preserve"> y apoyo técnico directo</w:t>
      </w:r>
      <w:r w:rsidRPr="00D27FCA">
        <w:rPr>
          <w:rFonts w:ascii="Arial" w:hAnsi="Arial" w:cs="Arial"/>
          <w:lang w:val="es-419"/>
        </w:rPr>
        <w:t>. La CT ha sido clasificada por ESG como categoría “C” lo que ratifica un impacto ambiental, social y/o cultural negativo mínimo o inexistente</w:t>
      </w:r>
      <w:r w:rsidRPr="00D27FCA">
        <w:rPr>
          <w:rFonts w:ascii="Arial" w:hAnsi="Arial" w:eastAsia="Arial" w:cs="Arial"/>
          <w:lang w:val="es-ES"/>
        </w:rPr>
        <w:t xml:space="preserve">. </w:t>
      </w:r>
      <w:r w:rsidRPr="00F578DF">
        <w:rPr>
          <w:rFonts w:ascii="Arial" w:hAnsi="Arial" w:eastAsia="Arial" w:cs="Arial"/>
          <w:lang w:val="es-ES"/>
        </w:rPr>
        <w:t xml:space="preserve">Ver filtros ambientales </w:t>
      </w:r>
      <w:hyperlink w:history="1" r:id="rId17">
        <w:r w:rsidRPr="00F578DF">
          <w:rPr>
            <w:rStyle w:val="Hyperlink"/>
            <w:rFonts w:ascii="Arial" w:hAnsi="Arial" w:eastAsia="Arial" w:cs="Arial"/>
            <w:lang w:val="es-ES"/>
          </w:rPr>
          <w:t>Formulario de Evaluación de Salvaguardia</w:t>
        </w:r>
      </w:hyperlink>
      <w:r w:rsidRPr="00F578DF">
        <w:rPr>
          <w:rFonts w:ascii="Arial" w:hAnsi="Arial" w:eastAsia="Arial" w:cs="Arial"/>
          <w:lang w:val="es-ES"/>
        </w:rPr>
        <w:t xml:space="preserve"> y </w:t>
      </w:r>
      <w:hyperlink w:history="1" r:id="rId18">
        <w:r w:rsidRPr="00F578DF">
          <w:rPr>
            <w:rStyle w:val="Hyperlink"/>
            <w:rFonts w:ascii="Arial" w:hAnsi="Arial" w:eastAsia="Arial" w:cs="Arial"/>
            <w:lang w:val="es-ES"/>
          </w:rPr>
          <w:t>Filtro de Política de Salvaguardia</w:t>
        </w:r>
      </w:hyperlink>
      <w:r w:rsidRPr="00F578DF">
        <w:rPr>
          <w:rFonts w:ascii="Arial" w:hAnsi="Arial" w:eastAsia="Arial" w:cs="Arial"/>
          <w:lang w:val="es-ES"/>
        </w:rPr>
        <w:t>.</w:t>
      </w:r>
    </w:p>
    <w:p w:rsidRPr="00D97FAD" w:rsidR="00F72899" w:rsidP="0041610F" w:rsidRDefault="6640F5AC" w14:paraId="19EE7ACC" w14:textId="77777777">
      <w:pPr>
        <w:spacing w:before="120" w:after="120" w:line="240" w:lineRule="auto"/>
        <w:ind w:hanging="180"/>
        <w:jc w:val="both"/>
        <w:rPr>
          <w:rFonts w:ascii="Arial" w:hAnsi="Arial" w:eastAsia="Arial" w:cs="Arial"/>
          <w:b/>
          <w:bCs/>
          <w:lang w:val="es-ES"/>
        </w:rPr>
      </w:pPr>
      <w:r w:rsidRPr="6640F5AC">
        <w:rPr>
          <w:rFonts w:ascii="Arial" w:hAnsi="Arial" w:eastAsia="Arial" w:cs="Arial"/>
          <w:b/>
          <w:bCs/>
          <w:lang w:val="es-ES"/>
        </w:rPr>
        <w:t>Anexos Requeridos:</w:t>
      </w:r>
    </w:p>
    <w:sdt>
      <w:sdtPr>
        <w:rPr>
          <w:lang w:val="es-ES"/>
        </w:rPr>
        <w:alias w:val="ANNEXES"/>
        <w:tag w:val="ANNEXES"/>
        <w:id w:val="-1347013865"/>
        <w:lock w:val="sdtLocked"/>
        <w:placeholder>
          <w:docPart w:val="DefaultPlaceholder_1081868574"/>
        </w:placeholder>
      </w:sdtPr>
      <w:sdtEndPr/>
      <w:sdtContent>
        <w:p>
          <w:hyperlink w:history="true" r:id="R7bccaa7e96e54d57">
            <w:proofErr w:type="gramStart"/>
            <w:r>
              <w:rPr>
                <w:u w:val="single"/>
                <w:color w:themeColor="hyperlink"/>
              </w:rPr>
              <w:t>Solicitud del Cliente - RG-T3841</w:t>
            </w:r>
          </w:hyperlink>
        </w:p>
        <w:p>
          <w:hyperlink w:history="true" r:id="R47dde9b313b14080">
            <w:proofErr w:type="gramStart"/>
            <w:r>
              <w:rPr>
                <w:u w:val="single"/>
                <w:color w:themeColor="hyperlink"/>
              </w:rPr>
              <w:t>Matriz de Resultados - RG-T3841</w:t>
            </w:r>
          </w:hyperlink>
        </w:p>
        <w:p>
          <w:hyperlink w:history="true" r:id="R6c812933325146cf">
            <w:proofErr w:type="gramStart"/>
            <w:r>
              <w:rPr>
                <w:u w:val="single"/>
                <w:color w:themeColor="hyperlink"/>
              </w:rPr>
              <w:t>Términos de Referencia - RG-T3841</w:t>
            </w:r>
          </w:hyperlink>
        </w:p>
        <w:p>
          <w:hyperlink w:history="true" r:id="Ra10e2e78bcdf4f4c">
            <w:proofErr w:type="gramStart"/>
            <w:r>
              <w:rPr>
                <w:u w:val="single"/>
                <w:color w:themeColor="hyperlink"/>
              </w:rPr>
              <w:t>Plan de Adquisiciones - RG-T3841</w:t>
            </w:r>
          </w:hyperlink>
        </w:p>
      </w:sdtContent>
    </w:sdt>
    <w:p w:rsidRPr="00782D33" w:rsidR="000F2091" w:rsidP="00955395" w:rsidRDefault="000F2091" w14:paraId="7E8FC80A" w14:textId="3E7D9138">
      <w:pPr>
        <w:spacing w:before="120" w:after="120" w:line="240" w:lineRule="auto"/>
        <w:ind w:left="360" w:hanging="360"/>
        <w:jc w:val="both"/>
        <w:rPr>
          <w:rFonts w:ascii="Arial" w:hAnsi="Arial" w:eastAsia="Arial" w:cs="Arial"/>
          <w:lang w:val="es-ES"/>
        </w:rPr>
      </w:pPr>
    </w:p>
    <w:sectPr w:rsidRPr="00782D33" w:rsidR="000F2091" w:rsidSect="0041610F">
      <w:headerReference w:type="default" r:id="rId23"/>
      <w:footerReference w:type="default" r:id="rId2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E34C0" w:rsidP="0095711B" w:rsidRDefault="00BE34C0" w14:paraId="1C1B8396" w14:textId="77777777">
      <w:pPr>
        <w:spacing w:after="0" w:line="240" w:lineRule="auto"/>
      </w:pPr>
      <w:r>
        <w:separator/>
      </w:r>
    </w:p>
  </w:endnote>
  <w:endnote w:type="continuationSeparator" w:id="0">
    <w:p w:rsidR="00BE34C0" w:rsidP="0095711B" w:rsidRDefault="00BE34C0" w14:paraId="4F8D7D88" w14:textId="77777777">
      <w:pPr>
        <w:spacing w:after="0" w:line="240" w:lineRule="auto"/>
      </w:pPr>
      <w:r>
        <w:continuationSeparator/>
      </w:r>
    </w:p>
  </w:endnote>
  <w:endnote w:type="continuationNotice" w:id="1">
    <w:p w:rsidR="00BE34C0" w:rsidRDefault="00BE34C0" w14:paraId="1262010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3CA2" w:rsidRDefault="009F3CA2" w14:paraId="19EE7AD7" w14:textId="77777777">
    <w:pPr>
      <w:pStyle w:val="Footer"/>
      <w:jc w:val="center"/>
    </w:pPr>
  </w:p>
  <w:p w:rsidR="009F3CA2" w:rsidRDefault="009F3CA2" w14:paraId="19EE7AD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E34C0" w:rsidP="0095711B" w:rsidRDefault="00BE34C0" w14:paraId="6038B2D8" w14:textId="77777777">
      <w:pPr>
        <w:spacing w:after="0" w:line="240" w:lineRule="auto"/>
      </w:pPr>
      <w:r>
        <w:separator/>
      </w:r>
    </w:p>
  </w:footnote>
  <w:footnote w:type="continuationSeparator" w:id="0">
    <w:p w:rsidR="00BE34C0" w:rsidP="0095711B" w:rsidRDefault="00BE34C0" w14:paraId="67399D11" w14:textId="77777777">
      <w:pPr>
        <w:spacing w:after="0" w:line="240" w:lineRule="auto"/>
      </w:pPr>
      <w:r>
        <w:continuationSeparator/>
      </w:r>
    </w:p>
  </w:footnote>
  <w:footnote w:type="continuationNotice" w:id="1">
    <w:p w:rsidR="00BE34C0" w:rsidRDefault="00BE34C0" w14:paraId="744D1753" w14:textId="77777777">
      <w:pPr>
        <w:spacing w:after="0" w:line="240" w:lineRule="auto"/>
      </w:pPr>
    </w:p>
  </w:footnote>
  <w:footnote w:id="2">
    <w:p w:rsidRPr="006D494A" w:rsidR="00506712" w:rsidP="006D494A" w:rsidRDefault="00506712" w14:paraId="6AE9D542" w14:textId="77777777">
      <w:pPr>
        <w:pStyle w:val="FootnoteText"/>
        <w:jc w:val="both"/>
        <w:rPr>
          <w:rFonts w:ascii="Arial" w:hAnsi="Arial" w:cs="Arial"/>
          <w:sz w:val="18"/>
          <w:szCs w:val="18"/>
          <w:lang w:val="es-419"/>
        </w:rPr>
      </w:pPr>
      <w:r w:rsidRPr="006D494A">
        <w:rPr>
          <w:rStyle w:val="FootnoteReference"/>
          <w:rFonts w:ascii="Arial" w:hAnsi="Arial" w:cs="Arial"/>
          <w:sz w:val="18"/>
          <w:szCs w:val="18"/>
        </w:rPr>
        <w:footnoteRef/>
      </w:r>
      <w:r w:rsidRPr="006D494A">
        <w:rPr>
          <w:rFonts w:ascii="Arial" w:hAnsi="Arial" w:cs="Arial"/>
          <w:sz w:val="18"/>
          <w:szCs w:val="18"/>
          <w:lang w:val="es-419"/>
        </w:rPr>
        <w:t xml:space="preserve"> Argentina: revisión de diseños, evaluación ex post de procesos y seguimiento a la ejecución de obras y cumplimiento de metas. Bahamas: apoyo a la planificación, revisión de diseños y TDR y seguimiento a la ejecución. Perú: apoyo a la planificación y ejecución, revisión de diseños y TDR y apoyo a la supervisión de obras. República Dominicana: apoyo a la planificación, revisión de diseños, TDR y procesos de licitación.</w:t>
      </w:r>
    </w:p>
  </w:footnote>
  <w:footnote w:id="3">
    <w:p w:rsidRPr="006D494A" w:rsidR="00C1563B" w:rsidP="006D494A" w:rsidRDefault="00C1563B" w14:paraId="64574CA3" w14:textId="77777777">
      <w:pPr>
        <w:pStyle w:val="FootnoteText"/>
        <w:jc w:val="both"/>
        <w:rPr>
          <w:rFonts w:ascii="Arial" w:hAnsi="Arial" w:cs="Arial"/>
          <w:sz w:val="18"/>
          <w:szCs w:val="18"/>
          <w:lang w:val="es-419"/>
        </w:rPr>
      </w:pPr>
      <w:r w:rsidRPr="006D494A">
        <w:rPr>
          <w:rStyle w:val="FootnoteReference"/>
          <w:rFonts w:ascii="Arial" w:hAnsi="Arial" w:cs="Arial"/>
          <w:sz w:val="18"/>
          <w:szCs w:val="18"/>
        </w:rPr>
        <w:footnoteRef/>
      </w:r>
      <w:r w:rsidRPr="006D494A">
        <w:rPr>
          <w:rFonts w:ascii="Arial" w:hAnsi="Arial" w:cs="Arial"/>
          <w:sz w:val="18"/>
          <w:szCs w:val="18"/>
          <w:lang w:val="es-419"/>
        </w:rPr>
        <w:t xml:space="preserve"> Metodología para selección de terrenos, Estrategias para contratación de diseños y elaboración de Términos de Referencia, </w:t>
      </w:r>
      <w:proofErr w:type="spellStart"/>
      <w:r w:rsidRPr="006D494A">
        <w:rPr>
          <w:rFonts w:ascii="Arial" w:hAnsi="Arial" w:cs="Arial"/>
          <w:sz w:val="18"/>
          <w:szCs w:val="18"/>
          <w:lang w:val="es-419"/>
        </w:rPr>
        <w:t>pre-dimensionamiento</w:t>
      </w:r>
      <w:proofErr w:type="spellEnd"/>
      <w:r w:rsidRPr="006D494A">
        <w:rPr>
          <w:rFonts w:ascii="Arial" w:hAnsi="Arial" w:cs="Arial"/>
          <w:sz w:val="18"/>
          <w:szCs w:val="18"/>
          <w:lang w:val="es-419"/>
        </w:rPr>
        <w:t xml:space="preserve"> de sistemas fotovoltaicos, incorporación de medidas de eficiencia energética y ahorro de agua, diseño accesible, entre otros.</w:t>
      </w:r>
    </w:p>
  </w:footnote>
  <w:footnote w:id="4">
    <w:p w:rsidRPr="006D494A" w:rsidR="005017C8" w:rsidP="006D494A" w:rsidRDefault="005017C8" w14:paraId="69627686" w14:textId="77777777">
      <w:pPr>
        <w:pStyle w:val="FootnoteText"/>
        <w:jc w:val="both"/>
        <w:rPr>
          <w:rFonts w:ascii="Arial" w:hAnsi="Arial" w:cs="Arial"/>
          <w:sz w:val="18"/>
          <w:szCs w:val="18"/>
          <w:lang w:val="es-419"/>
        </w:rPr>
      </w:pPr>
      <w:r w:rsidRPr="006D494A">
        <w:rPr>
          <w:rStyle w:val="FootnoteReference"/>
          <w:rFonts w:ascii="Arial" w:hAnsi="Arial" w:cs="Arial"/>
          <w:sz w:val="18"/>
          <w:szCs w:val="18"/>
        </w:rPr>
        <w:footnoteRef/>
      </w:r>
      <w:r w:rsidRPr="006D494A">
        <w:rPr>
          <w:rFonts w:ascii="Arial" w:hAnsi="Arial" w:cs="Arial"/>
          <w:sz w:val="18"/>
          <w:szCs w:val="18"/>
          <w:lang w:val="es-419"/>
        </w:rPr>
        <w:t xml:space="preserve"> </w:t>
      </w:r>
      <w:r w:rsidRPr="006D494A">
        <w:rPr>
          <w:rFonts w:ascii="Arial" w:hAnsi="Arial" w:cs="Arial"/>
          <w:sz w:val="18"/>
          <w:szCs w:val="18"/>
          <w:lang w:val="es-ES"/>
        </w:rPr>
        <w:t>En este marco, desde la conformación de la UIS se han realizado 7 capacitaciones en edificios verdes, eficiencia energética e infraestructura sostenible a más de 800 profesionales.</w:t>
      </w:r>
    </w:p>
  </w:footnote>
  <w:footnote w:id="5">
    <w:p w:rsidRPr="006D494A" w:rsidR="005017C8" w:rsidP="006D494A" w:rsidRDefault="005017C8" w14:paraId="0169E639" w14:textId="77777777">
      <w:pPr>
        <w:pStyle w:val="FootnoteText"/>
        <w:jc w:val="both"/>
        <w:rPr>
          <w:rFonts w:ascii="Arial" w:hAnsi="Arial" w:cs="Arial"/>
          <w:sz w:val="18"/>
          <w:szCs w:val="18"/>
          <w:lang w:val="es-419"/>
        </w:rPr>
      </w:pPr>
      <w:r w:rsidRPr="006D494A">
        <w:rPr>
          <w:rStyle w:val="FootnoteReference"/>
          <w:rFonts w:ascii="Arial" w:hAnsi="Arial" w:cs="Arial"/>
          <w:sz w:val="18"/>
          <w:szCs w:val="18"/>
        </w:rPr>
        <w:footnoteRef/>
      </w:r>
      <w:r w:rsidRPr="006D494A">
        <w:rPr>
          <w:rFonts w:ascii="Arial" w:hAnsi="Arial" w:cs="Arial"/>
          <w:sz w:val="18"/>
          <w:szCs w:val="18"/>
          <w:lang w:val="es-419"/>
        </w:rPr>
        <w:t xml:space="preserve"> </w:t>
      </w:r>
      <w:r w:rsidRPr="006D494A">
        <w:rPr>
          <w:rFonts w:ascii="Arial" w:hAnsi="Arial" w:cs="Arial"/>
          <w:sz w:val="18"/>
          <w:szCs w:val="18"/>
          <w:lang w:val="es-ES"/>
        </w:rPr>
        <w:t>Por ejemplo, en SPH, pasó de 0% en 2016, a 26.5% en 2017, 23.1% en 2018 y 19.8% en 2019.</w:t>
      </w:r>
    </w:p>
  </w:footnote>
  <w:footnote w:id="6">
    <w:p w:rsidRPr="006D494A" w:rsidR="005017C8" w:rsidP="006D494A" w:rsidRDefault="005017C8" w14:paraId="56B1CFA1" w14:textId="77777777">
      <w:pPr>
        <w:pStyle w:val="FootnoteText"/>
        <w:jc w:val="both"/>
        <w:rPr>
          <w:rFonts w:ascii="Arial" w:hAnsi="Arial" w:cs="Arial"/>
          <w:sz w:val="18"/>
          <w:szCs w:val="18"/>
          <w:lang w:val="es-419"/>
        </w:rPr>
      </w:pPr>
      <w:r w:rsidRPr="006D494A">
        <w:rPr>
          <w:rStyle w:val="FootnoteReference"/>
          <w:rFonts w:ascii="Arial" w:hAnsi="Arial" w:cs="Arial"/>
          <w:sz w:val="18"/>
          <w:szCs w:val="18"/>
        </w:rPr>
        <w:footnoteRef/>
      </w:r>
      <w:r w:rsidRPr="006D494A">
        <w:rPr>
          <w:rFonts w:ascii="Arial" w:hAnsi="Arial" w:cs="Arial"/>
          <w:sz w:val="18"/>
          <w:szCs w:val="18"/>
          <w:lang w:val="es-419"/>
        </w:rPr>
        <w:t xml:space="preserve"> </w:t>
      </w:r>
      <w:r w:rsidRPr="006D494A">
        <w:rPr>
          <w:rFonts w:ascii="Arial" w:hAnsi="Arial" w:cs="Arial"/>
          <w:sz w:val="18"/>
          <w:szCs w:val="18"/>
          <w:lang w:val="es-ES"/>
        </w:rPr>
        <w:t xml:space="preserve">(i) </w:t>
      </w:r>
      <w:hyperlink w:history="1" r:id="rId1">
        <w:r w:rsidRPr="006D494A">
          <w:rPr>
            <w:rStyle w:val="Hyperlink"/>
            <w:rFonts w:ascii="Arial" w:hAnsi="Arial" w:cs="Arial"/>
            <w:sz w:val="18"/>
            <w:szCs w:val="18"/>
            <w:lang w:val="es-ES"/>
          </w:rPr>
          <w:t>Dónde Sí, Dónde No</w:t>
        </w:r>
      </w:hyperlink>
      <w:r w:rsidRPr="006D494A">
        <w:rPr>
          <w:rFonts w:ascii="Arial" w:hAnsi="Arial" w:cs="Arial"/>
          <w:sz w:val="18"/>
          <w:szCs w:val="18"/>
          <w:lang w:val="es-ES"/>
        </w:rPr>
        <w:t>; (</w:t>
      </w:r>
      <w:proofErr w:type="spellStart"/>
      <w:r w:rsidRPr="006D494A">
        <w:rPr>
          <w:rFonts w:ascii="Arial" w:hAnsi="Arial" w:cs="Arial"/>
          <w:sz w:val="18"/>
          <w:szCs w:val="18"/>
          <w:lang w:val="es-ES"/>
        </w:rPr>
        <w:t>ii</w:t>
      </w:r>
      <w:proofErr w:type="spellEnd"/>
      <w:r w:rsidRPr="006D494A">
        <w:rPr>
          <w:rFonts w:ascii="Arial" w:hAnsi="Arial" w:cs="Arial"/>
          <w:sz w:val="18"/>
          <w:szCs w:val="18"/>
          <w:lang w:val="es-ES"/>
        </w:rPr>
        <w:t xml:space="preserve">) </w:t>
      </w:r>
      <w:hyperlink w:history="1" r:id="rId2">
        <w:r w:rsidRPr="006D494A">
          <w:rPr>
            <w:rStyle w:val="Hyperlink"/>
            <w:rFonts w:ascii="Arial" w:hAnsi="Arial" w:cs="Arial"/>
            <w:sz w:val="18"/>
            <w:szCs w:val="18"/>
            <w:lang w:val="es-ES"/>
          </w:rPr>
          <w:t>Diseñar Bien, Construir Mejor</w:t>
        </w:r>
      </w:hyperlink>
      <w:r w:rsidRPr="006D494A">
        <w:rPr>
          <w:rFonts w:ascii="Arial" w:hAnsi="Arial" w:cs="Arial"/>
          <w:sz w:val="18"/>
          <w:szCs w:val="18"/>
          <w:lang w:val="es-ES"/>
        </w:rPr>
        <w:t>; (</w:t>
      </w:r>
      <w:proofErr w:type="spellStart"/>
      <w:r w:rsidRPr="006D494A">
        <w:rPr>
          <w:rFonts w:ascii="Arial" w:hAnsi="Arial" w:cs="Arial"/>
          <w:sz w:val="18"/>
          <w:szCs w:val="18"/>
          <w:lang w:val="es-ES"/>
        </w:rPr>
        <w:t>iii</w:t>
      </w:r>
      <w:proofErr w:type="spellEnd"/>
      <w:r w:rsidRPr="006D494A">
        <w:rPr>
          <w:rFonts w:ascii="Arial" w:hAnsi="Arial" w:cs="Arial"/>
          <w:sz w:val="18"/>
          <w:szCs w:val="18"/>
          <w:lang w:val="es-ES"/>
        </w:rPr>
        <w:t xml:space="preserve">) </w:t>
      </w:r>
      <w:hyperlink w:history="1" r:id="rId3">
        <w:r w:rsidRPr="006D494A">
          <w:rPr>
            <w:rStyle w:val="Hyperlink"/>
            <w:rFonts w:ascii="Arial" w:hAnsi="Arial" w:cs="Arial"/>
            <w:sz w:val="18"/>
            <w:szCs w:val="18"/>
            <w:lang w:val="es-ES"/>
          </w:rPr>
          <w:t>Hacia el 30% de Financiamiento Climático</w:t>
        </w:r>
      </w:hyperlink>
      <w:r w:rsidRPr="006D494A">
        <w:rPr>
          <w:rFonts w:ascii="Arial" w:hAnsi="Arial" w:cs="Arial"/>
          <w:sz w:val="18"/>
          <w:szCs w:val="18"/>
          <w:lang w:val="es-ES"/>
        </w:rPr>
        <w:t>; (</w:t>
      </w:r>
      <w:proofErr w:type="spellStart"/>
      <w:r w:rsidRPr="006D494A">
        <w:rPr>
          <w:rFonts w:ascii="Arial" w:hAnsi="Arial" w:cs="Arial"/>
          <w:sz w:val="18"/>
          <w:szCs w:val="18"/>
          <w:lang w:val="es-ES"/>
        </w:rPr>
        <w:t>iv</w:t>
      </w:r>
      <w:proofErr w:type="spellEnd"/>
      <w:r w:rsidRPr="006D494A">
        <w:rPr>
          <w:rFonts w:ascii="Arial" w:hAnsi="Arial" w:cs="Arial"/>
          <w:sz w:val="18"/>
          <w:szCs w:val="18"/>
          <w:lang w:val="es-ES"/>
        </w:rPr>
        <w:t xml:space="preserve">) </w:t>
      </w:r>
      <w:hyperlink w:history="1" r:id="rId4">
        <w:r w:rsidRPr="006D494A">
          <w:rPr>
            <w:rStyle w:val="Hyperlink"/>
            <w:rFonts w:ascii="Arial" w:hAnsi="Arial" w:cs="Arial"/>
            <w:sz w:val="18"/>
            <w:szCs w:val="18"/>
            <w:lang w:val="es-ES"/>
          </w:rPr>
          <w:t>+ SOL + LUZ</w:t>
        </w:r>
      </w:hyperlink>
      <w:r w:rsidRPr="006D494A">
        <w:rPr>
          <w:rFonts w:ascii="Arial" w:hAnsi="Arial" w:cs="Arial"/>
          <w:sz w:val="18"/>
          <w:szCs w:val="18"/>
          <w:lang w:val="es-ES"/>
        </w:rPr>
        <w:t xml:space="preserve">; (v) </w:t>
      </w:r>
      <w:hyperlink w:history="1" r:id="rId5">
        <w:r w:rsidRPr="006D494A">
          <w:rPr>
            <w:rStyle w:val="Hyperlink"/>
            <w:rFonts w:ascii="Arial" w:hAnsi="Arial" w:cs="Arial"/>
            <w:sz w:val="18"/>
            <w:szCs w:val="18"/>
            <w:lang w:val="es-ES"/>
          </w:rPr>
          <w:t>+ SOL + LUZ, Edición Brasil</w:t>
        </w:r>
      </w:hyperlink>
      <w:r w:rsidRPr="006D494A">
        <w:rPr>
          <w:rFonts w:ascii="Arial" w:hAnsi="Arial" w:cs="Arial"/>
          <w:sz w:val="18"/>
          <w:szCs w:val="18"/>
          <w:lang w:val="es-ES"/>
        </w:rPr>
        <w:t xml:space="preserve">; (vi) </w:t>
      </w:r>
      <w:hyperlink w:history="1" r:id="rId6">
        <w:r w:rsidRPr="006D494A">
          <w:rPr>
            <w:rStyle w:val="Hyperlink"/>
            <w:rFonts w:ascii="Arial" w:hAnsi="Arial" w:cs="Arial"/>
            <w:sz w:val="18"/>
            <w:szCs w:val="18"/>
            <w:lang w:val="es-ES"/>
          </w:rPr>
          <w:t>Lineamientos para la Planificación, Diseño y Construcción (Ciudad Mujer)</w:t>
        </w:r>
      </w:hyperlink>
      <w:r w:rsidRPr="006D494A">
        <w:rPr>
          <w:rFonts w:ascii="Arial" w:hAnsi="Arial" w:cs="Arial"/>
          <w:sz w:val="18"/>
          <w:szCs w:val="18"/>
          <w:lang w:val="es-ES"/>
        </w:rPr>
        <w:t>; (</w:t>
      </w:r>
      <w:proofErr w:type="spellStart"/>
      <w:r w:rsidRPr="006D494A">
        <w:rPr>
          <w:rFonts w:ascii="Arial" w:hAnsi="Arial" w:cs="Arial"/>
          <w:sz w:val="18"/>
          <w:szCs w:val="18"/>
          <w:lang w:val="es-ES"/>
        </w:rPr>
        <w:t>vii</w:t>
      </w:r>
      <w:proofErr w:type="spellEnd"/>
      <w:r w:rsidRPr="006D494A">
        <w:rPr>
          <w:rFonts w:ascii="Arial" w:hAnsi="Arial" w:cs="Arial"/>
          <w:sz w:val="18"/>
          <w:szCs w:val="18"/>
          <w:lang w:val="es-ES"/>
        </w:rPr>
        <w:t xml:space="preserve">) </w:t>
      </w:r>
      <w:hyperlink w:history="1" r:id="rId7">
        <w:r w:rsidRPr="006D494A">
          <w:rPr>
            <w:rStyle w:val="Hyperlink"/>
            <w:rFonts w:ascii="Arial" w:hAnsi="Arial" w:cs="Arial"/>
            <w:sz w:val="18"/>
            <w:szCs w:val="18"/>
            <w:lang w:val="es-ES"/>
          </w:rPr>
          <w:t>Comprando Verde</w:t>
        </w:r>
      </w:hyperlink>
      <w:r w:rsidRPr="006D494A">
        <w:rPr>
          <w:rFonts w:ascii="Arial" w:hAnsi="Arial" w:cs="Arial"/>
          <w:sz w:val="18"/>
          <w:szCs w:val="18"/>
          <w:lang w:val="es-ES"/>
        </w:rPr>
        <w:t>; (</w:t>
      </w:r>
      <w:proofErr w:type="spellStart"/>
      <w:r w:rsidRPr="006D494A">
        <w:rPr>
          <w:rFonts w:ascii="Arial" w:hAnsi="Arial" w:cs="Arial"/>
          <w:sz w:val="18"/>
          <w:szCs w:val="18"/>
          <w:lang w:val="es-ES"/>
        </w:rPr>
        <w:t>viii</w:t>
      </w:r>
      <w:proofErr w:type="spellEnd"/>
      <w:r w:rsidRPr="006D494A">
        <w:rPr>
          <w:rFonts w:ascii="Arial" w:hAnsi="Arial" w:cs="Arial"/>
          <w:sz w:val="18"/>
          <w:szCs w:val="18"/>
          <w:lang w:val="es-ES"/>
        </w:rPr>
        <w:t xml:space="preserve">) </w:t>
      </w:r>
      <w:hyperlink w:history="1" r:id="rId8">
        <w:r w:rsidRPr="006D494A">
          <w:rPr>
            <w:rStyle w:val="Hyperlink"/>
            <w:rFonts w:ascii="Arial" w:hAnsi="Arial" w:cs="Arial"/>
            <w:sz w:val="18"/>
            <w:szCs w:val="18"/>
            <w:lang w:val="es-ES"/>
          </w:rPr>
          <w:t>Servicios Públicos en Infraestructura Social</w:t>
        </w:r>
      </w:hyperlink>
      <w:r w:rsidRPr="006D494A">
        <w:rPr>
          <w:rFonts w:ascii="Arial" w:hAnsi="Arial" w:cs="Arial"/>
          <w:sz w:val="18"/>
          <w:szCs w:val="18"/>
          <w:lang w:val="es-ES"/>
        </w:rPr>
        <w:t>, (</w:t>
      </w:r>
      <w:proofErr w:type="spellStart"/>
      <w:r w:rsidRPr="006D494A">
        <w:rPr>
          <w:rFonts w:ascii="Arial" w:hAnsi="Arial" w:cs="Arial"/>
          <w:sz w:val="18"/>
          <w:szCs w:val="18"/>
          <w:lang w:val="es-ES"/>
        </w:rPr>
        <w:t>ix</w:t>
      </w:r>
      <w:proofErr w:type="spellEnd"/>
      <w:r w:rsidRPr="006D494A">
        <w:rPr>
          <w:rFonts w:ascii="Arial" w:hAnsi="Arial" w:cs="Arial"/>
          <w:sz w:val="18"/>
          <w:szCs w:val="18"/>
          <w:lang w:val="es-ES"/>
        </w:rPr>
        <w:t xml:space="preserve">) </w:t>
      </w:r>
      <w:hyperlink w:history="1" r:id="rId9">
        <w:r w:rsidRPr="006D494A">
          <w:rPr>
            <w:rStyle w:val="Hyperlink"/>
            <w:rFonts w:ascii="Arial" w:hAnsi="Arial" w:cs="Arial"/>
            <w:sz w:val="18"/>
            <w:szCs w:val="18"/>
            <w:lang w:val="es-ES"/>
          </w:rPr>
          <w:t>Adiós Barreras</w:t>
        </w:r>
      </w:hyperlink>
      <w:r w:rsidRPr="006D494A">
        <w:rPr>
          <w:rFonts w:ascii="Arial" w:hAnsi="Arial" w:cs="Arial"/>
          <w:sz w:val="18"/>
          <w:szCs w:val="18"/>
          <w:lang w:val="es-ES"/>
        </w:rPr>
        <w:t xml:space="preserve">, (x) </w:t>
      </w:r>
      <w:hyperlink w:history="1" r:id="rId10">
        <w:r w:rsidRPr="006D494A">
          <w:rPr>
            <w:rStyle w:val="Hyperlink"/>
            <w:rFonts w:ascii="Arial" w:hAnsi="Arial" w:cs="Arial"/>
            <w:sz w:val="18"/>
            <w:szCs w:val="18"/>
            <w:lang w:val="es-ES"/>
          </w:rPr>
          <w:t>Vamos construir Verde</w:t>
        </w:r>
      </w:hyperlink>
      <w:r w:rsidRPr="006D494A">
        <w:rPr>
          <w:rFonts w:ascii="Arial" w:hAnsi="Arial" w:cs="Arial"/>
          <w:sz w:val="18"/>
          <w:szCs w:val="18"/>
          <w:lang w:val="es-ES"/>
        </w:rPr>
        <w:t xml:space="preserve">; (xi) </w:t>
      </w:r>
      <w:hyperlink w:history="1" r:id="rId11">
        <w:r w:rsidRPr="006D494A">
          <w:rPr>
            <w:rStyle w:val="Hyperlink"/>
            <w:rFonts w:ascii="Arial" w:hAnsi="Arial" w:cs="Arial"/>
            <w:sz w:val="18"/>
            <w:szCs w:val="18"/>
            <w:lang w:val="es-ES"/>
          </w:rPr>
          <w:t>Estrategia para la reapertura de escuelas</w:t>
        </w:r>
      </w:hyperlink>
      <w:r w:rsidRPr="006D494A">
        <w:rPr>
          <w:rFonts w:ascii="Arial" w:hAnsi="Arial" w:cs="Arial"/>
          <w:sz w:val="18"/>
          <w:szCs w:val="18"/>
          <w:lang w:val="es-ES"/>
        </w:rPr>
        <w:t>, (</w:t>
      </w:r>
      <w:proofErr w:type="spellStart"/>
      <w:r w:rsidRPr="006D494A">
        <w:rPr>
          <w:rFonts w:ascii="Arial" w:hAnsi="Arial" w:cs="Arial"/>
          <w:sz w:val="18"/>
          <w:szCs w:val="18"/>
          <w:lang w:val="es-ES"/>
        </w:rPr>
        <w:t>xii</w:t>
      </w:r>
      <w:proofErr w:type="spellEnd"/>
      <w:r w:rsidRPr="006D494A">
        <w:rPr>
          <w:rFonts w:ascii="Arial" w:hAnsi="Arial" w:cs="Arial"/>
          <w:sz w:val="18"/>
          <w:szCs w:val="18"/>
          <w:lang w:val="es-ES"/>
        </w:rPr>
        <w:t xml:space="preserve">) </w:t>
      </w:r>
      <w:hyperlink w:history="1" r:id="rId12">
        <w:r w:rsidRPr="006D494A">
          <w:rPr>
            <w:rStyle w:val="Hyperlink"/>
            <w:rFonts w:ascii="Arial" w:hAnsi="Arial" w:cs="Arial"/>
            <w:sz w:val="18"/>
            <w:szCs w:val="18"/>
            <w:lang w:val="es-ES"/>
          </w:rPr>
          <w:t>Edificios Verdes para el sector salud</w:t>
        </w:r>
      </w:hyperlink>
      <w:r w:rsidRPr="006D494A">
        <w:rPr>
          <w:rFonts w:ascii="Arial" w:hAnsi="Arial" w:cs="Arial"/>
          <w:sz w:val="18"/>
          <w:szCs w:val="18"/>
          <w:lang w:val="es-ES"/>
        </w:rPr>
        <w:t xml:space="preserve"> y (</w:t>
      </w:r>
      <w:proofErr w:type="spellStart"/>
      <w:r w:rsidRPr="006D494A">
        <w:rPr>
          <w:rFonts w:ascii="Arial" w:hAnsi="Arial" w:cs="Arial"/>
          <w:sz w:val="18"/>
          <w:szCs w:val="18"/>
          <w:lang w:val="es-ES"/>
        </w:rPr>
        <w:t>xiii</w:t>
      </w:r>
      <w:proofErr w:type="spellEnd"/>
      <w:r w:rsidRPr="006D494A">
        <w:rPr>
          <w:rFonts w:ascii="Arial" w:hAnsi="Arial" w:cs="Arial"/>
          <w:sz w:val="18"/>
          <w:szCs w:val="18"/>
          <w:lang w:val="es-ES"/>
        </w:rPr>
        <w:t xml:space="preserve">) </w:t>
      </w:r>
      <w:hyperlink w:history="1" r:id="rId13">
        <w:r w:rsidRPr="006D494A">
          <w:rPr>
            <w:rStyle w:val="Hyperlink"/>
            <w:rFonts w:ascii="Arial" w:hAnsi="Arial" w:cs="Arial"/>
            <w:sz w:val="18"/>
            <w:szCs w:val="18"/>
            <w:lang w:val="es-ES"/>
          </w:rPr>
          <w:t>Diseño y construcción de hospitales</w:t>
        </w:r>
      </w:hyperlink>
      <w:r w:rsidRPr="006D494A">
        <w:rPr>
          <w:rFonts w:ascii="Arial" w:hAnsi="Arial" w:cs="Arial"/>
          <w:sz w:val="18"/>
          <w:szCs w:val="18"/>
          <w:lang w:val="es-ES"/>
        </w:rPr>
        <w:t xml:space="preserve">. </w:t>
      </w:r>
      <w:r w:rsidRPr="006D494A">
        <w:rPr>
          <w:rFonts w:ascii="Arial" w:hAnsi="Arial" w:cs="Arial"/>
          <w:sz w:val="18"/>
          <w:szCs w:val="18"/>
          <w:lang w:val="es-419"/>
        </w:rPr>
        <w:t xml:space="preserve">Actualmente la UIS se encuentra desarrollando otros productos de conocimiento como ser: residuos sólidos hospitalarios, suministro de agua potable en escuelas, empleo de </w:t>
      </w:r>
      <w:proofErr w:type="spellStart"/>
      <w:r w:rsidRPr="006D494A">
        <w:rPr>
          <w:rFonts w:ascii="Arial" w:hAnsi="Arial" w:cs="Arial"/>
          <w:sz w:val="18"/>
          <w:szCs w:val="18"/>
          <w:lang w:val="es-419"/>
        </w:rPr>
        <w:t>etnoingeniería</w:t>
      </w:r>
      <w:proofErr w:type="spellEnd"/>
      <w:r w:rsidRPr="006D494A">
        <w:rPr>
          <w:rFonts w:ascii="Arial" w:hAnsi="Arial" w:cs="Arial"/>
          <w:sz w:val="18"/>
          <w:szCs w:val="18"/>
          <w:lang w:val="es-419"/>
        </w:rPr>
        <w:t xml:space="preserve"> en proyectos, sistemas constructivos resilientes para el caribe, entre otros.</w:t>
      </w:r>
    </w:p>
  </w:footnote>
  <w:footnote w:id="7">
    <w:p w:rsidRPr="006D494A" w:rsidR="00E02F9E" w:rsidP="006D494A" w:rsidRDefault="00E02F9E" w14:paraId="0F8A85F1" w14:textId="469FF6FE">
      <w:pPr>
        <w:jc w:val="both"/>
        <w:rPr>
          <w:rFonts w:ascii="Arial" w:hAnsi="Arial" w:cs="Arial"/>
          <w:sz w:val="18"/>
          <w:szCs w:val="18"/>
          <w:lang w:val="es-419"/>
        </w:rPr>
      </w:pPr>
      <w:r w:rsidRPr="006D494A">
        <w:rPr>
          <w:rStyle w:val="FootnoteReference"/>
          <w:rFonts w:ascii="Arial" w:hAnsi="Arial" w:cs="Arial"/>
          <w:sz w:val="18"/>
          <w:szCs w:val="18"/>
        </w:rPr>
        <w:footnoteRef/>
      </w:r>
      <w:r w:rsidRPr="006D494A">
        <w:rPr>
          <w:rFonts w:ascii="Arial" w:hAnsi="Arial" w:cs="Arial"/>
          <w:sz w:val="18"/>
          <w:szCs w:val="18"/>
          <w:lang w:val="es-419"/>
        </w:rPr>
        <w:t xml:space="preserve"> </w:t>
      </w:r>
      <w:r w:rsidRPr="006D494A" w:rsidR="006D494A">
        <w:rPr>
          <w:rFonts w:ascii="Arial" w:hAnsi="Arial" w:cs="Arial"/>
          <w:sz w:val="18"/>
          <w:szCs w:val="18"/>
          <w:lang w:val="es-ES_tradnl"/>
        </w:rPr>
        <w:t>No se requerirán cartas de no objeción específicas si ya existe una conformidad previa del órgano de enlace.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664664737"/>
      <w:docPartObj>
        <w:docPartGallery w:val="Page Numbers (Top of Page)"/>
        <w:docPartUnique/>
      </w:docPartObj>
    </w:sdtPr>
    <w:sdtEndPr>
      <w:rPr>
        <w:noProof/>
      </w:rPr>
    </w:sdtEndPr>
    <w:sdtContent>
      <w:p w:rsidRPr="0041610F" w:rsidR="007C6B4B" w:rsidP="3553B541" w:rsidRDefault="3553B541" w14:paraId="19EE7AD5" w14:textId="77BD21C1">
        <w:pPr>
          <w:pStyle w:val="Header"/>
          <w:jc w:val="center"/>
          <w:rPr>
            <w:rFonts w:ascii="Arial" w:hAnsi="Arial" w:cs="Arial"/>
            <w:sz w:val="18"/>
            <w:szCs w:val="18"/>
          </w:rPr>
        </w:pPr>
        <w:r w:rsidRPr="0041610F">
          <w:rPr>
            <w:rFonts w:ascii="Arial" w:hAnsi="Arial" w:cs="Arial"/>
            <w:sz w:val="18"/>
            <w:szCs w:val="18"/>
          </w:rPr>
          <w:t>- </w:t>
        </w:r>
        <w:r w:rsidRPr="0041610F" w:rsidR="7AF0EB47">
          <w:rPr>
            <w:rFonts w:ascii="Arial" w:hAnsi="Arial" w:cs="Arial"/>
            <w:noProof/>
            <w:sz w:val="18"/>
            <w:szCs w:val="18"/>
          </w:rPr>
          <w:fldChar w:fldCharType="begin"/>
        </w:r>
        <w:r w:rsidRPr="0041610F" w:rsidR="7AF0EB47">
          <w:rPr>
            <w:rFonts w:ascii="Arial" w:hAnsi="Arial" w:cs="Arial"/>
            <w:noProof/>
            <w:sz w:val="18"/>
            <w:szCs w:val="18"/>
          </w:rPr>
          <w:instrText xml:space="preserve"> PAGE   \* MERGEFORMAT </w:instrText>
        </w:r>
        <w:r w:rsidRPr="0041610F" w:rsidR="7AF0EB47">
          <w:rPr>
            <w:rFonts w:ascii="Arial" w:hAnsi="Arial" w:cs="Arial"/>
            <w:noProof/>
            <w:sz w:val="18"/>
            <w:szCs w:val="18"/>
          </w:rPr>
          <w:fldChar w:fldCharType="separate"/>
        </w:r>
        <w:r w:rsidR="00306DD4">
          <w:rPr>
            <w:rFonts w:ascii="Arial" w:hAnsi="Arial" w:cs="Arial"/>
            <w:noProof/>
            <w:sz w:val="18"/>
            <w:szCs w:val="18"/>
          </w:rPr>
          <w:t>5</w:t>
        </w:r>
        <w:r w:rsidRPr="0041610F" w:rsidR="7AF0EB47">
          <w:rPr>
            <w:rFonts w:ascii="Arial" w:hAnsi="Arial" w:cs="Arial"/>
            <w:noProof/>
            <w:sz w:val="18"/>
            <w:szCs w:val="18"/>
          </w:rPr>
          <w:fldChar w:fldCharType="end"/>
        </w:r>
        <w:r w:rsidRPr="0041610F">
          <w:rPr>
            <w:rFonts w:ascii="Arial" w:hAnsi="Arial" w:cs="Arial"/>
            <w:noProof/>
            <w:sz w:val="18"/>
            <w:szCs w:val="18"/>
          </w:rPr>
          <w:t> -</w:t>
        </w:r>
      </w:p>
    </w:sdtContent>
  </w:sdt>
  <w:p w:rsidR="007C6B4B" w:rsidRDefault="007C6B4B" w14:paraId="19EE7AD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665631"/>
    <w:multiLevelType w:val="hybridMultilevel"/>
    <w:tmpl w:val="BC78F4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18791FB2"/>
    <w:multiLevelType w:val="multilevel"/>
    <w:tmpl w:val="2AF694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C321EE"/>
    <w:multiLevelType w:val="multilevel"/>
    <w:tmpl w:val="D78000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7">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8">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43317421"/>
    <w:multiLevelType w:val="multilevel"/>
    <w:tmpl w:val="C5107E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nsid w:val="48411BC1"/>
    <w:multiLevelType w:val="hybridMultilevel"/>
    <w:tmpl w:val="C3CAC9F6"/>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13">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716A1C"/>
    <w:multiLevelType w:val="multilevel"/>
    <w:tmpl w:val="1944AA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nsid w:val="68E154B4"/>
    <w:multiLevelType w:val="hybridMultilevel"/>
    <w:tmpl w:val="FAA08F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nsid w:val="6BDD45CC"/>
    <w:multiLevelType w:val="multilevel"/>
    <w:tmpl w:val="C0F03518"/>
    <w:lvl w:ilvl="0">
      <w:start w:val="1"/>
      <w:numFmt w:val="upperRoman"/>
      <w:lvlText w:val="%1."/>
      <w:lvlJc w:val="right"/>
      <w:pPr>
        <w:ind w:left="360" w:hanging="360"/>
      </w:pPr>
      <w:rPr>
        <w:color w:val="auto"/>
      </w:rPr>
    </w:lvl>
    <w:lvl w:ilvl="1">
      <w:start w:val="1"/>
      <w:numFmt w:val="decimal"/>
      <w:lvlText w:val="%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nsid w:val="6F6F4C8E"/>
    <w:multiLevelType w:val="hybridMultilevel"/>
    <w:tmpl w:val="741838BC"/>
    <w:lvl w:ilvl="0" w:tplc="D062F36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nsid w:val="73DA472B"/>
    <w:multiLevelType w:val="multilevel"/>
    <w:tmpl w:val="096A6CE2"/>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nsid w:val="7F4C5CE7"/>
    <w:multiLevelType w:val="multilevel"/>
    <w:tmpl w:val="B9CEA2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14"/>
  </w:num>
  <w:num w:numId="4">
    <w:abstractNumId w:val="24"/>
  </w:num>
  <w:num w:numId="5">
    <w:abstractNumId w:val="22"/>
  </w:num>
  <w:num w:numId="6">
    <w:abstractNumId w:val="6"/>
  </w:num>
  <w:num w:numId="7">
    <w:abstractNumId w:val="7"/>
  </w:num>
  <w:num w:numId="8">
    <w:abstractNumId w:val="9"/>
  </w:num>
  <w:num w:numId="9">
    <w:abstractNumId w:val="16"/>
  </w:num>
  <w:num w:numId="10">
    <w:abstractNumId w:val="17"/>
  </w:num>
  <w:num w:numId="11">
    <w:abstractNumId w:val="2"/>
  </w:num>
  <w:num w:numId="12">
    <w:abstractNumId w:val="8"/>
  </w:num>
  <w:num w:numId="13">
    <w:abstractNumId w:val="15"/>
  </w:num>
  <w:num w:numId="14">
    <w:abstractNumId w:val="1"/>
  </w:num>
  <w:num w:numId="15">
    <w:abstractNumId w:val="0"/>
  </w:num>
  <w:num w:numId="16">
    <w:abstractNumId w:val="4"/>
  </w:num>
  <w:num w:numId="17">
    <w:abstractNumId w:val="21"/>
  </w:num>
  <w:num w:numId="18">
    <w:abstractNumId w:val="19"/>
  </w:num>
  <w:num w:numId="19">
    <w:abstractNumId w:val="12"/>
  </w:num>
  <w:num w:numId="20">
    <w:abstractNumId w:val="20"/>
  </w:num>
  <w:num w:numId="21">
    <w:abstractNumId w:val="11"/>
  </w:num>
  <w:num w:numId="22">
    <w:abstractNumId w:val="3"/>
  </w:num>
  <w:num w:numId="23">
    <w:abstractNumId w:val="18"/>
  </w:num>
  <w:num w:numId="24">
    <w:abstractNumId w:val="23"/>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lang="pt-BR" w:vendorID="64" w:dllVersion="6" w:nlCheck="1" w:checkStyle="0" w:appName="MSWord"/>
  <w:activeWritingStyle w:lang="en-US" w:vendorID="64" w:dllVersion="6" w:nlCheck="1" w:checkStyle="1" w:appName="MSWord"/>
  <w:activeWritingStyle w:lang="es-ES" w:vendorID="64" w:dllVersion="6" w:nlCheck="1" w:checkStyle="1" w:appName="MSWord"/>
  <w:activeWritingStyle w:lang="es-ES" w:vendorID="64" w:dllVersion="4096" w:nlCheck="1" w:checkStyle="0" w:appName="MSWord"/>
  <w:activeWritingStyle w:lang="en-US" w:vendorID="64" w:dllVersion="4096" w:nlCheck="1" w:checkStyle="0" w:appName="MSWord"/>
  <w:activeWritingStyle w:lang="es-CL" w:vendorID="64" w:dllVersion="6" w:nlCheck="1" w:checkStyle="1" w:appName="MSWord"/>
  <w:activeWritingStyle w:lang="es-CL" w:vendorID="64" w:dllVersion="4096" w:nlCheck="1" w:checkStyle="0" w:appName="MSWord"/>
  <w:activeWritingStyle w:lang="es-ES" w:vendorID="64" w:dllVersion="0" w:nlCheck="1" w:checkStyle="0" w:appName="MSWord"/>
  <w:activeWritingStyle w:lang="pt-BR" w:vendorID="64" w:dllVersion="0" w:nlCheck="1" w:checkStyle="0" w:appName="MSWord"/>
  <w:activeWritingStyle w:lang="es-CL" w:vendorID="64" w:dllVersion="0" w:nlCheck="1" w:checkStyle="0" w:appName="MSWord"/>
  <w:activeWritingStyle w:lang="en-US" w:vendorID="64" w:dllVersion="0" w:nlCheck="1" w:checkStyle="0" w:appName="MSWord"/>
  <w:activeWritingStyle w:lang="es-419" w:vendorID="64" w:dllVersion="0" w:nlCheck="1" w:checkStyle="0" w:appName="MSWord"/>
  <w:activeWritingStyle w:lang="es-ES_tradnl" w:vendorID="64" w:dllVersion="0" w:nlCheck="1" w:checkStyle="0" w:appName="MSWord"/>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c3MTUyMDc0tjBT0lEKTi0uzszPAykwqQUAgA9CHywAAAA="/>
  </w:docVars>
  <w:rsids>
    <w:rsidRoot w:val="0095711B"/>
    <w:rsid w:val="00015CA7"/>
    <w:rsid w:val="00017B41"/>
    <w:rsid w:val="00022269"/>
    <w:rsid w:val="000269F9"/>
    <w:rsid w:val="000366C0"/>
    <w:rsid w:val="00042CDD"/>
    <w:rsid w:val="00043420"/>
    <w:rsid w:val="000571B9"/>
    <w:rsid w:val="00061353"/>
    <w:rsid w:val="000624E7"/>
    <w:rsid w:val="00062A79"/>
    <w:rsid w:val="000719DE"/>
    <w:rsid w:val="0007520A"/>
    <w:rsid w:val="00075F42"/>
    <w:rsid w:val="00086CFF"/>
    <w:rsid w:val="0008789C"/>
    <w:rsid w:val="00094DB0"/>
    <w:rsid w:val="0009759A"/>
    <w:rsid w:val="000C16F9"/>
    <w:rsid w:val="000C210C"/>
    <w:rsid w:val="000D1218"/>
    <w:rsid w:val="000D15D5"/>
    <w:rsid w:val="000F146A"/>
    <w:rsid w:val="000F2091"/>
    <w:rsid w:val="000F39D2"/>
    <w:rsid w:val="000F4979"/>
    <w:rsid w:val="00102DAE"/>
    <w:rsid w:val="00106F46"/>
    <w:rsid w:val="00113EFC"/>
    <w:rsid w:val="001208A8"/>
    <w:rsid w:val="00124040"/>
    <w:rsid w:val="001262B4"/>
    <w:rsid w:val="001316E2"/>
    <w:rsid w:val="00134176"/>
    <w:rsid w:val="00143233"/>
    <w:rsid w:val="001448AE"/>
    <w:rsid w:val="00160BE8"/>
    <w:rsid w:val="0017216B"/>
    <w:rsid w:val="00187B37"/>
    <w:rsid w:val="001A2C3E"/>
    <w:rsid w:val="001B38C9"/>
    <w:rsid w:val="001B4FB6"/>
    <w:rsid w:val="001C1143"/>
    <w:rsid w:val="001C18FD"/>
    <w:rsid w:val="001C1B55"/>
    <w:rsid w:val="001C6B2F"/>
    <w:rsid w:val="001D3ECA"/>
    <w:rsid w:val="001D4915"/>
    <w:rsid w:val="001D535D"/>
    <w:rsid w:val="001E7760"/>
    <w:rsid w:val="001E7981"/>
    <w:rsid w:val="001F1577"/>
    <w:rsid w:val="001F41E2"/>
    <w:rsid w:val="001F7559"/>
    <w:rsid w:val="00210317"/>
    <w:rsid w:val="00210AE1"/>
    <w:rsid w:val="002150E9"/>
    <w:rsid w:val="00225B5A"/>
    <w:rsid w:val="00231773"/>
    <w:rsid w:val="0023182E"/>
    <w:rsid w:val="0023302F"/>
    <w:rsid w:val="00236249"/>
    <w:rsid w:val="002428A3"/>
    <w:rsid w:val="00244A9D"/>
    <w:rsid w:val="00244D69"/>
    <w:rsid w:val="002500CB"/>
    <w:rsid w:val="00250FF3"/>
    <w:rsid w:val="00251823"/>
    <w:rsid w:val="00253C7F"/>
    <w:rsid w:val="00254BCB"/>
    <w:rsid w:val="00257CAA"/>
    <w:rsid w:val="00272E2A"/>
    <w:rsid w:val="00274FA3"/>
    <w:rsid w:val="00280ED7"/>
    <w:rsid w:val="0028127C"/>
    <w:rsid w:val="00283316"/>
    <w:rsid w:val="002955EB"/>
    <w:rsid w:val="002A4C2C"/>
    <w:rsid w:val="002B0F93"/>
    <w:rsid w:val="002B1513"/>
    <w:rsid w:val="002C1E16"/>
    <w:rsid w:val="002D4B50"/>
    <w:rsid w:val="002D4E45"/>
    <w:rsid w:val="002D6994"/>
    <w:rsid w:val="002D6FD8"/>
    <w:rsid w:val="002E0AA5"/>
    <w:rsid w:val="002E50FB"/>
    <w:rsid w:val="002F46F2"/>
    <w:rsid w:val="00302426"/>
    <w:rsid w:val="00306DD4"/>
    <w:rsid w:val="003222D6"/>
    <w:rsid w:val="00324CF0"/>
    <w:rsid w:val="00326397"/>
    <w:rsid w:val="00326B8B"/>
    <w:rsid w:val="00335B4C"/>
    <w:rsid w:val="00340BC1"/>
    <w:rsid w:val="00344D90"/>
    <w:rsid w:val="0034679F"/>
    <w:rsid w:val="00346E79"/>
    <w:rsid w:val="00355449"/>
    <w:rsid w:val="003617AD"/>
    <w:rsid w:val="003622D9"/>
    <w:rsid w:val="003631D9"/>
    <w:rsid w:val="0036603D"/>
    <w:rsid w:val="00370FB9"/>
    <w:rsid w:val="00371F74"/>
    <w:rsid w:val="00372D82"/>
    <w:rsid w:val="003820CC"/>
    <w:rsid w:val="003835F0"/>
    <w:rsid w:val="003941D0"/>
    <w:rsid w:val="00395A99"/>
    <w:rsid w:val="003D2892"/>
    <w:rsid w:val="003D609D"/>
    <w:rsid w:val="003D7C80"/>
    <w:rsid w:val="003E27E2"/>
    <w:rsid w:val="003E44AA"/>
    <w:rsid w:val="003F40AF"/>
    <w:rsid w:val="003F5F31"/>
    <w:rsid w:val="00401DB5"/>
    <w:rsid w:val="004158E0"/>
    <w:rsid w:val="0041610F"/>
    <w:rsid w:val="00416432"/>
    <w:rsid w:val="00417FB9"/>
    <w:rsid w:val="00426123"/>
    <w:rsid w:val="004311D4"/>
    <w:rsid w:val="00432321"/>
    <w:rsid w:val="00433246"/>
    <w:rsid w:val="00435E0E"/>
    <w:rsid w:val="0044792B"/>
    <w:rsid w:val="00452151"/>
    <w:rsid w:val="00453340"/>
    <w:rsid w:val="0045509F"/>
    <w:rsid w:val="004640FA"/>
    <w:rsid w:val="004659F0"/>
    <w:rsid w:val="00466C7E"/>
    <w:rsid w:val="00482240"/>
    <w:rsid w:val="00484F74"/>
    <w:rsid w:val="00485E74"/>
    <w:rsid w:val="004979FF"/>
    <w:rsid w:val="004A7024"/>
    <w:rsid w:val="004C4292"/>
    <w:rsid w:val="004C6A95"/>
    <w:rsid w:val="004D313E"/>
    <w:rsid w:val="004D5823"/>
    <w:rsid w:val="004D7049"/>
    <w:rsid w:val="004E0EED"/>
    <w:rsid w:val="004F386F"/>
    <w:rsid w:val="004F53A2"/>
    <w:rsid w:val="0050104A"/>
    <w:rsid w:val="005017C8"/>
    <w:rsid w:val="00506712"/>
    <w:rsid w:val="00511925"/>
    <w:rsid w:val="00512024"/>
    <w:rsid w:val="005140D4"/>
    <w:rsid w:val="00515C71"/>
    <w:rsid w:val="00520F58"/>
    <w:rsid w:val="00526173"/>
    <w:rsid w:val="005300F6"/>
    <w:rsid w:val="00531E51"/>
    <w:rsid w:val="00534511"/>
    <w:rsid w:val="005364CE"/>
    <w:rsid w:val="00544613"/>
    <w:rsid w:val="0055155B"/>
    <w:rsid w:val="00553A0E"/>
    <w:rsid w:val="00555391"/>
    <w:rsid w:val="00557029"/>
    <w:rsid w:val="0058137A"/>
    <w:rsid w:val="005833C9"/>
    <w:rsid w:val="00590599"/>
    <w:rsid w:val="005A0521"/>
    <w:rsid w:val="005A1056"/>
    <w:rsid w:val="005A4618"/>
    <w:rsid w:val="005B2ED2"/>
    <w:rsid w:val="005C43F4"/>
    <w:rsid w:val="005C7E9D"/>
    <w:rsid w:val="005D330B"/>
    <w:rsid w:val="005D53FD"/>
    <w:rsid w:val="005D7ACA"/>
    <w:rsid w:val="00602251"/>
    <w:rsid w:val="00604CDF"/>
    <w:rsid w:val="00607474"/>
    <w:rsid w:val="00623C66"/>
    <w:rsid w:val="0062725A"/>
    <w:rsid w:val="00633759"/>
    <w:rsid w:val="00634BF5"/>
    <w:rsid w:val="00641ED4"/>
    <w:rsid w:val="00642C48"/>
    <w:rsid w:val="00651A13"/>
    <w:rsid w:val="006524C1"/>
    <w:rsid w:val="00653058"/>
    <w:rsid w:val="00656341"/>
    <w:rsid w:val="00670741"/>
    <w:rsid w:val="00675E7A"/>
    <w:rsid w:val="006855FD"/>
    <w:rsid w:val="0069101A"/>
    <w:rsid w:val="006957C8"/>
    <w:rsid w:val="006A1798"/>
    <w:rsid w:val="006A5521"/>
    <w:rsid w:val="006C456F"/>
    <w:rsid w:val="006C5645"/>
    <w:rsid w:val="006C6059"/>
    <w:rsid w:val="006C6EB8"/>
    <w:rsid w:val="006D2C44"/>
    <w:rsid w:val="006D494A"/>
    <w:rsid w:val="006F0176"/>
    <w:rsid w:val="006F61F0"/>
    <w:rsid w:val="006F6B0C"/>
    <w:rsid w:val="00700192"/>
    <w:rsid w:val="00701971"/>
    <w:rsid w:val="00702A56"/>
    <w:rsid w:val="00706560"/>
    <w:rsid w:val="007128E2"/>
    <w:rsid w:val="00720FAB"/>
    <w:rsid w:val="007227C4"/>
    <w:rsid w:val="00725899"/>
    <w:rsid w:val="007377E9"/>
    <w:rsid w:val="00746260"/>
    <w:rsid w:val="00746446"/>
    <w:rsid w:val="00755195"/>
    <w:rsid w:val="007711F2"/>
    <w:rsid w:val="00771D7D"/>
    <w:rsid w:val="00777222"/>
    <w:rsid w:val="00777CE7"/>
    <w:rsid w:val="00782D33"/>
    <w:rsid w:val="007865BD"/>
    <w:rsid w:val="007974CD"/>
    <w:rsid w:val="007A1FC9"/>
    <w:rsid w:val="007A47FC"/>
    <w:rsid w:val="007A6147"/>
    <w:rsid w:val="007B0420"/>
    <w:rsid w:val="007B500B"/>
    <w:rsid w:val="007B6B61"/>
    <w:rsid w:val="007C3374"/>
    <w:rsid w:val="007C6B4B"/>
    <w:rsid w:val="007E3148"/>
    <w:rsid w:val="007F53C0"/>
    <w:rsid w:val="00801D9C"/>
    <w:rsid w:val="00803E3F"/>
    <w:rsid w:val="008052A0"/>
    <w:rsid w:val="008077D2"/>
    <w:rsid w:val="00807C07"/>
    <w:rsid w:val="00811367"/>
    <w:rsid w:val="00822671"/>
    <w:rsid w:val="00830D70"/>
    <w:rsid w:val="008331C9"/>
    <w:rsid w:val="00841608"/>
    <w:rsid w:val="00841A9D"/>
    <w:rsid w:val="00842806"/>
    <w:rsid w:val="00847AE3"/>
    <w:rsid w:val="00854C60"/>
    <w:rsid w:val="00865A6F"/>
    <w:rsid w:val="0087190C"/>
    <w:rsid w:val="008739E3"/>
    <w:rsid w:val="00874AAA"/>
    <w:rsid w:val="00874ADD"/>
    <w:rsid w:val="00880BE7"/>
    <w:rsid w:val="008813B9"/>
    <w:rsid w:val="00883853"/>
    <w:rsid w:val="00885BBC"/>
    <w:rsid w:val="008902BA"/>
    <w:rsid w:val="00890F25"/>
    <w:rsid w:val="008A05EB"/>
    <w:rsid w:val="008A50EF"/>
    <w:rsid w:val="008B6709"/>
    <w:rsid w:val="008C6A2E"/>
    <w:rsid w:val="008D2C1B"/>
    <w:rsid w:val="008D314B"/>
    <w:rsid w:val="008D5AAD"/>
    <w:rsid w:val="008E0EA3"/>
    <w:rsid w:val="008F0BEB"/>
    <w:rsid w:val="008F0E4A"/>
    <w:rsid w:val="008F4286"/>
    <w:rsid w:val="008F542A"/>
    <w:rsid w:val="0091508A"/>
    <w:rsid w:val="00915206"/>
    <w:rsid w:val="00916268"/>
    <w:rsid w:val="00917860"/>
    <w:rsid w:val="00922FFC"/>
    <w:rsid w:val="00925C27"/>
    <w:rsid w:val="00933A84"/>
    <w:rsid w:val="009404AD"/>
    <w:rsid w:val="00944D7A"/>
    <w:rsid w:val="0095122E"/>
    <w:rsid w:val="00953879"/>
    <w:rsid w:val="00955395"/>
    <w:rsid w:val="0095711B"/>
    <w:rsid w:val="00962BD3"/>
    <w:rsid w:val="0097293F"/>
    <w:rsid w:val="009770DE"/>
    <w:rsid w:val="00996158"/>
    <w:rsid w:val="009B45D1"/>
    <w:rsid w:val="009C4066"/>
    <w:rsid w:val="009C5C06"/>
    <w:rsid w:val="009E3EAD"/>
    <w:rsid w:val="009F33FF"/>
    <w:rsid w:val="009F3CA2"/>
    <w:rsid w:val="00A0231C"/>
    <w:rsid w:val="00A067E6"/>
    <w:rsid w:val="00A10CD5"/>
    <w:rsid w:val="00A12C27"/>
    <w:rsid w:val="00A139E6"/>
    <w:rsid w:val="00A13EE1"/>
    <w:rsid w:val="00A15C94"/>
    <w:rsid w:val="00A20379"/>
    <w:rsid w:val="00A2474F"/>
    <w:rsid w:val="00A357F7"/>
    <w:rsid w:val="00A37128"/>
    <w:rsid w:val="00A37C9C"/>
    <w:rsid w:val="00A42037"/>
    <w:rsid w:val="00A47C28"/>
    <w:rsid w:val="00A509E4"/>
    <w:rsid w:val="00A50C02"/>
    <w:rsid w:val="00A54404"/>
    <w:rsid w:val="00A55695"/>
    <w:rsid w:val="00A57185"/>
    <w:rsid w:val="00A60A2A"/>
    <w:rsid w:val="00A735D6"/>
    <w:rsid w:val="00A86AAE"/>
    <w:rsid w:val="00A876E7"/>
    <w:rsid w:val="00A91F10"/>
    <w:rsid w:val="00A9761C"/>
    <w:rsid w:val="00AA2149"/>
    <w:rsid w:val="00AC081B"/>
    <w:rsid w:val="00AC4D15"/>
    <w:rsid w:val="00AD3653"/>
    <w:rsid w:val="00AF2F55"/>
    <w:rsid w:val="00AF5C75"/>
    <w:rsid w:val="00B13125"/>
    <w:rsid w:val="00B14E79"/>
    <w:rsid w:val="00B24F2E"/>
    <w:rsid w:val="00B307EC"/>
    <w:rsid w:val="00B33130"/>
    <w:rsid w:val="00B343C1"/>
    <w:rsid w:val="00B347ED"/>
    <w:rsid w:val="00B44FAF"/>
    <w:rsid w:val="00B46365"/>
    <w:rsid w:val="00B50AC9"/>
    <w:rsid w:val="00B527CE"/>
    <w:rsid w:val="00B52EFB"/>
    <w:rsid w:val="00B56CDC"/>
    <w:rsid w:val="00B63A4B"/>
    <w:rsid w:val="00B909B3"/>
    <w:rsid w:val="00B94294"/>
    <w:rsid w:val="00BA1256"/>
    <w:rsid w:val="00BB2778"/>
    <w:rsid w:val="00BB612A"/>
    <w:rsid w:val="00BD40FA"/>
    <w:rsid w:val="00BD4B04"/>
    <w:rsid w:val="00BE0249"/>
    <w:rsid w:val="00BE0BA9"/>
    <w:rsid w:val="00BE34C0"/>
    <w:rsid w:val="00BF5FED"/>
    <w:rsid w:val="00BF6901"/>
    <w:rsid w:val="00BF6B11"/>
    <w:rsid w:val="00C00D34"/>
    <w:rsid w:val="00C10090"/>
    <w:rsid w:val="00C1563B"/>
    <w:rsid w:val="00C25948"/>
    <w:rsid w:val="00C25E99"/>
    <w:rsid w:val="00C26A7A"/>
    <w:rsid w:val="00C3492D"/>
    <w:rsid w:val="00C4142F"/>
    <w:rsid w:val="00C43E24"/>
    <w:rsid w:val="00C5184A"/>
    <w:rsid w:val="00C53029"/>
    <w:rsid w:val="00C53D00"/>
    <w:rsid w:val="00C5730B"/>
    <w:rsid w:val="00C70294"/>
    <w:rsid w:val="00C70B2E"/>
    <w:rsid w:val="00C80342"/>
    <w:rsid w:val="00C86C51"/>
    <w:rsid w:val="00C914AD"/>
    <w:rsid w:val="00C95AB7"/>
    <w:rsid w:val="00C96BC9"/>
    <w:rsid w:val="00CB3CB7"/>
    <w:rsid w:val="00CB4911"/>
    <w:rsid w:val="00CB7275"/>
    <w:rsid w:val="00CC0642"/>
    <w:rsid w:val="00CC08CC"/>
    <w:rsid w:val="00CC0D04"/>
    <w:rsid w:val="00CC716E"/>
    <w:rsid w:val="00CD109E"/>
    <w:rsid w:val="00CE0643"/>
    <w:rsid w:val="00CE0B54"/>
    <w:rsid w:val="00CE5066"/>
    <w:rsid w:val="00CE6AD4"/>
    <w:rsid w:val="00D06787"/>
    <w:rsid w:val="00D07EB4"/>
    <w:rsid w:val="00D1265E"/>
    <w:rsid w:val="00D23449"/>
    <w:rsid w:val="00D2491C"/>
    <w:rsid w:val="00D30AE3"/>
    <w:rsid w:val="00D4703E"/>
    <w:rsid w:val="00D52055"/>
    <w:rsid w:val="00D55EA9"/>
    <w:rsid w:val="00D61D0C"/>
    <w:rsid w:val="00D66EA0"/>
    <w:rsid w:val="00D707BB"/>
    <w:rsid w:val="00D864C5"/>
    <w:rsid w:val="00D93016"/>
    <w:rsid w:val="00D95606"/>
    <w:rsid w:val="00D95C13"/>
    <w:rsid w:val="00D9644B"/>
    <w:rsid w:val="00D97FAD"/>
    <w:rsid w:val="00DA0911"/>
    <w:rsid w:val="00DA79A1"/>
    <w:rsid w:val="00DC16F5"/>
    <w:rsid w:val="00DC1E68"/>
    <w:rsid w:val="00DC690D"/>
    <w:rsid w:val="00DF05C2"/>
    <w:rsid w:val="00DF475D"/>
    <w:rsid w:val="00E02F9E"/>
    <w:rsid w:val="00E06439"/>
    <w:rsid w:val="00E066FC"/>
    <w:rsid w:val="00E120E1"/>
    <w:rsid w:val="00E13747"/>
    <w:rsid w:val="00E20EBD"/>
    <w:rsid w:val="00E2541C"/>
    <w:rsid w:val="00E30E4D"/>
    <w:rsid w:val="00E33333"/>
    <w:rsid w:val="00E34811"/>
    <w:rsid w:val="00E376F2"/>
    <w:rsid w:val="00E51F5D"/>
    <w:rsid w:val="00E52408"/>
    <w:rsid w:val="00E5259A"/>
    <w:rsid w:val="00E52F4F"/>
    <w:rsid w:val="00E57C04"/>
    <w:rsid w:val="00E62A72"/>
    <w:rsid w:val="00E65098"/>
    <w:rsid w:val="00E6675A"/>
    <w:rsid w:val="00E71A86"/>
    <w:rsid w:val="00E75CB3"/>
    <w:rsid w:val="00E86DE0"/>
    <w:rsid w:val="00E90852"/>
    <w:rsid w:val="00E95AEA"/>
    <w:rsid w:val="00EA3919"/>
    <w:rsid w:val="00EA64A1"/>
    <w:rsid w:val="00EB2B73"/>
    <w:rsid w:val="00EB435F"/>
    <w:rsid w:val="00EB5084"/>
    <w:rsid w:val="00EC4075"/>
    <w:rsid w:val="00ED70D1"/>
    <w:rsid w:val="00ED74D7"/>
    <w:rsid w:val="00EE0122"/>
    <w:rsid w:val="00EF41CE"/>
    <w:rsid w:val="00F00960"/>
    <w:rsid w:val="00F10104"/>
    <w:rsid w:val="00F15169"/>
    <w:rsid w:val="00F16677"/>
    <w:rsid w:val="00F257D6"/>
    <w:rsid w:val="00F32759"/>
    <w:rsid w:val="00F363A4"/>
    <w:rsid w:val="00F36E65"/>
    <w:rsid w:val="00F373D0"/>
    <w:rsid w:val="00F455F8"/>
    <w:rsid w:val="00F45E8B"/>
    <w:rsid w:val="00F50742"/>
    <w:rsid w:val="00F56492"/>
    <w:rsid w:val="00F578DF"/>
    <w:rsid w:val="00F60827"/>
    <w:rsid w:val="00F61608"/>
    <w:rsid w:val="00F6363D"/>
    <w:rsid w:val="00F72899"/>
    <w:rsid w:val="00F80006"/>
    <w:rsid w:val="00FA0175"/>
    <w:rsid w:val="00FA2DF8"/>
    <w:rsid w:val="00FA3C38"/>
    <w:rsid w:val="00FB00C2"/>
    <w:rsid w:val="00FB1E22"/>
    <w:rsid w:val="00FB2A20"/>
    <w:rsid w:val="00FC3F76"/>
    <w:rsid w:val="00FD31DA"/>
    <w:rsid w:val="00FE1499"/>
    <w:rsid w:val="00FF4FB2"/>
    <w:rsid w:val="00FF7FC3"/>
    <w:rsid w:val="27396B44"/>
    <w:rsid w:val="327B6AF5"/>
    <w:rsid w:val="3553B541"/>
    <w:rsid w:val="641F523A"/>
    <w:rsid w:val="6640F5AC"/>
    <w:rsid w:val="71A53F22"/>
    <w:rsid w:val="7AF0E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C210C"/>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701971"/>
    <w:pPr>
      <w:keepNext/>
      <w:keepLines/>
      <w:spacing w:before="200" w:after="0" w:line="240" w:lineRule="auto"/>
      <w:outlineLvl w:val="1"/>
    </w:pPr>
    <w:rPr>
      <w:rFonts w:asciiTheme="majorHAnsi" w:hAnsiTheme="majorHAnsi" w:eastAsiaTheme="majorEastAsia" w:cstheme="majorBidi"/>
      <w:b/>
      <w:bCs/>
      <w:color w:val="4F81BD" w:themeColor="accent1"/>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ps" w:customStyle="1">
    <w:name w:val="hps"/>
    <w:basedOn w:val="DefaultParagraphFont"/>
    <w:rsid w:val="0023182E"/>
  </w:style>
  <w:style w:type="character" w:styleId="PlaceholderText">
    <w:name w:val="Placeholder Text"/>
    <w:basedOn w:val="DefaultParagraphFont"/>
    <w:uiPriority w:val="99"/>
    <w:semiHidden/>
    <w:rsid w:val="006855FD"/>
    <w:rPr>
      <w:color w:val="808080"/>
    </w:rPr>
  </w:style>
  <w:style w:type="character" w:styleId="ListParagraphChar" w:customStyle="1">
    <w:name w:val="List Paragraph Char"/>
    <w:basedOn w:val="DefaultParagraphFont"/>
    <w:link w:val="ListParagraph"/>
    <w:uiPriority w:val="34"/>
    <w:locked/>
    <w:rsid w:val="003941D0"/>
  </w:style>
  <w:style w:type="paragraph" w:styleId="FootnoteText">
    <w:name w:val="footnote text"/>
    <w:basedOn w:val="Normal"/>
    <w:link w:val="FootnoteTextChar"/>
    <w:uiPriority w:val="99"/>
    <w:semiHidden/>
    <w:unhideWhenUsed/>
    <w:rsid w:val="00FA0175"/>
    <w:pPr>
      <w:spacing w:after="0" w:line="240" w:lineRule="auto"/>
    </w:pPr>
    <w:rPr>
      <w:rFonts w:eastAsiaTheme="minorHAnsi"/>
      <w:sz w:val="20"/>
      <w:szCs w:val="20"/>
    </w:rPr>
  </w:style>
  <w:style w:type="character" w:styleId="FootnoteTextChar" w:customStyle="1">
    <w:name w:val="Footnote Text Char"/>
    <w:basedOn w:val="DefaultParagraphFont"/>
    <w:link w:val="FootnoteText"/>
    <w:uiPriority w:val="99"/>
    <w:semiHidden/>
    <w:rsid w:val="00FA0175"/>
    <w:rPr>
      <w:rFonts w:eastAsiaTheme="minorHAnsi"/>
      <w:sz w:val="20"/>
      <w:szCs w:val="20"/>
    </w:rPr>
  </w:style>
  <w:style w:type="character" w:styleId="FootnoteReference">
    <w:name w:val="footnote reference"/>
    <w:basedOn w:val="DefaultParagraphFont"/>
    <w:uiPriority w:val="99"/>
    <w:semiHidden/>
    <w:unhideWhenUsed/>
    <w:rsid w:val="00FA0175"/>
    <w:rPr>
      <w:vertAlign w:val="superscript"/>
    </w:rPr>
  </w:style>
  <w:style w:type="character" w:styleId="Hyperlink">
    <w:name w:val="Hyperlink"/>
    <w:basedOn w:val="DefaultParagraphFont"/>
    <w:uiPriority w:val="99"/>
    <w:unhideWhenUsed/>
    <w:rsid w:val="00842806"/>
    <w:rPr>
      <w:color w:val="0000FF" w:themeColor="hyperlink"/>
      <w:u w:val="single"/>
    </w:rPr>
  </w:style>
  <w:style w:type="paragraph" w:styleId="Default" w:customStyle="1">
    <w:name w:val="Default"/>
    <w:rsid w:val="00D23449"/>
    <w:pPr>
      <w:autoSpaceDE w:val="0"/>
      <w:autoSpaceDN w:val="0"/>
      <w:adjustRightInd w:val="0"/>
      <w:spacing w:after="0" w:line="240" w:lineRule="auto"/>
    </w:pPr>
    <w:rPr>
      <w:rFonts w:ascii="Calibri" w:hAnsi="Calibri" w:cs="Calibri" w:eastAsiaTheme="minorHAnsi"/>
      <w:color w:val="000000"/>
      <w:sz w:val="24"/>
      <w:szCs w:val="24"/>
      <w:lang w:val="es-419"/>
    </w:rPr>
  </w:style>
  <w:style w:type="character" w:styleId="Heading2Char" w:customStyle="1">
    <w:name w:val="Heading 2 Char"/>
    <w:basedOn w:val="DefaultParagraphFont"/>
    <w:link w:val="Heading2"/>
    <w:uiPriority w:val="9"/>
    <w:rsid w:val="00701971"/>
    <w:rPr>
      <w:rFonts w:asciiTheme="majorHAnsi" w:hAnsiTheme="majorHAnsi" w:eastAsiaTheme="majorEastAsia" w:cstheme="majorBidi"/>
      <w:b/>
      <w:bCs/>
      <w:color w:val="4F81BD" w:themeColor="accent1"/>
      <w:sz w:val="26"/>
      <w:szCs w:val="26"/>
    </w:rPr>
  </w:style>
  <w:style w:type="paragraph" w:styleId="NormalWeb">
    <w:name w:val="Normal (Web)"/>
    <w:basedOn w:val="Normal"/>
    <w:uiPriority w:val="99"/>
    <w:semiHidden/>
    <w:unhideWhenUsed/>
    <w:rsid w:val="00916268"/>
    <w:pPr>
      <w:spacing w:before="100" w:beforeAutospacing="1" w:after="100" w:afterAutospacing="1" w:line="240" w:lineRule="auto"/>
    </w:pPr>
    <w:rPr>
      <w:rFonts w:ascii="Times New Roman" w:hAnsi="Times New Roman" w:eastAsia="Times New Roman" w:cs="Times New Roman"/>
      <w:sz w:val="24"/>
      <w:szCs w:val="24"/>
      <w:lang w:val="es-419" w:eastAsia="es-419"/>
    </w:rPr>
  </w:style>
  <w:style w:type="paragraph" w:styleId="mainoperationname" w:customStyle="1">
    <w:name w:val="mainoperationname"/>
    <w:basedOn w:val="Normal"/>
    <w:rsid w:val="008F0E4A"/>
    <w:pPr>
      <w:spacing w:before="100" w:beforeAutospacing="1" w:after="100" w:afterAutospacing="1" w:line="240" w:lineRule="auto"/>
    </w:pPr>
    <w:rPr>
      <w:rFonts w:ascii="Times New Roman" w:hAnsi="Times New Roman" w:eastAsia="Times New Roman" w:cs="Times New Roman"/>
      <w:sz w:val="24"/>
      <w:szCs w:val="24"/>
      <w:lang w:val="es-419" w:eastAsia="es-419"/>
    </w:rPr>
  </w:style>
  <w:style w:type="character" w:styleId="Heading1Char" w:customStyle="1">
    <w:name w:val="Heading 1 Char"/>
    <w:basedOn w:val="DefaultParagraphFont"/>
    <w:link w:val="Heading1"/>
    <w:uiPriority w:val="9"/>
    <w:rsid w:val="000C210C"/>
    <w:rPr>
      <w:rFonts w:asciiTheme="majorHAnsi" w:hAnsiTheme="majorHAnsi" w:eastAsiaTheme="majorEastAsia" w:cstheme="majorBidi"/>
      <w:color w:val="365F91" w:themeColor="accent1" w:themeShade="BF"/>
      <w:sz w:val="32"/>
      <w:szCs w:val="32"/>
    </w:rPr>
  </w:style>
  <w:style w:type="character" w:styleId="UnresolvedMention">
    <w:name w:val="Unresolved Mention"/>
    <w:basedOn w:val="DefaultParagraphFont"/>
    <w:uiPriority w:val="99"/>
    <w:unhideWhenUsed/>
    <w:rsid w:val="000C210C"/>
    <w:rPr>
      <w:color w:val="605E5C"/>
      <w:shd w:val="clear" w:color="auto" w:fill="E1DFDD"/>
    </w:rPr>
  </w:style>
  <w:style w:type="character" w:styleId="Mention">
    <w:name w:val="Mention"/>
    <w:basedOn w:val="DefaultParagraphFont"/>
    <w:uiPriority w:val="99"/>
    <w:unhideWhenUsed/>
    <w:rsid w:val="000C210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61328">
      <w:bodyDiv w:val="1"/>
      <w:marLeft w:val="0"/>
      <w:marRight w:val="0"/>
      <w:marTop w:val="0"/>
      <w:marBottom w:val="0"/>
      <w:divBdr>
        <w:top w:val="none" w:color="auto" w:sz="0" w:space="0"/>
        <w:left w:val="none" w:color="auto" w:sz="0" w:space="0"/>
        <w:bottom w:val="none" w:color="auto" w:sz="0" w:space="0"/>
        <w:right w:val="none" w:color="auto" w:sz="0" w:space="0"/>
      </w:divBdr>
    </w:div>
    <w:div w:id="208804606">
      <w:bodyDiv w:val="1"/>
      <w:marLeft w:val="0"/>
      <w:marRight w:val="0"/>
      <w:marTop w:val="0"/>
      <w:marBottom w:val="0"/>
      <w:divBdr>
        <w:top w:val="none" w:color="auto" w:sz="0" w:space="0"/>
        <w:left w:val="none" w:color="auto" w:sz="0" w:space="0"/>
        <w:bottom w:val="none" w:color="auto" w:sz="0" w:space="0"/>
        <w:right w:val="none" w:color="auto" w:sz="0" w:space="0"/>
      </w:divBdr>
    </w:div>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390350066">
      <w:bodyDiv w:val="1"/>
      <w:marLeft w:val="0"/>
      <w:marRight w:val="0"/>
      <w:marTop w:val="0"/>
      <w:marBottom w:val="0"/>
      <w:divBdr>
        <w:top w:val="none" w:color="auto" w:sz="0" w:space="0"/>
        <w:left w:val="none" w:color="auto" w:sz="0" w:space="0"/>
        <w:bottom w:val="none" w:color="auto" w:sz="0" w:space="0"/>
        <w:right w:val="none" w:color="auto" w:sz="0" w:space="0"/>
      </w:divBdr>
    </w:div>
    <w:div w:id="419252394">
      <w:bodyDiv w:val="1"/>
      <w:marLeft w:val="0"/>
      <w:marRight w:val="0"/>
      <w:marTop w:val="0"/>
      <w:marBottom w:val="0"/>
      <w:divBdr>
        <w:top w:val="none" w:color="auto" w:sz="0" w:space="0"/>
        <w:left w:val="none" w:color="auto" w:sz="0" w:space="0"/>
        <w:bottom w:val="none" w:color="auto" w:sz="0" w:space="0"/>
        <w:right w:val="none" w:color="auto" w:sz="0" w:space="0"/>
      </w:divBdr>
    </w:div>
    <w:div w:id="569771845">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 w:id="700475793">
      <w:bodyDiv w:val="1"/>
      <w:marLeft w:val="0"/>
      <w:marRight w:val="0"/>
      <w:marTop w:val="0"/>
      <w:marBottom w:val="0"/>
      <w:divBdr>
        <w:top w:val="none" w:color="auto" w:sz="0" w:space="0"/>
        <w:left w:val="none" w:color="auto" w:sz="0" w:space="0"/>
        <w:bottom w:val="none" w:color="auto" w:sz="0" w:space="0"/>
        <w:right w:val="none" w:color="auto" w:sz="0" w:space="0"/>
      </w:divBdr>
    </w:div>
    <w:div w:id="777797483">
      <w:bodyDiv w:val="1"/>
      <w:marLeft w:val="0"/>
      <w:marRight w:val="0"/>
      <w:marTop w:val="0"/>
      <w:marBottom w:val="0"/>
      <w:divBdr>
        <w:top w:val="none" w:color="auto" w:sz="0" w:space="0"/>
        <w:left w:val="none" w:color="auto" w:sz="0" w:space="0"/>
        <w:bottom w:val="none" w:color="auto" w:sz="0" w:space="0"/>
        <w:right w:val="none" w:color="auto" w:sz="0" w:space="0"/>
      </w:divBdr>
      <w:divsChild>
        <w:div w:id="1717663223">
          <w:marLeft w:val="0"/>
          <w:marRight w:val="0"/>
          <w:marTop w:val="0"/>
          <w:marBottom w:val="0"/>
          <w:divBdr>
            <w:top w:val="none" w:color="auto" w:sz="0" w:space="0"/>
            <w:left w:val="none" w:color="auto" w:sz="0" w:space="0"/>
            <w:bottom w:val="none" w:color="auto" w:sz="0" w:space="0"/>
            <w:right w:val="none" w:color="auto" w:sz="0" w:space="0"/>
          </w:divBdr>
        </w:div>
      </w:divsChild>
    </w:div>
    <w:div w:id="979265420">
      <w:bodyDiv w:val="1"/>
      <w:marLeft w:val="0"/>
      <w:marRight w:val="0"/>
      <w:marTop w:val="0"/>
      <w:marBottom w:val="0"/>
      <w:divBdr>
        <w:top w:val="none" w:color="auto" w:sz="0" w:space="0"/>
        <w:left w:val="none" w:color="auto" w:sz="0" w:space="0"/>
        <w:bottom w:val="none" w:color="auto" w:sz="0" w:space="0"/>
        <w:right w:val="none" w:color="auto" w:sz="0" w:space="0"/>
      </w:divBdr>
    </w:div>
    <w:div w:id="1056125264">
      <w:bodyDiv w:val="1"/>
      <w:marLeft w:val="0"/>
      <w:marRight w:val="0"/>
      <w:marTop w:val="0"/>
      <w:marBottom w:val="0"/>
      <w:divBdr>
        <w:top w:val="none" w:color="auto" w:sz="0" w:space="0"/>
        <w:left w:val="none" w:color="auto" w:sz="0" w:space="0"/>
        <w:bottom w:val="none" w:color="auto" w:sz="0" w:space="0"/>
        <w:right w:val="none" w:color="auto" w:sz="0" w:space="0"/>
      </w:divBdr>
    </w:div>
    <w:div w:id="1560167570">
      <w:bodyDiv w:val="1"/>
      <w:marLeft w:val="0"/>
      <w:marRight w:val="0"/>
      <w:marTop w:val="0"/>
      <w:marBottom w:val="0"/>
      <w:divBdr>
        <w:top w:val="none" w:color="auto" w:sz="0" w:space="0"/>
        <w:left w:val="none" w:color="auto" w:sz="0" w:space="0"/>
        <w:bottom w:val="none" w:color="auto" w:sz="0" w:space="0"/>
        <w:right w:val="none" w:color="auto" w:sz="0" w:space="0"/>
      </w:divBdr>
      <w:divsChild>
        <w:div w:id="1104231864">
          <w:marLeft w:val="0"/>
          <w:marRight w:val="0"/>
          <w:marTop w:val="0"/>
          <w:marBottom w:val="0"/>
          <w:divBdr>
            <w:top w:val="none" w:color="auto" w:sz="0" w:space="0"/>
            <w:left w:val="none" w:color="auto" w:sz="0" w:space="0"/>
            <w:bottom w:val="none" w:color="auto" w:sz="0" w:space="0"/>
            <w:right w:val="none" w:color="auto" w:sz="0" w:space="0"/>
          </w:divBdr>
          <w:divsChild>
            <w:div w:id="1858615185">
              <w:marLeft w:val="0"/>
              <w:marRight w:val="0"/>
              <w:marTop w:val="0"/>
              <w:marBottom w:val="0"/>
              <w:divBdr>
                <w:top w:val="none" w:color="auto" w:sz="0" w:space="0"/>
                <w:left w:val="none" w:color="auto" w:sz="0" w:space="0"/>
                <w:bottom w:val="none" w:color="auto" w:sz="0" w:space="0"/>
                <w:right w:val="none" w:color="auto" w:sz="0" w:space="0"/>
              </w:divBdr>
              <w:divsChild>
                <w:div w:id="1709796132">
                  <w:marLeft w:val="0"/>
                  <w:marRight w:val="0"/>
                  <w:marTop w:val="0"/>
                  <w:marBottom w:val="0"/>
                  <w:divBdr>
                    <w:top w:val="none" w:color="auto" w:sz="0" w:space="0"/>
                    <w:left w:val="none" w:color="auto" w:sz="0" w:space="0"/>
                    <w:bottom w:val="none" w:color="auto" w:sz="0" w:space="0"/>
                    <w:right w:val="none" w:color="auto" w:sz="0" w:space="0"/>
                  </w:divBdr>
                  <w:divsChild>
                    <w:div w:id="655840778">
                      <w:marLeft w:val="0"/>
                      <w:marRight w:val="0"/>
                      <w:marTop w:val="0"/>
                      <w:marBottom w:val="0"/>
                      <w:divBdr>
                        <w:top w:val="none" w:color="auto" w:sz="0" w:space="0"/>
                        <w:left w:val="none" w:color="auto" w:sz="0" w:space="0"/>
                        <w:bottom w:val="none" w:color="auto" w:sz="0" w:space="0"/>
                        <w:right w:val="none" w:color="auto" w:sz="0" w:space="0"/>
                      </w:divBdr>
                      <w:divsChild>
                        <w:div w:id="173350038">
                          <w:marLeft w:val="0"/>
                          <w:marRight w:val="0"/>
                          <w:marTop w:val="0"/>
                          <w:marBottom w:val="0"/>
                          <w:divBdr>
                            <w:top w:val="none" w:color="auto" w:sz="0" w:space="0"/>
                            <w:left w:val="none" w:color="auto" w:sz="0" w:space="0"/>
                            <w:bottom w:val="none" w:color="auto" w:sz="0" w:space="0"/>
                            <w:right w:val="none" w:color="auto" w:sz="0" w:space="0"/>
                          </w:divBdr>
                          <w:divsChild>
                            <w:div w:id="556092188">
                              <w:marLeft w:val="0"/>
                              <w:marRight w:val="0"/>
                              <w:marTop w:val="0"/>
                              <w:marBottom w:val="0"/>
                              <w:divBdr>
                                <w:top w:val="none" w:color="auto" w:sz="0" w:space="0"/>
                                <w:left w:val="none" w:color="auto" w:sz="0" w:space="0"/>
                                <w:bottom w:val="none" w:color="auto" w:sz="0" w:space="0"/>
                                <w:right w:val="none" w:color="auto" w:sz="0" w:space="0"/>
                              </w:divBdr>
                              <w:divsChild>
                                <w:div w:id="1455520701">
                                  <w:marLeft w:val="0"/>
                                  <w:marRight w:val="0"/>
                                  <w:marTop w:val="0"/>
                                  <w:marBottom w:val="0"/>
                                  <w:divBdr>
                                    <w:top w:val="none" w:color="auto" w:sz="0" w:space="0"/>
                                    <w:left w:val="none" w:color="auto" w:sz="0" w:space="0"/>
                                    <w:bottom w:val="none" w:color="auto" w:sz="0" w:space="0"/>
                                    <w:right w:val="none" w:color="auto" w:sz="0" w:space="0"/>
                                  </w:divBdr>
                                  <w:divsChild>
                                    <w:div w:id="1685747993">
                                      <w:marLeft w:val="0"/>
                                      <w:marRight w:val="0"/>
                                      <w:marTop w:val="0"/>
                                      <w:marBottom w:val="0"/>
                                      <w:divBdr>
                                        <w:top w:val="single" w:color="F5F5F5" w:sz="6" w:space="0"/>
                                        <w:left w:val="single" w:color="F5F5F5" w:sz="6" w:space="0"/>
                                        <w:bottom w:val="single" w:color="F5F5F5" w:sz="6" w:space="0"/>
                                        <w:right w:val="single" w:color="F5F5F5" w:sz="6" w:space="0"/>
                                      </w:divBdr>
                                      <w:divsChild>
                                        <w:div w:id="1503815793">
                                          <w:marLeft w:val="0"/>
                                          <w:marRight w:val="0"/>
                                          <w:marTop w:val="0"/>
                                          <w:marBottom w:val="0"/>
                                          <w:divBdr>
                                            <w:top w:val="none" w:color="auto" w:sz="0" w:space="0"/>
                                            <w:left w:val="none" w:color="auto" w:sz="0" w:space="0"/>
                                            <w:bottom w:val="none" w:color="auto" w:sz="0" w:space="0"/>
                                            <w:right w:val="none" w:color="auto" w:sz="0" w:space="0"/>
                                          </w:divBdr>
                                          <w:divsChild>
                                            <w:div w:id="12250666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color="auto" w:sz="0" w:space="0"/>
        <w:left w:val="none" w:color="auto" w:sz="0" w:space="0"/>
        <w:bottom w:val="none" w:color="auto" w:sz="0" w:space="0"/>
        <w:right w:val="none" w:color="auto" w:sz="0" w:space="0"/>
      </w:divBdr>
      <w:divsChild>
        <w:div w:id="50230663">
          <w:marLeft w:val="0"/>
          <w:marRight w:val="0"/>
          <w:marTop w:val="0"/>
          <w:marBottom w:val="0"/>
          <w:divBdr>
            <w:top w:val="none" w:color="auto" w:sz="0" w:space="0"/>
            <w:left w:val="none" w:color="auto" w:sz="0" w:space="0"/>
            <w:bottom w:val="none" w:color="auto" w:sz="0" w:space="0"/>
            <w:right w:val="none" w:color="auto" w:sz="0" w:space="0"/>
          </w:divBdr>
          <w:divsChild>
            <w:div w:id="35860597">
              <w:marLeft w:val="0"/>
              <w:marRight w:val="0"/>
              <w:marTop w:val="0"/>
              <w:marBottom w:val="0"/>
              <w:divBdr>
                <w:top w:val="none" w:color="auto" w:sz="0" w:space="0"/>
                <w:left w:val="none" w:color="auto" w:sz="0" w:space="0"/>
                <w:bottom w:val="none" w:color="auto" w:sz="0" w:space="0"/>
                <w:right w:val="none" w:color="auto" w:sz="0" w:space="0"/>
              </w:divBdr>
              <w:divsChild>
                <w:div w:id="33240882">
                  <w:marLeft w:val="0"/>
                  <w:marRight w:val="0"/>
                  <w:marTop w:val="0"/>
                  <w:marBottom w:val="0"/>
                  <w:divBdr>
                    <w:top w:val="none" w:color="auto" w:sz="0" w:space="0"/>
                    <w:left w:val="none" w:color="auto" w:sz="0" w:space="0"/>
                    <w:bottom w:val="none" w:color="auto" w:sz="0" w:space="0"/>
                    <w:right w:val="none" w:color="auto" w:sz="0" w:space="0"/>
                  </w:divBdr>
                  <w:divsChild>
                    <w:div w:id="1862938260">
                      <w:marLeft w:val="0"/>
                      <w:marRight w:val="0"/>
                      <w:marTop w:val="0"/>
                      <w:marBottom w:val="0"/>
                      <w:divBdr>
                        <w:top w:val="none" w:color="auto" w:sz="0" w:space="0"/>
                        <w:left w:val="none" w:color="auto" w:sz="0" w:space="0"/>
                        <w:bottom w:val="none" w:color="auto" w:sz="0" w:space="0"/>
                        <w:right w:val="none" w:color="auto" w:sz="0" w:space="0"/>
                      </w:divBdr>
                      <w:divsChild>
                        <w:div w:id="223373652">
                          <w:marLeft w:val="0"/>
                          <w:marRight w:val="0"/>
                          <w:marTop w:val="0"/>
                          <w:marBottom w:val="0"/>
                          <w:divBdr>
                            <w:top w:val="none" w:color="auto" w:sz="0" w:space="0"/>
                            <w:left w:val="none" w:color="auto" w:sz="0" w:space="0"/>
                            <w:bottom w:val="none" w:color="auto" w:sz="0" w:space="0"/>
                            <w:right w:val="none" w:color="auto" w:sz="0" w:space="0"/>
                          </w:divBdr>
                          <w:divsChild>
                            <w:div w:id="2139445057">
                              <w:marLeft w:val="0"/>
                              <w:marRight w:val="0"/>
                              <w:marTop w:val="0"/>
                              <w:marBottom w:val="0"/>
                              <w:divBdr>
                                <w:top w:val="none" w:color="auto" w:sz="0" w:space="0"/>
                                <w:left w:val="none" w:color="auto" w:sz="0" w:space="0"/>
                                <w:bottom w:val="none" w:color="auto" w:sz="0" w:space="0"/>
                                <w:right w:val="none" w:color="auto" w:sz="0" w:space="0"/>
                              </w:divBdr>
                              <w:divsChild>
                                <w:div w:id="2048329628">
                                  <w:marLeft w:val="0"/>
                                  <w:marRight w:val="0"/>
                                  <w:marTop w:val="0"/>
                                  <w:marBottom w:val="0"/>
                                  <w:divBdr>
                                    <w:top w:val="none" w:color="auto" w:sz="0" w:space="0"/>
                                    <w:left w:val="none" w:color="auto" w:sz="0" w:space="0"/>
                                    <w:bottom w:val="none" w:color="auto" w:sz="0" w:space="0"/>
                                    <w:right w:val="none" w:color="auto" w:sz="0" w:space="0"/>
                                  </w:divBdr>
                                  <w:divsChild>
                                    <w:div w:id="1491797356">
                                      <w:marLeft w:val="0"/>
                                      <w:marRight w:val="0"/>
                                      <w:marTop w:val="0"/>
                                      <w:marBottom w:val="0"/>
                                      <w:divBdr>
                                        <w:top w:val="single" w:color="F5F5F5" w:sz="6" w:space="0"/>
                                        <w:left w:val="single" w:color="F5F5F5" w:sz="6" w:space="0"/>
                                        <w:bottom w:val="single" w:color="F5F5F5" w:sz="6" w:space="0"/>
                                        <w:right w:val="single" w:color="F5F5F5" w:sz="6" w:space="0"/>
                                      </w:divBdr>
                                      <w:divsChild>
                                        <w:div w:id="642463900">
                                          <w:marLeft w:val="0"/>
                                          <w:marRight w:val="0"/>
                                          <w:marTop w:val="0"/>
                                          <w:marBottom w:val="0"/>
                                          <w:divBdr>
                                            <w:top w:val="none" w:color="auto" w:sz="0" w:space="0"/>
                                            <w:left w:val="none" w:color="auto" w:sz="0" w:space="0"/>
                                            <w:bottom w:val="none" w:color="auto" w:sz="0" w:space="0"/>
                                            <w:right w:val="none" w:color="auto" w:sz="0" w:space="0"/>
                                          </w:divBdr>
                                          <w:divsChild>
                                            <w:div w:id="11085430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693992352">
      <w:bodyDiv w:val="1"/>
      <w:marLeft w:val="0"/>
      <w:marRight w:val="0"/>
      <w:marTop w:val="0"/>
      <w:marBottom w:val="0"/>
      <w:divBdr>
        <w:top w:val="none" w:color="auto" w:sz="0" w:space="0"/>
        <w:left w:val="none" w:color="auto" w:sz="0" w:space="0"/>
        <w:bottom w:val="none" w:color="auto" w:sz="0" w:space="0"/>
        <w:right w:val="none" w:color="auto" w:sz="0" w:space="0"/>
      </w:divBdr>
      <w:divsChild>
        <w:div w:id="812404043">
          <w:marLeft w:val="0"/>
          <w:marRight w:val="0"/>
          <w:marTop w:val="0"/>
          <w:marBottom w:val="0"/>
          <w:divBdr>
            <w:top w:val="none" w:color="auto" w:sz="0" w:space="0"/>
            <w:left w:val="none" w:color="auto" w:sz="0" w:space="0"/>
            <w:bottom w:val="none" w:color="auto" w:sz="0" w:space="0"/>
            <w:right w:val="none" w:color="auto" w:sz="0" w:space="0"/>
          </w:divBdr>
        </w:div>
      </w:divsChild>
    </w:div>
    <w:div w:id="1753231941">
      <w:bodyDiv w:val="1"/>
      <w:marLeft w:val="0"/>
      <w:marRight w:val="0"/>
      <w:marTop w:val="0"/>
      <w:marBottom w:val="0"/>
      <w:divBdr>
        <w:top w:val="none" w:color="auto" w:sz="0" w:space="0"/>
        <w:left w:val="none" w:color="auto" w:sz="0" w:space="0"/>
        <w:bottom w:val="none" w:color="auto" w:sz="0" w:space="0"/>
        <w:right w:val="none" w:color="auto" w:sz="0" w:space="0"/>
      </w:divBdr>
      <w:divsChild>
        <w:div w:id="1339429995">
          <w:marLeft w:val="0"/>
          <w:marRight w:val="0"/>
          <w:marTop w:val="0"/>
          <w:marBottom w:val="0"/>
          <w:divBdr>
            <w:top w:val="none" w:color="auto" w:sz="0" w:space="0"/>
            <w:left w:val="none" w:color="auto" w:sz="0" w:space="0"/>
            <w:bottom w:val="none" w:color="auto" w:sz="0" w:space="0"/>
            <w:right w:val="none" w:color="auto" w:sz="0" w:space="0"/>
          </w:divBdr>
          <w:divsChild>
            <w:div w:id="526069355">
              <w:marLeft w:val="0"/>
              <w:marRight w:val="0"/>
              <w:marTop w:val="0"/>
              <w:marBottom w:val="0"/>
              <w:divBdr>
                <w:top w:val="none" w:color="auto" w:sz="0" w:space="0"/>
                <w:left w:val="none" w:color="auto" w:sz="0" w:space="0"/>
                <w:bottom w:val="none" w:color="auto" w:sz="0" w:space="0"/>
                <w:right w:val="none" w:color="auto" w:sz="0" w:space="0"/>
              </w:divBdr>
              <w:divsChild>
                <w:div w:id="1417284453">
                  <w:marLeft w:val="0"/>
                  <w:marRight w:val="0"/>
                  <w:marTop w:val="0"/>
                  <w:marBottom w:val="0"/>
                  <w:divBdr>
                    <w:top w:val="none" w:color="auto" w:sz="0" w:space="0"/>
                    <w:left w:val="none" w:color="auto" w:sz="0" w:space="0"/>
                    <w:bottom w:val="none" w:color="auto" w:sz="0" w:space="0"/>
                    <w:right w:val="none" w:color="auto" w:sz="0" w:space="0"/>
                  </w:divBdr>
                  <w:divsChild>
                    <w:div w:id="2001880685">
                      <w:marLeft w:val="0"/>
                      <w:marRight w:val="0"/>
                      <w:marTop w:val="0"/>
                      <w:marBottom w:val="0"/>
                      <w:divBdr>
                        <w:top w:val="none" w:color="auto" w:sz="0" w:space="0"/>
                        <w:left w:val="none" w:color="auto" w:sz="0" w:space="0"/>
                        <w:bottom w:val="none" w:color="auto" w:sz="0" w:space="0"/>
                        <w:right w:val="none" w:color="auto" w:sz="0" w:space="0"/>
                      </w:divBdr>
                      <w:divsChild>
                        <w:div w:id="1186485974">
                          <w:marLeft w:val="0"/>
                          <w:marRight w:val="0"/>
                          <w:marTop w:val="0"/>
                          <w:marBottom w:val="0"/>
                          <w:divBdr>
                            <w:top w:val="none" w:color="auto" w:sz="0" w:space="0"/>
                            <w:left w:val="none" w:color="auto" w:sz="0" w:space="0"/>
                            <w:bottom w:val="none" w:color="auto" w:sz="0" w:space="0"/>
                            <w:right w:val="none" w:color="auto" w:sz="0" w:space="0"/>
                          </w:divBdr>
                          <w:divsChild>
                            <w:div w:id="1841002369">
                              <w:marLeft w:val="0"/>
                              <w:marRight w:val="0"/>
                              <w:marTop w:val="0"/>
                              <w:marBottom w:val="0"/>
                              <w:divBdr>
                                <w:top w:val="none" w:color="auto" w:sz="0" w:space="0"/>
                                <w:left w:val="none" w:color="auto" w:sz="0" w:space="0"/>
                                <w:bottom w:val="none" w:color="auto" w:sz="0" w:space="0"/>
                                <w:right w:val="none" w:color="auto" w:sz="0" w:space="0"/>
                              </w:divBdr>
                              <w:divsChild>
                                <w:div w:id="1761171668">
                                  <w:marLeft w:val="0"/>
                                  <w:marRight w:val="0"/>
                                  <w:marTop w:val="0"/>
                                  <w:marBottom w:val="0"/>
                                  <w:divBdr>
                                    <w:top w:val="none" w:color="auto" w:sz="0" w:space="0"/>
                                    <w:left w:val="none" w:color="auto" w:sz="0" w:space="0"/>
                                    <w:bottom w:val="none" w:color="auto" w:sz="0" w:space="0"/>
                                    <w:right w:val="none" w:color="auto" w:sz="0" w:space="0"/>
                                  </w:divBdr>
                                  <w:divsChild>
                                    <w:div w:id="1250237194">
                                      <w:marLeft w:val="0"/>
                                      <w:marRight w:val="0"/>
                                      <w:marTop w:val="0"/>
                                      <w:marBottom w:val="0"/>
                                      <w:divBdr>
                                        <w:top w:val="single" w:color="F5F5F5" w:sz="6" w:space="0"/>
                                        <w:left w:val="single" w:color="F5F5F5" w:sz="6" w:space="0"/>
                                        <w:bottom w:val="single" w:color="F5F5F5" w:sz="6" w:space="0"/>
                                        <w:right w:val="single" w:color="F5F5F5" w:sz="6" w:space="0"/>
                                      </w:divBdr>
                                      <w:divsChild>
                                        <w:div w:id="1520971885">
                                          <w:marLeft w:val="0"/>
                                          <w:marRight w:val="0"/>
                                          <w:marTop w:val="0"/>
                                          <w:marBottom w:val="0"/>
                                          <w:divBdr>
                                            <w:top w:val="none" w:color="auto" w:sz="0" w:space="0"/>
                                            <w:left w:val="none" w:color="auto" w:sz="0" w:space="0"/>
                                            <w:bottom w:val="none" w:color="auto" w:sz="0" w:space="0"/>
                                            <w:right w:val="none" w:color="auto" w:sz="0" w:space="0"/>
                                          </w:divBdr>
                                          <w:divsChild>
                                            <w:div w:id="185991254">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2131393904">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dbg.sharepoint.com/teams/EZ-RG-TCP/RG-T3841/15%20LifeCycle%20Milestones/RG-T3841_SPF_20210319_1155.pdf" TargetMode="External"/><Relationship Id="rId26" Type="http://schemas.openxmlformats.org/officeDocument/2006/relationships/glossaryDocument" Target="glossary/document.xml"/><Relationship Id="rId21" Type="http://schemas.openxmlformats.org/officeDocument/2006/relationships/hyperlink" Target="https://idbg.sharepoint.com/:w:/r/teams/EZ-RG-TCP/RG-T3841/_layouts/15/Doc.aspx?sourcedoc=%7B152c1f79-16a0-48eb-ba97-2409bf9f6813%7D&amp;action=default&amp;mobileredirect=true" TargetMode="External"/><Relationship Id="R7bccaa7e96e54d57" Type="http://schemas.openxmlformats.org/officeDocument/2006/relationships/hyperlink" Target="https://idbdocs.iadb.org/wsdocs/getDocument.aspx?DOCNUM=EZSHARE-1860882244-4" TargetMode="External"/><Relationship Id="rId12" Type="http://schemas.openxmlformats.org/officeDocument/2006/relationships/footnotes" Target="footnotes.xml"/><Relationship Id="rId17" Type="http://schemas.openxmlformats.org/officeDocument/2006/relationships/hyperlink" Target="https://idbg.sharepoint.com/teams/EZ-RG-TCP/RG-T3841/15%20LifeCycle%20Milestones/RG-T3841_SSF_20210319_1155.pdf" TargetMode="External"/><Relationship Id="rId25" Type="http://schemas.openxmlformats.org/officeDocument/2006/relationships/fontTable" Target="fontTable.xml"/><Relationship Id="R6c812933325146cf" Type="http://schemas.openxmlformats.org/officeDocument/2006/relationships/hyperlink" Target="https://idbdocs.iadb.org/wsdocs/getDocument.aspx?DOCNUM=EZSHARE-1860882244-6" TargetMode="External"/><Relationship Id="rId33" Type="http://schemas.openxmlformats.org/officeDocument/2006/relationships/customXml" Target="../customXml/item6.xml"/><Relationship Id="rId16" Type="http://schemas.openxmlformats.org/officeDocument/2006/relationships/hyperlink" Target="https://www.iadb.org/en/project/RG-T3367" TargetMode="External"/><Relationship Id="rId20" Type="http://schemas.openxmlformats.org/officeDocument/2006/relationships/hyperlink" Target="https://idbg.sharepoint.com/:x:/r/teams/EZ-RG-TCP/RG-T3841/_layouts/15/Doc.aspx?sourcedoc=%7B57827ab5-ae86-4e60-95ff-d58954c7d774%7D&amp;action=default&amp;mobileredirect=true" TargetMode="External"/><Relationship Id="rId29" Type="http://schemas.openxmlformats.org/officeDocument/2006/relationships/customXml" Target="../customXml/item2.xml"/><Relationship Id="rId11" Type="http://schemas.openxmlformats.org/officeDocument/2006/relationships/webSettings" Target="webSettings.xml"/><Relationship Id="rId24" Type="http://schemas.openxmlformats.org/officeDocument/2006/relationships/footer" Target="footer1.xml"/><Relationship Id="rId32" Type="http://schemas.openxmlformats.org/officeDocument/2006/relationships/customXml" Target="../customXml/item5.xml"/><Relationship Id="rId15" Type="http://schemas.openxmlformats.org/officeDocument/2006/relationships/hyperlink" Target="https://www.iadb.org/en/project/RG-T3300" TargetMode="External"/><Relationship Id="rId23"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yperlink" Target="https://idbg.sharepoint.com/teams/EZ-RG-TCP/RG-T3841/15%20LifeCycle%20Milestones/Solicitud%20del%20Cliente%20-%20RG-T3841.pdf" TargetMode="External"/><Relationship Id="R47dde9b313b14080" Type="http://schemas.openxmlformats.org/officeDocument/2006/relationships/hyperlink" Target="https://idbdocs.iadb.org/wsdocs/getDocument.aspx?DOCNUM=EZSHARE-1860882244-5" TargetMode="External"/><Relationship Id="rId31"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iadb.org/en/project/RG-T3038" TargetMode="External"/><Relationship Id="rId22" Type="http://schemas.openxmlformats.org/officeDocument/2006/relationships/hyperlink" Target="https://idbg.sharepoint.com/:x:/r/teams/EZ-RG-TCP/RG-T3841/_layouts/15/Doc.aspx?sourcedoc=%7B8757225c-4ad1-4191-ae52-412a770d2c96%7D&amp;action=default&amp;mobileredirect=true" TargetMode="External"/><Relationship Id="rId27" Type="http://schemas.openxmlformats.org/officeDocument/2006/relationships/theme" Target="theme/theme1.xml"/><Relationship Id="Ra10e2e78bcdf4f4c" Type="http://schemas.openxmlformats.org/officeDocument/2006/relationships/hyperlink" Target="https://idbdocs.iadb.org/wsdocs/getDocument.aspx?DOCNUM=EZSHARE-1860882244-7" TargetMode="External"/><Relationship Id="rId30"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publications.iadb.org/en/incorporacion-de-servicios-publicos-en-proyectos-de-infraestructura-social-una-guia-para-su" TargetMode="External"/><Relationship Id="rId13" Type="http://schemas.openxmlformats.org/officeDocument/2006/relationships/hyperlink" Target="https://publications.iadb.org/es/diseno-y-construccion-de-hospitales-como-podemos-mejorar-la-gestion-de-los-proyectos-de" TargetMode="External"/><Relationship Id="rId3" Type="http://schemas.openxmlformats.org/officeDocument/2006/relationships/hyperlink" Target="https://publications.iadb.org/es/hacia-el-30-de-financiamiento-climatico-como-pueden-contribuir-los-edificios-lineamientos-para-la" TargetMode="External"/><Relationship Id="rId7" Type="http://schemas.openxmlformats.org/officeDocument/2006/relationships/hyperlink" Target="https://publications.iadb.org/es/comprando-verde-como-fomentar-las-compras-verdes-en-los-proyectos-financiados-por-el-bid" TargetMode="External"/><Relationship Id="rId12" Type="http://schemas.openxmlformats.org/officeDocument/2006/relationships/hyperlink" Target="https://publications.iadb.org/es/edificios-verdes-para-el-sector-salud-identificacion-de-medidas-costo-efectivas-para-un-diseno" TargetMode="External"/><Relationship Id="rId2" Type="http://schemas.openxmlformats.org/officeDocument/2006/relationships/hyperlink" Target="https://publications.iadb.org/es/publicacion/disenar-bien-construir-mejor-guia-para-la-planificacion-especificacion-elaboracion-y" TargetMode="External"/><Relationship Id="rId1" Type="http://schemas.openxmlformats.org/officeDocument/2006/relationships/hyperlink" Target="https://publications.iadb.org/en/do-it-here-not-there-guide-selection-land-build-social-infrastructure" TargetMode="External"/><Relationship Id="rId6" Type="http://schemas.openxmlformats.org/officeDocument/2006/relationships/hyperlink" Target="https://publications.iadb.org/es/servicios-integrados-para-el-empoderamiento-de-la-mujer-herramienta-13-lineamientos-para-la" TargetMode="External"/><Relationship Id="rId11" Type="http://schemas.openxmlformats.org/officeDocument/2006/relationships/hyperlink" Target="https://publications.iadb.org/es/estrategias-de-reapertura-de-escuelas-durante-covid-19" TargetMode="External"/><Relationship Id="rId5" Type="http://schemas.openxmlformats.org/officeDocument/2006/relationships/hyperlink" Target="https://publications.iadb.org/pt/sol-luz-guia-pratico-para-implementacao-de-sistemas-fotovoltaicos-em-projetos-de-infraestrutura" TargetMode="External"/><Relationship Id="rId10" Type="http://schemas.openxmlformats.org/officeDocument/2006/relationships/hyperlink" Target="https://publications.iadb.org/pt/vamos-construir-verde-guia-pratico-para-edificacoes-espacos-publicos-e-canteiros-sustentaveis-no" TargetMode="External"/><Relationship Id="rId4" Type="http://schemas.openxmlformats.org/officeDocument/2006/relationships/hyperlink" Target="https://publications.iadb.org/es/sol-luz-guia-practica-para-la-implementacion-de-sistemas-fotovoltaicos-en-proyectos-de" TargetMode="External"/><Relationship Id="rId9" Type="http://schemas.openxmlformats.org/officeDocument/2006/relationships/hyperlink" Target="https://publications.iadb.org/es/adios-barreras-guia-para-el-diseno-de-espacios-mas-accesibl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C11EF8719B434E932AC90593361180"/>
        <w:category>
          <w:name w:val="General"/>
          <w:gallery w:val="placeholder"/>
        </w:category>
        <w:types>
          <w:type w:val="bbPlcHdr"/>
        </w:types>
        <w:behaviors>
          <w:behavior w:val="content"/>
        </w:behaviors>
        <w:guid w:val="{A3B45D76-A799-48AB-9DC0-FE9F9068B545}"/>
      </w:docPartPr>
      <w:docPartBody>
        <w:p w:rsidR="004D3896" w:rsidP="001A1352" w:rsidRDefault="001A1352">
          <w:pPr>
            <w:pStyle w:val="5CC11EF8719B434E932AC9059336118050"/>
          </w:pPr>
          <w:r>
            <w:rPr>
              <w:rFonts w:ascii="Arial" w:hAnsi="Arial" w:eastAsia="Arial" w:cs="Arial"/>
              <w:sz w:val="18"/>
              <w:szCs w:val="18"/>
            </w:rPr>
            <w:t>REGIONAL</w:t>
          </w:r>
        </w:p>
      </w:docPartBody>
    </w:docPart>
    <w:docPart>
      <w:docPartPr>
        <w:name w:val="217EA345EFD4439BBF7BB61D0244D59E"/>
        <w:category>
          <w:name w:val="General"/>
          <w:gallery w:val="placeholder"/>
        </w:category>
        <w:types>
          <w:type w:val="bbPlcHdr"/>
        </w:types>
        <w:behaviors>
          <w:behavior w:val="content"/>
        </w:behaviors>
        <w:guid w:val="{FF068607-4BC9-46E2-BF9A-0DB7F4721FEC}"/>
      </w:docPartPr>
      <w:docPartBody>
        <w:p w:rsidR="004D3896" w:rsidP="001A1352" w:rsidRDefault="001A1352">
          <w:pPr>
            <w:pStyle w:val="217EA345EFD4439BBF7BB61D0244D59E50"/>
          </w:pPr>
          <w:r>
            <w:rPr>
              <w:rFonts w:ascii="Arial" w:hAnsi="Arial" w:eastAsia="Arial" w:cs="Arial"/>
              <w:sz w:val="18"/>
              <w:szCs w:val="18"/>
            </w:rPr>
            <w:t>Apoyo a la ejecución proyectos de infraestructura social de la cartera de SCL/SCL</w:t>
          </w:r>
        </w:p>
      </w:docPartBody>
    </w:docPart>
    <w:docPart>
      <w:docPartPr>
        <w:name w:val="05AE4C8040D14C628FB8FF54406E8093"/>
        <w:category>
          <w:name w:val="General"/>
          <w:gallery w:val="placeholder"/>
        </w:category>
        <w:types>
          <w:type w:val="bbPlcHdr"/>
        </w:types>
        <w:behaviors>
          <w:behavior w:val="content"/>
        </w:behaviors>
        <w:guid w:val="{5ED674F4-7B01-479E-A03C-72D85E0D5BC5}"/>
      </w:docPartPr>
      <w:docPartBody>
        <w:p w:rsidR="004D3896" w:rsidP="001A1352" w:rsidRDefault="001A1352">
          <w:pPr>
            <w:pStyle w:val="05AE4C8040D14C628FB8FF54406E809350"/>
          </w:pPr>
          <w:r w:rsidRPr="004A7024">
            <w:rPr>
              <w:rFonts w:ascii="Arial" w:hAnsi="Arial" w:eastAsia="Arial" w:cs="Arial"/>
              <w:sz w:val="18"/>
              <w:szCs w:val="18"/>
            </w:rPr>
            <w:t>RG-T3841</w:t>
          </w:r>
        </w:p>
      </w:docPartBody>
    </w:docPart>
    <w:docPart>
      <w:docPartPr>
        <w:name w:val="7ED39F670CB64934A3A49D4CC3D49A9F"/>
        <w:category>
          <w:name w:val="General"/>
          <w:gallery w:val="placeholder"/>
        </w:category>
        <w:types>
          <w:type w:val="bbPlcHdr"/>
        </w:types>
        <w:behaviors>
          <w:behavior w:val="content"/>
        </w:behaviors>
        <w:guid w:val="{29208B9B-E8E3-4F4E-A688-61FC94EDA4DA}"/>
      </w:docPartPr>
      <w:docPartBody>
        <w:p w:rsidR="004D3896" w:rsidP="001A1352" w:rsidRDefault="001A1352">
          <w:pPr>
            <w:pStyle w:val="7ED39F670CB64934A3A49D4CC3D49A9F50"/>
          </w:pPr>
          <w:r>
            <w:rPr>
              <w:rFonts w:ascii="Arial" w:hAnsi="Arial" w:eastAsia="Arial" w:cs="Arial"/>
              <w:sz w:val="18"/>
              <w:szCs w:val="18"/>
            </w:rPr>
            <w:t>Apoyo Operativo</w:t>
          </w:r>
        </w:p>
      </w:docPartBody>
    </w:docPart>
    <w:docPart>
      <w:docPartPr>
        <w:name w:val="A561EEE99F6944F79831E0C90388AF61"/>
        <w:category>
          <w:name w:val="General"/>
          <w:gallery w:val="placeholder"/>
        </w:category>
        <w:types>
          <w:type w:val="bbPlcHdr"/>
        </w:types>
        <w:behaviors>
          <w:behavior w:val="content"/>
        </w:behaviors>
        <w:guid w:val="{603A7ADA-B177-40B5-B955-18E96BF0CD3C}"/>
      </w:docPartPr>
      <w:docPartBody>
        <w:p w:rsidR="004D3896" w:rsidP="001A1352" w:rsidRDefault="001A1352">
          <w:pPr>
            <w:pStyle w:val="A561EEE99F6944F79831E0C90388AF6150"/>
          </w:pPr>
          <w:r>
            <w:rPr>
              <w:rFonts w:ascii="Arial"/>
              <w:sz w:val="18"/>
            </w:rPr>
            <w:t>OC Strategic Development Program</w:t>
          </w:r>
          <w:r>
            <w:rPr>
              <w:rFonts w:ascii="Arial"/>
              <w:sz w:val="18"/>
            </w:rPr>
            <w:t> </w:t>
          </w:r>
          <w:r>
            <w:rPr>
              <w:rFonts w:ascii="Arial"/>
              <w:sz w:val="18"/>
            </w:rPr>
            <w:t xml:space="preserve"> for Infrastructure (INF): US$150,000.00</w:t>
          </w:r>
          <w:r>
            <w:rPr>
              <w:rFonts w:ascii="Arial"/>
              <w:sz w:val="18"/>
            </w:rPr>
            <w:br/>
            <w:t>OC Strategic Development Program</w:t>
          </w:r>
          <w:r>
            <w:rPr>
              <w:rFonts w:ascii="Arial"/>
              <w:sz w:val="18"/>
            </w:rPr>
            <w:t> </w:t>
          </w:r>
          <w:r>
            <w:rPr>
              <w:rFonts w:ascii="Arial"/>
              <w:sz w:val="18"/>
            </w:rPr>
            <w:t xml:space="preserve"> for Social Development (SOC): US$300,000.00</w:t>
          </w:r>
          <w:r>
            <w:rPr>
              <w:rFonts w:ascii="Arial"/>
              <w:sz w:val="18"/>
            </w:rPr>
            <w:br/>
            <w:t>Total: US$450,000.00</w:t>
          </w:r>
          <w:r>
            <w:rPr>
              <w:rFonts w:ascii="Arial"/>
              <w:sz w:val="18"/>
            </w:rPr>
            <w:br/>
          </w:r>
        </w:p>
      </w:docPartBody>
    </w:docPart>
    <w:docPart>
      <w:docPartPr>
        <w:name w:val="DefaultPlaceholder_1081868574"/>
        <w:category>
          <w:name w:val="General"/>
          <w:gallery w:val="placeholder"/>
        </w:category>
        <w:types>
          <w:type w:val="bbPlcHdr"/>
        </w:types>
        <w:behaviors>
          <w:behavior w:val="content"/>
        </w:behaviors>
        <w:guid w:val="{BF40E53B-50DA-4ABF-897B-222BABEEA5C5}"/>
      </w:docPartPr>
      <w:docPartBody>
        <w:p w:rsidR="00342EB6" w:rsidRDefault="00B31379">
          <w:r w:rsidRPr="009C1259">
            <w:rPr>
              <w:rStyle w:val="PlaceholderText"/>
            </w:rPr>
            <w:t>Haga clic aquí para escribir texto.</w:t>
          </w:r>
        </w:p>
      </w:docPartBody>
    </w:docPart>
    <w:docPart>
      <w:docPartPr>
        <w:name w:val="3DA359B328714F5CAC01CFD08AEBD898"/>
        <w:category>
          <w:name w:val="General"/>
          <w:gallery w:val="placeholder"/>
        </w:category>
        <w:types>
          <w:type w:val="bbPlcHdr"/>
        </w:types>
        <w:behaviors>
          <w:behavior w:val="content"/>
        </w:behaviors>
        <w:guid w:val="{5B43DF32-DE68-4509-96AF-B3784A9D47A9}"/>
      </w:docPartPr>
      <w:docPartBody>
        <w:p w:rsidR="00A83540" w:rsidP="001A1352" w:rsidRDefault="001A1352">
          <w:pPr>
            <w:pStyle w:val="3DA359B328714F5CAC01CFD08AEBD89818"/>
          </w:pPr>
          <w:r>
            <w:rPr>
              <w:rFonts w:ascii="Arial" w:hAnsi="Arial" w:eastAsia="Arial" w:cs="Arial"/>
              <w:sz w:val="18"/>
              <w:szCs w:val="18"/>
            </w:rPr>
            <w:t>AR-L1254, AR-L1326, BH-L1055, DR-L1080, PE-L1152, PE-L1227, PE-L1228</w:t>
          </w:r>
        </w:p>
      </w:docPartBody>
    </w:docPart>
    <w:docPart>
      <w:docPartPr>
        <w:name w:val="09059ABF4FD64E58B6D53544F81B8994"/>
        <w:category>
          <w:name w:val="General"/>
          <w:gallery w:val="placeholder"/>
        </w:category>
        <w:types>
          <w:type w:val="bbPlcHdr"/>
        </w:types>
        <w:behaviors>
          <w:behavior w:val="content"/>
        </w:behaviors>
        <w:guid w:val="{44F76CEA-48C9-480B-B02D-FB2B64552A98}"/>
      </w:docPartPr>
      <w:docPartBody>
        <w:p w:rsidR="00A83540" w:rsidP="001A1352" w:rsidRDefault="001A1352">
          <w:pPr>
            <w:pStyle w:val="09059ABF4FD64E58B6D53544F81B899418"/>
          </w:pPr>
          <w:r>
            <w:rPr>
              <w:rFonts w:ascii="Arial" w:hAnsi="Arial" w:eastAsia="Arial" w:cs="Arial"/>
              <w:sz w:val="18"/>
              <w:szCs w:val="18"/>
            </w:rPr>
            <w:t>25 Ene 2021</w:t>
          </w:r>
        </w:p>
      </w:docPartBody>
    </w:docPart>
    <w:docPart>
      <w:docPartPr>
        <w:name w:val="B8DFCBC715A44C24AB6CD72AA5C890DE"/>
        <w:category>
          <w:name w:val="General"/>
          <w:gallery w:val="placeholder"/>
        </w:category>
        <w:types>
          <w:type w:val="bbPlcHdr"/>
        </w:types>
        <w:behaviors>
          <w:behavior w:val="content"/>
        </w:behaviors>
        <w:guid w:val="{7A4B4A0E-E3CF-4A48-A00A-6A60D509D44B}"/>
      </w:docPartPr>
      <w:docPartBody>
        <w:p w:rsidR="00A83540" w:rsidP="001A1352" w:rsidRDefault="001A1352">
          <w:pPr>
            <w:pStyle w:val="B8DFCBC715A44C24AB6CD72AA5C890DE18"/>
          </w:pPr>
          <w:r>
            <w:rPr>
              <w:rFonts w:ascii="Arial" w:hAnsi="Arial" w:eastAsia="Arial" w:cs="Arial"/>
              <w:sz w:val="18"/>
              <w:szCs w:val="18"/>
            </w:rPr>
            <w:t>Inter-American Development Bank</w:t>
          </w:r>
        </w:p>
      </w:docPartBody>
    </w:docPart>
    <w:docPart>
      <w:docPartPr>
        <w:name w:val="CCD660B516A04E8B88E3C7A5081A1BEB"/>
        <w:category>
          <w:name w:val="General"/>
          <w:gallery w:val="placeholder"/>
        </w:category>
        <w:types>
          <w:type w:val="bbPlcHdr"/>
        </w:types>
        <w:behaviors>
          <w:behavior w:val="content"/>
        </w:behaviors>
        <w:guid w:val="{B313D8A2-FE46-48B3-9898-102970EAFC0C}"/>
      </w:docPartPr>
      <w:docPartBody>
        <w:p w:rsidR="009F6E93" w:rsidP="001A1352" w:rsidRDefault="001A1352">
          <w:pPr>
            <w:pStyle w:val="CCD660B516A04E8B88E3C7A5081A1BEB9"/>
          </w:pPr>
          <w:r>
            <w:rPr>
              <w:rFonts w:ascii="Arial" w:hAnsi="Arial" w:eastAsia="Arial" w:cs="Arial"/>
              <w:sz w:val="18"/>
              <w:szCs w:val="18"/>
            </w:rPr>
            <w:t xml:space="preserve">Dalaison Boichuk, Wilhelm Ivan (INE/INE) Líder del Equipo; Minoja, Livia (SCL/SCL) Jefe Alterno del Equipo de Proyecto; Astorga, Ignacio Jose (SCL/SPH); Bos, Maria Soledad (SCL/EDU); Henriquez Cortez, Carlos Alberto (INE/INE); Irigoyen, Jose Luis (INE/INE); Morales Cartagena, Ashley Gissel (INE/INE); Morales Zamora, Olga Milena Irene (INE/INE); Neret, Matilde I (SCL/SPH); Rodriguez-Balza, Rafael A. (SCL/SCL); Sanchez Rodrigo, Jimena (CAN/CBO); Thompson, Jennelle (SCL/EDU); Toribio, Beatriz (INE/INE); Villanueva, Maria Teresa (SCL/GDI) </w:t>
          </w:r>
        </w:p>
      </w:docPartBody>
    </w:docPart>
    <w:docPart>
      <w:docPartPr>
        <w:name w:val="4A5053447681412896717C8296C9AEB6"/>
        <w:category>
          <w:name w:val="General"/>
          <w:gallery w:val="placeholder"/>
        </w:category>
        <w:types>
          <w:type w:val="bbPlcHdr"/>
        </w:types>
        <w:behaviors>
          <w:behavior w:val="content"/>
        </w:behaviors>
        <w:guid w:val="{630743F9-D065-46FC-ADE7-5A3DAFB0AD9D}"/>
      </w:docPartPr>
      <w:docPartBody>
        <w:p w:rsidR="007A78D4" w:rsidP="001A1352" w:rsidRDefault="001A1352">
          <w:pPr>
            <w:pStyle w:val="4A5053447681412896717C8296C9AEB67"/>
          </w:pPr>
          <w:r w:rsidRPr="004A7024">
            <w:rPr>
              <w:rFonts w:ascii="Arial" w:hAnsi="Arial" w:eastAsia="Arial" w:cs="Arial"/>
              <w:sz w:val="18"/>
              <w:szCs w:val="18"/>
            </w:rPr>
            <w:t xml:space="preserve"> Programa Estratégico para el Desarrollo de Infraestructura(INF); Programa Estratégico para el Desarrollo Social(SOC)</w:t>
          </w:r>
        </w:p>
      </w:docPartBody>
    </w:docPart>
    <w:docPart>
      <w:docPartPr>
        <w:name w:val="DC7B2A4294B842B5B2F1164D3A9A7BA3"/>
        <w:category>
          <w:name w:val="General"/>
          <w:gallery w:val="placeholder"/>
        </w:category>
        <w:types>
          <w:type w:val="bbPlcHdr"/>
        </w:types>
        <w:behaviors>
          <w:behavior w:val="content"/>
        </w:behaviors>
        <w:guid w:val="{C0F6F387-28C5-4A02-816C-147B0BD5136E}"/>
      </w:docPartPr>
      <w:docPartBody>
        <w:p w:rsidR="007941BA" w:rsidP="001A1352" w:rsidRDefault="001A1352">
          <w:pPr>
            <w:pStyle w:val="DC7B2A4294B842B5B2F1164D3A9A7BA34"/>
          </w:pPr>
          <w:r>
            <w:rPr>
              <w:rFonts w:ascii="Arial" w:hAnsi="Arial" w:eastAsia="Arial" w:cs="Arial"/>
              <w:sz w:val="18"/>
              <w:szCs w:val="18"/>
            </w:rPr>
            <w:t>US$0</w:t>
          </w:r>
        </w:p>
      </w:docPartBody>
    </w:docPart>
    <w:docPart>
      <w:docPartPr>
        <w:name w:val="9C8A8E955AA04CFB8926D2420F92333C"/>
        <w:category>
          <w:name w:val="General"/>
          <w:gallery w:val="placeholder"/>
        </w:category>
        <w:types>
          <w:type w:val="bbPlcHdr"/>
        </w:types>
        <w:behaviors>
          <w:behavior w:val="content"/>
        </w:behaviors>
        <w:guid w:val="{47E54CD1-6718-476E-A157-81DC04028327}"/>
      </w:docPartPr>
      <w:docPartBody>
        <w:p w:rsidR="00502936" w:rsidP="008D4BF8" w:rsidRDefault="008D4BF8">
          <w:pPr>
            <w:pStyle w:val="9C8A8E955AA04CFB8926D2420F92333C"/>
          </w:pPr>
          <w:r>
            <w:rPr>
              <w:rFonts w:ascii="Arial" w:hAnsi="Arial" w:eastAsia="Arial" w:cs="Arial"/>
              <w:sz w:val="18"/>
              <w:szCs w:val="18"/>
            </w:rPr>
            <w:t>INE-Sector de Infraestructura y Energía</w:t>
          </w:r>
        </w:p>
      </w:docPartBody>
    </w:docPart>
    <w:docPart>
      <w:docPartPr>
        <w:name w:val="A069596EF93A48809C76B5DE65881896"/>
        <w:category>
          <w:name w:val="General"/>
          <w:gallery w:val="placeholder"/>
        </w:category>
        <w:types>
          <w:type w:val="bbPlcHdr"/>
        </w:types>
        <w:behaviors>
          <w:behavior w:val="content"/>
        </w:behaviors>
        <w:guid w:val="{9DE355FE-AC43-4FE6-977F-608472775411}"/>
      </w:docPartPr>
      <w:docPartBody>
        <w:p w:rsidR="00502936" w:rsidP="008D4BF8" w:rsidRDefault="008D4BF8">
          <w:pPr>
            <w:pStyle w:val="A069596EF93A48809C76B5DE65881896"/>
          </w:pPr>
          <w:r w:rsidRPr="004A7024">
            <w:rPr>
              <w:rFonts w:ascii="Arial" w:hAnsi="Arial" w:eastAsia="Arial" w:cs="Arial"/>
              <w:sz w:val="18"/>
              <w:szCs w:val="18"/>
            </w:rPr>
            <w:t>INE/INE-Sector de Infraestructura y Energía</w:t>
          </w:r>
        </w:p>
      </w:docPartBody>
    </w:docPart>
    <w:docPart>
      <w:docPartPr>
        <w:name w:val="F17243D6CDDE4E35882D5F958103783C"/>
        <w:category>
          <w:name w:val="General"/>
          <w:gallery w:val="placeholder"/>
        </w:category>
        <w:types>
          <w:type w:val="bbPlcHdr"/>
        </w:types>
        <w:behaviors>
          <w:behavior w:val="content"/>
        </w:behaviors>
        <w:guid w:val="{A8F447B1-007D-4AC6-B7DB-781F805C42FC}"/>
      </w:docPartPr>
      <w:docPartBody>
        <w:p w:rsidR="00502936" w:rsidP="008D4BF8" w:rsidRDefault="008D4BF8">
          <w:pPr>
            <w:pStyle w:val="F17243D6CDDE4E35882D5F958103783C"/>
          </w:pPr>
          <w:r w:rsidRPr="004A7024">
            <w:rPr>
              <w:rFonts w:ascii="Arial" w:hAnsi="Arial" w:eastAsia="Arial" w:cs="Arial"/>
              <w:sz w:val="18"/>
              <w:szCs w:val="18"/>
            </w:rPr>
            <w:t xml:space="preserve"> Inclusión social e igualdad; Capacidad institucional y estado de derecho; Sostenibilidad ambiental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EA4"/>
    <w:rsid w:val="00000908"/>
    <w:rsid w:val="0003726D"/>
    <w:rsid w:val="00040CA8"/>
    <w:rsid w:val="00074AF8"/>
    <w:rsid w:val="000A76D8"/>
    <w:rsid w:val="000B4879"/>
    <w:rsid w:val="0010463D"/>
    <w:rsid w:val="00181AE1"/>
    <w:rsid w:val="001A1352"/>
    <w:rsid w:val="001B5784"/>
    <w:rsid w:val="001D4648"/>
    <w:rsid w:val="00223B32"/>
    <w:rsid w:val="00227104"/>
    <w:rsid w:val="002303E3"/>
    <w:rsid w:val="002A23C0"/>
    <w:rsid w:val="002D146C"/>
    <w:rsid w:val="002F4869"/>
    <w:rsid w:val="00326606"/>
    <w:rsid w:val="00334B15"/>
    <w:rsid w:val="00342EB6"/>
    <w:rsid w:val="003434AB"/>
    <w:rsid w:val="003521AF"/>
    <w:rsid w:val="003C3158"/>
    <w:rsid w:val="003E6CAD"/>
    <w:rsid w:val="003F583B"/>
    <w:rsid w:val="00443C38"/>
    <w:rsid w:val="00490646"/>
    <w:rsid w:val="004A1FFE"/>
    <w:rsid w:val="004D3896"/>
    <w:rsid w:val="00502936"/>
    <w:rsid w:val="00530888"/>
    <w:rsid w:val="00543320"/>
    <w:rsid w:val="00551044"/>
    <w:rsid w:val="00580C97"/>
    <w:rsid w:val="00616D78"/>
    <w:rsid w:val="0064336D"/>
    <w:rsid w:val="00650D16"/>
    <w:rsid w:val="00667045"/>
    <w:rsid w:val="006D0A62"/>
    <w:rsid w:val="00757CFB"/>
    <w:rsid w:val="0077600D"/>
    <w:rsid w:val="007941BA"/>
    <w:rsid w:val="007A78D4"/>
    <w:rsid w:val="007F005E"/>
    <w:rsid w:val="00824A47"/>
    <w:rsid w:val="008D4BF8"/>
    <w:rsid w:val="00934578"/>
    <w:rsid w:val="0096270C"/>
    <w:rsid w:val="009E50D5"/>
    <w:rsid w:val="009F6E93"/>
    <w:rsid w:val="00A02524"/>
    <w:rsid w:val="00A0698B"/>
    <w:rsid w:val="00A33067"/>
    <w:rsid w:val="00A541A3"/>
    <w:rsid w:val="00A83540"/>
    <w:rsid w:val="00B07709"/>
    <w:rsid w:val="00B20303"/>
    <w:rsid w:val="00B30A4E"/>
    <w:rsid w:val="00B31379"/>
    <w:rsid w:val="00B5555D"/>
    <w:rsid w:val="00BE6FF9"/>
    <w:rsid w:val="00C262DB"/>
    <w:rsid w:val="00C4212A"/>
    <w:rsid w:val="00C572E2"/>
    <w:rsid w:val="00C90AA9"/>
    <w:rsid w:val="00C979D4"/>
    <w:rsid w:val="00CC7780"/>
    <w:rsid w:val="00D24BE4"/>
    <w:rsid w:val="00D41E3C"/>
    <w:rsid w:val="00D9221B"/>
    <w:rsid w:val="00DC7FA7"/>
    <w:rsid w:val="00DD3AC1"/>
    <w:rsid w:val="00DD7636"/>
    <w:rsid w:val="00DE010B"/>
    <w:rsid w:val="00E07EA4"/>
    <w:rsid w:val="00E15C6D"/>
    <w:rsid w:val="00E83425"/>
    <w:rsid w:val="00E97AFB"/>
    <w:rsid w:val="00EE7C7C"/>
    <w:rsid w:val="00F47F3C"/>
    <w:rsid w:val="00F51524"/>
    <w:rsid w:val="00FE7BA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8D4BF8"/>
    <w:rPr>
      <w:color w:val="808080"/>
    </w:rPr>
  </w:style>
  <w:style w:type="paragraph" w:styleId="5CC11EF8719B434E932AC9059336118050" w:customStyle="1">
    <w:name w:val="5CC11EF8719B434E932AC9059336118050"/>
    <w:rsid w:val="001A1352"/>
    <w:rPr>
      <w:lang w:val="en-US" w:eastAsia="en-US"/>
    </w:rPr>
  </w:style>
  <w:style w:type="paragraph" w:styleId="217EA345EFD4439BBF7BB61D0244D59E50" w:customStyle="1">
    <w:name w:val="217EA345EFD4439BBF7BB61D0244D59E50"/>
    <w:rsid w:val="001A1352"/>
    <w:rPr>
      <w:lang w:val="en-US" w:eastAsia="en-US"/>
    </w:rPr>
  </w:style>
  <w:style w:type="paragraph" w:styleId="05AE4C8040D14C628FB8FF54406E809350" w:customStyle="1">
    <w:name w:val="05AE4C8040D14C628FB8FF54406E809350"/>
    <w:rsid w:val="001A1352"/>
    <w:rPr>
      <w:lang w:val="en-US" w:eastAsia="en-US"/>
    </w:rPr>
  </w:style>
  <w:style w:type="paragraph" w:styleId="CCD660B516A04E8B88E3C7A5081A1BEB9" w:customStyle="1">
    <w:name w:val="CCD660B516A04E8B88E3C7A5081A1BEB9"/>
    <w:rsid w:val="001A1352"/>
    <w:rPr>
      <w:lang w:val="en-US" w:eastAsia="en-US"/>
    </w:rPr>
  </w:style>
  <w:style w:type="paragraph" w:styleId="7ED39F670CB64934A3A49D4CC3D49A9F50" w:customStyle="1">
    <w:name w:val="7ED39F670CB64934A3A49D4CC3D49A9F50"/>
    <w:rsid w:val="001A1352"/>
    <w:rPr>
      <w:lang w:val="en-US" w:eastAsia="en-US"/>
    </w:rPr>
  </w:style>
  <w:style w:type="paragraph" w:styleId="3DA359B328714F5CAC01CFD08AEBD89818" w:customStyle="1">
    <w:name w:val="3DA359B328714F5CAC01CFD08AEBD89818"/>
    <w:rsid w:val="001A1352"/>
    <w:rPr>
      <w:lang w:val="en-US" w:eastAsia="en-US"/>
    </w:rPr>
  </w:style>
  <w:style w:type="paragraph" w:styleId="09059ABF4FD64E58B6D53544F81B899418" w:customStyle="1">
    <w:name w:val="09059ABF4FD64E58B6D53544F81B899418"/>
    <w:rsid w:val="001A1352"/>
    <w:rPr>
      <w:lang w:val="en-US" w:eastAsia="en-US"/>
    </w:rPr>
  </w:style>
  <w:style w:type="paragraph" w:styleId="B8DFCBC715A44C24AB6CD72AA5C890DE18" w:customStyle="1">
    <w:name w:val="B8DFCBC715A44C24AB6CD72AA5C890DE18"/>
    <w:rsid w:val="001A1352"/>
    <w:rPr>
      <w:lang w:val="en-US" w:eastAsia="en-US"/>
    </w:rPr>
  </w:style>
  <w:style w:type="paragraph" w:styleId="4A5053447681412896717C8296C9AEB67" w:customStyle="1">
    <w:name w:val="4A5053447681412896717C8296C9AEB67"/>
    <w:rsid w:val="001A1352"/>
    <w:rPr>
      <w:lang w:val="en-US" w:eastAsia="en-US"/>
    </w:rPr>
  </w:style>
  <w:style w:type="paragraph" w:styleId="A561EEE99F6944F79831E0C90388AF6150" w:customStyle="1">
    <w:name w:val="A561EEE99F6944F79831E0C90388AF6150"/>
    <w:rsid w:val="001A1352"/>
    <w:rPr>
      <w:lang w:val="en-US" w:eastAsia="en-US"/>
    </w:rPr>
  </w:style>
  <w:style w:type="paragraph" w:styleId="DC7B2A4294B842B5B2F1164D3A9A7BA34" w:customStyle="1">
    <w:name w:val="DC7B2A4294B842B5B2F1164D3A9A7BA34"/>
    <w:rsid w:val="001A1352"/>
    <w:rPr>
      <w:lang w:val="en-US" w:eastAsia="en-US"/>
    </w:rPr>
  </w:style>
  <w:style w:type="paragraph" w:styleId="9C8A8E955AA04CFB8926D2420F92333C" w:customStyle="1">
    <w:name w:val="9C8A8E955AA04CFB8926D2420F92333C"/>
    <w:rsid w:val="008D4BF8"/>
    <w:pPr>
      <w:spacing w:after="160" w:line="259" w:lineRule="auto"/>
    </w:pPr>
    <w:rPr>
      <w:lang w:val="es-419" w:eastAsia="es-419"/>
    </w:rPr>
  </w:style>
  <w:style w:type="paragraph" w:styleId="A069596EF93A48809C76B5DE65881896" w:customStyle="1">
    <w:name w:val="A069596EF93A48809C76B5DE65881896"/>
    <w:rsid w:val="008D4BF8"/>
    <w:pPr>
      <w:spacing w:after="160" w:line="259" w:lineRule="auto"/>
    </w:pPr>
    <w:rPr>
      <w:lang w:val="es-419" w:eastAsia="es-419"/>
    </w:rPr>
  </w:style>
  <w:style w:type="paragraph" w:styleId="F17243D6CDDE4E35882D5F958103783C" w:customStyle="1">
    <w:name w:val="F17243D6CDDE4E35882D5F958103783C"/>
    <w:rsid w:val="008D4BF8"/>
    <w:pPr>
      <w:spacing w:after="160" w:line="259" w:lineRule="auto"/>
    </w:pPr>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E86E0A92B0E42A4C8D5C1C54AB117058" ma:contentTypeVersion="2838" ma:contentTypeDescription="The base project type from which other project content types inherit their information." ma:contentTypeScope="" ma:versionID="c06c4d52df281c519256b42d4aba3982">
  <xsd:schema xmlns:xsd="http://www.w3.org/2001/XMLSchema" xmlns:xs="http://www.w3.org/2001/XMLSchema" xmlns:p="http://schemas.microsoft.com/office/2006/metadata/properties" xmlns:ns2="cdc7663a-08f0-4737-9e8c-148ce897a09c" targetNamespace="http://schemas.microsoft.com/office/2006/metadata/properties" ma:root="true" ma:fieldsID="00971f2b757fdabc0f4565c6baa3da6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84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EE70E83DFB42F45AB52A9C0F588F46E" ma:contentTypeVersion="0" ma:contentTypeDescription="A content type to manage public (operations) IDB documents" ma:contentTypeScope="" ma:versionID="fdf0881680e85ccf9f93f7526c105f3c">
  <xsd:schema xmlns:xsd="http://www.w3.org/2001/XMLSchema" xmlns:xs="http://www.w3.org/2001/XMLSchema" xmlns:p="http://schemas.microsoft.com/office/2006/metadata/properties" xmlns:ns2="cdc7663a-08f0-4737-9e8c-148ce897a09c" targetNamespace="http://schemas.microsoft.com/office/2006/metadata/properties" ma:root="true" ma:fieldsID="a66d8bf58f497c2731a883e06fac47a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84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INE/INE</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PHASE_IMPLEMENTATION</Phase>
    <Document_x0020_Author xmlns="cdc7663a-08f0-4737-9e8c-148ce897a09c">Morales Zamora Olga Milena Irene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b00cef88-4299-4df6-9efe-56a7c46d7424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165</Value>
      <Value>46</Value>
      <Value>44</Value>
      <Value>1</Value>
      <Value>88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RG-T3841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4bf49567-b6b7-4f15-bd8c-30222dd969d6</TermId>
        </TermInfo>
      </Terms>
    </nddeef1749674d76abdbe4b239a70bc6>
    <Record_x0020_Number xmlns="cdc7663a-08f0-4737-9e8c-148ce897a09c" xsi:nil="true"/>
    <Extracted_x0020_Keywords xmlns="cdc7663a-08f0-4737-9e8c-148ce897a09c"/>
    <_dlc_DocId xmlns="cdc7663a-08f0-4737-9e8c-148ce897a09c">EZSHARE-1860882244-22</_dlc_DocId>
    <_dlc_DocIdUrl xmlns="cdc7663a-08f0-4737-9e8c-148ce897a09c">
      <Url>https://idbg.sharepoint.com/teams/EZ-RG-TCP/RG-T3841/_layouts/15/DocIdRedir.aspx?ID=EZSHARE-1860882244-22</Url>
      <Description>EZSHARE-1860882244-22</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DCD1B49-4B52-4F19-A43C-C761FCF08720}"/>
</file>

<file path=customXml/itemProps2.xml><?xml version="1.0" encoding="utf-8"?>
<ds:datastoreItem xmlns:ds="http://schemas.openxmlformats.org/officeDocument/2006/customXml" ds:itemID="{2856501A-D048-40C1-9B6E-079FCECDE47E}"/>
</file>

<file path=customXml/itemProps3.xml><?xml version="1.0" encoding="utf-8"?>
<ds:datastoreItem xmlns:ds="http://schemas.openxmlformats.org/officeDocument/2006/customXml" ds:itemID="{1475B77B-ABDB-4F78-9081-674E093A2275}"/>
</file>

<file path=customXml/itemProps4.xml><?xml version="1.0" encoding="utf-8"?>
<ds:datastoreItem xmlns:ds="http://schemas.openxmlformats.org/officeDocument/2006/customXml" ds:itemID="{6ED1DB34-6B1D-4C7C-8BFA-E31E098E1E69}"/>
</file>

<file path=customXml/itemProps5.xml><?xml version="1.0" encoding="utf-8"?>
<ds:datastoreItem xmlns:ds="http://schemas.openxmlformats.org/officeDocument/2006/customXml" ds:itemID="{BC844B0B-477C-4812-A45E-4AF4B9572392}"/>
</file>

<file path=customXml/itemProps6.xml><?xml version="1.0" encoding="utf-8"?>
<ds:datastoreItem xmlns:ds="http://schemas.openxmlformats.org/officeDocument/2006/customXml" ds:itemID="{90DB2304-5840-4BBF-BAE4-341C798E31D4}"/>
</file>

<file path=docProps/app.xml><?xml version="1.0" encoding="utf-8"?>
<ap:Properties xmlns:vt="http://schemas.openxmlformats.org/officeDocument/2006/docPropsVTypes" xmlns:ap="http://schemas.openxmlformats.org/officeDocument/2006/extended-properties">
  <ap:Template>Normal.dotm</ap:Template>
  <ap:TotalTime>350</ap:TotalTime>
  <ap:Pages>7</ap:Pages>
  <ap:Words>3219</ap:Words>
  <ap:Characters>17710</ap:Characters>
  <ap:Application>Microsoft Office Word</ap:Application>
  <ap:DocSecurity>0</ap:DocSecurity>
  <ap:Lines>147</ap:Lines>
  <ap:Paragraphs>41</ap:Paragraphs>
  <ap:ScaleCrop>false</ap:ScaleCrop>
  <ap:HeadingPairs>
    <vt:vector baseType="variant" size="2">
      <vt:variant>
        <vt:lpstr>Title</vt:lpstr>
      </vt:variant>
      <vt:variant>
        <vt:i4>1</vt:i4>
      </vt:variant>
    </vt:vector>
  </ap:HeadingPairs>
  <ap:TitlesOfParts>
    <vt:vector baseType="lpstr" size="1">
      <vt:lpstr/>
    </vt:vector>
  </ap:TitlesOfParts>
  <ap:Company>Inter-American Development Bank</ap:Company>
  <ap:LinksUpToDate>false</ap:LinksUpToDate>
  <ap:CharactersWithSpaces>20888</ap:CharactersWithSpaces>
  <ap:SharedDoc>false</ap:SharedDoc>
  <ap:HLinks>
    <vt:vector baseType="variant" size="114">
      <vt:variant>
        <vt:i4>2097176</vt:i4>
      </vt:variant>
      <vt:variant>
        <vt:i4>12</vt:i4>
      </vt:variant>
      <vt:variant>
        <vt:i4>0</vt:i4>
      </vt:variant>
      <vt:variant>
        <vt:i4>5</vt:i4>
      </vt:variant>
      <vt:variant>
        <vt:lpwstr>https://idbg.sharepoint.com/teams/EZ-RG-TCP/RG-T3805/50 Environmental and Social/RG-T3805_SPF_20210106_2037.pdf</vt:lpwstr>
      </vt:variant>
      <vt:variant>
        <vt:lpwstr/>
      </vt:variant>
      <vt:variant>
        <vt:i4>2293784</vt:i4>
      </vt:variant>
      <vt:variant>
        <vt:i4>9</vt:i4>
      </vt:variant>
      <vt:variant>
        <vt:i4>0</vt:i4>
      </vt:variant>
      <vt:variant>
        <vt:i4>5</vt:i4>
      </vt:variant>
      <vt:variant>
        <vt:lpwstr>https://idbg.sharepoint.com/teams/EZ-RG-TCP/RG-T3805/50 Environmental and Social/RG-T3805_SSF_20210106_2037.pdf</vt:lpwstr>
      </vt:variant>
      <vt:variant>
        <vt:lpwstr/>
      </vt:variant>
      <vt:variant>
        <vt:i4>4849668</vt:i4>
      </vt:variant>
      <vt:variant>
        <vt:i4>6</vt:i4>
      </vt:variant>
      <vt:variant>
        <vt:i4>0</vt:i4>
      </vt:variant>
      <vt:variant>
        <vt:i4>5</vt:i4>
      </vt:variant>
      <vt:variant>
        <vt:lpwstr>https://www.iadb.org/en/project/RG-T3367</vt:lpwstr>
      </vt:variant>
      <vt:variant>
        <vt:lpwstr/>
      </vt:variant>
      <vt:variant>
        <vt:i4>5046274</vt:i4>
      </vt:variant>
      <vt:variant>
        <vt:i4>3</vt:i4>
      </vt:variant>
      <vt:variant>
        <vt:i4>0</vt:i4>
      </vt:variant>
      <vt:variant>
        <vt:i4>5</vt:i4>
      </vt:variant>
      <vt:variant>
        <vt:lpwstr>https://www.iadb.org/en/project/RG-T3300</vt:lpwstr>
      </vt:variant>
      <vt:variant>
        <vt:lpwstr/>
      </vt:variant>
      <vt:variant>
        <vt:i4>4587521</vt:i4>
      </vt:variant>
      <vt:variant>
        <vt:i4>0</vt:i4>
      </vt:variant>
      <vt:variant>
        <vt:i4>0</vt:i4>
      </vt:variant>
      <vt:variant>
        <vt:i4>5</vt:i4>
      </vt:variant>
      <vt:variant>
        <vt:lpwstr>https://www.iadb.org/en/project/RG-T3038</vt:lpwstr>
      </vt:variant>
      <vt:variant>
        <vt:lpwstr/>
      </vt:variant>
      <vt:variant>
        <vt:i4>5963847</vt:i4>
      </vt:variant>
      <vt:variant>
        <vt:i4>36</vt:i4>
      </vt:variant>
      <vt:variant>
        <vt:i4>0</vt:i4>
      </vt:variant>
      <vt:variant>
        <vt:i4>5</vt:i4>
      </vt:variant>
      <vt:variant>
        <vt:lpwstr>https://publications.iadb.org/es/diseno-y-construccion-de-hospitales-como-podemos-mejorar-la-gestion-de-los-proyectos-de</vt:lpwstr>
      </vt:variant>
      <vt:variant>
        <vt:lpwstr/>
      </vt:variant>
      <vt:variant>
        <vt:i4>8126572</vt:i4>
      </vt:variant>
      <vt:variant>
        <vt:i4>33</vt:i4>
      </vt:variant>
      <vt:variant>
        <vt:i4>0</vt:i4>
      </vt:variant>
      <vt:variant>
        <vt:i4>5</vt:i4>
      </vt:variant>
      <vt:variant>
        <vt:lpwstr>https://publications.iadb.org/es/edificios-verdes-para-el-sector-salud-identificacion-de-medidas-costo-efectivas-para-un-diseno</vt:lpwstr>
      </vt:variant>
      <vt:variant>
        <vt:lpwstr/>
      </vt:variant>
      <vt:variant>
        <vt:i4>3539064</vt:i4>
      </vt:variant>
      <vt:variant>
        <vt:i4>30</vt:i4>
      </vt:variant>
      <vt:variant>
        <vt:i4>0</vt:i4>
      </vt:variant>
      <vt:variant>
        <vt:i4>5</vt:i4>
      </vt:variant>
      <vt:variant>
        <vt:lpwstr>https://publications.iadb.org/es/estrategias-de-reapertura-de-escuelas-durante-covid-19</vt:lpwstr>
      </vt:variant>
      <vt:variant>
        <vt:lpwstr/>
      </vt:variant>
      <vt:variant>
        <vt:i4>5505042</vt:i4>
      </vt:variant>
      <vt:variant>
        <vt:i4>27</vt:i4>
      </vt:variant>
      <vt:variant>
        <vt:i4>0</vt:i4>
      </vt:variant>
      <vt:variant>
        <vt:i4>5</vt:i4>
      </vt:variant>
      <vt:variant>
        <vt:lpwstr>https://publications.iadb.org/pt/vamos-construir-verde-guia-pratico-para-edificacoes-espacos-publicos-e-canteiros-sustentaveis-no</vt:lpwstr>
      </vt:variant>
      <vt:variant>
        <vt:lpwstr/>
      </vt:variant>
      <vt:variant>
        <vt:i4>2228263</vt:i4>
      </vt:variant>
      <vt:variant>
        <vt:i4>24</vt:i4>
      </vt:variant>
      <vt:variant>
        <vt:i4>0</vt:i4>
      </vt:variant>
      <vt:variant>
        <vt:i4>5</vt:i4>
      </vt:variant>
      <vt:variant>
        <vt:lpwstr>https://publications.iadb.org/es/adios-barreras-guia-para-el-diseno-de-espacios-mas-accesibles</vt:lpwstr>
      </vt:variant>
      <vt:variant>
        <vt:lpwstr/>
      </vt:variant>
      <vt:variant>
        <vt:i4>6160409</vt:i4>
      </vt:variant>
      <vt:variant>
        <vt:i4>21</vt:i4>
      </vt:variant>
      <vt:variant>
        <vt:i4>0</vt:i4>
      </vt:variant>
      <vt:variant>
        <vt:i4>5</vt:i4>
      </vt:variant>
      <vt:variant>
        <vt:lpwstr>https://publications.iadb.org/en/incorporacion-de-servicios-publicos-en-proyectos-de-infraestructura-social-una-guia-para-su</vt:lpwstr>
      </vt:variant>
      <vt:variant>
        <vt:lpwstr/>
      </vt:variant>
      <vt:variant>
        <vt:i4>5636169</vt:i4>
      </vt:variant>
      <vt:variant>
        <vt:i4>18</vt:i4>
      </vt:variant>
      <vt:variant>
        <vt:i4>0</vt:i4>
      </vt:variant>
      <vt:variant>
        <vt:i4>5</vt:i4>
      </vt:variant>
      <vt:variant>
        <vt:lpwstr>https://publications.iadb.org/es/comprando-verde-como-fomentar-las-compras-verdes-en-los-proyectos-financiados-por-el-bid</vt:lpwstr>
      </vt:variant>
      <vt:variant>
        <vt:lpwstr/>
      </vt:variant>
      <vt:variant>
        <vt:i4>1179737</vt:i4>
      </vt:variant>
      <vt:variant>
        <vt:i4>15</vt:i4>
      </vt:variant>
      <vt:variant>
        <vt:i4>0</vt:i4>
      </vt:variant>
      <vt:variant>
        <vt:i4>5</vt:i4>
      </vt:variant>
      <vt:variant>
        <vt:lpwstr>https://publications.iadb.org/es/servicios-integrados-para-el-empoderamiento-de-la-mujer-herramienta-13-lineamientos-para-la</vt:lpwstr>
      </vt:variant>
      <vt:variant>
        <vt:lpwstr/>
      </vt:variant>
      <vt:variant>
        <vt:i4>4915227</vt:i4>
      </vt:variant>
      <vt:variant>
        <vt:i4>12</vt:i4>
      </vt:variant>
      <vt:variant>
        <vt:i4>0</vt:i4>
      </vt:variant>
      <vt:variant>
        <vt:i4>5</vt:i4>
      </vt:variant>
      <vt:variant>
        <vt:lpwstr>https://publications.iadb.org/pt/sol-luz-guia-pratico-para-implementacao-de-sistemas-fotovoltaicos-em-projetos-de-infraestrutura</vt:lpwstr>
      </vt:variant>
      <vt:variant>
        <vt:lpwstr/>
      </vt:variant>
      <vt:variant>
        <vt:i4>3407971</vt:i4>
      </vt:variant>
      <vt:variant>
        <vt:i4>9</vt:i4>
      </vt:variant>
      <vt:variant>
        <vt:i4>0</vt:i4>
      </vt:variant>
      <vt:variant>
        <vt:i4>5</vt:i4>
      </vt:variant>
      <vt:variant>
        <vt:lpwstr>https://publications.iadb.org/es/sol-luz-guia-practica-para-la-implementacion-de-sistemas-fotovoltaicos-en-proyectos-de</vt:lpwstr>
      </vt:variant>
      <vt:variant>
        <vt:lpwstr/>
      </vt:variant>
      <vt:variant>
        <vt:i4>7536743</vt:i4>
      </vt:variant>
      <vt:variant>
        <vt:i4>6</vt:i4>
      </vt:variant>
      <vt:variant>
        <vt:i4>0</vt:i4>
      </vt:variant>
      <vt:variant>
        <vt:i4>5</vt:i4>
      </vt:variant>
      <vt:variant>
        <vt:lpwstr>https://publications.iadb.org/es/hacia-el-30-de-financiamiento-climatico-como-pueden-contribuir-los-edificios-lineamientos-para-la</vt:lpwstr>
      </vt:variant>
      <vt:variant>
        <vt:lpwstr/>
      </vt:variant>
      <vt:variant>
        <vt:i4>1900574</vt:i4>
      </vt:variant>
      <vt:variant>
        <vt:i4>3</vt:i4>
      </vt:variant>
      <vt:variant>
        <vt:i4>0</vt:i4>
      </vt:variant>
      <vt:variant>
        <vt:i4>5</vt:i4>
      </vt:variant>
      <vt:variant>
        <vt:lpwstr>https://publications.iadb.org/es/publicacion/disenar-bien-construir-mejor-guia-para-la-planificacion-especificacion-elaboracion-y</vt:lpwstr>
      </vt:variant>
      <vt:variant>
        <vt:lpwstr/>
      </vt:variant>
      <vt:variant>
        <vt:i4>4063359</vt:i4>
      </vt:variant>
      <vt:variant>
        <vt:i4>0</vt:i4>
      </vt:variant>
      <vt:variant>
        <vt:i4>0</vt:i4>
      </vt:variant>
      <vt:variant>
        <vt:i4>5</vt:i4>
      </vt:variant>
      <vt:variant>
        <vt:lpwstr>https://publications.iadb.org/en/do-it-here-not-there-guide-selection-land-build-social-infrastructure</vt:lpwstr>
      </vt:variant>
      <vt:variant>
        <vt:lpwstr/>
      </vt:variant>
      <vt:variant>
        <vt:i4>6029408</vt:i4>
      </vt:variant>
      <vt:variant>
        <vt:i4>0</vt:i4>
      </vt:variant>
      <vt:variant>
        <vt:i4>0</vt:i4>
      </vt:variant>
      <vt:variant>
        <vt:i4>5</vt:i4>
      </vt:variant>
      <vt:variant>
        <vt:lpwstr>mailto:ommorales@iadb.org</vt:lpwstr>
      </vt:variant>
      <vt:variant>
        <vt:lpwstr/>
      </vt:variant>
    </vt:vector>
  </ap:HLinks>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Strachan</dc:creator>
  <cp:keywords/>
  <cp:lastModifiedBy>Dalaison Boichuk, Wilhelm Ivan</cp:lastModifiedBy>
  <cp:revision>189</cp:revision>
  <cp:lastPrinted>2012-08-24T17:26:00Z</cp:lastPrinted>
  <dcterms:created xsi:type="dcterms:W3CDTF">2019-05-21T18:03:00Z</dcterms:created>
  <dcterms:modified xsi:type="dcterms:W3CDTF">2021-04-23T16:10:00Z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165;#OTHER|b00cef88-4299-4df6-9efe-56a7c46d7424</vt:lpwstr>
  </property>
  <property fmtid="{D5CDD505-2E9C-101B-9397-08002B2CF9AE}" pid="13" name="Fund IDB">
    <vt:lpwstr>46;#INF|474aab72-0205-4196-bca7-4b288939fcb3</vt:lpwstr>
  </property>
  <property fmtid="{D5CDD505-2E9C-101B-9397-08002B2CF9AE}" pid="14" name="Sector IDB">
    <vt:lpwstr>88;#OTHER|4bf49567-b6b7-4f15-bd8c-30222dd969d6</vt:lpwstr>
  </property>
  <property fmtid="{D5CDD505-2E9C-101B-9397-08002B2CF9AE}" pid="15" name="_dlc_DocIdItemGuid">
    <vt:lpwstr>37a4c7b7-b343-46fb-a5da-0172275696b1</vt:lpwstr>
  </property>
  <property fmtid="{D5CDD505-2E9C-101B-9397-08002B2CF9AE}" pid="18" name="ContentTypeId">
    <vt:lpwstr>0x0101001A458A224826124E8B45B1D613300CFC005EE70E83DFB42F45AB52A9C0F588F46E</vt:lpwstr>
  </property>
  <property fmtid="{D5CDD505-2E9C-101B-9397-08002B2CF9AE}" pid="19" name="Series Operations IDB">
    <vt:lpwstr/>
  </property>
</Properties>
</file>