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3D" w:rsidRPr="002C142E" w:rsidRDefault="00512899" w:rsidP="00733F5F">
      <w:pPr>
        <w:pStyle w:val="Newpage"/>
        <w:spacing w:before="0"/>
      </w:pPr>
      <w:bookmarkStart w:id="0" w:name="_GoBack"/>
      <w:bookmarkEnd w:id="0"/>
      <w:r w:rsidRPr="002C142E">
        <w:t>Presupuesto Detallado</w:t>
      </w:r>
    </w:p>
    <w:p w:rsidR="00E82C14" w:rsidRPr="002C142E" w:rsidRDefault="00E82C14" w:rsidP="00733F5F">
      <w:pPr>
        <w:pStyle w:val="Newpage"/>
        <w:spacing w:before="0"/>
      </w:pPr>
    </w:p>
    <w:p w:rsidR="00BC14B4" w:rsidRPr="002C142E" w:rsidRDefault="00E82C14" w:rsidP="002E4059">
      <w:pPr>
        <w:pStyle w:val="Newpage"/>
        <w:spacing w:before="0"/>
        <w:rPr>
          <w:sz w:val="20"/>
          <w:szCs w:val="20"/>
        </w:rPr>
      </w:pPr>
      <w:r w:rsidRPr="002C142E">
        <w:rPr>
          <w:sz w:val="20"/>
          <w:szCs w:val="20"/>
        </w:rPr>
        <w:t>Cuadro</w:t>
      </w:r>
      <w:r w:rsidR="00512899" w:rsidRPr="002C142E">
        <w:rPr>
          <w:sz w:val="20"/>
          <w:szCs w:val="20"/>
        </w:rPr>
        <w:t xml:space="preserve"> I</w:t>
      </w:r>
      <w:r w:rsidR="00657368" w:rsidRPr="002C142E">
        <w:rPr>
          <w:sz w:val="20"/>
          <w:szCs w:val="20"/>
        </w:rPr>
        <w:t>.</w:t>
      </w:r>
      <w:r w:rsidR="00512899" w:rsidRPr="002C142E">
        <w:rPr>
          <w:sz w:val="20"/>
          <w:szCs w:val="20"/>
        </w:rPr>
        <w:t xml:space="preserve">2 - Por Componente (En </w:t>
      </w:r>
      <w:r w:rsidR="00316EAF" w:rsidRPr="002C142E">
        <w:rPr>
          <w:sz w:val="20"/>
          <w:szCs w:val="20"/>
        </w:rPr>
        <w:t xml:space="preserve">millones </w:t>
      </w:r>
      <w:r w:rsidR="00512899" w:rsidRPr="002C142E">
        <w:rPr>
          <w:sz w:val="20"/>
          <w:szCs w:val="20"/>
        </w:rPr>
        <w:t>US$)</w:t>
      </w:r>
    </w:p>
    <w:tbl>
      <w:tblPr>
        <w:tblW w:w="9400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80"/>
        <w:gridCol w:w="1140"/>
        <w:gridCol w:w="1140"/>
        <w:gridCol w:w="920"/>
        <w:gridCol w:w="880"/>
      </w:tblGrid>
      <w:tr w:rsidR="00BC14B4" w:rsidRPr="002C142E" w:rsidTr="00C14E09">
        <w:trPr>
          <w:trHeight w:val="345"/>
        </w:trPr>
        <w:tc>
          <w:tcPr>
            <w:tcW w:w="540" w:type="dxa"/>
            <w:vMerge w:val="restart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Nº</w:t>
            </w:r>
          </w:p>
        </w:tc>
        <w:tc>
          <w:tcPr>
            <w:tcW w:w="4780" w:type="dxa"/>
            <w:vMerge w:val="restart"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Descripción</w:t>
            </w:r>
          </w:p>
        </w:tc>
        <w:tc>
          <w:tcPr>
            <w:tcW w:w="2280" w:type="dxa"/>
            <w:gridSpan w:val="2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Fuente</w:t>
            </w:r>
          </w:p>
        </w:tc>
        <w:tc>
          <w:tcPr>
            <w:tcW w:w="92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Costo </w:t>
            </w:r>
          </w:p>
        </w:tc>
        <w:tc>
          <w:tcPr>
            <w:tcW w:w="880" w:type="dxa"/>
            <w:vMerge w:val="restart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%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  <w:tc>
          <w:tcPr>
            <w:tcW w:w="478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BID</w:t>
            </w: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Local</w:t>
            </w:r>
          </w:p>
        </w:tc>
        <w:tc>
          <w:tcPr>
            <w:tcW w:w="92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 Total </w:t>
            </w:r>
          </w:p>
        </w:tc>
        <w:tc>
          <w:tcPr>
            <w:tcW w:w="88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  <w:tc>
          <w:tcPr>
            <w:tcW w:w="478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(US$)</w:t>
            </w: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(US$)</w:t>
            </w:r>
          </w:p>
        </w:tc>
        <w:tc>
          <w:tcPr>
            <w:tcW w:w="92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 (US$) </w:t>
            </w:r>
          </w:p>
        </w:tc>
        <w:tc>
          <w:tcPr>
            <w:tcW w:w="880" w:type="dxa"/>
            <w:vMerge/>
            <w:shd w:val="clear" w:color="auto" w:fill="92CDDC" w:themeFill="accent5" w:themeFillTint="99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</w:p>
        </w:tc>
      </w:tr>
      <w:tr w:rsidR="00BC14B4" w:rsidRPr="002C142E" w:rsidTr="00C14E09">
        <w:trPr>
          <w:trHeight w:val="555"/>
        </w:trPr>
        <w:tc>
          <w:tcPr>
            <w:tcW w:w="5320" w:type="dxa"/>
            <w:gridSpan w:val="2"/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Componente 1 - Expansión de la cobertura y mejora de la infraestructura educativa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29.74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50.42</w:t>
            </w:r>
          </w:p>
        </w:tc>
        <w:tc>
          <w:tcPr>
            <w:tcW w:w="92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80.16</w:t>
            </w:r>
          </w:p>
        </w:tc>
        <w:tc>
          <w:tcPr>
            <w:tcW w:w="88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70.3%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Construcción y equipamiento de 7 creches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7.25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7.25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1.2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Construcción y equipamiento de 13 CMEI y 13 EMEF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29.74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43.17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72.91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480"/>
        </w:trPr>
        <w:tc>
          <w:tcPr>
            <w:tcW w:w="5320" w:type="dxa"/>
            <w:gridSpan w:val="2"/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2. Mejora de la calidad de la educación 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15.05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4.66</w:t>
            </w:r>
          </w:p>
        </w:tc>
        <w:tc>
          <w:tcPr>
            <w:tcW w:w="92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19.71</w:t>
            </w:r>
          </w:p>
        </w:tc>
        <w:tc>
          <w:tcPr>
            <w:tcW w:w="88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17.3%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2.1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refuerzo escolar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1.96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2.79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4.76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2.2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Aceleración de aprendizaje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1.31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1.87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3.17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2.3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Fondo concursable de proyectos escolares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7.50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7.50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2.4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Formación de formadores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2.82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2.82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49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2.5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acompañamiento (coaching) a docentes en el periodo de prueba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1.45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1.45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32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3 – Gestión, monitoreo y evaluación 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5.00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3.81</w:t>
            </w:r>
          </w:p>
        </w:tc>
        <w:tc>
          <w:tcPr>
            <w:tcW w:w="92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8.81</w:t>
            </w:r>
          </w:p>
        </w:tc>
        <w:tc>
          <w:tcPr>
            <w:tcW w:w="88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7.7%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Evaluación de desempeño de directores escolares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282778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 w:rsidR="00282778">
              <w:rPr>
                <w:color w:val="000000"/>
                <w:sz w:val="18"/>
                <w:szCs w:val="18"/>
                <w:lang w:val="es-ES" w:eastAsia="es-AR"/>
              </w:rPr>
              <w:t>3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282778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 w:rsidR="00282778">
              <w:rPr>
                <w:color w:val="000000"/>
                <w:sz w:val="18"/>
                <w:szCs w:val="18"/>
                <w:lang w:val="es-ES" w:eastAsia="es-AR"/>
              </w:rPr>
              <w:t>3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97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3.2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2C142E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Desarrollo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e implantación del SAEDE, con aplicación de pruebas del SADEAM, devolución y uso de sus resultados para la red municipal, y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cálculo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del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Índice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Evaluación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 la Gestión Escolar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0.93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3.81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4.74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3.3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Sistema de Monitoreo de la Calidad de la Educación Infantil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1A6784" w:rsidRPr="002C142E" w:rsidTr="00362FBC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1A6784" w:rsidRPr="002C142E" w:rsidRDefault="001A6784" w:rsidP="001A678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4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1A6784" w:rsidRPr="002C142E" w:rsidRDefault="001A6784" w:rsidP="001A6784">
            <w:pPr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E</w:t>
            </w:r>
            <w:r w:rsidRPr="001A6784">
              <w:rPr>
                <w:color w:val="000000"/>
                <w:sz w:val="18"/>
                <w:szCs w:val="18"/>
                <w:lang w:val="es-ES" w:eastAsia="es-AR"/>
              </w:rPr>
              <w:t>strategia de articulación y relaciones con el sector privado y la sociedad civil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A6784" w:rsidRPr="002C142E" w:rsidRDefault="00915F3A" w:rsidP="00915F3A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0.2</w:t>
            </w:r>
            <w:r w:rsidR="00282778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A6784" w:rsidRPr="002C142E" w:rsidRDefault="00282778" w:rsidP="00362FB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1A6784" w:rsidRPr="002C142E" w:rsidRDefault="00282778" w:rsidP="00282778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0.20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1A6784" w:rsidRPr="002C142E" w:rsidRDefault="001A6784" w:rsidP="00362FBC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49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1A678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</w:t>
            </w:r>
            <w:r w:rsidR="001A6784">
              <w:rPr>
                <w:color w:val="000000"/>
                <w:sz w:val="18"/>
                <w:szCs w:val="18"/>
                <w:lang w:val="es-ES" w:eastAsia="es-AR"/>
              </w:rPr>
              <w:t>5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Diseño e implementación de las evaluaciones de los procesos e impactos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2.03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2.03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32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4 - Administración del programa 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2.21</w:t>
            </w:r>
          </w:p>
        </w:tc>
        <w:tc>
          <w:tcPr>
            <w:tcW w:w="114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3.11</w:t>
            </w:r>
          </w:p>
        </w:tc>
        <w:tc>
          <w:tcPr>
            <w:tcW w:w="92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5.32</w:t>
            </w:r>
          </w:p>
        </w:tc>
        <w:tc>
          <w:tcPr>
            <w:tcW w:w="880" w:type="dxa"/>
            <w:shd w:val="clear" w:color="auto" w:fill="BFBFBF" w:themeFill="background1" w:themeFillShade="BF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4.7%</w:t>
            </w:r>
          </w:p>
        </w:tc>
      </w:tr>
      <w:tr w:rsidR="00BC14B4" w:rsidRPr="002C142E" w:rsidTr="00C14E09">
        <w:trPr>
          <w:trHeight w:val="49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4.1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Mantenimiento del equipo de la Unidad de Gestión del Proyecto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1.56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4.2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Bienes para el funcionamiento de la UGP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0.05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0.11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4.3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Sistema de gestión de proyectos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4.4</w:t>
            </w:r>
          </w:p>
        </w:tc>
        <w:tc>
          <w:tcPr>
            <w:tcW w:w="4780" w:type="dxa"/>
            <w:shd w:val="clear" w:color="auto" w:fill="auto"/>
            <w:vAlign w:val="center"/>
            <w:hideMark/>
          </w:tcPr>
          <w:p w:rsidR="00BC14B4" w:rsidRPr="002C142E" w:rsidRDefault="00BC14B4" w:rsidP="00BC14B4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Servicios de Apoyo a la Gestión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1.80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C14B4" w:rsidRPr="002C142E" w:rsidRDefault="00BC14B4" w:rsidP="00BC14B4">
            <w:pPr>
              <w:rPr>
                <w:rFonts w:ascii="Calibri" w:hAnsi="Calibri"/>
                <w:color w:val="000000"/>
                <w:lang w:val="es-ES" w:eastAsia="es-AR"/>
              </w:rPr>
            </w:pPr>
            <w:r w:rsidRPr="002C142E">
              <w:rPr>
                <w:rFonts w:ascii="Calibri" w:hAnsi="Calibri"/>
                <w:color w:val="000000"/>
                <w:lang w:val="es-ES" w:eastAsia="es-AR"/>
              </w:rPr>
              <w:t> </w:t>
            </w:r>
          </w:p>
        </w:tc>
      </w:tr>
      <w:tr w:rsidR="00BC14B4" w:rsidRPr="002C142E" w:rsidTr="00C14E09">
        <w:trPr>
          <w:trHeight w:val="345"/>
        </w:trPr>
        <w:tc>
          <w:tcPr>
            <w:tcW w:w="5320" w:type="dxa"/>
            <w:gridSpan w:val="2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TOTAL GENERAL DE LOS COSTOS </w:t>
            </w: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52.00</w:t>
            </w:r>
          </w:p>
        </w:tc>
        <w:tc>
          <w:tcPr>
            <w:tcW w:w="114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62.00</w:t>
            </w:r>
          </w:p>
        </w:tc>
        <w:tc>
          <w:tcPr>
            <w:tcW w:w="92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114.00</w:t>
            </w:r>
          </w:p>
        </w:tc>
        <w:tc>
          <w:tcPr>
            <w:tcW w:w="880" w:type="dxa"/>
            <w:shd w:val="clear" w:color="auto" w:fill="92CDDC" w:themeFill="accent5" w:themeFillTint="99"/>
            <w:noWrap/>
            <w:vAlign w:val="center"/>
            <w:hideMark/>
          </w:tcPr>
          <w:p w:rsidR="00BC14B4" w:rsidRPr="002C142E" w:rsidRDefault="00BC14B4" w:rsidP="00BC14B4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100.0%</w:t>
            </w:r>
          </w:p>
        </w:tc>
      </w:tr>
    </w:tbl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F1191" w:rsidRPr="002C142E" w:rsidRDefault="00BF1191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F1191" w:rsidP="00C14E09">
      <w:pPr>
        <w:pStyle w:val="Newpage"/>
        <w:keepNext/>
        <w:spacing w:before="0"/>
        <w:rPr>
          <w:sz w:val="20"/>
          <w:szCs w:val="20"/>
        </w:rPr>
      </w:pPr>
      <w:r w:rsidRPr="002C142E">
        <w:rPr>
          <w:sz w:val="20"/>
          <w:szCs w:val="20"/>
        </w:rPr>
        <w:lastRenderedPageBreak/>
        <w:t>Cuadro I.2 - Por Componente (En millones US$)</w:t>
      </w:r>
    </w:p>
    <w:tbl>
      <w:tblPr>
        <w:tblW w:w="9450" w:type="dxa"/>
        <w:jc w:val="center"/>
        <w:tblInd w:w="-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3292"/>
        <w:gridCol w:w="753"/>
        <w:gridCol w:w="810"/>
        <w:gridCol w:w="900"/>
        <w:gridCol w:w="900"/>
        <w:gridCol w:w="810"/>
        <w:gridCol w:w="900"/>
        <w:gridCol w:w="720"/>
      </w:tblGrid>
      <w:tr w:rsidR="00C14E09" w:rsidRPr="002C142E" w:rsidTr="00C14E09">
        <w:trPr>
          <w:trHeight w:val="70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Nº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Descripción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Año 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Año 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Año III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Año 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Año 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CB1458" w:rsidRPr="002C142E" w:rsidRDefault="00CB1458" w:rsidP="00C14E09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%</w:t>
            </w:r>
          </w:p>
        </w:tc>
      </w:tr>
      <w:tr w:rsidR="00C14E09" w:rsidRPr="002C142E" w:rsidTr="00C14E09">
        <w:trPr>
          <w:trHeight w:val="585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Componente 1 - Expansión de la cobertura y mejora de la infraestructura educativa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23.51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24.96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23.85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7.85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80.16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70.3%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Construcción y equipamiento de 7 creches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Construcción y equipamiento de 13 CMEI y 13 EMEF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16.25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24.96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23.85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72.91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480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2. Mejora de la calidad de la educación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2.70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5.06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5.43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1.90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19.71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17.3%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refuerzo escolar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Aceleración de aprendizaje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Fondo concursable de proyectos escolares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7.50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2.4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Formación de formadores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49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Programa de acompañamiento (coaching) a docentes en el periodo de prueba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3 – Gestión, monitoreo y evaluación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4.11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2.08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0.81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0.61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1.21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8.81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7.7%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Evaluación de desempeño de directores escolares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 w:rsidR="003277AC">
              <w:rPr>
                <w:color w:val="000000"/>
                <w:sz w:val="18"/>
                <w:szCs w:val="18"/>
                <w:lang w:val="es-ES" w:eastAsia="es-AR"/>
              </w:rPr>
              <w:t>1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 w:rsidR="003277AC">
              <w:rPr>
                <w:color w:val="000000"/>
                <w:sz w:val="18"/>
                <w:szCs w:val="18"/>
                <w:lang w:val="es-ES" w:eastAsia="es-AR"/>
              </w:rPr>
              <w:t>3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97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2C142E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Desarrollo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e implantación del SAEDE, con aplicación de pruebas del SADEAM, devolución y uso de sus resultados para la red municipal, y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cálculo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del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Índice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 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Evaluación</w:t>
            </w:r>
            <w:r w:rsidR="00BC14B4" w:rsidRPr="002C142E">
              <w:rPr>
                <w:color w:val="000000"/>
                <w:sz w:val="18"/>
                <w:szCs w:val="18"/>
                <w:lang w:val="es-ES" w:eastAsia="es-AR"/>
              </w:rPr>
              <w:t xml:space="preserve"> de la Gestión Escolar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C14E09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Sistema de Monitoreo de la Calidad de la Educación Infantil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4B4" w:rsidRPr="002C142E" w:rsidRDefault="00BC14B4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49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181A9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4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181A99">
            <w:pPr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E</w:t>
            </w:r>
            <w:r w:rsidRPr="001A6784">
              <w:rPr>
                <w:color w:val="000000"/>
                <w:sz w:val="18"/>
                <w:szCs w:val="18"/>
                <w:lang w:val="es-ES" w:eastAsia="es-AR"/>
              </w:rPr>
              <w:t>strategia de articulación y relaciones con el sector privado y la sociedad civil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0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2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0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0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0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3277AC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>
              <w:rPr>
                <w:color w:val="000000"/>
                <w:sz w:val="18"/>
                <w:szCs w:val="18"/>
                <w:lang w:val="es-ES" w:eastAsia="es-AR"/>
              </w:rPr>
              <w:t>0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2</w:t>
            </w: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</w:p>
        </w:tc>
      </w:tr>
      <w:tr w:rsidR="003277AC" w:rsidRPr="002C142E" w:rsidTr="00C14E09">
        <w:trPr>
          <w:trHeight w:val="49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915F3A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</w:t>
            </w:r>
            <w:r>
              <w:rPr>
                <w:color w:val="000000"/>
                <w:sz w:val="18"/>
                <w:szCs w:val="18"/>
                <w:lang w:val="es-ES" w:eastAsia="es-AR"/>
              </w:rPr>
              <w:t>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Diseño e implementación de las evaluaciones de los procesos e impactos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2.03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330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Componente 4 - Administración del programa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1.51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0.95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5.32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4.7%</w:t>
            </w:r>
          </w:p>
        </w:tc>
      </w:tr>
      <w:tr w:rsidR="003277AC" w:rsidRPr="002C142E" w:rsidTr="00C14E09">
        <w:trPr>
          <w:trHeight w:val="49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Mantenimiento del equipo de la Unidad de Gestión del Proyecto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3.12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Bienes para el funcionamiento de la UGP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Sistema de gestión de proyectos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33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4.4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Servicios de Apoyo a la Gestión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0.30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1.80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AC" w:rsidRPr="002C142E" w:rsidRDefault="003277AC" w:rsidP="00C14E09">
            <w:pPr>
              <w:rPr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  <w:tr w:rsidR="003277AC" w:rsidRPr="002C142E" w:rsidTr="00C14E09">
        <w:trPr>
          <w:trHeight w:val="345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 xml:space="preserve">TOTAL GENERAL DE LOS COSTOS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31.82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32.63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30.66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14.85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4.05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right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114.00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3277AC" w:rsidRPr="002C142E" w:rsidRDefault="003277AC" w:rsidP="00C14E09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</w:pPr>
            <w:r w:rsidRPr="002C142E">
              <w:rPr>
                <w:b/>
                <w:bCs/>
                <w:color w:val="000000"/>
                <w:sz w:val="18"/>
                <w:szCs w:val="18"/>
                <w:lang w:val="es-ES" w:eastAsia="es-AR"/>
              </w:rPr>
              <w:t> </w:t>
            </w:r>
          </w:p>
        </w:tc>
      </w:tr>
    </w:tbl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BC14B4" w:rsidRPr="002C142E" w:rsidRDefault="00BC14B4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lang w:val="es-ES"/>
        </w:rPr>
      </w:pPr>
    </w:p>
    <w:p w:rsidR="00584FCF" w:rsidRPr="002C142E" w:rsidRDefault="00584FCF" w:rsidP="000E3837">
      <w:pPr>
        <w:pStyle w:val="Newpage"/>
        <w:spacing w:before="0"/>
      </w:pPr>
    </w:p>
    <w:sectPr w:rsidR="00584FCF" w:rsidRPr="002C142E" w:rsidSect="00316E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4B4" w:rsidRDefault="00BC14B4" w:rsidP="0067743D">
      <w:r>
        <w:separator/>
      </w:r>
    </w:p>
  </w:endnote>
  <w:endnote w:type="continuationSeparator" w:id="0">
    <w:p w:rsidR="00BC14B4" w:rsidRDefault="00BC14B4" w:rsidP="0067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2E" w:rsidRDefault="002C14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2E" w:rsidRDefault="002C14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2E" w:rsidRDefault="002C14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4B4" w:rsidRDefault="00BC14B4" w:rsidP="0067743D">
      <w:r>
        <w:separator/>
      </w:r>
    </w:p>
  </w:footnote>
  <w:footnote w:type="continuationSeparator" w:id="0">
    <w:p w:rsidR="00BC14B4" w:rsidRDefault="00BC14B4" w:rsidP="0067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2E" w:rsidRDefault="002C14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4" w:rsidRPr="00A3228C" w:rsidRDefault="00BC14B4" w:rsidP="001D4458">
    <w:pPr>
      <w:pStyle w:val="Header"/>
      <w:tabs>
        <w:tab w:val="clear" w:pos="9360"/>
      </w:tabs>
      <w:jc w:val="right"/>
      <w:rPr>
        <w:sz w:val="20"/>
        <w:szCs w:val="20"/>
        <w:lang w:val="en-US"/>
      </w:rPr>
    </w:pPr>
    <w:r w:rsidRPr="00A3228C">
      <w:rPr>
        <w:sz w:val="20"/>
        <w:szCs w:val="20"/>
        <w:lang w:val="en-US"/>
      </w:rPr>
      <w:t>BR-L13</w:t>
    </w:r>
    <w:r>
      <w:rPr>
        <w:sz w:val="20"/>
        <w:szCs w:val="20"/>
        <w:lang w:val="en-US"/>
      </w:rPr>
      <w:t>9</w:t>
    </w:r>
    <w:r w:rsidRPr="00A3228C">
      <w:rPr>
        <w:sz w:val="20"/>
        <w:szCs w:val="20"/>
        <w:lang w:val="en-US"/>
      </w:rPr>
      <w:t>2</w:t>
    </w:r>
  </w:p>
  <w:p w:rsidR="00BC14B4" w:rsidRPr="00A3228C" w:rsidRDefault="007E78C9" w:rsidP="00733F5F">
    <w:pPr>
      <w:pStyle w:val="Header"/>
      <w:jc w:val="right"/>
      <w:rPr>
        <w:sz w:val="20"/>
        <w:szCs w:val="20"/>
        <w:lang w:val="en-US"/>
      </w:rPr>
    </w:pPr>
    <w:sdt>
      <w:sdtPr>
        <w:rPr>
          <w:sz w:val="20"/>
          <w:szCs w:val="20"/>
        </w:rPr>
        <w:id w:val="565053189"/>
        <w:docPartObj>
          <w:docPartGallery w:val="Page Numbers (Top of Page)"/>
          <w:docPartUnique/>
        </w:docPartObj>
      </w:sdtPr>
      <w:sdtEndPr/>
      <w:sdtContent>
        <w:r w:rsidR="00BC14B4" w:rsidRPr="00A3228C">
          <w:rPr>
            <w:sz w:val="20"/>
            <w:szCs w:val="20"/>
            <w:lang w:val="en-US"/>
          </w:rPr>
          <w:t>P</w:t>
        </w:r>
        <w:r w:rsidR="00BC14B4">
          <w:rPr>
            <w:sz w:val="20"/>
            <w:szCs w:val="20"/>
            <w:lang w:val="en-US"/>
          </w:rPr>
          <w:t>ágina</w:t>
        </w:r>
        <w:r w:rsidR="00BC14B4" w:rsidRPr="00A3228C">
          <w:rPr>
            <w:sz w:val="20"/>
            <w:szCs w:val="20"/>
            <w:lang w:val="en-US"/>
          </w:rPr>
          <w:t xml:space="preserve"> </w:t>
        </w:r>
        <w:r w:rsidR="00BC14B4" w:rsidRPr="00A3228C">
          <w:rPr>
            <w:b/>
            <w:sz w:val="20"/>
            <w:szCs w:val="20"/>
          </w:rPr>
          <w:fldChar w:fldCharType="begin"/>
        </w:r>
        <w:r w:rsidR="00BC14B4" w:rsidRPr="00A3228C">
          <w:rPr>
            <w:b/>
            <w:sz w:val="20"/>
            <w:szCs w:val="20"/>
            <w:lang w:val="en-US"/>
          </w:rPr>
          <w:instrText xml:space="preserve"> PAGE </w:instrText>
        </w:r>
        <w:r w:rsidR="00BC14B4" w:rsidRPr="00A3228C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1</w:t>
        </w:r>
        <w:r w:rsidR="00BC14B4" w:rsidRPr="00A3228C">
          <w:rPr>
            <w:b/>
            <w:sz w:val="20"/>
            <w:szCs w:val="20"/>
          </w:rPr>
          <w:fldChar w:fldCharType="end"/>
        </w:r>
        <w:r w:rsidR="00BC14B4" w:rsidRPr="00A3228C">
          <w:rPr>
            <w:sz w:val="20"/>
            <w:szCs w:val="20"/>
            <w:lang w:val="en-US"/>
          </w:rPr>
          <w:t xml:space="preserve"> </w:t>
        </w:r>
        <w:r w:rsidR="00BC14B4">
          <w:rPr>
            <w:sz w:val="20"/>
            <w:szCs w:val="20"/>
            <w:lang w:val="en-US"/>
          </w:rPr>
          <w:t>de</w:t>
        </w:r>
        <w:r w:rsidR="00BC14B4" w:rsidRPr="00A3228C">
          <w:rPr>
            <w:sz w:val="20"/>
            <w:szCs w:val="20"/>
            <w:lang w:val="en-US"/>
          </w:rPr>
          <w:t xml:space="preserve"> </w:t>
        </w:r>
        <w:r w:rsidR="00BC14B4" w:rsidRPr="00A3228C">
          <w:rPr>
            <w:b/>
            <w:sz w:val="20"/>
            <w:szCs w:val="20"/>
          </w:rPr>
          <w:fldChar w:fldCharType="begin"/>
        </w:r>
        <w:r w:rsidR="00BC14B4" w:rsidRPr="00A3228C">
          <w:rPr>
            <w:b/>
            <w:sz w:val="20"/>
            <w:szCs w:val="20"/>
            <w:lang w:val="en-US"/>
          </w:rPr>
          <w:instrText xml:space="preserve"> NUMPAGES  </w:instrText>
        </w:r>
        <w:r w:rsidR="00BC14B4" w:rsidRPr="00A3228C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2</w:t>
        </w:r>
        <w:r w:rsidR="00BC14B4" w:rsidRPr="00A3228C">
          <w:rPr>
            <w:b/>
            <w:sz w:val="20"/>
            <w:szCs w:val="20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2E" w:rsidRDefault="002C14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3D"/>
    <w:rsid w:val="00003B36"/>
    <w:rsid w:val="00011690"/>
    <w:rsid w:val="00020E41"/>
    <w:rsid w:val="000216C6"/>
    <w:rsid w:val="00030E97"/>
    <w:rsid w:val="00034A37"/>
    <w:rsid w:val="00036843"/>
    <w:rsid w:val="00040043"/>
    <w:rsid w:val="00040208"/>
    <w:rsid w:val="00041861"/>
    <w:rsid w:val="00041B48"/>
    <w:rsid w:val="00057C11"/>
    <w:rsid w:val="00057DDF"/>
    <w:rsid w:val="000638F0"/>
    <w:rsid w:val="000668B3"/>
    <w:rsid w:val="00066DA8"/>
    <w:rsid w:val="00070B8F"/>
    <w:rsid w:val="000731A3"/>
    <w:rsid w:val="000827C9"/>
    <w:rsid w:val="000839F7"/>
    <w:rsid w:val="00086B78"/>
    <w:rsid w:val="00090951"/>
    <w:rsid w:val="00092E6E"/>
    <w:rsid w:val="0009312F"/>
    <w:rsid w:val="000978F1"/>
    <w:rsid w:val="000A3685"/>
    <w:rsid w:val="000B6D6E"/>
    <w:rsid w:val="000B7AF4"/>
    <w:rsid w:val="000C42F4"/>
    <w:rsid w:val="000D2C1F"/>
    <w:rsid w:val="000D4844"/>
    <w:rsid w:val="000D5F7E"/>
    <w:rsid w:val="000D6908"/>
    <w:rsid w:val="000E07BF"/>
    <w:rsid w:val="000E11E4"/>
    <w:rsid w:val="000E26B6"/>
    <w:rsid w:val="000E3837"/>
    <w:rsid w:val="00103210"/>
    <w:rsid w:val="0011455F"/>
    <w:rsid w:val="00117044"/>
    <w:rsid w:val="001237DA"/>
    <w:rsid w:val="00151ED9"/>
    <w:rsid w:val="001603CF"/>
    <w:rsid w:val="00177ABA"/>
    <w:rsid w:val="00181C48"/>
    <w:rsid w:val="00185069"/>
    <w:rsid w:val="00187543"/>
    <w:rsid w:val="00187DBB"/>
    <w:rsid w:val="001A6784"/>
    <w:rsid w:val="001B7A74"/>
    <w:rsid w:val="001C3038"/>
    <w:rsid w:val="001C32A7"/>
    <w:rsid w:val="001C391E"/>
    <w:rsid w:val="001D3475"/>
    <w:rsid w:val="001D4458"/>
    <w:rsid w:val="001E2613"/>
    <w:rsid w:val="001F3D46"/>
    <w:rsid w:val="00230A54"/>
    <w:rsid w:val="002346DA"/>
    <w:rsid w:val="0023489D"/>
    <w:rsid w:val="00237059"/>
    <w:rsid w:val="00247C06"/>
    <w:rsid w:val="002753C5"/>
    <w:rsid w:val="00277C59"/>
    <w:rsid w:val="00282778"/>
    <w:rsid w:val="002855BD"/>
    <w:rsid w:val="00287710"/>
    <w:rsid w:val="002A6F44"/>
    <w:rsid w:val="002B53F6"/>
    <w:rsid w:val="002C142E"/>
    <w:rsid w:val="002D4323"/>
    <w:rsid w:val="002D5CB6"/>
    <w:rsid w:val="002D605E"/>
    <w:rsid w:val="002D718C"/>
    <w:rsid w:val="002E234F"/>
    <w:rsid w:val="002E4059"/>
    <w:rsid w:val="002E6FDE"/>
    <w:rsid w:val="002F677E"/>
    <w:rsid w:val="002F73B8"/>
    <w:rsid w:val="003048B6"/>
    <w:rsid w:val="0031522D"/>
    <w:rsid w:val="00315654"/>
    <w:rsid w:val="00316DB4"/>
    <w:rsid w:val="00316EAF"/>
    <w:rsid w:val="00321456"/>
    <w:rsid w:val="003254DD"/>
    <w:rsid w:val="003277AC"/>
    <w:rsid w:val="003352B2"/>
    <w:rsid w:val="00342094"/>
    <w:rsid w:val="00344301"/>
    <w:rsid w:val="00344343"/>
    <w:rsid w:val="00363DC0"/>
    <w:rsid w:val="00372780"/>
    <w:rsid w:val="003761F7"/>
    <w:rsid w:val="00377B0A"/>
    <w:rsid w:val="003815EB"/>
    <w:rsid w:val="003819D8"/>
    <w:rsid w:val="00385807"/>
    <w:rsid w:val="003914A5"/>
    <w:rsid w:val="003A5980"/>
    <w:rsid w:val="003C5B26"/>
    <w:rsid w:val="003D66FF"/>
    <w:rsid w:val="003E5C50"/>
    <w:rsid w:val="00403FF0"/>
    <w:rsid w:val="00404E56"/>
    <w:rsid w:val="004248A0"/>
    <w:rsid w:val="0043233A"/>
    <w:rsid w:val="00434AB4"/>
    <w:rsid w:val="00442AEE"/>
    <w:rsid w:val="00450200"/>
    <w:rsid w:val="004676E9"/>
    <w:rsid w:val="004713FB"/>
    <w:rsid w:val="00471DFD"/>
    <w:rsid w:val="00482D05"/>
    <w:rsid w:val="00492CD0"/>
    <w:rsid w:val="0049761F"/>
    <w:rsid w:val="004A0D49"/>
    <w:rsid w:val="004A3C6B"/>
    <w:rsid w:val="004A5AAD"/>
    <w:rsid w:val="004B1928"/>
    <w:rsid w:val="004B5DA5"/>
    <w:rsid w:val="004E3527"/>
    <w:rsid w:val="004E36E4"/>
    <w:rsid w:val="004E6242"/>
    <w:rsid w:val="004F28EC"/>
    <w:rsid w:val="004F7F1B"/>
    <w:rsid w:val="0050795C"/>
    <w:rsid w:val="00510178"/>
    <w:rsid w:val="00512899"/>
    <w:rsid w:val="00517305"/>
    <w:rsid w:val="0053237C"/>
    <w:rsid w:val="00533046"/>
    <w:rsid w:val="00535970"/>
    <w:rsid w:val="00540432"/>
    <w:rsid w:val="005418BB"/>
    <w:rsid w:val="00545A16"/>
    <w:rsid w:val="00551A6F"/>
    <w:rsid w:val="005525E9"/>
    <w:rsid w:val="00556FE8"/>
    <w:rsid w:val="0056619F"/>
    <w:rsid w:val="005738B4"/>
    <w:rsid w:val="00582BD9"/>
    <w:rsid w:val="00584FCF"/>
    <w:rsid w:val="00592A81"/>
    <w:rsid w:val="005A40C1"/>
    <w:rsid w:val="005A4682"/>
    <w:rsid w:val="005C2D07"/>
    <w:rsid w:val="005D11C4"/>
    <w:rsid w:val="005D6E69"/>
    <w:rsid w:val="005F7954"/>
    <w:rsid w:val="0060383A"/>
    <w:rsid w:val="00612965"/>
    <w:rsid w:val="00620C4E"/>
    <w:rsid w:val="00623467"/>
    <w:rsid w:val="00623DCC"/>
    <w:rsid w:val="0064158B"/>
    <w:rsid w:val="00644EBD"/>
    <w:rsid w:val="00645145"/>
    <w:rsid w:val="00657368"/>
    <w:rsid w:val="00671F1C"/>
    <w:rsid w:val="0067743D"/>
    <w:rsid w:val="006B2979"/>
    <w:rsid w:val="006B38AC"/>
    <w:rsid w:val="006B5733"/>
    <w:rsid w:val="006D4EF6"/>
    <w:rsid w:val="006E6C3D"/>
    <w:rsid w:val="006F51F8"/>
    <w:rsid w:val="00706C47"/>
    <w:rsid w:val="0071296D"/>
    <w:rsid w:val="00730C6A"/>
    <w:rsid w:val="00733F5F"/>
    <w:rsid w:val="00740C54"/>
    <w:rsid w:val="00745DBC"/>
    <w:rsid w:val="007520FA"/>
    <w:rsid w:val="007561DB"/>
    <w:rsid w:val="007714AC"/>
    <w:rsid w:val="0078396F"/>
    <w:rsid w:val="00790CF0"/>
    <w:rsid w:val="00795E60"/>
    <w:rsid w:val="007B70C0"/>
    <w:rsid w:val="007D4711"/>
    <w:rsid w:val="007D50AF"/>
    <w:rsid w:val="007E1E09"/>
    <w:rsid w:val="007E2A9A"/>
    <w:rsid w:val="007E3C7D"/>
    <w:rsid w:val="007E5BF9"/>
    <w:rsid w:val="007E78C9"/>
    <w:rsid w:val="007F149F"/>
    <w:rsid w:val="007F577F"/>
    <w:rsid w:val="00801982"/>
    <w:rsid w:val="00804C5B"/>
    <w:rsid w:val="0082119A"/>
    <w:rsid w:val="008409F2"/>
    <w:rsid w:val="00842BD7"/>
    <w:rsid w:val="008447DF"/>
    <w:rsid w:val="0086051E"/>
    <w:rsid w:val="00862E5B"/>
    <w:rsid w:val="00866503"/>
    <w:rsid w:val="00866CC6"/>
    <w:rsid w:val="008674B9"/>
    <w:rsid w:val="008846A7"/>
    <w:rsid w:val="00884953"/>
    <w:rsid w:val="00894D6D"/>
    <w:rsid w:val="008A0059"/>
    <w:rsid w:val="008A231A"/>
    <w:rsid w:val="008A6C99"/>
    <w:rsid w:val="008B26CC"/>
    <w:rsid w:val="008B4B2C"/>
    <w:rsid w:val="008D76BA"/>
    <w:rsid w:val="008E3C5D"/>
    <w:rsid w:val="008E5652"/>
    <w:rsid w:val="00902174"/>
    <w:rsid w:val="009128D2"/>
    <w:rsid w:val="00915F3A"/>
    <w:rsid w:val="009341DF"/>
    <w:rsid w:val="009357C3"/>
    <w:rsid w:val="009467F5"/>
    <w:rsid w:val="00957E9E"/>
    <w:rsid w:val="00961808"/>
    <w:rsid w:val="00971B64"/>
    <w:rsid w:val="00972402"/>
    <w:rsid w:val="00972CEF"/>
    <w:rsid w:val="009745CB"/>
    <w:rsid w:val="00975E83"/>
    <w:rsid w:val="00977F2E"/>
    <w:rsid w:val="009827F2"/>
    <w:rsid w:val="00987A4A"/>
    <w:rsid w:val="009A7236"/>
    <w:rsid w:val="009C063B"/>
    <w:rsid w:val="009C4195"/>
    <w:rsid w:val="00A03A9E"/>
    <w:rsid w:val="00A15A46"/>
    <w:rsid w:val="00A204A9"/>
    <w:rsid w:val="00A21032"/>
    <w:rsid w:val="00A267B8"/>
    <w:rsid w:val="00A3228C"/>
    <w:rsid w:val="00A3688E"/>
    <w:rsid w:val="00A445B0"/>
    <w:rsid w:val="00A4592E"/>
    <w:rsid w:val="00A50950"/>
    <w:rsid w:val="00A517FC"/>
    <w:rsid w:val="00A93202"/>
    <w:rsid w:val="00AA1CB5"/>
    <w:rsid w:val="00AB1C99"/>
    <w:rsid w:val="00AB51A4"/>
    <w:rsid w:val="00AC4F9B"/>
    <w:rsid w:val="00AC6F57"/>
    <w:rsid w:val="00AE780E"/>
    <w:rsid w:val="00AF0BEB"/>
    <w:rsid w:val="00AF18DA"/>
    <w:rsid w:val="00AF7DE8"/>
    <w:rsid w:val="00B05228"/>
    <w:rsid w:val="00B07B51"/>
    <w:rsid w:val="00B20781"/>
    <w:rsid w:val="00B2141C"/>
    <w:rsid w:val="00B2327D"/>
    <w:rsid w:val="00B276ED"/>
    <w:rsid w:val="00B37BA2"/>
    <w:rsid w:val="00B54923"/>
    <w:rsid w:val="00B55A40"/>
    <w:rsid w:val="00B61802"/>
    <w:rsid w:val="00B6253A"/>
    <w:rsid w:val="00B646D5"/>
    <w:rsid w:val="00B71827"/>
    <w:rsid w:val="00B72C0F"/>
    <w:rsid w:val="00B77A41"/>
    <w:rsid w:val="00B80156"/>
    <w:rsid w:val="00B81854"/>
    <w:rsid w:val="00B82137"/>
    <w:rsid w:val="00B824BD"/>
    <w:rsid w:val="00B83868"/>
    <w:rsid w:val="00B87E5B"/>
    <w:rsid w:val="00B957C2"/>
    <w:rsid w:val="00B95BD2"/>
    <w:rsid w:val="00BA29CC"/>
    <w:rsid w:val="00BB34B6"/>
    <w:rsid w:val="00BB3799"/>
    <w:rsid w:val="00BB3A6C"/>
    <w:rsid w:val="00BC0588"/>
    <w:rsid w:val="00BC14B4"/>
    <w:rsid w:val="00BD57AC"/>
    <w:rsid w:val="00BE3AE8"/>
    <w:rsid w:val="00BE5F07"/>
    <w:rsid w:val="00BF1191"/>
    <w:rsid w:val="00BF1275"/>
    <w:rsid w:val="00BF54DC"/>
    <w:rsid w:val="00BF5ED8"/>
    <w:rsid w:val="00C04ACF"/>
    <w:rsid w:val="00C04C66"/>
    <w:rsid w:val="00C14159"/>
    <w:rsid w:val="00C14E09"/>
    <w:rsid w:val="00C41D37"/>
    <w:rsid w:val="00C65E0B"/>
    <w:rsid w:val="00C67FDC"/>
    <w:rsid w:val="00C71559"/>
    <w:rsid w:val="00C86E76"/>
    <w:rsid w:val="00CA2E68"/>
    <w:rsid w:val="00CA42F9"/>
    <w:rsid w:val="00CB1458"/>
    <w:rsid w:val="00CB6210"/>
    <w:rsid w:val="00CB7C70"/>
    <w:rsid w:val="00CC064E"/>
    <w:rsid w:val="00CD74C2"/>
    <w:rsid w:val="00CF13BB"/>
    <w:rsid w:val="00CF4906"/>
    <w:rsid w:val="00CF6854"/>
    <w:rsid w:val="00D35D87"/>
    <w:rsid w:val="00D3710A"/>
    <w:rsid w:val="00D40082"/>
    <w:rsid w:val="00D43F4B"/>
    <w:rsid w:val="00D50161"/>
    <w:rsid w:val="00D50DC1"/>
    <w:rsid w:val="00D67495"/>
    <w:rsid w:val="00D71CF1"/>
    <w:rsid w:val="00D867BC"/>
    <w:rsid w:val="00D918DC"/>
    <w:rsid w:val="00D968D6"/>
    <w:rsid w:val="00DA0374"/>
    <w:rsid w:val="00DA4E14"/>
    <w:rsid w:val="00DB257F"/>
    <w:rsid w:val="00DD4FB8"/>
    <w:rsid w:val="00DD52E3"/>
    <w:rsid w:val="00DE4DD3"/>
    <w:rsid w:val="00DF0439"/>
    <w:rsid w:val="00DF66CC"/>
    <w:rsid w:val="00E14047"/>
    <w:rsid w:val="00E23C36"/>
    <w:rsid w:val="00E312DE"/>
    <w:rsid w:val="00E437CB"/>
    <w:rsid w:val="00E4478E"/>
    <w:rsid w:val="00E5148B"/>
    <w:rsid w:val="00E60D70"/>
    <w:rsid w:val="00E61DE9"/>
    <w:rsid w:val="00E63203"/>
    <w:rsid w:val="00E665B8"/>
    <w:rsid w:val="00E66A3E"/>
    <w:rsid w:val="00E7057B"/>
    <w:rsid w:val="00E7734D"/>
    <w:rsid w:val="00E82C14"/>
    <w:rsid w:val="00EA0A6C"/>
    <w:rsid w:val="00EA1E4C"/>
    <w:rsid w:val="00EE3C28"/>
    <w:rsid w:val="00EE7012"/>
    <w:rsid w:val="00EF67CA"/>
    <w:rsid w:val="00F04740"/>
    <w:rsid w:val="00F2454B"/>
    <w:rsid w:val="00F3108E"/>
    <w:rsid w:val="00F34562"/>
    <w:rsid w:val="00F44799"/>
    <w:rsid w:val="00F54182"/>
    <w:rsid w:val="00F7171D"/>
    <w:rsid w:val="00F95245"/>
    <w:rsid w:val="00F96132"/>
    <w:rsid w:val="00FA1E45"/>
    <w:rsid w:val="00FA4B07"/>
    <w:rsid w:val="00FB20E5"/>
    <w:rsid w:val="00FC6D37"/>
    <w:rsid w:val="00FD2B0C"/>
    <w:rsid w:val="00FD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39015191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Proposal&lt;/USER_STAGE&gt;&lt;PD_OBJ_TYPE&gt;0&lt;/PD_OBJ_TYPE&gt;&lt;MAKERECORD&gt;N&lt;/MAKERECORD&gt;&lt;PD_FILEPT_NO&gt;PO-BR-L1392-Plan&lt;/PD_FILEPT_NO&gt;&lt;/Data&gt;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723731-D61F-4A7E-8482-BB795F9B606D}"/>
</file>

<file path=customXml/itemProps2.xml><?xml version="1.0" encoding="utf-8"?>
<ds:datastoreItem xmlns:ds="http://schemas.openxmlformats.org/officeDocument/2006/customXml" ds:itemID="{9C1B4FFE-4E25-4DB0-9E43-4783B69E7E9A}"/>
</file>

<file path=customXml/itemProps3.xml><?xml version="1.0" encoding="utf-8"?>
<ds:datastoreItem xmlns:ds="http://schemas.openxmlformats.org/officeDocument/2006/customXml" ds:itemID="{2687928A-8E64-4AE0-B849-B8B73EDF8444}"/>
</file>

<file path=customXml/itemProps4.xml><?xml version="1.0" encoding="utf-8"?>
<ds:datastoreItem xmlns:ds="http://schemas.openxmlformats.org/officeDocument/2006/customXml" ds:itemID="{DE081E0A-CDD7-4229-A20F-399C3D2D758C}"/>
</file>

<file path=customXml/itemProps5.xml><?xml version="1.0" encoding="utf-8"?>
<ds:datastoreItem xmlns:ds="http://schemas.openxmlformats.org/officeDocument/2006/customXml" ds:itemID="{74A5286C-6316-4356-865B-A9D1015A83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3262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 3 post-QRR</dc:title>
  <dc:creator>claudiacox</dc:creator>
  <cp:lastModifiedBy>Livia</cp:lastModifiedBy>
  <cp:revision>2</cp:revision>
  <cp:lastPrinted>2014-08-23T16:02:00Z</cp:lastPrinted>
  <dcterms:created xsi:type="dcterms:W3CDTF">2014-08-26T16:32:00Z</dcterms:created>
  <dcterms:modified xsi:type="dcterms:W3CDTF">2014-08-26T16:32:00Z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