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58F85" w14:textId="77777777" w:rsidR="0013441C" w:rsidRDefault="0013441C" w:rsidP="0013441C">
      <w:pPr>
        <w:suppressAutoHyphens/>
        <w:rPr>
          <w:spacing w:val="-2"/>
        </w:rPr>
      </w:pPr>
    </w:p>
    <w:p w14:paraId="49958F86" w14:textId="77777777" w:rsidR="0013441C" w:rsidRDefault="0013441C" w:rsidP="0013441C">
      <w:pPr>
        <w:pStyle w:val="ChapterNumber"/>
        <w:tabs>
          <w:tab w:val="clear" w:pos="-720"/>
        </w:tabs>
        <w:rPr>
          <w:rFonts w:ascii="Times New Roman" w:hAnsi="Times New Roman"/>
          <w:spacing w:val="-2"/>
          <w:sz w:val="24"/>
          <w:lang w:val="pt-BR"/>
        </w:rPr>
      </w:pPr>
    </w:p>
    <w:p w14:paraId="49958F87" w14:textId="79650B5F" w:rsidR="003102B7" w:rsidRDefault="003102B7" w:rsidP="003102B7">
      <w:pPr>
        <w:tabs>
          <w:tab w:val="left" w:pos="0"/>
        </w:tabs>
        <w:rPr>
          <w:spacing w:val="-2"/>
        </w:rPr>
      </w:pPr>
      <w:r>
        <w:rPr>
          <w:spacing w:val="-2"/>
        </w:rPr>
        <w:t xml:space="preserve">Instituição: </w:t>
      </w:r>
      <w:r w:rsidR="00F26023">
        <w:rPr>
          <w:i/>
        </w:rPr>
        <w:t>Banco Interamericano de Desenvolvimento (BID)</w:t>
      </w:r>
    </w:p>
    <w:p w14:paraId="49958F88" w14:textId="5A169AF7" w:rsidR="003102B7" w:rsidRDefault="003102B7" w:rsidP="003102B7">
      <w:pPr>
        <w:tabs>
          <w:tab w:val="left" w:pos="0"/>
        </w:tabs>
        <w:rPr>
          <w:spacing w:val="-2"/>
        </w:rPr>
      </w:pPr>
      <w:r>
        <w:rPr>
          <w:spacing w:val="-2"/>
        </w:rPr>
        <w:t xml:space="preserve">País: </w:t>
      </w:r>
      <w:r w:rsidR="00F26023">
        <w:rPr>
          <w:i/>
          <w:spacing w:val="-2"/>
        </w:rPr>
        <w:t>Brasil</w:t>
      </w:r>
    </w:p>
    <w:p w14:paraId="52932628" w14:textId="77777777" w:rsidR="000E77F9" w:rsidRDefault="003102B7" w:rsidP="003102B7">
      <w:pPr>
        <w:tabs>
          <w:tab w:val="left" w:pos="0"/>
        </w:tabs>
        <w:rPr>
          <w:i/>
          <w:spacing w:val="-2"/>
        </w:rPr>
      </w:pPr>
      <w:r>
        <w:rPr>
          <w:spacing w:val="-2"/>
        </w:rPr>
        <w:t xml:space="preserve">Projeto: </w:t>
      </w:r>
      <w:r w:rsidR="000E77F9" w:rsidRPr="000E77F9">
        <w:rPr>
          <w:i/>
          <w:spacing w:val="-2"/>
        </w:rPr>
        <w:t>Projeto de</w:t>
      </w:r>
      <w:r w:rsidR="000E77F9">
        <w:rPr>
          <w:spacing w:val="-2"/>
        </w:rPr>
        <w:t xml:space="preserve"> </w:t>
      </w:r>
      <w:r w:rsidR="000E77F9" w:rsidRPr="000E77F9">
        <w:rPr>
          <w:i/>
          <w:spacing w:val="-2"/>
        </w:rPr>
        <w:t>Modernização da Gestão Fiscal do Estado do Piauí - PROFISCO II PI</w:t>
      </w:r>
    </w:p>
    <w:p w14:paraId="49958F8A" w14:textId="1334A3FB" w:rsidR="003102B7" w:rsidRDefault="003102B7" w:rsidP="003102B7">
      <w:pPr>
        <w:tabs>
          <w:tab w:val="left" w:pos="0"/>
        </w:tabs>
        <w:rPr>
          <w:spacing w:val="-2"/>
        </w:rPr>
      </w:pPr>
      <w:r>
        <w:t xml:space="preserve">Setor: </w:t>
      </w:r>
      <w:r w:rsidR="00C70A3A" w:rsidRPr="00C70A3A">
        <w:rPr>
          <w:i/>
          <w:spacing w:val="-2"/>
        </w:rPr>
        <w:t>Gest</w:t>
      </w:r>
      <w:r w:rsidR="00C70A3A">
        <w:rPr>
          <w:i/>
          <w:spacing w:val="-2"/>
        </w:rPr>
        <w:t>ão</w:t>
      </w:r>
      <w:r w:rsidR="00C70A3A" w:rsidRPr="00C70A3A">
        <w:rPr>
          <w:i/>
          <w:spacing w:val="-2"/>
        </w:rPr>
        <w:t xml:space="preserve"> Fiscal </w:t>
      </w:r>
      <w:r w:rsidR="00C70A3A">
        <w:rPr>
          <w:i/>
          <w:spacing w:val="-2"/>
        </w:rPr>
        <w:t>e</w:t>
      </w:r>
      <w:r w:rsidR="00C70A3A" w:rsidRPr="00C70A3A">
        <w:rPr>
          <w:i/>
          <w:spacing w:val="-2"/>
        </w:rPr>
        <w:t xml:space="preserve"> Municipal</w:t>
      </w:r>
      <w:r w:rsidR="00C70A3A">
        <w:rPr>
          <w:i/>
          <w:spacing w:val="-2"/>
        </w:rPr>
        <w:t xml:space="preserve"> (IFD/FMM)</w:t>
      </w:r>
    </w:p>
    <w:p w14:paraId="49958F8B" w14:textId="61AE134E" w:rsidR="003102B7" w:rsidRDefault="003102B7" w:rsidP="003102B7">
      <w:pPr>
        <w:tabs>
          <w:tab w:val="left" w:pos="0"/>
        </w:tabs>
        <w:rPr>
          <w:spacing w:val="-2"/>
        </w:rPr>
      </w:pPr>
      <w:r>
        <w:t>Empréstimo/Crédito/Fundo Fiduciário N</w:t>
      </w:r>
      <w:r w:rsidRPr="00FE77FD">
        <w:rPr>
          <w:u w:val="single"/>
          <w:vertAlign w:val="superscript"/>
        </w:rPr>
        <w:t>o</w:t>
      </w:r>
      <w:r>
        <w:t>:</w:t>
      </w:r>
      <w:r w:rsidRPr="00FE77FD">
        <w:rPr>
          <w:i/>
          <w:spacing w:val="-2"/>
        </w:rPr>
        <w:t xml:space="preserve"> </w:t>
      </w:r>
      <w:r w:rsidR="00C70A3A">
        <w:rPr>
          <w:i/>
          <w:spacing w:val="-2"/>
        </w:rPr>
        <w:t xml:space="preserve">4460/OC-BR </w:t>
      </w:r>
    </w:p>
    <w:p w14:paraId="0ACAD59D" w14:textId="7C33D914" w:rsidR="000A4FBC" w:rsidRDefault="003102B7" w:rsidP="000A4FBC">
      <w:pPr>
        <w:tabs>
          <w:tab w:val="left" w:pos="0"/>
        </w:tabs>
        <w:rPr>
          <w:spacing w:val="-2"/>
        </w:rPr>
      </w:pPr>
      <w:r w:rsidRPr="00FE77FD">
        <w:t xml:space="preserve">Contrato/Seleção </w:t>
      </w:r>
      <w:r>
        <w:t>N</w:t>
      </w:r>
      <w:r w:rsidRPr="00FE77FD">
        <w:rPr>
          <w:u w:val="single"/>
          <w:vertAlign w:val="superscript"/>
        </w:rPr>
        <w:t>o</w:t>
      </w:r>
      <w:r w:rsidRPr="00FE77FD">
        <w:t>:</w:t>
      </w:r>
      <w:r w:rsidR="000A4FBC">
        <w:t xml:space="preserve"> </w:t>
      </w:r>
      <w:r w:rsidR="000A4FBC">
        <w:rPr>
          <w:i/>
          <w:spacing w:val="-2"/>
        </w:rPr>
        <w:t>BR-L1498</w:t>
      </w:r>
    </w:p>
    <w:p w14:paraId="49958F8C" w14:textId="53CD6C91" w:rsidR="003102B7" w:rsidRPr="00FE77FD" w:rsidRDefault="003102B7" w:rsidP="003102B7"/>
    <w:p w14:paraId="49958F8D" w14:textId="77777777" w:rsidR="0013441C" w:rsidRDefault="0013441C" w:rsidP="0013441C">
      <w:pPr>
        <w:suppressAutoHyphens/>
        <w:rPr>
          <w:spacing w:val="-2"/>
        </w:rPr>
      </w:pPr>
    </w:p>
    <w:p w14:paraId="49958F8E" w14:textId="77777777" w:rsidR="0013441C" w:rsidRDefault="0013441C" w:rsidP="0013441C">
      <w:pPr>
        <w:suppressAutoHyphens/>
        <w:rPr>
          <w:spacing w:val="-2"/>
        </w:rPr>
      </w:pPr>
    </w:p>
    <w:p w14:paraId="49958F8F" w14:textId="199D348B" w:rsidR="0013441C" w:rsidRDefault="0013441C" w:rsidP="0013441C">
      <w:pPr>
        <w:numPr>
          <w:ilvl w:val="12"/>
          <w:numId w:val="0"/>
        </w:numPr>
        <w:rPr>
          <w:spacing w:val="-2"/>
        </w:rPr>
      </w:pPr>
      <w:r>
        <w:rPr>
          <w:iCs/>
        </w:rPr>
        <w:t>O</w:t>
      </w:r>
      <w:r>
        <w:rPr>
          <w:i/>
        </w:rPr>
        <w:t xml:space="preserve"> </w:t>
      </w:r>
      <w:r w:rsidR="000A4FBC">
        <w:t>Governo do Estado do Pi</w:t>
      </w:r>
      <w:r w:rsidR="00E7500B">
        <w:t>auí</w:t>
      </w:r>
      <w:r>
        <w:t xml:space="preserve"> </w:t>
      </w:r>
      <w:r>
        <w:rPr>
          <w:i/>
          <w:iCs/>
        </w:rPr>
        <w:t>solicitou</w:t>
      </w:r>
      <w:r>
        <w:rPr>
          <w:iCs/>
        </w:rPr>
        <w:t xml:space="preserve"> um financiamento de um montante equivalente a US$ </w:t>
      </w:r>
      <w:r w:rsidR="00E12E88" w:rsidRPr="00E12E88">
        <w:rPr>
          <w:iCs/>
        </w:rPr>
        <w:t>44,935,000.00</w:t>
      </w:r>
      <w:r>
        <w:rPr>
          <w:iCs/>
        </w:rPr>
        <w:t xml:space="preserve">, do </w:t>
      </w:r>
      <w:r>
        <w:rPr>
          <w:i/>
        </w:rPr>
        <w:t>Banco Interamericano de Desenvolvimento (BID)</w:t>
      </w:r>
      <w:r>
        <w:t xml:space="preserve">, e se propõe a utilizar os fundos para o pagamento de bens, obras, serviços e serviços de consultoria a ser adquiridos pelo Projeto </w:t>
      </w:r>
      <w:r w:rsidR="00295EDD" w:rsidRPr="00295EDD">
        <w:t>Modernização da Gestão Fiscal do Estado do Piauí - PROFISCO II PI</w:t>
      </w:r>
      <w:r>
        <w:t xml:space="preserve">. </w:t>
      </w:r>
    </w:p>
    <w:p w14:paraId="49958F90" w14:textId="77777777" w:rsidR="0013441C" w:rsidRDefault="0013441C" w:rsidP="008E0F66">
      <w:pPr>
        <w:pStyle w:val="AutoNumpara"/>
        <w:tabs>
          <w:tab w:val="clear" w:pos="720"/>
        </w:tabs>
        <w:spacing w:before="0" w:after="0"/>
        <w:ind w:left="0" w:firstLine="0"/>
        <w:rPr>
          <w:noProof w:val="0"/>
          <w:lang w:val="pt-BR"/>
        </w:rPr>
      </w:pPr>
    </w:p>
    <w:p w14:paraId="1FAF3927" w14:textId="62134435" w:rsidR="008E0F66" w:rsidRDefault="0013441C" w:rsidP="008E0F66">
      <w:pPr>
        <w:pStyle w:val="subpar"/>
        <w:numPr>
          <w:ilvl w:val="0"/>
          <w:numId w:val="0"/>
        </w:numPr>
        <w:spacing w:before="0" w:after="0"/>
        <w:jc w:val="both"/>
        <w:rPr>
          <w:bCs/>
          <w:szCs w:val="22"/>
        </w:rPr>
      </w:pPr>
      <w:r>
        <w:rPr>
          <w:bCs/>
          <w:szCs w:val="22"/>
        </w:rPr>
        <w:t xml:space="preserve">O objetivo principal do </w:t>
      </w:r>
      <w:r w:rsidRPr="008E0F66">
        <w:rPr>
          <w:bCs/>
          <w:szCs w:val="22"/>
        </w:rPr>
        <w:t xml:space="preserve">projeto </w:t>
      </w:r>
      <w:r w:rsidRPr="008E0F66">
        <w:t>é</w:t>
      </w:r>
      <w:r w:rsidRPr="008E0F66">
        <w:rPr>
          <w:bCs/>
          <w:szCs w:val="22"/>
        </w:rPr>
        <w:t xml:space="preserve"> </w:t>
      </w:r>
      <w:r w:rsidR="00C10DD0" w:rsidRPr="008E0F66">
        <w:rPr>
          <w:bCs/>
          <w:szCs w:val="22"/>
        </w:rPr>
        <w:t>contribuir</w:t>
      </w:r>
      <w:r w:rsidR="00C10DD0" w:rsidRPr="00C10DD0">
        <w:rPr>
          <w:bCs/>
          <w:szCs w:val="22"/>
        </w:rPr>
        <w:t xml:space="preserve"> para a sustentabilidade da gestão fiscal, </w:t>
      </w:r>
      <w:r w:rsidR="00F403E9" w:rsidRPr="00C10DD0">
        <w:rPr>
          <w:bCs/>
          <w:szCs w:val="22"/>
        </w:rPr>
        <w:t>visando manter o equilíbrio fiscal do Estado do Piauí</w:t>
      </w:r>
      <w:r w:rsidR="00F403E9">
        <w:rPr>
          <w:bCs/>
          <w:i/>
          <w:iCs/>
          <w:szCs w:val="22"/>
        </w:rPr>
        <w:t xml:space="preserve"> </w:t>
      </w:r>
      <w:r w:rsidR="00C10DD0" w:rsidRPr="00C10DD0">
        <w:rPr>
          <w:bCs/>
          <w:szCs w:val="22"/>
        </w:rPr>
        <w:t>por meio</w:t>
      </w:r>
      <w:r w:rsidR="008E0F66">
        <w:rPr>
          <w:bCs/>
          <w:szCs w:val="22"/>
        </w:rPr>
        <w:t>:</w:t>
      </w:r>
    </w:p>
    <w:p w14:paraId="182C8E15" w14:textId="77777777" w:rsidR="00F403E9" w:rsidRDefault="00F403E9" w:rsidP="008E0F66">
      <w:pPr>
        <w:pStyle w:val="subpar"/>
        <w:numPr>
          <w:ilvl w:val="0"/>
          <w:numId w:val="0"/>
        </w:numPr>
        <w:spacing w:before="0" w:after="0"/>
        <w:jc w:val="both"/>
        <w:rPr>
          <w:bCs/>
          <w:szCs w:val="22"/>
        </w:rPr>
      </w:pPr>
    </w:p>
    <w:p w14:paraId="11041E70" w14:textId="43492095" w:rsidR="00F403E9" w:rsidRPr="0012668F" w:rsidRDefault="008E0F66" w:rsidP="008E0F66">
      <w:pPr>
        <w:pStyle w:val="subpar"/>
        <w:numPr>
          <w:ilvl w:val="0"/>
          <w:numId w:val="0"/>
        </w:numPr>
        <w:spacing w:before="0" w:after="0"/>
        <w:jc w:val="both"/>
        <w:rPr>
          <w:bCs/>
          <w:iCs/>
          <w:szCs w:val="22"/>
        </w:rPr>
      </w:pPr>
      <w:r>
        <w:rPr>
          <w:bCs/>
          <w:szCs w:val="22"/>
        </w:rPr>
        <w:t xml:space="preserve"> </w:t>
      </w:r>
      <w:r w:rsidRPr="00CD27ED">
        <w:rPr>
          <w:b/>
          <w:bCs/>
          <w:szCs w:val="22"/>
        </w:rPr>
        <w:t>- Do</w:t>
      </w:r>
      <w:r w:rsidR="00C10DD0" w:rsidRPr="00CD27ED">
        <w:rPr>
          <w:b/>
          <w:bCs/>
          <w:szCs w:val="22"/>
        </w:rPr>
        <w:t xml:space="preserve"> aperfeiçoamento da gestão fazendária, da transparência fiscal</w:t>
      </w:r>
      <w:r w:rsidR="008A0D06">
        <w:rPr>
          <w:b/>
          <w:bCs/>
          <w:szCs w:val="22"/>
        </w:rPr>
        <w:t xml:space="preserve"> </w:t>
      </w:r>
      <w:r w:rsidR="006024A2" w:rsidRPr="0012668F">
        <w:rPr>
          <w:bCs/>
          <w:szCs w:val="22"/>
        </w:rPr>
        <w:t xml:space="preserve">buscando </w:t>
      </w:r>
      <w:r w:rsidR="006024A2" w:rsidRPr="0012668F">
        <w:rPr>
          <w:noProof/>
        </w:rPr>
        <w:t>melhorar o desempenho institucional da Secretaria de Estado da Fazenda (SEFAZ), aumentando a maturidade de seus processos corporativos</w:t>
      </w:r>
      <w:r w:rsidR="006024A2" w:rsidRPr="0012668F">
        <w:rPr>
          <w:bCs/>
          <w:szCs w:val="22"/>
        </w:rPr>
        <w:t xml:space="preserve"> </w:t>
      </w:r>
      <w:r w:rsidR="00B773FB" w:rsidRPr="0012668F">
        <w:rPr>
          <w:bCs/>
          <w:szCs w:val="22"/>
        </w:rPr>
        <w:t>pela aquisição de</w:t>
      </w:r>
      <w:r w:rsidR="00D30B42" w:rsidRPr="0012668F">
        <w:rPr>
          <w:bCs/>
          <w:szCs w:val="22"/>
        </w:rPr>
        <w:t xml:space="preserve"> </w:t>
      </w:r>
      <w:proofErr w:type="gramStart"/>
      <w:r w:rsidR="00D30B42" w:rsidRPr="0012668F">
        <w:rPr>
          <w:bCs/>
          <w:szCs w:val="22"/>
        </w:rPr>
        <w:t>bens</w:t>
      </w:r>
      <w:r w:rsidR="007A18D2" w:rsidRPr="0012668F">
        <w:rPr>
          <w:bCs/>
          <w:szCs w:val="22"/>
        </w:rPr>
        <w:t xml:space="preserve">, </w:t>
      </w:r>
      <w:r w:rsidR="00D30B42" w:rsidRPr="0012668F">
        <w:rPr>
          <w:bCs/>
          <w:iCs/>
          <w:szCs w:val="22"/>
        </w:rPr>
        <w:t xml:space="preserve"> contratação</w:t>
      </w:r>
      <w:proofErr w:type="gramEnd"/>
      <w:r w:rsidR="00D30B42" w:rsidRPr="0012668F">
        <w:rPr>
          <w:bCs/>
          <w:iCs/>
          <w:szCs w:val="22"/>
        </w:rPr>
        <w:t xml:space="preserve"> de serviços, obras e serviços de consultoria</w:t>
      </w:r>
      <w:r w:rsidRPr="0012668F">
        <w:rPr>
          <w:bCs/>
          <w:iCs/>
          <w:szCs w:val="22"/>
        </w:rPr>
        <w:t xml:space="preserve"> necessários para implantação</w:t>
      </w:r>
      <w:r w:rsidR="00CD27ED" w:rsidRPr="0012668F">
        <w:rPr>
          <w:bCs/>
          <w:iCs/>
          <w:szCs w:val="22"/>
        </w:rPr>
        <w:t>:</w:t>
      </w:r>
    </w:p>
    <w:p w14:paraId="4E623217" w14:textId="77777777" w:rsidR="00CD27ED" w:rsidRPr="0012668F" w:rsidRDefault="00CD27ED" w:rsidP="008E0F66">
      <w:pPr>
        <w:pStyle w:val="subpar"/>
        <w:numPr>
          <w:ilvl w:val="0"/>
          <w:numId w:val="0"/>
        </w:numPr>
        <w:spacing w:before="0" w:after="0"/>
        <w:jc w:val="both"/>
        <w:rPr>
          <w:bCs/>
          <w:iCs/>
          <w:szCs w:val="22"/>
        </w:rPr>
      </w:pPr>
    </w:p>
    <w:p w14:paraId="3C7619A9" w14:textId="41F75CAF" w:rsidR="008E0F66" w:rsidRPr="0012668F" w:rsidRDefault="00CD27ED" w:rsidP="00F403E9">
      <w:pPr>
        <w:pStyle w:val="subpar"/>
        <w:numPr>
          <w:ilvl w:val="0"/>
          <w:numId w:val="0"/>
        </w:numPr>
        <w:spacing w:before="0" w:after="0"/>
        <w:ind w:firstLine="708"/>
        <w:jc w:val="both"/>
        <w:rPr>
          <w:noProof/>
          <w:snapToGrid w:val="0"/>
        </w:rPr>
      </w:pPr>
      <w:r w:rsidRPr="0012668F">
        <w:t>Da g</w:t>
      </w:r>
      <w:r w:rsidR="008E0F66" w:rsidRPr="0012668F">
        <w:t xml:space="preserve">estão Fazendária aprimorada e orientada para resultados, </w:t>
      </w:r>
      <w:r w:rsidR="00F51ABD" w:rsidRPr="0012668F">
        <w:t>através de:</w:t>
      </w:r>
      <w:r w:rsidR="008E0F66" w:rsidRPr="0012668F">
        <w:t xml:space="preserve"> (i) novos procedimentos automatizados para gerenciamento por resultados; (</w:t>
      </w:r>
      <w:proofErr w:type="spellStart"/>
      <w:r w:rsidR="008E0F66" w:rsidRPr="0012668F">
        <w:t>ii</w:t>
      </w:r>
      <w:proofErr w:type="spellEnd"/>
      <w:r w:rsidR="008E0F66" w:rsidRPr="0012668F">
        <w:t>) metodologia para gerenciamento de risco em apoio ao planejamento; (</w:t>
      </w:r>
      <w:proofErr w:type="spellStart"/>
      <w:r w:rsidR="008E0F66" w:rsidRPr="0012668F">
        <w:t>iii</w:t>
      </w:r>
      <w:proofErr w:type="spellEnd"/>
      <w:r w:rsidR="008E0F66" w:rsidRPr="0012668F">
        <w:t>) implementação do escritório de gerenciamento de projetos integrado ao sistema de investimento público e criação do escritório de gerenciamento de processos; e (</w:t>
      </w:r>
      <w:proofErr w:type="spellStart"/>
      <w:r w:rsidR="008E0F66" w:rsidRPr="0012668F">
        <w:t>iv</w:t>
      </w:r>
      <w:proofErr w:type="spellEnd"/>
      <w:r w:rsidR="008E0F66" w:rsidRPr="0012668F">
        <w:t>) atualização do plano estratégico e plano de comunicação da SEFAZ</w:t>
      </w:r>
      <w:r w:rsidR="008E0F66" w:rsidRPr="0012668F">
        <w:rPr>
          <w:noProof/>
          <w:snapToGrid w:val="0"/>
        </w:rPr>
        <w:t>.</w:t>
      </w:r>
    </w:p>
    <w:p w14:paraId="7DC04D0F" w14:textId="55592DDC" w:rsidR="004A45D2" w:rsidRPr="0012668F" w:rsidRDefault="004A45D2" w:rsidP="00F403E9">
      <w:pPr>
        <w:pStyle w:val="subpar"/>
        <w:numPr>
          <w:ilvl w:val="0"/>
          <w:numId w:val="0"/>
        </w:numPr>
        <w:spacing w:before="0" w:after="0"/>
        <w:ind w:firstLine="708"/>
        <w:jc w:val="both"/>
        <w:rPr>
          <w:noProof/>
          <w:snapToGrid w:val="0"/>
        </w:rPr>
      </w:pPr>
    </w:p>
    <w:p w14:paraId="37B5A29C" w14:textId="719CC57B" w:rsidR="004A45D2" w:rsidRPr="0012668F" w:rsidRDefault="00CD27ED" w:rsidP="004A45D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>Do f</w:t>
      </w:r>
      <w:r w:rsidR="004A45D2" w:rsidRPr="0012668F">
        <w:t>ortalecimento da gestão de recursos humanos</w:t>
      </w:r>
      <w:r w:rsidR="00F51ABD" w:rsidRPr="0012668F">
        <w:t>, através de</w:t>
      </w:r>
      <w:r w:rsidR="004A45D2" w:rsidRPr="0012668F">
        <w:t>: (i) novos procedimentos automatizados de gestão de competências em recursos humanos; (</w:t>
      </w:r>
      <w:proofErr w:type="spellStart"/>
      <w:r w:rsidR="004A45D2" w:rsidRPr="0012668F">
        <w:t>ii</w:t>
      </w:r>
      <w:proofErr w:type="spellEnd"/>
      <w:r w:rsidR="004A45D2" w:rsidRPr="0012668F">
        <w:t>) programa de capacitação permanente; (</w:t>
      </w:r>
      <w:proofErr w:type="spellStart"/>
      <w:r w:rsidR="004A45D2" w:rsidRPr="0012668F">
        <w:t>iii</w:t>
      </w:r>
      <w:proofErr w:type="spellEnd"/>
      <w:r w:rsidR="004A45D2" w:rsidRPr="0012668F">
        <w:t>) novo modelo de gestão do conhecimento; e (</w:t>
      </w:r>
      <w:proofErr w:type="spellStart"/>
      <w:r w:rsidR="004A45D2" w:rsidRPr="0012668F">
        <w:t>iv</w:t>
      </w:r>
      <w:proofErr w:type="spellEnd"/>
      <w:r w:rsidR="004A45D2" w:rsidRPr="0012668F">
        <w:t>) implementação de instrumentos para apoiar o comportamento dos funcionários, incluindo manuais processuais e o código de ética</w:t>
      </w:r>
      <w:r w:rsidR="004A45D2" w:rsidRPr="0012668F">
        <w:rPr>
          <w:noProof/>
          <w:snapToGrid w:val="0"/>
        </w:rPr>
        <w:t>.</w:t>
      </w:r>
    </w:p>
    <w:p w14:paraId="2650F76C" w14:textId="0B30A7E7" w:rsidR="00AA2486" w:rsidRPr="0012668F" w:rsidRDefault="00AA2486" w:rsidP="004A45D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</w:p>
    <w:p w14:paraId="55F59324" w14:textId="5F8B077D" w:rsidR="004A45D2" w:rsidRPr="0012668F" w:rsidRDefault="00AA4B36" w:rsidP="004A45D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>Do f</w:t>
      </w:r>
      <w:r w:rsidR="004A45D2" w:rsidRPr="0012668F">
        <w:t>ortalecimento da governança de Tecnologia da Informação (TI)</w:t>
      </w:r>
      <w:r w:rsidRPr="0012668F">
        <w:t>, através da</w:t>
      </w:r>
      <w:r w:rsidR="004A45D2" w:rsidRPr="0012668F">
        <w:t>: (i) atualiza</w:t>
      </w:r>
      <w:r w:rsidRPr="0012668F">
        <w:t>ção</w:t>
      </w:r>
      <w:r w:rsidR="004A45D2" w:rsidRPr="0012668F">
        <w:t xml:space="preserve"> o modelo de gerenciamento de TI; (</w:t>
      </w:r>
      <w:proofErr w:type="spellStart"/>
      <w:r w:rsidR="004A45D2" w:rsidRPr="0012668F">
        <w:t>ii</w:t>
      </w:r>
      <w:proofErr w:type="spellEnd"/>
      <w:r w:rsidR="004A45D2" w:rsidRPr="0012668F">
        <w:t>) reprogramação do Sistema de Administração Tributária (SIAT) para adaptá-lo a uma nova plataforma tecnológica; (</w:t>
      </w:r>
      <w:proofErr w:type="spellStart"/>
      <w:r w:rsidR="004A45D2" w:rsidRPr="0012668F">
        <w:t>iii</w:t>
      </w:r>
      <w:proofErr w:type="spellEnd"/>
      <w:r w:rsidR="004A45D2" w:rsidRPr="0012668F">
        <w:t>) atualização do Plano Diretor de TI; e (</w:t>
      </w:r>
      <w:proofErr w:type="spellStart"/>
      <w:r w:rsidR="004A45D2" w:rsidRPr="0012668F">
        <w:t>iv</w:t>
      </w:r>
      <w:proofErr w:type="spellEnd"/>
      <w:r w:rsidR="004A45D2" w:rsidRPr="0012668F">
        <w:t xml:space="preserve">) atualização da infraestrutura tecnológica de </w:t>
      </w:r>
      <w:r w:rsidR="004A45D2" w:rsidRPr="0012668F">
        <w:rPr>
          <w:i/>
        </w:rPr>
        <w:t>hardware</w:t>
      </w:r>
      <w:r w:rsidR="004A45D2" w:rsidRPr="0012668F">
        <w:t xml:space="preserve"> e </w:t>
      </w:r>
      <w:r w:rsidR="004A45D2" w:rsidRPr="0012668F">
        <w:rPr>
          <w:i/>
        </w:rPr>
        <w:t>software</w:t>
      </w:r>
      <w:r w:rsidR="004A45D2" w:rsidRPr="0012668F">
        <w:t xml:space="preserve"> da SEFAZ</w:t>
      </w:r>
      <w:r w:rsidR="004A45D2" w:rsidRPr="0012668F">
        <w:rPr>
          <w:noProof/>
          <w:snapToGrid w:val="0"/>
        </w:rPr>
        <w:t>.</w:t>
      </w:r>
    </w:p>
    <w:p w14:paraId="3C9EC753" w14:textId="3251A09B" w:rsidR="00CD27ED" w:rsidRPr="0012668F" w:rsidRDefault="00CD27ED" w:rsidP="004A45D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</w:p>
    <w:p w14:paraId="77062B5A" w14:textId="057682D6" w:rsidR="00CD27ED" w:rsidRPr="0012668F" w:rsidRDefault="00210EBA" w:rsidP="00CD27ED">
      <w:pPr>
        <w:pStyle w:val="subpar"/>
        <w:numPr>
          <w:ilvl w:val="0"/>
          <w:numId w:val="0"/>
        </w:numPr>
        <w:tabs>
          <w:tab w:val="left" w:pos="1418"/>
        </w:tabs>
        <w:ind w:firstLine="709"/>
        <w:jc w:val="both"/>
        <w:rPr>
          <w:noProof/>
          <w:snapToGrid w:val="0"/>
        </w:rPr>
      </w:pPr>
      <w:r w:rsidRPr="0012668F">
        <w:rPr>
          <w:noProof/>
          <w:snapToGrid w:val="0"/>
        </w:rPr>
        <w:t>Da m</w:t>
      </w:r>
      <w:r w:rsidR="00CD27ED" w:rsidRPr="0012668F">
        <w:rPr>
          <w:noProof/>
          <w:snapToGrid w:val="0"/>
        </w:rPr>
        <w:t>elhoria das ferramentas de comunicação com a sociedade, através d</w:t>
      </w:r>
      <w:r w:rsidRPr="0012668F">
        <w:rPr>
          <w:noProof/>
          <w:snapToGrid w:val="0"/>
        </w:rPr>
        <w:t>o</w:t>
      </w:r>
      <w:r w:rsidR="00CD27ED" w:rsidRPr="0012668F">
        <w:rPr>
          <w:noProof/>
          <w:snapToGrid w:val="0"/>
        </w:rPr>
        <w:t xml:space="preserve">: (i) </w:t>
      </w:r>
      <w:r w:rsidRPr="0012668F">
        <w:rPr>
          <w:noProof/>
          <w:snapToGrid w:val="0"/>
        </w:rPr>
        <w:t>redesenho de procedimentos de comunicação</w:t>
      </w:r>
      <w:r w:rsidR="00CD27ED" w:rsidRPr="0012668F">
        <w:rPr>
          <w:noProof/>
          <w:snapToGrid w:val="0"/>
        </w:rPr>
        <w:t xml:space="preserve">; (ii) integração do sistema de atendimento </w:t>
      </w:r>
      <w:r w:rsidRPr="0012668F">
        <w:rPr>
          <w:noProof/>
          <w:snapToGrid w:val="0"/>
        </w:rPr>
        <w:t xml:space="preserve">por meio </w:t>
      </w:r>
      <w:r w:rsidR="00CD27ED" w:rsidRPr="0012668F">
        <w:rPr>
          <w:noProof/>
          <w:snapToGrid w:val="0"/>
        </w:rPr>
        <w:t>da gestão de informação dos vários canais de comunicação; e (iii) programa de educação fiscal expandid</w:t>
      </w:r>
      <w:r w:rsidRPr="0012668F">
        <w:rPr>
          <w:noProof/>
          <w:snapToGrid w:val="0"/>
        </w:rPr>
        <w:t>o</w:t>
      </w:r>
      <w:r w:rsidR="00CD27ED" w:rsidRPr="0012668F">
        <w:rPr>
          <w:noProof/>
          <w:snapToGrid w:val="0"/>
        </w:rPr>
        <w:t>.</w:t>
      </w:r>
    </w:p>
    <w:p w14:paraId="4AA5F4DE" w14:textId="77777777" w:rsidR="008106EE" w:rsidRPr="0012668F" w:rsidRDefault="008106EE" w:rsidP="0013441C">
      <w:pPr>
        <w:rPr>
          <w:bCs/>
          <w:szCs w:val="22"/>
        </w:rPr>
      </w:pPr>
    </w:p>
    <w:p w14:paraId="73996528" w14:textId="6B8186BA" w:rsidR="00B848E0" w:rsidRPr="0012668F" w:rsidRDefault="00D30B42" w:rsidP="008A0D06">
      <w:pPr>
        <w:widowControl/>
        <w:rPr>
          <w:bCs/>
          <w:iCs/>
          <w:szCs w:val="22"/>
        </w:rPr>
      </w:pPr>
      <w:r w:rsidRPr="0012668F">
        <w:rPr>
          <w:bCs/>
          <w:szCs w:val="22"/>
        </w:rPr>
        <w:lastRenderedPageBreak/>
        <w:t xml:space="preserve"> </w:t>
      </w:r>
      <w:r w:rsidR="00B848E0" w:rsidRPr="0012668F">
        <w:rPr>
          <w:bCs/>
          <w:szCs w:val="22"/>
        </w:rPr>
        <w:t xml:space="preserve">- </w:t>
      </w:r>
      <w:r w:rsidR="00B848E0" w:rsidRPr="0012668F">
        <w:rPr>
          <w:b/>
          <w:bCs/>
          <w:szCs w:val="22"/>
        </w:rPr>
        <w:t>Da</w:t>
      </w:r>
      <w:r w:rsidR="00C10DD0" w:rsidRPr="0012668F">
        <w:rPr>
          <w:b/>
          <w:bCs/>
          <w:szCs w:val="22"/>
        </w:rPr>
        <w:t xml:space="preserve"> administração tributári</w:t>
      </w:r>
      <w:r w:rsidR="009A722D" w:rsidRPr="0012668F">
        <w:rPr>
          <w:b/>
          <w:bCs/>
          <w:szCs w:val="22"/>
        </w:rPr>
        <w:t xml:space="preserve">a e </w:t>
      </w:r>
      <w:r w:rsidR="00C10DD0" w:rsidRPr="0012668F">
        <w:rPr>
          <w:b/>
          <w:bCs/>
          <w:szCs w:val="22"/>
        </w:rPr>
        <w:t>do contencioso fiscal</w:t>
      </w:r>
      <w:r w:rsidR="006024A2" w:rsidRPr="0012668F">
        <w:rPr>
          <w:bCs/>
          <w:szCs w:val="22"/>
        </w:rPr>
        <w:t xml:space="preserve"> </w:t>
      </w:r>
      <w:proofErr w:type="gramStart"/>
      <w:r w:rsidR="006024A2" w:rsidRPr="0012668F">
        <w:rPr>
          <w:bCs/>
          <w:szCs w:val="22"/>
        </w:rPr>
        <w:t xml:space="preserve">buscando </w:t>
      </w:r>
      <w:r w:rsidR="006024A2" w:rsidRPr="0012668F">
        <w:rPr>
          <w:noProof/>
        </w:rPr>
        <w:t xml:space="preserve"> aumentar</w:t>
      </w:r>
      <w:proofErr w:type="gramEnd"/>
      <w:r w:rsidR="006024A2" w:rsidRPr="0012668F">
        <w:rPr>
          <w:noProof/>
        </w:rPr>
        <w:t xml:space="preserve"> a eficiência da arrecadação de impostos e simplificar o cumprimento das obrigações tributárias </w:t>
      </w:r>
      <w:r w:rsidR="00B848E0" w:rsidRPr="0012668F">
        <w:rPr>
          <w:bCs/>
          <w:szCs w:val="22"/>
        </w:rPr>
        <w:t>pela aquisição de bens</w:t>
      </w:r>
      <w:r w:rsidR="007A18D2" w:rsidRPr="0012668F">
        <w:rPr>
          <w:bCs/>
          <w:szCs w:val="22"/>
        </w:rPr>
        <w:t xml:space="preserve">, </w:t>
      </w:r>
      <w:r w:rsidR="00B848E0" w:rsidRPr="0012668F">
        <w:rPr>
          <w:bCs/>
          <w:iCs/>
          <w:szCs w:val="22"/>
        </w:rPr>
        <w:t>contratação de serviços, obras e serviços de consultoria necessários para</w:t>
      </w:r>
      <w:r w:rsidR="008106EE" w:rsidRPr="0012668F">
        <w:rPr>
          <w:bCs/>
          <w:iCs/>
          <w:szCs w:val="22"/>
        </w:rPr>
        <w:t>:</w:t>
      </w:r>
    </w:p>
    <w:p w14:paraId="7A4D7890" w14:textId="7FE0F4CD" w:rsidR="008106EE" w:rsidRPr="0012668F" w:rsidRDefault="008106EE" w:rsidP="0013441C">
      <w:pPr>
        <w:rPr>
          <w:bCs/>
          <w:iCs/>
          <w:szCs w:val="22"/>
        </w:rPr>
      </w:pPr>
    </w:p>
    <w:p w14:paraId="54DF6108" w14:textId="5F1225F1" w:rsidR="00325A82" w:rsidRPr="0012668F" w:rsidRDefault="00325A82" w:rsidP="00325A8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>Aprimoramento do modelo de gestão dos instrumentos de apoio à política tributária</w:t>
      </w:r>
      <w:r w:rsidR="00D64514" w:rsidRPr="0012668F">
        <w:t xml:space="preserve">, </w:t>
      </w:r>
      <w:r w:rsidRPr="0012668F">
        <w:t>inclui</w:t>
      </w:r>
      <w:r w:rsidR="00D64514" w:rsidRPr="0012668F">
        <w:t>ndo</w:t>
      </w:r>
      <w:r w:rsidRPr="0012668F">
        <w:t>: (i) elaboração do código tributário único e implementação de uma ferramenta de suporte para a consulta; (</w:t>
      </w:r>
      <w:proofErr w:type="spellStart"/>
      <w:r w:rsidRPr="0012668F">
        <w:t>ii</w:t>
      </w:r>
      <w:proofErr w:type="spellEnd"/>
      <w:r w:rsidRPr="0012668F">
        <w:t>) atualização dos procedimentos para a gestão de benefícios fiscais; e (</w:t>
      </w:r>
      <w:proofErr w:type="spellStart"/>
      <w:r w:rsidRPr="0012668F">
        <w:t>iii</w:t>
      </w:r>
      <w:proofErr w:type="spellEnd"/>
      <w:r w:rsidRPr="0012668F">
        <w:t>) metodologia para estimar a evasão fiscal</w:t>
      </w:r>
      <w:r w:rsidRPr="0012668F">
        <w:rPr>
          <w:noProof/>
          <w:snapToGrid w:val="0"/>
        </w:rPr>
        <w:t>.</w:t>
      </w:r>
    </w:p>
    <w:p w14:paraId="189A56DC" w14:textId="77777777" w:rsidR="00325A82" w:rsidRPr="0012668F" w:rsidRDefault="00325A82" w:rsidP="00325A82">
      <w:pPr>
        <w:pStyle w:val="subpar"/>
        <w:numPr>
          <w:ilvl w:val="0"/>
          <w:numId w:val="0"/>
        </w:numPr>
        <w:tabs>
          <w:tab w:val="num" w:pos="1170"/>
        </w:tabs>
        <w:spacing w:before="0" w:after="0"/>
        <w:ind w:left="1170"/>
        <w:rPr>
          <w:noProof/>
          <w:snapToGrid w:val="0"/>
        </w:rPr>
      </w:pPr>
    </w:p>
    <w:p w14:paraId="7402FF6C" w14:textId="677CF42A" w:rsidR="00325A82" w:rsidRPr="0012668F" w:rsidRDefault="00325A82" w:rsidP="00325A8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>Fortalecimento da fiscalização e da inteligência fiscal</w:t>
      </w:r>
      <w:r w:rsidR="00D64514" w:rsidRPr="0012668F">
        <w:t xml:space="preserve">, </w:t>
      </w:r>
      <w:r w:rsidRPr="0012668F">
        <w:t>inclui</w:t>
      </w:r>
      <w:r w:rsidR="00D64514" w:rsidRPr="0012668F">
        <w:t>ndo</w:t>
      </w:r>
      <w:r w:rsidRPr="0012668F">
        <w:t>: (i) metodologia para selecionar os contribuintes a serem auditados; (</w:t>
      </w:r>
      <w:proofErr w:type="spellStart"/>
      <w:r w:rsidRPr="0012668F">
        <w:t>ii</w:t>
      </w:r>
      <w:proofErr w:type="spellEnd"/>
      <w:r w:rsidRPr="0012668F">
        <w:t>) sistema automatizado de gerenciamento de auditoria; (</w:t>
      </w:r>
      <w:proofErr w:type="spellStart"/>
      <w:r w:rsidRPr="0012668F">
        <w:t>iii</w:t>
      </w:r>
      <w:proofErr w:type="spellEnd"/>
      <w:r w:rsidRPr="0012668F">
        <w:t>) modernização da infraestrutura física e tecnológica da fiscalização de mercadorias em trânsito; e (</w:t>
      </w:r>
      <w:proofErr w:type="spellStart"/>
      <w:r w:rsidRPr="0012668F">
        <w:t>iv</w:t>
      </w:r>
      <w:proofErr w:type="spellEnd"/>
      <w:r w:rsidRPr="0012668F">
        <w:t>) ferramentas para mineração de dados (</w:t>
      </w:r>
      <w:r w:rsidRPr="0012668F">
        <w:rPr>
          <w:i/>
        </w:rPr>
        <w:t>software</w:t>
      </w:r>
      <w:r w:rsidRPr="0012668F">
        <w:t xml:space="preserve"> e banco de dados, etc.) </w:t>
      </w:r>
      <w:r w:rsidR="00D64514" w:rsidRPr="0012668F">
        <w:t>tipo BIG DATA</w:t>
      </w:r>
      <w:r w:rsidRPr="0012668F">
        <w:t xml:space="preserve"> e análise de dados</w:t>
      </w:r>
      <w:r w:rsidRPr="0012668F">
        <w:rPr>
          <w:noProof/>
          <w:snapToGrid w:val="0"/>
        </w:rPr>
        <w:t>.</w:t>
      </w:r>
    </w:p>
    <w:p w14:paraId="320DD9B5" w14:textId="77777777" w:rsidR="00325A82" w:rsidRPr="0012668F" w:rsidRDefault="00325A82" w:rsidP="00325A82">
      <w:pPr>
        <w:pStyle w:val="ListParagraph"/>
        <w:rPr>
          <w:noProof/>
          <w:lang w:val="pt-BR"/>
        </w:rPr>
      </w:pPr>
    </w:p>
    <w:p w14:paraId="5865B7D0" w14:textId="4EFE26DA" w:rsidR="00325A82" w:rsidRPr="0012668F" w:rsidRDefault="00325A82" w:rsidP="00325A8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>Aprimoramento da gestão do contencioso administrativo fiscal</w:t>
      </w:r>
      <w:r w:rsidR="0052513A" w:rsidRPr="0012668F">
        <w:t>, i</w:t>
      </w:r>
      <w:r w:rsidRPr="0012668F">
        <w:t>nclui: (i) revisão e ajuste dos procedimentos de gerenciamento das primeiras e segundas instâncias do processo de cobrança; (</w:t>
      </w:r>
      <w:proofErr w:type="spellStart"/>
      <w:r w:rsidRPr="0012668F">
        <w:t>ii</w:t>
      </w:r>
      <w:proofErr w:type="spellEnd"/>
      <w:r w:rsidRPr="0012668F">
        <w:t>) integração da ferramenta de processo eletrônico com o Tribunal de Justiça; e (</w:t>
      </w:r>
      <w:proofErr w:type="spellStart"/>
      <w:r w:rsidRPr="0012668F">
        <w:t>iii</w:t>
      </w:r>
      <w:proofErr w:type="spellEnd"/>
      <w:r w:rsidRPr="0012668F">
        <w:t>) desenvolvimento do portal de consulta com mecanismos de busca de processos, jurisprudência, acordos e atas</w:t>
      </w:r>
      <w:r w:rsidRPr="0012668F">
        <w:rPr>
          <w:noProof/>
          <w:snapToGrid w:val="0"/>
        </w:rPr>
        <w:t xml:space="preserve">. </w:t>
      </w:r>
    </w:p>
    <w:p w14:paraId="51499634" w14:textId="77777777" w:rsidR="00325A82" w:rsidRPr="0012668F" w:rsidRDefault="00325A82" w:rsidP="00325A82">
      <w:pPr>
        <w:pStyle w:val="ListParagraph"/>
        <w:rPr>
          <w:noProof/>
          <w:lang w:val="pt-BR"/>
        </w:rPr>
      </w:pPr>
    </w:p>
    <w:p w14:paraId="0F143B76" w14:textId="2CF72DF7" w:rsidR="00325A82" w:rsidRPr="0012668F" w:rsidRDefault="00325A82" w:rsidP="00325A8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>Melhoria da atenção integral ao contribuinte</w:t>
      </w:r>
      <w:r w:rsidR="0003173B" w:rsidRPr="0012668F">
        <w:t>, i</w:t>
      </w:r>
      <w:r w:rsidRPr="0012668F">
        <w:t>nclui</w:t>
      </w:r>
      <w:r w:rsidR="0003173B" w:rsidRPr="0012668F">
        <w:t>ndo</w:t>
      </w:r>
      <w:r w:rsidRPr="0012668F">
        <w:t>: (i) revisão, ajuste e padronização dos procedimentos de atendimento; e (</w:t>
      </w:r>
      <w:proofErr w:type="spellStart"/>
      <w:r w:rsidRPr="0012668F">
        <w:t>ii</w:t>
      </w:r>
      <w:proofErr w:type="spellEnd"/>
      <w:r w:rsidRPr="0012668F">
        <w:t>) implementação de um sistema de gerenciamento informatizado que contempla a expansão de serviços virtuais</w:t>
      </w:r>
      <w:r w:rsidRPr="0012668F">
        <w:rPr>
          <w:noProof/>
          <w:snapToGrid w:val="0"/>
        </w:rPr>
        <w:t>.</w:t>
      </w:r>
    </w:p>
    <w:p w14:paraId="1639C6EE" w14:textId="77777777" w:rsidR="00325A82" w:rsidRPr="0012668F" w:rsidRDefault="00325A82" w:rsidP="00325A82">
      <w:pPr>
        <w:pStyle w:val="ListParagraph"/>
        <w:rPr>
          <w:noProof/>
          <w:lang w:val="pt-BR"/>
        </w:rPr>
      </w:pPr>
    </w:p>
    <w:p w14:paraId="4191609E" w14:textId="7666B801" w:rsidR="00325A82" w:rsidRPr="0012668F" w:rsidRDefault="00325A82" w:rsidP="00325A8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 xml:space="preserve">Implementação arrecadação e cobrança administrativa, </w:t>
      </w:r>
      <w:r w:rsidR="0003173B" w:rsidRPr="0012668F">
        <w:t>por meio</w:t>
      </w:r>
      <w:r w:rsidRPr="0012668F">
        <w:t xml:space="preserve"> de: (i) nova metodologia de cobrança; (</w:t>
      </w:r>
      <w:proofErr w:type="spellStart"/>
      <w:r w:rsidRPr="0012668F">
        <w:t>ii</w:t>
      </w:r>
      <w:proofErr w:type="spellEnd"/>
      <w:r w:rsidRPr="0012668F">
        <w:t>) sistema automatizado de gestão de crédito; (</w:t>
      </w:r>
      <w:proofErr w:type="spellStart"/>
      <w:r w:rsidRPr="0012668F">
        <w:t>iii</w:t>
      </w:r>
      <w:proofErr w:type="spellEnd"/>
      <w:r w:rsidRPr="0012668F">
        <w:t>) atualização e automação de receitas não tributárias; e (</w:t>
      </w:r>
      <w:proofErr w:type="spellStart"/>
      <w:r w:rsidRPr="0012668F">
        <w:t>iv</w:t>
      </w:r>
      <w:proofErr w:type="spellEnd"/>
      <w:r w:rsidRPr="0012668F">
        <w:t>) sistema automatizado de cobrança e coleta de impostos, usando a informação do sistema público de escrituração digital (SPED) e Domicílio Tributário Eletrônico (</w:t>
      </w:r>
      <w:proofErr w:type="spellStart"/>
      <w:r w:rsidRPr="0012668F">
        <w:t>DT-e</w:t>
      </w:r>
      <w:proofErr w:type="spellEnd"/>
      <w:r w:rsidRPr="0012668F">
        <w:t>), integrando-a com o SIAT</w:t>
      </w:r>
      <w:r w:rsidRPr="0012668F">
        <w:rPr>
          <w:noProof/>
          <w:snapToGrid w:val="0"/>
        </w:rPr>
        <w:t>.</w:t>
      </w:r>
    </w:p>
    <w:p w14:paraId="0134642B" w14:textId="77777777" w:rsidR="00325A82" w:rsidRPr="0012668F" w:rsidRDefault="00325A82" w:rsidP="00325A82">
      <w:pPr>
        <w:pStyle w:val="ListParagraph"/>
        <w:rPr>
          <w:noProof/>
          <w:lang w:val="pt-BR"/>
        </w:rPr>
      </w:pPr>
    </w:p>
    <w:p w14:paraId="51F38622" w14:textId="191F9D16" w:rsidR="00325A82" w:rsidRPr="0012668F" w:rsidRDefault="00325A82" w:rsidP="00325A82">
      <w:pPr>
        <w:pStyle w:val="subpar"/>
        <w:numPr>
          <w:ilvl w:val="0"/>
          <w:numId w:val="0"/>
        </w:numPr>
        <w:spacing w:before="0" w:after="0"/>
        <w:ind w:firstLine="720"/>
        <w:jc w:val="both"/>
        <w:rPr>
          <w:noProof/>
          <w:snapToGrid w:val="0"/>
        </w:rPr>
      </w:pPr>
      <w:r w:rsidRPr="0012668F">
        <w:t>Fortalecimento do ambiente de negócios</w:t>
      </w:r>
      <w:r w:rsidR="006116A0" w:rsidRPr="0012668F">
        <w:t>, incluindo</w:t>
      </w:r>
      <w:r w:rsidRPr="0012668F">
        <w:t xml:space="preserve">: (i) novo sistema de gerenciamento de registro de contribuintes integrado à </w:t>
      </w:r>
      <w:r w:rsidRPr="0012668F">
        <w:rPr>
          <w:noProof/>
          <w:snapToGrid w:val="0"/>
        </w:rPr>
        <w:t xml:space="preserve">Rede Nacional para a Simplificação do Registro e da Legalização de Empresas e Negócios (REDESIM) </w:t>
      </w:r>
      <w:r w:rsidRPr="0012668F">
        <w:t>e integração do SIAT no sistema da Junta Comercial; (</w:t>
      </w:r>
      <w:proofErr w:type="spellStart"/>
      <w:r w:rsidRPr="0012668F">
        <w:t>ii</w:t>
      </w:r>
      <w:proofErr w:type="spellEnd"/>
      <w:r w:rsidRPr="0012668F">
        <w:t xml:space="preserve">) complementação das funcionalidades SPED referentes aos parâmetros do </w:t>
      </w:r>
      <w:r w:rsidRPr="0012668F">
        <w:rPr>
          <w:noProof/>
          <w:snapToGrid w:val="0"/>
        </w:rPr>
        <w:t>Imposto sobre Circulação de Mercadorias e Prestação de Serviços (</w:t>
      </w:r>
      <w:r w:rsidRPr="0012668F">
        <w:t>ICMS) e do Imposto sobre Produtos Industrializados (IPI); (</w:t>
      </w:r>
      <w:proofErr w:type="spellStart"/>
      <w:r w:rsidRPr="0012668F">
        <w:t>iii</w:t>
      </w:r>
      <w:proofErr w:type="spellEnd"/>
      <w:r w:rsidRPr="0012668F">
        <w:t>) integração do SIAT no Portal Único de Comércio Exterior para a centralização e automação dos pagamentos de impostos; e (</w:t>
      </w:r>
      <w:proofErr w:type="spellStart"/>
      <w:r w:rsidRPr="0012668F">
        <w:t>iv</w:t>
      </w:r>
      <w:proofErr w:type="spellEnd"/>
      <w:r w:rsidRPr="0012668F">
        <w:t>) simplificação dos procedimentos e sistema de importações feitas por pessoas físicas</w:t>
      </w:r>
      <w:r w:rsidRPr="0012668F">
        <w:rPr>
          <w:noProof/>
          <w:snapToGrid w:val="0"/>
        </w:rPr>
        <w:t>.</w:t>
      </w:r>
    </w:p>
    <w:p w14:paraId="741C46F1" w14:textId="77777777" w:rsidR="009A722D" w:rsidRPr="0012668F" w:rsidRDefault="009A722D" w:rsidP="0013441C">
      <w:pPr>
        <w:rPr>
          <w:bCs/>
          <w:iCs/>
          <w:szCs w:val="22"/>
        </w:rPr>
      </w:pPr>
    </w:p>
    <w:p w14:paraId="2162AA02" w14:textId="77777777" w:rsidR="00B848E0" w:rsidRPr="0012668F" w:rsidRDefault="00B848E0" w:rsidP="0013441C">
      <w:pPr>
        <w:rPr>
          <w:bCs/>
          <w:iCs/>
          <w:szCs w:val="22"/>
        </w:rPr>
      </w:pPr>
    </w:p>
    <w:p w14:paraId="25DC272B" w14:textId="4347A58C" w:rsidR="008A0D06" w:rsidRPr="0012668F" w:rsidRDefault="00B848E0" w:rsidP="008A0D06">
      <w:pPr>
        <w:rPr>
          <w:bCs/>
          <w:iCs/>
          <w:szCs w:val="22"/>
        </w:rPr>
      </w:pPr>
      <w:r w:rsidRPr="0012668F">
        <w:rPr>
          <w:bCs/>
          <w:iCs/>
          <w:szCs w:val="22"/>
        </w:rPr>
        <w:t xml:space="preserve">- </w:t>
      </w:r>
      <w:r w:rsidRPr="0012668F">
        <w:rPr>
          <w:b/>
          <w:bCs/>
          <w:iCs/>
          <w:szCs w:val="22"/>
        </w:rPr>
        <w:t>D</w:t>
      </w:r>
      <w:r w:rsidR="00C10DD0" w:rsidRPr="0012668F">
        <w:rPr>
          <w:b/>
          <w:bCs/>
          <w:szCs w:val="22"/>
        </w:rPr>
        <w:t>a administração financeira e do gasto público</w:t>
      </w:r>
      <w:r w:rsidR="00FF1891" w:rsidRPr="0012668F">
        <w:rPr>
          <w:noProof/>
        </w:rPr>
        <w:t xml:space="preserve"> contribuindo para a disciplina fiscal e aumentar a eficiência e eficácia das despesas públicas, </w:t>
      </w:r>
      <w:r w:rsidR="008A0D06" w:rsidRPr="0012668F">
        <w:rPr>
          <w:bCs/>
          <w:szCs w:val="22"/>
        </w:rPr>
        <w:t>pela aquisição de</w:t>
      </w:r>
      <w:r w:rsidR="008315D1" w:rsidRPr="0012668F">
        <w:rPr>
          <w:bCs/>
          <w:szCs w:val="22"/>
        </w:rPr>
        <w:t xml:space="preserve"> </w:t>
      </w:r>
      <w:r w:rsidR="008A0D06" w:rsidRPr="0012668F">
        <w:rPr>
          <w:bCs/>
          <w:szCs w:val="22"/>
        </w:rPr>
        <w:t>bens</w:t>
      </w:r>
      <w:r w:rsidR="007A18D2" w:rsidRPr="0012668F">
        <w:rPr>
          <w:bCs/>
          <w:szCs w:val="22"/>
        </w:rPr>
        <w:t>,</w:t>
      </w:r>
      <w:r w:rsidR="008A0D06" w:rsidRPr="0012668F">
        <w:rPr>
          <w:bCs/>
          <w:iCs/>
          <w:szCs w:val="22"/>
        </w:rPr>
        <w:t xml:space="preserve"> contratação de serviços e serviços de consultoria necessários para:</w:t>
      </w:r>
    </w:p>
    <w:p w14:paraId="45E99B22" w14:textId="2DF147C9" w:rsidR="009B2041" w:rsidRPr="0012668F" w:rsidRDefault="009B2041" w:rsidP="008A0D06">
      <w:pPr>
        <w:rPr>
          <w:bCs/>
          <w:iCs/>
          <w:szCs w:val="22"/>
        </w:rPr>
      </w:pPr>
    </w:p>
    <w:p w14:paraId="06254FBB" w14:textId="506A910D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firstLine="1134"/>
        <w:jc w:val="both"/>
        <w:rPr>
          <w:noProof/>
          <w:snapToGrid w:val="0"/>
        </w:rPr>
      </w:pPr>
      <w:r w:rsidRPr="0012668F">
        <w:t xml:space="preserve">Implantação de um Marco Orçamentário de Médio Prazo (MOMP) integrando as ações de planejamento, programação fiscal e formulação de orçamento, incluindo: (i) estratégia de implementação (desenho geral, sequência, instrumentos </w:t>
      </w:r>
      <w:r w:rsidRPr="0012668F">
        <w:lastRenderedPageBreak/>
        <w:t>técnicos e mudanças organizacionais e regulamentares); (</w:t>
      </w:r>
      <w:proofErr w:type="spellStart"/>
      <w:r w:rsidRPr="0012668F">
        <w:t>ii</w:t>
      </w:r>
      <w:proofErr w:type="spellEnd"/>
      <w:r w:rsidRPr="0012668F">
        <w:t>) MOMP que aborda a programação macrofiscal com projeções fiscais e tetos setoriais; (</w:t>
      </w:r>
      <w:proofErr w:type="spellStart"/>
      <w:r w:rsidRPr="0012668F">
        <w:t>iii</w:t>
      </w:r>
      <w:proofErr w:type="spellEnd"/>
      <w:r w:rsidRPr="0012668F">
        <w:t>) programação orçamentária com um horizonte plurianual de médio prazo; e (</w:t>
      </w:r>
      <w:proofErr w:type="spellStart"/>
      <w:r w:rsidRPr="0012668F">
        <w:t>iv</w:t>
      </w:r>
      <w:proofErr w:type="spellEnd"/>
      <w:r w:rsidRPr="0012668F">
        <w:t>) ajustes no SIAFE aos requisitos do MOMP e integração com outros sistemas (dívida, investimento, compras, contratos)</w:t>
      </w:r>
      <w:r w:rsidRPr="0012668F">
        <w:rPr>
          <w:noProof/>
          <w:snapToGrid w:val="0"/>
        </w:rPr>
        <w:t>.</w:t>
      </w:r>
    </w:p>
    <w:p w14:paraId="60705B66" w14:textId="77777777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left="1080" w:firstLine="1134"/>
        <w:rPr>
          <w:noProof/>
          <w:snapToGrid w:val="0"/>
        </w:rPr>
      </w:pPr>
    </w:p>
    <w:p w14:paraId="516F472C" w14:textId="2A3ED229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firstLine="1134"/>
        <w:jc w:val="both"/>
        <w:rPr>
          <w:noProof/>
          <w:snapToGrid w:val="0"/>
        </w:rPr>
      </w:pPr>
      <w:r w:rsidRPr="0012668F">
        <w:t xml:space="preserve">Aprimoramento da gestão do Tesouro Estadual, </w:t>
      </w:r>
      <w:proofErr w:type="spellStart"/>
      <w:r w:rsidRPr="0012668F">
        <w:t>incluido</w:t>
      </w:r>
      <w:proofErr w:type="spellEnd"/>
      <w:r w:rsidRPr="0012668F">
        <w:t>: (i) revisão e ajuste dos procedimentos de tesouraria, integrando-os com procedimentos de contratos públicos; (</w:t>
      </w:r>
      <w:proofErr w:type="spellStart"/>
      <w:r w:rsidRPr="0012668F">
        <w:t>ii</w:t>
      </w:r>
      <w:proofErr w:type="spellEnd"/>
      <w:r w:rsidRPr="0012668F">
        <w:t>) sistema automatizado de gerenciamento de contratos; (</w:t>
      </w:r>
      <w:proofErr w:type="spellStart"/>
      <w:r w:rsidRPr="0012668F">
        <w:t>iii</w:t>
      </w:r>
      <w:proofErr w:type="spellEnd"/>
      <w:r w:rsidRPr="0012668F">
        <w:t>) metodologia de gestão de caixa com sistema automatizado desenvolvido no SIAFE; e (</w:t>
      </w:r>
      <w:proofErr w:type="spellStart"/>
      <w:r w:rsidRPr="0012668F">
        <w:t>iv</w:t>
      </w:r>
      <w:proofErr w:type="spellEnd"/>
      <w:r w:rsidRPr="0012668F">
        <w:t>) integração de SGOLD com SIAFE</w:t>
      </w:r>
      <w:r w:rsidRPr="0012668F">
        <w:rPr>
          <w:noProof/>
          <w:snapToGrid w:val="0"/>
        </w:rPr>
        <w:t>.</w:t>
      </w:r>
    </w:p>
    <w:p w14:paraId="350A4B23" w14:textId="77777777" w:rsidR="009B2041" w:rsidRPr="0012668F" w:rsidRDefault="009B2041" w:rsidP="007339BB">
      <w:pPr>
        <w:pStyle w:val="ListParagraph"/>
        <w:ind w:firstLine="1134"/>
        <w:rPr>
          <w:noProof/>
          <w:lang w:val="pt-BR"/>
        </w:rPr>
      </w:pPr>
    </w:p>
    <w:p w14:paraId="66F1439F" w14:textId="49F58329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firstLine="1134"/>
        <w:jc w:val="both"/>
        <w:rPr>
          <w:noProof/>
          <w:snapToGrid w:val="0"/>
        </w:rPr>
      </w:pPr>
      <w:r w:rsidRPr="0012668F">
        <w:t>Fortalecimento da gestão de compra e contratação</w:t>
      </w:r>
      <w:r w:rsidR="008A2DA3" w:rsidRPr="0012668F">
        <w:t>, incluindo</w:t>
      </w:r>
      <w:r w:rsidRPr="0012668F">
        <w:t>: (i) nova política de compras; (</w:t>
      </w:r>
      <w:proofErr w:type="spellStart"/>
      <w:r w:rsidRPr="0012668F">
        <w:t>ii</w:t>
      </w:r>
      <w:proofErr w:type="spellEnd"/>
      <w:r w:rsidRPr="0012668F">
        <w:t>) revisão e ajuste dos procedimentos de adjudicação; (</w:t>
      </w:r>
      <w:proofErr w:type="spellStart"/>
      <w:r w:rsidRPr="0012668F">
        <w:t>iii</w:t>
      </w:r>
      <w:proofErr w:type="spellEnd"/>
      <w:r w:rsidRPr="0012668F">
        <w:t>) novo catálogo unificado de produtos para compras estatais; (</w:t>
      </w:r>
      <w:proofErr w:type="spellStart"/>
      <w:r w:rsidRPr="0012668F">
        <w:t>iv</w:t>
      </w:r>
      <w:proofErr w:type="spellEnd"/>
      <w:r w:rsidRPr="0012668F">
        <w:t>) registro unificado de provedores certificados; (v) padronização dos Termos de Referência (</w:t>
      </w:r>
      <w:proofErr w:type="spellStart"/>
      <w:r w:rsidRPr="0012668F">
        <w:t>TdR</w:t>
      </w:r>
      <w:proofErr w:type="spellEnd"/>
      <w:r w:rsidRPr="0012668F">
        <w:t>), especificações técnicas, licitações e contratos; (vi) sistema de gestão automatizada de compras integrado com o (SIAFE); e (</w:t>
      </w:r>
      <w:proofErr w:type="spellStart"/>
      <w:r w:rsidRPr="0012668F">
        <w:t>vii</w:t>
      </w:r>
      <w:proofErr w:type="spellEnd"/>
      <w:r w:rsidRPr="0012668F">
        <w:t>) metodologia e sistema para uso de preços de referência com base em informações de documentos fiscais eletrônicos</w:t>
      </w:r>
      <w:r w:rsidRPr="0012668F">
        <w:rPr>
          <w:noProof/>
          <w:snapToGrid w:val="0"/>
        </w:rPr>
        <w:t>.</w:t>
      </w:r>
    </w:p>
    <w:p w14:paraId="50BC16A8" w14:textId="77777777" w:rsidR="009B2041" w:rsidRPr="0012668F" w:rsidRDefault="009B2041" w:rsidP="007339BB">
      <w:pPr>
        <w:pStyle w:val="ListParagraph"/>
        <w:ind w:firstLine="1134"/>
        <w:rPr>
          <w:noProof/>
          <w:lang w:val="pt-BR"/>
        </w:rPr>
      </w:pPr>
    </w:p>
    <w:p w14:paraId="5ABE1A73" w14:textId="57CD265B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firstLine="1134"/>
        <w:jc w:val="both"/>
      </w:pPr>
      <w:r w:rsidRPr="0012668F">
        <w:t xml:space="preserve">Implantação do modelo de gestão de investimentos públicos </w:t>
      </w:r>
      <w:r w:rsidR="007339BB" w:rsidRPr="0012668F">
        <w:t>i</w:t>
      </w:r>
      <w:r w:rsidRPr="0012668F">
        <w:t>nclui</w:t>
      </w:r>
      <w:r w:rsidR="007339BB" w:rsidRPr="0012668F">
        <w:t>ndo</w:t>
      </w:r>
      <w:r w:rsidRPr="0012668F">
        <w:t>: (i) novos procedimentos e instrumentos para a fase de programação e priorização de investimentos, com um sistema de indicadores para estimar lacunas e necessidades de investimento; (</w:t>
      </w:r>
      <w:proofErr w:type="spellStart"/>
      <w:r w:rsidRPr="0012668F">
        <w:t>ii</w:t>
      </w:r>
      <w:proofErr w:type="spellEnd"/>
      <w:r w:rsidRPr="0012668F">
        <w:t>) ferramentas e metodologias para a preparação de projetos; e (</w:t>
      </w:r>
      <w:proofErr w:type="spellStart"/>
      <w:r w:rsidRPr="0012668F">
        <w:t>iii</w:t>
      </w:r>
      <w:proofErr w:type="spellEnd"/>
      <w:r w:rsidRPr="0012668F">
        <w:t>) sistema de gestão física e financeira para apoiar projetos de investimento.</w:t>
      </w:r>
    </w:p>
    <w:p w14:paraId="4A098B70" w14:textId="77777777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left="1080" w:firstLine="1134"/>
        <w:rPr>
          <w:noProof/>
          <w:snapToGrid w:val="0"/>
        </w:rPr>
      </w:pPr>
    </w:p>
    <w:p w14:paraId="6B372379" w14:textId="1E4E3B5F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firstLine="1134"/>
        <w:jc w:val="both"/>
        <w:rPr>
          <w:noProof/>
          <w:snapToGrid w:val="0"/>
        </w:rPr>
      </w:pPr>
      <w:r w:rsidRPr="0012668F">
        <w:t>Fortalecimento do sistema de gestão contábil nos seus aspectos orçamentários, financeiros e patrimoniais</w:t>
      </w:r>
      <w:r w:rsidR="007339BB" w:rsidRPr="0012668F">
        <w:t xml:space="preserve"> </w:t>
      </w:r>
      <w:r w:rsidRPr="0012668F">
        <w:t>inclui</w:t>
      </w:r>
      <w:r w:rsidR="007339BB" w:rsidRPr="0012668F">
        <w:t>ndo</w:t>
      </w:r>
      <w:r w:rsidRPr="0012668F">
        <w:t>: (i) revisão e ajuste de contabilidade para as Normas Brasileiras de Contabilidade Aplicadas ao Setor Público (NBCASP); (</w:t>
      </w:r>
      <w:proofErr w:type="spellStart"/>
      <w:r w:rsidRPr="0012668F">
        <w:t>ii</w:t>
      </w:r>
      <w:proofErr w:type="spellEnd"/>
      <w:r w:rsidRPr="0012668F">
        <w:t>) sistema de gestão de bens móveis e imóveis integrando suas informações com a contabilidade patrimonial; (</w:t>
      </w:r>
      <w:proofErr w:type="spellStart"/>
      <w:r w:rsidRPr="0012668F">
        <w:t>iii</w:t>
      </w:r>
      <w:proofErr w:type="spellEnd"/>
      <w:r w:rsidRPr="0012668F">
        <w:t xml:space="preserve">) automação de </w:t>
      </w:r>
      <w:r w:rsidR="007339BB" w:rsidRPr="0012668F">
        <w:t>re</w:t>
      </w:r>
      <w:r w:rsidRPr="0012668F">
        <w:t>conciliação bancária; e (</w:t>
      </w:r>
      <w:proofErr w:type="spellStart"/>
      <w:r w:rsidRPr="0012668F">
        <w:t>iv</w:t>
      </w:r>
      <w:proofErr w:type="spellEnd"/>
      <w:r w:rsidRPr="0012668F">
        <w:t>) integração do SIAFE com outros sistemas corporativos do estado.</w:t>
      </w:r>
    </w:p>
    <w:p w14:paraId="3D58C65A" w14:textId="77777777" w:rsidR="009B2041" w:rsidRPr="0012668F" w:rsidRDefault="009B2041" w:rsidP="007339BB">
      <w:pPr>
        <w:pStyle w:val="Paragraph"/>
        <w:numPr>
          <w:ilvl w:val="0"/>
          <w:numId w:val="0"/>
        </w:numPr>
        <w:spacing w:before="0" w:after="0"/>
        <w:ind w:left="1080" w:firstLine="1134"/>
        <w:rPr>
          <w:noProof/>
          <w:snapToGrid w:val="0"/>
        </w:rPr>
      </w:pPr>
    </w:p>
    <w:p w14:paraId="11BE4C08" w14:textId="7D8DBF06" w:rsidR="009B2041" w:rsidRPr="008346AF" w:rsidRDefault="009B2041" w:rsidP="007339BB">
      <w:pPr>
        <w:pStyle w:val="Paragraph"/>
        <w:numPr>
          <w:ilvl w:val="0"/>
          <w:numId w:val="0"/>
        </w:numPr>
        <w:spacing w:before="0" w:after="0"/>
        <w:ind w:firstLine="1134"/>
        <w:jc w:val="both"/>
        <w:rPr>
          <w:noProof/>
          <w:snapToGrid w:val="0"/>
        </w:rPr>
      </w:pPr>
      <w:r w:rsidRPr="0012668F">
        <w:t>Melhoria da gestão da dívida pública</w:t>
      </w:r>
      <w:r w:rsidR="00D46935" w:rsidRPr="0012668F">
        <w:t>, incluindo</w:t>
      </w:r>
      <w:r w:rsidRPr="0012668F">
        <w:t>: (i) atualização das regras e procedimentos do processo de contratação de passivos financeiros e nova estrutura interna da dívida; (</w:t>
      </w:r>
      <w:proofErr w:type="spellStart"/>
      <w:r w:rsidRPr="0012668F">
        <w:t>ii</w:t>
      </w:r>
      <w:proofErr w:type="spellEnd"/>
      <w:r w:rsidRPr="0012668F">
        <w:t xml:space="preserve">) desenvolvimento de estratégia de </w:t>
      </w:r>
      <w:r w:rsidR="00D46935" w:rsidRPr="0012668F">
        <w:t xml:space="preserve">médio prazo para </w:t>
      </w:r>
      <w:r w:rsidRPr="0012668F">
        <w:t>gestão da dívida; (</w:t>
      </w:r>
      <w:proofErr w:type="spellStart"/>
      <w:r w:rsidRPr="0012668F">
        <w:t>iii</w:t>
      </w:r>
      <w:proofErr w:type="spellEnd"/>
      <w:r w:rsidRPr="0012668F">
        <w:t>) sistema automatizado de gestão da dívida integrado com o SIAFE; e (</w:t>
      </w:r>
      <w:proofErr w:type="spellStart"/>
      <w:r w:rsidRPr="0012668F">
        <w:t>iv</w:t>
      </w:r>
      <w:proofErr w:type="spellEnd"/>
      <w:r w:rsidRPr="0012668F">
        <w:t>) metodologia para gerenciamento de risco fiscal, com ferramentas para identificar, classificar, quantificar e mitigar os principais riscos fiscais.</w:t>
      </w:r>
    </w:p>
    <w:p w14:paraId="4C778082" w14:textId="77777777" w:rsidR="009B2041" w:rsidRDefault="009B2041" w:rsidP="007339BB">
      <w:pPr>
        <w:pStyle w:val="ListParagraph"/>
        <w:ind w:firstLine="1134"/>
        <w:rPr>
          <w:b/>
          <w:noProof/>
          <w:lang w:val="pt-BR"/>
        </w:rPr>
      </w:pPr>
    </w:p>
    <w:p w14:paraId="49958F93" w14:textId="16996525" w:rsidR="0013441C" w:rsidRDefault="003102B7" w:rsidP="0013441C">
      <w:r>
        <w:rPr>
          <w:bCs/>
          <w:szCs w:val="22"/>
        </w:rPr>
        <w:t>Os processos das</w:t>
      </w:r>
      <w:r w:rsidR="0013441C">
        <w:rPr>
          <w:bCs/>
          <w:szCs w:val="22"/>
        </w:rPr>
        <w:t xml:space="preserve"> </w:t>
      </w:r>
      <w:r>
        <w:rPr>
          <w:bCs/>
          <w:szCs w:val="22"/>
        </w:rPr>
        <w:t>aquisições</w:t>
      </w:r>
      <w:r w:rsidR="0013441C">
        <w:rPr>
          <w:bCs/>
          <w:szCs w:val="22"/>
        </w:rPr>
        <w:t xml:space="preserve"> de contratos financiados pelo Banco Interamericano d</w:t>
      </w:r>
      <w:r>
        <w:rPr>
          <w:bCs/>
          <w:szCs w:val="22"/>
        </w:rPr>
        <w:t>e Desenvolvimento serão efetuado</w:t>
      </w:r>
      <w:r w:rsidR="0013441C">
        <w:rPr>
          <w:bCs/>
          <w:szCs w:val="22"/>
        </w:rPr>
        <w:t xml:space="preserve">s conforme os procedimentos estabelecidos nas </w:t>
      </w:r>
      <w:hyperlink r:id="rId10" w:history="1">
        <w:r w:rsidR="0013441C" w:rsidRPr="0081633D">
          <w:rPr>
            <w:rStyle w:val="Hyperlink"/>
            <w:i/>
            <w:szCs w:val="22"/>
            <w:u w:val="single"/>
          </w:rPr>
          <w:t>Políticas p</w:t>
        </w:r>
        <w:r w:rsidR="00565CFB" w:rsidRPr="0081633D">
          <w:rPr>
            <w:rStyle w:val="Hyperlink"/>
            <w:i/>
            <w:szCs w:val="22"/>
            <w:u w:val="single"/>
          </w:rPr>
          <w:t xml:space="preserve">ara a Aquisição de Bens e </w:t>
        </w:r>
        <w:r w:rsidR="00536DC7" w:rsidRPr="0081633D">
          <w:rPr>
            <w:rStyle w:val="Hyperlink"/>
            <w:i/>
            <w:szCs w:val="22"/>
            <w:u w:val="single"/>
          </w:rPr>
          <w:t xml:space="preserve">Contratação de </w:t>
        </w:r>
        <w:r w:rsidR="00565CFB" w:rsidRPr="0081633D">
          <w:rPr>
            <w:rStyle w:val="Hyperlink"/>
            <w:i/>
            <w:szCs w:val="22"/>
            <w:u w:val="single"/>
          </w:rPr>
          <w:t>Obras F</w:t>
        </w:r>
        <w:r w:rsidRPr="0081633D">
          <w:rPr>
            <w:rStyle w:val="Hyperlink"/>
            <w:i/>
            <w:szCs w:val="22"/>
            <w:u w:val="single"/>
          </w:rPr>
          <w:t>inanciada</w:t>
        </w:r>
        <w:r w:rsidR="0013441C" w:rsidRPr="0081633D">
          <w:rPr>
            <w:rStyle w:val="Hyperlink"/>
            <w:i/>
            <w:szCs w:val="22"/>
            <w:u w:val="single"/>
          </w:rPr>
          <w:t>s pelo Banco Interamericano de Desenvolvimento</w:t>
        </w:r>
      </w:hyperlink>
      <w:r w:rsidR="0013441C">
        <w:rPr>
          <w:bCs/>
          <w:i/>
          <w:iCs/>
          <w:szCs w:val="22"/>
        </w:rPr>
        <w:t xml:space="preserve"> </w:t>
      </w:r>
      <w:r w:rsidR="0013441C">
        <w:rPr>
          <w:bCs/>
          <w:szCs w:val="22"/>
        </w:rPr>
        <w:t>(</w:t>
      </w:r>
      <w:r w:rsidR="00D8199E">
        <w:rPr>
          <w:bCs/>
          <w:szCs w:val="22"/>
        </w:rPr>
        <w:t xml:space="preserve">edição de </w:t>
      </w:r>
      <w:r w:rsidR="0012668F">
        <w:rPr>
          <w:bCs/>
          <w:szCs w:val="22"/>
        </w:rPr>
        <w:t xml:space="preserve">abril de </w:t>
      </w:r>
      <w:r w:rsidR="00D8199E">
        <w:rPr>
          <w:bCs/>
          <w:szCs w:val="22"/>
        </w:rPr>
        <w:t>2011</w:t>
      </w:r>
      <w:r w:rsidR="0013441C">
        <w:rPr>
          <w:bCs/>
          <w:szCs w:val="22"/>
        </w:rPr>
        <w:t xml:space="preserve">), e está aberta a todos os </w:t>
      </w:r>
      <w:r w:rsidR="0013441C">
        <w:rPr>
          <w:bCs/>
          <w:iCs/>
          <w:szCs w:val="22"/>
        </w:rPr>
        <w:t xml:space="preserve">licitantes </w:t>
      </w:r>
      <w:r w:rsidR="0013441C">
        <w:rPr>
          <w:bCs/>
          <w:szCs w:val="22"/>
        </w:rPr>
        <w:t xml:space="preserve">de países elegíveis, conforme definido nestas normas. </w:t>
      </w:r>
      <w:r w:rsidR="0013441C">
        <w:rPr>
          <w:bCs/>
          <w:iCs/>
          <w:szCs w:val="22"/>
        </w:rPr>
        <w:t>P</w:t>
      </w:r>
      <w:r w:rsidR="0013441C">
        <w:rPr>
          <w:bCs/>
          <w:szCs w:val="22"/>
        </w:rPr>
        <w:t xml:space="preserve">ara a seleção e contratação de serviços de consultoria serão seguidos os procedimentos estabelecidos nas </w:t>
      </w:r>
      <w:hyperlink r:id="rId11" w:history="1">
        <w:r w:rsidR="0013441C" w:rsidRPr="0081633D">
          <w:rPr>
            <w:rStyle w:val="Hyperlink"/>
            <w:bCs/>
            <w:i/>
            <w:iCs/>
            <w:szCs w:val="22"/>
            <w:u w:val="single"/>
          </w:rPr>
          <w:t>Políticas para Seleção e Contratação de Consultores Financiad</w:t>
        </w:r>
        <w:r w:rsidR="00AE09CB" w:rsidRPr="0081633D">
          <w:rPr>
            <w:rStyle w:val="Hyperlink"/>
            <w:bCs/>
            <w:i/>
            <w:iCs/>
            <w:szCs w:val="22"/>
            <w:u w:val="single"/>
          </w:rPr>
          <w:t>a</w:t>
        </w:r>
        <w:r w:rsidR="0013441C" w:rsidRPr="0081633D">
          <w:rPr>
            <w:rStyle w:val="Hyperlink"/>
            <w:bCs/>
            <w:i/>
            <w:iCs/>
            <w:szCs w:val="22"/>
            <w:u w:val="single"/>
          </w:rPr>
          <w:t>s pelo Banco Interamericano de Desenvolvimento</w:t>
        </w:r>
      </w:hyperlink>
      <w:r w:rsidR="00AF6649">
        <w:rPr>
          <w:bCs/>
          <w:i/>
          <w:iCs/>
          <w:szCs w:val="22"/>
        </w:rPr>
        <w:t xml:space="preserve"> </w:t>
      </w:r>
      <w:r w:rsidR="0013441C">
        <w:rPr>
          <w:bCs/>
          <w:i/>
          <w:iCs/>
          <w:szCs w:val="22"/>
        </w:rPr>
        <w:t xml:space="preserve"> </w:t>
      </w:r>
      <w:r w:rsidR="0013441C">
        <w:rPr>
          <w:bCs/>
          <w:szCs w:val="22"/>
        </w:rPr>
        <w:t>(</w:t>
      </w:r>
      <w:r w:rsidR="0012668F">
        <w:rPr>
          <w:bCs/>
          <w:szCs w:val="22"/>
        </w:rPr>
        <w:t xml:space="preserve">edição de </w:t>
      </w:r>
      <w:r w:rsidR="00D8199E">
        <w:rPr>
          <w:bCs/>
          <w:szCs w:val="22"/>
        </w:rPr>
        <w:t>março de 2011</w:t>
      </w:r>
      <w:r w:rsidR="0013441C">
        <w:rPr>
          <w:bCs/>
          <w:szCs w:val="22"/>
        </w:rPr>
        <w:t>).</w:t>
      </w:r>
      <w:r w:rsidR="0013441C">
        <w:rPr>
          <w:rStyle w:val="EndnoteReference"/>
        </w:rPr>
        <w:t xml:space="preserve"> </w:t>
      </w:r>
    </w:p>
    <w:p w14:paraId="49958F94" w14:textId="77777777" w:rsidR="0013441C" w:rsidRDefault="0013441C" w:rsidP="0013441C">
      <w:pPr>
        <w:autoSpaceDE w:val="0"/>
        <w:autoSpaceDN w:val="0"/>
        <w:adjustRightInd w:val="0"/>
        <w:rPr>
          <w:bCs/>
          <w:szCs w:val="22"/>
        </w:rPr>
      </w:pPr>
    </w:p>
    <w:p w14:paraId="49958F95" w14:textId="77777777" w:rsidR="00840CA4" w:rsidRDefault="0013441C" w:rsidP="001359ED">
      <w:r w:rsidRPr="001359ED">
        <w:t>À medida que estejam disponíveis serão publicados a</w:t>
      </w:r>
      <w:bookmarkStart w:id="0" w:name="OLE_LINK1"/>
      <w:r w:rsidR="001359ED" w:rsidRPr="001359ED">
        <w:t xml:space="preserve">visos específicos de </w:t>
      </w:r>
      <w:r w:rsidR="00840CA4">
        <w:t>licitação</w:t>
      </w:r>
      <w:r w:rsidR="00536DC7">
        <w:t xml:space="preserve"> </w:t>
      </w:r>
      <w:r w:rsidRPr="001359ED">
        <w:t xml:space="preserve">para </w:t>
      </w:r>
      <w:r w:rsidRPr="001359ED">
        <w:lastRenderedPageBreak/>
        <w:t>contratos</w:t>
      </w:r>
      <w:bookmarkEnd w:id="0"/>
      <w:r w:rsidRPr="001359ED">
        <w:t xml:space="preserve"> a serem licitados de acordo com os procedimentos de Licitação Pública Internacional (LPI) estabelecidos pelo Banco Interamericano de Desenvolvimento. </w:t>
      </w:r>
    </w:p>
    <w:p w14:paraId="49958F96" w14:textId="354CEB2B" w:rsidR="0013441C" w:rsidRPr="001359ED" w:rsidRDefault="0013441C" w:rsidP="001359ED">
      <w:r w:rsidRPr="001359ED">
        <w:t xml:space="preserve">Para os contratos de consultoria cujo valor estimado seja superior ao equivalente de US $ 200 mil, uma solicitação de manifestação de interesse deverá ser publicada no </w:t>
      </w:r>
      <w:hyperlink r:id="rId12" w:history="1">
        <w:r w:rsidR="00192371" w:rsidRPr="00192371">
          <w:rPr>
            <w:rStyle w:val="Hyperlink"/>
            <w:i/>
            <w:iCs/>
          </w:rPr>
          <w:t xml:space="preserve">UN </w:t>
        </w:r>
        <w:proofErr w:type="spellStart"/>
        <w:r w:rsidR="00192371" w:rsidRPr="00192371">
          <w:rPr>
            <w:rStyle w:val="Hyperlink"/>
            <w:i/>
          </w:rPr>
          <w:t>Development</w:t>
        </w:r>
        <w:proofErr w:type="spellEnd"/>
        <w:r w:rsidR="00192371" w:rsidRPr="00192371">
          <w:rPr>
            <w:rStyle w:val="Hyperlink"/>
            <w:i/>
          </w:rPr>
          <w:t xml:space="preserve"> Business</w:t>
        </w:r>
      </w:hyperlink>
      <w:r w:rsidRPr="001359ED">
        <w:t xml:space="preserve"> </w:t>
      </w:r>
      <w:r w:rsidRPr="003157F9">
        <w:rPr>
          <w:vertAlign w:val="superscript"/>
        </w:rPr>
        <w:endnoteReference w:id="1"/>
      </w:r>
      <w:r w:rsidRPr="001359ED">
        <w:t xml:space="preserve"> e no </w:t>
      </w:r>
      <w:r w:rsidRPr="003157F9">
        <w:rPr>
          <w:i/>
        </w:rPr>
        <w:t>site</w:t>
      </w:r>
      <w:r w:rsidRPr="001359ED">
        <w:t xml:space="preserve"> do </w:t>
      </w:r>
      <w:hyperlink r:id="rId13" w:history="1">
        <w:r w:rsidR="00192371" w:rsidRPr="004E04ED">
          <w:rPr>
            <w:rStyle w:val="Hyperlink"/>
          </w:rPr>
          <w:t>Banco Interamericano do Desenvolvimento</w:t>
        </w:r>
      </w:hyperlink>
      <w:r w:rsidR="00AD73F0">
        <w:t>.</w:t>
      </w:r>
    </w:p>
    <w:p w14:paraId="49958F97" w14:textId="77777777" w:rsidR="0013441C" w:rsidRDefault="0013441C" w:rsidP="0013441C">
      <w:pPr>
        <w:suppressAutoHyphens/>
        <w:rPr>
          <w:bCs/>
          <w:szCs w:val="22"/>
        </w:rPr>
      </w:pPr>
    </w:p>
    <w:p w14:paraId="49958F9A" w14:textId="2196F621" w:rsidR="0013441C" w:rsidRPr="00926494" w:rsidRDefault="0013441C" w:rsidP="00926494">
      <w:r w:rsidRPr="00926494">
        <w:t xml:space="preserve">Os licitantes elegíveis interessados em serem incluídos na lista para receber solicitações para licitação de acordo com os procedimentos de LPI, assim como </w:t>
      </w:r>
      <w:bookmarkStart w:id="1" w:name="OLE_LINK2"/>
      <w:bookmarkStart w:id="2" w:name="OLE_LINK3"/>
      <w:r w:rsidRPr="00926494">
        <w:t>consultores interessados em receber uma cópia dos anúncios para apresentar manifestação de interesse para co</w:t>
      </w:r>
      <w:bookmarkStart w:id="3" w:name="_GoBack"/>
      <w:bookmarkEnd w:id="3"/>
      <w:r w:rsidRPr="00926494">
        <w:t xml:space="preserve">ntratos de consultoria ou qualquer interessado em receber informações </w:t>
      </w:r>
      <w:r w:rsidR="00840CA4">
        <w:t>adicionais</w:t>
      </w:r>
      <w:r w:rsidRPr="00926494">
        <w:t xml:space="preserve"> poderão contatar: </w:t>
      </w:r>
    </w:p>
    <w:bookmarkEnd w:id="1"/>
    <w:bookmarkEnd w:id="2"/>
    <w:p w14:paraId="49958F9B" w14:textId="77777777" w:rsidR="0013441C" w:rsidRDefault="0013441C" w:rsidP="0013441C">
      <w:pPr>
        <w:suppressAutoHyphens/>
        <w:rPr>
          <w:bCs/>
          <w:iCs/>
          <w:szCs w:val="22"/>
        </w:rPr>
      </w:pPr>
    </w:p>
    <w:p w14:paraId="49958F9C" w14:textId="77777777" w:rsidR="0013441C" w:rsidRDefault="0013441C" w:rsidP="0013441C">
      <w:pPr>
        <w:suppressAutoHyphens/>
        <w:rPr>
          <w:bCs/>
          <w:iCs/>
          <w:szCs w:val="22"/>
        </w:rPr>
      </w:pPr>
    </w:p>
    <w:p w14:paraId="49958F9D" w14:textId="77777777" w:rsidR="003102B7" w:rsidRDefault="003102B7" w:rsidP="003102B7">
      <w:r w:rsidRPr="00B373ED">
        <w:t>Endereço:</w:t>
      </w:r>
    </w:p>
    <w:p w14:paraId="49958F9E" w14:textId="77777777" w:rsidR="002E1BCD" w:rsidRPr="00B373ED" w:rsidRDefault="002E1BCD" w:rsidP="003102B7"/>
    <w:p w14:paraId="49958F9F" w14:textId="27058D38" w:rsidR="003102B7" w:rsidRPr="0012668F" w:rsidRDefault="00684B16" w:rsidP="003102B7">
      <w:pPr>
        <w:rPr>
          <w:iCs/>
        </w:rPr>
      </w:pPr>
      <w:r w:rsidRPr="0012668F">
        <w:rPr>
          <w:iCs/>
        </w:rPr>
        <w:t>CEL – Comissão Especial de Licitação</w:t>
      </w:r>
    </w:p>
    <w:p w14:paraId="49958FA0" w14:textId="14E1D1AF" w:rsidR="003102B7" w:rsidRPr="0012668F" w:rsidRDefault="003102B7" w:rsidP="003102B7">
      <w:pPr>
        <w:rPr>
          <w:iCs/>
        </w:rPr>
      </w:pPr>
      <w:r w:rsidRPr="0012668F">
        <w:rPr>
          <w:iCs/>
        </w:rPr>
        <w:t xml:space="preserve">At: </w:t>
      </w:r>
      <w:r w:rsidR="00CC7C0D" w:rsidRPr="0012668F">
        <w:rPr>
          <w:iCs/>
        </w:rPr>
        <w:t>Dalva Leal Sores Tourinho</w:t>
      </w:r>
      <w:r w:rsidR="004004A1" w:rsidRPr="0012668F">
        <w:rPr>
          <w:iCs/>
        </w:rPr>
        <w:t xml:space="preserve"> (presidente).</w:t>
      </w:r>
    </w:p>
    <w:p w14:paraId="49958FA1" w14:textId="59B38D22" w:rsidR="003102B7" w:rsidRPr="0012668F" w:rsidRDefault="004004A1" w:rsidP="003102B7">
      <w:pPr>
        <w:rPr>
          <w:iCs/>
        </w:rPr>
      </w:pPr>
      <w:r w:rsidRPr="0012668F">
        <w:rPr>
          <w:iCs/>
        </w:rPr>
        <w:t>Avenida Pedro Freitas S/N, Centro Administrativo, Bloco C, térreo.</w:t>
      </w:r>
    </w:p>
    <w:p w14:paraId="49958FA2" w14:textId="4EB2FC98" w:rsidR="003102B7" w:rsidRPr="0012668F" w:rsidRDefault="004004A1" w:rsidP="003102B7">
      <w:pPr>
        <w:rPr>
          <w:iCs/>
        </w:rPr>
      </w:pPr>
      <w:r w:rsidRPr="0012668F">
        <w:rPr>
          <w:iCs/>
        </w:rPr>
        <w:t>64018-200, Teresina – Piauí, Brasil.</w:t>
      </w:r>
    </w:p>
    <w:p w14:paraId="49958FA4" w14:textId="3F290EAD" w:rsidR="003102B7" w:rsidRPr="0012668F" w:rsidRDefault="003102B7" w:rsidP="003102B7">
      <w:pPr>
        <w:rPr>
          <w:iCs/>
        </w:rPr>
      </w:pPr>
      <w:r w:rsidRPr="0012668F">
        <w:rPr>
          <w:iCs/>
        </w:rPr>
        <w:t>Tel</w:t>
      </w:r>
      <w:r w:rsidR="002E1BCD" w:rsidRPr="0012668F">
        <w:rPr>
          <w:iCs/>
        </w:rPr>
        <w:t>.</w:t>
      </w:r>
      <w:r w:rsidRPr="0012668F">
        <w:rPr>
          <w:iCs/>
        </w:rPr>
        <w:t xml:space="preserve">: </w:t>
      </w:r>
      <w:r w:rsidR="004004A1" w:rsidRPr="0012668F">
        <w:rPr>
          <w:iCs/>
        </w:rPr>
        <w:t>+55 (86) 3216-9600, ramal 2301.</w:t>
      </w:r>
    </w:p>
    <w:p w14:paraId="49958FA5" w14:textId="4F19DAB8" w:rsidR="003102B7" w:rsidRPr="0012668F" w:rsidRDefault="003102B7" w:rsidP="003102B7">
      <w:pPr>
        <w:rPr>
          <w:spacing w:val="-2"/>
        </w:rPr>
      </w:pPr>
      <w:r w:rsidRPr="0012668F">
        <w:rPr>
          <w:i/>
          <w:spacing w:val="-2"/>
        </w:rPr>
        <w:t>E-mail</w:t>
      </w:r>
      <w:r w:rsidRPr="0012668F">
        <w:rPr>
          <w:spacing w:val="-2"/>
        </w:rPr>
        <w:t xml:space="preserve">: </w:t>
      </w:r>
      <w:r w:rsidR="004004A1" w:rsidRPr="0012668F">
        <w:rPr>
          <w:spacing w:val="-2"/>
        </w:rPr>
        <w:t>cel@sefaz.pi.gov.br</w:t>
      </w:r>
    </w:p>
    <w:p w14:paraId="49958FA6" w14:textId="64D13145" w:rsidR="003102B7" w:rsidRPr="00FD2CD4" w:rsidRDefault="003102B7" w:rsidP="003102B7">
      <w:pPr>
        <w:rPr>
          <w:lang w:val="en-US"/>
        </w:rPr>
      </w:pPr>
      <w:r w:rsidRPr="00FD2CD4">
        <w:rPr>
          <w:i/>
          <w:spacing w:val="-2"/>
          <w:lang w:val="en-US"/>
        </w:rPr>
        <w:t>Website</w:t>
      </w:r>
      <w:r w:rsidRPr="00FD2CD4">
        <w:rPr>
          <w:spacing w:val="-2"/>
          <w:lang w:val="en-US"/>
        </w:rPr>
        <w:t xml:space="preserve">: </w:t>
      </w:r>
      <w:r w:rsidR="004004A1" w:rsidRPr="00FD2CD4">
        <w:rPr>
          <w:spacing w:val="-2"/>
          <w:lang w:val="en-US"/>
        </w:rPr>
        <w:t>www.sefaz.pi.gov.br</w:t>
      </w:r>
    </w:p>
    <w:p w14:paraId="49958FA7" w14:textId="77777777" w:rsidR="0013441C" w:rsidRPr="00FD2CD4" w:rsidRDefault="0013441C" w:rsidP="0013441C">
      <w:pPr>
        <w:pStyle w:val="TextBox"/>
        <w:keepNext w:val="0"/>
        <w:keepLines w:val="0"/>
        <w:tabs>
          <w:tab w:val="clear" w:pos="-720"/>
        </w:tabs>
        <w:rPr>
          <w:sz w:val="24"/>
        </w:rPr>
      </w:pPr>
    </w:p>
    <w:p w14:paraId="49958FA8" w14:textId="77777777" w:rsidR="0013441C" w:rsidRPr="00FD2CD4" w:rsidRDefault="0013441C" w:rsidP="0013441C">
      <w:pPr>
        <w:pStyle w:val="TextBox"/>
        <w:keepNext w:val="0"/>
        <w:keepLines w:val="0"/>
        <w:tabs>
          <w:tab w:val="clear" w:pos="-720"/>
        </w:tabs>
        <w:rPr>
          <w:sz w:val="24"/>
        </w:rPr>
      </w:pPr>
    </w:p>
    <w:p w14:paraId="49958FA9" w14:textId="77777777" w:rsidR="0013441C" w:rsidRPr="00FD2CD4" w:rsidRDefault="0013441C" w:rsidP="0086157E">
      <w:pPr>
        <w:rPr>
          <w:lang w:val="en-US"/>
        </w:rPr>
      </w:pPr>
    </w:p>
    <w:sectPr w:rsidR="0013441C" w:rsidRPr="00FD2CD4" w:rsidSect="00F14CAB">
      <w:pgSz w:w="11907" w:h="16840" w:code="9"/>
      <w:pgMar w:top="1417" w:right="1701" w:bottom="1417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9C40" w14:textId="77777777" w:rsidR="0042396F" w:rsidRDefault="0042396F">
      <w:r>
        <w:separator/>
      </w:r>
    </w:p>
  </w:endnote>
  <w:endnote w:type="continuationSeparator" w:id="0">
    <w:p w14:paraId="70FABB83" w14:textId="77777777" w:rsidR="0042396F" w:rsidRDefault="0042396F">
      <w:r>
        <w:continuationSeparator/>
      </w:r>
    </w:p>
  </w:endnote>
  <w:endnote w:id="1">
    <w:p w14:paraId="49958FB0" w14:textId="77777777" w:rsidR="0013441C" w:rsidRPr="0081633D" w:rsidRDefault="0013441C" w:rsidP="0013441C">
      <w:pPr>
        <w:rPr>
          <w:rFonts w:ascii="CG Times" w:hAnsi="CG Times"/>
          <w:iCs/>
          <w:sz w:val="18"/>
          <w:szCs w:val="20"/>
          <w:lang w:eastAsia="en-US"/>
        </w:rPr>
      </w:pPr>
      <w:r w:rsidRPr="00192371">
        <w:rPr>
          <w:rFonts w:ascii="CG Times" w:hAnsi="CG Times"/>
          <w:iCs/>
          <w:sz w:val="18"/>
          <w:szCs w:val="20"/>
          <w:lang w:val="es-ES_tradnl" w:eastAsia="en-US"/>
        </w:rPr>
        <w:endnoteRef/>
      </w:r>
      <w:r w:rsidRPr="0081633D">
        <w:rPr>
          <w:rFonts w:ascii="CG Times" w:hAnsi="CG Times"/>
          <w:iCs/>
          <w:sz w:val="18"/>
          <w:szCs w:val="20"/>
          <w:lang w:eastAsia="en-US"/>
        </w:rPr>
        <w:t>.</w:t>
      </w:r>
      <w:r w:rsidR="003102B7" w:rsidRPr="0081633D">
        <w:rPr>
          <w:rFonts w:ascii="CG Times" w:hAnsi="CG Times"/>
          <w:iCs/>
          <w:sz w:val="18"/>
          <w:szCs w:val="20"/>
          <w:lang w:eastAsia="en-US"/>
        </w:rPr>
        <w:t xml:space="preserve"> O anú</w:t>
      </w:r>
      <w:r w:rsidRPr="0081633D">
        <w:rPr>
          <w:rFonts w:ascii="CG Times" w:hAnsi="CG Times"/>
          <w:iCs/>
          <w:sz w:val="18"/>
          <w:szCs w:val="20"/>
          <w:lang w:eastAsia="en-US"/>
        </w:rPr>
        <w:t xml:space="preserve">ncio deverá ser enviado à: </w:t>
      </w:r>
      <w:hyperlink r:id="rId1" w:history="1">
        <w:r w:rsidRPr="0081633D">
          <w:rPr>
            <w:rFonts w:ascii="CG Times" w:hAnsi="CG Times"/>
            <w:iCs/>
            <w:sz w:val="18"/>
            <w:szCs w:val="20"/>
            <w:lang w:eastAsia="en-US"/>
          </w:rPr>
          <w:t>dbusiness@un.org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E0965" w14:textId="77777777" w:rsidR="0042396F" w:rsidRDefault="0042396F">
      <w:r>
        <w:separator/>
      </w:r>
    </w:p>
  </w:footnote>
  <w:footnote w:type="continuationSeparator" w:id="0">
    <w:p w14:paraId="3DB991C7" w14:textId="77777777" w:rsidR="0042396F" w:rsidRDefault="00423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7D4C"/>
    <w:multiLevelType w:val="hybridMultilevel"/>
    <w:tmpl w:val="41445310"/>
    <w:lvl w:ilvl="0" w:tplc="6FE4FA90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1A70662"/>
    <w:multiLevelType w:val="multilevel"/>
    <w:tmpl w:val="CEBCA5D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826B23"/>
    <w:multiLevelType w:val="hybridMultilevel"/>
    <w:tmpl w:val="E30621D8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65C01"/>
    <w:multiLevelType w:val="hybridMultilevel"/>
    <w:tmpl w:val="9D2887DC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E2EDC"/>
    <w:multiLevelType w:val="multilevel"/>
    <w:tmpl w:val="9836B94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0A917C1A"/>
    <w:multiLevelType w:val="hybridMultilevel"/>
    <w:tmpl w:val="36E20EFC"/>
    <w:lvl w:ilvl="0" w:tplc="6B900DC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95286A"/>
    <w:multiLevelType w:val="hybridMultilevel"/>
    <w:tmpl w:val="36E0A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E359B"/>
    <w:multiLevelType w:val="hybridMultilevel"/>
    <w:tmpl w:val="B986CF6C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A66F8"/>
    <w:multiLevelType w:val="multilevel"/>
    <w:tmpl w:val="0E4E03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9C97089"/>
    <w:multiLevelType w:val="multilevel"/>
    <w:tmpl w:val="51FCA5D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D4C35D0"/>
    <w:multiLevelType w:val="multilevel"/>
    <w:tmpl w:val="4CB2D308"/>
    <w:lvl w:ilvl="0">
      <w:start w:val="1"/>
      <w:numFmt w:val="decimal"/>
      <w:lvlText w:val="%1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56"/>
        </w:tabs>
        <w:ind w:left="34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16"/>
        </w:tabs>
        <w:ind w:left="3816" w:hanging="360"/>
      </w:pPr>
      <w:rPr>
        <w:rFonts w:hint="default"/>
      </w:rPr>
    </w:lvl>
  </w:abstractNum>
  <w:abstractNum w:abstractNumId="11" w15:restartNumberingAfterBreak="0">
    <w:nsid w:val="1DBB527D"/>
    <w:multiLevelType w:val="multilevel"/>
    <w:tmpl w:val="832EE2C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EB24457"/>
    <w:multiLevelType w:val="hybridMultilevel"/>
    <w:tmpl w:val="E780BD38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52B83"/>
    <w:multiLevelType w:val="multilevel"/>
    <w:tmpl w:val="8CDC808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5986510"/>
    <w:multiLevelType w:val="hybridMultilevel"/>
    <w:tmpl w:val="BB6A5C80"/>
    <w:lvl w:ilvl="0" w:tplc="0110444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FC25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D8233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50C8B9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166C44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43A68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96A5F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8B499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41C05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5" w15:restartNumberingAfterBreak="0">
    <w:nsid w:val="27F646D2"/>
    <w:multiLevelType w:val="hybridMultilevel"/>
    <w:tmpl w:val="7748A822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263BD"/>
    <w:multiLevelType w:val="hybridMultilevel"/>
    <w:tmpl w:val="388A4FEC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C7837"/>
    <w:multiLevelType w:val="hybridMultilevel"/>
    <w:tmpl w:val="5A18AF9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425BCF"/>
    <w:multiLevelType w:val="multilevel"/>
    <w:tmpl w:val="AF00129C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59B4991"/>
    <w:multiLevelType w:val="multilevel"/>
    <w:tmpl w:val="DB9EC8E4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%3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0" w15:restartNumberingAfterBreak="0">
    <w:nsid w:val="3A3E0E06"/>
    <w:multiLevelType w:val="multilevel"/>
    <w:tmpl w:val="6066B13A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  <w:rPr>
        <w:b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1" w15:restartNumberingAfterBreak="0">
    <w:nsid w:val="3F42107F"/>
    <w:multiLevelType w:val="multilevel"/>
    <w:tmpl w:val="8E54BD1E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31969E8"/>
    <w:multiLevelType w:val="hybridMultilevel"/>
    <w:tmpl w:val="CA48BE46"/>
    <w:lvl w:ilvl="0" w:tplc="D736E986">
      <w:start w:val="1"/>
      <w:numFmt w:val="upperLetter"/>
      <w:lvlText w:val="%1 -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D07E5F"/>
    <w:multiLevelType w:val="hybridMultilevel"/>
    <w:tmpl w:val="7060A138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46AEE"/>
    <w:multiLevelType w:val="multilevel"/>
    <w:tmpl w:val="E6B08700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2D15A34"/>
    <w:multiLevelType w:val="multilevel"/>
    <w:tmpl w:val="CC4E53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396565C"/>
    <w:multiLevelType w:val="multilevel"/>
    <w:tmpl w:val="FE84D300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59E201AF"/>
    <w:multiLevelType w:val="multilevel"/>
    <w:tmpl w:val="21FAC8C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ACD3A3F"/>
    <w:multiLevelType w:val="hybridMultilevel"/>
    <w:tmpl w:val="7AB2901E"/>
    <w:lvl w:ilvl="0" w:tplc="FF589CFA">
      <w:start w:val="1"/>
      <w:numFmt w:val="bullet"/>
      <w:lvlText w:val=""/>
      <w:lvlJc w:val="left"/>
      <w:pPr>
        <w:tabs>
          <w:tab w:val="num" w:pos="344"/>
        </w:tabs>
        <w:ind w:left="344" w:hanging="284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3FC0DBB"/>
    <w:multiLevelType w:val="multilevel"/>
    <w:tmpl w:val="9B0CC03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E6C65C8"/>
    <w:multiLevelType w:val="multilevel"/>
    <w:tmpl w:val="85F6B80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EAD3017"/>
    <w:multiLevelType w:val="multilevel"/>
    <w:tmpl w:val="316A0A00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73E437F0"/>
    <w:multiLevelType w:val="multilevel"/>
    <w:tmpl w:val="96583654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5"/>
  </w:num>
  <w:num w:numId="9">
    <w:abstractNumId w:val="10"/>
  </w:num>
  <w:num w:numId="10">
    <w:abstractNumId w:val="22"/>
  </w:num>
  <w:num w:numId="11">
    <w:abstractNumId w:val="22"/>
  </w:num>
  <w:num w:numId="12">
    <w:abstractNumId w:val="2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5"/>
  </w:num>
  <w:num w:numId="18">
    <w:abstractNumId w:val="14"/>
  </w:num>
  <w:num w:numId="19">
    <w:abstractNumId w:val="16"/>
  </w:num>
  <w:num w:numId="20">
    <w:abstractNumId w:val="2"/>
  </w:num>
  <w:num w:numId="21">
    <w:abstractNumId w:val="23"/>
  </w:num>
  <w:num w:numId="22">
    <w:abstractNumId w:val="7"/>
  </w:num>
  <w:num w:numId="23">
    <w:abstractNumId w:val="0"/>
  </w:num>
  <w:num w:numId="24">
    <w:abstractNumId w:val="3"/>
  </w:num>
  <w:num w:numId="25">
    <w:abstractNumId w:val="28"/>
  </w:num>
  <w:num w:numId="26">
    <w:abstractNumId w:val="12"/>
  </w:num>
  <w:num w:numId="27">
    <w:abstractNumId w:val="8"/>
  </w:num>
  <w:num w:numId="28">
    <w:abstractNumId w:val="30"/>
  </w:num>
  <w:num w:numId="29">
    <w:abstractNumId w:val="29"/>
  </w:num>
  <w:num w:numId="30">
    <w:abstractNumId w:val="32"/>
  </w:num>
  <w:num w:numId="31">
    <w:abstractNumId w:val="9"/>
  </w:num>
  <w:num w:numId="32">
    <w:abstractNumId w:val="21"/>
  </w:num>
  <w:num w:numId="33">
    <w:abstractNumId w:val="1"/>
  </w:num>
  <w:num w:numId="34">
    <w:abstractNumId w:val="26"/>
  </w:num>
  <w:num w:numId="35">
    <w:abstractNumId w:val="13"/>
  </w:num>
  <w:num w:numId="36">
    <w:abstractNumId w:val="11"/>
  </w:num>
  <w:num w:numId="37">
    <w:abstractNumId w:val="27"/>
  </w:num>
  <w:num w:numId="38">
    <w:abstractNumId w:val="24"/>
  </w:num>
  <w:num w:numId="39">
    <w:abstractNumId w:val="31"/>
  </w:num>
  <w:num w:numId="40">
    <w:abstractNumId w:val="4"/>
  </w:num>
  <w:num w:numId="41">
    <w:abstractNumId w:val="18"/>
  </w:num>
  <w:num w:numId="42">
    <w:abstractNumId w:val="20"/>
  </w:num>
  <w:num w:numId="43">
    <w:abstractNumId w:val="19"/>
  </w:num>
  <w:num w:numId="44">
    <w:abstractNumId w:val="6"/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3A6"/>
    <w:rsid w:val="0003173B"/>
    <w:rsid w:val="000752B8"/>
    <w:rsid w:val="000768A9"/>
    <w:rsid w:val="000854F2"/>
    <w:rsid w:val="000874EA"/>
    <w:rsid w:val="000908AB"/>
    <w:rsid w:val="00093EF0"/>
    <w:rsid w:val="00096A8F"/>
    <w:rsid w:val="000A3BEE"/>
    <w:rsid w:val="000A4FBC"/>
    <w:rsid w:val="000B058E"/>
    <w:rsid w:val="000B13FE"/>
    <w:rsid w:val="000E4944"/>
    <w:rsid w:val="000E77F9"/>
    <w:rsid w:val="000F1868"/>
    <w:rsid w:val="000F72FB"/>
    <w:rsid w:val="001019F3"/>
    <w:rsid w:val="00117CF2"/>
    <w:rsid w:val="001242FD"/>
    <w:rsid w:val="0012668F"/>
    <w:rsid w:val="001300F2"/>
    <w:rsid w:val="00130B5C"/>
    <w:rsid w:val="0013441C"/>
    <w:rsid w:val="00134846"/>
    <w:rsid w:val="001359ED"/>
    <w:rsid w:val="00151C29"/>
    <w:rsid w:val="001715DE"/>
    <w:rsid w:val="00192371"/>
    <w:rsid w:val="001A52D2"/>
    <w:rsid w:val="001B6D59"/>
    <w:rsid w:val="001C2147"/>
    <w:rsid w:val="001C49C0"/>
    <w:rsid w:val="001E7B1D"/>
    <w:rsid w:val="00206FCE"/>
    <w:rsid w:val="00210EBA"/>
    <w:rsid w:val="002362CD"/>
    <w:rsid w:val="0024375B"/>
    <w:rsid w:val="00264440"/>
    <w:rsid w:val="00282169"/>
    <w:rsid w:val="00295EDD"/>
    <w:rsid w:val="002D1A84"/>
    <w:rsid w:val="002E1BCD"/>
    <w:rsid w:val="002E1F0E"/>
    <w:rsid w:val="002E51E8"/>
    <w:rsid w:val="002E6240"/>
    <w:rsid w:val="003102B7"/>
    <w:rsid w:val="003157F9"/>
    <w:rsid w:val="00325A82"/>
    <w:rsid w:val="00331D74"/>
    <w:rsid w:val="0034270B"/>
    <w:rsid w:val="00351B8E"/>
    <w:rsid w:val="00362041"/>
    <w:rsid w:val="00393387"/>
    <w:rsid w:val="00396D73"/>
    <w:rsid w:val="003A133C"/>
    <w:rsid w:val="003B0ADA"/>
    <w:rsid w:val="003C7AB6"/>
    <w:rsid w:val="003D2716"/>
    <w:rsid w:val="003D416A"/>
    <w:rsid w:val="003D7640"/>
    <w:rsid w:val="003D7D3C"/>
    <w:rsid w:val="003E33EC"/>
    <w:rsid w:val="003F1274"/>
    <w:rsid w:val="004004A1"/>
    <w:rsid w:val="00407AD6"/>
    <w:rsid w:val="004207DB"/>
    <w:rsid w:val="004220B9"/>
    <w:rsid w:val="0042396F"/>
    <w:rsid w:val="004477E4"/>
    <w:rsid w:val="004507B9"/>
    <w:rsid w:val="00483571"/>
    <w:rsid w:val="0049290F"/>
    <w:rsid w:val="004A2E38"/>
    <w:rsid w:val="004A45D2"/>
    <w:rsid w:val="004C6AB5"/>
    <w:rsid w:val="004E04ED"/>
    <w:rsid w:val="004E4D36"/>
    <w:rsid w:val="004F6016"/>
    <w:rsid w:val="00500BEC"/>
    <w:rsid w:val="0052513A"/>
    <w:rsid w:val="00536DC7"/>
    <w:rsid w:val="00537897"/>
    <w:rsid w:val="00543C91"/>
    <w:rsid w:val="00563FC4"/>
    <w:rsid w:val="00565CFB"/>
    <w:rsid w:val="00581C39"/>
    <w:rsid w:val="005A3BBD"/>
    <w:rsid w:val="005D4BA1"/>
    <w:rsid w:val="005F2C72"/>
    <w:rsid w:val="005F4F5D"/>
    <w:rsid w:val="005F5200"/>
    <w:rsid w:val="006024A2"/>
    <w:rsid w:val="00603CF0"/>
    <w:rsid w:val="00606290"/>
    <w:rsid w:val="00606413"/>
    <w:rsid w:val="006116A0"/>
    <w:rsid w:val="00616DFB"/>
    <w:rsid w:val="006175E1"/>
    <w:rsid w:val="006355F0"/>
    <w:rsid w:val="00651774"/>
    <w:rsid w:val="00653A62"/>
    <w:rsid w:val="00683B19"/>
    <w:rsid w:val="00684B16"/>
    <w:rsid w:val="00687533"/>
    <w:rsid w:val="006A29EB"/>
    <w:rsid w:val="006A616F"/>
    <w:rsid w:val="006B0C27"/>
    <w:rsid w:val="006C301D"/>
    <w:rsid w:val="006C5A1B"/>
    <w:rsid w:val="0071700F"/>
    <w:rsid w:val="007237D8"/>
    <w:rsid w:val="007339BB"/>
    <w:rsid w:val="0075783E"/>
    <w:rsid w:val="00785BD9"/>
    <w:rsid w:val="007921FF"/>
    <w:rsid w:val="007A0C8C"/>
    <w:rsid w:val="007A18D2"/>
    <w:rsid w:val="007A377E"/>
    <w:rsid w:val="007A486D"/>
    <w:rsid w:val="007A4C70"/>
    <w:rsid w:val="007B2AA3"/>
    <w:rsid w:val="007D3B4D"/>
    <w:rsid w:val="008106EE"/>
    <w:rsid w:val="0081633D"/>
    <w:rsid w:val="00816E76"/>
    <w:rsid w:val="008315D1"/>
    <w:rsid w:val="00834AB0"/>
    <w:rsid w:val="00840CA4"/>
    <w:rsid w:val="0085234C"/>
    <w:rsid w:val="0086157E"/>
    <w:rsid w:val="008A0D06"/>
    <w:rsid w:val="008A2DA3"/>
    <w:rsid w:val="008B365F"/>
    <w:rsid w:val="008B4700"/>
    <w:rsid w:val="008C2F45"/>
    <w:rsid w:val="008D78A3"/>
    <w:rsid w:val="008E0F66"/>
    <w:rsid w:val="008E72AB"/>
    <w:rsid w:val="008E79BC"/>
    <w:rsid w:val="008F2EEE"/>
    <w:rsid w:val="0090258F"/>
    <w:rsid w:val="009125D1"/>
    <w:rsid w:val="00926494"/>
    <w:rsid w:val="00930361"/>
    <w:rsid w:val="00990F71"/>
    <w:rsid w:val="009929EF"/>
    <w:rsid w:val="0099432B"/>
    <w:rsid w:val="009A1FB1"/>
    <w:rsid w:val="009A3B8E"/>
    <w:rsid w:val="009A722D"/>
    <w:rsid w:val="009B2041"/>
    <w:rsid w:val="009B5CBE"/>
    <w:rsid w:val="009C13A3"/>
    <w:rsid w:val="009D287B"/>
    <w:rsid w:val="009D4B0E"/>
    <w:rsid w:val="009E50CE"/>
    <w:rsid w:val="009F1992"/>
    <w:rsid w:val="00A70254"/>
    <w:rsid w:val="00A732D9"/>
    <w:rsid w:val="00A73E0A"/>
    <w:rsid w:val="00A8259F"/>
    <w:rsid w:val="00A92596"/>
    <w:rsid w:val="00AA2486"/>
    <w:rsid w:val="00AA4B36"/>
    <w:rsid w:val="00AA64C7"/>
    <w:rsid w:val="00AC0954"/>
    <w:rsid w:val="00AC7194"/>
    <w:rsid w:val="00AD73F0"/>
    <w:rsid w:val="00AD7F2D"/>
    <w:rsid w:val="00AE09CB"/>
    <w:rsid w:val="00AF6649"/>
    <w:rsid w:val="00B0392F"/>
    <w:rsid w:val="00B15667"/>
    <w:rsid w:val="00B24A75"/>
    <w:rsid w:val="00B30442"/>
    <w:rsid w:val="00B35BF1"/>
    <w:rsid w:val="00B53EDB"/>
    <w:rsid w:val="00B6379B"/>
    <w:rsid w:val="00B65962"/>
    <w:rsid w:val="00B773FB"/>
    <w:rsid w:val="00B82597"/>
    <w:rsid w:val="00B848E0"/>
    <w:rsid w:val="00BE22FD"/>
    <w:rsid w:val="00BE4BC3"/>
    <w:rsid w:val="00BF16D3"/>
    <w:rsid w:val="00C0675A"/>
    <w:rsid w:val="00C10DD0"/>
    <w:rsid w:val="00C35061"/>
    <w:rsid w:val="00C354AA"/>
    <w:rsid w:val="00C36650"/>
    <w:rsid w:val="00C54098"/>
    <w:rsid w:val="00C664D5"/>
    <w:rsid w:val="00C70A3A"/>
    <w:rsid w:val="00C97230"/>
    <w:rsid w:val="00C974BF"/>
    <w:rsid w:val="00C97FE4"/>
    <w:rsid w:val="00CB018F"/>
    <w:rsid w:val="00CB4A94"/>
    <w:rsid w:val="00CC7C0D"/>
    <w:rsid w:val="00CD27ED"/>
    <w:rsid w:val="00CD340D"/>
    <w:rsid w:val="00CE391B"/>
    <w:rsid w:val="00CF584A"/>
    <w:rsid w:val="00D05DAA"/>
    <w:rsid w:val="00D11ECB"/>
    <w:rsid w:val="00D15022"/>
    <w:rsid w:val="00D20DCE"/>
    <w:rsid w:val="00D255DB"/>
    <w:rsid w:val="00D30B42"/>
    <w:rsid w:val="00D4265D"/>
    <w:rsid w:val="00D46935"/>
    <w:rsid w:val="00D64514"/>
    <w:rsid w:val="00D8199E"/>
    <w:rsid w:val="00D823A6"/>
    <w:rsid w:val="00D83127"/>
    <w:rsid w:val="00D83A46"/>
    <w:rsid w:val="00D94AAA"/>
    <w:rsid w:val="00DB1772"/>
    <w:rsid w:val="00DD64E5"/>
    <w:rsid w:val="00DD79E6"/>
    <w:rsid w:val="00DE31AD"/>
    <w:rsid w:val="00DE6D83"/>
    <w:rsid w:val="00DE70F5"/>
    <w:rsid w:val="00E12E88"/>
    <w:rsid w:val="00E347E6"/>
    <w:rsid w:val="00E41FCB"/>
    <w:rsid w:val="00E626B3"/>
    <w:rsid w:val="00E7500B"/>
    <w:rsid w:val="00E800B3"/>
    <w:rsid w:val="00E845C6"/>
    <w:rsid w:val="00E90705"/>
    <w:rsid w:val="00EB66E2"/>
    <w:rsid w:val="00EE461A"/>
    <w:rsid w:val="00EF385D"/>
    <w:rsid w:val="00F14CAB"/>
    <w:rsid w:val="00F21130"/>
    <w:rsid w:val="00F26023"/>
    <w:rsid w:val="00F403E9"/>
    <w:rsid w:val="00F51ABD"/>
    <w:rsid w:val="00F543AA"/>
    <w:rsid w:val="00F556B5"/>
    <w:rsid w:val="00F633B8"/>
    <w:rsid w:val="00F65878"/>
    <w:rsid w:val="00F65DB1"/>
    <w:rsid w:val="00F66F7D"/>
    <w:rsid w:val="00F67A19"/>
    <w:rsid w:val="00F74DD2"/>
    <w:rsid w:val="00F870EE"/>
    <w:rsid w:val="00FC066F"/>
    <w:rsid w:val="00FD1FCE"/>
    <w:rsid w:val="00FD2CD4"/>
    <w:rsid w:val="00FD5852"/>
    <w:rsid w:val="00FE6A31"/>
    <w:rsid w:val="00FF1891"/>
    <w:rsid w:val="00FF20A5"/>
    <w:rsid w:val="00FF53D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958F85"/>
  <w15:chartTrackingRefBased/>
  <w15:docId w15:val="{F06339B6-8FA1-4A00-B1D7-7CE2C741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32D9"/>
    <w:pPr>
      <w:widowControl w:val="0"/>
      <w:jc w:val="both"/>
    </w:pPr>
    <w:rPr>
      <w:sz w:val="24"/>
      <w:szCs w:val="24"/>
      <w:lang w:val="pt-BR" w:eastAsia="pt-BR"/>
    </w:rPr>
  </w:style>
  <w:style w:type="paragraph" w:styleId="Heading1">
    <w:name w:val="heading 1"/>
    <w:basedOn w:val="Normal"/>
    <w:next w:val="Normal"/>
    <w:link w:val="Heading1Char"/>
    <w:autoRedefine/>
    <w:qFormat/>
    <w:rsid w:val="00B35B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606290"/>
    <w:pPr>
      <w:keepNext/>
      <w:numPr>
        <w:ilvl w:val="1"/>
        <w:numId w:val="3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3F1274"/>
    <w:pPr>
      <w:tabs>
        <w:tab w:val="left" w:pos="-1440"/>
        <w:tab w:val="left" w:pos="-720"/>
        <w:tab w:val="left" w:pos="-648"/>
      </w:tabs>
      <w:outlineLvl w:val="2"/>
    </w:pPr>
    <w:rPr>
      <w:rFonts w:ascii="Times New Roman Bold" w:hAnsi="Times New Roman Bold"/>
      <w:b/>
      <w:spacing w:val="-3"/>
      <w:kern w:val="24"/>
      <w:sz w:val="28"/>
      <w:szCs w:val="22"/>
      <w:lang w:val="pt-PT" w:eastAsia="en-US"/>
    </w:rPr>
  </w:style>
  <w:style w:type="paragraph" w:styleId="Heading4">
    <w:name w:val="heading 4"/>
    <w:basedOn w:val="Normal"/>
    <w:next w:val="Normal"/>
    <w:autoRedefine/>
    <w:qFormat/>
    <w:rsid w:val="00606290"/>
    <w:pPr>
      <w:keepNext/>
      <w:numPr>
        <w:ilvl w:val="3"/>
        <w:numId w:val="40"/>
      </w:numPr>
      <w:spacing w:before="240" w:after="60"/>
      <w:jc w:val="center"/>
      <w:outlineLvl w:val="3"/>
    </w:pPr>
    <w:rPr>
      <w:b/>
      <w:bCs/>
      <w:i/>
    </w:rPr>
  </w:style>
  <w:style w:type="paragraph" w:styleId="Heading5">
    <w:name w:val="heading 5"/>
    <w:basedOn w:val="Normal"/>
    <w:next w:val="Normal"/>
    <w:autoRedefine/>
    <w:qFormat/>
    <w:rsid w:val="00606290"/>
    <w:pPr>
      <w:numPr>
        <w:ilvl w:val="4"/>
        <w:numId w:val="42"/>
      </w:numPr>
      <w:spacing w:before="240" w:after="60"/>
      <w:outlineLvl w:val="4"/>
    </w:pPr>
    <w:rPr>
      <w:rFonts w:ascii="Arial" w:hAnsi="Arial"/>
      <w:b/>
      <w:sz w:val="22"/>
      <w:szCs w:val="22"/>
    </w:rPr>
  </w:style>
  <w:style w:type="paragraph" w:styleId="Heading6">
    <w:name w:val="heading 6"/>
    <w:basedOn w:val="Normal"/>
    <w:next w:val="Normal"/>
    <w:qFormat/>
    <w:rsid w:val="00606290"/>
    <w:pPr>
      <w:numPr>
        <w:ilvl w:val="5"/>
        <w:numId w:val="42"/>
      </w:numPr>
      <w:spacing w:before="240" w:after="60"/>
      <w:outlineLvl w:val="5"/>
    </w:pPr>
    <w:rPr>
      <w:rFonts w:ascii="Arial" w:hAnsi="Arial"/>
      <w:bCs/>
      <w:i/>
      <w:sz w:val="22"/>
      <w:szCs w:val="22"/>
    </w:rPr>
  </w:style>
  <w:style w:type="paragraph" w:styleId="Heading7">
    <w:name w:val="heading 7"/>
    <w:basedOn w:val="Normal"/>
    <w:next w:val="Normal"/>
    <w:qFormat/>
    <w:rsid w:val="00606290"/>
    <w:pPr>
      <w:numPr>
        <w:ilvl w:val="6"/>
        <w:numId w:val="42"/>
      </w:numPr>
      <w:spacing w:before="240" w:after="60"/>
      <w:outlineLvl w:val="6"/>
    </w:pPr>
    <w:rPr>
      <w:i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606290"/>
    <w:pPr>
      <w:numPr>
        <w:ilvl w:val="7"/>
        <w:numId w:val="42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606290"/>
    <w:pPr>
      <w:numPr>
        <w:ilvl w:val="8"/>
        <w:numId w:val="4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autoRedefine/>
    <w:rsid w:val="0071700F"/>
    <w:pPr>
      <w:tabs>
        <w:tab w:val="center" w:pos="4419"/>
        <w:tab w:val="right" w:pos="8838"/>
      </w:tabs>
    </w:pPr>
    <w:rPr>
      <w:rFonts w:ascii="Arial" w:hAnsi="Arial"/>
      <w:sz w:val="18"/>
      <w:szCs w:val="18"/>
    </w:rPr>
  </w:style>
  <w:style w:type="paragraph" w:styleId="FootnoteText">
    <w:name w:val="footnote text"/>
    <w:basedOn w:val="Normal"/>
    <w:autoRedefine/>
    <w:semiHidden/>
    <w:rsid w:val="008E72AB"/>
    <w:rPr>
      <w:sz w:val="18"/>
      <w:szCs w:val="18"/>
    </w:rPr>
  </w:style>
  <w:style w:type="character" w:styleId="Hyperlink">
    <w:name w:val="Hyperlink"/>
    <w:rsid w:val="00F543AA"/>
    <w:rPr>
      <w:color w:val="auto"/>
      <w:u w:val="none"/>
    </w:rPr>
  </w:style>
  <w:style w:type="paragraph" w:customStyle="1" w:styleId="Estilo1">
    <w:name w:val="Estilo1"/>
    <w:basedOn w:val="Heading1"/>
    <w:autoRedefine/>
    <w:rsid w:val="007A486D"/>
    <w:pPr>
      <w:spacing w:before="0" w:after="0"/>
    </w:pPr>
    <w:rPr>
      <w:b w:val="0"/>
      <w:bCs w:val="0"/>
      <w:caps/>
      <w:color w:val="000000"/>
      <w:kern w:val="0"/>
      <w:sz w:val="28"/>
      <w:szCs w:val="28"/>
    </w:rPr>
  </w:style>
  <w:style w:type="paragraph" w:customStyle="1" w:styleId="Estilo2">
    <w:name w:val="Estilo2"/>
    <w:basedOn w:val="Heading2"/>
    <w:autoRedefine/>
    <w:rsid w:val="007A486D"/>
    <w:pPr>
      <w:tabs>
        <w:tab w:val="center" w:pos="4680"/>
      </w:tabs>
      <w:spacing w:before="0" w:after="0"/>
      <w:jc w:val="left"/>
    </w:pPr>
    <w:rPr>
      <w:bCs w:val="0"/>
      <w:iCs w:val="0"/>
      <w:caps/>
      <w:color w:val="000000"/>
      <w:sz w:val="24"/>
      <w:szCs w:val="24"/>
    </w:rPr>
  </w:style>
  <w:style w:type="character" w:styleId="FootnoteReference">
    <w:name w:val="footnote reference"/>
    <w:semiHidden/>
    <w:rsid w:val="00D05DAA"/>
    <w:rPr>
      <w:rFonts w:ascii="Times New Roman" w:hAnsi="Times New Roman"/>
      <w:sz w:val="20"/>
      <w:vertAlign w:val="superscript"/>
    </w:rPr>
  </w:style>
  <w:style w:type="paragraph" w:customStyle="1" w:styleId="AutoNumpara">
    <w:name w:val="AutoNumpara"/>
    <w:basedOn w:val="BodyTextIndent"/>
    <w:rsid w:val="00D05DAA"/>
    <w:pPr>
      <w:tabs>
        <w:tab w:val="num" w:pos="720"/>
      </w:tabs>
      <w:spacing w:before="120"/>
      <w:ind w:left="720" w:hanging="720"/>
      <w:jc w:val="both"/>
    </w:pPr>
    <w:rPr>
      <w:noProof/>
      <w:spacing w:val="-2"/>
      <w:szCs w:val="20"/>
      <w:lang w:val="es-ES" w:eastAsia="en-US"/>
    </w:rPr>
  </w:style>
  <w:style w:type="paragraph" w:customStyle="1" w:styleId="subtit">
    <w:name w:val="subtit"/>
    <w:basedOn w:val="Normal"/>
    <w:rsid w:val="00D05DAA"/>
    <w:pPr>
      <w:keepNext/>
      <w:keepLines/>
      <w:spacing w:before="120" w:after="120"/>
      <w:jc w:val="center"/>
    </w:pPr>
    <w:rPr>
      <w:b/>
      <w:bCs/>
      <w:spacing w:val="-3"/>
      <w:w w:val="102"/>
      <w:szCs w:val="20"/>
      <w:lang w:eastAsia="en-US"/>
    </w:rPr>
  </w:style>
  <w:style w:type="paragraph" w:styleId="BodyTextIndent">
    <w:name w:val="Body Text Indent"/>
    <w:basedOn w:val="Normal"/>
    <w:rsid w:val="00D05DAA"/>
    <w:pPr>
      <w:widowControl/>
      <w:spacing w:after="120"/>
      <w:ind w:left="360"/>
      <w:jc w:val="left"/>
    </w:pPr>
  </w:style>
  <w:style w:type="character" w:customStyle="1" w:styleId="Heading1Char">
    <w:name w:val="Heading 1 Char"/>
    <w:link w:val="Heading1"/>
    <w:rsid w:val="00B35BF1"/>
    <w:rPr>
      <w:rFonts w:ascii="Arial" w:hAnsi="Arial" w:cs="Arial"/>
      <w:b/>
      <w:bCs/>
      <w:kern w:val="32"/>
      <w:sz w:val="32"/>
      <w:szCs w:val="32"/>
      <w:lang w:val="pt-BR" w:eastAsia="pt-BR"/>
    </w:rPr>
  </w:style>
  <w:style w:type="paragraph" w:styleId="EndnoteText">
    <w:name w:val="endnote text"/>
    <w:basedOn w:val="Normal"/>
    <w:link w:val="EndnoteTextChar"/>
    <w:semiHidden/>
    <w:rsid w:val="008C2F45"/>
    <w:pPr>
      <w:spacing w:line="480" w:lineRule="auto"/>
    </w:pPr>
    <w:rPr>
      <w:sz w:val="20"/>
      <w:szCs w:val="20"/>
      <w:lang w:val="es-ES_tradnl" w:eastAsia="en-US"/>
    </w:rPr>
  </w:style>
  <w:style w:type="character" w:styleId="EndnoteReference">
    <w:name w:val="endnote reference"/>
    <w:semiHidden/>
    <w:rsid w:val="008C2F45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49C0"/>
    <w:pPr>
      <w:tabs>
        <w:tab w:val="center" w:pos="4320"/>
        <w:tab w:val="right" w:pos="8640"/>
      </w:tabs>
      <w:jc w:val="left"/>
    </w:pPr>
    <w:rPr>
      <w:rFonts w:ascii="Times New Roman Bold" w:hAnsi="Times New Roman Bold"/>
      <w:b/>
      <w:szCs w:val="20"/>
      <w:lang w:val="es-ES_tradnl" w:eastAsia="en-US"/>
    </w:rPr>
  </w:style>
  <w:style w:type="paragraph" w:styleId="Subtitle">
    <w:name w:val="Subtitle"/>
    <w:basedOn w:val="Normal"/>
    <w:qFormat/>
    <w:rsid w:val="003F1274"/>
    <w:pPr>
      <w:jc w:val="center"/>
    </w:pPr>
    <w:rPr>
      <w:rFonts w:ascii="Times New Roman Bold" w:hAnsi="Times New Roman Bold"/>
      <w:b/>
      <w:sz w:val="28"/>
      <w:szCs w:val="20"/>
      <w:lang w:val="en-US" w:eastAsia="en-US"/>
    </w:rPr>
  </w:style>
  <w:style w:type="paragraph" w:customStyle="1" w:styleId="SectionXHeader3">
    <w:name w:val="Section X Header 3"/>
    <w:basedOn w:val="Heading1"/>
    <w:autoRedefine/>
    <w:rsid w:val="008C2F45"/>
    <w:pPr>
      <w:keepNext w:val="0"/>
      <w:spacing w:before="0" w:after="0"/>
      <w:jc w:val="center"/>
    </w:pPr>
    <w:rPr>
      <w:rFonts w:ascii="Times New Roman" w:hAnsi="Times New Roman" w:cs="Times New Roman"/>
      <w:bCs w:val="0"/>
      <w:kern w:val="0"/>
      <w:szCs w:val="20"/>
      <w:lang w:val="es-ES_tradnl" w:eastAsia="en-US"/>
    </w:rPr>
  </w:style>
  <w:style w:type="paragraph" w:customStyle="1" w:styleId="BankNormal">
    <w:name w:val="BankNormal"/>
    <w:basedOn w:val="Normal"/>
    <w:rsid w:val="008C2F45"/>
    <w:pPr>
      <w:tabs>
        <w:tab w:val="left" w:pos="0"/>
        <w:tab w:val="left" w:pos="540"/>
        <w:tab w:val="left" w:pos="630"/>
        <w:tab w:val="left" w:pos="810"/>
        <w:tab w:val="left" w:pos="2880"/>
        <w:tab w:val="left" w:pos="3060"/>
        <w:tab w:val="center" w:pos="5040"/>
        <w:tab w:val="left" w:pos="63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suppressAutoHyphens/>
    </w:pPr>
    <w:rPr>
      <w:spacing w:val="-2"/>
      <w:szCs w:val="20"/>
      <w:lang w:val="es-ES_tradnl" w:eastAsia="en-US"/>
    </w:rPr>
  </w:style>
  <w:style w:type="paragraph" w:styleId="TOC1">
    <w:name w:val="toc 1"/>
    <w:basedOn w:val="Normal"/>
    <w:next w:val="Normal"/>
    <w:autoRedefine/>
    <w:uiPriority w:val="39"/>
    <w:rsid w:val="009C13A3"/>
    <w:pPr>
      <w:widowControl/>
      <w:tabs>
        <w:tab w:val="right" w:leader="dot" w:pos="8741"/>
      </w:tabs>
      <w:spacing w:before="240" w:after="240"/>
      <w:ind w:left="547" w:hanging="547"/>
      <w:jc w:val="left"/>
    </w:pPr>
    <w:rPr>
      <w:rFonts w:ascii="Times New Roman Bold" w:hAnsi="Times New Roman Bold"/>
      <w:b/>
      <w:smallCaps/>
    </w:rPr>
  </w:style>
  <w:style w:type="paragraph" w:styleId="TOC2">
    <w:name w:val="toc 2"/>
    <w:basedOn w:val="Normal"/>
    <w:next w:val="Normal"/>
    <w:autoRedefine/>
    <w:semiHidden/>
    <w:rsid w:val="007D3B4D"/>
    <w:pPr>
      <w:widowControl/>
      <w:tabs>
        <w:tab w:val="left" w:pos="1152"/>
        <w:tab w:val="right" w:leader="dot" w:pos="8741"/>
      </w:tabs>
      <w:ind w:left="1166" w:hanging="605"/>
      <w:jc w:val="left"/>
    </w:pPr>
  </w:style>
  <w:style w:type="paragraph" w:styleId="TOC3">
    <w:name w:val="toc 3"/>
    <w:basedOn w:val="Normal"/>
    <w:next w:val="Normal"/>
    <w:autoRedefine/>
    <w:semiHidden/>
    <w:rsid w:val="00A732D9"/>
    <w:pPr>
      <w:widowControl/>
      <w:tabs>
        <w:tab w:val="left" w:pos="1728"/>
        <w:tab w:val="right" w:leader="dot" w:pos="8741"/>
      </w:tabs>
      <w:ind w:left="1714" w:hanging="562"/>
      <w:jc w:val="left"/>
    </w:pPr>
  </w:style>
  <w:style w:type="paragraph" w:styleId="TOC4">
    <w:name w:val="toc 4"/>
    <w:basedOn w:val="Normal"/>
    <w:next w:val="Normal"/>
    <w:autoRedefine/>
    <w:semiHidden/>
    <w:rsid w:val="007D3B4D"/>
    <w:pPr>
      <w:ind w:left="720"/>
    </w:pPr>
  </w:style>
  <w:style w:type="character" w:styleId="PageNumber">
    <w:name w:val="page number"/>
    <w:basedOn w:val="DefaultParagraphFont"/>
    <w:rsid w:val="00606413"/>
  </w:style>
  <w:style w:type="paragraph" w:customStyle="1" w:styleId="Subttulo2">
    <w:name w:val="Subtítulo 2"/>
    <w:basedOn w:val="Normal"/>
    <w:next w:val="Normal"/>
    <w:autoRedefine/>
    <w:rsid w:val="008B4700"/>
    <w:pPr>
      <w:tabs>
        <w:tab w:val="left" w:pos="5760"/>
        <w:tab w:val="right" w:leader="hyphen" w:pos="9356"/>
      </w:tabs>
    </w:pPr>
    <w:rPr>
      <w:rFonts w:ascii="Times New Roman Bold" w:hAnsi="Times New Roman Bold"/>
      <w:b/>
      <w:iCs/>
    </w:rPr>
  </w:style>
  <w:style w:type="paragraph" w:styleId="List">
    <w:name w:val="List"/>
    <w:basedOn w:val="Normal"/>
    <w:autoRedefine/>
    <w:rsid w:val="00A732D9"/>
    <w:pPr>
      <w:spacing w:after="120"/>
      <w:ind w:left="567"/>
    </w:pPr>
    <w:rPr>
      <w:snapToGrid w:val="0"/>
      <w:kern w:val="24"/>
      <w:szCs w:val="22"/>
      <w:lang w:eastAsia="en-US"/>
    </w:rPr>
  </w:style>
  <w:style w:type="paragraph" w:styleId="List2">
    <w:name w:val="List 2"/>
    <w:basedOn w:val="Normal"/>
    <w:autoRedefine/>
    <w:rsid w:val="001C2147"/>
    <w:pPr>
      <w:spacing w:after="120"/>
      <w:ind w:left="851"/>
    </w:pPr>
    <w:rPr>
      <w:szCs w:val="22"/>
      <w:lang w:eastAsia="en-US"/>
    </w:rPr>
  </w:style>
  <w:style w:type="character" w:styleId="Strong">
    <w:name w:val="Strong"/>
    <w:uiPriority w:val="22"/>
    <w:qFormat/>
    <w:rsid w:val="005F4F5D"/>
    <w:rPr>
      <w:b/>
      <w:bCs/>
    </w:rPr>
  </w:style>
  <w:style w:type="character" w:styleId="Emphasis">
    <w:name w:val="Emphasis"/>
    <w:uiPriority w:val="20"/>
    <w:qFormat/>
    <w:rsid w:val="005F4F5D"/>
    <w:rPr>
      <w:i/>
      <w:iCs/>
    </w:rPr>
  </w:style>
  <w:style w:type="paragraph" w:customStyle="1" w:styleId="Chapter">
    <w:name w:val="Chapter"/>
    <w:basedOn w:val="Normal"/>
    <w:next w:val="Normal"/>
    <w:link w:val="ChapterChar"/>
    <w:rsid w:val="00606290"/>
    <w:pPr>
      <w:keepNext/>
      <w:widowControl/>
      <w:numPr>
        <w:numId w:val="34"/>
      </w:numPr>
      <w:tabs>
        <w:tab w:val="left" w:pos="1440"/>
      </w:tabs>
      <w:spacing w:before="240" w:after="240"/>
      <w:jc w:val="center"/>
    </w:pPr>
    <w:rPr>
      <w:b/>
      <w:smallCaps/>
    </w:rPr>
  </w:style>
  <w:style w:type="character" w:customStyle="1" w:styleId="ChapterChar">
    <w:name w:val="Chapter Char"/>
    <w:link w:val="Chapter"/>
    <w:rsid w:val="00606290"/>
    <w:rPr>
      <w:b/>
      <w:smallCaps/>
      <w:sz w:val="24"/>
      <w:szCs w:val="24"/>
      <w:lang w:val="pt-BR" w:eastAsia="pt-BR"/>
    </w:rPr>
  </w:style>
  <w:style w:type="paragraph" w:customStyle="1" w:styleId="FirstHeading">
    <w:name w:val="FirstHeading"/>
    <w:basedOn w:val="Normal"/>
    <w:next w:val="Normal"/>
    <w:link w:val="FirstHeadingChar"/>
    <w:rsid w:val="00606290"/>
    <w:pPr>
      <w:keepNext/>
      <w:widowControl/>
      <w:numPr>
        <w:numId w:val="42"/>
      </w:numPr>
      <w:tabs>
        <w:tab w:val="left" w:pos="0"/>
        <w:tab w:val="left" w:pos="86"/>
      </w:tabs>
      <w:spacing w:before="120" w:after="120"/>
      <w:jc w:val="left"/>
    </w:pPr>
    <w:rPr>
      <w:b/>
    </w:rPr>
  </w:style>
  <w:style w:type="character" w:customStyle="1" w:styleId="FirstHeadingChar">
    <w:name w:val="FirstHeading Char"/>
    <w:link w:val="FirstHeading"/>
    <w:rsid w:val="00606290"/>
    <w:rPr>
      <w:b/>
      <w:sz w:val="24"/>
      <w:szCs w:val="24"/>
      <w:lang w:val="pt-BR" w:eastAsia="pt-BR"/>
    </w:rPr>
  </w:style>
  <w:style w:type="paragraph" w:customStyle="1" w:styleId="SecHeading">
    <w:name w:val="SecHeading"/>
    <w:basedOn w:val="Normal"/>
    <w:next w:val="Paragraph"/>
    <w:link w:val="SecHeadingChar"/>
    <w:rsid w:val="00606290"/>
    <w:pPr>
      <w:keepNext/>
      <w:widowControl/>
      <w:numPr>
        <w:ilvl w:val="1"/>
        <w:numId w:val="42"/>
      </w:numPr>
      <w:spacing w:before="120" w:after="120"/>
      <w:jc w:val="left"/>
    </w:pPr>
    <w:rPr>
      <w:b/>
    </w:rPr>
  </w:style>
  <w:style w:type="character" w:customStyle="1" w:styleId="SecHeadingChar">
    <w:name w:val="SecHeading Char"/>
    <w:link w:val="SecHeading"/>
    <w:rsid w:val="00606290"/>
    <w:rPr>
      <w:b/>
      <w:sz w:val="24"/>
      <w:szCs w:val="24"/>
      <w:lang w:val="pt-BR" w:eastAsia="pt-BR"/>
    </w:rPr>
  </w:style>
  <w:style w:type="paragraph" w:customStyle="1" w:styleId="SubHeading1">
    <w:name w:val="SubHeading1"/>
    <w:basedOn w:val="SecHeading"/>
    <w:link w:val="SubHeading1Char"/>
    <w:rsid w:val="00606290"/>
    <w:pPr>
      <w:numPr>
        <w:ilvl w:val="2"/>
      </w:numPr>
    </w:pPr>
  </w:style>
  <w:style w:type="character" w:customStyle="1" w:styleId="SubHeading1Char">
    <w:name w:val="SubHeading1 Char"/>
    <w:link w:val="SubHeading1"/>
    <w:rsid w:val="00606290"/>
    <w:rPr>
      <w:b/>
      <w:sz w:val="24"/>
      <w:szCs w:val="24"/>
      <w:lang w:val="pt-BR" w:eastAsia="pt-BR"/>
    </w:rPr>
  </w:style>
  <w:style w:type="paragraph" w:customStyle="1" w:styleId="Subheading2">
    <w:name w:val="Subheading2"/>
    <w:basedOn w:val="SecHeading"/>
    <w:link w:val="Subheading2Char"/>
    <w:rsid w:val="00606290"/>
    <w:pPr>
      <w:numPr>
        <w:ilvl w:val="3"/>
      </w:numPr>
    </w:pPr>
  </w:style>
  <w:style w:type="character" w:customStyle="1" w:styleId="Subheading2Char">
    <w:name w:val="Subheading2 Char"/>
    <w:link w:val="Subheading2"/>
    <w:rsid w:val="00606290"/>
    <w:rPr>
      <w:b/>
      <w:sz w:val="24"/>
      <w:szCs w:val="24"/>
      <w:lang w:val="pt-BR" w:eastAsia="pt-BR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606290"/>
    <w:pPr>
      <w:numPr>
        <w:ilvl w:val="1"/>
        <w:numId w:val="34"/>
      </w:numPr>
      <w:tabs>
        <w:tab w:val="clear" w:pos="1296"/>
        <w:tab w:val="num" w:pos="720"/>
      </w:tabs>
      <w:spacing w:before="120"/>
      <w:ind w:left="720" w:hanging="720"/>
      <w:outlineLvl w:val="1"/>
    </w:pPr>
  </w:style>
  <w:style w:type="character" w:customStyle="1" w:styleId="ParagraphChar">
    <w:name w:val="Paragraph Char"/>
    <w:link w:val="Paragraph"/>
    <w:rsid w:val="00606290"/>
    <w:rPr>
      <w:sz w:val="24"/>
      <w:szCs w:val="24"/>
      <w:lang w:val="pt-BR" w:eastAsia="pt-BR"/>
    </w:rPr>
  </w:style>
  <w:style w:type="paragraph" w:customStyle="1" w:styleId="subpar">
    <w:name w:val="subpar"/>
    <w:basedOn w:val="BodyTextIndent3"/>
    <w:link w:val="subparChar"/>
    <w:uiPriority w:val="99"/>
    <w:rsid w:val="00606290"/>
    <w:pPr>
      <w:numPr>
        <w:ilvl w:val="2"/>
        <w:numId w:val="34"/>
      </w:numPr>
      <w:spacing w:before="120"/>
      <w:outlineLvl w:val="2"/>
    </w:pPr>
  </w:style>
  <w:style w:type="character" w:customStyle="1" w:styleId="subparChar">
    <w:name w:val="subpar Char"/>
    <w:link w:val="subpar"/>
    <w:rsid w:val="00606290"/>
    <w:rPr>
      <w:sz w:val="24"/>
      <w:szCs w:val="16"/>
      <w:lang w:val="pt-BR" w:eastAsia="pt-BR"/>
    </w:rPr>
  </w:style>
  <w:style w:type="paragraph" w:customStyle="1" w:styleId="SubSubPar">
    <w:name w:val="SubSubPar"/>
    <w:basedOn w:val="subpar"/>
    <w:link w:val="SubSubParChar"/>
    <w:rsid w:val="00606290"/>
    <w:pPr>
      <w:numPr>
        <w:ilvl w:val="3"/>
      </w:numPr>
      <w:tabs>
        <w:tab w:val="clear" w:pos="1584"/>
        <w:tab w:val="left" w:pos="0"/>
        <w:tab w:val="num" w:pos="1296"/>
      </w:tabs>
      <w:ind w:left="1296"/>
    </w:pPr>
  </w:style>
  <w:style w:type="character" w:customStyle="1" w:styleId="SubSubParChar">
    <w:name w:val="SubSubPar Char"/>
    <w:link w:val="SubSubPar"/>
    <w:rsid w:val="00606290"/>
    <w:rPr>
      <w:sz w:val="24"/>
      <w:szCs w:val="16"/>
      <w:lang w:val="pt-BR" w:eastAsia="pt-BR"/>
    </w:rPr>
  </w:style>
  <w:style w:type="paragraph" w:customStyle="1" w:styleId="Regtable">
    <w:name w:val="Regtable"/>
    <w:basedOn w:val="Normal"/>
    <w:link w:val="RegtableChar"/>
    <w:rsid w:val="00606290"/>
    <w:pPr>
      <w:keepLines/>
      <w:framePr w:wrap="around" w:vAnchor="text" w:hAnchor="text" w:y="1"/>
      <w:widowControl/>
      <w:spacing w:before="20" w:after="20"/>
      <w:jc w:val="left"/>
    </w:pPr>
    <w:rPr>
      <w:sz w:val="20"/>
    </w:rPr>
  </w:style>
  <w:style w:type="character" w:customStyle="1" w:styleId="RegtableChar">
    <w:name w:val="Regtable Char"/>
    <w:link w:val="Regtable"/>
    <w:rsid w:val="00606290"/>
    <w:rPr>
      <w:szCs w:val="24"/>
      <w:lang w:val="pt-BR" w:eastAsia="pt-BR"/>
    </w:rPr>
  </w:style>
  <w:style w:type="paragraph" w:customStyle="1" w:styleId="TableTitle">
    <w:name w:val="TableTitle"/>
    <w:basedOn w:val="Normal"/>
    <w:link w:val="TableTitleChar"/>
    <w:rsid w:val="00606290"/>
    <w:pPr>
      <w:keepNext/>
      <w:framePr w:wrap="around" w:vAnchor="text" w:hAnchor="text" w:y="1"/>
      <w:widowControl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link w:val="TableTitle"/>
    <w:rsid w:val="00606290"/>
    <w:rPr>
      <w:rFonts w:ascii="Times New Roman Bold" w:hAnsi="Times New Roman Bold"/>
      <w:b/>
      <w:spacing w:val="-3"/>
      <w:szCs w:val="24"/>
      <w:lang w:val="pt-BR" w:eastAsia="pt-BR"/>
    </w:rPr>
  </w:style>
  <w:style w:type="character" w:customStyle="1" w:styleId="Heading8Char">
    <w:name w:val="Heading 8 Char"/>
    <w:link w:val="Heading8"/>
    <w:uiPriority w:val="9"/>
    <w:semiHidden/>
    <w:rsid w:val="00606290"/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customStyle="1" w:styleId="Heading9Char">
    <w:name w:val="Heading 9 Char"/>
    <w:link w:val="Heading9"/>
    <w:uiPriority w:val="9"/>
    <w:semiHidden/>
    <w:rsid w:val="00606290"/>
    <w:rPr>
      <w:rFonts w:ascii="Cambria" w:eastAsia="Times New Roman" w:hAnsi="Cambria" w:cs="Times New Roman"/>
      <w:sz w:val="22"/>
      <w:szCs w:val="22"/>
      <w:lang w:val="pt-BR" w:eastAsia="pt-B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06290"/>
    <w:pPr>
      <w:widowControl/>
      <w:spacing w:after="120"/>
      <w:ind w:left="360"/>
      <w:jc w:val="left"/>
    </w:pPr>
    <w:rPr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606290"/>
    <w:rPr>
      <w:sz w:val="24"/>
      <w:szCs w:val="16"/>
      <w:lang w:val="pt-BR" w:eastAsia="pt-BR"/>
    </w:rPr>
  </w:style>
  <w:style w:type="paragraph" w:customStyle="1" w:styleId="StyleHeading3Left0Firstline0">
    <w:name w:val="Style Heading 3 + Left:  0&quot; First line:  0&quot;"/>
    <w:basedOn w:val="Heading3"/>
    <w:rsid w:val="00606290"/>
    <w:rPr>
      <w:szCs w:val="20"/>
    </w:rPr>
  </w:style>
  <w:style w:type="character" w:customStyle="1" w:styleId="HeaderChar">
    <w:name w:val="Header Char"/>
    <w:link w:val="Header"/>
    <w:uiPriority w:val="99"/>
    <w:rsid w:val="00F14CAB"/>
    <w:rPr>
      <w:rFonts w:ascii="Times New Roman Bold" w:hAnsi="Times New Roman Bold"/>
      <w:b/>
      <w:sz w:val="24"/>
      <w:lang w:val="es-ES_tradnl"/>
    </w:rPr>
  </w:style>
  <w:style w:type="paragraph" w:styleId="BodyText">
    <w:name w:val="Body Text"/>
    <w:basedOn w:val="Normal"/>
    <w:link w:val="BodyTextChar"/>
    <w:uiPriority w:val="99"/>
    <w:semiHidden/>
    <w:unhideWhenUsed/>
    <w:rsid w:val="0013441C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13441C"/>
    <w:rPr>
      <w:sz w:val="24"/>
      <w:szCs w:val="24"/>
      <w:lang w:val="pt-BR" w:eastAsia="pt-BR"/>
    </w:rPr>
  </w:style>
  <w:style w:type="paragraph" w:customStyle="1" w:styleId="ChapterNumber">
    <w:name w:val="ChapterNumber"/>
    <w:rsid w:val="0013441C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TextBox">
    <w:name w:val="Text Box"/>
    <w:rsid w:val="0013441C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character" w:styleId="FollowedHyperlink">
    <w:name w:val="FollowedHyperlink"/>
    <w:uiPriority w:val="99"/>
    <w:semiHidden/>
    <w:unhideWhenUsed/>
    <w:rsid w:val="00192371"/>
    <w:rPr>
      <w:color w:val="954F72"/>
      <w:u w:val="single"/>
    </w:rPr>
  </w:style>
  <w:style w:type="character" w:customStyle="1" w:styleId="EndnoteTextChar">
    <w:name w:val="Endnote Text Char"/>
    <w:link w:val="EndnoteText"/>
    <w:semiHidden/>
    <w:rsid w:val="00192371"/>
    <w:rPr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3C7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A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AB6"/>
    <w:rPr>
      <w:lang w:val="pt-BR"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AB6"/>
    <w:rPr>
      <w:b/>
      <w:bCs/>
      <w:lang w:val="pt-BR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AB6"/>
    <w:rPr>
      <w:rFonts w:ascii="Segoe UI" w:hAnsi="Segoe UI" w:cs="Segoe UI"/>
      <w:sz w:val="18"/>
      <w:szCs w:val="18"/>
      <w:lang w:val="pt-BR" w:eastAsia="pt-BR"/>
    </w:rPr>
  </w:style>
  <w:style w:type="paragraph" w:styleId="ListParagraph">
    <w:name w:val="List Paragraph"/>
    <w:basedOn w:val="Normal"/>
    <w:uiPriority w:val="34"/>
    <w:qFormat/>
    <w:rsid w:val="00325A82"/>
    <w:pPr>
      <w:ind w:left="720"/>
      <w:jc w:val="left"/>
    </w:pPr>
    <w:rPr>
      <w:rFonts w:ascii="Baskerville Old Face" w:hAnsi="Baskerville Old Face"/>
      <w:snapToGrid w:val="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5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adb.org/pt/aquisicao-de-projetos,8148.htm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devbusiness.com/" TargetMode="Externa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adb.org/document.cfm?id=78081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iadb.org/document.cfm?id=78080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business@u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CSC/CBR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4460/OC-BR;</Approval_x0020_Number>
    <Phase xmlns="cdc7663a-08f0-4737-9e8c-148ce897a09c">ACTIVE</Phase>
    <Document_x0020_Author xmlns="cdc7663a-08f0-4737-9e8c-148ce897a09c">Da Cruz,Adriana Almeida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Document_x0020_Language_x0020_IDB xmlns="cdc7663a-08f0-4737-9e8c-148ce897a09c">Portuguese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30</Value>
      <Value>33</Value>
      <Value>32</Value>
      <Value>3</Value>
      <Value>31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BR-L1498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EZSHARE-1866588283-30</_dlc_DocId>
    <_dlc_DocIdUrl xmlns="cdc7663a-08f0-4737-9e8c-148ce897a09c">
      <Url>https://idbg.sharepoint.com/teams/EZ-BR-LON/BR-L1498/_layouts/15/DocIdRedir.aspx?ID=EZSHARE-1866588283-30</Url>
      <Description>EZSHARE-1866588283-30</Description>
    </_dlc_DocIdUrl>
    <Disclosure_x0020_Activity xmlns="cdc7663a-08f0-4737-9e8c-148ce897a09c">General Procurement Notices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B45108C44143349886529D8908F02D8" ma:contentTypeVersion="3259" ma:contentTypeDescription="A content type to manage public (operations) IDB documents" ma:contentTypeScope="" ma:versionID="36896c9693680d180e4cb5e6d9c8078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21710eeaa3986815f3925733513238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49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D01C9F-65A3-4B1A-9465-7AC6E0B32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8CFA24-1428-4EF8-98A9-F7BF9787E6F6}"/>
</file>

<file path=customXml/itemProps3.xml><?xml version="1.0" encoding="utf-8"?>
<ds:datastoreItem xmlns:ds="http://schemas.openxmlformats.org/officeDocument/2006/customXml" ds:itemID="{CC0F8434-40D9-4181-B4C9-D7B1E4E5F9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C5ED4-29EA-476B-AC3C-EEA69E3255A0}"/>
</file>

<file path=customXml/itemProps5.xml><?xml version="1.0" encoding="utf-8"?>
<ds:datastoreItem xmlns:ds="http://schemas.openxmlformats.org/officeDocument/2006/customXml" ds:itemID="{D1111006-5AFF-4149-89D3-C725E028DD95}"/>
</file>

<file path=customXml/itemProps6.xml><?xml version="1.0" encoding="utf-8"?>
<ds:datastoreItem xmlns:ds="http://schemas.openxmlformats.org/officeDocument/2006/customXml" ds:itemID="{9DBA27B7-AA1E-40A7-BC22-0B1D07E9B3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1620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Modelos de Avisos  e Orientação para o Uso</vt:lpstr>
      <vt:lpstr>Modelos de Avisos  e Orientação para o Uso</vt:lpstr>
    </vt:vector>
  </TitlesOfParts>
  <Company>Ramalho &amp; Cia</Company>
  <LinksUpToDate>false</LinksUpToDate>
  <CharactersWithSpaces>10348</CharactersWithSpaces>
  <SharedDoc>false</SharedDoc>
  <HLinks>
    <vt:vector size="24" baseType="variant">
      <vt:variant>
        <vt:i4>3997816</vt:i4>
      </vt:variant>
      <vt:variant>
        <vt:i4>6</vt:i4>
      </vt:variant>
      <vt:variant>
        <vt:i4>0</vt:i4>
      </vt:variant>
      <vt:variant>
        <vt:i4>5</vt:i4>
      </vt:variant>
      <vt:variant>
        <vt:lpwstr>http://www.devbusiness.com/</vt:lpwstr>
      </vt:variant>
      <vt:variant>
        <vt:lpwstr/>
      </vt:variant>
      <vt:variant>
        <vt:i4>3473530</vt:i4>
      </vt:variant>
      <vt:variant>
        <vt:i4>3</vt:i4>
      </vt:variant>
      <vt:variant>
        <vt:i4>0</vt:i4>
      </vt:variant>
      <vt:variant>
        <vt:i4>5</vt:i4>
      </vt:variant>
      <vt:variant>
        <vt:lpwstr>http://www.iadb.org/document.cfm?id=780811</vt:lpwstr>
      </vt:variant>
      <vt:variant>
        <vt:lpwstr/>
      </vt:variant>
      <vt:variant>
        <vt:i4>3276923</vt:i4>
      </vt:variant>
      <vt:variant>
        <vt:i4>0</vt:i4>
      </vt:variant>
      <vt:variant>
        <vt:i4>0</vt:i4>
      </vt:variant>
      <vt:variant>
        <vt:i4>5</vt:i4>
      </vt:variant>
      <vt:variant>
        <vt:lpwstr>http://www.iadb.org/document.cfm?id=780806</vt:lpwstr>
      </vt:variant>
      <vt:variant>
        <vt:lpwstr/>
      </vt:variant>
      <vt:variant>
        <vt:i4>2424839</vt:i4>
      </vt:variant>
      <vt:variant>
        <vt:i4>0</vt:i4>
      </vt:variant>
      <vt:variant>
        <vt:i4>0</vt:i4>
      </vt:variant>
      <vt:variant>
        <vt:i4>5</vt:i4>
      </vt:variant>
      <vt:variant>
        <vt:lpwstr>mailto:dbusiness@un.org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Modelos de Avisos  e Orientação para o Uso</dc:title>
  <dc:subject/>
  <dc:creator>Marcos Teixeira de Almeida</dc:creator>
  <cp:keywords/>
  <dc:description/>
  <cp:lastModifiedBy>Da Cruz, Adriana Almeida</cp:lastModifiedBy>
  <cp:revision>4</cp:revision>
  <cp:lastPrinted>2010-08-03T18:33:00Z</cp:lastPrinted>
  <dcterms:created xsi:type="dcterms:W3CDTF">2019-03-18T13:34:00Z</dcterms:created>
  <dcterms:modified xsi:type="dcterms:W3CDTF">2019-03-20T20:56:00Z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32;#FISCAL POLICY FOR SUSTAINABILITY AND GROWTH|6e15b5e0-ae82-4b06-920a-eef6dd27cc8b</vt:lpwstr>
  </property>
  <property fmtid="{D5CDD505-2E9C-101B-9397-08002B2CF9AE}" pid="7" name="Fund IDB">
    <vt:lpwstr>33;#ORC|c028a4b2-ad8b-4cf4-9cac-a2ae6a778e23</vt:lpwstr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31;#REFORM / MODERNIZATION OF THE STATE|c8fda4a7-691a-4c65-b227-9825197b5cd2</vt:lpwstr>
  </property>
  <property fmtid="{D5CDD505-2E9C-101B-9397-08002B2CF9AE}" pid="10" name="Function Operations IDB">
    <vt:lpwstr>3;#Project Administration|751f71fd-1433-4702-a2db-ff12a4e45594</vt:lpwstr>
  </property>
  <property fmtid="{D5CDD505-2E9C-101B-9397-08002B2CF9AE}" pid="11" name="_dlc_DocIdItemGuid">
    <vt:lpwstr>144722e9-262a-45af-829a-61b47eb5860f</vt:lpwstr>
  </property>
  <property fmtid="{D5CDD505-2E9C-101B-9397-08002B2CF9AE}" pid="12" name="Disclosure Activity">
    <vt:lpwstr>General Procurement Notices</vt:lpwstr>
  </property>
  <property fmtid="{D5CDD505-2E9C-101B-9397-08002B2CF9AE}" pid="13" name="ContentTypeId">
    <vt:lpwstr>0x0101001A458A224826124E8B45B1D613300CFC00FB45108C44143349886529D8908F02D8</vt:lpwstr>
  </property>
</Properties>
</file>