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1A74" w:rsidRDefault="008D1A74" w:rsidP="008D1A74">
      <w:pPr>
        <w:spacing w:after="0"/>
        <w:jc w:val="center"/>
        <w:rPr>
          <w:rFonts w:ascii="Times New Roman" w:hAnsi="Times New Roman" w:cs="Times New Roman"/>
          <w:b/>
          <w:sz w:val="36"/>
          <w:szCs w:val="36"/>
        </w:rPr>
      </w:pPr>
    </w:p>
    <w:p w:rsidR="00454B8F" w:rsidRDefault="00454B8F" w:rsidP="003C44C1">
      <w:pPr>
        <w:spacing w:after="0"/>
        <w:jc w:val="both"/>
        <w:rPr>
          <w:rFonts w:ascii="Cambria" w:hAnsi="Cambria"/>
          <w:b/>
        </w:rPr>
      </w:pPr>
    </w:p>
    <w:p w:rsidR="008D1A74" w:rsidRDefault="008D1A74" w:rsidP="003C44C1">
      <w:pPr>
        <w:spacing w:after="0"/>
        <w:jc w:val="both"/>
        <w:rPr>
          <w:rFonts w:ascii="Cambria" w:hAnsi="Cambria"/>
          <w:b/>
        </w:rPr>
      </w:pPr>
    </w:p>
    <w:p w:rsidR="008D1A74" w:rsidRDefault="008D1A74" w:rsidP="008D1A74">
      <w:pPr>
        <w:jc w:val="center"/>
        <w:rPr>
          <w:rFonts w:ascii="Times New Roman" w:hAnsi="Times New Roman" w:cs="Times New Roman"/>
          <w:b/>
          <w:bCs/>
          <w:color w:val="000000"/>
          <w:sz w:val="32"/>
          <w:szCs w:val="32"/>
        </w:rPr>
      </w:pPr>
    </w:p>
    <w:p w:rsidR="008D1A74" w:rsidRDefault="008D1A74" w:rsidP="008D1A74">
      <w:pPr>
        <w:jc w:val="center"/>
        <w:rPr>
          <w:rFonts w:ascii="Times New Roman" w:hAnsi="Times New Roman" w:cs="Times New Roman"/>
          <w:b/>
          <w:bCs/>
          <w:color w:val="000000"/>
          <w:sz w:val="32"/>
          <w:szCs w:val="32"/>
        </w:rPr>
      </w:pPr>
    </w:p>
    <w:p w:rsidR="00454B8F" w:rsidRDefault="00515C96" w:rsidP="008D1A74">
      <w:pPr>
        <w:jc w:val="center"/>
        <w:rPr>
          <w:rFonts w:ascii="Times New Roman" w:hAnsi="Times New Roman" w:cs="Times New Roman"/>
          <w:b/>
          <w:bCs/>
          <w:color w:val="000000"/>
          <w:sz w:val="32"/>
          <w:szCs w:val="32"/>
        </w:rPr>
      </w:pPr>
      <w:r>
        <w:rPr>
          <w:rFonts w:ascii="Times New Roman" w:hAnsi="Times New Roman" w:cs="Times New Roman"/>
          <w:b/>
          <w:bCs/>
          <w:color w:val="000000"/>
          <w:sz w:val="32"/>
          <w:szCs w:val="32"/>
        </w:rPr>
        <w:t>Análisis de C</w:t>
      </w:r>
      <w:r w:rsidR="00454B8F" w:rsidRPr="00454B8F">
        <w:rPr>
          <w:rFonts w:ascii="Times New Roman" w:hAnsi="Times New Roman" w:cs="Times New Roman"/>
          <w:b/>
          <w:bCs/>
          <w:color w:val="000000"/>
          <w:sz w:val="32"/>
          <w:szCs w:val="32"/>
        </w:rPr>
        <w:t>apacidad</w:t>
      </w:r>
      <w:r w:rsidR="008D1A74">
        <w:rPr>
          <w:rFonts w:ascii="Times New Roman" w:hAnsi="Times New Roman" w:cs="Times New Roman"/>
          <w:b/>
          <w:bCs/>
          <w:color w:val="000000"/>
          <w:sz w:val="32"/>
          <w:szCs w:val="32"/>
        </w:rPr>
        <w:t xml:space="preserve"> Institucional </w:t>
      </w:r>
      <w:r w:rsidR="007A623D">
        <w:rPr>
          <w:rFonts w:ascii="Times New Roman" w:hAnsi="Times New Roman" w:cs="Times New Roman"/>
          <w:b/>
          <w:bCs/>
          <w:color w:val="000000"/>
          <w:sz w:val="32"/>
          <w:szCs w:val="32"/>
        </w:rPr>
        <w:t xml:space="preserve">(SECI) </w:t>
      </w:r>
      <w:r>
        <w:rPr>
          <w:rFonts w:ascii="Times New Roman" w:hAnsi="Times New Roman" w:cs="Times New Roman"/>
          <w:b/>
          <w:bCs/>
          <w:color w:val="000000"/>
          <w:sz w:val="32"/>
          <w:szCs w:val="32"/>
        </w:rPr>
        <w:t>y de Procesos del Organismo Ejecutor Propuesto para la Operación BO-L1079</w:t>
      </w:r>
    </w:p>
    <w:p w:rsidR="0027362E" w:rsidRPr="0027362E" w:rsidRDefault="0027362E" w:rsidP="0027362E">
      <w:pPr>
        <w:spacing w:after="0"/>
        <w:jc w:val="center"/>
        <w:rPr>
          <w:rFonts w:ascii="Cambria" w:hAnsi="Cambria"/>
          <w:b/>
          <w:sz w:val="28"/>
          <w:szCs w:val="28"/>
        </w:rPr>
      </w:pPr>
      <w:r w:rsidRPr="0027362E">
        <w:rPr>
          <w:rFonts w:ascii="Times New Roman" w:hAnsi="Times New Roman" w:cs="Times New Roman"/>
          <w:b/>
          <w:bCs/>
          <w:color w:val="000000"/>
          <w:sz w:val="28"/>
          <w:szCs w:val="28"/>
        </w:rPr>
        <w:t>(</w:t>
      </w:r>
      <w:r w:rsidR="00515C96">
        <w:rPr>
          <w:rFonts w:ascii="Times New Roman" w:hAnsi="Times New Roman" w:cs="Times New Roman"/>
          <w:b/>
          <w:bCs/>
          <w:color w:val="000000"/>
          <w:sz w:val="28"/>
          <w:szCs w:val="28"/>
        </w:rPr>
        <w:t>Empresa Estatal de Transporte por Cable “Mi Teleférico”</w:t>
      </w:r>
      <w:r w:rsidRPr="0027362E">
        <w:rPr>
          <w:rFonts w:ascii="Times New Roman" w:hAnsi="Times New Roman" w:cs="Times New Roman"/>
          <w:b/>
          <w:bCs/>
          <w:color w:val="000000"/>
          <w:sz w:val="28"/>
          <w:szCs w:val="28"/>
        </w:rPr>
        <w:t>)</w:t>
      </w:r>
    </w:p>
    <w:p w:rsidR="00454B8F" w:rsidRDefault="00454B8F" w:rsidP="003C44C1">
      <w:pPr>
        <w:spacing w:after="0"/>
        <w:jc w:val="both"/>
        <w:rPr>
          <w:rFonts w:ascii="Cambria" w:hAnsi="Cambria"/>
          <w:b/>
        </w:rPr>
      </w:pPr>
    </w:p>
    <w:p w:rsidR="008D1A74" w:rsidRDefault="008D1A74" w:rsidP="008D1A74">
      <w:pPr>
        <w:autoSpaceDE w:val="0"/>
        <w:autoSpaceDN w:val="0"/>
        <w:adjustRightInd w:val="0"/>
        <w:spacing w:after="0" w:line="240" w:lineRule="auto"/>
        <w:rPr>
          <w:rFonts w:ascii="Times New Roman" w:hAnsi="Times New Roman" w:cs="Times New Roman"/>
          <w:color w:val="000000"/>
          <w:sz w:val="24"/>
          <w:szCs w:val="24"/>
        </w:rPr>
      </w:pPr>
    </w:p>
    <w:p w:rsidR="007A623D" w:rsidRDefault="007A623D" w:rsidP="008D1A74">
      <w:pPr>
        <w:autoSpaceDE w:val="0"/>
        <w:autoSpaceDN w:val="0"/>
        <w:adjustRightInd w:val="0"/>
        <w:spacing w:after="0" w:line="240" w:lineRule="auto"/>
        <w:rPr>
          <w:rFonts w:ascii="Times New Roman" w:hAnsi="Times New Roman" w:cs="Times New Roman"/>
          <w:color w:val="000000"/>
          <w:sz w:val="24"/>
          <w:szCs w:val="24"/>
        </w:rPr>
      </w:pPr>
    </w:p>
    <w:p w:rsidR="008D1A74" w:rsidRDefault="008D1A74" w:rsidP="008D1A74">
      <w:pPr>
        <w:autoSpaceDE w:val="0"/>
        <w:autoSpaceDN w:val="0"/>
        <w:adjustRightInd w:val="0"/>
        <w:spacing w:after="0" w:line="240" w:lineRule="auto"/>
        <w:rPr>
          <w:rFonts w:ascii="Times New Roman" w:hAnsi="Times New Roman" w:cs="Times New Roman"/>
          <w:color w:val="000000"/>
          <w:sz w:val="24"/>
          <w:szCs w:val="24"/>
        </w:rPr>
      </w:pPr>
    </w:p>
    <w:p w:rsidR="008D1A74" w:rsidRPr="008D1A74" w:rsidRDefault="008D1A74" w:rsidP="008D1A74">
      <w:pPr>
        <w:autoSpaceDE w:val="0"/>
        <w:autoSpaceDN w:val="0"/>
        <w:adjustRightInd w:val="0"/>
        <w:spacing w:after="0" w:line="240" w:lineRule="auto"/>
        <w:rPr>
          <w:rFonts w:ascii="Times New Roman" w:hAnsi="Times New Roman" w:cs="Times New Roman"/>
          <w:color w:val="000000"/>
          <w:sz w:val="24"/>
          <w:szCs w:val="24"/>
        </w:rPr>
      </w:pPr>
    </w:p>
    <w:p w:rsidR="008D1A74" w:rsidRDefault="008D1A74" w:rsidP="008D1A74">
      <w:pPr>
        <w:spacing w:after="0"/>
        <w:jc w:val="center"/>
        <w:rPr>
          <w:rFonts w:ascii="Times New Roman" w:hAnsi="Times New Roman" w:cs="Times New Roman"/>
          <w:b/>
          <w:sz w:val="36"/>
          <w:szCs w:val="36"/>
        </w:rPr>
      </w:pPr>
    </w:p>
    <w:p w:rsidR="00515C96" w:rsidRDefault="00515C96" w:rsidP="008D1A74">
      <w:pPr>
        <w:spacing w:after="0"/>
        <w:jc w:val="center"/>
        <w:rPr>
          <w:rFonts w:ascii="Times New Roman" w:hAnsi="Times New Roman" w:cs="Times New Roman"/>
          <w:b/>
          <w:sz w:val="36"/>
          <w:szCs w:val="36"/>
        </w:rPr>
      </w:pPr>
    </w:p>
    <w:p w:rsidR="008D1A74" w:rsidRPr="008D1A74" w:rsidRDefault="008D1A74" w:rsidP="008D1A74">
      <w:pPr>
        <w:spacing w:after="0"/>
        <w:jc w:val="center"/>
        <w:rPr>
          <w:rFonts w:ascii="Times New Roman" w:hAnsi="Times New Roman" w:cs="Times New Roman"/>
          <w:b/>
          <w:sz w:val="32"/>
          <w:szCs w:val="32"/>
        </w:rPr>
      </w:pPr>
      <w:r w:rsidRPr="008D1A74">
        <w:rPr>
          <w:rFonts w:ascii="Times New Roman" w:hAnsi="Times New Roman" w:cs="Times New Roman"/>
          <w:b/>
          <w:sz w:val="32"/>
          <w:szCs w:val="32"/>
        </w:rPr>
        <w:t>BOLIVIA</w:t>
      </w:r>
    </w:p>
    <w:p w:rsidR="008D1A74" w:rsidRDefault="008D1A74" w:rsidP="008D1A74">
      <w:pPr>
        <w:spacing w:after="0"/>
        <w:jc w:val="center"/>
        <w:rPr>
          <w:rFonts w:ascii="Times New Roman" w:hAnsi="Times New Roman" w:cs="Times New Roman"/>
          <w:b/>
          <w:bCs/>
          <w:color w:val="000000"/>
          <w:sz w:val="23"/>
          <w:szCs w:val="23"/>
        </w:rPr>
      </w:pPr>
    </w:p>
    <w:p w:rsidR="008D1A74" w:rsidRDefault="008D1A74" w:rsidP="008D1A74">
      <w:pPr>
        <w:spacing w:after="0"/>
        <w:jc w:val="center"/>
        <w:rPr>
          <w:rFonts w:ascii="Times New Roman" w:hAnsi="Times New Roman" w:cs="Times New Roman"/>
          <w:b/>
          <w:bCs/>
          <w:color w:val="000000"/>
          <w:sz w:val="23"/>
          <w:szCs w:val="23"/>
        </w:rPr>
      </w:pPr>
    </w:p>
    <w:p w:rsidR="008D1A74" w:rsidRDefault="008D1A74" w:rsidP="008D1A74">
      <w:pPr>
        <w:spacing w:after="0"/>
        <w:jc w:val="center"/>
        <w:rPr>
          <w:rFonts w:ascii="Times New Roman" w:hAnsi="Times New Roman" w:cs="Times New Roman"/>
          <w:b/>
          <w:bCs/>
          <w:color w:val="000000"/>
          <w:sz w:val="23"/>
          <w:szCs w:val="23"/>
        </w:rPr>
      </w:pPr>
    </w:p>
    <w:p w:rsidR="008D1A74" w:rsidRDefault="008D1A74" w:rsidP="008D1A74">
      <w:pPr>
        <w:spacing w:after="0"/>
        <w:jc w:val="center"/>
        <w:rPr>
          <w:rFonts w:ascii="Times New Roman" w:hAnsi="Times New Roman" w:cs="Times New Roman"/>
          <w:b/>
          <w:bCs/>
          <w:color w:val="000000"/>
          <w:sz w:val="23"/>
          <w:szCs w:val="23"/>
        </w:rPr>
      </w:pPr>
    </w:p>
    <w:p w:rsidR="008D1A74" w:rsidRDefault="008D1A74" w:rsidP="008D1A74">
      <w:pPr>
        <w:spacing w:after="0"/>
        <w:jc w:val="center"/>
        <w:rPr>
          <w:rFonts w:ascii="Times New Roman" w:hAnsi="Times New Roman" w:cs="Times New Roman"/>
          <w:b/>
          <w:bCs/>
          <w:color w:val="000000"/>
          <w:sz w:val="23"/>
          <w:szCs w:val="23"/>
        </w:rPr>
      </w:pPr>
    </w:p>
    <w:p w:rsidR="008D1A74" w:rsidRDefault="008D1A74" w:rsidP="008D1A74">
      <w:pPr>
        <w:spacing w:after="0"/>
        <w:jc w:val="center"/>
        <w:rPr>
          <w:rFonts w:ascii="Times New Roman" w:hAnsi="Times New Roman" w:cs="Times New Roman"/>
          <w:b/>
          <w:bCs/>
          <w:color w:val="000000"/>
          <w:sz w:val="23"/>
          <w:szCs w:val="23"/>
        </w:rPr>
      </w:pPr>
    </w:p>
    <w:p w:rsidR="008D1A74" w:rsidRDefault="008D1A74" w:rsidP="008D1A74">
      <w:pPr>
        <w:spacing w:after="0"/>
        <w:jc w:val="center"/>
        <w:rPr>
          <w:rFonts w:ascii="Times New Roman" w:hAnsi="Times New Roman" w:cs="Times New Roman"/>
          <w:b/>
          <w:bCs/>
          <w:color w:val="000000"/>
          <w:sz w:val="23"/>
          <w:szCs w:val="23"/>
        </w:rPr>
      </w:pPr>
    </w:p>
    <w:p w:rsidR="008D1A74" w:rsidRDefault="008D1A74" w:rsidP="008D1A74">
      <w:pPr>
        <w:spacing w:after="0"/>
        <w:jc w:val="center"/>
        <w:rPr>
          <w:rFonts w:ascii="Times New Roman" w:hAnsi="Times New Roman" w:cs="Times New Roman"/>
          <w:b/>
          <w:bCs/>
          <w:color w:val="000000"/>
          <w:sz w:val="23"/>
          <w:szCs w:val="23"/>
        </w:rPr>
      </w:pPr>
      <w:r>
        <w:rPr>
          <w:rFonts w:ascii="Times New Roman" w:hAnsi="Times New Roman" w:cs="Times New Roman"/>
          <w:b/>
          <w:bCs/>
          <w:color w:val="000000"/>
          <w:sz w:val="23"/>
          <w:szCs w:val="23"/>
        </w:rPr>
        <w:t>INFORME</w:t>
      </w:r>
      <w:r w:rsidR="00C22128">
        <w:rPr>
          <w:rFonts w:ascii="Times New Roman" w:hAnsi="Times New Roman" w:cs="Times New Roman"/>
          <w:b/>
          <w:bCs/>
          <w:color w:val="000000"/>
          <w:sz w:val="23"/>
          <w:szCs w:val="23"/>
        </w:rPr>
        <w:t xml:space="preserve"> </w:t>
      </w:r>
      <w:r w:rsidR="002179B5">
        <w:rPr>
          <w:rFonts w:ascii="Times New Roman" w:hAnsi="Times New Roman" w:cs="Times New Roman"/>
          <w:b/>
          <w:bCs/>
          <w:color w:val="000000"/>
          <w:sz w:val="23"/>
          <w:szCs w:val="23"/>
        </w:rPr>
        <w:t>FINAL</w:t>
      </w:r>
    </w:p>
    <w:p w:rsidR="008D1A74" w:rsidRDefault="008D1A74" w:rsidP="008D1A74">
      <w:pPr>
        <w:spacing w:after="0"/>
        <w:jc w:val="center"/>
        <w:rPr>
          <w:rFonts w:ascii="Times New Roman" w:hAnsi="Times New Roman" w:cs="Times New Roman"/>
          <w:b/>
          <w:bCs/>
          <w:color w:val="000000"/>
          <w:sz w:val="23"/>
          <w:szCs w:val="23"/>
        </w:rPr>
      </w:pPr>
    </w:p>
    <w:p w:rsidR="008D1A74" w:rsidRDefault="008D1A74" w:rsidP="008D1A74">
      <w:pPr>
        <w:spacing w:after="0"/>
        <w:jc w:val="center"/>
        <w:rPr>
          <w:rFonts w:ascii="Times New Roman" w:hAnsi="Times New Roman" w:cs="Times New Roman"/>
          <w:b/>
          <w:bCs/>
          <w:color w:val="000000"/>
          <w:sz w:val="23"/>
          <w:szCs w:val="23"/>
        </w:rPr>
      </w:pPr>
    </w:p>
    <w:p w:rsidR="008D1A74" w:rsidRDefault="008D1A74" w:rsidP="008D1A74">
      <w:pPr>
        <w:spacing w:after="0"/>
        <w:jc w:val="center"/>
        <w:rPr>
          <w:rFonts w:ascii="Times New Roman" w:hAnsi="Times New Roman" w:cs="Times New Roman"/>
          <w:b/>
          <w:bCs/>
          <w:color w:val="000000"/>
          <w:sz w:val="23"/>
          <w:szCs w:val="23"/>
        </w:rPr>
      </w:pPr>
    </w:p>
    <w:p w:rsidR="008D1A74" w:rsidRDefault="008D1A74" w:rsidP="008D1A74">
      <w:pPr>
        <w:spacing w:after="0"/>
        <w:jc w:val="center"/>
        <w:rPr>
          <w:rFonts w:ascii="Times New Roman" w:hAnsi="Times New Roman" w:cs="Times New Roman"/>
          <w:b/>
          <w:bCs/>
          <w:color w:val="000000"/>
          <w:sz w:val="23"/>
          <w:szCs w:val="23"/>
        </w:rPr>
      </w:pPr>
      <w:r>
        <w:rPr>
          <w:rFonts w:ascii="Times New Roman" w:hAnsi="Times New Roman" w:cs="Times New Roman"/>
          <w:b/>
          <w:bCs/>
          <w:color w:val="000000"/>
          <w:sz w:val="23"/>
          <w:szCs w:val="23"/>
        </w:rPr>
        <w:t>Elaborado por el consultor Luis Fernando Morales Raya</w:t>
      </w:r>
    </w:p>
    <w:p w:rsidR="008D1A74" w:rsidRDefault="008D1A74" w:rsidP="008D1A74">
      <w:pPr>
        <w:spacing w:after="0"/>
        <w:jc w:val="center"/>
        <w:rPr>
          <w:rFonts w:ascii="Times New Roman" w:hAnsi="Times New Roman" w:cs="Times New Roman"/>
          <w:b/>
          <w:bCs/>
          <w:color w:val="000000"/>
          <w:sz w:val="23"/>
          <w:szCs w:val="23"/>
        </w:rPr>
      </w:pPr>
    </w:p>
    <w:p w:rsidR="008D1A74" w:rsidRDefault="008D1A74" w:rsidP="008D1A74">
      <w:pPr>
        <w:spacing w:after="0"/>
        <w:jc w:val="center"/>
        <w:rPr>
          <w:rFonts w:ascii="Times New Roman" w:hAnsi="Times New Roman" w:cs="Times New Roman"/>
          <w:b/>
          <w:bCs/>
          <w:color w:val="000000"/>
          <w:sz w:val="23"/>
          <w:szCs w:val="23"/>
        </w:rPr>
      </w:pPr>
    </w:p>
    <w:p w:rsidR="008D1A74" w:rsidRDefault="008D1A74" w:rsidP="008D1A74">
      <w:pPr>
        <w:spacing w:after="0"/>
        <w:jc w:val="center"/>
        <w:rPr>
          <w:rFonts w:ascii="Times New Roman" w:hAnsi="Times New Roman" w:cs="Times New Roman"/>
          <w:b/>
          <w:bCs/>
          <w:color w:val="000000"/>
          <w:sz w:val="23"/>
          <w:szCs w:val="23"/>
        </w:rPr>
      </w:pPr>
    </w:p>
    <w:p w:rsidR="008D1A74" w:rsidRDefault="002179B5" w:rsidP="008D1A74">
      <w:pPr>
        <w:spacing w:after="0"/>
        <w:jc w:val="center"/>
        <w:rPr>
          <w:rFonts w:ascii="Cambria" w:hAnsi="Cambria"/>
          <w:b/>
        </w:rPr>
      </w:pPr>
      <w:r>
        <w:rPr>
          <w:rFonts w:ascii="Times New Roman" w:hAnsi="Times New Roman" w:cs="Times New Roman"/>
          <w:b/>
          <w:bCs/>
          <w:color w:val="000000"/>
          <w:sz w:val="23"/>
          <w:szCs w:val="23"/>
        </w:rPr>
        <w:t>Novi</w:t>
      </w:r>
      <w:r w:rsidR="00515C96">
        <w:rPr>
          <w:rFonts w:ascii="Times New Roman" w:hAnsi="Times New Roman" w:cs="Times New Roman"/>
          <w:b/>
          <w:bCs/>
          <w:color w:val="000000"/>
          <w:sz w:val="23"/>
          <w:szCs w:val="23"/>
        </w:rPr>
        <w:t>embre</w:t>
      </w:r>
      <w:r w:rsidR="008D1A74">
        <w:rPr>
          <w:rFonts w:ascii="Times New Roman" w:hAnsi="Times New Roman" w:cs="Times New Roman"/>
          <w:b/>
          <w:bCs/>
          <w:color w:val="000000"/>
          <w:sz w:val="23"/>
          <w:szCs w:val="23"/>
        </w:rPr>
        <w:t xml:space="preserve"> de 2016</w:t>
      </w:r>
    </w:p>
    <w:p w:rsidR="00454B8F" w:rsidRDefault="00454B8F" w:rsidP="003C44C1">
      <w:pPr>
        <w:spacing w:after="0"/>
        <w:jc w:val="both"/>
        <w:rPr>
          <w:rFonts w:ascii="Cambria" w:hAnsi="Cambria"/>
          <w:b/>
        </w:rPr>
      </w:pPr>
    </w:p>
    <w:p w:rsidR="00454B8F" w:rsidRPr="00454B8F" w:rsidRDefault="002F4288" w:rsidP="00454B8F">
      <w:pPr>
        <w:pStyle w:val="Default"/>
        <w:rPr>
          <w:rFonts w:ascii="Times New Roman" w:hAnsi="Times New Roman" w:cs="Times New Roman"/>
        </w:rPr>
      </w:pPr>
      <w:r>
        <w:rPr>
          <w:rFonts w:ascii="Cambria" w:hAnsi="Cambria"/>
          <w:b/>
        </w:rPr>
        <w:br w:type="page"/>
      </w:r>
    </w:p>
    <w:sdt>
      <w:sdtPr>
        <w:rPr>
          <w:rFonts w:asciiTheme="minorHAnsi" w:eastAsiaTheme="minorHAnsi" w:hAnsiTheme="minorHAnsi" w:cstheme="minorBidi"/>
          <w:b w:val="0"/>
          <w:bCs w:val="0"/>
          <w:color w:val="auto"/>
          <w:sz w:val="22"/>
          <w:szCs w:val="22"/>
          <w:lang w:val="es-ES" w:eastAsia="en-US"/>
        </w:rPr>
        <w:id w:val="-1474446708"/>
        <w:docPartObj>
          <w:docPartGallery w:val="Table of Contents"/>
          <w:docPartUnique/>
        </w:docPartObj>
      </w:sdtPr>
      <w:sdtEndPr/>
      <w:sdtContent>
        <w:p w:rsidR="002F4288" w:rsidRPr="00F81B77" w:rsidRDefault="002F4288">
          <w:pPr>
            <w:pStyle w:val="TtulodeTDC"/>
            <w:rPr>
              <w:color w:val="auto"/>
              <w:lang w:val="es-ES"/>
            </w:rPr>
          </w:pPr>
          <w:r w:rsidRPr="00F81B77">
            <w:rPr>
              <w:color w:val="auto"/>
              <w:lang w:val="es-ES"/>
            </w:rPr>
            <w:t>Contenido</w:t>
          </w:r>
        </w:p>
        <w:p w:rsidR="00CB1804" w:rsidRPr="00CB1804" w:rsidRDefault="00CB1804" w:rsidP="00CB1804">
          <w:pPr>
            <w:rPr>
              <w:lang w:val="es-ES" w:eastAsia="es-MX"/>
            </w:rPr>
          </w:pPr>
        </w:p>
        <w:p w:rsidR="000D4563" w:rsidRPr="000D4563" w:rsidRDefault="002F4288">
          <w:pPr>
            <w:pStyle w:val="TDC1"/>
            <w:tabs>
              <w:tab w:val="right" w:leader="dot" w:pos="8636"/>
            </w:tabs>
            <w:rPr>
              <w:rFonts w:eastAsiaTheme="minorEastAsia"/>
              <w:b/>
              <w:noProof/>
              <w:lang w:eastAsia="es-MX"/>
            </w:rPr>
          </w:pPr>
          <w:r>
            <w:fldChar w:fldCharType="begin"/>
          </w:r>
          <w:r>
            <w:instrText xml:space="preserve"> TOC \o "1-3" \h \z \u </w:instrText>
          </w:r>
          <w:r>
            <w:fldChar w:fldCharType="separate"/>
          </w:r>
          <w:hyperlink w:anchor="_Toc466360571" w:history="1">
            <w:r w:rsidR="000D4563" w:rsidRPr="000D4563">
              <w:rPr>
                <w:rStyle w:val="Hipervnculo"/>
                <w:rFonts w:asciiTheme="majorHAnsi" w:hAnsiTheme="majorHAnsi"/>
                <w:b/>
                <w:noProof/>
              </w:rPr>
              <w:t>R</w:t>
            </w:r>
            <w:r w:rsidR="000D4563">
              <w:rPr>
                <w:rStyle w:val="Hipervnculo"/>
                <w:rFonts w:asciiTheme="majorHAnsi" w:hAnsiTheme="majorHAnsi"/>
                <w:b/>
                <w:noProof/>
              </w:rPr>
              <w:t>e</w:t>
            </w:r>
            <w:r w:rsidR="000D4563" w:rsidRPr="000D4563">
              <w:rPr>
                <w:rStyle w:val="Hipervnculo"/>
                <w:rFonts w:asciiTheme="majorHAnsi" w:hAnsiTheme="majorHAnsi"/>
                <w:b/>
                <w:noProof/>
              </w:rPr>
              <w:t>sumen Ejecutivo</w:t>
            </w:r>
            <w:r w:rsidR="000D4563" w:rsidRPr="000D4563">
              <w:rPr>
                <w:b/>
                <w:noProof/>
                <w:webHidden/>
              </w:rPr>
              <w:tab/>
            </w:r>
            <w:r w:rsidR="000D4563" w:rsidRPr="000D4563">
              <w:rPr>
                <w:b/>
                <w:noProof/>
                <w:webHidden/>
              </w:rPr>
              <w:fldChar w:fldCharType="begin"/>
            </w:r>
            <w:r w:rsidR="000D4563" w:rsidRPr="000D4563">
              <w:rPr>
                <w:b/>
                <w:noProof/>
                <w:webHidden/>
              </w:rPr>
              <w:instrText xml:space="preserve"> PAGEREF _Toc466360571 \h </w:instrText>
            </w:r>
            <w:r w:rsidR="000D4563" w:rsidRPr="000D4563">
              <w:rPr>
                <w:b/>
                <w:noProof/>
                <w:webHidden/>
              </w:rPr>
            </w:r>
            <w:r w:rsidR="000D4563" w:rsidRPr="000D4563">
              <w:rPr>
                <w:b/>
                <w:noProof/>
                <w:webHidden/>
              </w:rPr>
              <w:fldChar w:fldCharType="separate"/>
            </w:r>
            <w:r w:rsidR="000D4563" w:rsidRPr="000D4563">
              <w:rPr>
                <w:b/>
                <w:noProof/>
                <w:webHidden/>
              </w:rPr>
              <w:t>5</w:t>
            </w:r>
            <w:r w:rsidR="000D4563" w:rsidRPr="000D4563">
              <w:rPr>
                <w:b/>
                <w:noProof/>
                <w:webHidden/>
              </w:rPr>
              <w:fldChar w:fldCharType="end"/>
            </w:r>
          </w:hyperlink>
        </w:p>
        <w:p w:rsidR="000D4563" w:rsidRPr="000D4563" w:rsidRDefault="00D0078C">
          <w:pPr>
            <w:pStyle w:val="TDC2"/>
            <w:tabs>
              <w:tab w:val="right" w:leader="dot" w:pos="8636"/>
            </w:tabs>
            <w:rPr>
              <w:rFonts w:eastAsiaTheme="minorEastAsia"/>
              <w:b/>
              <w:noProof/>
              <w:lang w:eastAsia="es-MX"/>
            </w:rPr>
          </w:pPr>
          <w:hyperlink w:anchor="_Toc466360572" w:history="1">
            <w:r w:rsidR="000D4563" w:rsidRPr="000D4563">
              <w:rPr>
                <w:rStyle w:val="Hipervnculo"/>
                <w:rFonts w:asciiTheme="majorHAnsi" w:hAnsiTheme="majorHAnsi"/>
                <w:b/>
                <w:noProof/>
              </w:rPr>
              <w:t>Constitución de la empresa</w:t>
            </w:r>
            <w:r w:rsidR="000D4563" w:rsidRPr="000D4563">
              <w:rPr>
                <w:b/>
                <w:noProof/>
                <w:webHidden/>
              </w:rPr>
              <w:tab/>
            </w:r>
            <w:r w:rsidR="000D4563" w:rsidRPr="000D4563">
              <w:rPr>
                <w:b/>
                <w:noProof/>
                <w:webHidden/>
              </w:rPr>
              <w:fldChar w:fldCharType="begin"/>
            </w:r>
            <w:r w:rsidR="000D4563" w:rsidRPr="000D4563">
              <w:rPr>
                <w:b/>
                <w:noProof/>
                <w:webHidden/>
              </w:rPr>
              <w:instrText xml:space="preserve"> PAGEREF _Toc466360572 \h </w:instrText>
            </w:r>
            <w:r w:rsidR="000D4563" w:rsidRPr="000D4563">
              <w:rPr>
                <w:b/>
                <w:noProof/>
                <w:webHidden/>
              </w:rPr>
            </w:r>
            <w:r w:rsidR="000D4563" w:rsidRPr="000D4563">
              <w:rPr>
                <w:b/>
                <w:noProof/>
                <w:webHidden/>
              </w:rPr>
              <w:fldChar w:fldCharType="separate"/>
            </w:r>
            <w:r w:rsidR="000D4563" w:rsidRPr="000D4563">
              <w:rPr>
                <w:b/>
                <w:noProof/>
                <w:webHidden/>
              </w:rPr>
              <w:t>5</w:t>
            </w:r>
            <w:r w:rsidR="000D4563" w:rsidRPr="000D4563">
              <w:rPr>
                <w:b/>
                <w:noProof/>
                <w:webHidden/>
              </w:rPr>
              <w:fldChar w:fldCharType="end"/>
            </w:r>
          </w:hyperlink>
        </w:p>
        <w:p w:rsidR="000D4563" w:rsidRPr="000D4563" w:rsidRDefault="00D0078C">
          <w:pPr>
            <w:pStyle w:val="TDC2"/>
            <w:tabs>
              <w:tab w:val="right" w:leader="dot" w:pos="8636"/>
            </w:tabs>
            <w:rPr>
              <w:rFonts w:eastAsiaTheme="minorEastAsia"/>
              <w:b/>
              <w:noProof/>
              <w:lang w:eastAsia="es-MX"/>
            </w:rPr>
          </w:pPr>
          <w:hyperlink w:anchor="_Toc466360573" w:history="1">
            <w:r w:rsidR="000D4563" w:rsidRPr="000D4563">
              <w:rPr>
                <w:rStyle w:val="Hipervnculo"/>
                <w:rFonts w:ascii="Cambria" w:hAnsi="Cambria" w:cs="Times New Roman"/>
                <w:b/>
                <w:noProof/>
              </w:rPr>
              <w:t>Capacidad de Programación y Organización</w:t>
            </w:r>
            <w:r w:rsidR="000D4563" w:rsidRPr="000D4563">
              <w:rPr>
                <w:b/>
                <w:noProof/>
                <w:webHidden/>
              </w:rPr>
              <w:tab/>
            </w:r>
            <w:r w:rsidR="000D4563" w:rsidRPr="000D4563">
              <w:rPr>
                <w:b/>
                <w:noProof/>
                <w:webHidden/>
              </w:rPr>
              <w:fldChar w:fldCharType="begin"/>
            </w:r>
            <w:r w:rsidR="000D4563" w:rsidRPr="000D4563">
              <w:rPr>
                <w:b/>
                <w:noProof/>
                <w:webHidden/>
              </w:rPr>
              <w:instrText xml:space="preserve"> PAGEREF _Toc466360573 \h </w:instrText>
            </w:r>
            <w:r w:rsidR="000D4563" w:rsidRPr="000D4563">
              <w:rPr>
                <w:b/>
                <w:noProof/>
                <w:webHidden/>
              </w:rPr>
            </w:r>
            <w:r w:rsidR="000D4563" w:rsidRPr="000D4563">
              <w:rPr>
                <w:b/>
                <w:noProof/>
                <w:webHidden/>
              </w:rPr>
              <w:fldChar w:fldCharType="separate"/>
            </w:r>
            <w:r w:rsidR="000D4563" w:rsidRPr="000D4563">
              <w:rPr>
                <w:b/>
                <w:noProof/>
                <w:webHidden/>
              </w:rPr>
              <w:t>6</w:t>
            </w:r>
            <w:r w:rsidR="000D4563" w:rsidRPr="000D4563">
              <w:rPr>
                <w:b/>
                <w:noProof/>
                <w:webHidden/>
              </w:rPr>
              <w:fldChar w:fldCharType="end"/>
            </w:r>
          </w:hyperlink>
        </w:p>
        <w:p w:rsidR="000D4563" w:rsidRPr="000D4563" w:rsidRDefault="00D0078C">
          <w:pPr>
            <w:pStyle w:val="TDC2"/>
            <w:tabs>
              <w:tab w:val="right" w:leader="dot" w:pos="8636"/>
            </w:tabs>
            <w:rPr>
              <w:rFonts w:eastAsiaTheme="minorEastAsia"/>
              <w:b/>
              <w:noProof/>
              <w:lang w:eastAsia="es-MX"/>
            </w:rPr>
          </w:pPr>
          <w:hyperlink w:anchor="_Toc466360574" w:history="1">
            <w:r w:rsidR="000D4563" w:rsidRPr="000D4563">
              <w:rPr>
                <w:rStyle w:val="Hipervnculo"/>
                <w:rFonts w:asciiTheme="majorHAnsi" w:hAnsiTheme="majorHAnsi"/>
                <w:b/>
                <w:noProof/>
              </w:rPr>
              <w:t>Capacidad de Ejecución</w:t>
            </w:r>
            <w:r w:rsidR="000D4563" w:rsidRPr="000D4563">
              <w:rPr>
                <w:b/>
                <w:noProof/>
                <w:webHidden/>
              </w:rPr>
              <w:tab/>
            </w:r>
            <w:r w:rsidR="000D4563" w:rsidRPr="000D4563">
              <w:rPr>
                <w:b/>
                <w:noProof/>
                <w:webHidden/>
              </w:rPr>
              <w:fldChar w:fldCharType="begin"/>
            </w:r>
            <w:r w:rsidR="000D4563" w:rsidRPr="000D4563">
              <w:rPr>
                <w:b/>
                <w:noProof/>
                <w:webHidden/>
              </w:rPr>
              <w:instrText xml:space="preserve"> PAGEREF _Toc466360574 \h </w:instrText>
            </w:r>
            <w:r w:rsidR="000D4563" w:rsidRPr="000D4563">
              <w:rPr>
                <w:b/>
                <w:noProof/>
                <w:webHidden/>
              </w:rPr>
            </w:r>
            <w:r w:rsidR="000D4563" w:rsidRPr="000D4563">
              <w:rPr>
                <w:b/>
                <w:noProof/>
                <w:webHidden/>
              </w:rPr>
              <w:fldChar w:fldCharType="separate"/>
            </w:r>
            <w:r w:rsidR="000D4563" w:rsidRPr="000D4563">
              <w:rPr>
                <w:b/>
                <w:noProof/>
                <w:webHidden/>
              </w:rPr>
              <w:t>7</w:t>
            </w:r>
            <w:r w:rsidR="000D4563" w:rsidRPr="000D4563">
              <w:rPr>
                <w:b/>
                <w:noProof/>
                <w:webHidden/>
              </w:rPr>
              <w:fldChar w:fldCharType="end"/>
            </w:r>
          </w:hyperlink>
        </w:p>
        <w:p w:rsidR="000D4563" w:rsidRPr="000D4563" w:rsidRDefault="00D0078C">
          <w:pPr>
            <w:pStyle w:val="TDC2"/>
            <w:tabs>
              <w:tab w:val="right" w:leader="dot" w:pos="8636"/>
            </w:tabs>
            <w:rPr>
              <w:rFonts w:eastAsiaTheme="minorEastAsia"/>
              <w:b/>
              <w:noProof/>
              <w:lang w:eastAsia="es-MX"/>
            </w:rPr>
          </w:pPr>
          <w:hyperlink w:anchor="_Toc466360575" w:history="1">
            <w:r w:rsidR="000D4563" w:rsidRPr="000D4563">
              <w:rPr>
                <w:rStyle w:val="Hipervnculo"/>
                <w:rFonts w:asciiTheme="majorHAnsi" w:hAnsiTheme="majorHAnsi"/>
                <w:b/>
                <w:noProof/>
              </w:rPr>
              <w:t>Capacidad de Control</w:t>
            </w:r>
            <w:r w:rsidR="000D4563" w:rsidRPr="000D4563">
              <w:rPr>
                <w:b/>
                <w:noProof/>
                <w:webHidden/>
              </w:rPr>
              <w:tab/>
            </w:r>
            <w:r w:rsidR="000D4563" w:rsidRPr="000D4563">
              <w:rPr>
                <w:b/>
                <w:noProof/>
                <w:webHidden/>
              </w:rPr>
              <w:fldChar w:fldCharType="begin"/>
            </w:r>
            <w:r w:rsidR="000D4563" w:rsidRPr="000D4563">
              <w:rPr>
                <w:b/>
                <w:noProof/>
                <w:webHidden/>
              </w:rPr>
              <w:instrText xml:space="preserve"> PAGEREF _Toc466360575 \h </w:instrText>
            </w:r>
            <w:r w:rsidR="000D4563" w:rsidRPr="000D4563">
              <w:rPr>
                <w:b/>
                <w:noProof/>
                <w:webHidden/>
              </w:rPr>
            </w:r>
            <w:r w:rsidR="000D4563" w:rsidRPr="000D4563">
              <w:rPr>
                <w:b/>
                <w:noProof/>
                <w:webHidden/>
              </w:rPr>
              <w:fldChar w:fldCharType="separate"/>
            </w:r>
            <w:r w:rsidR="000D4563" w:rsidRPr="000D4563">
              <w:rPr>
                <w:b/>
                <w:noProof/>
                <w:webHidden/>
              </w:rPr>
              <w:t>8</w:t>
            </w:r>
            <w:r w:rsidR="000D4563" w:rsidRPr="000D4563">
              <w:rPr>
                <w:b/>
                <w:noProof/>
                <w:webHidden/>
              </w:rPr>
              <w:fldChar w:fldCharType="end"/>
            </w:r>
          </w:hyperlink>
        </w:p>
        <w:p w:rsidR="000D4563" w:rsidRPr="000D4563" w:rsidRDefault="00D0078C">
          <w:pPr>
            <w:pStyle w:val="TDC1"/>
            <w:tabs>
              <w:tab w:val="left" w:pos="440"/>
              <w:tab w:val="right" w:leader="dot" w:pos="8636"/>
            </w:tabs>
            <w:rPr>
              <w:rFonts w:eastAsiaTheme="minorEastAsia"/>
              <w:b/>
              <w:noProof/>
              <w:lang w:eastAsia="es-MX"/>
            </w:rPr>
          </w:pPr>
          <w:hyperlink w:anchor="_Toc466360576" w:history="1">
            <w:r w:rsidR="000D4563" w:rsidRPr="000D4563">
              <w:rPr>
                <w:rStyle w:val="Hipervnculo"/>
                <w:rFonts w:asciiTheme="majorHAnsi" w:hAnsiTheme="majorHAnsi"/>
                <w:b/>
                <w:noProof/>
              </w:rPr>
              <w:t>1.</w:t>
            </w:r>
            <w:r w:rsidR="000D4563" w:rsidRPr="000D4563">
              <w:rPr>
                <w:rFonts w:eastAsiaTheme="minorEastAsia"/>
                <w:b/>
                <w:noProof/>
                <w:lang w:eastAsia="es-MX"/>
              </w:rPr>
              <w:tab/>
            </w:r>
            <w:r w:rsidR="000D4563" w:rsidRPr="000D4563">
              <w:rPr>
                <w:rStyle w:val="Hipervnculo"/>
                <w:rFonts w:asciiTheme="majorHAnsi" w:hAnsiTheme="majorHAnsi"/>
                <w:b/>
                <w:noProof/>
              </w:rPr>
              <w:t>ANTECEDENTES</w:t>
            </w:r>
            <w:r w:rsidR="000D4563" w:rsidRPr="000D4563">
              <w:rPr>
                <w:b/>
                <w:noProof/>
                <w:webHidden/>
              </w:rPr>
              <w:tab/>
            </w:r>
            <w:r w:rsidR="000D4563" w:rsidRPr="000D4563">
              <w:rPr>
                <w:b/>
                <w:noProof/>
                <w:webHidden/>
              </w:rPr>
              <w:fldChar w:fldCharType="begin"/>
            </w:r>
            <w:r w:rsidR="000D4563" w:rsidRPr="000D4563">
              <w:rPr>
                <w:b/>
                <w:noProof/>
                <w:webHidden/>
              </w:rPr>
              <w:instrText xml:space="preserve"> PAGEREF _Toc466360576 \h </w:instrText>
            </w:r>
            <w:r w:rsidR="000D4563" w:rsidRPr="000D4563">
              <w:rPr>
                <w:b/>
                <w:noProof/>
                <w:webHidden/>
              </w:rPr>
            </w:r>
            <w:r w:rsidR="000D4563" w:rsidRPr="000D4563">
              <w:rPr>
                <w:b/>
                <w:noProof/>
                <w:webHidden/>
              </w:rPr>
              <w:fldChar w:fldCharType="separate"/>
            </w:r>
            <w:r w:rsidR="000D4563" w:rsidRPr="000D4563">
              <w:rPr>
                <w:b/>
                <w:noProof/>
                <w:webHidden/>
              </w:rPr>
              <w:t>9</w:t>
            </w:r>
            <w:r w:rsidR="000D4563" w:rsidRPr="000D4563">
              <w:rPr>
                <w:b/>
                <w:noProof/>
                <w:webHidden/>
              </w:rPr>
              <w:fldChar w:fldCharType="end"/>
            </w:r>
          </w:hyperlink>
        </w:p>
        <w:p w:rsidR="000D4563" w:rsidRPr="000D4563" w:rsidRDefault="00D0078C">
          <w:pPr>
            <w:pStyle w:val="TDC1"/>
            <w:tabs>
              <w:tab w:val="left" w:pos="440"/>
              <w:tab w:val="right" w:leader="dot" w:pos="8636"/>
            </w:tabs>
            <w:rPr>
              <w:rFonts w:eastAsiaTheme="minorEastAsia"/>
              <w:b/>
              <w:noProof/>
              <w:lang w:eastAsia="es-MX"/>
            </w:rPr>
          </w:pPr>
          <w:hyperlink w:anchor="_Toc466360577" w:history="1">
            <w:r w:rsidR="000D4563" w:rsidRPr="000D4563">
              <w:rPr>
                <w:rStyle w:val="Hipervnculo"/>
                <w:rFonts w:ascii="Cambria" w:hAnsi="Cambria"/>
                <w:b/>
                <w:noProof/>
              </w:rPr>
              <w:t>2.</w:t>
            </w:r>
            <w:r w:rsidR="000D4563" w:rsidRPr="000D4563">
              <w:rPr>
                <w:rFonts w:eastAsiaTheme="minorEastAsia"/>
                <w:b/>
                <w:noProof/>
                <w:lang w:eastAsia="es-MX"/>
              </w:rPr>
              <w:tab/>
            </w:r>
            <w:r w:rsidR="000D4563" w:rsidRPr="000D4563">
              <w:rPr>
                <w:rStyle w:val="Hipervnculo"/>
                <w:rFonts w:ascii="Cambria" w:hAnsi="Cambria"/>
                <w:b/>
                <w:noProof/>
              </w:rPr>
              <w:t>OBJETIVO</w:t>
            </w:r>
            <w:r w:rsidR="000D4563" w:rsidRPr="000D4563">
              <w:rPr>
                <w:b/>
                <w:noProof/>
                <w:webHidden/>
              </w:rPr>
              <w:tab/>
            </w:r>
            <w:r w:rsidR="000D4563" w:rsidRPr="000D4563">
              <w:rPr>
                <w:b/>
                <w:noProof/>
                <w:webHidden/>
              </w:rPr>
              <w:fldChar w:fldCharType="begin"/>
            </w:r>
            <w:r w:rsidR="000D4563" w:rsidRPr="000D4563">
              <w:rPr>
                <w:b/>
                <w:noProof/>
                <w:webHidden/>
              </w:rPr>
              <w:instrText xml:space="preserve"> PAGEREF _Toc466360577 \h </w:instrText>
            </w:r>
            <w:r w:rsidR="000D4563" w:rsidRPr="000D4563">
              <w:rPr>
                <w:b/>
                <w:noProof/>
                <w:webHidden/>
              </w:rPr>
            </w:r>
            <w:r w:rsidR="000D4563" w:rsidRPr="000D4563">
              <w:rPr>
                <w:b/>
                <w:noProof/>
                <w:webHidden/>
              </w:rPr>
              <w:fldChar w:fldCharType="separate"/>
            </w:r>
            <w:r w:rsidR="000D4563" w:rsidRPr="000D4563">
              <w:rPr>
                <w:b/>
                <w:noProof/>
                <w:webHidden/>
              </w:rPr>
              <w:t>9</w:t>
            </w:r>
            <w:r w:rsidR="000D4563" w:rsidRPr="000D4563">
              <w:rPr>
                <w:b/>
                <w:noProof/>
                <w:webHidden/>
              </w:rPr>
              <w:fldChar w:fldCharType="end"/>
            </w:r>
          </w:hyperlink>
        </w:p>
        <w:p w:rsidR="000D4563" w:rsidRPr="000D4563" w:rsidRDefault="00D0078C">
          <w:pPr>
            <w:pStyle w:val="TDC1"/>
            <w:tabs>
              <w:tab w:val="left" w:pos="440"/>
              <w:tab w:val="right" w:leader="dot" w:pos="8636"/>
            </w:tabs>
            <w:rPr>
              <w:rFonts w:eastAsiaTheme="minorEastAsia"/>
              <w:b/>
              <w:noProof/>
              <w:lang w:eastAsia="es-MX"/>
            </w:rPr>
          </w:pPr>
          <w:hyperlink w:anchor="_Toc466360578" w:history="1">
            <w:r w:rsidR="000D4563" w:rsidRPr="000D4563">
              <w:rPr>
                <w:rStyle w:val="Hipervnculo"/>
                <w:rFonts w:ascii="Cambria" w:hAnsi="Cambria"/>
                <w:b/>
                <w:noProof/>
              </w:rPr>
              <w:t>3.</w:t>
            </w:r>
            <w:r w:rsidR="000D4563" w:rsidRPr="000D4563">
              <w:rPr>
                <w:rFonts w:eastAsiaTheme="minorEastAsia"/>
                <w:b/>
                <w:noProof/>
                <w:lang w:eastAsia="es-MX"/>
              </w:rPr>
              <w:tab/>
            </w:r>
            <w:r w:rsidR="000D4563" w:rsidRPr="000D4563">
              <w:rPr>
                <w:rStyle w:val="Hipervnculo"/>
                <w:rFonts w:ascii="Cambria" w:hAnsi="Cambria"/>
                <w:b/>
                <w:noProof/>
              </w:rPr>
              <w:t>ALCANCE</w:t>
            </w:r>
            <w:r w:rsidR="000D4563" w:rsidRPr="000D4563">
              <w:rPr>
                <w:b/>
                <w:noProof/>
                <w:webHidden/>
              </w:rPr>
              <w:tab/>
            </w:r>
            <w:r w:rsidR="000D4563" w:rsidRPr="000D4563">
              <w:rPr>
                <w:b/>
                <w:noProof/>
                <w:webHidden/>
              </w:rPr>
              <w:fldChar w:fldCharType="begin"/>
            </w:r>
            <w:r w:rsidR="000D4563" w:rsidRPr="000D4563">
              <w:rPr>
                <w:b/>
                <w:noProof/>
                <w:webHidden/>
              </w:rPr>
              <w:instrText xml:space="preserve"> PAGEREF _Toc466360578 \h </w:instrText>
            </w:r>
            <w:r w:rsidR="000D4563" w:rsidRPr="000D4563">
              <w:rPr>
                <w:b/>
                <w:noProof/>
                <w:webHidden/>
              </w:rPr>
            </w:r>
            <w:r w:rsidR="000D4563" w:rsidRPr="000D4563">
              <w:rPr>
                <w:b/>
                <w:noProof/>
                <w:webHidden/>
              </w:rPr>
              <w:fldChar w:fldCharType="separate"/>
            </w:r>
            <w:r w:rsidR="000D4563" w:rsidRPr="000D4563">
              <w:rPr>
                <w:b/>
                <w:noProof/>
                <w:webHidden/>
              </w:rPr>
              <w:t>9</w:t>
            </w:r>
            <w:r w:rsidR="000D4563" w:rsidRPr="000D4563">
              <w:rPr>
                <w:b/>
                <w:noProof/>
                <w:webHidden/>
              </w:rPr>
              <w:fldChar w:fldCharType="end"/>
            </w:r>
          </w:hyperlink>
        </w:p>
        <w:p w:rsidR="000D4563" w:rsidRPr="000D4563" w:rsidRDefault="00D0078C">
          <w:pPr>
            <w:pStyle w:val="TDC1"/>
            <w:tabs>
              <w:tab w:val="left" w:pos="440"/>
              <w:tab w:val="right" w:leader="dot" w:pos="8636"/>
            </w:tabs>
            <w:rPr>
              <w:rFonts w:eastAsiaTheme="minorEastAsia"/>
              <w:b/>
              <w:noProof/>
              <w:lang w:eastAsia="es-MX"/>
            </w:rPr>
          </w:pPr>
          <w:hyperlink w:anchor="_Toc466360579" w:history="1">
            <w:r w:rsidR="000D4563" w:rsidRPr="000D4563">
              <w:rPr>
                <w:rStyle w:val="Hipervnculo"/>
                <w:rFonts w:ascii="Cambria" w:hAnsi="Cambria"/>
                <w:b/>
                <w:noProof/>
              </w:rPr>
              <w:t>4.</w:t>
            </w:r>
            <w:r w:rsidR="000D4563" w:rsidRPr="000D4563">
              <w:rPr>
                <w:rFonts w:eastAsiaTheme="minorEastAsia"/>
                <w:b/>
                <w:noProof/>
                <w:lang w:eastAsia="es-MX"/>
              </w:rPr>
              <w:tab/>
            </w:r>
            <w:r w:rsidR="000D4563" w:rsidRPr="000D4563">
              <w:rPr>
                <w:rStyle w:val="Hipervnculo"/>
                <w:rFonts w:ascii="Cambria" w:hAnsi="Cambria"/>
                <w:b/>
                <w:noProof/>
              </w:rPr>
              <w:t>METODOLOGÍA Y ALCANCE</w:t>
            </w:r>
            <w:r w:rsidR="000D4563" w:rsidRPr="000D4563">
              <w:rPr>
                <w:b/>
                <w:noProof/>
                <w:webHidden/>
              </w:rPr>
              <w:tab/>
            </w:r>
            <w:r w:rsidR="000D4563" w:rsidRPr="000D4563">
              <w:rPr>
                <w:b/>
                <w:noProof/>
                <w:webHidden/>
              </w:rPr>
              <w:fldChar w:fldCharType="begin"/>
            </w:r>
            <w:r w:rsidR="000D4563" w:rsidRPr="000D4563">
              <w:rPr>
                <w:b/>
                <w:noProof/>
                <w:webHidden/>
              </w:rPr>
              <w:instrText xml:space="preserve"> PAGEREF _Toc466360579 \h </w:instrText>
            </w:r>
            <w:r w:rsidR="000D4563" w:rsidRPr="000D4563">
              <w:rPr>
                <w:b/>
                <w:noProof/>
                <w:webHidden/>
              </w:rPr>
            </w:r>
            <w:r w:rsidR="000D4563" w:rsidRPr="000D4563">
              <w:rPr>
                <w:b/>
                <w:noProof/>
                <w:webHidden/>
              </w:rPr>
              <w:fldChar w:fldCharType="separate"/>
            </w:r>
            <w:r w:rsidR="000D4563" w:rsidRPr="000D4563">
              <w:rPr>
                <w:b/>
                <w:noProof/>
                <w:webHidden/>
              </w:rPr>
              <w:t>10</w:t>
            </w:r>
            <w:r w:rsidR="000D4563" w:rsidRPr="000D4563">
              <w:rPr>
                <w:b/>
                <w:noProof/>
                <w:webHidden/>
              </w:rPr>
              <w:fldChar w:fldCharType="end"/>
            </w:r>
          </w:hyperlink>
        </w:p>
        <w:p w:rsidR="000D4563" w:rsidRPr="000D4563" w:rsidRDefault="00D0078C">
          <w:pPr>
            <w:pStyle w:val="TDC2"/>
            <w:tabs>
              <w:tab w:val="left" w:pos="880"/>
              <w:tab w:val="right" w:leader="dot" w:pos="8636"/>
            </w:tabs>
            <w:rPr>
              <w:rFonts w:eastAsiaTheme="minorEastAsia"/>
              <w:b/>
              <w:noProof/>
              <w:lang w:eastAsia="es-MX"/>
            </w:rPr>
          </w:pPr>
          <w:hyperlink w:anchor="_Toc466360580" w:history="1">
            <w:r w:rsidR="000D4563" w:rsidRPr="000D4563">
              <w:rPr>
                <w:rStyle w:val="Hipervnculo"/>
                <w:rFonts w:ascii="Cambria" w:hAnsi="Cambria"/>
                <w:b/>
                <w:noProof/>
              </w:rPr>
              <w:t>4.1.</w:t>
            </w:r>
            <w:r w:rsidR="000D4563" w:rsidRPr="000D4563">
              <w:rPr>
                <w:rFonts w:eastAsiaTheme="minorEastAsia"/>
                <w:b/>
                <w:noProof/>
                <w:lang w:eastAsia="es-MX"/>
              </w:rPr>
              <w:tab/>
            </w:r>
            <w:r w:rsidR="000D4563" w:rsidRPr="000D4563">
              <w:rPr>
                <w:rStyle w:val="Hipervnculo"/>
                <w:rFonts w:asciiTheme="majorHAnsi" w:hAnsiTheme="majorHAnsi"/>
                <w:b/>
                <w:noProof/>
              </w:rPr>
              <w:t>Metodología Utilizada</w:t>
            </w:r>
            <w:r w:rsidR="000D4563" w:rsidRPr="000D4563">
              <w:rPr>
                <w:b/>
                <w:noProof/>
                <w:webHidden/>
              </w:rPr>
              <w:tab/>
            </w:r>
            <w:r w:rsidR="000D4563" w:rsidRPr="000D4563">
              <w:rPr>
                <w:b/>
                <w:noProof/>
                <w:webHidden/>
              </w:rPr>
              <w:fldChar w:fldCharType="begin"/>
            </w:r>
            <w:r w:rsidR="000D4563" w:rsidRPr="000D4563">
              <w:rPr>
                <w:b/>
                <w:noProof/>
                <w:webHidden/>
              </w:rPr>
              <w:instrText xml:space="preserve"> PAGEREF _Toc466360580 \h </w:instrText>
            </w:r>
            <w:r w:rsidR="000D4563" w:rsidRPr="000D4563">
              <w:rPr>
                <w:b/>
                <w:noProof/>
                <w:webHidden/>
              </w:rPr>
            </w:r>
            <w:r w:rsidR="000D4563" w:rsidRPr="000D4563">
              <w:rPr>
                <w:b/>
                <w:noProof/>
                <w:webHidden/>
              </w:rPr>
              <w:fldChar w:fldCharType="separate"/>
            </w:r>
            <w:r w:rsidR="000D4563" w:rsidRPr="000D4563">
              <w:rPr>
                <w:b/>
                <w:noProof/>
                <w:webHidden/>
              </w:rPr>
              <w:t>10</w:t>
            </w:r>
            <w:r w:rsidR="000D4563" w:rsidRPr="000D4563">
              <w:rPr>
                <w:b/>
                <w:noProof/>
                <w:webHidden/>
              </w:rPr>
              <w:fldChar w:fldCharType="end"/>
            </w:r>
          </w:hyperlink>
        </w:p>
        <w:p w:rsidR="000D4563" w:rsidRPr="000D4563" w:rsidRDefault="00D0078C">
          <w:pPr>
            <w:pStyle w:val="TDC2"/>
            <w:tabs>
              <w:tab w:val="left" w:pos="880"/>
              <w:tab w:val="right" w:leader="dot" w:pos="8636"/>
            </w:tabs>
            <w:rPr>
              <w:rFonts w:eastAsiaTheme="minorEastAsia"/>
              <w:b/>
              <w:noProof/>
              <w:lang w:eastAsia="es-MX"/>
            </w:rPr>
          </w:pPr>
          <w:hyperlink w:anchor="_Toc466360581" w:history="1">
            <w:r w:rsidR="000D4563" w:rsidRPr="000D4563">
              <w:rPr>
                <w:rStyle w:val="Hipervnculo"/>
                <w:rFonts w:ascii="Cambria" w:hAnsi="Cambria"/>
                <w:b/>
                <w:noProof/>
              </w:rPr>
              <w:t>4.2.</w:t>
            </w:r>
            <w:r w:rsidR="000D4563" w:rsidRPr="000D4563">
              <w:rPr>
                <w:rFonts w:eastAsiaTheme="minorEastAsia"/>
                <w:b/>
                <w:noProof/>
                <w:lang w:eastAsia="es-MX"/>
              </w:rPr>
              <w:tab/>
            </w:r>
            <w:r w:rsidR="000D4563" w:rsidRPr="000D4563">
              <w:rPr>
                <w:rStyle w:val="Hipervnculo"/>
                <w:rFonts w:asciiTheme="majorHAnsi" w:hAnsiTheme="majorHAnsi"/>
                <w:b/>
                <w:noProof/>
              </w:rPr>
              <w:t>Cuantificación del Nivel de Desarrollo Institucional</w:t>
            </w:r>
            <w:r w:rsidR="000D4563" w:rsidRPr="000D4563">
              <w:rPr>
                <w:b/>
                <w:noProof/>
                <w:webHidden/>
              </w:rPr>
              <w:tab/>
            </w:r>
            <w:r w:rsidR="000D4563" w:rsidRPr="000D4563">
              <w:rPr>
                <w:b/>
                <w:noProof/>
                <w:webHidden/>
              </w:rPr>
              <w:fldChar w:fldCharType="begin"/>
            </w:r>
            <w:r w:rsidR="000D4563" w:rsidRPr="000D4563">
              <w:rPr>
                <w:b/>
                <w:noProof/>
                <w:webHidden/>
              </w:rPr>
              <w:instrText xml:space="preserve"> PAGEREF _Toc466360581 \h </w:instrText>
            </w:r>
            <w:r w:rsidR="000D4563" w:rsidRPr="000D4563">
              <w:rPr>
                <w:b/>
                <w:noProof/>
                <w:webHidden/>
              </w:rPr>
            </w:r>
            <w:r w:rsidR="000D4563" w:rsidRPr="000D4563">
              <w:rPr>
                <w:b/>
                <w:noProof/>
                <w:webHidden/>
              </w:rPr>
              <w:fldChar w:fldCharType="separate"/>
            </w:r>
            <w:r w:rsidR="000D4563" w:rsidRPr="000D4563">
              <w:rPr>
                <w:b/>
                <w:noProof/>
                <w:webHidden/>
              </w:rPr>
              <w:t>11</w:t>
            </w:r>
            <w:r w:rsidR="000D4563" w:rsidRPr="000D4563">
              <w:rPr>
                <w:b/>
                <w:noProof/>
                <w:webHidden/>
              </w:rPr>
              <w:fldChar w:fldCharType="end"/>
            </w:r>
          </w:hyperlink>
        </w:p>
        <w:p w:rsidR="000D4563" w:rsidRPr="000D4563" w:rsidRDefault="00D0078C">
          <w:pPr>
            <w:pStyle w:val="TDC2"/>
            <w:tabs>
              <w:tab w:val="left" w:pos="880"/>
              <w:tab w:val="right" w:leader="dot" w:pos="8636"/>
            </w:tabs>
            <w:rPr>
              <w:rFonts w:eastAsiaTheme="minorEastAsia"/>
              <w:b/>
              <w:noProof/>
              <w:lang w:eastAsia="es-MX"/>
            </w:rPr>
          </w:pPr>
          <w:hyperlink w:anchor="_Toc466360582" w:history="1">
            <w:r w:rsidR="000D4563" w:rsidRPr="000D4563">
              <w:rPr>
                <w:rStyle w:val="Hipervnculo"/>
                <w:rFonts w:ascii="Cambria" w:hAnsi="Cambria"/>
                <w:b/>
                <w:noProof/>
              </w:rPr>
              <w:t>4.3.</w:t>
            </w:r>
            <w:r w:rsidR="000D4563" w:rsidRPr="000D4563">
              <w:rPr>
                <w:rFonts w:eastAsiaTheme="minorEastAsia"/>
                <w:b/>
                <w:noProof/>
                <w:lang w:eastAsia="es-MX"/>
              </w:rPr>
              <w:tab/>
            </w:r>
            <w:r w:rsidR="000D4563" w:rsidRPr="000D4563">
              <w:rPr>
                <w:rStyle w:val="Hipervnculo"/>
                <w:rFonts w:asciiTheme="majorHAnsi" w:hAnsiTheme="majorHAnsi"/>
                <w:b/>
                <w:noProof/>
              </w:rPr>
              <w:t>Categorías de Riesgo y su Significado</w:t>
            </w:r>
            <w:r w:rsidR="000D4563" w:rsidRPr="000D4563">
              <w:rPr>
                <w:b/>
                <w:noProof/>
                <w:webHidden/>
              </w:rPr>
              <w:tab/>
            </w:r>
            <w:r w:rsidR="000D4563" w:rsidRPr="000D4563">
              <w:rPr>
                <w:b/>
                <w:noProof/>
                <w:webHidden/>
              </w:rPr>
              <w:fldChar w:fldCharType="begin"/>
            </w:r>
            <w:r w:rsidR="000D4563" w:rsidRPr="000D4563">
              <w:rPr>
                <w:b/>
                <w:noProof/>
                <w:webHidden/>
              </w:rPr>
              <w:instrText xml:space="preserve"> PAGEREF _Toc466360582 \h </w:instrText>
            </w:r>
            <w:r w:rsidR="000D4563" w:rsidRPr="000D4563">
              <w:rPr>
                <w:b/>
                <w:noProof/>
                <w:webHidden/>
              </w:rPr>
            </w:r>
            <w:r w:rsidR="000D4563" w:rsidRPr="000D4563">
              <w:rPr>
                <w:b/>
                <w:noProof/>
                <w:webHidden/>
              </w:rPr>
              <w:fldChar w:fldCharType="separate"/>
            </w:r>
            <w:r w:rsidR="000D4563" w:rsidRPr="000D4563">
              <w:rPr>
                <w:b/>
                <w:noProof/>
                <w:webHidden/>
              </w:rPr>
              <w:t>11</w:t>
            </w:r>
            <w:r w:rsidR="000D4563" w:rsidRPr="000D4563">
              <w:rPr>
                <w:b/>
                <w:noProof/>
                <w:webHidden/>
              </w:rPr>
              <w:fldChar w:fldCharType="end"/>
            </w:r>
          </w:hyperlink>
        </w:p>
        <w:p w:rsidR="000D4563" w:rsidRPr="000D4563" w:rsidRDefault="00D0078C">
          <w:pPr>
            <w:pStyle w:val="TDC2"/>
            <w:tabs>
              <w:tab w:val="left" w:pos="880"/>
              <w:tab w:val="right" w:leader="dot" w:pos="8636"/>
            </w:tabs>
            <w:rPr>
              <w:rFonts w:eastAsiaTheme="minorEastAsia"/>
              <w:b/>
              <w:noProof/>
              <w:lang w:eastAsia="es-MX"/>
            </w:rPr>
          </w:pPr>
          <w:hyperlink w:anchor="_Toc466360583" w:history="1">
            <w:r w:rsidR="000D4563" w:rsidRPr="000D4563">
              <w:rPr>
                <w:rStyle w:val="Hipervnculo"/>
                <w:rFonts w:ascii="Cambria" w:hAnsi="Cambria"/>
                <w:b/>
                <w:noProof/>
              </w:rPr>
              <w:t>4.4.</w:t>
            </w:r>
            <w:r w:rsidR="000D4563" w:rsidRPr="000D4563">
              <w:rPr>
                <w:rFonts w:eastAsiaTheme="minorEastAsia"/>
                <w:b/>
                <w:noProof/>
                <w:lang w:eastAsia="es-MX"/>
              </w:rPr>
              <w:tab/>
            </w:r>
            <w:r w:rsidR="000D4563" w:rsidRPr="000D4563">
              <w:rPr>
                <w:rStyle w:val="Hipervnculo"/>
                <w:rFonts w:asciiTheme="majorHAnsi" w:hAnsiTheme="majorHAnsi"/>
                <w:b/>
                <w:noProof/>
              </w:rPr>
              <w:t>Procesamiento de la información</w:t>
            </w:r>
            <w:r w:rsidR="000D4563" w:rsidRPr="000D4563">
              <w:rPr>
                <w:b/>
                <w:noProof/>
                <w:webHidden/>
              </w:rPr>
              <w:tab/>
            </w:r>
            <w:r w:rsidR="000D4563" w:rsidRPr="000D4563">
              <w:rPr>
                <w:b/>
                <w:noProof/>
                <w:webHidden/>
              </w:rPr>
              <w:fldChar w:fldCharType="begin"/>
            </w:r>
            <w:r w:rsidR="000D4563" w:rsidRPr="000D4563">
              <w:rPr>
                <w:b/>
                <w:noProof/>
                <w:webHidden/>
              </w:rPr>
              <w:instrText xml:space="preserve"> PAGEREF _Toc466360583 \h </w:instrText>
            </w:r>
            <w:r w:rsidR="000D4563" w:rsidRPr="000D4563">
              <w:rPr>
                <w:b/>
                <w:noProof/>
                <w:webHidden/>
              </w:rPr>
            </w:r>
            <w:r w:rsidR="000D4563" w:rsidRPr="000D4563">
              <w:rPr>
                <w:b/>
                <w:noProof/>
                <w:webHidden/>
              </w:rPr>
              <w:fldChar w:fldCharType="separate"/>
            </w:r>
            <w:r w:rsidR="000D4563" w:rsidRPr="000D4563">
              <w:rPr>
                <w:b/>
                <w:noProof/>
                <w:webHidden/>
              </w:rPr>
              <w:t>12</w:t>
            </w:r>
            <w:r w:rsidR="000D4563" w:rsidRPr="000D4563">
              <w:rPr>
                <w:b/>
                <w:noProof/>
                <w:webHidden/>
              </w:rPr>
              <w:fldChar w:fldCharType="end"/>
            </w:r>
          </w:hyperlink>
        </w:p>
        <w:p w:rsidR="000D4563" w:rsidRPr="000D4563" w:rsidRDefault="00D0078C">
          <w:pPr>
            <w:pStyle w:val="TDC1"/>
            <w:tabs>
              <w:tab w:val="left" w:pos="440"/>
              <w:tab w:val="right" w:leader="dot" w:pos="8636"/>
            </w:tabs>
            <w:rPr>
              <w:rFonts w:eastAsiaTheme="minorEastAsia"/>
              <w:b/>
              <w:noProof/>
              <w:lang w:eastAsia="es-MX"/>
            </w:rPr>
          </w:pPr>
          <w:hyperlink w:anchor="_Toc466360584" w:history="1">
            <w:r w:rsidR="000D4563" w:rsidRPr="000D4563">
              <w:rPr>
                <w:rStyle w:val="Hipervnculo"/>
                <w:rFonts w:asciiTheme="majorHAnsi" w:hAnsiTheme="majorHAnsi"/>
                <w:b/>
                <w:noProof/>
                <w:lang w:val="es-CO"/>
              </w:rPr>
              <w:t>5.</w:t>
            </w:r>
            <w:r w:rsidR="000D4563" w:rsidRPr="000D4563">
              <w:rPr>
                <w:rFonts w:eastAsiaTheme="minorEastAsia"/>
                <w:b/>
                <w:noProof/>
                <w:lang w:eastAsia="es-MX"/>
              </w:rPr>
              <w:tab/>
            </w:r>
            <w:r w:rsidR="000D4563" w:rsidRPr="000D4563">
              <w:rPr>
                <w:rStyle w:val="Hipervnculo"/>
                <w:rFonts w:asciiTheme="majorHAnsi" w:hAnsiTheme="majorHAnsi"/>
                <w:b/>
                <w:noProof/>
                <w:lang w:val="es-CO"/>
              </w:rPr>
              <w:t>CREACIÓN Y ORGANIZACIÓN DE LA EMPRESA</w:t>
            </w:r>
            <w:r w:rsidR="000D4563" w:rsidRPr="000D4563">
              <w:rPr>
                <w:b/>
                <w:noProof/>
                <w:webHidden/>
              </w:rPr>
              <w:tab/>
            </w:r>
            <w:r w:rsidR="000D4563" w:rsidRPr="000D4563">
              <w:rPr>
                <w:b/>
                <w:noProof/>
                <w:webHidden/>
              </w:rPr>
              <w:fldChar w:fldCharType="begin"/>
            </w:r>
            <w:r w:rsidR="000D4563" w:rsidRPr="000D4563">
              <w:rPr>
                <w:b/>
                <w:noProof/>
                <w:webHidden/>
              </w:rPr>
              <w:instrText xml:space="preserve"> PAGEREF _Toc466360584 \h </w:instrText>
            </w:r>
            <w:r w:rsidR="000D4563" w:rsidRPr="000D4563">
              <w:rPr>
                <w:b/>
                <w:noProof/>
                <w:webHidden/>
              </w:rPr>
            </w:r>
            <w:r w:rsidR="000D4563" w:rsidRPr="000D4563">
              <w:rPr>
                <w:b/>
                <w:noProof/>
                <w:webHidden/>
              </w:rPr>
              <w:fldChar w:fldCharType="separate"/>
            </w:r>
            <w:r w:rsidR="000D4563" w:rsidRPr="000D4563">
              <w:rPr>
                <w:b/>
                <w:noProof/>
                <w:webHidden/>
              </w:rPr>
              <w:t>12</w:t>
            </w:r>
            <w:r w:rsidR="000D4563" w:rsidRPr="000D4563">
              <w:rPr>
                <w:b/>
                <w:noProof/>
                <w:webHidden/>
              </w:rPr>
              <w:fldChar w:fldCharType="end"/>
            </w:r>
          </w:hyperlink>
        </w:p>
        <w:p w:rsidR="000D4563" w:rsidRPr="000D4563" w:rsidRDefault="00D0078C">
          <w:pPr>
            <w:pStyle w:val="TDC2"/>
            <w:tabs>
              <w:tab w:val="left" w:pos="880"/>
              <w:tab w:val="right" w:leader="dot" w:pos="8636"/>
            </w:tabs>
            <w:rPr>
              <w:rFonts w:eastAsiaTheme="minorEastAsia"/>
              <w:b/>
              <w:noProof/>
              <w:lang w:eastAsia="es-MX"/>
            </w:rPr>
          </w:pPr>
          <w:hyperlink w:anchor="_Toc466360585" w:history="1">
            <w:r w:rsidR="000D4563" w:rsidRPr="000D4563">
              <w:rPr>
                <w:rStyle w:val="Hipervnculo"/>
                <w:rFonts w:ascii="Cambria" w:hAnsi="Cambria"/>
                <w:b/>
                <w:noProof/>
                <w:lang w:val="es-CO"/>
              </w:rPr>
              <w:t>5.1.</w:t>
            </w:r>
            <w:r w:rsidR="000D4563" w:rsidRPr="000D4563">
              <w:rPr>
                <w:rFonts w:eastAsiaTheme="minorEastAsia"/>
                <w:b/>
                <w:noProof/>
                <w:lang w:eastAsia="es-MX"/>
              </w:rPr>
              <w:tab/>
            </w:r>
            <w:r w:rsidR="000D4563" w:rsidRPr="000D4563">
              <w:rPr>
                <w:rStyle w:val="Hipervnculo"/>
                <w:b/>
                <w:noProof/>
                <w:lang w:val="es-CO"/>
              </w:rPr>
              <w:t>Personal Entrevistado</w:t>
            </w:r>
            <w:r w:rsidR="000D4563" w:rsidRPr="000D4563">
              <w:rPr>
                <w:b/>
                <w:noProof/>
                <w:webHidden/>
              </w:rPr>
              <w:tab/>
            </w:r>
            <w:r w:rsidR="000D4563" w:rsidRPr="000D4563">
              <w:rPr>
                <w:b/>
                <w:noProof/>
                <w:webHidden/>
              </w:rPr>
              <w:fldChar w:fldCharType="begin"/>
            </w:r>
            <w:r w:rsidR="000D4563" w:rsidRPr="000D4563">
              <w:rPr>
                <w:b/>
                <w:noProof/>
                <w:webHidden/>
              </w:rPr>
              <w:instrText xml:space="preserve"> PAGEREF _Toc466360585 \h </w:instrText>
            </w:r>
            <w:r w:rsidR="000D4563" w:rsidRPr="000D4563">
              <w:rPr>
                <w:b/>
                <w:noProof/>
                <w:webHidden/>
              </w:rPr>
            </w:r>
            <w:r w:rsidR="000D4563" w:rsidRPr="000D4563">
              <w:rPr>
                <w:b/>
                <w:noProof/>
                <w:webHidden/>
              </w:rPr>
              <w:fldChar w:fldCharType="separate"/>
            </w:r>
            <w:r w:rsidR="000D4563" w:rsidRPr="000D4563">
              <w:rPr>
                <w:b/>
                <w:noProof/>
                <w:webHidden/>
              </w:rPr>
              <w:t>14</w:t>
            </w:r>
            <w:r w:rsidR="000D4563" w:rsidRPr="000D4563">
              <w:rPr>
                <w:b/>
                <w:noProof/>
                <w:webHidden/>
              </w:rPr>
              <w:fldChar w:fldCharType="end"/>
            </w:r>
          </w:hyperlink>
        </w:p>
        <w:p w:rsidR="000D4563" w:rsidRPr="000D4563" w:rsidRDefault="00D0078C">
          <w:pPr>
            <w:pStyle w:val="TDC1"/>
            <w:tabs>
              <w:tab w:val="left" w:pos="440"/>
              <w:tab w:val="right" w:leader="dot" w:pos="8636"/>
            </w:tabs>
            <w:rPr>
              <w:rFonts w:eastAsiaTheme="minorEastAsia"/>
              <w:b/>
              <w:noProof/>
              <w:lang w:eastAsia="es-MX"/>
            </w:rPr>
          </w:pPr>
          <w:hyperlink w:anchor="_Toc466360586" w:history="1">
            <w:r w:rsidR="000D4563" w:rsidRPr="000D4563">
              <w:rPr>
                <w:rStyle w:val="Hipervnculo"/>
                <w:rFonts w:asciiTheme="majorHAnsi" w:hAnsiTheme="majorHAnsi"/>
                <w:b/>
                <w:noProof/>
              </w:rPr>
              <w:t>6.</w:t>
            </w:r>
            <w:r w:rsidR="000D4563" w:rsidRPr="000D4563">
              <w:rPr>
                <w:rFonts w:eastAsiaTheme="minorEastAsia"/>
                <w:b/>
                <w:noProof/>
                <w:lang w:eastAsia="es-MX"/>
              </w:rPr>
              <w:tab/>
            </w:r>
            <w:r w:rsidR="000D4563" w:rsidRPr="000D4563">
              <w:rPr>
                <w:rStyle w:val="Hipervnculo"/>
                <w:rFonts w:asciiTheme="majorHAnsi" w:hAnsiTheme="majorHAnsi"/>
                <w:b/>
                <w:noProof/>
              </w:rPr>
              <w:t>ANALISIS DE LA CAPACIDAD INSTITUCIONAL</w:t>
            </w:r>
            <w:r w:rsidR="000D4563" w:rsidRPr="000D4563">
              <w:rPr>
                <w:b/>
                <w:noProof/>
                <w:webHidden/>
              </w:rPr>
              <w:tab/>
            </w:r>
            <w:r w:rsidR="000D4563" w:rsidRPr="000D4563">
              <w:rPr>
                <w:b/>
                <w:noProof/>
                <w:webHidden/>
              </w:rPr>
              <w:fldChar w:fldCharType="begin"/>
            </w:r>
            <w:r w:rsidR="000D4563" w:rsidRPr="000D4563">
              <w:rPr>
                <w:b/>
                <w:noProof/>
                <w:webHidden/>
              </w:rPr>
              <w:instrText xml:space="preserve"> PAGEREF _Toc466360586 \h </w:instrText>
            </w:r>
            <w:r w:rsidR="000D4563" w:rsidRPr="000D4563">
              <w:rPr>
                <w:b/>
                <w:noProof/>
                <w:webHidden/>
              </w:rPr>
            </w:r>
            <w:r w:rsidR="000D4563" w:rsidRPr="000D4563">
              <w:rPr>
                <w:b/>
                <w:noProof/>
                <w:webHidden/>
              </w:rPr>
              <w:fldChar w:fldCharType="separate"/>
            </w:r>
            <w:r w:rsidR="000D4563" w:rsidRPr="000D4563">
              <w:rPr>
                <w:b/>
                <w:noProof/>
                <w:webHidden/>
              </w:rPr>
              <w:t>15</w:t>
            </w:r>
            <w:r w:rsidR="000D4563" w:rsidRPr="000D4563">
              <w:rPr>
                <w:b/>
                <w:noProof/>
                <w:webHidden/>
              </w:rPr>
              <w:fldChar w:fldCharType="end"/>
            </w:r>
          </w:hyperlink>
        </w:p>
        <w:p w:rsidR="000D4563" w:rsidRPr="000D4563" w:rsidRDefault="00D0078C">
          <w:pPr>
            <w:pStyle w:val="TDC2"/>
            <w:tabs>
              <w:tab w:val="left" w:pos="880"/>
              <w:tab w:val="right" w:leader="dot" w:pos="8636"/>
            </w:tabs>
            <w:rPr>
              <w:rFonts w:eastAsiaTheme="minorEastAsia"/>
              <w:b/>
              <w:noProof/>
              <w:lang w:eastAsia="es-MX"/>
            </w:rPr>
          </w:pPr>
          <w:hyperlink w:anchor="_Toc466360587" w:history="1">
            <w:r w:rsidR="000D4563" w:rsidRPr="000D4563">
              <w:rPr>
                <w:rStyle w:val="Hipervnculo"/>
                <w:rFonts w:ascii="Cambria" w:hAnsi="Cambria"/>
                <w:b/>
                <w:noProof/>
              </w:rPr>
              <w:t>6.1.</w:t>
            </w:r>
            <w:r w:rsidR="000D4563" w:rsidRPr="000D4563">
              <w:rPr>
                <w:rFonts w:eastAsiaTheme="minorEastAsia"/>
                <w:b/>
                <w:noProof/>
                <w:lang w:eastAsia="es-MX"/>
              </w:rPr>
              <w:tab/>
            </w:r>
            <w:r w:rsidR="000D4563" w:rsidRPr="000D4563">
              <w:rPr>
                <w:rStyle w:val="Hipervnculo"/>
                <w:rFonts w:asciiTheme="majorHAnsi" w:hAnsiTheme="majorHAnsi"/>
                <w:b/>
                <w:noProof/>
              </w:rPr>
              <w:t>Capacidad de Planificación y Organización</w:t>
            </w:r>
            <w:r w:rsidR="000D4563" w:rsidRPr="000D4563">
              <w:rPr>
                <w:b/>
                <w:noProof/>
                <w:webHidden/>
              </w:rPr>
              <w:tab/>
            </w:r>
            <w:r w:rsidR="000D4563" w:rsidRPr="000D4563">
              <w:rPr>
                <w:b/>
                <w:noProof/>
                <w:webHidden/>
              </w:rPr>
              <w:fldChar w:fldCharType="begin"/>
            </w:r>
            <w:r w:rsidR="000D4563" w:rsidRPr="000D4563">
              <w:rPr>
                <w:b/>
                <w:noProof/>
                <w:webHidden/>
              </w:rPr>
              <w:instrText xml:space="preserve"> PAGEREF _Toc466360587 \h </w:instrText>
            </w:r>
            <w:r w:rsidR="000D4563" w:rsidRPr="000D4563">
              <w:rPr>
                <w:b/>
                <w:noProof/>
                <w:webHidden/>
              </w:rPr>
            </w:r>
            <w:r w:rsidR="000D4563" w:rsidRPr="000D4563">
              <w:rPr>
                <w:b/>
                <w:noProof/>
                <w:webHidden/>
              </w:rPr>
              <w:fldChar w:fldCharType="separate"/>
            </w:r>
            <w:r w:rsidR="000D4563" w:rsidRPr="000D4563">
              <w:rPr>
                <w:b/>
                <w:noProof/>
                <w:webHidden/>
              </w:rPr>
              <w:t>15</w:t>
            </w:r>
            <w:r w:rsidR="000D4563" w:rsidRPr="000D4563">
              <w:rPr>
                <w:b/>
                <w:noProof/>
                <w:webHidden/>
              </w:rPr>
              <w:fldChar w:fldCharType="end"/>
            </w:r>
          </w:hyperlink>
        </w:p>
        <w:p w:rsidR="000D4563" w:rsidRPr="000D4563" w:rsidRDefault="00D0078C">
          <w:pPr>
            <w:pStyle w:val="TDC3"/>
            <w:tabs>
              <w:tab w:val="left" w:pos="1320"/>
              <w:tab w:val="right" w:leader="dot" w:pos="8636"/>
            </w:tabs>
            <w:rPr>
              <w:rFonts w:eastAsiaTheme="minorEastAsia"/>
              <w:b/>
              <w:noProof/>
              <w:lang w:eastAsia="es-MX"/>
            </w:rPr>
          </w:pPr>
          <w:hyperlink w:anchor="_Toc466360588" w:history="1">
            <w:r w:rsidR="000D4563" w:rsidRPr="000D4563">
              <w:rPr>
                <w:rStyle w:val="Hipervnculo"/>
                <w:rFonts w:asciiTheme="majorHAnsi" w:hAnsiTheme="majorHAnsi"/>
                <w:b/>
                <w:noProof/>
              </w:rPr>
              <w:t>6.1.1.</w:t>
            </w:r>
            <w:r w:rsidR="000D4563" w:rsidRPr="000D4563">
              <w:rPr>
                <w:rFonts w:eastAsiaTheme="minorEastAsia"/>
                <w:b/>
                <w:noProof/>
                <w:lang w:eastAsia="es-MX"/>
              </w:rPr>
              <w:tab/>
            </w:r>
            <w:r w:rsidR="000D4563" w:rsidRPr="000D4563">
              <w:rPr>
                <w:rStyle w:val="Hipervnculo"/>
                <w:rFonts w:asciiTheme="majorHAnsi" w:hAnsiTheme="majorHAnsi"/>
                <w:b/>
                <w:noProof/>
              </w:rPr>
              <w:t>Sistema de Programación de Componentes y Actividades</w:t>
            </w:r>
            <w:r w:rsidR="000D4563" w:rsidRPr="000D4563">
              <w:rPr>
                <w:b/>
                <w:noProof/>
                <w:webHidden/>
              </w:rPr>
              <w:tab/>
            </w:r>
            <w:r w:rsidR="000D4563" w:rsidRPr="000D4563">
              <w:rPr>
                <w:b/>
                <w:noProof/>
                <w:webHidden/>
              </w:rPr>
              <w:fldChar w:fldCharType="begin"/>
            </w:r>
            <w:r w:rsidR="000D4563" w:rsidRPr="000D4563">
              <w:rPr>
                <w:b/>
                <w:noProof/>
                <w:webHidden/>
              </w:rPr>
              <w:instrText xml:space="preserve"> PAGEREF _Toc466360588 \h </w:instrText>
            </w:r>
            <w:r w:rsidR="000D4563" w:rsidRPr="000D4563">
              <w:rPr>
                <w:b/>
                <w:noProof/>
                <w:webHidden/>
              </w:rPr>
            </w:r>
            <w:r w:rsidR="000D4563" w:rsidRPr="000D4563">
              <w:rPr>
                <w:b/>
                <w:noProof/>
                <w:webHidden/>
              </w:rPr>
              <w:fldChar w:fldCharType="separate"/>
            </w:r>
            <w:r w:rsidR="000D4563" w:rsidRPr="000D4563">
              <w:rPr>
                <w:b/>
                <w:noProof/>
                <w:webHidden/>
              </w:rPr>
              <w:t>15</w:t>
            </w:r>
            <w:r w:rsidR="000D4563" w:rsidRPr="000D4563">
              <w:rPr>
                <w:b/>
                <w:noProof/>
                <w:webHidden/>
              </w:rPr>
              <w:fldChar w:fldCharType="end"/>
            </w:r>
          </w:hyperlink>
        </w:p>
        <w:p w:rsidR="000D4563" w:rsidRPr="000D4563" w:rsidRDefault="00D0078C">
          <w:pPr>
            <w:pStyle w:val="TDC3"/>
            <w:tabs>
              <w:tab w:val="left" w:pos="1320"/>
              <w:tab w:val="right" w:leader="dot" w:pos="8636"/>
            </w:tabs>
            <w:rPr>
              <w:rFonts w:eastAsiaTheme="minorEastAsia"/>
              <w:b/>
              <w:noProof/>
              <w:lang w:eastAsia="es-MX"/>
            </w:rPr>
          </w:pPr>
          <w:hyperlink w:anchor="_Toc466360589" w:history="1">
            <w:r w:rsidR="000D4563" w:rsidRPr="000D4563">
              <w:rPr>
                <w:rStyle w:val="Hipervnculo"/>
                <w:rFonts w:asciiTheme="majorHAnsi" w:hAnsiTheme="majorHAnsi"/>
                <w:b/>
                <w:noProof/>
              </w:rPr>
              <w:t>6.1.2.</w:t>
            </w:r>
            <w:r w:rsidR="000D4563" w:rsidRPr="000D4563">
              <w:rPr>
                <w:rFonts w:eastAsiaTheme="minorEastAsia"/>
                <w:b/>
                <w:noProof/>
                <w:lang w:eastAsia="es-MX"/>
              </w:rPr>
              <w:tab/>
            </w:r>
            <w:r w:rsidR="000D4563" w:rsidRPr="000D4563">
              <w:rPr>
                <w:rStyle w:val="Hipervnculo"/>
                <w:rFonts w:asciiTheme="majorHAnsi" w:hAnsiTheme="majorHAnsi"/>
                <w:b/>
                <w:noProof/>
              </w:rPr>
              <w:t>Sistema de Organización Administrativa</w:t>
            </w:r>
            <w:r w:rsidR="000D4563" w:rsidRPr="000D4563">
              <w:rPr>
                <w:b/>
                <w:noProof/>
                <w:webHidden/>
              </w:rPr>
              <w:tab/>
            </w:r>
            <w:r w:rsidR="000D4563" w:rsidRPr="000D4563">
              <w:rPr>
                <w:b/>
                <w:noProof/>
                <w:webHidden/>
              </w:rPr>
              <w:fldChar w:fldCharType="begin"/>
            </w:r>
            <w:r w:rsidR="000D4563" w:rsidRPr="000D4563">
              <w:rPr>
                <w:b/>
                <w:noProof/>
                <w:webHidden/>
              </w:rPr>
              <w:instrText xml:space="preserve"> PAGEREF _Toc466360589 \h </w:instrText>
            </w:r>
            <w:r w:rsidR="000D4563" w:rsidRPr="000D4563">
              <w:rPr>
                <w:b/>
                <w:noProof/>
                <w:webHidden/>
              </w:rPr>
            </w:r>
            <w:r w:rsidR="000D4563" w:rsidRPr="000D4563">
              <w:rPr>
                <w:b/>
                <w:noProof/>
                <w:webHidden/>
              </w:rPr>
              <w:fldChar w:fldCharType="separate"/>
            </w:r>
            <w:r w:rsidR="000D4563" w:rsidRPr="000D4563">
              <w:rPr>
                <w:b/>
                <w:noProof/>
                <w:webHidden/>
              </w:rPr>
              <w:t>17</w:t>
            </w:r>
            <w:r w:rsidR="000D4563" w:rsidRPr="000D4563">
              <w:rPr>
                <w:b/>
                <w:noProof/>
                <w:webHidden/>
              </w:rPr>
              <w:fldChar w:fldCharType="end"/>
            </w:r>
          </w:hyperlink>
        </w:p>
        <w:p w:rsidR="000D4563" w:rsidRPr="000D4563" w:rsidRDefault="00D0078C">
          <w:pPr>
            <w:pStyle w:val="TDC2"/>
            <w:tabs>
              <w:tab w:val="left" w:pos="880"/>
              <w:tab w:val="right" w:leader="dot" w:pos="8636"/>
            </w:tabs>
            <w:rPr>
              <w:rFonts w:eastAsiaTheme="minorEastAsia"/>
              <w:b/>
              <w:noProof/>
              <w:lang w:eastAsia="es-MX"/>
            </w:rPr>
          </w:pPr>
          <w:hyperlink w:anchor="_Toc466360590" w:history="1">
            <w:r w:rsidR="000D4563" w:rsidRPr="000D4563">
              <w:rPr>
                <w:rStyle w:val="Hipervnculo"/>
                <w:rFonts w:ascii="Cambria" w:hAnsi="Cambria"/>
                <w:b/>
                <w:noProof/>
              </w:rPr>
              <w:t>6.2.</w:t>
            </w:r>
            <w:r w:rsidR="000D4563" w:rsidRPr="000D4563">
              <w:rPr>
                <w:rFonts w:eastAsiaTheme="minorEastAsia"/>
                <w:b/>
                <w:noProof/>
                <w:lang w:eastAsia="es-MX"/>
              </w:rPr>
              <w:tab/>
            </w:r>
            <w:r w:rsidR="000D4563" w:rsidRPr="000D4563">
              <w:rPr>
                <w:rStyle w:val="Hipervnculo"/>
                <w:rFonts w:asciiTheme="majorHAnsi" w:hAnsiTheme="majorHAnsi"/>
                <w:b/>
                <w:noProof/>
              </w:rPr>
              <w:t>Capacidad de ejecución de las actividades programadas y organizadas</w:t>
            </w:r>
            <w:r w:rsidR="000D4563" w:rsidRPr="000D4563">
              <w:rPr>
                <w:b/>
                <w:noProof/>
                <w:webHidden/>
              </w:rPr>
              <w:tab/>
            </w:r>
            <w:r w:rsidR="000D4563" w:rsidRPr="000D4563">
              <w:rPr>
                <w:b/>
                <w:noProof/>
                <w:webHidden/>
              </w:rPr>
              <w:fldChar w:fldCharType="begin"/>
            </w:r>
            <w:r w:rsidR="000D4563" w:rsidRPr="000D4563">
              <w:rPr>
                <w:b/>
                <w:noProof/>
                <w:webHidden/>
              </w:rPr>
              <w:instrText xml:space="preserve"> PAGEREF _Toc466360590 \h </w:instrText>
            </w:r>
            <w:r w:rsidR="000D4563" w:rsidRPr="000D4563">
              <w:rPr>
                <w:b/>
                <w:noProof/>
                <w:webHidden/>
              </w:rPr>
            </w:r>
            <w:r w:rsidR="000D4563" w:rsidRPr="000D4563">
              <w:rPr>
                <w:b/>
                <w:noProof/>
                <w:webHidden/>
              </w:rPr>
              <w:fldChar w:fldCharType="separate"/>
            </w:r>
            <w:r w:rsidR="000D4563" w:rsidRPr="000D4563">
              <w:rPr>
                <w:b/>
                <w:noProof/>
                <w:webHidden/>
              </w:rPr>
              <w:t>18</w:t>
            </w:r>
            <w:r w:rsidR="000D4563" w:rsidRPr="000D4563">
              <w:rPr>
                <w:b/>
                <w:noProof/>
                <w:webHidden/>
              </w:rPr>
              <w:fldChar w:fldCharType="end"/>
            </w:r>
          </w:hyperlink>
        </w:p>
        <w:p w:rsidR="000D4563" w:rsidRPr="000D4563" w:rsidRDefault="00D0078C">
          <w:pPr>
            <w:pStyle w:val="TDC3"/>
            <w:tabs>
              <w:tab w:val="left" w:pos="1320"/>
              <w:tab w:val="right" w:leader="dot" w:pos="8636"/>
            </w:tabs>
            <w:rPr>
              <w:rFonts w:eastAsiaTheme="minorEastAsia"/>
              <w:b/>
              <w:noProof/>
              <w:lang w:eastAsia="es-MX"/>
            </w:rPr>
          </w:pPr>
          <w:hyperlink w:anchor="_Toc466360591" w:history="1">
            <w:r w:rsidR="000D4563" w:rsidRPr="000D4563">
              <w:rPr>
                <w:rStyle w:val="Hipervnculo"/>
                <w:rFonts w:asciiTheme="majorHAnsi" w:hAnsiTheme="majorHAnsi"/>
                <w:b/>
                <w:noProof/>
              </w:rPr>
              <w:t>6.2.1.</w:t>
            </w:r>
            <w:r w:rsidR="000D4563" w:rsidRPr="000D4563">
              <w:rPr>
                <w:rFonts w:eastAsiaTheme="minorEastAsia"/>
                <w:b/>
                <w:noProof/>
                <w:lang w:eastAsia="es-MX"/>
              </w:rPr>
              <w:tab/>
            </w:r>
            <w:r w:rsidR="000D4563" w:rsidRPr="000D4563">
              <w:rPr>
                <w:rStyle w:val="Hipervnculo"/>
                <w:rFonts w:asciiTheme="majorHAnsi" w:hAnsiTheme="majorHAnsi"/>
                <w:b/>
                <w:noProof/>
              </w:rPr>
              <w:t>Sistema de Administración de Personal</w:t>
            </w:r>
            <w:r w:rsidR="000D4563" w:rsidRPr="000D4563">
              <w:rPr>
                <w:b/>
                <w:noProof/>
                <w:webHidden/>
              </w:rPr>
              <w:tab/>
            </w:r>
            <w:r w:rsidR="000D4563" w:rsidRPr="000D4563">
              <w:rPr>
                <w:b/>
                <w:noProof/>
                <w:webHidden/>
              </w:rPr>
              <w:fldChar w:fldCharType="begin"/>
            </w:r>
            <w:r w:rsidR="000D4563" w:rsidRPr="000D4563">
              <w:rPr>
                <w:b/>
                <w:noProof/>
                <w:webHidden/>
              </w:rPr>
              <w:instrText xml:space="preserve"> PAGEREF _Toc466360591 \h </w:instrText>
            </w:r>
            <w:r w:rsidR="000D4563" w:rsidRPr="000D4563">
              <w:rPr>
                <w:b/>
                <w:noProof/>
                <w:webHidden/>
              </w:rPr>
            </w:r>
            <w:r w:rsidR="000D4563" w:rsidRPr="000D4563">
              <w:rPr>
                <w:b/>
                <w:noProof/>
                <w:webHidden/>
              </w:rPr>
              <w:fldChar w:fldCharType="separate"/>
            </w:r>
            <w:r w:rsidR="000D4563" w:rsidRPr="000D4563">
              <w:rPr>
                <w:b/>
                <w:noProof/>
                <w:webHidden/>
              </w:rPr>
              <w:t>19</w:t>
            </w:r>
            <w:r w:rsidR="000D4563" w:rsidRPr="000D4563">
              <w:rPr>
                <w:b/>
                <w:noProof/>
                <w:webHidden/>
              </w:rPr>
              <w:fldChar w:fldCharType="end"/>
            </w:r>
          </w:hyperlink>
        </w:p>
        <w:p w:rsidR="000D4563" w:rsidRPr="000D4563" w:rsidRDefault="00D0078C">
          <w:pPr>
            <w:pStyle w:val="TDC3"/>
            <w:tabs>
              <w:tab w:val="left" w:pos="1320"/>
              <w:tab w:val="right" w:leader="dot" w:pos="8636"/>
            </w:tabs>
            <w:rPr>
              <w:rFonts w:eastAsiaTheme="minorEastAsia"/>
              <w:b/>
              <w:noProof/>
              <w:lang w:eastAsia="es-MX"/>
            </w:rPr>
          </w:pPr>
          <w:hyperlink w:anchor="_Toc466360592" w:history="1">
            <w:r w:rsidR="000D4563" w:rsidRPr="000D4563">
              <w:rPr>
                <w:rStyle w:val="Hipervnculo"/>
                <w:rFonts w:asciiTheme="majorHAnsi" w:hAnsiTheme="majorHAnsi"/>
                <w:b/>
                <w:noProof/>
              </w:rPr>
              <w:t>6.2.2.</w:t>
            </w:r>
            <w:r w:rsidR="000D4563" w:rsidRPr="000D4563">
              <w:rPr>
                <w:rFonts w:eastAsiaTheme="minorEastAsia"/>
                <w:b/>
                <w:noProof/>
                <w:lang w:eastAsia="es-MX"/>
              </w:rPr>
              <w:tab/>
            </w:r>
            <w:r w:rsidR="000D4563" w:rsidRPr="000D4563">
              <w:rPr>
                <w:rStyle w:val="Hipervnculo"/>
                <w:rFonts w:asciiTheme="majorHAnsi" w:hAnsiTheme="majorHAnsi"/>
                <w:b/>
                <w:noProof/>
              </w:rPr>
              <w:t>Sistema de Administración de Bienes y Servicios</w:t>
            </w:r>
            <w:r w:rsidR="000D4563" w:rsidRPr="000D4563">
              <w:rPr>
                <w:b/>
                <w:noProof/>
                <w:webHidden/>
              </w:rPr>
              <w:tab/>
            </w:r>
            <w:r w:rsidR="000D4563" w:rsidRPr="000D4563">
              <w:rPr>
                <w:b/>
                <w:noProof/>
                <w:webHidden/>
              </w:rPr>
              <w:fldChar w:fldCharType="begin"/>
            </w:r>
            <w:r w:rsidR="000D4563" w:rsidRPr="000D4563">
              <w:rPr>
                <w:b/>
                <w:noProof/>
                <w:webHidden/>
              </w:rPr>
              <w:instrText xml:space="preserve"> PAGEREF _Toc466360592 \h </w:instrText>
            </w:r>
            <w:r w:rsidR="000D4563" w:rsidRPr="000D4563">
              <w:rPr>
                <w:b/>
                <w:noProof/>
                <w:webHidden/>
              </w:rPr>
            </w:r>
            <w:r w:rsidR="000D4563" w:rsidRPr="000D4563">
              <w:rPr>
                <w:b/>
                <w:noProof/>
                <w:webHidden/>
              </w:rPr>
              <w:fldChar w:fldCharType="separate"/>
            </w:r>
            <w:r w:rsidR="000D4563" w:rsidRPr="000D4563">
              <w:rPr>
                <w:b/>
                <w:noProof/>
                <w:webHidden/>
              </w:rPr>
              <w:t>20</w:t>
            </w:r>
            <w:r w:rsidR="000D4563" w:rsidRPr="000D4563">
              <w:rPr>
                <w:b/>
                <w:noProof/>
                <w:webHidden/>
              </w:rPr>
              <w:fldChar w:fldCharType="end"/>
            </w:r>
          </w:hyperlink>
        </w:p>
        <w:p w:rsidR="000D4563" w:rsidRPr="000D4563" w:rsidRDefault="00D0078C">
          <w:pPr>
            <w:pStyle w:val="TDC3"/>
            <w:tabs>
              <w:tab w:val="left" w:pos="1320"/>
              <w:tab w:val="right" w:leader="dot" w:pos="8636"/>
            </w:tabs>
            <w:rPr>
              <w:rFonts w:eastAsiaTheme="minorEastAsia"/>
              <w:b/>
              <w:noProof/>
              <w:lang w:eastAsia="es-MX"/>
            </w:rPr>
          </w:pPr>
          <w:hyperlink w:anchor="_Toc466360593" w:history="1">
            <w:r w:rsidR="000D4563" w:rsidRPr="000D4563">
              <w:rPr>
                <w:rStyle w:val="Hipervnculo"/>
                <w:b/>
                <w:noProof/>
              </w:rPr>
              <w:t>6.2.3.</w:t>
            </w:r>
            <w:r w:rsidR="000D4563" w:rsidRPr="000D4563">
              <w:rPr>
                <w:rFonts w:eastAsiaTheme="minorEastAsia"/>
                <w:b/>
                <w:noProof/>
                <w:lang w:eastAsia="es-MX"/>
              </w:rPr>
              <w:tab/>
            </w:r>
            <w:r w:rsidR="000D4563" w:rsidRPr="000D4563">
              <w:rPr>
                <w:rStyle w:val="Hipervnculo"/>
                <w:b/>
                <w:noProof/>
              </w:rPr>
              <w:t>Sistema de Administración Financiera.</w:t>
            </w:r>
            <w:r w:rsidR="000D4563" w:rsidRPr="000D4563">
              <w:rPr>
                <w:b/>
                <w:noProof/>
                <w:webHidden/>
              </w:rPr>
              <w:tab/>
            </w:r>
            <w:r w:rsidR="000D4563" w:rsidRPr="000D4563">
              <w:rPr>
                <w:b/>
                <w:noProof/>
                <w:webHidden/>
              </w:rPr>
              <w:fldChar w:fldCharType="begin"/>
            </w:r>
            <w:r w:rsidR="000D4563" w:rsidRPr="000D4563">
              <w:rPr>
                <w:b/>
                <w:noProof/>
                <w:webHidden/>
              </w:rPr>
              <w:instrText xml:space="preserve"> PAGEREF _Toc466360593 \h </w:instrText>
            </w:r>
            <w:r w:rsidR="000D4563" w:rsidRPr="000D4563">
              <w:rPr>
                <w:b/>
                <w:noProof/>
                <w:webHidden/>
              </w:rPr>
            </w:r>
            <w:r w:rsidR="000D4563" w:rsidRPr="000D4563">
              <w:rPr>
                <w:b/>
                <w:noProof/>
                <w:webHidden/>
              </w:rPr>
              <w:fldChar w:fldCharType="separate"/>
            </w:r>
            <w:r w:rsidR="000D4563" w:rsidRPr="000D4563">
              <w:rPr>
                <w:b/>
                <w:noProof/>
                <w:webHidden/>
              </w:rPr>
              <w:t>21</w:t>
            </w:r>
            <w:r w:rsidR="000D4563" w:rsidRPr="000D4563">
              <w:rPr>
                <w:b/>
                <w:noProof/>
                <w:webHidden/>
              </w:rPr>
              <w:fldChar w:fldCharType="end"/>
            </w:r>
          </w:hyperlink>
        </w:p>
        <w:p w:rsidR="000D4563" w:rsidRPr="000D4563" w:rsidRDefault="00D0078C">
          <w:pPr>
            <w:pStyle w:val="TDC2"/>
            <w:tabs>
              <w:tab w:val="left" w:pos="880"/>
              <w:tab w:val="right" w:leader="dot" w:pos="8636"/>
            </w:tabs>
            <w:rPr>
              <w:rFonts w:eastAsiaTheme="minorEastAsia"/>
              <w:b/>
              <w:noProof/>
              <w:lang w:eastAsia="es-MX"/>
            </w:rPr>
          </w:pPr>
          <w:hyperlink w:anchor="_Toc466360594" w:history="1">
            <w:r w:rsidR="000D4563" w:rsidRPr="000D4563">
              <w:rPr>
                <w:rStyle w:val="Hipervnculo"/>
                <w:rFonts w:ascii="Cambria" w:hAnsi="Cambria"/>
                <w:b/>
                <w:noProof/>
              </w:rPr>
              <w:t>6.3.</w:t>
            </w:r>
            <w:r w:rsidR="000D4563" w:rsidRPr="000D4563">
              <w:rPr>
                <w:rFonts w:eastAsiaTheme="minorEastAsia"/>
                <w:b/>
                <w:noProof/>
                <w:lang w:eastAsia="es-MX"/>
              </w:rPr>
              <w:tab/>
            </w:r>
            <w:r w:rsidR="000D4563" w:rsidRPr="000D4563">
              <w:rPr>
                <w:rStyle w:val="Hipervnculo"/>
                <w:rFonts w:asciiTheme="majorHAnsi" w:hAnsiTheme="majorHAnsi"/>
                <w:b/>
                <w:noProof/>
              </w:rPr>
              <w:t>Capacidad de Control</w:t>
            </w:r>
            <w:r w:rsidR="000D4563" w:rsidRPr="000D4563">
              <w:rPr>
                <w:b/>
                <w:noProof/>
                <w:webHidden/>
              </w:rPr>
              <w:tab/>
            </w:r>
            <w:r w:rsidR="000D4563" w:rsidRPr="000D4563">
              <w:rPr>
                <w:b/>
                <w:noProof/>
                <w:webHidden/>
              </w:rPr>
              <w:fldChar w:fldCharType="begin"/>
            </w:r>
            <w:r w:rsidR="000D4563" w:rsidRPr="000D4563">
              <w:rPr>
                <w:b/>
                <w:noProof/>
                <w:webHidden/>
              </w:rPr>
              <w:instrText xml:space="preserve"> PAGEREF _Toc466360594 \h </w:instrText>
            </w:r>
            <w:r w:rsidR="000D4563" w:rsidRPr="000D4563">
              <w:rPr>
                <w:b/>
                <w:noProof/>
                <w:webHidden/>
              </w:rPr>
            </w:r>
            <w:r w:rsidR="000D4563" w:rsidRPr="000D4563">
              <w:rPr>
                <w:b/>
                <w:noProof/>
                <w:webHidden/>
              </w:rPr>
              <w:fldChar w:fldCharType="separate"/>
            </w:r>
            <w:r w:rsidR="000D4563" w:rsidRPr="000D4563">
              <w:rPr>
                <w:b/>
                <w:noProof/>
                <w:webHidden/>
              </w:rPr>
              <w:t>22</w:t>
            </w:r>
            <w:r w:rsidR="000D4563" w:rsidRPr="000D4563">
              <w:rPr>
                <w:b/>
                <w:noProof/>
                <w:webHidden/>
              </w:rPr>
              <w:fldChar w:fldCharType="end"/>
            </w:r>
          </w:hyperlink>
        </w:p>
        <w:p w:rsidR="000D4563" w:rsidRPr="000D4563" w:rsidRDefault="00D0078C">
          <w:pPr>
            <w:pStyle w:val="TDC3"/>
            <w:tabs>
              <w:tab w:val="left" w:pos="1320"/>
              <w:tab w:val="right" w:leader="dot" w:pos="8636"/>
            </w:tabs>
            <w:rPr>
              <w:rFonts w:eastAsiaTheme="minorEastAsia"/>
              <w:b/>
              <w:noProof/>
              <w:lang w:eastAsia="es-MX"/>
            </w:rPr>
          </w:pPr>
          <w:hyperlink w:anchor="_Toc466360595" w:history="1">
            <w:r w:rsidR="000D4563" w:rsidRPr="000D4563">
              <w:rPr>
                <w:rStyle w:val="Hipervnculo"/>
                <w:rFonts w:asciiTheme="majorHAnsi" w:hAnsiTheme="majorHAnsi"/>
                <w:b/>
                <w:noProof/>
              </w:rPr>
              <w:t>6.3.1.</w:t>
            </w:r>
            <w:r w:rsidR="000D4563" w:rsidRPr="000D4563">
              <w:rPr>
                <w:rFonts w:eastAsiaTheme="minorEastAsia"/>
                <w:b/>
                <w:noProof/>
                <w:lang w:eastAsia="es-MX"/>
              </w:rPr>
              <w:tab/>
            </w:r>
            <w:r w:rsidR="000D4563" w:rsidRPr="000D4563">
              <w:rPr>
                <w:rStyle w:val="Hipervnculo"/>
                <w:rFonts w:asciiTheme="majorHAnsi" w:hAnsiTheme="majorHAnsi"/>
                <w:b/>
                <w:noProof/>
              </w:rPr>
              <w:t>Sistema de Control Interno</w:t>
            </w:r>
            <w:r w:rsidR="000D4563" w:rsidRPr="000D4563">
              <w:rPr>
                <w:b/>
                <w:noProof/>
                <w:webHidden/>
              </w:rPr>
              <w:tab/>
            </w:r>
            <w:r w:rsidR="000D4563" w:rsidRPr="000D4563">
              <w:rPr>
                <w:b/>
                <w:noProof/>
                <w:webHidden/>
              </w:rPr>
              <w:fldChar w:fldCharType="begin"/>
            </w:r>
            <w:r w:rsidR="000D4563" w:rsidRPr="000D4563">
              <w:rPr>
                <w:b/>
                <w:noProof/>
                <w:webHidden/>
              </w:rPr>
              <w:instrText xml:space="preserve"> PAGEREF _Toc466360595 \h </w:instrText>
            </w:r>
            <w:r w:rsidR="000D4563" w:rsidRPr="000D4563">
              <w:rPr>
                <w:b/>
                <w:noProof/>
                <w:webHidden/>
              </w:rPr>
            </w:r>
            <w:r w:rsidR="000D4563" w:rsidRPr="000D4563">
              <w:rPr>
                <w:b/>
                <w:noProof/>
                <w:webHidden/>
              </w:rPr>
              <w:fldChar w:fldCharType="separate"/>
            </w:r>
            <w:r w:rsidR="000D4563" w:rsidRPr="000D4563">
              <w:rPr>
                <w:b/>
                <w:noProof/>
                <w:webHidden/>
              </w:rPr>
              <w:t>23</w:t>
            </w:r>
            <w:r w:rsidR="000D4563" w:rsidRPr="000D4563">
              <w:rPr>
                <w:b/>
                <w:noProof/>
                <w:webHidden/>
              </w:rPr>
              <w:fldChar w:fldCharType="end"/>
            </w:r>
          </w:hyperlink>
        </w:p>
        <w:p w:rsidR="000D4563" w:rsidRPr="000D4563" w:rsidRDefault="00D0078C">
          <w:pPr>
            <w:pStyle w:val="TDC3"/>
            <w:tabs>
              <w:tab w:val="left" w:pos="1320"/>
              <w:tab w:val="right" w:leader="dot" w:pos="8636"/>
            </w:tabs>
            <w:rPr>
              <w:rFonts w:eastAsiaTheme="minorEastAsia"/>
              <w:b/>
              <w:noProof/>
              <w:lang w:eastAsia="es-MX"/>
            </w:rPr>
          </w:pPr>
          <w:hyperlink w:anchor="_Toc466360596" w:history="1">
            <w:r w:rsidR="000D4563" w:rsidRPr="000D4563">
              <w:rPr>
                <w:rStyle w:val="Hipervnculo"/>
                <w:rFonts w:asciiTheme="majorHAnsi" w:hAnsiTheme="majorHAnsi"/>
                <w:b/>
                <w:noProof/>
              </w:rPr>
              <w:t>6.3.2.</w:t>
            </w:r>
            <w:r w:rsidR="000D4563" w:rsidRPr="000D4563">
              <w:rPr>
                <w:rFonts w:eastAsiaTheme="minorEastAsia"/>
                <w:b/>
                <w:noProof/>
                <w:lang w:eastAsia="es-MX"/>
              </w:rPr>
              <w:tab/>
            </w:r>
            <w:r w:rsidR="000D4563" w:rsidRPr="000D4563">
              <w:rPr>
                <w:rStyle w:val="Hipervnculo"/>
                <w:rFonts w:asciiTheme="majorHAnsi" w:hAnsiTheme="majorHAnsi"/>
                <w:b/>
                <w:noProof/>
              </w:rPr>
              <w:t>Sistema de Control Externo</w:t>
            </w:r>
            <w:r w:rsidR="000D4563" w:rsidRPr="000D4563">
              <w:rPr>
                <w:b/>
                <w:noProof/>
                <w:webHidden/>
              </w:rPr>
              <w:tab/>
            </w:r>
            <w:r w:rsidR="000D4563" w:rsidRPr="000D4563">
              <w:rPr>
                <w:b/>
                <w:noProof/>
                <w:webHidden/>
              </w:rPr>
              <w:fldChar w:fldCharType="begin"/>
            </w:r>
            <w:r w:rsidR="000D4563" w:rsidRPr="000D4563">
              <w:rPr>
                <w:b/>
                <w:noProof/>
                <w:webHidden/>
              </w:rPr>
              <w:instrText xml:space="preserve"> PAGEREF _Toc466360596 \h </w:instrText>
            </w:r>
            <w:r w:rsidR="000D4563" w:rsidRPr="000D4563">
              <w:rPr>
                <w:b/>
                <w:noProof/>
                <w:webHidden/>
              </w:rPr>
            </w:r>
            <w:r w:rsidR="000D4563" w:rsidRPr="000D4563">
              <w:rPr>
                <w:b/>
                <w:noProof/>
                <w:webHidden/>
              </w:rPr>
              <w:fldChar w:fldCharType="separate"/>
            </w:r>
            <w:r w:rsidR="000D4563" w:rsidRPr="000D4563">
              <w:rPr>
                <w:b/>
                <w:noProof/>
                <w:webHidden/>
              </w:rPr>
              <w:t>24</w:t>
            </w:r>
            <w:r w:rsidR="000D4563" w:rsidRPr="000D4563">
              <w:rPr>
                <w:b/>
                <w:noProof/>
                <w:webHidden/>
              </w:rPr>
              <w:fldChar w:fldCharType="end"/>
            </w:r>
          </w:hyperlink>
        </w:p>
        <w:p w:rsidR="000D4563" w:rsidRPr="000D4563" w:rsidRDefault="00D0078C">
          <w:pPr>
            <w:pStyle w:val="TDC2"/>
            <w:tabs>
              <w:tab w:val="left" w:pos="880"/>
              <w:tab w:val="right" w:leader="dot" w:pos="8636"/>
            </w:tabs>
            <w:rPr>
              <w:rFonts w:eastAsiaTheme="minorEastAsia"/>
              <w:b/>
              <w:noProof/>
              <w:lang w:eastAsia="es-MX"/>
            </w:rPr>
          </w:pPr>
          <w:hyperlink w:anchor="_Toc466360597" w:history="1">
            <w:r w:rsidR="000D4563" w:rsidRPr="000D4563">
              <w:rPr>
                <w:rStyle w:val="Hipervnculo"/>
                <w:rFonts w:ascii="Cambria" w:hAnsi="Cambria"/>
                <w:b/>
                <w:noProof/>
                <w:lang w:val="es-EC"/>
              </w:rPr>
              <w:t>6.4.</w:t>
            </w:r>
            <w:r w:rsidR="000D4563" w:rsidRPr="000D4563">
              <w:rPr>
                <w:rFonts w:eastAsiaTheme="minorEastAsia"/>
                <w:b/>
                <w:noProof/>
                <w:lang w:eastAsia="es-MX"/>
              </w:rPr>
              <w:tab/>
            </w:r>
            <w:r w:rsidR="000D4563" w:rsidRPr="000D4563">
              <w:rPr>
                <w:rStyle w:val="Hipervnculo"/>
                <w:rFonts w:asciiTheme="majorHAnsi" w:hAnsiTheme="majorHAnsi"/>
                <w:b/>
                <w:noProof/>
              </w:rPr>
              <w:t>Análisis comparativo de los documentos estándar de Banco y los utilizados por la EETC MT para la contratación de obras y consultorías</w:t>
            </w:r>
            <w:r w:rsidR="000D4563" w:rsidRPr="000D4563">
              <w:rPr>
                <w:b/>
                <w:noProof/>
                <w:webHidden/>
              </w:rPr>
              <w:tab/>
            </w:r>
            <w:r w:rsidR="000D4563" w:rsidRPr="000D4563">
              <w:rPr>
                <w:b/>
                <w:noProof/>
                <w:webHidden/>
              </w:rPr>
              <w:fldChar w:fldCharType="begin"/>
            </w:r>
            <w:r w:rsidR="000D4563" w:rsidRPr="000D4563">
              <w:rPr>
                <w:b/>
                <w:noProof/>
                <w:webHidden/>
              </w:rPr>
              <w:instrText xml:space="preserve"> PAGEREF _Toc466360597 \h </w:instrText>
            </w:r>
            <w:r w:rsidR="000D4563" w:rsidRPr="000D4563">
              <w:rPr>
                <w:b/>
                <w:noProof/>
                <w:webHidden/>
              </w:rPr>
            </w:r>
            <w:r w:rsidR="000D4563" w:rsidRPr="000D4563">
              <w:rPr>
                <w:b/>
                <w:noProof/>
                <w:webHidden/>
              </w:rPr>
              <w:fldChar w:fldCharType="separate"/>
            </w:r>
            <w:r w:rsidR="000D4563" w:rsidRPr="000D4563">
              <w:rPr>
                <w:b/>
                <w:noProof/>
                <w:webHidden/>
              </w:rPr>
              <w:t>25</w:t>
            </w:r>
            <w:r w:rsidR="000D4563" w:rsidRPr="000D4563">
              <w:rPr>
                <w:b/>
                <w:noProof/>
                <w:webHidden/>
              </w:rPr>
              <w:fldChar w:fldCharType="end"/>
            </w:r>
          </w:hyperlink>
        </w:p>
        <w:p w:rsidR="000D4563" w:rsidRPr="000D4563" w:rsidRDefault="00D0078C">
          <w:pPr>
            <w:pStyle w:val="TDC3"/>
            <w:tabs>
              <w:tab w:val="left" w:pos="1320"/>
              <w:tab w:val="right" w:leader="dot" w:pos="8636"/>
            </w:tabs>
            <w:rPr>
              <w:rFonts w:eastAsiaTheme="minorEastAsia"/>
              <w:b/>
              <w:noProof/>
              <w:lang w:eastAsia="es-MX"/>
            </w:rPr>
          </w:pPr>
          <w:hyperlink w:anchor="_Toc466360598" w:history="1">
            <w:r w:rsidR="000D4563" w:rsidRPr="000D4563">
              <w:rPr>
                <w:rStyle w:val="Hipervnculo"/>
                <w:b/>
                <w:noProof/>
                <w:lang w:val="es-EC"/>
              </w:rPr>
              <w:t>6.4.1.</w:t>
            </w:r>
            <w:r w:rsidR="000D4563" w:rsidRPr="000D4563">
              <w:rPr>
                <w:rFonts w:eastAsiaTheme="minorEastAsia"/>
                <w:b/>
                <w:noProof/>
                <w:lang w:eastAsia="es-MX"/>
              </w:rPr>
              <w:tab/>
            </w:r>
            <w:r w:rsidR="000D4563" w:rsidRPr="000D4563">
              <w:rPr>
                <w:rStyle w:val="Hipervnculo"/>
                <w:b/>
                <w:noProof/>
                <w:lang w:val="es-EC"/>
              </w:rPr>
              <w:t>Contratación directa de la empresa contratista</w:t>
            </w:r>
            <w:r w:rsidR="000D4563" w:rsidRPr="000D4563">
              <w:rPr>
                <w:b/>
                <w:noProof/>
                <w:webHidden/>
              </w:rPr>
              <w:tab/>
            </w:r>
            <w:r w:rsidR="000D4563" w:rsidRPr="000D4563">
              <w:rPr>
                <w:b/>
                <w:noProof/>
                <w:webHidden/>
              </w:rPr>
              <w:fldChar w:fldCharType="begin"/>
            </w:r>
            <w:r w:rsidR="000D4563" w:rsidRPr="000D4563">
              <w:rPr>
                <w:b/>
                <w:noProof/>
                <w:webHidden/>
              </w:rPr>
              <w:instrText xml:space="preserve"> PAGEREF _Toc466360598 \h </w:instrText>
            </w:r>
            <w:r w:rsidR="000D4563" w:rsidRPr="000D4563">
              <w:rPr>
                <w:b/>
                <w:noProof/>
                <w:webHidden/>
              </w:rPr>
            </w:r>
            <w:r w:rsidR="000D4563" w:rsidRPr="000D4563">
              <w:rPr>
                <w:b/>
                <w:noProof/>
                <w:webHidden/>
              </w:rPr>
              <w:fldChar w:fldCharType="separate"/>
            </w:r>
            <w:r w:rsidR="000D4563" w:rsidRPr="000D4563">
              <w:rPr>
                <w:b/>
                <w:noProof/>
                <w:webHidden/>
              </w:rPr>
              <w:t>26</w:t>
            </w:r>
            <w:r w:rsidR="000D4563" w:rsidRPr="000D4563">
              <w:rPr>
                <w:b/>
                <w:noProof/>
                <w:webHidden/>
              </w:rPr>
              <w:fldChar w:fldCharType="end"/>
            </w:r>
          </w:hyperlink>
        </w:p>
        <w:p w:rsidR="000D4563" w:rsidRPr="000D4563" w:rsidRDefault="00D0078C">
          <w:pPr>
            <w:pStyle w:val="TDC3"/>
            <w:tabs>
              <w:tab w:val="left" w:pos="1320"/>
              <w:tab w:val="right" w:leader="dot" w:pos="8636"/>
            </w:tabs>
            <w:rPr>
              <w:rFonts w:eastAsiaTheme="minorEastAsia"/>
              <w:b/>
              <w:noProof/>
              <w:lang w:eastAsia="es-MX"/>
            </w:rPr>
          </w:pPr>
          <w:hyperlink w:anchor="_Toc466360599" w:history="1">
            <w:r w:rsidR="000D4563" w:rsidRPr="000D4563">
              <w:rPr>
                <w:rStyle w:val="Hipervnculo"/>
                <w:b/>
                <w:noProof/>
                <w:lang w:val="es-EC"/>
              </w:rPr>
              <w:t>6.4.2.</w:t>
            </w:r>
            <w:r w:rsidR="000D4563" w:rsidRPr="000D4563">
              <w:rPr>
                <w:rFonts w:eastAsiaTheme="minorEastAsia"/>
                <w:b/>
                <w:noProof/>
                <w:lang w:eastAsia="es-MX"/>
              </w:rPr>
              <w:tab/>
            </w:r>
            <w:r w:rsidR="000D4563" w:rsidRPr="000D4563">
              <w:rPr>
                <w:rStyle w:val="Hipervnculo"/>
                <w:b/>
                <w:noProof/>
                <w:lang w:val="es-EC"/>
              </w:rPr>
              <w:t>Contratación directa de la empresa de supervisión</w:t>
            </w:r>
            <w:r w:rsidR="000D4563" w:rsidRPr="000D4563">
              <w:rPr>
                <w:b/>
                <w:noProof/>
                <w:webHidden/>
              </w:rPr>
              <w:tab/>
            </w:r>
            <w:r w:rsidR="000D4563" w:rsidRPr="000D4563">
              <w:rPr>
                <w:b/>
                <w:noProof/>
                <w:webHidden/>
              </w:rPr>
              <w:fldChar w:fldCharType="begin"/>
            </w:r>
            <w:r w:rsidR="000D4563" w:rsidRPr="000D4563">
              <w:rPr>
                <w:b/>
                <w:noProof/>
                <w:webHidden/>
              </w:rPr>
              <w:instrText xml:space="preserve"> PAGEREF _Toc466360599 \h </w:instrText>
            </w:r>
            <w:r w:rsidR="000D4563" w:rsidRPr="000D4563">
              <w:rPr>
                <w:b/>
                <w:noProof/>
                <w:webHidden/>
              </w:rPr>
            </w:r>
            <w:r w:rsidR="000D4563" w:rsidRPr="000D4563">
              <w:rPr>
                <w:b/>
                <w:noProof/>
                <w:webHidden/>
              </w:rPr>
              <w:fldChar w:fldCharType="separate"/>
            </w:r>
            <w:r w:rsidR="000D4563" w:rsidRPr="000D4563">
              <w:rPr>
                <w:b/>
                <w:noProof/>
                <w:webHidden/>
              </w:rPr>
              <w:t>34</w:t>
            </w:r>
            <w:r w:rsidR="000D4563" w:rsidRPr="000D4563">
              <w:rPr>
                <w:b/>
                <w:noProof/>
                <w:webHidden/>
              </w:rPr>
              <w:fldChar w:fldCharType="end"/>
            </w:r>
          </w:hyperlink>
        </w:p>
        <w:p w:rsidR="000D4563" w:rsidRPr="000D4563" w:rsidRDefault="00D0078C">
          <w:pPr>
            <w:pStyle w:val="TDC1"/>
            <w:tabs>
              <w:tab w:val="left" w:pos="440"/>
              <w:tab w:val="right" w:leader="dot" w:pos="8636"/>
            </w:tabs>
            <w:rPr>
              <w:rFonts w:eastAsiaTheme="minorEastAsia"/>
              <w:b/>
              <w:noProof/>
              <w:lang w:eastAsia="es-MX"/>
            </w:rPr>
          </w:pPr>
          <w:hyperlink w:anchor="_Toc466360600" w:history="1">
            <w:r w:rsidR="000D4563" w:rsidRPr="000D4563">
              <w:rPr>
                <w:rStyle w:val="Hipervnculo"/>
                <w:rFonts w:asciiTheme="majorHAnsi" w:hAnsiTheme="majorHAnsi"/>
                <w:b/>
                <w:noProof/>
                <w:lang w:val="es-CO"/>
              </w:rPr>
              <w:t>7.</w:t>
            </w:r>
            <w:r w:rsidR="000D4563" w:rsidRPr="000D4563">
              <w:rPr>
                <w:rFonts w:eastAsiaTheme="minorEastAsia"/>
                <w:b/>
                <w:noProof/>
                <w:lang w:eastAsia="es-MX"/>
              </w:rPr>
              <w:tab/>
            </w:r>
            <w:r w:rsidR="000D4563" w:rsidRPr="000D4563">
              <w:rPr>
                <w:rStyle w:val="Hipervnculo"/>
                <w:rFonts w:asciiTheme="majorHAnsi" w:hAnsiTheme="majorHAnsi"/>
                <w:b/>
                <w:noProof/>
                <w:lang w:val="es-CO"/>
              </w:rPr>
              <w:t>RESUMEN DE LA MATRIZ DE RESULTADOS</w:t>
            </w:r>
            <w:r w:rsidR="000D4563" w:rsidRPr="000D4563">
              <w:rPr>
                <w:b/>
                <w:noProof/>
                <w:webHidden/>
              </w:rPr>
              <w:tab/>
            </w:r>
            <w:r w:rsidR="000D4563" w:rsidRPr="000D4563">
              <w:rPr>
                <w:b/>
                <w:noProof/>
                <w:webHidden/>
              </w:rPr>
              <w:fldChar w:fldCharType="begin"/>
            </w:r>
            <w:r w:rsidR="000D4563" w:rsidRPr="000D4563">
              <w:rPr>
                <w:b/>
                <w:noProof/>
                <w:webHidden/>
              </w:rPr>
              <w:instrText xml:space="preserve"> PAGEREF _Toc466360600 \h </w:instrText>
            </w:r>
            <w:r w:rsidR="000D4563" w:rsidRPr="000D4563">
              <w:rPr>
                <w:b/>
                <w:noProof/>
                <w:webHidden/>
              </w:rPr>
            </w:r>
            <w:r w:rsidR="000D4563" w:rsidRPr="000D4563">
              <w:rPr>
                <w:b/>
                <w:noProof/>
                <w:webHidden/>
              </w:rPr>
              <w:fldChar w:fldCharType="separate"/>
            </w:r>
            <w:r w:rsidR="000D4563" w:rsidRPr="000D4563">
              <w:rPr>
                <w:b/>
                <w:noProof/>
                <w:webHidden/>
              </w:rPr>
              <w:t>40</w:t>
            </w:r>
            <w:r w:rsidR="000D4563" w:rsidRPr="000D4563">
              <w:rPr>
                <w:b/>
                <w:noProof/>
                <w:webHidden/>
              </w:rPr>
              <w:fldChar w:fldCharType="end"/>
            </w:r>
          </w:hyperlink>
        </w:p>
        <w:p w:rsidR="000D4563" w:rsidRPr="000D4563" w:rsidRDefault="00D0078C">
          <w:pPr>
            <w:pStyle w:val="TDC1"/>
            <w:tabs>
              <w:tab w:val="left" w:pos="440"/>
              <w:tab w:val="right" w:leader="dot" w:pos="8636"/>
            </w:tabs>
            <w:rPr>
              <w:rFonts w:eastAsiaTheme="minorEastAsia"/>
              <w:b/>
              <w:noProof/>
              <w:lang w:eastAsia="es-MX"/>
            </w:rPr>
          </w:pPr>
          <w:hyperlink w:anchor="_Toc466360601" w:history="1">
            <w:r w:rsidR="000D4563" w:rsidRPr="000D4563">
              <w:rPr>
                <w:rStyle w:val="Hipervnculo"/>
                <w:rFonts w:asciiTheme="majorHAnsi" w:hAnsiTheme="majorHAnsi"/>
                <w:b/>
                <w:noProof/>
                <w:lang w:val="es-CO"/>
              </w:rPr>
              <w:t>8.</w:t>
            </w:r>
            <w:r w:rsidR="000D4563" w:rsidRPr="000D4563">
              <w:rPr>
                <w:rFonts w:eastAsiaTheme="minorEastAsia"/>
                <w:b/>
                <w:noProof/>
                <w:lang w:eastAsia="es-MX"/>
              </w:rPr>
              <w:tab/>
            </w:r>
            <w:r w:rsidR="000D4563" w:rsidRPr="000D4563">
              <w:rPr>
                <w:rStyle w:val="Hipervnculo"/>
                <w:rFonts w:asciiTheme="majorHAnsi" w:hAnsiTheme="majorHAnsi"/>
                <w:b/>
                <w:noProof/>
                <w:lang w:val="es-CO"/>
              </w:rPr>
              <w:t>PLAN DE FORTALECIMIENTO DE LA UNIDAD EJECUTORA</w:t>
            </w:r>
            <w:r w:rsidR="000D4563" w:rsidRPr="000D4563">
              <w:rPr>
                <w:b/>
                <w:noProof/>
                <w:webHidden/>
              </w:rPr>
              <w:tab/>
            </w:r>
            <w:r w:rsidR="000D4563" w:rsidRPr="000D4563">
              <w:rPr>
                <w:b/>
                <w:noProof/>
                <w:webHidden/>
              </w:rPr>
              <w:fldChar w:fldCharType="begin"/>
            </w:r>
            <w:r w:rsidR="000D4563" w:rsidRPr="000D4563">
              <w:rPr>
                <w:b/>
                <w:noProof/>
                <w:webHidden/>
              </w:rPr>
              <w:instrText xml:space="preserve"> PAGEREF _Toc466360601 \h </w:instrText>
            </w:r>
            <w:r w:rsidR="000D4563" w:rsidRPr="000D4563">
              <w:rPr>
                <w:b/>
                <w:noProof/>
                <w:webHidden/>
              </w:rPr>
            </w:r>
            <w:r w:rsidR="000D4563" w:rsidRPr="000D4563">
              <w:rPr>
                <w:b/>
                <w:noProof/>
                <w:webHidden/>
              </w:rPr>
              <w:fldChar w:fldCharType="separate"/>
            </w:r>
            <w:r w:rsidR="000D4563" w:rsidRPr="000D4563">
              <w:rPr>
                <w:b/>
                <w:noProof/>
                <w:webHidden/>
              </w:rPr>
              <w:t>42</w:t>
            </w:r>
            <w:r w:rsidR="000D4563" w:rsidRPr="000D4563">
              <w:rPr>
                <w:b/>
                <w:noProof/>
                <w:webHidden/>
              </w:rPr>
              <w:fldChar w:fldCharType="end"/>
            </w:r>
          </w:hyperlink>
        </w:p>
        <w:p w:rsidR="000D4563" w:rsidRPr="000D4563" w:rsidRDefault="00D0078C">
          <w:pPr>
            <w:pStyle w:val="TDC2"/>
            <w:tabs>
              <w:tab w:val="left" w:pos="880"/>
              <w:tab w:val="right" w:leader="dot" w:pos="8636"/>
            </w:tabs>
            <w:rPr>
              <w:rFonts w:eastAsiaTheme="minorEastAsia"/>
              <w:b/>
              <w:noProof/>
              <w:lang w:eastAsia="es-MX"/>
            </w:rPr>
          </w:pPr>
          <w:hyperlink w:anchor="_Toc466360602" w:history="1">
            <w:r w:rsidR="000D4563" w:rsidRPr="000D4563">
              <w:rPr>
                <w:rStyle w:val="Hipervnculo"/>
                <w:rFonts w:ascii="Cambria" w:hAnsi="Cambria"/>
                <w:b/>
                <w:noProof/>
                <w:lang w:val="es-CO"/>
              </w:rPr>
              <w:t>8.1.</w:t>
            </w:r>
            <w:r w:rsidR="000D4563" w:rsidRPr="000D4563">
              <w:rPr>
                <w:rFonts w:eastAsiaTheme="minorEastAsia"/>
                <w:b/>
                <w:noProof/>
                <w:lang w:eastAsia="es-MX"/>
              </w:rPr>
              <w:tab/>
            </w:r>
            <w:r w:rsidR="000D4563" w:rsidRPr="000D4563">
              <w:rPr>
                <w:rStyle w:val="Hipervnculo"/>
                <w:rFonts w:asciiTheme="majorHAnsi" w:hAnsiTheme="majorHAnsi"/>
                <w:b/>
                <w:noProof/>
                <w:lang w:val="es-CO"/>
              </w:rPr>
              <w:t>Plan de Acción de Ejecución Inmediata</w:t>
            </w:r>
            <w:r w:rsidR="000D4563" w:rsidRPr="000D4563">
              <w:rPr>
                <w:b/>
                <w:noProof/>
                <w:webHidden/>
              </w:rPr>
              <w:tab/>
            </w:r>
            <w:r w:rsidR="000D4563" w:rsidRPr="000D4563">
              <w:rPr>
                <w:b/>
                <w:noProof/>
                <w:webHidden/>
              </w:rPr>
              <w:fldChar w:fldCharType="begin"/>
            </w:r>
            <w:r w:rsidR="000D4563" w:rsidRPr="000D4563">
              <w:rPr>
                <w:b/>
                <w:noProof/>
                <w:webHidden/>
              </w:rPr>
              <w:instrText xml:space="preserve"> PAGEREF _Toc466360602 \h </w:instrText>
            </w:r>
            <w:r w:rsidR="000D4563" w:rsidRPr="000D4563">
              <w:rPr>
                <w:b/>
                <w:noProof/>
                <w:webHidden/>
              </w:rPr>
            </w:r>
            <w:r w:rsidR="000D4563" w:rsidRPr="000D4563">
              <w:rPr>
                <w:b/>
                <w:noProof/>
                <w:webHidden/>
              </w:rPr>
              <w:fldChar w:fldCharType="separate"/>
            </w:r>
            <w:r w:rsidR="000D4563" w:rsidRPr="000D4563">
              <w:rPr>
                <w:b/>
                <w:noProof/>
                <w:webHidden/>
              </w:rPr>
              <w:t>42</w:t>
            </w:r>
            <w:r w:rsidR="000D4563" w:rsidRPr="000D4563">
              <w:rPr>
                <w:b/>
                <w:noProof/>
                <w:webHidden/>
              </w:rPr>
              <w:fldChar w:fldCharType="end"/>
            </w:r>
          </w:hyperlink>
        </w:p>
        <w:p w:rsidR="000D4563" w:rsidRPr="000D4563" w:rsidRDefault="00D0078C">
          <w:pPr>
            <w:pStyle w:val="TDC1"/>
            <w:tabs>
              <w:tab w:val="left" w:pos="440"/>
              <w:tab w:val="right" w:leader="dot" w:pos="8636"/>
            </w:tabs>
            <w:rPr>
              <w:rFonts w:eastAsiaTheme="minorEastAsia"/>
              <w:b/>
              <w:noProof/>
              <w:lang w:eastAsia="es-MX"/>
            </w:rPr>
          </w:pPr>
          <w:hyperlink w:anchor="_Toc466360603" w:history="1">
            <w:r w:rsidR="000D4563" w:rsidRPr="000D4563">
              <w:rPr>
                <w:rStyle w:val="Hipervnculo"/>
                <w:rFonts w:asciiTheme="majorHAnsi" w:hAnsiTheme="majorHAnsi"/>
                <w:b/>
                <w:noProof/>
                <w:lang w:val="es-CO"/>
              </w:rPr>
              <w:t>9.</w:t>
            </w:r>
            <w:r w:rsidR="000D4563" w:rsidRPr="000D4563">
              <w:rPr>
                <w:rFonts w:eastAsiaTheme="minorEastAsia"/>
                <w:b/>
                <w:noProof/>
                <w:lang w:eastAsia="es-MX"/>
              </w:rPr>
              <w:tab/>
            </w:r>
            <w:r w:rsidR="000D4563" w:rsidRPr="000D4563">
              <w:rPr>
                <w:rStyle w:val="Hipervnculo"/>
                <w:rFonts w:asciiTheme="majorHAnsi" w:hAnsiTheme="majorHAnsi"/>
                <w:b/>
                <w:noProof/>
                <w:lang w:val="es-CO"/>
              </w:rPr>
              <w:t>ESQUEMA DE EJECUCIÓN PROPUESTO</w:t>
            </w:r>
            <w:r w:rsidR="000D4563" w:rsidRPr="000D4563">
              <w:rPr>
                <w:b/>
                <w:noProof/>
                <w:webHidden/>
              </w:rPr>
              <w:tab/>
            </w:r>
            <w:r w:rsidR="000D4563" w:rsidRPr="000D4563">
              <w:rPr>
                <w:b/>
                <w:noProof/>
                <w:webHidden/>
              </w:rPr>
              <w:fldChar w:fldCharType="begin"/>
            </w:r>
            <w:r w:rsidR="000D4563" w:rsidRPr="000D4563">
              <w:rPr>
                <w:b/>
                <w:noProof/>
                <w:webHidden/>
              </w:rPr>
              <w:instrText xml:space="preserve"> PAGEREF _Toc466360603 \h </w:instrText>
            </w:r>
            <w:r w:rsidR="000D4563" w:rsidRPr="000D4563">
              <w:rPr>
                <w:b/>
                <w:noProof/>
                <w:webHidden/>
              </w:rPr>
            </w:r>
            <w:r w:rsidR="000D4563" w:rsidRPr="000D4563">
              <w:rPr>
                <w:b/>
                <w:noProof/>
                <w:webHidden/>
              </w:rPr>
              <w:fldChar w:fldCharType="separate"/>
            </w:r>
            <w:r w:rsidR="000D4563" w:rsidRPr="000D4563">
              <w:rPr>
                <w:b/>
                <w:noProof/>
                <w:webHidden/>
              </w:rPr>
              <w:t>43</w:t>
            </w:r>
            <w:r w:rsidR="000D4563" w:rsidRPr="000D4563">
              <w:rPr>
                <w:b/>
                <w:noProof/>
                <w:webHidden/>
              </w:rPr>
              <w:fldChar w:fldCharType="end"/>
            </w:r>
          </w:hyperlink>
        </w:p>
        <w:p w:rsidR="000D4563" w:rsidRPr="000D4563" w:rsidRDefault="00D0078C">
          <w:pPr>
            <w:pStyle w:val="TDC1"/>
            <w:tabs>
              <w:tab w:val="left" w:pos="660"/>
              <w:tab w:val="right" w:leader="dot" w:pos="8636"/>
            </w:tabs>
            <w:rPr>
              <w:rFonts w:eastAsiaTheme="minorEastAsia"/>
              <w:b/>
              <w:noProof/>
              <w:lang w:eastAsia="es-MX"/>
            </w:rPr>
          </w:pPr>
          <w:hyperlink w:anchor="_Toc466360604" w:history="1">
            <w:r w:rsidR="000D4563" w:rsidRPr="000D4563">
              <w:rPr>
                <w:rStyle w:val="Hipervnculo"/>
                <w:rFonts w:ascii="Cambria" w:hAnsi="Cambria"/>
                <w:b/>
                <w:noProof/>
                <w:lang w:val="es-CO"/>
              </w:rPr>
              <w:t>10.</w:t>
            </w:r>
            <w:r w:rsidR="000D4563" w:rsidRPr="000D4563">
              <w:rPr>
                <w:rFonts w:eastAsiaTheme="minorEastAsia"/>
                <w:b/>
                <w:noProof/>
                <w:lang w:eastAsia="es-MX"/>
              </w:rPr>
              <w:tab/>
            </w:r>
            <w:r w:rsidR="000D4563" w:rsidRPr="000D4563">
              <w:rPr>
                <w:rStyle w:val="Hipervnculo"/>
                <w:rFonts w:ascii="Cambria" w:hAnsi="Cambria"/>
                <w:b/>
                <w:noProof/>
                <w:lang w:val="es-CO"/>
              </w:rPr>
              <w:t>PERSONAL CLAVE</w:t>
            </w:r>
            <w:r w:rsidR="000D4563" w:rsidRPr="000D4563">
              <w:rPr>
                <w:b/>
                <w:noProof/>
                <w:webHidden/>
              </w:rPr>
              <w:tab/>
            </w:r>
            <w:r w:rsidR="000D4563" w:rsidRPr="000D4563">
              <w:rPr>
                <w:b/>
                <w:noProof/>
                <w:webHidden/>
              </w:rPr>
              <w:fldChar w:fldCharType="begin"/>
            </w:r>
            <w:r w:rsidR="000D4563" w:rsidRPr="000D4563">
              <w:rPr>
                <w:b/>
                <w:noProof/>
                <w:webHidden/>
              </w:rPr>
              <w:instrText xml:space="preserve"> PAGEREF _Toc466360604 \h </w:instrText>
            </w:r>
            <w:r w:rsidR="000D4563" w:rsidRPr="000D4563">
              <w:rPr>
                <w:b/>
                <w:noProof/>
                <w:webHidden/>
              </w:rPr>
            </w:r>
            <w:r w:rsidR="000D4563" w:rsidRPr="000D4563">
              <w:rPr>
                <w:b/>
                <w:noProof/>
                <w:webHidden/>
              </w:rPr>
              <w:fldChar w:fldCharType="separate"/>
            </w:r>
            <w:r w:rsidR="000D4563" w:rsidRPr="000D4563">
              <w:rPr>
                <w:b/>
                <w:noProof/>
                <w:webHidden/>
              </w:rPr>
              <w:t>43</w:t>
            </w:r>
            <w:r w:rsidR="000D4563" w:rsidRPr="000D4563">
              <w:rPr>
                <w:b/>
                <w:noProof/>
                <w:webHidden/>
              </w:rPr>
              <w:fldChar w:fldCharType="end"/>
            </w:r>
          </w:hyperlink>
        </w:p>
        <w:p w:rsidR="000D4563" w:rsidRPr="000D4563" w:rsidRDefault="00D0078C">
          <w:pPr>
            <w:pStyle w:val="TDC1"/>
            <w:tabs>
              <w:tab w:val="left" w:pos="660"/>
              <w:tab w:val="right" w:leader="dot" w:pos="8636"/>
            </w:tabs>
            <w:rPr>
              <w:rFonts w:eastAsiaTheme="minorEastAsia"/>
              <w:b/>
              <w:noProof/>
              <w:lang w:eastAsia="es-MX"/>
            </w:rPr>
          </w:pPr>
          <w:hyperlink w:anchor="_Toc466360605" w:history="1">
            <w:r w:rsidR="000D4563" w:rsidRPr="000D4563">
              <w:rPr>
                <w:rStyle w:val="Hipervnculo"/>
                <w:rFonts w:asciiTheme="majorHAnsi" w:hAnsiTheme="majorHAnsi"/>
                <w:b/>
                <w:noProof/>
              </w:rPr>
              <w:t>11.</w:t>
            </w:r>
            <w:r w:rsidR="000D4563" w:rsidRPr="000D4563">
              <w:rPr>
                <w:rFonts w:eastAsiaTheme="minorEastAsia"/>
                <w:b/>
                <w:noProof/>
                <w:lang w:eastAsia="es-MX"/>
              </w:rPr>
              <w:tab/>
            </w:r>
            <w:r w:rsidR="000D4563" w:rsidRPr="000D4563">
              <w:rPr>
                <w:rStyle w:val="Hipervnculo"/>
                <w:rFonts w:asciiTheme="majorHAnsi" w:hAnsiTheme="majorHAnsi"/>
                <w:b/>
                <w:noProof/>
              </w:rPr>
              <w:t>RELEVAMIENTO DEL PROCEDIMIENTO PARA LIBERACIÓN DE ÁREAS DE AFECTACIÓN</w:t>
            </w:r>
            <w:r w:rsidR="000D4563" w:rsidRPr="000D4563">
              <w:rPr>
                <w:b/>
                <w:noProof/>
                <w:webHidden/>
              </w:rPr>
              <w:tab/>
            </w:r>
            <w:r w:rsidR="000D4563" w:rsidRPr="000D4563">
              <w:rPr>
                <w:b/>
                <w:noProof/>
                <w:webHidden/>
              </w:rPr>
              <w:fldChar w:fldCharType="begin"/>
            </w:r>
            <w:r w:rsidR="000D4563" w:rsidRPr="000D4563">
              <w:rPr>
                <w:b/>
                <w:noProof/>
                <w:webHidden/>
              </w:rPr>
              <w:instrText xml:space="preserve"> PAGEREF _Toc466360605 \h </w:instrText>
            </w:r>
            <w:r w:rsidR="000D4563" w:rsidRPr="000D4563">
              <w:rPr>
                <w:b/>
                <w:noProof/>
                <w:webHidden/>
              </w:rPr>
            </w:r>
            <w:r w:rsidR="000D4563" w:rsidRPr="000D4563">
              <w:rPr>
                <w:b/>
                <w:noProof/>
                <w:webHidden/>
              </w:rPr>
              <w:fldChar w:fldCharType="separate"/>
            </w:r>
            <w:r w:rsidR="000D4563" w:rsidRPr="000D4563">
              <w:rPr>
                <w:b/>
                <w:noProof/>
                <w:webHidden/>
              </w:rPr>
              <w:t>52</w:t>
            </w:r>
            <w:r w:rsidR="000D4563" w:rsidRPr="000D4563">
              <w:rPr>
                <w:b/>
                <w:noProof/>
                <w:webHidden/>
              </w:rPr>
              <w:fldChar w:fldCharType="end"/>
            </w:r>
          </w:hyperlink>
        </w:p>
        <w:p w:rsidR="000D4563" w:rsidRPr="000D4563" w:rsidRDefault="00D0078C">
          <w:pPr>
            <w:pStyle w:val="TDC2"/>
            <w:tabs>
              <w:tab w:val="right" w:leader="dot" w:pos="8636"/>
            </w:tabs>
            <w:rPr>
              <w:rFonts w:eastAsiaTheme="minorEastAsia"/>
              <w:b/>
              <w:noProof/>
              <w:lang w:eastAsia="es-MX"/>
            </w:rPr>
          </w:pPr>
          <w:hyperlink w:anchor="_Toc466360606" w:history="1">
            <w:r w:rsidR="000D4563" w:rsidRPr="000D4563">
              <w:rPr>
                <w:rStyle w:val="Hipervnculo"/>
                <w:b/>
                <w:noProof/>
              </w:rPr>
              <w:t>11.1 Identificación</w:t>
            </w:r>
            <w:r w:rsidR="000D4563" w:rsidRPr="000D4563">
              <w:rPr>
                <w:b/>
                <w:noProof/>
                <w:webHidden/>
              </w:rPr>
              <w:tab/>
            </w:r>
            <w:r w:rsidR="000D4563" w:rsidRPr="000D4563">
              <w:rPr>
                <w:b/>
                <w:noProof/>
                <w:webHidden/>
              </w:rPr>
              <w:fldChar w:fldCharType="begin"/>
            </w:r>
            <w:r w:rsidR="000D4563" w:rsidRPr="000D4563">
              <w:rPr>
                <w:b/>
                <w:noProof/>
                <w:webHidden/>
              </w:rPr>
              <w:instrText xml:space="preserve"> PAGEREF _Toc466360606 \h </w:instrText>
            </w:r>
            <w:r w:rsidR="000D4563" w:rsidRPr="000D4563">
              <w:rPr>
                <w:b/>
                <w:noProof/>
                <w:webHidden/>
              </w:rPr>
            </w:r>
            <w:r w:rsidR="000D4563" w:rsidRPr="000D4563">
              <w:rPr>
                <w:b/>
                <w:noProof/>
                <w:webHidden/>
              </w:rPr>
              <w:fldChar w:fldCharType="separate"/>
            </w:r>
            <w:r w:rsidR="000D4563" w:rsidRPr="000D4563">
              <w:rPr>
                <w:b/>
                <w:noProof/>
                <w:webHidden/>
              </w:rPr>
              <w:t>52</w:t>
            </w:r>
            <w:r w:rsidR="000D4563" w:rsidRPr="000D4563">
              <w:rPr>
                <w:b/>
                <w:noProof/>
                <w:webHidden/>
              </w:rPr>
              <w:fldChar w:fldCharType="end"/>
            </w:r>
          </w:hyperlink>
        </w:p>
        <w:p w:rsidR="000D4563" w:rsidRPr="000D4563" w:rsidRDefault="00D0078C">
          <w:pPr>
            <w:pStyle w:val="TDC2"/>
            <w:tabs>
              <w:tab w:val="right" w:leader="dot" w:pos="8636"/>
            </w:tabs>
            <w:rPr>
              <w:rFonts w:eastAsiaTheme="minorEastAsia"/>
              <w:b/>
              <w:noProof/>
              <w:lang w:eastAsia="es-MX"/>
            </w:rPr>
          </w:pPr>
          <w:hyperlink w:anchor="_Toc466360607" w:history="1">
            <w:r w:rsidR="000D4563" w:rsidRPr="000D4563">
              <w:rPr>
                <w:rStyle w:val="Hipervnculo"/>
                <w:b/>
                <w:noProof/>
              </w:rPr>
              <w:t>11.2 Notificación</w:t>
            </w:r>
            <w:r w:rsidR="000D4563" w:rsidRPr="000D4563">
              <w:rPr>
                <w:b/>
                <w:noProof/>
                <w:webHidden/>
              </w:rPr>
              <w:tab/>
            </w:r>
            <w:r w:rsidR="000D4563" w:rsidRPr="000D4563">
              <w:rPr>
                <w:b/>
                <w:noProof/>
                <w:webHidden/>
              </w:rPr>
              <w:fldChar w:fldCharType="begin"/>
            </w:r>
            <w:r w:rsidR="000D4563" w:rsidRPr="000D4563">
              <w:rPr>
                <w:b/>
                <w:noProof/>
                <w:webHidden/>
              </w:rPr>
              <w:instrText xml:space="preserve"> PAGEREF _Toc466360607 \h </w:instrText>
            </w:r>
            <w:r w:rsidR="000D4563" w:rsidRPr="000D4563">
              <w:rPr>
                <w:b/>
                <w:noProof/>
                <w:webHidden/>
              </w:rPr>
            </w:r>
            <w:r w:rsidR="000D4563" w:rsidRPr="000D4563">
              <w:rPr>
                <w:b/>
                <w:noProof/>
                <w:webHidden/>
              </w:rPr>
              <w:fldChar w:fldCharType="separate"/>
            </w:r>
            <w:r w:rsidR="000D4563" w:rsidRPr="000D4563">
              <w:rPr>
                <w:b/>
                <w:noProof/>
                <w:webHidden/>
              </w:rPr>
              <w:t>53</w:t>
            </w:r>
            <w:r w:rsidR="000D4563" w:rsidRPr="000D4563">
              <w:rPr>
                <w:b/>
                <w:noProof/>
                <w:webHidden/>
              </w:rPr>
              <w:fldChar w:fldCharType="end"/>
            </w:r>
          </w:hyperlink>
        </w:p>
        <w:p w:rsidR="000D4563" w:rsidRPr="000D4563" w:rsidRDefault="00D0078C">
          <w:pPr>
            <w:pStyle w:val="TDC2"/>
            <w:tabs>
              <w:tab w:val="right" w:leader="dot" w:pos="8636"/>
            </w:tabs>
            <w:rPr>
              <w:rFonts w:eastAsiaTheme="minorEastAsia"/>
              <w:b/>
              <w:noProof/>
              <w:lang w:eastAsia="es-MX"/>
            </w:rPr>
          </w:pPr>
          <w:hyperlink w:anchor="_Toc466360608" w:history="1">
            <w:r w:rsidR="000D4563" w:rsidRPr="000D4563">
              <w:rPr>
                <w:rStyle w:val="Hipervnculo"/>
                <w:b/>
                <w:noProof/>
              </w:rPr>
              <w:t>11.3 Avalúos</w:t>
            </w:r>
            <w:r w:rsidR="000D4563" w:rsidRPr="000D4563">
              <w:rPr>
                <w:b/>
                <w:noProof/>
                <w:webHidden/>
              </w:rPr>
              <w:tab/>
            </w:r>
            <w:r w:rsidR="000D4563" w:rsidRPr="000D4563">
              <w:rPr>
                <w:b/>
                <w:noProof/>
                <w:webHidden/>
              </w:rPr>
              <w:fldChar w:fldCharType="begin"/>
            </w:r>
            <w:r w:rsidR="000D4563" w:rsidRPr="000D4563">
              <w:rPr>
                <w:b/>
                <w:noProof/>
                <w:webHidden/>
              </w:rPr>
              <w:instrText xml:space="preserve"> PAGEREF _Toc466360608 \h </w:instrText>
            </w:r>
            <w:r w:rsidR="000D4563" w:rsidRPr="000D4563">
              <w:rPr>
                <w:b/>
                <w:noProof/>
                <w:webHidden/>
              </w:rPr>
            </w:r>
            <w:r w:rsidR="000D4563" w:rsidRPr="000D4563">
              <w:rPr>
                <w:b/>
                <w:noProof/>
                <w:webHidden/>
              </w:rPr>
              <w:fldChar w:fldCharType="separate"/>
            </w:r>
            <w:r w:rsidR="000D4563" w:rsidRPr="000D4563">
              <w:rPr>
                <w:b/>
                <w:noProof/>
                <w:webHidden/>
              </w:rPr>
              <w:t>53</w:t>
            </w:r>
            <w:r w:rsidR="000D4563" w:rsidRPr="000D4563">
              <w:rPr>
                <w:b/>
                <w:noProof/>
                <w:webHidden/>
              </w:rPr>
              <w:fldChar w:fldCharType="end"/>
            </w:r>
          </w:hyperlink>
        </w:p>
        <w:p w:rsidR="000D4563" w:rsidRPr="000D4563" w:rsidRDefault="00D0078C">
          <w:pPr>
            <w:pStyle w:val="TDC2"/>
            <w:tabs>
              <w:tab w:val="right" w:leader="dot" w:pos="8636"/>
            </w:tabs>
            <w:rPr>
              <w:rFonts w:eastAsiaTheme="minorEastAsia"/>
              <w:b/>
              <w:noProof/>
              <w:lang w:eastAsia="es-MX"/>
            </w:rPr>
          </w:pPr>
          <w:hyperlink w:anchor="_Toc466360609" w:history="1">
            <w:r w:rsidR="000D4563" w:rsidRPr="000D4563">
              <w:rPr>
                <w:rStyle w:val="Hipervnculo"/>
                <w:b/>
                <w:noProof/>
              </w:rPr>
              <w:t>11.4 Determinación del Monto  Indemnizable</w:t>
            </w:r>
            <w:r w:rsidR="000D4563" w:rsidRPr="000D4563">
              <w:rPr>
                <w:b/>
                <w:noProof/>
                <w:webHidden/>
              </w:rPr>
              <w:tab/>
            </w:r>
            <w:r w:rsidR="000D4563" w:rsidRPr="000D4563">
              <w:rPr>
                <w:b/>
                <w:noProof/>
                <w:webHidden/>
              </w:rPr>
              <w:fldChar w:fldCharType="begin"/>
            </w:r>
            <w:r w:rsidR="000D4563" w:rsidRPr="000D4563">
              <w:rPr>
                <w:b/>
                <w:noProof/>
                <w:webHidden/>
              </w:rPr>
              <w:instrText xml:space="preserve"> PAGEREF _Toc466360609 \h </w:instrText>
            </w:r>
            <w:r w:rsidR="000D4563" w:rsidRPr="000D4563">
              <w:rPr>
                <w:b/>
                <w:noProof/>
                <w:webHidden/>
              </w:rPr>
            </w:r>
            <w:r w:rsidR="000D4563" w:rsidRPr="000D4563">
              <w:rPr>
                <w:b/>
                <w:noProof/>
                <w:webHidden/>
              </w:rPr>
              <w:fldChar w:fldCharType="separate"/>
            </w:r>
            <w:r w:rsidR="000D4563" w:rsidRPr="000D4563">
              <w:rPr>
                <w:b/>
                <w:noProof/>
                <w:webHidden/>
              </w:rPr>
              <w:t>54</w:t>
            </w:r>
            <w:r w:rsidR="000D4563" w:rsidRPr="000D4563">
              <w:rPr>
                <w:b/>
                <w:noProof/>
                <w:webHidden/>
              </w:rPr>
              <w:fldChar w:fldCharType="end"/>
            </w:r>
          </w:hyperlink>
        </w:p>
        <w:p w:rsidR="000D4563" w:rsidRPr="000D4563" w:rsidRDefault="00D0078C">
          <w:pPr>
            <w:pStyle w:val="TDC2"/>
            <w:tabs>
              <w:tab w:val="right" w:leader="dot" w:pos="8636"/>
            </w:tabs>
            <w:rPr>
              <w:rFonts w:eastAsiaTheme="minorEastAsia"/>
              <w:b/>
              <w:noProof/>
              <w:lang w:eastAsia="es-MX"/>
            </w:rPr>
          </w:pPr>
          <w:hyperlink w:anchor="_Toc466360610" w:history="1">
            <w:r w:rsidR="000D4563" w:rsidRPr="000D4563">
              <w:rPr>
                <w:rStyle w:val="Hipervnculo"/>
                <w:b/>
                <w:noProof/>
              </w:rPr>
              <w:t>11.5 Pago</w:t>
            </w:r>
            <w:r w:rsidR="000D4563" w:rsidRPr="000D4563">
              <w:rPr>
                <w:b/>
                <w:noProof/>
                <w:webHidden/>
              </w:rPr>
              <w:tab/>
            </w:r>
            <w:r w:rsidR="000D4563" w:rsidRPr="000D4563">
              <w:rPr>
                <w:b/>
                <w:noProof/>
                <w:webHidden/>
              </w:rPr>
              <w:fldChar w:fldCharType="begin"/>
            </w:r>
            <w:r w:rsidR="000D4563" w:rsidRPr="000D4563">
              <w:rPr>
                <w:b/>
                <w:noProof/>
                <w:webHidden/>
              </w:rPr>
              <w:instrText xml:space="preserve"> PAGEREF _Toc466360610 \h </w:instrText>
            </w:r>
            <w:r w:rsidR="000D4563" w:rsidRPr="000D4563">
              <w:rPr>
                <w:b/>
                <w:noProof/>
                <w:webHidden/>
              </w:rPr>
            </w:r>
            <w:r w:rsidR="000D4563" w:rsidRPr="000D4563">
              <w:rPr>
                <w:b/>
                <w:noProof/>
                <w:webHidden/>
              </w:rPr>
              <w:fldChar w:fldCharType="separate"/>
            </w:r>
            <w:r w:rsidR="000D4563" w:rsidRPr="000D4563">
              <w:rPr>
                <w:b/>
                <w:noProof/>
                <w:webHidden/>
              </w:rPr>
              <w:t>56</w:t>
            </w:r>
            <w:r w:rsidR="000D4563" w:rsidRPr="000D4563">
              <w:rPr>
                <w:b/>
                <w:noProof/>
                <w:webHidden/>
              </w:rPr>
              <w:fldChar w:fldCharType="end"/>
            </w:r>
          </w:hyperlink>
        </w:p>
        <w:p w:rsidR="000D4563" w:rsidRDefault="00D0078C">
          <w:pPr>
            <w:pStyle w:val="TDC1"/>
            <w:tabs>
              <w:tab w:val="left" w:pos="660"/>
              <w:tab w:val="right" w:leader="dot" w:pos="8636"/>
            </w:tabs>
            <w:rPr>
              <w:rFonts w:eastAsiaTheme="minorEastAsia"/>
              <w:noProof/>
              <w:lang w:eastAsia="es-MX"/>
            </w:rPr>
          </w:pPr>
          <w:hyperlink w:anchor="_Toc466360611" w:history="1">
            <w:r w:rsidR="000D4563" w:rsidRPr="000D4563">
              <w:rPr>
                <w:rStyle w:val="Hipervnculo"/>
                <w:rFonts w:asciiTheme="majorHAnsi" w:hAnsiTheme="majorHAnsi"/>
                <w:b/>
                <w:noProof/>
              </w:rPr>
              <w:t>12.</w:t>
            </w:r>
            <w:r w:rsidR="000D4563" w:rsidRPr="000D4563">
              <w:rPr>
                <w:rFonts w:eastAsiaTheme="minorEastAsia"/>
                <w:b/>
                <w:noProof/>
                <w:lang w:eastAsia="es-MX"/>
              </w:rPr>
              <w:tab/>
            </w:r>
            <w:r w:rsidR="000D4563" w:rsidRPr="000D4563">
              <w:rPr>
                <w:rStyle w:val="Hipervnculo"/>
                <w:rFonts w:asciiTheme="majorHAnsi" w:hAnsiTheme="majorHAnsi"/>
                <w:b/>
                <w:noProof/>
              </w:rPr>
              <w:t>ANEXOS</w:t>
            </w:r>
            <w:r w:rsidR="000D4563" w:rsidRPr="000D4563">
              <w:rPr>
                <w:b/>
                <w:noProof/>
                <w:webHidden/>
              </w:rPr>
              <w:tab/>
            </w:r>
            <w:r w:rsidR="000D4563" w:rsidRPr="000D4563">
              <w:rPr>
                <w:b/>
                <w:noProof/>
                <w:webHidden/>
              </w:rPr>
              <w:fldChar w:fldCharType="begin"/>
            </w:r>
            <w:r w:rsidR="000D4563" w:rsidRPr="000D4563">
              <w:rPr>
                <w:b/>
                <w:noProof/>
                <w:webHidden/>
              </w:rPr>
              <w:instrText xml:space="preserve"> PAGEREF _Toc466360611 \h </w:instrText>
            </w:r>
            <w:r w:rsidR="000D4563" w:rsidRPr="000D4563">
              <w:rPr>
                <w:b/>
                <w:noProof/>
                <w:webHidden/>
              </w:rPr>
            </w:r>
            <w:r w:rsidR="000D4563" w:rsidRPr="000D4563">
              <w:rPr>
                <w:b/>
                <w:noProof/>
                <w:webHidden/>
              </w:rPr>
              <w:fldChar w:fldCharType="separate"/>
            </w:r>
            <w:r w:rsidR="000D4563" w:rsidRPr="000D4563">
              <w:rPr>
                <w:b/>
                <w:noProof/>
                <w:webHidden/>
              </w:rPr>
              <w:t>57</w:t>
            </w:r>
            <w:r w:rsidR="000D4563" w:rsidRPr="000D4563">
              <w:rPr>
                <w:b/>
                <w:noProof/>
                <w:webHidden/>
              </w:rPr>
              <w:fldChar w:fldCharType="end"/>
            </w:r>
          </w:hyperlink>
        </w:p>
        <w:p w:rsidR="002F4288" w:rsidRDefault="002F4288">
          <w:r>
            <w:rPr>
              <w:b/>
              <w:bCs/>
              <w:lang w:val="es-ES"/>
            </w:rPr>
            <w:fldChar w:fldCharType="end"/>
          </w:r>
        </w:p>
      </w:sdtContent>
    </w:sdt>
    <w:p w:rsidR="002F4288" w:rsidRDefault="002F4288" w:rsidP="003C44C1">
      <w:pPr>
        <w:spacing w:after="0"/>
        <w:jc w:val="both"/>
        <w:rPr>
          <w:rFonts w:ascii="Cambria" w:hAnsi="Cambria"/>
          <w:b/>
        </w:rPr>
      </w:pPr>
    </w:p>
    <w:p w:rsidR="002F4288" w:rsidRDefault="002F4288">
      <w:pPr>
        <w:rPr>
          <w:rFonts w:ascii="Cambria" w:hAnsi="Cambria"/>
          <w:b/>
        </w:rPr>
      </w:pPr>
      <w:r>
        <w:rPr>
          <w:rFonts w:ascii="Cambria" w:hAnsi="Cambria"/>
          <w:b/>
        </w:rPr>
        <w:br w:type="page"/>
      </w:r>
    </w:p>
    <w:p w:rsidR="006129D3" w:rsidRDefault="006129D3" w:rsidP="003C44C1">
      <w:pPr>
        <w:spacing w:after="0"/>
        <w:jc w:val="both"/>
        <w:rPr>
          <w:rFonts w:ascii="Cambria" w:hAnsi="Cambria"/>
          <w:b/>
        </w:rPr>
      </w:pPr>
      <w:r w:rsidRPr="003C44C1">
        <w:rPr>
          <w:rFonts w:ascii="Cambria" w:hAnsi="Cambria"/>
          <w:b/>
        </w:rPr>
        <w:lastRenderedPageBreak/>
        <w:t>ABREVIATURAS Y ACRÓNIMOS</w:t>
      </w:r>
    </w:p>
    <w:p w:rsidR="003C44C1" w:rsidRPr="003C44C1" w:rsidRDefault="003C44C1" w:rsidP="003C44C1">
      <w:pPr>
        <w:spacing w:after="0"/>
        <w:jc w:val="both"/>
        <w:rPr>
          <w:rFonts w:ascii="Cambria" w:hAnsi="Cambria"/>
          <w:b/>
        </w:rPr>
      </w:pPr>
    </w:p>
    <w:p w:rsidR="00C92007" w:rsidRPr="003C44C1" w:rsidRDefault="00C92007" w:rsidP="003C44C1">
      <w:pPr>
        <w:pStyle w:val="NormalWeb"/>
        <w:spacing w:before="0" w:beforeAutospacing="0" w:after="0" w:line="276" w:lineRule="auto"/>
        <w:jc w:val="both"/>
        <w:rPr>
          <w:rFonts w:asciiTheme="minorHAnsi" w:eastAsiaTheme="minorHAnsi" w:hAnsiTheme="minorHAnsi" w:cs="Arial"/>
          <w:iCs/>
          <w:sz w:val="22"/>
          <w:szCs w:val="22"/>
          <w:lang w:eastAsia="en-US"/>
        </w:rPr>
      </w:pPr>
      <w:r w:rsidRPr="003C44C1">
        <w:rPr>
          <w:rFonts w:asciiTheme="minorHAnsi" w:eastAsiaTheme="minorHAnsi" w:hAnsiTheme="minorHAnsi" w:cs="Arial"/>
          <w:iCs/>
          <w:sz w:val="22"/>
          <w:szCs w:val="22"/>
          <w:lang w:eastAsia="en-US"/>
        </w:rPr>
        <w:t>BID</w:t>
      </w:r>
      <w:r w:rsidRPr="003C44C1">
        <w:rPr>
          <w:rFonts w:asciiTheme="minorHAnsi" w:eastAsiaTheme="minorHAnsi" w:hAnsiTheme="minorHAnsi" w:cs="Arial"/>
          <w:iCs/>
          <w:sz w:val="22"/>
          <w:szCs w:val="22"/>
          <w:lang w:eastAsia="en-US"/>
        </w:rPr>
        <w:tab/>
      </w:r>
      <w:r w:rsidRPr="003C44C1">
        <w:rPr>
          <w:rFonts w:asciiTheme="minorHAnsi" w:eastAsiaTheme="minorHAnsi" w:hAnsiTheme="minorHAnsi" w:cs="Arial"/>
          <w:iCs/>
          <w:sz w:val="22"/>
          <w:szCs w:val="22"/>
          <w:lang w:eastAsia="en-US"/>
        </w:rPr>
        <w:tab/>
        <w:t>Banco Interamericano de Desarrollo</w:t>
      </w:r>
    </w:p>
    <w:p w:rsidR="00C92007" w:rsidRDefault="00C92007" w:rsidP="004952F7">
      <w:pPr>
        <w:spacing w:after="0"/>
        <w:jc w:val="both"/>
      </w:pPr>
      <w:r>
        <w:t>COSEEP</w:t>
      </w:r>
      <w:r>
        <w:tab/>
      </w:r>
      <w:r>
        <w:tab/>
        <w:t>Consejo Superior de Estratégico de las Empresa Pública</w:t>
      </w:r>
    </w:p>
    <w:p w:rsidR="000E1DB7" w:rsidRDefault="000E1DB7" w:rsidP="004952F7">
      <w:pPr>
        <w:spacing w:after="0"/>
        <w:jc w:val="both"/>
      </w:pPr>
      <w:r>
        <w:t>DBCD</w:t>
      </w:r>
      <w:r>
        <w:tab/>
      </w:r>
      <w:r>
        <w:tab/>
        <w:t>Documento Base de Contratación Directa</w:t>
      </w:r>
    </w:p>
    <w:p w:rsidR="00F864FF" w:rsidRDefault="00F864FF" w:rsidP="00877EA3">
      <w:pPr>
        <w:pStyle w:val="NormalWeb"/>
        <w:spacing w:before="0" w:beforeAutospacing="0" w:after="0" w:line="276" w:lineRule="auto"/>
        <w:jc w:val="both"/>
        <w:rPr>
          <w:rFonts w:asciiTheme="minorHAnsi" w:eastAsiaTheme="minorHAnsi" w:hAnsiTheme="minorHAnsi" w:cs="Arial"/>
          <w:iCs/>
          <w:sz w:val="22"/>
          <w:szCs w:val="22"/>
          <w:lang w:eastAsia="en-US"/>
        </w:rPr>
      </w:pPr>
      <w:r>
        <w:rPr>
          <w:rFonts w:asciiTheme="minorHAnsi" w:eastAsiaTheme="minorHAnsi" w:hAnsiTheme="minorHAnsi" w:cs="Arial"/>
          <w:iCs/>
          <w:sz w:val="22"/>
          <w:szCs w:val="22"/>
          <w:lang w:eastAsia="en-US"/>
        </w:rPr>
        <w:t>EPNE</w:t>
      </w:r>
      <w:r>
        <w:rPr>
          <w:rFonts w:asciiTheme="minorHAnsi" w:eastAsiaTheme="minorHAnsi" w:hAnsiTheme="minorHAnsi" w:cs="Arial"/>
          <w:iCs/>
          <w:sz w:val="22"/>
          <w:szCs w:val="22"/>
          <w:lang w:eastAsia="en-US"/>
        </w:rPr>
        <w:tab/>
      </w:r>
      <w:r>
        <w:rPr>
          <w:rFonts w:asciiTheme="minorHAnsi" w:eastAsiaTheme="minorHAnsi" w:hAnsiTheme="minorHAnsi" w:cs="Arial"/>
          <w:iCs/>
          <w:sz w:val="22"/>
          <w:szCs w:val="22"/>
          <w:lang w:eastAsia="en-US"/>
        </w:rPr>
        <w:tab/>
        <w:t>Empresa Pública Nacional Estratégica</w:t>
      </w:r>
    </w:p>
    <w:p w:rsidR="00C92007" w:rsidRDefault="00C92007" w:rsidP="00877EA3">
      <w:pPr>
        <w:pStyle w:val="NormalWeb"/>
        <w:spacing w:before="0" w:beforeAutospacing="0" w:after="0" w:line="276" w:lineRule="auto"/>
        <w:jc w:val="both"/>
        <w:rPr>
          <w:rFonts w:asciiTheme="minorHAnsi" w:eastAsiaTheme="minorHAnsi" w:hAnsiTheme="minorHAnsi" w:cs="Arial"/>
          <w:iCs/>
          <w:sz w:val="22"/>
          <w:szCs w:val="22"/>
          <w:lang w:eastAsia="en-US"/>
        </w:rPr>
      </w:pPr>
      <w:r>
        <w:rPr>
          <w:rFonts w:asciiTheme="minorHAnsi" w:eastAsiaTheme="minorHAnsi" w:hAnsiTheme="minorHAnsi" w:cs="Arial"/>
          <w:iCs/>
          <w:sz w:val="22"/>
          <w:szCs w:val="22"/>
          <w:lang w:eastAsia="en-US"/>
        </w:rPr>
        <w:t>EETC MT</w:t>
      </w:r>
      <w:r>
        <w:rPr>
          <w:rFonts w:asciiTheme="minorHAnsi" w:eastAsiaTheme="minorHAnsi" w:hAnsiTheme="minorHAnsi" w:cs="Arial"/>
          <w:iCs/>
          <w:sz w:val="22"/>
          <w:szCs w:val="22"/>
          <w:lang w:eastAsia="en-US"/>
        </w:rPr>
        <w:tab/>
        <w:t>Empresa Estatal de Transporte por Cable “Mi Teleférico”</w:t>
      </w:r>
    </w:p>
    <w:p w:rsidR="00C92007" w:rsidRPr="003C44C1" w:rsidRDefault="00C92007" w:rsidP="003C44C1">
      <w:pPr>
        <w:pStyle w:val="NormalWeb"/>
        <w:spacing w:before="0" w:beforeAutospacing="0" w:after="0" w:line="276" w:lineRule="auto"/>
        <w:jc w:val="both"/>
        <w:rPr>
          <w:rFonts w:asciiTheme="minorHAnsi" w:eastAsiaTheme="minorHAnsi" w:hAnsiTheme="minorHAnsi" w:cs="Arial"/>
          <w:iCs/>
          <w:sz w:val="22"/>
          <w:szCs w:val="22"/>
          <w:lang w:eastAsia="en-US"/>
        </w:rPr>
      </w:pPr>
      <w:r>
        <w:rPr>
          <w:rFonts w:asciiTheme="minorHAnsi" w:eastAsiaTheme="minorHAnsi" w:hAnsiTheme="minorHAnsi" w:cs="Arial"/>
          <w:iCs/>
          <w:sz w:val="22"/>
          <w:szCs w:val="22"/>
          <w:lang w:eastAsia="en-US"/>
        </w:rPr>
        <w:t>M</w:t>
      </w:r>
      <w:r w:rsidRPr="003C44C1">
        <w:rPr>
          <w:rFonts w:asciiTheme="minorHAnsi" w:eastAsiaTheme="minorHAnsi" w:hAnsiTheme="minorHAnsi" w:cs="Arial"/>
          <w:iCs/>
          <w:sz w:val="22"/>
          <w:szCs w:val="22"/>
          <w:lang w:eastAsia="en-US"/>
        </w:rPr>
        <w:t>EFP</w:t>
      </w:r>
      <w:r w:rsidRPr="003C44C1">
        <w:rPr>
          <w:rFonts w:asciiTheme="minorHAnsi" w:eastAsiaTheme="minorHAnsi" w:hAnsiTheme="minorHAnsi" w:cs="Arial"/>
          <w:iCs/>
          <w:sz w:val="22"/>
          <w:szCs w:val="22"/>
          <w:lang w:eastAsia="en-US"/>
        </w:rPr>
        <w:tab/>
      </w:r>
      <w:r w:rsidRPr="003C44C1">
        <w:rPr>
          <w:rFonts w:asciiTheme="minorHAnsi" w:eastAsiaTheme="minorHAnsi" w:hAnsiTheme="minorHAnsi" w:cs="Arial"/>
          <w:iCs/>
          <w:sz w:val="22"/>
          <w:szCs w:val="22"/>
          <w:lang w:eastAsia="en-US"/>
        </w:rPr>
        <w:tab/>
        <w:t>Ministerio de Economía y Finanzas Públicas</w:t>
      </w:r>
    </w:p>
    <w:p w:rsidR="00C92007" w:rsidRDefault="00C92007" w:rsidP="003C44C1">
      <w:pPr>
        <w:spacing w:after="0"/>
        <w:jc w:val="both"/>
      </w:pPr>
      <w:r>
        <w:t>MIN-OPSV</w:t>
      </w:r>
      <w:r>
        <w:tab/>
        <w:t>Ministerio de Obras Públicas, Servicios y Vivienda</w:t>
      </w:r>
    </w:p>
    <w:p w:rsidR="00C92007" w:rsidRPr="003C44C1" w:rsidRDefault="00C92007" w:rsidP="003C44C1">
      <w:pPr>
        <w:pStyle w:val="NormalWeb"/>
        <w:spacing w:before="0" w:beforeAutospacing="0" w:after="0" w:line="276" w:lineRule="auto"/>
        <w:jc w:val="both"/>
        <w:rPr>
          <w:rFonts w:asciiTheme="minorHAnsi" w:eastAsiaTheme="minorHAnsi" w:hAnsiTheme="minorHAnsi" w:cs="Arial"/>
          <w:iCs/>
          <w:sz w:val="22"/>
          <w:szCs w:val="22"/>
          <w:lang w:eastAsia="en-US"/>
        </w:rPr>
      </w:pPr>
      <w:r w:rsidRPr="003C44C1">
        <w:rPr>
          <w:rFonts w:asciiTheme="minorHAnsi" w:eastAsiaTheme="minorHAnsi" w:hAnsiTheme="minorHAnsi" w:cs="Arial"/>
          <w:iCs/>
          <w:sz w:val="22"/>
          <w:szCs w:val="22"/>
          <w:lang w:eastAsia="en-US"/>
        </w:rPr>
        <w:t>MOF</w:t>
      </w:r>
      <w:r w:rsidRPr="003C44C1">
        <w:rPr>
          <w:rFonts w:asciiTheme="minorHAnsi" w:eastAsiaTheme="minorHAnsi" w:hAnsiTheme="minorHAnsi" w:cs="Arial"/>
          <w:iCs/>
          <w:sz w:val="22"/>
          <w:szCs w:val="22"/>
          <w:lang w:eastAsia="en-US"/>
        </w:rPr>
        <w:tab/>
      </w:r>
      <w:r w:rsidRPr="003C44C1">
        <w:rPr>
          <w:rFonts w:asciiTheme="minorHAnsi" w:eastAsiaTheme="minorHAnsi" w:hAnsiTheme="minorHAnsi" w:cs="Arial"/>
          <w:iCs/>
          <w:sz w:val="22"/>
          <w:szCs w:val="22"/>
          <w:lang w:eastAsia="en-US"/>
        </w:rPr>
        <w:tab/>
        <w:t>Manual de Organización y Funciones</w:t>
      </w:r>
    </w:p>
    <w:p w:rsidR="00C92007" w:rsidRDefault="00C92007" w:rsidP="003C44C1">
      <w:pPr>
        <w:spacing w:after="0"/>
        <w:jc w:val="both"/>
      </w:pPr>
      <w:r>
        <w:t>MOPSV</w:t>
      </w:r>
      <w:r>
        <w:tab/>
      </w:r>
      <w:r>
        <w:tab/>
        <w:t>Ministerio de Obras Públicas Servicios y Vivienda</w:t>
      </w:r>
    </w:p>
    <w:p w:rsidR="00C92007" w:rsidRDefault="00C92007" w:rsidP="003C44C1">
      <w:pPr>
        <w:spacing w:after="0"/>
        <w:jc w:val="both"/>
      </w:pPr>
      <w:r>
        <w:t>MPD</w:t>
      </w:r>
      <w:r>
        <w:tab/>
      </w:r>
      <w:r>
        <w:tab/>
        <w:t>Ministerio de Planificación del Desarrollo</w:t>
      </w:r>
    </w:p>
    <w:p w:rsidR="00C92007" w:rsidRPr="003C44C1" w:rsidRDefault="00C92007" w:rsidP="003C44C1">
      <w:pPr>
        <w:spacing w:after="0"/>
        <w:jc w:val="both"/>
        <w:rPr>
          <w:lang w:val="es-ES_tradnl"/>
        </w:rPr>
      </w:pPr>
      <w:r w:rsidRPr="003C44C1">
        <w:rPr>
          <w:lang w:val="es-ES_tradnl"/>
        </w:rPr>
        <w:t>OE</w:t>
      </w:r>
      <w:r w:rsidRPr="003C44C1">
        <w:rPr>
          <w:lang w:val="es-ES_tradnl"/>
        </w:rPr>
        <w:tab/>
      </w:r>
      <w:r w:rsidRPr="003C44C1">
        <w:rPr>
          <w:lang w:val="es-ES_tradnl"/>
        </w:rPr>
        <w:tab/>
        <w:t>Organismo Ejecutor</w:t>
      </w:r>
    </w:p>
    <w:p w:rsidR="00C92007" w:rsidRPr="003C44C1" w:rsidRDefault="00C92007" w:rsidP="00877EA3">
      <w:pPr>
        <w:pStyle w:val="NormalWeb"/>
        <w:spacing w:before="0" w:beforeAutospacing="0" w:after="0" w:line="276" w:lineRule="auto"/>
        <w:jc w:val="both"/>
        <w:rPr>
          <w:rFonts w:asciiTheme="minorHAnsi" w:eastAsiaTheme="minorHAnsi" w:hAnsiTheme="minorHAnsi" w:cs="Arial"/>
          <w:iCs/>
          <w:sz w:val="22"/>
          <w:szCs w:val="22"/>
          <w:lang w:eastAsia="en-US"/>
        </w:rPr>
      </w:pPr>
      <w:r>
        <w:rPr>
          <w:rFonts w:asciiTheme="minorHAnsi" w:eastAsiaTheme="minorHAnsi" w:hAnsiTheme="minorHAnsi" w:cs="Arial"/>
          <w:iCs/>
          <w:sz w:val="22"/>
          <w:szCs w:val="22"/>
          <w:lang w:eastAsia="en-US"/>
        </w:rPr>
        <w:t>OE</w:t>
      </w:r>
      <w:r>
        <w:rPr>
          <w:rFonts w:asciiTheme="minorHAnsi" w:eastAsiaTheme="minorHAnsi" w:hAnsiTheme="minorHAnsi" w:cs="Arial"/>
          <w:iCs/>
          <w:sz w:val="22"/>
          <w:szCs w:val="22"/>
          <w:lang w:eastAsia="en-US"/>
        </w:rPr>
        <w:tab/>
      </w:r>
      <w:r>
        <w:rPr>
          <w:rFonts w:asciiTheme="minorHAnsi" w:eastAsiaTheme="minorHAnsi" w:hAnsiTheme="minorHAnsi" w:cs="Arial"/>
          <w:iCs/>
          <w:sz w:val="22"/>
          <w:szCs w:val="22"/>
          <w:lang w:eastAsia="en-US"/>
        </w:rPr>
        <w:tab/>
        <w:t>Organismo Ejecutor</w:t>
      </w:r>
    </w:p>
    <w:p w:rsidR="00C92007" w:rsidRPr="003C44C1" w:rsidRDefault="00C92007" w:rsidP="003C44C1">
      <w:pPr>
        <w:pStyle w:val="NormalWeb"/>
        <w:spacing w:before="0" w:beforeAutospacing="0" w:after="0" w:line="276" w:lineRule="auto"/>
        <w:jc w:val="both"/>
        <w:rPr>
          <w:rFonts w:asciiTheme="minorHAnsi" w:eastAsiaTheme="minorHAnsi" w:hAnsiTheme="minorHAnsi" w:cs="Arial"/>
          <w:iCs/>
          <w:sz w:val="22"/>
          <w:szCs w:val="22"/>
          <w:lang w:eastAsia="en-US"/>
        </w:rPr>
      </w:pPr>
      <w:r w:rsidRPr="003C44C1">
        <w:rPr>
          <w:rFonts w:asciiTheme="minorHAnsi" w:eastAsiaTheme="minorHAnsi" w:hAnsiTheme="minorHAnsi" w:cs="Arial"/>
          <w:iCs/>
          <w:sz w:val="22"/>
          <w:szCs w:val="22"/>
          <w:lang w:eastAsia="en-US"/>
        </w:rPr>
        <w:t>PAC</w:t>
      </w:r>
      <w:r w:rsidRPr="003C44C1">
        <w:rPr>
          <w:rFonts w:asciiTheme="minorHAnsi" w:eastAsiaTheme="minorHAnsi" w:hAnsiTheme="minorHAnsi" w:cs="Arial"/>
          <w:iCs/>
          <w:sz w:val="22"/>
          <w:szCs w:val="22"/>
          <w:lang w:eastAsia="en-US"/>
        </w:rPr>
        <w:tab/>
      </w:r>
      <w:r w:rsidRPr="003C44C1">
        <w:rPr>
          <w:rFonts w:asciiTheme="minorHAnsi" w:eastAsiaTheme="minorHAnsi" w:hAnsiTheme="minorHAnsi" w:cs="Arial"/>
          <w:iCs/>
          <w:sz w:val="22"/>
          <w:szCs w:val="22"/>
          <w:lang w:eastAsia="en-US"/>
        </w:rPr>
        <w:tab/>
        <w:t>Programa Anual de Contrataciones</w:t>
      </w:r>
    </w:p>
    <w:p w:rsidR="00C92007" w:rsidRDefault="00C92007" w:rsidP="003C44C1">
      <w:pPr>
        <w:spacing w:after="0"/>
        <w:jc w:val="both"/>
      </w:pPr>
      <w:r>
        <w:t>PAE</w:t>
      </w:r>
      <w:r>
        <w:tab/>
      </w:r>
      <w:r>
        <w:tab/>
        <w:t>Plan Anual de Ejecución</w:t>
      </w:r>
    </w:p>
    <w:p w:rsidR="00C92007" w:rsidRDefault="00C92007" w:rsidP="003C44C1">
      <w:pPr>
        <w:spacing w:after="0"/>
        <w:jc w:val="both"/>
      </w:pPr>
      <w:r>
        <w:t>PDES</w:t>
      </w:r>
      <w:r>
        <w:tab/>
      </w:r>
      <w:r>
        <w:tab/>
        <w:t>Plan de Desarrollo Económico y Social</w:t>
      </w:r>
    </w:p>
    <w:p w:rsidR="00C92007" w:rsidRDefault="00C92007" w:rsidP="003C44C1">
      <w:pPr>
        <w:spacing w:after="0"/>
        <w:jc w:val="both"/>
      </w:pPr>
      <w:r>
        <w:t>PEE</w:t>
      </w:r>
      <w:r>
        <w:tab/>
      </w:r>
      <w:r>
        <w:tab/>
        <w:t>Plan Estratégico Empresarial</w:t>
      </w:r>
    </w:p>
    <w:p w:rsidR="00C92007" w:rsidRDefault="00C92007" w:rsidP="00877EA3">
      <w:pPr>
        <w:pStyle w:val="NormalWeb"/>
        <w:spacing w:before="0" w:beforeAutospacing="0" w:after="0" w:line="276" w:lineRule="auto"/>
        <w:jc w:val="both"/>
        <w:rPr>
          <w:rFonts w:asciiTheme="minorHAnsi" w:eastAsiaTheme="minorHAnsi" w:hAnsiTheme="minorHAnsi" w:cs="Arial"/>
          <w:iCs/>
          <w:sz w:val="22"/>
          <w:szCs w:val="22"/>
          <w:lang w:eastAsia="en-US"/>
        </w:rPr>
      </w:pPr>
      <w:r w:rsidRPr="003C44C1">
        <w:rPr>
          <w:rFonts w:asciiTheme="minorHAnsi" w:eastAsiaTheme="minorHAnsi" w:hAnsiTheme="minorHAnsi" w:cs="Arial"/>
          <w:iCs/>
          <w:sz w:val="22"/>
          <w:szCs w:val="22"/>
          <w:lang w:eastAsia="en-US"/>
        </w:rPr>
        <w:t>POA</w:t>
      </w:r>
      <w:r w:rsidRPr="003C44C1">
        <w:rPr>
          <w:rFonts w:asciiTheme="minorHAnsi" w:eastAsiaTheme="minorHAnsi" w:hAnsiTheme="minorHAnsi" w:cs="Arial"/>
          <w:iCs/>
          <w:sz w:val="22"/>
          <w:szCs w:val="22"/>
          <w:lang w:eastAsia="en-US"/>
        </w:rPr>
        <w:tab/>
      </w:r>
      <w:r w:rsidRPr="003C44C1">
        <w:rPr>
          <w:rFonts w:asciiTheme="minorHAnsi" w:eastAsiaTheme="minorHAnsi" w:hAnsiTheme="minorHAnsi" w:cs="Arial"/>
          <w:iCs/>
          <w:sz w:val="22"/>
          <w:szCs w:val="22"/>
          <w:lang w:eastAsia="en-US"/>
        </w:rPr>
        <w:tab/>
        <w:t>Programa Operativo Anual</w:t>
      </w:r>
    </w:p>
    <w:p w:rsidR="00C92007" w:rsidRDefault="00C92007" w:rsidP="003C44C1">
      <w:pPr>
        <w:spacing w:after="0"/>
        <w:jc w:val="both"/>
      </w:pPr>
      <w:r>
        <w:t>RPCD</w:t>
      </w:r>
      <w:r>
        <w:tab/>
      </w:r>
      <w:r>
        <w:tab/>
        <w:t>Responsable del Proceso de Contratación Directa</w:t>
      </w:r>
    </w:p>
    <w:p w:rsidR="00C92007" w:rsidRDefault="00C92007" w:rsidP="003C44C1">
      <w:pPr>
        <w:spacing w:after="0"/>
        <w:jc w:val="both"/>
        <w:rPr>
          <w:lang w:val="es-ES_tradnl"/>
        </w:rPr>
      </w:pPr>
      <w:r w:rsidRPr="003C44C1">
        <w:rPr>
          <w:lang w:val="es-ES_tradnl"/>
        </w:rPr>
        <w:t>SECI</w:t>
      </w:r>
      <w:r w:rsidRPr="003C44C1">
        <w:rPr>
          <w:lang w:val="es-ES_tradnl"/>
        </w:rPr>
        <w:tab/>
      </w:r>
      <w:r w:rsidRPr="003C44C1">
        <w:rPr>
          <w:lang w:val="es-ES_tradnl"/>
        </w:rPr>
        <w:tab/>
        <w:t>Sistema de Evaluación de la Capacidad Institucional</w:t>
      </w:r>
    </w:p>
    <w:p w:rsidR="00C92007" w:rsidRDefault="00C92007" w:rsidP="003C44C1">
      <w:pPr>
        <w:pStyle w:val="NormalWeb"/>
        <w:spacing w:before="0" w:beforeAutospacing="0" w:after="0" w:line="276" w:lineRule="auto"/>
        <w:jc w:val="both"/>
        <w:rPr>
          <w:rFonts w:asciiTheme="minorHAnsi" w:eastAsiaTheme="minorHAnsi" w:hAnsiTheme="minorHAnsi" w:cs="Arial"/>
          <w:iCs/>
          <w:sz w:val="22"/>
          <w:szCs w:val="22"/>
          <w:lang w:eastAsia="en-US"/>
        </w:rPr>
      </w:pPr>
      <w:r>
        <w:rPr>
          <w:rFonts w:asciiTheme="minorHAnsi" w:eastAsiaTheme="minorHAnsi" w:hAnsiTheme="minorHAnsi" w:cs="Arial"/>
          <w:iCs/>
          <w:sz w:val="22"/>
          <w:szCs w:val="22"/>
          <w:lang w:eastAsia="en-US"/>
        </w:rPr>
        <w:t>SIAP-BID</w:t>
      </w:r>
      <w:r>
        <w:rPr>
          <w:rFonts w:asciiTheme="minorHAnsi" w:eastAsiaTheme="minorHAnsi" w:hAnsiTheme="minorHAnsi" w:cs="Arial"/>
          <w:iCs/>
          <w:sz w:val="22"/>
          <w:szCs w:val="22"/>
          <w:lang w:eastAsia="en-US"/>
        </w:rPr>
        <w:tab/>
        <w:t>Sistema de Contabilidad propuesto por el BID</w:t>
      </w:r>
    </w:p>
    <w:p w:rsidR="00C92007" w:rsidRDefault="00C92007" w:rsidP="00877EA3">
      <w:pPr>
        <w:pStyle w:val="NormalWeb"/>
        <w:spacing w:before="0" w:beforeAutospacing="0" w:after="0" w:line="276" w:lineRule="auto"/>
        <w:jc w:val="both"/>
        <w:rPr>
          <w:rFonts w:asciiTheme="minorHAnsi" w:eastAsiaTheme="minorHAnsi" w:hAnsiTheme="minorHAnsi" w:cs="Arial"/>
          <w:iCs/>
          <w:sz w:val="22"/>
          <w:szCs w:val="22"/>
          <w:lang w:eastAsia="en-US"/>
        </w:rPr>
      </w:pPr>
      <w:r w:rsidRPr="003C44C1">
        <w:rPr>
          <w:rFonts w:asciiTheme="minorHAnsi" w:eastAsiaTheme="minorHAnsi" w:hAnsiTheme="minorHAnsi" w:cs="Arial"/>
          <w:iCs/>
          <w:sz w:val="22"/>
          <w:szCs w:val="22"/>
          <w:lang w:eastAsia="en-US"/>
        </w:rPr>
        <w:t>SICOES</w:t>
      </w:r>
      <w:r w:rsidRPr="003C44C1">
        <w:rPr>
          <w:rFonts w:asciiTheme="minorHAnsi" w:eastAsiaTheme="minorHAnsi" w:hAnsiTheme="minorHAnsi" w:cs="Arial"/>
          <w:iCs/>
          <w:sz w:val="22"/>
          <w:szCs w:val="22"/>
          <w:lang w:eastAsia="en-US"/>
        </w:rPr>
        <w:tab/>
      </w:r>
      <w:r w:rsidRPr="003C44C1">
        <w:rPr>
          <w:rFonts w:asciiTheme="minorHAnsi" w:eastAsiaTheme="minorHAnsi" w:hAnsiTheme="minorHAnsi" w:cs="Arial"/>
          <w:iCs/>
          <w:sz w:val="22"/>
          <w:szCs w:val="22"/>
          <w:lang w:eastAsia="en-US"/>
        </w:rPr>
        <w:tab/>
        <w:t>Sistema de Contrataciones Estatales</w:t>
      </w:r>
    </w:p>
    <w:p w:rsidR="00C92007" w:rsidRDefault="00C92007" w:rsidP="003C44C1">
      <w:pPr>
        <w:spacing w:after="0"/>
        <w:jc w:val="both"/>
      </w:pPr>
      <w:r>
        <w:t>SIGEP</w:t>
      </w:r>
      <w:r>
        <w:tab/>
      </w:r>
      <w:r>
        <w:tab/>
        <w:t>Sistema de Gestión Pública</w:t>
      </w:r>
    </w:p>
    <w:p w:rsidR="00C92007" w:rsidRDefault="00C92007" w:rsidP="003C44C1">
      <w:pPr>
        <w:spacing w:after="0"/>
        <w:jc w:val="both"/>
      </w:pPr>
      <w:r>
        <w:t>TDB</w:t>
      </w:r>
      <w:r>
        <w:tab/>
      </w:r>
      <w:r>
        <w:tab/>
        <w:t xml:space="preserve">Teleféricos </w:t>
      </w:r>
      <w:r w:rsidRPr="00BB0815">
        <w:t>Doppelmayr</w:t>
      </w:r>
      <w:r>
        <w:t xml:space="preserve"> Bolivia</w:t>
      </w:r>
    </w:p>
    <w:p w:rsidR="003C44C1" w:rsidRDefault="003C44C1" w:rsidP="003C44C1">
      <w:pPr>
        <w:spacing w:after="0"/>
        <w:jc w:val="both"/>
      </w:pPr>
    </w:p>
    <w:p w:rsidR="003C44C1" w:rsidRPr="003C44C1" w:rsidRDefault="003C44C1" w:rsidP="003C44C1">
      <w:pPr>
        <w:spacing w:after="0"/>
        <w:jc w:val="both"/>
      </w:pPr>
    </w:p>
    <w:p w:rsidR="006129D3" w:rsidRPr="003C44C1" w:rsidRDefault="006129D3" w:rsidP="003C44C1">
      <w:pPr>
        <w:spacing w:after="0"/>
        <w:jc w:val="both"/>
      </w:pPr>
    </w:p>
    <w:p w:rsidR="006129D3" w:rsidRPr="003C44C1" w:rsidRDefault="006129D3" w:rsidP="003C44C1">
      <w:pPr>
        <w:spacing w:after="0"/>
        <w:jc w:val="both"/>
      </w:pPr>
    </w:p>
    <w:p w:rsidR="006129D3" w:rsidRPr="003C44C1" w:rsidRDefault="006129D3" w:rsidP="003C44C1">
      <w:pPr>
        <w:spacing w:after="0"/>
        <w:jc w:val="both"/>
      </w:pPr>
    </w:p>
    <w:p w:rsidR="006129D3" w:rsidRPr="003C44C1" w:rsidRDefault="006129D3" w:rsidP="003C44C1">
      <w:pPr>
        <w:spacing w:after="0"/>
        <w:jc w:val="both"/>
      </w:pPr>
    </w:p>
    <w:p w:rsidR="006129D3" w:rsidRPr="003C44C1" w:rsidRDefault="006129D3" w:rsidP="003C44C1">
      <w:pPr>
        <w:spacing w:after="0"/>
        <w:jc w:val="both"/>
      </w:pPr>
    </w:p>
    <w:p w:rsidR="006129D3" w:rsidRPr="003C44C1" w:rsidRDefault="006129D3" w:rsidP="003C44C1">
      <w:pPr>
        <w:spacing w:after="0"/>
        <w:jc w:val="both"/>
      </w:pPr>
    </w:p>
    <w:p w:rsidR="006129D3" w:rsidRPr="003C44C1" w:rsidRDefault="006129D3" w:rsidP="003C44C1">
      <w:pPr>
        <w:spacing w:after="0"/>
        <w:jc w:val="both"/>
      </w:pPr>
    </w:p>
    <w:p w:rsidR="003C44C1" w:rsidRPr="003C44C1" w:rsidRDefault="003C44C1" w:rsidP="003C44C1">
      <w:pPr>
        <w:spacing w:after="0"/>
        <w:jc w:val="both"/>
      </w:pPr>
    </w:p>
    <w:p w:rsidR="002F4288" w:rsidRDefault="002F4288" w:rsidP="003C44C1">
      <w:pPr>
        <w:spacing w:after="0"/>
        <w:jc w:val="both"/>
        <w:sectPr w:rsidR="002F4288" w:rsidSect="006129D3">
          <w:pgSz w:w="12240" w:h="15840"/>
          <w:pgMar w:top="1440" w:right="1797" w:bottom="1440" w:left="1797" w:header="709" w:footer="709" w:gutter="0"/>
          <w:cols w:space="708"/>
          <w:docGrid w:linePitch="360"/>
        </w:sectPr>
      </w:pPr>
    </w:p>
    <w:p w:rsidR="00BB0815" w:rsidRDefault="00BB0815" w:rsidP="00414943">
      <w:pPr>
        <w:pStyle w:val="Ttulo1"/>
        <w:numPr>
          <w:ilvl w:val="0"/>
          <w:numId w:val="0"/>
        </w:numPr>
        <w:ind w:left="432" w:hanging="432"/>
        <w:jc w:val="left"/>
        <w:rPr>
          <w:rFonts w:asciiTheme="majorHAnsi" w:hAnsiTheme="majorHAnsi"/>
          <w:sz w:val="22"/>
          <w:szCs w:val="22"/>
        </w:rPr>
      </w:pPr>
      <w:bookmarkStart w:id="0" w:name="_Toc466360571"/>
      <w:r>
        <w:rPr>
          <w:rFonts w:asciiTheme="majorHAnsi" w:hAnsiTheme="majorHAnsi"/>
          <w:sz w:val="22"/>
          <w:szCs w:val="22"/>
        </w:rPr>
        <w:lastRenderedPageBreak/>
        <w:t>REsumen Ejecutivo</w:t>
      </w:r>
      <w:bookmarkEnd w:id="0"/>
    </w:p>
    <w:p w:rsidR="00AA19E2" w:rsidRDefault="00AA19E2" w:rsidP="00AA19E2">
      <w:pPr>
        <w:pStyle w:val="Default"/>
        <w:spacing w:line="276" w:lineRule="auto"/>
        <w:jc w:val="both"/>
        <w:rPr>
          <w:rFonts w:asciiTheme="minorHAnsi" w:hAnsiTheme="minorHAnsi" w:cstheme="minorBidi"/>
          <w:color w:val="auto"/>
          <w:sz w:val="22"/>
          <w:szCs w:val="22"/>
        </w:rPr>
      </w:pPr>
    </w:p>
    <w:p w:rsidR="00AA19E2" w:rsidRDefault="00AA19E2" w:rsidP="00AA19E2">
      <w:pPr>
        <w:pStyle w:val="Default"/>
        <w:spacing w:line="276" w:lineRule="auto"/>
        <w:jc w:val="both"/>
        <w:rPr>
          <w:rFonts w:asciiTheme="minorHAnsi" w:hAnsiTheme="minorHAnsi" w:cstheme="minorBidi"/>
          <w:color w:val="auto"/>
          <w:sz w:val="22"/>
          <w:szCs w:val="22"/>
        </w:rPr>
      </w:pPr>
      <w:r>
        <w:rPr>
          <w:rFonts w:asciiTheme="minorHAnsi" w:hAnsiTheme="minorHAnsi" w:cstheme="minorBidi"/>
          <w:color w:val="auto"/>
          <w:sz w:val="22"/>
          <w:szCs w:val="22"/>
        </w:rPr>
        <w:t>El presente informe</w:t>
      </w:r>
      <w:r w:rsidR="00101745">
        <w:rPr>
          <w:rFonts w:asciiTheme="minorHAnsi" w:hAnsiTheme="minorHAnsi" w:cstheme="minorBidi"/>
          <w:color w:val="auto"/>
          <w:sz w:val="22"/>
          <w:szCs w:val="22"/>
        </w:rPr>
        <w:t xml:space="preserve"> expresa</w:t>
      </w:r>
      <w:r>
        <w:rPr>
          <w:rFonts w:asciiTheme="minorHAnsi" w:hAnsiTheme="minorHAnsi" w:cstheme="minorBidi"/>
          <w:color w:val="auto"/>
          <w:sz w:val="22"/>
          <w:szCs w:val="22"/>
        </w:rPr>
        <w:t xml:space="preserve"> los resultados del análisis de capacidad institucional de la Empresa Estatal de Transporte por Cable “Mi Teleférico” (EETC MT) como organismo ejecutor propuesto para la ejecución del Programa BO-L1079 financiado con recursos del Banco Interamericano de Desarrollo (BID)</w:t>
      </w:r>
      <w:r w:rsidR="00101745">
        <w:rPr>
          <w:rFonts w:asciiTheme="minorHAnsi" w:hAnsiTheme="minorHAnsi" w:cstheme="minorBidi"/>
          <w:color w:val="auto"/>
          <w:sz w:val="22"/>
          <w:szCs w:val="22"/>
        </w:rPr>
        <w:t>.</w:t>
      </w:r>
    </w:p>
    <w:p w:rsidR="00AA19E2" w:rsidRDefault="00AA19E2" w:rsidP="00AA19E2">
      <w:pPr>
        <w:pStyle w:val="Default"/>
        <w:spacing w:line="276" w:lineRule="auto"/>
        <w:jc w:val="both"/>
        <w:rPr>
          <w:rFonts w:asciiTheme="minorHAnsi" w:hAnsiTheme="minorHAnsi" w:cstheme="minorBidi"/>
          <w:color w:val="auto"/>
          <w:sz w:val="22"/>
          <w:szCs w:val="22"/>
        </w:rPr>
      </w:pPr>
    </w:p>
    <w:p w:rsidR="00AA19E2" w:rsidRDefault="00AA19E2" w:rsidP="00AA19E2">
      <w:pPr>
        <w:pStyle w:val="Default"/>
        <w:spacing w:line="276" w:lineRule="auto"/>
        <w:jc w:val="both"/>
        <w:rPr>
          <w:rFonts w:asciiTheme="minorHAnsi" w:hAnsiTheme="minorHAnsi"/>
          <w:sz w:val="22"/>
          <w:szCs w:val="22"/>
          <w:lang w:val="es-BO"/>
        </w:rPr>
      </w:pPr>
      <w:r>
        <w:rPr>
          <w:rFonts w:asciiTheme="minorHAnsi" w:hAnsiTheme="minorHAnsi" w:cstheme="minorBidi"/>
          <w:color w:val="auto"/>
          <w:sz w:val="22"/>
          <w:szCs w:val="22"/>
        </w:rPr>
        <w:t xml:space="preserve">El propósito del informe es contar con información respecto a las capacidades de administración </w:t>
      </w:r>
      <w:r w:rsidRPr="00AA19E2">
        <w:rPr>
          <w:rFonts w:asciiTheme="minorHAnsi" w:hAnsiTheme="minorHAnsi" w:cstheme="minorBidi"/>
          <w:color w:val="auto"/>
          <w:sz w:val="22"/>
          <w:szCs w:val="22"/>
        </w:rPr>
        <w:t>de recursos humanos, materiales y equipos, planificación, organización, dirección y control</w:t>
      </w:r>
      <w:r>
        <w:rPr>
          <w:rFonts w:asciiTheme="minorHAnsi" w:hAnsiTheme="minorHAnsi" w:cstheme="minorBidi"/>
          <w:color w:val="auto"/>
          <w:sz w:val="22"/>
          <w:szCs w:val="22"/>
        </w:rPr>
        <w:t>, que permitan un</w:t>
      </w:r>
      <w:r w:rsidRPr="00AA19E2">
        <w:rPr>
          <w:rFonts w:asciiTheme="minorHAnsi" w:hAnsiTheme="minorHAnsi"/>
          <w:sz w:val="22"/>
          <w:szCs w:val="22"/>
          <w:lang w:val="es-BO"/>
        </w:rPr>
        <w:t>a adecuada ejecución y manejo eficaz y eficiente de los recursos</w:t>
      </w:r>
      <w:r>
        <w:rPr>
          <w:rFonts w:asciiTheme="minorHAnsi" w:hAnsiTheme="minorHAnsi"/>
          <w:sz w:val="22"/>
          <w:szCs w:val="22"/>
          <w:lang w:val="es-BO"/>
        </w:rPr>
        <w:t xml:space="preserve"> del Programa</w:t>
      </w:r>
      <w:r w:rsidRPr="00AA19E2">
        <w:rPr>
          <w:rFonts w:asciiTheme="minorHAnsi" w:hAnsiTheme="minorHAnsi"/>
          <w:sz w:val="22"/>
          <w:szCs w:val="22"/>
          <w:lang w:val="es-BO"/>
        </w:rPr>
        <w:t>.</w:t>
      </w:r>
    </w:p>
    <w:p w:rsidR="00AA19E2" w:rsidRDefault="00AA19E2" w:rsidP="00AA19E2">
      <w:pPr>
        <w:pStyle w:val="Default"/>
        <w:spacing w:line="276" w:lineRule="auto"/>
        <w:jc w:val="both"/>
        <w:rPr>
          <w:rFonts w:asciiTheme="minorHAnsi" w:hAnsiTheme="minorHAnsi"/>
          <w:sz w:val="22"/>
          <w:szCs w:val="22"/>
          <w:lang w:val="es-BO"/>
        </w:rPr>
      </w:pPr>
    </w:p>
    <w:p w:rsidR="00AA19E2" w:rsidRDefault="00AA19E2" w:rsidP="00AA19E2">
      <w:pPr>
        <w:pStyle w:val="Default"/>
        <w:spacing w:line="276" w:lineRule="auto"/>
        <w:jc w:val="both"/>
        <w:rPr>
          <w:rFonts w:asciiTheme="minorHAnsi" w:hAnsiTheme="minorHAnsi" w:cstheme="minorBidi"/>
          <w:color w:val="auto"/>
          <w:sz w:val="22"/>
          <w:szCs w:val="22"/>
        </w:rPr>
      </w:pPr>
      <w:r>
        <w:rPr>
          <w:rFonts w:asciiTheme="minorHAnsi" w:hAnsiTheme="minorHAnsi" w:cstheme="minorBidi"/>
          <w:color w:val="auto"/>
          <w:sz w:val="22"/>
          <w:szCs w:val="22"/>
        </w:rPr>
        <w:t>Para evaluar la capacidad institucional de la empresa, se utilizó la metodología del “</w:t>
      </w:r>
      <w:r w:rsidR="007A7DEF">
        <w:rPr>
          <w:rFonts w:asciiTheme="minorHAnsi" w:hAnsiTheme="minorHAnsi" w:cstheme="minorBidi"/>
          <w:color w:val="auto"/>
          <w:sz w:val="22"/>
          <w:szCs w:val="22"/>
        </w:rPr>
        <w:t>Sistema de Evaluación de Capacidad Institucional” (SECI) aplicable a organismos ejecutores de proyectos financiados por el BID, en las áreas de: a) programación y organización de las actividades, b) ejecución de las actividades programadas y c) control interno y externo.</w:t>
      </w:r>
    </w:p>
    <w:p w:rsidR="007A7DEF" w:rsidRDefault="007A7DEF" w:rsidP="00AA19E2">
      <w:pPr>
        <w:pStyle w:val="Default"/>
        <w:spacing w:line="276" w:lineRule="auto"/>
        <w:jc w:val="both"/>
        <w:rPr>
          <w:rFonts w:asciiTheme="minorHAnsi" w:hAnsiTheme="minorHAnsi" w:cstheme="minorBidi"/>
          <w:color w:val="auto"/>
          <w:sz w:val="22"/>
          <w:szCs w:val="22"/>
        </w:rPr>
      </w:pPr>
    </w:p>
    <w:p w:rsidR="007A7DEF" w:rsidRDefault="007A7DEF" w:rsidP="00AA19E2">
      <w:pPr>
        <w:pStyle w:val="Default"/>
        <w:spacing w:line="276" w:lineRule="auto"/>
        <w:jc w:val="both"/>
        <w:rPr>
          <w:rFonts w:asciiTheme="minorHAnsi" w:hAnsiTheme="minorHAnsi" w:cstheme="minorBidi"/>
          <w:color w:val="auto"/>
          <w:sz w:val="22"/>
          <w:szCs w:val="22"/>
        </w:rPr>
      </w:pPr>
      <w:r>
        <w:rPr>
          <w:rFonts w:asciiTheme="minorHAnsi" w:hAnsiTheme="minorHAnsi" w:cstheme="minorBidi"/>
          <w:color w:val="auto"/>
          <w:sz w:val="22"/>
          <w:szCs w:val="22"/>
        </w:rPr>
        <w:t>La evaluación del SECI se basa en información suministrada por las</w:t>
      </w:r>
      <w:r w:rsidR="00384CDE">
        <w:rPr>
          <w:rFonts w:asciiTheme="minorHAnsi" w:hAnsiTheme="minorHAnsi" w:cstheme="minorBidi"/>
          <w:color w:val="auto"/>
          <w:sz w:val="22"/>
          <w:szCs w:val="22"/>
        </w:rPr>
        <w:t xml:space="preserve"> distintas dependencias de la empresa</w:t>
      </w:r>
      <w:r>
        <w:rPr>
          <w:rFonts w:asciiTheme="minorHAnsi" w:hAnsiTheme="minorHAnsi" w:cstheme="minorBidi"/>
          <w:color w:val="auto"/>
          <w:sz w:val="22"/>
          <w:szCs w:val="22"/>
        </w:rPr>
        <w:t>, la aplicación de cuestionarios y su validación a través de reuniones de trabajo</w:t>
      </w:r>
      <w:r w:rsidR="00101745">
        <w:rPr>
          <w:rFonts w:asciiTheme="minorHAnsi" w:hAnsiTheme="minorHAnsi" w:cstheme="minorBidi"/>
          <w:color w:val="auto"/>
          <w:sz w:val="22"/>
          <w:szCs w:val="22"/>
        </w:rPr>
        <w:t>,</w:t>
      </w:r>
      <w:r>
        <w:rPr>
          <w:rFonts w:asciiTheme="minorHAnsi" w:hAnsiTheme="minorHAnsi" w:cstheme="minorBidi"/>
          <w:color w:val="auto"/>
          <w:sz w:val="22"/>
          <w:szCs w:val="22"/>
        </w:rPr>
        <w:t xml:space="preserve"> así como</w:t>
      </w:r>
      <w:r w:rsidR="00E00158">
        <w:rPr>
          <w:rFonts w:asciiTheme="minorHAnsi" w:hAnsiTheme="minorHAnsi" w:cstheme="minorBidi"/>
          <w:color w:val="auto"/>
          <w:sz w:val="22"/>
          <w:szCs w:val="22"/>
        </w:rPr>
        <w:t xml:space="preserve"> la revisión y </w:t>
      </w:r>
      <w:r>
        <w:rPr>
          <w:rFonts w:asciiTheme="minorHAnsi" w:hAnsiTheme="minorHAnsi" w:cstheme="minorBidi"/>
          <w:color w:val="auto"/>
          <w:sz w:val="22"/>
          <w:szCs w:val="22"/>
        </w:rPr>
        <w:t>an</w:t>
      </w:r>
      <w:r w:rsidR="00E00158">
        <w:rPr>
          <w:rFonts w:asciiTheme="minorHAnsi" w:hAnsiTheme="minorHAnsi" w:cstheme="minorBidi"/>
          <w:color w:val="auto"/>
          <w:sz w:val="22"/>
          <w:szCs w:val="22"/>
        </w:rPr>
        <w:t>álisis de documentos relacionados con las áreas de evaluación.</w:t>
      </w:r>
    </w:p>
    <w:p w:rsidR="00AA19E2" w:rsidRDefault="00AA19E2" w:rsidP="00AA19E2">
      <w:pPr>
        <w:pStyle w:val="Default"/>
        <w:spacing w:line="276" w:lineRule="auto"/>
        <w:jc w:val="both"/>
        <w:rPr>
          <w:rFonts w:asciiTheme="minorHAnsi" w:hAnsiTheme="minorHAnsi" w:cstheme="minorBidi"/>
          <w:color w:val="auto"/>
          <w:sz w:val="22"/>
          <w:szCs w:val="22"/>
        </w:rPr>
      </w:pPr>
    </w:p>
    <w:p w:rsidR="00384CDE" w:rsidRDefault="00384CDE" w:rsidP="00384CDE">
      <w:pPr>
        <w:pStyle w:val="Default"/>
        <w:spacing w:line="276" w:lineRule="auto"/>
        <w:jc w:val="both"/>
        <w:rPr>
          <w:rFonts w:asciiTheme="minorHAnsi" w:hAnsiTheme="minorHAnsi" w:cstheme="minorBidi"/>
          <w:color w:val="auto"/>
          <w:sz w:val="22"/>
          <w:szCs w:val="22"/>
        </w:rPr>
      </w:pPr>
      <w:r w:rsidRPr="003C44C1">
        <w:rPr>
          <w:rFonts w:asciiTheme="minorHAnsi" w:hAnsiTheme="minorHAnsi" w:cstheme="minorBidi"/>
          <w:color w:val="auto"/>
          <w:sz w:val="22"/>
          <w:szCs w:val="22"/>
        </w:rPr>
        <w:t>Con base en los resultados obtenidos, tabulados en la matriz de resultados de las capacidades institucionales y niveles de riesgo asociados a la evaluación institucional</w:t>
      </w:r>
      <w:r>
        <w:rPr>
          <w:rFonts w:asciiTheme="minorHAnsi" w:hAnsiTheme="minorHAnsi" w:cstheme="minorBidi"/>
          <w:color w:val="auto"/>
          <w:sz w:val="22"/>
          <w:szCs w:val="22"/>
        </w:rPr>
        <w:t xml:space="preserve"> aplicada a </w:t>
      </w:r>
      <w:r w:rsidRPr="003C44C1">
        <w:rPr>
          <w:rFonts w:asciiTheme="minorHAnsi" w:hAnsiTheme="minorHAnsi" w:cstheme="minorBidi"/>
          <w:color w:val="auto"/>
          <w:sz w:val="22"/>
          <w:szCs w:val="22"/>
        </w:rPr>
        <w:t>l</w:t>
      </w:r>
      <w:r>
        <w:rPr>
          <w:rFonts w:asciiTheme="minorHAnsi" w:hAnsiTheme="minorHAnsi" w:cstheme="minorBidi"/>
          <w:color w:val="auto"/>
          <w:sz w:val="22"/>
          <w:szCs w:val="22"/>
        </w:rPr>
        <w:t>a</w:t>
      </w:r>
      <w:r w:rsidRPr="003C44C1">
        <w:rPr>
          <w:rFonts w:asciiTheme="minorHAnsi" w:hAnsiTheme="minorHAnsi" w:cstheme="minorBidi"/>
          <w:color w:val="auto"/>
          <w:sz w:val="22"/>
          <w:szCs w:val="22"/>
        </w:rPr>
        <w:t xml:space="preserve"> </w:t>
      </w:r>
      <w:r>
        <w:rPr>
          <w:rFonts w:asciiTheme="minorHAnsi" w:hAnsiTheme="minorHAnsi" w:cstheme="minorBidi"/>
          <w:color w:val="auto"/>
          <w:sz w:val="22"/>
          <w:szCs w:val="22"/>
        </w:rPr>
        <w:t>EETC MT</w:t>
      </w:r>
      <w:r w:rsidRPr="003C44C1">
        <w:rPr>
          <w:rFonts w:asciiTheme="minorHAnsi" w:hAnsiTheme="minorHAnsi" w:cstheme="minorBidi"/>
          <w:color w:val="auto"/>
          <w:sz w:val="22"/>
          <w:szCs w:val="22"/>
        </w:rPr>
        <w:t xml:space="preserve">, se concluye que </w:t>
      </w:r>
      <w:r>
        <w:rPr>
          <w:rFonts w:asciiTheme="minorHAnsi" w:hAnsiTheme="minorHAnsi" w:cstheme="minorBidi"/>
          <w:color w:val="auto"/>
          <w:sz w:val="22"/>
          <w:szCs w:val="22"/>
        </w:rPr>
        <w:t>la empresa</w:t>
      </w:r>
      <w:r w:rsidRPr="003C44C1">
        <w:rPr>
          <w:rFonts w:asciiTheme="minorHAnsi" w:hAnsiTheme="minorHAnsi" w:cstheme="minorBidi"/>
          <w:color w:val="auto"/>
          <w:sz w:val="22"/>
          <w:szCs w:val="22"/>
        </w:rPr>
        <w:t xml:space="preserve"> tiene un grado de </w:t>
      </w:r>
      <w:r w:rsidRPr="00236921">
        <w:rPr>
          <w:rFonts w:asciiTheme="minorHAnsi" w:hAnsiTheme="minorHAnsi" w:cstheme="minorBidi"/>
          <w:b/>
          <w:color w:val="auto"/>
          <w:sz w:val="22"/>
          <w:szCs w:val="22"/>
        </w:rPr>
        <w:t>desarrollo institucional satisfactorio (SD)</w:t>
      </w:r>
      <w:r w:rsidRPr="003C44C1">
        <w:rPr>
          <w:rFonts w:asciiTheme="minorHAnsi" w:hAnsiTheme="minorHAnsi" w:cstheme="minorBidi"/>
          <w:color w:val="auto"/>
          <w:sz w:val="22"/>
          <w:szCs w:val="22"/>
        </w:rPr>
        <w:t xml:space="preserve"> en los sistemas de planificación</w:t>
      </w:r>
      <w:r>
        <w:rPr>
          <w:rFonts w:asciiTheme="minorHAnsi" w:hAnsiTheme="minorHAnsi" w:cstheme="minorBidi"/>
          <w:color w:val="auto"/>
          <w:sz w:val="22"/>
          <w:szCs w:val="22"/>
        </w:rPr>
        <w:t>,</w:t>
      </w:r>
      <w:r w:rsidRPr="003C44C1">
        <w:rPr>
          <w:rFonts w:asciiTheme="minorHAnsi" w:hAnsiTheme="minorHAnsi" w:cstheme="minorBidi"/>
          <w:color w:val="auto"/>
          <w:sz w:val="22"/>
          <w:szCs w:val="22"/>
        </w:rPr>
        <w:t xml:space="preserve"> organización, ejecución y control</w:t>
      </w:r>
      <w:r w:rsidR="00101745">
        <w:rPr>
          <w:rFonts w:asciiTheme="minorHAnsi" w:hAnsiTheme="minorHAnsi" w:cstheme="minorBidi"/>
          <w:color w:val="auto"/>
          <w:sz w:val="22"/>
          <w:szCs w:val="22"/>
        </w:rPr>
        <w:t>;</w:t>
      </w:r>
      <w:r w:rsidRPr="003C44C1">
        <w:rPr>
          <w:rFonts w:asciiTheme="minorHAnsi" w:hAnsiTheme="minorHAnsi" w:cstheme="minorBidi"/>
          <w:color w:val="auto"/>
          <w:sz w:val="22"/>
          <w:szCs w:val="22"/>
        </w:rPr>
        <w:t xml:space="preserve"> reflejando un nivel de </w:t>
      </w:r>
      <w:r w:rsidRPr="00236921">
        <w:rPr>
          <w:rFonts w:asciiTheme="minorHAnsi" w:hAnsiTheme="minorHAnsi" w:cstheme="minorBidi"/>
          <w:b/>
          <w:color w:val="auto"/>
          <w:sz w:val="22"/>
          <w:szCs w:val="22"/>
        </w:rPr>
        <w:t>riesgo bajo (RB)</w:t>
      </w:r>
      <w:r w:rsidRPr="003C44C1">
        <w:rPr>
          <w:rFonts w:asciiTheme="minorHAnsi" w:hAnsiTheme="minorHAnsi" w:cstheme="minorBidi"/>
          <w:color w:val="auto"/>
          <w:sz w:val="22"/>
          <w:szCs w:val="22"/>
        </w:rPr>
        <w:t xml:space="preserve"> habiendo obtenido una calificación total </w:t>
      </w:r>
      <w:r>
        <w:rPr>
          <w:rFonts w:asciiTheme="minorHAnsi" w:hAnsiTheme="minorHAnsi" w:cstheme="minorBidi"/>
          <w:color w:val="auto"/>
          <w:sz w:val="22"/>
          <w:szCs w:val="22"/>
        </w:rPr>
        <w:t xml:space="preserve">ponderada de </w:t>
      </w:r>
      <w:r w:rsidR="00BB095E">
        <w:rPr>
          <w:rFonts w:asciiTheme="minorHAnsi" w:hAnsiTheme="minorHAnsi" w:cstheme="minorBidi"/>
          <w:b/>
          <w:color w:val="auto"/>
          <w:sz w:val="22"/>
          <w:szCs w:val="22"/>
        </w:rPr>
        <w:t>8</w:t>
      </w:r>
      <w:r w:rsidRPr="00236921">
        <w:rPr>
          <w:rFonts w:asciiTheme="minorHAnsi" w:hAnsiTheme="minorHAnsi" w:cstheme="minorBidi"/>
          <w:b/>
          <w:color w:val="auto"/>
          <w:sz w:val="22"/>
          <w:szCs w:val="22"/>
        </w:rPr>
        <w:t>8.9</w:t>
      </w:r>
      <w:r w:rsidR="00BB095E">
        <w:rPr>
          <w:rFonts w:asciiTheme="minorHAnsi" w:hAnsiTheme="minorHAnsi" w:cstheme="minorBidi"/>
          <w:b/>
          <w:color w:val="auto"/>
          <w:sz w:val="22"/>
          <w:szCs w:val="22"/>
        </w:rPr>
        <w:t>2</w:t>
      </w:r>
      <w:r w:rsidRPr="00236921">
        <w:rPr>
          <w:rFonts w:asciiTheme="minorHAnsi" w:hAnsiTheme="minorHAnsi" w:cstheme="minorBidi"/>
          <w:b/>
          <w:color w:val="auto"/>
          <w:sz w:val="22"/>
          <w:szCs w:val="22"/>
        </w:rPr>
        <w:t>%</w:t>
      </w:r>
      <w:r w:rsidRPr="003C44C1">
        <w:rPr>
          <w:rFonts w:asciiTheme="minorHAnsi" w:hAnsiTheme="minorHAnsi" w:cstheme="minorBidi"/>
          <w:color w:val="auto"/>
          <w:sz w:val="22"/>
          <w:szCs w:val="22"/>
        </w:rPr>
        <w:t xml:space="preserve"> como se detalla en </w:t>
      </w:r>
      <w:r>
        <w:rPr>
          <w:rFonts w:asciiTheme="minorHAnsi" w:hAnsiTheme="minorHAnsi" w:cstheme="minorBidi"/>
          <w:color w:val="auto"/>
          <w:sz w:val="22"/>
          <w:szCs w:val="22"/>
        </w:rPr>
        <w:t xml:space="preserve">el </w:t>
      </w:r>
      <w:r w:rsidRPr="00915AF1">
        <w:rPr>
          <w:rFonts w:asciiTheme="minorHAnsi" w:hAnsiTheme="minorHAnsi" w:cstheme="minorBidi"/>
          <w:color w:val="auto"/>
          <w:sz w:val="22"/>
          <w:szCs w:val="22"/>
        </w:rPr>
        <w:t xml:space="preserve">punto </w:t>
      </w:r>
      <w:r w:rsidR="00101745" w:rsidRPr="00101745">
        <w:rPr>
          <w:rFonts w:asciiTheme="minorHAnsi" w:hAnsiTheme="minorHAnsi" w:cstheme="minorBidi"/>
          <w:b/>
          <w:color w:val="auto"/>
          <w:sz w:val="22"/>
          <w:szCs w:val="22"/>
        </w:rPr>
        <w:t>7</w:t>
      </w:r>
      <w:r w:rsidRPr="00101745">
        <w:rPr>
          <w:rFonts w:asciiTheme="minorHAnsi" w:hAnsiTheme="minorHAnsi" w:cstheme="minorBidi"/>
          <w:b/>
          <w:color w:val="auto"/>
          <w:sz w:val="20"/>
          <w:szCs w:val="20"/>
        </w:rPr>
        <w:t>. RESUMEN DE LA MATRIZ DE RESULTADOS.</w:t>
      </w:r>
    </w:p>
    <w:p w:rsidR="00384CDE" w:rsidRDefault="00384CDE" w:rsidP="00236921">
      <w:pPr>
        <w:pStyle w:val="Default"/>
        <w:spacing w:line="276" w:lineRule="auto"/>
        <w:jc w:val="both"/>
        <w:rPr>
          <w:rFonts w:asciiTheme="minorHAnsi" w:hAnsiTheme="minorHAnsi" w:cstheme="minorBidi"/>
          <w:color w:val="auto"/>
          <w:sz w:val="22"/>
          <w:szCs w:val="22"/>
        </w:rPr>
      </w:pPr>
    </w:p>
    <w:p w:rsidR="00384CDE" w:rsidRDefault="00384CDE" w:rsidP="00236921">
      <w:pPr>
        <w:autoSpaceDE w:val="0"/>
        <w:autoSpaceDN w:val="0"/>
        <w:adjustRightInd w:val="0"/>
        <w:spacing w:after="0"/>
        <w:jc w:val="both"/>
      </w:pPr>
      <w:r w:rsidRPr="003C44C1">
        <w:t xml:space="preserve">Lo expresado permite establecer que la </w:t>
      </w:r>
      <w:r>
        <w:t>empresa</w:t>
      </w:r>
      <w:r w:rsidRPr="003C44C1">
        <w:t xml:space="preserve"> deberá desarrollar acciones de menor importancia, pero que constituyen sugerencias para una administración eficiente, eficaz y transparente de los recursos del Programa </w:t>
      </w:r>
      <w:r>
        <w:t xml:space="preserve">que se va a ejecutar, principalmente en </w:t>
      </w:r>
      <w:r w:rsidR="00414943">
        <w:t xml:space="preserve">lo </w:t>
      </w:r>
      <w:r>
        <w:t>que respecta a</w:t>
      </w:r>
      <w:r w:rsidRPr="003C44C1">
        <w:t xml:space="preserve"> los sistemas de Administración de Bienes y Servicios</w:t>
      </w:r>
      <w:r>
        <w:t xml:space="preserve"> y Control Interno.</w:t>
      </w:r>
    </w:p>
    <w:p w:rsidR="00D64AA9" w:rsidRDefault="00D64AA9" w:rsidP="00236921">
      <w:pPr>
        <w:pStyle w:val="Default"/>
        <w:spacing w:line="276" w:lineRule="auto"/>
        <w:jc w:val="both"/>
        <w:rPr>
          <w:rFonts w:asciiTheme="minorHAnsi" w:hAnsiTheme="minorHAnsi" w:cstheme="minorBidi"/>
          <w:color w:val="auto"/>
          <w:sz w:val="22"/>
          <w:szCs w:val="22"/>
        </w:rPr>
      </w:pPr>
    </w:p>
    <w:p w:rsidR="00D64AA9" w:rsidRDefault="00D64AA9" w:rsidP="00236921">
      <w:pPr>
        <w:pStyle w:val="Default"/>
        <w:spacing w:line="276" w:lineRule="auto"/>
        <w:jc w:val="both"/>
        <w:rPr>
          <w:rFonts w:asciiTheme="minorHAnsi" w:hAnsiTheme="minorHAnsi" w:cstheme="minorBidi"/>
          <w:color w:val="auto"/>
          <w:sz w:val="22"/>
          <w:szCs w:val="22"/>
        </w:rPr>
      </w:pPr>
      <w:r>
        <w:rPr>
          <w:rFonts w:asciiTheme="minorHAnsi" w:hAnsiTheme="minorHAnsi" w:cstheme="minorBidi"/>
          <w:color w:val="auto"/>
          <w:sz w:val="22"/>
          <w:szCs w:val="22"/>
        </w:rPr>
        <w:t xml:space="preserve">A continuación se presenta un resumen de los antecedentes de constitución de la empresa así como de </w:t>
      </w:r>
      <w:r w:rsidRPr="00D64AA9">
        <w:rPr>
          <w:rFonts w:asciiTheme="minorHAnsi" w:hAnsiTheme="minorHAnsi" w:cstheme="minorBidi"/>
          <w:color w:val="auto"/>
          <w:sz w:val="22"/>
          <w:szCs w:val="22"/>
        </w:rPr>
        <w:t>las principales conclusiones y recomendaciones sobre las necesidades de mejoras sugeridas.</w:t>
      </w:r>
    </w:p>
    <w:p w:rsidR="00414943" w:rsidRDefault="00414943" w:rsidP="00236921">
      <w:pPr>
        <w:pStyle w:val="Default"/>
        <w:spacing w:line="276" w:lineRule="auto"/>
        <w:jc w:val="both"/>
        <w:rPr>
          <w:rFonts w:asciiTheme="minorHAnsi" w:hAnsiTheme="minorHAnsi" w:cstheme="minorBidi"/>
          <w:color w:val="auto"/>
          <w:sz w:val="22"/>
          <w:szCs w:val="22"/>
        </w:rPr>
      </w:pPr>
    </w:p>
    <w:p w:rsidR="00236921" w:rsidRPr="00414943" w:rsidRDefault="00414943" w:rsidP="00C92007">
      <w:pPr>
        <w:pStyle w:val="Default"/>
        <w:spacing w:line="276" w:lineRule="auto"/>
        <w:jc w:val="both"/>
        <w:outlineLvl w:val="1"/>
        <w:rPr>
          <w:rFonts w:asciiTheme="majorHAnsi" w:hAnsiTheme="majorHAnsi" w:cstheme="minorBidi"/>
          <w:b/>
          <w:color w:val="auto"/>
          <w:sz w:val="22"/>
          <w:szCs w:val="22"/>
        </w:rPr>
      </w:pPr>
      <w:bookmarkStart w:id="1" w:name="_Toc466360572"/>
      <w:r w:rsidRPr="00414943">
        <w:rPr>
          <w:rFonts w:asciiTheme="majorHAnsi" w:hAnsiTheme="majorHAnsi" w:cstheme="minorBidi"/>
          <w:b/>
          <w:color w:val="auto"/>
          <w:sz w:val="22"/>
          <w:szCs w:val="22"/>
        </w:rPr>
        <w:t>Constitución</w:t>
      </w:r>
      <w:r w:rsidR="00C92007">
        <w:rPr>
          <w:rFonts w:asciiTheme="majorHAnsi" w:hAnsiTheme="majorHAnsi" w:cstheme="minorBidi"/>
          <w:b/>
          <w:color w:val="auto"/>
          <w:sz w:val="22"/>
          <w:szCs w:val="22"/>
        </w:rPr>
        <w:t xml:space="preserve"> de la empresa</w:t>
      </w:r>
      <w:bookmarkEnd w:id="1"/>
    </w:p>
    <w:p w:rsidR="00414943" w:rsidRDefault="00414943" w:rsidP="00236921">
      <w:pPr>
        <w:pStyle w:val="Default"/>
        <w:spacing w:line="276" w:lineRule="auto"/>
        <w:jc w:val="both"/>
        <w:rPr>
          <w:rFonts w:asciiTheme="minorHAnsi" w:hAnsiTheme="minorHAnsi" w:cstheme="minorBidi"/>
          <w:color w:val="auto"/>
          <w:sz w:val="22"/>
          <w:szCs w:val="22"/>
        </w:rPr>
      </w:pPr>
    </w:p>
    <w:p w:rsidR="003F5492" w:rsidRDefault="00236921" w:rsidP="00236921">
      <w:pPr>
        <w:pStyle w:val="Default"/>
        <w:spacing w:line="276" w:lineRule="auto"/>
        <w:jc w:val="both"/>
        <w:rPr>
          <w:rFonts w:asciiTheme="minorHAnsi" w:hAnsiTheme="minorHAnsi" w:cstheme="minorBidi"/>
          <w:color w:val="auto"/>
          <w:sz w:val="22"/>
          <w:szCs w:val="22"/>
        </w:rPr>
      </w:pPr>
      <w:r w:rsidRPr="00236921">
        <w:rPr>
          <w:rFonts w:asciiTheme="minorHAnsi" w:hAnsiTheme="minorHAnsi" w:cstheme="minorBidi"/>
          <w:color w:val="auto"/>
          <w:sz w:val="22"/>
          <w:szCs w:val="22"/>
        </w:rPr>
        <w:t>E</w:t>
      </w:r>
      <w:r w:rsidR="003F5492" w:rsidRPr="00236921">
        <w:rPr>
          <w:rFonts w:asciiTheme="minorHAnsi" w:hAnsiTheme="minorHAnsi" w:cstheme="minorBidi"/>
          <w:color w:val="auto"/>
          <w:sz w:val="22"/>
          <w:szCs w:val="22"/>
        </w:rPr>
        <w:t xml:space="preserve">n julio de 2012 mediante </w:t>
      </w:r>
      <w:r w:rsidR="00AA19E2" w:rsidRPr="00236921">
        <w:rPr>
          <w:rFonts w:asciiTheme="minorHAnsi" w:hAnsiTheme="minorHAnsi" w:cstheme="minorBidi"/>
          <w:color w:val="auto"/>
          <w:sz w:val="22"/>
          <w:szCs w:val="22"/>
        </w:rPr>
        <w:t xml:space="preserve">Ley N° 261, al amparo de las disposiciones </w:t>
      </w:r>
      <w:r w:rsidR="00414943">
        <w:rPr>
          <w:rFonts w:asciiTheme="minorHAnsi" w:hAnsiTheme="minorHAnsi" w:cstheme="minorBidi"/>
          <w:color w:val="auto"/>
          <w:sz w:val="22"/>
          <w:szCs w:val="22"/>
        </w:rPr>
        <w:t>c</w:t>
      </w:r>
      <w:r w:rsidR="00AA19E2" w:rsidRPr="00236921">
        <w:rPr>
          <w:rFonts w:asciiTheme="minorHAnsi" w:hAnsiTheme="minorHAnsi" w:cstheme="minorBidi"/>
          <w:color w:val="auto"/>
          <w:sz w:val="22"/>
          <w:szCs w:val="22"/>
        </w:rPr>
        <w:t xml:space="preserve">onstitucionales, </w:t>
      </w:r>
      <w:r w:rsidR="003F5492" w:rsidRPr="00236921">
        <w:rPr>
          <w:rFonts w:asciiTheme="minorHAnsi" w:hAnsiTheme="minorHAnsi" w:cstheme="minorBidi"/>
          <w:color w:val="auto"/>
          <w:sz w:val="22"/>
          <w:szCs w:val="22"/>
        </w:rPr>
        <w:t xml:space="preserve">se </w:t>
      </w:r>
      <w:r w:rsidR="00AA19E2" w:rsidRPr="00236921">
        <w:rPr>
          <w:rFonts w:asciiTheme="minorHAnsi" w:hAnsiTheme="minorHAnsi" w:cstheme="minorBidi"/>
          <w:color w:val="auto"/>
          <w:sz w:val="22"/>
          <w:szCs w:val="22"/>
        </w:rPr>
        <w:t>declara de interés del nivel central del Estado la construcción, implementación y administración del Sistema de Transporte por Cable (Teleférico) en las ciudades de La Paz y El Alto</w:t>
      </w:r>
      <w:r w:rsidR="00414943">
        <w:rPr>
          <w:rFonts w:asciiTheme="minorHAnsi" w:hAnsiTheme="minorHAnsi" w:cstheme="minorBidi"/>
          <w:color w:val="auto"/>
          <w:sz w:val="22"/>
          <w:szCs w:val="22"/>
        </w:rPr>
        <w:t xml:space="preserve">, autorizando </w:t>
      </w:r>
      <w:r w:rsidR="003F5492" w:rsidRPr="00236921">
        <w:rPr>
          <w:rFonts w:asciiTheme="minorHAnsi" w:hAnsiTheme="minorHAnsi" w:cstheme="minorBidi"/>
          <w:color w:val="auto"/>
          <w:sz w:val="22"/>
          <w:szCs w:val="22"/>
        </w:rPr>
        <w:lastRenderedPageBreak/>
        <w:t xml:space="preserve">la contratación directa bajo la modalidad llave en mano de una Empresa especializada para la construcción y puesta en marcha de las tres líneas del Sistema de Transporte por Cable (Teleférico). </w:t>
      </w:r>
    </w:p>
    <w:p w:rsidR="00236921" w:rsidRPr="00236921" w:rsidRDefault="00236921" w:rsidP="00236921">
      <w:pPr>
        <w:pStyle w:val="Default"/>
        <w:spacing w:line="276" w:lineRule="auto"/>
        <w:jc w:val="both"/>
        <w:rPr>
          <w:rFonts w:asciiTheme="minorHAnsi" w:hAnsiTheme="minorHAnsi" w:cstheme="minorBidi"/>
          <w:color w:val="auto"/>
          <w:sz w:val="22"/>
          <w:szCs w:val="22"/>
        </w:rPr>
      </w:pPr>
    </w:p>
    <w:p w:rsidR="00AA19E2" w:rsidRPr="00236921" w:rsidRDefault="00AA19E2" w:rsidP="00AA19E2">
      <w:pPr>
        <w:pStyle w:val="Default"/>
        <w:spacing w:line="276" w:lineRule="auto"/>
        <w:jc w:val="both"/>
        <w:rPr>
          <w:rFonts w:asciiTheme="minorHAnsi" w:hAnsiTheme="minorHAnsi" w:cstheme="minorBidi"/>
          <w:color w:val="auto"/>
          <w:sz w:val="22"/>
          <w:szCs w:val="22"/>
        </w:rPr>
      </w:pPr>
      <w:r w:rsidRPr="00236921">
        <w:rPr>
          <w:rFonts w:asciiTheme="minorHAnsi" w:hAnsiTheme="minorHAnsi" w:cstheme="minorBidi"/>
          <w:color w:val="auto"/>
          <w:sz w:val="22"/>
          <w:szCs w:val="22"/>
        </w:rPr>
        <w:t>Iniciadas las operaciones comerciales del teleférico</w:t>
      </w:r>
      <w:r w:rsidR="00236921" w:rsidRPr="00236921">
        <w:rPr>
          <w:rFonts w:asciiTheme="minorHAnsi" w:hAnsiTheme="minorHAnsi" w:cstheme="minorBidi"/>
          <w:color w:val="auto"/>
          <w:sz w:val="22"/>
          <w:szCs w:val="22"/>
        </w:rPr>
        <w:t xml:space="preserve"> en su primera fase (Líneas rojo, amarillo y verde)</w:t>
      </w:r>
      <w:r w:rsidRPr="00236921">
        <w:rPr>
          <w:rFonts w:asciiTheme="minorHAnsi" w:hAnsiTheme="minorHAnsi" w:cstheme="minorBidi"/>
          <w:color w:val="auto"/>
          <w:sz w:val="22"/>
          <w:szCs w:val="22"/>
        </w:rPr>
        <w:t>, en cumplimiento a lo dispuesto por la Ley N° 261 y a fin de dar continuidad a los trabajos que se estaban ejecutando por el Ministerio de Obras Públicas, Servicios y Vivienda a través la Unidad Técnica de Transporte por Cable, mediante Decreto Supremo N° 1980</w:t>
      </w:r>
      <w:r w:rsidR="000B70A9">
        <w:rPr>
          <w:rFonts w:asciiTheme="minorHAnsi" w:hAnsiTheme="minorHAnsi" w:cstheme="minorBidi"/>
          <w:color w:val="auto"/>
          <w:sz w:val="22"/>
          <w:szCs w:val="22"/>
        </w:rPr>
        <w:t xml:space="preserve"> de 23 de abril de 2014</w:t>
      </w:r>
      <w:r w:rsidRPr="00236921">
        <w:rPr>
          <w:rFonts w:asciiTheme="minorHAnsi" w:hAnsiTheme="minorHAnsi" w:cstheme="minorBidi"/>
          <w:color w:val="auto"/>
          <w:sz w:val="22"/>
          <w:szCs w:val="22"/>
        </w:rPr>
        <w:t xml:space="preserve"> se crea la empresa pública denominada Empresa Estatal de Transporte por Cable "Mi Teleférico" (EETC MT), con tipología de Empresa Estatal, de carácter estratégico, personalidad jurídica y duración indefinida, patrimonio propio, autonomía de gestión administrativa, financiera, comercial, legal y técnica, con sujeción a las atribuciones de la Ministra o Ministro de Obras Públicas, Servicios y Vivienda </w:t>
      </w:r>
      <w:r w:rsidR="00414943">
        <w:rPr>
          <w:rFonts w:asciiTheme="minorHAnsi" w:hAnsiTheme="minorHAnsi" w:cstheme="minorBidi"/>
          <w:color w:val="auto"/>
          <w:sz w:val="22"/>
          <w:szCs w:val="22"/>
        </w:rPr>
        <w:t xml:space="preserve">(MOPSV) </w:t>
      </w:r>
      <w:r w:rsidRPr="00236921">
        <w:rPr>
          <w:rFonts w:asciiTheme="minorHAnsi" w:hAnsiTheme="minorHAnsi" w:cstheme="minorBidi"/>
          <w:color w:val="auto"/>
          <w:sz w:val="22"/>
          <w:szCs w:val="22"/>
        </w:rPr>
        <w:t>como responsable de la política del sector.</w:t>
      </w:r>
    </w:p>
    <w:p w:rsidR="00AA19E2" w:rsidRDefault="00AA19E2" w:rsidP="00AA19E2">
      <w:pPr>
        <w:pStyle w:val="Default"/>
        <w:spacing w:line="276" w:lineRule="auto"/>
        <w:jc w:val="both"/>
        <w:rPr>
          <w:rFonts w:asciiTheme="minorHAnsi" w:hAnsiTheme="minorHAnsi" w:cstheme="minorBidi"/>
          <w:color w:val="auto"/>
          <w:sz w:val="22"/>
          <w:szCs w:val="22"/>
        </w:rPr>
      </w:pPr>
      <w:r>
        <w:rPr>
          <w:rFonts w:asciiTheme="minorHAnsi" w:hAnsiTheme="minorHAnsi" w:cstheme="minorBidi"/>
          <w:color w:val="auto"/>
          <w:sz w:val="22"/>
          <w:szCs w:val="22"/>
        </w:rPr>
        <w:t xml:space="preserve"> </w:t>
      </w:r>
    </w:p>
    <w:p w:rsidR="00AA19E2" w:rsidRPr="00236921" w:rsidRDefault="00AA19E2" w:rsidP="00AA19E2">
      <w:pPr>
        <w:pStyle w:val="Default"/>
        <w:spacing w:line="276" w:lineRule="auto"/>
        <w:jc w:val="both"/>
        <w:rPr>
          <w:rFonts w:asciiTheme="minorHAnsi" w:hAnsiTheme="minorHAnsi" w:cstheme="minorBidi"/>
          <w:color w:val="auto"/>
          <w:sz w:val="22"/>
          <w:szCs w:val="22"/>
        </w:rPr>
      </w:pPr>
      <w:r w:rsidRPr="00236921">
        <w:rPr>
          <w:rFonts w:asciiTheme="minorHAnsi" w:hAnsiTheme="minorHAnsi" w:cstheme="minorBidi"/>
          <w:color w:val="auto"/>
          <w:sz w:val="22"/>
          <w:szCs w:val="22"/>
        </w:rPr>
        <w:t>La EETC</w:t>
      </w:r>
      <w:r w:rsidR="00414943">
        <w:rPr>
          <w:rFonts w:asciiTheme="minorHAnsi" w:hAnsiTheme="minorHAnsi" w:cstheme="minorBidi"/>
          <w:color w:val="auto"/>
          <w:sz w:val="22"/>
          <w:szCs w:val="22"/>
        </w:rPr>
        <w:t xml:space="preserve"> MT constituida</w:t>
      </w:r>
      <w:r w:rsidRPr="00236921">
        <w:rPr>
          <w:rFonts w:asciiTheme="minorHAnsi" w:hAnsiTheme="minorHAnsi" w:cstheme="minorBidi"/>
          <w:color w:val="auto"/>
          <w:sz w:val="22"/>
          <w:szCs w:val="22"/>
        </w:rPr>
        <w:t xml:space="preserve">, ha desarrollado y aprobado </w:t>
      </w:r>
      <w:r w:rsidR="00414943">
        <w:rPr>
          <w:rFonts w:asciiTheme="minorHAnsi" w:hAnsiTheme="minorHAnsi" w:cstheme="minorBidi"/>
          <w:color w:val="auto"/>
          <w:sz w:val="22"/>
          <w:szCs w:val="22"/>
        </w:rPr>
        <w:t xml:space="preserve">su </w:t>
      </w:r>
      <w:r w:rsidRPr="00236921">
        <w:rPr>
          <w:rFonts w:asciiTheme="minorHAnsi" w:hAnsiTheme="minorHAnsi" w:cstheme="minorBidi"/>
          <w:color w:val="auto"/>
          <w:sz w:val="22"/>
          <w:szCs w:val="22"/>
        </w:rPr>
        <w:t xml:space="preserve">Estatuto Orgánico con el objetivo de regular su organización y funcionamiento interno, quedando todos los actos jurídicos, administrativos, financieros, técnicos y de cualquier otra naturaleza que la comprometan, sujetos a </w:t>
      </w:r>
      <w:r w:rsidR="00414943">
        <w:rPr>
          <w:rFonts w:asciiTheme="minorHAnsi" w:hAnsiTheme="minorHAnsi" w:cstheme="minorBidi"/>
          <w:color w:val="auto"/>
          <w:sz w:val="22"/>
          <w:szCs w:val="22"/>
        </w:rPr>
        <w:t>este documento</w:t>
      </w:r>
      <w:r w:rsidRPr="00236921">
        <w:rPr>
          <w:rFonts w:asciiTheme="minorHAnsi" w:hAnsiTheme="minorHAnsi" w:cstheme="minorBidi"/>
          <w:color w:val="auto"/>
          <w:sz w:val="22"/>
          <w:szCs w:val="22"/>
        </w:rPr>
        <w:t>.</w:t>
      </w:r>
      <w:r w:rsidR="009265B8">
        <w:rPr>
          <w:rFonts w:asciiTheme="minorHAnsi" w:hAnsiTheme="minorHAnsi" w:cstheme="minorBidi"/>
          <w:color w:val="auto"/>
          <w:sz w:val="22"/>
          <w:szCs w:val="22"/>
        </w:rPr>
        <w:t xml:space="preserve"> Su estructura organizacional figura en Anexo 1.</w:t>
      </w:r>
    </w:p>
    <w:p w:rsidR="00AA19E2" w:rsidRDefault="00AA19E2" w:rsidP="00AA19E2">
      <w:pPr>
        <w:pStyle w:val="Default"/>
        <w:spacing w:line="276" w:lineRule="auto"/>
        <w:jc w:val="both"/>
        <w:rPr>
          <w:rFonts w:asciiTheme="minorHAnsi" w:hAnsiTheme="minorHAnsi"/>
          <w:color w:val="auto"/>
          <w:sz w:val="22"/>
          <w:szCs w:val="22"/>
          <w:lang w:val="es-CO"/>
        </w:rPr>
      </w:pPr>
    </w:p>
    <w:p w:rsidR="00AA19E2" w:rsidRPr="00A93E35" w:rsidRDefault="00414943" w:rsidP="000B70A9">
      <w:pPr>
        <w:autoSpaceDE w:val="0"/>
        <w:autoSpaceDN w:val="0"/>
        <w:adjustRightInd w:val="0"/>
        <w:spacing w:after="0"/>
        <w:jc w:val="both"/>
        <w:outlineLvl w:val="1"/>
        <w:rPr>
          <w:rFonts w:ascii="Cambria" w:hAnsi="Cambria" w:cs="Times New Roman"/>
          <w:b/>
        </w:rPr>
      </w:pPr>
      <w:bookmarkStart w:id="2" w:name="_Toc466360573"/>
      <w:r>
        <w:rPr>
          <w:rFonts w:ascii="Cambria" w:hAnsi="Cambria" w:cs="Times New Roman"/>
          <w:b/>
        </w:rPr>
        <w:t>Capacidad de P</w:t>
      </w:r>
      <w:r w:rsidRPr="00A93E35">
        <w:rPr>
          <w:rFonts w:ascii="Cambria" w:hAnsi="Cambria" w:cs="Times New Roman"/>
          <w:b/>
        </w:rPr>
        <w:t xml:space="preserve">rogramación y </w:t>
      </w:r>
      <w:r>
        <w:rPr>
          <w:rFonts w:ascii="Cambria" w:hAnsi="Cambria" w:cs="Times New Roman"/>
          <w:b/>
        </w:rPr>
        <w:t>O</w:t>
      </w:r>
      <w:r w:rsidRPr="00A93E35">
        <w:rPr>
          <w:rFonts w:ascii="Cambria" w:hAnsi="Cambria" w:cs="Times New Roman"/>
          <w:b/>
        </w:rPr>
        <w:t>rganización</w:t>
      </w:r>
      <w:bookmarkEnd w:id="2"/>
    </w:p>
    <w:p w:rsidR="00AA19E2" w:rsidRPr="003C44C1" w:rsidRDefault="00AA19E2" w:rsidP="00AA19E2">
      <w:pPr>
        <w:autoSpaceDE w:val="0"/>
        <w:autoSpaceDN w:val="0"/>
        <w:adjustRightInd w:val="0"/>
        <w:spacing w:after="0"/>
        <w:jc w:val="both"/>
        <w:rPr>
          <w:rFonts w:asciiTheme="majorHAnsi" w:hAnsiTheme="majorHAnsi" w:cs="Times New Roman"/>
          <w:b/>
        </w:rPr>
      </w:pPr>
    </w:p>
    <w:p w:rsidR="008914DE" w:rsidRDefault="000B70A9" w:rsidP="00AA19E2">
      <w:pPr>
        <w:autoSpaceDE w:val="0"/>
        <w:autoSpaceDN w:val="0"/>
        <w:adjustRightInd w:val="0"/>
        <w:spacing w:after="0"/>
        <w:jc w:val="both"/>
      </w:pPr>
      <w:r>
        <w:rPr>
          <w:b/>
        </w:rPr>
        <w:t xml:space="preserve">Dar prioridad al desarrollo del sistema de planificación. </w:t>
      </w:r>
      <w:r>
        <w:t>La EETC MT ha preparado un Plan Estratégico Empresarial (PEE) dando cumplimiento a la L</w:t>
      </w:r>
      <w:r w:rsidR="008914DE">
        <w:t>ey</w:t>
      </w:r>
      <w:r>
        <w:t xml:space="preserve"> N° 777 del Sistema de Planificación Int</w:t>
      </w:r>
      <w:r w:rsidR="008914DE">
        <w:t>e</w:t>
      </w:r>
      <w:r>
        <w:t xml:space="preserve">gral </w:t>
      </w:r>
      <w:r w:rsidR="008914DE">
        <w:t>del Estado</w:t>
      </w:r>
      <w:r w:rsidR="00EF3E6E">
        <w:t>,</w:t>
      </w:r>
      <w:r w:rsidR="008914DE">
        <w:t xml:space="preserve"> que permite articular la planificación de largo, mediano y corto plazo</w:t>
      </w:r>
      <w:r w:rsidR="00414943">
        <w:t>;</w:t>
      </w:r>
      <w:r w:rsidR="008914DE">
        <w:t xml:space="preserve"> asimismo ha elaborado Planes </w:t>
      </w:r>
      <w:r w:rsidR="00314D9D">
        <w:t>Anuales d</w:t>
      </w:r>
      <w:r w:rsidR="008914DE">
        <w:t>e Ejecución (PAE) utilizando las herramientas dispuestas por los Ministerios de Planificación el Desarrollo</w:t>
      </w:r>
      <w:r w:rsidR="00414943">
        <w:t xml:space="preserve"> (MPD)</w:t>
      </w:r>
      <w:r w:rsidR="008914DE">
        <w:t xml:space="preserve"> y Economía y Finanzas Públicas</w:t>
      </w:r>
      <w:r w:rsidR="00414943">
        <w:t xml:space="preserve"> (MEFP)</w:t>
      </w:r>
      <w:r w:rsidR="008914DE">
        <w:t>.</w:t>
      </w:r>
    </w:p>
    <w:p w:rsidR="008914DE" w:rsidRDefault="008914DE" w:rsidP="00AA19E2">
      <w:pPr>
        <w:autoSpaceDE w:val="0"/>
        <w:autoSpaceDN w:val="0"/>
        <w:adjustRightInd w:val="0"/>
        <w:spacing w:after="0"/>
        <w:jc w:val="both"/>
      </w:pPr>
    </w:p>
    <w:p w:rsidR="008914DE" w:rsidRDefault="008914DE" w:rsidP="00AA19E2">
      <w:pPr>
        <w:autoSpaceDE w:val="0"/>
        <w:autoSpaceDN w:val="0"/>
        <w:adjustRightInd w:val="0"/>
        <w:spacing w:after="0"/>
        <w:jc w:val="both"/>
      </w:pPr>
      <w:r>
        <w:t xml:space="preserve">El proceso de planificación en la empresa se desarrolla manualmente </w:t>
      </w:r>
      <w:r w:rsidR="00414943">
        <w:t>debido a</w:t>
      </w:r>
      <w:r>
        <w:t xml:space="preserve"> que el sistema informático de apoyo se encuentra en desarrollo</w:t>
      </w:r>
      <w:r w:rsidR="00414943">
        <w:t>; s</w:t>
      </w:r>
      <w:r>
        <w:t>in embargo</w:t>
      </w:r>
      <w:r w:rsidR="00113B21">
        <w:t>,</w:t>
      </w:r>
      <w:r>
        <w:t xml:space="preserve"> por la importancia que representa lograr una mayor articulación entre las áreas organizacionales al momento de elaborar la planificación</w:t>
      </w:r>
      <w:r w:rsidR="00113B21">
        <w:t xml:space="preserve"> y hacer el seguimiento y control a su ejecución</w:t>
      </w:r>
      <w:r>
        <w:t>, se recomienda dar prioridad al desarrollo del sistema</w:t>
      </w:r>
      <w:r w:rsidR="00113B21">
        <w:t xml:space="preserve"> incluyendo </w:t>
      </w:r>
      <w:r>
        <w:t>un mecanismo que permita el seguimiento y control al avance de la ejecución en los ámbitos administrativo, físico y financiero e incorporar en la planificación indicadores de eficacia y eficiencia con los que se pueda hacer una evaluación objetiva del cumplimiento de objetivos y metas de corto y largo plazo, tal cual lo exige la Ley N° 466</w:t>
      </w:r>
      <w:r w:rsidR="00EB23F4">
        <w:t xml:space="preserve"> de la Empresa Pública</w:t>
      </w:r>
      <w:r>
        <w:t xml:space="preserve">. </w:t>
      </w:r>
    </w:p>
    <w:p w:rsidR="00414943" w:rsidRDefault="00414943" w:rsidP="00AA19E2">
      <w:pPr>
        <w:autoSpaceDE w:val="0"/>
        <w:autoSpaceDN w:val="0"/>
        <w:adjustRightInd w:val="0"/>
        <w:spacing w:after="0"/>
        <w:jc w:val="both"/>
      </w:pPr>
    </w:p>
    <w:p w:rsidR="002F5673" w:rsidRDefault="00113B21" w:rsidP="00543EE6">
      <w:pPr>
        <w:pStyle w:val="Default"/>
        <w:spacing w:line="276" w:lineRule="auto"/>
        <w:jc w:val="both"/>
        <w:rPr>
          <w:rFonts w:asciiTheme="minorHAnsi" w:hAnsiTheme="minorHAnsi"/>
          <w:color w:val="auto"/>
          <w:sz w:val="22"/>
          <w:szCs w:val="22"/>
        </w:rPr>
      </w:pPr>
      <w:r w:rsidRPr="00695DFF">
        <w:rPr>
          <w:rFonts w:asciiTheme="minorHAnsi" w:hAnsiTheme="minorHAnsi"/>
          <w:b/>
          <w:sz w:val="22"/>
          <w:szCs w:val="22"/>
        </w:rPr>
        <w:t>Implementar una metodología de análisis de riesgos.</w:t>
      </w:r>
      <w:r w:rsidR="00695DFF" w:rsidRPr="00695DFF">
        <w:rPr>
          <w:rFonts w:asciiTheme="minorHAnsi" w:hAnsiTheme="minorHAnsi"/>
          <w:color w:val="auto"/>
          <w:sz w:val="22"/>
          <w:szCs w:val="22"/>
        </w:rPr>
        <w:t xml:space="preserve"> Por medio de las entrevistas con el personal y análisis de la documentación proporcionada, se pudo advertir que el PAE no establece los riesgos para el éxito de la programación y las acciones necesarias para prevenirlos o mitigarlos; esto en razón a que </w:t>
      </w:r>
      <w:r w:rsidR="00695DFF">
        <w:rPr>
          <w:rFonts w:asciiTheme="minorHAnsi" w:hAnsiTheme="minorHAnsi"/>
          <w:color w:val="auto"/>
          <w:sz w:val="22"/>
          <w:szCs w:val="22"/>
        </w:rPr>
        <w:t>se</w:t>
      </w:r>
      <w:r w:rsidR="00695DFF" w:rsidRPr="00695DFF">
        <w:rPr>
          <w:rFonts w:asciiTheme="minorHAnsi" w:hAnsiTheme="minorHAnsi"/>
          <w:color w:val="auto"/>
          <w:sz w:val="22"/>
          <w:szCs w:val="22"/>
        </w:rPr>
        <w:t xml:space="preserve"> tiene programado la contratación de una consultoría que desarrolle el análisis de riesgos para el mediano plazo en función al giro de negocio. </w:t>
      </w:r>
      <w:r w:rsidR="00543EE6">
        <w:rPr>
          <w:rFonts w:asciiTheme="minorHAnsi" w:hAnsiTheme="minorHAnsi"/>
          <w:color w:val="auto"/>
          <w:sz w:val="22"/>
          <w:szCs w:val="22"/>
        </w:rPr>
        <w:t xml:space="preserve">Lo señalado, </w:t>
      </w:r>
      <w:r w:rsidR="00543EE6">
        <w:rPr>
          <w:rFonts w:asciiTheme="minorHAnsi" w:hAnsiTheme="minorHAnsi"/>
          <w:color w:val="auto"/>
          <w:sz w:val="22"/>
          <w:szCs w:val="22"/>
        </w:rPr>
        <w:lastRenderedPageBreak/>
        <w:t xml:space="preserve">permite aconsejar </w:t>
      </w:r>
      <w:r w:rsidR="00974650">
        <w:rPr>
          <w:rFonts w:asciiTheme="minorHAnsi" w:hAnsiTheme="minorHAnsi"/>
          <w:color w:val="auto"/>
          <w:sz w:val="22"/>
          <w:szCs w:val="22"/>
        </w:rPr>
        <w:t xml:space="preserve">que, </w:t>
      </w:r>
      <w:r w:rsidR="002F5673">
        <w:rPr>
          <w:rFonts w:asciiTheme="minorHAnsi" w:hAnsiTheme="minorHAnsi"/>
          <w:color w:val="auto"/>
          <w:sz w:val="22"/>
          <w:szCs w:val="22"/>
        </w:rPr>
        <w:t xml:space="preserve">sobre </w:t>
      </w:r>
      <w:r w:rsidR="00543EE6">
        <w:rPr>
          <w:rFonts w:asciiTheme="minorHAnsi" w:hAnsiTheme="minorHAnsi"/>
          <w:color w:val="auto"/>
          <w:sz w:val="22"/>
          <w:szCs w:val="22"/>
        </w:rPr>
        <w:t>los resultados de la consultoría</w:t>
      </w:r>
      <w:r w:rsidR="00974650">
        <w:rPr>
          <w:rFonts w:asciiTheme="minorHAnsi" w:hAnsiTheme="minorHAnsi"/>
          <w:color w:val="auto"/>
          <w:sz w:val="22"/>
          <w:szCs w:val="22"/>
        </w:rPr>
        <w:t>,</w:t>
      </w:r>
      <w:r w:rsidR="00543EE6">
        <w:rPr>
          <w:rFonts w:asciiTheme="minorHAnsi" w:hAnsiTheme="minorHAnsi"/>
          <w:color w:val="auto"/>
          <w:sz w:val="22"/>
          <w:szCs w:val="22"/>
        </w:rPr>
        <w:t xml:space="preserve"> </w:t>
      </w:r>
      <w:r w:rsidR="00974650">
        <w:rPr>
          <w:rFonts w:asciiTheme="minorHAnsi" w:hAnsiTheme="minorHAnsi"/>
          <w:color w:val="auto"/>
          <w:sz w:val="22"/>
          <w:szCs w:val="22"/>
        </w:rPr>
        <w:t>l</w:t>
      </w:r>
      <w:r w:rsidR="002F5673">
        <w:rPr>
          <w:rFonts w:asciiTheme="minorHAnsi" w:hAnsiTheme="minorHAnsi"/>
          <w:color w:val="auto"/>
          <w:sz w:val="22"/>
          <w:szCs w:val="22"/>
        </w:rPr>
        <w:t>a empresa implement</w:t>
      </w:r>
      <w:r w:rsidR="00974650">
        <w:rPr>
          <w:rFonts w:asciiTheme="minorHAnsi" w:hAnsiTheme="minorHAnsi"/>
          <w:color w:val="auto"/>
          <w:sz w:val="22"/>
          <w:szCs w:val="22"/>
        </w:rPr>
        <w:t>e</w:t>
      </w:r>
      <w:r w:rsidR="002F5673">
        <w:rPr>
          <w:rFonts w:asciiTheme="minorHAnsi" w:hAnsiTheme="minorHAnsi"/>
          <w:color w:val="auto"/>
          <w:sz w:val="22"/>
          <w:szCs w:val="22"/>
        </w:rPr>
        <w:t xml:space="preserve"> acciones para </w:t>
      </w:r>
      <w:r w:rsidR="008B22AE">
        <w:rPr>
          <w:rFonts w:asciiTheme="minorHAnsi" w:hAnsiTheme="minorHAnsi"/>
          <w:color w:val="auto"/>
          <w:sz w:val="22"/>
          <w:szCs w:val="22"/>
        </w:rPr>
        <w:t>mitigar</w:t>
      </w:r>
      <w:r w:rsidR="002F5673">
        <w:rPr>
          <w:rFonts w:asciiTheme="minorHAnsi" w:hAnsiTheme="minorHAnsi"/>
          <w:color w:val="auto"/>
          <w:sz w:val="22"/>
          <w:szCs w:val="22"/>
        </w:rPr>
        <w:t xml:space="preserve"> los riesgos que </w:t>
      </w:r>
      <w:r w:rsidR="00974650">
        <w:rPr>
          <w:rFonts w:asciiTheme="minorHAnsi" w:hAnsiTheme="minorHAnsi"/>
          <w:color w:val="auto"/>
          <w:sz w:val="22"/>
          <w:szCs w:val="22"/>
        </w:rPr>
        <w:t>caracterizan</w:t>
      </w:r>
      <w:r w:rsidR="002F5673">
        <w:rPr>
          <w:rFonts w:asciiTheme="minorHAnsi" w:hAnsiTheme="minorHAnsi"/>
          <w:color w:val="auto"/>
          <w:sz w:val="22"/>
          <w:szCs w:val="22"/>
        </w:rPr>
        <w:t xml:space="preserve"> los escenarios de ince</w:t>
      </w:r>
      <w:r w:rsidR="00974650">
        <w:rPr>
          <w:rFonts w:asciiTheme="minorHAnsi" w:hAnsiTheme="minorHAnsi"/>
          <w:color w:val="auto"/>
          <w:sz w:val="22"/>
          <w:szCs w:val="22"/>
        </w:rPr>
        <w:t>rtidu</w:t>
      </w:r>
      <w:r w:rsidR="002F5673">
        <w:rPr>
          <w:rFonts w:asciiTheme="minorHAnsi" w:hAnsiTheme="minorHAnsi"/>
          <w:color w:val="auto"/>
          <w:sz w:val="22"/>
          <w:szCs w:val="22"/>
        </w:rPr>
        <w:t>mbre y hacer seguimiento continuo a la efectivida</w:t>
      </w:r>
      <w:r w:rsidR="00974650">
        <w:rPr>
          <w:rFonts w:asciiTheme="minorHAnsi" w:hAnsiTheme="minorHAnsi"/>
          <w:color w:val="auto"/>
          <w:sz w:val="22"/>
          <w:szCs w:val="22"/>
        </w:rPr>
        <w:t xml:space="preserve">d de tales </w:t>
      </w:r>
      <w:r w:rsidR="002F5673">
        <w:rPr>
          <w:rFonts w:asciiTheme="minorHAnsi" w:hAnsiTheme="minorHAnsi"/>
          <w:color w:val="auto"/>
          <w:sz w:val="22"/>
          <w:szCs w:val="22"/>
        </w:rPr>
        <w:t>acciones</w:t>
      </w:r>
      <w:r w:rsidR="00974650">
        <w:rPr>
          <w:rFonts w:asciiTheme="minorHAnsi" w:hAnsiTheme="minorHAnsi"/>
          <w:color w:val="auto"/>
          <w:sz w:val="22"/>
          <w:szCs w:val="22"/>
        </w:rPr>
        <w:t>.</w:t>
      </w:r>
    </w:p>
    <w:p w:rsidR="00AA19E2" w:rsidRDefault="00AA19E2" w:rsidP="00AA19E2">
      <w:pPr>
        <w:autoSpaceDE w:val="0"/>
        <w:autoSpaceDN w:val="0"/>
        <w:adjustRightInd w:val="0"/>
        <w:spacing w:after="0"/>
        <w:jc w:val="both"/>
      </w:pPr>
    </w:p>
    <w:p w:rsidR="00A93E35" w:rsidRDefault="00974650" w:rsidP="00AA19E2">
      <w:pPr>
        <w:autoSpaceDE w:val="0"/>
        <w:autoSpaceDN w:val="0"/>
        <w:adjustRightInd w:val="0"/>
        <w:spacing w:after="0"/>
        <w:jc w:val="both"/>
      </w:pPr>
      <w:r w:rsidRPr="00974650">
        <w:rPr>
          <w:b/>
        </w:rPr>
        <w:t xml:space="preserve">Ejecutar acciones para poner en marcha el Órgano Interno de Fiscalización con el personal previsto. </w:t>
      </w:r>
      <w:r>
        <w:t>La EETC MT dispone de un Manual de Organización y Funciones desarrollado sobre la base de una estructura organizacional aprobada por Resolución Bi-ministerial (MOPSV –MEFP)</w:t>
      </w:r>
      <w:r w:rsidR="00A93E35">
        <w:t>. Ambos documentos contemplan la existencia del Órgano Interno de Fiscalización que a la fecha no ha sido puesto en funcionamiento.</w:t>
      </w:r>
    </w:p>
    <w:p w:rsidR="00A93E35" w:rsidRDefault="00A93E35" w:rsidP="00AA19E2">
      <w:pPr>
        <w:autoSpaceDE w:val="0"/>
        <w:autoSpaceDN w:val="0"/>
        <w:adjustRightInd w:val="0"/>
        <w:spacing w:after="0"/>
        <w:jc w:val="both"/>
      </w:pPr>
    </w:p>
    <w:p w:rsidR="00A93E35" w:rsidRDefault="00A93E35" w:rsidP="00AA19E2">
      <w:pPr>
        <w:autoSpaceDE w:val="0"/>
        <w:autoSpaceDN w:val="0"/>
        <w:adjustRightInd w:val="0"/>
        <w:spacing w:after="0"/>
        <w:jc w:val="both"/>
      </w:pPr>
      <w:r>
        <w:t>Al respecto, es necesario mencionar que la Ley N° 466</w:t>
      </w:r>
      <w:r w:rsidR="00EB23F4">
        <w:t xml:space="preserve"> de la Empresa Pública</w:t>
      </w:r>
      <w:r>
        <w:t xml:space="preserve"> dispone la constitución del Consejo  Superior Estratégico de la Empresa Pública (COSEEP) conformado por los ministros de la Presidencia, Planificación del Desarrollo y Economía y Finanzas Públicas, que tiene como una de sus atribuciones designar y remover a los miembros del Directorio de las Empresas Estatales, quienes a su vez deberán nombrar al Responsable del Órgano Interno de Fiscalización. En la práctica el COSSEP no ha sido constituido y no ha designado un directorio para la EETC MT; en consecuencia, tampoco se ha nombrado al Responsable del Órgano Interno de Fiscalización, por lo cual se sugiere que a través del MOSPV como cabeza de sector, se ejecuten las acciones necesarias para que el Órgano </w:t>
      </w:r>
      <w:r w:rsidR="00314D9D">
        <w:t xml:space="preserve">Interno </w:t>
      </w:r>
      <w:r>
        <w:t xml:space="preserve">de Fiscalización de la </w:t>
      </w:r>
      <w:r w:rsidR="00EB23F4">
        <w:t>empresa</w:t>
      </w:r>
      <w:r>
        <w:t xml:space="preserve"> se ponga en marcha con el personal previsto como está establecido por el MOF y la Ley N° 466.</w:t>
      </w:r>
    </w:p>
    <w:p w:rsidR="008A18EF" w:rsidRDefault="008A18EF" w:rsidP="00AA19E2">
      <w:pPr>
        <w:autoSpaceDE w:val="0"/>
        <w:autoSpaceDN w:val="0"/>
        <w:adjustRightInd w:val="0"/>
        <w:spacing w:after="0"/>
        <w:jc w:val="both"/>
      </w:pPr>
    </w:p>
    <w:p w:rsidR="008A18EF" w:rsidRDefault="00EB23F4" w:rsidP="00AA19E2">
      <w:pPr>
        <w:autoSpaceDE w:val="0"/>
        <w:autoSpaceDN w:val="0"/>
        <w:adjustRightInd w:val="0"/>
        <w:spacing w:after="0"/>
        <w:jc w:val="both"/>
      </w:pPr>
      <w:r>
        <w:rPr>
          <w:b/>
        </w:rPr>
        <w:t>Obtener s</w:t>
      </w:r>
      <w:r w:rsidR="008A18EF" w:rsidRPr="008A18EF">
        <w:rPr>
          <w:b/>
        </w:rPr>
        <w:t xml:space="preserve">alvaguardas a través </w:t>
      </w:r>
      <w:r w:rsidR="008A18EF">
        <w:rPr>
          <w:b/>
        </w:rPr>
        <w:t xml:space="preserve">de un sitio Web </w:t>
      </w:r>
      <w:r>
        <w:rPr>
          <w:b/>
        </w:rPr>
        <w:t>i</w:t>
      </w:r>
      <w:r w:rsidR="008A18EF">
        <w:rPr>
          <w:b/>
        </w:rPr>
        <w:t>nterno</w:t>
      </w:r>
      <w:r w:rsidR="008A18EF" w:rsidRPr="008A18EF">
        <w:rPr>
          <w:b/>
        </w:rPr>
        <w:t xml:space="preserve">. </w:t>
      </w:r>
      <w:r w:rsidR="008A18EF">
        <w:t xml:space="preserve">Los documentos normativos elaborados por la EETC MT, son socializados mediante talleres desarrollados por las unidades responsables del </w:t>
      </w:r>
      <w:r w:rsidR="007A0E86">
        <w:t>proceso normado</w:t>
      </w:r>
      <w:r w:rsidR="008A18EF">
        <w:t>.</w:t>
      </w:r>
      <w:r w:rsidR="007A0E86">
        <w:t xml:space="preserve"> </w:t>
      </w:r>
      <w:r>
        <w:t>Complementariamente</w:t>
      </w:r>
      <w:r w:rsidR="007A0E86">
        <w:t xml:space="preserve">, es recomendable que la empresa habilite como salvaguarda un sitio Web Interno que permita a los trabajadores el  acceso permanente y en línea a toda la normativa desarrollada por la empresa. </w:t>
      </w:r>
    </w:p>
    <w:p w:rsidR="008A18EF" w:rsidRDefault="008A18EF" w:rsidP="00AA19E2">
      <w:pPr>
        <w:autoSpaceDE w:val="0"/>
        <w:autoSpaceDN w:val="0"/>
        <w:adjustRightInd w:val="0"/>
        <w:spacing w:after="0"/>
        <w:jc w:val="both"/>
      </w:pPr>
    </w:p>
    <w:p w:rsidR="00AA19E2" w:rsidRPr="00414943" w:rsidRDefault="00414943" w:rsidP="00A93E35">
      <w:pPr>
        <w:pStyle w:val="Default"/>
        <w:spacing w:line="276" w:lineRule="auto"/>
        <w:jc w:val="both"/>
        <w:outlineLvl w:val="1"/>
        <w:rPr>
          <w:rFonts w:asciiTheme="majorHAnsi" w:hAnsiTheme="majorHAnsi" w:cstheme="minorBidi"/>
          <w:b/>
          <w:color w:val="auto"/>
          <w:sz w:val="22"/>
          <w:szCs w:val="22"/>
        </w:rPr>
      </w:pPr>
      <w:bookmarkStart w:id="3" w:name="_Toc466360574"/>
      <w:r>
        <w:rPr>
          <w:rFonts w:asciiTheme="majorHAnsi" w:hAnsiTheme="majorHAnsi" w:cstheme="minorBidi"/>
          <w:b/>
          <w:color w:val="auto"/>
          <w:sz w:val="22"/>
          <w:szCs w:val="22"/>
        </w:rPr>
        <w:t>Capacidad d</w:t>
      </w:r>
      <w:r w:rsidRPr="00414943">
        <w:rPr>
          <w:rFonts w:asciiTheme="majorHAnsi" w:hAnsiTheme="majorHAnsi" w:cstheme="minorBidi"/>
          <w:b/>
          <w:color w:val="auto"/>
          <w:sz w:val="22"/>
          <w:szCs w:val="22"/>
        </w:rPr>
        <w:t>e Ejecución</w:t>
      </w:r>
      <w:bookmarkEnd w:id="3"/>
    </w:p>
    <w:p w:rsidR="00AA19E2" w:rsidRDefault="00AA19E2" w:rsidP="00AA19E2">
      <w:pPr>
        <w:pStyle w:val="Default"/>
        <w:spacing w:line="276" w:lineRule="auto"/>
        <w:jc w:val="both"/>
        <w:rPr>
          <w:rFonts w:asciiTheme="minorHAnsi" w:hAnsiTheme="minorHAnsi" w:cstheme="minorBidi"/>
          <w:b/>
          <w:color w:val="auto"/>
          <w:sz w:val="22"/>
          <w:szCs w:val="22"/>
        </w:rPr>
      </w:pPr>
    </w:p>
    <w:p w:rsidR="00105552" w:rsidRDefault="00AC64D0" w:rsidP="00105552">
      <w:pPr>
        <w:pStyle w:val="Default"/>
        <w:spacing w:line="276" w:lineRule="auto"/>
        <w:jc w:val="both"/>
        <w:rPr>
          <w:rFonts w:asciiTheme="minorHAnsi" w:hAnsiTheme="minorHAnsi"/>
          <w:color w:val="auto"/>
          <w:sz w:val="22"/>
          <w:szCs w:val="22"/>
        </w:rPr>
      </w:pPr>
      <w:r w:rsidRPr="002179B5">
        <w:rPr>
          <w:rFonts w:asciiTheme="minorHAnsi" w:hAnsiTheme="minorHAnsi"/>
          <w:b/>
          <w:color w:val="auto"/>
          <w:sz w:val="22"/>
          <w:szCs w:val="22"/>
        </w:rPr>
        <w:t>Fortalecer la capacidad del personal vinculado con los sistemas de administración financiera y adquisiciones</w:t>
      </w:r>
      <w:r w:rsidR="00105552" w:rsidRPr="002179B5">
        <w:rPr>
          <w:rFonts w:asciiTheme="minorHAnsi" w:hAnsiTheme="minorHAnsi"/>
          <w:b/>
          <w:color w:val="auto"/>
          <w:sz w:val="22"/>
          <w:szCs w:val="22"/>
        </w:rPr>
        <w:t>.</w:t>
      </w:r>
      <w:r w:rsidR="00105552" w:rsidRPr="002179B5">
        <w:rPr>
          <w:rFonts w:asciiTheme="minorHAnsi" w:hAnsiTheme="minorHAnsi"/>
          <w:color w:val="auto"/>
          <w:sz w:val="22"/>
          <w:szCs w:val="22"/>
        </w:rPr>
        <w:t xml:space="preserve"> Considerando que los trabajadores de la EETC MT no tienen experiencia en políticas y procedimientos del B</w:t>
      </w:r>
      <w:r w:rsidR="008B22AE" w:rsidRPr="002179B5">
        <w:rPr>
          <w:rFonts w:asciiTheme="minorHAnsi" w:hAnsiTheme="minorHAnsi"/>
          <w:color w:val="auto"/>
          <w:sz w:val="22"/>
          <w:szCs w:val="22"/>
        </w:rPr>
        <w:t>anco</w:t>
      </w:r>
      <w:r w:rsidR="00105552" w:rsidRPr="002179B5">
        <w:rPr>
          <w:rFonts w:asciiTheme="minorHAnsi" w:hAnsiTheme="minorHAnsi"/>
          <w:color w:val="auto"/>
          <w:sz w:val="22"/>
          <w:szCs w:val="22"/>
        </w:rPr>
        <w:t xml:space="preserve"> en materia de adquisiciones y administración financiera, salvo algunas excepciones en el Departamento de Finanzas</w:t>
      </w:r>
      <w:r w:rsidR="00EB23F4" w:rsidRPr="002179B5">
        <w:rPr>
          <w:rFonts w:asciiTheme="minorHAnsi" w:hAnsiTheme="minorHAnsi"/>
          <w:color w:val="auto"/>
          <w:sz w:val="22"/>
          <w:szCs w:val="22"/>
        </w:rPr>
        <w:t>;</w:t>
      </w:r>
      <w:r w:rsidR="00105552" w:rsidRPr="002179B5">
        <w:rPr>
          <w:rFonts w:asciiTheme="minorHAnsi" w:hAnsiTheme="minorHAnsi"/>
          <w:color w:val="auto"/>
          <w:sz w:val="22"/>
          <w:szCs w:val="22"/>
        </w:rPr>
        <w:t xml:space="preserve"> será necesario </w:t>
      </w:r>
      <w:r w:rsidRPr="002179B5">
        <w:rPr>
          <w:rFonts w:asciiTheme="minorHAnsi" w:hAnsiTheme="minorHAnsi"/>
          <w:color w:val="auto"/>
          <w:sz w:val="22"/>
          <w:szCs w:val="22"/>
        </w:rPr>
        <w:t>implementar un esquema de capacitación coordinado con el BID previo al inicio de operaciones y a lo largo de la ejecución del programa</w:t>
      </w:r>
      <w:r w:rsidR="00105552" w:rsidRPr="002179B5">
        <w:rPr>
          <w:rFonts w:asciiTheme="minorHAnsi" w:hAnsiTheme="minorHAnsi"/>
          <w:color w:val="auto"/>
          <w:sz w:val="22"/>
          <w:szCs w:val="22"/>
        </w:rPr>
        <w:t>.</w:t>
      </w:r>
    </w:p>
    <w:p w:rsidR="00105552" w:rsidRDefault="00105552" w:rsidP="00AA19E2">
      <w:pPr>
        <w:pStyle w:val="Default"/>
        <w:spacing w:line="276" w:lineRule="auto"/>
        <w:jc w:val="both"/>
        <w:rPr>
          <w:rFonts w:asciiTheme="minorHAnsi" w:hAnsiTheme="minorHAnsi" w:cstheme="minorBidi"/>
          <w:color w:val="auto"/>
          <w:sz w:val="22"/>
          <w:szCs w:val="22"/>
        </w:rPr>
      </w:pPr>
    </w:p>
    <w:p w:rsidR="00951BA3" w:rsidRDefault="00951BA3" w:rsidP="00951BA3">
      <w:pPr>
        <w:pStyle w:val="Default"/>
        <w:spacing w:line="276" w:lineRule="auto"/>
        <w:jc w:val="both"/>
        <w:rPr>
          <w:rFonts w:asciiTheme="minorHAnsi" w:hAnsiTheme="minorHAnsi"/>
          <w:color w:val="auto"/>
          <w:sz w:val="22"/>
          <w:szCs w:val="22"/>
        </w:rPr>
      </w:pPr>
      <w:r w:rsidRPr="00951BA3">
        <w:rPr>
          <w:rFonts w:asciiTheme="minorHAnsi" w:hAnsiTheme="minorHAnsi" w:cstheme="minorBidi"/>
          <w:b/>
          <w:color w:val="auto"/>
          <w:sz w:val="22"/>
          <w:szCs w:val="22"/>
        </w:rPr>
        <w:t xml:space="preserve">Implementar el uso de formularios estándar pre-numerados. </w:t>
      </w:r>
      <w:r w:rsidR="00EB23F4">
        <w:rPr>
          <w:rFonts w:asciiTheme="minorHAnsi" w:hAnsiTheme="minorHAnsi"/>
          <w:color w:val="auto"/>
          <w:sz w:val="22"/>
          <w:szCs w:val="22"/>
        </w:rPr>
        <w:t>En Complemento</w:t>
      </w:r>
      <w:r>
        <w:rPr>
          <w:rFonts w:asciiTheme="minorHAnsi" w:hAnsiTheme="minorHAnsi"/>
          <w:color w:val="auto"/>
          <w:sz w:val="22"/>
          <w:szCs w:val="22"/>
        </w:rPr>
        <w:t xml:space="preserve"> al Reglamento Específico del Sistema de Administración de Bienes y Servicios (RESABS) la empresa ha desarrollado un procedimiento de contratación directa que establece una segregación de funciones incompatibles y permite diferenciar claramente las atribuciones de las instancias participantes en cada fase de los procesos. </w:t>
      </w:r>
      <w:r w:rsidR="00DF57E2">
        <w:rPr>
          <w:rFonts w:asciiTheme="minorHAnsi" w:hAnsiTheme="minorHAnsi"/>
          <w:color w:val="auto"/>
          <w:sz w:val="22"/>
          <w:szCs w:val="22"/>
        </w:rPr>
        <w:t>No obstante</w:t>
      </w:r>
      <w:r>
        <w:rPr>
          <w:rFonts w:asciiTheme="minorHAnsi" w:hAnsiTheme="minorHAnsi"/>
          <w:color w:val="auto"/>
          <w:sz w:val="22"/>
          <w:szCs w:val="22"/>
        </w:rPr>
        <w:t xml:space="preserve">, </w:t>
      </w:r>
      <w:r w:rsidR="00DF57E2">
        <w:rPr>
          <w:rFonts w:asciiTheme="minorHAnsi" w:hAnsiTheme="minorHAnsi"/>
          <w:color w:val="auto"/>
          <w:sz w:val="22"/>
          <w:szCs w:val="22"/>
        </w:rPr>
        <w:t xml:space="preserve">este documento no dispone </w:t>
      </w:r>
      <w:r>
        <w:rPr>
          <w:rFonts w:asciiTheme="minorHAnsi" w:hAnsiTheme="minorHAnsi"/>
          <w:color w:val="auto"/>
          <w:sz w:val="22"/>
          <w:szCs w:val="22"/>
        </w:rPr>
        <w:t xml:space="preserve">el uso de formularios </w:t>
      </w:r>
      <w:r w:rsidR="00DF57E2">
        <w:rPr>
          <w:rFonts w:asciiTheme="minorHAnsi" w:hAnsiTheme="minorHAnsi"/>
          <w:color w:val="auto"/>
          <w:sz w:val="22"/>
          <w:szCs w:val="22"/>
        </w:rPr>
        <w:t xml:space="preserve">estándar </w:t>
      </w:r>
      <w:r>
        <w:rPr>
          <w:rFonts w:asciiTheme="minorHAnsi" w:hAnsiTheme="minorHAnsi"/>
          <w:color w:val="auto"/>
          <w:sz w:val="22"/>
          <w:szCs w:val="22"/>
        </w:rPr>
        <w:t xml:space="preserve">pre-numerados y la cantidad de copias </w:t>
      </w:r>
      <w:r w:rsidR="00DF57E2">
        <w:rPr>
          <w:rFonts w:asciiTheme="minorHAnsi" w:hAnsiTheme="minorHAnsi"/>
          <w:color w:val="auto"/>
          <w:sz w:val="22"/>
          <w:szCs w:val="22"/>
        </w:rPr>
        <w:t xml:space="preserve">por cada documento </w:t>
      </w:r>
      <w:r w:rsidR="009265B8">
        <w:rPr>
          <w:rFonts w:asciiTheme="minorHAnsi" w:hAnsiTheme="minorHAnsi"/>
          <w:color w:val="auto"/>
          <w:sz w:val="22"/>
          <w:szCs w:val="22"/>
        </w:rPr>
        <w:t xml:space="preserve">de </w:t>
      </w:r>
      <w:r w:rsidRPr="0009766D">
        <w:rPr>
          <w:rFonts w:asciiTheme="minorHAnsi" w:hAnsiTheme="minorHAnsi"/>
          <w:color w:val="auto"/>
          <w:sz w:val="22"/>
          <w:szCs w:val="22"/>
          <w:lang w:val="es-ES"/>
        </w:rPr>
        <w:t>sustento</w:t>
      </w:r>
      <w:r w:rsidR="00EB23F4">
        <w:rPr>
          <w:rFonts w:asciiTheme="minorHAnsi" w:hAnsiTheme="minorHAnsi"/>
          <w:color w:val="auto"/>
          <w:sz w:val="22"/>
          <w:szCs w:val="22"/>
          <w:lang w:val="es-ES"/>
        </w:rPr>
        <w:t>;</w:t>
      </w:r>
      <w:r w:rsidR="00DF57E2">
        <w:rPr>
          <w:rFonts w:asciiTheme="minorHAnsi" w:hAnsiTheme="minorHAnsi"/>
          <w:color w:val="auto"/>
          <w:sz w:val="22"/>
          <w:szCs w:val="22"/>
        </w:rPr>
        <w:t xml:space="preserve"> </w:t>
      </w:r>
      <w:r w:rsidR="00DF57E2">
        <w:rPr>
          <w:rFonts w:asciiTheme="minorHAnsi" w:hAnsiTheme="minorHAnsi"/>
          <w:color w:val="auto"/>
          <w:sz w:val="22"/>
          <w:szCs w:val="22"/>
        </w:rPr>
        <w:lastRenderedPageBreak/>
        <w:t>por lo cual se aconsejable implementar este mecanismo como un instrumento de control y con el fin de estandarizar el uso de documentos en los procesos de contratación.</w:t>
      </w:r>
    </w:p>
    <w:p w:rsidR="005A0548" w:rsidRDefault="005A0548" w:rsidP="00951BA3">
      <w:pPr>
        <w:pStyle w:val="Default"/>
        <w:spacing w:line="276" w:lineRule="auto"/>
        <w:jc w:val="both"/>
        <w:rPr>
          <w:rFonts w:asciiTheme="minorHAnsi" w:hAnsiTheme="minorHAnsi"/>
          <w:color w:val="auto"/>
          <w:sz w:val="22"/>
          <w:szCs w:val="22"/>
        </w:rPr>
      </w:pPr>
    </w:p>
    <w:p w:rsidR="00567BFD" w:rsidRDefault="005A0548" w:rsidP="00951BA3">
      <w:pPr>
        <w:pStyle w:val="Default"/>
        <w:spacing w:line="276" w:lineRule="auto"/>
        <w:jc w:val="both"/>
        <w:rPr>
          <w:rFonts w:asciiTheme="minorHAnsi" w:hAnsiTheme="minorHAnsi"/>
          <w:color w:val="auto"/>
          <w:sz w:val="22"/>
          <w:szCs w:val="22"/>
        </w:rPr>
      </w:pPr>
      <w:r w:rsidRPr="005A0548">
        <w:rPr>
          <w:rFonts w:asciiTheme="minorHAnsi" w:hAnsiTheme="minorHAnsi"/>
          <w:b/>
          <w:color w:val="auto"/>
          <w:sz w:val="22"/>
          <w:szCs w:val="22"/>
        </w:rPr>
        <w:t>Desarrollar un manual para el manejo y disposición de bienes</w:t>
      </w:r>
      <w:r>
        <w:rPr>
          <w:rFonts w:asciiTheme="minorHAnsi" w:hAnsiTheme="minorHAnsi"/>
          <w:b/>
          <w:color w:val="auto"/>
          <w:sz w:val="22"/>
          <w:szCs w:val="22"/>
        </w:rPr>
        <w:t xml:space="preserve">. </w:t>
      </w:r>
      <w:r w:rsidR="00567BFD">
        <w:rPr>
          <w:rFonts w:asciiTheme="minorHAnsi" w:hAnsiTheme="minorHAnsi"/>
          <w:color w:val="auto"/>
          <w:sz w:val="22"/>
          <w:szCs w:val="22"/>
        </w:rPr>
        <w:t>Si bien la empresa ha dispuesto mecanismos para la asignación, custodia y conservación de bienes a través de formularios y circulares emitidas para el efecto, se evidenció que el RESABS establece que el manejo de bienes será regulado a través de un manual que a la fecha no ha sido desarrollado. Esta situación permite recomendar que se dé prioridad al desarrollo de este documento como un complemento importante a la reglamentación específica del sistema.</w:t>
      </w:r>
    </w:p>
    <w:p w:rsidR="00567BFD" w:rsidRDefault="00567BFD" w:rsidP="00951BA3">
      <w:pPr>
        <w:pStyle w:val="Default"/>
        <w:spacing w:line="276" w:lineRule="auto"/>
        <w:jc w:val="both"/>
        <w:rPr>
          <w:rFonts w:asciiTheme="minorHAnsi" w:hAnsiTheme="minorHAnsi"/>
          <w:color w:val="auto"/>
          <w:sz w:val="22"/>
          <w:szCs w:val="22"/>
        </w:rPr>
      </w:pPr>
    </w:p>
    <w:p w:rsidR="00AA19E2" w:rsidRPr="00C7233D" w:rsidRDefault="00414943" w:rsidP="00C7233D">
      <w:pPr>
        <w:pStyle w:val="Default"/>
        <w:spacing w:line="276" w:lineRule="auto"/>
        <w:jc w:val="both"/>
        <w:outlineLvl w:val="1"/>
        <w:rPr>
          <w:rFonts w:asciiTheme="majorHAnsi" w:hAnsiTheme="majorHAnsi" w:cstheme="minorBidi"/>
          <w:b/>
          <w:color w:val="auto"/>
          <w:sz w:val="22"/>
          <w:szCs w:val="22"/>
        </w:rPr>
      </w:pPr>
      <w:bookmarkStart w:id="4" w:name="_Toc466360575"/>
      <w:r>
        <w:rPr>
          <w:rFonts w:asciiTheme="majorHAnsi" w:hAnsiTheme="majorHAnsi" w:cstheme="minorBidi"/>
          <w:b/>
          <w:color w:val="auto"/>
          <w:sz w:val="22"/>
          <w:szCs w:val="22"/>
        </w:rPr>
        <w:t>Capacidad d</w:t>
      </w:r>
      <w:r w:rsidRPr="00C7233D">
        <w:rPr>
          <w:rFonts w:asciiTheme="majorHAnsi" w:hAnsiTheme="majorHAnsi" w:cstheme="minorBidi"/>
          <w:b/>
          <w:color w:val="auto"/>
          <w:sz w:val="22"/>
          <w:szCs w:val="22"/>
        </w:rPr>
        <w:t>e Control</w:t>
      </w:r>
      <w:bookmarkEnd w:id="4"/>
    </w:p>
    <w:p w:rsidR="00AA19E2" w:rsidRPr="003C44C1" w:rsidRDefault="00AA19E2" w:rsidP="00AA19E2">
      <w:pPr>
        <w:pStyle w:val="Default"/>
        <w:spacing w:line="276" w:lineRule="auto"/>
        <w:jc w:val="both"/>
        <w:rPr>
          <w:rFonts w:asciiTheme="majorHAnsi" w:hAnsiTheme="majorHAnsi" w:cstheme="minorBidi"/>
          <w:b/>
          <w:color w:val="auto"/>
          <w:sz w:val="22"/>
          <w:szCs w:val="22"/>
        </w:rPr>
      </w:pPr>
    </w:p>
    <w:p w:rsidR="007021D0" w:rsidRDefault="00C7233D" w:rsidP="007021D0">
      <w:pPr>
        <w:spacing w:after="0"/>
        <w:jc w:val="both"/>
        <w:rPr>
          <w:lang w:val="es-EC"/>
        </w:rPr>
      </w:pPr>
      <w:r w:rsidRPr="00C7233D">
        <w:rPr>
          <w:b/>
        </w:rPr>
        <w:t>Ejecutar las acciones necesarias para poner en marcha el Órgano Interno de Fiscalización.</w:t>
      </w:r>
      <w:r w:rsidR="007021D0">
        <w:rPr>
          <w:b/>
        </w:rPr>
        <w:t xml:space="preserve"> </w:t>
      </w:r>
      <w:r w:rsidR="007021D0">
        <w:rPr>
          <w:lang w:val="es-EC"/>
        </w:rPr>
        <w:t>La EETC MT  ha desarrollado normativa secundaria que favorece la existencia de un ambiente de control; sin embargo el no tener constituido el Órgano Interno de Fiscalización con el personal requerido, representa un riesgo para la empresa puesto que no existe una instancia que verifique el acatamiento de normas legales, la eficiencia de sus operaciones y actividades y el cumplimiento de sus planes, programas y presupuestos.</w:t>
      </w:r>
    </w:p>
    <w:p w:rsidR="007021D0" w:rsidRDefault="007021D0" w:rsidP="007021D0">
      <w:pPr>
        <w:spacing w:after="0"/>
        <w:jc w:val="both"/>
        <w:rPr>
          <w:lang w:val="es-EC"/>
        </w:rPr>
      </w:pPr>
    </w:p>
    <w:p w:rsidR="007021D0" w:rsidRDefault="007021D0" w:rsidP="007021D0">
      <w:pPr>
        <w:spacing w:after="0"/>
        <w:jc w:val="both"/>
        <w:rPr>
          <w:lang w:val="es-EC"/>
        </w:rPr>
      </w:pPr>
      <w:r>
        <w:rPr>
          <w:lang w:val="es-EC"/>
        </w:rPr>
        <w:t>La empresa, en el afán de poner en marcha el Órgano Interno de Fiscalización</w:t>
      </w:r>
      <w:r w:rsidR="00107FDD">
        <w:rPr>
          <w:lang w:val="es-EC"/>
        </w:rPr>
        <w:t xml:space="preserve"> lanzó dos convocatorias públicas para cubrir el puesto de Responsable, las mismas </w:t>
      </w:r>
      <w:r w:rsidR="00107FDD" w:rsidRPr="00107FDD">
        <w:rPr>
          <w:lang w:val="es-EC"/>
        </w:rPr>
        <w:t xml:space="preserve">que fueron declaradas desiertas en la etapa de entrevistas porque los postulantes no colmaban las expectativas </w:t>
      </w:r>
      <w:r w:rsidR="00107FDD">
        <w:rPr>
          <w:lang w:val="es-EC"/>
        </w:rPr>
        <w:t>del comité de selección</w:t>
      </w:r>
      <w:r w:rsidR="00107FDD" w:rsidRPr="00107FDD">
        <w:rPr>
          <w:lang w:val="es-EC"/>
        </w:rPr>
        <w:t>.</w:t>
      </w:r>
      <w:r w:rsidR="00107FDD">
        <w:rPr>
          <w:lang w:val="es-EC"/>
        </w:rPr>
        <w:t xml:space="preserve"> Con este antecedente, se aconseja agotar esta u otras instancias para lograr este cometido.</w:t>
      </w:r>
    </w:p>
    <w:p w:rsidR="00107FDD" w:rsidRDefault="00107FDD" w:rsidP="007021D0">
      <w:pPr>
        <w:spacing w:after="0"/>
        <w:jc w:val="both"/>
        <w:rPr>
          <w:lang w:val="es-EC"/>
        </w:rPr>
      </w:pPr>
    </w:p>
    <w:p w:rsidR="007257AB" w:rsidRDefault="00107FDD" w:rsidP="00AA19E2">
      <w:pPr>
        <w:pStyle w:val="Default"/>
        <w:spacing w:line="276" w:lineRule="auto"/>
        <w:jc w:val="both"/>
        <w:rPr>
          <w:lang w:val="es-EC"/>
        </w:rPr>
        <w:sectPr w:rsidR="007257AB" w:rsidSect="007122EC">
          <w:footerReference w:type="default" r:id="rId9"/>
          <w:pgSz w:w="12240" w:h="15840"/>
          <w:pgMar w:top="1440" w:right="1797" w:bottom="1440" w:left="1797" w:header="709" w:footer="709" w:gutter="0"/>
          <w:cols w:space="708"/>
          <w:docGrid w:linePitch="360"/>
        </w:sectPr>
      </w:pPr>
      <w:r>
        <w:rPr>
          <w:rFonts w:asciiTheme="minorHAnsi" w:hAnsiTheme="minorHAnsi" w:cstheme="minorBidi"/>
          <w:b/>
          <w:color w:val="auto"/>
          <w:sz w:val="22"/>
          <w:szCs w:val="22"/>
        </w:rPr>
        <w:t xml:space="preserve">Desarrollar un </w:t>
      </w:r>
      <w:r w:rsidR="00AA19E2">
        <w:rPr>
          <w:rFonts w:asciiTheme="minorHAnsi" w:hAnsiTheme="minorHAnsi" w:cstheme="minorBidi"/>
          <w:b/>
          <w:color w:val="auto"/>
          <w:sz w:val="22"/>
          <w:szCs w:val="22"/>
        </w:rPr>
        <w:t xml:space="preserve">Código de </w:t>
      </w:r>
      <w:r>
        <w:rPr>
          <w:rFonts w:asciiTheme="minorHAnsi" w:hAnsiTheme="minorHAnsi" w:cstheme="minorBidi"/>
          <w:b/>
          <w:color w:val="auto"/>
          <w:sz w:val="22"/>
          <w:szCs w:val="22"/>
        </w:rPr>
        <w:t>Conducta (</w:t>
      </w:r>
      <w:r w:rsidR="00AA19E2">
        <w:rPr>
          <w:rFonts w:asciiTheme="minorHAnsi" w:hAnsiTheme="minorHAnsi" w:cstheme="minorBidi"/>
          <w:b/>
          <w:color w:val="auto"/>
          <w:sz w:val="22"/>
          <w:szCs w:val="22"/>
        </w:rPr>
        <w:t>Ética</w:t>
      </w:r>
      <w:r>
        <w:rPr>
          <w:rFonts w:asciiTheme="minorHAnsi" w:hAnsiTheme="minorHAnsi" w:cstheme="minorBidi"/>
          <w:b/>
          <w:color w:val="auto"/>
          <w:sz w:val="22"/>
          <w:szCs w:val="22"/>
        </w:rPr>
        <w:t>)</w:t>
      </w:r>
      <w:r w:rsidR="00AA19E2">
        <w:rPr>
          <w:rFonts w:asciiTheme="minorHAnsi" w:hAnsiTheme="minorHAnsi" w:cstheme="minorBidi"/>
          <w:b/>
          <w:color w:val="auto"/>
          <w:sz w:val="22"/>
          <w:szCs w:val="22"/>
        </w:rPr>
        <w:t xml:space="preserve">. </w:t>
      </w:r>
      <w:r w:rsidR="00AA19E2">
        <w:rPr>
          <w:rFonts w:asciiTheme="minorHAnsi" w:hAnsiTheme="minorHAnsi" w:cstheme="minorBidi"/>
          <w:color w:val="auto"/>
          <w:sz w:val="22"/>
          <w:szCs w:val="22"/>
        </w:rPr>
        <w:t>L</w:t>
      </w:r>
      <w:r w:rsidRPr="00107FDD">
        <w:rPr>
          <w:rFonts w:asciiTheme="minorHAnsi" w:hAnsiTheme="minorHAnsi"/>
          <w:sz w:val="22"/>
          <w:szCs w:val="22"/>
          <w:lang w:val="es-EC"/>
        </w:rPr>
        <w:t xml:space="preserve">a Ley N° 466 determina que la política de transparencia de la empresa deberá quedar establecida en normas internas; no obstante, la empresa aún no ha desarrollado un Código de Conducta (Ética) por lo que se </w:t>
      </w:r>
      <w:r w:rsidR="0090605A">
        <w:rPr>
          <w:rFonts w:asciiTheme="minorHAnsi" w:hAnsiTheme="minorHAnsi"/>
          <w:sz w:val="22"/>
          <w:szCs w:val="22"/>
          <w:lang w:val="es-EC"/>
        </w:rPr>
        <w:t>sugiere</w:t>
      </w:r>
      <w:r w:rsidRPr="00107FDD">
        <w:rPr>
          <w:rFonts w:asciiTheme="minorHAnsi" w:hAnsiTheme="minorHAnsi"/>
          <w:sz w:val="22"/>
          <w:szCs w:val="22"/>
          <w:lang w:val="es-EC"/>
        </w:rPr>
        <w:t xml:space="preserve"> tomar los recaudos necesarios para su desarrollo y amplia socialización con todo el personal.</w:t>
      </w:r>
      <w:r>
        <w:rPr>
          <w:lang w:val="es-EC"/>
        </w:rPr>
        <w:t xml:space="preserve"> </w:t>
      </w:r>
    </w:p>
    <w:p w:rsidR="002F4288" w:rsidRDefault="006129D3" w:rsidP="001B48C2">
      <w:pPr>
        <w:pStyle w:val="Ttulo1"/>
        <w:numPr>
          <w:ilvl w:val="0"/>
          <w:numId w:val="17"/>
        </w:numPr>
        <w:jc w:val="left"/>
        <w:rPr>
          <w:rFonts w:asciiTheme="majorHAnsi" w:hAnsiTheme="majorHAnsi"/>
          <w:b w:val="0"/>
        </w:rPr>
      </w:pPr>
      <w:bookmarkStart w:id="5" w:name="_Toc466360576"/>
      <w:r w:rsidRPr="002F4288">
        <w:rPr>
          <w:rFonts w:asciiTheme="majorHAnsi" w:hAnsiTheme="majorHAnsi"/>
          <w:sz w:val="22"/>
          <w:szCs w:val="22"/>
        </w:rPr>
        <w:lastRenderedPageBreak/>
        <w:t>ANTECEDENTES</w:t>
      </w:r>
      <w:bookmarkEnd w:id="5"/>
    </w:p>
    <w:p w:rsidR="002F4288" w:rsidRDefault="002F4288" w:rsidP="002F4288">
      <w:pPr>
        <w:spacing w:after="0"/>
        <w:jc w:val="both"/>
        <w:rPr>
          <w:rFonts w:asciiTheme="majorHAnsi" w:hAnsiTheme="majorHAnsi"/>
          <w:b/>
        </w:rPr>
      </w:pPr>
    </w:p>
    <w:p w:rsidR="00877EA3" w:rsidRPr="00877EA3" w:rsidRDefault="00877EA3" w:rsidP="008D42A3">
      <w:pPr>
        <w:autoSpaceDE w:val="0"/>
        <w:autoSpaceDN w:val="0"/>
        <w:adjustRightInd w:val="0"/>
        <w:spacing w:after="0"/>
        <w:jc w:val="both"/>
      </w:pPr>
      <w:r w:rsidRPr="00877EA3">
        <w:t>Como parte del proceso de reestructuración de la Operación BO-L1079 para el Programa de Reordenamiento Urbano La Ceja, se determinó la necesidad de realizar un análisis de capacidad institucional de la empresa Mi Teleférico, que incluya el estudio de los flujos de procesos nacionales (Presupuestal, compras y adquisiciones, contabilidad, tesorería, archivo, monitoreo/seguimiento, entre otros)</w:t>
      </w:r>
      <w:r w:rsidR="00B77D5E">
        <w:t xml:space="preserve"> y de los equipo</w:t>
      </w:r>
      <w:r w:rsidR="00314D9D">
        <w:t>s</w:t>
      </w:r>
      <w:r w:rsidR="00B77D5E">
        <w:t xml:space="preserve"> de trabajo en los cuales se </w:t>
      </w:r>
      <w:r w:rsidRPr="00877EA3">
        <w:t>podría apoyar la ejecución de la Operación.  El objetivo es contar con información y elementos de juicio que permitan determinar la capacidad institucional y nivel de riesgo fiduciario asociado a la ejecución de</w:t>
      </w:r>
      <w:r w:rsidR="00B77D5E">
        <w:t xml:space="preserve"> </w:t>
      </w:r>
      <w:r w:rsidRPr="00877EA3">
        <w:t>l</w:t>
      </w:r>
      <w:r w:rsidR="00B77D5E">
        <w:t>a</w:t>
      </w:r>
      <w:r w:rsidRPr="00877EA3">
        <w:t xml:space="preserve"> </w:t>
      </w:r>
      <w:r w:rsidR="00B77D5E">
        <w:t>Operación</w:t>
      </w:r>
      <w:r w:rsidRPr="00877EA3">
        <w:t>, y poder definir y concretar acuerdos y arreglos para una eficaz y eficiente ejecución, a fin de alcanzar los objetivos de desarrollo previstos.</w:t>
      </w:r>
    </w:p>
    <w:p w:rsidR="008D42A3" w:rsidRPr="008D42A3" w:rsidRDefault="008D42A3" w:rsidP="008D42A3">
      <w:pPr>
        <w:spacing w:after="0"/>
        <w:jc w:val="both"/>
        <w:rPr>
          <w:rFonts w:cs="Arial"/>
        </w:rPr>
      </w:pPr>
    </w:p>
    <w:p w:rsidR="00CB1804" w:rsidRDefault="006129D3" w:rsidP="00CB1804">
      <w:pPr>
        <w:spacing w:after="0"/>
        <w:jc w:val="both"/>
        <w:rPr>
          <w:rFonts w:cs="Arial"/>
        </w:rPr>
      </w:pPr>
      <w:r w:rsidRPr="003C44C1">
        <w:rPr>
          <w:rFonts w:cs="Arial"/>
        </w:rPr>
        <w:t xml:space="preserve">Para este cometido, </w:t>
      </w:r>
      <w:r w:rsidR="0015546A" w:rsidRPr="003C44C1">
        <w:rPr>
          <w:rFonts w:cs="Arial"/>
        </w:rPr>
        <w:t xml:space="preserve">se ha suscrito un contrato de </w:t>
      </w:r>
      <w:r w:rsidRPr="003C44C1">
        <w:rPr>
          <w:rFonts w:cs="Arial"/>
        </w:rPr>
        <w:t>consultoría</w:t>
      </w:r>
      <w:r w:rsidR="00CD6EF3">
        <w:rPr>
          <w:rFonts w:cs="Arial"/>
        </w:rPr>
        <w:t xml:space="preserve"> </w:t>
      </w:r>
      <w:r w:rsidR="00B77D5E">
        <w:rPr>
          <w:rFonts w:cs="Arial"/>
        </w:rPr>
        <w:t xml:space="preserve"> para desarrollar la evaluación de capacidad institucional </w:t>
      </w:r>
      <w:r w:rsidR="008F6088">
        <w:rPr>
          <w:rFonts w:cs="Arial"/>
        </w:rPr>
        <w:t>de</w:t>
      </w:r>
      <w:r w:rsidR="00B77D5E">
        <w:rPr>
          <w:rFonts w:cs="Arial"/>
        </w:rPr>
        <w:t xml:space="preserve"> la Empresa Estatal de Transporte por Cable “Mi Teleférico” (EETC MT)</w:t>
      </w:r>
      <w:r w:rsidR="008F6088">
        <w:rPr>
          <w:rFonts w:cs="Arial"/>
        </w:rPr>
        <w:t xml:space="preserve"> </w:t>
      </w:r>
      <w:r w:rsidR="00CD6EF3">
        <w:rPr>
          <w:rFonts w:cs="Arial"/>
        </w:rPr>
        <w:t xml:space="preserve">en fecha </w:t>
      </w:r>
      <w:r w:rsidR="008F6088">
        <w:rPr>
          <w:rFonts w:cs="Arial"/>
        </w:rPr>
        <w:t xml:space="preserve"> </w:t>
      </w:r>
      <w:r w:rsidR="00CD6EF3">
        <w:rPr>
          <w:rFonts w:cs="Arial"/>
        </w:rPr>
        <w:t xml:space="preserve">de </w:t>
      </w:r>
      <w:r w:rsidR="008F6088">
        <w:rPr>
          <w:rFonts w:cs="Arial"/>
        </w:rPr>
        <w:t xml:space="preserve">septiembre </w:t>
      </w:r>
      <w:r w:rsidR="00CD6EF3">
        <w:rPr>
          <w:rFonts w:cs="Arial"/>
        </w:rPr>
        <w:t>de 2016</w:t>
      </w:r>
      <w:r w:rsidRPr="003C44C1">
        <w:rPr>
          <w:rFonts w:cs="Arial"/>
        </w:rPr>
        <w:t xml:space="preserve"> </w:t>
      </w:r>
      <w:r w:rsidR="00CD6EF3" w:rsidRPr="008D42A3">
        <w:rPr>
          <w:rFonts w:cs="Arial"/>
        </w:rPr>
        <w:t>cuyos términos de referencia en el apartado 4</w:t>
      </w:r>
      <w:r w:rsidR="008F6088">
        <w:rPr>
          <w:rFonts w:cs="Arial"/>
        </w:rPr>
        <w:t>,</w:t>
      </w:r>
      <w:r w:rsidR="00CD6EF3" w:rsidRPr="008D42A3">
        <w:rPr>
          <w:rFonts w:cs="Arial"/>
        </w:rPr>
        <w:t xml:space="preserve"> establecen la presentación de</w:t>
      </w:r>
      <w:r w:rsidR="00073246">
        <w:rPr>
          <w:rFonts w:cs="Arial"/>
        </w:rPr>
        <w:t>l informe</w:t>
      </w:r>
      <w:r w:rsidR="002179B5">
        <w:rPr>
          <w:rFonts w:cs="Arial"/>
        </w:rPr>
        <w:t xml:space="preserve"> final </w:t>
      </w:r>
      <w:r w:rsidR="00CD6EF3" w:rsidRPr="008D42A3">
        <w:rPr>
          <w:rFonts w:cs="Arial"/>
        </w:rPr>
        <w:t>que se desarrolla a continuación</w:t>
      </w:r>
    </w:p>
    <w:p w:rsidR="00CB1804" w:rsidRDefault="00CB1804" w:rsidP="00CB1804">
      <w:pPr>
        <w:spacing w:after="0"/>
        <w:jc w:val="both"/>
        <w:rPr>
          <w:rFonts w:cs="Arial"/>
        </w:rPr>
      </w:pPr>
    </w:p>
    <w:p w:rsidR="006129D3" w:rsidRPr="00CB1804" w:rsidRDefault="004B790D" w:rsidP="001B48C2">
      <w:pPr>
        <w:pStyle w:val="Ttulo1"/>
        <w:numPr>
          <w:ilvl w:val="0"/>
          <w:numId w:val="17"/>
        </w:numPr>
        <w:jc w:val="left"/>
        <w:rPr>
          <w:rFonts w:ascii="Cambria" w:hAnsi="Cambria"/>
          <w:b w:val="0"/>
          <w:sz w:val="22"/>
          <w:szCs w:val="22"/>
        </w:rPr>
      </w:pPr>
      <w:bookmarkStart w:id="6" w:name="_Toc466360577"/>
      <w:r w:rsidRPr="00CB1804">
        <w:rPr>
          <w:rFonts w:ascii="Cambria" w:hAnsi="Cambria"/>
          <w:sz w:val="22"/>
          <w:szCs w:val="22"/>
        </w:rPr>
        <w:t>OBJETIVO</w:t>
      </w:r>
      <w:bookmarkEnd w:id="6"/>
    </w:p>
    <w:p w:rsidR="003C44C1" w:rsidRPr="003C44C1" w:rsidRDefault="003C44C1" w:rsidP="003C44C1">
      <w:pPr>
        <w:spacing w:after="0"/>
        <w:jc w:val="both"/>
        <w:rPr>
          <w:rFonts w:ascii="Cambria" w:hAnsi="Cambria"/>
          <w:b/>
        </w:rPr>
      </w:pPr>
    </w:p>
    <w:p w:rsidR="008F6088" w:rsidRDefault="008F6088" w:rsidP="006D4DD1">
      <w:pPr>
        <w:suppressAutoHyphens/>
        <w:spacing w:after="0"/>
        <w:jc w:val="both"/>
        <w:rPr>
          <w:lang w:val="es-BO"/>
        </w:rPr>
      </w:pPr>
      <w:r w:rsidRPr="006D4DD1">
        <w:rPr>
          <w:lang w:val="es-BO"/>
        </w:rPr>
        <w:t xml:space="preserve">Realizar la evaluación de la Capacidad Institucional del Organismo Ejecutor Propuesto </w:t>
      </w:r>
      <w:r w:rsidR="006D4DD1">
        <w:rPr>
          <w:lang w:val="es-BO"/>
        </w:rPr>
        <w:t>(EETC MT)</w:t>
      </w:r>
      <w:r w:rsidRPr="006D4DD1">
        <w:rPr>
          <w:lang w:val="es-BO"/>
        </w:rPr>
        <w:t xml:space="preserve"> para el Programa BO-L1079</w:t>
      </w:r>
      <w:r w:rsidR="006D4DD1" w:rsidRPr="006D4DD1">
        <w:rPr>
          <w:lang w:val="es-BO"/>
        </w:rPr>
        <w:t>,</w:t>
      </w:r>
      <w:r w:rsidRPr="006D4DD1">
        <w:rPr>
          <w:lang w:val="es-BO"/>
        </w:rPr>
        <w:t xml:space="preserve"> con respecto a la administración de recursos humanos, materiales y equipos, planificación, organización, dirección y control.  Dicha evaluación se debe realizar con el propósito de contar con información respecto a sus capacidades, para  una adecuada ejecución y el manejo eficaz y eficiente de los recursos.</w:t>
      </w:r>
    </w:p>
    <w:p w:rsidR="0067553B" w:rsidRDefault="0067553B" w:rsidP="006D4DD1">
      <w:pPr>
        <w:suppressAutoHyphens/>
        <w:spacing w:after="0"/>
        <w:jc w:val="both"/>
        <w:rPr>
          <w:lang w:val="es-BO"/>
        </w:rPr>
      </w:pPr>
    </w:p>
    <w:p w:rsidR="0090605A" w:rsidRPr="0090605A" w:rsidRDefault="0090605A" w:rsidP="000D4563">
      <w:pPr>
        <w:pStyle w:val="Paragraph"/>
        <w:tabs>
          <w:tab w:val="clear" w:pos="720"/>
          <w:tab w:val="left" w:pos="-3544"/>
          <w:tab w:val="right" w:pos="8790"/>
        </w:tabs>
        <w:spacing w:before="0" w:after="0" w:line="276" w:lineRule="auto"/>
        <w:ind w:left="0" w:firstLine="0"/>
        <w:rPr>
          <w:rFonts w:asciiTheme="minorHAnsi" w:eastAsiaTheme="minorHAnsi" w:hAnsiTheme="minorHAnsi" w:cstheme="minorBidi"/>
          <w:sz w:val="22"/>
          <w:szCs w:val="22"/>
          <w:lang w:val="es-BO" w:eastAsia="en-US"/>
        </w:rPr>
      </w:pPr>
      <w:r w:rsidRPr="0090605A">
        <w:rPr>
          <w:rFonts w:asciiTheme="minorHAnsi" w:eastAsiaTheme="minorHAnsi" w:hAnsiTheme="minorHAnsi" w:cstheme="minorBidi"/>
          <w:sz w:val="22"/>
          <w:szCs w:val="22"/>
          <w:lang w:val="es-BO" w:eastAsia="en-US"/>
        </w:rPr>
        <w:t>Preparar un documento comparativo entre los documentos contractuales utilizados para los</w:t>
      </w:r>
      <w:r>
        <w:rPr>
          <w:rFonts w:asciiTheme="minorHAnsi" w:eastAsiaTheme="minorHAnsi" w:hAnsiTheme="minorHAnsi" w:cstheme="minorBidi"/>
          <w:sz w:val="22"/>
          <w:szCs w:val="22"/>
          <w:lang w:val="es-BO" w:eastAsia="en-US"/>
        </w:rPr>
        <w:t xml:space="preserve"> </w:t>
      </w:r>
      <w:r w:rsidRPr="0090605A">
        <w:rPr>
          <w:rFonts w:asciiTheme="minorHAnsi" w:eastAsiaTheme="minorHAnsi" w:hAnsiTheme="minorHAnsi" w:cstheme="minorBidi"/>
          <w:sz w:val="22"/>
          <w:szCs w:val="22"/>
          <w:lang w:val="es-BO" w:eastAsia="en-US"/>
        </w:rPr>
        <w:t>procesos actuales de obra y supervisión, con relación a los documentos estándar del Banco.</w:t>
      </w:r>
    </w:p>
    <w:p w:rsidR="0090605A" w:rsidRDefault="0090605A" w:rsidP="006D4DD1">
      <w:pPr>
        <w:suppressAutoHyphens/>
        <w:spacing w:after="0"/>
        <w:jc w:val="both"/>
        <w:rPr>
          <w:lang w:val="es-BO"/>
        </w:rPr>
      </w:pPr>
    </w:p>
    <w:p w:rsidR="0090605A" w:rsidRPr="0090605A" w:rsidRDefault="0090605A" w:rsidP="006D4DD1">
      <w:pPr>
        <w:suppressAutoHyphens/>
        <w:spacing w:after="0"/>
        <w:jc w:val="both"/>
        <w:rPr>
          <w:lang w:val="es-BO"/>
        </w:rPr>
      </w:pPr>
      <w:r w:rsidRPr="0090605A">
        <w:rPr>
          <w:lang w:val="es-BO"/>
        </w:rPr>
        <w:t>Relevar los procedimientos utilizados para liberación de áreas de afectación</w:t>
      </w:r>
      <w:r>
        <w:rPr>
          <w:lang w:val="es-BO"/>
        </w:rPr>
        <w:t>.</w:t>
      </w:r>
    </w:p>
    <w:p w:rsidR="008F6088" w:rsidRDefault="008F6088" w:rsidP="00073246">
      <w:pPr>
        <w:autoSpaceDE w:val="0"/>
        <w:autoSpaceDN w:val="0"/>
        <w:adjustRightInd w:val="0"/>
        <w:spacing w:after="0"/>
        <w:jc w:val="both"/>
        <w:rPr>
          <w:rFonts w:cs="Arial"/>
          <w:lang w:val="es-BO" w:eastAsia="es-BO"/>
        </w:rPr>
      </w:pPr>
    </w:p>
    <w:p w:rsidR="004B790D" w:rsidRPr="00CB1804" w:rsidRDefault="004B790D" w:rsidP="001B48C2">
      <w:pPr>
        <w:pStyle w:val="Ttulo1"/>
        <w:numPr>
          <w:ilvl w:val="0"/>
          <w:numId w:val="17"/>
        </w:numPr>
        <w:spacing w:after="0"/>
        <w:jc w:val="left"/>
        <w:rPr>
          <w:rFonts w:ascii="Cambria" w:hAnsi="Cambria"/>
          <w:b w:val="0"/>
          <w:sz w:val="22"/>
          <w:szCs w:val="22"/>
        </w:rPr>
      </w:pPr>
      <w:bookmarkStart w:id="7" w:name="_Toc466360578"/>
      <w:r w:rsidRPr="00CB1804">
        <w:rPr>
          <w:rFonts w:ascii="Cambria" w:hAnsi="Cambria"/>
          <w:sz w:val="22"/>
          <w:szCs w:val="22"/>
        </w:rPr>
        <w:t>ALCANCE</w:t>
      </w:r>
      <w:bookmarkEnd w:id="7"/>
    </w:p>
    <w:p w:rsidR="003C44C1" w:rsidRPr="003C44C1" w:rsidRDefault="003C44C1" w:rsidP="00CB1804">
      <w:pPr>
        <w:spacing w:after="0"/>
        <w:jc w:val="both"/>
        <w:rPr>
          <w:rFonts w:ascii="Cambria" w:hAnsi="Cambria"/>
          <w:b/>
        </w:rPr>
      </w:pPr>
    </w:p>
    <w:p w:rsidR="006C1A2F" w:rsidRDefault="00B502C1" w:rsidP="007257AB">
      <w:pPr>
        <w:spacing w:after="0"/>
        <w:jc w:val="both"/>
        <w:rPr>
          <w:lang w:val="es-ES_tradnl"/>
        </w:rPr>
      </w:pPr>
      <w:r w:rsidRPr="003C44C1">
        <w:t xml:space="preserve">La evaluación de capacidad institucional </w:t>
      </w:r>
      <w:r w:rsidR="00EB5EB1" w:rsidRPr="003C44C1">
        <w:t>de</w:t>
      </w:r>
      <w:r w:rsidR="006D4DD1">
        <w:t xml:space="preserve">l Organismo Ejecutor propuesto </w:t>
      </w:r>
      <w:r w:rsidR="00CB1804">
        <w:t xml:space="preserve">en el punto anterior, </w:t>
      </w:r>
      <w:r w:rsidRPr="003C44C1">
        <w:rPr>
          <w:lang w:val="es-ES_tradnl"/>
        </w:rPr>
        <w:t xml:space="preserve">se realizó aplicando la </w:t>
      </w:r>
      <w:r w:rsidR="007D36F9" w:rsidRPr="003C44C1">
        <w:rPr>
          <w:lang w:val="es-ES_tradnl"/>
        </w:rPr>
        <w:t xml:space="preserve">metodología del </w:t>
      </w:r>
      <w:r w:rsidRPr="003C44C1">
        <w:rPr>
          <w:lang w:val="es-ES_tradnl"/>
        </w:rPr>
        <w:t>Sistema de Evaluación de</w:t>
      </w:r>
      <w:r w:rsidR="00EB5EB1" w:rsidRPr="003C44C1">
        <w:rPr>
          <w:lang w:val="es-ES_tradnl"/>
        </w:rPr>
        <w:t xml:space="preserve"> la </w:t>
      </w:r>
      <w:r w:rsidRPr="003C44C1">
        <w:rPr>
          <w:lang w:val="es-ES_tradnl"/>
        </w:rPr>
        <w:t>Capacidad Institucional</w:t>
      </w:r>
      <w:r w:rsidR="00025C9A" w:rsidRPr="003C44C1">
        <w:rPr>
          <w:lang w:val="es-ES_tradnl"/>
        </w:rPr>
        <w:t xml:space="preserve"> (SECI</w:t>
      </w:r>
      <w:r w:rsidR="007D36F9" w:rsidRPr="003C44C1">
        <w:rPr>
          <w:lang w:val="es-ES_tradnl"/>
        </w:rPr>
        <w:t>) desarrollada por el BID</w:t>
      </w:r>
      <w:r w:rsidRPr="003C44C1">
        <w:rPr>
          <w:lang w:val="es-ES_tradnl"/>
        </w:rPr>
        <w:t xml:space="preserve">, </w:t>
      </w:r>
      <w:r w:rsidR="00025C9A" w:rsidRPr="003C44C1">
        <w:rPr>
          <w:lang w:val="es-ES_tradnl"/>
        </w:rPr>
        <w:t xml:space="preserve">mediante la cual se realiza un análisis de la disponibilidad de recursos humanos, materiales y sistemas de información concentrados en </w:t>
      </w:r>
      <w:r w:rsidRPr="003C44C1">
        <w:rPr>
          <w:lang w:val="es-ES_tradnl"/>
        </w:rPr>
        <w:t>los siguientes Sistemas: (i) Sistema de Programación de Actividades;</w:t>
      </w:r>
      <w:r w:rsidR="007D36F9" w:rsidRPr="003C44C1">
        <w:rPr>
          <w:lang w:val="es-ES_tradnl"/>
        </w:rPr>
        <w:t xml:space="preserve"> </w:t>
      </w:r>
      <w:r w:rsidRPr="003C44C1">
        <w:rPr>
          <w:lang w:val="es-ES_tradnl"/>
        </w:rPr>
        <w:t>(ii) Sistema de Organización</w:t>
      </w:r>
      <w:r w:rsidR="007D36F9" w:rsidRPr="003C44C1">
        <w:rPr>
          <w:lang w:val="es-ES_tradnl"/>
        </w:rPr>
        <w:t xml:space="preserve"> </w:t>
      </w:r>
      <w:r w:rsidRPr="003C44C1">
        <w:rPr>
          <w:lang w:val="es-ES_tradnl"/>
        </w:rPr>
        <w:t>Administrativa;</w:t>
      </w:r>
      <w:r w:rsidR="007D36F9" w:rsidRPr="003C44C1">
        <w:rPr>
          <w:lang w:val="es-ES_tradnl"/>
        </w:rPr>
        <w:t xml:space="preserve"> </w:t>
      </w:r>
      <w:r w:rsidRPr="003C44C1">
        <w:rPr>
          <w:lang w:val="es-ES_tradnl"/>
        </w:rPr>
        <w:t>(iii)</w:t>
      </w:r>
      <w:r w:rsidR="00EE1CC7" w:rsidRPr="003C44C1">
        <w:rPr>
          <w:lang w:val="es-ES_tradnl"/>
        </w:rPr>
        <w:t xml:space="preserve"> </w:t>
      </w:r>
      <w:r w:rsidRPr="003C44C1">
        <w:rPr>
          <w:lang w:val="es-ES_tradnl"/>
        </w:rPr>
        <w:t>Sistema de Administración de Personal;</w:t>
      </w:r>
      <w:r w:rsidR="007D36F9" w:rsidRPr="003C44C1">
        <w:rPr>
          <w:lang w:val="es-ES_tradnl"/>
        </w:rPr>
        <w:t xml:space="preserve"> </w:t>
      </w:r>
      <w:r w:rsidRPr="003C44C1">
        <w:rPr>
          <w:lang w:val="es-ES_tradnl"/>
        </w:rPr>
        <w:t>(iv)</w:t>
      </w:r>
      <w:r w:rsidR="00EE1CC7" w:rsidRPr="003C44C1">
        <w:rPr>
          <w:lang w:val="es-ES_tradnl"/>
        </w:rPr>
        <w:t xml:space="preserve"> </w:t>
      </w:r>
      <w:r w:rsidRPr="003C44C1">
        <w:rPr>
          <w:lang w:val="es-ES_tradnl"/>
        </w:rPr>
        <w:t>Sistema de Administración de Bienes y Servicios;</w:t>
      </w:r>
      <w:r w:rsidR="007D36F9" w:rsidRPr="003C44C1">
        <w:rPr>
          <w:lang w:val="es-ES_tradnl"/>
        </w:rPr>
        <w:t xml:space="preserve"> </w:t>
      </w:r>
      <w:r w:rsidRPr="003C44C1">
        <w:rPr>
          <w:lang w:val="es-ES_tradnl"/>
        </w:rPr>
        <w:t>(v) Sistema de Administración Financiera; (vi) Sistema de Control Interno; y (vii) Sistema de Control Externo.</w:t>
      </w:r>
    </w:p>
    <w:p w:rsidR="007724FB" w:rsidRDefault="007724FB" w:rsidP="007257AB">
      <w:pPr>
        <w:spacing w:after="0"/>
        <w:jc w:val="both"/>
        <w:rPr>
          <w:lang w:val="es-ES_tradnl"/>
        </w:rPr>
      </w:pPr>
    </w:p>
    <w:p w:rsidR="009265B8" w:rsidRPr="007257AB" w:rsidRDefault="009265B8" w:rsidP="007257AB">
      <w:pPr>
        <w:spacing w:after="120"/>
        <w:jc w:val="both"/>
        <w:rPr>
          <w:lang w:val="es-ES_tradnl"/>
        </w:rPr>
      </w:pPr>
      <w:r w:rsidRPr="007257AB">
        <w:rPr>
          <w:lang w:val="es-ES_tradnl"/>
        </w:rPr>
        <w:lastRenderedPageBreak/>
        <w:t>Complementariamente, se revisaron los documentos contractuales para el diseño, construcción y equipamiento de las líneas ya disponibles del Teleférico, así como los documentos de contractuales de supervisión</w:t>
      </w:r>
      <w:r w:rsidR="007257AB" w:rsidRPr="007257AB">
        <w:rPr>
          <w:lang w:val="es-ES_tradnl"/>
        </w:rPr>
        <w:t>;</w:t>
      </w:r>
      <w:r w:rsidRPr="007257AB">
        <w:rPr>
          <w:lang w:val="es-ES_tradnl"/>
        </w:rPr>
        <w:t xml:space="preserve"> comparándolos con los documentos estándar del Banco para </w:t>
      </w:r>
      <w:r w:rsidR="007257AB" w:rsidRPr="007257AB">
        <w:rPr>
          <w:lang w:val="es-ES_tradnl"/>
        </w:rPr>
        <w:t>d</w:t>
      </w:r>
      <w:r w:rsidRPr="007257AB">
        <w:rPr>
          <w:lang w:val="es-ES_tradnl"/>
        </w:rPr>
        <w:t>iseño y construcción y para consultorías.</w:t>
      </w:r>
    </w:p>
    <w:p w:rsidR="0090605A" w:rsidRDefault="007257AB" w:rsidP="007257AB">
      <w:pPr>
        <w:spacing w:after="0"/>
        <w:jc w:val="both"/>
        <w:rPr>
          <w:lang w:val="es-ES_tradnl"/>
        </w:rPr>
      </w:pPr>
      <w:r>
        <w:rPr>
          <w:lang w:val="es-ES_tradnl"/>
        </w:rPr>
        <w:t>Por otra parte, se hiz</w:t>
      </w:r>
      <w:r w:rsidRPr="007257AB">
        <w:rPr>
          <w:lang w:val="es-ES_tradnl"/>
        </w:rPr>
        <w:t>o un relevamiento de los procedimientos utilizados para liberación de áreas de afectación.</w:t>
      </w:r>
    </w:p>
    <w:p w:rsidR="0090605A" w:rsidRDefault="0090605A" w:rsidP="00CB1804">
      <w:pPr>
        <w:spacing w:after="0"/>
        <w:jc w:val="both"/>
        <w:rPr>
          <w:lang w:val="es-ES_tradnl"/>
        </w:rPr>
      </w:pPr>
    </w:p>
    <w:p w:rsidR="004B790D" w:rsidRPr="00CB1804" w:rsidRDefault="004B790D" w:rsidP="001B48C2">
      <w:pPr>
        <w:pStyle w:val="Ttulo1"/>
        <w:numPr>
          <w:ilvl w:val="0"/>
          <w:numId w:val="17"/>
        </w:numPr>
        <w:spacing w:before="0" w:after="0"/>
        <w:jc w:val="left"/>
        <w:rPr>
          <w:rFonts w:ascii="Cambria" w:hAnsi="Cambria"/>
          <w:b w:val="0"/>
          <w:sz w:val="22"/>
          <w:szCs w:val="22"/>
        </w:rPr>
      </w:pPr>
      <w:bookmarkStart w:id="8" w:name="_Toc466360579"/>
      <w:r w:rsidRPr="00CB1804">
        <w:rPr>
          <w:rFonts w:ascii="Cambria" w:hAnsi="Cambria"/>
          <w:sz w:val="22"/>
          <w:szCs w:val="22"/>
        </w:rPr>
        <w:t>METODOLOGÍA</w:t>
      </w:r>
      <w:r w:rsidR="00775996">
        <w:rPr>
          <w:rFonts w:ascii="Cambria" w:hAnsi="Cambria"/>
          <w:sz w:val="22"/>
          <w:szCs w:val="22"/>
        </w:rPr>
        <w:t xml:space="preserve"> Y ALCANCE</w:t>
      </w:r>
      <w:bookmarkEnd w:id="8"/>
    </w:p>
    <w:p w:rsidR="003C44C1" w:rsidRPr="003C44C1" w:rsidRDefault="003C44C1" w:rsidP="00775996">
      <w:pPr>
        <w:spacing w:after="0"/>
        <w:jc w:val="both"/>
        <w:rPr>
          <w:rFonts w:ascii="Cambria" w:hAnsi="Cambria"/>
          <w:b/>
        </w:rPr>
      </w:pPr>
    </w:p>
    <w:p w:rsidR="00775996" w:rsidRPr="00101745" w:rsidRDefault="00775996" w:rsidP="001B48C2">
      <w:pPr>
        <w:pStyle w:val="Prrafodelista"/>
        <w:numPr>
          <w:ilvl w:val="1"/>
          <w:numId w:val="17"/>
        </w:numPr>
        <w:spacing w:after="0"/>
        <w:ind w:left="993" w:hanging="633"/>
        <w:jc w:val="both"/>
        <w:outlineLvl w:val="1"/>
        <w:rPr>
          <w:rFonts w:asciiTheme="majorHAnsi" w:hAnsiTheme="majorHAnsi"/>
          <w:b/>
        </w:rPr>
      </w:pPr>
      <w:bookmarkStart w:id="9" w:name="_Toc466360580"/>
      <w:r w:rsidRPr="00101745">
        <w:rPr>
          <w:rFonts w:asciiTheme="majorHAnsi" w:hAnsiTheme="majorHAnsi"/>
          <w:b/>
        </w:rPr>
        <w:t>Metodología Utilizada</w:t>
      </w:r>
      <w:bookmarkEnd w:id="9"/>
    </w:p>
    <w:p w:rsidR="00101745" w:rsidRDefault="00101745" w:rsidP="00775996">
      <w:pPr>
        <w:spacing w:after="0"/>
        <w:jc w:val="both"/>
      </w:pPr>
    </w:p>
    <w:p w:rsidR="00EC3B0C" w:rsidRDefault="00EC3B0C" w:rsidP="00775996">
      <w:pPr>
        <w:spacing w:after="0"/>
        <w:jc w:val="both"/>
      </w:pPr>
      <w:r w:rsidRPr="003C44C1">
        <w:t>Para realizar la evaluación de capacidad institucional del</w:t>
      </w:r>
      <w:r w:rsidR="006D4DD1">
        <w:t xml:space="preserve"> Organismo Ejecutor (OE) propuesto</w:t>
      </w:r>
      <w:r w:rsidR="00E91579" w:rsidRPr="003C44C1">
        <w:t>,</w:t>
      </w:r>
      <w:r w:rsidRPr="003C44C1">
        <w:t xml:space="preserve"> se adoptó la metodología del </w:t>
      </w:r>
      <w:r w:rsidR="00025C9A" w:rsidRPr="003C44C1">
        <w:t>Sistema de Evaluación de la Capacidad Institucional (</w:t>
      </w:r>
      <w:r w:rsidRPr="003C44C1">
        <w:t>SECI</w:t>
      </w:r>
      <w:r w:rsidR="00025C9A" w:rsidRPr="003C44C1">
        <w:t>)</w:t>
      </w:r>
      <w:r w:rsidRPr="003C44C1">
        <w:t xml:space="preserve"> desarrollada por el B</w:t>
      </w:r>
      <w:r w:rsidR="00E8500E" w:rsidRPr="003C44C1">
        <w:t>ID</w:t>
      </w:r>
      <w:r w:rsidR="00D81F59" w:rsidRPr="003C44C1">
        <w:t>,</w:t>
      </w:r>
      <w:r w:rsidR="00E91579" w:rsidRPr="003C44C1">
        <w:t xml:space="preserve"> mediante la cual se realiza un análisis de la disponibilidad de recursos humanos, materiales y de sistemas de información</w:t>
      </w:r>
      <w:r w:rsidR="00D81F59" w:rsidRPr="003C44C1">
        <w:t xml:space="preserve"> agrupados en las siguientes </w:t>
      </w:r>
      <w:r w:rsidR="00E8500E" w:rsidRPr="003C44C1">
        <w:t>capacidade</w:t>
      </w:r>
      <w:r w:rsidR="00D81F59" w:rsidRPr="003C44C1">
        <w:t>s:</w:t>
      </w:r>
    </w:p>
    <w:p w:rsidR="003C44C1" w:rsidRPr="003C44C1" w:rsidRDefault="003C44C1" w:rsidP="003C44C1">
      <w:pPr>
        <w:spacing w:after="0"/>
        <w:jc w:val="both"/>
      </w:pPr>
    </w:p>
    <w:p w:rsidR="00B4466A" w:rsidRDefault="00D81F59" w:rsidP="003C44C1">
      <w:pPr>
        <w:pStyle w:val="Default"/>
        <w:spacing w:line="276" w:lineRule="auto"/>
        <w:jc w:val="both"/>
        <w:rPr>
          <w:rFonts w:asciiTheme="minorHAnsi" w:hAnsiTheme="minorHAnsi" w:cstheme="minorBidi"/>
          <w:color w:val="auto"/>
          <w:sz w:val="22"/>
          <w:szCs w:val="22"/>
        </w:rPr>
      </w:pPr>
      <w:r w:rsidRPr="003C44C1">
        <w:rPr>
          <w:rFonts w:asciiTheme="minorHAnsi" w:hAnsiTheme="minorHAnsi" w:cstheme="minorBidi"/>
          <w:b/>
          <w:color w:val="auto"/>
          <w:sz w:val="22"/>
          <w:szCs w:val="22"/>
        </w:rPr>
        <w:t>Capacidad de Programación y Organización:</w:t>
      </w:r>
      <w:r w:rsidR="00B4466A" w:rsidRPr="003C44C1">
        <w:rPr>
          <w:rFonts w:asciiTheme="minorHAnsi" w:hAnsiTheme="minorHAnsi" w:cstheme="minorBidi"/>
          <w:color w:val="auto"/>
          <w:sz w:val="22"/>
          <w:szCs w:val="22"/>
        </w:rPr>
        <w:t xml:space="preserve"> R</w:t>
      </w:r>
      <w:r w:rsidRPr="003C44C1">
        <w:rPr>
          <w:rFonts w:asciiTheme="minorHAnsi" w:hAnsiTheme="minorHAnsi" w:cstheme="minorBidi"/>
          <w:color w:val="auto"/>
          <w:sz w:val="22"/>
          <w:szCs w:val="22"/>
        </w:rPr>
        <w:t>epresenta la habilidad para desar</w:t>
      </w:r>
      <w:r w:rsidR="00B96B01" w:rsidRPr="003C44C1">
        <w:rPr>
          <w:rFonts w:asciiTheme="minorHAnsi" w:hAnsiTheme="minorHAnsi" w:cstheme="minorBidi"/>
          <w:color w:val="auto"/>
          <w:sz w:val="22"/>
          <w:szCs w:val="22"/>
        </w:rPr>
        <w:t xml:space="preserve">rollar procesos de programación y asignar responsabilidades sobre la administración de los recursos de tal forma que se logre una dinámica apropiada </w:t>
      </w:r>
      <w:r w:rsidR="00B4466A" w:rsidRPr="003C44C1">
        <w:rPr>
          <w:rFonts w:asciiTheme="minorHAnsi" w:hAnsiTheme="minorHAnsi" w:cstheme="minorBidi"/>
          <w:color w:val="auto"/>
          <w:sz w:val="22"/>
          <w:szCs w:val="22"/>
        </w:rPr>
        <w:t>en</w:t>
      </w:r>
      <w:r w:rsidRPr="003C44C1">
        <w:rPr>
          <w:rFonts w:asciiTheme="minorHAnsi" w:hAnsiTheme="minorHAnsi" w:cstheme="minorBidi"/>
          <w:color w:val="auto"/>
          <w:sz w:val="22"/>
          <w:szCs w:val="22"/>
        </w:rPr>
        <w:t xml:space="preserve"> el ejercicio de las atribuciones y la calidad </w:t>
      </w:r>
      <w:r w:rsidR="00B96B01" w:rsidRPr="003C44C1">
        <w:rPr>
          <w:rFonts w:asciiTheme="minorHAnsi" w:hAnsiTheme="minorHAnsi" w:cstheme="minorBidi"/>
          <w:color w:val="auto"/>
          <w:sz w:val="22"/>
          <w:szCs w:val="22"/>
        </w:rPr>
        <w:t xml:space="preserve">y oportunidad </w:t>
      </w:r>
      <w:r w:rsidRPr="003C44C1">
        <w:rPr>
          <w:rFonts w:asciiTheme="minorHAnsi" w:hAnsiTheme="minorHAnsi" w:cstheme="minorBidi"/>
          <w:color w:val="auto"/>
          <w:sz w:val="22"/>
          <w:szCs w:val="22"/>
        </w:rPr>
        <w:t>de las comunicaciones</w:t>
      </w:r>
      <w:r w:rsidR="00B4466A" w:rsidRPr="003C44C1">
        <w:rPr>
          <w:rFonts w:asciiTheme="minorHAnsi" w:hAnsiTheme="minorHAnsi" w:cstheme="minorBidi"/>
          <w:color w:val="auto"/>
          <w:sz w:val="22"/>
          <w:szCs w:val="22"/>
        </w:rPr>
        <w:t>. Esta capacidad está compuesta por los sistemas de: (i) Programación de Actividades</w:t>
      </w:r>
      <w:r w:rsidR="00EF3991" w:rsidRPr="003C44C1">
        <w:rPr>
          <w:rFonts w:asciiTheme="minorHAnsi" w:hAnsiTheme="minorHAnsi" w:cstheme="minorBidi"/>
          <w:color w:val="auto"/>
          <w:sz w:val="22"/>
          <w:szCs w:val="22"/>
        </w:rPr>
        <w:t xml:space="preserve"> (SPA)</w:t>
      </w:r>
      <w:r w:rsidR="00B4466A" w:rsidRPr="003C44C1">
        <w:rPr>
          <w:rFonts w:asciiTheme="minorHAnsi" w:hAnsiTheme="minorHAnsi" w:cstheme="minorBidi"/>
          <w:color w:val="auto"/>
          <w:sz w:val="22"/>
          <w:szCs w:val="22"/>
        </w:rPr>
        <w:t xml:space="preserve"> y de (ii) Organización Administrativa</w:t>
      </w:r>
      <w:r w:rsidR="00EF3991" w:rsidRPr="003C44C1">
        <w:rPr>
          <w:rFonts w:asciiTheme="minorHAnsi" w:hAnsiTheme="minorHAnsi" w:cstheme="minorBidi"/>
          <w:color w:val="auto"/>
          <w:sz w:val="22"/>
          <w:szCs w:val="22"/>
        </w:rPr>
        <w:t xml:space="preserve"> (SOA)</w:t>
      </w:r>
      <w:r w:rsidR="00B4466A" w:rsidRPr="003C44C1">
        <w:rPr>
          <w:rFonts w:asciiTheme="minorHAnsi" w:hAnsiTheme="minorHAnsi" w:cstheme="minorBidi"/>
          <w:color w:val="auto"/>
          <w:sz w:val="22"/>
          <w:szCs w:val="22"/>
        </w:rPr>
        <w:t>.</w:t>
      </w:r>
    </w:p>
    <w:p w:rsidR="003C44C1" w:rsidRPr="003C44C1" w:rsidRDefault="003C44C1" w:rsidP="003C44C1">
      <w:pPr>
        <w:pStyle w:val="Default"/>
        <w:spacing w:line="276" w:lineRule="auto"/>
        <w:jc w:val="both"/>
        <w:rPr>
          <w:rFonts w:asciiTheme="minorHAnsi" w:hAnsiTheme="minorHAnsi" w:cstheme="minorBidi"/>
          <w:color w:val="auto"/>
          <w:sz w:val="22"/>
          <w:szCs w:val="22"/>
        </w:rPr>
      </w:pPr>
    </w:p>
    <w:p w:rsidR="00D81F59" w:rsidRDefault="00D81F59" w:rsidP="003C44C1">
      <w:pPr>
        <w:pStyle w:val="Default"/>
        <w:spacing w:line="276" w:lineRule="auto"/>
        <w:jc w:val="both"/>
        <w:rPr>
          <w:rFonts w:asciiTheme="minorHAnsi" w:hAnsiTheme="minorHAnsi" w:cstheme="minorBidi"/>
          <w:color w:val="auto"/>
          <w:sz w:val="22"/>
          <w:szCs w:val="22"/>
        </w:rPr>
      </w:pPr>
      <w:r w:rsidRPr="003C44C1">
        <w:rPr>
          <w:rFonts w:asciiTheme="minorHAnsi" w:hAnsiTheme="minorHAnsi" w:cstheme="minorBidi"/>
          <w:b/>
          <w:color w:val="auto"/>
          <w:sz w:val="22"/>
          <w:szCs w:val="22"/>
        </w:rPr>
        <w:t xml:space="preserve">Capacidad de </w:t>
      </w:r>
      <w:r w:rsidR="008600A3" w:rsidRPr="003C44C1">
        <w:rPr>
          <w:rFonts w:asciiTheme="minorHAnsi" w:hAnsiTheme="minorHAnsi" w:cstheme="minorBidi"/>
          <w:b/>
          <w:color w:val="auto"/>
          <w:sz w:val="22"/>
          <w:szCs w:val="22"/>
        </w:rPr>
        <w:t>E</w:t>
      </w:r>
      <w:r w:rsidRPr="003C44C1">
        <w:rPr>
          <w:rFonts w:asciiTheme="minorHAnsi" w:hAnsiTheme="minorHAnsi" w:cstheme="minorBidi"/>
          <w:b/>
          <w:color w:val="auto"/>
          <w:sz w:val="22"/>
          <w:szCs w:val="22"/>
        </w:rPr>
        <w:t xml:space="preserve">jecución de las </w:t>
      </w:r>
      <w:r w:rsidR="008600A3" w:rsidRPr="003C44C1">
        <w:rPr>
          <w:rFonts w:asciiTheme="minorHAnsi" w:hAnsiTheme="minorHAnsi" w:cstheme="minorBidi"/>
          <w:b/>
          <w:color w:val="auto"/>
          <w:sz w:val="22"/>
          <w:szCs w:val="22"/>
        </w:rPr>
        <w:t>A</w:t>
      </w:r>
      <w:r w:rsidRPr="003C44C1">
        <w:rPr>
          <w:rFonts w:asciiTheme="minorHAnsi" w:hAnsiTheme="minorHAnsi" w:cstheme="minorBidi"/>
          <w:b/>
          <w:color w:val="auto"/>
          <w:sz w:val="22"/>
          <w:szCs w:val="22"/>
        </w:rPr>
        <w:t xml:space="preserve">ctividades </w:t>
      </w:r>
      <w:r w:rsidR="008600A3" w:rsidRPr="003C44C1">
        <w:rPr>
          <w:rFonts w:asciiTheme="minorHAnsi" w:hAnsiTheme="minorHAnsi" w:cstheme="minorBidi"/>
          <w:b/>
          <w:color w:val="auto"/>
          <w:sz w:val="22"/>
          <w:szCs w:val="22"/>
        </w:rPr>
        <w:t>P</w:t>
      </w:r>
      <w:r w:rsidRPr="003C44C1">
        <w:rPr>
          <w:rFonts w:asciiTheme="minorHAnsi" w:hAnsiTheme="minorHAnsi" w:cstheme="minorBidi"/>
          <w:b/>
          <w:color w:val="auto"/>
          <w:sz w:val="22"/>
          <w:szCs w:val="22"/>
        </w:rPr>
        <w:t>rog</w:t>
      </w:r>
      <w:r w:rsidR="008600A3" w:rsidRPr="003C44C1">
        <w:rPr>
          <w:rFonts w:asciiTheme="minorHAnsi" w:hAnsiTheme="minorHAnsi" w:cstheme="minorBidi"/>
          <w:b/>
          <w:color w:val="auto"/>
          <w:sz w:val="22"/>
          <w:szCs w:val="22"/>
        </w:rPr>
        <w:t>ramadas y O</w:t>
      </w:r>
      <w:r w:rsidRPr="003C44C1">
        <w:rPr>
          <w:rFonts w:asciiTheme="minorHAnsi" w:hAnsiTheme="minorHAnsi" w:cstheme="minorBidi"/>
          <w:b/>
          <w:color w:val="auto"/>
          <w:sz w:val="22"/>
          <w:szCs w:val="22"/>
        </w:rPr>
        <w:t>rganizadas:</w:t>
      </w:r>
      <w:r w:rsidRPr="003C44C1">
        <w:rPr>
          <w:rFonts w:asciiTheme="minorHAnsi" w:hAnsiTheme="minorHAnsi" w:cstheme="minorBidi"/>
          <w:color w:val="auto"/>
          <w:sz w:val="22"/>
          <w:szCs w:val="22"/>
        </w:rPr>
        <w:t xml:space="preserve"> </w:t>
      </w:r>
      <w:r w:rsidR="00B4466A" w:rsidRPr="003C44C1">
        <w:rPr>
          <w:rFonts w:asciiTheme="minorHAnsi" w:hAnsiTheme="minorHAnsi" w:cstheme="minorBidi"/>
          <w:color w:val="auto"/>
          <w:sz w:val="22"/>
          <w:szCs w:val="22"/>
        </w:rPr>
        <w:t>R</w:t>
      </w:r>
      <w:r w:rsidRPr="003C44C1">
        <w:rPr>
          <w:rFonts w:asciiTheme="minorHAnsi" w:hAnsiTheme="minorHAnsi" w:cstheme="minorBidi"/>
          <w:color w:val="auto"/>
          <w:sz w:val="22"/>
          <w:szCs w:val="22"/>
        </w:rPr>
        <w:t xml:space="preserve">epresenta la habilidad para alcanzar los resultados programados. En términos generales el Banco espera que los </w:t>
      </w:r>
      <w:r w:rsidR="009528A1" w:rsidRPr="003C44C1">
        <w:rPr>
          <w:rFonts w:asciiTheme="minorHAnsi" w:hAnsiTheme="minorHAnsi" w:cstheme="minorBidi"/>
          <w:color w:val="auto"/>
          <w:sz w:val="22"/>
          <w:szCs w:val="22"/>
        </w:rPr>
        <w:t xml:space="preserve">Organismos Ejecutores </w:t>
      </w:r>
      <w:r w:rsidR="00B4466A" w:rsidRPr="003C44C1">
        <w:rPr>
          <w:rFonts w:asciiTheme="minorHAnsi" w:hAnsiTheme="minorHAnsi" w:cstheme="minorBidi"/>
          <w:color w:val="auto"/>
          <w:sz w:val="22"/>
          <w:szCs w:val="22"/>
        </w:rPr>
        <w:t xml:space="preserve">hayan implementado </w:t>
      </w:r>
      <w:r w:rsidRPr="003C44C1">
        <w:rPr>
          <w:rFonts w:asciiTheme="minorHAnsi" w:hAnsiTheme="minorHAnsi" w:cstheme="minorBidi"/>
          <w:color w:val="auto"/>
          <w:sz w:val="22"/>
          <w:szCs w:val="22"/>
        </w:rPr>
        <w:t xml:space="preserve">los sistemas de </w:t>
      </w:r>
      <w:r w:rsidR="00B4466A" w:rsidRPr="003C44C1">
        <w:rPr>
          <w:rFonts w:asciiTheme="minorHAnsi" w:hAnsiTheme="minorHAnsi" w:cstheme="minorBidi"/>
          <w:color w:val="auto"/>
          <w:sz w:val="22"/>
          <w:szCs w:val="22"/>
        </w:rPr>
        <w:t>(iii) A</w:t>
      </w:r>
      <w:r w:rsidRPr="003C44C1">
        <w:rPr>
          <w:rFonts w:asciiTheme="minorHAnsi" w:hAnsiTheme="minorHAnsi" w:cstheme="minorBidi"/>
          <w:color w:val="auto"/>
          <w:sz w:val="22"/>
          <w:szCs w:val="22"/>
        </w:rPr>
        <w:t xml:space="preserve">dministración de </w:t>
      </w:r>
      <w:r w:rsidR="00B4466A" w:rsidRPr="003C44C1">
        <w:rPr>
          <w:rFonts w:asciiTheme="minorHAnsi" w:hAnsiTheme="minorHAnsi" w:cstheme="minorBidi"/>
          <w:color w:val="auto"/>
          <w:sz w:val="22"/>
          <w:szCs w:val="22"/>
        </w:rPr>
        <w:t>P</w:t>
      </w:r>
      <w:r w:rsidRPr="003C44C1">
        <w:rPr>
          <w:rFonts w:asciiTheme="minorHAnsi" w:hAnsiTheme="minorHAnsi" w:cstheme="minorBidi"/>
          <w:color w:val="auto"/>
          <w:sz w:val="22"/>
          <w:szCs w:val="22"/>
        </w:rPr>
        <w:t>ersonal</w:t>
      </w:r>
      <w:r w:rsidR="00EF3991" w:rsidRPr="003C44C1">
        <w:rPr>
          <w:rFonts w:asciiTheme="minorHAnsi" w:hAnsiTheme="minorHAnsi" w:cstheme="minorBidi"/>
          <w:color w:val="auto"/>
          <w:sz w:val="22"/>
          <w:szCs w:val="22"/>
        </w:rPr>
        <w:t xml:space="preserve"> (SAP)</w:t>
      </w:r>
      <w:r w:rsidRPr="003C44C1">
        <w:rPr>
          <w:rFonts w:asciiTheme="minorHAnsi" w:hAnsiTheme="minorHAnsi" w:cstheme="minorBidi"/>
          <w:color w:val="auto"/>
          <w:sz w:val="22"/>
          <w:szCs w:val="22"/>
        </w:rPr>
        <w:t xml:space="preserve">, </w:t>
      </w:r>
      <w:r w:rsidR="00B4466A" w:rsidRPr="003C44C1">
        <w:rPr>
          <w:rFonts w:asciiTheme="minorHAnsi" w:hAnsiTheme="minorHAnsi" w:cstheme="minorBidi"/>
          <w:color w:val="auto"/>
          <w:sz w:val="22"/>
          <w:szCs w:val="22"/>
        </w:rPr>
        <w:t>(iv) A</w:t>
      </w:r>
      <w:r w:rsidRPr="003C44C1">
        <w:rPr>
          <w:rFonts w:asciiTheme="minorHAnsi" w:hAnsiTheme="minorHAnsi" w:cstheme="minorBidi"/>
          <w:color w:val="auto"/>
          <w:sz w:val="22"/>
          <w:szCs w:val="22"/>
        </w:rPr>
        <w:t>dministración</w:t>
      </w:r>
      <w:r w:rsidR="00B4466A" w:rsidRPr="003C44C1">
        <w:rPr>
          <w:rFonts w:asciiTheme="minorHAnsi" w:hAnsiTheme="minorHAnsi" w:cstheme="minorBidi"/>
          <w:color w:val="auto"/>
          <w:sz w:val="22"/>
          <w:szCs w:val="22"/>
        </w:rPr>
        <w:t xml:space="preserve"> de Bienes y Servicios </w:t>
      </w:r>
      <w:r w:rsidR="00EF3991" w:rsidRPr="003C44C1">
        <w:rPr>
          <w:rFonts w:asciiTheme="minorHAnsi" w:hAnsiTheme="minorHAnsi" w:cstheme="minorBidi"/>
          <w:color w:val="auto"/>
          <w:sz w:val="22"/>
          <w:szCs w:val="22"/>
        </w:rPr>
        <w:t xml:space="preserve">(SABS) </w:t>
      </w:r>
      <w:r w:rsidR="00B4466A" w:rsidRPr="003C44C1">
        <w:rPr>
          <w:rFonts w:asciiTheme="minorHAnsi" w:hAnsiTheme="minorHAnsi" w:cstheme="minorBidi"/>
          <w:color w:val="auto"/>
          <w:sz w:val="22"/>
          <w:szCs w:val="22"/>
        </w:rPr>
        <w:t>y (v) Administración Financiera</w:t>
      </w:r>
      <w:r w:rsidR="00EF3991" w:rsidRPr="003C44C1">
        <w:rPr>
          <w:rFonts w:asciiTheme="minorHAnsi" w:hAnsiTheme="minorHAnsi" w:cstheme="minorBidi"/>
          <w:color w:val="auto"/>
          <w:sz w:val="22"/>
          <w:szCs w:val="22"/>
        </w:rPr>
        <w:t xml:space="preserve"> (SAF)</w:t>
      </w:r>
      <w:r w:rsidRPr="003C44C1">
        <w:rPr>
          <w:rFonts w:asciiTheme="minorHAnsi" w:hAnsiTheme="minorHAnsi" w:cstheme="minorBidi"/>
          <w:color w:val="auto"/>
          <w:sz w:val="22"/>
          <w:szCs w:val="22"/>
        </w:rPr>
        <w:t xml:space="preserve">. </w:t>
      </w:r>
    </w:p>
    <w:p w:rsidR="003C44C1" w:rsidRPr="003C44C1" w:rsidRDefault="003C44C1" w:rsidP="003C44C1">
      <w:pPr>
        <w:pStyle w:val="Default"/>
        <w:spacing w:line="276" w:lineRule="auto"/>
        <w:jc w:val="both"/>
        <w:rPr>
          <w:rFonts w:asciiTheme="minorHAnsi" w:hAnsiTheme="minorHAnsi" w:cstheme="minorBidi"/>
          <w:color w:val="auto"/>
          <w:sz w:val="22"/>
          <w:szCs w:val="22"/>
        </w:rPr>
      </w:pPr>
    </w:p>
    <w:p w:rsidR="00D81F59" w:rsidRDefault="00D81F59" w:rsidP="003C44C1">
      <w:pPr>
        <w:pStyle w:val="Default"/>
        <w:spacing w:line="276" w:lineRule="auto"/>
        <w:jc w:val="both"/>
        <w:rPr>
          <w:rFonts w:asciiTheme="minorHAnsi" w:hAnsiTheme="minorHAnsi" w:cstheme="minorBidi"/>
          <w:color w:val="auto"/>
          <w:sz w:val="22"/>
          <w:szCs w:val="22"/>
        </w:rPr>
      </w:pPr>
      <w:r w:rsidRPr="003C44C1">
        <w:rPr>
          <w:rFonts w:asciiTheme="minorHAnsi" w:hAnsiTheme="minorHAnsi" w:cstheme="minorBidi"/>
          <w:b/>
          <w:color w:val="auto"/>
          <w:sz w:val="22"/>
          <w:szCs w:val="22"/>
        </w:rPr>
        <w:t xml:space="preserve">Capacidad de </w:t>
      </w:r>
      <w:r w:rsidR="008600A3" w:rsidRPr="003C44C1">
        <w:rPr>
          <w:rFonts w:asciiTheme="minorHAnsi" w:hAnsiTheme="minorHAnsi" w:cstheme="minorBidi"/>
          <w:b/>
          <w:color w:val="auto"/>
          <w:sz w:val="22"/>
          <w:szCs w:val="22"/>
        </w:rPr>
        <w:t>C</w:t>
      </w:r>
      <w:r w:rsidRPr="003C44C1">
        <w:rPr>
          <w:rFonts w:asciiTheme="minorHAnsi" w:hAnsiTheme="minorHAnsi" w:cstheme="minorBidi"/>
          <w:b/>
          <w:color w:val="auto"/>
          <w:sz w:val="22"/>
          <w:szCs w:val="22"/>
        </w:rPr>
        <w:t>ontrol:</w:t>
      </w:r>
      <w:r w:rsidR="008600A3" w:rsidRPr="003C44C1">
        <w:rPr>
          <w:rFonts w:asciiTheme="minorHAnsi" w:hAnsiTheme="minorHAnsi" w:cstheme="minorBidi"/>
          <w:color w:val="auto"/>
          <w:sz w:val="22"/>
          <w:szCs w:val="22"/>
        </w:rPr>
        <w:t xml:space="preserve"> S</w:t>
      </w:r>
      <w:r w:rsidRPr="003C44C1">
        <w:rPr>
          <w:rFonts w:asciiTheme="minorHAnsi" w:hAnsiTheme="minorHAnsi" w:cstheme="minorBidi"/>
          <w:color w:val="auto"/>
          <w:sz w:val="22"/>
          <w:szCs w:val="22"/>
        </w:rPr>
        <w:t>e manifiesta en forma interna y externa. En el primer caso, el OE plantea dentro del contexto de la orga</w:t>
      </w:r>
      <w:r w:rsidR="00C21101" w:rsidRPr="003C44C1">
        <w:rPr>
          <w:rFonts w:asciiTheme="minorHAnsi" w:hAnsiTheme="minorHAnsi" w:cstheme="minorBidi"/>
          <w:color w:val="auto"/>
          <w:sz w:val="22"/>
          <w:szCs w:val="22"/>
        </w:rPr>
        <w:t xml:space="preserve">nización de sus actividades un </w:t>
      </w:r>
      <w:r w:rsidR="00E8500E" w:rsidRPr="003C44C1">
        <w:rPr>
          <w:rFonts w:asciiTheme="minorHAnsi" w:hAnsiTheme="minorHAnsi" w:cstheme="minorBidi"/>
          <w:color w:val="auto"/>
          <w:sz w:val="22"/>
          <w:szCs w:val="22"/>
        </w:rPr>
        <w:t xml:space="preserve">(vi) </w:t>
      </w:r>
      <w:r w:rsidR="00C21101" w:rsidRPr="003C44C1">
        <w:rPr>
          <w:rFonts w:asciiTheme="minorHAnsi" w:hAnsiTheme="minorHAnsi" w:cstheme="minorBidi"/>
          <w:color w:val="auto"/>
          <w:sz w:val="22"/>
          <w:szCs w:val="22"/>
        </w:rPr>
        <w:t>S</w:t>
      </w:r>
      <w:r w:rsidRPr="003C44C1">
        <w:rPr>
          <w:rFonts w:asciiTheme="minorHAnsi" w:hAnsiTheme="minorHAnsi" w:cstheme="minorBidi"/>
          <w:color w:val="auto"/>
          <w:sz w:val="22"/>
          <w:szCs w:val="22"/>
        </w:rPr>
        <w:t xml:space="preserve">istema de </w:t>
      </w:r>
      <w:r w:rsidR="00C21101" w:rsidRPr="003C44C1">
        <w:rPr>
          <w:rFonts w:asciiTheme="minorHAnsi" w:hAnsiTheme="minorHAnsi" w:cstheme="minorBidi"/>
          <w:color w:val="auto"/>
          <w:sz w:val="22"/>
          <w:szCs w:val="22"/>
        </w:rPr>
        <w:t>C</w:t>
      </w:r>
      <w:r w:rsidRPr="003C44C1">
        <w:rPr>
          <w:rFonts w:asciiTheme="minorHAnsi" w:hAnsiTheme="minorHAnsi" w:cstheme="minorBidi"/>
          <w:color w:val="auto"/>
          <w:sz w:val="22"/>
          <w:szCs w:val="22"/>
        </w:rPr>
        <w:t xml:space="preserve">ontrol </w:t>
      </w:r>
      <w:r w:rsidR="00C21101" w:rsidRPr="003C44C1">
        <w:rPr>
          <w:rFonts w:asciiTheme="minorHAnsi" w:hAnsiTheme="minorHAnsi" w:cstheme="minorBidi"/>
          <w:color w:val="auto"/>
          <w:sz w:val="22"/>
          <w:szCs w:val="22"/>
        </w:rPr>
        <w:t>I</w:t>
      </w:r>
      <w:r w:rsidRPr="003C44C1">
        <w:rPr>
          <w:rFonts w:asciiTheme="minorHAnsi" w:hAnsiTheme="minorHAnsi" w:cstheme="minorBidi"/>
          <w:color w:val="auto"/>
          <w:sz w:val="22"/>
          <w:szCs w:val="22"/>
        </w:rPr>
        <w:t>nterno</w:t>
      </w:r>
      <w:r w:rsidR="00C21101" w:rsidRPr="003C44C1">
        <w:rPr>
          <w:rFonts w:asciiTheme="minorHAnsi" w:hAnsiTheme="minorHAnsi" w:cstheme="minorBidi"/>
          <w:color w:val="auto"/>
          <w:sz w:val="22"/>
          <w:szCs w:val="22"/>
        </w:rPr>
        <w:t xml:space="preserve"> (SCI)</w:t>
      </w:r>
      <w:r w:rsidRPr="003C44C1">
        <w:rPr>
          <w:rFonts w:asciiTheme="minorHAnsi" w:hAnsiTheme="minorHAnsi" w:cstheme="minorBidi"/>
          <w:color w:val="auto"/>
          <w:sz w:val="22"/>
          <w:szCs w:val="22"/>
        </w:rPr>
        <w:t xml:space="preserve"> y en el segundo caso, en cumplimiento del contrato de préstamo o convenio de cooperación técnica, el OE somete sus </w:t>
      </w:r>
      <w:r w:rsidR="008600A3" w:rsidRPr="003C44C1">
        <w:rPr>
          <w:rFonts w:asciiTheme="minorHAnsi" w:hAnsiTheme="minorHAnsi" w:cstheme="minorBidi"/>
          <w:color w:val="auto"/>
          <w:sz w:val="22"/>
          <w:szCs w:val="22"/>
        </w:rPr>
        <w:t>E</w:t>
      </w:r>
      <w:r w:rsidRPr="003C44C1">
        <w:rPr>
          <w:rFonts w:asciiTheme="minorHAnsi" w:hAnsiTheme="minorHAnsi" w:cstheme="minorBidi"/>
          <w:color w:val="auto"/>
          <w:sz w:val="22"/>
          <w:szCs w:val="22"/>
        </w:rPr>
        <w:t xml:space="preserve">stados </w:t>
      </w:r>
      <w:r w:rsidR="008600A3" w:rsidRPr="003C44C1">
        <w:rPr>
          <w:rFonts w:asciiTheme="minorHAnsi" w:hAnsiTheme="minorHAnsi" w:cstheme="minorBidi"/>
          <w:color w:val="auto"/>
          <w:sz w:val="22"/>
          <w:szCs w:val="22"/>
        </w:rPr>
        <w:t>F</w:t>
      </w:r>
      <w:r w:rsidRPr="003C44C1">
        <w:rPr>
          <w:rFonts w:asciiTheme="minorHAnsi" w:hAnsiTheme="minorHAnsi" w:cstheme="minorBidi"/>
          <w:color w:val="auto"/>
          <w:sz w:val="22"/>
          <w:szCs w:val="22"/>
        </w:rPr>
        <w:t>inancieros y otra informaci</w:t>
      </w:r>
      <w:r w:rsidR="00C81B1D">
        <w:rPr>
          <w:rFonts w:asciiTheme="minorHAnsi" w:hAnsiTheme="minorHAnsi" w:cstheme="minorBidi"/>
          <w:color w:val="auto"/>
          <w:sz w:val="22"/>
          <w:szCs w:val="22"/>
        </w:rPr>
        <w:t>ón</w:t>
      </w:r>
      <w:r w:rsidRPr="003C44C1">
        <w:rPr>
          <w:rFonts w:asciiTheme="minorHAnsi" w:hAnsiTheme="minorHAnsi" w:cstheme="minorBidi"/>
          <w:color w:val="auto"/>
          <w:sz w:val="22"/>
          <w:szCs w:val="22"/>
        </w:rPr>
        <w:t xml:space="preserve"> a un examen de auditoría practicado por una firma independiente o una institución superior de auditoría; dicho enfoque también </w:t>
      </w:r>
      <w:r w:rsidR="008600A3" w:rsidRPr="003C44C1">
        <w:rPr>
          <w:rFonts w:asciiTheme="minorHAnsi" w:hAnsiTheme="minorHAnsi" w:cstheme="minorBidi"/>
          <w:color w:val="auto"/>
          <w:sz w:val="22"/>
          <w:szCs w:val="22"/>
        </w:rPr>
        <w:t xml:space="preserve">es conocido </w:t>
      </w:r>
      <w:r w:rsidRPr="003C44C1">
        <w:rPr>
          <w:rFonts w:asciiTheme="minorHAnsi" w:hAnsiTheme="minorHAnsi" w:cstheme="minorBidi"/>
          <w:color w:val="auto"/>
          <w:sz w:val="22"/>
          <w:szCs w:val="22"/>
        </w:rPr>
        <w:t xml:space="preserve">como </w:t>
      </w:r>
      <w:r w:rsidR="00E8500E" w:rsidRPr="003C44C1">
        <w:rPr>
          <w:rFonts w:asciiTheme="minorHAnsi" w:hAnsiTheme="minorHAnsi" w:cstheme="minorBidi"/>
          <w:color w:val="auto"/>
          <w:sz w:val="22"/>
          <w:szCs w:val="22"/>
        </w:rPr>
        <w:t xml:space="preserve">(vii) </w:t>
      </w:r>
      <w:r w:rsidR="00C21101" w:rsidRPr="003C44C1">
        <w:rPr>
          <w:rFonts w:asciiTheme="minorHAnsi" w:hAnsiTheme="minorHAnsi" w:cstheme="minorBidi"/>
          <w:color w:val="auto"/>
          <w:sz w:val="22"/>
          <w:szCs w:val="22"/>
        </w:rPr>
        <w:t>Control E</w:t>
      </w:r>
      <w:r w:rsidRPr="003C44C1">
        <w:rPr>
          <w:rFonts w:asciiTheme="minorHAnsi" w:hAnsiTheme="minorHAnsi" w:cstheme="minorBidi"/>
          <w:color w:val="auto"/>
          <w:sz w:val="22"/>
          <w:szCs w:val="22"/>
        </w:rPr>
        <w:t>xterno</w:t>
      </w:r>
      <w:r w:rsidR="00C21101" w:rsidRPr="003C44C1">
        <w:rPr>
          <w:rFonts w:asciiTheme="minorHAnsi" w:hAnsiTheme="minorHAnsi" w:cstheme="minorBidi"/>
          <w:color w:val="auto"/>
          <w:sz w:val="22"/>
          <w:szCs w:val="22"/>
        </w:rPr>
        <w:t xml:space="preserve"> (SCE)</w:t>
      </w:r>
      <w:r w:rsidRPr="003C44C1">
        <w:rPr>
          <w:rFonts w:asciiTheme="minorHAnsi" w:hAnsiTheme="minorHAnsi" w:cstheme="minorBidi"/>
          <w:color w:val="auto"/>
          <w:sz w:val="22"/>
          <w:szCs w:val="22"/>
        </w:rPr>
        <w:t xml:space="preserve">. </w:t>
      </w:r>
    </w:p>
    <w:p w:rsidR="003C44C1" w:rsidRPr="003C44C1" w:rsidRDefault="003C44C1" w:rsidP="003C44C1">
      <w:pPr>
        <w:pStyle w:val="Default"/>
        <w:spacing w:line="276" w:lineRule="auto"/>
        <w:jc w:val="both"/>
        <w:rPr>
          <w:rFonts w:asciiTheme="minorHAnsi" w:hAnsiTheme="minorHAnsi" w:cstheme="minorBidi"/>
          <w:color w:val="auto"/>
          <w:sz w:val="22"/>
          <w:szCs w:val="22"/>
        </w:rPr>
      </w:pPr>
    </w:p>
    <w:p w:rsidR="00B558D2" w:rsidRDefault="00E8500E" w:rsidP="003C44C1">
      <w:pPr>
        <w:pStyle w:val="Default"/>
        <w:spacing w:line="276" w:lineRule="auto"/>
        <w:jc w:val="both"/>
        <w:rPr>
          <w:rFonts w:asciiTheme="minorHAnsi" w:hAnsiTheme="minorHAnsi" w:cstheme="minorBidi"/>
          <w:color w:val="auto"/>
          <w:sz w:val="22"/>
          <w:szCs w:val="22"/>
        </w:rPr>
      </w:pPr>
      <w:r w:rsidRPr="003C44C1">
        <w:rPr>
          <w:rFonts w:asciiTheme="minorHAnsi" w:hAnsiTheme="minorHAnsi" w:cstheme="minorBidi"/>
          <w:color w:val="auto"/>
          <w:sz w:val="22"/>
          <w:szCs w:val="22"/>
        </w:rPr>
        <w:t xml:space="preserve">La evaluación </w:t>
      </w:r>
      <w:r w:rsidR="00B558D2" w:rsidRPr="003C44C1">
        <w:rPr>
          <w:rFonts w:asciiTheme="minorHAnsi" w:hAnsiTheme="minorHAnsi" w:cstheme="minorBidi"/>
          <w:color w:val="auto"/>
          <w:sz w:val="22"/>
          <w:szCs w:val="22"/>
        </w:rPr>
        <w:t xml:space="preserve">de los sistemas, agrupados en las </w:t>
      </w:r>
      <w:r w:rsidR="009528A1" w:rsidRPr="003C44C1">
        <w:rPr>
          <w:rFonts w:asciiTheme="minorHAnsi" w:hAnsiTheme="minorHAnsi" w:cstheme="minorBidi"/>
          <w:color w:val="auto"/>
          <w:sz w:val="22"/>
          <w:szCs w:val="22"/>
        </w:rPr>
        <w:t>capacidades</w:t>
      </w:r>
      <w:r w:rsidR="00B558D2" w:rsidRPr="003C44C1">
        <w:rPr>
          <w:rFonts w:asciiTheme="minorHAnsi" w:hAnsiTheme="minorHAnsi" w:cstheme="minorBidi"/>
          <w:color w:val="auto"/>
          <w:sz w:val="22"/>
          <w:szCs w:val="22"/>
        </w:rPr>
        <w:t xml:space="preserve"> descritas</w:t>
      </w:r>
      <w:r w:rsidR="00C25323" w:rsidRPr="003C44C1">
        <w:rPr>
          <w:rFonts w:asciiTheme="minorHAnsi" w:hAnsiTheme="minorHAnsi" w:cstheme="minorBidi"/>
          <w:color w:val="auto"/>
          <w:sz w:val="22"/>
          <w:szCs w:val="22"/>
        </w:rPr>
        <w:t>,</w:t>
      </w:r>
      <w:r w:rsidR="004F6F78" w:rsidRPr="003C44C1">
        <w:rPr>
          <w:rFonts w:asciiTheme="minorHAnsi" w:hAnsiTheme="minorHAnsi" w:cstheme="minorBidi"/>
          <w:color w:val="auto"/>
          <w:sz w:val="22"/>
          <w:szCs w:val="22"/>
        </w:rPr>
        <w:t xml:space="preserve"> </w:t>
      </w:r>
      <w:r w:rsidR="00C25323" w:rsidRPr="003C44C1">
        <w:rPr>
          <w:rFonts w:asciiTheme="minorHAnsi" w:hAnsiTheme="minorHAnsi" w:cstheme="minorBidi"/>
          <w:color w:val="auto"/>
          <w:sz w:val="22"/>
          <w:szCs w:val="22"/>
        </w:rPr>
        <w:t>se desarrolló</w:t>
      </w:r>
      <w:r w:rsidRPr="003C44C1">
        <w:rPr>
          <w:rFonts w:asciiTheme="minorHAnsi" w:hAnsiTheme="minorHAnsi" w:cstheme="minorBidi"/>
          <w:color w:val="auto"/>
          <w:sz w:val="22"/>
          <w:szCs w:val="22"/>
        </w:rPr>
        <w:t xml:space="preserve"> </w:t>
      </w:r>
      <w:r w:rsidR="004F6F78" w:rsidRPr="003C44C1">
        <w:rPr>
          <w:rFonts w:asciiTheme="minorHAnsi" w:hAnsiTheme="minorHAnsi" w:cstheme="minorBidi"/>
          <w:color w:val="auto"/>
          <w:sz w:val="22"/>
          <w:szCs w:val="22"/>
        </w:rPr>
        <w:t xml:space="preserve">a través </w:t>
      </w:r>
      <w:r w:rsidR="006F0CE9" w:rsidRPr="003C44C1">
        <w:rPr>
          <w:rFonts w:asciiTheme="minorHAnsi" w:hAnsiTheme="minorHAnsi" w:cstheme="minorBidi"/>
          <w:color w:val="auto"/>
          <w:sz w:val="22"/>
          <w:szCs w:val="22"/>
        </w:rPr>
        <w:t>de</w:t>
      </w:r>
      <w:r w:rsidR="006D4DD1">
        <w:rPr>
          <w:rFonts w:asciiTheme="minorHAnsi" w:hAnsiTheme="minorHAnsi" w:cstheme="minorBidi"/>
          <w:color w:val="auto"/>
          <w:sz w:val="22"/>
          <w:szCs w:val="22"/>
        </w:rPr>
        <w:t xml:space="preserve">, </w:t>
      </w:r>
      <w:r w:rsidR="006D4DD1" w:rsidRPr="0067553B">
        <w:rPr>
          <w:rFonts w:asciiTheme="minorHAnsi" w:hAnsiTheme="minorHAnsi" w:cstheme="minorBidi"/>
          <w:color w:val="auto"/>
          <w:sz w:val="22"/>
          <w:szCs w:val="22"/>
        </w:rPr>
        <w:t>análisis documental</w:t>
      </w:r>
      <w:r w:rsidR="006D4DD1">
        <w:rPr>
          <w:rFonts w:asciiTheme="minorHAnsi" w:hAnsiTheme="minorHAnsi" w:cstheme="minorBidi"/>
          <w:color w:val="auto"/>
          <w:sz w:val="22"/>
          <w:szCs w:val="22"/>
        </w:rPr>
        <w:t>,</w:t>
      </w:r>
      <w:r w:rsidR="006F0CE9" w:rsidRPr="003C44C1">
        <w:rPr>
          <w:rFonts w:asciiTheme="minorHAnsi" w:hAnsiTheme="minorHAnsi" w:cstheme="minorBidi"/>
          <w:color w:val="auto"/>
          <w:sz w:val="22"/>
          <w:szCs w:val="22"/>
        </w:rPr>
        <w:t xml:space="preserve"> entrevistas</w:t>
      </w:r>
      <w:r w:rsidR="00B558D2" w:rsidRPr="003C44C1">
        <w:rPr>
          <w:rFonts w:asciiTheme="minorHAnsi" w:hAnsiTheme="minorHAnsi" w:cstheme="minorBidi"/>
          <w:color w:val="auto"/>
          <w:sz w:val="22"/>
          <w:szCs w:val="22"/>
        </w:rPr>
        <w:t xml:space="preserve"> con el personal </w:t>
      </w:r>
      <w:r w:rsidR="007E1D3C">
        <w:rPr>
          <w:rFonts w:asciiTheme="minorHAnsi" w:hAnsiTheme="minorHAnsi" w:cstheme="minorBidi"/>
          <w:color w:val="auto"/>
          <w:sz w:val="22"/>
          <w:szCs w:val="22"/>
        </w:rPr>
        <w:t>de</w:t>
      </w:r>
      <w:r w:rsidR="006D4DD1">
        <w:rPr>
          <w:rFonts w:asciiTheme="minorHAnsi" w:hAnsiTheme="minorHAnsi" w:cstheme="minorBidi"/>
          <w:color w:val="auto"/>
          <w:sz w:val="22"/>
          <w:szCs w:val="22"/>
        </w:rPr>
        <w:t xml:space="preserve"> la EETC MT</w:t>
      </w:r>
      <w:r w:rsidR="007E1D3C">
        <w:rPr>
          <w:rFonts w:asciiTheme="minorHAnsi" w:hAnsiTheme="minorHAnsi" w:cstheme="minorBidi"/>
          <w:color w:val="auto"/>
          <w:sz w:val="22"/>
          <w:szCs w:val="22"/>
        </w:rPr>
        <w:t xml:space="preserve"> </w:t>
      </w:r>
      <w:r w:rsidR="006F0CE9" w:rsidRPr="003C44C1">
        <w:rPr>
          <w:rFonts w:asciiTheme="minorHAnsi" w:hAnsiTheme="minorHAnsi" w:cstheme="minorBidi"/>
          <w:color w:val="auto"/>
          <w:sz w:val="22"/>
          <w:szCs w:val="22"/>
        </w:rPr>
        <w:t xml:space="preserve">y </w:t>
      </w:r>
      <w:r w:rsidR="004F6F78" w:rsidRPr="003C44C1">
        <w:rPr>
          <w:rFonts w:asciiTheme="minorHAnsi" w:hAnsiTheme="minorHAnsi" w:cstheme="minorBidi"/>
          <w:color w:val="auto"/>
          <w:sz w:val="22"/>
          <w:szCs w:val="22"/>
        </w:rPr>
        <w:t xml:space="preserve">la </w:t>
      </w:r>
      <w:r w:rsidR="00C25323" w:rsidRPr="003C44C1">
        <w:rPr>
          <w:rFonts w:asciiTheme="minorHAnsi" w:hAnsiTheme="minorHAnsi" w:cstheme="minorBidi"/>
          <w:color w:val="auto"/>
          <w:sz w:val="22"/>
          <w:szCs w:val="22"/>
        </w:rPr>
        <w:t xml:space="preserve">aplicación de cuestionarios </w:t>
      </w:r>
      <w:r w:rsidR="004F6F78" w:rsidRPr="003C44C1">
        <w:rPr>
          <w:rFonts w:asciiTheme="minorHAnsi" w:hAnsiTheme="minorHAnsi" w:cstheme="minorBidi"/>
          <w:color w:val="auto"/>
          <w:sz w:val="22"/>
          <w:szCs w:val="22"/>
        </w:rPr>
        <w:t xml:space="preserve">cuyos resultados </w:t>
      </w:r>
      <w:r w:rsidR="00C25323" w:rsidRPr="003C44C1">
        <w:rPr>
          <w:rFonts w:asciiTheme="minorHAnsi" w:hAnsiTheme="minorHAnsi" w:cstheme="minorBidi"/>
          <w:color w:val="auto"/>
          <w:sz w:val="22"/>
          <w:szCs w:val="22"/>
        </w:rPr>
        <w:t xml:space="preserve">fueron </w:t>
      </w:r>
      <w:r w:rsidR="004F6F78" w:rsidRPr="003C44C1">
        <w:rPr>
          <w:rFonts w:asciiTheme="minorHAnsi" w:hAnsiTheme="minorHAnsi" w:cstheme="minorBidi"/>
          <w:color w:val="auto"/>
          <w:sz w:val="22"/>
          <w:szCs w:val="22"/>
        </w:rPr>
        <w:t xml:space="preserve">tabulados en </w:t>
      </w:r>
      <w:r w:rsidR="00C25323" w:rsidRPr="003C44C1">
        <w:rPr>
          <w:rFonts w:asciiTheme="minorHAnsi" w:hAnsiTheme="minorHAnsi" w:cstheme="minorBidi"/>
          <w:color w:val="auto"/>
          <w:sz w:val="22"/>
          <w:szCs w:val="22"/>
        </w:rPr>
        <w:t>l</w:t>
      </w:r>
      <w:r w:rsidR="004F6F78" w:rsidRPr="003C44C1">
        <w:rPr>
          <w:rFonts w:asciiTheme="minorHAnsi" w:hAnsiTheme="minorHAnsi" w:cstheme="minorBidi"/>
          <w:color w:val="auto"/>
          <w:sz w:val="22"/>
          <w:szCs w:val="22"/>
        </w:rPr>
        <w:t xml:space="preserve">a Matriz de Resultados </w:t>
      </w:r>
      <w:r w:rsidR="00B558D2" w:rsidRPr="003C44C1">
        <w:rPr>
          <w:rFonts w:asciiTheme="minorHAnsi" w:hAnsiTheme="minorHAnsi" w:cstheme="minorBidi"/>
          <w:color w:val="auto"/>
          <w:sz w:val="22"/>
          <w:szCs w:val="22"/>
        </w:rPr>
        <w:t>estableciendo u</w:t>
      </w:r>
      <w:r w:rsidR="004F6F78" w:rsidRPr="003C44C1">
        <w:rPr>
          <w:rFonts w:asciiTheme="minorHAnsi" w:hAnsiTheme="minorHAnsi" w:cstheme="minorBidi"/>
          <w:color w:val="auto"/>
          <w:sz w:val="22"/>
          <w:szCs w:val="22"/>
        </w:rPr>
        <w:t>n nivel de desarrollo institucional para cada sistema, asociado a categorías de riesgo</w:t>
      </w:r>
      <w:r w:rsidR="00B558D2" w:rsidRPr="003C44C1">
        <w:rPr>
          <w:rFonts w:asciiTheme="minorHAnsi" w:hAnsiTheme="minorHAnsi" w:cstheme="minorBidi"/>
          <w:color w:val="auto"/>
          <w:sz w:val="22"/>
          <w:szCs w:val="22"/>
        </w:rPr>
        <w:t>.</w:t>
      </w:r>
    </w:p>
    <w:p w:rsidR="00343971" w:rsidRDefault="00343971" w:rsidP="003C44C1">
      <w:pPr>
        <w:pStyle w:val="Default"/>
        <w:spacing w:line="276" w:lineRule="auto"/>
        <w:jc w:val="both"/>
        <w:rPr>
          <w:rFonts w:asciiTheme="minorHAnsi" w:hAnsiTheme="minorHAnsi" w:cstheme="minorBidi"/>
          <w:color w:val="auto"/>
          <w:sz w:val="22"/>
          <w:szCs w:val="22"/>
        </w:rPr>
      </w:pPr>
    </w:p>
    <w:p w:rsidR="007257AB" w:rsidRDefault="007257AB" w:rsidP="003C44C1">
      <w:pPr>
        <w:pStyle w:val="Default"/>
        <w:spacing w:line="276" w:lineRule="auto"/>
        <w:jc w:val="both"/>
        <w:rPr>
          <w:rFonts w:asciiTheme="minorHAnsi" w:hAnsiTheme="minorHAnsi" w:cstheme="minorBidi"/>
          <w:color w:val="auto"/>
          <w:sz w:val="22"/>
          <w:szCs w:val="22"/>
        </w:rPr>
      </w:pPr>
    </w:p>
    <w:p w:rsidR="007257AB" w:rsidRPr="003C44C1" w:rsidRDefault="007257AB" w:rsidP="003C44C1">
      <w:pPr>
        <w:pStyle w:val="Default"/>
        <w:spacing w:line="276" w:lineRule="auto"/>
        <w:jc w:val="both"/>
        <w:rPr>
          <w:rFonts w:asciiTheme="minorHAnsi" w:hAnsiTheme="minorHAnsi" w:cstheme="minorBidi"/>
          <w:color w:val="auto"/>
          <w:sz w:val="22"/>
          <w:szCs w:val="22"/>
        </w:rPr>
      </w:pPr>
    </w:p>
    <w:p w:rsidR="00641558" w:rsidRPr="00101745" w:rsidRDefault="008F07C6" w:rsidP="001B48C2">
      <w:pPr>
        <w:pStyle w:val="Default"/>
        <w:numPr>
          <w:ilvl w:val="1"/>
          <w:numId w:val="17"/>
        </w:numPr>
        <w:spacing w:line="276" w:lineRule="auto"/>
        <w:ind w:left="993" w:hanging="633"/>
        <w:jc w:val="both"/>
        <w:outlineLvl w:val="1"/>
        <w:rPr>
          <w:rFonts w:asciiTheme="majorHAnsi" w:hAnsiTheme="majorHAnsi" w:cstheme="minorBidi"/>
          <w:b/>
          <w:color w:val="auto"/>
          <w:sz w:val="22"/>
          <w:szCs w:val="22"/>
        </w:rPr>
      </w:pPr>
      <w:bookmarkStart w:id="10" w:name="_Toc466360581"/>
      <w:r w:rsidRPr="00101745">
        <w:rPr>
          <w:rFonts w:asciiTheme="majorHAnsi" w:hAnsiTheme="majorHAnsi" w:cstheme="minorBidi"/>
          <w:b/>
          <w:color w:val="auto"/>
          <w:sz w:val="22"/>
          <w:szCs w:val="22"/>
        </w:rPr>
        <w:lastRenderedPageBreak/>
        <w:t>Cuantificación del Nivel de Desarrollo Institucional</w:t>
      </w:r>
      <w:bookmarkEnd w:id="10"/>
    </w:p>
    <w:p w:rsidR="003C44C1" w:rsidRPr="003C44C1" w:rsidRDefault="003C44C1" w:rsidP="003C44C1">
      <w:pPr>
        <w:pStyle w:val="Default"/>
        <w:spacing w:line="276" w:lineRule="auto"/>
        <w:jc w:val="both"/>
        <w:rPr>
          <w:rFonts w:asciiTheme="minorHAnsi" w:hAnsiTheme="minorHAnsi" w:cstheme="minorBidi"/>
          <w:b/>
          <w:color w:val="auto"/>
          <w:sz w:val="22"/>
          <w:szCs w:val="22"/>
        </w:rPr>
      </w:pPr>
    </w:p>
    <w:p w:rsidR="008F07C6" w:rsidRDefault="008F07C6" w:rsidP="003C44C1">
      <w:pPr>
        <w:pStyle w:val="Default"/>
        <w:spacing w:line="276" w:lineRule="auto"/>
        <w:jc w:val="both"/>
        <w:rPr>
          <w:rFonts w:asciiTheme="minorHAnsi" w:hAnsiTheme="minorHAnsi" w:cstheme="minorBidi"/>
          <w:color w:val="auto"/>
          <w:sz w:val="22"/>
          <w:szCs w:val="22"/>
        </w:rPr>
      </w:pPr>
      <w:r w:rsidRPr="003C44C1">
        <w:rPr>
          <w:rFonts w:asciiTheme="minorHAnsi" w:hAnsiTheme="minorHAnsi" w:cstheme="minorBidi"/>
          <w:color w:val="auto"/>
          <w:sz w:val="22"/>
          <w:szCs w:val="22"/>
        </w:rPr>
        <w:t xml:space="preserve">Una vez completados los cuestionarios para cada sistema, en la Matriz de Resultados </w:t>
      </w:r>
      <w:r w:rsidR="002A3E9F" w:rsidRPr="003C44C1">
        <w:rPr>
          <w:rFonts w:asciiTheme="minorHAnsi" w:hAnsiTheme="minorHAnsi" w:cstheme="minorBidi"/>
          <w:color w:val="auto"/>
          <w:sz w:val="22"/>
          <w:szCs w:val="22"/>
        </w:rPr>
        <w:t>se obtuvo</w:t>
      </w:r>
      <w:r w:rsidRPr="003C44C1">
        <w:rPr>
          <w:rFonts w:asciiTheme="minorHAnsi" w:hAnsiTheme="minorHAnsi" w:cstheme="minorBidi"/>
          <w:color w:val="auto"/>
          <w:sz w:val="22"/>
          <w:szCs w:val="22"/>
        </w:rPr>
        <w:t xml:space="preserve"> una ponderación que indica el nivel de desarrollo alcanzado para cada capacidad y sistemas evaluados y que se clasifica de la siguiente </w:t>
      </w:r>
      <w:r w:rsidRPr="00696BD6">
        <w:rPr>
          <w:rFonts w:asciiTheme="minorHAnsi" w:hAnsiTheme="minorHAnsi" w:cstheme="minorBidi"/>
          <w:color w:val="auto"/>
          <w:sz w:val="22"/>
          <w:szCs w:val="22"/>
        </w:rPr>
        <w:t>manera</w:t>
      </w:r>
      <w:r w:rsidR="00696BD6">
        <w:rPr>
          <w:rFonts w:asciiTheme="minorHAnsi" w:hAnsiTheme="minorHAnsi" w:cstheme="minorBidi"/>
          <w:color w:val="auto"/>
          <w:sz w:val="22"/>
          <w:szCs w:val="22"/>
        </w:rPr>
        <w:t>.</w:t>
      </w:r>
      <w:r w:rsidR="00696BD6">
        <w:rPr>
          <w:rStyle w:val="Refdenotaalpie"/>
          <w:rFonts w:asciiTheme="minorHAnsi" w:hAnsiTheme="minorHAnsi" w:cstheme="minorBidi"/>
          <w:color w:val="auto"/>
          <w:sz w:val="22"/>
          <w:szCs w:val="22"/>
        </w:rPr>
        <w:footnoteReference w:id="1"/>
      </w:r>
      <w:r w:rsidRPr="003C44C1">
        <w:rPr>
          <w:rFonts w:asciiTheme="minorHAnsi" w:hAnsiTheme="minorHAnsi" w:cstheme="minorBidi"/>
          <w:color w:val="auto"/>
          <w:sz w:val="22"/>
          <w:szCs w:val="22"/>
        </w:rPr>
        <w:t xml:space="preserve"> </w:t>
      </w:r>
    </w:p>
    <w:p w:rsidR="003C44C1" w:rsidRPr="003C44C1" w:rsidRDefault="003C44C1" w:rsidP="003C44C1">
      <w:pPr>
        <w:pStyle w:val="Default"/>
        <w:spacing w:line="276" w:lineRule="auto"/>
        <w:jc w:val="both"/>
        <w:rPr>
          <w:rFonts w:asciiTheme="minorHAnsi" w:hAnsiTheme="minorHAnsi" w:cstheme="minorBidi"/>
          <w:color w:val="auto"/>
          <w:sz w:val="22"/>
          <w:szCs w:val="22"/>
        </w:rPr>
      </w:pPr>
    </w:p>
    <w:tbl>
      <w:tblPr>
        <w:tblW w:w="0" w:type="auto"/>
        <w:jc w:val="center"/>
        <w:tblLook w:val="04A0" w:firstRow="1" w:lastRow="0" w:firstColumn="1" w:lastColumn="0" w:noHBand="0" w:noVBand="1"/>
      </w:tblPr>
      <w:tblGrid>
        <w:gridCol w:w="1403"/>
        <w:gridCol w:w="650"/>
        <w:gridCol w:w="3584"/>
      </w:tblGrid>
      <w:tr w:rsidR="003C44C1" w:rsidRPr="003C44C1" w:rsidTr="004F23B7">
        <w:trPr>
          <w:trHeight w:val="688"/>
          <w:jc w:val="center"/>
        </w:trPr>
        <w:tc>
          <w:tcPr>
            <w:tcW w:w="1403" w:type="dxa"/>
          </w:tcPr>
          <w:p w:rsidR="004F23B7" w:rsidRPr="003C44C1" w:rsidRDefault="004F23B7" w:rsidP="003C44C1">
            <w:pPr>
              <w:pStyle w:val="Default"/>
              <w:spacing w:line="276" w:lineRule="auto"/>
              <w:jc w:val="both"/>
              <w:rPr>
                <w:rFonts w:asciiTheme="minorHAnsi" w:hAnsiTheme="minorHAnsi" w:cstheme="minorBidi"/>
                <w:color w:val="auto"/>
                <w:sz w:val="22"/>
                <w:szCs w:val="22"/>
              </w:rPr>
            </w:pPr>
            <w:r w:rsidRPr="003C44C1">
              <w:rPr>
                <w:rFonts w:asciiTheme="minorHAnsi" w:hAnsiTheme="minorHAnsi" w:cstheme="minorBidi"/>
                <w:color w:val="auto"/>
                <w:sz w:val="22"/>
                <w:szCs w:val="22"/>
              </w:rPr>
              <w:t>0% a 40%</w:t>
            </w:r>
          </w:p>
        </w:tc>
        <w:tc>
          <w:tcPr>
            <w:tcW w:w="650" w:type="dxa"/>
          </w:tcPr>
          <w:p w:rsidR="004F23B7" w:rsidRPr="003C44C1" w:rsidRDefault="004F23B7" w:rsidP="003C44C1">
            <w:pPr>
              <w:pStyle w:val="Default"/>
              <w:spacing w:line="276" w:lineRule="auto"/>
              <w:jc w:val="both"/>
              <w:rPr>
                <w:rFonts w:asciiTheme="minorHAnsi" w:hAnsiTheme="minorHAnsi" w:cstheme="minorBidi"/>
                <w:color w:val="auto"/>
                <w:sz w:val="22"/>
                <w:szCs w:val="22"/>
              </w:rPr>
            </w:pPr>
            <w:r w:rsidRPr="003C44C1">
              <w:rPr>
                <w:rFonts w:asciiTheme="minorHAnsi" w:hAnsiTheme="minorHAnsi" w:cstheme="minorBidi"/>
                <w:color w:val="auto"/>
                <w:sz w:val="22"/>
                <w:szCs w:val="22"/>
              </w:rPr>
              <w:t>ND</w:t>
            </w:r>
          </w:p>
        </w:tc>
        <w:tc>
          <w:tcPr>
            <w:tcW w:w="3584" w:type="dxa"/>
          </w:tcPr>
          <w:p w:rsidR="004F23B7" w:rsidRPr="003C44C1" w:rsidRDefault="004F23B7" w:rsidP="003C44C1">
            <w:pPr>
              <w:pStyle w:val="Default"/>
              <w:spacing w:line="276" w:lineRule="auto"/>
              <w:jc w:val="both"/>
              <w:rPr>
                <w:rFonts w:asciiTheme="minorHAnsi" w:hAnsiTheme="minorHAnsi" w:cstheme="minorBidi"/>
                <w:color w:val="auto"/>
                <w:sz w:val="22"/>
                <w:szCs w:val="22"/>
              </w:rPr>
            </w:pPr>
            <w:r w:rsidRPr="003C44C1">
              <w:rPr>
                <w:rFonts w:asciiTheme="minorHAnsi" w:hAnsiTheme="minorHAnsi" w:cstheme="minorBidi"/>
                <w:color w:val="auto"/>
                <w:sz w:val="22"/>
                <w:szCs w:val="22"/>
              </w:rPr>
              <w:t>No existe desarrollo de la capacidad para el sistema evaluado.</w:t>
            </w:r>
          </w:p>
        </w:tc>
      </w:tr>
      <w:tr w:rsidR="003C44C1" w:rsidRPr="003C44C1" w:rsidTr="004F23B7">
        <w:trPr>
          <w:jc w:val="center"/>
        </w:trPr>
        <w:tc>
          <w:tcPr>
            <w:tcW w:w="1403" w:type="dxa"/>
          </w:tcPr>
          <w:p w:rsidR="004F23B7" w:rsidRPr="003C44C1" w:rsidRDefault="004F23B7" w:rsidP="003C44C1">
            <w:pPr>
              <w:pStyle w:val="Default"/>
              <w:spacing w:line="276" w:lineRule="auto"/>
              <w:jc w:val="both"/>
              <w:rPr>
                <w:rFonts w:asciiTheme="minorHAnsi" w:hAnsiTheme="minorHAnsi" w:cstheme="minorBidi"/>
                <w:color w:val="auto"/>
                <w:sz w:val="22"/>
                <w:szCs w:val="22"/>
              </w:rPr>
            </w:pPr>
            <w:r w:rsidRPr="003C44C1">
              <w:rPr>
                <w:rFonts w:asciiTheme="minorHAnsi" w:hAnsiTheme="minorHAnsi" w:cstheme="minorBidi"/>
                <w:color w:val="auto"/>
                <w:sz w:val="22"/>
                <w:szCs w:val="22"/>
              </w:rPr>
              <w:t>41% a 60%</w:t>
            </w:r>
          </w:p>
        </w:tc>
        <w:tc>
          <w:tcPr>
            <w:tcW w:w="650" w:type="dxa"/>
          </w:tcPr>
          <w:p w:rsidR="004F23B7" w:rsidRPr="003C44C1" w:rsidRDefault="004F23B7" w:rsidP="003C44C1">
            <w:pPr>
              <w:pStyle w:val="Default"/>
              <w:spacing w:line="276" w:lineRule="auto"/>
              <w:jc w:val="both"/>
              <w:rPr>
                <w:rFonts w:asciiTheme="minorHAnsi" w:hAnsiTheme="minorHAnsi" w:cstheme="minorBidi"/>
                <w:color w:val="auto"/>
                <w:sz w:val="22"/>
                <w:szCs w:val="22"/>
              </w:rPr>
            </w:pPr>
            <w:r w:rsidRPr="003C44C1">
              <w:rPr>
                <w:rFonts w:asciiTheme="minorHAnsi" w:hAnsiTheme="minorHAnsi" w:cstheme="minorBidi"/>
                <w:color w:val="auto"/>
                <w:sz w:val="22"/>
                <w:szCs w:val="22"/>
              </w:rPr>
              <w:t>ID</w:t>
            </w:r>
          </w:p>
        </w:tc>
        <w:tc>
          <w:tcPr>
            <w:tcW w:w="3584" w:type="dxa"/>
          </w:tcPr>
          <w:p w:rsidR="004F23B7" w:rsidRPr="003C44C1" w:rsidRDefault="004F23B7" w:rsidP="003C44C1">
            <w:pPr>
              <w:pStyle w:val="Default"/>
              <w:spacing w:line="276" w:lineRule="auto"/>
              <w:jc w:val="both"/>
              <w:rPr>
                <w:rFonts w:asciiTheme="minorHAnsi" w:hAnsiTheme="minorHAnsi" w:cstheme="minorBidi"/>
                <w:color w:val="auto"/>
                <w:sz w:val="22"/>
                <w:szCs w:val="22"/>
              </w:rPr>
            </w:pPr>
            <w:r w:rsidRPr="003C44C1">
              <w:rPr>
                <w:rFonts w:asciiTheme="minorHAnsi" w:hAnsiTheme="minorHAnsi" w:cstheme="minorBidi"/>
                <w:color w:val="auto"/>
                <w:sz w:val="22"/>
                <w:szCs w:val="22"/>
              </w:rPr>
              <w:t>El nivel de desarrollo es incipiente.</w:t>
            </w:r>
          </w:p>
        </w:tc>
      </w:tr>
      <w:tr w:rsidR="003C44C1" w:rsidRPr="003C44C1" w:rsidTr="004F23B7">
        <w:trPr>
          <w:jc w:val="center"/>
        </w:trPr>
        <w:tc>
          <w:tcPr>
            <w:tcW w:w="1403" w:type="dxa"/>
          </w:tcPr>
          <w:p w:rsidR="004F23B7" w:rsidRPr="003C44C1" w:rsidRDefault="004F23B7" w:rsidP="003C44C1">
            <w:pPr>
              <w:pStyle w:val="Default"/>
              <w:spacing w:line="276" w:lineRule="auto"/>
              <w:jc w:val="both"/>
              <w:rPr>
                <w:rFonts w:asciiTheme="minorHAnsi" w:hAnsiTheme="minorHAnsi" w:cstheme="minorBidi"/>
                <w:color w:val="auto"/>
                <w:sz w:val="22"/>
                <w:szCs w:val="22"/>
              </w:rPr>
            </w:pPr>
            <w:r w:rsidRPr="003C44C1">
              <w:rPr>
                <w:rFonts w:asciiTheme="minorHAnsi" w:hAnsiTheme="minorHAnsi" w:cstheme="minorBidi"/>
                <w:color w:val="auto"/>
                <w:sz w:val="22"/>
                <w:szCs w:val="22"/>
              </w:rPr>
              <w:t>61% a 80%</w:t>
            </w:r>
          </w:p>
        </w:tc>
        <w:tc>
          <w:tcPr>
            <w:tcW w:w="650" w:type="dxa"/>
          </w:tcPr>
          <w:p w:rsidR="004F23B7" w:rsidRPr="003C44C1" w:rsidRDefault="004F23B7" w:rsidP="003C44C1">
            <w:pPr>
              <w:pStyle w:val="Default"/>
              <w:spacing w:line="276" w:lineRule="auto"/>
              <w:jc w:val="both"/>
              <w:rPr>
                <w:rFonts w:asciiTheme="minorHAnsi" w:hAnsiTheme="minorHAnsi" w:cstheme="minorBidi"/>
                <w:color w:val="auto"/>
                <w:sz w:val="22"/>
                <w:szCs w:val="22"/>
              </w:rPr>
            </w:pPr>
            <w:r w:rsidRPr="003C44C1">
              <w:rPr>
                <w:rFonts w:asciiTheme="minorHAnsi" w:hAnsiTheme="minorHAnsi" w:cstheme="minorBidi"/>
                <w:color w:val="auto"/>
                <w:sz w:val="22"/>
                <w:szCs w:val="22"/>
              </w:rPr>
              <w:t>MD</w:t>
            </w:r>
          </w:p>
        </w:tc>
        <w:tc>
          <w:tcPr>
            <w:tcW w:w="3584" w:type="dxa"/>
          </w:tcPr>
          <w:p w:rsidR="004F23B7" w:rsidRPr="003C44C1" w:rsidRDefault="004F23B7" w:rsidP="003C44C1">
            <w:pPr>
              <w:pStyle w:val="Default"/>
              <w:spacing w:line="276" w:lineRule="auto"/>
              <w:jc w:val="both"/>
              <w:rPr>
                <w:rFonts w:asciiTheme="minorHAnsi" w:hAnsiTheme="minorHAnsi" w:cstheme="minorBidi"/>
                <w:color w:val="auto"/>
                <w:sz w:val="22"/>
                <w:szCs w:val="22"/>
              </w:rPr>
            </w:pPr>
            <w:r w:rsidRPr="003C44C1">
              <w:rPr>
                <w:rFonts w:asciiTheme="minorHAnsi" w:hAnsiTheme="minorHAnsi" w:cstheme="minorBidi"/>
                <w:color w:val="auto"/>
                <w:sz w:val="22"/>
                <w:szCs w:val="22"/>
              </w:rPr>
              <w:t>El nivel de desarrollo es mediano.</w:t>
            </w:r>
          </w:p>
        </w:tc>
      </w:tr>
      <w:tr w:rsidR="003C44C1" w:rsidRPr="003C44C1" w:rsidTr="004F23B7">
        <w:trPr>
          <w:jc w:val="center"/>
        </w:trPr>
        <w:tc>
          <w:tcPr>
            <w:tcW w:w="1403" w:type="dxa"/>
          </w:tcPr>
          <w:p w:rsidR="004F23B7" w:rsidRPr="003C44C1" w:rsidRDefault="004F23B7" w:rsidP="003C44C1">
            <w:pPr>
              <w:pStyle w:val="Default"/>
              <w:spacing w:line="276" w:lineRule="auto"/>
              <w:jc w:val="both"/>
              <w:rPr>
                <w:rFonts w:asciiTheme="minorHAnsi" w:hAnsiTheme="minorHAnsi" w:cstheme="minorBidi"/>
                <w:color w:val="auto"/>
                <w:sz w:val="22"/>
                <w:szCs w:val="22"/>
              </w:rPr>
            </w:pPr>
            <w:r w:rsidRPr="003C44C1">
              <w:rPr>
                <w:rFonts w:asciiTheme="minorHAnsi" w:hAnsiTheme="minorHAnsi" w:cstheme="minorBidi"/>
                <w:color w:val="auto"/>
                <w:sz w:val="22"/>
                <w:szCs w:val="22"/>
              </w:rPr>
              <w:t>81% a 100%</w:t>
            </w:r>
          </w:p>
        </w:tc>
        <w:tc>
          <w:tcPr>
            <w:tcW w:w="650" w:type="dxa"/>
          </w:tcPr>
          <w:p w:rsidR="004F23B7" w:rsidRPr="003C44C1" w:rsidRDefault="004F23B7" w:rsidP="003C44C1">
            <w:pPr>
              <w:pStyle w:val="Default"/>
              <w:spacing w:line="276" w:lineRule="auto"/>
              <w:jc w:val="both"/>
              <w:rPr>
                <w:rFonts w:asciiTheme="minorHAnsi" w:hAnsiTheme="minorHAnsi" w:cstheme="minorBidi"/>
                <w:color w:val="auto"/>
                <w:sz w:val="22"/>
                <w:szCs w:val="22"/>
              </w:rPr>
            </w:pPr>
            <w:r w:rsidRPr="003C44C1">
              <w:rPr>
                <w:rFonts w:asciiTheme="minorHAnsi" w:hAnsiTheme="minorHAnsi" w:cstheme="minorBidi"/>
                <w:color w:val="auto"/>
                <w:sz w:val="22"/>
                <w:szCs w:val="22"/>
              </w:rPr>
              <w:t>SD</w:t>
            </w:r>
          </w:p>
        </w:tc>
        <w:tc>
          <w:tcPr>
            <w:tcW w:w="3584" w:type="dxa"/>
          </w:tcPr>
          <w:p w:rsidR="004F23B7" w:rsidRPr="003C44C1" w:rsidRDefault="004F23B7" w:rsidP="003C44C1">
            <w:pPr>
              <w:pStyle w:val="Default"/>
              <w:spacing w:line="276" w:lineRule="auto"/>
              <w:jc w:val="both"/>
              <w:rPr>
                <w:rFonts w:asciiTheme="minorHAnsi" w:hAnsiTheme="minorHAnsi" w:cstheme="minorBidi"/>
                <w:color w:val="auto"/>
                <w:sz w:val="22"/>
                <w:szCs w:val="22"/>
              </w:rPr>
            </w:pPr>
            <w:r w:rsidRPr="003C44C1">
              <w:rPr>
                <w:rFonts w:asciiTheme="minorHAnsi" w:hAnsiTheme="minorHAnsi" w:cstheme="minorBidi"/>
                <w:color w:val="auto"/>
                <w:sz w:val="22"/>
                <w:szCs w:val="22"/>
              </w:rPr>
              <w:t>El nivel de desarrollo es satisfactorio.</w:t>
            </w:r>
          </w:p>
        </w:tc>
      </w:tr>
    </w:tbl>
    <w:p w:rsidR="004F23B7" w:rsidRPr="003C44C1" w:rsidRDefault="004F23B7" w:rsidP="003C44C1">
      <w:pPr>
        <w:pStyle w:val="Default"/>
        <w:spacing w:line="276" w:lineRule="auto"/>
        <w:jc w:val="both"/>
        <w:rPr>
          <w:rFonts w:asciiTheme="minorHAnsi" w:hAnsiTheme="minorHAnsi" w:cstheme="minorBidi"/>
          <w:color w:val="auto"/>
          <w:sz w:val="22"/>
          <w:szCs w:val="22"/>
        </w:rPr>
      </w:pPr>
    </w:p>
    <w:p w:rsidR="00641558" w:rsidRPr="00101745" w:rsidRDefault="002A3E9F" w:rsidP="001B48C2">
      <w:pPr>
        <w:pStyle w:val="Default"/>
        <w:numPr>
          <w:ilvl w:val="1"/>
          <w:numId w:val="17"/>
        </w:numPr>
        <w:spacing w:line="276" w:lineRule="auto"/>
        <w:ind w:left="993" w:hanging="633"/>
        <w:jc w:val="both"/>
        <w:outlineLvl w:val="1"/>
        <w:rPr>
          <w:rFonts w:asciiTheme="majorHAnsi" w:hAnsiTheme="majorHAnsi" w:cstheme="minorBidi"/>
          <w:b/>
          <w:color w:val="auto"/>
          <w:sz w:val="22"/>
          <w:szCs w:val="22"/>
        </w:rPr>
      </w:pPr>
      <w:bookmarkStart w:id="11" w:name="_Toc466360582"/>
      <w:r w:rsidRPr="00101745">
        <w:rPr>
          <w:rFonts w:asciiTheme="majorHAnsi" w:hAnsiTheme="majorHAnsi" w:cstheme="minorBidi"/>
          <w:b/>
          <w:color w:val="auto"/>
          <w:sz w:val="22"/>
          <w:szCs w:val="22"/>
        </w:rPr>
        <w:t>Categorías de Riesgo y su Significado</w:t>
      </w:r>
      <w:bookmarkEnd w:id="11"/>
    </w:p>
    <w:p w:rsidR="00696BD6" w:rsidRPr="003C44C1" w:rsidRDefault="00696BD6" w:rsidP="003C44C1">
      <w:pPr>
        <w:pStyle w:val="Default"/>
        <w:spacing w:line="276" w:lineRule="auto"/>
        <w:jc w:val="both"/>
        <w:rPr>
          <w:rFonts w:asciiTheme="minorHAnsi" w:hAnsiTheme="minorHAnsi" w:cstheme="minorBidi"/>
          <w:b/>
          <w:color w:val="auto"/>
          <w:sz w:val="22"/>
          <w:szCs w:val="22"/>
        </w:rPr>
      </w:pPr>
    </w:p>
    <w:p w:rsidR="00E75A8B" w:rsidRDefault="00E75A8B" w:rsidP="003C44C1">
      <w:pPr>
        <w:pStyle w:val="Default"/>
        <w:spacing w:line="276" w:lineRule="auto"/>
        <w:jc w:val="both"/>
        <w:rPr>
          <w:rFonts w:asciiTheme="minorHAnsi" w:hAnsiTheme="minorHAnsi" w:cstheme="minorBidi"/>
          <w:color w:val="auto"/>
          <w:sz w:val="22"/>
          <w:szCs w:val="22"/>
        </w:rPr>
      </w:pPr>
      <w:r w:rsidRPr="003C44C1">
        <w:rPr>
          <w:rFonts w:asciiTheme="minorHAnsi" w:hAnsiTheme="minorHAnsi" w:cstheme="minorBidi"/>
          <w:color w:val="auto"/>
          <w:sz w:val="22"/>
          <w:szCs w:val="22"/>
        </w:rPr>
        <w:t>Las categorías de riesgo asociadas a los niveles de desarrollo de cada capacidad y sistemas evaluados se detallan a continuación.</w:t>
      </w:r>
    </w:p>
    <w:p w:rsidR="00696BD6" w:rsidRPr="003C44C1" w:rsidRDefault="00696BD6" w:rsidP="003C44C1">
      <w:pPr>
        <w:pStyle w:val="Default"/>
        <w:spacing w:line="276" w:lineRule="auto"/>
        <w:jc w:val="both"/>
        <w:rPr>
          <w:rFonts w:asciiTheme="minorHAnsi" w:hAnsiTheme="minorHAnsi" w:cstheme="minorBidi"/>
          <w:color w:val="auto"/>
          <w:sz w:val="22"/>
          <w:szCs w:val="22"/>
        </w:rPr>
      </w:pPr>
    </w:p>
    <w:tbl>
      <w:tblPr>
        <w:tblW w:w="8330" w:type="dxa"/>
        <w:jc w:val="center"/>
        <w:tblLook w:val="04A0" w:firstRow="1" w:lastRow="0" w:firstColumn="1" w:lastColumn="0" w:noHBand="0" w:noVBand="1"/>
      </w:tblPr>
      <w:tblGrid>
        <w:gridCol w:w="1400"/>
        <w:gridCol w:w="1397"/>
        <w:gridCol w:w="5533"/>
      </w:tblGrid>
      <w:tr w:rsidR="003C44C1" w:rsidRPr="003C44C1" w:rsidTr="00E8500E">
        <w:trPr>
          <w:jc w:val="center"/>
        </w:trPr>
        <w:tc>
          <w:tcPr>
            <w:tcW w:w="1400" w:type="dxa"/>
            <w:vAlign w:val="center"/>
          </w:tcPr>
          <w:p w:rsidR="00E75A8B" w:rsidRPr="003C44C1" w:rsidRDefault="00E75A8B" w:rsidP="003C44C1">
            <w:pPr>
              <w:pStyle w:val="Default"/>
              <w:spacing w:line="276" w:lineRule="auto"/>
              <w:jc w:val="both"/>
              <w:rPr>
                <w:rFonts w:asciiTheme="minorHAnsi" w:hAnsiTheme="minorHAnsi" w:cstheme="minorBidi"/>
                <w:color w:val="auto"/>
                <w:sz w:val="22"/>
                <w:szCs w:val="22"/>
              </w:rPr>
            </w:pPr>
            <w:r w:rsidRPr="003C44C1">
              <w:rPr>
                <w:rFonts w:asciiTheme="minorHAnsi" w:hAnsiTheme="minorHAnsi" w:cstheme="minorBidi"/>
                <w:color w:val="auto"/>
                <w:sz w:val="22"/>
                <w:szCs w:val="22"/>
              </w:rPr>
              <w:t>Categoría I</w:t>
            </w:r>
          </w:p>
        </w:tc>
        <w:tc>
          <w:tcPr>
            <w:tcW w:w="1397" w:type="dxa"/>
            <w:vAlign w:val="center"/>
          </w:tcPr>
          <w:p w:rsidR="00E75A8B" w:rsidRPr="003C44C1" w:rsidRDefault="00E75A8B" w:rsidP="003C44C1">
            <w:pPr>
              <w:pStyle w:val="Default"/>
              <w:spacing w:line="276" w:lineRule="auto"/>
              <w:jc w:val="both"/>
              <w:rPr>
                <w:rFonts w:asciiTheme="minorHAnsi" w:hAnsiTheme="minorHAnsi" w:cstheme="minorBidi"/>
                <w:color w:val="auto"/>
                <w:sz w:val="22"/>
                <w:szCs w:val="22"/>
              </w:rPr>
            </w:pPr>
            <w:r w:rsidRPr="003C44C1">
              <w:rPr>
                <w:rFonts w:asciiTheme="minorHAnsi" w:hAnsiTheme="minorHAnsi" w:cstheme="minorBidi"/>
                <w:color w:val="auto"/>
                <w:sz w:val="22"/>
                <w:szCs w:val="22"/>
              </w:rPr>
              <w:t>Riesgo Alto (RA)</w:t>
            </w:r>
          </w:p>
        </w:tc>
        <w:tc>
          <w:tcPr>
            <w:tcW w:w="5533" w:type="dxa"/>
          </w:tcPr>
          <w:p w:rsidR="00E75A8B" w:rsidRPr="003C44C1" w:rsidRDefault="00181279" w:rsidP="003C44C1">
            <w:pPr>
              <w:pStyle w:val="Default"/>
              <w:spacing w:line="276" w:lineRule="auto"/>
              <w:jc w:val="both"/>
              <w:rPr>
                <w:rFonts w:asciiTheme="minorHAnsi" w:hAnsiTheme="minorHAnsi"/>
                <w:color w:val="auto"/>
                <w:sz w:val="22"/>
                <w:szCs w:val="22"/>
              </w:rPr>
            </w:pPr>
            <w:r w:rsidRPr="003C44C1">
              <w:rPr>
                <w:rFonts w:asciiTheme="minorHAnsi" w:hAnsiTheme="minorHAnsi"/>
                <w:color w:val="auto"/>
                <w:sz w:val="22"/>
                <w:szCs w:val="22"/>
              </w:rPr>
              <w:t xml:space="preserve">Requiere de medidas de carácter </w:t>
            </w:r>
            <w:r w:rsidR="008D0422" w:rsidRPr="003C44C1">
              <w:rPr>
                <w:rFonts w:asciiTheme="minorHAnsi" w:hAnsiTheme="minorHAnsi"/>
                <w:color w:val="auto"/>
                <w:sz w:val="22"/>
                <w:szCs w:val="22"/>
              </w:rPr>
              <w:t>crítico de implementación inmediata para los proyectos en ejecución, o como condición para declarar la elegibilidad de préstamo en los proyectos en preparación. En ambos casos, es claramente identificable un plazo máximo para implementar las acciones recomendadas.</w:t>
            </w:r>
          </w:p>
        </w:tc>
      </w:tr>
      <w:tr w:rsidR="003C44C1" w:rsidRPr="003C44C1" w:rsidTr="00E8500E">
        <w:trPr>
          <w:jc w:val="center"/>
        </w:trPr>
        <w:tc>
          <w:tcPr>
            <w:tcW w:w="1400" w:type="dxa"/>
            <w:vAlign w:val="center"/>
          </w:tcPr>
          <w:p w:rsidR="0090605A" w:rsidRDefault="0090605A" w:rsidP="003C44C1">
            <w:pPr>
              <w:pStyle w:val="Default"/>
              <w:spacing w:line="276" w:lineRule="auto"/>
              <w:jc w:val="both"/>
              <w:rPr>
                <w:rFonts w:asciiTheme="minorHAnsi" w:hAnsiTheme="minorHAnsi" w:cstheme="minorBidi"/>
                <w:color w:val="auto"/>
                <w:sz w:val="22"/>
                <w:szCs w:val="22"/>
              </w:rPr>
            </w:pPr>
          </w:p>
          <w:p w:rsidR="008D0422" w:rsidRPr="003C44C1" w:rsidRDefault="008D0422" w:rsidP="003C44C1">
            <w:pPr>
              <w:pStyle w:val="Default"/>
              <w:spacing w:line="276" w:lineRule="auto"/>
              <w:jc w:val="both"/>
              <w:rPr>
                <w:rFonts w:asciiTheme="minorHAnsi" w:hAnsiTheme="minorHAnsi" w:cstheme="minorBidi"/>
                <w:color w:val="auto"/>
                <w:sz w:val="22"/>
                <w:szCs w:val="22"/>
              </w:rPr>
            </w:pPr>
            <w:r w:rsidRPr="003C44C1">
              <w:rPr>
                <w:rFonts w:asciiTheme="minorHAnsi" w:hAnsiTheme="minorHAnsi" w:cstheme="minorBidi"/>
                <w:color w:val="auto"/>
                <w:sz w:val="22"/>
                <w:szCs w:val="22"/>
              </w:rPr>
              <w:t>Categoría II</w:t>
            </w:r>
          </w:p>
        </w:tc>
        <w:tc>
          <w:tcPr>
            <w:tcW w:w="1397" w:type="dxa"/>
            <w:vAlign w:val="center"/>
          </w:tcPr>
          <w:p w:rsidR="0090605A" w:rsidRDefault="0090605A" w:rsidP="003C44C1">
            <w:pPr>
              <w:pStyle w:val="Default"/>
              <w:spacing w:line="276" w:lineRule="auto"/>
              <w:jc w:val="both"/>
              <w:rPr>
                <w:rFonts w:asciiTheme="minorHAnsi" w:hAnsiTheme="minorHAnsi" w:cstheme="minorBidi"/>
                <w:color w:val="auto"/>
                <w:sz w:val="22"/>
                <w:szCs w:val="22"/>
              </w:rPr>
            </w:pPr>
          </w:p>
          <w:p w:rsidR="008D0422" w:rsidRPr="003C44C1" w:rsidRDefault="008D0422" w:rsidP="003C44C1">
            <w:pPr>
              <w:pStyle w:val="Default"/>
              <w:spacing w:line="276" w:lineRule="auto"/>
              <w:jc w:val="both"/>
              <w:rPr>
                <w:rFonts w:asciiTheme="minorHAnsi" w:hAnsiTheme="minorHAnsi" w:cstheme="minorBidi"/>
                <w:color w:val="auto"/>
                <w:sz w:val="22"/>
                <w:szCs w:val="22"/>
              </w:rPr>
            </w:pPr>
            <w:r w:rsidRPr="003C44C1">
              <w:rPr>
                <w:rFonts w:asciiTheme="minorHAnsi" w:hAnsiTheme="minorHAnsi" w:cstheme="minorBidi"/>
                <w:color w:val="auto"/>
                <w:sz w:val="22"/>
                <w:szCs w:val="22"/>
              </w:rPr>
              <w:t>Riesgo Sustancial (RS)</w:t>
            </w:r>
          </w:p>
        </w:tc>
        <w:tc>
          <w:tcPr>
            <w:tcW w:w="5533" w:type="dxa"/>
          </w:tcPr>
          <w:p w:rsidR="0090605A" w:rsidRDefault="0090605A" w:rsidP="003C44C1">
            <w:pPr>
              <w:pStyle w:val="Default"/>
              <w:spacing w:line="276" w:lineRule="auto"/>
              <w:jc w:val="both"/>
              <w:rPr>
                <w:rFonts w:asciiTheme="minorHAnsi" w:hAnsiTheme="minorHAnsi"/>
                <w:color w:val="auto"/>
                <w:sz w:val="22"/>
                <w:szCs w:val="22"/>
              </w:rPr>
            </w:pPr>
          </w:p>
          <w:p w:rsidR="008D0422" w:rsidRPr="003C44C1" w:rsidRDefault="008D0422" w:rsidP="003C44C1">
            <w:pPr>
              <w:pStyle w:val="Default"/>
              <w:spacing w:line="276" w:lineRule="auto"/>
              <w:jc w:val="both"/>
              <w:rPr>
                <w:rFonts w:asciiTheme="minorHAnsi" w:hAnsiTheme="minorHAnsi"/>
                <w:color w:val="auto"/>
                <w:sz w:val="22"/>
                <w:szCs w:val="22"/>
              </w:rPr>
            </w:pPr>
            <w:r w:rsidRPr="003C44C1">
              <w:rPr>
                <w:rFonts w:asciiTheme="minorHAnsi" w:hAnsiTheme="minorHAnsi"/>
                <w:color w:val="auto"/>
                <w:sz w:val="22"/>
                <w:szCs w:val="22"/>
              </w:rPr>
              <w:t>Requiere medidas de carácter prioritario que deben implementarse a la brevedad posible, deseable en plazos determinados. Su adopción i</w:t>
            </w:r>
            <w:r w:rsidR="00B558D2" w:rsidRPr="003C44C1">
              <w:rPr>
                <w:rFonts w:asciiTheme="minorHAnsi" w:hAnsiTheme="minorHAnsi"/>
                <w:color w:val="auto"/>
                <w:sz w:val="22"/>
                <w:szCs w:val="22"/>
              </w:rPr>
              <w:t>mplica</w:t>
            </w:r>
            <w:r w:rsidRPr="003C44C1">
              <w:rPr>
                <w:rFonts w:asciiTheme="minorHAnsi" w:hAnsiTheme="minorHAnsi"/>
                <w:color w:val="auto"/>
                <w:sz w:val="22"/>
                <w:szCs w:val="22"/>
              </w:rPr>
              <w:t xml:space="preserve"> mejoramiento sustancial de la capacidad, y es deseable que se implementen antes de iniciar la ejecución o en una fase temprana de dicho periodo.</w:t>
            </w:r>
          </w:p>
        </w:tc>
      </w:tr>
      <w:tr w:rsidR="003C44C1" w:rsidRPr="003C44C1" w:rsidTr="00E8500E">
        <w:trPr>
          <w:jc w:val="center"/>
        </w:trPr>
        <w:tc>
          <w:tcPr>
            <w:tcW w:w="1400" w:type="dxa"/>
            <w:vAlign w:val="center"/>
          </w:tcPr>
          <w:p w:rsidR="0090605A" w:rsidRDefault="0090605A" w:rsidP="003C44C1">
            <w:pPr>
              <w:pStyle w:val="Default"/>
              <w:spacing w:line="276" w:lineRule="auto"/>
              <w:jc w:val="both"/>
              <w:rPr>
                <w:rFonts w:asciiTheme="minorHAnsi" w:hAnsiTheme="minorHAnsi" w:cstheme="minorBidi"/>
                <w:color w:val="auto"/>
                <w:sz w:val="22"/>
                <w:szCs w:val="22"/>
              </w:rPr>
            </w:pPr>
          </w:p>
          <w:p w:rsidR="00E75A8B" w:rsidRPr="003C44C1" w:rsidRDefault="00E75A8B" w:rsidP="003C44C1">
            <w:pPr>
              <w:pStyle w:val="Default"/>
              <w:spacing w:line="276" w:lineRule="auto"/>
              <w:jc w:val="both"/>
              <w:rPr>
                <w:rFonts w:asciiTheme="minorHAnsi" w:hAnsiTheme="minorHAnsi" w:cstheme="minorBidi"/>
                <w:color w:val="auto"/>
                <w:sz w:val="22"/>
                <w:szCs w:val="22"/>
              </w:rPr>
            </w:pPr>
            <w:r w:rsidRPr="003C44C1">
              <w:rPr>
                <w:rFonts w:asciiTheme="minorHAnsi" w:hAnsiTheme="minorHAnsi" w:cstheme="minorBidi"/>
                <w:color w:val="auto"/>
                <w:sz w:val="22"/>
                <w:szCs w:val="22"/>
              </w:rPr>
              <w:t>Categoría II</w:t>
            </w:r>
            <w:r w:rsidR="008D0422" w:rsidRPr="003C44C1">
              <w:rPr>
                <w:rFonts w:asciiTheme="minorHAnsi" w:hAnsiTheme="minorHAnsi" w:cstheme="minorBidi"/>
                <w:color w:val="auto"/>
                <w:sz w:val="22"/>
                <w:szCs w:val="22"/>
              </w:rPr>
              <w:t>I</w:t>
            </w:r>
          </w:p>
        </w:tc>
        <w:tc>
          <w:tcPr>
            <w:tcW w:w="1397" w:type="dxa"/>
            <w:vAlign w:val="center"/>
          </w:tcPr>
          <w:p w:rsidR="0090605A" w:rsidRDefault="0090605A" w:rsidP="003C44C1">
            <w:pPr>
              <w:pStyle w:val="Default"/>
              <w:spacing w:line="276" w:lineRule="auto"/>
              <w:jc w:val="both"/>
              <w:rPr>
                <w:rFonts w:asciiTheme="minorHAnsi" w:hAnsiTheme="minorHAnsi" w:cstheme="minorBidi"/>
                <w:color w:val="auto"/>
                <w:sz w:val="22"/>
                <w:szCs w:val="22"/>
              </w:rPr>
            </w:pPr>
          </w:p>
          <w:p w:rsidR="00E75A8B" w:rsidRPr="003C44C1" w:rsidRDefault="00E75A8B" w:rsidP="003C44C1">
            <w:pPr>
              <w:pStyle w:val="Default"/>
              <w:spacing w:line="276" w:lineRule="auto"/>
              <w:jc w:val="both"/>
              <w:rPr>
                <w:rFonts w:asciiTheme="minorHAnsi" w:hAnsiTheme="minorHAnsi" w:cstheme="minorBidi"/>
                <w:color w:val="auto"/>
                <w:sz w:val="22"/>
                <w:szCs w:val="22"/>
              </w:rPr>
            </w:pPr>
            <w:r w:rsidRPr="003C44C1">
              <w:rPr>
                <w:rFonts w:asciiTheme="minorHAnsi" w:hAnsiTheme="minorHAnsi" w:cstheme="minorBidi"/>
                <w:color w:val="auto"/>
                <w:sz w:val="22"/>
                <w:szCs w:val="22"/>
              </w:rPr>
              <w:t>Riesgo Medio (RM)</w:t>
            </w:r>
          </w:p>
        </w:tc>
        <w:tc>
          <w:tcPr>
            <w:tcW w:w="5533" w:type="dxa"/>
          </w:tcPr>
          <w:p w:rsidR="0090605A" w:rsidRDefault="0090605A" w:rsidP="003C44C1">
            <w:pPr>
              <w:pStyle w:val="Default"/>
              <w:spacing w:line="276" w:lineRule="auto"/>
              <w:jc w:val="both"/>
              <w:rPr>
                <w:rFonts w:asciiTheme="minorHAnsi" w:hAnsiTheme="minorHAnsi"/>
                <w:color w:val="auto"/>
                <w:sz w:val="22"/>
                <w:szCs w:val="22"/>
              </w:rPr>
            </w:pPr>
          </w:p>
          <w:p w:rsidR="00E75A8B" w:rsidRPr="003C44C1" w:rsidRDefault="00E75A8B" w:rsidP="003C44C1">
            <w:pPr>
              <w:pStyle w:val="Default"/>
              <w:spacing w:line="276" w:lineRule="auto"/>
              <w:jc w:val="both"/>
              <w:rPr>
                <w:rFonts w:asciiTheme="minorHAnsi" w:hAnsiTheme="minorHAnsi"/>
                <w:color w:val="auto"/>
                <w:sz w:val="22"/>
                <w:szCs w:val="22"/>
              </w:rPr>
            </w:pPr>
            <w:r w:rsidRPr="003C44C1">
              <w:rPr>
                <w:rFonts w:asciiTheme="minorHAnsi" w:hAnsiTheme="minorHAnsi"/>
                <w:color w:val="auto"/>
                <w:sz w:val="22"/>
                <w:szCs w:val="22"/>
              </w:rPr>
              <w:t xml:space="preserve">Requiere de medidas de carácter prioritario, cuya adopción implica mejoramiento sustancial de la capacidad institucional. Se recomienda que estas medidas sean implementadas durante la ejecución de los proyectos. </w:t>
            </w:r>
          </w:p>
        </w:tc>
      </w:tr>
      <w:tr w:rsidR="003C44C1" w:rsidRPr="003C44C1" w:rsidTr="00E8500E">
        <w:trPr>
          <w:jc w:val="center"/>
        </w:trPr>
        <w:tc>
          <w:tcPr>
            <w:tcW w:w="1400" w:type="dxa"/>
            <w:vAlign w:val="center"/>
          </w:tcPr>
          <w:p w:rsidR="0090605A" w:rsidRDefault="0090605A" w:rsidP="003C44C1">
            <w:pPr>
              <w:pStyle w:val="Default"/>
              <w:spacing w:line="276" w:lineRule="auto"/>
              <w:jc w:val="both"/>
              <w:rPr>
                <w:rFonts w:asciiTheme="minorHAnsi" w:hAnsiTheme="minorHAnsi" w:cstheme="minorBidi"/>
                <w:color w:val="auto"/>
                <w:sz w:val="22"/>
                <w:szCs w:val="22"/>
              </w:rPr>
            </w:pPr>
          </w:p>
          <w:p w:rsidR="00E75A8B" w:rsidRPr="003C44C1" w:rsidRDefault="00E75A8B" w:rsidP="003C44C1">
            <w:pPr>
              <w:pStyle w:val="Default"/>
              <w:spacing w:line="276" w:lineRule="auto"/>
              <w:jc w:val="both"/>
              <w:rPr>
                <w:rFonts w:asciiTheme="minorHAnsi" w:hAnsiTheme="minorHAnsi" w:cstheme="minorBidi"/>
                <w:color w:val="auto"/>
                <w:sz w:val="22"/>
                <w:szCs w:val="22"/>
              </w:rPr>
            </w:pPr>
            <w:r w:rsidRPr="003C44C1">
              <w:rPr>
                <w:rFonts w:asciiTheme="minorHAnsi" w:hAnsiTheme="minorHAnsi" w:cstheme="minorBidi"/>
                <w:color w:val="auto"/>
                <w:sz w:val="22"/>
                <w:szCs w:val="22"/>
              </w:rPr>
              <w:t>Categoría I</w:t>
            </w:r>
            <w:r w:rsidR="008D0422" w:rsidRPr="003C44C1">
              <w:rPr>
                <w:rFonts w:asciiTheme="minorHAnsi" w:hAnsiTheme="minorHAnsi" w:cstheme="minorBidi"/>
                <w:color w:val="auto"/>
                <w:sz w:val="22"/>
                <w:szCs w:val="22"/>
              </w:rPr>
              <w:t>V</w:t>
            </w:r>
          </w:p>
        </w:tc>
        <w:tc>
          <w:tcPr>
            <w:tcW w:w="1397" w:type="dxa"/>
            <w:vAlign w:val="center"/>
          </w:tcPr>
          <w:p w:rsidR="0090605A" w:rsidRDefault="0090605A" w:rsidP="003C44C1">
            <w:pPr>
              <w:pStyle w:val="Default"/>
              <w:spacing w:line="276" w:lineRule="auto"/>
              <w:jc w:val="both"/>
              <w:rPr>
                <w:rFonts w:asciiTheme="minorHAnsi" w:hAnsiTheme="minorHAnsi" w:cstheme="minorBidi"/>
                <w:color w:val="auto"/>
                <w:sz w:val="22"/>
                <w:szCs w:val="22"/>
              </w:rPr>
            </w:pPr>
          </w:p>
          <w:p w:rsidR="00E75A8B" w:rsidRPr="003C44C1" w:rsidRDefault="00E75A8B" w:rsidP="003C44C1">
            <w:pPr>
              <w:pStyle w:val="Default"/>
              <w:spacing w:line="276" w:lineRule="auto"/>
              <w:jc w:val="both"/>
              <w:rPr>
                <w:rFonts w:asciiTheme="minorHAnsi" w:hAnsiTheme="minorHAnsi" w:cstheme="minorBidi"/>
                <w:color w:val="auto"/>
                <w:sz w:val="22"/>
                <w:szCs w:val="22"/>
              </w:rPr>
            </w:pPr>
            <w:r w:rsidRPr="003C44C1">
              <w:rPr>
                <w:rFonts w:asciiTheme="minorHAnsi" w:hAnsiTheme="minorHAnsi" w:cstheme="minorBidi"/>
                <w:color w:val="auto"/>
                <w:sz w:val="22"/>
                <w:szCs w:val="22"/>
              </w:rPr>
              <w:t>Riesgo Bajo (RB)</w:t>
            </w:r>
          </w:p>
        </w:tc>
        <w:tc>
          <w:tcPr>
            <w:tcW w:w="5533" w:type="dxa"/>
          </w:tcPr>
          <w:p w:rsidR="0090605A" w:rsidRDefault="0090605A" w:rsidP="003C44C1">
            <w:pPr>
              <w:pStyle w:val="Default"/>
              <w:spacing w:line="276" w:lineRule="auto"/>
              <w:jc w:val="both"/>
              <w:rPr>
                <w:rFonts w:asciiTheme="minorHAnsi" w:hAnsiTheme="minorHAnsi"/>
                <w:color w:val="auto"/>
                <w:sz w:val="22"/>
                <w:szCs w:val="22"/>
              </w:rPr>
            </w:pPr>
          </w:p>
          <w:p w:rsidR="00E75A8B" w:rsidRPr="003C44C1" w:rsidRDefault="00E75A8B" w:rsidP="003C44C1">
            <w:pPr>
              <w:pStyle w:val="Default"/>
              <w:spacing w:line="276" w:lineRule="auto"/>
              <w:jc w:val="both"/>
              <w:rPr>
                <w:rFonts w:asciiTheme="minorHAnsi" w:hAnsiTheme="minorHAnsi"/>
                <w:color w:val="auto"/>
                <w:sz w:val="22"/>
                <w:szCs w:val="22"/>
              </w:rPr>
            </w:pPr>
            <w:r w:rsidRPr="003C44C1">
              <w:rPr>
                <w:rFonts w:asciiTheme="minorHAnsi" w:hAnsiTheme="minorHAnsi"/>
                <w:color w:val="auto"/>
                <w:sz w:val="22"/>
                <w:szCs w:val="22"/>
              </w:rPr>
              <w:t xml:space="preserve">Requiere medidas de menor importancia, pero que constituyen sugerencias para una administración eficiente, eficaz y transparente de los recursos del proyecto. Estas medidas deben implementarse en el corto o mediano </w:t>
            </w:r>
            <w:r w:rsidRPr="003C44C1">
              <w:rPr>
                <w:rFonts w:asciiTheme="minorHAnsi" w:hAnsiTheme="minorHAnsi"/>
                <w:color w:val="auto"/>
                <w:sz w:val="22"/>
                <w:szCs w:val="22"/>
              </w:rPr>
              <w:lastRenderedPageBreak/>
              <w:t xml:space="preserve">plazo, o se deben justificar las razones para asumir los riesgos de no hacerlo. </w:t>
            </w:r>
          </w:p>
        </w:tc>
      </w:tr>
    </w:tbl>
    <w:p w:rsidR="002A3E9F" w:rsidRPr="003C44C1" w:rsidRDefault="002A3E9F" w:rsidP="003C44C1">
      <w:pPr>
        <w:pStyle w:val="Default"/>
        <w:spacing w:line="276" w:lineRule="auto"/>
        <w:jc w:val="both"/>
        <w:rPr>
          <w:rFonts w:asciiTheme="minorHAnsi" w:hAnsiTheme="minorHAnsi" w:cstheme="minorBidi"/>
          <w:color w:val="auto"/>
          <w:sz w:val="22"/>
          <w:szCs w:val="22"/>
        </w:rPr>
      </w:pPr>
    </w:p>
    <w:p w:rsidR="002A3E9F" w:rsidRPr="00101745" w:rsidRDefault="00E8500E" w:rsidP="001B48C2">
      <w:pPr>
        <w:pStyle w:val="Default"/>
        <w:numPr>
          <w:ilvl w:val="1"/>
          <w:numId w:val="17"/>
        </w:numPr>
        <w:spacing w:line="276" w:lineRule="auto"/>
        <w:ind w:left="993" w:hanging="633"/>
        <w:jc w:val="both"/>
        <w:outlineLvl w:val="1"/>
        <w:rPr>
          <w:rFonts w:asciiTheme="majorHAnsi" w:hAnsiTheme="majorHAnsi" w:cstheme="minorBidi"/>
          <w:b/>
          <w:color w:val="auto"/>
          <w:sz w:val="22"/>
          <w:szCs w:val="22"/>
        </w:rPr>
      </w:pPr>
      <w:bookmarkStart w:id="12" w:name="_Toc466360583"/>
      <w:r w:rsidRPr="00101745">
        <w:rPr>
          <w:rFonts w:asciiTheme="majorHAnsi" w:hAnsiTheme="majorHAnsi" w:cstheme="minorBidi"/>
          <w:b/>
          <w:color w:val="auto"/>
          <w:sz w:val="22"/>
          <w:szCs w:val="22"/>
        </w:rPr>
        <w:t>Procesamiento de la información</w:t>
      </w:r>
      <w:bookmarkEnd w:id="12"/>
    </w:p>
    <w:p w:rsidR="00696BD6" w:rsidRPr="003C44C1" w:rsidRDefault="00696BD6" w:rsidP="003C44C1">
      <w:pPr>
        <w:pStyle w:val="Default"/>
        <w:spacing w:line="276" w:lineRule="auto"/>
        <w:jc w:val="both"/>
        <w:rPr>
          <w:rFonts w:asciiTheme="minorHAnsi" w:hAnsiTheme="minorHAnsi" w:cstheme="minorBidi"/>
          <w:b/>
          <w:color w:val="auto"/>
          <w:sz w:val="22"/>
          <w:szCs w:val="22"/>
        </w:rPr>
      </w:pPr>
    </w:p>
    <w:p w:rsidR="00E8500E" w:rsidRDefault="00E8500E" w:rsidP="003C44C1">
      <w:pPr>
        <w:pStyle w:val="Default"/>
        <w:spacing w:line="276" w:lineRule="auto"/>
        <w:jc w:val="both"/>
        <w:rPr>
          <w:rFonts w:asciiTheme="minorHAnsi" w:hAnsiTheme="minorHAnsi" w:cstheme="minorBidi"/>
          <w:color w:val="auto"/>
          <w:sz w:val="22"/>
          <w:szCs w:val="22"/>
        </w:rPr>
      </w:pPr>
      <w:r w:rsidRPr="003C44C1">
        <w:rPr>
          <w:rFonts w:asciiTheme="minorHAnsi" w:hAnsiTheme="minorHAnsi" w:cstheme="minorBidi"/>
          <w:color w:val="auto"/>
          <w:sz w:val="22"/>
          <w:szCs w:val="22"/>
        </w:rPr>
        <w:t xml:space="preserve">Las respuestas a los cuestionarios aplicados para cada sistema, fueron obtenidas a partir de entrevistas con el personal de las distintas áreas organizacionales de </w:t>
      </w:r>
      <w:r w:rsidR="0067553B">
        <w:rPr>
          <w:rFonts w:asciiTheme="minorHAnsi" w:hAnsiTheme="minorHAnsi" w:cstheme="minorBidi"/>
          <w:color w:val="auto"/>
          <w:sz w:val="22"/>
          <w:szCs w:val="22"/>
        </w:rPr>
        <w:t>la EETC MT</w:t>
      </w:r>
      <w:r w:rsidRPr="003C44C1">
        <w:rPr>
          <w:rFonts w:asciiTheme="minorHAnsi" w:hAnsiTheme="minorHAnsi" w:cstheme="minorBidi"/>
          <w:color w:val="auto"/>
          <w:sz w:val="22"/>
          <w:szCs w:val="22"/>
        </w:rPr>
        <w:t xml:space="preserve"> y la revisión documentaria (que a criterio del consultor fue considerada necesaria), que </w:t>
      </w:r>
      <w:r w:rsidR="00441FC5" w:rsidRPr="003C44C1">
        <w:rPr>
          <w:rFonts w:asciiTheme="minorHAnsi" w:hAnsiTheme="minorHAnsi" w:cstheme="minorBidi"/>
          <w:color w:val="auto"/>
          <w:sz w:val="22"/>
          <w:szCs w:val="22"/>
        </w:rPr>
        <w:t xml:space="preserve">en conjunto </w:t>
      </w:r>
      <w:r w:rsidRPr="003C44C1">
        <w:rPr>
          <w:rFonts w:asciiTheme="minorHAnsi" w:hAnsiTheme="minorHAnsi" w:cstheme="minorBidi"/>
          <w:color w:val="auto"/>
          <w:sz w:val="22"/>
          <w:szCs w:val="22"/>
        </w:rPr>
        <w:t>permitieron tomar conocimiento de la estructura, el funcionamiento de las distintas áreas y las operaciones en general.</w:t>
      </w:r>
    </w:p>
    <w:p w:rsidR="007E1D3C" w:rsidRPr="003C44C1" w:rsidRDefault="007E1D3C" w:rsidP="003C44C1">
      <w:pPr>
        <w:pStyle w:val="Default"/>
        <w:spacing w:line="276" w:lineRule="auto"/>
        <w:jc w:val="both"/>
        <w:rPr>
          <w:rFonts w:asciiTheme="minorHAnsi" w:hAnsiTheme="minorHAnsi" w:cstheme="minorBidi"/>
          <w:color w:val="auto"/>
          <w:sz w:val="22"/>
          <w:szCs w:val="22"/>
        </w:rPr>
      </w:pPr>
    </w:p>
    <w:p w:rsidR="0097090C" w:rsidRDefault="00E8500E" w:rsidP="0097090C">
      <w:pPr>
        <w:pStyle w:val="Default"/>
        <w:spacing w:line="276" w:lineRule="auto"/>
        <w:jc w:val="both"/>
        <w:rPr>
          <w:rFonts w:asciiTheme="minorHAnsi" w:hAnsiTheme="minorHAnsi" w:cstheme="minorBidi"/>
          <w:color w:val="auto"/>
          <w:sz w:val="22"/>
          <w:szCs w:val="22"/>
        </w:rPr>
      </w:pPr>
      <w:r w:rsidRPr="003C44C1">
        <w:rPr>
          <w:rFonts w:asciiTheme="minorHAnsi" w:hAnsiTheme="minorHAnsi" w:cstheme="minorBidi"/>
          <w:color w:val="auto"/>
          <w:sz w:val="22"/>
          <w:szCs w:val="22"/>
        </w:rPr>
        <w:t>Los resultados obtenidos de la aplicación de los cuestionarios fueron tabulados en la Matriz de Resultados a fin de conocer el nivel de desarrollo y riesgo existente en cada uno de los sistemas evaluados</w:t>
      </w:r>
      <w:r w:rsidR="00D87810">
        <w:rPr>
          <w:rFonts w:asciiTheme="minorHAnsi" w:hAnsiTheme="minorHAnsi" w:cstheme="minorBidi"/>
          <w:color w:val="auto"/>
          <w:sz w:val="22"/>
          <w:szCs w:val="22"/>
        </w:rPr>
        <w:t>; p</w:t>
      </w:r>
      <w:r w:rsidR="00C25323" w:rsidRPr="003C44C1">
        <w:rPr>
          <w:rFonts w:asciiTheme="minorHAnsi" w:hAnsiTheme="minorHAnsi" w:cstheme="minorBidi"/>
          <w:color w:val="auto"/>
          <w:sz w:val="22"/>
          <w:szCs w:val="22"/>
        </w:rPr>
        <w:t>osteriormente</w:t>
      </w:r>
      <w:r w:rsidR="00D87810">
        <w:rPr>
          <w:rFonts w:asciiTheme="minorHAnsi" w:hAnsiTheme="minorHAnsi" w:cstheme="minorBidi"/>
          <w:color w:val="auto"/>
          <w:sz w:val="22"/>
          <w:szCs w:val="22"/>
        </w:rPr>
        <w:t>,</w:t>
      </w:r>
      <w:r w:rsidR="00C25323" w:rsidRPr="003C44C1">
        <w:rPr>
          <w:rFonts w:asciiTheme="minorHAnsi" w:hAnsiTheme="minorHAnsi" w:cstheme="minorBidi"/>
          <w:color w:val="auto"/>
          <w:sz w:val="22"/>
          <w:szCs w:val="22"/>
        </w:rPr>
        <w:t xml:space="preserve"> se elaboró la Matri</w:t>
      </w:r>
      <w:r w:rsidR="0067553B">
        <w:rPr>
          <w:rFonts w:asciiTheme="minorHAnsi" w:hAnsiTheme="minorHAnsi" w:cstheme="minorBidi"/>
          <w:color w:val="auto"/>
          <w:sz w:val="22"/>
          <w:szCs w:val="22"/>
        </w:rPr>
        <w:t>z</w:t>
      </w:r>
      <w:r w:rsidR="00D87810">
        <w:rPr>
          <w:rFonts w:asciiTheme="minorHAnsi" w:hAnsiTheme="minorHAnsi" w:cstheme="minorBidi"/>
          <w:color w:val="auto"/>
          <w:sz w:val="22"/>
          <w:szCs w:val="22"/>
        </w:rPr>
        <w:t xml:space="preserve"> </w:t>
      </w:r>
      <w:r w:rsidR="00C25323" w:rsidRPr="003C44C1">
        <w:rPr>
          <w:rFonts w:asciiTheme="minorHAnsi" w:hAnsiTheme="minorHAnsi" w:cstheme="minorBidi"/>
          <w:color w:val="auto"/>
          <w:sz w:val="22"/>
          <w:szCs w:val="22"/>
        </w:rPr>
        <w:t>de Riesgos</w:t>
      </w:r>
      <w:r w:rsidR="00D87810">
        <w:rPr>
          <w:rFonts w:asciiTheme="minorHAnsi" w:hAnsiTheme="minorHAnsi" w:cstheme="minorBidi"/>
          <w:color w:val="auto"/>
          <w:sz w:val="22"/>
          <w:szCs w:val="22"/>
        </w:rPr>
        <w:t xml:space="preserve"> y Factores de Probabilidad, Evaluación de Riesgos y </w:t>
      </w:r>
      <w:r w:rsidR="00C25323" w:rsidRPr="003C44C1">
        <w:rPr>
          <w:rFonts w:asciiTheme="minorHAnsi" w:hAnsiTheme="minorHAnsi" w:cstheme="minorBidi"/>
          <w:color w:val="auto"/>
          <w:sz w:val="22"/>
          <w:szCs w:val="22"/>
        </w:rPr>
        <w:t>Mitigación de Riesgos</w:t>
      </w:r>
      <w:r w:rsidR="0090605A">
        <w:rPr>
          <w:rFonts w:asciiTheme="minorHAnsi" w:hAnsiTheme="minorHAnsi" w:cstheme="minorBidi"/>
          <w:color w:val="auto"/>
          <w:sz w:val="22"/>
          <w:szCs w:val="22"/>
        </w:rPr>
        <w:t>.</w:t>
      </w:r>
    </w:p>
    <w:p w:rsidR="0097090C" w:rsidRDefault="0097090C" w:rsidP="0097090C">
      <w:pPr>
        <w:pStyle w:val="Default"/>
        <w:spacing w:line="276" w:lineRule="auto"/>
        <w:jc w:val="both"/>
        <w:rPr>
          <w:rFonts w:asciiTheme="minorHAnsi" w:hAnsiTheme="minorHAnsi" w:cstheme="minorBidi"/>
          <w:color w:val="auto"/>
          <w:sz w:val="22"/>
          <w:szCs w:val="22"/>
        </w:rPr>
      </w:pPr>
    </w:p>
    <w:p w:rsidR="000E32BA" w:rsidRDefault="00270276" w:rsidP="001B48C2">
      <w:pPr>
        <w:pStyle w:val="Default"/>
        <w:numPr>
          <w:ilvl w:val="0"/>
          <w:numId w:val="17"/>
        </w:numPr>
        <w:spacing w:line="276" w:lineRule="auto"/>
        <w:jc w:val="both"/>
        <w:outlineLvl w:val="0"/>
        <w:rPr>
          <w:rFonts w:asciiTheme="majorHAnsi" w:hAnsiTheme="majorHAnsi"/>
          <w:b/>
          <w:color w:val="auto"/>
          <w:sz w:val="22"/>
          <w:szCs w:val="22"/>
          <w:lang w:val="es-CO"/>
        </w:rPr>
      </w:pPr>
      <w:bookmarkStart w:id="13" w:name="_Toc466360584"/>
      <w:r>
        <w:rPr>
          <w:rFonts w:asciiTheme="majorHAnsi" w:hAnsiTheme="majorHAnsi"/>
          <w:b/>
          <w:color w:val="auto"/>
          <w:sz w:val="22"/>
          <w:szCs w:val="22"/>
          <w:lang w:val="es-CO"/>
        </w:rPr>
        <w:t xml:space="preserve">CREACIÓN Y </w:t>
      </w:r>
      <w:r w:rsidR="000E32BA" w:rsidRPr="003C44C1">
        <w:rPr>
          <w:rFonts w:asciiTheme="majorHAnsi" w:hAnsiTheme="majorHAnsi"/>
          <w:b/>
          <w:color w:val="auto"/>
          <w:sz w:val="22"/>
          <w:szCs w:val="22"/>
          <w:lang w:val="es-CO"/>
        </w:rPr>
        <w:t>ORGANIZACIÓN DE LA E</w:t>
      </w:r>
      <w:r w:rsidR="00B04CAD">
        <w:rPr>
          <w:rFonts w:asciiTheme="majorHAnsi" w:hAnsiTheme="majorHAnsi"/>
          <w:b/>
          <w:color w:val="auto"/>
          <w:sz w:val="22"/>
          <w:szCs w:val="22"/>
          <w:lang w:val="es-CO"/>
        </w:rPr>
        <w:t>MPRESA</w:t>
      </w:r>
      <w:bookmarkEnd w:id="13"/>
    </w:p>
    <w:p w:rsidR="00913966" w:rsidRPr="003C44C1" w:rsidRDefault="00913966" w:rsidP="003C44C1">
      <w:pPr>
        <w:pStyle w:val="Default"/>
        <w:spacing w:line="276" w:lineRule="auto"/>
        <w:jc w:val="both"/>
        <w:rPr>
          <w:rFonts w:asciiTheme="majorHAnsi" w:hAnsiTheme="majorHAnsi"/>
          <w:b/>
          <w:color w:val="auto"/>
          <w:sz w:val="22"/>
          <w:szCs w:val="22"/>
          <w:lang w:val="es-CO"/>
        </w:rPr>
      </w:pPr>
    </w:p>
    <w:p w:rsidR="00B77A3A" w:rsidRDefault="00B77A3A" w:rsidP="00656DCB">
      <w:pPr>
        <w:pStyle w:val="Default"/>
        <w:spacing w:line="276" w:lineRule="auto"/>
        <w:jc w:val="both"/>
        <w:rPr>
          <w:rFonts w:asciiTheme="minorHAnsi" w:hAnsiTheme="minorHAnsi"/>
          <w:color w:val="auto"/>
          <w:sz w:val="22"/>
          <w:szCs w:val="22"/>
          <w:lang w:val="es-CO"/>
        </w:rPr>
      </w:pPr>
      <w:r>
        <w:rPr>
          <w:rFonts w:asciiTheme="minorHAnsi" w:hAnsiTheme="minorHAnsi"/>
          <w:color w:val="auto"/>
          <w:sz w:val="22"/>
          <w:szCs w:val="22"/>
          <w:lang w:val="es-CO"/>
        </w:rPr>
        <w:t>La creación de la Empresa Estatal de Transporte por Cable “Mi Teleférico”, se circunscribe a l</w:t>
      </w:r>
      <w:r w:rsidR="00696805">
        <w:rPr>
          <w:rFonts w:asciiTheme="minorHAnsi" w:hAnsiTheme="minorHAnsi"/>
          <w:color w:val="auto"/>
          <w:sz w:val="22"/>
          <w:szCs w:val="22"/>
          <w:lang w:val="es-CO"/>
        </w:rPr>
        <w:t xml:space="preserve">os siguientes antecedentes y </w:t>
      </w:r>
      <w:r>
        <w:rPr>
          <w:rFonts w:asciiTheme="minorHAnsi" w:hAnsiTheme="minorHAnsi"/>
          <w:color w:val="auto"/>
          <w:sz w:val="22"/>
          <w:szCs w:val="22"/>
          <w:lang w:val="es-CO"/>
        </w:rPr>
        <w:t xml:space="preserve">disposiciones </w:t>
      </w:r>
      <w:r w:rsidR="00C763D5">
        <w:rPr>
          <w:rFonts w:asciiTheme="minorHAnsi" w:hAnsiTheme="minorHAnsi"/>
          <w:color w:val="auto"/>
          <w:sz w:val="22"/>
          <w:szCs w:val="22"/>
          <w:lang w:val="es-CO"/>
        </w:rPr>
        <w:t>de</w:t>
      </w:r>
      <w:r>
        <w:rPr>
          <w:rFonts w:asciiTheme="minorHAnsi" w:hAnsiTheme="minorHAnsi"/>
          <w:color w:val="auto"/>
          <w:sz w:val="22"/>
          <w:szCs w:val="22"/>
          <w:lang w:val="es-CO"/>
        </w:rPr>
        <w:t xml:space="preserve"> la normativa legal Boliviana:</w:t>
      </w:r>
    </w:p>
    <w:p w:rsidR="00B77A3A" w:rsidRDefault="00B77A3A" w:rsidP="00656DCB">
      <w:pPr>
        <w:pStyle w:val="Default"/>
        <w:spacing w:line="276" w:lineRule="auto"/>
        <w:jc w:val="both"/>
        <w:rPr>
          <w:rFonts w:asciiTheme="minorHAnsi" w:hAnsiTheme="minorHAnsi"/>
          <w:color w:val="auto"/>
          <w:sz w:val="22"/>
          <w:szCs w:val="22"/>
          <w:lang w:val="es-CO"/>
        </w:rPr>
      </w:pPr>
      <w:r>
        <w:rPr>
          <w:rFonts w:asciiTheme="minorHAnsi" w:hAnsiTheme="minorHAnsi"/>
          <w:color w:val="auto"/>
          <w:sz w:val="22"/>
          <w:szCs w:val="22"/>
          <w:lang w:val="es-CO"/>
        </w:rPr>
        <w:t xml:space="preserve"> </w:t>
      </w:r>
    </w:p>
    <w:p w:rsidR="00E74D99" w:rsidRPr="00656DCB" w:rsidRDefault="00E74D99" w:rsidP="001B48C2">
      <w:pPr>
        <w:pStyle w:val="Default"/>
        <w:numPr>
          <w:ilvl w:val="0"/>
          <w:numId w:val="13"/>
        </w:numPr>
        <w:spacing w:line="276" w:lineRule="auto"/>
        <w:jc w:val="both"/>
        <w:rPr>
          <w:rFonts w:asciiTheme="minorHAnsi" w:hAnsiTheme="minorHAnsi"/>
          <w:color w:val="auto"/>
          <w:sz w:val="22"/>
          <w:szCs w:val="22"/>
          <w:lang w:val="es-CO"/>
        </w:rPr>
      </w:pPr>
      <w:r w:rsidRPr="00656DCB">
        <w:rPr>
          <w:rFonts w:asciiTheme="minorHAnsi" w:hAnsiTheme="minorHAnsi"/>
          <w:color w:val="auto"/>
          <w:sz w:val="22"/>
          <w:szCs w:val="22"/>
          <w:lang w:val="es-CO"/>
        </w:rPr>
        <w:t>El numeral 11 del Parágrafo II del Artículo 298 de la Constitución Política del Estado, determina como una competencia exclusiva del nivel central de Estado, las obras públicas de infraestructura de interés del nivel central del Estado.</w:t>
      </w:r>
    </w:p>
    <w:p w:rsidR="00E74D99" w:rsidRPr="00656DCB" w:rsidRDefault="00E74D99" w:rsidP="00656DCB">
      <w:pPr>
        <w:pStyle w:val="Default"/>
        <w:spacing w:line="276" w:lineRule="auto"/>
        <w:jc w:val="both"/>
        <w:rPr>
          <w:rFonts w:asciiTheme="minorHAnsi" w:hAnsiTheme="minorHAnsi"/>
          <w:color w:val="auto"/>
          <w:sz w:val="22"/>
          <w:szCs w:val="22"/>
          <w:lang w:val="es-CO"/>
        </w:rPr>
      </w:pPr>
    </w:p>
    <w:p w:rsidR="00F92AC8" w:rsidRPr="00656DCB" w:rsidRDefault="00F92AC8" w:rsidP="001B48C2">
      <w:pPr>
        <w:pStyle w:val="Default"/>
        <w:numPr>
          <w:ilvl w:val="0"/>
          <w:numId w:val="13"/>
        </w:numPr>
        <w:spacing w:line="276" w:lineRule="auto"/>
        <w:jc w:val="both"/>
        <w:rPr>
          <w:rFonts w:asciiTheme="minorHAnsi" w:hAnsiTheme="minorHAnsi"/>
          <w:color w:val="auto"/>
          <w:sz w:val="22"/>
          <w:szCs w:val="22"/>
          <w:lang w:val="es-CO"/>
        </w:rPr>
      </w:pPr>
      <w:r w:rsidRPr="00656DCB">
        <w:rPr>
          <w:rFonts w:asciiTheme="minorHAnsi" w:hAnsiTheme="minorHAnsi"/>
          <w:color w:val="auto"/>
          <w:sz w:val="22"/>
          <w:szCs w:val="22"/>
          <w:lang w:val="es-CO"/>
        </w:rPr>
        <w:t xml:space="preserve">El numeral 2 del Parágrafo I del Artículo 96 de la Ley N° 031 </w:t>
      </w:r>
      <w:r w:rsidR="00696805">
        <w:rPr>
          <w:rFonts w:asciiTheme="minorHAnsi" w:hAnsiTheme="minorHAnsi"/>
          <w:color w:val="auto"/>
          <w:sz w:val="22"/>
          <w:szCs w:val="22"/>
          <w:lang w:val="es-CO"/>
        </w:rPr>
        <w:t xml:space="preserve">de 19 de julio de2010, </w:t>
      </w:r>
      <w:r w:rsidRPr="00656DCB">
        <w:rPr>
          <w:rFonts w:asciiTheme="minorHAnsi" w:hAnsiTheme="minorHAnsi"/>
          <w:color w:val="auto"/>
          <w:sz w:val="22"/>
          <w:szCs w:val="22"/>
          <w:lang w:val="es-CO"/>
        </w:rPr>
        <w:t>Marco de Autonomías y Descentralización "Andrés Ibáñez", establece que el nivel central del Estado tiene entre sus competencias exclusivas el proponer iniciativas normativas, ejercer y ejecutar mecanismos de financiamiento para proyectos en el sector de Transportes.</w:t>
      </w:r>
    </w:p>
    <w:p w:rsidR="00F92AC8" w:rsidRPr="00656DCB" w:rsidRDefault="00F92AC8" w:rsidP="00656DCB">
      <w:pPr>
        <w:pStyle w:val="Default"/>
        <w:spacing w:line="276" w:lineRule="auto"/>
        <w:jc w:val="both"/>
        <w:rPr>
          <w:rFonts w:asciiTheme="minorHAnsi" w:hAnsiTheme="minorHAnsi"/>
          <w:color w:val="auto"/>
          <w:sz w:val="22"/>
          <w:szCs w:val="22"/>
          <w:lang w:val="es-CO"/>
        </w:rPr>
      </w:pPr>
    </w:p>
    <w:p w:rsidR="00E74D99" w:rsidRDefault="00E74D99" w:rsidP="001B48C2">
      <w:pPr>
        <w:pStyle w:val="Default"/>
        <w:numPr>
          <w:ilvl w:val="0"/>
          <w:numId w:val="13"/>
        </w:numPr>
        <w:spacing w:line="276" w:lineRule="auto"/>
        <w:jc w:val="both"/>
        <w:rPr>
          <w:rFonts w:asciiTheme="minorHAnsi" w:hAnsiTheme="minorHAnsi"/>
          <w:color w:val="auto"/>
          <w:sz w:val="22"/>
          <w:szCs w:val="22"/>
          <w:lang w:val="es-CO"/>
        </w:rPr>
      </w:pPr>
      <w:r w:rsidRPr="00656DCB">
        <w:rPr>
          <w:rFonts w:asciiTheme="minorHAnsi" w:hAnsiTheme="minorHAnsi"/>
          <w:color w:val="auto"/>
          <w:sz w:val="22"/>
          <w:szCs w:val="22"/>
          <w:lang w:val="es-CO"/>
        </w:rPr>
        <w:t xml:space="preserve">El Artículo 1 de la Ley N° 261 de 15 de julio de 2012, determina que de conformidad a lo previsto en el numeral, 11 del Parágrafo II del Artículo 298 de la Constitución Política del Estado, concordante con el numeral 2 del Parágrafo I del Artículo 96 de la Ley N° 031, inciso c) del numeral 2 del Artículo 20 de la Ley N° 165, se declara de interés del nivel central del Estado la construcción, implementación y administración del Sistema de Transporte por Cable (Teleférico) en las ciudades de La Paz y El Alto. </w:t>
      </w:r>
    </w:p>
    <w:p w:rsidR="00041894" w:rsidRDefault="00041894" w:rsidP="00656DCB">
      <w:pPr>
        <w:pStyle w:val="Default"/>
        <w:spacing w:line="276" w:lineRule="auto"/>
        <w:jc w:val="both"/>
        <w:rPr>
          <w:rFonts w:asciiTheme="minorHAnsi" w:hAnsiTheme="minorHAnsi"/>
          <w:color w:val="auto"/>
          <w:sz w:val="22"/>
          <w:szCs w:val="22"/>
          <w:lang w:val="es-CO"/>
        </w:rPr>
      </w:pPr>
    </w:p>
    <w:p w:rsidR="0030189D" w:rsidRDefault="00041894" w:rsidP="001C516D">
      <w:pPr>
        <w:pStyle w:val="Default"/>
        <w:spacing w:line="276" w:lineRule="auto"/>
        <w:ind w:left="709"/>
        <w:jc w:val="both"/>
        <w:rPr>
          <w:rFonts w:asciiTheme="minorHAnsi" w:hAnsiTheme="minorHAnsi"/>
          <w:color w:val="auto"/>
          <w:sz w:val="22"/>
          <w:szCs w:val="22"/>
          <w:lang w:val="es-CO"/>
        </w:rPr>
      </w:pPr>
      <w:r>
        <w:rPr>
          <w:rFonts w:asciiTheme="minorHAnsi" w:hAnsiTheme="minorHAnsi"/>
          <w:color w:val="auto"/>
          <w:sz w:val="22"/>
          <w:szCs w:val="22"/>
          <w:lang w:val="es-CO"/>
        </w:rPr>
        <w:t>Con est</w:t>
      </w:r>
      <w:r w:rsidR="001C516D">
        <w:rPr>
          <w:rFonts w:asciiTheme="minorHAnsi" w:hAnsiTheme="minorHAnsi"/>
          <w:color w:val="auto"/>
          <w:sz w:val="22"/>
          <w:szCs w:val="22"/>
          <w:lang w:val="es-CO"/>
        </w:rPr>
        <w:t>e</w:t>
      </w:r>
      <w:r>
        <w:rPr>
          <w:rFonts w:asciiTheme="minorHAnsi" w:hAnsiTheme="minorHAnsi"/>
          <w:color w:val="auto"/>
          <w:sz w:val="22"/>
          <w:szCs w:val="22"/>
          <w:lang w:val="es-CO"/>
        </w:rPr>
        <w:t xml:space="preserve"> antecedente</w:t>
      </w:r>
      <w:r w:rsidR="001C516D">
        <w:rPr>
          <w:rFonts w:asciiTheme="minorHAnsi" w:hAnsiTheme="minorHAnsi"/>
          <w:color w:val="auto"/>
          <w:sz w:val="22"/>
          <w:szCs w:val="22"/>
          <w:lang w:val="es-CO"/>
        </w:rPr>
        <w:t>,</w:t>
      </w:r>
      <w:r>
        <w:rPr>
          <w:rFonts w:asciiTheme="minorHAnsi" w:hAnsiTheme="minorHAnsi"/>
          <w:color w:val="auto"/>
          <w:sz w:val="22"/>
          <w:szCs w:val="22"/>
          <w:lang w:val="es-CO"/>
        </w:rPr>
        <w:t xml:space="preserve"> </w:t>
      </w:r>
      <w:r w:rsidR="004349DD">
        <w:rPr>
          <w:rFonts w:asciiTheme="minorHAnsi" w:hAnsiTheme="minorHAnsi"/>
          <w:color w:val="auto"/>
          <w:sz w:val="22"/>
          <w:szCs w:val="22"/>
          <w:lang w:val="es-CO"/>
        </w:rPr>
        <w:t xml:space="preserve">la misma Ley N° 261, </w:t>
      </w:r>
      <w:r>
        <w:rPr>
          <w:rFonts w:asciiTheme="minorHAnsi" w:hAnsiTheme="minorHAnsi"/>
          <w:color w:val="auto"/>
          <w:sz w:val="22"/>
          <w:szCs w:val="22"/>
          <w:lang w:val="es-CO"/>
        </w:rPr>
        <w:t>autoriza al Ministerio de Obras Públicas, Servicios y Vivienda, a través de la Unidad Técnica de Transporte por Cable, dependiente de esta carte</w:t>
      </w:r>
      <w:r w:rsidR="0030189D">
        <w:rPr>
          <w:rFonts w:asciiTheme="minorHAnsi" w:hAnsiTheme="minorHAnsi"/>
          <w:color w:val="auto"/>
          <w:sz w:val="22"/>
          <w:szCs w:val="22"/>
          <w:lang w:val="es-CO"/>
        </w:rPr>
        <w:t xml:space="preserve">ra de Estado, la contratación directa, bajo la modalidad llave en mano, de una  empresa especializada para la  construcción y puesta en marcha de las tres líneas </w:t>
      </w:r>
      <w:r w:rsidR="0030189D">
        <w:rPr>
          <w:rFonts w:asciiTheme="minorHAnsi" w:hAnsiTheme="minorHAnsi"/>
          <w:color w:val="auto"/>
          <w:sz w:val="22"/>
          <w:szCs w:val="22"/>
          <w:lang w:val="es-CO"/>
        </w:rPr>
        <w:lastRenderedPageBreak/>
        <w:t>del Sistema de Transporte por Cable en las Ciudades de La Paz y El Alto</w:t>
      </w:r>
      <w:r w:rsidR="001C516D">
        <w:rPr>
          <w:rFonts w:asciiTheme="minorHAnsi" w:hAnsiTheme="minorHAnsi"/>
          <w:color w:val="auto"/>
          <w:sz w:val="22"/>
          <w:szCs w:val="22"/>
          <w:lang w:val="es-CO"/>
        </w:rPr>
        <w:t xml:space="preserve">. Asimismo, una vez concluida la </w:t>
      </w:r>
      <w:r w:rsidR="001C516D" w:rsidRPr="001C516D">
        <w:rPr>
          <w:rFonts w:asciiTheme="minorHAnsi" w:hAnsiTheme="minorHAnsi"/>
          <w:color w:val="auto"/>
          <w:sz w:val="22"/>
          <w:szCs w:val="22"/>
          <w:lang w:val="es-CO"/>
        </w:rPr>
        <w:t xml:space="preserve">fase de implementación de las líneas del Sistema de Transporte por Cable </w:t>
      </w:r>
      <w:r w:rsidR="001C516D">
        <w:rPr>
          <w:rFonts w:asciiTheme="minorHAnsi" w:hAnsiTheme="minorHAnsi"/>
          <w:color w:val="auto"/>
          <w:sz w:val="22"/>
          <w:szCs w:val="22"/>
          <w:lang w:val="es-CO"/>
        </w:rPr>
        <w:t xml:space="preserve">determina que </w:t>
      </w:r>
      <w:r w:rsidR="001C516D" w:rsidRPr="001C516D">
        <w:rPr>
          <w:rFonts w:asciiTheme="minorHAnsi" w:hAnsiTheme="minorHAnsi"/>
          <w:color w:val="auto"/>
          <w:sz w:val="22"/>
          <w:szCs w:val="22"/>
          <w:lang w:val="es-CO"/>
        </w:rPr>
        <w:t>el Órgano Ejecutivo, mediante Decreto Supremo, creará la Empresa Pública Nacional de Transporte por Cable La Paz – El Alto, encargada de la administración y funcionamiento de este servicio.</w:t>
      </w:r>
    </w:p>
    <w:p w:rsidR="0030189D" w:rsidRDefault="0030189D" w:rsidP="00656DCB">
      <w:pPr>
        <w:pStyle w:val="Default"/>
        <w:spacing w:line="276" w:lineRule="auto"/>
        <w:jc w:val="both"/>
        <w:rPr>
          <w:rFonts w:asciiTheme="minorHAnsi" w:hAnsiTheme="minorHAnsi"/>
          <w:color w:val="auto"/>
          <w:sz w:val="22"/>
          <w:szCs w:val="22"/>
          <w:lang w:val="es-CO"/>
        </w:rPr>
      </w:pPr>
    </w:p>
    <w:p w:rsidR="00F92AC8" w:rsidRDefault="00B77A3A" w:rsidP="001B48C2">
      <w:pPr>
        <w:pStyle w:val="Default"/>
        <w:numPr>
          <w:ilvl w:val="0"/>
          <w:numId w:val="14"/>
        </w:numPr>
        <w:spacing w:line="276" w:lineRule="auto"/>
        <w:jc w:val="both"/>
        <w:rPr>
          <w:rFonts w:asciiTheme="minorHAnsi" w:hAnsiTheme="minorHAnsi"/>
          <w:color w:val="auto"/>
          <w:sz w:val="22"/>
          <w:szCs w:val="22"/>
        </w:rPr>
      </w:pPr>
      <w:r w:rsidRPr="00656DCB">
        <w:rPr>
          <w:rFonts w:asciiTheme="minorHAnsi" w:hAnsiTheme="minorHAnsi"/>
          <w:color w:val="auto"/>
          <w:sz w:val="22"/>
          <w:szCs w:val="22"/>
          <w:lang w:val="es-CO"/>
        </w:rPr>
        <w:t>El DS N° 1978 de 16 de abril de 2014,</w:t>
      </w:r>
      <w:r w:rsidRPr="00656DCB">
        <w:rPr>
          <w:rFonts w:asciiTheme="minorHAnsi" w:hAnsiTheme="minorHAnsi"/>
          <w:color w:val="auto"/>
          <w:sz w:val="22"/>
          <w:szCs w:val="22"/>
          <w:shd w:val="clear" w:color="auto" w:fill="FFFFFF"/>
        </w:rPr>
        <w:t xml:space="preserve"> establece un régimen transitorio para las empresas públicas de tipología Estatal, aplicable hasta la aprobación de los lineamientos y normativa reglamentaria de la</w:t>
      </w:r>
      <w:r w:rsidRPr="00656DCB">
        <w:rPr>
          <w:rStyle w:val="apple-converted-space"/>
          <w:rFonts w:asciiTheme="minorHAnsi" w:hAnsiTheme="minorHAnsi"/>
          <w:color w:val="auto"/>
          <w:sz w:val="22"/>
          <w:szCs w:val="22"/>
          <w:shd w:val="clear" w:color="auto" w:fill="FFFFFF"/>
        </w:rPr>
        <w:t> </w:t>
      </w:r>
      <w:hyperlink r:id="rId10" w:history="1">
        <w:r w:rsidRPr="00630167">
          <w:rPr>
            <w:rStyle w:val="Hipervnculo"/>
            <w:rFonts w:asciiTheme="minorHAnsi" w:hAnsiTheme="minorHAnsi"/>
            <w:color w:val="auto"/>
            <w:sz w:val="22"/>
            <w:szCs w:val="22"/>
            <w:u w:val="none"/>
            <w:shd w:val="clear" w:color="auto" w:fill="FFFFFF"/>
          </w:rPr>
          <w:t>Ley Nº 466</w:t>
        </w:r>
      </w:hyperlink>
      <w:r w:rsidRPr="00630167">
        <w:rPr>
          <w:rFonts w:asciiTheme="minorHAnsi" w:hAnsiTheme="minorHAnsi"/>
          <w:color w:val="auto"/>
          <w:sz w:val="22"/>
          <w:szCs w:val="22"/>
          <w:shd w:val="clear" w:color="auto" w:fill="FFFFFF"/>
        </w:rPr>
        <w:t>,</w:t>
      </w:r>
      <w:r w:rsidRPr="00656DCB">
        <w:rPr>
          <w:rFonts w:asciiTheme="minorHAnsi" w:hAnsiTheme="minorHAnsi"/>
          <w:color w:val="auto"/>
          <w:sz w:val="22"/>
          <w:szCs w:val="22"/>
          <w:shd w:val="clear" w:color="auto" w:fill="FFFFFF"/>
        </w:rPr>
        <w:t xml:space="preserve"> de 26 de diciembre de 2013, de la Empresa Pública. Entre tanto</w:t>
      </w:r>
      <w:r>
        <w:rPr>
          <w:rFonts w:asciiTheme="minorHAnsi" w:hAnsiTheme="minorHAnsi"/>
          <w:color w:val="auto"/>
          <w:sz w:val="22"/>
          <w:szCs w:val="22"/>
          <w:shd w:val="clear" w:color="auto" w:fill="FFFFFF"/>
        </w:rPr>
        <w:t>,</w:t>
      </w:r>
      <w:r w:rsidRPr="00656DCB">
        <w:rPr>
          <w:rFonts w:asciiTheme="minorHAnsi" w:hAnsiTheme="minorHAnsi"/>
          <w:color w:val="auto"/>
          <w:sz w:val="22"/>
          <w:szCs w:val="22"/>
          <w:shd w:val="clear" w:color="auto" w:fill="FFFFFF"/>
        </w:rPr>
        <w:t xml:space="preserve"> las empresas públicas deberán e</w:t>
      </w:r>
      <w:r w:rsidRPr="00656DCB">
        <w:rPr>
          <w:rFonts w:asciiTheme="minorHAnsi" w:hAnsiTheme="minorHAnsi"/>
          <w:color w:val="auto"/>
          <w:sz w:val="22"/>
          <w:szCs w:val="22"/>
        </w:rPr>
        <w:t xml:space="preserve">laborar la documentación legal de la empresa y realizar el registro de la misma, conforme </w:t>
      </w:r>
      <w:r w:rsidRPr="00630167">
        <w:rPr>
          <w:rFonts w:asciiTheme="minorHAnsi" w:hAnsiTheme="minorHAnsi"/>
          <w:color w:val="auto"/>
          <w:sz w:val="22"/>
          <w:szCs w:val="22"/>
        </w:rPr>
        <w:t xml:space="preserve">a </w:t>
      </w:r>
      <w:hyperlink r:id="rId11" w:history="1">
        <w:r w:rsidRPr="00630167">
          <w:rPr>
            <w:rStyle w:val="Hipervnculo"/>
            <w:rFonts w:asciiTheme="minorHAnsi" w:hAnsiTheme="minorHAnsi"/>
            <w:color w:val="auto"/>
            <w:sz w:val="22"/>
            <w:szCs w:val="22"/>
            <w:u w:val="none"/>
          </w:rPr>
          <w:t xml:space="preserve">Ley </w:t>
        </w:r>
      </w:hyperlink>
      <w:r w:rsidRPr="00630167">
        <w:rPr>
          <w:rFonts w:asciiTheme="minorHAnsi" w:hAnsiTheme="minorHAnsi"/>
          <w:color w:val="auto"/>
          <w:sz w:val="22"/>
          <w:szCs w:val="22"/>
        </w:rPr>
        <w:t>y lineamientos</w:t>
      </w:r>
      <w:r w:rsidRPr="00656DCB">
        <w:rPr>
          <w:rFonts w:asciiTheme="minorHAnsi" w:hAnsiTheme="minorHAnsi"/>
          <w:color w:val="auto"/>
          <w:sz w:val="22"/>
          <w:szCs w:val="22"/>
        </w:rPr>
        <w:t xml:space="preserve"> que apruebe el Consejo Superior Estratégico de las Empresas Públicas (COSEEP).</w:t>
      </w:r>
    </w:p>
    <w:p w:rsidR="00696805" w:rsidRDefault="00696805" w:rsidP="00656DCB">
      <w:pPr>
        <w:pStyle w:val="Default"/>
        <w:spacing w:line="276" w:lineRule="auto"/>
        <w:jc w:val="both"/>
        <w:rPr>
          <w:rFonts w:asciiTheme="minorHAnsi" w:hAnsiTheme="minorHAnsi"/>
          <w:color w:val="auto"/>
          <w:sz w:val="22"/>
          <w:szCs w:val="22"/>
          <w:lang w:val="es-CO"/>
        </w:rPr>
      </w:pPr>
    </w:p>
    <w:p w:rsidR="001854A3" w:rsidRPr="00656DCB" w:rsidRDefault="00C763D5" w:rsidP="001B48C2">
      <w:pPr>
        <w:pStyle w:val="Default"/>
        <w:numPr>
          <w:ilvl w:val="0"/>
          <w:numId w:val="14"/>
        </w:numPr>
        <w:spacing w:line="276" w:lineRule="auto"/>
        <w:jc w:val="both"/>
        <w:rPr>
          <w:rFonts w:asciiTheme="minorHAnsi" w:hAnsiTheme="minorHAnsi"/>
          <w:color w:val="auto"/>
          <w:sz w:val="22"/>
          <w:szCs w:val="22"/>
          <w:lang w:val="es-CO"/>
        </w:rPr>
      </w:pPr>
      <w:r>
        <w:rPr>
          <w:rFonts w:asciiTheme="minorHAnsi" w:hAnsiTheme="minorHAnsi"/>
          <w:color w:val="auto"/>
          <w:sz w:val="22"/>
          <w:szCs w:val="22"/>
          <w:lang w:val="es-CO"/>
        </w:rPr>
        <w:t>Iniciadas las operaciones comerciales del teleférico</w:t>
      </w:r>
      <w:r w:rsidR="00696805">
        <w:rPr>
          <w:rFonts w:asciiTheme="minorHAnsi" w:hAnsiTheme="minorHAnsi"/>
          <w:color w:val="auto"/>
          <w:sz w:val="22"/>
          <w:szCs w:val="22"/>
          <w:lang w:val="es-CO"/>
        </w:rPr>
        <w:t xml:space="preserve">, </w:t>
      </w:r>
      <w:r>
        <w:rPr>
          <w:rFonts w:asciiTheme="minorHAnsi" w:hAnsiTheme="minorHAnsi"/>
          <w:color w:val="auto"/>
          <w:sz w:val="22"/>
          <w:szCs w:val="22"/>
          <w:lang w:val="es-CO"/>
        </w:rPr>
        <w:t>en cumplimiento a lo dispuesto por la Ley N° 261</w:t>
      </w:r>
      <w:r w:rsidR="00696805">
        <w:rPr>
          <w:rFonts w:asciiTheme="minorHAnsi" w:hAnsiTheme="minorHAnsi"/>
          <w:color w:val="auto"/>
          <w:sz w:val="22"/>
          <w:szCs w:val="22"/>
          <w:lang w:val="es-CO"/>
        </w:rPr>
        <w:t xml:space="preserve"> y a fin de dar continuidad a los </w:t>
      </w:r>
      <w:r w:rsidR="00696805" w:rsidRPr="00656DCB">
        <w:rPr>
          <w:rFonts w:asciiTheme="minorHAnsi" w:hAnsiTheme="minorHAnsi"/>
          <w:color w:val="auto"/>
          <w:sz w:val="22"/>
          <w:szCs w:val="22"/>
          <w:shd w:val="clear" w:color="auto" w:fill="FFFFFF"/>
        </w:rPr>
        <w:t xml:space="preserve">trabajos que se </w:t>
      </w:r>
      <w:r w:rsidR="00696805">
        <w:rPr>
          <w:rFonts w:asciiTheme="minorHAnsi" w:hAnsiTheme="minorHAnsi"/>
          <w:color w:val="auto"/>
          <w:sz w:val="22"/>
          <w:szCs w:val="22"/>
          <w:shd w:val="clear" w:color="auto" w:fill="FFFFFF"/>
        </w:rPr>
        <w:t>estab</w:t>
      </w:r>
      <w:r w:rsidR="00696805" w:rsidRPr="00656DCB">
        <w:rPr>
          <w:rFonts w:asciiTheme="minorHAnsi" w:hAnsiTheme="minorHAnsi"/>
          <w:color w:val="auto"/>
          <w:sz w:val="22"/>
          <w:szCs w:val="22"/>
          <w:shd w:val="clear" w:color="auto" w:fill="FFFFFF"/>
        </w:rPr>
        <w:t xml:space="preserve">an ejecutando por </w:t>
      </w:r>
      <w:r w:rsidR="00696805">
        <w:rPr>
          <w:rFonts w:asciiTheme="minorHAnsi" w:hAnsiTheme="minorHAnsi"/>
          <w:color w:val="auto"/>
          <w:sz w:val="22"/>
          <w:szCs w:val="22"/>
          <w:shd w:val="clear" w:color="auto" w:fill="FFFFFF"/>
        </w:rPr>
        <w:t>e</w:t>
      </w:r>
      <w:r w:rsidR="00696805" w:rsidRPr="00656DCB">
        <w:rPr>
          <w:rFonts w:asciiTheme="minorHAnsi" w:hAnsiTheme="minorHAnsi"/>
          <w:color w:val="auto"/>
          <w:sz w:val="22"/>
          <w:szCs w:val="22"/>
          <w:shd w:val="clear" w:color="auto" w:fill="FFFFFF"/>
        </w:rPr>
        <w:t xml:space="preserve">l Ministerio de Obras Públicas, Servicios y Vivienda a través la Unidad </w:t>
      </w:r>
      <w:r w:rsidR="00696805">
        <w:rPr>
          <w:rFonts w:asciiTheme="minorHAnsi" w:hAnsiTheme="minorHAnsi"/>
          <w:color w:val="auto"/>
          <w:sz w:val="22"/>
          <w:szCs w:val="22"/>
          <w:shd w:val="clear" w:color="auto" w:fill="FFFFFF"/>
        </w:rPr>
        <w:t xml:space="preserve">Técnica </w:t>
      </w:r>
      <w:r w:rsidR="00696805" w:rsidRPr="00656DCB">
        <w:rPr>
          <w:rFonts w:asciiTheme="minorHAnsi" w:hAnsiTheme="minorHAnsi"/>
          <w:color w:val="auto"/>
          <w:sz w:val="22"/>
          <w:szCs w:val="22"/>
          <w:shd w:val="clear" w:color="auto" w:fill="FFFFFF"/>
        </w:rPr>
        <w:t>de Transporte por Cable</w:t>
      </w:r>
      <w:r w:rsidR="00696805">
        <w:rPr>
          <w:rFonts w:asciiTheme="minorHAnsi" w:hAnsiTheme="minorHAnsi"/>
          <w:color w:val="auto"/>
          <w:sz w:val="22"/>
          <w:szCs w:val="22"/>
          <w:shd w:val="clear" w:color="auto" w:fill="FFFFFF"/>
        </w:rPr>
        <w:t xml:space="preserve">, </w:t>
      </w:r>
      <w:r w:rsidR="00696805">
        <w:rPr>
          <w:rFonts w:asciiTheme="minorHAnsi" w:hAnsiTheme="minorHAnsi"/>
          <w:color w:val="auto"/>
          <w:sz w:val="22"/>
          <w:szCs w:val="22"/>
          <w:lang w:val="es-CO"/>
        </w:rPr>
        <w:t>m</w:t>
      </w:r>
      <w:r w:rsidR="00270276" w:rsidRPr="00656DCB">
        <w:rPr>
          <w:rFonts w:asciiTheme="minorHAnsi" w:hAnsiTheme="minorHAnsi"/>
          <w:color w:val="auto"/>
          <w:sz w:val="22"/>
          <w:szCs w:val="22"/>
          <w:lang w:val="es-CO"/>
        </w:rPr>
        <w:t xml:space="preserve">ediante Decreto Supremo N° </w:t>
      </w:r>
      <w:r w:rsidR="001854A3" w:rsidRPr="00656DCB">
        <w:rPr>
          <w:rFonts w:asciiTheme="minorHAnsi" w:hAnsiTheme="minorHAnsi"/>
          <w:color w:val="auto"/>
          <w:sz w:val="22"/>
          <w:szCs w:val="22"/>
          <w:lang w:val="es-CO"/>
        </w:rPr>
        <w:t>1980</w:t>
      </w:r>
      <w:r w:rsidR="00270276" w:rsidRPr="00656DCB">
        <w:rPr>
          <w:rFonts w:asciiTheme="minorHAnsi" w:hAnsiTheme="minorHAnsi"/>
          <w:color w:val="auto"/>
          <w:sz w:val="22"/>
          <w:szCs w:val="22"/>
          <w:lang w:val="es-CO"/>
        </w:rPr>
        <w:t xml:space="preserve"> de 23 de abril de 2014, </w:t>
      </w:r>
      <w:r>
        <w:rPr>
          <w:rFonts w:asciiTheme="minorHAnsi" w:hAnsiTheme="minorHAnsi"/>
          <w:color w:val="auto"/>
          <w:sz w:val="22"/>
          <w:szCs w:val="22"/>
          <w:lang w:val="es-CO"/>
        </w:rPr>
        <w:t>s</w:t>
      </w:r>
      <w:r w:rsidR="001854A3" w:rsidRPr="00656DCB">
        <w:rPr>
          <w:rFonts w:asciiTheme="minorHAnsi" w:hAnsiTheme="minorHAnsi"/>
          <w:color w:val="auto"/>
          <w:sz w:val="22"/>
          <w:szCs w:val="22"/>
          <w:lang w:val="es-CO"/>
        </w:rPr>
        <w:t xml:space="preserve">e crea la </w:t>
      </w:r>
      <w:r>
        <w:rPr>
          <w:rFonts w:asciiTheme="minorHAnsi" w:hAnsiTheme="minorHAnsi"/>
          <w:color w:val="auto"/>
          <w:sz w:val="22"/>
          <w:szCs w:val="22"/>
          <w:lang w:val="es-CO"/>
        </w:rPr>
        <w:t>e</w:t>
      </w:r>
      <w:r w:rsidR="001854A3" w:rsidRPr="00656DCB">
        <w:rPr>
          <w:rFonts w:asciiTheme="minorHAnsi" w:hAnsiTheme="minorHAnsi"/>
          <w:color w:val="auto"/>
          <w:sz w:val="22"/>
          <w:szCs w:val="22"/>
          <w:lang w:val="es-CO"/>
        </w:rPr>
        <w:t xml:space="preserve">mpresa </w:t>
      </w:r>
      <w:r>
        <w:rPr>
          <w:rFonts w:asciiTheme="minorHAnsi" w:hAnsiTheme="minorHAnsi"/>
          <w:color w:val="auto"/>
          <w:sz w:val="22"/>
          <w:szCs w:val="22"/>
          <w:lang w:val="es-CO"/>
        </w:rPr>
        <w:t>p</w:t>
      </w:r>
      <w:r w:rsidR="001854A3" w:rsidRPr="00656DCB">
        <w:rPr>
          <w:rFonts w:asciiTheme="minorHAnsi" w:hAnsiTheme="minorHAnsi"/>
          <w:color w:val="auto"/>
          <w:sz w:val="22"/>
          <w:szCs w:val="22"/>
          <w:lang w:val="es-CO"/>
        </w:rPr>
        <w:t>ública denominada Empresa Estatal de Transporte por Cable "Mi Teleférico"</w:t>
      </w:r>
      <w:r w:rsidR="001434D9">
        <w:rPr>
          <w:rFonts w:asciiTheme="minorHAnsi" w:hAnsiTheme="minorHAnsi"/>
          <w:color w:val="auto"/>
          <w:sz w:val="22"/>
          <w:szCs w:val="22"/>
          <w:lang w:val="es-CO"/>
        </w:rPr>
        <w:t xml:space="preserve"> (EETC MT)</w:t>
      </w:r>
      <w:r w:rsidR="001854A3" w:rsidRPr="00656DCB">
        <w:rPr>
          <w:rFonts w:asciiTheme="minorHAnsi" w:hAnsiTheme="minorHAnsi"/>
          <w:color w:val="auto"/>
          <w:sz w:val="22"/>
          <w:szCs w:val="22"/>
          <w:lang w:val="es-CO"/>
        </w:rPr>
        <w:t>, con tipología de Empresa Estatal, de carácter estratégico, personalidad jurídica y duración indefinida, patrimonio propio, autonomía de gestión administrativa, financiera, comercial, legal y técnica, con sujeción a las atribuciones de la Ministra o Ministro de Obras Públicas, Servicios y Vivienda como responsable de la política del sector.</w:t>
      </w:r>
    </w:p>
    <w:p w:rsidR="00270276" w:rsidRPr="00656DCB" w:rsidRDefault="00270276" w:rsidP="00656DCB">
      <w:pPr>
        <w:pStyle w:val="Default"/>
        <w:spacing w:line="276" w:lineRule="auto"/>
        <w:jc w:val="both"/>
        <w:rPr>
          <w:rFonts w:asciiTheme="minorHAnsi" w:hAnsiTheme="minorHAnsi"/>
          <w:color w:val="auto"/>
          <w:sz w:val="22"/>
          <w:szCs w:val="22"/>
          <w:lang w:val="es-CO"/>
        </w:rPr>
      </w:pPr>
    </w:p>
    <w:p w:rsidR="001854A3" w:rsidRPr="00656DCB" w:rsidRDefault="00270276" w:rsidP="001C516D">
      <w:pPr>
        <w:pStyle w:val="Default"/>
        <w:spacing w:line="276" w:lineRule="auto"/>
        <w:ind w:left="766"/>
        <w:jc w:val="both"/>
        <w:rPr>
          <w:rFonts w:asciiTheme="minorHAnsi" w:hAnsiTheme="minorHAnsi"/>
          <w:color w:val="auto"/>
          <w:sz w:val="22"/>
          <w:szCs w:val="22"/>
          <w:lang w:val="es-CO"/>
        </w:rPr>
      </w:pPr>
      <w:r w:rsidRPr="00656DCB">
        <w:rPr>
          <w:rFonts w:asciiTheme="minorHAnsi" w:hAnsiTheme="minorHAnsi"/>
          <w:color w:val="auto"/>
          <w:sz w:val="22"/>
          <w:szCs w:val="22"/>
          <w:lang w:val="es-CO"/>
        </w:rPr>
        <w:t>La empresa tiene por giro, a)</w:t>
      </w:r>
      <w:r w:rsidR="00630167">
        <w:rPr>
          <w:rFonts w:asciiTheme="minorHAnsi" w:hAnsiTheme="minorHAnsi"/>
          <w:color w:val="auto"/>
          <w:sz w:val="22"/>
          <w:szCs w:val="22"/>
          <w:lang w:val="es-CO"/>
        </w:rPr>
        <w:t xml:space="preserve"> </w:t>
      </w:r>
      <w:r w:rsidR="001854A3" w:rsidRPr="00656DCB">
        <w:rPr>
          <w:rFonts w:asciiTheme="minorHAnsi" w:hAnsiTheme="minorHAnsi"/>
          <w:color w:val="auto"/>
          <w:sz w:val="22"/>
          <w:szCs w:val="22"/>
          <w:lang w:val="es-CO"/>
        </w:rPr>
        <w:t>La administración, gestión, desarrollo de la actividad empresarial, funcionamiento comercial, operación y mantenimiento e implementación del Sistema de Transporte por Cable y su infraestructura; b) La comercialización directa o indirecta del Sistema de Transporte por Cable</w:t>
      </w:r>
      <w:r w:rsidRPr="00656DCB">
        <w:rPr>
          <w:rFonts w:asciiTheme="minorHAnsi" w:hAnsiTheme="minorHAnsi"/>
          <w:color w:val="auto"/>
          <w:sz w:val="22"/>
          <w:szCs w:val="22"/>
          <w:lang w:val="es-CO"/>
        </w:rPr>
        <w:t xml:space="preserve"> y </w:t>
      </w:r>
      <w:r w:rsidR="001854A3" w:rsidRPr="00656DCB">
        <w:rPr>
          <w:rFonts w:asciiTheme="minorHAnsi" w:hAnsiTheme="minorHAnsi"/>
          <w:color w:val="auto"/>
          <w:sz w:val="22"/>
          <w:szCs w:val="22"/>
          <w:lang w:val="es-CO"/>
        </w:rPr>
        <w:t>c) Llevar adelante todas las actividades de fiscalización e implementación de la infraestructura y/o equipamiento del Sistema de Transporte por Cable.</w:t>
      </w:r>
    </w:p>
    <w:p w:rsidR="00636419" w:rsidRPr="00656DCB" w:rsidRDefault="00636419" w:rsidP="00656DCB">
      <w:pPr>
        <w:pStyle w:val="Default"/>
        <w:spacing w:line="276" w:lineRule="auto"/>
        <w:jc w:val="both"/>
        <w:rPr>
          <w:rFonts w:asciiTheme="minorHAnsi" w:hAnsiTheme="minorHAnsi"/>
          <w:color w:val="auto"/>
          <w:sz w:val="22"/>
          <w:szCs w:val="22"/>
          <w:lang w:val="es-CO"/>
        </w:rPr>
      </w:pPr>
    </w:p>
    <w:p w:rsidR="000A77AC" w:rsidRDefault="001C516D" w:rsidP="00656DCB">
      <w:pPr>
        <w:pStyle w:val="Default"/>
        <w:spacing w:line="276" w:lineRule="auto"/>
        <w:jc w:val="both"/>
        <w:rPr>
          <w:rFonts w:asciiTheme="minorHAnsi" w:hAnsiTheme="minorHAnsi"/>
          <w:color w:val="auto"/>
          <w:sz w:val="22"/>
          <w:szCs w:val="22"/>
          <w:shd w:val="clear" w:color="auto" w:fill="FFFFFF"/>
        </w:rPr>
      </w:pPr>
      <w:r>
        <w:rPr>
          <w:rFonts w:asciiTheme="minorHAnsi" w:hAnsiTheme="minorHAnsi"/>
          <w:color w:val="auto"/>
          <w:sz w:val="22"/>
          <w:szCs w:val="22"/>
          <w:shd w:val="clear" w:color="auto" w:fill="FFFFFF"/>
        </w:rPr>
        <w:t>C</w:t>
      </w:r>
      <w:r w:rsidR="007257AB">
        <w:rPr>
          <w:rFonts w:asciiTheme="minorHAnsi" w:hAnsiTheme="minorHAnsi"/>
          <w:color w:val="auto"/>
          <w:sz w:val="22"/>
          <w:szCs w:val="22"/>
          <w:shd w:val="clear" w:color="auto" w:fill="FFFFFF"/>
        </w:rPr>
        <w:t>onstituid</w:t>
      </w:r>
      <w:r>
        <w:rPr>
          <w:rFonts w:asciiTheme="minorHAnsi" w:hAnsiTheme="minorHAnsi"/>
          <w:color w:val="auto"/>
          <w:sz w:val="22"/>
          <w:szCs w:val="22"/>
          <w:shd w:val="clear" w:color="auto" w:fill="FFFFFF"/>
        </w:rPr>
        <w:t>a la EETC MT y designado su Gerente Ejecutivo, se</w:t>
      </w:r>
      <w:r w:rsidR="000A77AC" w:rsidRPr="00656DCB">
        <w:rPr>
          <w:rFonts w:asciiTheme="minorHAnsi" w:hAnsiTheme="minorHAnsi"/>
          <w:color w:val="auto"/>
          <w:sz w:val="22"/>
          <w:szCs w:val="22"/>
          <w:shd w:val="clear" w:color="auto" w:fill="FFFFFF"/>
        </w:rPr>
        <w:t xml:space="preserve"> aprueba </w:t>
      </w:r>
      <w:r w:rsidR="001434D9">
        <w:rPr>
          <w:rFonts w:asciiTheme="minorHAnsi" w:hAnsiTheme="minorHAnsi"/>
          <w:color w:val="auto"/>
          <w:sz w:val="22"/>
          <w:szCs w:val="22"/>
          <w:shd w:val="clear" w:color="auto" w:fill="FFFFFF"/>
        </w:rPr>
        <w:t>el</w:t>
      </w:r>
      <w:r w:rsidR="000A77AC" w:rsidRPr="00656DCB">
        <w:rPr>
          <w:rFonts w:asciiTheme="minorHAnsi" w:hAnsiTheme="minorHAnsi"/>
          <w:color w:val="auto"/>
          <w:sz w:val="22"/>
          <w:szCs w:val="22"/>
          <w:shd w:val="clear" w:color="auto" w:fill="FFFFFF"/>
        </w:rPr>
        <w:t xml:space="preserve"> Estatuto Orgánico </w:t>
      </w:r>
      <w:r w:rsidR="001434D9">
        <w:rPr>
          <w:rFonts w:asciiTheme="minorHAnsi" w:hAnsiTheme="minorHAnsi"/>
          <w:color w:val="auto"/>
          <w:sz w:val="22"/>
          <w:szCs w:val="22"/>
          <w:shd w:val="clear" w:color="auto" w:fill="FFFFFF"/>
        </w:rPr>
        <w:t xml:space="preserve">de la empresa </w:t>
      </w:r>
      <w:r w:rsidR="000A77AC" w:rsidRPr="00656DCB">
        <w:rPr>
          <w:rFonts w:asciiTheme="minorHAnsi" w:hAnsiTheme="minorHAnsi"/>
          <w:color w:val="auto"/>
          <w:sz w:val="22"/>
          <w:szCs w:val="22"/>
          <w:shd w:val="clear" w:color="auto" w:fill="FFFFFF"/>
        </w:rPr>
        <w:t>con el objetivo de regular</w:t>
      </w:r>
      <w:r w:rsidR="000A77AC" w:rsidRPr="00656DCB">
        <w:rPr>
          <w:rFonts w:asciiTheme="minorHAnsi" w:hAnsiTheme="minorHAnsi"/>
          <w:color w:val="auto"/>
          <w:sz w:val="22"/>
          <w:szCs w:val="22"/>
        </w:rPr>
        <w:t xml:space="preserve"> </w:t>
      </w:r>
      <w:r w:rsidR="001434D9">
        <w:rPr>
          <w:rFonts w:asciiTheme="minorHAnsi" w:hAnsiTheme="minorHAnsi"/>
          <w:color w:val="auto"/>
          <w:sz w:val="22"/>
          <w:szCs w:val="22"/>
        </w:rPr>
        <w:t>su</w:t>
      </w:r>
      <w:r w:rsidR="000A77AC" w:rsidRPr="00656DCB">
        <w:rPr>
          <w:rFonts w:asciiTheme="minorHAnsi" w:hAnsiTheme="minorHAnsi"/>
          <w:color w:val="auto"/>
          <w:sz w:val="22"/>
          <w:szCs w:val="22"/>
          <w:shd w:val="clear" w:color="auto" w:fill="FFFFFF"/>
        </w:rPr>
        <w:t xml:space="preserve"> organización y funcionamiento interno</w:t>
      </w:r>
      <w:r w:rsidR="00656DCB" w:rsidRPr="00656DCB">
        <w:rPr>
          <w:rFonts w:asciiTheme="minorHAnsi" w:hAnsiTheme="minorHAnsi"/>
          <w:color w:val="auto"/>
          <w:sz w:val="22"/>
          <w:szCs w:val="22"/>
          <w:shd w:val="clear" w:color="auto" w:fill="FFFFFF"/>
        </w:rPr>
        <w:t>, quedando t</w:t>
      </w:r>
      <w:r w:rsidR="000A77AC" w:rsidRPr="00656DCB">
        <w:rPr>
          <w:rFonts w:asciiTheme="minorHAnsi" w:hAnsiTheme="minorHAnsi"/>
          <w:color w:val="auto"/>
          <w:sz w:val="22"/>
          <w:szCs w:val="22"/>
          <w:shd w:val="clear" w:color="auto" w:fill="FFFFFF"/>
        </w:rPr>
        <w:t xml:space="preserve">odos los actos jurídicos, administrativos, financieros, técnicos y de cualquier otra naturaleza que </w:t>
      </w:r>
      <w:r w:rsidR="001434D9">
        <w:rPr>
          <w:rFonts w:asciiTheme="minorHAnsi" w:hAnsiTheme="minorHAnsi"/>
          <w:color w:val="auto"/>
          <w:sz w:val="22"/>
          <w:szCs w:val="22"/>
          <w:shd w:val="clear" w:color="auto" w:fill="FFFFFF"/>
        </w:rPr>
        <w:t>la comprometan</w:t>
      </w:r>
      <w:r w:rsidR="000A77AC" w:rsidRPr="00656DCB">
        <w:rPr>
          <w:rFonts w:asciiTheme="minorHAnsi" w:hAnsiTheme="minorHAnsi"/>
          <w:color w:val="auto"/>
          <w:sz w:val="22"/>
          <w:szCs w:val="22"/>
          <w:shd w:val="clear" w:color="auto" w:fill="FFFFFF"/>
        </w:rPr>
        <w:t xml:space="preserve">, sujetos a lo establecido en </w:t>
      </w:r>
      <w:r w:rsidR="00656DCB" w:rsidRPr="00656DCB">
        <w:rPr>
          <w:rFonts w:asciiTheme="minorHAnsi" w:hAnsiTheme="minorHAnsi"/>
          <w:color w:val="auto"/>
          <w:sz w:val="22"/>
          <w:szCs w:val="22"/>
          <w:shd w:val="clear" w:color="auto" w:fill="FFFFFF"/>
        </w:rPr>
        <w:t xml:space="preserve">el </w:t>
      </w:r>
      <w:r w:rsidR="000A77AC" w:rsidRPr="00656DCB">
        <w:rPr>
          <w:rFonts w:asciiTheme="minorHAnsi" w:hAnsiTheme="minorHAnsi"/>
          <w:color w:val="auto"/>
          <w:sz w:val="22"/>
          <w:szCs w:val="22"/>
          <w:shd w:val="clear" w:color="auto" w:fill="FFFFFF"/>
        </w:rPr>
        <w:t>Estatuto</w:t>
      </w:r>
      <w:r w:rsidR="001434D9">
        <w:rPr>
          <w:rFonts w:asciiTheme="minorHAnsi" w:hAnsiTheme="minorHAnsi"/>
          <w:color w:val="auto"/>
          <w:sz w:val="22"/>
          <w:szCs w:val="22"/>
          <w:shd w:val="clear" w:color="auto" w:fill="FFFFFF"/>
        </w:rPr>
        <w:t>.</w:t>
      </w:r>
    </w:p>
    <w:p w:rsidR="00656DCB" w:rsidRPr="00656DCB" w:rsidRDefault="00656DCB" w:rsidP="00656DCB">
      <w:pPr>
        <w:pStyle w:val="Default"/>
        <w:spacing w:line="276" w:lineRule="auto"/>
        <w:jc w:val="both"/>
        <w:rPr>
          <w:color w:val="auto"/>
          <w:sz w:val="23"/>
          <w:szCs w:val="23"/>
          <w:shd w:val="clear" w:color="auto" w:fill="FFFFFF"/>
        </w:rPr>
      </w:pPr>
    </w:p>
    <w:p w:rsidR="001434D9" w:rsidRDefault="007257AB" w:rsidP="00656DCB">
      <w:pPr>
        <w:pStyle w:val="Default"/>
        <w:jc w:val="both"/>
        <w:rPr>
          <w:rFonts w:asciiTheme="minorHAnsi" w:hAnsiTheme="minorHAnsi" w:cs="Arial Narrow"/>
          <w:sz w:val="22"/>
          <w:szCs w:val="22"/>
        </w:rPr>
      </w:pPr>
      <w:r>
        <w:rPr>
          <w:rFonts w:asciiTheme="minorHAnsi" w:hAnsiTheme="minorHAnsi"/>
          <w:color w:val="auto"/>
          <w:sz w:val="22"/>
          <w:szCs w:val="22"/>
          <w:shd w:val="clear" w:color="auto" w:fill="FFFFFF"/>
        </w:rPr>
        <w:t>Con base en su</w:t>
      </w:r>
      <w:r w:rsidR="00F85D81" w:rsidRPr="005B5674">
        <w:rPr>
          <w:rFonts w:asciiTheme="minorHAnsi" w:hAnsiTheme="minorHAnsi"/>
          <w:color w:val="auto"/>
          <w:sz w:val="22"/>
          <w:szCs w:val="22"/>
          <w:shd w:val="clear" w:color="auto" w:fill="FFFFFF"/>
        </w:rPr>
        <w:t xml:space="preserve"> E</w:t>
      </w:r>
      <w:r w:rsidR="006C41DD" w:rsidRPr="005B5674">
        <w:rPr>
          <w:rFonts w:asciiTheme="minorHAnsi" w:hAnsiTheme="minorHAnsi"/>
          <w:color w:val="auto"/>
          <w:sz w:val="22"/>
          <w:szCs w:val="22"/>
          <w:shd w:val="clear" w:color="auto" w:fill="FFFFFF"/>
        </w:rPr>
        <w:t>s</w:t>
      </w:r>
      <w:r w:rsidR="00F85D81" w:rsidRPr="005B5674">
        <w:rPr>
          <w:rFonts w:asciiTheme="minorHAnsi" w:hAnsiTheme="minorHAnsi"/>
          <w:color w:val="auto"/>
          <w:sz w:val="22"/>
          <w:szCs w:val="22"/>
          <w:shd w:val="clear" w:color="auto" w:fill="FFFFFF"/>
        </w:rPr>
        <w:t>ta</w:t>
      </w:r>
      <w:r w:rsidR="005B5674">
        <w:rPr>
          <w:rFonts w:asciiTheme="minorHAnsi" w:hAnsiTheme="minorHAnsi"/>
          <w:color w:val="auto"/>
          <w:sz w:val="22"/>
          <w:szCs w:val="22"/>
          <w:shd w:val="clear" w:color="auto" w:fill="FFFFFF"/>
        </w:rPr>
        <w:t>t</w:t>
      </w:r>
      <w:r w:rsidR="00F85D81" w:rsidRPr="005B5674">
        <w:rPr>
          <w:rFonts w:asciiTheme="minorHAnsi" w:hAnsiTheme="minorHAnsi"/>
          <w:color w:val="auto"/>
          <w:sz w:val="22"/>
          <w:szCs w:val="22"/>
          <w:shd w:val="clear" w:color="auto" w:fill="FFFFFF"/>
        </w:rPr>
        <w:t>uto Orgánico de la EETC MT, se ha desarrollado un Manual de Organización y Funciones</w:t>
      </w:r>
      <w:r w:rsidR="00F85D81" w:rsidRPr="005B5674">
        <w:rPr>
          <w:rFonts w:asciiTheme="minorHAnsi" w:hAnsiTheme="minorHAnsi"/>
          <w:sz w:val="22"/>
          <w:szCs w:val="22"/>
        </w:rPr>
        <w:t xml:space="preserve"> </w:t>
      </w:r>
      <w:r w:rsidR="00F85D81" w:rsidRPr="005B5674">
        <w:rPr>
          <w:rFonts w:asciiTheme="minorHAnsi" w:hAnsiTheme="minorHAnsi"/>
          <w:color w:val="auto"/>
          <w:sz w:val="22"/>
          <w:szCs w:val="22"/>
          <w:shd w:val="clear" w:color="auto" w:fill="FFFFFF"/>
        </w:rPr>
        <w:t xml:space="preserve">como un instrumento de carácter administrativo que permite formalizar la estructura de la empresa, en el cual se ordena, distribuye y detallan los objetivos, funciones y niveles jerárquicos inherentes a cada una de las áreas y departamentos organizacionales </w:t>
      </w:r>
      <w:r w:rsidR="00F85D81" w:rsidRPr="005B5674">
        <w:rPr>
          <w:rFonts w:asciiTheme="minorHAnsi" w:hAnsiTheme="minorHAnsi"/>
          <w:color w:val="auto"/>
          <w:sz w:val="22"/>
          <w:szCs w:val="22"/>
          <w:shd w:val="clear" w:color="auto" w:fill="FFFFFF"/>
        </w:rPr>
        <w:lastRenderedPageBreak/>
        <w:t>establecidos. Este Instrumento responde</w:t>
      </w:r>
      <w:r w:rsidR="006C41DD" w:rsidRPr="005B5674">
        <w:rPr>
          <w:rFonts w:asciiTheme="minorHAnsi" w:hAnsiTheme="minorHAnsi" w:cs="Arial Narrow"/>
          <w:sz w:val="22"/>
          <w:szCs w:val="22"/>
        </w:rPr>
        <w:t xml:space="preserve"> a la Misión, Visión y Objetivos estratégicos </w:t>
      </w:r>
      <w:r w:rsidR="001434D9">
        <w:rPr>
          <w:rFonts w:asciiTheme="minorHAnsi" w:hAnsiTheme="minorHAnsi" w:cs="Arial Narrow"/>
          <w:sz w:val="22"/>
          <w:szCs w:val="22"/>
        </w:rPr>
        <w:t>de la empresa.</w:t>
      </w:r>
    </w:p>
    <w:p w:rsidR="006C41DD" w:rsidRPr="005B5674" w:rsidRDefault="001434D9" w:rsidP="00656DCB">
      <w:pPr>
        <w:pStyle w:val="Default"/>
        <w:jc w:val="both"/>
        <w:rPr>
          <w:rFonts w:asciiTheme="minorHAnsi" w:hAnsiTheme="minorHAnsi" w:cs="Arial Narrow"/>
          <w:sz w:val="22"/>
          <w:szCs w:val="22"/>
        </w:rPr>
      </w:pPr>
      <w:r w:rsidRPr="005B5674">
        <w:rPr>
          <w:rFonts w:asciiTheme="minorHAnsi" w:hAnsiTheme="minorHAnsi" w:cs="Arial Narrow"/>
          <w:sz w:val="22"/>
          <w:szCs w:val="22"/>
        </w:rPr>
        <w:t xml:space="preserve"> </w:t>
      </w:r>
    </w:p>
    <w:p w:rsidR="006C41DD" w:rsidRPr="005B5674" w:rsidRDefault="005B5674" w:rsidP="00656DCB">
      <w:pPr>
        <w:pStyle w:val="Default"/>
        <w:jc w:val="both"/>
        <w:rPr>
          <w:rFonts w:asciiTheme="minorHAnsi" w:hAnsiTheme="minorHAnsi" w:cs="Arial Narrow"/>
          <w:sz w:val="22"/>
          <w:szCs w:val="22"/>
        </w:rPr>
      </w:pPr>
      <w:r>
        <w:rPr>
          <w:rFonts w:asciiTheme="minorHAnsi" w:hAnsiTheme="minorHAnsi" w:cs="Arial Narrow"/>
          <w:sz w:val="22"/>
          <w:szCs w:val="22"/>
        </w:rPr>
        <w:t>La</w:t>
      </w:r>
      <w:r w:rsidR="006C41DD" w:rsidRPr="005B5674">
        <w:rPr>
          <w:rFonts w:asciiTheme="minorHAnsi" w:hAnsiTheme="minorHAnsi" w:cs="Arial Narrow"/>
          <w:sz w:val="22"/>
          <w:szCs w:val="22"/>
        </w:rPr>
        <w:t xml:space="preserve"> estructura organizacional expuesta a continuación en términos generales está conformada por:</w:t>
      </w:r>
    </w:p>
    <w:p w:rsidR="006C41DD" w:rsidRPr="005B5674" w:rsidRDefault="006C41DD" w:rsidP="00656DCB">
      <w:pPr>
        <w:pStyle w:val="Default"/>
        <w:jc w:val="both"/>
        <w:rPr>
          <w:rFonts w:asciiTheme="minorHAnsi" w:hAnsiTheme="minorHAnsi" w:cs="Arial Narrow"/>
          <w:sz w:val="22"/>
          <w:szCs w:val="22"/>
        </w:rPr>
      </w:pPr>
    </w:p>
    <w:p w:rsidR="006C41DD" w:rsidRPr="005B5674" w:rsidRDefault="006C41DD" w:rsidP="001B48C2">
      <w:pPr>
        <w:pStyle w:val="Default"/>
        <w:numPr>
          <w:ilvl w:val="0"/>
          <w:numId w:val="12"/>
        </w:numPr>
        <w:jc w:val="both"/>
        <w:rPr>
          <w:rFonts w:asciiTheme="minorHAnsi" w:hAnsiTheme="minorHAnsi" w:cs="Arial Narrow"/>
          <w:sz w:val="22"/>
          <w:szCs w:val="22"/>
        </w:rPr>
      </w:pPr>
      <w:r w:rsidRPr="005B5674">
        <w:rPr>
          <w:rFonts w:asciiTheme="minorHAnsi" w:hAnsiTheme="minorHAnsi" w:cs="Arial Narrow"/>
          <w:sz w:val="22"/>
          <w:szCs w:val="22"/>
        </w:rPr>
        <w:t>Directorio</w:t>
      </w:r>
    </w:p>
    <w:p w:rsidR="006C41DD" w:rsidRPr="005B5674" w:rsidRDefault="006C41DD" w:rsidP="001B48C2">
      <w:pPr>
        <w:pStyle w:val="Default"/>
        <w:numPr>
          <w:ilvl w:val="0"/>
          <w:numId w:val="12"/>
        </w:numPr>
        <w:jc w:val="both"/>
        <w:rPr>
          <w:rFonts w:asciiTheme="minorHAnsi" w:hAnsiTheme="minorHAnsi" w:cs="Arial Narrow"/>
          <w:sz w:val="22"/>
          <w:szCs w:val="22"/>
        </w:rPr>
      </w:pPr>
      <w:r w:rsidRPr="005B5674">
        <w:rPr>
          <w:rFonts w:asciiTheme="minorHAnsi" w:hAnsiTheme="minorHAnsi" w:cs="Arial Narrow"/>
          <w:sz w:val="22"/>
          <w:szCs w:val="22"/>
        </w:rPr>
        <w:t>Gerencia Ejecutiva</w:t>
      </w:r>
    </w:p>
    <w:p w:rsidR="006C41DD" w:rsidRPr="005B5674" w:rsidRDefault="006C41DD" w:rsidP="001B48C2">
      <w:pPr>
        <w:pStyle w:val="Default"/>
        <w:numPr>
          <w:ilvl w:val="0"/>
          <w:numId w:val="12"/>
        </w:numPr>
        <w:jc w:val="both"/>
        <w:rPr>
          <w:rFonts w:asciiTheme="minorHAnsi" w:hAnsiTheme="minorHAnsi" w:cs="Arial Narrow"/>
          <w:sz w:val="22"/>
          <w:szCs w:val="22"/>
        </w:rPr>
      </w:pPr>
      <w:r w:rsidRPr="005B5674">
        <w:rPr>
          <w:rFonts w:asciiTheme="minorHAnsi" w:hAnsiTheme="minorHAnsi" w:cs="Arial Narrow"/>
          <w:sz w:val="22"/>
          <w:szCs w:val="22"/>
        </w:rPr>
        <w:t>Área Gerencial</w:t>
      </w:r>
    </w:p>
    <w:p w:rsidR="006C41DD" w:rsidRPr="005B5674" w:rsidRDefault="006C41DD" w:rsidP="001B48C2">
      <w:pPr>
        <w:pStyle w:val="Default"/>
        <w:numPr>
          <w:ilvl w:val="0"/>
          <w:numId w:val="12"/>
        </w:numPr>
        <w:jc w:val="both"/>
        <w:rPr>
          <w:rFonts w:asciiTheme="minorHAnsi" w:hAnsiTheme="minorHAnsi" w:cs="Arial Narrow"/>
          <w:sz w:val="22"/>
          <w:szCs w:val="22"/>
        </w:rPr>
      </w:pPr>
      <w:r w:rsidRPr="005B5674">
        <w:rPr>
          <w:rFonts w:asciiTheme="minorHAnsi" w:hAnsiTheme="minorHAnsi" w:cs="Arial Narrow"/>
          <w:sz w:val="22"/>
          <w:szCs w:val="22"/>
        </w:rPr>
        <w:t>Área Operativa</w:t>
      </w:r>
    </w:p>
    <w:p w:rsidR="006C41DD" w:rsidRPr="005B5674" w:rsidRDefault="006C41DD" w:rsidP="001B48C2">
      <w:pPr>
        <w:pStyle w:val="Default"/>
        <w:numPr>
          <w:ilvl w:val="0"/>
          <w:numId w:val="12"/>
        </w:numPr>
        <w:jc w:val="both"/>
        <w:rPr>
          <w:rFonts w:cs="Arial Narrow"/>
        </w:rPr>
      </w:pPr>
      <w:r w:rsidRPr="005B5674">
        <w:rPr>
          <w:rFonts w:asciiTheme="minorHAnsi" w:hAnsiTheme="minorHAnsi" w:cs="Arial Narrow"/>
          <w:sz w:val="22"/>
          <w:szCs w:val="22"/>
        </w:rPr>
        <w:t>Órgano Interno de Fiscalización</w:t>
      </w:r>
    </w:p>
    <w:p w:rsidR="005B5674" w:rsidRDefault="005B5674" w:rsidP="005B5674">
      <w:pPr>
        <w:pStyle w:val="Default"/>
        <w:jc w:val="center"/>
        <w:rPr>
          <w:rFonts w:asciiTheme="minorHAnsi" w:hAnsiTheme="minorHAnsi" w:cs="Arial Narrow"/>
          <w:sz w:val="22"/>
          <w:szCs w:val="22"/>
        </w:rPr>
      </w:pPr>
    </w:p>
    <w:p w:rsidR="005B5674" w:rsidRDefault="005B5674" w:rsidP="005B5674">
      <w:pPr>
        <w:pStyle w:val="Default"/>
        <w:jc w:val="center"/>
        <w:rPr>
          <w:rFonts w:asciiTheme="minorHAnsi" w:hAnsiTheme="minorHAnsi" w:cs="Arial Narrow"/>
          <w:b/>
          <w:sz w:val="22"/>
          <w:szCs w:val="22"/>
        </w:rPr>
      </w:pPr>
      <w:r w:rsidRPr="005B5674">
        <w:rPr>
          <w:rFonts w:asciiTheme="minorHAnsi" w:hAnsiTheme="minorHAnsi" w:cs="Arial Narrow"/>
          <w:b/>
          <w:sz w:val="22"/>
          <w:szCs w:val="22"/>
        </w:rPr>
        <w:t xml:space="preserve">ORGANIGRAMA </w:t>
      </w:r>
      <w:r>
        <w:rPr>
          <w:rFonts w:asciiTheme="minorHAnsi" w:hAnsiTheme="minorHAnsi" w:cs="Arial Narrow"/>
          <w:b/>
          <w:sz w:val="22"/>
          <w:szCs w:val="22"/>
        </w:rPr>
        <w:t>FUNCIONAL</w:t>
      </w:r>
    </w:p>
    <w:p w:rsidR="005B5674" w:rsidRPr="005B5674" w:rsidRDefault="005B5674" w:rsidP="005B5674">
      <w:pPr>
        <w:pStyle w:val="Default"/>
        <w:jc w:val="center"/>
        <w:rPr>
          <w:rFonts w:cs="Arial Narrow"/>
          <w:b/>
        </w:rPr>
      </w:pPr>
      <w:r w:rsidRPr="005B5674">
        <w:rPr>
          <w:rFonts w:asciiTheme="minorHAnsi" w:hAnsiTheme="minorHAnsi" w:cs="Arial Narrow"/>
          <w:b/>
          <w:sz w:val="22"/>
          <w:szCs w:val="22"/>
        </w:rPr>
        <w:t>EMPRESA ESTATAL DE TRANSPORTE POR CABLE “MI TELEFÉRICO”</w:t>
      </w:r>
    </w:p>
    <w:p w:rsidR="006C41DD" w:rsidRPr="00656DCB" w:rsidRDefault="006C41DD" w:rsidP="00656DCB">
      <w:pPr>
        <w:pStyle w:val="Default"/>
        <w:jc w:val="both"/>
        <w:rPr>
          <w:color w:val="auto"/>
          <w:sz w:val="23"/>
          <w:szCs w:val="23"/>
          <w:shd w:val="clear" w:color="auto" w:fill="FFFFFF"/>
        </w:rPr>
      </w:pPr>
      <w:r w:rsidRPr="006C41DD">
        <w:rPr>
          <w:noProof/>
          <w:lang w:eastAsia="es-MX"/>
        </w:rPr>
        <w:drawing>
          <wp:inline distT="0" distB="0" distL="0" distR="0" wp14:anchorId="25E1D924" wp14:editId="6453FCEA">
            <wp:extent cx="5490210" cy="3102617"/>
            <wp:effectExtent l="0" t="0" r="0" b="254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90210" cy="3102617"/>
                    </a:xfrm>
                    <a:prstGeom prst="rect">
                      <a:avLst/>
                    </a:prstGeom>
                    <a:noFill/>
                    <a:ln>
                      <a:noFill/>
                    </a:ln>
                  </pic:spPr>
                </pic:pic>
              </a:graphicData>
            </a:graphic>
          </wp:inline>
        </w:drawing>
      </w:r>
    </w:p>
    <w:p w:rsidR="00656DCB" w:rsidRPr="00656DCB" w:rsidRDefault="00656DCB" w:rsidP="00656DCB">
      <w:pPr>
        <w:pStyle w:val="Default"/>
        <w:jc w:val="both"/>
        <w:rPr>
          <w:color w:val="auto"/>
          <w:sz w:val="23"/>
          <w:szCs w:val="23"/>
          <w:shd w:val="clear" w:color="auto" w:fill="FFFFFF"/>
        </w:rPr>
      </w:pPr>
    </w:p>
    <w:p w:rsidR="00656DCB" w:rsidRPr="000A77AC" w:rsidRDefault="00656DCB" w:rsidP="000A77AC">
      <w:pPr>
        <w:pStyle w:val="Default"/>
        <w:jc w:val="both"/>
        <w:rPr>
          <w:color w:val="3D2A1F"/>
          <w:sz w:val="23"/>
          <w:szCs w:val="23"/>
          <w:shd w:val="clear" w:color="auto" w:fill="FFFFFF"/>
        </w:rPr>
      </w:pPr>
    </w:p>
    <w:p w:rsidR="00226CEC" w:rsidRPr="003C44C1" w:rsidRDefault="00226CEC" w:rsidP="001B48C2">
      <w:pPr>
        <w:pStyle w:val="Default"/>
        <w:numPr>
          <w:ilvl w:val="1"/>
          <w:numId w:val="17"/>
        </w:numPr>
        <w:spacing w:line="276" w:lineRule="auto"/>
        <w:jc w:val="both"/>
        <w:outlineLvl w:val="1"/>
        <w:rPr>
          <w:rFonts w:asciiTheme="minorHAnsi" w:hAnsiTheme="minorHAnsi"/>
          <w:b/>
          <w:color w:val="auto"/>
          <w:sz w:val="22"/>
          <w:szCs w:val="22"/>
          <w:lang w:val="es-CO"/>
        </w:rPr>
      </w:pPr>
      <w:bookmarkStart w:id="14" w:name="_Toc466360585"/>
      <w:r w:rsidRPr="003C44C1">
        <w:rPr>
          <w:rFonts w:asciiTheme="minorHAnsi" w:hAnsiTheme="minorHAnsi"/>
          <w:b/>
          <w:color w:val="auto"/>
          <w:sz w:val="22"/>
          <w:szCs w:val="22"/>
          <w:lang w:val="es-CO"/>
        </w:rPr>
        <w:t>Personal Entrevistado</w:t>
      </w:r>
      <w:bookmarkEnd w:id="14"/>
    </w:p>
    <w:p w:rsidR="00913966" w:rsidRDefault="00913966" w:rsidP="000E126D">
      <w:pPr>
        <w:pStyle w:val="Default"/>
        <w:spacing w:line="276" w:lineRule="auto"/>
        <w:jc w:val="both"/>
        <w:rPr>
          <w:rFonts w:asciiTheme="minorHAnsi" w:hAnsiTheme="minorHAnsi"/>
          <w:color w:val="auto"/>
          <w:sz w:val="22"/>
          <w:szCs w:val="22"/>
          <w:lang w:val="es-CO"/>
        </w:rPr>
      </w:pPr>
    </w:p>
    <w:p w:rsidR="003A1A78" w:rsidRDefault="00226CEC" w:rsidP="000E126D">
      <w:pPr>
        <w:pStyle w:val="Default"/>
        <w:spacing w:line="276" w:lineRule="auto"/>
        <w:jc w:val="both"/>
        <w:rPr>
          <w:rFonts w:asciiTheme="minorHAnsi" w:hAnsiTheme="minorHAnsi"/>
          <w:color w:val="auto"/>
          <w:sz w:val="22"/>
          <w:szCs w:val="22"/>
          <w:lang w:val="es-CO"/>
        </w:rPr>
      </w:pPr>
      <w:r w:rsidRPr="003C44C1">
        <w:rPr>
          <w:rFonts w:asciiTheme="minorHAnsi" w:hAnsiTheme="minorHAnsi"/>
          <w:color w:val="auto"/>
          <w:sz w:val="22"/>
          <w:szCs w:val="22"/>
          <w:lang w:val="es-CO"/>
        </w:rPr>
        <w:t>Durante la</w:t>
      </w:r>
      <w:r w:rsidR="005B5674">
        <w:rPr>
          <w:rFonts w:asciiTheme="minorHAnsi" w:hAnsiTheme="minorHAnsi"/>
          <w:color w:val="auto"/>
          <w:sz w:val="22"/>
          <w:szCs w:val="22"/>
          <w:lang w:val="es-CO"/>
        </w:rPr>
        <w:t>s</w:t>
      </w:r>
      <w:r w:rsidRPr="003C44C1">
        <w:rPr>
          <w:rFonts w:asciiTheme="minorHAnsi" w:hAnsiTheme="minorHAnsi"/>
          <w:color w:val="auto"/>
          <w:sz w:val="22"/>
          <w:szCs w:val="22"/>
          <w:lang w:val="es-CO"/>
        </w:rPr>
        <w:t xml:space="preserve"> visita</w:t>
      </w:r>
      <w:r w:rsidR="005B5674">
        <w:rPr>
          <w:rFonts w:asciiTheme="minorHAnsi" w:hAnsiTheme="minorHAnsi"/>
          <w:color w:val="auto"/>
          <w:sz w:val="22"/>
          <w:szCs w:val="22"/>
          <w:lang w:val="es-CO"/>
        </w:rPr>
        <w:t>s</w:t>
      </w:r>
      <w:r w:rsidRPr="003C44C1">
        <w:rPr>
          <w:rFonts w:asciiTheme="minorHAnsi" w:hAnsiTheme="minorHAnsi"/>
          <w:color w:val="auto"/>
          <w:sz w:val="22"/>
          <w:szCs w:val="22"/>
          <w:lang w:val="es-CO"/>
        </w:rPr>
        <w:t xml:space="preserve"> a</w:t>
      </w:r>
      <w:r w:rsidR="005B5674">
        <w:rPr>
          <w:rFonts w:asciiTheme="minorHAnsi" w:hAnsiTheme="minorHAnsi"/>
          <w:color w:val="auto"/>
          <w:sz w:val="22"/>
          <w:szCs w:val="22"/>
          <w:lang w:val="es-CO"/>
        </w:rPr>
        <w:t xml:space="preserve"> </w:t>
      </w:r>
      <w:r w:rsidRPr="003C44C1">
        <w:rPr>
          <w:rFonts w:asciiTheme="minorHAnsi" w:hAnsiTheme="minorHAnsi"/>
          <w:color w:val="auto"/>
          <w:sz w:val="22"/>
          <w:szCs w:val="22"/>
          <w:lang w:val="es-CO"/>
        </w:rPr>
        <w:t>l</w:t>
      </w:r>
      <w:r w:rsidR="005B5674">
        <w:rPr>
          <w:rFonts w:asciiTheme="minorHAnsi" w:hAnsiTheme="minorHAnsi"/>
          <w:color w:val="auto"/>
          <w:sz w:val="22"/>
          <w:szCs w:val="22"/>
          <w:lang w:val="es-CO"/>
        </w:rPr>
        <w:t>a</w:t>
      </w:r>
      <w:r w:rsidRPr="003C44C1">
        <w:rPr>
          <w:rFonts w:asciiTheme="minorHAnsi" w:hAnsiTheme="minorHAnsi"/>
          <w:color w:val="auto"/>
          <w:sz w:val="22"/>
          <w:szCs w:val="22"/>
          <w:lang w:val="es-CO"/>
        </w:rPr>
        <w:t xml:space="preserve"> </w:t>
      </w:r>
      <w:r w:rsidR="005B5674">
        <w:rPr>
          <w:rFonts w:asciiTheme="minorHAnsi" w:hAnsiTheme="minorHAnsi"/>
          <w:color w:val="auto"/>
          <w:sz w:val="22"/>
          <w:szCs w:val="22"/>
          <w:lang w:val="es-CO"/>
        </w:rPr>
        <w:t>EETC MT</w:t>
      </w:r>
      <w:r w:rsidRPr="003C44C1">
        <w:rPr>
          <w:rFonts w:asciiTheme="minorHAnsi" w:hAnsiTheme="minorHAnsi"/>
          <w:color w:val="auto"/>
          <w:sz w:val="22"/>
          <w:szCs w:val="22"/>
          <w:lang w:val="es-CO"/>
        </w:rPr>
        <w:t>, se sostuvo entrevistas con el personal citado a continuación:</w:t>
      </w:r>
    </w:p>
    <w:p w:rsidR="00D05430" w:rsidRDefault="00D05430" w:rsidP="000E126D">
      <w:pPr>
        <w:pStyle w:val="Default"/>
        <w:spacing w:line="276" w:lineRule="auto"/>
        <w:jc w:val="both"/>
        <w:rPr>
          <w:rFonts w:asciiTheme="minorHAnsi" w:hAnsiTheme="minorHAnsi"/>
          <w:color w:val="auto"/>
          <w:sz w:val="22"/>
          <w:szCs w:val="22"/>
          <w:lang w:val="es-CO"/>
        </w:rPr>
      </w:pPr>
    </w:p>
    <w:p w:rsidR="00F40010" w:rsidRDefault="00F40010" w:rsidP="00D05430">
      <w:pPr>
        <w:pStyle w:val="Default"/>
        <w:spacing w:line="276" w:lineRule="auto"/>
        <w:ind w:left="2835" w:hanging="2835"/>
        <w:jc w:val="both"/>
        <w:rPr>
          <w:rFonts w:asciiTheme="minorHAnsi" w:hAnsiTheme="minorHAnsi"/>
          <w:color w:val="auto"/>
          <w:sz w:val="22"/>
          <w:szCs w:val="22"/>
          <w:lang w:val="es-CO"/>
        </w:rPr>
      </w:pPr>
      <w:r>
        <w:rPr>
          <w:rFonts w:asciiTheme="minorHAnsi" w:hAnsiTheme="minorHAnsi"/>
          <w:color w:val="auto"/>
          <w:sz w:val="22"/>
          <w:szCs w:val="22"/>
          <w:lang w:val="es-CO"/>
        </w:rPr>
        <w:t>Edwin Alcón</w:t>
      </w:r>
      <w:r>
        <w:rPr>
          <w:rFonts w:asciiTheme="minorHAnsi" w:hAnsiTheme="minorHAnsi"/>
          <w:color w:val="auto"/>
          <w:sz w:val="22"/>
          <w:szCs w:val="22"/>
          <w:lang w:val="es-CO"/>
        </w:rPr>
        <w:tab/>
        <w:t>Gerente Administrativo Financiero</w:t>
      </w:r>
    </w:p>
    <w:p w:rsidR="005B5674" w:rsidRDefault="00F40010" w:rsidP="00D05430">
      <w:pPr>
        <w:pStyle w:val="Default"/>
        <w:spacing w:line="276" w:lineRule="auto"/>
        <w:ind w:left="2835" w:hanging="2835"/>
        <w:jc w:val="both"/>
        <w:rPr>
          <w:rFonts w:asciiTheme="minorHAnsi" w:hAnsiTheme="minorHAnsi"/>
          <w:color w:val="auto"/>
          <w:sz w:val="22"/>
          <w:szCs w:val="22"/>
          <w:lang w:val="es-CO"/>
        </w:rPr>
      </w:pPr>
      <w:r>
        <w:rPr>
          <w:rFonts w:asciiTheme="minorHAnsi" w:hAnsiTheme="minorHAnsi"/>
          <w:color w:val="auto"/>
          <w:sz w:val="22"/>
          <w:szCs w:val="22"/>
          <w:lang w:val="es-CO"/>
        </w:rPr>
        <w:t>Víctor</w:t>
      </w:r>
      <w:r w:rsidR="005B5674">
        <w:rPr>
          <w:rFonts w:asciiTheme="minorHAnsi" w:hAnsiTheme="minorHAnsi"/>
          <w:color w:val="auto"/>
          <w:sz w:val="22"/>
          <w:szCs w:val="22"/>
          <w:lang w:val="es-CO"/>
        </w:rPr>
        <w:t xml:space="preserve"> Andrade</w:t>
      </w:r>
      <w:r w:rsidR="005B5674">
        <w:rPr>
          <w:rFonts w:asciiTheme="minorHAnsi" w:hAnsiTheme="minorHAnsi"/>
          <w:color w:val="auto"/>
          <w:sz w:val="22"/>
          <w:szCs w:val="22"/>
          <w:lang w:val="es-CO"/>
        </w:rPr>
        <w:tab/>
        <w:t>Jefe del Departamento de Planificación y Gestión</w:t>
      </w:r>
    </w:p>
    <w:p w:rsidR="00F40010" w:rsidRDefault="00F40010" w:rsidP="00D05430">
      <w:pPr>
        <w:pStyle w:val="Default"/>
        <w:spacing w:line="276" w:lineRule="auto"/>
        <w:ind w:left="2835" w:hanging="2835"/>
        <w:jc w:val="both"/>
        <w:rPr>
          <w:rFonts w:asciiTheme="minorHAnsi" w:hAnsiTheme="minorHAnsi"/>
          <w:color w:val="auto"/>
          <w:sz w:val="22"/>
          <w:szCs w:val="22"/>
          <w:lang w:val="es-CO"/>
        </w:rPr>
      </w:pPr>
      <w:r>
        <w:rPr>
          <w:rFonts w:asciiTheme="minorHAnsi" w:hAnsiTheme="minorHAnsi"/>
          <w:color w:val="auto"/>
          <w:sz w:val="22"/>
          <w:szCs w:val="22"/>
          <w:lang w:val="es-CO"/>
        </w:rPr>
        <w:t>Iván Chacolla</w:t>
      </w:r>
      <w:r>
        <w:rPr>
          <w:rFonts w:asciiTheme="minorHAnsi" w:hAnsiTheme="minorHAnsi"/>
          <w:color w:val="auto"/>
          <w:sz w:val="22"/>
          <w:szCs w:val="22"/>
          <w:lang w:val="es-CO"/>
        </w:rPr>
        <w:tab/>
        <w:t>Jefe del Departamento de Tecnologías de Información</w:t>
      </w:r>
      <w:r>
        <w:rPr>
          <w:rFonts w:asciiTheme="minorHAnsi" w:hAnsiTheme="minorHAnsi"/>
          <w:color w:val="auto"/>
          <w:sz w:val="22"/>
          <w:szCs w:val="22"/>
          <w:lang w:val="es-CO"/>
        </w:rPr>
        <w:tab/>
      </w:r>
    </w:p>
    <w:p w:rsidR="00FB29F8" w:rsidRDefault="00FB29F8" w:rsidP="00D05430">
      <w:pPr>
        <w:pStyle w:val="Default"/>
        <w:spacing w:line="276" w:lineRule="auto"/>
        <w:ind w:left="2835" w:hanging="2835"/>
        <w:jc w:val="both"/>
        <w:rPr>
          <w:rFonts w:asciiTheme="minorHAnsi" w:hAnsiTheme="minorHAnsi"/>
          <w:color w:val="auto"/>
          <w:sz w:val="22"/>
          <w:szCs w:val="22"/>
          <w:lang w:val="es-CO"/>
        </w:rPr>
      </w:pPr>
      <w:r>
        <w:rPr>
          <w:rFonts w:asciiTheme="minorHAnsi" w:hAnsiTheme="minorHAnsi"/>
          <w:color w:val="auto"/>
          <w:sz w:val="22"/>
          <w:szCs w:val="22"/>
          <w:lang w:val="es-CO"/>
        </w:rPr>
        <w:t>Cynthia Rioja</w:t>
      </w:r>
      <w:r>
        <w:rPr>
          <w:rFonts w:asciiTheme="minorHAnsi" w:hAnsiTheme="minorHAnsi"/>
          <w:color w:val="auto"/>
          <w:sz w:val="22"/>
          <w:szCs w:val="22"/>
          <w:lang w:val="es-CO"/>
        </w:rPr>
        <w:tab/>
        <w:t>Jefe del Departamento  de Asuntos Administrativos – Gerencia Jurídica</w:t>
      </w:r>
    </w:p>
    <w:p w:rsidR="005B5674" w:rsidRDefault="00F40010" w:rsidP="00D05430">
      <w:pPr>
        <w:pStyle w:val="Default"/>
        <w:spacing w:line="276" w:lineRule="auto"/>
        <w:ind w:left="2835" w:hanging="2835"/>
        <w:jc w:val="both"/>
        <w:rPr>
          <w:rFonts w:asciiTheme="minorHAnsi" w:hAnsiTheme="minorHAnsi"/>
          <w:color w:val="auto"/>
          <w:sz w:val="22"/>
          <w:szCs w:val="22"/>
          <w:lang w:val="es-CO"/>
        </w:rPr>
      </w:pPr>
      <w:r>
        <w:rPr>
          <w:rFonts w:asciiTheme="minorHAnsi" w:hAnsiTheme="minorHAnsi"/>
          <w:color w:val="auto"/>
          <w:sz w:val="22"/>
          <w:szCs w:val="22"/>
          <w:lang w:val="es-CO"/>
        </w:rPr>
        <w:t>Celia Rada</w:t>
      </w:r>
      <w:r>
        <w:rPr>
          <w:rFonts w:asciiTheme="minorHAnsi" w:hAnsiTheme="minorHAnsi"/>
          <w:color w:val="auto"/>
          <w:sz w:val="22"/>
          <w:szCs w:val="22"/>
          <w:lang w:val="es-CO"/>
        </w:rPr>
        <w:tab/>
        <w:t>Responsable en Desarrollo de Procesos y Calidad</w:t>
      </w:r>
    </w:p>
    <w:p w:rsidR="00F40010" w:rsidRDefault="00F40010" w:rsidP="00D05430">
      <w:pPr>
        <w:pStyle w:val="Default"/>
        <w:spacing w:line="276" w:lineRule="auto"/>
        <w:ind w:left="2835" w:hanging="2835"/>
        <w:jc w:val="both"/>
        <w:rPr>
          <w:rFonts w:asciiTheme="minorHAnsi" w:hAnsiTheme="minorHAnsi"/>
          <w:color w:val="auto"/>
          <w:sz w:val="22"/>
          <w:szCs w:val="22"/>
          <w:lang w:val="es-CO"/>
        </w:rPr>
      </w:pPr>
      <w:r>
        <w:rPr>
          <w:rFonts w:asciiTheme="minorHAnsi" w:hAnsiTheme="minorHAnsi"/>
          <w:color w:val="auto"/>
          <w:sz w:val="22"/>
          <w:szCs w:val="22"/>
          <w:lang w:val="es-CO"/>
        </w:rPr>
        <w:t>Telma Pinaya</w:t>
      </w:r>
      <w:r>
        <w:rPr>
          <w:rFonts w:asciiTheme="minorHAnsi" w:hAnsiTheme="minorHAnsi"/>
          <w:color w:val="auto"/>
          <w:sz w:val="22"/>
          <w:szCs w:val="22"/>
          <w:lang w:val="es-CO"/>
        </w:rPr>
        <w:tab/>
        <w:t>Jefe del Departamento de Gestión de Recursos Humanos</w:t>
      </w:r>
    </w:p>
    <w:p w:rsidR="00F40010" w:rsidRDefault="00F40010" w:rsidP="00D05430">
      <w:pPr>
        <w:pStyle w:val="Default"/>
        <w:spacing w:line="276" w:lineRule="auto"/>
        <w:ind w:left="2835" w:hanging="2835"/>
        <w:jc w:val="both"/>
        <w:rPr>
          <w:rFonts w:asciiTheme="minorHAnsi" w:hAnsiTheme="minorHAnsi"/>
          <w:color w:val="auto"/>
          <w:sz w:val="22"/>
          <w:szCs w:val="22"/>
          <w:lang w:val="es-CO"/>
        </w:rPr>
      </w:pPr>
      <w:r>
        <w:rPr>
          <w:rFonts w:asciiTheme="minorHAnsi" w:hAnsiTheme="minorHAnsi"/>
          <w:color w:val="auto"/>
          <w:sz w:val="22"/>
          <w:szCs w:val="22"/>
          <w:lang w:val="es-CO"/>
        </w:rPr>
        <w:t>Marco Aranibar</w:t>
      </w:r>
      <w:r>
        <w:rPr>
          <w:rFonts w:asciiTheme="minorHAnsi" w:hAnsiTheme="minorHAnsi"/>
          <w:color w:val="auto"/>
          <w:sz w:val="22"/>
          <w:szCs w:val="22"/>
          <w:lang w:val="es-CO"/>
        </w:rPr>
        <w:tab/>
        <w:t>Profesional en Contrataciones de Personal</w:t>
      </w:r>
    </w:p>
    <w:p w:rsidR="00F40010" w:rsidRDefault="00F40010" w:rsidP="00D05430">
      <w:pPr>
        <w:pStyle w:val="Default"/>
        <w:spacing w:line="276" w:lineRule="auto"/>
        <w:ind w:left="2835" w:hanging="2835"/>
        <w:jc w:val="both"/>
        <w:rPr>
          <w:rFonts w:asciiTheme="minorHAnsi" w:hAnsiTheme="minorHAnsi"/>
          <w:color w:val="auto"/>
          <w:sz w:val="22"/>
          <w:szCs w:val="22"/>
          <w:lang w:val="es-CO"/>
        </w:rPr>
      </w:pPr>
      <w:r>
        <w:rPr>
          <w:rFonts w:asciiTheme="minorHAnsi" w:hAnsiTheme="minorHAnsi"/>
          <w:color w:val="auto"/>
          <w:sz w:val="22"/>
          <w:szCs w:val="22"/>
          <w:lang w:val="es-CO"/>
        </w:rPr>
        <w:lastRenderedPageBreak/>
        <w:t>Edwin Mérida</w:t>
      </w:r>
      <w:r>
        <w:rPr>
          <w:rFonts w:asciiTheme="minorHAnsi" w:hAnsiTheme="minorHAnsi"/>
          <w:color w:val="auto"/>
          <w:sz w:val="22"/>
          <w:szCs w:val="22"/>
          <w:lang w:val="es-CO"/>
        </w:rPr>
        <w:tab/>
        <w:t>Jefe del Departamento de Finanzas</w:t>
      </w:r>
    </w:p>
    <w:p w:rsidR="00F40010" w:rsidRDefault="00F40010" w:rsidP="00D05430">
      <w:pPr>
        <w:pStyle w:val="Default"/>
        <w:spacing w:line="276" w:lineRule="auto"/>
        <w:ind w:left="2835" w:hanging="2835"/>
        <w:jc w:val="both"/>
        <w:rPr>
          <w:rFonts w:asciiTheme="minorHAnsi" w:hAnsiTheme="minorHAnsi"/>
          <w:color w:val="auto"/>
          <w:sz w:val="22"/>
          <w:szCs w:val="22"/>
          <w:lang w:val="es-CO"/>
        </w:rPr>
      </w:pPr>
      <w:r>
        <w:rPr>
          <w:rFonts w:asciiTheme="minorHAnsi" w:hAnsiTheme="minorHAnsi"/>
          <w:color w:val="auto"/>
          <w:sz w:val="22"/>
          <w:szCs w:val="22"/>
          <w:lang w:val="es-CO"/>
        </w:rPr>
        <w:t>Katia Maidana</w:t>
      </w:r>
      <w:r>
        <w:rPr>
          <w:rFonts w:asciiTheme="minorHAnsi" w:hAnsiTheme="minorHAnsi"/>
          <w:color w:val="auto"/>
          <w:sz w:val="22"/>
          <w:szCs w:val="22"/>
          <w:lang w:val="es-CO"/>
        </w:rPr>
        <w:tab/>
        <w:t>Jefe del Departamento de Administración</w:t>
      </w:r>
    </w:p>
    <w:p w:rsidR="00F40010" w:rsidRDefault="00F40010" w:rsidP="00D05430">
      <w:pPr>
        <w:pStyle w:val="Default"/>
        <w:spacing w:line="276" w:lineRule="auto"/>
        <w:ind w:left="2835" w:hanging="2835"/>
        <w:jc w:val="both"/>
        <w:rPr>
          <w:rFonts w:asciiTheme="minorHAnsi" w:hAnsiTheme="minorHAnsi"/>
          <w:color w:val="auto"/>
          <w:sz w:val="22"/>
          <w:szCs w:val="22"/>
          <w:lang w:val="es-CO"/>
        </w:rPr>
      </w:pPr>
      <w:r>
        <w:rPr>
          <w:rFonts w:asciiTheme="minorHAnsi" w:hAnsiTheme="minorHAnsi"/>
          <w:color w:val="auto"/>
          <w:sz w:val="22"/>
          <w:szCs w:val="22"/>
          <w:lang w:val="es-CO"/>
        </w:rPr>
        <w:t>José Mollo</w:t>
      </w:r>
      <w:r>
        <w:rPr>
          <w:rFonts w:asciiTheme="minorHAnsi" w:hAnsiTheme="minorHAnsi"/>
          <w:color w:val="auto"/>
          <w:sz w:val="22"/>
          <w:szCs w:val="22"/>
          <w:lang w:val="es-CO"/>
        </w:rPr>
        <w:tab/>
        <w:t>Responsable de Contratación de Bienes y Servicios</w:t>
      </w:r>
    </w:p>
    <w:p w:rsidR="00F40010" w:rsidRDefault="00F40010" w:rsidP="00D05430">
      <w:pPr>
        <w:pStyle w:val="Default"/>
        <w:spacing w:line="276" w:lineRule="auto"/>
        <w:ind w:left="2835" w:hanging="2835"/>
        <w:jc w:val="both"/>
        <w:rPr>
          <w:rFonts w:asciiTheme="minorHAnsi" w:hAnsiTheme="minorHAnsi"/>
          <w:color w:val="auto"/>
          <w:sz w:val="22"/>
          <w:szCs w:val="22"/>
          <w:lang w:val="es-CO"/>
        </w:rPr>
      </w:pPr>
      <w:r>
        <w:rPr>
          <w:rFonts w:asciiTheme="minorHAnsi" w:hAnsiTheme="minorHAnsi"/>
          <w:color w:val="auto"/>
          <w:sz w:val="22"/>
          <w:szCs w:val="22"/>
          <w:lang w:val="es-CO"/>
        </w:rPr>
        <w:t>Julia Blanco</w:t>
      </w:r>
      <w:r>
        <w:rPr>
          <w:rFonts w:asciiTheme="minorHAnsi" w:hAnsiTheme="minorHAnsi"/>
          <w:color w:val="auto"/>
          <w:sz w:val="22"/>
          <w:szCs w:val="22"/>
          <w:lang w:val="es-CO"/>
        </w:rPr>
        <w:tab/>
        <w:t>Responsable de Activos Fijos y Almacenes</w:t>
      </w:r>
    </w:p>
    <w:p w:rsidR="00F40010" w:rsidRDefault="00F40010" w:rsidP="00D05430">
      <w:pPr>
        <w:pStyle w:val="Default"/>
        <w:spacing w:line="276" w:lineRule="auto"/>
        <w:ind w:left="2835" w:hanging="2835"/>
        <w:jc w:val="both"/>
        <w:rPr>
          <w:rFonts w:asciiTheme="minorHAnsi" w:hAnsiTheme="minorHAnsi"/>
          <w:color w:val="auto"/>
          <w:sz w:val="22"/>
          <w:szCs w:val="22"/>
          <w:lang w:val="es-CO"/>
        </w:rPr>
      </w:pPr>
      <w:r>
        <w:rPr>
          <w:rFonts w:asciiTheme="minorHAnsi" w:hAnsiTheme="minorHAnsi"/>
          <w:color w:val="auto"/>
          <w:sz w:val="22"/>
          <w:szCs w:val="22"/>
          <w:lang w:val="es-CO"/>
        </w:rPr>
        <w:tab/>
      </w:r>
    </w:p>
    <w:p w:rsidR="006B4BBA" w:rsidRDefault="006B4BBA" w:rsidP="001B48C2">
      <w:pPr>
        <w:pStyle w:val="Default"/>
        <w:numPr>
          <w:ilvl w:val="0"/>
          <w:numId w:val="17"/>
        </w:numPr>
        <w:spacing w:line="276" w:lineRule="auto"/>
        <w:jc w:val="both"/>
        <w:outlineLvl w:val="0"/>
        <w:rPr>
          <w:rFonts w:asciiTheme="majorHAnsi" w:hAnsiTheme="majorHAnsi" w:cstheme="minorBidi"/>
          <w:b/>
          <w:color w:val="auto"/>
          <w:sz w:val="22"/>
          <w:szCs w:val="22"/>
        </w:rPr>
      </w:pPr>
      <w:bookmarkStart w:id="15" w:name="_Toc466360586"/>
      <w:r w:rsidRPr="003C44C1">
        <w:rPr>
          <w:rFonts w:asciiTheme="majorHAnsi" w:hAnsiTheme="majorHAnsi" w:cstheme="minorBidi"/>
          <w:b/>
          <w:color w:val="auto"/>
          <w:sz w:val="22"/>
          <w:szCs w:val="22"/>
        </w:rPr>
        <w:t>ANALISIS DE LA CAPACIDAD INSTITUCIONAL</w:t>
      </w:r>
      <w:bookmarkEnd w:id="15"/>
    </w:p>
    <w:p w:rsidR="00913966" w:rsidRPr="003C44C1" w:rsidRDefault="00913966" w:rsidP="00913966">
      <w:pPr>
        <w:pStyle w:val="Default"/>
        <w:spacing w:line="276" w:lineRule="auto"/>
        <w:jc w:val="both"/>
        <w:rPr>
          <w:rFonts w:asciiTheme="majorHAnsi" w:hAnsiTheme="majorHAnsi" w:cstheme="minorBidi"/>
          <w:b/>
          <w:color w:val="auto"/>
          <w:sz w:val="22"/>
          <w:szCs w:val="22"/>
        </w:rPr>
      </w:pPr>
    </w:p>
    <w:p w:rsidR="000400CA" w:rsidRPr="003C44C1" w:rsidRDefault="00776A83" w:rsidP="001B48C2">
      <w:pPr>
        <w:pStyle w:val="Default"/>
        <w:numPr>
          <w:ilvl w:val="1"/>
          <w:numId w:val="17"/>
        </w:numPr>
        <w:spacing w:line="276" w:lineRule="auto"/>
        <w:ind w:left="993" w:hanging="633"/>
        <w:jc w:val="both"/>
        <w:outlineLvl w:val="1"/>
        <w:rPr>
          <w:rFonts w:asciiTheme="majorHAnsi" w:hAnsiTheme="majorHAnsi" w:cstheme="minorBidi"/>
          <w:b/>
          <w:color w:val="auto"/>
          <w:sz w:val="22"/>
          <w:szCs w:val="22"/>
        </w:rPr>
      </w:pPr>
      <w:bookmarkStart w:id="16" w:name="_Toc466360587"/>
      <w:r w:rsidRPr="003C44C1">
        <w:rPr>
          <w:rFonts w:asciiTheme="majorHAnsi" w:hAnsiTheme="majorHAnsi" w:cstheme="minorBidi"/>
          <w:b/>
          <w:color w:val="auto"/>
          <w:sz w:val="22"/>
          <w:szCs w:val="22"/>
        </w:rPr>
        <w:t>Capacidad de Planificación y Organización</w:t>
      </w:r>
      <w:bookmarkEnd w:id="16"/>
    </w:p>
    <w:p w:rsidR="00D45530" w:rsidRDefault="00D45530" w:rsidP="003C44C1">
      <w:pPr>
        <w:pStyle w:val="Default"/>
        <w:spacing w:line="276" w:lineRule="auto"/>
        <w:jc w:val="both"/>
        <w:rPr>
          <w:rFonts w:asciiTheme="minorHAnsi" w:hAnsiTheme="minorHAnsi"/>
          <w:color w:val="auto"/>
          <w:sz w:val="22"/>
          <w:szCs w:val="22"/>
        </w:rPr>
      </w:pPr>
    </w:p>
    <w:p w:rsidR="00C916CC" w:rsidRDefault="00913A4A" w:rsidP="003C44C1">
      <w:pPr>
        <w:pStyle w:val="Default"/>
        <w:spacing w:line="276" w:lineRule="auto"/>
        <w:jc w:val="both"/>
        <w:rPr>
          <w:rFonts w:asciiTheme="minorHAnsi" w:hAnsiTheme="minorHAnsi"/>
          <w:color w:val="auto"/>
          <w:sz w:val="22"/>
          <w:szCs w:val="22"/>
        </w:rPr>
      </w:pPr>
      <w:r w:rsidRPr="003C44C1">
        <w:rPr>
          <w:rFonts w:asciiTheme="minorHAnsi" w:hAnsiTheme="minorHAnsi"/>
          <w:color w:val="auto"/>
          <w:sz w:val="22"/>
          <w:szCs w:val="22"/>
        </w:rPr>
        <w:t xml:space="preserve">La capacidad de planificación y organización </w:t>
      </w:r>
      <w:r w:rsidR="00A73F39" w:rsidRPr="003C44C1">
        <w:rPr>
          <w:rFonts w:asciiTheme="minorHAnsi" w:hAnsiTheme="minorHAnsi"/>
          <w:color w:val="auto"/>
          <w:sz w:val="22"/>
          <w:szCs w:val="22"/>
        </w:rPr>
        <w:t>mide</w:t>
      </w:r>
      <w:r w:rsidRPr="003C44C1">
        <w:rPr>
          <w:rFonts w:asciiTheme="minorHAnsi" w:hAnsiTheme="minorHAnsi"/>
          <w:color w:val="auto"/>
          <w:sz w:val="22"/>
          <w:szCs w:val="22"/>
        </w:rPr>
        <w:t xml:space="preserve"> la destreza para desarrollar procesos de programación y </w:t>
      </w:r>
      <w:r w:rsidR="00A73F39" w:rsidRPr="003C44C1">
        <w:rPr>
          <w:rFonts w:asciiTheme="minorHAnsi" w:hAnsiTheme="minorHAnsi"/>
          <w:color w:val="auto"/>
          <w:sz w:val="22"/>
          <w:szCs w:val="22"/>
        </w:rPr>
        <w:t>asigna</w:t>
      </w:r>
      <w:r w:rsidRPr="003C44C1">
        <w:rPr>
          <w:rFonts w:asciiTheme="minorHAnsi" w:hAnsiTheme="minorHAnsi"/>
          <w:color w:val="auto"/>
          <w:sz w:val="22"/>
          <w:szCs w:val="22"/>
        </w:rPr>
        <w:t xml:space="preserve">r responsabilidades relacionadas con la asignación de recursos para, una planificación apropiada de la ejecución de las actividades de la institución, el cumplimiento de sus responsabilidades y la oportunidad y calidad de las comunicaciones. Esta capacidad está en función de la implementación </w:t>
      </w:r>
      <w:r w:rsidR="002345F2" w:rsidRPr="003C44C1">
        <w:rPr>
          <w:rFonts w:asciiTheme="minorHAnsi" w:hAnsiTheme="minorHAnsi"/>
          <w:color w:val="auto"/>
          <w:sz w:val="22"/>
          <w:szCs w:val="22"/>
        </w:rPr>
        <w:t xml:space="preserve">y desarrollo </w:t>
      </w:r>
      <w:r w:rsidRPr="003C44C1">
        <w:rPr>
          <w:rFonts w:asciiTheme="minorHAnsi" w:hAnsiTheme="minorHAnsi"/>
          <w:color w:val="auto"/>
          <w:sz w:val="22"/>
          <w:szCs w:val="22"/>
        </w:rPr>
        <w:t>de los siguientes sistemas:</w:t>
      </w:r>
    </w:p>
    <w:p w:rsidR="0021619A" w:rsidRDefault="0021619A" w:rsidP="003C44C1">
      <w:pPr>
        <w:pStyle w:val="Default"/>
        <w:spacing w:line="276" w:lineRule="auto"/>
        <w:jc w:val="both"/>
        <w:rPr>
          <w:rFonts w:asciiTheme="minorHAnsi" w:hAnsiTheme="minorHAnsi"/>
          <w:color w:val="auto"/>
          <w:sz w:val="22"/>
          <w:szCs w:val="22"/>
        </w:rPr>
      </w:pPr>
    </w:p>
    <w:p w:rsidR="00C916CC" w:rsidRPr="003C44C1" w:rsidRDefault="00C916CC" w:rsidP="001B48C2">
      <w:pPr>
        <w:pStyle w:val="Default"/>
        <w:numPr>
          <w:ilvl w:val="2"/>
          <w:numId w:val="17"/>
        </w:numPr>
        <w:spacing w:line="276" w:lineRule="auto"/>
        <w:jc w:val="both"/>
        <w:outlineLvl w:val="2"/>
        <w:rPr>
          <w:rFonts w:asciiTheme="majorHAnsi" w:hAnsiTheme="majorHAnsi" w:cstheme="minorBidi"/>
          <w:b/>
          <w:color w:val="auto"/>
          <w:sz w:val="22"/>
          <w:szCs w:val="22"/>
        </w:rPr>
      </w:pPr>
      <w:bookmarkStart w:id="17" w:name="_Toc466360588"/>
      <w:r w:rsidRPr="003C44C1">
        <w:rPr>
          <w:rFonts w:asciiTheme="majorHAnsi" w:hAnsiTheme="majorHAnsi" w:cstheme="minorBidi"/>
          <w:b/>
          <w:color w:val="auto"/>
          <w:sz w:val="22"/>
          <w:szCs w:val="22"/>
        </w:rPr>
        <w:t xml:space="preserve">Sistema de Programación de </w:t>
      </w:r>
      <w:r w:rsidR="00A66ABD">
        <w:rPr>
          <w:rFonts w:asciiTheme="majorHAnsi" w:hAnsiTheme="majorHAnsi" w:cstheme="minorBidi"/>
          <w:b/>
          <w:color w:val="auto"/>
          <w:sz w:val="22"/>
          <w:szCs w:val="22"/>
        </w:rPr>
        <w:t xml:space="preserve">Componentes y </w:t>
      </w:r>
      <w:r w:rsidRPr="003C44C1">
        <w:rPr>
          <w:rFonts w:asciiTheme="majorHAnsi" w:hAnsiTheme="majorHAnsi" w:cstheme="minorBidi"/>
          <w:b/>
          <w:color w:val="auto"/>
          <w:sz w:val="22"/>
          <w:szCs w:val="22"/>
        </w:rPr>
        <w:t>Actividades</w:t>
      </w:r>
      <w:bookmarkEnd w:id="17"/>
    </w:p>
    <w:p w:rsidR="00CD4247" w:rsidRDefault="00CD4247" w:rsidP="003C44C1">
      <w:pPr>
        <w:pStyle w:val="Default"/>
        <w:spacing w:line="276" w:lineRule="auto"/>
        <w:jc w:val="both"/>
        <w:rPr>
          <w:rFonts w:asciiTheme="minorHAnsi" w:hAnsiTheme="minorHAnsi" w:cstheme="minorBidi"/>
          <w:color w:val="auto"/>
          <w:sz w:val="22"/>
          <w:szCs w:val="22"/>
        </w:rPr>
      </w:pPr>
    </w:p>
    <w:p w:rsidR="00C916CC" w:rsidRDefault="00C916CC" w:rsidP="003C44C1">
      <w:pPr>
        <w:pStyle w:val="Default"/>
        <w:spacing w:line="276" w:lineRule="auto"/>
        <w:jc w:val="both"/>
        <w:rPr>
          <w:rFonts w:asciiTheme="minorHAnsi" w:hAnsiTheme="minorHAnsi" w:cstheme="minorBidi"/>
          <w:color w:val="auto"/>
          <w:sz w:val="22"/>
          <w:szCs w:val="22"/>
        </w:rPr>
      </w:pPr>
      <w:r w:rsidRPr="003C44C1">
        <w:rPr>
          <w:rFonts w:asciiTheme="minorHAnsi" w:hAnsiTheme="minorHAnsi" w:cstheme="minorBidi"/>
          <w:color w:val="auto"/>
          <w:sz w:val="22"/>
          <w:szCs w:val="22"/>
        </w:rPr>
        <w:t>Se define como un proceso que traduce los objetivos y planes estratégicos en resultados concretos a alcanzar en el corto y mediano plazo. Se caracteriza principalmente por exponer en forma clara la articulación entre objetivos, metas, actividades, tareas, responsables y presupuesto.</w:t>
      </w:r>
    </w:p>
    <w:p w:rsidR="00CD4247" w:rsidRPr="003C44C1" w:rsidRDefault="00CD4247" w:rsidP="003C44C1">
      <w:pPr>
        <w:pStyle w:val="Default"/>
        <w:spacing w:line="276" w:lineRule="auto"/>
        <w:jc w:val="both"/>
        <w:rPr>
          <w:rFonts w:asciiTheme="minorHAnsi" w:hAnsiTheme="minorHAnsi" w:cstheme="minorBidi"/>
          <w:color w:val="auto"/>
          <w:sz w:val="22"/>
          <w:szCs w:val="22"/>
        </w:rPr>
      </w:pPr>
    </w:p>
    <w:p w:rsidR="00603B3D" w:rsidRDefault="00603B3D" w:rsidP="003C44C1">
      <w:pPr>
        <w:pStyle w:val="Default"/>
        <w:spacing w:line="276" w:lineRule="auto"/>
        <w:jc w:val="both"/>
        <w:rPr>
          <w:rFonts w:asciiTheme="minorHAnsi" w:hAnsiTheme="minorHAnsi"/>
          <w:color w:val="auto"/>
          <w:sz w:val="22"/>
          <w:szCs w:val="22"/>
        </w:rPr>
      </w:pPr>
      <w:r w:rsidRPr="003C44C1">
        <w:rPr>
          <w:rFonts w:asciiTheme="minorHAnsi" w:hAnsiTheme="minorHAnsi" w:cstheme="minorBidi"/>
          <w:color w:val="auto"/>
          <w:sz w:val="22"/>
          <w:szCs w:val="22"/>
        </w:rPr>
        <w:t>A</w:t>
      </w:r>
      <w:r w:rsidR="00C916CC" w:rsidRPr="003C44C1">
        <w:rPr>
          <w:rFonts w:asciiTheme="minorHAnsi" w:hAnsiTheme="minorHAnsi" w:cstheme="minorBidi"/>
          <w:color w:val="auto"/>
          <w:sz w:val="22"/>
          <w:szCs w:val="22"/>
        </w:rPr>
        <w:t>plica</w:t>
      </w:r>
      <w:r w:rsidRPr="003C44C1">
        <w:rPr>
          <w:rFonts w:asciiTheme="minorHAnsi" w:hAnsiTheme="minorHAnsi" w:cstheme="minorBidi"/>
          <w:color w:val="auto"/>
          <w:sz w:val="22"/>
          <w:szCs w:val="22"/>
        </w:rPr>
        <w:t>n</w:t>
      </w:r>
      <w:r w:rsidR="00C916CC" w:rsidRPr="003C44C1">
        <w:rPr>
          <w:rFonts w:asciiTheme="minorHAnsi" w:hAnsiTheme="minorHAnsi" w:cstheme="minorBidi"/>
          <w:color w:val="auto"/>
          <w:sz w:val="22"/>
          <w:szCs w:val="22"/>
        </w:rPr>
        <w:t xml:space="preserve">do la metodología SECI, </w:t>
      </w:r>
      <w:r w:rsidRPr="003C44C1">
        <w:rPr>
          <w:rFonts w:asciiTheme="minorHAnsi" w:hAnsiTheme="minorHAnsi" w:cstheme="minorBidi"/>
          <w:color w:val="auto"/>
          <w:sz w:val="22"/>
          <w:szCs w:val="22"/>
        </w:rPr>
        <w:t>de conformidad con el cuestionario correspondiente y el análisis respectivo, se</w:t>
      </w:r>
      <w:r w:rsidR="00C916CC" w:rsidRPr="003C44C1">
        <w:rPr>
          <w:rFonts w:asciiTheme="minorHAnsi" w:hAnsiTheme="minorHAnsi" w:cstheme="minorBidi"/>
          <w:color w:val="auto"/>
          <w:sz w:val="22"/>
          <w:szCs w:val="22"/>
        </w:rPr>
        <w:t xml:space="preserve"> obtuvo una calificación </w:t>
      </w:r>
      <w:r w:rsidRPr="003C44C1">
        <w:rPr>
          <w:rFonts w:asciiTheme="minorHAnsi" w:hAnsiTheme="minorHAnsi" w:cstheme="minorBidi"/>
          <w:color w:val="auto"/>
          <w:sz w:val="22"/>
          <w:szCs w:val="22"/>
        </w:rPr>
        <w:t xml:space="preserve">de </w:t>
      </w:r>
      <w:r w:rsidR="00F40010">
        <w:rPr>
          <w:rFonts w:asciiTheme="minorHAnsi" w:hAnsiTheme="minorHAnsi" w:cstheme="minorBidi"/>
          <w:b/>
          <w:color w:val="auto"/>
          <w:sz w:val="22"/>
          <w:szCs w:val="22"/>
        </w:rPr>
        <w:t>93.75</w:t>
      </w:r>
      <w:r w:rsidRPr="003C44C1">
        <w:rPr>
          <w:rFonts w:asciiTheme="minorHAnsi" w:hAnsiTheme="minorHAnsi" w:cstheme="minorBidi"/>
          <w:b/>
          <w:color w:val="auto"/>
          <w:sz w:val="22"/>
          <w:szCs w:val="22"/>
        </w:rPr>
        <w:t xml:space="preserve">% </w:t>
      </w:r>
      <w:r w:rsidRPr="003C44C1">
        <w:rPr>
          <w:rFonts w:asciiTheme="minorHAnsi" w:hAnsiTheme="minorHAnsi" w:cstheme="minorBidi"/>
          <w:color w:val="auto"/>
          <w:sz w:val="22"/>
          <w:szCs w:val="22"/>
        </w:rPr>
        <w:t>lo cual permite establece</w:t>
      </w:r>
      <w:r w:rsidR="009223EF" w:rsidRPr="003C44C1">
        <w:rPr>
          <w:rFonts w:asciiTheme="minorHAnsi" w:hAnsiTheme="minorHAnsi" w:cstheme="minorBidi"/>
          <w:color w:val="auto"/>
          <w:sz w:val="22"/>
          <w:szCs w:val="22"/>
        </w:rPr>
        <w:t>r</w:t>
      </w:r>
      <w:r w:rsidRPr="003C44C1">
        <w:rPr>
          <w:rFonts w:asciiTheme="minorHAnsi" w:hAnsiTheme="minorHAnsi" w:cstheme="minorBidi"/>
          <w:color w:val="auto"/>
          <w:sz w:val="22"/>
          <w:szCs w:val="22"/>
        </w:rPr>
        <w:t xml:space="preserve"> que este sistema posee un </w:t>
      </w:r>
      <w:r w:rsidRPr="003C44C1">
        <w:rPr>
          <w:rFonts w:asciiTheme="minorHAnsi" w:hAnsiTheme="minorHAnsi" w:cstheme="minorBidi"/>
          <w:b/>
          <w:color w:val="auto"/>
          <w:sz w:val="22"/>
          <w:szCs w:val="22"/>
        </w:rPr>
        <w:t xml:space="preserve">Desarrollo Satisfactorio </w:t>
      </w:r>
      <w:r w:rsidRPr="003C44C1">
        <w:rPr>
          <w:rFonts w:asciiTheme="minorHAnsi" w:hAnsiTheme="minorHAnsi" w:cstheme="minorBidi"/>
          <w:color w:val="auto"/>
          <w:sz w:val="22"/>
          <w:szCs w:val="22"/>
        </w:rPr>
        <w:t>y un</w:t>
      </w:r>
      <w:r w:rsidRPr="003C44C1">
        <w:rPr>
          <w:rFonts w:asciiTheme="minorHAnsi" w:hAnsiTheme="minorHAnsi" w:cstheme="minorBidi"/>
          <w:b/>
          <w:color w:val="auto"/>
          <w:sz w:val="22"/>
          <w:szCs w:val="22"/>
        </w:rPr>
        <w:t xml:space="preserve"> </w:t>
      </w:r>
      <w:r w:rsidRPr="0098571C">
        <w:rPr>
          <w:rFonts w:asciiTheme="minorHAnsi" w:hAnsiTheme="minorHAnsi" w:cstheme="minorBidi"/>
          <w:color w:val="auto"/>
          <w:sz w:val="22"/>
          <w:szCs w:val="22"/>
        </w:rPr>
        <w:t>nivel de</w:t>
      </w:r>
      <w:r w:rsidRPr="003C44C1">
        <w:rPr>
          <w:rFonts w:asciiTheme="minorHAnsi" w:hAnsiTheme="minorHAnsi" w:cstheme="minorBidi"/>
          <w:b/>
          <w:color w:val="auto"/>
          <w:sz w:val="22"/>
          <w:szCs w:val="22"/>
        </w:rPr>
        <w:t xml:space="preserve"> Ries</w:t>
      </w:r>
      <w:r w:rsidR="009223EF" w:rsidRPr="003C44C1">
        <w:rPr>
          <w:rFonts w:asciiTheme="minorHAnsi" w:hAnsiTheme="minorHAnsi" w:cstheme="minorBidi"/>
          <w:b/>
          <w:color w:val="auto"/>
          <w:sz w:val="22"/>
          <w:szCs w:val="22"/>
        </w:rPr>
        <w:t>g</w:t>
      </w:r>
      <w:r w:rsidRPr="003C44C1">
        <w:rPr>
          <w:rFonts w:asciiTheme="minorHAnsi" w:hAnsiTheme="minorHAnsi" w:cstheme="minorBidi"/>
          <w:b/>
          <w:color w:val="auto"/>
          <w:sz w:val="22"/>
          <w:szCs w:val="22"/>
        </w:rPr>
        <w:t>o Bajo</w:t>
      </w:r>
      <w:r w:rsidR="00377AD0">
        <w:rPr>
          <w:rFonts w:asciiTheme="minorHAnsi" w:hAnsiTheme="minorHAnsi" w:cstheme="minorBidi"/>
          <w:color w:val="auto"/>
          <w:sz w:val="22"/>
          <w:szCs w:val="22"/>
        </w:rPr>
        <w:t>; e</w:t>
      </w:r>
      <w:r w:rsidR="002345F2" w:rsidRPr="003C44C1">
        <w:rPr>
          <w:rFonts w:asciiTheme="minorHAnsi" w:hAnsiTheme="minorHAnsi" w:cstheme="minorBidi"/>
          <w:color w:val="auto"/>
          <w:sz w:val="22"/>
          <w:szCs w:val="22"/>
        </w:rPr>
        <w:t>st</w:t>
      </w:r>
      <w:r w:rsidR="00A73F39" w:rsidRPr="003C44C1">
        <w:rPr>
          <w:rFonts w:asciiTheme="minorHAnsi" w:hAnsiTheme="minorHAnsi" w:cstheme="minorBidi"/>
          <w:color w:val="auto"/>
          <w:sz w:val="22"/>
          <w:szCs w:val="22"/>
        </w:rPr>
        <w:t>o determina que se requieren medidas</w:t>
      </w:r>
      <w:r w:rsidR="00A73F39" w:rsidRPr="003C44C1">
        <w:rPr>
          <w:rFonts w:asciiTheme="minorHAnsi" w:hAnsiTheme="minorHAnsi"/>
          <w:color w:val="auto"/>
          <w:sz w:val="22"/>
          <w:szCs w:val="22"/>
        </w:rPr>
        <w:t xml:space="preserve"> de menor importancia, pero que constituyen sugerencias para una administración eficiente, eficaz y transparente de los recursos del Programa.</w:t>
      </w:r>
    </w:p>
    <w:p w:rsidR="00CD4247" w:rsidRPr="003C44C1" w:rsidRDefault="00CD4247" w:rsidP="003C44C1">
      <w:pPr>
        <w:pStyle w:val="Default"/>
        <w:spacing w:line="276" w:lineRule="auto"/>
        <w:jc w:val="both"/>
        <w:rPr>
          <w:rFonts w:asciiTheme="minorHAnsi" w:hAnsiTheme="minorHAnsi"/>
          <w:color w:val="auto"/>
          <w:sz w:val="22"/>
          <w:szCs w:val="22"/>
        </w:rPr>
      </w:pPr>
    </w:p>
    <w:p w:rsidR="00064B54" w:rsidRDefault="00952AB0" w:rsidP="003C44C1">
      <w:pPr>
        <w:pStyle w:val="Default"/>
        <w:spacing w:line="276" w:lineRule="auto"/>
        <w:jc w:val="both"/>
        <w:rPr>
          <w:rFonts w:asciiTheme="minorHAnsi" w:hAnsiTheme="minorHAnsi"/>
          <w:color w:val="auto"/>
          <w:sz w:val="22"/>
          <w:szCs w:val="22"/>
        </w:rPr>
      </w:pPr>
      <w:r w:rsidRPr="003C44C1">
        <w:rPr>
          <w:rFonts w:asciiTheme="minorHAnsi" w:hAnsiTheme="minorHAnsi"/>
          <w:color w:val="auto"/>
          <w:sz w:val="22"/>
          <w:szCs w:val="22"/>
        </w:rPr>
        <w:t>Las funciones y responsabilidades de</w:t>
      </w:r>
      <w:r w:rsidR="00B84A6B">
        <w:rPr>
          <w:rFonts w:asciiTheme="minorHAnsi" w:hAnsiTheme="minorHAnsi"/>
          <w:color w:val="auto"/>
          <w:sz w:val="22"/>
          <w:szCs w:val="22"/>
        </w:rPr>
        <w:t xml:space="preserve"> planificación y </w:t>
      </w:r>
      <w:r w:rsidRPr="003C44C1">
        <w:rPr>
          <w:rFonts w:asciiTheme="minorHAnsi" w:hAnsiTheme="minorHAnsi"/>
          <w:color w:val="auto"/>
          <w:sz w:val="22"/>
          <w:szCs w:val="22"/>
        </w:rPr>
        <w:t xml:space="preserve">programación de operaciones </w:t>
      </w:r>
      <w:r w:rsidR="006D2C03">
        <w:rPr>
          <w:rFonts w:asciiTheme="minorHAnsi" w:hAnsiTheme="minorHAnsi"/>
          <w:color w:val="auto"/>
          <w:sz w:val="22"/>
          <w:szCs w:val="22"/>
        </w:rPr>
        <w:t>en la EETC MT</w:t>
      </w:r>
      <w:r w:rsidR="002345F2" w:rsidRPr="003C44C1">
        <w:rPr>
          <w:rFonts w:asciiTheme="minorHAnsi" w:hAnsiTheme="minorHAnsi"/>
          <w:color w:val="auto"/>
          <w:sz w:val="22"/>
          <w:szCs w:val="22"/>
        </w:rPr>
        <w:t xml:space="preserve"> </w:t>
      </w:r>
      <w:r w:rsidRPr="003C44C1">
        <w:rPr>
          <w:rFonts w:asciiTheme="minorHAnsi" w:hAnsiTheme="minorHAnsi"/>
          <w:color w:val="auto"/>
          <w:sz w:val="22"/>
          <w:szCs w:val="22"/>
        </w:rPr>
        <w:t xml:space="preserve">están claramente </w:t>
      </w:r>
      <w:r w:rsidR="00DA7830">
        <w:rPr>
          <w:rFonts w:asciiTheme="minorHAnsi" w:hAnsiTheme="minorHAnsi"/>
          <w:color w:val="auto"/>
          <w:sz w:val="22"/>
          <w:szCs w:val="22"/>
        </w:rPr>
        <w:t>asignadas</w:t>
      </w:r>
      <w:r w:rsidRPr="003C44C1">
        <w:rPr>
          <w:rFonts w:asciiTheme="minorHAnsi" w:hAnsiTheme="minorHAnsi"/>
          <w:color w:val="auto"/>
          <w:sz w:val="22"/>
          <w:szCs w:val="22"/>
        </w:rPr>
        <w:t xml:space="preserve"> en el Manual de Organización y Funciones (MOF)</w:t>
      </w:r>
      <w:r w:rsidR="006D2C03">
        <w:rPr>
          <w:rFonts w:asciiTheme="minorHAnsi" w:hAnsiTheme="minorHAnsi"/>
          <w:color w:val="auto"/>
          <w:sz w:val="22"/>
          <w:szCs w:val="22"/>
        </w:rPr>
        <w:t xml:space="preserve"> </w:t>
      </w:r>
      <w:r w:rsidR="00987E09">
        <w:rPr>
          <w:rFonts w:asciiTheme="minorHAnsi" w:hAnsiTheme="minorHAnsi"/>
          <w:color w:val="auto"/>
          <w:sz w:val="22"/>
          <w:szCs w:val="22"/>
        </w:rPr>
        <w:t>y</w:t>
      </w:r>
      <w:r w:rsidR="006D2C03">
        <w:rPr>
          <w:rFonts w:asciiTheme="minorHAnsi" w:hAnsiTheme="minorHAnsi"/>
          <w:color w:val="auto"/>
          <w:sz w:val="22"/>
          <w:szCs w:val="22"/>
        </w:rPr>
        <w:t xml:space="preserve"> el Manual de Descripción y Perfiles de Puestos</w:t>
      </w:r>
      <w:r w:rsidR="00C6014B">
        <w:rPr>
          <w:rFonts w:asciiTheme="minorHAnsi" w:hAnsiTheme="minorHAnsi"/>
          <w:color w:val="auto"/>
          <w:sz w:val="22"/>
          <w:szCs w:val="22"/>
        </w:rPr>
        <w:t xml:space="preserve">; </w:t>
      </w:r>
      <w:r w:rsidR="00987E09">
        <w:rPr>
          <w:rFonts w:asciiTheme="minorHAnsi" w:hAnsiTheme="minorHAnsi"/>
          <w:color w:val="auto"/>
          <w:sz w:val="22"/>
          <w:szCs w:val="22"/>
        </w:rPr>
        <w:t>e</w:t>
      </w:r>
      <w:r w:rsidR="00C6014B">
        <w:rPr>
          <w:rFonts w:asciiTheme="minorHAnsi" w:hAnsiTheme="minorHAnsi"/>
          <w:color w:val="auto"/>
          <w:sz w:val="22"/>
          <w:szCs w:val="22"/>
        </w:rPr>
        <w:t>l Departamento de Planificación</w:t>
      </w:r>
      <w:r w:rsidR="00AB046E">
        <w:rPr>
          <w:rFonts w:asciiTheme="minorHAnsi" w:hAnsiTheme="minorHAnsi"/>
          <w:color w:val="auto"/>
          <w:sz w:val="22"/>
          <w:szCs w:val="22"/>
        </w:rPr>
        <w:t xml:space="preserve"> y Gestión</w:t>
      </w:r>
      <w:r w:rsidR="00064B54">
        <w:rPr>
          <w:rFonts w:asciiTheme="minorHAnsi" w:hAnsiTheme="minorHAnsi"/>
          <w:color w:val="auto"/>
          <w:sz w:val="22"/>
          <w:szCs w:val="22"/>
        </w:rPr>
        <w:t>,</w:t>
      </w:r>
      <w:r w:rsidR="00AB046E">
        <w:rPr>
          <w:rFonts w:asciiTheme="minorHAnsi" w:hAnsiTheme="minorHAnsi"/>
          <w:color w:val="auto"/>
          <w:sz w:val="22"/>
          <w:szCs w:val="22"/>
        </w:rPr>
        <w:t xml:space="preserve"> dependiente de la Gerencia de </w:t>
      </w:r>
      <w:r w:rsidR="00C6014B">
        <w:rPr>
          <w:rFonts w:asciiTheme="minorHAnsi" w:hAnsiTheme="minorHAnsi"/>
          <w:color w:val="auto"/>
          <w:sz w:val="22"/>
          <w:szCs w:val="22"/>
        </w:rPr>
        <w:t>Gestión Empresarial</w:t>
      </w:r>
      <w:r w:rsidR="00B84A6B">
        <w:rPr>
          <w:rFonts w:asciiTheme="minorHAnsi" w:hAnsiTheme="minorHAnsi"/>
          <w:color w:val="auto"/>
          <w:sz w:val="22"/>
          <w:szCs w:val="22"/>
        </w:rPr>
        <w:t>,</w:t>
      </w:r>
      <w:r w:rsidR="00987E09">
        <w:rPr>
          <w:rFonts w:asciiTheme="minorHAnsi" w:hAnsiTheme="minorHAnsi"/>
          <w:color w:val="auto"/>
          <w:sz w:val="22"/>
          <w:szCs w:val="22"/>
        </w:rPr>
        <w:t xml:space="preserve"> es responsable del proceso de planificación en el marco de </w:t>
      </w:r>
      <w:r w:rsidR="0077784A" w:rsidRPr="003C44C1">
        <w:rPr>
          <w:rFonts w:asciiTheme="minorHAnsi" w:hAnsiTheme="minorHAnsi"/>
          <w:color w:val="auto"/>
          <w:sz w:val="22"/>
          <w:szCs w:val="22"/>
        </w:rPr>
        <w:t>la</w:t>
      </w:r>
      <w:r w:rsidR="00064B54">
        <w:rPr>
          <w:rFonts w:asciiTheme="minorHAnsi" w:hAnsiTheme="minorHAnsi"/>
          <w:color w:val="auto"/>
          <w:sz w:val="22"/>
          <w:szCs w:val="22"/>
        </w:rPr>
        <w:t xml:space="preserve"> normativa emitida por los órganos rectores de los sistemas de Planificación y Presupuesto del nivel central del Estado y las disposiciones internas desarrolladas por la empresa.</w:t>
      </w:r>
    </w:p>
    <w:p w:rsidR="00064B54" w:rsidRDefault="00064B54" w:rsidP="003C44C1">
      <w:pPr>
        <w:pStyle w:val="Default"/>
        <w:spacing w:line="276" w:lineRule="auto"/>
        <w:jc w:val="both"/>
        <w:rPr>
          <w:rFonts w:asciiTheme="minorHAnsi" w:hAnsiTheme="minorHAnsi"/>
          <w:color w:val="auto"/>
          <w:sz w:val="22"/>
          <w:szCs w:val="22"/>
        </w:rPr>
      </w:pPr>
    </w:p>
    <w:p w:rsidR="00064B54" w:rsidRDefault="00064B54" w:rsidP="003C44C1">
      <w:pPr>
        <w:pStyle w:val="Default"/>
        <w:spacing w:line="276" w:lineRule="auto"/>
        <w:jc w:val="both"/>
        <w:rPr>
          <w:rFonts w:asciiTheme="minorHAnsi" w:hAnsiTheme="minorHAnsi"/>
          <w:color w:val="auto"/>
          <w:sz w:val="22"/>
          <w:szCs w:val="22"/>
        </w:rPr>
      </w:pPr>
      <w:r>
        <w:rPr>
          <w:rFonts w:asciiTheme="minorHAnsi" w:hAnsiTheme="minorHAnsi"/>
          <w:color w:val="auto"/>
          <w:sz w:val="22"/>
          <w:szCs w:val="22"/>
        </w:rPr>
        <w:t>La EETC MT cuenta con un Plan Estratégico Empresarial (PEE) 2016-2020 en el que se identifican los objetivos estratégicos empresariales y sus resultados; los pilares, metas y resultados establecidos en el Plan de Desarrollo Económico y Social (PDES); la política, lineamiento estratégico y objetivo estratégico definidos en el Plan Sectorial de Desarrollo Integral (PSDI) y las acciones e indicadores del PEE. Este documento contiene el det</w:t>
      </w:r>
      <w:r w:rsidR="004F0951">
        <w:rPr>
          <w:rFonts w:asciiTheme="minorHAnsi" w:hAnsiTheme="minorHAnsi"/>
          <w:color w:val="auto"/>
          <w:sz w:val="22"/>
          <w:szCs w:val="22"/>
        </w:rPr>
        <w:t>alle de costos y financiamiento por objetivos y resultados</w:t>
      </w:r>
      <w:r w:rsidR="00B84A6B">
        <w:rPr>
          <w:rFonts w:asciiTheme="minorHAnsi" w:hAnsiTheme="minorHAnsi"/>
          <w:color w:val="auto"/>
          <w:sz w:val="22"/>
          <w:szCs w:val="22"/>
        </w:rPr>
        <w:t xml:space="preserve"> hasta el ejercicio fiscal 2020</w:t>
      </w:r>
      <w:r w:rsidR="004F0951">
        <w:rPr>
          <w:rFonts w:asciiTheme="minorHAnsi" w:hAnsiTheme="minorHAnsi"/>
          <w:color w:val="auto"/>
          <w:sz w:val="22"/>
          <w:szCs w:val="22"/>
        </w:rPr>
        <w:t xml:space="preserve">, tal como se puede apreciar en el cuadro </w:t>
      </w:r>
      <w:r w:rsidR="004F0951">
        <w:rPr>
          <w:rFonts w:asciiTheme="minorHAnsi" w:hAnsiTheme="minorHAnsi"/>
          <w:color w:val="auto"/>
          <w:sz w:val="22"/>
          <w:szCs w:val="22"/>
        </w:rPr>
        <w:lastRenderedPageBreak/>
        <w:t>a continuación,</w:t>
      </w:r>
      <w:r>
        <w:rPr>
          <w:rFonts w:asciiTheme="minorHAnsi" w:hAnsiTheme="minorHAnsi"/>
          <w:color w:val="auto"/>
          <w:sz w:val="22"/>
          <w:szCs w:val="22"/>
        </w:rPr>
        <w:t xml:space="preserve"> así como la programación de acciones por resultados y la</w:t>
      </w:r>
      <w:r w:rsidR="00505D94">
        <w:rPr>
          <w:rFonts w:asciiTheme="minorHAnsi" w:hAnsiTheme="minorHAnsi"/>
          <w:color w:val="auto"/>
          <w:sz w:val="22"/>
          <w:szCs w:val="22"/>
        </w:rPr>
        <w:t>s</w:t>
      </w:r>
      <w:r>
        <w:rPr>
          <w:rFonts w:asciiTheme="minorHAnsi" w:hAnsiTheme="minorHAnsi"/>
          <w:color w:val="auto"/>
          <w:sz w:val="22"/>
          <w:szCs w:val="22"/>
        </w:rPr>
        <w:t xml:space="preserve"> unidades organizacionales responsables</w:t>
      </w:r>
      <w:r w:rsidR="004F0951">
        <w:rPr>
          <w:rFonts w:asciiTheme="minorHAnsi" w:hAnsiTheme="minorHAnsi"/>
          <w:color w:val="auto"/>
          <w:sz w:val="22"/>
          <w:szCs w:val="22"/>
        </w:rPr>
        <w:t>.</w:t>
      </w:r>
    </w:p>
    <w:p w:rsidR="000F0D4C" w:rsidRDefault="000F0D4C" w:rsidP="003C44C1">
      <w:pPr>
        <w:pStyle w:val="Default"/>
        <w:spacing w:line="276" w:lineRule="auto"/>
        <w:jc w:val="both"/>
        <w:rPr>
          <w:rFonts w:asciiTheme="minorHAnsi" w:hAnsiTheme="minorHAnsi"/>
          <w:color w:val="auto"/>
          <w:sz w:val="22"/>
          <w:szCs w:val="22"/>
        </w:rPr>
      </w:pPr>
      <w:r w:rsidRPr="000F0D4C">
        <w:rPr>
          <w:noProof/>
          <w:lang w:eastAsia="es-MX"/>
        </w:rPr>
        <w:drawing>
          <wp:inline distT="0" distB="0" distL="0" distR="0" wp14:anchorId="3E6DC549" wp14:editId="14365D03">
            <wp:extent cx="5490210" cy="3683284"/>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90210" cy="3683284"/>
                    </a:xfrm>
                    <a:prstGeom prst="rect">
                      <a:avLst/>
                    </a:prstGeom>
                    <a:noFill/>
                    <a:ln>
                      <a:noFill/>
                    </a:ln>
                  </pic:spPr>
                </pic:pic>
              </a:graphicData>
            </a:graphic>
          </wp:inline>
        </w:drawing>
      </w:r>
    </w:p>
    <w:p w:rsidR="000F0D4C" w:rsidRDefault="000F0D4C" w:rsidP="00CE74CE">
      <w:pPr>
        <w:pStyle w:val="Default"/>
        <w:spacing w:line="276" w:lineRule="auto"/>
        <w:jc w:val="both"/>
        <w:rPr>
          <w:rFonts w:asciiTheme="minorHAnsi" w:hAnsiTheme="minorHAnsi"/>
          <w:color w:val="auto"/>
          <w:sz w:val="22"/>
          <w:szCs w:val="22"/>
        </w:rPr>
      </w:pPr>
    </w:p>
    <w:p w:rsidR="00CE74CE" w:rsidRDefault="00CE74CE" w:rsidP="00CE74CE">
      <w:pPr>
        <w:pStyle w:val="Default"/>
        <w:spacing w:line="276" w:lineRule="auto"/>
        <w:jc w:val="both"/>
        <w:rPr>
          <w:rFonts w:asciiTheme="minorHAnsi" w:hAnsiTheme="minorHAnsi"/>
          <w:color w:val="auto"/>
          <w:sz w:val="22"/>
          <w:szCs w:val="22"/>
        </w:rPr>
      </w:pPr>
      <w:r w:rsidRPr="003C44C1">
        <w:rPr>
          <w:rFonts w:asciiTheme="minorHAnsi" w:hAnsiTheme="minorHAnsi"/>
          <w:color w:val="auto"/>
          <w:sz w:val="22"/>
          <w:szCs w:val="22"/>
        </w:rPr>
        <w:t>A la fecha en el marco de lo dispuesto por la Ley N° 777</w:t>
      </w:r>
      <w:r w:rsidR="00B84A6B">
        <w:rPr>
          <w:rFonts w:asciiTheme="minorHAnsi" w:hAnsiTheme="minorHAnsi"/>
          <w:color w:val="auto"/>
          <w:sz w:val="22"/>
          <w:szCs w:val="22"/>
        </w:rPr>
        <w:t>,</w:t>
      </w:r>
      <w:r w:rsidRPr="003C44C1">
        <w:rPr>
          <w:rFonts w:asciiTheme="minorHAnsi" w:hAnsiTheme="minorHAnsi"/>
          <w:color w:val="auto"/>
          <w:sz w:val="22"/>
          <w:szCs w:val="22"/>
        </w:rPr>
        <w:t xml:space="preserve"> de 21 de enero de 2016</w:t>
      </w:r>
      <w:r w:rsidR="00B84A6B">
        <w:rPr>
          <w:rFonts w:asciiTheme="minorHAnsi" w:hAnsiTheme="minorHAnsi"/>
          <w:color w:val="auto"/>
          <w:sz w:val="22"/>
          <w:szCs w:val="22"/>
        </w:rPr>
        <w:t>,</w:t>
      </w:r>
      <w:r w:rsidRPr="003C44C1">
        <w:rPr>
          <w:rFonts w:asciiTheme="minorHAnsi" w:hAnsiTheme="minorHAnsi"/>
          <w:color w:val="auto"/>
          <w:sz w:val="22"/>
          <w:szCs w:val="22"/>
        </w:rPr>
        <w:t xml:space="preserve"> del Sistema de Planificación </w:t>
      </w:r>
      <w:r w:rsidR="00B84A6B">
        <w:rPr>
          <w:rFonts w:asciiTheme="minorHAnsi" w:hAnsiTheme="minorHAnsi"/>
          <w:color w:val="auto"/>
          <w:sz w:val="22"/>
          <w:szCs w:val="22"/>
        </w:rPr>
        <w:t>I</w:t>
      </w:r>
      <w:r w:rsidRPr="003C44C1">
        <w:rPr>
          <w:rFonts w:asciiTheme="minorHAnsi" w:hAnsiTheme="minorHAnsi"/>
          <w:color w:val="auto"/>
          <w:sz w:val="22"/>
          <w:szCs w:val="22"/>
        </w:rPr>
        <w:t xml:space="preserve">ntegral del Estado (SPIE), </w:t>
      </w:r>
      <w:r>
        <w:rPr>
          <w:rFonts w:asciiTheme="minorHAnsi" w:hAnsiTheme="minorHAnsi"/>
          <w:color w:val="auto"/>
          <w:sz w:val="22"/>
          <w:szCs w:val="22"/>
        </w:rPr>
        <w:t>este documento ha sido remitido al Ministerio de Planificación del Desarrollo</w:t>
      </w:r>
      <w:r w:rsidR="00B7739F">
        <w:rPr>
          <w:rFonts w:asciiTheme="minorHAnsi" w:hAnsiTheme="minorHAnsi"/>
          <w:color w:val="auto"/>
          <w:sz w:val="22"/>
          <w:szCs w:val="22"/>
        </w:rPr>
        <w:t xml:space="preserve"> (MPD)</w:t>
      </w:r>
      <w:r>
        <w:rPr>
          <w:rFonts w:asciiTheme="minorHAnsi" w:hAnsiTheme="minorHAnsi"/>
          <w:color w:val="auto"/>
          <w:sz w:val="22"/>
          <w:szCs w:val="22"/>
        </w:rPr>
        <w:t xml:space="preserve"> </w:t>
      </w:r>
      <w:r w:rsidR="00B84A6B">
        <w:rPr>
          <w:rFonts w:asciiTheme="minorHAnsi" w:hAnsiTheme="minorHAnsi"/>
          <w:color w:val="auto"/>
          <w:sz w:val="22"/>
          <w:szCs w:val="22"/>
        </w:rPr>
        <w:t>a través d</w:t>
      </w:r>
      <w:r>
        <w:rPr>
          <w:rFonts w:asciiTheme="minorHAnsi" w:hAnsiTheme="minorHAnsi"/>
          <w:color w:val="auto"/>
          <w:sz w:val="22"/>
          <w:szCs w:val="22"/>
        </w:rPr>
        <w:t>el Ministerio de Obras Públicas, Servicios y Vivienda</w:t>
      </w:r>
      <w:r w:rsidR="00B7739F">
        <w:rPr>
          <w:rFonts w:asciiTheme="minorHAnsi" w:hAnsiTheme="minorHAnsi"/>
          <w:color w:val="auto"/>
          <w:sz w:val="22"/>
          <w:szCs w:val="22"/>
        </w:rPr>
        <w:t xml:space="preserve"> (MOPSV)</w:t>
      </w:r>
      <w:r>
        <w:rPr>
          <w:rFonts w:asciiTheme="minorHAnsi" w:hAnsiTheme="minorHAnsi"/>
          <w:color w:val="auto"/>
          <w:sz w:val="22"/>
          <w:szCs w:val="22"/>
        </w:rPr>
        <w:t>, como Ministerio a cargo del Sector, para su compatibilización respectiva.</w:t>
      </w:r>
    </w:p>
    <w:p w:rsidR="00064B54" w:rsidRDefault="00064B54" w:rsidP="003C44C1">
      <w:pPr>
        <w:pStyle w:val="Default"/>
        <w:spacing w:line="276" w:lineRule="auto"/>
        <w:jc w:val="both"/>
        <w:rPr>
          <w:rFonts w:asciiTheme="minorHAnsi" w:hAnsiTheme="minorHAnsi"/>
          <w:color w:val="auto"/>
          <w:sz w:val="22"/>
          <w:szCs w:val="22"/>
        </w:rPr>
      </w:pPr>
    </w:p>
    <w:p w:rsidR="00952AB0" w:rsidRDefault="004F0951" w:rsidP="003C44C1">
      <w:pPr>
        <w:pStyle w:val="Default"/>
        <w:spacing w:line="276" w:lineRule="auto"/>
        <w:jc w:val="both"/>
        <w:rPr>
          <w:rFonts w:asciiTheme="minorHAnsi" w:hAnsiTheme="minorHAnsi"/>
          <w:color w:val="auto"/>
          <w:sz w:val="22"/>
          <w:szCs w:val="22"/>
        </w:rPr>
      </w:pPr>
      <w:r>
        <w:rPr>
          <w:rFonts w:asciiTheme="minorHAnsi" w:hAnsiTheme="minorHAnsi"/>
          <w:color w:val="auto"/>
          <w:sz w:val="22"/>
          <w:szCs w:val="22"/>
        </w:rPr>
        <w:t>El Departamento de Planificación y Gestión</w:t>
      </w:r>
      <w:r w:rsidR="008C23F0">
        <w:rPr>
          <w:rFonts w:asciiTheme="minorHAnsi" w:hAnsiTheme="minorHAnsi"/>
          <w:color w:val="auto"/>
          <w:sz w:val="22"/>
          <w:szCs w:val="22"/>
        </w:rPr>
        <w:t>,</w:t>
      </w:r>
      <w:r>
        <w:rPr>
          <w:rFonts w:asciiTheme="minorHAnsi" w:hAnsiTheme="minorHAnsi"/>
          <w:color w:val="auto"/>
          <w:sz w:val="22"/>
          <w:szCs w:val="22"/>
        </w:rPr>
        <w:t xml:space="preserve"> coordina la elaboración del Plan Anual de Ejecución</w:t>
      </w:r>
      <w:r w:rsidR="000C2D74">
        <w:rPr>
          <w:rFonts w:asciiTheme="minorHAnsi" w:hAnsiTheme="minorHAnsi"/>
          <w:color w:val="auto"/>
          <w:sz w:val="22"/>
          <w:szCs w:val="22"/>
        </w:rPr>
        <w:t xml:space="preserve"> (PAE)</w:t>
      </w:r>
      <w:r>
        <w:rPr>
          <w:rFonts w:asciiTheme="minorHAnsi" w:hAnsiTheme="minorHAnsi"/>
          <w:color w:val="auto"/>
          <w:sz w:val="22"/>
          <w:szCs w:val="22"/>
        </w:rPr>
        <w:t xml:space="preserve"> y Presupuesto</w:t>
      </w:r>
      <w:r w:rsidR="000C2D74">
        <w:rPr>
          <w:rFonts w:asciiTheme="minorHAnsi" w:hAnsiTheme="minorHAnsi"/>
          <w:color w:val="auto"/>
          <w:sz w:val="22"/>
          <w:szCs w:val="22"/>
        </w:rPr>
        <w:t xml:space="preserve"> </w:t>
      </w:r>
      <w:r w:rsidR="00B84A6B">
        <w:rPr>
          <w:rFonts w:asciiTheme="minorHAnsi" w:hAnsiTheme="minorHAnsi"/>
          <w:color w:val="auto"/>
          <w:sz w:val="22"/>
          <w:szCs w:val="22"/>
        </w:rPr>
        <w:t xml:space="preserve">dando cumplimiento a </w:t>
      </w:r>
      <w:r w:rsidR="000C2D74">
        <w:rPr>
          <w:rFonts w:asciiTheme="minorHAnsi" w:hAnsiTheme="minorHAnsi"/>
          <w:color w:val="auto"/>
          <w:sz w:val="22"/>
          <w:szCs w:val="22"/>
        </w:rPr>
        <w:t>las</w:t>
      </w:r>
      <w:r w:rsidR="0077784A" w:rsidRPr="003C44C1">
        <w:rPr>
          <w:rFonts w:asciiTheme="minorHAnsi" w:hAnsiTheme="minorHAnsi"/>
          <w:color w:val="auto"/>
          <w:sz w:val="22"/>
          <w:szCs w:val="22"/>
        </w:rPr>
        <w:t xml:space="preserve"> Directrices de Formulación Presupuestaria emitidas anualmente por los </w:t>
      </w:r>
      <w:r w:rsidR="000C2D74">
        <w:rPr>
          <w:rFonts w:asciiTheme="minorHAnsi" w:hAnsiTheme="minorHAnsi"/>
          <w:color w:val="auto"/>
          <w:sz w:val="22"/>
          <w:szCs w:val="22"/>
        </w:rPr>
        <w:t>Ministerios de Planificación del Desarrollo y Economía y Finanzas Públicas</w:t>
      </w:r>
      <w:r w:rsidR="00B84A6B">
        <w:rPr>
          <w:rFonts w:asciiTheme="minorHAnsi" w:hAnsiTheme="minorHAnsi"/>
          <w:color w:val="auto"/>
          <w:sz w:val="22"/>
          <w:szCs w:val="22"/>
        </w:rPr>
        <w:t>,</w:t>
      </w:r>
      <w:r w:rsidR="004400B9">
        <w:rPr>
          <w:rFonts w:asciiTheme="minorHAnsi" w:hAnsiTheme="minorHAnsi"/>
          <w:color w:val="auto"/>
          <w:sz w:val="22"/>
          <w:szCs w:val="22"/>
        </w:rPr>
        <w:t xml:space="preserve"> as</w:t>
      </w:r>
      <w:r w:rsidR="00FF1ABB">
        <w:rPr>
          <w:rFonts w:asciiTheme="minorHAnsi" w:hAnsiTheme="minorHAnsi"/>
          <w:color w:val="auto"/>
          <w:sz w:val="22"/>
          <w:szCs w:val="22"/>
        </w:rPr>
        <w:t xml:space="preserve">í como </w:t>
      </w:r>
      <w:r w:rsidR="00B84A6B">
        <w:rPr>
          <w:rFonts w:asciiTheme="minorHAnsi" w:hAnsiTheme="minorHAnsi"/>
          <w:color w:val="auto"/>
          <w:sz w:val="22"/>
          <w:szCs w:val="22"/>
        </w:rPr>
        <w:t>a la M</w:t>
      </w:r>
      <w:r w:rsidR="00E478EB">
        <w:rPr>
          <w:rFonts w:asciiTheme="minorHAnsi" w:hAnsiTheme="minorHAnsi"/>
          <w:color w:val="auto"/>
          <w:sz w:val="22"/>
          <w:szCs w:val="22"/>
        </w:rPr>
        <w:t xml:space="preserve">etodología </w:t>
      </w:r>
      <w:r w:rsidR="00B84A6B">
        <w:rPr>
          <w:rFonts w:asciiTheme="minorHAnsi" w:hAnsiTheme="minorHAnsi"/>
          <w:color w:val="auto"/>
          <w:sz w:val="22"/>
          <w:szCs w:val="22"/>
        </w:rPr>
        <w:t>E</w:t>
      </w:r>
      <w:r w:rsidR="00E478EB">
        <w:rPr>
          <w:rFonts w:asciiTheme="minorHAnsi" w:hAnsiTheme="minorHAnsi"/>
          <w:color w:val="auto"/>
          <w:sz w:val="22"/>
          <w:szCs w:val="22"/>
        </w:rPr>
        <w:t xml:space="preserve">specífica </w:t>
      </w:r>
      <w:r w:rsidR="00FF1ABB">
        <w:rPr>
          <w:rFonts w:asciiTheme="minorHAnsi" w:hAnsiTheme="minorHAnsi"/>
          <w:color w:val="auto"/>
          <w:sz w:val="22"/>
          <w:szCs w:val="22"/>
        </w:rPr>
        <w:t>para la Formulación del PA</w:t>
      </w:r>
      <w:r w:rsidR="00E478EB">
        <w:rPr>
          <w:rFonts w:asciiTheme="minorHAnsi" w:hAnsiTheme="minorHAnsi"/>
          <w:color w:val="auto"/>
          <w:sz w:val="22"/>
          <w:szCs w:val="22"/>
        </w:rPr>
        <w:t>E</w:t>
      </w:r>
      <w:r w:rsidR="00FF1ABB">
        <w:rPr>
          <w:rFonts w:asciiTheme="minorHAnsi" w:hAnsiTheme="minorHAnsi"/>
          <w:color w:val="auto"/>
          <w:sz w:val="22"/>
          <w:szCs w:val="22"/>
        </w:rPr>
        <w:t xml:space="preserve"> y presupuesto emitida por </w:t>
      </w:r>
      <w:r w:rsidR="00987E09">
        <w:rPr>
          <w:rFonts w:asciiTheme="minorHAnsi" w:hAnsiTheme="minorHAnsi"/>
          <w:color w:val="auto"/>
          <w:sz w:val="22"/>
          <w:szCs w:val="22"/>
        </w:rPr>
        <w:t>la empresa</w:t>
      </w:r>
      <w:r w:rsidR="00E478EB">
        <w:rPr>
          <w:rFonts w:asciiTheme="minorHAnsi" w:hAnsiTheme="minorHAnsi"/>
          <w:color w:val="auto"/>
          <w:sz w:val="22"/>
          <w:szCs w:val="22"/>
        </w:rPr>
        <w:t xml:space="preserve"> y socializada </w:t>
      </w:r>
      <w:r w:rsidR="00B84A6B">
        <w:rPr>
          <w:rFonts w:asciiTheme="minorHAnsi" w:hAnsiTheme="minorHAnsi"/>
          <w:color w:val="auto"/>
          <w:sz w:val="22"/>
          <w:szCs w:val="22"/>
        </w:rPr>
        <w:t>en</w:t>
      </w:r>
      <w:r w:rsidR="00E478EB">
        <w:rPr>
          <w:rFonts w:asciiTheme="minorHAnsi" w:hAnsiTheme="minorHAnsi"/>
          <w:color w:val="auto"/>
          <w:sz w:val="22"/>
          <w:szCs w:val="22"/>
        </w:rPr>
        <w:t xml:space="preserve"> un taller</w:t>
      </w:r>
      <w:r w:rsidR="00FF1ABB">
        <w:rPr>
          <w:rFonts w:asciiTheme="minorHAnsi" w:hAnsiTheme="minorHAnsi"/>
          <w:color w:val="auto"/>
          <w:sz w:val="22"/>
          <w:szCs w:val="22"/>
        </w:rPr>
        <w:t>.</w:t>
      </w:r>
      <w:r w:rsidR="008C23F0">
        <w:rPr>
          <w:rFonts w:asciiTheme="minorHAnsi" w:hAnsiTheme="minorHAnsi"/>
          <w:color w:val="auto"/>
          <w:sz w:val="22"/>
          <w:szCs w:val="22"/>
        </w:rPr>
        <w:t xml:space="preserve"> </w:t>
      </w:r>
      <w:r w:rsidR="00B84A6B">
        <w:rPr>
          <w:rFonts w:asciiTheme="minorHAnsi" w:hAnsiTheme="minorHAnsi"/>
          <w:color w:val="auto"/>
          <w:sz w:val="22"/>
          <w:szCs w:val="22"/>
        </w:rPr>
        <w:t>E</w:t>
      </w:r>
      <w:r w:rsidR="008C23F0">
        <w:rPr>
          <w:rFonts w:asciiTheme="minorHAnsi" w:hAnsiTheme="minorHAnsi"/>
          <w:color w:val="auto"/>
          <w:sz w:val="22"/>
          <w:szCs w:val="22"/>
        </w:rPr>
        <w:t xml:space="preserve">l proceso de planificación </w:t>
      </w:r>
      <w:r w:rsidR="00B84A6B">
        <w:rPr>
          <w:rFonts w:asciiTheme="minorHAnsi" w:hAnsiTheme="minorHAnsi"/>
          <w:color w:val="auto"/>
          <w:sz w:val="22"/>
          <w:szCs w:val="22"/>
        </w:rPr>
        <w:t xml:space="preserve">en la empresa </w:t>
      </w:r>
      <w:r w:rsidR="008C23F0">
        <w:rPr>
          <w:rFonts w:asciiTheme="minorHAnsi" w:hAnsiTheme="minorHAnsi"/>
          <w:color w:val="auto"/>
          <w:sz w:val="22"/>
          <w:szCs w:val="22"/>
        </w:rPr>
        <w:t>se desarrolla manualmente pu</w:t>
      </w:r>
      <w:r w:rsidR="00B84A6B">
        <w:rPr>
          <w:rFonts w:asciiTheme="minorHAnsi" w:hAnsiTheme="minorHAnsi"/>
          <w:color w:val="auto"/>
          <w:sz w:val="22"/>
          <w:szCs w:val="22"/>
        </w:rPr>
        <w:t xml:space="preserve">esto que el sistema informático de apoyo </w:t>
      </w:r>
      <w:r w:rsidR="008C23F0">
        <w:rPr>
          <w:rFonts w:asciiTheme="minorHAnsi" w:hAnsiTheme="minorHAnsi"/>
          <w:color w:val="auto"/>
          <w:sz w:val="22"/>
          <w:szCs w:val="22"/>
        </w:rPr>
        <w:t>se encuentra en desarrollo.</w:t>
      </w:r>
    </w:p>
    <w:p w:rsidR="0043796D" w:rsidRDefault="0043796D" w:rsidP="003C44C1">
      <w:pPr>
        <w:pStyle w:val="Default"/>
        <w:spacing w:line="276" w:lineRule="auto"/>
        <w:jc w:val="both"/>
        <w:rPr>
          <w:rFonts w:asciiTheme="minorHAnsi" w:hAnsiTheme="minorHAnsi"/>
          <w:color w:val="auto"/>
          <w:sz w:val="22"/>
          <w:szCs w:val="22"/>
        </w:rPr>
      </w:pPr>
    </w:p>
    <w:p w:rsidR="0043796D" w:rsidRDefault="00B84A6B" w:rsidP="003C44C1">
      <w:pPr>
        <w:pStyle w:val="Default"/>
        <w:spacing w:line="276" w:lineRule="auto"/>
        <w:jc w:val="both"/>
        <w:rPr>
          <w:rFonts w:asciiTheme="minorHAnsi" w:hAnsiTheme="minorHAnsi"/>
          <w:color w:val="auto"/>
          <w:sz w:val="22"/>
          <w:szCs w:val="22"/>
        </w:rPr>
      </w:pPr>
      <w:r>
        <w:rPr>
          <w:rFonts w:asciiTheme="minorHAnsi" w:hAnsiTheme="minorHAnsi"/>
          <w:color w:val="auto"/>
          <w:sz w:val="22"/>
          <w:szCs w:val="22"/>
        </w:rPr>
        <w:t xml:space="preserve">Por medio </w:t>
      </w:r>
      <w:r w:rsidR="0043796D">
        <w:rPr>
          <w:rFonts w:asciiTheme="minorHAnsi" w:hAnsiTheme="minorHAnsi"/>
          <w:color w:val="auto"/>
          <w:sz w:val="22"/>
          <w:szCs w:val="22"/>
        </w:rPr>
        <w:t xml:space="preserve">de las entrevistas </w:t>
      </w:r>
      <w:r w:rsidR="00111BE3">
        <w:rPr>
          <w:rFonts w:asciiTheme="minorHAnsi" w:hAnsiTheme="minorHAnsi"/>
          <w:color w:val="auto"/>
          <w:sz w:val="22"/>
          <w:szCs w:val="22"/>
        </w:rPr>
        <w:t xml:space="preserve">con el personal </w:t>
      </w:r>
      <w:r w:rsidR="0043796D">
        <w:rPr>
          <w:rFonts w:asciiTheme="minorHAnsi" w:hAnsiTheme="minorHAnsi"/>
          <w:color w:val="auto"/>
          <w:sz w:val="22"/>
          <w:szCs w:val="22"/>
        </w:rPr>
        <w:t>y análisis de la documentaci</w:t>
      </w:r>
      <w:r w:rsidR="00111BE3">
        <w:rPr>
          <w:rFonts w:asciiTheme="minorHAnsi" w:hAnsiTheme="minorHAnsi"/>
          <w:color w:val="auto"/>
          <w:sz w:val="22"/>
          <w:szCs w:val="22"/>
        </w:rPr>
        <w:t>ón proporcionada, se pudo advertir que el PAE no establece los riesgos</w:t>
      </w:r>
      <w:r w:rsidR="008C23F0">
        <w:rPr>
          <w:rFonts w:asciiTheme="minorHAnsi" w:hAnsiTheme="minorHAnsi"/>
          <w:color w:val="auto"/>
          <w:sz w:val="22"/>
          <w:szCs w:val="22"/>
        </w:rPr>
        <w:t xml:space="preserve"> para el éxito</w:t>
      </w:r>
      <w:r w:rsidR="00111BE3">
        <w:rPr>
          <w:rFonts w:asciiTheme="minorHAnsi" w:hAnsiTheme="minorHAnsi"/>
          <w:color w:val="auto"/>
          <w:sz w:val="22"/>
          <w:szCs w:val="22"/>
        </w:rPr>
        <w:t xml:space="preserve"> de la programación y las acciones necesarias para prevenirlos o mitigarlos</w:t>
      </w:r>
      <w:r w:rsidR="008C23F0">
        <w:rPr>
          <w:rFonts w:asciiTheme="minorHAnsi" w:hAnsiTheme="minorHAnsi"/>
          <w:color w:val="auto"/>
          <w:sz w:val="22"/>
          <w:szCs w:val="22"/>
        </w:rPr>
        <w:t>; e</w:t>
      </w:r>
      <w:r w:rsidR="00111BE3">
        <w:rPr>
          <w:rFonts w:asciiTheme="minorHAnsi" w:hAnsiTheme="minorHAnsi"/>
          <w:color w:val="auto"/>
          <w:sz w:val="22"/>
          <w:szCs w:val="22"/>
        </w:rPr>
        <w:t xml:space="preserve">sto </w:t>
      </w:r>
      <w:r w:rsidR="008C23F0">
        <w:rPr>
          <w:rFonts w:asciiTheme="minorHAnsi" w:hAnsiTheme="minorHAnsi"/>
          <w:color w:val="auto"/>
          <w:sz w:val="22"/>
          <w:szCs w:val="22"/>
        </w:rPr>
        <w:t xml:space="preserve">en razón </w:t>
      </w:r>
      <w:r w:rsidR="00111BE3">
        <w:rPr>
          <w:rFonts w:asciiTheme="minorHAnsi" w:hAnsiTheme="minorHAnsi"/>
          <w:color w:val="auto"/>
          <w:sz w:val="22"/>
          <w:szCs w:val="22"/>
        </w:rPr>
        <w:t>a que la empresa tiene programad</w:t>
      </w:r>
      <w:r w:rsidR="008C23F0">
        <w:rPr>
          <w:rFonts w:asciiTheme="minorHAnsi" w:hAnsiTheme="minorHAnsi"/>
          <w:color w:val="auto"/>
          <w:sz w:val="22"/>
          <w:szCs w:val="22"/>
        </w:rPr>
        <w:t>o</w:t>
      </w:r>
      <w:r w:rsidR="00111BE3">
        <w:rPr>
          <w:rFonts w:asciiTheme="minorHAnsi" w:hAnsiTheme="minorHAnsi"/>
          <w:color w:val="auto"/>
          <w:sz w:val="22"/>
          <w:szCs w:val="22"/>
        </w:rPr>
        <w:t xml:space="preserve"> la contratación de una consultoría que desarrolle </w:t>
      </w:r>
      <w:r w:rsidR="00505D94">
        <w:rPr>
          <w:rFonts w:asciiTheme="minorHAnsi" w:hAnsiTheme="minorHAnsi"/>
          <w:color w:val="auto"/>
          <w:sz w:val="22"/>
          <w:szCs w:val="22"/>
        </w:rPr>
        <w:t xml:space="preserve">el </w:t>
      </w:r>
      <w:r w:rsidR="00111BE3">
        <w:rPr>
          <w:rFonts w:asciiTheme="minorHAnsi" w:hAnsiTheme="minorHAnsi"/>
          <w:color w:val="auto"/>
          <w:sz w:val="22"/>
          <w:szCs w:val="22"/>
        </w:rPr>
        <w:t xml:space="preserve">análisis de riesgos </w:t>
      </w:r>
      <w:r w:rsidR="00CE74CE">
        <w:rPr>
          <w:rFonts w:asciiTheme="minorHAnsi" w:hAnsiTheme="minorHAnsi"/>
          <w:color w:val="auto"/>
          <w:sz w:val="22"/>
          <w:szCs w:val="22"/>
        </w:rPr>
        <w:t xml:space="preserve">para el mediano plazo </w:t>
      </w:r>
      <w:r w:rsidR="008C23F0">
        <w:rPr>
          <w:rFonts w:asciiTheme="minorHAnsi" w:hAnsiTheme="minorHAnsi"/>
          <w:color w:val="auto"/>
          <w:sz w:val="22"/>
          <w:szCs w:val="22"/>
        </w:rPr>
        <w:t>en función a</w:t>
      </w:r>
      <w:r>
        <w:rPr>
          <w:rFonts w:asciiTheme="minorHAnsi" w:hAnsiTheme="minorHAnsi"/>
          <w:color w:val="auto"/>
          <w:sz w:val="22"/>
          <w:szCs w:val="22"/>
        </w:rPr>
        <w:t>l</w:t>
      </w:r>
      <w:r w:rsidR="00CE74CE">
        <w:rPr>
          <w:rFonts w:asciiTheme="minorHAnsi" w:hAnsiTheme="minorHAnsi"/>
          <w:color w:val="auto"/>
          <w:sz w:val="22"/>
          <w:szCs w:val="22"/>
        </w:rPr>
        <w:t xml:space="preserve"> </w:t>
      </w:r>
      <w:r w:rsidR="008C23F0">
        <w:rPr>
          <w:rFonts w:asciiTheme="minorHAnsi" w:hAnsiTheme="minorHAnsi"/>
          <w:color w:val="auto"/>
          <w:sz w:val="22"/>
          <w:szCs w:val="22"/>
        </w:rPr>
        <w:t>giro de negocio</w:t>
      </w:r>
      <w:r w:rsidR="00505D94">
        <w:rPr>
          <w:rFonts w:asciiTheme="minorHAnsi" w:hAnsiTheme="minorHAnsi"/>
          <w:color w:val="auto"/>
          <w:sz w:val="22"/>
          <w:szCs w:val="22"/>
        </w:rPr>
        <w:t xml:space="preserve">; los resultados de este trabajo servirán para que la empresa </w:t>
      </w:r>
      <w:r w:rsidR="008C23F0">
        <w:rPr>
          <w:rFonts w:asciiTheme="minorHAnsi" w:hAnsiTheme="minorHAnsi"/>
          <w:color w:val="auto"/>
          <w:sz w:val="22"/>
          <w:szCs w:val="22"/>
        </w:rPr>
        <w:t>determin</w:t>
      </w:r>
      <w:r w:rsidR="00505D94">
        <w:rPr>
          <w:rFonts w:asciiTheme="minorHAnsi" w:hAnsiTheme="minorHAnsi"/>
          <w:color w:val="auto"/>
          <w:sz w:val="22"/>
          <w:szCs w:val="22"/>
        </w:rPr>
        <w:t>e</w:t>
      </w:r>
      <w:r w:rsidR="008C23F0">
        <w:rPr>
          <w:rFonts w:asciiTheme="minorHAnsi" w:hAnsiTheme="minorHAnsi"/>
          <w:color w:val="auto"/>
          <w:sz w:val="22"/>
          <w:szCs w:val="22"/>
        </w:rPr>
        <w:t xml:space="preserve"> los mecanismos necesarios </w:t>
      </w:r>
      <w:r w:rsidR="00505D94">
        <w:rPr>
          <w:rFonts w:asciiTheme="minorHAnsi" w:hAnsiTheme="minorHAnsi"/>
          <w:color w:val="auto"/>
          <w:sz w:val="22"/>
          <w:szCs w:val="22"/>
        </w:rPr>
        <w:t>de</w:t>
      </w:r>
      <w:r w:rsidR="008C23F0">
        <w:rPr>
          <w:rFonts w:asciiTheme="minorHAnsi" w:hAnsiTheme="minorHAnsi"/>
          <w:color w:val="auto"/>
          <w:sz w:val="22"/>
          <w:szCs w:val="22"/>
        </w:rPr>
        <w:t xml:space="preserve"> prevención o mitigación. </w:t>
      </w:r>
    </w:p>
    <w:p w:rsidR="00E478EB" w:rsidRDefault="00E478EB" w:rsidP="003C44C1">
      <w:pPr>
        <w:pStyle w:val="Default"/>
        <w:spacing w:line="276" w:lineRule="auto"/>
        <w:jc w:val="both"/>
        <w:rPr>
          <w:rFonts w:asciiTheme="minorHAnsi" w:hAnsiTheme="minorHAnsi"/>
          <w:color w:val="auto"/>
          <w:sz w:val="22"/>
          <w:szCs w:val="22"/>
        </w:rPr>
      </w:pPr>
    </w:p>
    <w:p w:rsidR="000C2D74" w:rsidRDefault="000C2D74" w:rsidP="003C44C1">
      <w:pPr>
        <w:pStyle w:val="Default"/>
        <w:spacing w:line="276" w:lineRule="auto"/>
        <w:jc w:val="both"/>
        <w:rPr>
          <w:rFonts w:asciiTheme="minorHAnsi" w:hAnsiTheme="minorHAnsi"/>
          <w:color w:val="auto"/>
          <w:sz w:val="22"/>
          <w:szCs w:val="22"/>
        </w:rPr>
      </w:pPr>
      <w:r>
        <w:rPr>
          <w:rFonts w:asciiTheme="minorHAnsi" w:hAnsiTheme="minorHAnsi"/>
          <w:color w:val="auto"/>
          <w:sz w:val="22"/>
          <w:szCs w:val="22"/>
        </w:rPr>
        <w:lastRenderedPageBreak/>
        <w:t xml:space="preserve">Para el seguimiento a la ejecución del PAE, la empresa dispone de </w:t>
      </w:r>
      <w:r w:rsidR="00505D94">
        <w:rPr>
          <w:rFonts w:asciiTheme="minorHAnsi" w:hAnsiTheme="minorHAnsi"/>
          <w:color w:val="auto"/>
          <w:sz w:val="22"/>
          <w:szCs w:val="22"/>
        </w:rPr>
        <w:t>un software denominado “Sistema</w:t>
      </w:r>
      <w:r>
        <w:rPr>
          <w:rFonts w:asciiTheme="minorHAnsi" w:hAnsiTheme="minorHAnsi"/>
          <w:color w:val="auto"/>
          <w:sz w:val="22"/>
          <w:szCs w:val="22"/>
        </w:rPr>
        <w:t xml:space="preserve"> de Tareas”, </w:t>
      </w:r>
      <w:r w:rsidR="00505D94">
        <w:rPr>
          <w:rFonts w:asciiTheme="minorHAnsi" w:hAnsiTheme="minorHAnsi"/>
          <w:color w:val="auto"/>
          <w:sz w:val="22"/>
          <w:szCs w:val="22"/>
        </w:rPr>
        <w:t xml:space="preserve">que procesa </w:t>
      </w:r>
      <w:r>
        <w:rPr>
          <w:rFonts w:asciiTheme="minorHAnsi" w:hAnsiTheme="minorHAnsi"/>
          <w:color w:val="auto"/>
          <w:sz w:val="22"/>
          <w:szCs w:val="22"/>
        </w:rPr>
        <w:t xml:space="preserve">información </w:t>
      </w:r>
      <w:r w:rsidR="00505D94">
        <w:rPr>
          <w:rFonts w:asciiTheme="minorHAnsi" w:hAnsiTheme="minorHAnsi"/>
          <w:color w:val="auto"/>
          <w:sz w:val="22"/>
          <w:szCs w:val="22"/>
        </w:rPr>
        <w:t xml:space="preserve">sobre el cumplimiento de tareas asignadas y con la cual </w:t>
      </w:r>
      <w:r>
        <w:rPr>
          <w:rFonts w:asciiTheme="minorHAnsi" w:hAnsiTheme="minorHAnsi"/>
          <w:color w:val="auto"/>
          <w:sz w:val="22"/>
          <w:szCs w:val="22"/>
        </w:rPr>
        <w:t>se desarrollan reuniones ampliadas de gerentes bimestralmente</w:t>
      </w:r>
      <w:r w:rsidR="00540F27">
        <w:rPr>
          <w:rFonts w:asciiTheme="minorHAnsi" w:hAnsiTheme="minorHAnsi"/>
          <w:color w:val="auto"/>
          <w:sz w:val="22"/>
          <w:szCs w:val="22"/>
        </w:rPr>
        <w:t>; l</w:t>
      </w:r>
      <w:r>
        <w:rPr>
          <w:rFonts w:asciiTheme="minorHAnsi" w:hAnsiTheme="minorHAnsi"/>
          <w:color w:val="auto"/>
          <w:sz w:val="22"/>
          <w:szCs w:val="22"/>
        </w:rPr>
        <w:t xml:space="preserve">os resultados </w:t>
      </w:r>
      <w:r w:rsidR="00505D94">
        <w:rPr>
          <w:rFonts w:asciiTheme="minorHAnsi" w:hAnsiTheme="minorHAnsi"/>
          <w:color w:val="auto"/>
          <w:sz w:val="22"/>
          <w:szCs w:val="22"/>
        </w:rPr>
        <w:t xml:space="preserve">emergente </w:t>
      </w:r>
      <w:r>
        <w:rPr>
          <w:rFonts w:asciiTheme="minorHAnsi" w:hAnsiTheme="minorHAnsi"/>
          <w:color w:val="auto"/>
          <w:sz w:val="22"/>
          <w:szCs w:val="22"/>
        </w:rPr>
        <w:t>son centralizados por el Responsable en Planificación y Presupuesto y traducidos en un informe donde se plasman las recomendaciones. De igual manera</w:t>
      </w:r>
      <w:r w:rsidR="00505D94">
        <w:rPr>
          <w:rFonts w:asciiTheme="minorHAnsi" w:hAnsiTheme="minorHAnsi"/>
          <w:color w:val="auto"/>
          <w:sz w:val="22"/>
          <w:szCs w:val="22"/>
        </w:rPr>
        <w:t>,</w:t>
      </w:r>
      <w:r>
        <w:rPr>
          <w:rFonts w:asciiTheme="minorHAnsi" w:hAnsiTheme="minorHAnsi"/>
          <w:color w:val="auto"/>
          <w:sz w:val="22"/>
          <w:szCs w:val="22"/>
        </w:rPr>
        <w:t xml:space="preserve"> se </w:t>
      </w:r>
      <w:r w:rsidR="00505D94">
        <w:rPr>
          <w:rFonts w:asciiTheme="minorHAnsi" w:hAnsiTheme="minorHAnsi"/>
          <w:color w:val="auto"/>
          <w:sz w:val="22"/>
          <w:szCs w:val="22"/>
        </w:rPr>
        <w:t xml:space="preserve">preparan </w:t>
      </w:r>
      <w:r w:rsidR="00540F27">
        <w:rPr>
          <w:rFonts w:asciiTheme="minorHAnsi" w:hAnsiTheme="minorHAnsi"/>
          <w:color w:val="auto"/>
          <w:sz w:val="22"/>
          <w:szCs w:val="22"/>
        </w:rPr>
        <w:t xml:space="preserve">informes </w:t>
      </w:r>
      <w:r>
        <w:rPr>
          <w:rFonts w:asciiTheme="minorHAnsi" w:hAnsiTheme="minorHAnsi"/>
          <w:color w:val="auto"/>
          <w:sz w:val="22"/>
          <w:szCs w:val="22"/>
        </w:rPr>
        <w:t xml:space="preserve">semestrales y anuales </w:t>
      </w:r>
      <w:r w:rsidR="00475C44">
        <w:rPr>
          <w:rFonts w:asciiTheme="minorHAnsi" w:hAnsiTheme="minorHAnsi"/>
          <w:color w:val="auto"/>
          <w:sz w:val="22"/>
          <w:szCs w:val="22"/>
        </w:rPr>
        <w:t xml:space="preserve">sobre </w:t>
      </w:r>
      <w:r w:rsidR="00505D94">
        <w:rPr>
          <w:rFonts w:asciiTheme="minorHAnsi" w:hAnsiTheme="minorHAnsi"/>
          <w:color w:val="auto"/>
          <w:sz w:val="22"/>
          <w:szCs w:val="22"/>
        </w:rPr>
        <w:t xml:space="preserve">los resultados de </w:t>
      </w:r>
      <w:r w:rsidR="00475C44">
        <w:rPr>
          <w:rFonts w:asciiTheme="minorHAnsi" w:hAnsiTheme="minorHAnsi"/>
          <w:color w:val="auto"/>
          <w:sz w:val="22"/>
          <w:szCs w:val="22"/>
        </w:rPr>
        <w:t xml:space="preserve">la </w:t>
      </w:r>
      <w:r>
        <w:rPr>
          <w:rFonts w:asciiTheme="minorHAnsi" w:hAnsiTheme="minorHAnsi"/>
          <w:color w:val="auto"/>
          <w:sz w:val="22"/>
          <w:szCs w:val="22"/>
        </w:rPr>
        <w:t>ejecución del PAE.</w:t>
      </w:r>
    </w:p>
    <w:p w:rsidR="00475C44" w:rsidRDefault="00475C44" w:rsidP="003C44C1">
      <w:pPr>
        <w:pStyle w:val="Default"/>
        <w:spacing w:line="276" w:lineRule="auto"/>
        <w:jc w:val="both"/>
        <w:rPr>
          <w:rFonts w:asciiTheme="minorHAnsi" w:hAnsiTheme="minorHAnsi"/>
          <w:color w:val="auto"/>
          <w:sz w:val="22"/>
          <w:szCs w:val="22"/>
        </w:rPr>
      </w:pPr>
    </w:p>
    <w:p w:rsidR="000A58CC" w:rsidRDefault="00475C44" w:rsidP="003C44C1">
      <w:pPr>
        <w:pStyle w:val="Default"/>
        <w:spacing w:line="276" w:lineRule="auto"/>
        <w:jc w:val="both"/>
        <w:rPr>
          <w:rFonts w:asciiTheme="minorHAnsi" w:hAnsiTheme="minorHAnsi"/>
          <w:color w:val="auto"/>
          <w:sz w:val="22"/>
          <w:szCs w:val="22"/>
        </w:rPr>
      </w:pPr>
      <w:r>
        <w:rPr>
          <w:rFonts w:asciiTheme="minorHAnsi" w:hAnsiTheme="minorHAnsi"/>
          <w:color w:val="auto"/>
          <w:sz w:val="22"/>
          <w:szCs w:val="22"/>
        </w:rPr>
        <w:t>Sobre la base de lo citado anteriormente, se recomienda dar prioridad al desarrollo del sistema de planificación</w:t>
      </w:r>
      <w:r w:rsidR="00077A84">
        <w:rPr>
          <w:rFonts w:asciiTheme="minorHAnsi" w:hAnsiTheme="minorHAnsi"/>
          <w:color w:val="auto"/>
          <w:sz w:val="22"/>
          <w:szCs w:val="22"/>
        </w:rPr>
        <w:t xml:space="preserve"> en procura de lograr una mayor articulación entre las áreas organizacionales al momento de elaborar el PAE</w:t>
      </w:r>
      <w:r w:rsidR="000A58CC">
        <w:rPr>
          <w:rFonts w:asciiTheme="minorHAnsi" w:hAnsiTheme="minorHAnsi"/>
          <w:color w:val="auto"/>
          <w:sz w:val="22"/>
          <w:szCs w:val="22"/>
        </w:rPr>
        <w:t>; a</w:t>
      </w:r>
      <w:r w:rsidR="0003579F">
        <w:rPr>
          <w:rFonts w:asciiTheme="minorHAnsi" w:hAnsiTheme="minorHAnsi"/>
          <w:color w:val="auto"/>
          <w:sz w:val="22"/>
          <w:szCs w:val="22"/>
        </w:rPr>
        <w:t xml:space="preserve">simismo </w:t>
      </w:r>
      <w:r w:rsidR="000A58CC">
        <w:rPr>
          <w:rFonts w:asciiTheme="minorHAnsi" w:hAnsiTheme="minorHAnsi"/>
          <w:color w:val="auto"/>
          <w:sz w:val="22"/>
          <w:szCs w:val="22"/>
        </w:rPr>
        <w:t xml:space="preserve">diseñar un mecanismo en el sistema, </w:t>
      </w:r>
      <w:r w:rsidR="00505D94">
        <w:rPr>
          <w:rFonts w:asciiTheme="minorHAnsi" w:hAnsiTheme="minorHAnsi"/>
          <w:color w:val="auto"/>
          <w:sz w:val="22"/>
          <w:szCs w:val="22"/>
        </w:rPr>
        <w:t xml:space="preserve">que permita el </w:t>
      </w:r>
      <w:r w:rsidR="000A58CC">
        <w:rPr>
          <w:rFonts w:asciiTheme="minorHAnsi" w:hAnsiTheme="minorHAnsi"/>
          <w:color w:val="auto"/>
          <w:sz w:val="22"/>
          <w:szCs w:val="22"/>
        </w:rPr>
        <w:t xml:space="preserve">seguimiento y control al avance de la ejecución en los ámbitos administrativo, físico y financiero e </w:t>
      </w:r>
      <w:r w:rsidR="0003579F">
        <w:rPr>
          <w:rFonts w:asciiTheme="minorHAnsi" w:hAnsiTheme="minorHAnsi"/>
          <w:color w:val="auto"/>
          <w:sz w:val="22"/>
          <w:szCs w:val="22"/>
        </w:rPr>
        <w:t xml:space="preserve">incorporar en la planificación indicadores de eficacia y eficiencia </w:t>
      </w:r>
      <w:r w:rsidR="00505D94">
        <w:rPr>
          <w:rFonts w:asciiTheme="minorHAnsi" w:hAnsiTheme="minorHAnsi"/>
          <w:color w:val="auto"/>
          <w:sz w:val="22"/>
          <w:szCs w:val="22"/>
        </w:rPr>
        <w:t xml:space="preserve">con los que se pueda hacer una </w:t>
      </w:r>
      <w:r w:rsidR="0003579F">
        <w:rPr>
          <w:rFonts w:asciiTheme="minorHAnsi" w:hAnsiTheme="minorHAnsi"/>
          <w:color w:val="auto"/>
          <w:sz w:val="22"/>
          <w:szCs w:val="22"/>
        </w:rPr>
        <w:t xml:space="preserve">evaluación objetiva del cumplimiento de objetivos y metas </w:t>
      </w:r>
      <w:r w:rsidR="000A58CC">
        <w:rPr>
          <w:rFonts w:asciiTheme="minorHAnsi" w:hAnsiTheme="minorHAnsi"/>
          <w:color w:val="auto"/>
          <w:sz w:val="22"/>
          <w:szCs w:val="22"/>
        </w:rPr>
        <w:t>de corto y largo plazo, tal cual lo exige la Ley N° 466.</w:t>
      </w:r>
    </w:p>
    <w:p w:rsidR="000A58CC" w:rsidRDefault="000A58CC" w:rsidP="003C44C1">
      <w:pPr>
        <w:pStyle w:val="Default"/>
        <w:spacing w:line="276" w:lineRule="auto"/>
        <w:jc w:val="both"/>
        <w:rPr>
          <w:rFonts w:asciiTheme="minorHAnsi" w:hAnsiTheme="minorHAnsi"/>
          <w:color w:val="auto"/>
          <w:sz w:val="22"/>
          <w:szCs w:val="22"/>
        </w:rPr>
      </w:pPr>
    </w:p>
    <w:p w:rsidR="00077A84" w:rsidRPr="00970682" w:rsidRDefault="00505D94" w:rsidP="00970682">
      <w:pPr>
        <w:pStyle w:val="Default"/>
        <w:spacing w:line="276" w:lineRule="auto"/>
        <w:jc w:val="both"/>
        <w:rPr>
          <w:rFonts w:asciiTheme="minorHAnsi" w:hAnsiTheme="minorHAnsi"/>
          <w:color w:val="auto"/>
          <w:sz w:val="22"/>
          <w:szCs w:val="22"/>
        </w:rPr>
      </w:pPr>
      <w:r>
        <w:rPr>
          <w:rFonts w:asciiTheme="minorHAnsi" w:hAnsiTheme="minorHAnsi"/>
          <w:color w:val="auto"/>
          <w:sz w:val="22"/>
          <w:szCs w:val="22"/>
        </w:rPr>
        <w:t>Asimismo</w:t>
      </w:r>
      <w:r w:rsidR="00970682">
        <w:rPr>
          <w:rFonts w:asciiTheme="minorHAnsi" w:hAnsiTheme="minorHAnsi"/>
          <w:color w:val="auto"/>
          <w:sz w:val="22"/>
          <w:szCs w:val="22"/>
        </w:rPr>
        <w:t xml:space="preserve">, </w:t>
      </w:r>
      <w:r w:rsidR="00077A84" w:rsidRPr="00970682">
        <w:rPr>
          <w:rFonts w:asciiTheme="minorHAnsi" w:hAnsiTheme="minorHAnsi"/>
          <w:color w:val="auto"/>
          <w:sz w:val="22"/>
          <w:szCs w:val="22"/>
        </w:rPr>
        <w:t>es recomendable implementar una metodología para el análisis de riesgos que permita a la empresa y a otros interesados, entender y reconocer los escenarios de incertidumbre, valorar la materialidad o severidad de tales</w:t>
      </w:r>
      <w:r w:rsidR="00970682">
        <w:rPr>
          <w:rFonts w:asciiTheme="minorHAnsi" w:hAnsiTheme="minorHAnsi"/>
          <w:color w:val="auto"/>
          <w:sz w:val="22"/>
          <w:szCs w:val="22"/>
        </w:rPr>
        <w:t xml:space="preserve"> escenarios y en cada caso</w:t>
      </w:r>
      <w:r w:rsidR="00077A84" w:rsidRPr="00970682">
        <w:rPr>
          <w:rFonts w:asciiTheme="minorHAnsi" w:hAnsiTheme="minorHAnsi"/>
          <w:color w:val="auto"/>
          <w:sz w:val="22"/>
          <w:szCs w:val="22"/>
        </w:rPr>
        <w:t>, tomar acciones para lidiar con los riesgos que caracterizan dichos escenarios y hacer seguimiento a la efectividad de tales acciones.</w:t>
      </w:r>
    </w:p>
    <w:p w:rsidR="007257AB" w:rsidRDefault="007257AB" w:rsidP="003C44C1">
      <w:pPr>
        <w:pStyle w:val="Default"/>
        <w:spacing w:line="276" w:lineRule="auto"/>
        <w:jc w:val="both"/>
        <w:rPr>
          <w:rFonts w:asciiTheme="minorHAnsi" w:hAnsiTheme="minorHAnsi"/>
          <w:color w:val="auto"/>
          <w:sz w:val="22"/>
          <w:szCs w:val="22"/>
        </w:rPr>
      </w:pPr>
    </w:p>
    <w:p w:rsidR="00776A83" w:rsidRPr="003C44C1" w:rsidRDefault="00637014" w:rsidP="001B48C2">
      <w:pPr>
        <w:pStyle w:val="Default"/>
        <w:numPr>
          <w:ilvl w:val="2"/>
          <w:numId w:val="17"/>
        </w:numPr>
        <w:spacing w:line="276" w:lineRule="auto"/>
        <w:jc w:val="both"/>
        <w:outlineLvl w:val="2"/>
        <w:rPr>
          <w:rFonts w:asciiTheme="majorHAnsi" w:hAnsiTheme="majorHAnsi" w:cstheme="minorBidi"/>
          <w:b/>
          <w:color w:val="auto"/>
          <w:sz w:val="22"/>
          <w:szCs w:val="22"/>
        </w:rPr>
      </w:pPr>
      <w:bookmarkStart w:id="18" w:name="_Toc466360589"/>
      <w:r w:rsidRPr="003C44C1">
        <w:rPr>
          <w:rFonts w:asciiTheme="majorHAnsi" w:hAnsiTheme="majorHAnsi" w:cstheme="minorBidi"/>
          <w:b/>
          <w:color w:val="auto"/>
          <w:sz w:val="22"/>
          <w:szCs w:val="22"/>
        </w:rPr>
        <w:t>Sistema de Organización Administrativa</w:t>
      </w:r>
      <w:bookmarkEnd w:id="18"/>
    </w:p>
    <w:p w:rsidR="00913966" w:rsidRDefault="00913966" w:rsidP="003C44C1">
      <w:pPr>
        <w:pStyle w:val="Default"/>
        <w:spacing w:line="276" w:lineRule="auto"/>
        <w:jc w:val="both"/>
        <w:rPr>
          <w:rFonts w:asciiTheme="minorHAnsi" w:hAnsiTheme="minorHAnsi" w:cstheme="minorBidi"/>
          <w:color w:val="auto"/>
          <w:sz w:val="22"/>
          <w:szCs w:val="22"/>
        </w:rPr>
      </w:pPr>
    </w:p>
    <w:p w:rsidR="00637014" w:rsidRDefault="00637014" w:rsidP="003C44C1">
      <w:pPr>
        <w:pStyle w:val="Default"/>
        <w:spacing w:line="276" w:lineRule="auto"/>
        <w:jc w:val="both"/>
        <w:rPr>
          <w:rFonts w:asciiTheme="minorHAnsi" w:hAnsiTheme="minorHAnsi" w:cstheme="minorBidi"/>
          <w:color w:val="auto"/>
          <w:sz w:val="22"/>
          <w:szCs w:val="22"/>
        </w:rPr>
      </w:pPr>
      <w:r w:rsidRPr="003C44C1">
        <w:rPr>
          <w:rFonts w:asciiTheme="minorHAnsi" w:hAnsiTheme="minorHAnsi" w:cstheme="minorBidi"/>
          <w:color w:val="auto"/>
          <w:sz w:val="22"/>
          <w:szCs w:val="22"/>
        </w:rPr>
        <w:t>Por medio de este sistema se establece la forma de organización de los recursos para atender las necesidades de programación, ejecución y control de las actividades.</w:t>
      </w:r>
    </w:p>
    <w:p w:rsidR="00D112CF" w:rsidRPr="003C44C1" w:rsidRDefault="00D112CF" w:rsidP="003C44C1">
      <w:pPr>
        <w:pStyle w:val="Default"/>
        <w:spacing w:line="276" w:lineRule="auto"/>
        <w:jc w:val="both"/>
        <w:rPr>
          <w:rFonts w:asciiTheme="minorHAnsi" w:hAnsiTheme="minorHAnsi" w:cstheme="minorBidi"/>
          <w:color w:val="auto"/>
          <w:sz w:val="22"/>
          <w:szCs w:val="22"/>
        </w:rPr>
      </w:pPr>
    </w:p>
    <w:p w:rsidR="00637014" w:rsidRDefault="00637014" w:rsidP="003C44C1">
      <w:pPr>
        <w:pStyle w:val="Default"/>
        <w:spacing w:line="276" w:lineRule="auto"/>
        <w:jc w:val="both"/>
        <w:rPr>
          <w:rFonts w:asciiTheme="minorHAnsi" w:hAnsiTheme="minorHAnsi"/>
          <w:color w:val="auto"/>
          <w:sz w:val="22"/>
          <w:szCs w:val="22"/>
        </w:rPr>
      </w:pPr>
      <w:r w:rsidRPr="003C44C1">
        <w:rPr>
          <w:rFonts w:asciiTheme="minorHAnsi" w:hAnsiTheme="minorHAnsi" w:cstheme="minorBidi"/>
          <w:color w:val="auto"/>
          <w:sz w:val="22"/>
          <w:szCs w:val="22"/>
        </w:rPr>
        <w:t xml:space="preserve">En el análisis del Sistema de Organización Administrativa se obtuvo como resultado de la aplicación </w:t>
      </w:r>
      <w:r w:rsidR="00811B66" w:rsidRPr="003C44C1">
        <w:rPr>
          <w:rFonts w:asciiTheme="minorHAnsi" w:hAnsiTheme="minorHAnsi" w:cstheme="minorBidi"/>
          <w:color w:val="auto"/>
          <w:sz w:val="22"/>
          <w:szCs w:val="22"/>
        </w:rPr>
        <w:t>d</w:t>
      </w:r>
      <w:r w:rsidRPr="003C44C1">
        <w:rPr>
          <w:rFonts w:asciiTheme="minorHAnsi" w:hAnsiTheme="minorHAnsi" w:cstheme="minorBidi"/>
          <w:color w:val="auto"/>
          <w:sz w:val="22"/>
          <w:szCs w:val="22"/>
        </w:rPr>
        <w:t xml:space="preserve">el SECI una calificación de </w:t>
      </w:r>
      <w:r w:rsidR="00DA2655">
        <w:rPr>
          <w:rFonts w:asciiTheme="minorHAnsi" w:hAnsiTheme="minorHAnsi" w:cstheme="minorBidi"/>
          <w:b/>
          <w:color w:val="auto"/>
          <w:sz w:val="22"/>
          <w:szCs w:val="22"/>
        </w:rPr>
        <w:t>95</w:t>
      </w:r>
      <w:r w:rsidR="00B7739F">
        <w:rPr>
          <w:rFonts w:asciiTheme="minorHAnsi" w:hAnsiTheme="minorHAnsi" w:cstheme="minorBidi"/>
          <w:b/>
          <w:color w:val="auto"/>
          <w:sz w:val="22"/>
          <w:szCs w:val="22"/>
        </w:rPr>
        <w:t>.00</w:t>
      </w:r>
      <w:r w:rsidRPr="003C44C1">
        <w:rPr>
          <w:rFonts w:asciiTheme="minorHAnsi" w:hAnsiTheme="minorHAnsi" w:cstheme="minorBidi"/>
          <w:b/>
          <w:color w:val="auto"/>
          <w:sz w:val="22"/>
          <w:szCs w:val="22"/>
        </w:rPr>
        <w:t>%</w:t>
      </w:r>
      <w:r w:rsidRPr="003C44C1">
        <w:rPr>
          <w:rFonts w:asciiTheme="minorHAnsi" w:hAnsiTheme="minorHAnsi" w:cstheme="minorBidi"/>
          <w:color w:val="auto"/>
          <w:sz w:val="22"/>
          <w:szCs w:val="22"/>
        </w:rPr>
        <w:t xml:space="preserve">, indicando un nivel de </w:t>
      </w:r>
      <w:r w:rsidR="00811B66" w:rsidRPr="003C44C1">
        <w:rPr>
          <w:rFonts w:asciiTheme="minorHAnsi" w:hAnsiTheme="minorHAnsi" w:cstheme="minorBidi"/>
          <w:b/>
          <w:color w:val="auto"/>
          <w:sz w:val="22"/>
          <w:szCs w:val="22"/>
        </w:rPr>
        <w:t>D</w:t>
      </w:r>
      <w:r w:rsidRPr="003C44C1">
        <w:rPr>
          <w:rFonts w:asciiTheme="minorHAnsi" w:hAnsiTheme="minorHAnsi" w:cstheme="minorBidi"/>
          <w:b/>
          <w:color w:val="auto"/>
          <w:sz w:val="22"/>
          <w:szCs w:val="22"/>
        </w:rPr>
        <w:t xml:space="preserve">esarrollo </w:t>
      </w:r>
      <w:r w:rsidR="00811B66" w:rsidRPr="003C44C1">
        <w:rPr>
          <w:rFonts w:asciiTheme="minorHAnsi" w:hAnsiTheme="minorHAnsi" w:cstheme="minorBidi"/>
          <w:b/>
          <w:color w:val="auto"/>
          <w:sz w:val="22"/>
          <w:szCs w:val="22"/>
        </w:rPr>
        <w:t>S</w:t>
      </w:r>
      <w:r w:rsidRPr="003C44C1">
        <w:rPr>
          <w:rFonts w:asciiTheme="minorHAnsi" w:hAnsiTheme="minorHAnsi" w:cstheme="minorBidi"/>
          <w:b/>
          <w:color w:val="auto"/>
          <w:sz w:val="22"/>
          <w:szCs w:val="22"/>
        </w:rPr>
        <w:t>atisfactorio</w:t>
      </w:r>
      <w:r w:rsidRPr="003C44C1">
        <w:rPr>
          <w:rFonts w:asciiTheme="minorHAnsi" w:hAnsiTheme="minorHAnsi" w:cstheme="minorBidi"/>
          <w:color w:val="auto"/>
          <w:sz w:val="22"/>
          <w:szCs w:val="22"/>
        </w:rPr>
        <w:t xml:space="preserve"> y un nivel de </w:t>
      </w:r>
      <w:r w:rsidRPr="003C44C1">
        <w:rPr>
          <w:rFonts w:asciiTheme="minorHAnsi" w:hAnsiTheme="minorHAnsi" w:cstheme="minorBidi"/>
          <w:b/>
          <w:color w:val="auto"/>
          <w:sz w:val="22"/>
          <w:szCs w:val="22"/>
        </w:rPr>
        <w:t>Riesgo Bajo</w:t>
      </w:r>
      <w:r w:rsidR="00811B66" w:rsidRPr="003C44C1">
        <w:rPr>
          <w:rFonts w:asciiTheme="minorHAnsi" w:hAnsiTheme="minorHAnsi" w:cstheme="minorBidi"/>
          <w:color w:val="auto"/>
          <w:sz w:val="22"/>
          <w:szCs w:val="22"/>
        </w:rPr>
        <w:t xml:space="preserve"> basado en el cuestionario respectivo; </w:t>
      </w:r>
      <w:r w:rsidR="00811B66" w:rsidRPr="003C44C1">
        <w:rPr>
          <w:rFonts w:asciiTheme="minorHAnsi" w:hAnsiTheme="minorHAnsi"/>
          <w:color w:val="auto"/>
          <w:sz w:val="22"/>
          <w:szCs w:val="22"/>
        </w:rPr>
        <w:t>lo cual de</w:t>
      </w:r>
      <w:r w:rsidR="00A73F39" w:rsidRPr="003C44C1">
        <w:rPr>
          <w:rFonts w:asciiTheme="minorHAnsi" w:hAnsiTheme="minorHAnsi"/>
          <w:color w:val="auto"/>
          <w:sz w:val="22"/>
          <w:szCs w:val="22"/>
        </w:rPr>
        <w:t xml:space="preserve">termina que se requieren </w:t>
      </w:r>
      <w:r w:rsidR="00811B66" w:rsidRPr="003C44C1">
        <w:rPr>
          <w:rFonts w:asciiTheme="minorHAnsi" w:hAnsiTheme="minorHAnsi"/>
          <w:color w:val="auto"/>
          <w:sz w:val="22"/>
          <w:szCs w:val="22"/>
        </w:rPr>
        <w:t>medidas de menor importancia, pero que constituyen sugerencias para una administración eficiente, eficaz y transparente de los recursos del Programa.</w:t>
      </w:r>
    </w:p>
    <w:p w:rsidR="00CD4247" w:rsidRPr="003C44C1" w:rsidRDefault="00CD4247" w:rsidP="003C44C1">
      <w:pPr>
        <w:pStyle w:val="Default"/>
        <w:spacing w:line="276" w:lineRule="auto"/>
        <w:jc w:val="both"/>
        <w:rPr>
          <w:rFonts w:asciiTheme="minorHAnsi" w:hAnsiTheme="minorHAnsi"/>
          <w:color w:val="auto"/>
          <w:sz w:val="22"/>
          <w:szCs w:val="22"/>
        </w:rPr>
      </w:pPr>
    </w:p>
    <w:p w:rsidR="00C54CF2" w:rsidRDefault="00B63F81" w:rsidP="003C44C1">
      <w:pPr>
        <w:pStyle w:val="Default"/>
        <w:spacing w:line="276" w:lineRule="auto"/>
        <w:jc w:val="both"/>
        <w:rPr>
          <w:rFonts w:asciiTheme="minorHAnsi" w:hAnsiTheme="minorHAnsi"/>
          <w:color w:val="auto"/>
          <w:sz w:val="22"/>
          <w:szCs w:val="22"/>
        </w:rPr>
      </w:pPr>
      <w:r>
        <w:rPr>
          <w:rFonts w:asciiTheme="minorHAnsi" w:hAnsiTheme="minorHAnsi"/>
          <w:color w:val="auto"/>
          <w:sz w:val="22"/>
          <w:szCs w:val="22"/>
        </w:rPr>
        <w:t>Luego de la creación de la EETC MT</w:t>
      </w:r>
      <w:r w:rsidRPr="00B63F81">
        <w:rPr>
          <w:rFonts w:asciiTheme="minorHAnsi" w:hAnsiTheme="minorHAnsi"/>
          <w:color w:val="auto"/>
          <w:sz w:val="22"/>
          <w:szCs w:val="22"/>
        </w:rPr>
        <w:t xml:space="preserve"> </w:t>
      </w:r>
      <w:r>
        <w:rPr>
          <w:rFonts w:asciiTheme="minorHAnsi" w:hAnsiTheme="minorHAnsi"/>
          <w:color w:val="auto"/>
          <w:sz w:val="22"/>
          <w:szCs w:val="22"/>
        </w:rPr>
        <w:t xml:space="preserve">mediante D.S. N° 1980 en la gestión 2014, </w:t>
      </w:r>
      <w:r w:rsidR="00B7739F">
        <w:rPr>
          <w:rFonts w:asciiTheme="minorHAnsi" w:hAnsiTheme="minorHAnsi"/>
          <w:color w:val="auto"/>
          <w:sz w:val="22"/>
          <w:szCs w:val="22"/>
        </w:rPr>
        <w:t>se</w:t>
      </w:r>
      <w:r>
        <w:rPr>
          <w:rFonts w:asciiTheme="minorHAnsi" w:hAnsiTheme="minorHAnsi"/>
          <w:color w:val="auto"/>
          <w:sz w:val="22"/>
          <w:szCs w:val="22"/>
        </w:rPr>
        <w:t xml:space="preserve"> desarroll</w:t>
      </w:r>
      <w:r w:rsidR="00B04CAD">
        <w:rPr>
          <w:rFonts w:asciiTheme="minorHAnsi" w:hAnsiTheme="minorHAnsi"/>
          <w:color w:val="auto"/>
          <w:sz w:val="22"/>
          <w:szCs w:val="22"/>
        </w:rPr>
        <w:t>ó</w:t>
      </w:r>
      <w:r>
        <w:rPr>
          <w:rFonts w:asciiTheme="minorHAnsi" w:hAnsiTheme="minorHAnsi"/>
          <w:color w:val="auto"/>
          <w:sz w:val="22"/>
          <w:szCs w:val="22"/>
        </w:rPr>
        <w:t xml:space="preserve"> y aprobó un Manual de Organización y Funciones (MOF) sobre la base de una estructura organizacional </w:t>
      </w:r>
      <w:r w:rsidRPr="007257AB">
        <w:rPr>
          <w:rFonts w:asciiTheme="minorHAnsi" w:hAnsiTheme="minorHAnsi"/>
          <w:color w:val="auto"/>
          <w:sz w:val="22"/>
          <w:szCs w:val="22"/>
        </w:rPr>
        <w:t>(Anexo 1)</w:t>
      </w:r>
      <w:r>
        <w:rPr>
          <w:rFonts w:asciiTheme="minorHAnsi" w:hAnsiTheme="minorHAnsi"/>
          <w:color w:val="auto"/>
          <w:sz w:val="22"/>
          <w:szCs w:val="22"/>
        </w:rPr>
        <w:t xml:space="preserve"> aprobada por Resolución Bi-ministerial (MOPSV – MEFP). </w:t>
      </w:r>
      <w:r w:rsidR="00C54CF2">
        <w:rPr>
          <w:rFonts w:asciiTheme="minorHAnsi" w:hAnsiTheme="minorHAnsi"/>
          <w:color w:val="auto"/>
          <w:sz w:val="22"/>
          <w:szCs w:val="22"/>
        </w:rPr>
        <w:t>El MOF como un instrumento de carácter administrativo, permite formalizar la estructura de la empresa, ordenando, distribuyendo y detallando los objetivos, funciones y niveles jerárquicos inherentes a cada una de las áreas y departamentos establecidos.</w:t>
      </w:r>
    </w:p>
    <w:p w:rsidR="00EA663B" w:rsidRDefault="00EA663B" w:rsidP="003C44C1">
      <w:pPr>
        <w:pStyle w:val="Default"/>
        <w:spacing w:line="276" w:lineRule="auto"/>
        <w:jc w:val="both"/>
        <w:rPr>
          <w:rFonts w:asciiTheme="minorHAnsi" w:hAnsiTheme="minorHAnsi"/>
          <w:color w:val="auto"/>
          <w:sz w:val="22"/>
          <w:szCs w:val="22"/>
        </w:rPr>
      </w:pPr>
    </w:p>
    <w:p w:rsidR="00EA663B" w:rsidRDefault="00EA663B" w:rsidP="003C44C1">
      <w:pPr>
        <w:pStyle w:val="Default"/>
        <w:spacing w:line="276" w:lineRule="auto"/>
        <w:jc w:val="both"/>
        <w:rPr>
          <w:rFonts w:asciiTheme="minorHAnsi" w:hAnsiTheme="minorHAnsi"/>
          <w:color w:val="auto"/>
          <w:sz w:val="22"/>
          <w:szCs w:val="22"/>
        </w:rPr>
      </w:pPr>
      <w:r>
        <w:rPr>
          <w:rFonts w:asciiTheme="minorHAnsi" w:hAnsiTheme="minorHAnsi"/>
          <w:color w:val="auto"/>
          <w:sz w:val="22"/>
          <w:szCs w:val="22"/>
        </w:rPr>
        <w:t>En cumplimiento a lo dispuesto por el Artículo 29 de la Ley N° 466</w:t>
      </w:r>
      <w:r w:rsidR="00B7739F">
        <w:rPr>
          <w:rFonts w:asciiTheme="minorHAnsi" w:hAnsiTheme="minorHAnsi"/>
          <w:color w:val="auto"/>
          <w:sz w:val="22"/>
          <w:szCs w:val="22"/>
        </w:rPr>
        <w:t xml:space="preserve"> de la Empresa Pública</w:t>
      </w:r>
      <w:r>
        <w:rPr>
          <w:rFonts w:asciiTheme="minorHAnsi" w:hAnsiTheme="minorHAnsi"/>
          <w:color w:val="auto"/>
          <w:sz w:val="22"/>
          <w:szCs w:val="22"/>
        </w:rPr>
        <w:t>, el MOF</w:t>
      </w:r>
      <w:r w:rsidR="008C04C8">
        <w:rPr>
          <w:rFonts w:asciiTheme="minorHAnsi" w:hAnsiTheme="minorHAnsi"/>
          <w:color w:val="auto"/>
          <w:sz w:val="22"/>
          <w:szCs w:val="22"/>
        </w:rPr>
        <w:t xml:space="preserve"> defin</w:t>
      </w:r>
      <w:r w:rsidR="00E06296">
        <w:rPr>
          <w:rFonts w:asciiTheme="minorHAnsi" w:hAnsiTheme="minorHAnsi"/>
          <w:color w:val="auto"/>
          <w:sz w:val="22"/>
          <w:szCs w:val="22"/>
        </w:rPr>
        <w:t>e</w:t>
      </w:r>
      <w:r w:rsidR="008C04C8">
        <w:rPr>
          <w:rFonts w:asciiTheme="minorHAnsi" w:hAnsiTheme="minorHAnsi"/>
          <w:color w:val="auto"/>
          <w:sz w:val="22"/>
          <w:szCs w:val="22"/>
        </w:rPr>
        <w:t xml:space="preserve"> la conformación de </w:t>
      </w:r>
      <w:r w:rsidR="00B7739F">
        <w:rPr>
          <w:rFonts w:asciiTheme="minorHAnsi" w:hAnsiTheme="minorHAnsi"/>
          <w:color w:val="auto"/>
          <w:sz w:val="22"/>
          <w:szCs w:val="22"/>
        </w:rPr>
        <w:t>la</w:t>
      </w:r>
      <w:r w:rsidR="008C04C8">
        <w:rPr>
          <w:rFonts w:asciiTheme="minorHAnsi" w:hAnsiTheme="minorHAnsi"/>
          <w:color w:val="auto"/>
          <w:sz w:val="22"/>
          <w:szCs w:val="22"/>
        </w:rPr>
        <w:t xml:space="preserve"> estructura organizacional </w:t>
      </w:r>
      <w:r w:rsidR="00B7739F">
        <w:rPr>
          <w:rFonts w:asciiTheme="minorHAnsi" w:hAnsiTheme="minorHAnsi"/>
          <w:color w:val="auto"/>
          <w:sz w:val="22"/>
          <w:szCs w:val="22"/>
        </w:rPr>
        <w:t xml:space="preserve">de la empresa, </w:t>
      </w:r>
      <w:r w:rsidR="008C04C8">
        <w:rPr>
          <w:rFonts w:asciiTheme="minorHAnsi" w:hAnsiTheme="minorHAnsi"/>
          <w:color w:val="auto"/>
          <w:sz w:val="22"/>
          <w:szCs w:val="22"/>
        </w:rPr>
        <w:t>de la siguiente manera:</w:t>
      </w:r>
    </w:p>
    <w:p w:rsidR="008C04C8" w:rsidRDefault="008C04C8" w:rsidP="003C44C1">
      <w:pPr>
        <w:pStyle w:val="Default"/>
        <w:spacing w:line="276" w:lineRule="auto"/>
        <w:jc w:val="both"/>
        <w:rPr>
          <w:rFonts w:asciiTheme="minorHAnsi" w:hAnsiTheme="minorHAnsi"/>
          <w:color w:val="auto"/>
          <w:sz w:val="22"/>
          <w:szCs w:val="22"/>
        </w:rPr>
      </w:pPr>
    </w:p>
    <w:p w:rsidR="008C04C8" w:rsidRDefault="008C04C8" w:rsidP="001B48C2">
      <w:pPr>
        <w:pStyle w:val="Default"/>
        <w:numPr>
          <w:ilvl w:val="0"/>
          <w:numId w:val="15"/>
        </w:numPr>
        <w:spacing w:line="276" w:lineRule="auto"/>
        <w:jc w:val="both"/>
        <w:rPr>
          <w:rFonts w:asciiTheme="minorHAnsi" w:hAnsiTheme="minorHAnsi"/>
          <w:color w:val="auto"/>
          <w:sz w:val="22"/>
          <w:szCs w:val="22"/>
        </w:rPr>
      </w:pPr>
      <w:r>
        <w:rPr>
          <w:rFonts w:asciiTheme="minorHAnsi" w:hAnsiTheme="minorHAnsi"/>
          <w:color w:val="auto"/>
          <w:sz w:val="22"/>
          <w:szCs w:val="22"/>
        </w:rPr>
        <w:lastRenderedPageBreak/>
        <w:t>Directorio</w:t>
      </w:r>
    </w:p>
    <w:p w:rsidR="008C04C8" w:rsidRDefault="008C04C8" w:rsidP="001B48C2">
      <w:pPr>
        <w:pStyle w:val="Default"/>
        <w:numPr>
          <w:ilvl w:val="0"/>
          <w:numId w:val="15"/>
        </w:numPr>
        <w:spacing w:line="276" w:lineRule="auto"/>
        <w:jc w:val="both"/>
        <w:rPr>
          <w:rFonts w:asciiTheme="minorHAnsi" w:hAnsiTheme="minorHAnsi"/>
          <w:color w:val="auto"/>
          <w:sz w:val="22"/>
          <w:szCs w:val="22"/>
        </w:rPr>
      </w:pPr>
      <w:r>
        <w:rPr>
          <w:rFonts w:asciiTheme="minorHAnsi" w:hAnsiTheme="minorHAnsi"/>
          <w:color w:val="auto"/>
          <w:sz w:val="22"/>
          <w:szCs w:val="22"/>
        </w:rPr>
        <w:t>Gerencia Ejecutiva</w:t>
      </w:r>
    </w:p>
    <w:p w:rsidR="008C04C8" w:rsidRDefault="008C04C8" w:rsidP="001B48C2">
      <w:pPr>
        <w:pStyle w:val="Default"/>
        <w:numPr>
          <w:ilvl w:val="0"/>
          <w:numId w:val="15"/>
        </w:numPr>
        <w:spacing w:line="276" w:lineRule="auto"/>
        <w:jc w:val="both"/>
        <w:rPr>
          <w:rFonts w:asciiTheme="minorHAnsi" w:hAnsiTheme="minorHAnsi"/>
          <w:color w:val="auto"/>
          <w:sz w:val="22"/>
          <w:szCs w:val="22"/>
        </w:rPr>
      </w:pPr>
      <w:r>
        <w:rPr>
          <w:rFonts w:asciiTheme="minorHAnsi" w:hAnsiTheme="minorHAnsi"/>
          <w:color w:val="auto"/>
          <w:sz w:val="22"/>
          <w:szCs w:val="22"/>
        </w:rPr>
        <w:t>Área Gerencial</w:t>
      </w:r>
    </w:p>
    <w:p w:rsidR="008C04C8" w:rsidRDefault="008C04C8" w:rsidP="001B48C2">
      <w:pPr>
        <w:pStyle w:val="Default"/>
        <w:numPr>
          <w:ilvl w:val="0"/>
          <w:numId w:val="15"/>
        </w:numPr>
        <w:spacing w:line="276" w:lineRule="auto"/>
        <w:jc w:val="both"/>
        <w:rPr>
          <w:rFonts w:asciiTheme="minorHAnsi" w:hAnsiTheme="minorHAnsi"/>
          <w:color w:val="auto"/>
          <w:sz w:val="22"/>
          <w:szCs w:val="22"/>
        </w:rPr>
      </w:pPr>
      <w:r>
        <w:rPr>
          <w:rFonts w:asciiTheme="minorHAnsi" w:hAnsiTheme="minorHAnsi"/>
          <w:color w:val="auto"/>
          <w:sz w:val="22"/>
          <w:szCs w:val="22"/>
        </w:rPr>
        <w:t>Área Operativa</w:t>
      </w:r>
    </w:p>
    <w:p w:rsidR="008C04C8" w:rsidRDefault="008C04C8" w:rsidP="001B48C2">
      <w:pPr>
        <w:pStyle w:val="Default"/>
        <w:numPr>
          <w:ilvl w:val="0"/>
          <w:numId w:val="15"/>
        </w:numPr>
        <w:spacing w:line="276" w:lineRule="auto"/>
        <w:jc w:val="both"/>
        <w:rPr>
          <w:rFonts w:asciiTheme="minorHAnsi" w:hAnsiTheme="minorHAnsi"/>
          <w:color w:val="auto"/>
          <w:sz w:val="22"/>
          <w:szCs w:val="22"/>
        </w:rPr>
      </w:pPr>
      <w:r>
        <w:rPr>
          <w:rFonts w:asciiTheme="minorHAnsi" w:hAnsiTheme="minorHAnsi"/>
          <w:color w:val="auto"/>
          <w:sz w:val="22"/>
          <w:szCs w:val="22"/>
        </w:rPr>
        <w:t>Órgano Interno de fiscalización</w:t>
      </w:r>
    </w:p>
    <w:p w:rsidR="008C04C8" w:rsidRDefault="008C04C8" w:rsidP="003C44C1">
      <w:pPr>
        <w:pStyle w:val="Default"/>
        <w:spacing w:line="276" w:lineRule="auto"/>
        <w:jc w:val="both"/>
        <w:rPr>
          <w:rFonts w:asciiTheme="minorHAnsi" w:hAnsiTheme="minorHAnsi"/>
          <w:color w:val="auto"/>
          <w:sz w:val="22"/>
          <w:szCs w:val="22"/>
        </w:rPr>
      </w:pPr>
    </w:p>
    <w:p w:rsidR="00095F9B" w:rsidRDefault="008C04C8" w:rsidP="003C44C1">
      <w:pPr>
        <w:pStyle w:val="Default"/>
        <w:spacing w:line="276" w:lineRule="auto"/>
        <w:jc w:val="both"/>
        <w:rPr>
          <w:rFonts w:asciiTheme="minorHAnsi" w:hAnsiTheme="minorHAnsi"/>
          <w:color w:val="auto"/>
          <w:sz w:val="22"/>
          <w:szCs w:val="22"/>
        </w:rPr>
      </w:pPr>
      <w:r>
        <w:rPr>
          <w:rFonts w:asciiTheme="minorHAnsi" w:hAnsiTheme="minorHAnsi"/>
          <w:color w:val="auto"/>
          <w:sz w:val="22"/>
          <w:szCs w:val="22"/>
        </w:rPr>
        <w:t xml:space="preserve">A respecto, es </w:t>
      </w:r>
      <w:r w:rsidR="00B7739F">
        <w:rPr>
          <w:rFonts w:asciiTheme="minorHAnsi" w:hAnsiTheme="minorHAnsi"/>
          <w:color w:val="auto"/>
          <w:sz w:val="22"/>
          <w:szCs w:val="22"/>
        </w:rPr>
        <w:t xml:space="preserve">necesario </w:t>
      </w:r>
      <w:r>
        <w:rPr>
          <w:rFonts w:asciiTheme="minorHAnsi" w:hAnsiTheme="minorHAnsi"/>
          <w:color w:val="auto"/>
          <w:sz w:val="22"/>
          <w:szCs w:val="22"/>
        </w:rPr>
        <w:t>menci</w:t>
      </w:r>
      <w:r w:rsidR="00B7739F">
        <w:rPr>
          <w:rFonts w:asciiTheme="minorHAnsi" w:hAnsiTheme="minorHAnsi"/>
          <w:color w:val="auto"/>
          <w:sz w:val="22"/>
          <w:szCs w:val="22"/>
        </w:rPr>
        <w:t xml:space="preserve">onar </w:t>
      </w:r>
      <w:r>
        <w:rPr>
          <w:rFonts w:asciiTheme="minorHAnsi" w:hAnsiTheme="minorHAnsi"/>
          <w:color w:val="auto"/>
          <w:sz w:val="22"/>
          <w:szCs w:val="22"/>
        </w:rPr>
        <w:t xml:space="preserve">que </w:t>
      </w:r>
      <w:r w:rsidR="008310AA">
        <w:rPr>
          <w:rFonts w:asciiTheme="minorHAnsi" w:hAnsiTheme="minorHAnsi"/>
          <w:color w:val="auto"/>
          <w:sz w:val="22"/>
          <w:szCs w:val="22"/>
        </w:rPr>
        <w:t>la Ley N° 466 dispone la constitución del Consejo  Superior Estratégico de la Empresa Pública</w:t>
      </w:r>
      <w:r w:rsidR="00D1128D">
        <w:rPr>
          <w:rFonts w:asciiTheme="minorHAnsi" w:hAnsiTheme="minorHAnsi"/>
          <w:color w:val="auto"/>
          <w:sz w:val="22"/>
          <w:szCs w:val="22"/>
        </w:rPr>
        <w:t xml:space="preserve"> (</w:t>
      </w:r>
      <w:r>
        <w:rPr>
          <w:rFonts w:asciiTheme="minorHAnsi" w:hAnsiTheme="minorHAnsi"/>
          <w:color w:val="auto"/>
          <w:sz w:val="22"/>
          <w:szCs w:val="22"/>
        </w:rPr>
        <w:t>COSEEP</w:t>
      </w:r>
      <w:r w:rsidR="00D1128D">
        <w:rPr>
          <w:rFonts w:asciiTheme="minorHAnsi" w:hAnsiTheme="minorHAnsi"/>
          <w:color w:val="auto"/>
          <w:sz w:val="22"/>
          <w:szCs w:val="22"/>
        </w:rPr>
        <w:t>) con el objeto de contribuir a la gestión de las empresas públicas en la consecución de sus objetivos estratégicos y fines económicos</w:t>
      </w:r>
      <w:r w:rsidR="00E06296">
        <w:rPr>
          <w:rFonts w:asciiTheme="minorHAnsi" w:hAnsiTheme="minorHAnsi"/>
          <w:color w:val="auto"/>
          <w:sz w:val="22"/>
          <w:szCs w:val="22"/>
        </w:rPr>
        <w:t>. El COSEEP</w:t>
      </w:r>
      <w:r w:rsidR="00095F9B">
        <w:rPr>
          <w:rFonts w:asciiTheme="minorHAnsi" w:hAnsiTheme="minorHAnsi"/>
          <w:color w:val="auto"/>
          <w:sz w:val="22"/>
          <w:szCs w:val="22"/>
        </w:rPr>
        <w:t xml:space="preserve"> </w:t>
      </w:r>
      <w:r w:rsidR="00E06296">
        <w:rPr>
          <w:rFonts w:asciiTheme="minorHAnsi" w:hAnsiTheme="minorHAnsi"/>
          <w:color w:val="auto"/>
          <w:sz w:val="22"/>
          <w:szCs w:val="22"/>
        </w:rPr>
        <w:t>est</w:t>
      </w:r>
      <w:r w:rsidR="00095F9B">
        <w:rPr>
          <w:rFonts w:asciiTheme="minorHAnsi" w:hAnsiTheme="minorHAnsi"/>
          <w:color w:val="auto"/>
          <w:sz w:val="22"/>
          <w:szCs w:val="22"/>
        </w:rPr>
        <w:t>á</w:t>
      </w:r>
      <w:r w:rsidR="00E06296">
        <w:rPr>
          <w:rFonts w:asciiTheme="minorHAnsi" w:hAnsiTheme="minorHAnsi"/>
          <w:color w:val="auto"/>
          <w:sz w:val="22"/>
          <w:szCs w:val="22"/>
        </w:rPr>
        <w:t xml:space="preserve"> conformado </w:t>
      </w:r>
      <w:r w:rsidR="00095F9B">
        <w:rPr>
          <w:rFonts w:asciiTheme="minorHAnsi" w:hAnsiTheme="minorHAnsi"/>
          <w:color w:val="auto"/>
          <w:sz w:val="22"/>
          <w:szCs w:val="22"/>
        </w:rPr>
        <w:t xml:space="preserve">por los ministros de la Presidencia, Planificación del Desarrollo y Economía y Finanzas Públicas </w:t>
      </w:r>
      <w:r w:rsidR="00E06296">
        <w:rPr>
          <w:rFonts w:asciiTheme="minorHAnsi" w:hAnsiTheme="minorHAnsi"/>
          <w:color w:val="auto"/>
          <w:sz w:val="22"/>
          <w:szCs w:val="22"/>
        </w:rPr>
        <w:t>y tiene como una de sus atribuciones</w:t>
      </w:r>
      <w:r w:rsidR="00095F9B">
        <w:rPr>
          <w:rFonts w:asciiTheme="minorHAnsi" w:hAnsiTheme="minorHAnsi"/>
          <w:color w:val="auto"/>
          <w:sz w:val="22"/>
          <w:szCs w:val="22"/>
        </w:rPr>
        <w:t xml:space="preserve"> </w:t>
      </w:r>
      <w:r w:rsidR="00D1128D">
        <w:rPr>
          <w:rFonts w:asciiTheme="minorHAnsi" w:hAnsiTheme="minorHAnsi"/>
          <w:color w:val="auto"/>
          <w:sz w:val="22"/>
          <w:szCs w:val="22"/>
        </w:rPr>
        <w:t>designar y remover a los miembros del Directorio de la</w:t>
      </w:r>
      <w:r w:rsidR="00095F9B">
        <w:rPr>
          <w:rFonts w:asciiTheme="minorHAnsi" w:hAnsiTheme="minorHAnsi"/>
          <w:color w:val="auto"/>
          <w:sz w:val="22"/>
          <w:szCs w:val="22"/>
        </w:rPr>
        <w:t>s</w:t>
      </w:r>
      <w:r w:rsidR="00D1128D">
        <w:rPr>
          <w:rFonts w:asciiTheme="minorHAnsi" w:hAnsiTheme="minorHAnsi"/>
          <w:color w:val="auto"/>
          <w:sz w:val="22"/>
          <w:szCs w:val="22"/>
        </w:rPr>
        <w:t xml:space="preserve"> Empresa</w:t>
      </w:r>
      <w:r w:rsidR="000D2F3E">
        <w:rPr>
          <w:rFonts w:asciiTheme="minorHAnsi" w:hAnsiTheme="minorHAnsi"/>
          <w:color w:val="auto"/>
          <w:sz w:val="22"/>
          <w:szCs w:val="22"/>
        </w:rPr>
        <w:t>s</w:t>
      </w:r>
      <w:r w:rsidR="00D1128D">
        <w:rPr>
          <w:rFonts w:asciiTheme="minorHAnsi" w:hAnsiTheme="minorHAnsi"/>
          <w:color w:val="auto"/>
          <w:sz w:val="22"/>
          <w:szCs w:val="22"/>
        </w:rPr>
        <w:t xml:space="preserve"> Estatal</w:t>
      </w:r>
      <w:r w:rsidR="00095F9B">
        <w:rPr>
          <w:rFonts w:asciiTheme="minorHAnsi" w:hAnsiTheme="minorHAnsi"/>
          <w:color w:val="auto"/>
          <w:sz w:val="22"/>
          <w:szCs w:val="22"/>
        </w:rPr>
        <w:t>es, quienes a su vez deberán nombrar</w:t>
      </w:r>
      <w:r w:rsidR="00D57E75">
        <w:rPr>
          <w:rFonts w:asciiTheme="minorHAnsi" w:hAnsiTheme="minorHAnsi"/>
          <w:color w:val="auto"/>
          <w:sz w:val="22"/>
          <w:szCs w:val="22"/>
        </w:rPr>
        <w:t xml:space="preserve"> al Responsable del Órgano Interno de Fiscalización. En la práctica el COSSEP no ha sido constituido y no ha designado un directorio para la EETC MT; en consecuencia, tampoco se ha nombrado al Responsable del Órgano Interno de Fiscalización.</w:t>
      </w:r>
    </w:p>
    <w:p w:rsidR="00D57E75" w:rsidRDefault="00D57E75" w:rsidP="003C44C1">
      <w:pPr>
        <w:pStyle w:val="Default"/>
        <w:spacing w:line="276" w:lineRule="auto"/>
        <w:jc w:val="both"/>
        <w:rPr>
          <w:rFonts w:asciiTheme="minorHAnsi" w:hAnsiTheme="minorHAnsi"/>
          <w:color w:val="auto"/>
          <w:sz w:val="22"/>
          <w:szCs w:val="22"/>
        </w:rPr>
      </w:pPr>
    </w:p>
    <w:p w:rsidR="004F7159" w:rsidRDefault="000D2F3E" w:rsidP="003C44C1">
      <w:pPr>
        <w:pStyle w:val="Default"/>
        <w:spacing w:line="276" w:lineRule="auto"/>
        <w:jc w:val="both"/>
        <w:rPr>
          <w:rFonts w:asciiTheme="minorHAnsi" w:hAnsiTheme="minorHAnsi"/>
          <w:color w:val="auto"/>
          <w:sz w:val="22"/>
          <w:szCs w:val="22"/>
        </w:rPr>
      </w:pPr>
      <w:r>
        <w:rPr>
          <w:rFonts w:asciiTheme="minorHAnsi" w:hAnsiTheme="minorHAnsi"/>
          <w:color w:val="auto"/>
          <w:sz w:val="22"/>
          <w:szCs w:val="22"/>
        </w:rPr>
        <w:t xml:space="preserve">La </w:t>
      </w:r>
      <w:r w:rsidR="000A58CC">
        <w:rPr>
          <w:rFonts w:asciiTheme="minorHAnsi" w:hAnsiTheme="minorHAnsi"/>
          <w:color w:val="auto"/>
          <w:sz w:val="22"/>
          <w:szCs w:val="22"/>
        </w:rPr>
        <w:t>EETC MT desarrolla sus actividades en el marco del D</w:t>
      </w:r>
      <w:r w:rsidR="008C1BA4">
        <w:rPr>
          <w:rFonts w:asciiTheme="minorHAnsi" w:hAnsiTheme="minorHAnsi"/>
          <w:color w:val="auto"/>
          <w:sz w:val="22"/>
          <w:szCs w:val="22"/>
        </w:rPr>
        <w:t>.</w:t>
      </w:r>
      <w:r w:rsidR="000A58CC">
        <w:rPr>
          <w:rFonts w:asciiTheme="minorHAnsi" w:hAnsiTheme="minorHAnsi"/>
          <w:color w:val="auto"/>
          <w:sz w:val="22"/>
          <w:szCs w:val="22"/>
        </w:rPr>
        <w:t>S</w:t>
      </w:r>
      <w:r w:rsidR="008C1BA4">
        <w:rPr>
          <w:rFonts w:asciiTheme="minorHAnsi" w:hAnsiTheme="minorHAnsi"/>
          <w:color w:val="auto"/>
          <w:sz w:val="22"/>
          <w:szCs w:val="22"/>
        </w:rPr>
        <w:t>. N°</w:t>
      </w:r>
      <w:r w:rsidR="000A58CC">
        <w:rPr>
          <w:rFonts w:asciiTheme="minorHAnsi" w:hAnsiTheme="minorHAnsi"/>
          <w:color w:val="auto"/>
          <w:sz w:val="22"/>
          <w:szCs w:val="22"/>
        </w:rPr>
        <w:t xml:space="preserve"> 1978 que establece un régimen transitorio </w:t>
      </w:r>
      <w:r w:rsidR="004F7159">
        <w:rPr>
          <w:rFonts w:asciiTheme="minorHAnsi" w:hAnsiTheme="minorHAnsi"/>
          <w:color w:val="auto"/>
          <w:sz w:val="22"/>
          <w:szCs w:val="22"/>
        </w:rPr>
        <w:t>para la creación de empresa</w:t>
      </w:r>
      <w:r w:rsidR="007F5439">
        <w:rPr>
          <w:rFonts w:asciiTheme="minorHAnsi" w:hAnsiTheme="minorHAnsi"/>
          <w:color w:val="auto"/>
          <w:sz w:val="22"/>
          <w:szCs w:val="22"/>
        </w:rPr>
        <w:t>s públicas de tipología Estatal</w:t>
      </w:r>
      <w:r w:rsidR="004F7159">
        <w:rPr>
          <w:rFonts w:asciiTheme="minorHAnsi" w:hAnsiTheme="minorHAnsi"/>
          <w:color w:val="auto"/>
          <w:sz w:val="22"/>
          <w:szCs w:val="22"/>
        </w:rPr>
        <w:t>,</w:t>
      </w:r>
      <w:r w:rsidR="007F5439">
        <w:rPr>
          <w:rFonts w:asciiTheme="minorHAnsi" w:hAnsiTheme="minorHAnsi"/>
          <w:color w:val="auto"/>
          <w:sz w:val="22"/>
          <w:szCs w:val="22"/>
        </w:rPr>
        <w:t xml:space="preserve"> </w:t>
      </w:r>
      <w:r w:rsidR="008C1BA4">
        <w:rPr>
          <w:rFonts w:asciiTheme="minorHAnsi" w:hAnsiTheme="minorHAnsi"/>
          <w:color w:val="auto"/>
          <w:sz w:val="22"/>
          <w:szCs w:val="22"/>
        </w:rPr>
        <w:t>q</w:t>
      </w:r>
      <w:r w:rsidR="008C1BA4" w:rsidRPr="008C1BA4">
        <w:rPr>
          <w:rFonts w:asciiTheme="minorHAnsi" w:hAnsiTheme="minorHAnsi"/>
          <w:color w:val="auto"/>
          <w:sz w:val="22"/>
          <w:szCs w:val="22"/>
        </w:rPr>
        <w:t>ue se aplicará hasta la aprobación de los lineamientos y normativa reglamentaria que regule la gestión empresarial pública establecida en la </w:t>
      </w:r>
      <w:hyperlink r:id="rId14" w:history="1">
        <w:r w:rsidR="008C1BA4" w:rsidRPr="008C1BA4">
          <w:rPr>
            <w:rFonts w:asciiTheme="minorHAnsi" w:hAnsiTheme="minorHAnsi"/>
            <w:color w:val="auto"/>
            <w:sz w:val="22"/>
            <w:szCs w:val="22"/>
          </w:rPr>
          <w:t>Ley Nº 466</w:t>
        </w:r>
      </w:hyperlink>
      <w:r w:rsidR="008C1BA4">
        <w:rPr>
          <w:rFonts w:asciiTheme="minorHAnsi" w:hAnsiTheme="minorHAnsi"/>
          <w:color w:val="auto"/>
          <w:sz w:val="22"/>
          <w:szCs w:val="22"/>
        </w:rPr>
        <w:t xml:space="preserve">. </w:t>
      </w:r>
      <w:r w:rsidR="000A58CC">
        <w:rPr>
          <w:rFonts w:asciiTheme="minorHAnsi" w:hAnsiTheme="minorHAnsi"/>
          <w:color w:val="auto"/>
          <w:sz w:val="22"/>
          <w:szCs w:val="22"/>
        </w:rPr>
        <w:t xml:space="preserve">En este escenario </w:t>
      </w:r>
      <w:r>
        <w:rPr>
          <w:rFonts w:asciiTheme="minorHAnsi" w:hAnsiTheme="minorHAnsi"/>
          <w:color w:val="auto"/>
          <w:sz w:val="22"/>
          <w:szCs w:val="22"/>
        </w:rPr>
        <w:t xml:space="preserve">normativo, </w:t>
      </w:r>
      <w:r w:rsidR="004F7159">
        <w:rPr>
          <w:rFonts w:asciiTheme="minorHAnsi" w:hAnsiTheme="minorHAnsi"/>
          <w:color w:val="auto"/>
          <w:sz w:val="22"/>
          <w:szCs w:val="22"/>
        </w:rPr>
        <w:t xml:space="preserve">la empresa </w:t>
      </w:r>
      <w:r>
        <w:rPr>
          <w:rFonts w:asciiTheme="minorHAnsi" w:hAnsiTheme="minorHAnsi"/>
          <w:color w:val="auto"/>
          <w:sz w:val="22"/>
          <w:szCs w:val="22"/>
        </w:rPr>
        <w:t xml:space="preserve">se desenvuelve </w:t>
      </w:r>
      <w:r w:rsidR="004F7159">
        <w:rPr>
          <w:rFonts w:asciiTheme="minorHAnsi" w:hAnsiTheme="minorHAnsi"/>
          <w:color w:val="auto"/>
          <w:sz w:val="22"/>
          <w:szCs w:val="22"/>
        </w:rPr>
        <w:t xml:space="preserve">con </w:t>
      </w:r>
      <w:r w:rsidR="004F7159" w:rsidRPr="004F7159">
        <w:rPr>
          <w:rFonts w:asciiTheme="minorHAnsi" w:hAnsiTheme="minorHAnsi"/>
          <w:color w:val="auto"/>
          <w:sz w:val="22"/>
          <w:szCs w:val="22"/>
        </w:rPr>
        <w:t>autonomía de gestión administrativa, financiera, comercial, legal y técnica, con sujeción a las atribuciones de la Ministra o Ministro de Obras Públicas, Servicios y Vivienda como responsable de la política del sector.</w:t>
      </w:r>
    </w:p>
    <w:p w:rsidR="004F7159" w:rsidRDefault="004F7159" w:rsidP="003C44C1">
      <w:pPr>
        <w:pStyle w:val="Default"/>
        <w:spacing w:line="276" w:lineRule="auto"/>
        <w:jc w:val="both"/>
        <w:rPr>
          <w:rFonts w:asciiTheme="minorHAnsi" w:hAnsiTheme="minorHAnsi"/>
          <w:color w:val="auto"/>
          <w:sz w:val="22"/>
          <w:szCs w:val="22"/>
        </w:rPr>
      </w:pPr>
    </w:p>
    <w:p w:rsidR="00A94422" w:rsidRDefault="0038120E" w:rsidP="003C44C1">
      <w:pPr>
        <w:pStyle w:val="Default"/>
        <w:spacing w:line="276" w:lineRule="auto"/>
        <w:jc w:val="both"/>
        <w:rPr>
          <w:rFonts w:asciiTheme="minorHAnsi" w:hAnsiTheme="minorHAnsi"/>
          <w:color w:val="auto"/>
          <w:sz w:val="22"/>
          <w:szCs w:val="22"/>
        </w:rPr>
      </w:pPr>
      <w:r>
        <w:rPr>
          <w:rFonts w:asciiTheme="minorHAnsi" w:hAnsiTheme="minorHAnsi"/>
          <w:color w:val="auto"/>
          <w:sz w:val="22"/>
          <w:szCs w:val="22"/>
        </w:rPr>
        <w:t xml:space="preserve">Por lo </w:t>
      </w:r>
      <w:r w:rsidR="000D2F3E">
        <w:rPr>
          <w:rFonts w:asciiTheme="minorHAnsi" w:hAnsiTheme="minorHAnsi"/>
          <w:color w:val="auto"/>
          <w:sz w:val="22"/>
          <w:szCs w:val="22"/>
        </w:rPr>
        <w:t xml:space="preserve">señalado </w:t>
      </w:r>
      <w:r w:rsidR="00D00134">
        <w:rPr>
          <w:rFonts w:asciiTheme="minorHAnsi" w:hAnsiTheme="minorHAnsi"/>
          <w:color w:val="auto"/>
          <w:sz w:val="22"/>
          <w:szCs w:val="22"/>
        </w:rPr>
        <w:t>anteriormente</w:t>
      </w:r>
      <w:r>
        <w:rPr>
          <w:rFonts w:asciiTheme="minorHAnsi" w:hAnsiTheme="minorHAnsi"/>
          <w:color w:val="auto"/>
          <w:sz w:val="22"/>
          <w:szCs w:val="22"/>
        </w:rPr>
        <w:t xml:space="preserve">, es recomendable que a través el MOPSV como cabeza de sector, se ejecuten las acciones necesarias </w:t>
      </w:r>
      <w:r w:rsidR="00A94422">
        <w:rPr>
          <w:rFonts w:asciiTheme="minorHAnsi" w:hAnsiTheme="minorHAnsi"/>
          <w:color w:val="auto"/>
          <w:sz w:val="22"/>
          <w:szCs w:val="22"/>
        </w:rPr>
        <w:t xml:space="preserve">para que el Órgano </w:t>
      </w:r>
      <w:r w:rsidR="00314D9D">
        <w:rPr>
          <w:rFonts w:asciiTheme="minorHAnsi" w:hAnsiTheme="minorHAnsi"/>
          <w:color w:val="auto"/>
          <w:sz w:val="22"/>
          <w:szCs w:val="22"/>
        </w:rPr>
        <w:t xml:space="preserve">Interno </w:t>
      </w:r>
      <w:r w:rsidR="00A94422">
        <w:rPr>
          <w:rFonts w:asciiTheme="minorHAnsi" w:hAnsiTheme="minorHAnsi"/>
          <w:color w:val="auto"/>
          <w:sz w:val="22"/>
          <w:szCs w:val="22"/>
        </w:rPr>
        <w:t>de Fiscalización de la EETC MT se ponga en marcha con el personal previsto como está establecido por el MOF y la Ley N° 466.</w:t>
      </w:r>
    </w:p>
    <w:p w:rsidR="0029171B" w:rsidRDefault="0029171B" w:rsidP="003C44C1">
      <w:pPr>
        <w:pStyle w:val="Default"/>
        <w:spacing w:line="276" w:lineRule="auto"/>
        <w:jc w:val="both"/>
        <w:rPr>
          <w:rFonts w:asciiTheme="minorHAnsi" w:hAnsiTheme="minorHAnsi"/>
          <w:color w:val="auto"/>
          <w:sz w:val="22"/>
          <w:szCs w:val="22"/>
        </w:rPr>
      </w:pPr>
    </w:p>
    <w:p w:rsidR="007A0E86" w:rsidRPr="00D00134" w:rsidRDefault="007A0E86" w:rsidP="007A0E86">
      <w:pPr>
        <w:autoSpaceDE w:val="0"/>
        <w:autoSpaceDN w:val="0"/>
        <w:adjustRightInd w:val="0"/>
        <w:spacing w:after="0"/>
        <w:jc w:val="both"/>
      </w:pPr>
      <w:r w:rsidRPr="00D00134">
        <w:t>Los documentos normativos elaborados por la EETC MT, son socializados mediante talleres desarrollados por las unidades re</w:t>
      </w:r>
      <w:r w:rsidR="00D00134" w:rsidRPr="00D00134">
        <w:t>sponsables del proceso normado; además de este procedimiento</w:t>
      </w:r>
      <w:r w:rsidRPr="00D00134">
        <w:t xml:space="preserve">, es recomendable que la empresa habilite como salvaguarda un sitio Web Interno que permita a los trabajadores el  acceso permanente y en línea a toda la normativa desarrollada. </w:t>
      </w:r>
    </w:p>
    <w:p w:rsidR="00A94422" w:rsidRDefault="00A94422" w:rsidP="003C44C1">
      <w:pPr>
        <w:pStyle w:val="Default"/>
        <w:spacing w:line="276" w:lineRule="auto"/>
        <w:jc w:val="both"/>
        <w:rPr>
          <w:rFonts w:asciiTheme="minorHAnsi" w:hAnsiTheme="minorHAnsi"/>
          <w:color w:val="auto"/>
          <w:sz w:val="22"/>
          <w:szCs w:val="22"/>
        </w:rPr>
      </w:pPr>
    </w:p>
    <w:p w:rsidR="00FA2AB8" w:rsidRDefault="00FA2AB8" w:rsidP="001B48C2">
      <w:pPr>
        <w:pStyle w:val="Default"/>
        <w:numPr>
          <w:ilvl w:val="1"/>
          <w:numId w:val="17"/>
        </w:numPr>
        <w:spacing w:line="276" w:lineRule="auto"/>
        <w:ind w:left="993" w:hanging="633"/>
        <w:jc w:val="both"/>
        <w:outlineLvl w:val="1"/>
        <w:rPr>
          <w:rFonts w:asciiTheme="majorHAnsi" w:hAnsiTheme="majorHAnsi"/>
          <w:b/>
          <w:color w:val="auto"/>
          <w:sz w:val="22"/>
          <w:szCs w:val="22"/>
        </w:rPr>
      </w:pPr>
      <w:bookmarkStart w:id="19" w:name="_Toc466360590"/>
      <w:r w:rsidRPr="003C44C1">
        <w:rPr>
          <w:rFonts w:asciiTheme="majorHAnsi" w:hAnsiTheme="majorHAnsi"/>
          <w:b/>
          <w:color w:val="auto"/>
          <w:sz w:val="22"/>
          <w:szCs w:val="22"/>
        </w:rPr>
        <w:t>Capacidad de ejecución de las actividades p</w:t>
      </w:r>
      <w:r w:rsidR="00913A4A" w:rsidRPr="003C44C1">
        <w:rPr>
          <w:rFonts w:asciiTheme="majorHAnsi" w:hAnsiTheme="majorHAnsi"/>
          <w:b/>
          <w:color w:val="auto"/>
          <w:sz w:val="22"/>
          <w:szCs w:val="22"/>
        </w:rPr>
        <w:t>rograma</w:t>
      </w:r>
      <w:r w:rsidRPr="003C44C1">
        <w:rPr>
          <w:rFonts w:asciiTheme="majorHAnsi" w:hAnsiTheme="majorHAnsi"/>
          <w:b/>
          <w:color w:val="auto"/>
          <w:sz w:val="22"/>
          <w:szCs w:val="22"/>
        </w:rPr>
        <w:t>das y organizadas</w:t>
      </w:r>
      <w:bookmarkEnd w:id="19"/>
    </w:p>
    <w:p w:rsidR="00913966" w:rsidRPr="003C44C1" w:rsidRDefault="00913966" w:rsidP="003C44C1">
      <w:pPr>
        <w:pStyle w:val="Default"/>
        <w:spacing w:line="276" w:lineRule="auto"/>
        <w:jc w:val="both"/>
        <w:rPr>
          <w:rFonts w:asciiTheme="majorHAnsi" w:hAnsiTheme="majorHAnsi"/>
          <w:b/>
          <w:color w:val="auto"/>
          <w:sz w:val="22"/>
          <w:szCs w:val="22"/>
        </w:rPr>
      </w:pPr>
    </w:p>
    <w:p w:rsidR="002E1AC4" w:rsidRDefault="00FA2AB8" w:rsidP="003C44C1">
      <w:pPr>
        <w:pStyle w:val="Default"/>
        <w:spacing w:line="276" w:lineRule="auto"/>
        <w:jc w:val="both"/>
        <w:rPr>
          <w:rFonts w:asciiTheme="minorHAnsi" w:hAnsiTheme="minorHAnsi"/>
          <w:color w:val="auto"/>
          <w:sz w:val="22"/>
          <w:szCs w:val="22"/>
        </w:rPr>
      </w:pPr>
      <w:r w:rsidRPr="003C44C1">
        <w:rPr>
          <w:rFonts w:asciiTheme="minorHAnsi" w:hAnsiTheme="minorHAnsi"/>
          <w:color w:val="auto"/>
          <w:sz w:val="22"/>
          <w:szCs w:val="22"/>
        </w:rPr>
        <w:t xml:space="preserve">La capacidad de ejecución del organismo ejecutor </w:t>
      </w:r>
      <w:r w:rsidR="00A73F39" w:rsidRPr="003C44C1">
        <w:rPr>
          <w:rFonts w:asciiTheme="minorHAnsi" w:hAnsiTheme="minorHAnsi"/>
          <w:color w:val="auto"/>
          <w:sz w:val="22"/>
          <w:szCs w:val="22"/>
        </w:rPr>
        <w:t>se mid</w:t>
      </w:r>
      <w:r w:rsidRPr="003C44C1">
        <w:rPr>
          <w:rFonts w:asciiTheme="minorHAnsi" w:hAnsiTheme="minorHAnsi"/>
          <w:color w:val="auto"/>
          <w:sz w:val="22"/>
          <w:szCs w:val="22"/>
        </w:rPr>
        <w:t xml:space="preserve">e </w:t>
      </w:r>
      <w:r w:rsidR="00A73F39" w:rsidRPr="003C44C1">
        <w:rPr>
          <w:rFonts w:asciiTheme="minorHAnsi" w:hAnsiTheme="minorHAnsi"/>
          <w:color w:val="auto"/>
          <w:sz w:val="22"/>
          <w:szCs w:val="22"/>
        </w:rPr>
        <w:t xml:space="preserve">por </w:t>
      </w:r>
      <w:r w:rsidRPr="003C44C1">
        <w:rPr>
          <w:rFonts w:asciiTheme="minorHAnsi" w:hAnsiTheme="minorHAnsi"/>
          <w:color w:val="auto"/>
          <w:sz w:val="22"/>
          <w:szCs w:val="22"/>
        </w:rPr>
        <w:t xml:space="preserve">la destreza y los medios que posee </w:t>
      </w:r>
      <w:r w:rsidR="00A73F39" w:rsidRPr="003C44C1">
        <w:rPr>
          <w:rFonts w:asciiTheme="minorHAnsi" w:hAnsiTheme="minorHAnsi"/>
          <w:color w:val="auto"/>
          <w:sz w:val="22"/>
          <w:szCs w:val="22"/>
        </w:rPr>
        <w:t xml:space="preserve">la entidad </w:t>
      </w:r>
      <w:r w:rsidRPr="003C44C1">
        <w:rPr>
          <w:rFonts w:asciiTheme="minorHAnsi" w:hAnsiTheme="minorHAnsi"/>
          <w:color w:val="auto"/>
          <w:sz w:val="22"/>
          <w:szCs w:val="22"/>
        </w:rPr>
        <w:t>para alcanzar los resultados programados y disponga de sistemas de administración apropiados. Se establece en función de cómo se diseñen y establezcan los siguientes sistemas:</w:t>
      </w:r>
    </w:p>
    <w:p w:rsidR="00D112CF" w:rsidRDefault="00D112CF" w:rsidP="003C44C1">
      <w:pPr>
        <w:pStyle w:val="Default"/>
        <w:spacing w:line="276" w:lineRule="auto"/>
        <w:jc w:val="both"/>
        <w:rPr>
          <w:rFonts w:asciiTheme="minorHAnsi" w:hAnsiTheme="minorHAnsi"/>
          <w:color w:val="auto"/>
          <w:sz w:val="22"/>
          <w:szCs w:val="22"/>
        </w:rPr>
      </w:pPr>
    </w:p>
    <w:p w:rsidR="00B04CAD" w:rsidRPr="003C44C1" w:rsidRDefault="00B04CAD" w:rsidP="003C44C1">
      <w:pPr>
        <w:pStyle w:val="Default"/>
        <w:spacing w:line="276" w:lineRule="auto"/>
        <w:jc w:val="both"/>
        <w:rPr>
          <w:rFonts w:asciiTheme="minorHAnsi" w:hAnsiTheme="minorHAnsi"/>
          <w:color w:val="auto"/>
          <w:sz w:val="22"/>
          <w:szCs w:val="22"/>
        </w:rPr>
      </w:pPr>
    </w:p>
    <w:p w:rsidR="00913A4A" w:rsidRPr="003C44C1" w:rsidRDefault="00913A4A" w:rsidP="001B48C2">
      <w:pPr>
        <w:pStyle w:val="Default"/>
        <w:numPr>
          <w:ilvl w:val="2"/>
          <w:numId w:val="17"/>
        </w:numPr>
        <w:spacing w:line="276" w:lineRule="auto"/>
        <w:jc w:val="both"/>
        <w:outlineLvl w:val="2"/>
        <w:rPr>
          <w:rFonts w:asciiTheme="majorHAnsi" w:hAnsiTheme="majorHAnsi"/>
          <w:b/>
          <w:color w:val="auto"/>
          <w:sz w:val="22"/>
          <w:szCs w:val="22"/>
        </w:rPr>
      </w:pPr>
      <w:bookmarkStart w:id="20" w:name="_Toc466360591"/>
      <w:r w:rsidRPr="003C44C1">
        <w:rPr>
          <w:rFonts w:asciiTheme="majorHAnsi" w:hAnsiTheme="majorHAnsi"/>
          <w:b/>
          <w:color w:val="auto"/>
          <w:sz w:val="22"/>
          <w:szCs w:val="22"/>
        </w:rPr>
        <w:lastRenderedPageBreak/>
        <w:t>Sistema de Administración de Personal</w:t>
      </w:r>
      <w:bookmarkEnd w:id="20"/>
    </w:p>
    <w:p w:rsidR="00D112CF" w:rsidRDefault="00D112CF" w:rsidP="003C44C1">
      <w:pPr>
        <w:pStyle w:val="Default"/>
        <w:spacing w:line="276" w:lineRule="auto"/>
        <w:jc w:val="both"/>
        <w:rPr>
          <w:rFonts w:asciiTheme="minorHAnsi" w:hAnsiTheme="minorHAnsi"/>
          <w:color w:val="auto"/>
          <w:sz w:val="22"/>
          <w:szCs w:val="22"/>
        </w:rPr>
      </w:pPr>
    </w:p>
    <w:p w:rsidR="00913A4A" w:rsidRDefault="00A73F39" w:rsidP="003C44C1">
      <w:pPr>
        <w:pStyle w:val="Default"/>
        <w:spacing w:line="276" w:lineRule="auto"/>
        <w:jc w:val="both"/>
        <w:rPr>
          <w:rFonts w:asciiTheme="minorHAnsi" w:hAnsiTheme="minorHAnsi"/>
          <w:color w:val="auto"/>
          <w:sz w:val="22"/>
          <w:szCs w:val="22"/>
        </w:rPr>
      </w:pPr>
      <w:r w:rsidRPr="003C44C1">
        <w:rPr>
          <w:rFonts w:asciiTheme="minorHAnsi" w:hAnsiTheme="minorHAnsi"/>
          <w:color w:val="auto"/>
          <w:sz w:val="22"/>
          <w:szCs w:val="22"/>
        </w:rPr>
        <w:t>Se refiere al conjunto de normas, procesos y procedimientos relativos a la búsqueda, selección, contratación, inducción, desarrollo, capacitación y evaluación del personal de la institución, sistemáticamente ordenados</w:t>
      </w:r>
      <w:r w:rsidR="003D54FA" w:rsidRPr="003C44C1">
        <w:rPr>
          <w:rFonts w:asciiTheme="minorHAnsi" w:hAnsiTheme="minorHAnsi"/>
          <w:color w:val="auto"/>
          <w:sz w:val="22"/>
          <w:szCs w:val="22"/>
        </w:rPr>
        <w:t xml:space="preserve"> </w:t>
      </w:r>
      <w:r w:rsidRPr="003C44C1">
        <w:rPr>
          <w:rFonts w:asciiTheme="minorHAnsi" w:hAnsiTheme="minorHAnsi"/>
          <w:color w:val="auto"/>
          <w:sz w:val="22"/>
          <w:szCs w:val="22"/>
        </w:rPr>
        <w:t>que permiten la aplicación de las disposiciones en materia de administración de personal.</w:t>
      </w:r>
    </w:p>
    <w:p w:rsidR="00D112CF" w:rsidRPr="003C44C1" w:rsidRDefault="00D112CF" w:rsidP="003C44C1">
      <w:pPr>
        <w:pStyle w:val="Default"/>
        <w:spacing w:line="276" w:lineRule="auto"/>
        <w:jc w:val="both"/>
        <w:rPr>
          <w:rFonts w:asciiTheme="minorHAnsi" w:hAnsiTheme="minorHAnsi"/>
          <w:color w:val="auto"/>
          <w:sz w:val="22"/>
          <w:szCs w:val="22"/>
        </w:rPr>
      </w:pPr>
    </w:p>
    <w:p w:rsidR="00991FC9" w:rsidRDefault="00991FC9" w:rsidP="003C44C1">
      <w:pPr>
        <w:pStyle w:val="Default"/>
        <w:spacing w:line="276" w:lineRule="auto"/>
        <w:jc w:val="both"/>
        <w:rPr>
          <w:rFonts w:asciiTheme="minorHAnsi" w:hAnsiTheme="minorHAnsi"/>
          <w:color w:val="auto"/>
          <w:sz w:val="22"/>
          <w:szCs w:val="22"/>
        </w:rPr>
      </w:pPr>
      <w:r w:rsidRPr="003C44C1">
        <w:rPr>
          <w:rFonts w:asciiTheme="minorHAnsi" w:hAnsiTheme="minorHAnsi"/>
          <w:color w:val="auto"/>
          <w:sz w:val="22"/>
          <w:szCs w:val="22"/>
        </w:rPr>
        <w:t xml:space="preserve">Como resultado de la aplicación del </w:t>
      </w:r>
      <w:r w:rsidRPr="003C44C1">
        <w:rPr>
          <w:rFonts w:asciiTheme="minorHAnsi" w:hAnsiTheme="minorHAnsi" w:cstheme="minorBidi"/>
          <w:color w:val="auto"/>
          <w:sz w:val="22"/>
          <w:szCs w:val="22"/>
        </w:rPr>
        <w:t>cuestionario respectivo</w:t>
      </w:r>
      <w:r w:rsidRPr="003C44C1">
        <w:rPr>
          <w:rFonts w:asciiTheme="minorHAnsi" w:hAnsiTheme="minorHAnsi"/>
          <w:color w:val="auto"/>
          <w:sz w:val="22"/>
          <w:szCs w:val="22"/>
        </w:rPr>
        <w:t xml:space="preserve"> al Sistema de Administración de Personal se obtuvo una calificación de </w:t>
      </w:r>
      <w:r w:rsidR="00F51965">
        <w:rPr>
          <w:rFonts w:asciiTheme="minorHAnsi" w:hAnsiTheme="minorHAnsi"/>
          <w:b/>
          <w:color w:val="auto"/>
          <w:sz w:val="22"/>
          <w:szCs w:val="22"/>
        </w:rPr>
        <w:t>100</w:t>
      </w:r>
      <w:r w:rsidR="00A66ABD">
        <w:rPr>
          <w:rFonts w:asciiTheme="minorHAnsi" w:hAnsiTheme="minorHAnsi"/>
          <w:b/>
          <w:color w:val="auto"/>
          <w:sz w:val="22"/>
          <w:szCs w:val="22"/>
        </w:rPr>
        <w:t>.</w:t>
      </w:r>
      <w:r w:rsidR="00F51965">
        <w:rPr>
          <w:rFonts w:asciiTheme="minorHAnsi" w:hAnsiTheme="minorHAnsi"/>
          <w:b/>
          <w:color w:val="auto"/>
          <w:sz w:val="22"/>
          <w:szCs w:val="22"/>
        </w:rPr>
        <w:t>00</w:t>
      </w:r>
      <w:r w:rsidRPr="003C44C1">
        <w:rPr>
          <w:rFonts w:asciiTheme="minorHAnsi" w:hAnsiTheme="minorHAnsi"/>
          <w:b/>
          <w:color w:val="auto"/>
          <w:sz w:val="22"/>
          <w:szCs w:val="22"/>
        </w:rPr>
        <w:t>%</w:t>
      </w:r>
      <w:r w:rsidRPr="003C44C1">
        <w:rPr>
          <w:rFonts w:asciiTheme="minorHAnsi" w:hAnsiTheme="minorHAnsi"/>
          <w:color w:val="auto"/>
          <w:sz w:val="22"/>
          <w:szCs w:val="22"/>
        </w:rPr>
        <w:t xml:space="preserve"> lo que implica un </w:t>
      </w:r>
      <w:r w:rsidR="007A3AF1" w:rsidRPr="003C44C1">
        <w:rPr>
          <w:rFonts w:asciiTheme="minorHAnsi" w:hAnsiTheme="minorHAnsi"/>
          <w:color w:val="auto"/>
          <w:sz w:val="22"/>
          <w:szCs w:val="22"/>
        </w:rPr>
        <w:t>grado</w:t>
      </w:r>
      <w:r w:rsidRPr="003C44C1">
        <w:rPr>
          <w:rFonts w:asciiTheme="minorHAnsi" w:hAnsiTheme="minorHAnsi"/>
          <w:color w:val="auto"/>
          <w:sz w:val="22"/>
          <w:szCs w:val="22"/>
        </w:rPr>
        <w:t xml:space="preserve"> de </w:t>
      </w:r>
      <w:r w:rsidRPr="003C44C1">
        <w:rPr>
          <w:rFonts w:asciiTheme="minorHAnsi" w:hAnsiTheme="minorHAnsi"/>
          <w:b/>
          <w:color w:val="auto"/>
          <w:sz w:val="22"/>
          <w:szCs w:val="22"/>
        </w:rPr>
        <w:t>Desarrollo Satisfactorio</w:t>
      </w:r>
      <w:r w:rsidRPr="003C44C1">
        <w:rPr>
          <w:rFonts w:asciiTheme="minorHAnsi" w:hAnsiTheme="minorHAnsi"/>
          <w:color w:val="auto"/>
          <w:sz w:val="22"/>
          <w:szCs w:val="22"/>
        </w:rPr>
        <w:t xml:space="preserve"> y </w:t>
      </w:r>
      <w:r w:rsidRPr="003C44C1">
        <w:rPr>
          <w:rFonts w:asciiTheme="minorHAnsi" w:hAnsiTheme="minorHAnsi" w:cstheme="minorBidi"/>
          <w:color w:val="auto"/>
          <w:sz w:val="22"/>
          <w:szCs w:val="22"/>
        </w:rPr>
        <w:t xml:space="preserve">un nivel de </w:t>
      </w:r>
      <w:r w:rsidRPr="003C44C1">
        <w:rPr>
          <w:rFonts w:asciiTheme="minorHAnsi" w:hAnsiTheme="minorHAnsi" w:cstheme="minorBidi"/>
          <w:b/>
          <w:color w:val="auto"/>
          <w:sz w:val="22"/>
          <w:szCs w:val="22"/>
        </w:rPr>
        <w:t>Riesgo Bajo</w:t>
      </w:r>
      <w:r w:rsidRPr="003C44C1">
        <w:rPr>
          <w:rFonts w:asciiTheme="minorHAnsi" w:hAnsiTheme="minorHAnsi" w:cstheme="minorBidi"/>
          <w:color w:val="auto"/>
          <w:sz w:val="22"/>
          <w:szCs w:val="22"/>
        </w:rPr>
        <w:t xml:space="preserve">, </w:t>
      </w:r>
      <w:r w:rsidRPr="003C44C1">
        <w:rPr>
          <w:rFonts w:asciiTheme="minorHAnsi" w:hAnsiTheme="minorHAnsi"/>
          <w:color w:val="auto"/>
          <w:sz w:val="22"/>
          <w:szCs w:val="22"/>
        </w:rPr>
        <w:t>lo cual determina que se requieren medidas de menor importancia, pero que constituyen sugerencias para una administración eficiente, eficaz y transparente de los recursos del Programa.</w:t>
      </w:r>
    </w:p>
    <w:p w:rsidR="00D112CF" w:rsidRPr="003C44C1" w:rsidRDefault="00D112CF" w:rsidP="003C44C1">
      <w:pPr>
        <w:pStyle w:val="Default"/>
        <w:spacing w:line="276" w:lineRule="auto"/>
        <w:jc w:val="both"/>
        <w:rPr>
          <w:rFonts w:asciiTheme="minorHAnsi" w:hAnsiTheme="minorHAnsi"/>
          <w:color w:val="auto"/>
          <w:sz w:val="22"/>
          <w:szCs w:val="22"/>
        </w:rPr>
      </w:pPr>
    </w:p>
    <w:p w:rsidR="004804D9" w:rsidRDefault="004804D9" w:rsidP="003C44C1">
      <w:pPr>
        <w:pStyle w:val="Default"/>
        <w:spacing w:line="276" w:lineRule="auto"/>
        <w:jc w:val="both"/>
        <w:rPr>
          <w:rFonts w:asciiTheme="minorHAnsi" w:hAnsiTheme="minorHAnsi"/>
          <w:color w:val="auto"/>
          <w:sz w:val="22"/>
          <w:szCs w:val="22"/>
        </w:rPr>
      </w:pPr>
      <w:r>
        <w:rPr>
          <w:rFonts w:asciiTheme="minorHAnsi" w:hAnsiTheme="minorHAnsi"/>
          <w:color w:val="auto"/>
          <w:sz w:val="22"/>
          <w:szCs w:val="22"/>
        </w:rPr>
        <w:t>La Gerencia Administrativa Financiera de la EETC MT, a través de su Departamento de Gestión de Recursos Humanos</w:t>
      </w:r>
      <w:r w:rsidR="00BC30B8">
        <w:rPr>
          <w:rFonts w:asciiTheme="minorHAnsi" w:hAnsiTheme="minorHAnsi"/>
          <w:color w:val="auto"/>
          <w:sz w:val="22"/>
          <w:szCs w:val="22"/>
        </w:rPr>
        <w:t>,</w:t>
      </w:r>
      <w:r>
        <w:rPr>
          <w:rFonts w:asciiTheme="minorHAnsi" w:hAnsiTheme="minorHAnsi"/>
          <w:color w:val="auto"/>
          <w:sz w:val="22"/>
          <w:szCs w:val="22"/>
        </w:rPr>
        <w:t xml:space="preserve"> </w:t>
      </w:r>
      <w:r w:rsidR="00F074FC" w:rsidRPr="003C44C1">
        <w:rPr>
          <w:rFonts w:asciiTheme="minorHAnsi" w:hAnsiTheme="minorHAnsi"/>
          <w:color w:val="auto"/>
          <w:sz w:val="22"/>
          <w:szCs w:val="22"/>
        </w:rPr>
        <w:t>es responsable de la administración de</w:t>
      </w:r>
      <w:r w:rsidR="00982DAA">
        <w:rPr>
          <w:rFonts w:asciiTheme="minorHAnsi" w:hAnsiTheme="minorHAnsi"/>
          <w:color w:val="auto"/>
          <w:sz w:val="22"/>
          <w:szCs w:val="22"/>
        </w:rPr>
        <w:t xml:space="preserve">l personal </w:t>
      </w:r>
      <w:r>
        <w:rPr>
          <w:rFonts w:asciiTheme="minorHAnsi" w:hAnsiTheme="minorHAnsi"/>
          <w:color w:val="auto"/>
          <w:sz w:val="22"/>
          <w:szCs w:val="22"/>
        </w:rPr>
        <w:t>de la empresa que de acuerdo a lo establecido por el Decreto Supremo de su creación, es</w:t>
      </w:r>
      <w:r w:rsidRPr="002A45CD">
        <w:rPr>
          <w:rFonts w:asciiTheme="minorHAnsi" w:hAnsiTheme="minorHAnsi"/>
          <w:color w:val="auto"/>
          <w:sz w:val="22"/>
          <w:szCs w:val="22"/>
        </w:rPr>
        <w:t>tá sujeto al régimen laboral de la Ley General del Trabajo</w:t>
      </w:r>
      <w:r>
        <w:rPr>
          <w:rFonts w:asciiTheme="minorHAnsi" w:hAnsiTheme="minorHAnsi"/>
          <w:color w:val="auto"/>
          <w:sz w:val="22"/>
          <w:szCs w:val="22"/>
        </w:rPr>
        <w:t>.</w:t>
      </w:r>
    </w:p>
    <w:p w:rsidR="004804D9" w:rsidRDefault="004804D9" w:rsidP="003C44C1">
      <w:pPr>
        <w:pStyle w:val="Default"/>
        <w:spacing w:line="276" w:lineRule="auto"/>
        <w:jc w:val="both"/>
        <w:rPr>
          <w:rFonts w:asciiTheme="minorHAnsi" w:hAnsiTheme="minorHAnsi"/>
          <w:color w:val="auto"/>
          <w:sz w:val="22"/>
          <w:szCs w:val="22"/>
        </w:rPr>
      </w:pPr>
    </w:p>
    <w:p w:rsidR="004804D9" w:rsidRDefault="00BC30B8" w:rsidP="003C44C1">
      <w:pPr>
        <w:pStyle w:val="Default"/>
        <w:spacing w:line="276" w:lineRule="auto"/>
        <w:jc w:val="both"/>
        <w:rPr>
          <w:rFonts w:asciiTheme="minorHAnsi" w:hAnsiTheme="minorHAnsi"/>
          <w:color w:val="auto"/>
          <w:sz w:val="22"/>
          <w:szCs w:val="22"/>
        </w:rPr>
      </w:pPr>
      <w:r>
        <w:rPr>
          <w:rFonts w:asciiTheme="minorHAnsi" w:hAnsiTheme="minorHAnsi"/>
          <w:color w:val="auto"/>
          <w:sz w:val="22"/>
          <w:szCs w:val="22"/>
        </w:rPr>
        <w:t xml:space="preserve">Por medio </w:t>
      </w:r>
      <w:r w:rsidR="001F61D7">
        <w:rPr>
          <w:rFonts w:asciiTheme="minorHAnsi" w:hAnsiTheme="minorHAnsi"/>
          <w:color w:val="auto"/>
          <w:sz w:val="22"/>
          <w:szCs w:val="22"/>
        </w:rPr>
        <w:t xml:space="preserve">de las entrevistas sostenidas </w:t>
      </w:r>
      <w:r w:rsidR="00E41067">
        <w:rPr>
          <w:rFonts w:asciiTheme="minorHAnsi" w:hAnsiTheme="minorHAnsi"/>
          <w:color w:val="auto"/>
          <w:sz w:val="22"/>
          <w:szCs w:val="22"/>
        </w:rPr>
        <w:t xml:space="preserve">con los trabajadores del área </w:t>
      </w:r>
      <w:r w:rsidR="001F61D7">
        <w:rPr>
          <w:rFonts w:asciiTheme="minorHAnsi" w:hAnsiTheme="minorHAnsi"/>
          <w:color w:val="auto"/>
          <w:sz w:val="22"/>
          <w:szCs w:val="22"/>
        </w:rPr>
        <w:t xml:space="preserve">y el análisis </w:t>
      </w:r>
      <w:r w:rsidR="00E41067">
        <w:rPr>
          <w:rFonts w:asciiTheme="minorHAnsi" w:hAnsiTheme="minorHAnsi"/>
          <w:color w:val="auto"/>
          <w:sz w:val="22"/>
          <w:szCs w:val="22"/>
        </w:rPr>
        <w:t xml:space="preserve">documental, se conoció que la normativa interna desarrollada por la </w:t>
      </w:r>
      <w:r w:rsidR="00DF38B1">
        <w:rPr>
          <w:rFonts w:asciiTheme="minorHAnsi" w:hAnsiTheme="minorHAnsi"/>
          <w:color w:val="auto"/>
          <w:sz w:val="22"/>
          <w:szCs w:val="22"/>
        </w:rPr>
        <w:t>empresa considera aspectos como:</w:t>
      </w:r>
    </w:p>
    <w:p w:rsidR="00DF38B1" w:rsidRDefault="00DF38B1" w:rsidP="003C44C1">
      <w:pPr>
        <w:pStyle w:val="Default"/>
        <w:spacing w:line="276" w:lineRule="auto"/>
        <w:jc w:val="both"/>
        <w:rPr>
          <w:rFonts w:asciiTheme="minorHAnsi" w:hAnsiTheme="minorHAnsi"/>
          <w:color w:val="auto"/>
          <w:sz w:val="22"/>
          <w:szCs w:val="22"/>
        </w:rPr>
      </w:pPr>
    </w:p>
    <w:p w:rsidR="00DF38B1" w:rsidRDefault="00DF38B1" w:rsidP="001B48C2">
      <w:pPr>
        <w:pStyle w:val="Default"/>
        <w:numPr>
          <w:ilvl w:val="0"/>
          <w:numId w:val="16"/>
        </w:numPr>
        <w:spacing w:line="276" w:lineRule="auto"/>
        <w:jc w:val="both"/>
        <w:rPr>
          <w:rFonts w:asciiTheme="minorHAnsi" w:hAnsiTheme="minorHAnsi"/>
          <w:color w:val="auto"/>
          <w:sz w:val="22"/>
          <w:szCs w:val="22"/>
        </w:rPr>
      </w:pPr>
      <w:r>
        <w:rPr>
          <w:rFonts w:asciiTheme="minorHAnsi" w:hAnsiTheme="minorHAnsi"/>
          <w:color w:val="auto"/>
          <w:sz w:val="22"/>
          <w:szCs w:val="22"/>
        </w:rPr>
        <w:t>Búsqueda y selección</w:t>
      </w:r>
      <w:r w:rsidR="00BC30B8">
        <w:rPr>
          <w:rFonts w:asciiTheme="minorHAnsi" w:hAnsiTheme="minorHAnsi"/>
          <w:color w:val="auto"/>
          <w:sz w:val="22"/>
          <w:szCs w:val="22"/>
        </w:rPr>
        <w:t>,</w:t>
      </w:r>
      <w:r>
        <w:rPr>
          <w:rFonts w:asciiTheme="minorHAnsi" w:hAnsiTheme="minorHAnsi"/>
          <w:color w:val="auto"/>
          <w:sz w:val="22"/>
          <w:szCs w:val="22"/>
        </w:rPr>
        <w:t xml:space="preserve"> a través de Procedimientos de Reclutamiento y Selección de  Personal.</w:t>
      </w:r>
    </w:p>
    <w:p w:rsidR="00DF38B1" w:rsidRDefault="00DF38B1" w:rsidP="001B48C2">
      <w:pPr>
        <w:pStyle w:val="Default"/>
        <w:numPr>
          <w:ilvl w:val="0"/>
          <w:numId w:val="16"/>
        </w:numPr>
        <w:spacing w:line="276" w:lineRule="auto"/>
        <w:jc w:val="both"/>
        <w:rPr>
          <w:rFonts w:asciiTheme="minorHAnsi" w:hAnsiTheme="minorHAnsi"/>
          <w:color w:val="auto"/>
          <w:sz w:val="22"/>
          <w:szCs w:val="22"/>
        </w:rPr>
      </w:pPr>
      <w:r>
        <w:rPr>
          <w:rFonts w:asciiTheme="minorHAnsi" w:hAnsiTheme="minorHAnsi"/>
          <w:color w:val="auto"/>
          <w:sz w:val="22"/>
          <w:szCs w:val="22"/>
        </w:rPr>
        <w:t>Inducción y Entrenamiento</w:t>
      </w:r>
      <w:r w:rsidR="00BC30B8">
        <w:rPr>
          <w:rFonts w:asciiTheme="minorHAnsi" w:hAnsiTheme="minorHAnsi"/>
          <w:color w:val="auto"/>
          <w:sz w:val="22"/>
          <w:szCs w:val="22"/>
        </w:rPr>
        <w:t>,</w:t>
      </w:r>
      <w:r>
        <w:rPr>
          <w:rFonts w:asciiTheme="minorHAnsi" w:hAnsiTheme="minorHAnsi"/>
          <w:color w:val="auto"/>
          <w:sz w:val="22"/>
          <w:szCs w:val="22"/>
        </w:rPr>
        <w:t xml:space="preserve"> a través del Reglamento de Inducción.</w:t>
      </w:r>
    </w:p>
    <w:p w:rsidR="00DF38B1" w:rsidRDefault="00DF38B1" w:rsidP="001B48C2">
      <w:pPr>
        <w:pStyle w:val="Default"/>
        <w:numPr>
          <w:ilvl w:val="0"/>
          <w:numId w:val="16"/>
        </w:numPr>
        <w:spacing w:line="276" w:lineRule="auto"/>
        <w:jc w:val="both"/>
        <w:rPr>
          <w:rFonts w:asciiTheme="minorHAnsi" w:hAnsiTheme="minorHAnsi"/>
          <w:color w:val="auto"/>
          <w:sz w:val="22"/>
          <w:szCs w:val="22"/>
        </w:rPr>
      </w:pPr>
      <w:r>
        <w:rPr>
          <w:rFonts w:asciiTheme="minorHAnsi" w:hAnsiTheme="minorHAnsi"/>
          <w:color w:val="auto"/>
          <w:sz w:val="22"/>
          <w:szCs w:val="22"/>
        </w:rPr>
        <w:t>Capacitación</w:t>
      </w:r>
      <w:r w:rsidR="00BC30B8">
        <w:rPr>
          <w:rFonts w:asciiTheme="minorHAnsi" w:hAnsiTheme="minorHAnsi"/>
          <w:color w:val="auto"/>
          <w:sz w:val="22"/>
          <w:szCs w:val="22"/>
        </w:rPr>
        <w:t>,</w:t>
      </w:r>
      <w:r>
        <w:rPr>
          <w:rFonts w:asciiTheme="minorHAnsi" w:hAnsiTheme="minorHAnsi"/>
          <w:color w:val="auto"/>
          <w:sz w:val="22"/>
          <w:szCs w:val="22"/>
        </w:rPr>
        <w:t xml:space="preserve"> a través del Reglamento de Capacitación.</w:t>
      </w:r>
    </w:p>
    <w:p w:rsidR="006332A2" w:rsidRDefault="00DF38B1" w:rsidP="001B48C2">
      <w:pPr>
        <w:pStyle w:val="Default"/>
        <w:numPr>
          <w:ilvl w:val="0"/>
          <w:numId w:val="16"/>
        </w:numPr>
        <w:spacing w:line="276" w:lineRule="auto"/>
        <w:jc w:val="both"/>
        <w:rPr>
          <w:rFonts w:asciiTheme="minorHAnsi" w:hAnsiTheme="minorHAnsi"/>
          <w:color w:val="auto"/>
          <w:sz w:val="22"/>
          <w:szCs w:val="22"/>
        </w:rPr>
      </w:pPr>
      <w:r>
        <w:rPr>
          <w:rFonts w:asciiTheme="minorHAnsi" w:hAnsiTheme="minorHAnsi"/>
          <w:color w:val="auto"/>
          <w:sz w:val="22"/>
          <w:szCs w:val="22"/>
        </w:rPr>
        <w:t>Evaluación del Desempeño</w:t>
      </w:r>
      <w:r w:rsidR="00BC30B8">
        <w:rPr>
          <w:rFonts w:asciiTheme="minorHAnsi" w:hAnsiTheme="minorHAnsi"/>
          <w:color w:val="auto"/>
          <w:sz w:val="22"/>
          <w:szCs w:val="22"/>
        </w:rPr>
        <w:t>,</w:t>
      </w:r>
      <w:r>
        <w:rPr>
          <w:rFonts w:asciiTheme="minorHAnsi" w:hAnsiTheme="minorHAnsi"/>
          <w:color w:val="auto"/>
          <w:sz w:val="22"/>
          <w:szCs w:val="22"/>
        </w:rPr>
        <w:t xml:space="preserve"> a través del cronograma de evaluación semestral y de periodo probatori</w:t>
      </w:r>
      <w:r w:rsidR="00BC30B8">
        <w:rPr>
          <w:rFonts w:asciiTheme="minorHAnsi" w:hAnsiTheme="minorHAnsi"/>
          <w:color w:val="auto"/>
          <w:sz w:val="22"/>
          <w:szCs w:val="22"/>
        </w:rPr>
        <w:t>o</w:t>
      </w:r>
      <w:r>
        <w:rPr>
          <w:rFonts w:asciiTheme="minorHAnsi" w:hAnsiTheme="minorHAnsi"/>
          <w:color w:val="auto"/>
          <w:sz w:val="22"/>
          <w:szCs w:val="22"/>
        </w:rPr>
        <w:t xml:space="preserve"> para ratificación en puesto.</w:t>
      </w:r>
      <w:r w:rsidR="006332A2" w:rsidRPr="006332A2">
        <w:rPr>
          <w:rFonts w:asciiTheme="minorHAnsi" w:hAnsiTheme="minorHAnsi"/>
          <w:color w:val="auto"/>
          <w:sz w:val="22"/>
          <w:szCs w:val="22"/>
        </w:rPr>
        <w:t xml:space="preserve"> </w:t>
      </w:r>
    </w:p>
    <w:p w:rsidR="006332A2" w:rsidRDefault="006332A2" w:rsidP="001B48C2">
      <w:pPr>
        <w:pStyle w:val="Default"/>
        <w:numPr>
          <w:ilvl w:val="0"/>
          <w:numId w:val="16"/>
        </w:numPr>
        <w:spacing w:line="276" w:lineRule="auto"/>
        <w:jc w:val="both"/>
        <w:rPr>
          <w:rFonts w:asciiTheme="minorHAnsi" w:hAnsiTheme="minorHAnsi"/>
          <w:color w:val="auto"/>
          <w:sz w:val="22"/>
          <w:szCs w:val="22"/>
        </w:rPr>
      </w:pPr>
      <w:r>
        <w:rPr>
          <w:rFonts w:asciiTheme="minorHAnsi" w:hAnsiTheme="minorHAnsi"/>
          <w:color w:val="auto"/>
          <w:sz w:val="22"/>
          <w:szCs w:val="22"/>
        </w:rPr>
        <w:t>Clasificación de cargos y niveles de remuneración</w:t>
      </w:r>
      <w:r w:rsidR="00BC30B8">
        <w:rPr>
          <w:rFonts w:asciiTheme="minorHAnsi" w:hAnsiTheme="minorHAnsi"/>
          <w:color w:val="auto"/>
          <w:sz w:val="22"/>
          <w:szCs w:val="22"/>
        </w:rPr>
        <w:t>,</w:t>
      </w:r>
      <w:r>
        <w:rPr>
          <w:rFonts w:asciiTheme="minorHAnsi" w:hAnsiTheme="minorHAnsi"/>
          <w:color w:val="auto"/>
          <w:sz w:val="22"/>
          <w:szCs w:val="22"/>
        </w:rPr>
        <w:t xml:space="preserve"> a través del Manual de Descripción y Perfiles de Puestos.</w:t>
      </w:r>
    </w:p>
    <w:p w:rsidR="00DF38B1" w:rsidRPr="006332A2" w:rsidRDefault="006332A2" w:rsidP="001B48C2">
      <w:pPr>
        <w:pStyle w:val="Default"/>
        <w:numPr>
          <w:ilvl w:val="0"/>
          <w:numId w:val="16"/>
        </w:numPr>
        <w:spacing w:line="276" w:lineRule="auto"/>
        <w:jc w:val="both"/>
        <w:rPr>
          <w:rFonts w:asciiTheme="minorHAnsi" w:hAnsiTheme="minorHAnsi"/>
          <w:color w:val="auto"/>
          <w:sz w:val="22"/>
          <w:szCs w:val="22"/>
        </w:rPr>
      </w:pPr>
      <w:r w:rsidRPr="006332A2">
        <w:rPr>
          <w:rFonts w:asciiTheme="minorHAnsi" w:hAnsiTheme="minorHAnsi"/>
          <w:color w:val="auto"/>
          <w:sz w:val="22"/>
          <w:szCs w:val="22"/>
        </w:rPr>
        <w:t>C</w:t>
      </w:r>
      <w:r w:rsidR="00DF38B1" w:rsidRPr="006332A2">
        <w:rPr>
          <w:rFonts w:asciiTheme="minorHAnsi" w:hAnsiTheme="minorHAnsi"/>
          <w:color w:val="auto"/>
          <w:sz w:val="22"/>
          <w:szCs w:val="22"/>
        </w:rPr>
        <w:t>umplimiento de las obligaciones en materia social y tributaria en el marco de las disposiciones legales vigentes.</w:t>
      </w:r>
    </w:p>
    <w:p w:rsidR="00DF38B1" w:rsidRDefault="00DF38B1" w:rsidP="00DF38B1">
      <w:pPr>
        <w:pStyle w:val="Default"/>
        <w:spacing w:line="276" w:lineRule="auto"/>
        <w:jc w:val="both"/>
        <w:rPr>
          <w:rFonts w:asciiTheme="minorHAnsi" w:hAnsiTheme="minorHAnsi"/>
          <w:color w:val="auto"/>
          <w:sz w:val="22"/>
          <w:szCs w:val="22"/>
        </w:rPr>
      </w:pPr>
    </w:p>
    <w:p w:rsidR="00DF38B1" w:rsidRDefault="006332A2" w:rsidP="00DF38B1">
      <w:pPr>
        <w:pStyle w:val="Default"/>
        <w:spacing w:line="276" w:lineRule="auto"/>
        <w:jc w:val="both"/>
        <w:rPr>
          <w:rFonts w:asciiTheme="minorHAnsi" w:hAnsiTheme="minorHAnsi"/>
          <w:color w:val="auto"/>
          <w:sz w:val="22"/>
          <w:szCs w:val="22"/>
        </w:rPr>
      </w:pPr>
      <w:r>
        <w:rPr>
          <w:rFonts w:asciiTheme="minorHAnsi" w:hAnsiTheme="minorHAnsi"/>
          <w:color w:val="auto"/>
          <w:sz w:val="22"/>
          <w:szCs w:val="22"/>
        </w:rPr>
        <w:t xml:space="preserve">La empresa dispone de un sistema informático para la administración de asuntos relacionados con el personal como </w:t>
      </w:r>
      <w:r w:rsidR="003A2CC4">
        <w:rPr>
          <w:rFonts w:asciiTheme="minorHAnsi" w:hAnsiTheme="minorHAnsi"/>
          <w:color w:val="auto"/>
          <w:sz w:val="22"/>
          <w:szCs w:val="22"/>
        </w:rPr>
        <w:t xml:space="preserve">las contrataciones, registro de contratos, archivo digital de carpetas personales y </w:t>
      </w:r>
      <w:r>
        <w:rPr>
          <w:rFonts w:asciiTheme="minorHAnsi" w:hAnsiTheme="minorHAnsi"/>
          <w:color w:val="auto"/>
          <w:sz w:val="22"/>
          <w:szCs w:val="22"/>
        </w:rPr>
        <w:t xml:space="preserve">control de </w:t>
      </w:r>
      <w:r w:rsidR="003A2CC4">
        <w:rPr>
          <w:rFonts w:asciiTheme="minorHAnsi" w:hAnsiTheme="minorHAnsi"/>
          <w:color w:val="auto"/>
          <w:sz w:val="22"/>
          <w:szCs w:val="22"/>
        </w:rPr>
        <w:t xml:space="preserve">personal. Asimismo, para la elaboración de planillas de sueldos y salarios se utiliza el </w:t>
      </w:r>
      <w:r w:rsidR="00BC30B8">
        <w:rPr>
          <w:rFonts w:asciiTheme="minorHAnsi" w:hAnsiTheme="minorHAnsi"/>
          <w:color w:val="auto"/>
          <w:sz w:val="22"/>
          <w:szCs w:val="22"/>
        </w:rPr>
        <w:t>Sistema de Gestión Pública (</w:t>
      </w:r>
      <w:r w:rsidR="003A2CC4">
        <w:rPr>
          <w:rFonts w:asciiTheme="minorHAnsi" w:hAnsiTheme="minorHAnsi"/>
          <w:color w:val="auto"/>
          <w:sz w:val="22"/>
          <w:szCs w:val="22"/>
        </w:rPr>
        <w:t>SIGEP</w:t>
      </w:r>
      <w:r w:rsidR="00BC30B8">
        <w:rPr>
          <w:rFonts w:asciiTheme="minorHAnsi" w:hAnsiTheme="minorHAnsi"/>
          <w:color w:val="auto"/>
          <w:sz w:val="22"/>
          <w:szCs w:val="22"/>
        </w:rPr>
        <w:t>) dispuesto por el Ministerio de Economía y Finanzas Públicas</w:t>
      </w:r>
      <w:r w:rsidR="003A2CC4">
        <w:rPr>
          <w:rFonts w:asciiTheme="minorHAnsi" w:hAnsiTheme="minorHAnsi"/>
          <w:color w:val="auto"/>
          <w:sz w:val="22"/>
          <w:szCs w:val="22"/>
        </w:rPr>
        <w:t>.</w:t>
      </w:r>
    </w:p>
    <w:p w:rsidR="003A2CC4" w:rsidRDefault="003A2CC4" w:rsidP="00DF38B1">
      <w:pPr>
        <w:pStyle w:val="Default"/>
        <w:spacing w:line="276" w:lineRule="auto"/>
        <w:jc w:val="both"/>
        <w:rPr>
          <w:rFonts w:asciiTheme="minorHAnsi" w:hAnsiTheme="minorHAnsi"/>
          <w:color w:val="auto"/>
          <w:sz w:val="22"/>
          <w:szCs w:val="22"/>
        </w:rPr>
      </w:pPr>
    </w:p>
    <w:p w:rsidR="007979A9" w:rsidRDefault="007979A9" w:rsidP="00DF38B1">
      <w:pPr>
        <w:pStyle w:val="Default"/>
        <w:spacing w:line="276" w:lineRule="auto"/>
        <w:jc w:val="both"/>
        <w:rPr>
          <w:rFonts w:asciiTheme="minorHAnsi" w:hAnsiTheme="minorHAnsi"/>
          <w:color w:val="auto"/>
          <w:sz w:val="22"/>
          <w:szCs w:val="22"/>
        </w:rPr>
      </w:pPr>
      <w:r>
        <w:rPr>
          <w:rFonts w:asciiTheme="minorHAnsi" w:hAnsiTheme="minorHAnsi"/>
          <w:color w:val="auto"/>
          <w:sz w:val="22"/>
          <w:szCs w:val="22"/>
        </w:rPr>
        <w:t>La EETC MT cuenta con 387 trabajadores de los cuales 322 tienen contratos indefinido</w:t>
      </w:r>
      <w:r w:rsidR="0029171B">
        <w:rPr>
          <w:rFonts w:asciiTheme="minorHAnsi" w:hAnsiTheme="minorHAnsi"/>
          <w:color w:val="auto"/>
          <w:sz w:val="22"/>
          <w:szCs w:val="22"/>
        </w:rPr>
        <w:t>s</w:t>
      </w:r>
      <w:r>
        <w:rPr>
          <w:rFonts w:asciiTheme="minorHAnsi" w:hAnsiTheme="minorHAnsi"/>
          <w:color w:val="auto"/>
          <w:sz w:val="22"/>
          <w:szCs w:val="22"/>
        </w:rPr>
        <w:t xml:space="preserve"> y 65 contratos a plazo fijo; la rotación de personal es de un 5.6 % anual</w:t>
      </w:r>
      <w:r w:rsidR="0029171B">
        <w:rPr>
          <w:rFonts w:asciiTheme="minorHAnsi" w:hAnsiTheme="minorHAnsi"/>
          <w:color w:val="auto"/>
          <w:sz w:val="22"/>
          <w:szCs w:val="22"/>
        </w:rPr>
        <w:t xml:space="preserve"> y el 95 %</w:t>
      </w:r>
      <w:r>
        <w:rPr>
          <w:rFonts w:asciiTheme="minorHAnsi" w:hAnsiTheme="minorHAnsi"/>
          <w:color w:val="auto"/>
          <w:sz w:val="22"/>
          <w:szCs w:val="22"/>
        </w:rPr>
        <w:t xml:space="preserve"> </w:t>
      </w:r>
      <w:r w:rsidR="0029171B">
        <w:rPr>
          <w:rFonts w:asciiTheme="minorHAnsi" w:hAnsiTheme="minorHAnsi"/>
          <w:color w:val="auto"/>
          <w:sz w:val="22"/>
          <w:szCs w:val="22"/>
        </w:rPr>
        <w:t xml:space="preserve">de los puestos de trabajo están cubiertos, </w:t>
      </w:r>
      <w:r>
        <w:rPr>
          <w:rFonts w:asciiTheme="minorHAnsi" w:hAnsiTheme="minorHAnsi"/>
          <w:color w:val="auto"/>
          <w:sz w:val="22"/>
          <w:szCs w:val="22"/>
        </w:rPr>
        <w:t>refleja</w:t>
      </w:r>
      <w:r w:rsidR="00FE06E8">
        <w:rPr>
          <w:rFonts w:asciiTheme="minorHAnsi" w:hAnsiTheme="minorHAnsi"/>
          <w:color w:val="auto"/>
          <w:sz w:val="22"/>
          <w:szCs w:val="22"/>
        </w:rPr>
        <w:t>ndo así</w:t>
      </w:r>
      <w:r>
        <w:rPr>
          <w:rFonts w:asciiTheme="minorHAnsi" w:hAnsiTheme="minorHAnsi"/>
          <w:color w:val="auto"/>
          <w:sz w:val="22"/>
          <w:szCs w:val="22"/>
        </w:rPr>
        <w:t xml:space="preserve"> estabilidad laboral</w:t>
      </w:r>
      <w:r w:rsidR="00FE06E8">
        <w:rPr>
          <w:rFonts w:asciiTheme="minorHAnsi" w:hAnsiTheme="minorHAnsi"/>
          <w:color w:val="auto"/>
          <w:sz w:val="22"/>
          <w:szCs w:val="22"/>
        </w:rPr>
        <w:t xml:space="preserve"> en la empresa</w:t>
      </w:r>
      <w:r>
        <w:rPr>
          <w:rFonts w:asciiTheme="minorHAnsi" w:hAnsiTheme="minorHAnsi"/>
          <w:color w:val="auto"/>
          <w:sz w:val="22"/>
          <w:szCs w:val="22"/>
        </w:rPr>
        <w:t xml:space="preserve">. </w:t>
      </w:r>
    </w:p>
    <w:p w:rsidR="007E5D2D" w:rsidRDefault="007E5D2D" w:rsidP="00DF38B1">
      <w:pPr>
        <w:pStyle w:val="Default"/>
        <w:spacing w:line="276" w:lineRule="auto"/>
        <w:jc w:val="both"/>
        <w:rPr>
          <w:rFonts w:asciiTheme="minorHAnsi" w:hAnsiTheme="minorHAnsi"/>
          <w:color w:val="auto"/>
          <w:sz w:val="22"/>
          <w:szCs w:val="22"/>
        </w:rPr>
      </w:pPr>
      <w:r w:rsidRPr="002179B5">
        <w:rPr>
          <w:rFonts w:asciiTheme="minorHAnsi" w:hAnsiTheme="minorHAnsi"/>
          <w:color w:val="auto"/>
          <w:sz w:val="22"/>
          <w:szCs w:val="22"/>
        </w:rPr>
        <w:lastRenderedPageBreak/>
        <w:t xml:space="preserve">Considerando que los trabajadores de la </w:t>
      </w:r>
      <w:r w:rsidR="00105552" w:rsidRPr="002179B5">
        <w:rPr>
          <w:rFonts w:asciiTheme="minorHAnsi" w:hAnsiTheme="minorHAnsi"/>
          <w:color w:val="auto"/>
          <w:sz w:val="22"/>
          <w:szCs w:val="22"/>
        </w:rPr>
        <w:t xml:space="preserve">EETC MT </w:t>
      </w:r>
      <w:r w:rsidRPr="002179B5">
        <w:rPr>
          <w:rFonts w:asciiTheme="minorHAnsi" w:hAnsiTheme="minorHAnsi"/>
          <w:color w:val="auto"/>
          <w:sz w:val="22"/>
          <w:szCs w:val="22"/>
        </w:rPr>
        <w:t xml:space="preserve">no tienen experiencia en políticas y procedimientos del BID en materia de adquisiciones y administración financiera, </w:t>
      </w:r>
      <w:r w:rsidR="00105552" w:rsidRPr="002179B5">
        <w:rPr>
          <w:rFonts w:asciiTheme="minorHAnsi" w:hAnsiTheme="minorHAnsi"/>
          <w:color w:val="auto"/>
          <w:sz w:val="22"/>
          <w:szCs w:val="22"/>
        </w:rPr>
        <w:t xml:space="preserve">salvo algunas excepciones en el Departamento de Finanzas, para el inicio de operaciones del programa </w:t>
      </w:r>
      <w:r w:rsidR="004349DD" w:rsidRPr="002179B5">
        <w:rPr>
          <w:rFonts w:asciiTheme="minorHAnsi" w:hAnsiTheme="minorHAnsi"/>
          <w:color w:val="auto"/>
          <w:sz w:val="22"/>
          <w:szCs w:val="22"/>
        </w:rPr>
        <w:t xml:space="preserve">y a lo largo de su ejecución, </w:t>
      </w:r>
      <w:r w:rsidRPr="002179B5">
        <w:rPr>
          <w:rFonts w:asciiTheme="minorHAnsi" w:hAnsiTheme="minorHAnsi"/>
          <w:color w:val="auto"/>
          <w:sz w:val="22"/>
          <w:szCs w:val="22"/>
        </w:rPr>
        <w:t xml:space="preserve">será </w:t>
      </w:r>
      <w:r w:rsidR="00105552" w:rsidRPr="002179B5">
        <w:rPr>
          <w:rFonts w:asciiTheme="minorHAnsi" w:hAnsiTheme="minorHAnsi"/>
          <w:color w:val="auto"/>
          <w:sz w:val="22"/>
          <w:szCs w:val="22"/>
        </w:rPr>
        <w:t>necesario capacitar</w:t>
      </w:r>
      <w:r w:rsidR="004349DD" w:rsidRPr="002179B5">
        <w:rPr>
          <w:rFonts w:asciiTheme="minorHAnsi" w:hAnsiTheme="minorHAnsi"/>
          <w:color w:val="auto"/>
          <w:sz w:val="22"/>
          <w:szCs w:val="22"/>
        </w:rPr>
        <w:t>los adecuadamente coordinando acciones con el Banco</w:t>
      </w:r>
      <w:r w:rsidR="00016FC4" w:rsidRPr="002179B5">
        <w:rPr>
          <w:rFonts w:asciiTheme="minorHAnsi" w:hAnsiTheme="minorHAnsi"/>
          <w:color w:val="auto"/>
          <w:sz w:val="22"/>
          <w:szCs w:val="22"/>
        </w:rPr>
        <w:t>.</w:t>
      </w:r>
    </w:p>
    <w:p w:rsidR="00A94422" w:rsidRPr="003C44C1" w:rsidRDefault="00A94422" w:rsidP="003C44C1">
      <w:pPr>
        <w:pStyle w:val="Default"/>
        <w:spacing w:line="276" w:lineRule="auto"/>
        <w:jc w:val="both"/>
        <w:rPr>
          <w:rFonts w:asciiTheme="minorHAnsi" w:hAnsiTheme="minorHAnsi"/>
          <w:color w:val="auto"/>
          <w:sz w:val="22"/>
          <w:szCs w:val="22"/>
        </w:rPr>
      </w:pPr>
    </w:p>
    <w:p w:rsidR="00913A4A" w:rsidRPr="003C44C1" w:rsidRDefault="00913A4A" w:rsidP="001B48C2">
      <w:pPr>
        <w:pStyle w:val="Default"/>
        <w:numPr>
          <w:ilvl w:val="2"/>
          <w:numId w:val="17"/>
        </w:numPr>
        <w:spacing w:line="276" w:lineRule="auto"/>
        <w:jc w:val="both"/>
        <w:outlineLvl w:val="2"/>
        <w:rPr>
          <w:rFonts w:asciiTheme="majorHAnsi" w:hAnsiTheme="majorHAnsi"/>
          <w:b/>
          <w:color w:val="auto"/>
          <w:sz w:val="22"/>
          <w:szCs w:val="22"/>
        </w:rPr>
      </w:pPr>
      <w:bookmarkStart w:id="21" w:name="_Toc466360592"/>
      <w:r w:rsidRPr="003C44C1">
        <w:rPr>
          <w:rFonts w:asciiTheme="majorHAnsi" w:hAnsiTheme="majorHAnsi"/>
          <w:b/>
          <w:color w:val="auto"/>
          <w:sz w:val="22"/>
          <w:szCs w:val="22"/>
        </w:rPr>
        <w:t>Sistema de Administración de Bienes y Servicios</w:t>
      </w:r>
      <w:bookmarkEnd w:id="21"/>
    </w:p>
    <w:p w:rsidR="00D112CF" w:rsidRDefault="00D112CF" w:rsidP="003C44C1">
      <w:pPr>
        <w:pStyle w:val="Default"/>
        <w:spacing w:line="276" w:lineRule="auto"/>
        <w:jc w:val="both"/>
        <w:rPr>
          <w:rFonts w:asciiTheme="minorHAnsi" w:hAnsiTheme="minorHAnsi"/>
          <w:color w:val="auto"/>
          <w:sz w:val="22"/>
          <w:szCs w:val="22"/>
        </w:rPr>
      </w:pPr>
    </w:p>
    <w:p w:rsidR="00C33E8B" w:rsidRDefault="00C33E8B" w:rsidP="003C44C1">
      <w:pPr>
        <w:pStyle w:val="Default"/>
        <w:spacing w:line="276" w:lineRule="auto"/>
        <w:jc w:val="both"/>
        <w:rPr>
          <w:rFonts w:asciiTheme="minorHAnsi" w:hAnsiTheme="minorHAnsi"/>
          <w:color w:val="auto"/>
          <w:sz w:val="22"/>
          <w:szCs w:val="22"/>
        </w:rPr>
      </w:pPr>
      <w:r w:rsidRPr="003C44C1">
        <w:rPr>
          <w:rFonts w:asciiTheme="minorHAnsi" w:hAnsiTheme="minorHAnsi"/>
          <w:color w:val="auto"/>
          <w:sz w:val="22"/>
          <w:szCs w:val="22"/>
        </w:rPr>
        <w:t>Está constituido por las normas y procedimientos aplicables a solicitudes, autorizaciones, cotizaciones, selecci</w:t>
      </w:r>
      <w:r w:rsidR="00585E76">
        <w:rPr>
          <w:rFonts w:asciiTheme="minorHAnsi" w:hAnsiTheme="minorHAnsi"/>
          <w:color w:val="auto"/>
          <w:sz w:val="22"/>
          <w:szCs w:val="22"/>
        </w:rPr>
        <w:t>ón</w:t>
      </w:r>
      <w:r w:rsidRPr="003C44C1">
        <w:rPr>
          <w:rFonts w:asciiTheme="minorHAnsi" w:hAnsiTheme="minorHAnsi"/>
          <w:color w:val="auto"/>
          <w:sz w:val="22"/>
          <w:szCs w:val="22"/>
        </w:rPr>
        <w:t>, contrataci</w:t>
      </w:r>
      <w:r w:rsidR="00585E76">
        <w:rPr>
          <w:rFonts w:asciiTheme="minorHAnsi" w:hAnsiTheme="minorHAnsi"/>
          <w:color w:val="auto"/>
          <w:sz w:val="22"/>
          <w:szCs w:val="22"/>
        </w:rPr>
        <w:t>ón, verificación</w:t>
      </w:r>
      <w:r w:rsidRPr="003C44C1">
        <w:rPr>
          <w:rFonts w:asciiTheme="minorHAnsi" w:hAnsiTheme="minorHAnsi"/>
          <w:color w:val="auto"/>
          <w:sz w:val="22"/>
          <w:szCs w:val="22"/>
        </w:rPr>
        <w:t xml:space="preserve"> de la ejecución o entrega, registros y verificación de la existencia de bienes o servicios que se adquier</w:t>
      </w:r>
      <w:r w:rsidR="00585E76">
        <w:rPr>
          <w:rFonts w:asciiTheme="minorHAnsi" w:hAnsiTheme="minorHAnsi"/>
          <w:color w:val="auto"/>
          <w:sz w:val="22"/>
          <w:szCs w:val="22"/>
        </w:rPr>
        <w:t>en o contrata</w:t>
      </w:r>
      <w:r w:rsidRPr="003C44C1">
        <w:rPr>
          <w:rFonts w:asciiTheme="minorHAnsi" w:hAnsiTheme="minorHAnsi"/>
          <w:color w:val="auto"/>
          <w:sz w:val="22"/>
          <w:szCs w:val="22"/>
        </w:rPr>
        <w:t>n para la institución o para la ejecución de un programa o proyecto; incluye el suministro de servicios de consultoría.</w:t>
      </w:r>
    </w:p>
    <w:p w:rsidR="00C072A0" w:rsidRPr="003C44C1" w:rsidRDefault="00C072A0" w:rsidP="003C44C1">
      <w:pPr>
        <w:pStyle w:val="Default"/>
        <w:spacing w:line="276" w:lineRule="auto"/>
        <w:jc w:val="both"/>
        <w:rPr>
          <w:rFonts w:asciiTheme="minorHAnsi" w:hAnsiTheme="minorHAnsi"/>
          <w:color w:val="auto"/>
          <w:sz w:val="22"/>
          <w:szCs w:val="22"/>
        </w:rPr>
      </w:pPr>
    </w:p>
    <w:p w:rsidR="00BC30B8" w:rsidRDefault="00C33E8B" w:rsidP="003C44C1">
      <w:pPr>
        <w:pStyle w:val="Default"/>
        <w:spacing w:line="276" w:lineRule="auto"/>
        <w:jc w:val="both"/>
        <w:rPr>
          <w:rFonts w:asciiTheme="minorHAnsi" w:hAnsiTheme="minorHAnsi"/>
          <w:color w:val="auto"/>
          <w:sz w:val="22"/>
          <w:szCs w:val="22"/>
        </w:rPr>
      </w:pPr>
      <w:r w:rsidRPr="003C44C1">
        <w:rPr>
          <w:rFonts w:asciiTheme="minorHAnsi" w:hAnsiTheme="minorHAnsi"/>
          <w:color w:val="auto"/>
          <w:sz w:val="22"/>
          <w:szCs w:val="22"/>
        </w:rPr>
        <w:t>De la evaluación realizada al Sistema de Administración de Bienes y Servicios utilizando el cuestionario correspondiente, resul</w:t>
      </w:r>
      <w:r w:rsidR="00982DAA">
        <w:rPr>
          <w:rFonts w:asciiTheme="minorHAnsi" w:hAnsiTheme="minorHAnsi"/>
          <w:color w:val="auto"/>
          <w:sz w:val="22"/>
          <w:szCs w:val="22"/>
        </w:rPr>
        <w:t xml:space="preserve">tó una calificación del SECI de </w:t>
      </w:r>
      <w:r w:rsidR="00A16BC7">
        <w:rPr>
          <w:rFonts w:asciiTheme="minorHAnsi" w:hAnsiTheme="minorHAnsi"/>
          <w:b/>
          <w:color w:val="auto"/>
          <w:sz w:val="22"/>
          <w:szCs w:val="22"/>
        </w:rPr>
        <w:t>8</w:t>
      </w:r>
      <w:r w:rsidR="000C692B">
        <w:rPr>
          <w:rFonts w:asciiTheme="minorHAnsi" w:hAnsiTheme="minorHAnsi"/>
          <w:b/>
          <w:color w:val="auto"/>
          <w:sz w:val="22"/>
          <w:szCs w:val="22"/>
        </w:rPr>
        <w:t>3</w:t>
      </w:r>
      <w:r w:rsidR="00A16BC7">
        <w:rPr>
          <w:rFonts w:asciiTheme="minorHAnsi" w:hAnsiTheme="minorHAnsi"/>
          <w:b/>
          <w:color w:val="auto"/>
          <w:sz w:val="22"/>
          <w:szCs w:val="22"/>
        </w:rPr>
        <w:t>.</w:t>
      </w:r>
      <w:r w:rsidR="000C692B">
        <w:rPr>
          <w:rFonts w:asciiTheme="minorHAnsi" w:hAnsiTheme="minorHAnsi"/>
          <w:b/>
          <w:color w:val="auto"/>
          <w:sz w:val="22"/>
          <w:szCs w:val="22"/>
        </w:rPr>
        <w:t>87</w:t>
      </w:r>
      <w:r w:rsidRPr="003C44C1">
        <w:rPr>
          <w:rFonts w:asciiTheme="minorHAnsi" w:hAnsiTheme="minorHAnsi"/>
          <w:b/>
          <w:color w:val="auto"/>
          <w:sz w:val="22"/>
          <w:szCs w:val="22"/>
        </w:rPr>
        <w:t>%</w:t>
      </w:r>
      <w:r w:rsidRPr="003C44C1">
        <w:rPr>
          <w:rFonts w:asciiTheme="minorHAnsi" w:hAnsiTheme="minorHAnsi"/>
          <w:color w:val="auto"/>
          <w:sz w:val="22"/>
          <w:szCs w:val="22"/>
        </w:rPr>
        <w:t xml:space="preserve"> que representa un nivel de </w:t>
      </w:r>
      <w:r w:rsidRPr="003C44C1">
        <w:rPr>
          <w:rFonts w:asciiTheme="minorHAnsi" w:hAnsiTheme="minorHAnsi"/>
          <w:b/>
          <w:color w:val="auto"/>
          <w:sz w:val="22"/>
          <w:szCs w:val="22"/>
        </w:rPr>
        <w:t xml:space="preserve">Desarrollo </w:t>
      </w:r>
      <w:r w:rsidR="00BC30B8">
        <w:rPr>
          <w:rFonts w:asciiTheme="minorHAnsi" w:hAnsiTheme="minorHAnsi"/>
          <w:b/>
          <w:color w:val="auto"/>
          <w:sz w:val="22"/>
          <w:szCs w:val="22"/>
        </w:rPr>
        <w:t>Satisfa</w:t>
      </w:r>
      <w:r w:rsidR="008759EC">
        <w:rPr>
          <w:rFonts w:asciiTheme="minorHAnsi" w:hAnsiTheme="minorHAnsi"/>
          <w:b/>
          <w:color w:val="auto"/>
          <w:sz w:val="22"/>
          <w:szCs w:val="22"/>
        </w:rPr>
        <w:t>c</w:t>
      </w:r>
      <w:r w:rsidR="00BC30B8">
        <w:rPr>
          <w:rFonts w:asciiTheme="minorHAnsi" w:hAnsiTheme="minorHAnsi"/>
          <w:b/>
          <w:color w:val="auto"/>
          <w:sz w:val="22"/>
          <w:szCs w:val="22"/>
        </w:rPr>
        <w:t>tori</w:t>
      </w:r>
      <w:r w:rsidR="00FC33DC">
        <w:rPr>
          <w:rFonts w:asciiTheme="minorHAnsi" w:hAnsiTheme="minorHAnsi"/>
          <w:b/>
          <w:color w:val="auto"/>
          <w:sz w:val="22"/>
          <w:szCs w:val="22"/>
        </w:rPr>
        <w:t>o</w:t>
      </w:r>
      <w:r w:rsidRPr="003C44C1">
        <w:rPr>
          <w:rFonts w:asciiTheme="minorHAnsi" w:hAnsiTheme="minorHAnsi"/>
          <w:color w:val="auto"/>
          <w:sz w:val="22"/>
          <w:szCs w:val="22"/>
        </w:rPr>
        <w:t xml:space="preserve"> y un nivel de </w:t>
      </w:r>
      <w:r w:rsidRPr="003C44C1">
        <w:rPr>
          <w:rFonts w:asciiTheme="minorHAnsi" w:hAnsiTheme="minorHAnsi"/>
          <w:b/>
          <w:color w:val="auto"/>
          <w:sz w:val="22"/>
          <w:szCs w:val="22"/>
        </w:rPr>
        <w:t xml:space="preserve">Riesgo </w:t>
      </w:r>
      <w:r w:rsidR="00BC30B8">
        <w:rPr>
          <w:rFonts w:asciiTheme="minorHAnsi" w:hAnsiTheme="minorHAnsi"/>
          <w:b/>
          <w:color w:val="auto"/>
          <w:sz w:val="22"/>
          <w:szCs w:val="22"/>
        </w:rPr>
        <w:t xml:space="preserve">Bajo </w:t>
      </w:r>
      <w:r w:rsidR="00D70BAE" w:rsidRPr="003C44C1">
        <w:rPr>
          <w:rFonts w:asciiTheme="minorHAnsi" w:hAnsiTheme="minorHAnsi"/>
          <w:color w:val="auto"/>
          <w:sz w:val="22"/>
          <w:szCs w:val="22"/>
        </w:rPr>
        <w:t xml:space="preserve">lo </w:t>
      </w:r>
      <w:r w:rsidR="00D70BAE">
        <w:rPr>
          <w:rFonts w:asciiTheme="minorHAnsi" w:hAnsiTheme="minorHAnsi"/>
          <w:color w:val="auto"/>
          <w:sz w:val="22"/>
          <w:szCs w:val="22"/>
        </w:rPr>
        <w:t>que</w:t>
      </w:r>
      <w:r w:rsidR="00D70BAE" w:rsidRPr="003C44C1">
        <w:rPr>
          <w:rFonts w:asciiTheme="minorHAnsi" w:hAnsiTheme="minorHAnsi"/>
          <w:color w:val="auto"/>
          <w:sz w:val="22"/>
          <w:szCs w:val="22"/>
        </w:rPr>
        <w:t xml:space="preserve"> determina que </w:t>
      </w:r>
      <w:r w:rsidR="008759EC">
        <w:rPr>
          <w:rFonts w:asciiTheme="minorHAnsi" w:hAnsiTheme="minorHAnsi"/>
          <w:color w:val="auto"/>
          <w:sz w:val="22"/>
          <w:szCs w:val="22"/>
        </w:rPr>
        <w:t xml:space="preserve">se </w:t>
      </w:r>
      <w:r w:rsidR="008759EC" w:rsidRPr="003C44C1">
        <w:rPr>
          <w:rFonts w:asciiTheme="minorHAnsi" w:hAnsiTheme="minorHAnsi"/>
          <w:color w:val="auto"/>
          <w:sz w:val="22"/>
          <w:szCs w:val="22"/>
        </w:rPr>
        <w:t>requieren medidas de menor importancia, pero que constituyen sugerencias para una administración eficiente, eficaz y transparente de los recursos del Programa.</w:t>
      </w:r>
    </w:p>
    <w:p w:rsidR="00BC30B8" w:rsidRDefault="00BC30B8" w:rsidP="003C44C1">
      <w:pPr>
        <w:pStyle w:val="Default"/>
        <w:spacing w:line="276" w:lineRule="auto"/>
        <w:jc w:val="both"/>
        <w:rPr>
          <w:rFonts w:asciiTheme="minorHAnsi" w:hAnsiTheme="minorHAnsi"/>
          <w:color w:val="auto"/>
          <w:sz w:val="22"/>
          <w:szCs w:val="22"/>
        </w:rPr>
      </w:pPr>
    </w:p>
    <w:p w:rsidR="00A54C37" w:rsidRDefault="008759EC" w:rsidP="003C44C1">
      <w:pPr>
        <w:pStyle w:val="Default"/>
        <w:spacing w:line="276" w:lineRule="auto"/>
        <w:jc w:val="both"/>
        <w:rPr>
          <w:rFonts w:asciiTheme="minorHAnsi" w:hAnsiTheme="minorHAnsi"/>
          <w:color w:val="auto"/>
          <w:sz w:val="22"/>
          <w:szCs w:val="22"/>
        </w:rPr>
      </w:pPr>
      <w:r>
        <w:rPr>
          <w:rFonts w:asciiTheme="minorHAnsi" w:hAnsiTheme="minorHAnsi"/>
          <w:color w:val="auto"/>
          <w:sz w:val="22"/>
          <w:szCs w:val="22"/>
        </w:rPr>
        <w:t xml:space="preserve">El MOF de la </w:t>
      </w:r>
      <w:r w:rsidR="00783218">
        <w:rPr>
          <w:rFonts w:asciiTheme="minorHAnsi" w:hAnsiTheme="minorHAnsi"/>
          <w:color w:val="auto"/>
          <w:sz w:val="22"/>
          <w:szCs w:val="22"/>
        </w:rPr>
        <w:t xml:space="preserve">EETC MT </w:t>
      </w:r>
      <w:r>
        <w:rPr>
          <w:rFonts w:asciiTheme="minorHAnsi" w:hAnsiTheme="minorHAnsi"/>
          <w:color w:val="auto"/>
          <w:sz w:val="22"/>
          <w:szCs w:val="22"/>
        </w:rPr>
        <w:t>define que l</w:t>
      </w:r>
      <w:r w:rsidR="00031FFB">
        <w:rPr>
          <w:rFonts w:asciiTheme="minorHAnsi" w:hAnsiTheme="minorHAnsi"/>
          <w:color w:val="auto"/>
          <w:sz w:val="22"/>
          <w:szCs w:val="22"/>
        </w:rPr>
        <w:t>a Gerencia Administrativa Financiera, a través del Departamento de Administración</w:t>
      </w:r>
      <w:r>
        <w:rPr>
          <w:rFonts w:asciiTheme="minorHAnsi" w:hAnsiTheme="minorHAnsi"/>
          <w:color w:val="auto"/>
          <w:sz w:val="22"/>
          <w:szCs w:val="22"/>
        </w:rPr>
        <w:t xml:space="preserve">, es </w:t>
      </w:r>
      <w:r w:rsidR="00031FFB">
        <w:rPr>
          <w:rFonts w:asciiTheme="minorHAnsi" w:hAnsiTheme="minorHAnsi"/>
          <w:color w:val="auto"/>
          <w:sz w:val="22"/>
          <w:szCs w:val="22"/>
        </w:rPr>
        <w:t>res</w:t>
      </w:r>
      <w:r w:rsidR="00A16BC7">
        <w:rPr>
          <w:rFonts w:asciiTheme="minorHAnsi" w:hAnsiTheme="minorHAnsi"/>
          <w:color w:val="auto"/>
          <w:sz w:val="22"/>
          <w:szCs w:val="22"/>
        </w:rPr>
        <w:t>ponsable de la administración de Bienes y Servicios</w:t>
      </w:r>
      <w:r>
        <w:rPr>
          <w:rFonts w:asciiTheme="minorHAnsi" w:hAnsiTheme="minorHAnsi"/>
          <w:color w:val="auto"/>
          <w:sz w:val="22"/>
          <w:szCs w:val="22"/>
        </w:rPr>
        <w:t xml:space="preserve"> cumpliendo </w:t>
      </w:r>
      <w:r w:rsidR="00A16BC7">
        <w:rPr>
          <w:rFonts w:asciiTheme="minorHAnsi" w:hAnsiTheme="minorHAnsi"/>
          <w:color w:val="auto"/>
          <w:sz w:val="22"/>
          <w:szCs w:val="22"/>
        </w:rPr>
        <w:t xml:space="preserve">las disposiciones </w:t>
      </w:r>
      <w:r w:rsidR="00783218">
        <w:rPr>
          <w:rFonts w:asciiTheme="minorHAnsi" w:hAnsiTheme="minorHAnsi"/>
          <w:color w:val="auto"/>
          <w:sz w:val="22"/>
          <w:szCs w:val="22"/>
        </w:rPr>
        <w:t>de</w:t>
      </w:r>
      <w:r w:rsidR="00A54C37">
        <w:rPr>
          <w:rFonts w:asciiTheme="minorHAnsi" w:hAnsiTheme="minorHAnsi"/>
          <w:color w:val="auto"/>
          <w:sz w:val="22"/>
          <w:szCs w:val="22"/>
        </w:rPr>
        <w:t xml:space="preserve"> la Ley N° 466 de la Empresa Pública, el D.S. N° 181 “Normas Básicas de Sistema de Administración de Bienes y Servicios” y la normativa interna desarrollada.</w:t>
      </w:r>
    </w:p>
    <w:p w:rsidR="00031FFB" w:rsidRDefault="00A16BC7" w:rsidP="003C44C1">
      <w:pPr>
        <w:pStyle w:val="Default"/>
        <w:spacing w:line="276" w:lineRule="auto"/>
        <w:jc w:val="both"/>
        <w:rPr>
          <w:rFonts w:asciiTheme="minorHAnsi" w:hAnsiTheme="minorHAnsi"/>
          <w:color w:val="auto"/>
          <w:sz w:val="22"/>
          <w:szCs w:val="22"/>
        </w:rPr>
      </w:pPr>
      <w:r>
        <w:rPr>
          <w:rFonts w:asciiTheme="minorHAnsi" w:hAnsiTheme="minorHAnsi"/>
          <w:color w:val="auto"/>
          <w:sz w:val="22"/>
          <w:szCs w:val="22"/>
        </w:rPr>
        <w:t xml:space="preserve"> </w:t>
      </w:r>
    </w:p>
    <w:p w:rsidR="00016FC4" w:rsidRDefault="000C3516" w:rsidP="003C44C1">
      <w:pPr>
        <w:pStyle w:val="Default"/>
        <w:spacing w:line="276" w:lineRule="auto"/>
        <w:jc w:val="both"/>
        <w:rPr>
          <w:rFonts w:asciiTheme="minorHAnsi" w:hAnsiTheme="minorHAnsi"/>
          <w:color w:val="auto"/>
          <w:sz w:val="22"/>
          <w:szCs w:val="22"/>
        </w:rPr>
      </w:pPr>
      <w:r>
        <w:rPr>
          <w:rFonts w:asciiTheme="minorHAnsi" w:hAnsiTheme="minorHAnsi"/>
          <w:color w:val="auto"/>
          <w:sz w:val="22"/>
          <w:szCs w:val="22"/>
        </w:rPr>
        <w:t>El Artículo 83 del D.S. N° 181 establece que las Empresas Púb</w:t>
      </w:r>
      <w:r w:rsidR="007B36AF">
        <w:rPr>
          <w:rFonts w:asciiTheme="minorHAnsi" w:hAnsiTheme="minorHAnsi"/>
          <w:color w:val="auto"/>
          <w:sz w:val="22"/>
          <w:szCs w:val="22"/>
        </w:rPr>
        <w:t>l</w:t>
      </w:r>
      <w:r>
        <w:rPr>
          <w:rFonts w:asciiTheme="minorHAnsi" w:hAnsiTheme="minorHAnsi"/>
          <w:color w:val="auto"/>
          <w:sz w:val="22"/>
          <w:szCs w:val="22"/>
        </w:rPr>
        <w:t xml:space="preserve">icas Nacionales Estratégicas (EPNE), de acuerdo a su naturaleza jurídica, podrán realizar todos sus procesos de contratación de bienes </w:t>
      </w:r>
      <w:r w:rsidR="000F14C8">
        <w:rPr>
          <w:rFonts w:asciiTheme="minorHAnsi" w:hAnsiTheme="minorHAnsi"/>
          <w:color w:val="auto"/>
          <w:sz w:val="22"/>
          <w:szCs w:val="22"/>
        </w:rPr>
        <w:t xml:space="preserve">y </w:t>
      </w:r>
      <w:r>
        <w:rPr>
          <w:rFonts w:asciiTheme="minorHAnsi" w:hAnsiTheme="minorHAnsi"/>
          <w:color w:val="auto"/>
          <w:sz w:val="22"/>
          <w:szCs w:val="22"/>
        </w:rPr>
        <w:t xml:space="preserve">servicios de manera directa. </w:t>
      </w:r>
      <w:r w:rsidR="00783218">
        <w:rPr>
          <w:rFonts w:asciiTheme="minorHAnsi" w:hAnsiTheme="minorHAnsi"/>
          <w:color w:val="auto"/>
          <w:sz w:val="22"/>
          <w:szCs w:val="22"/>
        </w:rPr>
        <w:t>Con este argumento normativo</w:t>
      </w:r>
      <w:r w:rsidR="00DA6D02">
        <w:rPr>
          <w:rFonts w:asciiTheme="minorHAnsi" w:hAnsiTheme="minorHAnsi"/>
          <w:color w:val="auto"/>
          <w:sz w:val="22"/>
          <w:szCs w:val="22"/>
        </w:rPr>
        <w:t>,</w:t>
      </w:r>
      <w:r>
        <w:rPr>
          <w:rFonts w:asciiTheme="minorHAnsi" w:hAnsiTheme="minorHAnsi"/>
          <w:color w:val="auto"/>
          <w:sz w:val="22"/>
          <w:szCs w:val="22"/>
        </w:rPr>
        <w:t xml:space="preserve"> la EETC MT </w:t>
      </w:r>
      <w:r w:rsidR="00783218">
        <w:rPr>
          <w:rFonts w:asciiTheme="minorHAnsi" w:hAnsiTheme="minorHAnsi"/>
          <w:color w:val="auto"/>
          <w:sz w:val="22"/>
          <w:szCs w:val="22"/>
        </w:rPr>
        <w:t>realiz</w:t>
      </w:r>
      <w:r w:rsidR="00121116">
        <w:rPr>
          <w:rFonts w:asciiTheme="minorHAnsi" w:hAnsiTheme="minorHAnsi"/>
          <w:color w:val="auto"/>
          <w:sz w:val="22"/>
          <w:szCs w:val="22"/>
        </w:rPr>
        <w:t>a</w:t>
      </w:r>
      <w:r>
        <w:rPr>
          <w:rFonts w:asciiTheme="minorHAnsi" w:hAnsiTheme="minorHAnsi"/>
          <w:color w:val="auto"/>
          <w:sz w:val="22"/>
          <w:szCs w:val="22"/>
        </w:rPr>
        <w:t xml:space="preserve"> todos sus procesos de adquisiciones y contrataciones de manera directa para lo cual</w:t>
      </w:r>
      <w:r w:rsidR="00F71136">
        <w:rPr>
          <w:rFonts w:asciiTheme="minorHAnsi" w:hAnsiTheme="minorHAnsi"/>
          <w:color w:val="auto"/>
          <w:sz w:val="22"/>
          <w:szCs w:val="22"/>
        </w:rPr>
        <w:t>,</w:t>
      </w:r>
      <w:r>
        <w:rPr>
          <w:rFonts w:asciiTheme="minorHAnsi" w:hAnsiTheme="minorHAnsi"/>
          <w:color w:val="auto"/>
          <w:sz w:val="22"/>
          <w:szCs w:val="22"/>
        </w:rPr>
        <w:t xml:space="preserve"> ha desarrollado un Reglamento Específico del Sistema de Administración de Bienes y Servicios</w:t>
      </w:r>
      <w:r w:rsidR="008E278B">
        <w:rPr>
          <w:rFonts w:asciiTheme="minorHAnsi" w:hAnsiTheme="minorHAnsi"/>
          <w:color w:val="auto"/>
          <w:sz w:val="22"/>
          <w:szCs w:val="22"/>
        </w:rPr>
        <w:t xml:space="preserve"> (RESABS)</w:t>
      </w:r>
      <w:r w:rsidR="00783218">
        <w:rPr>
          <w:rFonts w:asciiTheme="minorHAnsi" w:hAnsiTheme="minorHAnsi"/>
          <w:color w:val="auto"/>
          <w:sz w:val="22"/>
          <w:szCs w:val="22"/>
        </w:rPr>
        <w:t>, compatibilizado con el Órgano Rector</w:t>
      </w:r>
      <w:r w:rsidR="008E278B">
        <w:rPr>
          <w:rFonts w:asciiTheme="minorHAnsi" w:hAnsiTheme="minorHAnsi"/>
          <w:color w:val="auto"/>
          <w:sz w:val="22"/>
          <w:szCs w:val="22"/>
        </w:rPr>
        <w:t>.</w:t>
      </w:r>
    </w:p>
    <w:p w:rsidR="00B04CAD" w:rsidRDefault="00B04CAD" w:rsidP="003C44C1">
      <w:pPr>
        <w:pStyle w:val="Default"/>
        <w:spacing w:line="276" w:lineRule="auto"/>
        <w:jc w:val="both"/>
        <w:rPr>
          <w:rFonts w:asciiTheme="minorHAnsi" w:hAnsiTheme="minorHAnsi"/>
          <w:color w:val="auto"/>
          <w:sz w:val="22"/>
          <w:szCs w:val="22"/>
        </w:rPr>
      </w:pPr>
    </w:p>
    <w:p w:rsidR="00BA06DE" w:rsidRDefault="00B04CAD" w:rsidP="00BA06DE">
      <w:pPr>
        <w:pStyle w:val="Default"/>
        <w:spacing w:line="276" w:lineRule="auto"/>
        <w:jc w:val="both"/>
        <w:rPr>
          <w:rFonts w:asciiTheme="minorHAnsi" w:hAnsiTheme="minorHAnsi"/>
          <w:color w:val="auto"/>
          <w:sz w:val="22"/>
          <w:szCs w:val="22"/>
        </w:rPr>
      </w:pPr>
      <w:r w:rsidRPr="002179B5">
        <w:rPr>
          <w:rFonts w:asciiTheme="minorHAnsi" w:hAnsiTheme="minorHAnsi"/>
          <w:color w:val="auto"/>
          <w:sz w:val="22"/>
          <w:szCs w:val="22"/>
        </w:rPr>
        <w:t>Sin embargo de lo señalado en el párrafo precedente, para la implementación de la primera fase del Sistema de Transporte por Cable (Teleférico)</w:t>
      </w:r>
      <w:r w:rsidR="00BA06DE" w:rsidRPr="002179B5">
        <w:rPr>
          <w:rFonts w:asciiTheme="minorHAnsi" w:hAnsiTheme="minorHAnsi"/>
          <w:color w:val="auto"/>
          <w:sz w:val="22"/>
          <w:szCs w:val="22"/>
        </w:rPr>
        <w:t xml:space="preserve"> a cargo del Ministerio de Obras Públicas, se invitó a dos empresas especializadas en la implementación de </w:t>
      </w:r>
      <w:r w:rsidR="00BA06DE" w:rsidRPr="002179B5">
        <w:rPr>
          <w:rFonts w:asciiTheme="minorHAnsi" w:hAnsiTheme="minorHAnsi"/>
          <w:i/>
          <w:color w:val="auto"/>
          <w:sz w:val="22"/>
          <w:szCs w:val="22"/>
        </w:rPr>
        <w:t xml:space="preserve">Sistemas de Transporte por Cable Urbanos </w:t>
      </w:r>
      <w:r w:rsidR="00BA06DE" w:rsidRPr="002179B5">
        <w:rPr>
          <w:rFonts w:asciiTheme="minorHAnsi" w:hAnsiTheme="minorHAnsi"/>
          <w:color w:val="auto"/>
          <w:sz w:val="22"/>
          <w:szCs w:val="22"/>
        </w:rPr>
        <w:t>(POMA LEITNER Y DOPPELMAYR) a presentar sus propuestas técnicas y económicas, habiendo sido seleccionada la empresa DOPPELMAYR debido a que POMA LEITNER presentó su oferta fuera de plazo.</w:t>
      </w:r>
    </w:p>
    <w:p w:rsidR="00016FC4" w:rsidRDefault="00016FC4" w:rsidP="003C44C1">
      <w:pPr>
        <w:pStyle w:val="Default"/>
        <w:spacing w:line="276" w:lineRule="auto"/>
        <w:jc w:val="both"/>
        <w:rPr>
          <w:rFonts w:asciiTheme="minorHAnsi" w:hAnsiTheme="minorHAnsi"/>
          <w:color w:val="auto"/>
          <w:sz w:val="22"/>
          <w:szCs w:val="22"/>
        </w:rPr>
      </w:pPr>
    </w:p>
    <w:p w:rsidR="005A0548" w:rsidRDefault="00783218" w:rsidP="003C44C1">
      <w:pPr>
        <w:pStyle w:val="Default"/>
        <w:spacing w:line="276" w:lineRule="auto"/>
        <w:jc w:val="both"/>
        <w:rPr>
          <w:rFonts w:asciiTheme="minorHAnsi" w:hAnsiTheme="minorHAnsi"/>
          <w:color w:val="auto"/>
          <w:sz w:val="22"/>
          <w:szCs w:val="22"/>
        </w:rPr>
      </w:pPr>
      <w:r>
        <w:rPr>
          <w:rFonts w:asciiTheme="minorHAnsi" w:hAnsiTheme="minorHAnsi"/>
          <w:color w:val="auto"/>
          <w:sz w:val="22"/>
          <w:szCs w:val="22"/>
        </w:rPr>
        <w:t xml:space="preserve">Complementariamente al RESABS la empresa ha desarrollado un </w:t>
      </w:r>
      <w:r w:rsidR="00430B21">
        <w:rPr>
          <w:rFonts w:asciiTheme="minorHAnsi" w:hAnsiTheme="minorHAnsi"/>
          <w:color w:val="auto"/>
          <w:sz w:val="22"/>
          <w:szCs w:val="22"/>
        </w:rPr>
        <w:t xml:space="preserve">procedimiento de contratación directa </w:t>
      </w:r>
      <w:r>
        <w:rPr>
          <w:rFonts w:asciiTheme="minorHAnsi" w:hAnsiTheme="minorHAnsi"/>
          <w:color w:val="auto"/>
          <w:sz w:val="22"/>
          <w:szCs w:val="22"/>
        </w:rPr>
        <w:t xml:space="preserve">que </w:t>
      </w:r>
      <w:r w:rsidR="00430B21">
        <w:rPr>
          <w:rFonts w:asciiTheme="minorHAnsi" w:hAnsiTheme="minorHAnsi"/>
          <w:color w:val="auto"/>
          <w:sz w:val="22"/>
          <w:szCs w:val="22"/>
        </w:rPr>
        <w:t>establece una segregación de funciones incompatibles y permite diferenciar claramente las atribuciones de las instancias participantes en cada fase de</w:t>
      </w:r>
      <w:r>
        <w:rPr>
          <w:rFonts w:asciiTheme="minorHAnsi" w:hAnsiTheme="minorHAnsi"/>
          <w:color w:val="auto"/>
          <w:sz w:val="22"/>
          <w:szCs w:val="22"/>
        </w:rPr>
        <w:t xml:space="preserve"> </w:t>
      </w:r>
      <w:r w:rsidR="00430B21">
        <w:rPr>
          <w:rFonts w:asciiTheme="minorHAnsi" w:hAnsiTheme="minorHAnsi"/>
          <w:color w:val="auto"/>
          <w:sz w:val="22"/>
          <w:szCs w:val="22"/>
        </w:rPr>
        <w:t>l</w:t>
      </w:r>
      <w:r>
        <w:rPr>
          <w:rFonts w:asciiTheme="minorHAnsi" w:hAnsiTheme="minorHAnsi"/>
          <w:color w:val="auto"/>
          <w:sz w:val="22"/>
          <w:szCs w:val="22"/>
        </w:rPr>
        <w:t>os</w:t>
      </w:r>
      <w:r w:rsidR="00430B21">
        <w:rPr>
          <w:rFonts w:asciiTheme="minorHAnsi" w:hAnsiTheme="minorHAnsi"/>
          <w:color w:val="auto"/>
          <w:sz w:val="22"/>
          <w:szCs w:val="22"/>
        </w:rPr>
        <w:t xml:space="preserve"> proceso</w:t>
      </w:r>
      <w:r>
        <w:rPr>
          <w:rFonts w:asciiTheme="minorHAnsi" w:hAnsiTheme="minorHAnsi"/>
          <w:color w:val="auto"/>
          <w:sz w:val="22"/>
          <w:szCs w:val="22"/>
        </w:rPr>
        <w:t>s</w:t>
      </w:r>
      <w:r w:rsidR="00430B21">
        <w:rPr>
          <w:rFonts w:asciiTheme="minorHAnsi" w:hAnsiTheme="minorHAnsi"/>
          <w:color w:val="auto"/>
          <w:sz w:val="22"/>
          <w:szCs w:val="22"/>
        </w:rPr>
        <w:t xml:space="preserve">, </w:t>
      </w:r>
      <w:r w:rsidR="00430B21">
        <w:rPr>
          <w:rFonts w:asciiTheme="minorHAnsi" w:hAnsiTheme="minorHAnsi"/>
          <w:color w:val="auto"/>
          <w:sz w:val="22"/>
          <w:szCs w:val="22"/>
        </w:rPr>
        <w:lastRenderedPageBreak/>
        <w:t xml:space="preserve">asimismo, cualquier solicitud de adquisición de bienes y/o servicios está fundamentada en un pedido basado en la planificación anual y la disponibilidad de saldos </w:t>
      </w:r>
      <w:r w:rsidR="00166A1A">
        <w:rPr>
          <w:rFonts w:asciiTheme="minorHAnsi" w:hAnsiTheme="minorHAnsi"/>
          <w:color w:val="auto"/>
          <w:sz w:val="22"/>
          <w:szCs w:val="22"/>
        </w:rPr>
        <w:t>presupuestarios</w:t>
      </w:r>
      <w:r w:rsidR="00430B21">
        <w:rPr>
          <w:rFonts w:asciiTheme="minorHAnsi" w:hAnsiTheme="minorHAnsi"/>
          <w:color w:val="auto"/>
          <w:sz w:val="22"/>
          <w:szCs w:val="22"/>
        </w:rPr>
        <w:t xml:space="preserve">. Sin embargo de lo </w:t>
      </w:r>
      <w:r w:rsidR="007B33CC">
        <w:rPr>
          <w:rFonts w:asciiTheme="minorHAnsi" w:hAnsiTheme="minorHAnsi"/>
          <w:color w:val="auto"/>
          <w:sz w:val="22"/>
          <w:szCs w:val="22"/>
        </w:rPr>
        <w:t>señala</w:t>
      </w:r>
      <w:r w:rsidR="00430B21">
        <w:rPr>
          <w:rFonts w:asciiTheme="minorHAnsi" w:hAnsiTheme="minorHAnsi"/>
          <w:color w:val="auto"/>
          <w:sz w:val="22"/>
          <w:szCs w:val="22"/>
        </w:rPr>
        <w:t>do</w:t>
      </w:r>
      <w:r w:rsidR="00166A1A">
        <w:rPr>
          <w:rFonts w:asciiTheme="minorHAnsi" w:hAnsiTheme="minorHAnsi"/>
          <w:color w:val="auto"/>
          <w:sz w:val="22"/>
          <w:szCs w:val="22"/>
        </w:rPr>
        <w:t xml:space="preserve">, debido a que los procesos se ejecutan manualmente, </w:t>
      </w:r>
      <w:r w:rsidR="00DF57E2">
        <w:rPr>
          <w:rFonts w:asciiTheme="minorHAnsi" w:hAnsiTheme="minorHAnsi"/>
          <w:color w:val="auto"/>
          <w:sz w:val="22"/>
          <w:szCs w:val="22"/>
        </w:rPr>
        <w:t>este documento no d</w:t>
      </w:r>
      <w:r w:rsidR="007B33CC">
        <w:rPr>
          <w:rFonts w:asciiTheme="minorHAnsi" w:hAnsiTheme="minorHAnsi"/>
          <w:color w:val="auto"/>
          <w:sz w:val="22"/>
          <w:szCs w:val="22"/>
        </w:rPr>
        <w:t>isp</w:t>
      </w:r>
      <w:r w:rsidR="00DF57E2">
        <w:rPr>
          <w:rFonts w:asciiTheme="minorHAnsi" w:hAnsiTheme="minorHAnsi"/>
          <w:color w:val="auto"/>
          <w:sz w:val="22"/>
          <w:szCs w:val="22"/>
        </w:rPr>
        <w:t>one</w:t>
      </w:r>
      <w:r w:rsidR="007B33CC">
        <w:rPr>
          <w:rFonts w:asciiTheme="minorHAnsi" w:hAnsiTheme="minorHAnsi"/>
          <w:color w:val="auto"/>
          <w:sz w:val="22"/>
          <w:szCs w:val="22"/>
        </w:rPr>
        <w:t xml:space="preserve"> el uso de </w:t>
      </w:r>
      <w:r w:rsidR="00166A1A">
        <w:rPr>
          <w:rFonts w:asciiTheme="minorHAnsi" w:hAnsiTheme="minorHAnsi"/>
          <w:color w:val="auto"/>
          <w:sz w:val="22"/>
          <w:szCs w:val="22"/>
        </w:rPr>
        <w:t>formularios</w:t>
      </w:r>
      <w:r w:rsidR="00DF57E2">
        <w:rPr>
          <w:rFonts w:asciiTheme="minorHAnsi" w:hAnsiTheme="minorHAnsi"/>
          <w:color w:val="auto"/>
          <w:sz w:val="22"/>
          <w:szCs w:val="22"/>
        </w:rPr>
        <w:t xml:space="preserve"> estándar </w:t>
      </w:r>
      <w:r w:rsidR="008E278B">
        <w:rPr>
          <w:rFonts w:asciiTheme="minorHAnsi" w:hAnsiTheme="minorHAnsi"/>
          <w:color w:val="auto"/>
          <w:sz w:val="22"/>
          <w:szCs w:val="22"/>
        </w:rPr>
        <w:t>pre-numerados</w:t>
      </w:r>
      <w:r w:rsidR="00166A1A">
        <w:rPr>
          <w:rFonts w:asciiTheme="minorHAnsi" w:hAnsiTheme="minorHAnsi"/>
          <w:color w:val="auto"/>
          <w:sz w:val="22"/>
          <w:szCs w:val="22"/>
        </w:rPr>
        <w:t xml:space="preserve"> y </w:t>
      </w:r>
      <w:r w:rsidR="00F71136">
        <w:rPr>
          <w:rFonts w:asciiTheme="minorHAnsi" w:hAnsiTheme="minorHAnsi"/>
          <w:color w:val="auto"/>
          <w:sz w:val="22"/>
          <w:szCs w:val="22"/>
        </w:rPr>
        <w:t>la cantidad</w:t>
      </w:r>
      <w:r w:rsidR="00166A1A">
        <w:rPr>
          <w:rFonts w:asciiTheme="minorHAnsi" w:hAnsiTheme="minorHAnsi"/>
          <w:color w:val="auto"/>
          <w:sz w:val="22"/>
          <w:szCs w:val="22"/>
        </w:rPr>
        <w:t xml:space="preserve"> de copias </w:t>
      </w:r>
      <w:r w:rsidR="00DF57E2">
        <w:rPr>
          <w:rFonts w:asciiTheme="minorHAnsi" w:hAnsiTheme="minorHAnsi"/>
          <w:color w:val="auto"/>
          <w:sz w:val="22"/>
          <w:szCs w:val="22"/>
        </w:rPr>
        <w:t xml:space="preserve">por cada </w:t>
      </w:r>
      <w:r w:rsidR="00166A1A">
        <w:rPr>
          <w:rFonts w:asciiTheme="minorHAnsi" w:hAnsiTheme="minorHAnsi"/>
          <w:color w:val="auto"/>
          <w:sz w:val="22"/>
          <w:szCs w:val="22"/>
        </w:rPr>
        <w:t xml:space="preserve">documento </w:t>
      </w:r>
      <w:r w:rsidR="00D253F1">
        <w:rPr>
          <w:rFonts w:asciiTheme="minorHAnsi" w:hAnsiTheme="minorHAnsi"/>
          <w:color w:val="auto"/>
          <w:sz w:val="22"/>
          <w:szCs w:val="22"/>
        </w:rPr>
        <w:t>de sustento</w:t>
      </w:r>
      <w:r w:rsidR="00166A1A">
        <w:rPr>
          <w:rFonts w:asciiTheme="minorHAnsi" w:hAnsiTheme="minorHAnsi"/>
          <w:color w:val="auto"/>
          <w:sz w:val="22"/>
          <w:szCs w:val="22"/>
        </w:rPr>
        <w:t>.</w:t>
      </w:r>
      <w:r w:rsidR="005A0548">
        <w:rPr>
          <w:rFonts w:asciiTheme="minorHAnsi" w:hAnsiTheme="minorHAnsi"/>
          <w:color w:val="auto"/>
          <w:sz w:val="22"/>
          <w:szCs w:val="22"/>
        </w:rPr>
        <w:t xml:space="preserve"> Por tanto, se sugiere que este mecanismo sea implementado como un instrumento de control que además permita estandarizar el uso de documentos.</w:t>
      </w:r>
    </w:p>
    <w:p w:rsidR="005A0548" w:rsidRDefault="005A0548" w:rsidP="003C44C1">
      <w:pPr>
        <w:pStyle w:val="Default"/>
        <w:spacing w:line="276" w:lineRule="auto"/>
        <w:jc w:val="both"/>
        <w:rPr>
          <w:rFonts w:asciiTheme="minorHAnsi" w:hAnsiTheme="minorHAnsi"/>
          <w:color w:val="auto"/>
          <w:sz w:val="22"/>
          <w:szCs w:val="22"/>
        </w:rPr>
      </w:pPr>
    </w:p>
    <w:p w:rsidR="0009766D" w:rsidRDefault="0009766D" w:rsidP="003C44C1">
      <w:pPr>
        <w:pStyle w:val="Default"/>
        <w:spacing w:line="276" w:lineRule="auto"/>
        <w:jc w:val="both"/>
        <w:rPr>
          <w:rFonts w:asciiTheme="minorHAnsi" w:hAnsiTheme="minorHAnsi"/>
          <w:color w:val="auto"/>
          <w:sz w:val="22"/>
          <w:szCs w:val="22"/>
        </w:rPr>
      </w:pPr>
      <w:r>
        <w:rPr>
          <w:rFonts w:asciiTheme="minorHAnsi" w:hAnsiTheme="minorHAnsi"/>
          <w:color w:val="auto"/>
          <w:sz w:val="22"/>
          <w:szCs w:val="22"/>
        </w:rPr>
        <w:t>El RESABS tambi</w:t>
      </w:r>
      <w:r w:rsidR="00734836">
        <w:rPr>
          <w:rFonts w:asciiTheme="minorHAnsi" w:hAnsiTheme="minorHAnsi"/>
          <w:color w:val="auto"/>
          <w:sz w:val="22"/>
          <w:szCs w:val="22"/>
        </w:rPr>
        <w:t xml:space="preserve">én define que </w:t>
      </w:r>
      <w:r>
        <w:rPr>
          <w:rFonts w:asciiTheme="minorHAnsi" w:hAnsiTheme="minorHAnsi"/>
          <w:color w:val="auto"/>
          <w:sz w:val="22"/>
          <w:szCs w:val="22"/>
        </w:rPr>
        <w:t>l</w:t>
      </w:r>
      <w:r w:rsidR="00734836">
        <w:rPr>
          <w:rFonts w:asciiTheme="minorHAnsi" w:hAnsiTheme="minorHAnsi"/>
          <w:color w:val="auto"/>
          <w:sz w:val="22"/>
          <w:szCs w:val="22"/>
        </w:rPr>
        <w:t>os</w:t>
      </w:r>
      <w:r>
        <w:rPr>
          <w:rFonts w:asciiTheme="minorHAnsi" w:hAnsiTheme="minorHAnsi"/>
          <w:color w:val="auto"/>
          <w:sz w:val="22"/>
          <w:szCs w:val="22"/>
        </w:rPr>
        <w:t xml:space="preserve"> Responsable</w:t>
      </w:r>
      <w:r w:rsidR="00734836">
        <w:rPr>
          <w:rFonts w:asciiTheme="minorHAnsi" w:hAnsiTheme="minorHAnsi"/>
          <w:color w:val="auto"/>
          <w:sz w:val="22"/>
          <w:szCs w:val="22"/>
        </w:rPr>
        <w:t>s</w:t>
      </w:r>
      <w:r>
        <w:rPr>
          <w:rFonts w:asciiTheme="minorHAnsi" w:hAnsiTheme="minorHAnsi"/>
          <w:color w:val="auto"/>
          <w:sz w:val="22"/>
          <w:szCs w:val="22"/>
        </w:rPr>
        <w:t xml:space="preserve"> de</w:t>
      </w:r>
      <w:r w:rsidR="00734836">
        <w:rPr>
          <w:rFonts w:asciiTheme="minorHAnsi" w:hAnsiTheme="minorHAnsi"/>
          <w:color w:val="auto"/>
          <w:sz w:val="22"/>
          <w:szCs w:val="22"/>
        </w:rPr>
        <w:t xml:space="preserve"> </w:t>
      </w:r>
      <w:r>
        <w:rPr>
          <w:rFonts w:asciiTheme="minorHAnsi" w:hAnsiTheme="minorHAnsi"/>
          <w:color w:val="auto"/>
          <w:sz w:val="22"/>
          <w:szCs w:val="22"/>
        </w:rPr>
        <w:t>l</w:t>
      </w:r>
      <w:r w:rsidR="00734836">
        <w:rPr>
          <w:rFonts w:asciiTheme="minorHAnsi" w:hAnsiTheme="minorHAnsi"/>
          <w:color w:val="auto"/>
          <w:sz w:val="22"/>
          <w:szCs w:val="22"/>
        </w:rPr>
        <w:t>os</w:t>
      </w:r>
      <w:r>
        <w:rPr>
          <w:rFonts w:asciiTheme="minorHAnsi" w:hAnsiTheme="minorHAnsi"/>
          <w:color w:val="auto"/>
          <w:sz w:val="22"/>
          <w:szCs w:val="22"/>
        </w:rPr>
        <w:t xml:space="preserve"> Proceso</w:t>
      </w:r>
      <w:r w:rsidR="00734836">
        <w:rPr>
          <w:rFonts w:asciiTheme="minorHAnsi" w:hAnsiTheme="minorHAnsi"/>
          <w:color w:val="auto"/>
          <w:sz w:val="22"/>
          <w:szCs w:val="22"/>
        </w:rPr>
        <w:t>s</w:t>
      </w:r>
      <w:r>
        <w:rPr>
          <w:rFonts w:asciiTheme="minorHAnsi" w:hAnsiTheme="minorHAnsi"/>
          <w:color w:val="auto"/>
          <w:sz w:val="22"/>
          <w:szCs w:val="22"/>
        </w:rPr>
        <w:t xml:space="preserve"> de Contratación Directa (RPCD)</w:t>
      </w:r>
      <w:r w:rsidR="00734836">
        <w:rPr>
          <w:rFonts w:asciiTheme="minorHAnsi" w:hAnsiTheme="minorHAnsi"/>
          <w:color w:val="auto"/>
          <w:sz w:val="22"/>
          <w:szCs w:val="22"/>
        </w:rPr>
        <w:t xml:space="preserve"> son, el </w:t>
      </w:r>
      <w:r>
        <w:rPr>
          <w:rFonts w:asciiTheme="minorHAnsi" w:hAnsiTheme="minorHAnsi"/>
          <w:color w:val="auto"/>
          <w:sz w:val="22"/>
          <w:szCs w:val="22"/>
        </w:rPr>
        <w:t>Gerente Administrativo Financiero</w:t>
      </w:r>
      <w:r w:rsidR="00734836">
        <w:rPr>
          <w:rFonts w:asciiTheme="minorHAnsi" w:hAnsiTheme="minorHAnsi"/>
          <w:color w:val="auto"/>
          <w:sz w:val="22"/>
          <w:szCs w:val="22"/>
        </w:rPr>
        <w:t xml:space="preserve"> hasta Bs.100.000,00 y </w:t>
      </w:r>
      <w:r>
        <w:rPr>
          <w:rFonts w:asciiTheme="minorHAnsi" w:hAnsiTheme="minorHAnsi"/>
          <w:color w:val="auto"/>
          <w:sz w:val="22"/>
          <w:szCs w:val="22"/>
        </w:rPr>
        <w:t>por encima de es</w:t>
      </w:r>
      <w:r w:rsidR="00734836">
        <w:rPr>
          <w:rFonts w:asciiTheme="minorHAnsi" w:hAnsiTheme="minorHAnsi"/>
          <w:color w:val="auto"/>
          <w:sz w:val="22"/>
          <w:szCs w:val="22"/>
        </w:rPr>
        <w:t>t</w:t>
      </w:r>
      <w:r>
        <w:rPr>
          <w:rFonts w:asciiTheme="minorHAnsi" w:hAnsiTheme="minorHAnsi"/>
          <w:color w:val="auto"/>
          <w:sz w:val="22"/>
          <w:szCs w:val="22"/>
        </w:rPr>
        <w:t>e monto el Gerente Eje</w:t>
      </w:r>
      <w:r w:rsidR="00734836">
        <w:rPr>
          <w:rFonts w:asciiTheme="minorHAnsi" w:hAnsiTheme="minorHAnsi"/>
          <w:color w:val="auto"/>
          <w:sz w:val="22"/>
          <w:szCs w:val="22"/>
        </w:rPr>
        <w:t>c</w:t>
      </w:r>
      <w:r>
        <w:rPr>
          <w:rFonts w:asciiTheme="minorHAnsi" w:hAnsiTheme="minorHAnsi"/>
          <w:color w:val="auto"/>
          <w:sz w:val="22"/>
          <w:szCs w:val="22"/>
        </w:rPr>
        <w:t>u</w:t>
      </w:r>
      <w:r w:rsidR="00734836">
        <w:rPr>
          <w:rFonts w:asciiTheme="minorHAnsi" w:hAnsiTheme="minorHAnsi"/>
          <w:color w:val="auto"/>
          <w:sz w:val="22"/>
          <w:szCs w:val="22"/>
        </w:rPr>
        <w:t>tivo.</w:t>
      </w:r>
    </w:p>
    <w:p w:rsidR="008E278B" w:rsidRDefault="008E278B" w:rsidP="003C44C1">
      <w:pPr>
        <w:pStyle w:val="Default"/>
        <w:spacing w:line="276" w:lineRule="auto"/>
        <w:jc w:val="both"/>
        <w:rPr>
          <w:rFonts w:asciiTheme="minorHAnsi" w:hAnsiTheme="minorHAnsi"/>
          <w:color w:val="auto"/>
          <w:sz w:val="22"/>
          <w:szCs w:val="22"/>
        </w:rPr>
      </w:pPr>
    </w:p>
    <w:p w:rsidR="00166A1A" w:rsidRDefault="007B33CC" w:rsidP="003C44C1">
      <w:pPr>
        <w:pStyle w:val="Default"/>
        <w:spacing w:line="276" w:lineRule="auto"/>
        <w:jc w:val="both"/>
        <w:rPr>
          <w:rFonts w:asciiTheme="minorHAnsi" w:hAnsiTheme="minorHAnsi"/>
          <w:color w:val="auto"/>
          <w:sz w:val="22"/>
          <w:szCs w:val="22"/>
        </w:rPr>
      </w:pPr>
      <w:r>
        <w:rPr>
          <w:rFonts w:asciiTheme="minorHAnsi" w:hAnsiTheme="minorHAnsi"/>
          <w:color w:val="auto"/>
          <w:sz w:val="22"/>
          <w:szCs w:val="22"/>
        </w:rPr>
        <w:t>En lo referido al manejo de bienes</w:t>
      </w:r>
      <w:r w:rsidR="0009766D">
        <w:rPr>
          <w:rFonts w:asciiTheme="minorHAnsi" w:hAnsiTheme="minorHAnsi"/>
          <w:color w:val="auto"/>
          <w:sz w:val="22"/>
          <w:szCs w:val="22"/>
        </w:rPr>
        <w:t>,</w:t>
      </w:r>
      <w:r>
        <w:rPr>
          <w:rFonts w:asciiTheme="minorHAnsi" w:hAnsiTheme="minorHAnsi"/>
          <w:color w:val="auto"/>
          <w:sz w:val="22"/>
          <w:szCs w:val="22"/>
        </w:rPr>
        <w:t xml:space="preserve"> se conoció que </w:t>
      </w:r>
      <w:r w:rsidR="008E278B">
        <w:rPr>
          <w:rFonts w:asciiTheme="minorHAnsi" w:hAnsiTheme="minorHAnsi"/>
          <w:color w:val="auto"/>
          <w:sz w:val="22"/>
          <w:szCs w:val="22"/>
        </w:rPr>
        <w:t xml:space="preserve">el Reglamento Específico del Sistema de Administración de Bienes y Servicios, establece </w:t>
      </w:r>
      <w:r>
        <w:rPr>
          <w:rFonts w:asciiTheme="minorHAnsi" w:hAnsiTheme="minorHAnsi"/>
          <w:color w:val="auto"/>
          <w:sz w:val="22"/>
          <w:szCs w:val="22"/>
        </w:rPr>
        <w:t>que</w:t>
      </w:r>
      <w:r w:rsidR="008E278B">
        <w:rPr>
          <w:rFonts w:asciiTheme="minorHAnsi" w:hAnsiTheme="minorHAnsi"/>
          <w:color w:val="auto"/>
          <w:sz w:val="22"/>
          <w:szCs w:val="22"/>
        </w:rPr>
        <w:t xml:space="preserve"> </w:t>
      </w:r>
      <w:r w:rsidR="00F71136">
        <w:rPr>
          <w:rFonts w:asciiTheme="minorHAnsi" w:hAnsiTheme="minorHAnsi"/>
          <w:color w:val="auto"/>
          <w:sz w:val="22"/>
          <w:szCs w:val="22"/>
        </w:rPr>
        <w:t>su manejo</w:t>
      </w:r>
      <w:r w:rsidR="008E278B">
        <w:rPr>
          <w:rFonts w:asciiTheme="minorHAnsi" w:hAnsiTheme="minorHAnsi"/>
          <w:color w:val="auto"/>
          <w:sz w:val="22"/>
          <w:szCs w:val="22"/>
        </w:rPr>
        <w:t xml:space="preserve"> será regulado de manera interna a través de un manual que a l</w:t>
      </w:r>
      <w:r>
        <w:rPr>
          <w:rFonts w:asciiTheme="minorHAnsi" w:hAnsiTheme="minorHAnsi"/>
          <w:color w:val="auto"/>
          <w:sz w:val="22"/>
          <w:szCs w:val="22"/>
        </w:rPr>
        <w:t>a fecha no ha sido desarrollado; no obstante se cuenta con mecanismos para la asignación</w:t>
      </w:r>
      <w:r w:rsidR="00F71136">
        <w:rPr>
          <w:rFonts w:asciiTheme="minorHAnsi" w:hAnsiTheme="minorHAnsi"/>
          <w:color w:val="auto"/>
          <w:sz w:val="22"/>
          <w:szCs w:val="22"/>
        </w:rPr>
        <w:t>,</w:t>
      </w:r>
      <w:r>
        <w:rPr>
          <w:rFonts w:asciiTheme="minorHAnsi" w:hAnsiTheme="minorHAnsi"/>
          <w:color w:val="auto"/>
          <w:sz w:val="22"/>
          <w:szCs w:val="22"/>
        </w:rPr>
        <w:t xml:space="preserve"> custodia y conservación de bienes</w:t>
      </w:r>
      <w:r w:rsidR="00F71136">
        <w:rPr>
          <w:rFonts w:asciiTheme="minorHAnsi" w:hAnsiTheme="minorHAnsi"/>
          <w:color w:val="auto"/>
          <w:sz w:val="22"/>
          <w:szCs w:val="22"/>
        </w:rPr>
        <w:t xml:space="preserve"> a través de formularios y circulares emitidas para el efecto</w:t>
      </w:r>
      <w:r w:rsidR="00B33D5F">
        <w:rPr>
          <w:rFonts w:asciiTheme="minorHAnsi" w:hAnsiTheme="minorHAnsi"/>
          <w:color w:val="auto"/>
          <w:sz w:val="22"/>
          <w:szCs w:val="22"/>
        </w:rPr>
        <w:t>.</w:t>
      </w:r>
    </w:p>
    <w:p w:rsidR="002F6743" w:rsidRDefault="002F6743" w:rsidP="003C44C1">
      <w:pPr>
        <w:pStyle w:val="Default"/>
        <w:spacing w:line="276" w:lineRule="auto"/>
        <w:jc w:val="both"/>
        <w:rPr>
          <w:rFonts w:asciiTheme="minorHAnsi" w:hAnsiTheme="minorHAnsi"/>
          <w:color w:val="auto"/>
          <w:sz w:val="22"/>
          <w:szCs w:val="22"/>
        </w:rPr>
      </w:pPr>
    </w:p>
    <w:p w:rsidR="00121116" w:rsidRDefault="00121116" w:rsidP="00121116">
      <w:pPr>
        <w:pStyle w:val="Default"/>
        <w:spacing w:line="276" w:lineRule="auto"/>
        <w:jc w:val="both"/>
        <w:rPr>
          <w:rFonts w:asciiTheme="minorHAnsi" w:hAnsiTheme="minorHAnsi"/>
          <w:color w:val="auto"/>
          <w:sz w:val="22"/>
          <w:szCs w:val="22"/>
        </w:rPr>
      </w:pPr>
      <w:r w:rsidRPr="002179B5">
        <w:rPr>
          <w:rFonts w:asciiTheme="minorHAnsi" w:hAnsiTheme="minorHAnsi"/>
          <w:color w:val="auto"/>
          <w:sz w:val="22"/>
          <w:szCs w:val="22"/>
        </w:rPr>
        <w:t xml:space="preserve">Los trabajadores del Departamento de Administración no tienen experiencia ni están familiarizados con las políticas y procedimientos del BID en materia de adquisiciones, por lo cual se recomienda </w:t>
      </w:r>
      <w:r w:rsidR="00320B1B" w:rsidRPr="002179B5">
        <w:rPr>
          <w:rFonts w:asciiTheme="minorHAnsi" w:hAnsiTheme="minorHAnsi"/>
          <w:color w:val="auto"/>
          <w:sz w:val="22"/>
          <w:szCs w:val="22"/>
        </w:rPr>
        <w:t>estructurar eventos de capacitación al respecto</w:t>
      </w:r>
      <w:r w:rsidRPr="002179B5">
        <w:rPr>
          <w:rFonts w:asciiTheme="minorHAnsi" w:hAnsiTheme="minorHAnsi"/>
          <w:color w:val="auto"/>
          <w:sz w:val="22"/>
          <w:szCs w:val="22"/>
        </w:rPr>
        <w:t>.</w:t>
      </w:r>
    </w:p>
    <w:p w:rsidR="00121116" w:rsidRDefault="00121116" w:rsidP="003C44C1">
      <w:pPr>
        <w:pStyle w:val="Default"/>
        <w:spacing w:line="276" w:lineRule="auto"/>
        <w:jc w:val="both"/>
        <w:rPr>
          <w:rFonts w:asciiTheme="minorHAnsi" w:hAnsiTheme="minorHAnsi"/>
          <w:color w:val="auto"/>
          <w:sz w:val="22"/>
          <w:szCs w:val="22"/>
        </w:rPr>
      </w:pPr>
    </w:p>
    <w:p w:rsidR="00121116" w:rsidRDefault="00121116" w:rsidP="00121116">
      <w:pPr>
        <w:pStyle w:val="Default"/>
        <w:spacing w:line="276" w:lineRule="auto"/>
        <w:jc w:val="both"/>
        <w:rPr>
          <w:rFonts w:asciiTheme="minorHAnsi" w:hAnsiTheme="minorHAnsi"/>
          <w:color w:val="auto"/>
          <w:sz w:val="22"/>
          <w:szCs w:val="22"/>
        </w:rPr>
      </w:pPr>
      <w:r w:rsidRPr="003C44C1">
        <w:rPr>
          <w:rFonts w:asciiTheme="minorHAnsi" w:hAnsiTheme="minorHAnsi"/>
          <w:color w:val="auto"/>
          <w:sz w:val="22"/>
          <w:szCs w:val="22"/>
        </w:rPr>
        <w:t>Considerando el inicio de operaciones del nuevo contrato de préstamo, se recomienda elaborar un Reglamento Operativo en el que se detallen responsabilidades, funciones, restricciones e instancias de coordinación en concordancia con el contrato de préstamo y la normativa nacional vigente.</w:t>
      </w:r>
    </w:p>
    <w:p w:rsidR="005A3C05" w:rsidRDefault="005A3C05" w:rsidP="00293F18">
      <w:pPr>
        <w:pStyle w:val="Default"/>
        <w:spacing w:line="276" w:lineRule="auto"/>
        <w:jc w:val="both"/>
        <w:rPr>
          <w:rFonts w:asciiTheme="minorHAnsi" w:hAnsiTheme="minorHAnsi"/>
          <w:color w:val="auto"/>
          <w:sz w:val="22"/>
          <w:szCs w:val="22"/>
        </w:rPr>
      </w:pPr>
    </w:p>
    <w:p w:rsidR="00913A4A" w:rsidRPr="003C44C1" w:rsidRDefault="00913A4A" w:rsidP="001B48C2">
      <w:pPr>
        <w:pStyle w:val="Default"/>
        <w:numPr>
          <w:ilvl w:val="2"/>
          <w:numId w:val="17"/>
        </w:numPr>
        <w:spacing w:line="276" w:lineRule="auto"/>
        <w:jc w:val="both"/>
        <w:outlineLvl w:val="2"/>
        <w:rPr>
          <w:rFonts w:asciiTheme="minorHAnsi" w:hAnsiTheme="minorHAnsi"/>
          <w:b/>
          <w:color w:val="auto"/>
          <w:sz w:val="22"/>
          <w:szCs w:val="22"/>
        </w:rPr>
      </w:pPr>
      <w:bookmarkStart w:id="22" w:name="_Toc466360593"/>
      <w:r w:rsidRPr="003C44C1">
        <w:rPr>
          <w:rFonts w:asciiTheme="minorHAnsi" w:hAnsiTheme="minorHAnsi"/>
          <w:b/>
          <w:color w:val="auto"/>
          <w:sz w:val="22"/>
          <w:szCs w:val="22"/>
        </w:rPr>
        <w:t>Sistema de Administración Financiera.</w:t>
      </w:r>
      <w:bookmarkEnd w:id="22"/>
    </w:p>
    <w:p w:rsidR="00C072A0" w:rsidRDefault="00C072A0" w:rsidP="003C44C1">
      <w:pPr>
        <w:pStyle w:val="Default"/>
        <w:spacing w:line="276" w:lineRule="auto"/>
        <w:jc w:val="both"/>
        <w:rPr>
          <w:rFonts w:asciiTheme="minorHAnsi" w:hAnsiTheme="minorHAnsi"/>
          <w:color w:val="auto"/>
          <w:sz w:val="22"/>
          <w:szCs w:val="22"/>
        </w:rPr>
      </w:pPr>
    </w:p>
    <w:p w:rsidR="003767C1" w:rsidRDefault="003767C1" w:rsidP="003C44C1">
      <w:pPr>
        <w:pStyle w:val="Default"/>
        <w:spacing w:line="276" w:lineRule="auto"/>
        <w:jc w:val="both"/>
        <w:rPr>
          <w:rFonts w:asciiTheme="minorHAnsi" w:hAnsiTheme="minorHAnsi"/>
          <w:color w:val="auto"/>
          <w:sz w:val="22"/>
          <w:szCs w:val="22"/>
        </w:rPr>
      </w:pPr>
      <w:r w:rsidRPr="003C44C1">
        <w:rPr>
          <w:rFonts w:asciiTheme="minorHAnsi" w:hAnsiTheme="minorHAnsi"/>
          <w:color w:val="auto"/>
          <w:sz w:val="22"/>
          <w:szCs w:val="22"/>
        </w:rPr>
        <w:t xml:space="preserve">El Sistema de Administración Financiera está </w:t>
      </w:r>
      <w:r w:rsidR="007A3AF1" w:rsidRPr="003C44C1">
        <w:rPr>
          <w:rFonts w:asciiTheme="minorHAnsi" w:hAnsiTheme="minorHAnsi"/>
          <w:color w:val="auto"/>
          <w:sz w:val="22"/>
          <w:szCs w:val="22"/>
        </w:rPr>
        <w:t>constituido</w:t>
      </w:r>
      <w:r w:rsidRPr="003C44C1">
        <w:rPr>
          <w:rFonts w:asciiTheme="minorHAnsi" w:hAnsiTheme="minorHAnsi"/>
          <w:color w:val="auto"/>
          <w:sz w:val="22"/>
          <w:szCs w:val="22"/>
        </w:rPr>
        <w:t xml:space="preserve"> por normas y procedimientos relacionados con la administración de los recursos financieros provenientes del financiamiento y/o la contribución y de la contrapart</w:t>
      </w:r>
      <w:r w:rsidR="007A3AF1" w:rsidRPr="003C44C1">
        <w:rPr>
          <w:rFonts w:asciiTheme="minorHAnsi" w:hAnsiTheme="minorHAnsi"/>
          <w:color w:val="auto"/>
          <w:sz w:val="22"/>
          <w:szCs w:val="22"/>
        </w:rPr>
        <w:t>e local.</w:t>
      </w:r>
    </w:p>
    <w:p w:rsidR="008607A9" w:rsidRPr="003C44C1" w:rsidRDefault="008607A9" w:rsidP="003C44C1">
      <w:pPr>
        <w:pStyle w:val="Default"/>
        <w:spacing w:line="276" w:lineRule="auto"/>
        <w:jc w:val="both"/>
        <w:rPr>
          <w:rFonts w:asciiTheme="minorHAnsi" w:hAnsiTheme="minorHAnsi"/>
          <w:color w:val="auto"/>
          <w:sz w:val="22"/>
          <w:szCs w:val="22"/>
        </w:rPr>
      </w:pPr>
    </w:p>
    <w:p w:rsidR="007A3AF1" w:rsidRDefault="007A3AF1" w:rsidP="003C44C1">
      <w:pPr>
        <w:pStyle w:val="Default"/>
        <w:spacing w:line="276" w:lineRule="auto"/>
        <w:jc w:val="both"/>
        <w:rPr>
          <w:rFonts w:asciiTheme="minorHAnsi" w:hAnsiTheme="minorHAnsi"/>
          <w:color w:val="auto"/>
          <w:sz w:val="22"/>
          <w:szCs w:val="22"/>
        </w:rPr>
      </w:pPr>
      <w:r w:rsidRPr="003C44C1">
        <w:rPr>
          <w:rFonts w:asciiTheme="minorHAnsi" w:hAnsiTheme="minorHAnsi"/>
          <w:color w:val="auto"/>
          <w:sz w:val="22"/>
          <w:szCs w:val="22"/>
        </w:rPr>
        <w:t xml:space="preserve">La evaluación del SECI aplicada a este sistema en </w:t>
      </w:r>
      <w:r w:rsidR="0050658A">
        <w:rPr>
          <w:rFonts w:asciiTheme="minorHAnsi" w:hAnsiTheme="minorHAnsi"/>
          <w:color w:val="auto"/>
          <w:sz w:val="22"/>
          <w:szCs w:val="22"/>
        </w:rPr>
        <w:t>la EETC MT</w:t>
      </w:r>
      <w:r w:rsidRPr="003C44C1">
        <w:rPr>
          <w:rFonts w:asciiTheme="minorHAnsi" w:hAnsiTheme="minorHAnsi"/>
          <w:color w:val="auto"/>
          <w:sz w:val="22"/>
          <w:szCs w:val="22"/>
        </w:rPr>
        <w:t xml:space="preserve">, arrojó una calificación de </w:t>
      </w:r>
      <w:r w:rsidR="0050658A">
        <w:rPr>
          <w:rFonts w:asciiTheme="minorHAnsi" w:hAnsiTheme="minorHAnsi"/>
          <w:b/>
          <w:color w:val="auto"/>
          <w:sz w:val="22"/>
          <w:szCs w:val="22"/>
        </w:rPr>
        <w:t>88,89</w:t>
      </w:r>
      <w:r w:rsidRPr="003C44C1">
        <w:rPr>
          <w:rFonts w:asciiTheme="minorHAnsi" w:hAnsiTheme="minorHAnsi"/>
          <w:b/>
          <w:color w:val="auto"/>
          <w:sz w:val="22"/>
          <w:szCs w:val="22"/>
        </w:rPr>
        <w:t>%</w:t>
      </w:r>
      <w:r w:rsidRPr="003C44C1">
        <w:rPr>
          <w:rFonts w:asciiTheme="minorHAnsi" w:hAnsiTheme="minorHAnsi"/>
          <w:color w:val="auto"/>
          <w:sz w:val="22"/>
          <w:szCs w:val="22"/>
        </w:rPr>
        <w:t xml:space="preserve"> lo </w:t>
      </w:r>
      <w:r w:rsidR="00E17478">
        <w:rPr>
          <w:rFonts w:asciiTheme="minorHAnsi" w:hAnsiTheme="minorHAnsi"/>
          <w:color w:val="auto"/>
          <w:sz w:val="22"/>
          <w:szCs w:val="22"/>
        </w:rPr>
        <w:t>que</w:t>
      </w:r>
      <w:r w:rsidRPr="003C44C1">
        <w:rPr>
          <w:rFonts w:asciiTheme="minorHAnsi" w:hAnsiTheme="minorHAnsi"/>
          <w:color w:val="auto"/>
          <w:sz w:val="22"/>
          <w:szCs w:val="22"/>
        </w:rPr>
        <w:t xml:space="preserve"> representa un nivel de </w:t>
      </w:r>
      <w:r w:rsidRPr="003C44C1">
        <w:rPr>
          <w:rFonts w:asciiTheme="minorHAnsi" w:hAnsiTheme="minorHAnsi"/>
          <w:b/>
          <w:color w:val="auto"/>
          <w:sz w:val="22"/>
          <w:szCs w:val="22"/>
        </w:rPr>
        <w:t xml:space="preserve">Desarrollo </w:t>
      </w:r>
      <w:r w:rsidR="00837653">
        <w:rPr>
          <w:rFonts w:asciiTheme="minorHAnsi" w:hAnsiTheme="minorHAnsi"/>
          <w:b/>
          <w:color w:val="auto"/>
          <w:sz w:val="22"/>
          <w:szCs w:val="22"/>
        </w:rPr>
        <w:t>Satisfactorio</w:t>
      </w:r>
      <w:r w:rsidRPr="003C44C1">
        <w:rPr>
          <w:rFonts w:asciiTheme="minorHAnsi" w:hAnsiTheme="minorHAnsi"/>
          <w:color w:val="auto"/>
          <w:sz w:val="22"/>
          <w:szCs w:val="22"/>
        </w:rPr>
        <w:t xml:space="preserve"> y una categoría de </w:t>
      </w:r>
      <w:r w:rsidRPr="003C44C1">
        <w:rPr>
          <w:rFonts w:asciiTheme="minorHAnsi" w:hAnsiTheme="minorHAnsi"/>
          <w:b/>
          <w:color w:val="auto"/>
          <w:sz w:val="22"/>
          <w:szCs w:val="22"/>
        </w:rPr>
        <w:t xml:space="preserve">Riesgo </w:t>
      </w:r>
      <w:r w:rsidR="00837653">
        <w:rPr>
          <w:rFonts w:asciiTheme="minorHAnsi" w:hAnsiTheme="minorHAnsi"/>
          <w:b/>
          <w:color w:val="auto"/>
          <w:sz w:val="22"/>
          <w:szCs w:val="22"/>
        </w:rPr>
        <w:t>Bajo</w:t>
      </w:r>
      <w:r w:rsidR="003F2267" w:rsidRPr="003C44C1">
        <w:rPr>
          <w:rFonts w:asciiTheme="minorHAnsi" w:hAnsiTheme="minorHAnsi"/>
          <w:b/>
          <w:color w:val="auto"/>
          <w:sz w:val="22"/>
          <w:szCs w:val="22"/>
        </w:rPr>
        <w:t xml:space="preserve">. </w:t>
      </w:r>
      <w:r w:rsidR="003F2267" w:rsidRPr="003C44C1">
        <w:rPr>
          <w:rFonts w:asciiTheme="minorHAnsi" w:hAnsiTheme="minorHAnsi"/>
          <w:color w:val="auto"/>
          <w:sz w:val="22"/>
          <w:szCs w:val="22"/>
        </w:rPr>
        <w:t xml:space="preserve">Este resultado requiere </w:t>
      </w:r>
      <w:r w:rsidR="008607A9">
        <w:rPr>
          <w:rFonts w:asciiTheme="minorHAnsi" w:hAnsiTheme="minorHAnsi"/>
          <w:color w:val="auto"/>
          <w:sz w:val="22"/>
          <w:szCs w:val="22"/>
        </w:rPr>
        <w:t xml:space="preserve">la adopción </w:t>
      </w:r>
      <w:r w:rsidR="003F2267" w:rsidRPr="003C44C1">
        <w:rPr>
          <w:rFonts w:asciiTheme="minorHAnsi" w:hAnsiTheme="minorHAnsi"/>
          <w:color w:val="auto"/>
          <w:sz w:val="22"/>
          <w:szCs w:val="22"/>
        </w:rPr>
        <w:t xml:space="preserve">de </w:t>
      </w:r>
      <w:r w:rsidR="008607A9" w:rsidRPr="003C44C1">
        <w:rPr>
          <w:rFonts w:asciiTheme="minorHAnsi" w:hAnsiTheme="minorHAnsi"/>
          <w:color w:val="auto"/>
          <w:sz w:val="22"/>
          <w:szCs w:val="22"/>
        </w:rPr>
        <w:t>medidas de menor importancia, pero que constituyen sugerencias para una administración eficiente, eficaz y transparente de los recursos del Programa.</w:t>
      </w:r>
    </w:p>
    <w:p w:rsidR="0021304E" w:rsidRDefault="0021304E" w:rsidP="003C44C1">
      <w:pPr>
        <w:pStyle w:val="Default"/>
        <w:spacing w:line="276" w:lineRule="auto"/>
        <w:jc w:val="both"/>
        <w:rPr>
          <w:rFonts w:asciiTheme="minorHAnsi" w:hAnsiTheme="minorHAnsi"/>
          <w:color w:val="auto"/>
          <w:sz w:val="22"/>
          <w:szCs w:val="22"/>
        </w:rPr>
      </w:pPr>
    </w:p>
    <w:p w:rsidR="002F6743" w:rsidRDefault="002F6743" w:rsidP="003C44C1">
      <w:pPr>
        <w:pStyle w:val="Default"/>
        <w:spacing w:line="276" w:lineRule="auto"/>
        <w:jc w:val="both"/>
        <w:rPr>
          <w:rFonts w:asciiTheme="minorHAnsi" w:hAnsiTheme="minorHAnsi"/>
          <w:color w:val="auto"/>
          <w:sz w:val="22"/>
          <w:szCs w:val="22"/>
        </w:rPr>
      </w:pPr>
      <w:r>
        <w:rPr>
          <w:rFonts w:asciiTheme="minorHAnsi" w:hAnsiTheme="minorHAnsi"/>
          <w:color w:val="auto"/>
          <w:sz w:val="22"/>
          <w:szCs w:val="22"/>
        </w:rPr>
        <w:t xml:space="preserve">La Ley N° 466 de la Empresa Pública, establece que las empresas públicas, </w:t>
      </w:r>
      <w:r w:rsidRPr="002F6743">
        <w:rPr>
          <w:rFonts w:asciiTheme="minorHAnsi" w:hAnsiTheme="minorHAnsi"/>
          <w:color w:val="auto"/>
          <w:sz w:val="22"/>
          <w:szCs w:val="22"/>
        </w:rPr>
        <w:t xml:space="preserve">deben aplicar normas de contabilidad </w:t>
      </w:r>
      <w:r w:rsidR="00E17478">
        <w:rPr>
          <w:rFonts w:asciiTheme="minorHAnsi" w:hAnsiTheme="minorHAnsi"/>
          <w:color w:val="auto"/>
          <w:sz w:val="22"/>
          <w:szCs w:val="22"/>
        </w:rPr>
        <w:t xml:space="preserve">e </w:t>
      </w:r>
      <w:r w:rsidRPr="002F6743">
        <w:rPr>
          <w:rFonts w:asciiTheme="minorHAnsi" w:hAnsiTheme="minorHAnsi"/>
          <w:color w:val="auto"/>
          <w:sz w:val="22"/>
          <w:szCs w:val="22"/>
        </w:rPr>
        <w:t>información financiera vigentes en el país que respondan a la dinámica empresarial del rubro al que pertenezcan, y que permitan analizar y medir adecuadamente su gestión administrativa y financiera.</w:t>
      </w:r>
    </w:p>
    <w:p w:rsidR="00316651" w:rsidRDefault="000C5371" w:rsidP="003C44C1">
      <w:pPr>
        <w:pStyle w:val="Default"/>
        <w:spacing w:line="276" w:lineRule="auto"/>
        <w:jc w:val="both"/>
        <w:rPr>
          <w:rFonts w:asciiTheme="minorHAnsi" w:hAnsiTheme="minorHAnsi"/>
          <w:color w:val="auto"/>
          <w:sz w:val="22"/>
          <w:szCs w:val="22"/>
        </w:rPr>
      </w:pPr>
      <w:r>
        <w:rPr>
          <w:rFonts w:asciiTheme="minorHAnsi" w:hAnsiTheme="minorHAnsi"/>
          <w:color w:val="auto"/>
          <w:sz w:val="22"/>
          <w:szCs w:val="22"/>
        </w:rPr>
        <w:lastRenderedPageBreak/>
        <w:t>El D.S. N° 1978  establece un régimen transitorio para la</w:t>
      </w:r>
      <w:r w:rsidR="00E17478">
        <w:rPr>
          <w:rFonts w:asciiTheme="minorHAnsi" w:hAnsiTheme="minorHAnsi"/>
          <w:color w:val="auto"/>
          <w:sz w:val="22"/>
          <w:szCs w:val="22"/>
        </w:rPr>
        <w:t>s</w:t>
      </w:r>
      <w:r>
        <w:rPr>
          <w:rFonts w:asciiTheme="minorHAnsi" w:hAnsiTheme="minorHAnsi"/>
          <w:color w:val="auto"/>
          <w:sz w:val="22"/>
          <w:szCs w:val="22"/>
        </w:rPr>
        <w:t xml:space="preserve"> empresas públicas hasta la </w:t>
      </w:r>
      <w:r w:rsidRPr="008C1BA4">
        <w:rPr>
          <w:rFonts w:asciiTheme="minorHAnsi" w:hAnsiTheme="minorHAnsi"/>
          <w:color w:val="auto"/>
          <w:sz w:val="22"/>
          <w:szCs w:val="22"/>
        </w:rPr>
        <w:t>aprobación de los lineamientos y normativa reglamentaria que regule la gestión empre</w:t>
      </w:r>
      <w:r w:rsidR="00E17478">
        <w:rPr>
          <w:rFonts w:asciiTheme="minorHAnsi" w:hAnsiTheme="minorHAnsi"/>
          <w:color w:val="auto"/>
          <w:sz w:val="22"/>
          <w:szCs w:val="22"/>
        </w:rPr>
        <w:t>sarial pública establecida en la Ley N° 466</w:t>
      </w:r>
      <w:r>
        <w:rPr>
          <w:rFonts w:asciiTheme="minorHAnsi" w:hAnsiTheme="minorHAnsi"/>
          <w:color w:val="auto"/>
          <w:sz w:val="22"/>
          <w:szCs w:val="22"/>
        </w:rPr>
        <w:t xml:space="preserve">. </w:t>
      </w:r>
      <w:r w:rsidR="00316651">
        <w:rPr>
          <w:rFonts w:asciiTheme="minorHAnsi" w:hAnsiTheme="minorHAnsi"/>
          <w:color w:val="auto"/>
          <w:sz w:val="22"/>
          <w:szCs w:val="22"/>
        </w:rPr>
        <w:t xml:space="preserve">En </w:t>
      </w:r>
      <w:r w:rsidR="00E17478">
        <w:rPr>
          <w:rFonts w:asciiTheme="minorHAnsi" w:hAnsiTheme="minorHAnsi"/>
          <w:color w:val="auto"/>
          <w:sz w:val="22"/>
          <w:szCs w:val="22"/>
        </w:rPr>
        <w:t xml:space="preserve">este </w:t>
      </w:r>
      <w:r w:rsidR="00632622">
        <w:rPr>
          <w:rFonts w:asciiTheme="minorHAnsi" w:hAnsiTheme="minorHAnsi"/>
          <w:color w:val="auto"/>
          <w:sz w:val="22"/>
          <w:szCs w:val="22"/>
        </w:rPr>
        <w:t>ámbito,</w:t>
      </w:r>
      <w:r w:rsidR="00316651">
        <w:rPr>
          <w:rFonts w:asciiTheme="minorHAnsi" w:hAnsiTheme="minorHAnsi"/>
          <w:color w:val="auto"/>
          <w:sz w:val="22"/>
          <w:szCs w:val="22"/>
        </w:rPr>
        <w:t xml:space="preserve"> la E</w:t>
      </w:r>
      <w:r w:rsidR="00632622">
        <w:rPr>
          <w:rFonts w:asciiTheme="minorHAnsi" w:hAnsiTheme="minorHAnsi"/>
          <w:color w:val="auto"/>
          <w:sz w:val="22"/>
          <w:szCs w:val="22"/>
        </w:rPr>
        <w:t>E</w:t>
      </w:r>
      <w:r w:rsidR="00316651">
        <w:rPr>
          <w:rFonts w:asciiTheme="minorHAnsi" w:hAnsiTheme="minorHAnsi"/>
          <w:color w:val="auto"/>
          <w:sz w:val="22"/>
          <w:szCs w:val="22"/>
        </w:rPr>
        <w:t>TC</w:t>
      </w:r>
      <w:r w:rsidR="00632622">
        <w:rPr>
          <w:rFonts w:asciiTheme="minorHAnsi" w:hAnsiTheme="minorHAnsi"/>
          <w:color w:val="auto"/>
          <w:sz w:val="22"/>
          <w:szCs w:val="22"/>
        </w:rPr>
        <w:t xml:space="preserve"> MT </w:t>
      </w:r>
      <w:r w:rsidR="00316651">
        <w:rPr>
          <w:rFonts w:asciiTheme="minorHAnsi" w:hAnsiTheme="minorHAnsi"/>
          <w:color w:val="auto"/>
          <w:sz w:val="22"/>
          <w:szCs w:val="22"/>
        </w:rPr>
        <w:t xml:space="preserve">ha desarrollado </w:t>
      </w:r>
      <w:r w:rsidR="00632622">
        <w:rPr>
          <w:rFonts w:asciiTheme="minorHAnsi" w:hAnsiTheme="minorHAnsi"/>
          <w:color w:val="auto"/>
          <w:sz w:val="22"/>
          <w:szCs w:val="22"/>
        </w:rPr>
        <w:t>reglamentos e</w:t>
      </w:r>
      <w:r w:rsidR="00316651">
        <w:rPr>
          <w:rFonts w:asciiTheme="minorHAnsi" w:hAnsiTheme="minorHAnsi"/>
          <w:color w:val="auto"/>
          <w:sz w:val="22"/>
          <w:szCs w:val="22"/>
        </w:rPr>
        <w:t>specífic</w:t>
      </w:r>
      <w:r w:rsidR="00632622">
        <w:rPr>
          <w:rFonts w:asciiTheme="minorHAnsi" w:hAnsiTheme="minorHAnsi"/>
          <w:color w:val="auto"/>
          <w:sz w:val="22"/>
          <w:szCs w:val="22"/>
        </w:rPr>
        <w:t>os</w:t>
      </w:r>
      <w:r w:rsidR="00316651">
        <w:rPr>
          <w:rFonts w:asciiTheme="minorHAnsi" w:hAnsiTheme="minorHAnsi"/>
          <w:color w:val="auto"/>
          <w:sz w:val="22"/>
          <w:szCs w:val="22"/>
        </w:rPr>
        <w:t xml:space="preserve"> de los sistemas de Presupuesto</w:t>
      </w:r>
      <w:r w:rsidR="00E17478">
        <w:rPr>
          <w:rFonts w:asciiTheme="minorHAnsi" w:hAnsiTheme="minorHAnsi"/>
          <w:color w:val="auto"/>
          <w:sz w:val="22"/>
          <w:szCs w:val="22"/>
        </w:rPr>
        <w:t>s</w:t>
      </w:r>
      <w:r w:rsidR="00316651">
        <w:rPr>
          <w:rFonts w:asciiTheme="minorHAnsi" w:hAnsiTheme="minorHAnsi"/>
          <w:color w:val="auto"/>
          <w:sz w:val="22"/>
          <w:szCs w:val="22"/>
        </w:rPr>
        <w:t xml:space="preserve">, </w:t>
      </w:r>
      <w:r w:rsidR="00632622">
        <w:rPr>
          <w:rFonts w:asciiTheme="minorHAnsi" w:hAnsiTheme="minorHAnsi"/>
          <w:color w:val="auto"/>
          <w:sz w:val="22"/>
          <w:szCs w:val="22"/>
        </w:rPr>
        <w:t>C</w:t>
      </w:r>
      <w:r w:rsidR="00316651">
        <w:rPr>
          <w:rFonts w:asciiTheme="minorHAnsi" w:hAnsiTheme="minorHAnsi"/>
          <w:color w:val="auto"/>
          <w:sz w:val="22"/>
          <w:szCs w:val="22"/>
        </w:rPr>
        <w:t xml:space="preserve">ontabilidad y </w:t>
      </w:r>
      <w:r w:rsidR="00632622">
        <w:rPr>
          <w:rFonts w:asciiTheme="minorHAnsi" w:hAnsiTheme="minorHAnsi"/>
          <w:color w:val="auto"/>
          <w:sz w:val="22"/>
          <w:szCs w:val="22"/>
        </w:rPr>
        <w:t>T</w:t>
      </w:r>
      <w:r w:rsidR="00316651">
        <w:rPr>
          <w:rFonts w:asciiTheme="minorHAnsi" w:hAnsiTheme="minorHAnsi"/>
          <w:color w:val="auto"/>
          <w:sz w:val="22"/>
          <w:szCs w:val="22"/>
        </w:rPr>
        <w:t>esorería establecidos en la Le</w:t>
      </w:r>
      <w:r w:rsidR="00632622">
        <w:rPr>
          <w:rFonts w:asciiTheme="minorHAnsi" w:hAnsiTheme="minorHAnsi"/>
          <w:color w:val="auto"/>
          <w:sz w:val="22"/>
          <w:szCs w:val="22"/>
        </w:rPr>
        <w:t>y N°</w:t>
      </w:r>
      <w:r w:rsidR="00316651">
        <w:rPr>
          <w:rFonts w:asciiTheme="minorHAnsi" w:hAnsiTheme="minorHAnsi"/>
          <w:color w:val="auto"/>
          <w:sz w:val="22"/>
          <w:szCs w:val="22"/>
        </w:rPr>
        <w:t xml:space="preserve"> 1178</w:t>
      </w:r>
      <w:r w:rsidR="00632622">
        <w:rPr>
          <w:rFonts w:asciiTheme="minorHAnsi" w:hAnsiTheme="minorHAnsi"/>
          <w:color w:val="auto"/>
          <w:sz w:val="22"/>
          <w:szCs w:val="22"/>
        </w:rPr>
        <w:t>, que regul</w:t>
      </w:r>
      <w:r w:rsidR="00E17478">
        <w:rPr>
          <w:rFonts w:asciiTheme="minorHAnsi" w:hAnsiTheme="minorHAnsi"/>
          <w:color w:val="auto"/>
          <w:sz w:val="22"/>
          <w:szCs w:val="22"/>
        </w:rPr>
        <w:t>a</w:t>
      </w:r>
      <w:r w:rsidR="00632622">
        <w:rPr>
          <w:rFonts w:asciiTheme="minorHAnsi" w:hAnsiTheme="minorHAnsi"/>
          <w:color w:val="auto"/>
          <w:sz w:val="22"/>
          <w:szCs w:val="22"/>
        </w:rPr>
        <w:t>n la administración financiera de la empresa.</w:t>
      </w:r>
    </w:p>
    <w:p w:rsidR="00316651" w:rsidRDefault="00316651" w:rsidP="003C44C1">
      <w:pPr>
        <w:pStyle w:val="Default"/>
        <w:spacing w:line="276" w:lineRule="auto"/>
        <w:jc w:val="both"/>
        <w:rPr>
          <w:rFonts w:asciiTheme="minorHAnsi" w:hAnsiTheme="minorHAnsi"/>
          <w:color w:val="auto"/>
          <w:sz w:val="22"/>
          <w:szCs w:val="22"/>
        </w:rPr>
      </w:pPr>
    </w:p>
    <w:p w:rsidR="008C690B" w:rsidRDefault="008E09C8" w:rsidP="003C44C1">
      <w:pPr>
        <w:pStyle w:val="Default"/>
        <w:spacing w:line="276" w:lineRule="auto"/>
        <w:jc w:val="both"/>
        <w:rPr>
          <w:rFonts w:asciiTheme="minorHAnsi" w:hAnsiTheme="minorHAnsi"/>
          <w:color w:val="auto"/>
          <w:sz w:val="22"/>
          <w:szCs w:val="22"/>
        </w:rPr>
      </w:pPr>
      <w:r w:rsidRPr="003C44C1">
        <w:rPr>
          <w:rFonts w:asciiTheme="minorHAnsi" w:hAnsiTheme="minorHAnsi"/>
          <w:color w:val="auto"/>
          <w:sz w:val="22"/>
          <w:szCs w:val="22"/>
        </w:rPr>
        <w:t xml:space="preserve">La administración de los recursos </w:t>
      </w:r>
      <w:r w:rsidR="00F177C9">
        <w:rPr>
          <w:rFonts w:asciiTheme="minorHAnsi" w:hAnsiTheme="minorHAnsi"/>
          <w:color w:val="auto"/>
          <w:sz w:val="22"/>
          <w:szCs w:val="22"/>
        </w:rPr>
        <w:t>financieros l</w:t>
      </w:r>
      <w:r w:rsidR="0050658A">
        <w:rPr>
          <w:rFonts w:asciiTheme="minorHAnsi" w:hAnsiTheme="minorHAnsi"/>
          <w:color w:val="auto"/>
          <w:sz w:val="22"/>
          <w:szCs w:val="22"/>
        </w:rPr>
        <w:t>a</w:t>
      </w:r>
      <w:r w:rsidR="00F177C9">
        <w:rPr>
          <w:rFonts w:asciiTheme="minorHAnsi" w:hAnsiTheme="minorHAnsi"/>
          <w:color w:val="auto"/>
          <w:sz w:val="22"/>
          <w:szCs w:val="22"/>
        </w:rPr>
        <w:t xml:space="preserve"> </w:t>
      </w:r>
      <w:r w:rsidR="0050658A">
        <w:rPr>
          <w:rFonts w:asciiTheme="minorHAnsi" w:hAnsiTheme="minorHAnsi"/>
          <w:color w:val="auto"/>
          <w:sz w:val="22"/>
          <w:szCs w:val="22"/>
        </w:rPr>
        <w:t xml:space="preserve">EETC MT </w:t>
      </w:r>
      <w:r w:rsidRPr="003C44C1">
        <w:rPr>
          <w:rFonts w:asciiTheme="minorHAnsi" w:hAnsiTheme="minorHAnsi"/>
          <w:color w:val="auto"/>
          <w:sz w:val="22"/>
          <w:szCs w:val="22"/>
        </w:rPr>
        <w:t xml:space="preserve">está centralizada en </w:t>
      </w:r>
      <w:r w:rsidR="0050658A">
        <w:rPr>
          <w:rFonts w:asciiTheme="minorHAnsi" w:hAnsiTheme="minorHAnsi"/>
          <w:color w:val="auto"/>
          <w:sz w:val="22"/>
          <w:szCs w:val="22"/>
        </w:rPr>
        <w:t xml:space="preserve">el Departamento de Finanzas </w:t>
      </w:r>
      <w:r w:rsidR="00F177C9">
        <w:rPr>
          <w:rFonts w:asciiTheme="minorHAnsi" w:hAnsiTheme="minorHAnsi"/>
          <w:color w:val="auto"/>
          <w:sz w:val="22"/>
          <w:szCs w:val="22"/>
        </w:rPr>
        <w:t xml:space="preserve">dependiente de la </w:t>
      </w:r>
      <w:r w:rsidR="0050658A">
        <w:rPr>
          <w:rFonts w:asciiTheme="minorHAnsi" w:hAnsiTheme="minorHAnsi"/>
          <w:color w:val="auto"/>
          <w:sz w:val="22"/>
          <w:szCs w:val="22"/>
        </w:rPr>
        <w:t>Gerencia Administrativa Financiera</w:t>
      </w:r>
      <w:r w:rsidR="00F177C9">
        <w:rPr>
          <w:rFonts w:asciiTheme="minorHAnsi" w:hAnsiTheme="minorHAnsi"/>
          <w:color w:val="auto"/>
          <w:sz w:val="22"/>
          <w:szCs w:val="22"/>
        </w:rPr>
        <w:t>. Los registros presupuestarios, contables y de tesorería así como la emisión de Estados Financieros son</w:t>
      </w:r>
      <w:r w:rsidR="00192A3A">
        <w:rPr>
          <w:rFonts w:asciiTheme="minorHAnsi" w:hAnsiTheme="minorHAnsi"/>
          <w:color w:val="auto"/>
          <w:sz w:val="22"/>
          <w:szCs w:val="22"/>
        </w:rPr>
        <w:t xml:space="preserve"> </w:t>
      </w:r>
      <w:r w:rsidR="009D5146">
        <w:rPr>
          <w:rFonts w:asciiTheme="minorHAnsi" w:hAnsiTheme="minorHAnsi"/>
          <w:color w:val="auto"/>
          <w:sz w:val="22"/>
          <w:szCs w:val="22"/>
        </w:rPr>
        <w:t>ofici</w:t>
      </w:r>
      <w:r w:rsidR="00192A3A">
        <w:rPr>
          <w:rFonts w:asciiTheme="minorHAnsi" w:hAnsiTheme="minorHAnsi"/>
          <w:color w:val="auto"/>
          <w:sz w:val="22"/>
          <w:szCs w:val="22"/>
        </w:rPr>
        <w:t xml:space="preserve">ados a través del Sistema </w:t>
      </w:r>
      <w:r w:rsidR="008C690B">
        <w:rPr>
          <w:rFonts w:asciiTheme="minorHAnsi" w:hAnsiTheme="minorHAnsi"/>
          <w:color w:val="auto"/>
          <w:sz w:val="22"/>
          <w:szCs w:val="22"/>
        </w:rPr>
        <w:t>de Gestión Pública</w:t>
      </w:r>
      <w:r w:rsidR="00192A3A">
        <w:rPr>
          <w:rFonts w:asciiTheme="minorHAnsi" w:hAnsiTheme="minorHAnsi"/>
          <w:color w:val="auto"/>
          <w:sz w:val="22"/>
          <w:szCs w:val="22"/>
        </w:rPr>
        <w:t xml:space="preserve"> (SIG</w:t>
      </w:r>
      <w:r w:rsidR="008C690B">
        <w:rPr>
          <w:rFonts w:asciiTheme="minorHAnsi" w:hAnsiTheme="minorHAnsi"/>
          <w:color w:val="auto"/>
          <w:sz w:val="22"/>
          <w:szCs w:val="22"/>
        </w:rPr>
        <w:t>EP</w:t>
      </w:r>
      <w:r w:rsidR="00192A3A">
        <w:rPr>
          <w:rFonts w:asciiTheme="minorHAnsi" w:hAnsiTheme="minorHAnsi"/>
          <w:color w:val="auto"/>
          <w:sz w:val="22"/>
          <w:szCs w:val="22"/>
        </w:rPr>
        <w:t xml:space="preserve">) desarrollado y aprobado por el Ministerio </w:t>
      </w:r>
      <w:r w:rsidR="00192A3A" w:rsidRPr="003C44C1">
        <w:rPr>
          <w:rFonts w:asciiTheme="minorHAnsi" w:hAnsiTheme="minorHAnsi"/>
          <w:color w:val="auto"/>
          <w:sz w:val="22"/>
          <w:szCs w:val="22"/>
        </w:rPr>
        <w:t xml:space="preserve">de Economía y Finanzas </w:t>
      </w:r>
      <w:r w:rsidR="001F406A">
        <w:rPr>
          <w:rFonts w:asciiTheme="minorHAnsi" w:hAnsiTheme="minorHAnsi"/>
          <w:color w:val="auto"/>
          <w:sz w:val="22"/>
          <w:szCs w:val="22"/>
        </w:rPr>
        <w:t>P</w:t>
      </w:r>
      <w:r w:rsidR="00192A3A" w:rsidRPr="003C44C1">
        <w:rPr>
          <w:rFonts w:asciiTheme="minorHAnsi" w:hAnsiTheme="minorHAnsi"/>
          <w:color w:val="auto"/>
          <w:sz w:val="22"/>
          <w:szCs w:val="22"/>
        </w:rPr>
        <w:t>úblicas para su aplicación obligatoria en todas las entidades del sector público en Bolivia</w:t>
      </w:r>
      <w:r w:rsidR="00192A3A">
        <w:rPr>
          <w:rFonts w:asciiTheme="minorHAnsi" w:hAnsiTheme="minorHAnsi"/>
          <w:color w:val="auto"/>
          <w:sz w:val="22"/>
          <w:szCs w:val="22"/>
        </w:rPr>
        <w:t>. El desarrollo de este sistema</w:t>
      </w:r>
      <w:r w:rsidR="008C690B">
        <w:rPr>
          <w:rFonts w:asciiTheme="minorHAnsi" w:hAnsiTheme="minorHAnsi"/>
          <w:color w:val="auto"/>
          <w:sz w:val="22"/>
          <w:szCs w:val="22"/>
        </w:rPr>
        <w:t>, contempla la operativa de Cue</w:t>
      </w:r>
      <w:r w:rsidR="00192A3A">
        <w:rPr>
          <w:rFonts w:asciiTheme="minorHAnsi" w:hAnsiTheme="minorHAnsi"/>
          <w:color w:val="auto"/>
          <w:sz w:val="22"/>
          <w:szCs w:val="22"/>
        </w:rPr>
        <w:t xml:space="preserve">nta Única y pagos a beneficiario final </w:t>
      </w:r>
      <w:r w:rsidR="008C690B">
        <w:rPr>
          <w:rFonts w:asciiTheme="minorHAnsi" w:hAnsiTheme="minorHAnsi"/>
          <w:color w:val="auto"/>
          <w:sz w:val="22"/>
          <w:szCs w:val="22"/>
        </w:rPr>
        <w:t>a través de transferencias electrónicas.</w:t>
      </w:r>
    </w:p>
    <w:p w:rsidR="004A742E" w:rsidRDefault="004A742E" w:rsidP="003C44C1">
      <w:pPr>
        <w:pStyle w:val="Default"/>
        <w:spacing w:line="276" w:lineRule="auto"/>
        <w:jc w:val="both"/>
        <w:rPr>
          <w:rFonts w:asciiTheme="minorHAnsi" w:hAnsiTheme="minorHAnsi"/>
          <w:color w:val="auto"/>
          <w:sz w:val="22"/>
          <w:szCs w:val="22"/>
        </w:rPr>
      </w:pPr>
    </w:p>
    <w:p w:rsidR="00632622" w:rsidRDefault="00632622" w:rsidP="003C44C1">
      <w:pPr>
        <w:pStyle w:val="Default"/>
        <w:spacing w:line="276" w:lineRule="auto"/>
        <w:jc w:val="both"/>
        <w:rPr>
          <w:rFonts w:asciiTheme="minorHAnsi" w:hAnsiTheme="minorHAnsi"/>
          <w:color w:val="auto"/>
          <w:sz w:val="22"/>
          <w:szCs w:val="22"/>
        </w:rPr>
      </w:pPr>
      <w:r>
        <w:rPr>
          <w:rFonts w:asciiTheme="minorHAnsi" w:hAnsiTheme="minorHAnsi"/>
          <w:color w:val="auto"/>
          <w:sz w:val="22"/>
          <w:szCs w:val="22"/>
        </w:rPr>
        <w:t xml:space="preserve">Los recursos obtenidos por la venta del servicio de transporte por cable </w:t>
      </w:r>
      <w:r w:rsidR="00592C38">
        <w:rPr>
          <w:rFonts w:asciiTheme="minorHAnsi" w:hAnsiTheme="minorHAnsi"/>
          <w:color w:val="auto"/>
          <w:sz w:val="22"/>
          <w:szCs w:val="22"/>
        </w:rPr>
        <w:t>son re</w:t>
      </w:r>
      <w:r>
        <w:rPr>
          <w:rFonts w:asciiTheme="minorHAnsi" w:hAnsiTheme="minorHAnsi"/>
          <w:color w:val="auto"/>
          <w:sz w:val="22"/>
          <w:szCs w:val="22"/>
        </w:rPr>
        <w:t>cogid</w:t>
      </w:r>
      <w:r w:rsidR="00592C38">
        <w:rPr>
          <w:rFonts w:asciiTheme="minorHAnsi" w:hAnsiTheme="minorHAnsi"/>
          <w:color w:val="auto"/>
          <w:sz w:val="22"/>
          <w:szCs w:val="22"/>
        </w:rPr>
        <w:t>os</w:t>
      </w:r>
      <w:r>
        <w:rPr>
          <w:rFonts w:asciiTheme="minorHAnsi" w:hAnsiTheme="minorHAnsi"/>
          <w:color w:val="auto"/>
          <w:sz w:val="22"/>
          <w:szCs w:val="22"/>
        </w:rPr>
        <w:t xml:space="preserve"> </w:t>
      </w:r>
      <w:r w:rsidR="00592C38">
        <w:rPr>
          <w:rFonts w:asciiTheme="minorHAnsi" w:hAnsiTheme="minorHAnsi"/>
          <w:color w:val="auto"/>
          <w:sz w:val="22"/>
          <w:szCs w:val="22"/>
        </w:rPr>
        <w:t xml:space="preserve">diariamente </w:t>
      </w:r>
      <w:r>
        <w:rPr>
          <w:rFonts w:asciiTheme="minorHAnsi" w:hAnsiTheme="minorHAnsi"/>
          <w:color w:val="auto"/>
          <w:sz w:val="22"/>
          <w:szCs w:val="22"/>
        </w:rPr>
        <w:t>de las estaciones del teleférico por una empresa de transporte de valores (BRINKS)</w:t>
      </w:r>
      <w:r w:rsidR="00592C38">
        <w:rPr>
          <w:rFonts w:asciiTheme="minorHAnsi" w:hAnsiTheme="minorHAnsi"/>
          <w:color w:val="auto"/>
          <w:sz w:val="22"/>
          <w:szCs w:val="22"/>
        </w:rPr>
        <w:t xml:space="preserve">, </w:t>
      </w:r>
      <w:r>
        <w:rPr>
          <w:rFonts w:asciiTheme="minorHAnsi" w:hAnsiTheme="minorHAnsi"/>
          <w:color w:val="auto"/>
          <w:sz w:val="22"/>
          <w:szCs w:val="22"/>
        </w:rPr>
        <w:t>depositad</w:t>
      </w:r>
      <w:r w:rsidR="00592C38">
        <w:rPr>
          <w:rFonts w:asciiTheme="minorHAnsi" w:hAnsiTheme="minorHAnsi"/>
          <w:color w:val="auto"/>
          <w:sz w:val="22"/>
          <w:szCs w:val="22"/>
        </w:rPr>
        <w:t xml:space="preserve">os </w:t>
      </w:r>
      <w:r>
        <w:rPr>
          <w:rFonts w:asciiTheme="minorHAnsi" w:hAnsiTheme="minorHAnsi"/>
          <w:color w:val="auto"/>
          <w:sz w:val="22"/>
          <w:szCs w:val="22"/>
        </w:rPr>
        <w:t>en una cuenta recaudadora en el Banco Unión</w:t>
      </w:r>
      <w:r w:rsidR="00592C38">
        <w:rPr>
          <w:rFonts w:asciiTheme="minorHAnsi" w:hAnsiTheme="minorHAnsi"/>
          <w:color w:val="auto"/>
          <w:sz w:val="22"/>
          <w:szCs w:val="22"/>
        </w:rPr>
        <w:t xml:space="preserve"> y transferidos automáticamente a una Libreta en la Cuenta Única del Tesoro </w:t>
      </w:r>
      <w:r w:rsidR="00087E0E">
        <w:rPr>
          <w:rFonts w:asciiTheme="minorHAnsi" w:hAnsiTheme="minorHAnsi"/>
          <w:color w:val="auto"/>
          <w:sz w:val="22"/>
          <w:szCs w:val="22"/>
        </w:rPr>
        <w:t xml:space="preserve">en el marco del servicio de </w:t>
      </w:r>
      <w:r w:rsidR="00592C38">
        <w:rPr>
          <w:rFonts w:asciiTheme="minorHAnsi" w:hAnsiTheme="minorHAnsi"/>
          <w:color w:val="auto"/>
          <w:sz w:val="22"/>
          <w:szCs w:val="22"/>
        </w:rPr>
        <w:t>corresponsalía</w:t>
      </w:r>
      <w:r w:rsidR="009D5146">
        <w:rPr>
          <w:rFonts w:asciiTheme="minorHAnsi" w:hAnsiTheme="minorHAnsi"/>
          <w:color w:val="auto"/>
          <w:sz w:val="22"/>
          <w:szCs w:val="22"/>
        </w:rPr>
        <w:t xml:space="preserve"> contratado por el Órgano Rector (MEFP)</w:t>
      </w:r>
      <w:r>
        <w:rPr>
          <w:rFonts w:asciiTheme="minorHAnsi" w:hAnsiTheme="minorHAnsi"/>
          <w:color w:val="auto"/>
          <w:sz w:val="22"/>
          <w:szCs w:val="22"/>
        </w:rPr>
        <w:t>.</w:t>
      </w:r>
    </w:p>
    <w:p w:rsidR="00592C38" w:rsidRDefault="00592C38" w:rsidP="003C44C1">
      <w:pPr>
        <w:pStyle w:val="Default"/>
        <w:spacing w:line="276" w:lineRule="auto"/>
        <w:jc w:val="both"/>
        <w:rPr>
          <w:rFonts w:asciiTheme="minorHAnsi" w:hAnsiTheme="minorHAnsi"/>
          <w:color w:val="auto"/>
          <w:sz w:val="22"/>
          <w:szCs w:val="22"/>
        </w:rPr>
      </w:pPr>
    </w:p>
    <w:p w:rsidR="00592C38" w:rsidRDefault="00592C38" w:rsidP="003C44C1">
      <w:pPr>
        <w:pStyle w:val="Default"/>
        <w:spacing w:line="276" w:lineRule="auto"/>
        <w:jc w:val="both"/>
        <w:rPr>
          <w:rFonts w:asciiTheme="minorHAnsi" w:hAnsiTheme="minorHAnsi"/>
          <w:color w:val="auto"/>
          <w:sz w:val="22"/>
          <w:szCs w:val="22"/>
        </w:rPr>
      </w:pPr>
      <w:r>
        <w:rPr>
          <w:rFonts w:asciiTheme="minorHAnsi" w:hAnsiTheme="minorHAnsi"/>
          <w:color w:val="auto"/>
          <w:sz w:val="22"/>
          <w:szCs w:val="22"/>
        </w:rPr>
        <w:t>L</w:t>
      </w:r>
      <w:r w:rsidR="0078059A">
        <w:rPr>
          <w:rFonts w:asciiTheme="minorHAnsi" w:hAnsiTheme="minorHAnsi"/>
          <w:color w:val="auto"/>
          <w:sz w:val="22"/>
          <w:szCs w:val="22"/>
        </w:rPr>
        <w:t xml:space="preserve">as erogaciones de recursos, se </w:t>
      </w:r>
      <w:r w:rsidR="00227872">
        <w:rPr>
          <w:rFonts w:asciiTheme="minorHAnsi" w:hAnsiTheme="minorHAnsi"/>
          <w:color w:val="auto"/>
          <w:sz w:val="22"/>
          <w:szCs w:val="22"/>
        </w:rPr>
        <w:t>realizan</w:t>
      </w:r>
      <w:r w:rsidR="0078059A">
        <w:rPr>
          <w:rFonts w:asciiTheme="minorHAnsi" w:hAnsiTheme="minorHAnsi"/>
          <w:color w:val="auto"/>
          <w:sz w:val="22"/>
          <w:szCs w:val="22"/>
        </w:rPr>
        <w:t xml:space="preserve"> </w:t>
      </w:r>
      <w:r w:rsidR="00CF3495">
        <w:rPr>
          <w:rFonts w:asciiTheme="minorHAnsi" w:hAnsiTheme="minorHAnsi"/>
          <w:color w:val="auto"/>
          <w:sz w:val="22"/>
          <w:szCs w:val="22"/>
        </w:rPr>
        <w:t xml:space="preserve">por medio de documentos de ejecución presupuestaria registrados en el SIGEP y </w:t>
      </w:r>
      <w:r w:rsidR="0078059A">
        <w:rPr>
          <w:rFonts w:asciiTheme="minorHAnsi" w:hAnsiTheme="minorHAnsi"/>
          <w:color w:val="auto"/>
          <w:sz w:val="22"/>
          <w:szCs w:val="22"/>
        </w:rPr>
        <w:t>en función a un Plan Anual de Caja y la programación de Cuotas de Compromiso</w:t>
      </w:r>
      <w:r w:rsidR="0078059A">
        <w:rPr>
          <w:rStyle w:val="Refdenotaalpie"/>
          <w:rFonts w:asciiTheme="minorHAnsi" w:hAnsiTheme="minorHAnsi"/>
          <w:color w:val="auto"/>
          <w:sz w:val="22"/>
          <w:szCs w:val="22"/>
        </w:rPr>
        <w:footnoteReference w:id="2"/>
      </w:r>
      <w:r w:rsidR="0078059A">
        <w:rPr>
          <w:rFonts w:asciiTheme="minorHAnsi" w:hAnsiTheme="minorHAnsi"/>
          <w:color w:val="auto"/>
          <w:sz w:val="22"/>
          <w:szCs w:val="22"/>
        </w:rPr>
        <w:t xml:space="preserve"> reglamentados por el Ministerio de Economía y Finanzas Públicas.</w:t>
      </w:r>
    </w:p>
    <w:p w:rsidR="00632622" w:rsidRDefault="00632622" w:rsidP="003C44C1">
      <w:pPr>
        <w:pStyle w:val="Default"/>
        <w:spacing w:line="276" w:lineRule="auto"/>
        <w:jc w:val="both"/>
        <w:rPr>
          <w:rFonts w:asciiTheme="minorHAnsi" w:hAnsiTheme="minorHAnsi"/>
          <w:color w:val="auto"/>
          <w:sz w:val="22"/>
          <w:szCs w:val="22"/>
        </w:rPr>
      </w:pPr>
    </w:p>
    <w:p w:rsidR="00F75189" w:rsidRDefault="004A742E" w:rsidP="003C44C1">
      <w:pPr>
        <w:pStyle w:val="Default"/>
        <w:spacing w:line="276" w:lineRule="auto"/>
        <w:jc w:val="both"/>
        <w:rPr>
          <w:rFonts w:asciiTheme="minorHAnsi" w:hAnsiTheme="minorHAnsi"/>
          <w:color w:val="auto"/>
          <w:sz w:val="22"/>
          <w:szCs w:val="22"/>
        </w:rPr>
      </w:pPr>
      <w:r w:rsidRPr="004A742E">
        <w:rPr>
          <w:rFonts w:asciiTheme="minorHAnsi" w:hAnsiTheme="minorHAnsi"/>
          <w:color w:val="auto"/>
          <w:sz w:val="22"/>
          <w:szCs w:val="22"/>
        </w:rPr>
        <w:t>Para el archivo de la documentación soporte de la</w:t>
      </w:r>
      <w:r w:rsidR="0078059A">
        <w:rPr>
          <w:rFonts w:asciiTheme="minorHAnsi" w:hAnsiTheme="minorHAnsi"/>
          <w:color w:val="auto"/>
          <w:sz w:val="22"/>
          <w:szCs w:val="22"/>
        </w:rPr>
        <w:t xml:space="preserve">s transacciones financieras, el Departamento de Finanzas </w:t>
      </w:r>
      <w:r w:rsidRPr="004A742E">
        <w:rPr>
          <w:rFonts w:asciiTheme="minorHAnsi" w:hAnsiTheme="minorHAnsi"/>
          <w:color w:val="auto"/>
          <w:sz w:val="22"/>
          <w:szCs w:val="22"/>
        </w:rPr>
        <w:t>cuenta con un</w:t>
      </w:r>
      <w:r w:rsidR="0078059A">
        <w:rPr>
          <w:rFonts w:asciiTheme="minorHAnsi" w:hAnsiTheme="minorHAnsi"/>
          <w:color w:val="auto"/>
          <w:sz w:val="22"/>
          <w:szCs w:val="22"/>
        </w:rPr>
        <w:t xml:space="preserve"> archivo que es controlado </w:t>
      </w:r>
      <w:r w:rsidRPr="004A742E">
        <w:rPr>
          <w:rFonts w:asciiTheme="minorHAnsi" w:hAnsiTheme="minorHAnsi"/>
          <w:color w:val="auto"/>
          <w:sz w:val="22"/>
          <w:szCs w:val="22"/>
        </w:rPr>
        <w:t xml:space="preserve">en hojas electrónicas </w:t>
      </w:r>
      <w:r w:rsidR="009D5146">
        <w:rPr>
          <w:rFonts w:asciiTheme="minorHAnsi" w:hAnsiTheme="minorHAnsi"/>
          <w:color w:val="auto"/>
          <w:sz w:val="22"/>
          <w:szCs w:val="22"/>
        </w:rPr>
        <w:t>d</w:t>
      </w:r>
      <w:r w:rsidRPr="004A742E">
        <w:rPr>
          <w:rFonts w:asciiTheme="minorHAnsi" w:hAnsiTheme="minorHAnsi"/>
          <w:color w:val="auto"/>
          <w:sz w:val="22"/>
          <w:szCs w:val="22"/>
        </w:rPr>
        <w:t>e Excel.</w:t>
      </w:r>
    </w:p>
    <w:p w:rsidR="0078059A" w:rsidRDefault="0078059A" w:rsidP="003C44C1">
      <w:pPr>
        <w:pStyle w:val="Default"/>
        <w:spacing w:line="276" w:lineRule="auto"/>
        <w:jc w:val="both"/>
        <w:rPr>
          <w:rFonts w:asciiTheme="minorHAnsi" w:hAnsiTheme="minorHAnsi"/>
          <w:color w:val="auto"/>
          <w:sz w:val="22"/>
          <w:szCs w:val="22"/>
        </w:rPr>
      </w:pPr>
    </w:p>
    <w:p w:rsidR="0078059A" w:rsidRDefault="0078059A" w:rsidP="0078059A">
      <w:pPr>
        <w:pStyle w:val="Default"/>
        <w:spacing w:line="276" w:lineRule="auto"/>
        <w:jc w:val="both"/>
        <w:rPr>
          <w:rFonts w:asciiTheme="minorHAnsi" w:hAnsiTheme="minorHAnsi"/>
          <w:color w:val="auto"/>
          <w:sz w:val="22"/>
          <w:szCs w:val="22"/>
        </w:rPr>
      </w:pPr>
      <w:r w:rsidRPr="002179B5">
        <w:rPr>
          <w:rFonts w:asciiTheme="minorHAnsi" w:hAnsiTheme="minorHAnsi"/>
          <w:color w:val="auto"/>
          <w:sz w:val="22"/>
          <w:szCs w:val="22"/>
        </w:rPr>
        <w:t>Los funcionarios de</w:t>
      </w:r>
      <w:r w:rsidR="005F7506" w:rsidRPr="002179B5">
        <w:rPr>
          <w:rFonts w:asciiTheme="minorHAnsi" w:hAnsiTheme="minorHAnsi"/>
          <w:color w:val="auto"/>
          <w:sz w:val="22"/>
          <w:szCs w:val="22"/>
        </w:rPr>
        <w:t>l Departamento de Fi</w:t>
      </w:r>
      <w:r w:rsidRPr="002179B5">
        <w:rPr>
          <w:rFonts w:asciiTheme="minorHAnsi" w:hAnsiTheme="minorHAnsi"/>
          <w:color w:val="auto"/>
          <w:sz w:val="22"/>
          <w:szCs w:val="22"/>
        </w:rPr>
        <w:t xml:space="preserve">nanzas no tienen experiencia ni están familiarizados con la administración financiera de operaciones financiadas por el BID, </w:t>
      </w:r>
      <w:r w:rsidR="00087E0E" w:rsidRPr="002179B5">
        <w:rPr>
          <w:rFonts w:asciiTheme="minorHAnsi" w:hAnsiTheme="minorHAnsi"/>
          <w:color w:val="auto"/>
          <w:sz w:val="22"/>
          <w:szCs w:val="22"/>
        </w:rPr>
        <w:t xml:space="preserve">a excepción del Jefe de Departamento y el Responsable de Tesorería, </w:t>
      </w:r>
      <w:r w:rsidRPr="002179B5">
        <w:rPr>
          <w:rFonts w:asciiTheme="minorHAnsi" w:hAnsiTheme="minorHAnsi"/>
          <w:color w:val="auto"/>
          <w:sz w:val="22"/>
          <w:szCs w:val="22"/>
        </w:rPr>
        <w:t>por lo cual se recomienda impartir capacitación en aspectos relacionados con las políti</w:t>
      </w:r>
      <w:r w:rsidR="00087E0E" w:rsidRPr="002179B5">
        <w:rPr>
          <w:rFonts w:asciiTheme="minorHAnsi" w:hAnsiTheme="minorHAnsi"/>
          <w:color w:val="auto"/>
          <w:sz w:val="22"/>
          <w:szCs w:val="22"/>
        </w:rPr>
        <w:t>cas y procedimientos del Banco.</w:t>
      </w:r>
    </w:p>
    <w:p w:rsidR="00F75189" w:rsidRDefault="00F75189" w:rsidP="003C44C1">
      <w:pPr>
        <w:pStyle w:val="Default"/>
        <w:spacing w:line="276" w:lineRule="auto"/>
        <w:jc w:val="both"/>
        <w:rPr>
          <w:rFonts w:asciiTheme="minorHAnsi" w:hAnsiTheme="minorHAnsi"/>
          <w:color w:val="auto"/>
          <w:sz w:val="22"/>
          <w:szCs w:val="22"/>
        </w:rPr>
      </w:pPr>
    </w:p>
    <w:p w:rsidR="00002F52" w:rsidRPr="003C44C1" w:rsidRDefault="00002F52" w:rsidP="001B48C2">
      <w:pPr>
        <w:pStyle w:val="Default"/>
        <w:numPr>
          <w:ilvl w:val="1"/>
          <w:numId w:val="17"/>
        </w:numPr>
        <w:spacing w:line="276" w:lineRule="auto"/>
        <w:ind w:left="993" w:hanging="633"/>
        <w:jc w:val="both"/>
        <w:outlineLvl w:val="1"/>
        <w:rPr>
          <w:rFonts w:asciiTheme="majorHAnsi" w:hAnsiTheme="majorHAnsi"/>
          <w:b/>
          <w:color w:val="auto"/>
          <w:sz w:val="22"/>
          <w:szCs w:val="22"/>
        </w:rPr>
      </w:pPr>
      <w:bookmarkStart w:id="23" w:name="_Toc466360594"/>
      <w:r w:rsidRPr="003C44C1">
        <w:rPr>
          <w:rFonts w:asciiTheme="majorHAnsi" w:hAnsiTheme="majorHAnsi"/>
          <w:b/>
          <w:color w:val="auto"/>
          <w:sz w:val="22"/>
          <w:szCs w:val="22"/>
        </w:rPr>
        <w:t>Capacidad de Control</w:t>
      </w:r>
      <w:bookmarkEnd w:id="23"/>
    </w:p>
    <w:p w:rsidR="00C072A0" w:rsidRDefault="00C072A0" w:rsidP="003C44C1">
      <w:pPr>
        <w:spacing w:after="0"/>
        <w:jc w:val="both"/>
        <w:rPr>
          <w:lang w:val="es-EC"/>
        </w:rPr>
      </w:pPr>
    </w:p>
    <w:p w:rsidR="00002F52" w:rsidRPr="003C44C1" w:rsidRDefault="00002F52" w:rsidP="003C44C1">
      <w:pPr>
        <w:spacing w:after="0"/>
        <w:jc w:val="both"/>
        <w:rPr>
          <w:lang w:val="es-EC"/>
        </w:rPr>
      </w:pPr>
      <w:r w:rsidRPr="003C44C1">
        <w:rPr>
          <w:lang w:val="es-EC"/>
        </w:rPr>
        <w:t xml:space="preserve">Se basa en la existencia de sistemas de control tanto interno como externo. En el primer caso, se plantea dentro del contexto de la organización de sus actividades un Sistema de Control Interno; y, en el segundo el cumplimiento de exigencias de la propia </w:t>
      </w:r>
      <w:r w:rsidR="00BE7D73" w:rsidRPr="003C44C1">
        <w:rPr>
          <w:lang w:val="es-EC"/>
        </w:rPr>
        <w:t>l</w:t>
      </w:r>
      <w:r w:rsidRPr="003C44C1">
        <w:rPr>
          <w:lang w:val="es-EC"/>
        </w:rPr>
        <w:t xml:space="preserve">ey a la cual se deba </w:t>
      </w:r>
      <w:r w:rsidR="00BE7D73" w:rsidRPr="003C44C1">
        <w:rPr>
          <w:lang w:val="es-EC"/>
        </w:rPr>
        <w:t>la entidad</w:t>
      </w:r>
      <w:r w:rsidRPr="003C44C1">
        <w:rPr>
          <w:lang w:val="es-EC"/>
        </w:rPr>
        <w:t xml:space="preserve"> o las provenientes de un contrato de préstamo de someter sus estados financieros al examen de auditoría realizado por una Firma Independiente de Auditoría como un Sistema de Control Externo.</w:t>
      </w:r>
    </w:p>
    <w:p w:rsidR="00913966" w:rsidRDefault="00002F52" w:rsidP="001B48C2">
      <w:pPr>
        <w:pStyle w:val="Ttulo3"/>
        <w:numPr>
          <w:ilvl w:val="2"/>
          <w:numId w:val="17"/>
        </w:numPr>
        <w:spacing w:line="276" w:lineRule="auto"/>
        <w:rPr>
          <w:rFonts w:asciiTheme="majorHAnsi" w:hAnsiTheme="majorHAnsi"/>
          <w:sz w:val="22"/>
          <w:szCs w:val="22"/>
          <w:u w:val="none"/>
        </w:rPr>
      </w:pPr>
      <w:bookmarkStart w:id="24" w:name="_Toc271895813"/>
      <w:bookmarkStart w:id="25" w:name="_Toc271892880"/>
      <w:bookmarkStart w:id="26" w:name="_Toc466360595"/>
      <w:r w:rsidRPr="003C44C1">
        <w:rPr>
          <w:rFonts w:asciiTheme="majorHAnsi" w:hAnsiTheme="majorHAnsi"/>
          <w:sz w:val="22"/>
          <w:szCs w:val="22"/>
          <w:u w:val="none"/>
        </w:rPr>
        <w:lastRenderedPageBreak/>
        <w:t>Sistema de Control Interno</w:t>
      </w:r>
      <w:bookmarkEnd w:id="24"/>
      <w:bookmarkEnd w:id="25"/>
      <w:bookmarkEnd w:id="26"/>
      <w:r w:rsidRPr="003C44C1">
        <w:rPr>
          <w:rFonts w:asciiTheme="majorHAnsi" w:hAnsiTheme="majorHAnsi"/>
          <w:sz w:val="22"/>
          <w:szCs w:val="22"/>
          <w:u w:val="none"/>
        </w:rPr>
        <w:t xml:space="preserve"> </w:t>
      </w:r>
    </w:p>
    <w:p w:rsidR="009F319D" w:rsidRDefault="009F319D" w:rsidP="006F181B">
      <w:pPr>
        <w:spacing w:after="0"/>
      </w:pPr>
    </w:p>
    <w:p w:rsidR="00002F52" w:rsidRDefault="006F181B" w:rsidP="006F181B">
      <w:pPr>
        <w:spacing w:after="0"/>
      </w:pPr>
      <w:r>
        <w:t>Las Normas Básicas emitidas por la Contraloría General del Estado Plurinacional de Bolivia, establecen como objetivos de</w:t>
      </w:r>
      <w:r w:rsidRPr="00913966">
        <w:t>l Sistema de Control Interno Gubernamental</w:t>
      </w:r>
      <w:r w:rsidR="00002F52" w:rsidRPr="00913966">
        <w:t>:</w:t>
      </w:r>
    </w:p>
    <w:p w:rsidR="006F181B" w:rsidRDefault="006F181B" w:rsidP="006F181B">
      <w:pPr>
        <w:spacing w:after="0"/>
        <w:rPr>
          <w:b/>
        </w:rPr>
      </w:pPr>
    </w:p>
    <w:p w:rsidR="002D43B8" w:rsidRPr="003C44C1" w:rsidRDefault="002D43B8" w:rsidP="00D66F4A">
      <w:pPr>
        <w:pStyle w:val="Prrafodelista"/>
        <w:numPr>
          <w:ilvl w:val="0"/>
          <w:numId w:val="2"/>
        </w:numPr>
        <w:spacing w:after="0"/>
        <w:jc w:val="both"/>
      </w:pPr>
      <w:r w:rsidRPr="003C44C1">
        <w:t>Promover el acatamiento de las normas legales.</w:t>
      </w:r>
    </w:p>
    <w:p w:rsidR="002D43B8" w:rsidRPr="003C44C1" w:rsidRDefault="002D43B8" w:rsidP="00D66F4A">
      <w:pPr>
        <w:pStyle w:val="Prrafodelista"/>
        <w:numPr>
          <w:ilvl w:val="0"/>
          <w:numId w:val="2"/>
        </w:numPr>
        <w:spacing w:after="0"/>
        <w:jc w:val="both"/>
      </w:pPr>
      <w:r w:rsidRPr="003C44C1">
        <w:t>Proteger sus recursos contra irregularidades, fraudes y errores.</w:t>
      </w:r>
    </w:p>
    <w:p w:rsidR="002D43B8" w:rsidRPr="003C44C1" w:rsidRDefault="002D43B8" w:rsidP="00D66F4A">
      <w:pPr>
        <w:pStyle w:val="Prrafodelista"/>
        <w:numPr>
          <w:ilvl w:val="0"/>
          <w:numId w:val="2"/>
        </w:numPr>
        <w:spacing w:after="0"/>
        <w:jc w:val="both"/>
      </w:pPr>
      <w:r w:rsidRPr="003C44C1">
        <w:t>Asegurar la obtención de información operativa y financiera, útil, oportuna</w:t>
      </w:r>
      <w:r w:rsidR="005B0CB4" w:rsidRPr="003C44C1">
        <w:t xml:space="preserve"> y confiable</w:t>
      </w:r>
      <w:r w:rsidRPr="003C44C1">
        <w:t>.</w:t>
      </w:r>
    </w:p>
    <w:p w:rsidR="002D43B8" w:rsidRPr="003C44C1" w:rsidRDefault="002D43B8" w:rsidP="00D66F4A">
      <w:pPr>
        <w:pStyle w:val="Prrafodelista"/>
        <w:numPr>
          <w:ilvl w:val="0"/>
          <w:numId w:val="2"/>
        </w:numPr>
        <w:spacing w:after="0"/>
        <w:jc w:val="both"/>
      </w:pPr>
      <w:r w:rsidRPr="003C44C1">
        <w:t>Promover la eficiencia de sus operaciones y actividades.</w:t>
      </w:r>
    </w:p>
    <w:p w:rsidR="002D43B8" w:rsidRPr="003C44C1" w:rsidRDefault="002D43B8" w:rsidP="00D66F4A">
      <w:pPr>
        <w:pStyle w:val="Prrafodelista"/>
        <w:numPr>
          <w:ilvl w:val="0"/>
          <w:numId w:val="2"/>
        </w:numPr>
        <w:spacing w:after="0"/>
        <w:jc w:val="both"/>
      </w:pPr>
      <w:r w:rsidRPr="003C44C1">
        <w:t xml:space="preserve">Lograr el cumplimiento de sus planes, programas y presupuestos en concordancia con las políticas </w:t>
      </w:r>
      <w:r w:rsidR="005B0CB4" w:rsidRPr="003C44C1">
        <w:t>establecid</w:t>
      </w:r>
      <w:r w:rsidRPr="003C44C1">
        <w:t>as y con los objetivos y metas propuestas.</w:t>
      </w:r>
    </w:p>
    <w:p w:rsidR="00002F52" w:rsidRPr="003C44C1" w:rsidRDefault="00002F52" w:rsidP="003C44C1">
      <w:pPr>
        <w:pStyle w:val="Prrafodelista"/>
        <w:autoSpaceDE w:val="0"/>
        <w:autoSpaceDN w:val="0"/>
        <w:adjustRightInd w:val="0"/>
        <w:spacing w:after="0"/>
        <w:ind w:left="900"/>
        <w:jc w:val="both"/>
      </w:pPr>
      <w:r w:rsidRPr="003C44C1">
        <w:t> </w:t>
      </w:r>
    </w:p>
    <w:p w:rsidR="00002F52" w:rsidRDefault="00002F52" w:rsidP="003C44C1">
      <w:pPr>
        <w:spacing w:after="0"/>
        <w:jc w:val="both"/>
      </w:pPr>
      <w:r w:rsidRPr="003C44C1">
        <w:t>Para cumplir con este cometido, la Ley Nº 1178 y el Reglamento para el Ejercicio de las Atribuciones de la C</w:t>
      </w:r>
      <w:r w:rsidR="002D43B8" w:rsidRPr="003C44C1">
        <w:t>ontraloría General del Estado (CGE)</w:t>
      </w:r>
      <w:r w:rsidRPr="003C44C1">
        <w:t xml:space="preserve"> otorga</w:t>
      </w:r>
      <w:r w:rsidR="002D43B8" w:rsidRPr="003C44C1">
        <w:t>n</w:t>
      </w:r>
      <w:r w:rsidR="00152613" w:rsidRPr="003C44C1">
        <w:t>,</w:t>
      </w:r>
      <w:r w:rsidRPr="003C44C1">
        <w:t xml:space="preserve"> a la CG</w:t>
      </w:r>
      <w:r w:rsidR="00FE25A6" w:rsidRPr="003C44C1">
        <w:t>E</w:t>
      </w:r>
      <w:r w:rsidRPr="003C44C1">
        <w:t xml:space="preserve"> la atribución de promover la implantación del </w:t>
      </w:r>
      <w:r w:rsidR="00152613" w:rsidRPr="003C44C1">
        <w:t xml:space="preserve">sistema </w:t>
      </w:r>
      <w:r w:rsidRPr="003C44C1">
        <w:t>control interno en las entidades del sector público, a las máximas autoridades ejecutivas (MAE) de las entidades del sector público la responsabilidad de establecer y mantener un adecuado sistema de control interno y a la unidad de auditoría interna de informarle oportunamente sobre la ineficiencia y deficiencias de dicho sistema.</w:t>
      </w:r>
    </w:p>
    <w:p w:rsidR="00C072A0" w:rsidRPr="003C44C1" w:rsidRDefault="00C072A0" w:rsidP="003C44C1">
      <w:pPr>
        <w:spacing w:after="0"/>
        <w:jc w:val="both"/>
      </w:pPr>
    </w:p>
    <w:p w:rsidR="0050737F" w:rsidRPr="0050737F" w:rsidRDefault="00152613" w:rsidP="0050737F">
      <w:pPr>
        <w:pStyle w:val="Default"/>
        <w:spacing w:line="276" w:lineRule="auto"/>
        <w:jc w:val="both"/>
        <w:rPr>
          <w:rFonts w:asciiTheme="minorHAnsi" w:hAnsiTheme="minorHAnsi" w:cstheme="minorBidi"/>
          <w:color w:val="auto"/>
          <w:sz w:val="22"/>
          <w:szCs w:val="22"/>
        </w:rPr>
      </w:pPr>
      <w:r w:rsidRPr="0050737F">
        <w:rPr>
          <w:rFonts w:asciiTheme="minorHAnsi" w:hAnsiTheme="minorHAnsi" w:cstheme="minorBidi"/>
          <w:color w:val="auto"/>
          <w:sz w:val="22"/>
          <w:szCs w:val="22"/>
        </w:rPr>
        <w:t xml:space="preserve">Como resultado de la aplicación del SECI al Sistema de Control Interno se obtuvo una calificación de </w:t>
      </w:r>
      <w:r w:rsidR="00293F18" w:rsidRPr="0050737F">
        <w:rPr>
          <w:rFonts w:asciiTheme="minorHAnsi" w:hAnsiTheme="minorHAnsi" w:cstheme="minorBidi"/>
          <w:b/>
          <w:color w:val="auto"/>
          <w:sz w:val="22"/>
          <w:szCs w:val="22"/>
        </w:rPr>
        <w:t>6</w:t>
      </w:r>
      <w:r w:rsidR="007D3551" w:rsidRPr="0050737F">
        <w:rPr>
          <w:rFonts w:asciiTheme="minorHAnsi" w:hAnsiTheme="minorHAnsi" w:cstheme="minorBidi"/>
          <w:b/>
          <w:color w:val="auto"/>
          <w:sz w:val="22"/>
          <w:szCs w:val="22"/>
        </w:rPr>
        <w:t>8</w:t>
      </w:r>
      <w:r w:rsidR="00002F52" w:rsidRPr="0050737F">
        <w:rPr>
          <w:rFonts w:asciiTheme="minorHAnsi" w:hAnsiTheme="minorHAnsi" w:cstheme="minorBidi"/>
          <w:b/>
          <w:color w:val="auto"/>
          <w:sz w:val="22"/>
          <w:szCs w:val="22"/>
        </w:rPr>
        <w:t>.</w:t>
      </w:r>
      <w:r w:rsidR="007D3551" w:rsidRPr="0050737F">
        <w:rPr>
          <w:rFonts w:asciiTheme="minorHAnsi" w:hAnsiTheme="minorHAnsi" w:cstheme="minorBidi"/>
          <w:b/>
          <w:color w:val="auto"/>
          <w:sz w:val="22"/>
          <w:szCs w:val="22"/>
        </w:rPr>
        <w:t>18</w:t>
      </w:r>
      <w:r w:rsidR="00002F52" w:rsidRPr="0050737F">
        <w:rPr>
          <w:rFonts w:asciiTheme="minorHAnsi" w:hAnsiTheme="minorHAnsi" w:cstheme="minorBidi"/>
          <w:b/>
          <w:color w:val="auto"/>
          <w:sz w:val="22"/>
          <w:szCs w:val="22"/>
        </w:rPr>
        <w:t>%</w:t>
      </w:r>
      <w:r w:rsidR="00002F52" w:rsidRPr="0050737F">
        <w:rPr>
          <w:rFonts w:asciiTheme="minorHAnsi" w:hAnsiTheme="minorHAnsi" w:cstheme="minorBidi"/>
          <w:color w:val="auto"/>
          <w:sz w:val="22"/>
          <w:szCs w:val="22"/>
        </w:rPr>
        <w:t xml:space="preserve">, </w:t>
      </w:r>
      <w:r w:rsidRPr="0050737F">
        <w:rPr>
          <w:rFonts w:asciiTheme="minorHAnsi" w:hAnsiTheme="minorHAnsi" w:cstheme="minorBidi"/>
          <w:color w:val="auto"/>
          <w:sz w:val="22"/>
          <w:szCs w:val="22"/>
        </w:rPr>
        <w:t xml:space="preserve">lo cual </w:t>
      </w:r>
      <w:r w:rsidR="005B0CB4" w:rsidRPr="0050737F">
        <w:rPr>
          <w:rFonts w:asciiTheme="minorHAnsi" w:hAnsiTheme="minorHAnsi" w:cstheme="minorBidi"/>
          <w:color w:val="auto"/>
          <w:sz w:val="22"/>
          <w:szCs w:val="22"/>
        </w:rPr>
        <w:t>representa</w:t>
      </w:r>
      <w:r w:rsidRPr="0050737F">
        <w:rPr>
          <w:rFonts w:asciiTheme="minorHAnsi" w:hAnsiTheme="minorHAnsi" w:cstheme="minorBidi"/>
          <w:color w:val="auto"/>
          <w:sz w:val="22"/>
          <w:szCs w:val="22"/>
        </w:rPr>
        <w:t xml:space="preserve"> un </w:t>
      </w:r>
      <w:r w:rsidR="00002F52" w:rsidRPr="0050737F">
        <w:rPr>
          <w:rFonts w:asciiTheme="minorHAnsi" w:hAnsiTheme="minorHAnsi" w:cstheme="minorBidi"/>
          <w:b/>
          <w:color w:val="auto"/>
          <w:sz w:val="22"/>
          <w:szCs w:val="22"/>
        </w:rPr>
        <w:t xml:space="preserve">Desarrollo </w:t>
      </w:r>
      <w:r w:rsidR="007D3551" w:rsidRPr="0050737F">
        <w:rPr>
          <w:rFonts w:asciiTheme="minorHAnsi" w:hAnsiTheme="minorHAnsi" w:cstheme="minorBidi"/>
          <w:b/>
          <w:color w:val="auto"/>
          <w:sz w:val="22"/>
          <w:szCs w:val="22"/>
        </w:rPr>
        <w:t>Median</w:t>
      </w:r>
      <w:r w:rsidR="002C48CF" w:rsidRPr="0050737F">
        <w:rPr>
          <w:rFonts w:asciiTheme="minorHAnsi" w:hAnsiTheme="minorHAnsi" w:cstheme="minorBidi"/>
          <w:b/>
          <w:color w:val="auto"/>
          <w:sz w:val="22"/>
          <w:szCs w:val="22"/>
        </w:rPr>
        <w:t>o</w:t>
      </w:r>
      <w:r w:rsidR="002C48CF" w:rsidRPr="0050737F">
        <w:rPr>
          <w:rFonts w:asciiTheme="minorHAnsi" w:hAnsiTheme="minorHAnsi" w:cstheme="minorBidi"/>
          <w:color w:val="auto"/>
          <w:sz w:val="22"/>
          <w:szCs w:val="22"/>
        </w:rPr>
        <w:t xml:space="preserve"> y un nivel de </w:t>
      </w:r>
      <w:r w:rsidR="00002F52" w:rsidRPr="0050737F">
        <w:rPr>
          <w:rFonts w:asciiTheme="minorHAnsi" w:hAnsiTheme="minorHAnsi" w:cstheme="minorBidi"/>
          <w:b/>
          <w:color w:val="auto"/>
          <w:sz w:val="22"/>
          <w:szCs w:val="22"/>
        </w:rPr>
        <w:t xml:space="preserve">Riesgo </w:t>
      </w:r>
      <w:r w:rsidR="007D3551" w:rsidRPr="0050737F">
        <w:rPr>
          <w:rFonts w:asciiTheme="minorHAnsi" w:hAnsiTheme="minorHAnsi" w:cstheme="minorBidi"/>
          <w:b/>
          <w:color w:val="auto"/>
          <w:sz w:val="22"/>
          <w:szCs w:val="22"/>
        </w:rPr>
        <w:t>Medio</w:t>
      </w:r>
      <w:r w:rsidR="00CC7F90" w:rsidRPr="0050737F">
        <w:rPr>
          <w:rFonts w:asciiTheme="minorHAnsi" w:hAnsiTheme="minorHAnsi" w:cstheme="minorBidi"/>
          <w:color w:val="auto"/>
          <w:sz w:val="22"/>
          <w:szCs w:val="22"/>
        </w:rPr>
        <w:t xml:space="preserve">; esto </w:t>
      </w:r>
      <w:r w:rsidR="0050737F" w:rsidRPr="0050737F">
        <w:rPr>
          <w:rFonts w:asciiTheme="minorHAnsi" w:hAnsiTheme="minorHAnsi" w:cstheme="minorBidi"/>
          <w:color w:val="auto"/>
          <w:sz w:val="22"/>
          <w:szCs w:val="22"/>
        </w:rPr>
        <w:t>significa que se requieren medidas de carácter prioritario, cuya adopción implica mejoramiento sustancial de la capacidad institucional. Se recomienda que estas medidas sean implementadas durante la ejecución de los proyectos.</w:t>
      </w:r>
    </w:p>
    <w:p w:rsidR="00C072A0" w:rsidRDefault="00C072A0" w:rsidP="003C44C1">
      <w:pPr>
        <w:spacing w:after="0"/>
        <w:jc w:val="both"/>
        <w:rPr>
          <w:lang w:val="es-EC"/>
        </w:rPr>
      </w:pPr>
    </w:p>
    <w:p w:rsidR="007D3551" w:rsidRDefault="00506E20" w:rsidP="007D3551">
      <w:pPr>
        <w:pStyle w:val="Default"/>
        <w:spacing w:line="276" w:lineRule="auto"/>
        <w:jc w:val="both"/>
        <w:rPr>
          <w:rFonts w:asciiTheme="minorHAnsi" w:hAnsiTheme="minorHAnsi"/>
          <w:color w:val="auto"/>
          <w:sz w:val="22"/>
          <w:szCs w:val="22"/>
        </w:rPr>
      </w:pPr>
      <w:r>
        <w:rPr>
          <w:rFonts w:asciiTheme="minorHAnsi" w:hAnsiTheme="minorHAnsi"/>
          <w:color w:val="auto"/>
          <w:sz w:val="22"/>
          <w:szCs w:val="22"/>
        </w:rPr>
        <w:t xml:space="preserve">La estructura organizacional y el MOF de la EETC MT </w:t>
      </w:r>
      <w:r w:rsidR="00981D5E">
        <w:rPr>
          <w:rFonts w:asciiTheme="minorHAnsi" w:hAnsiTheme="minorHAnsi"/>
          <w:color w:val="auto"/>
          <w:sz w:val="22"/>
          <w:szCs w:val="22"/>
        </w:rPr>
        <w:t>d</w:t>
      </w:r>
      <w:r>
        <w:rPr>
          <w:rFonts w:asciiTheme="minorHAnsi" w:hAnsiTheme="minorHAnsi"/>
          <w:color w:val="auto"/>
          <w:sz w:val="22"/>
          <w:szCs w:val="22"/>
        </w:rPr>
        <w:t>isponen la existencia de un Órgano Interno de Fiscalización</w:t>
      </w:r>
      <w:r w:rsidR="00981D5E">
        <w:rPr>
          <w:rFonts w:asciiTheme="minorHAnsi" w:hAnsiTheme="minorHAnsi"/>
          <w:color w:val="auto"/>
          <w:sz w:val="22"/>
          <w:szCs w:val="22"/>
        </w:rPr>
        <w:t xml:space="preserve"> que aún no ha sido constituido. Al</w:t>
      </w:r>
      <w:r w:rsidR="007D3551">
        <w:rPr>
          <w:rFonts w:asciiTheme="minorHAnsi" w:hAnsiTheme="minorHAnsi"/>
          <w:color w:val="auto"/>
          <w:sz w:val="22"/>
          <w:szCs w:val="22"/>
        </w:rPr>
        <w:t xml:space="preserve"> respecto, es importante </w:t>
      </w:r>
      <w:r w:rsidR="003563BF">
        <w:rPr>
          <w:rFonts w:asciiTheme="minorHAnsi" w:hAnsiTheme="minorHAnsi"/>
          <w:color w:val="auto"/>
          <w:sz w:val="22"/>
          <w:szCs w:val="22"/>
        </w:rPr>
        <w:t>señalar</w:t>
      </w:r>
      <w:r w:rsidR="007D3551">
        <w:rPr>
          <w:rFonts w:asciiTheme="minorHAnsi" w:hAnsiTheme="minorHAnsi"/>
          <w:color w:val="auto"/>
          <w:sz w:val="22"/>
          <w:szCs w:val="22"/>
        </w:rPr>
        <w:t xml:space="preserve"> que la Ley N° 466 dispone la constitución del Consejo Superior Estratégico de la Empresa Pública (COSEEP) con el objeto de contribuir a la gestión de las empresas públicas en la consecución de sus objetivos estratégicos y fines económicos. El COSEEP está conformado por los ministros de la Presidencia, Planificación del Desarrollo y Economía y Finanzas Públicas y tiene como una de sus atribuciones designar y remover a los miembros del Directorio de las Empresa Estatales, quienes a su vez deberán nombrar al Responsable del Órgano Interno de Fiscalización. En la práctica el COSSEP no ha sido constituido y no ha designado un </w:t>
      </w:r>
      <w:r w:rsidR="00981D5E">
        <w:rPr>
          <w:rFonts w:asciiTheme="minorHAnsi" w:hAnsiTheme="minorHAnsi"/>
          <w:color w:val="auto"/>
          <w:sz w:val="22"/>
          <w:szCs w:val="22"/>
        </w:rPr>
        <w:t>D</w:t>
      </w:r>
      <w:r w:rsidR="007D3551">
        <w:rPr>
          <w:rFonts w:asciiTheme="minorHAnsi" w:hAnsiTheme="minorHAnsi"/>
          <w:color w:val="auto"/>
          <w:sz w:val="22"/>
          <w:szCs w:val="22"/>
        </w:rPr>
        <w:t>irectorio para la EETC MT; en consecuencia, tampoco se ha nombrado al Responsable del Órgano Interno de Fiscalización.</w:t>
      </w:r>
    </w:p>
    <w:p w:rsidR="007D3551" w:rsidRPr="007D3551" w:rsidRDefault="007D3551" w:rsidP="003C44C1">
      <w:pPr>
        <w:spacing w:after="0"/>
        <w:jc w:val="both"/>
      </w:pPr>
    </w:p>
    <w:p w:rsidR="00981D5E" w:rsidRDefault="00981D5E" w:rsidP="00981D5E">
      <w:pPr>
        <w:spacing w:after="0"/>
        <w:jc w:val="both"/>
        <w:rPr>
          <w:lang w:val="es-EC"/>
        </w:rPr>
      </w:pPr>
      <w:r>
        <w:rPr>
          <w:lang w:val="es-EC"/>
        </w:rPr>
        <w:t>La EETC, en complemento a los S</w:t>
      </w:r>
      <w:r w:rsidR="000E19C9">
        <w:rPr>
          <w:lang w:val="es-EC"/>
        </w:rPr>
        <w:t xml:space="preserve">istemas </w:t>
      </w:r>
      <w:r>
        <w:rPr>
          <w:lang w:val="es-EC"/>
        </w:rPr>
        <w:t>establecidos en la Ley N° 1178 y en el</w:t>
      </w:r>
      <w:r w:rsidR="00F67A31">
        <w:rPr>
          <w:lang w:val="es-EC"/>
        </w:rPr>
        <w:t xml:space="preserve"> </w:t>
      </w:r>
      <w:r>
        <w:rPr>
          <w:lang w:val="es-EC"/>
        </w:rPr>
        <w:t xml:space="preserve">ámbito del régimen transitorio dispuesto por el D.S. </w:t>
      </w:r>
      <w:r w:rsidR="00821BF2">
        <w:rPr>
          <w:lang w:val="es-EC"/>
        </w:rPr>
        <w:t xml:space="preserve">N° </w:t>
      </w:r>
      <w:r>
        <w:rPr>
          <w:lang w:val="es-EC"/>
        </w:rPr>
        <w:t>1978, h</w:t>
      </w:r>
      <w:r w:rsidR="00293F18">
        <w:rPr>
          <w:lang w:val="es-EC"/>
        </w:rPr>
        <w:t>a desarrollado normativa secundaria</w:t>
      </w:r>
      <w:r w:rsidR="00F67A31">
        <w:rPr>
          <w:lang w:val="es-EC"/>
        </w:rPr>
        <w:t xml:space="preserve"> y procedimientos q</w:t>
      </w:r>
      <w:r w:rsidR="001C64C9">
        <w:rPr>
          <w:lang w:val="es-EC"/>
        </w:rPr>
        <w:t>ue permite</w:t>
      </w:r>
      <w:r w:rsidR="00F67A31">
        <w:rPr>
          <w:lang w:val="es-EC"/>
        </w:rPr>
        <w:t>n</w:t>
      </w:r>
      <w:r w:rsidR="001C64C9">
        <w:rPr>
          <w:lang w:val="es-EC"/>
        </w:rPr>
        <w:t xml:space="preserve"> ejercer por parte de todos los </w:t>
      </w:r>
      <w:r w:rsidR="003563BF">
        <w:rPr>
          <w:lang w:val="es-EC"/>
        </w:rPr>
        <w:t>trabajadores</w:t>
      </w:r>
      <w:r w:rsidR="001C64C9">
        <w:rPr>
          <w:lang w:val="es-EC"/>
        </w:rPr>
        <w:t xml:space="preserve"> de la </w:t>
      </w:r>
      <w:r w:rsidR="00821BF2">
        <w:rPr>
          <w:lang w:val="es-EC"/>
        </w:rPr>
        <w:t>empresa</w:t>
      </w:r>
      <w:r w:rsidR="000E19C9">
        <w:rPr>
          <w:lang w:val="es-EC"/>
        </w:rPr>
        <w:t>,</w:t>
      </w:r>
      <w:r w:rsidR="001C64C9">
        <w:rPr>
          <w:lang w:val="es-EC"/>
        </w:rPr>
        <w:t xml:space="preserve"> el control interno previo antes de que sus acciones </w:t>
      </w:r>
      <w:r w:rsidR="00821BF2">
        <w:rPr>
          <w:lang w:val="es-EC"/>
        </w:rPr>
        <w:t>causen</w:t>
      </w:r>
      <w:r w:rsidR="001C64C9">
        <w:rPr>
          <w:lang w:val="es-EC"/>
        </w:rPr>
        <w:t xml:space="preserve"> efecto en la gestión pública. </w:t>
      </w:r>
      <w:r w:rsidR="009C103E">
        <w:rPr>
          <w:lang w:val="es-EC"/>
        </w:rPr>
        <w:t xml:space="preserve">Como una </w:t>
      </w:r>
      <w:r w:rsidR="009C103E">
        <w:rPr>
          <w:lang w:val="es-EC"/>
        </w:rPr>
        <w:lastRenderedPageBreak/>
        <w:t>medida de salvaguarda, e</w:t>
      </w:r>
      <w:r w:rsidR="001C64C9">
        <w:rPr>
          <w:lang w:val="es-EC"/>
        </w:rPr>
        <w:t>st</w:t>
      </w:r>
      <w:r>
        <w:rPr>
          <w:lang w:val="es-EC"/>
        </w:rPr>
        <w:t>os documentos son socializados en talleres organizados por las áreas responsables de</w:t>
      </w:r>
      <w:r w:rsidR="00F67A31">
        <w:rPr>
          <w:lang w:val="es-EC"/>
        </w:rPr>
        <w:t xml:space="preserve"> su desarrollo.</w:t>
      </w:r>
    </w:p>
    <w:p w:rsidR="00F67A31" w:rsidRDefault="00F67A31" w:rsidP="00981D5E">
      <w:pPr>
        <w:spacing w:after="0"/>
        <w:jc w:val="both"/>
        <w:rPr>
          <w:lang w:val="es-EC"/>
        </w:rPr>
      </w:pPr>
    </w:p>
    <w:p w:rsidR="00F67A31" w:rsidRDefault="00F67A31" w:rsidP="00981D5E">
      <w:pPr>
        <w:spacing w:after="0"/>
        <w:jc w:val="both"/>
        <w:rPr>
          <w:lang w:val="es-EC"/>
        </w:rPr>
      </w:pPr>
      <w:r>
        <w:rPr>
          <w:lang w:val="es-EC"/>
        </w:rPr>
        <w:t xml:space="preserve">Si bien la existencia de normativa secundaria </w:t>
      </w:r>
      <w:r w:rsidR="003563BF">
        <w:rPr>
          <w:lang w:val="es-EC"/>
        </w:rPr>
        <w:t>favorece</w:t>
      </w:r>
      <w:r>
        <w:rPr>
          <w:lang w:val="es-EC"/>
        </w:rPr>
        <w:t xml:space="preserve"> la existencia de un ambiente de control,</w:t>
      </w:r>
      <w:r w:rsidR="003563BF">
        <w:rPr>
          <w:lang w:val="es-EC"/>
        </w:rPr>
        <w:t xml:space="preserve"> el no tener constituido </w:t>
      </w:r>
      <w:r>
        <w:rPr>
          <w:lang w:val="es-EC"/>
        </w:rPr>
        <w:t xml:space="preserve">el Órgano Interno de Fiscalización representa un riesgo para la empresa </w:t>
      </w:r>
      <w:r w:rsidR="003563BF">
        <w:rPr>
          <w:lang w:val="es-EC"/>
        </w:rPr>
        <w:t xml:space="preserve">puesto </w:t>
      </w:r>
      <w:r>
        <w:rPr>
          <w:lang w:val="es-EC"/>
        </w:rPr>
        <w:t>que no existe una instancia que verifique el acatamiento de normas legales, la eficiencia de sus operaciones y actividades y el cumplimiento de sus planes, programas y presupuestos.</w:t>
      </w:r>
    </w:p>
    <w:p w:rsidR="00F67A31" w:rsidRDefault="00F67A31" w:rsidP="00981D5E">
      <w:pPr>
        <w:spacing w:after="0"/>
        <w:jc w:val="both"/>
        <w:rPr>
          <w:lang w:val="es-EC"/>
        </w:rPr>
      </w:pPr>
    </w:p>
    <w:p w:rsidR="00F67A31" w:rsidRDefault="00F67A31" w:rsidP="00981D5E">
      <w:pPr>
        <w:spacing w:after="0"/>
        <w:jc w:val="both"/>
        <w:rPr>
          <w:lang w:val="es-EC"/>
        </w:rPr>
      </w:pPr>
      <w:r>
        <w:rPr>
          <w:lang w:val="es-EC"/>
        </w:rPr>
        <w:t xml:space="preserve">La EETC MT, en el afán de </w:t>
      </w:r>
      <w:r w:rsidR="00BD33F7">
        <w:rPr>
          <w:lang w:val="es-EC"/>
        </w:rPr>
        <w:t xml:space="preserve">poner en marcha el </w:t>
      </w:r>
      <w:r>
        <w:rPr>
          <w:lang w:val="es-EC"/>
        </w:rPr>
        <w:t xml:space="preserve">Órgano Interno de Fiscalización, lanzó </w:t>
      </w:r>
      <w:r w:rsidR="00DF3E36">
        <w:rPr>
          <w:lang w:val="es-EC"/>
        </w:rPr>
        <w:t xml:space="preserve">dos </w:t>
      </w:r>
      <w:r>
        <w:rPr>
          <w:lang w:val="es-EC"/>
        </w:rPr>
        <w:t>convocatoria</w:t>
      </w:r>
      <w:r w:rsidR="00DF3E36">
        <w:rPr>
          <w:lang w:val="es-EC"/>
        </w:rPr>
        <w:t>s</w:t>
      </w:r>
      <w:r>
        <w:rPr>
          <w:lang w:val="es-EC"/>
        </w:rPr>
        <w:t xml:space="preserve"> pública</w:t>
      </w:r>
      <w:r w:rsidR="00DF3E36">
        <w:rPr>
          <w:lang w:val="es-EC"/>
        </w:rPr>
        <w:t>s</w:t>
      </w:r>
      <w:r>
        <w:rPr>
          <w:lang w:val="es-EC"/>
        </w:rPr>
        <w:t xml:space="preserve"> para cubrir el puesto</w:t>
      </w:r>
      <w:r w:rsidR="00BD33F7">
        <w:rPr>
          <w:lang w:val="es-EC"/>
        </w:rPr>
        <w:t xml:space="preserve"> de Responsable</w:t>
      </w:r>
      <w:r w:rsidR="00DF3E36">
        <w:rPr>
          <w:lang w:val="es-EC"/>
        </w:rPr>
        <w:t xml:space="preserve">, las mismas </w:t>
      </w:r>
      <w:r w:rsidR="00DF3E36" w:rsidRPr="00BD33F7">
        <w:rPr>
          <w:lang w:val="es-EC"/>
        </w:rPr>
        <w:t xml:space="preserve">que fueron declaradas desiertas </w:t>
      </w:r>
      <w:r w:rsidR="00107FDD" w:rsidRPr="00BD33F7">
        <w:rPr>
          <w:lang w:val="es-EC"/>
        </w:rPr>
        <w:t>en la etapa de entrevistas porque los postulantes no colmaban las expectativas del comité de selección</w:t>
      </w:r>
      <w:r w:rsidRPr="00BD33F7">
        <w:rPr>
          <w:lang w:val="es-EC"/>
        </w:rPr>
        <w:t>.</w:t>
      </w:r>
    </w:p>
    <w:p w:rsidR="008E3BED" w:rsidRDefault="008E3BED" w:rsidP="00981D5E">
      <w:pPr>
        <w:spacing w:after="0"/>
        <w:jc w:val="both"/>
        <w:rPr>
          <w:lang w:val="es-EC"/>
        </w:rPr>
      </w:pPr>
    </w:p>
    <w:p w:rsidR="008E3BED" w:rsidRDefault="008E3BED" w:rsidP="00981D5E">
      <w:pPr>
        <w:spacing w:after="0"/>
        <w:jc w:val="both"/>
      </w:pPr>
      <w:r>
        <w:t xml:space="preserve">Por lo expuesto, es recomendable que a través el MOPSV como cabeza de sector, se ejecuten las acciones necesarias para que Órgano de Fiscalización de la EETC MT se </w:t>
      </w:r>
      <w:r w:rsidR="00CD00CC">
        <w:t xml:space="preserve">constituya con </w:t>
      </w:r>
      <w:r>
        <w:t xml:space="preserve">el personal previsto como está establecido </w:t>
      </w:r>
      <w:r w:rsidR="00CD00CC">
        <w:t>en</w:t>
      </w:r>
      <w:r>
        <w:t xml:space="preserve"> el MOF y la Ley N° 466.</w:t>
      </w:r>
    </w:p>
    <w:p w:rsidR="008E3BED" w:rsidRPr="00CD00CC" w:rsidRDefault="008E3BED" w:rsidP="00981D5E">
      <w:pPr>
        <w:spacing w:after="0"/>
        <w:jc w:val="both"/>
      </w:pPr>
    </w:p>
    <w:p w:rsidR="0039688F" w:rsidRDefault="0039688F" w:rsidP="00981D5E">
      <w:pPr>
        <w:spacing w:after="0"/>
        <w:jc w:val="both"/>
        <w:rPr>
          <w:lang w:val="es-EC"/>
        </w:rPr>
      </w:pPr>
      <w:r w:rsidRPr="00CD00CC">
        <w:rPr>
          <w:lang w:val="es-EC"/>
        </w:rPr>
        <w:t>Por otr</w:t>
      </w:r>
      <w:r w:rsidR="00BD33F7">
        <w:rPr>
          <w:lang w:val="es-EC"/>
        </w:rPr>
        <w:t>a</w:t>
      </w:r>
      <w:r w:rsidRPr="00CD00CC">
        <w:rPr>
          <w:lang w:val="es-EC"/>
        </w:rPr>
        <w:t xml:space="preserve"> </w:t>
      </w:r>
      <w:r w:rsidR="00BD33F7">
        <w:rPr>
          <w:lang w:val="es-EC"/>
        </w:rPr>
        <w:t>parte</w:t>
      </w:r>
      <w:r w:rsidRPr="00CD00CC">
        <w:rPr>
          <w:lang w:val="es-EC"/>
        </w:rPr>
        <w:t xml:space="preserve">, </w:t>
      </w:r>
      <w:r w:rsidR="00CD00CC" w:rsidRPr="00CD00CC">
        <w:rPr>
          <w:lang w:val="es-EC"/>
        </w:rPr>
        <w:t xml:space="preserve">la Ley N° 466 </w:t>
      </w:r>
      <w:r w:rsidR="00821BF2" w:rsidRPr="00CD00CC">
        <w:rPr>
          <w:lang w:val="es-EC"/>
        </w:rPr>
        <w:t xml:space="preserve">también </w:t>
      </w:r>
      <w:r w:rsidR="00CD00CC">
        <w:rPr>
          <w:lang w:val="es-EC"/>
        </w:rPr>
        <w:t>determina que l</w:t>
      </w:r>
      <w:r w:rsidR="00CD00CC" w:rsidRPr="00CD00CC">
        <w:rPr>
          <w:lang w:val="es-EC"/>
        </w:rPr>
        <w:t>a política de transparencia de la empresa deberá quedar establecida en normas internas</w:t>
      </w:r>
      <w:r w:rsidR="00CD00CC">
        <w:rPr>
          <w:lang w:val="es-EC"/>
        </w:rPr>
        <w:t>;</w:t>
      </w:r>
      <w:r w:rsidR="00CD00CC" w:rsidRPr="00CD00CC">
        <w:rPr>
          <w:lang w:val="es-EC"/>
        </w:rPr>
        <w:t xml:space="preserve"> no obstante</w:t>
      </w:r>
      <w:r w:rsidR="00CD00CC">
        <w:rPr>
          <w:lang w:val="es-EC"/>
        </w:rPr>
        <w:t>,</w:t>
      </w:r>
      <w:r w:rsidR="00CD00CC" w:rsidRPr="00CD00CC">
        <w:rPr>
          <w:lang w:val="es-EC"/>
        </w:rPr>
        <w:t xml:space="preserve"> la empresa </w:t>
      </w:r>
      <w:r w:rsidRPr="00CD00CC">
        <w:rPr>
          <w:lang w:val="es-EC"/>
        </w:rPr>
        <w:t>aún no ha desarrollado</w:t>
      </w:r>
      <w:r>
        <w:rPr>
          <w:lang w:val="es-EC"/>
        </w:rPr>
        <w:t xml:space="preserve"> un Código de Conducta (Ética) por lo que se recomienda </w:t>
      </w:r>
      <w:r w:rsidR="00821BF2">
        <w:rPr>
          <w:lang w:val="es-EC"/>
        </w:rPr>
        <w:t xml:space="preserve">tomar los recaudos necesarios para su desarrollo y </w:t>
      </w:r>
      <w:r w:rsidR="00303D7E">
        <w:rPr>
          <w:lang w:val="es-EC"/>
        </w:rPr>
        <w:t xml:space="preserve">amplia </w:t>
      </w:r>
      <w:r w:rsidR="00821BF2">
        <w:rPr>
          <w:lang w:val="es-EC"/>
        </w:rPr>
        <w:t xml:space="preserve">socialización </w:t>
      </w:r>
      <w:r w:rsidR="00303D7E">
        <w:rPr>
          <w:lang w:val="es-EC"/>
        </w:rPr>
        <w:t xml:space="preserve">con </w:t>
      </w:r>
      <w:r w:rsidR="00821BF2">
        <w:rPr>
          <w:lang w:val="es-EC"/>
        </w:rPr>
        <w:t>todo el personal.</w:t>
      </w:r>
      <w:r>
        <w:rPr>
          <w:lang w:val="es-EC"/>
        </w:rPr>
        <w:t xml:space="preserve"> </w:t>
      </w:r>
    </w:p>
    <w:p w:rsidR="00F67A31" w:rsidRDefault="00F67A31" w:rsidP="00981D5E">
      <w:pPr>
        <w:spacing w:after="0"/>
        <w:jc w:val="both"/>
        <w:rPr>
          <w:lang w:val="es-EC"/>
        </w:rPr>
      </w:pPr>
    </w:p>
    <w:p w:rsidR="00002F52" w:rsidRPr="003C44C1" w:rsidRDefault="00002F52" w:rsidP="001B48C2">
      <w:pPr>
        <w:pStyle w:val="Ttulo3"/>
        <w:numPr>
          <w:ilvl w:val="2"/>
          <w:numId w:val="17"/>
        </w:numPr>
        <w:tabs>
          <w:tab w:val="left" w:pos="708"/>
        </w:tabs>
        <w:spacing w:line="276" w:lineRule="auto"/>
        <w:jc w:val="both"/>
        <w:rPr>
          <w:rFonts w:asciiTheme="majorHAnsi" w:hAnsiTheme="majorHAnsi"/>
          <w:sz w:val="22"/>
          <w:szCs w:val="22"/>
          <w:u w:val="none"/>
        </w:rPr>
      </w:pPr>
      <w:bookmarkStart w:id="27" w:name="_Toc271895814"/>
      <w:bookmarkStart w:id="28" w:name="_Toc271892881"/>
      <w:bookmarkStart w:id="29" w:name="_Toc466360596"/>
      <w:r w:rsidRPr="003C44C1">
        <w:rPr>
          <w:rFonts w:asciiTheme="majorHAnsi" w:hAnsiTheme="majorHAnsi"/>
          <w:sz w:val="22"/>
          <w:szCs w:val="22"/>
          <w:u w:val="none"/>
        </w:rPr>
        <w:t>Sistema de Control Externo</w:t>
      </w:r>
      <w:bookmarkEnd w:id="27"/>
      <w:bookmarkEnd w:id="28"/>
      <w:bookmarkEnd w:id="29"/>
    </w:p>
    <w:p w:rsidR="00890420" w:rsidRPr="003C44C1" w:rsidRDefault="00890420" w:rsidP="003C44C1">
      <w:pPr>
        <w:spacing w:after="0"/>
        <w:jc w:val="both"/>
      </w:pPr>
    </w:p>
    <w:p w:rsidR="00890420" w:rsidRPr="003C44C1" w:rsidRDefault="00CE11D6" w:rsidP="003C44C1">
      <w:pPr>
        <w:spacing w:after="0"/>
        <w:jc w:val="both"/>
      </w:pPr>
      <w:r w:rsidRPr="003C44C1">
        <w:t xml:space="preserve">El Control Externo en las </w:t>
      </w:r>
      <w:r w:rsidR="00C65AA2">
        <w:t>empresas públicas proviene de tres fuentes:</w:t>
      </w:r>
      <w:r w:rsidR="00002F52" w:rsidRPr="003C44C1">
        <w:t xml:space="preserve"> la CGE</w:t>
      </w:r>
      <w:r w:rsidR="00303D7E">
        <w:t>,</w:t>
      </w:r>
      <w:r w:rsidR="00002F52" w:rsidRPr="003C44C1">
        <w:t xml:space="preserve"> </w:t>
      </w:r>
      <w:r w:rsidR="00C65AA2">
        <w:t>las auditorías externas dispuestas por la Ley N° 466 y las</w:t>
      </w:r>
      <w:r w:rsidR="00002F52" w:rsidRPr="003C44C1">
        <w:t xml:space="preserve"> auditorías externas requeridas por los </w:t>
      </w:r>
      <w:r w:rsidR="00890420" w:rsidRPr="003C44C1">
        <w:t>f</w:t>
      </w:r>
      <w:r w:rsidR="00002F52" w:rsidRPr="003C44C1">
        <w:t xml:space="preserve">inanciadores de </w:t>
      </w:r>
      <w:r w:rsidRPr="003C44C1">
        <w:t>programas y proyectos</w:t>
      </w:r>
      <w:r w:rsidR="00002F52" w:rsidRPr="003C44C1">
        <w:t xml:space="preserve">. En el primer caso, </w:t>
      </w:r>
      <w:r w:rsidR="00890420" w:rsidRPr="003C44C1">
        <w:t>las intervenciones de la CGE se ajustan a la normativa gubernamental aplicable.</w:t>
      </w:r>
    </w:p>
    <w:p w:rsidR="00896DE1" w:rsidRDefault="00896DE1" w:rsidP="003C44C1">
      <w:pPr>
        <w:spacing w:after="0"/>
        <w:jc w:val="both"/>
      </w:pPr>
    </w:p>
    <w:p w:rsidR="00C65AA2" w:rsidRDefault="00C65AA2" w:rsidP="00C65AA2">
      <w:pPr>
        <w:spacing w:after="0"/>
        <w:jc w:val="both"/>
      </w:pPr>
      <w:r>
        <w:t xml:space="preserve">La Ley N° 466 dispone que las empresas públicas anualmente se sujetarán a una auditoría externa que deberá ser realizada por una firma auditora legalmente constituida en el país, debiendo aplicar el régimen legal de las empresas públicas y no la normativa común que rige al sector público. La contratación de la firma auditora en el caso de las empresas estatales, deberá sujetarse a la reglamentación específica emitida por la Contraloría General del Estado. </w:t>
      </w:r>
    </w:p>
    <w:p w:rsidR="00C65AA2" w:rsidRDefault="00C65AA2" w:rsidP="00C65AA2">
      <w:pPr>
        <w:spacing w:after="0"/>
        <w:jc w:val="both"/>
      </w:pPr>
    </w:p>
    <w:p w:rsidR="00002F52" w:rsidRDefault="00002F52" w:rsidP="003C44C1">
      <w:pPr>
        <w:spacing w:after="0"/>
        <w:jc w:val="both"/>
      </w:pPr>
      <w:r w:rsidRPr="003C44C1">
        <w:t xml:space="preserve">En el caso de auditorías externas requeridas por financiadores, el objetivo está orientado a verificar la razonabilidad </w:t>
      </w:r>
      <w:r w:rsidR="006F181B">
        <w:t xml:space="preserve">de los Estados Financieros que resumen la información sobre </w:t>
      </w:r>
      <w:r w:rsidRPr="003C44C1">
        <w:t>la aplicación de los recursos provistos en la construcción de obras, adquisición de bienes y</w:t>
      </w:r>
      <w:r w:rsidR="00890420" w:rsidRPr="003C44C1">
        <w:t>/o</w:t>
      </w:r>
      <w:r w:rsidRPr="003C44C1">
        <w:t xml:space="preserve"> contratación de servicios</w:t>
      </w:r>
      <w:r w:rsidR="00890420" w:rsidRPr="003C44C1">
        <w:t>;</w:t>
      </w:r>
      <w:r w:rsidRPr="003C44C1">
        <w:t xml:space="preserve"> </w:t>
      </w:r>
      <w:r w:rsidR="00890420" w:rsidRPr="003C44C1">
        <w:t>a</w:t>
      </w:r>
      <w:r w:rsidRPr="003C44C1">
        <w:t xml:space="preserve">simismo, </w:t>
      </w:r>
      <w:r w:rsidR="00890420" w:rsidRPr="003C44C1">
        <w:t>a</w:t>
      </w:r>
      <w:r w:rsidRPr="003C44C1">
        <w:t>l cumplimiento de los respectivos contratos de préstamo, convenios, políticas y normas en materia de adquisiciones, desembolsos, y gestión financiera.</w:t>
      </w:r>
    </w:p>
    <w:p w:rsidR="008D04BF" w:rsidRPr="003C44C1" w:rsidRDefault="008D04BF" w:rsidP="003C44C1">
      <w:pPr>
        <w:spacing w:after="0"/>
        <w:jc w:val="both"/>
      </w:pPr>
    </w:p>
    <w:p w:rsidR="008D04BF" w:rsidRDefault="00CC7F90" w:rsidP="003C44C1">
      <w:pPr>
        <w:spacing w:after="0"/>
        <w:jc w:val="both"/>
        <w:rPr>
          <w:lang w:val="es-EC"/>
        </w:rPr>
      </w:pPr>
      <w:r w:rsidRPr="003C44C1">
        <w:rPr>
          <w:lang w:val="es-EC"/>
        </w:rPr>
        <w:lastRenderedPageBreak/>
        <w:t>En</w:t>
      </w:r>
      <w:r w:rsidR="00002F52" w:rsidRPr="003C44C1">
        <w:rPr>
          <w:lang w:val="es-EC"/>
        </w:rPr>
        <w:t xml:space="preserve"> la evaluación del </w:t>
      </w:r>
      <w:r w:rsidR="00CE11D6" w:rsidRPr="003C44C1">
        <w:rPr>
          <w:lang w:val="es-EC"/>
        </w:rPr>
        <w:t xml:space="preserve">Sistema de </w:t>
      </w:r>
      <w:r w:rsidR="00002F52" w:rsidRPr="003C44C1">
        <w:rPr>
          <w:lang w:val="es-EC"/>
        </w:rPr>
        <w:t>Control Externo,</w:t>
      </w:r>
      <w:r w:rsidR="00CE11D6" w:rsidRPr="003C44C1">
        <w:rPr>
          <w:lang w:val="es-EC"/>
        </w:rPr>
        <w:t xml:space="preserve"> luego de aplicar el cuestionario correspondiente </w:t>
      </w:r>
      <w:r w:rsidRPr="003C44C1">
        <w:rPr>
          <w:lang w:val="es-EC"/>
        </w:rPr>
        <w:t xml:space="preserve">del SECI </w:t>
      </w:r>
      <w:r w:rsidR="00890420" w:rsidRPr="003C44C1">
        <w:rPr>
          <w:lang w:val="es-EC"/>
        </w:rPr>
        <w:t xml:space="preserve">se obtuvo </w:t>
      </w:r>
      <w:r w:rsidR="00002F52" w:rsidRPr="003C44C1">
        <w:rPr>
          <w:lang w:val="es-EC"/>
        </w:rPr>
        <w:t>una calificación de</w:t>
      </w:r>
      <w:r w:rsidR="00CE11D6" w:rsidRPr="003C44C1">
        <w:rPr>
          <w:lang w:val="es-EC"/>
        </w:rPr>
        <w:t xml:space="preserve"> </w:t>
      </w:r>
      <w:r w:rsidR="00821BF2">
        <w:rPr>
          <w:b/>
          <w:lang w:val="es-EC"/>
        </w:rPr>
        <w:t>1</w:t>
      </w:r>
      <w:r w:rsidR="00BB095E">
        <w:rPr>
          <w:b/>
          <w:lang w:val="es-EC"/>
        </w:rPr>
        <w:t>00</w:t>
      </w:r>
      <w:r w:rsidR="00CD4247">
        <w:rPr>
          <w:b/>
          <w:lang w:val="es-EC"/>
        </w:rPr>
        <w:t>.</w:t>
      </w:r>
      <w:r w:rsidR="00BB095E">
        <w:rPr>
          <w:b/>
          <w:lang w:val="es-EC"/>
        </w:rPr>
        <w:t>00</w:t>
      </w:r>
      <w:r w:rsidR="00002F52" w:rsidRPr="003C44C1">
        <w:rPr>
          <w:b/>
          <w:lang w:val="es-EC"/>
        </w:rPr>
        <w:t>%</w:t>
      </w:r>
      <w:r w:rsidR="009C103E">
        <w:rPr>
          <w:lang w:val="es-EC"/>
        </w:rPr>
        <w:t>,</w:t>
      </w:r>
      <w:r w:rsidR="00002F52" w:rsidRPr="003C44C1">
        <w:rPr>
          <w:lang w:val="es-EC"/>
        </w:rPr>
        <w:t xml:space="preserve"> </w:t>
      </w:r>
      <w:r w:rsidR="009C103E">
        <w:rPr>
          <w:lang w:val="es-EC"/>
        </w:rPr>
        <w:t xml:space="preserve">lo cual representa un </w:t>
      </w:r>
      <w:r w:rsidR="009C103E" w:rsidRPr="003C44C1">
        <w:rPr>
          <w:b/>
          <w:bCs/>
          <w:lang w:val="es-EC"/>
        </w:rPr>
        <w:t xml:space="preserve">Desarrollo Satisfactorio </w:t>
      </w:r>
      <w:r w:rsidR="009C103E" w:rsidRPr="003C44C1">
        <w:rPr>
          <w:bCs/>
          <w:lang w:val="es-EC"/>
        </w:rPr>
        <w:t xml:space="preserve">y un nivel de </w:t>
      </w:r>
      <w:r w:rsidR="009C103E" w:rsidRPr="003C44C1">
        <w:rPr>
          <w:b/>
          <w:bCs/>
          <w:lang w:val="es-EC"/>
        </w:rPr>
        <w:t>Riesgo Bajo</w:t>
      </w:r>
      <w:r w:rsidR="009C103E" w:rsidRPr="003C44C1">
        <w:rPr>
          <w:bCs/>
          <w:lang w:val="es-EC"/>
        </w:rPr>
        <w:t xml:space="preserve">; esto </w:t>
      </w:r>
      <w:r w:rsidR="009C103E" w:rsidRPr="003C44C1">
        <w:rPr>
          <w:lang w:val="es-EC"/>
        </w:rPr>
        <w:t>significa que se requiere</w:t>
      </w:r>
      <w:r w:rsidR="00303D7E">
        <w:rPr>
          <w:lang w:val="es-EC"/>
        </w:rPr>
        <w:t>n</w:t>
      </w:r>
      <w:r w:rsidR="009C103E" w:rsidRPr="003C44C1">
        <w:rPr>
          <w:lang w:val="es-EC"/>
        </w:rPr>
        <w:t xml:space="preserve"> medidas de menor importancia, pero que constituyen sugerencias para una administración eficiente, eficaz y transparente de los recursos del Programa.</w:t>
      </w:r>
    </w:p>
    <w:p w:rsidR="000E126D" w:rsidRDefault="000E126D" w:rsidP="003C44C1">
      <w:pPr>
        <w:spacing w:after="0"/>
        <w:jc w:val="both"/>
        <w:rPr>
          <w:lang w:val="es-EC"/>
        </w:rPr>
      </w:pPr>
    </w:p>
    <w:p w:rsidR="000A7A52" w:rsidRDefault="000A7A52" w:rsidP="003C44C1">
      <w:pPr>
        <w:spacing w:after="0"/>
        <w:jc w:val="both"/>
        <w:rPr>
          <w:lang w:val="es-EC"/>
        </w:rPr>
      </w:pPr>
      <w:r>
        <w:rPr>
          <w:lang w:val="es-EC"/>
        </w:rPr>
        <w:t xml:space="preserve">La EETC MT contrata anualmente una Auditoría Externa a los Estados Financieros </w:t>
      </w:r>
      <w:r w:rsidR="00303D7E">
        <w:rPr>
          <w:lang w:val="es-EC"/>
        </w:rPr>
        <w:t>aplicando e</w:t>
      </w:r>
      <w:r>
        <w:rPr>
          <w:lang w:val="es-EC"/>
        </w:rPr>
        <w:t>l Reglamento para la Contratación de Servicios de Auditoría Externa en Empresas Públicas, emitido por la Contraloría General del Estado.</w:t>
      </w:r>
    </w:p>
    <w:p w:rsidR="000A7A52" w:rsidRDefault="000A7A52" w:rsidP="003C44C1">
      <w:pPr>
        <w:spacing w:after="0"/>
        <w:jc w:val="both"/>
        <w:rPr>
          <w:lang w:val="es-EC"/>
        </w:rPr>
      </w:pPr>
    </w:p>
    <w:p w:rsidR="00F729C1" w:rsidRDefault="000A7A52" w:rsidP="00F729C1">
      <w:pPr>
        <w:spacing w:after="0"/>
        <w:jc w:val="both"/>
        <w:rPr>
          <w:lang w:val="es-EC"/>
        </w:rPr>
      </w:pPr>
      <w:r>
        <w:rPr>
          <w:lang w:val="es-EC"/>
        </w:rPr>
        <w:t>Las auditorías externas a la EETC MT se</w:t>
      </w:r>
      <w:r w:rsidR="00F729C1">
        <w:rPr>
          <w:lang w:val="es-EC"/>
        </w:rPr>
        <w:t xml:space="preserve"> han desarrollado en forma periódica</w:t>
      </w:r>
      <w:r>
        <w:rPr>
          <w:lang w:val="es-EC"/>
        </w:rPr>
        <w:t xml:space="preserve"> durante las gestiones 2014 y 2015</w:t>
      </w:r>
      <w:r w:rsidR="00F729C1">
        <w:rPr>
          <w:lang w:val="es-EC"/>
        </w:rPr>
        <w:t>, con  resultados que han alcanzado informes en limpio. Únicamente se reportaron observaciones y recomendaciones de control interno que han venido siendo subsanadas paulatinamente.</w:t>
      </w:r>
    </w:p>
    <w:p w:rsidR="002B5C2A" w:rsidRDefault="002B5C2A" w:rsidP="00F729C1">
      <w:pPr>
        <w:spacing w:after="0"/>
        <w:jc w:val="both"/>
        <w:rPr>
          <w:lang w:val="es-EC"/>
        </w:rPr>
      </w:pPr>
    </w:p>
    <w:p w:rsidR="00F729C1" w:rsidRPr="009D5146" w:rsidRDefault="002B5C2A" w:rsidP="002B5C2A">
      <w:pPr>
        <w:pStyle w:val="Default"/>
        <w:numPr>
          <w:ilvl w:val="1"/>
          <w:numId w:val="17"/>
        </w:numPr>
        <w:spacing w:line="276" w:lineRule="auto"/>
        <w:ind w:left="851" w:hanging="491"/>
        <w:jc w:val="both"/>
        <w:outlineLvl w:val="1"/>
        <w:rPr>
          <w:sz w:val="22"/>
          <w:szCs w:val="22"/>
          <w:lang w:val="es-EC"/>
        </w:rPr>
      </w:pPr>
      <w:bookmarkStart w:id="30" w:name="_Toc466360597"/>
      <w:r w:rsidRPr="009D5146">
        <w:rPr>
          <w:rFonts w:asciiTheme="majorHAnsi" w:hAnsiTheme="majorHAnsi"/>
          <w:b/>
          <w:sz w:val="22"/>
          <w:szCs w:val="22"/>
        </w:rPr>
        <w:t xml:space="preserve">Análisis comparativo de los documentos estándar de Banco y los utilizados por la EETC MT para la contratación de obras y </w:t>
      </w:r>
      <w:r w:rsidR="000F14C8" w:rsidRPr="009D5146">
        <w:rPr>
          <w:rFonts w:asciiTheme="majorHAnsi" w:hAnsiTheme="majorHAnsi"/>
          <w:b/>
          <w:sz w:val="22"/>
          <w:szCs w:val="22"/>
        </w:rPr>
        <w:t>consultorías</w:t>
      </w:r>
      <w:bookmarkEnd w:id="30"/>
    </w:p>
    <w:p w:rsidR="002B5C2A" w:rsidRDefault="002B5C2A" w:rsidP="00703FFD">
      <w:pPr>
        <w:pStyle w:val="Default"/>
        <w:spacing w:line="276" w:lineRule="auto"/>
        <w:jc w:val="both"/>
        <w:rPr>
          <w:lang w:val="es-EC"/>
        </w:rPr>
      </w:pPr>
    </w:p>
    <w:p w:rsidR="0080640F" w:rsidRDefault="0080640F" w:rsidP="00703FFD">
      <w:pPr>
        <w:pStyle w:val="Default"/>
        <w:spacing w:line="276" w:lineRule="auto"/>
        <w:jc w:val="both"/>
        <w:rPr>
          <w:rFonts w:asciiTheme="minorHAnsi" w:hAnsiTheme="minorHAnsi"/>
          <w:color w:val="auto"/>
          <w:sz w:val="22"/>
          <w:szCs w:val="22"/>
        </w:rPr>
      </w:pPr>
      <w:r>
        <w:rPr>
          <w:rFonts w:asciiTheme="minorHAnsi" w:hAnsiTheme="minorHAnsi"/>
          <w:color w:val="auto"/>
          <w:sz w:val="22"/>
          <w:szCs w:val="22"/>
        </w:rPr>
        <w:t>El Artículo 83 del D.S. N° 181 “Normas Básicas del Sistema de Administración de Bienes y Servicios” establece que las Empresas Púb</w:t>
      </w:r>
      <w:r w:rsidR="007B36AF">
        <w:rPr>
          <w:rFonts w:asciiTheme="minorHAnsi" w:hAnsiTheme="minorHAnsi"/>
          <w:color w:val="auto"/>
          <w:sz w:val="22"/>
          <w:szCs w:val="22"/>
        </w:rPr>
        <w:t>l</w:t>
      </w:r>
      <w:r>
        <w:rPr>
          <w:rFonts w:asciiTheme="minorHAnsi" w:hAnsiTheme="minorHAnsi"/>
          <w:color w:val="auto"/>
          <w:sz w:val="22"/>
          <w:szCs w:val="22"/>
        </w:rPr>
        <w:t xml:space="preserve">icas Nacionales Estratégicas (EPNE), de acuerdo a su naturaleza jurídica, podrán realizar todos sus procesos de contratación de bienes </w:t>
      </w:r>
      <w:r w:rsidR="000F14C8">
        <w:rPr>
          <w:rFonts w:asciiTheme="minorHAnsi" w:hAnsiTheme="minorHAnsi"/>
          <w:color w:val="auto"/>
          <w:sz w:val="22"/>
          <w:szCs w:val="22"/>
        </w:rPr>
        <w:t xml:space="preserve">y </w:t>
      </w:r>
      <w:r>
        <w:rPr>
          <w:rFonts w:asciiTheme="minorHAnsi" w:hAnsiTheme="minorHAnsi"/>
          <w:color w:val="auto"/>
          <w:sz w:val="22"/>
          <w:szCs w:val="22"/>
        </w:rPr>
        <w:t xml:space="preserve">servicios de manera directa. </w:t>
      </w:r>
    </w:p>
    <w:p w:rsidR="000A5A09" w:rsidRDefault="000A5A09" w:rsidP="00703FFD">
      <w:pPr>
        <w:pStyle w:val="Default"/>
        <w:spacing w:line="276" w:lineRule="auto"/>
        <w:jc w:val="both"/>
        <w:rPr>
          <w:rFonts w:asciiTheme="minorHAnsi" w:hAnsiTheme="minorHAnsi"/>
          <w:color w:val="auto"/>
          <w:sz w:val="22"/>
          <w:szCs w:val="22"/>
        </w:rPr>
      </w:pPr>
    </w:p>
    <w:p w:rsidR="00A62F83" w:rsidRDefault="000A5A09" w:rsidP="00703FFD">
      <w:pPr>
        <w:pStyle w:val="Default"/>
        <w:spacing w:line="276" w:lineRule="auto"/>
        <w:jc w:val="both"/>
        <w:rPr>
          <w:rFonts w:asciiTheme="minorHAnsi" w:hAnsiTheme="minorHAnsi"/>
          <w:color w:val="auto"/>
          <w:sz w:val="22"/>
          <w:szCs w:val="22"/>
        </w:rPr>
      </w:pPr>
      <w:r>
        <w:rPr>
          <w:rFonts w:asciiTheme="minorHAnsi" w:hAnsiTheme="minorHAnsi"/>
          <w:color w:val="auto"/>
          <w:sz w:val="22"/>
          <w:szCs w:val="22"/>
        </w:rPr>
        <w:t>Complementariamente, las leyes N° 261 y 652 de construcción e implementación del Sistema de Transporte por cable (Teleférico) en las ciudades de La Paz y El Alto, en su primera y segunda fase respectivamente, autorizan las contratación directa bajo la modalidad llave en mano de una empresa especializada para la construcción e implementación del Sistema de Transporte por Cable (Teleférico).</w:t>
      </w:r>
    </w:p>
    <w:p w:rsidR="000A5A09" w:rsidRDefault="000A5A09" w:rsidP="00703FFD">
      <w:pPr>
        <w:pStyle w:val="Default"/>
        <w:spacing w:line="276" w:lineRule="auto"/>
        <w:jc w:val="both"/>
        <w:rPr>
          <w:rFonts w:asciiTheme="minorHAnsi" w:hAnsiTheme="minorHAnsi"/>
          <w:color w:val="auto"/>
          <w:sz w:val="22"/>
          <w:szCs w:val="22"/>
        </w:rPr>
      </w:pPr>
    </w:p>
    <w:p w:rsidR="00A62F83" w:rsidRDefault="00A62F83" w:rsidP="00703FFD">
      <w:pPr>
        <w:pStyle w:val="Default"/>
        <w:spacing w:line="276" w:lineRule="auto"/>
        <w:jc w:val="both"/>
        <w:rPr>
          <w:rFonts w:asciiTheme="minorHAnsi" w:hAnsiTheme="minorHAnsi"/>
          <w:color w:val="auto"/>
          <w:sz w:val="22"/>
          <w:szCs w:val="22"/>
        </w:rPr>
      </w:pPr>
      <w:r w:rsidRPr="002179B5">
        <w:rPr>
          <w:rFonts w:asciiTheme="minorHAnsi" w:hAnsiTheme="minorHAnsi"/>
          <w:color w:val="auto"/>
          <w:sz w:val="22"/>
          <w:szCs w:val="22"/>
        </w:rPr>
        <w:t xml:space="preserve">Sin embargo de lo establecido por </w:t>
      </w:r>
      <w:r w:rsidR="00550185" w:rsidRPr="002179B5">
        <w:rPr>
          <w:rFonts w:asciiTheme="minorHAnsi" w:hAnsiTheme="minorHAnsi"/>
          <w:color w:val="auto"/>
          <w:sz w:val="22"/>
          <w:szCs w:val="22"/>
        </w:rPr>
        <w:t>la normativa legal</w:t>
      </w:r>
      <w:r w:rsidRPr="002179B5">
        <w:rPr>
          <w:rFonts w:asciiTheme="minorHAnsi" w:hAnsiTheme="minorHAnsi"/>
          <w:color w:val="auto"/>
          <w:sz w:val="22"/>
          <w:szCs w:val="22"/>
        </w:rPr>
        <w:t>, para la implementación de la primera fase del Sistema de Transporte por Cable</w:t>
      </w:r>
      <w:r w:rsidR="000A5A09" w:rsidRPr="002179B5">
        <w:rPr>
          <w:rFonts w:asciiTheme="minorHAnsi" w:hAnsiTheme="minorHAnsi"/>
          <w:color w:val="auto"/>
          <w:sz w:val="22"/>
          <w:szCs w:val="22"/>
        </w:rPr>
        <w:t xml:space="preserve"> (Teleférico)</w:t>
      </w:r>
      <w:r w:rsidRPr="002179B5">
        <w:rPr>
          <w:rFonts w:asciiTheme="minorHAnsi" w:hAnsiTheme="minorHAnsi"/>
          <w:color w:val="auto"/>
          <w:sz w:val="22"/>
          <w:szCs w:val="22"/>
        </w:rPr>
        <w:t xml:space="preserve"> a cargo del Ministerio de Obras Públicas</w:t>
      </w:r>
      <w:r w:rsidR="00DE6E33" w:rsidRPr="002179B5">
        <w:rPr>
          <w:rFonts w:asciiTheme="minorHAnsi" w:hAnsiTheme="minorHAnsi"/>
          <w:color w:val="auto"/>
          <w:sz w:val="22"/>
          <w:szCs w:val="22"/>
        </w:rPr>
        <w:t xml:space="preserve">, se </w:t>
      </w:r>
      <w:r w:rsidR="009233CB" w:rsidRPr="002179B5">
        <w:rPr>
          <w:rFonts w:asciiTheme="minorHAnsi" w:hAnsiTheme="minorHAnsi"/>
          <w:color w:val="auto"/>
          <w:sz w:val="22"/>
          <w:szCs w:val="22"/>
        </w:rPr>
        <w:t xml:space="preserve">invitó a dos empresas especializadas en la implementación de </w:t>
      </w:r>
      <w:r w:rsidR="009233CB" w:rsidRPr="002179B5">
        <w:rPr>
          <w:rFonts w:asciiTheme="minorHAnsi" w:hAnsiTheme="minorHAnsi"/>
          <w:i/>
          <w:color w:val="auto"/>
          <w:sz w:val="22"/>
          <w:szCs w:val="22"/>
        </w:rPr>
        <w:t xml:space="preserve">Sistemas de Transporte por Cable Urbanos </w:t>
      </w:r>
      <w:r w:rsidR="009233CB" w:rsidRPr="002179B5">
        <w:rPr>
          <w:rFonts w:asciiTheme="minorHAnsi" w:hAnsiTheme="minorHAnsi"/>
          <w:color w:val="auto"/>
          <w:sz w:val="22"/>
          <w:szCs w:val="22"/>
        </w:rPr>
        <w:t xml:space="preserve">(POMA LEITNER Y DOPPELMAYR) a presentar sus </w:t>
      </w:r>
      <w:r w:rsidR="00DE6E33" w:rsidRPr="002179B5">
        <w:rPr>
          <w:rFonts w:asciiTheme="minorHAnsi" w:hAnsiTheme="minorHAnsi"/>
          <w:color w:val="auto"/>
          <w:sz w:val="22"/>
          <w:szCs w:val="22"/>
        </w:rPr>
        <w:t xml:space="preserve">propuestas técnicas y económicas, </w:t>
      </w:r>
      <w:r w:rsidR="000A5A09" w:rsidRPr="002179B5">
        <w:rPr>
          <w:rFonts w:asciiTheme="minorHAnsi" w:hAnsiTheme="minorHAnsi"/>
          <w:color w:val="auto"/>
          <w:sz w:val="22"/>
          <w:szCs w:val="22"/>
        </w:rPr>
        <w:t>habiendo si</w:t>
      </w:r>
      <w:r w:rsidR="00DE6E33" w:rsidRPr="002179B5">
        <w:rPr>
          <w:rFonts w:asciiTheme="minorHAnsi" w:hAnsiTheme="minorHAnsi"/>
          <w:color w:val="auto"/>
          <w:sz w:val="22"/>
          <w:szCs w:val="22"/>
        </w:rPr>
        <w:t>do seleccionada la empresa DOPPELMAYR debido a que POMA LEITNER presentó su oferta fuera de plazo.</w:t>
      </w:r>
    </w:p>
    <w:p w:rsidR="000A5A09" w:rsidRPr="00DE6E33" w:rsidRDefault="000A5A09" w:rsidP="00703FFD">
      <w:pPr>
        <w:pStyle w:val="Default"/>
        <w:spacing w:line="276" w:lineRule="auto"/>
        <w:jc w:val="both"/>
        <w:rPr>
          <w:rFonts w:asciiTheme="minorHAnsi" w:hAnsiTheme="minorHAnsi"/>
          <w:color w:val="auto"/>
          <w:sz w:val="22"/>
          <w:szCs w:val="22"/>
        </w:rPr>
      </w:pPr>
    </w:p>
    <w:p w:rsidR="007A38D5" w:rsidRDefault="007A38D5" w:rsidP="00703FFD">
      <w:pPr>
        <w:pStyle w:val="Default"/>
        <w:spacing w:line="276" w:lineRule="auto"/>
        <w:jc w:val="both"/>
        <w:rPr>
          <w:rFonts w:asciiTheme="minorHAnsi" w:hAnsiTheme="minorHAnsi"/>
          <w:color w:val="auto"/>
          <w:sz w:val="22"/>
          <w:szCs w:val="22"/>
        </w:rPr>
      </w:pPr>
      <w:r>
        <w:rPr>
          <w:rFonts w:asciiTheme="minorHAnsi" w:hAnsiTheme="minorHAnsi"/>
          <w:color w:val="auto"/>
          <w:sz w:val="22"/>
          <w:szCs w:val="22"/>
        </w:rPr>
        <w:t>La contratación directa de la empresa DOPPELMAYR para la segunda fase del Sistema de Transporte por Cable (Teleférico), tuvo como base además de la normativa legal, los siguientes argumentos</w:t>
      </w:r>
      <w:r w:rsidR="000D139E">
        <w:rPr>
          <w:rFonts w:asciiTheme="minorHAnsi" w:hAnsiTheme="minorHAnsi"/>
          <w:color w:val="auto"/>
          <w:sz w:val="22"/>
          <w:szCs w:val="22"/>
        </w:rPr>
        <w:t xml:space="preserve"> técnicos y económicos</w:t>
      </w:r>
      <w:r>
        <w:rPr>
          <w:rFonts w:asciiTheme="minorHAnsi" w:hAnsiTheme="minorHAnsi"/>
          <w:color w:val="auto"/>
          <w:sz w:val="22"/>
          <w:szCs w:val="22"/>
        </w:rPr>
        <w:t>:</w:t>
      </w:r>
    </w:p>
    <w:p w:rsidR="007A38D5" w:rsidRDefault="007A38D5" w:rsidP="00703FFD">
      <w:pPr>
        <w:pStyle w:val="Default"/>
        <w:spacing w:line="276" w:lineRule="auto"/>
        <w:jc w:val="both"/>
        <w:rPr>
          <w:rFonts w:asciiTheme="minorHAnsi" w:hAnsiTheme="minorHAnsi"/>
          <w:color w:val="auto"/>
          <w:sz w:val="22"/>
          <w:szCs w:val="22"/>
        </w:rPr>
      </w:pPr>
    </w:p>
    <w:p w:rsidR="007B36AF" w:rsidRDefault="007B36AF" w:rsidP="00107328">
      <w:pPr>
        <w:pStyle w:val="Default"/>
        <w:numPr>
          <w:ilvl w:val="0"/>
          <w:numId w:val="47"/>
        </w:numPr>
        <w:spacing w:line="276" w:lineRule="auto"/>
        <w:jc w:val="both"/>
        <w:rPr>
          <w:rFonts w:asciiTheme="minorHAnsi" w:hAnsiTheme="minorHAnsi"/>
          <w:color w:val="auto"/>
          <w:sz w:val="22"/>
          <w:szCs w:val="22"/>
        </w:rPr>
      </w:pPr>
      <w:r>
        <w:rPr>
          <w:rFonts w:asciiTheme="minorHAnsi" w:hAnsiTheme="minorHAnsi"/>
          <w:color w:val="auto"/>
          <w:sz w:val="22"/>
          <w:szCs w:val="22"/>
        </w:rPr>
        <w:t>Compatibilidad tecnológica entre fases de implementación del Sistema de Transporte por Cable,</w:t>
      </w:r>
    </w:p>
    <w:p w:rsidR="007B36AF" w:rsidRDefault="007B36AF" w:rsidP="00107328">
      <w:pPr>
        <w:pStyle w:val="Default"/>
        <w:numPr>
          <w:ilvl w:val="0"/>
          <w:numId w:val="47"/>
        </w:numPr>
        <w:spacing w:line="276" w:lineRule="auto"/>
        <w:jc w:val="both"/>
        <w:rPr>
          <w:rFonts w:asciiTheme="minorHAnsi" w:hAnsiTheme="minorHAnsi"/>
          <w:color w:val="auto"/>
          <w:sz w:val="22"/>
          <w:szCs w:val="22"/>
        </w:rPr>
      </w:pPr>
      <w:r>
        <w:rPr>
          <w:rFonts w:asciiTheme="minorHAnsi" w:hAnsiTheme="minorHAnsi"/>
          <w:color w:val="auto"/>
          <w:sz w:val="22"/>
          <w:szCs w:val="22"/>
        </w:rPr>
        <w:lastRenderedPageBreak/>
        <w:t>Protocolos de operación y mantenimiento compatibles entre fases</w:t>
      </w:r>
      <w:r w:rsidR="0037342D">
        <w:rPr>
          <w:rFonts w:asciiTheme="minorHAnsi" w:hAnsiTheme="minorHAnsi"/>
          <w:color w:val="auto"/>
          <w:sz w:val="22"/>
          <w:szCs w:val="22"/>
        </w:rPr>
        <w:t>;</w:t>
      </w:r>
      <w:r>
        <w:rPr>
          <w:rFonts w:asciiTheme="minorHAnsi" w:hAnsiTheme="minorHAnsi"/>
          <w:color w:val="auto"/>
          <w:sz w:val="22"/>
          <w:szCs w:val="22"/>
        </w:rPr>
        <w:t xml:space="preserve"> y </w:t>
      </w:r>
    </w:p>
    <w:p w:rsidR="007B36AF" w:rsidRDefault="007B36AF" w:rsidP="00107328">
      <w:pPr>
        <w:pStyle w:val="Default"/>
        <w:numPr>
          <w:ilvl w:val="0"/>
          <w:numId w:val="47"/>
        </w:numPr>
        <w:spacing w:line="276" w:lineRule="auto"/>
        <w:jc w:val="both"/>
        <w:rPr>
          <w:rFonts w:asciiTheme="minorHAnsi" w:hAnsiTheme="minorHAnsi"/>
          <w:color w:val="auto"/>
          <w:sz w:val="22"/>
          <w:szCs w:val="22"/>
        </w:rPr>
      </w:pPr>
      <w:r>
        <w:rPr>
          <w:rFonts w:asciiTheme="minorHAnsi" w:hAnsiTheme="minorHAnsi"/>
          <w:color w:val="auto"/>
          <w:sz w:val="22"/>
          <w:szCs w:val="22"/>
        </w:rPr>
        <w:t>Optimización en el uso de recursos humanos, materiales y financieros.</w:t>
      </w:r>
    </w:p>
    <w:p w:rsidR="007B36AF" w:rsidRDefault="007B36AF" w:rsidP="00703FFD">
      <w:pPr>
        <w:pStyle w:val="Default"/>
        <w:spacing w:line="276" w:lineRule="auto"/>
        <w:jc w:val="both"/>
        <w:rPr>
          <w:rFonts w:asciiTheme="minorHAnsi" w:hAnsiTheme="minorHAnsi"/>
          <w:color w:val="auto"/>
          <w:sz w:val="22"/>
          <w:szCs w:val="22"/>
        </w:rPr>
      </w:pPr>
    </w:p>
    <w:p w:rsidR="007A38D5" w:rsidRDefault="007A38D5" w:rsidP="00703FFD">
      <w:pPr>
        <w:pStyle w:val="Default"/>
        <w:spacing w:line="276" w:lineRule="auto"/>
        <w:jc w:val="both"/>
        <w:rPr>
          <w:rFonts w:asciiTheme="minorHAnsi" w:hAnsiTheme="minorHAnsi"/>
          <w:color w:val="auto"/>
          <w:sz w:val="22"/>
          <w:szCs w:val="22"/>
        </w:rPr>
      </w:pPr>
      <w:r>
        <w:rPr>
          <w:rFonts w:asciiTheme="minorHAnsi" w:hAnsiTheme="minorHAnsi"/>
          <w:color w:val="auto"/>
          <w:sz w:val="22"/>
          <w:szCs w:val="22"/>
        </w:rPr>
        <w:t xml:space="preserve">Para la segunda fase de construcción e implementación del Sistema de Transporte por Cable (Teleférico) en las ciudades de La Paz y El Alto, </w:t>
      </w:r>
      <w:r w:rsidR="000D139E">
        <w:rPr>
          <w:rFonts w:asciiTheme="minorHAnsi" w:hAnsiTheme="minorHAnsi"/>
          <w:color w:val="auto"/>
          <w:sz w:val="22"/>
          <w:szCs w:val="22"/>
        </w:rPr>
        <w:t>se</w:t>
      </w:r>
      <w:r>
        <w:rPr>
          <w:rFonts w:asciiTheme="minorHAnsi" w:hAnsiTheme="minorHAnsi"/>
          <w:color w:val="auto"/>
          <w:sz w:val="22"/>
          <w:szCs w:val="22"/>
        </w:rPr>
        <w:t xml:space="preserve"> </w:t>
      </w:r>
      <w:r w:rsidR="000D139E">
        <w:rPr>
          <w:rFonts w:asciiTheme="minorHAnsi" w:hAnsiTheme="minorHAnsi"/>
          <w:color w:val="auto"/>
          <w:sz w:val="22"/>
          <w:szCs w:val="22"/>
        </w:rPr>
        <w:t>d</w:t>
      </w:r>
      <w:r>
        <w:rPr>
          <w:rFonts w:asciiTheme="minorHAnsi" w:hAnsiTheme="minorHAnsi"/>
          <w:color w:val="auto"/>
          <w:sz w:val="22"/>
          <w:szCs w:val="22"/>
        </w:rPr>
        <w:t>esarroll</w:t>
      </w:r>
      <w:r w:rsidR="000D139E">
        <w:rPr>
          <w:rFonts w:asciiTheme="minorHAnsi" w:hAnsiTheme="minorHAnsi"/>
          <w:color w:val="auto"/>
          <w:sz w:val="22"/>
          <w:szCs w:val="22"/>
        </w:rPr>
        <w:t xml:space="preserve">ó </w:t>
      </w:r>
      <w:r>
        <w:rPr>
          <w:rFonts w:asciiTheme="minorHAnsi" w:hAnsiTheme="minorHAnsi"/>
          <w:color w:val="auto"/>
          <w:sz w:val="22"/>
          <w:szCs w:val="22"/>
        </w:rPr>
        <w:t>y aprob</w:t>
      </w:r>
      <w:r w:rsidR="000D139E">
        <w:rPr>
          <w:rFonts w:asciiTheme="minorHAnsi" w:hAnsiTheme="minorHAnsi"/>
          <w:color w:val="auto"/>
          <w:sz w:val="22"/>
          <w:szCs w:val="22"/>
        </w:rPr>
        <w:t>ó</w:t>
      </w:r>
      <w:r>
        <w:rPr>
          <w:rFonts w:asciiTheme="minorHAnsi" w:hAnsiTheme="minorHAnsi"/>
          <w:color w:val="auto"/>
          <w:sz w:val="22"/>
          <w:szCs w:val="22"/>
        </w:rPr>
        <w:t xml:space="preserve"> con Resolución Administrativa dos procedimientos internos, señalados a continuación:</w:t>
      </w:r>
    </w:p>
    <w:p w:rsidR="007A38D5" w:rsidRDefault="007A38D5" w:rsidP="00703FFD">
      <w:pPr>
        <w:pStyle w:val="Default"/>
        <w:spacing w:line="276" w:lineRule="auto"/>
        <w:jc w:val="both"/>
        <w:rPr>
          <w:rFonts w:asciiTheme="minorHAnsi" w:hAnsiTheme="minorHAnsi"/>
          <w:color w:val="auto"/>
          <w:sz w:val="22"/>
          <w:szCs w:val="22"/>
        </w:rPr>
      </w:pPr>
    </w:p>
    <w:p w:rsidR="009560F9" w:rsidRDefault="009560F9" w:rsidP="00703FFD">
      <w:pPr>
        <w:pStyle w:val="Default"/>
        <w:numPr>
          <w:ilvl w:val="0"/>
          <w:numId w:val="25"/>
        </w:numPr>
        <w:spacing w:line="276" w:lineRule="auto"/>
        <w:jc w:val="both"/>
        <w:rPr>
          <w:rFonts w:asciiTheme="minorHAnsi" w:hAnsiTheme="minorHAnsi"/>
          <w:color w:val="auto"/>
          <w:sz w:val="22"/>
          <w:szCs w:val="22"/>
        </w:rPr>
      </w:pPr>
      <w:r>
        <w:rPr>
          <w:rFonts w:asciiTheme="minorHAnsi" w:hAnsiTheme="minorHAnsi"/>
          <w:color w:val="auto"/>
          <w:sz w:val="22"/>
          <w:szCs w:val="22"/>
        </w:rPr>
        <w:t>Procedimiento Interno para la contratación directa llave en mano – Diseño, construcción y puesta en marcha del Sistema de Transporte por Cable (Teleférico) en las ciudades de La Paz y El Alto, segunda fase.</w:t>
      </w:r>
    </w:p>
    <w:p w:rsidR="009560F9" w:rsidRDefault="009560F9" w:rsidP="00703FFD">
      <w:pPr>
        <w:pStyle w:val="Default"/>
        <w:numPr>
          <w:ilvl w:val="0"/>
          <w:numId w:val="25"/>
        </w:numPr>
        <w:spacing w:line="276" w:lineRule="auto"/>
        <w:jc w:val="both"/>
        <w:rPr>
          <w:rFonts w:asciiTheme="minorHAnsi" w:hAnsiTheme="minorHAnsi"/>
          <w:color w:val="auto"/>
          <w:sz w:val="22"/>
          <w:szCs w:val="22"/>
        </w:rPr>
      </w:pPr>
      <w:r>
        <w:rPr>
          <w:rFonts w:asciiTheme="minorHAnsi" w:hAnsiTheme="minorHAnsi"/>
          <w:color w:val="auto"/>
          <w:sz w:val="22"/>
          <w:szCs w:val="22"/>
        </w:rPr>
        <w:t>Procedimiento Interno para la contratación directa de supervisión del proyecto: “Diseño, construcción y puesta en marcha del Sistema de Transporte por Cable (Teleférico) en las ciudades de La Paz y El Alto, segunda fase, contratación directa – llave en mano”</w:t>
      </w:r>
    </w:p>
    <w:p w:rsidR="009560F9" w:rsidRDefault="009560F9" w:rsidP="00703FFD">
      <w:pPr>
        <w:pStyle w:val="Default"/>
        <w:spacing w:line="276" w:lineRule="auto"/>
        <w:jc w:val="both"/>
        <w:rPr>
          <w:rFonts w:asciiTheme="minorHAnsi" w:hAnsiTheme="minorHAnsi"/>
          <w:color w:val="auto"/>
          <w:sz w:val="22"/>
          <w:szCs w:val="22"/>
        </w:rPr>
      </w:pPr>
    </w:p>
    <w:p w:rsidR="000F14C8" w:rsidRDefault="000F14C8" w:rsidP="00703FFD">
      <w:pPr>
        <w:pStyle w:val="Default"/>
        <w:spacing w:line="276" w:lineRule="auto"/>
        <w:jc w:val="both"/>
        <w:rPr>
          <w:rFonts w:asciiTheme="minorHAnsi" w:hAnsiTheme="minorHAnsi"/>
          <w:sz w:val="22"/>
          <w:szCs w:val="22"/>
          <w:lang w:val="es-EC"/>
        </w:rPr>
      </w:pPr>
      <w:r>
        <w:rPr>
          <w:rFonts w:asciiTheme="minorHAnsi" w:hAnsiTheme="minorHAnsi"/>
          <w:sz w:val="22"/>
          <w:szCs w:val="22"/>
          <w:lang w:val="es-EC"/>
        </w:rPr>
        <w:t xml:space="preserve">Para el análisis </w:t>
      </w:r>
      <w:r w:rsidR="00D255A8">
        <w:rPr>
          <w:rFonts w:asciiTheme="minorHAnsi" w:hAnsiTheme="minorHAnsi"/>
          <w:sz w:val="22"/>
          <w:szCs w:val="22"/>
          <w:lang w:val="es-EC"/>
        </w:rPr>
        <w:t>comparativo entre los documentos contractuales usados por la empresa y los documentos estándar del Banco</w:t>
      </w:r>
      <w:r w:rsidRPr="007A38D5">
        <w:rPr>
          <w:rFonts w:asciiTheme="minorHAnsi" w:hAnsiTheme="minorHAnsi"/>
          <w:sz w:val="22"/>
          <w:szCs w:val="22"/>
          <w:lang w:val="es-EC"/>
        </w:rPr>
        <w:t>, se tuvo acceso a los documentos de</w:t>
      </w:r>
      <w:r w:rsidR="00D255A8" w:rsidRPr="007A38D5">
        <w:rPr>
          <w:rFonts w:asciiTheme="minorHAnsi" w:hAnsiTheme="minorHAnsi"/>
          <w:sz w:val="22"/>
          <w:szCs w:val="22"/>
          <w:lang w:val="es-EC"/>
        </w:rPr>
        <w:t>l proceso de</w:t>
      </w:r>
      <w:r w:rsidRPr="007A38D5">
        <w:rPr>
          <w:rFonts w:asciiTheme="minorHAnsi" w:hAnsiTheme="minorHAnsi"/>
          <w:sz w:val="22"/>
          <w:szCs w:val="22"/>
          <w:lang w:val="es-EC"/>
        </w:rPr>
        <w:t xml:space="preserve"> contratación directa de la empresa constructora y la supervisión de la segunda fase del Sistema de Transporte por Cable (Teleférico).</w:t>
      </w:r>
    </w:p>
    <w:p w:rsidR="00B12725" w:rsidRDefault="00B12725" w:rsidP="00703FFD">
      <w:pPr>
        <w:pStyle w:val="Default"/>
        <w:spacing w:line="276" w:lineRule="auto"/>
        <w:jc w:val="both"/>
        <w:rPr>
          <w:rFonts w:asciiTheme="minorHAnsi" w:hAnsiTheme="minorHAnsi"/>
          <w:sz w:val="22"/>
          <w:szCs w:val="22"/>
          <w:lang w:val="es-EC"/>
        </w:rPr>
      </w:pPr>
    </w:p>
    <w:p w:rsidR="00B12725" w:rsidRDefault="00B12725" w:rsidP="00703FFD">
      <w:pPr>
        <w:pStyle w:val="Default"/>
        <w:spacing w:line="276" w:lineRule="auto"/>
        <w:jc w:val="both"/>
        <w:rPr>
          <w:rFonts w:asciiTheme="minorHAnsi" w:hAnsiTheme="minorHAnsi"/>
          <w:sz w:val="22"/>
          <w:szCs w:val="22"/>
          <w:lang w:val="es-EC"/>
        </w:rPr>
      </w:pPr>
      <w:r>
        <w:rPr>
          <w:rFonts w:asciiTheme="minorHAnsi" w:hAnsiTheme="minorHAnsi"/>
          <w:sz w:val="22"/>
          <w:szCs w:val="22"/>
          <w:lang w:val="es-EC"/>
        </w:rPr>
        <w:t xml:space="preserve">Los documentos estándar del Banco empleados para el análisis </w:t>
      </w:r>
      <w:r w:rsidR="000D139E">
        <w:rPr>
          <w:rFonts w:asciiTheme="minorHAnsi" w:hAnsiTheme="minorHAnsi"/>
          <w:sz w:val="22"/>
          <w:szCs w:val="22"/>
          <w:lang w:val="es-EC"/>
        </w:rPr>
        <w:t>fuero</w:t>
      </w:r>
      <w:r>
        <w:rPr>
          <w:rFonts w:asciiTheme="minorHAnsi" w:hAnsiTheme="minorHAnsi"/>
          <w:sz w:val="22"/>
          <w:szCs w:val="22"/>
          <w:lang w:val="es-EC"/>
        </w:rPr>
        <w:t>n:</w:t>
      </w:r>
    </w:p>
    <w:p w:rsidR="00B12725" w:rsidRDefault="00B12725" w:rsidP="00703FFD">
      <w:pPr>
        <w:pStyle w:val="Default"/>
        <w:spacing w:line="276" w:lineRule="auto"/>
        <w:jc w:val="both"/>
        <w:rPr>
          <w:rFonts w:asciiTheme="minorHAnsi" w:hAnsiTheme="minorHAnsi"/>
          <w:sz w:val="22"/>
          <w:szCs w:val="22"/>
          <w:lang w:val="es-EC"/>
        </w:rPr>
      </w:pPr>
    </w:p>
    <w:p w:rsidR="00B12725" w:rsidRDefault="00B12725" w:rsidP="00107328">
      <w:pPr>
        <w:pStyle w:val="Default"/>
        <w:numPr>
          <w:ilvl w:val="0"/>
          <w:numId w:val="45"/>
        </w:numPr>
        <w:spacing w:line="276" w:lineRule="auto"/>
        <w:jc w:val="both"/>
        <w:rPr>
          <w:rFonts w:asciiTheme="minorHAnsi" w:hAnsiTheme="minorHAnsi"/>
          <w:sz w:val="22"/>
          <w:szCs w:val="22"/>
          <w:lang w:val="es-EC"/>
        </w:rPr>
      </w:pPr>
      <w:r>
        <w:rPr>
          <w:rFonts w:asciiTheme="minorHAnsi" w:hAnsiTheme="minorHAnsi"/>
          <w:sz w:val="22"/>
          <w:szCs w:val="22"/>
          <w:lang w:val="es-EC"/>
        </w:rPr>
        <w:t>Documentos Estándar de Licitación – Contratación de Obras y Guía del Usuario (2011)</w:t>
      </w:r>
    </w:p>
    <w:p w:rsidR="00B12725" w:rsidRDefault="00B12725" w:rsidP="00107328">
      <w:pPr>
        <w:pStyle w:val="Default"/>
        <w:numPr>
          <w:ilvl w:val="0"/>
          <w:numId w:val="45"/>
        </w:numPr>
        <w:spacing w:line="276" w:lineRule="auto"/>
        <w:jc w:val="both"/>
        <w:rPr>
          <w:rFonts w:asciiTheme="minorHAnsi" w:hAnsiTheme="minorHAnsi"/>
          <w:sz w:val="22"/>
          <w:szCs w:val="22"/>
          <w:lang w:val="es-EC"/>
        </w:rPr>
      </w:pPr>
      <w:r>
        <w:rPr>
          <w:rFonts w:asciiTheme="minorHAnsi" w:hAnsiTheme="minorHAnsi"/>
          <w:sz w:val="22"/>
          <w:szCs w:val="22"/>
          <w:lang w:val="es-EC"/>
        </w:rPr>
        <w:t>Documentos Estándar de Contratación – Solicitud Estándar de Propuestas (2013)</w:t>
      </w:r>
    </w:p>
    <w:p w:rsidR="00B12725" w:rsidRDefault="00B12725" w:rsidP="00703FFD">
      <w:pPr>
        <w:pStyle w:val="Default"/>
        <w:spacing w:line="276" w:lineRule="auto"/>
        <w:jc w:val="both"/>
        <w:rPr>
          <w:rFonts w:asciiTheme="minorHAnsi" w:hAnsiTheme="minorHAnsi"/>
          <w:sz w:val="22"/>
          <w:szCs w:val="22"/>
          <w:lang w:val="es-EC"/>
        </w:rPr>
      </w:pPr>
    </w:p>
    <w:p w:rsidR="009560F9" w:rsidRPr="00703FFD" w:rsidRDefault="009560F9" w:rsidP="00703FFD">
      <w:pPr>
        <w:pStyle w:val="Default"/>
        <w:numPr>
          <w:ilvl w:val="2"/>
          <w:numId w:val="17"/>
        </w:numPr>
        <w:spacing w:line="276" w:lineRule="auto"/>
        <w:jc w:val="both"/>
        <w:outlineLvl w:val="2"/>
        <w:rPr>
          <w:rFonts w:asciiTheme="minorHAnsi" w:hAnsiTheme="minorHAnsi"/>
          <w:b/>
          <w:sz w:val="22"/>
          <w:szCs w:val="22"/>
          <w:lang w:val="es-EC"/>
        </w:rPr>
      </w:pPr>
      <w:bookmarkStart w:id="31" w:name="_Toc466360598"/>
      <w:r w:rsidRPr="00703FFD">
        <w:rPr>
          <w:rFonts w:asciiTheme="minorHAnsi" w:hAnsiTheme="minorHAnsi"/>
          <w:b/>
          <w:sz w:val="22"/>
          <w:szCs w:val="22"/>
          <w:lang w:val="es-EC"/>
        </w:rPr>
        <w:t xml:space="preserve">Contratación </w:t>
      </w:r>
      <w:r w:rsidR="00703FFD" w:rsidRPr="00703FFD">
        <w:rPr>
          <w:rFonts w:asciiTheme="minorHAnsi" w:hAnsiTheme="minorHAnsi"/>
          <w:b/>
          <w:sz w:val="22"/>
          <w:szCs w:val="22"/>
          <w:lang w:val="es-EC"/>
        </w:rPr>
        <w:t>directa de la e</w:t>
      </w:r>
      <w:r w:rsidRPr="00703FFD">
        <w:rPr>
          <w:rFonts w:asciiTheme="minorHAnsi" w:hAnsiTheme="minorHAnsi"/>
          <w:b/>
          <w:sz w:val="22"/>
          <w:szCs w:val="22"/>
          <w:lang w:val="es-EC"/>
        </w:rPr>
        <w:t>mpresa contratista</w:t>
      </w:r>
      <w:bookmarkEnd w:id="31"/>
    </w:p>
    <w:p w:rsidR="007313A7" w:rsidRDefault="007313A7" w:rsidP="00703FFD">
      <w:pPr>
        <w:pStyle w:val="Default"/>
        <w:spacing w:line="276" w:lineRule="auto"/>
        <w:jc w:val="both"/>
        <w:rPr>
          <w:rFonts w:asciiTheme="minorHAnsi" w:hAnsiTheme="minorHAnsi"/>
          <w:sz w:val="22"/>
          <w:szCs w:val="22"/>
          <w:lang w:val="es-EC"/>
        </w:rPr>
      </w:pPr>
    </w:p>
    <w:p w:rsidR="003C7250" w:rsidRDefault="003C7250" w:rsidP="00703FFD">
      <w:pPr>
        <w:pStyle w:val="Default"/>
        <w:spacing w:line="276" w:lineRule="auto"/>
        <w:jc w:val="both"/>
        <w:rPr>
          <w:rFonts w:asciiTheme="minorHAnsi" w:hAnsiTheme="minorHAnsi"/>
          <w:sz w:val="22"/>
          <w:szCs w:val="22"/>
          <w:lang w:val="es-EC"/>
        </w:rPr>
      </w:pPr>
      <w:r w:rsidRPr="003C7250">
        <w:rPr>
          <w:rFonts w:asciiTheme="minorHAnsi" w:hAnsiTheme="minorHAnsi"/>
          <w:sz w:val="22"/>
          <w:szCs w:val="22"/>
          <w:lang w:val="es-EC"/>
        </w:rPr>
        <w:t xml:space="preserve">El </w:t>
      </w:r>
      <w:r>
        <w:rPr>
          <w:rFonts w:asciiTheme="minorHAnsi" w:hAnsiTheme="minorHAnsi"/>
          <w:sz w:val="22"/>
          <w:szCs w:val="22"/>
          <w:lang w:val="es-EC"/>
        </w:rPr>
        <w:t>proceso de contratación de la empresa contratista, se desarroll</w:t>
      </w:r>
      <w:r w:rsidR="000D139E">
        <w:rPr>
          <w:rFonts w:asciiTheme="minorHAnsi" w:hAnsiTheme="minorHAnsi"/>
          <w:sz w:val="22"/>
          <w:szCs w:val="22"/>
          <w:lang w:val="es-EC"/>
        </w:rPr>
        <w:t>ó</w:t>
      </w:r>
      <w:r>
        <w:rPr>
          <w:rFonts w:asciiTheme="minorHAnsi" w:hAnsiTheme="minorHAnsi"/>
          <w:sz w:val="22"/>
          <w:szCs w:val="22"/>
          <w:lang w:val="es-EC"/>
        </w:rPr>
        <w:t xml:space="preserve"> </w:t>
      </w:r>
      <w:r w:rsidR="00072B8D">
        <w:rPr>
          <w:rFonts w:asciiTheme="minorHAnsi" w:hAnsiTheme="minorHAnsi"/>
          <w:sz w:val="22"/>
          <w:szCs w:val="22"/>
          <w:lang w:val="es-EC"/>
        </w:rPr>
        <w:t xml:space="preserve">con </w:t>
      </w:r>
      <w:r>
        <w:rPr>
          <w:rFonts w:asciiTheme="minorHAnsi" w:hAnsiTheme="minorHAnsi"/>
          <w:sz w:val="22"/>
          <w:szCs w:val="22"/>
          <w:lang w:val="es-EC"/>
        </w:rPr>
        <w:t>base e</w:t>
      </w:r>
      <w:r w:rsidR="00072B8D">
        <w:rPr>
          <w:rFonts w:asciiTheme="minorHAnsi" w:hAnsiTheme="minorHAnsi"/>
          <w:sz w:val="22"/>
          <w:szCs w:val="22"/>
          <w:lang w:val="es-EC"/>
        </w:rPr>
        <w:t>n</w:t>
      </w:r>
      <w:r>
        <w:rPr>
          <w:rFonts w:asciiTheme="minorHAnsi" w:hAnsiTheme="minorHAnsi"/>
          <w:sz w:val="22"/>
          <w:szCs w:val="22"/>
          <w:lang w:val="es-EC"/>
        </w:rPr>
        <w:t xml:space="preserve"> los siguientes documentos preparados por la Unidad Solicitante (Gerencia de Desarrollo de Proyectos):</w:t>
      </w:r>
    </w:p>
    <w:p w:rsidR="00072B8D" w:rsidRDefault="00072B8D" w:rsidP="00703FFD">
      <w:pPr>
        <w:pStyle w:val="Default"/>
        <w:spacing w:line="276" w:lineRule="auto"/>
        <w:jc w:val="both"/>
        <w:rPr>
          <w:rFonts w:asciiTheme="minorHAnsi" w:hAnsiTheme="minorHAnsi"/>
          <w:sz w:val="22"/>
          <w:szCs w:val="22"/>
          <w:lang w:val="es-EC"/>
        </w:rPr>
      </w:pPr>
    </w:p>
    <w:p w:rsidR="001F73A3" w:rsidRDefault="001F73A3" w:rsidP="00107328">
      <w:pPr>
        <w:pStyle w:val="Default"/>
        <w:numPr>
          <w:ilvl w:val="0"/>
          <w:numId w:val="46"/>
        </w:numPr>
        <w:spacing w:line="276" w:lineRule="auto"/>
        <w:jc w:val="both"/>
        <w:rPr>
          <w:rFonts w:asciiTheme="minorHAnsi" w:hAnsiTheme="minorHAnsi"/>
          <w:sz w:val="22"/>
          <w:szCs w:val="22"/>
          <w:lang w:val="es-EC"/>
        </w:rPr>
      </w:pPr>
      <w:r>
        <w:rPr>
          <w:rFonts w:asciiTheme="minorHAnsi" w:hAnsiTheme="minorHAnsi"/>
          <w:sz w:val="22"/>
          <w:szCs w:val="22"/>
          <w:lang w:val="es-EC"/>
        </w:rPr>
        <w:t>Especificaciones técnicas</w:t>
      </w:r>
      <w:r w:rsidR="00B20715">
        <w:rPr>
          <w:rFonts w:asciiTheme="minorHAnsi" w:hAnsiTheme="minorHAnsi"/>
          <w:sz w:val="22"/>
          <w:szCs w:val="22"/>
          <w:lang w:val="es-EC"/>
        </w:rPr>
        <w:t>,</w:t>
      </w:r>
    </w:p>
    <w:p w:rsidR="001F73A3" w:rsidRDefault="001F73A3" w:rsidP="00107328">
      <w:pPr>
        <w:pStyle w:val="Default"/>
        <w:numPr>
          <w:ilvl w:val="0"/>
          <w:numId w:val="46"/>
        </w:numPr>
        <w:spacing w:line="276" w:lineRule="auto"/>
        <w:jc w:val="both"/>
        <w:rPr>
          <w:rFonts w:asciiTheme="minorHAnsi" w:hAnsiTheme="minorHAnsi"/>
          <w:sz w:val="22"/>
          <w:szCs w:val="22"/>
          <w:lang w:val="es-EC"/>
        </w:rPr>
      </w:pPr>
      <w:r>
        <w:rPr>
          <w:rFonts w:asciiTheme="minorHAnsi" w:hAnsiTheme="minorHAnsi"/>
          <w:sz w:val="22"/>
          <w:szCs w:val="22"/>
          <w:lang w:val="es-EC"/>
        </w:rPr>
        <w:t xml:space="preserve">Estimación del Precio Referencial; y </w:t>
      </w:r>
    </w:p>
    <w:p w:rsidR="001F73A3" w:rsidRDefault="001F73A3" w:rsidP="00107328">
      <w:pPr>
        <w:pStyle w:val="Default"/>
        <w:numPr>
          <w:ilvl w:val="0"/>
          <w:numId w:val="46"/>
        </w:numPr>
        <w:spacing w:line="276" w:lineRule="auto"/>
        <w:jc w:val="both"/>
        <w:rPr>
          <w:rFonts w:asciiTheme="minorHAnsi" w:hAnsiTheme="minorHAnsi"/>
          <w:sz w:val="22"/>
          <w:szCs w:val="22"/>
          <w:lang w:val="es-EC"/>
        </w:rPr>
      </w:pPr>
      <w:r>
        <w:rPr>
          <w:rFonts w:asciiTheme="minorHAnsi" w:hAnsiTheme="minorHAnsi"/>
          <w:sz w:val="22"/>
          <w:szCs w:val="22"/>
          <w:lang w:val="es-EC"/>
        </w:rPr>
        <w:t>Recomendación de la empresa a ser invitada</w:t>
      </w:r>
      <w:r w:rsidR="00B20715">
        <w:rPr>
          <w:rFonts w:asciiTheme="minorHAnsi" w:hAnsiTheme="minorHAnsi"/>
          <w:sz w:val="22"/>
          <w:szCs w:val="22"/>
          <w:lang w:val="es-EC"/>
        </w:rPr>
        <w:t>.</w:t>
      </w:r>
    </w:p>
    <w:p w:rsidR="001F73A3" w:rsidRDefault="001F73A3" w:rsidP="00703FFD">
      <w:pPr>
        <w:pStyle w:val="Default"/>
        <w:spacing w:line="276" w:lineRule="auto"/>
        <w:jc w:val="both"/>
        <w:rPr>
          <w:rFonts w:asciiTheme="minorHAnsi" w:hAnsiTheme="minorHAnsi"/>
          <w:sz w:val="22"/>
          <w:szCs w:val="22"/>
          <w:lang w:val="es-EC"/>
        </w:rPr>
      </w:pPr>
    </w:p>
    <w:p w:rsidR="003C7250" w:rsidRDefault="00072B8D" w:rsidP="00703FFD">
      <w:pPr>
        <w:pStyle w:val="Default"/>
        <w:spacing w:line="276" w:lineRule="auto"/>
        <w:jc w:val="both"/>
        <w:rPr>
          <w:rFonts w:asciiTheme="minorHAnsi" w:hAnsiTheme="minorHAnsi"/>
          <w:color w:val="auto"/>
          <w:sz w:val="22"/>
          <w:szCs w:val="22"/>
        </w:rPr>
      </w:pPr>
      <w:r>
        <w:rPr>
          <w:rFonts w:asciiTheme="minorHAnsi" w:hAnsiTheme="minorHAnsi"/>
          <w:sz w:val="22"/>
          <w:szCs w:val="22"/>
          <w:lang w:val="es-EC"/>
        </w:rPr>
        <w:t>Con e</w:t>
      </w:r>
      <w:r w:rsidR="00580DB3">
        <w:rPr>
          <w:rFonts w:asciiTheme="minorHAnsi" w:hAnsiTheme="minorHAnsi"/>
          <w:sz w:val="22"/>
          <w:szCs w:val="22"/>
          <w:lang w:val="es-EC"/>
        </w:rPr>
        <w:t>s</w:t>
      </w:r>
      <w:r>
        <w:rPr>
          <w:rFonts w:asciiTheme="minorHAnsi" w:hAnsiTheme="minorHAnsi"/>
          <w:sz w:val="22"/>
          <w:szCs w:val="22"/>
          <w:lang w:val="es-EC"/>
        </w:rPr>
        <w:t>ta información,</w:t>
      </w:r>
      <w:r w:rsidR="001F73A3">
        <w:rPr>
          <w:rFonts w:asciiTheme="minorHAnsi" w:hAnsiTheme="minorHAnsi"/>
          <w:sz w:val="22"/>
          <w:szCs w:val="22"/>
          <w:lang w:val="es-EC"/>
        </w:rPr>
        <w:t xml:space="preserve"> </w:t>
      </w:r>
      <w:r>
        <w:rPr>
          <w:rFonts w:asciiTheme="minorHAnsi" w:hAnsiTheme="minorHAnsi"/>
          <w:sz w:val="22"/>
          <w:szCs w:val="22"/>
          <w:lang w:val="es-EC"/>
        </w:rPr>
        <w:t>el Departamento de Administración</w:t>
      </w:r>
      <w:r w:rsidR="001F73A3">
        <w:rPr>
          <w:rFonts w:asciiTheme="minorHAnsi" w:hAnsiTheme="minorHAnsi"/>
          <w:sz w:val="22"/>
          <w:szCs w:val="22"/>
          <w:lang w:val="es-EC"/>
        </w:rPr>
        <w:t xml:space="preserve"> elabor</w:t>
      </w:r>
      <w:r w:rsidR="000D139E">
        <w:rPr>
          <w:rFonts w:asciiTheme="minorHAnsi" w:hAnsiTheme="minorHAnsi"/>
          <w:sz w:val="22"/>
          <w:szCs w:val="22"/>
          <w:lang w:val="es-EC"/>
        </w:rPr>
        <w:t>ó</w:t>
      </w:r>
      <w:r w:rsidR="001F73A3">
        <w:rPr>
          <w:rFonts w:asciiTheme="minorHAnsi" w:hAnsiTheme="minorHAnsi"/>
          <w:sz w:val="22"/>
          <w:szCs w:val="22"/>
          <w:lang w:val="es-EC"/>
        </w:rPr>
        <w:t xml:space="preserve"> el Documento Base de Contratación Directa (DBCD) y prosigu</w:t>
      </w:r>
      <w:r w:rsidR="000D139E">
        <w:rPr>
          <w:rFonts w:asciiTheme="minorHAnsi" w:hAnsiTheme="minorHAnsi"/>
          <w:sz w:val="22"/>
          <w:szCs w:val="22"/>
          <w:lang w:val="es-EC"/>
        </w:rPr>
        <w:t>ió</w:t>
      </w:r>
      <w:r w:rsidR="001F73A3">
        <w:rPr>
          <w:rFonts w:asciiTheme="minorHAnsi" w:hAnsiTheme="minorHAnsi"/>
          <w:sz w:val="22"/>
          <w:szCs w:val="22"/>
          <w:lang w:val="es-EC"/>
        </w:rPr>
        <w:t xml:space="preserve"> con los pasos establecidos en el </w:t>
      </w:r>
      <w:r w:rsidR="001F73A3">
        <w:rPr>
          <w:rFonts w:asciiTheme="minorHAnsi" w:hAnsiTheme="minorHAnsi"/>
          <w:color w:val="auto"/>
          <w:sz w:val="22"/>
          <w:szCs w:val="22"/>
        </w:rPr>
        <w:t>Procedimiento Interno para la contratación directa llave en mano – Diseño, construcción y puesta en marcha del Sistema de Transporte por Cable (Teleférico) en las ciudades de La Paz y El Alto, segunda fase.</w:t>
      </w:r>
    </w:p>
    <w:p w:rsidR="00072B8D" w:rsidRDefault="00072B8D" w:rsidP="00703FFD">
      <w:pPr>
        <w:pStyle w:val="Default"/>
        <w:spacing w:line="276" w:lineRule="auto"/>
        <w:jc w:val="both"/>
        <w:rPr>
          <w:rFonts w:asciiTheme="minorHAnsi" w:hAnsiTheme="minorHAnsi"/>
          <w:color w:val="auto"/>
          <w:sz w:val="22"/>
          <w:szCs w:val="22"/>
        </w:rPr>
      </w:pPr>
    </w:p>
    <w:p w:rsidR="00072B8D" w:rsidRDefault="00072B8D" w:rsidP="00703FFD">
      <w:pPr>
        <w:pStyle w:val="Default"/>
        <w:spacing w:line="276" w:lineRule="auto"/>
        <w:jc w:val="both"/>
        <w:rPr>
          <w:rFonts w:asciiTheme="minorHAnsi" w:hAnsiTheme="minorHAnsi"/>
          <w:sz w:val="22"/>
          <w:szCs w:val="22"/>
          <w:lang w:val="es-EC"/>
        </w:rPr>
      </w:pPr>
      <w:r>
        <w:rPr>
          <w:rFonts w:asciiTheme="minorHAnsi" w:hAnsiTheme="minorHAnsi"/>
          <w:color w:val="auto"/>
          <w:sz w:val="22"/>
          <w:szCs w:val="22"/>
        </w:rPr>
        <w:t>A continuación se expone un cuadro comparativo entre el contenido de los documentos estándar del Banco y el DBCD elaborado por al EETC MT.</w:t>
      </w:r>
    </w:p>
    <w:tbl>
      <w:tblPr>
        <w:tblStyle w:val="Tablaconcuadrcula"/>
        <w:tblW w:w="0" w:type="auto"/>
        <w:tblLook w:val="04A0" w:firstRow="1" w:lastRow="0" w:firstColumn="1" w:lastColumn="0" w:noHBand="0" w:noVBand="1"/>
      </w:tblPr>
      <w:tblGrid>
        <w:gridCol w:w="678"/>
        <w:gridCol w:w="1983"/>
        <w:gridCol w:w="678"/>
        <w:gridCol w:w="5523"/>
      </w:tblGrid>
      <w:tr w:rsidR="00ED634B" w:rsidRPr="006C6F17" w:rsidTr="00BA0269">
        <w:trPr>
          <w:tblHeader/>
        </w:trPr>
        <w:tc>
          <w:tcPr>
            <w:tcW w:w="2661" w:type="dxa"/>
            <w:gridSpan w:val="2"/>
            <w:shd w:val="clear" w:color="auto" w:fill="A6A6A6" w:themeFill="background1" w:themeFillShade="A6"/>
          </w:tcPr>
          <w:p w:rsidR="00ED634B" w:rsidRPr="00ED634B" w:rsidRDefault="00ED634B" w:rsidP="00465762">
            <w:pPr>
              <w:pStyle w:val="Default"/>
              <w:spacing w:line="276" w:lineRule="auto"/>
              <w:jc w:val="center"/>
              <w:rPr>
                <w:rFonts w:asciiTheme="minorHAnsi" w:hAnsiTheme="minorHAnsi"/>
                <w:b/>
                <w:sz w:val="22"/>
                <w:szCs w:val="22"/>
                <w:lang w:val="es-EC"/>
              </w:rPr>
            </w:pPr>
            <w:r w:rsidRPr="00ED634B">
              <w:rPr>
                <w:rFonts w:asciiTheme="minorHAnsi" w:hAnsiTheme="minorHAnsi"/>
                <w:b/>
                <w:sz w:val="22"/>
                <w:szCs w:val="22"/>
                <w:lang w:val="es-EC"/>
              </w:rPr>
              <w:lastRenderedPageBreak/>
              <w:t>Sección</w:t>
            </w:r>
          </w:p>
        </w:tc>
        <w:tc>
          <w:tcPr>
            <w:tcW w:w="6201" w:type="dxa"/>
            <w:gridSpan w:val="2"/>
            <w:shd w:val="clear" w:color="auto" w:fill="A6A6A6" w:themeFill="background1" w:themeFillShade="A6"/>
          </w:tcPr>
          <w:p w:rsidR="00ED634B" w:rsidRPr="00ED634B" w:rsidRDefault="00ED634B" w:rsidP="00465762">
            <w:pPr>
              <w:pStyle w:val="Default"/>
              <w:spacing w:line="276" w:lineRule="auto"/>
              <w:jc w:val="center"/>
              <w:rPr>
                <w:rFonts w:asciiTheme="minorHAnsi" w:hAnsiTheme="minorHAnsi"/>
                <w:b/>
                <w:sz w:val="22"/>
                <w:szCs w:val="22"/>
                <w:lang w:val="es-EC"/>
              </w:rPr>
            </w:pPr>
            <w:r w:rsidRPr="00ED634B">
              <w:rPr>
                <w:rFonts w:asciiTheme="minorHAnsi" w:hAnsiTheme="minorHAnsi"/>
                <w:b/>
                <w:sz w:val="22"/>
                <w:szCs w:val="22"/>
                <w:lang w:val="es-EC"/>
              </w:rPr>
              <w:t>Contenido</w:t>
            </w:r>
          </w:p>
        </w:tc>
      </w:tr>
      <w:tr w:rsidR="00ED634B" w:rsidRPr="006C6F17" w:rsidTr="00ED634B">
        <w:tc>
          <w:tcPr>
            <w:tcW w:w="678" w:type="dxa"/>
            <w:shd w:val="clear" w:color="auto" w:fill="B8CCE4" w:themeFill="accent1" w:themeFillTint="66"/>
          </w:tcPr>
          <w:p w:rsidR="00ED634B" w:rsidRPr="006C6F17" w:rsidRDefault="00ED634B" w:rsidP="00465762">
            <w:pPr>
              <w:pStyle w:val="Default"/>
              <w:spacing w:line="276" w:lineRule="auto"/>
              <w:jc w:val="both"/>
              <w:rPr>
                <w:rFonts w:asciiTheme="minorHAnsi" w:hAnsiTheme="minorHAnsi"/>
                <w:sz w:val="20"/>
                <w:szCs w:val="20"/>
                <w:lang w:val="es-EC"/>
              </w:rPr>
            </w:pPr>
            <w:r w:rsidRPr="006C6F17">
              <w:rPr>
                <w:rFonts w:asciiTheme="minorHAnsi" w:hAnsiTheme="minorHAnsi"/>
                <w:sz w:val="20"/>
                <w:szCs w:val="20"/>
                <w:lang w:val="es-EC"/>
              </w:rPr>
              <w:t>DEL</w:t>
            </w:r>
          </w:p>
        </w:tc>
        <w:tc>
          <w:tcPr>
            <w:tcW w:w="1983" w:type="dxa"/>
            <w:shd w:val="clear" w:color="auto" w:fill="B8CCE4" w:themeFill="accent1" w:themeFillTint="66"/>
          </w:tcPr>
          <w:p w:rsidR="00ED634B" w:rsidRPr="006C6F17" w:rsidRDefault="00ED634B" w:rsidP="00465762">
            <w:pPr>
              <w:pStyle w:val="Default"/>
              <w:numPr>
                <w:ilvl w:val="0"/>
                <w:numId w:val="26"/>
              </w:numPr>
              <w:spacing w:line="276" w:lineRule="auto"/>
              <w:ind w:left="302" w:hanging="287"/>
              <w:rPr>
                <w:rFonts w:asciiTheme="minorHAnsi" w:hAnsiTheme="minorHAnsi"/>
                <w:sz w:val="20"/>
                <w:szCs w:val="20"/>
                <w:lang w:val="es-EC"/>
              </w:rPr>
            </w:pPr>
            <w:r w:rsidRPr="006C6F17">
              <w:rPr>
                <w:rFonts w:asciiTheme="minorHAnsi" w:hAnsiTheme="minorHAnsi"/>
                <w:sz w:val="20"/>
                <w:szCs w:val="20"/>
                <w:lang w:val="es-EC"/>
              </w:rPr>
              <w:t>Instrucciones a los oferentes</w:t>
            </w:r>
          </w:p>
        </w:tc>
        <w:tc>
          <w:tcPr>
            <w:tcW w:w="6201" w:type="dxa"/>
            <w:gridSpan w:val="2"/>
            <w:shd w:val="clear" w:color="auto" w:fill="B8CCE4" w:themeFill="accent1" w:themeFillTint="66"/>
          </w:tcPr>
          <w:p w:rsidR="00ED634B" w:rsidRPr="006C6F17" w:rsidRDefault="00ED634B" w:rsidP="00465762">
            <w:pPr>
              <w:pStyle w:val="Default"/>
              <w:spacing w:line="276" w:lineRule="auto"/>
              <w:jc w:val="both"/>
              <w:rPr>
                <w:rFonts w:asciiTheme="minorHAnsi" w:hAnsiTheme="minorHAnsi"/>
                <w:sz w:val="20"/>
                <w:szCs w:val="20"/>
                <w:lang w:val="es-EC"/>
              </w:rPr>
            </w:pPr>
            <w:r w:rsidRPr="006C6F17">
              <w:rPr>
                <w:rFonts w:asciiTheme="minorHAnsi" w:hAnsiTheme="minorHAnsi"/>
                <w:sz w:val="20"/>
                <w:szCs w:val="20"/>
                <w:lang w:val="es-EC"/>
              </w:rPr>
              <w:t>C</w:t>
            </w:r>
            <w:r w:rsidR="000E31A9" w:rsidRPr="006C6F17">
              <w:rPr>
                <w:rFonts w:asciiTheme="minorHAnsi" w:hAnsiTheme="minorHAnsi"/>
                <w:sz w:val="20"/>
                <w:szCs w:val="20"/>
                <w:lang w:val="es-ES"/>
              </w:rPr>
              <w:t>contiene</w:t>
            </w:r>
            <w:r w:rsidRPr="006C6F17">
              <w:rPr>
                <w:rFonts w:asciiTheme="minorHAnsi" w:hAnsiTheme="minorHAnsi"/>
                <w:sz w:val="20"/>
                <w:szCs w:val="20"/>
                <w:lang w:val="es-ES"/>
              </w:rPr>
              <w:t xml:space="preserve"> la información necesaria para que los Oferentes preparen sus Ofertas. Asimismo, incluye información acerca de la presentación, apertura y evaluación de Ofertas, así como de la adjudicación de contratos.</w:t>
            </w:r>
          </w:p>
        </w:tc>
      </w:tr>
      <w:tr w:rsidR="00DE15EA" w:rsidRPr="006C6F17" w:rsidTr="00ED634B">
        <w:tc>
          <w:tcPr>
            <w:tcW w:w="678" w:type="dxa"/>
            <w:shd w:val="clear" w:color="auto" w:fill="B8CCE4" w:themeFill="accent1" w:themeFillTint="66"/>
          </w:tcPr>
          <w:p w:rsidR="00DE15EA" w:rsidRPr="006C6F17" w:rsidRDefault="00DE15EA" w:rsidP="00465762">
            <w:pPr>
              <w:pStyle w:val="Default"/>
              <w:spacing w:line="276" w:lineRule="auto"/>
              <w:jc w:val="both"/>
              <w:rPr>
                <w:rFonts w:asciiTheme="minorHAnsi" w:hAnsiTheme="minorHAnsi"/>
                <w:sz w:val="20"/>
                <w:szCs w:val="20"/>
                <w:lang w:val="es-EC"/>
              </w:rPr>
            </w:pPr>
            <w:r>
              <w:rPr>
                <w:rFonts w:asciiTheme="minorHAnsi" w:hAnsiTheme="minorHAnsi"/>
                <w:sz w:val="20"/>
                <w:szCs w:val="20"/>
                <w:lang w:val="es-EC"/>
              </w:rPr>
              <w:t>DEL</w:t>
            </w:r>
          </w:p>
        </w:tc>
        <w:tc>
          <w:tcPr>
            <w:tcW w:w="1983" w:type="dxa"/>
            <w:shd w:val="clear" w:color="auto" w:fill="B8CCE4" w:themeFill="accent1" w:themeFillTint="66"/>
          </w:tcPr>
          <w:p w:rsidR="00DE15EA" w:rsidRPr="006C6F17" w:rsidRDefault="00DE15EA" w:rsidP="00465762">
            <w:pPr>
              <w:pStyle w:val="Default"/>
              <w:numPr>
                <w:ilvl w:val="0"/>
                <w:numId w:val="34"/>
              </w:numPr>
              <w:spacing w:line="276" w:lineRule="auto"/>
              <w:rPr>
                <w:rFonts w:asciiTheme="minorHAnsi" w:hAnsiTheme="minorHAnsi"/>
                <w:sz w:val="20"/>
                <w:szCs w:val="20"/>
                <w:lang w:val="es-EC"/>
              </w:rPr>
            </w:pPr>
            <w:r>
              <w:rPr>
                <w:rFonts w:asciiTheme="minorHAnsi" w:hAnsiTheme="minorHAnsi"/>
                <w:sz w:val="20"/>
                <w:szCs w:val="20"/>
                <w:lang w:val="es-EC"/>
              </w:rPr>
              <w:t>Alcance de la Licitación</w:t>
            </w:r>
          </w:p>
        </w:tc>
        <w:tc>
          <w:tcPr>
            <w:tcW w:w="678" w:type="dxa"/>
            <w:shd w:val="clear" w:color="auto" w:fill="FBD4B4" w:themeFill="accent6" w:themeFillTint="66"/>
          </w:tcPr>
          <w:p w:rsidR="00DE15EA" w:rsidRDefault="00DE15EA" w:rsidP="00465762">
            <w:pPr>
              <w:pStyle w:val="Default"/>
              <w:spacing w:line="276" w:lineRule="auto"/>
              <w:jc w:val="both"/>
              <w:rPr>
                <w:rFonts w:asciiTheme="minorHAnsi" w:hAnsiTheme="minorHAnsi"/>
                <w:sz w:val="20"/>
                <w:szCs w:val="20"/>
                <w:lang w:val="es-EC"/>
              </w:rPr>
            </w:pPr>
            <w:r>
              <w:rPr>
                <w:rFonts w:asciiTheme="minorHAnsi" w:hAnsiTheme="minorHAnsi"/>
                <w:sz w:val="20"/>
                <w:szCs w:val="20"/>
                <w:lang w:val="es-EC"/>
              </w:rPr>
              <w:t>DBCD</w:t>
            </w:r>
          </w:p>
        </w:tc>
        <w:tc>
          <w:tcPr>
            <w:tcW w:w="5523" w:type="dxa"/>
            <w:shd w:val="clear" w:color="auto" w:fill="FBD4B4" w:themeFill="accent6" w:themeFillTint="66"/>
          </w:tcPr>
          <w:p w:rsidR="00DE15EA" w:rsidRPr="006C6F17" w:rsidRDefault="00DE15EA" w:rsidP="00465762">
            <w:pPr>
              <w:pStyle w:val="Default"/>
              <w:spacing w:line="276" w:lineRule="auto"/>
              <w:jc w:val="both"/>
              <w:rPr>
                <w:rFonts w:asciiTheme="minorHAnsi" w:hAnsiTheme="minorHAnsi"/>
                <w:sz w:val="20"/>
                <w:szCs w:val="20"/>
                <w:lang w:val="es-EC"/>
              </w:rPr>
            </w:pPr>
            <w:r>
              <w:rPr>
                <w:rFonts w:asciiTheme="minorHAnsi" w:hAnsiTheme="minorHAnsi"/>
                <w:sz w:val="20"/>
                <w:szCs w:val="20"/>
                <w:lang w:val="es-EC"/>
              </w:rPr>
              <w:t>Señalado en el Objeto del Pliego, punto 27 de la Parte II Información Técnica de la Contratación, del DBCD.</w:t>
            </w:r>
          </w:p>
        </w:tc>
      </w:tr>
      <w:tr w:rsidR="00DE15EA" w:rsidRPr="006C6F17" w:rsidTr="00ED634B">
        <w:tc>
          <w:tcPr>
            <w:tcW w:w="678" w:type="dxa"/>
            <w:shd w:val="clear" w:color="auto" w:fill="B8CCE4" w:themeFill="accent1" w:themeFillTint="66"/>
          </w:tcPr>
          <w:p w:rsidR="00DE15EA" w:rsidRDefault="00DE15EA" w:rsidP="00465762">
            <w:r w:rsidRPr="00AC5E21">
              <w:rPr>
                <w:sz w:val="20"/>
                <w:szCs w:val="20"/>
                <w:lang w:val="es-EC"/>
              </w:rPr>
              <w:t>DEL</w:t>
            </w:r>
          </w:p>
        </w:tc>
        <w:tc>
          <w:tcPr>
            <w:tcW w:w="1983" w:type="dxa"/>
            <w:shd w:val="clear" w:color="auto" w:fill="B8CCE4" w:themeFill="accent1" w:themeFillTint="66"/>
          </w:tcPr>
          <w:p w:rsidR="00DE15EA" w:rsidRDefault="00DE15EA" w:rsidP="00465762">
            <w:pPr>
              <w:pStyle w:val="Default"/>
              <w:numPr>
                <w:ilvl w:val="0"/>
                <w:numId w:val="34"/>
              </w:numPr>
              <w:spacing w:line="276" w:lineRule="auto"/>
              <w:rPr>
                <w:rFonts w:asciiTheme="minorHAnsi" w:hAnsiTheme="minorHAnsi"/>
                <w:sz w:val="20"/>
                <w:szCs w:val="20"/>
                <w:lang w:val="es-EC"/>
              </w:rPr>
            </w:pPr>
            <w:r>
              <w:rPr>
                <w:rFonts w:asciiTheme="minorHAnsi" w:hAnsiTheme="minorHAnsi"/>
                <w:sz w:val="20"/>
                <w:szCs w:val="20"/>
                <w:lang w:val="es-EC"/>
              </w:rPr>
              <w:t>Fuente de los fondos</w:t>
            </w:r>
          </w:p>
        </w:tc>
        <w:tc>
          <w:tcPr>
            <w:tcW w:w="678" w:type="dxa"/>
            <w:shd w:val="clear" w:color="auto" w:fill="FBD4B4" w:themeFill="accent6" w:themeFillTint="66"/>
          </w:tcPr>
          <w:p w:rsidR="00DE15EA" w:rsidRDefault="00DE15EA" w:rsidP="00465762">
            <w:r w:rsidRPr="003F5AA1">
              <w:rPr>
                <w:sz w:val="20"/>
                <w:szCs w:val="20"/>
                <w:lang w:val="es-EC"/>
              </w:rPr>
              <w:t>DBCD</w:t>
            </w:r>
          </w:p>
        </w:tc>
        <w:tc>
          <w:tcPr>
            <w:tcW w:w="5523" w:type="dxa"/>
            <w:shd w:val="clear" w:color="auto" w:fill="FBD4B4" w:themeFill="accent6" w:themeFillTint="66"/>
          </w:tcPr>
          <w:p w:rsidR="00DE15EA" w:rsidRPr="006C6F17" w:rsidRDefault="00DE15EA" w:rsidP="00465762">
            <w:pPr>
              <w:pStyle w:val="Default"/>
              <w:spacing w:line="276" w:lineRule="auto"/>
              <w:jc w:val="both"/>
              <w:rPr>
                <w:rFonts w:asciiTheme="minorHAnsi" w:hAnsiTheme="minorHAnsi"/>
                <w:sz w:val="20"/>
                <w:szCs w:val="20"/>
                <w:lang w:val="es-EC"/>
              </w:rPr>
            </w:pPr>
            <w:r>
              <w:rPr>
                <w:rFonts w:asciiTheme="minorHAnsi" w:hAnsiTheme="minorHAnsi"/>
                <w:sz w:val="20"/>
                <w:szCs w:val="20"/>
                <w:lang w:val="es-EC"/>
              </w:rPr>
              <w:t>La Ley N° 652, que establece la fuente de financiamiento, está considerada en el Marco Referencial (Técnico – Legal) de las especificaciones técnicas del DBCD.</w:t>
            </w:r>
          </w:p>
        </w:tc>
      </w:tr>
      <w:tr w:rsidR="00DE15EA" w:rsidRPr="006C6F17" w:rsidTr="00ED634B">
        <w:tc>
          <w:tcPr>
            <w:tcW w:w="678" w:type="dxa"/>
            <w:shd w:val="clear" w:color="auto" w:fill="B8CCE4" w:themeFill="accent1" w:themeFillTint="66"/>
          </w:tcPr>
          <w:p w:rsidR="00DE15EA" w:rsidRDefault="00DE15EA" w:rsidP="00465762">
            <w:r w:rsidRPr="00AC5E21">
              <w:rPr>
                <w:sz w:val="20"/>
                <w:szCs w:val="20"/>
                <w:lang w:val="es-EC"/>
              </w:rPr>
              <w:t>DEL</w:t>
            </w:r>
          </w:p>
        </w:tc>
        <w:tc>
          <w:tcPr>
            <w:tcW w:w="1983" w:type="dxa"/>
            <w:shd w:val="clear" w:color="auto" w:fill="B8CCE4" w:themeFill="accent1" w:themeFillTint="66"/>
          </w:tcPr>
          <w:p w:rsidR="00DE15EA" w:rsidRDefault="00DE15EA" w:rsidP="00465762">
            <w:pPr>
              <w:pStyle w:val="Default"/>
              <w:numPr>
                <w:ilvl w:val="0"/>
                <w:numId w:val="34"/>
              </w:numPr>
              <w:spacing w:line="276" w:lineRule="auto"/>
              <w:rPr>
                <w:rFonts w:asciiTheme="minorHAnsi" w:hAnsiTheme="minorHAnsi"/>
                <w:sz w:val="20"/>
                <w:szCs w:val="20"/>
                <w:lang w:val="es-EC"/>
              </w:rPr>
            </w:pPr>
            <w:r>
              <w:rPr>
                <w:rFonts w:asciiTheme="minorHAnsi" w:hAnsiTheme="minorHAnsi"/>
                <w:sz w:val="20"/>
                <w:szCs w:val="20"/>
                <w:lang w:val="es-EC"/>
              </w:rPr>
              <w:t>Prácticas Prohibidas</w:t>
            </w:r>
          </w:p>
        </w:tc>
        <w:tc>
          <w:tcPr>
            <w:tcW w:w="678" w:type="dxa"/>
            <w:shd w:val="clear" w:color="auto" w:fill="FBD4B4" w:themeFill="accent6" w:themeFillTint="66"/>
          </w:tcPr>
          <w:p w:rsidR="00DE15EA" w:rsidRDefault="00DE15EA" w:rsidP="00465762">
            <w:r w:rsidRPr="003F5AA1">
              <w:rPr>
                <w:sz w:val="20"/>
                <w:szCs w:val="20"/>
                <w:lang w:val="es-EC"/>
              </w:rPr>
              <w:t>DBCD</w:t>
            </w:r>
          </w:p>
        </w:tc>
        <w:tc>
          <w:tcPr>
            <w:tcW w:w="5523" w:type="dxa"/>
            <w:shd w:val="clear" w:color="auto" w:fill="FBD4B4" w:themeFill="accent6" w:themeFillTint="66"/>
          </w:tcPr>
          <w:p w:rsidR="00F74903" w:rsidRDefault="00F74903" w:rsidP="00465762">
            <w:pPr>
              <w:pStyle w:val="Default"/>
              <w:spacing w:line="276" w:lineRule="auto"/>
              <w:jc w:val="both"/>
              <w:rPr>
                <w:rFonts w:asciiTheme="minorHAnsi" w:hAnsiTheme="minorHAnsi"/>
                <w:sz w:val="20"/>
                <w:szCs w:val="20"/>
                <w:lang w:val="es-EC"/>
              </w:rPr>
            </w:pPr>
            <w:r>
              <w:rPr>
                <w:rFonts w:asciiTheme="minorHAnsi" w:hAnsiTheme="minorHAnsi"/>
                <w:sz w:val="20"/>
                <w:szCs w:val="20"/>
                <w:lang w:val="es-EC"/>
              </w:rPr>
              <w:t>El Formulario A-1 de Presentación de Propuesta, especifica las condiciones del proceso entre las que se encuentra el compromiso de denunciar cualquier acto de corrupción.</w:t>
            </w:r>
          </w:p>
          <w:p w:rsidR="00DE15EA" w:rsidRPr="006C6F17" w:rsidRDefault="00DE15EA" w:rsidP="00465762">
            <w:pPr>
              <w:pStyle w:val="Default"/>
              <w:spacing w:line="276" w:lineRule="auto"/>
              <w:jc w:val="both"/>
              <w:rPr>
                <w:rFonts w:asciiTheme="minorHAnsi" w:hAnsiTheme="minorHAnsi"/>
                <w:sz w:val="20"/>
                <w:szCs w:val="20"/>
                <w:lang w:val="es-EC"/>
              </w:rPr>
            </w:pPr>
            <w:r>
              <w:rPr>
                <w:rFonts w:asciiTheme="minorHAnsi" w:hAnsiTheme="minorHAnsi"/>
                <w:sz w:val="20"/>
                <w:szCs w:val="20"/>
                <w:lang w:val="es-EC"/>
              </w:rPr>
              <w:t>El modelo de contrato en la cláusula cuadragésima segunda, de manera general indica que, el contratista deberá observar los más altos niveles éticos de conducta y denunciar cualquier acto contrario a las normas legales en vigencia que sea sospechoso de fraude o corrupción del cual tenga conocimiento o sea informado.</w:t>
            </w:r>
          </w:p>
        </w:tc>
      </w:tr>
      <w:tr w:rsidR="00DE15EA" w:rsidRPr="006C6F17" w:rsidTr="00ED634B">
        <w:tc>
          <w:tcPr>
            <w:tcW w:w="678" w:type="dxa"/>
            <w:shd w:val="clear" w:color="auto" w:fill="B8CCE4" w:themeFill="accent1" w:themeFillTint="66"/>
          </w:tcPr>
          <w:p w:rsidR="00DE15EA" w:rsidRDefault="00DE15EA" w:rsidP="00465762">
            <w:r w:rsidRPr="00AC5E21">
              <w:rPr>
                <w:sz w:val="20"/>
                <w:szCs w:val="20"/>
                <w:lang w:val="es-EC"/>
              </w:rPr>
              <w:t>DEL</w:t>
            </w:r>
          </w:p>
        </w:tc>
        <w:tc>
          <w:tcPr>
            <w:tcW w:w="1983" w:type="dxa"/>
            <w:shd w:val="clear" w:color="auto" w:fill="B8CCE4" w:themeFill="accent1" w:themeFillTint="66"/>
          </w:tcPr>
          <w:p w:rsidR="00DE15EA" w:rsidRDefault="00DE15EA" w:rsidP="00465762">
            <w:pPr>
              <w:pStyle w:val="Default"/>
              <w:numPr>
                <w:ilvl w:val="0"/>
                <w:numId w:val="34"/>
              </w:numPr>
              <w:spacing w:line="276" w:lineRule="auto"/>
              <w:rPr>
                <w:rFonts w:asciiTheme="minorHAnsi" w:hAnsiTheme="minorHAnsi"/>
                <w:sz w:val="20"/>
                <w:szCs w:val="20"/>
                <w:lang w:val="es-EC"/>
              </w:rPr>
            </w:pPr>
            <w:r>
              <w:rPr>
                <w:rFonts w:asciiTheme="minorHAnsi" w:hAnsiTheme="minorHAnsi"/>
                <w:sz w:val="20"/>
                <w:szCs w:val="20"/>
                <w:lang w:val="es-EC"/>
              </w:rPr>
              <w:t>Oferentes Elegibles</w:t>
            </w:r>
          </w:p>
        </w:tc>
        <w:tc>
          <w:tcPr>
            <w:tcW w:w="678" w:type="dxa"/>
            <w:shd w:val="clear" w:color="auto" w:fill="FBD4B4" w:themeFill="accent6" w:themeFillTint="66"/>
          </w:tcPr>
          <w:p w:rsidR="00DE15EA" w:rsidRDefault="00DE15EA" w:rsidP="00465762">
            <w:r w:rsidRPr="003F5AA1">
              <w:rPr>
                <w:sz w:val="20"/>
                <w:szCs w:val="20"/>
                <w:lang w:val="es-EC"/>
              </w:rPr>
              <w:t>DBCD</w:t>
            </w:r>
          </w:p>
        </w:tc>
        <w:tc>
          <w:tcPr>
            <w:tcW w:w="5523" w:type="dxa"/>
            <w:shd w:val="clear" w:color="auto" w:fill="FBD4B4" w:themeFill="accent6" w:themeFillTint="66"/>
          </w:tcPr>
          <w:p w:rsidR="00DE15EA" w:rsidRDefault="00DE15EA" w:rsidP="00465762">
            <w:pPr>
              <w:pStyle w:val="Default"/>
              <w:spacing w:line="276" w:lineRule="auto"/>
              <w:jc w:val="both"/>
              <w:rPr>
                <w:rFonts w:asciiTheme="minorHAnsi" w:hAnsiTheme="minorHAnsi"/>
                <w:sz w:val="20"/>
                <w:szCs w:val="20"/>
                <w:lang w:val="es-EC"/>
              </w:rPr>
            </w:pPr>
            <w:r>
              <w:rPr>
                <w:rFonts w:asciiTheme="minorHAnsi" w:hAnsiTheme="minorHAnsi"/>
                <w:sz w:val="20"/>
                <w:szCs w:val="20"/>
                <w:lang w:val="es-EC"/>
              </w:rPr>
              <w:t>Al ser una contratación directa</w:t>
            </w:r>
            <w:r w:rsidR="00F74903">
              <w:rPr>
                <w:rFonts w:asciiTheme="minorHAnsi" w:hAnsiTheme="minorHAnsi"/>
                <w:sz w:val="20"/>
                <w:szCs w:val="20"/>
                <w:lang w:val="es-EC"/>
              </w:rPr>
              <w:t xml:space="preserve"> con normativa nacional,</w:t>
            </w:r>
            <w:r>
              <w:rPr>
                <w:rFonts w:asciiTheme="minorHAnsi" w:hAnsiTheme="minorHAnsi"/>
                <w:sz w:val="20"/>
                <w:szCs w:val="20"/>
                <w:lang w:val="es-EC"/>
              </w:rPr>
              <w:t xml:space="preserve"> el Procedimiento y el DBCD no señalan este aspecto, </w:t>
            </w:r>
            <w:r w:rsidRPr="00232DE1">
              <w:rPr>
                <w:rFonts w:asciiTheme="minorHAnsi" w:hAnsiTheme="minorHAnsi"/>
                <w:sz w:val="20"/>
                <w:szCs w:val="20"/>
                <w:lang w:val="es-EC"/>
              </w:rPr>
              <w:t xml:space="preserve">únicamente la Ley N°652 </w:t>
            </w:r>
            <w:r>
              <w:rPr>
                <w:rFonts w:asciiTheme="minorHAnsi" w:hAnsiTheme="minorHAnsi"/>
                <w:sz w:val="20"/>
                <w:szCs w:val="20"/>
                <w:lang w:val="es-EC"/>
              </w:rPr>
              <w:t xml:space="preserve">establece </w:t>
            </w:r>
            <w:r w:rsidRPr="00232DE1">
              <w:rPr>
                <w:rFonts w:asciiTheme="minorHAnsi" w:hAnsiTheme="minorHAnsi"/>
                <w:sz w:val="20"/>
                <w:szCs w:val="20"/>
                <w:lang w:val="es-EC"/>
              </w:rPr>
              <w:t>que debe contratarse una empresa internacional especializada.</w:t>
            </w:r>
          </w:p>
        </w:tc>
      </w:tr>
      <w:tr w:rsidR="00DE15EA" w:rsidRPr="006C6F17" w:rsidTr="00ED634B">
        <w:tc>
          <w:tcPr>
            <w:tcW w:w="678" w:type="dxa"/>
            <w:shd w:val="clear" w:color="auto" w:fill="B8CCE4" w:themeFill="accent1" w:themeFillTint="66"/>
          </w:tcPr>
          <w:p w:rsidR="00DE15EA" w:rsidRDefault="00DE15EA" w:rsidP="00465762">
            <w:r w:rsidRPr="00AC5E21">
              <w:rPr>
                <w:sz w:val="20"/>
                <w:szCs w:val="20"/>
                <w:lang w:val="es-EC"/>
              </w:rPr>
              <w:t>DEL</w:t>
            </w:r>
          </w:p>
        </w:tc>
        <w:tc>
          <w:tcPr>
            <w:tcW w:w="1983" w:type="dxa"/>
            <w:shd w:val="clear" w:color="auto" w:fill="B8CCE4" w:themeFill="accent1" w:themeFillTint="66"/>
          </w:tcPr>
          <w:p w:rsidR="00DE15EA" w:rsidRDefault="00DE15EA" w:rsidP="00465762">
            <w:pPr>
              <w:pStyle w:val="Default"/>
              <w:numPr>
                <w:ilvl w:val="0"/>
                <w:numId w:val="34"/>
              </w:numPr>
              <w:spacing w:line="276" w:lineRule="auto"/>
              <w:rPr>
                <w:rFonts w:asciiTheme="minorHAnsi" w:hAnsiTheme="minorHAnsi"/>
                <w:sz w:val="20"/>
                <w:szCs w:val="20"/>
                <w:lang w:val="es-EC"/>
              </w:rPr>
            </w:pPr>
            <w:r>
              <w:rPr>
                <w:rFonts w:asciiTheme="minorHAnsi" w:hAnsiTheme="minorHAnsi"/>
                <w:sz w:val="20"/>
                <w:szCs w:val="20"/>
                <w:lang w:val="es-EC"/>
              </w:rPr>
              <w:t>Materiales, servicios y equipos elegibles</w:t>
            </w:r>
          </w:p>
        </w:tc>
        <w:tc>
          <w:tcPr>
            <w:tcW w:w="678" w:type="dxa"/>
            <w:shd w:val="clear" w:color="auto" w:fill="FBD4B4" w:themeFill="accent6" w:themeFillTint="66"/>
          </w:tcPr>
          <w:p w:rsidR="00DE15EA" w:rsidRDefault="00DE15EA" w:rsidP="00465762">
            <w:r w:rsidRPr="003F5AA1">
              <w:rPr>
                <w:sz w:val="20"/>
                <w:szCs w:val="20"/>
                <w:lang w:val="es-EC"/>
              </w:rPr>
              <w:t>DBCD</w:t>
            </w:r>
          </w:p>
        </w:tc>
        <w:tc>
          <w:tcPr>
            <w:tcW w:w="5523" w:type="dxa"/>
            <w:shd w:val="clear" w:color="auto" w:fill="FBD4B4" w:themeFill="accent6" w:themeFillTint="66"/>
          </w:tcPr>
          <w:p w:rsidR="00DE15EA" w:rsidRDefault="00DE15EA" w:rsidP="00465762">
            <w:pPr>
              <w:pStyle w:val="Default"/>
              <w:spacing w:line="276" w:lineRule="auto"/>
              <w:jc w:val="both"/>
              <w:rPr>
                <w:rFonts w:asciiTheme="minorHAnsi" w:hAnsiTheme="minorHAnsi"/>
                <w:sz w:val="20"/>
                <w:szCs w:val="20"/>
                <w:lang w:val="es-EC"/>
              </w:rPr>
            </w:pPr>
            <w:r>
              <w:rPr>
                <w:rFonts w:asciiTheme="minorHAnsi" w:hAnsiTheme="minorHAnsi"/>
                <w:sz w:val="20"/>
                <w:szCs w:val="20"/>
                <w:lang w:val="es-EC"/>
              </w:rPr>
              <w:t>El DBCD no considera esto puesto que la contratación se desarrolla en el marco del Art. 83 del D.S. N° 181 “Normas Básicas del Sistema de Administración de Bienes y Servicios”(Contratación Directa)</w:t>
            </w:r>
          </w:p>
        </w:tc>
      </w:tr>
      <w:tr w:rsidR="00DE15EA" w:rsidRPr="006C6F17" w:rsidTr="00ED634B">
        <w:tc>
          <w:tcPr>
            <w:tcW w:w="678" w:type="dxa"/>
            <w:shd w:val="clear" w:color="auto" w:fill="B8CCE4" w:themeFill="accent1" w:themeFillTint="66"/>
          </w:tcPr>
          <w:p w:rsidR="00DE15EA" w:rsidRDefault="00DE15EA" w:rsidP="00465762">
            <w:r w:rsidRPr="00AC5E21">
              <w:rPr>
                <w:sz w:val="20"/>
                <w:szCs w:val="20"/>
                <w:lang w:val="es-EC"/>
              </w:rPr>
              <w:t>DEL</w:t>
            </w:r>
          </w:p>
        </w:tc>
        <w:tc>
          <w:tcPr>
            <w:tcW w:w="1983" w:type="dxa"/>
            <w:shd w:val="clear" w:color="auto" w:fill="B8CCE4" w:themeFill="accent1" w:themeFillTint="66"/>
          </w:tcPr>
          <w:p w:rsidR="00DE15EA" w:rsidRDefault="00DE15EA" w:rsidP="00465762">
            <w:pPr>
              <w:pStyle w:val="Default"/>
              <w:numPr>
                <w:ilvl w:val="0"/>
                <w:numId w:val="34"/>
              </w:numPr>
              <w:spacing w:line="276" w:lineRule="auto"/>
              <w:rPr>
                <w:rFonts w:asciiTheme="minorHAnsi" w:hAnsiTheme="minorHAnsi"/>
                <w:sz w:val="20"/>
                <w:szCs w:val="20"/>
                <w:lang w:val="es-EC"/>
              </w:rPr>
            </w:pPr>
            <w:r>
              <w:rPr>
                <w:rFonts w:asciiTheme="minorHAnsi" w:hAnsiTheme="minorHAnsi"/>
                <w:sz w:val="20"/>
                <w:szCs w:val="20"/>
                <w:lang w:val="es-EC"/>
              </w:rPr>
              <w:t>Secciones de los Documentos de Licitación</w:t>
            </w:r>
          </w:p>
        </w:tc>
        <w:tc>
          <w:tcPr>
            <w:tcW w:w="678" w:type="dxa"/>
            <w:shd w:val="clear" w:color="auto" w:fill="FBD4B4" w:themeFill="accent6" w:themeFillTint="66"/>
          </w:tcPr>
          <w:p w:rsidR="00DE15EA" w:rsidRDefault="00DE15EA" w:rsidP="00465762">
            <w:r w:rsidRPr="003F5AA1">
              <w:rPr>
                <w:sz w:val="20"/>
                <w:szCs w:val="20"/>
                <w:lang w:val="es-EC"/>
              </w:rPr>
              <w:t>DBCD</w:t>
            </w:r>
          </w:p>
        </w:tc>
        <w:tc>
          <w:tcPr>
            <w:tcW w:w="5523" w:type="dxa"/>
            <w:shd w:val="clear" w:color="auto" w:fill="FBD4B4" w:themeFill="accent6" w:themeFillTint="66"/>
          </w:tcPr>
          <w:p w:rsidR="00DE15EA" w:rsidRDefault="004775B5" w:rsidP="00465762">
            <w:pPr>
              <w:pStyle w:val="Default"/>
              <w:spacing w:line="276" w:lineRule="auto"/>
              <w:jc w:val="both"/>
              <w:rPr>
                <w:rFonts w:asciiTheme="minorHAnsi" w:hAnsiTheme="minorHAnsi"/>
                <w:sz w:val="20"/>
                <w:szCs w:val="20"/>
                <w:lang w:val="es-EC"/>
              </w:rPr>
            </w:pPr>
            <w:r>
              <w:rPr>
                <w:rFonts w:asciiTheme="minorHAnsi" w:hAnsiTheme="minorHAnsi"/>
                <w:sz w:val="20"/>
                <w:szCs w:val="20"/>
                <w:lang w:val="es-EC"/>
              </w:rPr>
              <w:t>El DBCD consta de las siguientes partes:</w:t>
            </w:r>
          </w:p>
          <w:p w:rsidR="004775B5" w:rsidRDefault="004775B5" w:rsidP="00465762">
            <w:pPr>
              <w:pStyle w:val="Default"/>
              <w:numPr>
                <w:ilvl w:val="0"/>
                <w:numId w:val="35"/>
              </w:numPr>
              <w:spacing w:line="276" w:lineRule="auto"/>
              <w:jc w:val="both"/>
              <w:rPr>
                <w:rFonts w:asciiTheme="minorHAnsi" w:hAnsiTheme="minorHAnsi"/>
                <w:sz w:val="20"/>
                <w:szCs w:val="20"/>
                <w:lang w:val="es-EC"/>
              </w:rPr>
            </w:pPr>
            <w:r>
              <w:rPr>
                <w:rFonts w:asciiTheme="minorHAnsi" w:hAnsiTheme="minorHAnsi"/>
                <w:sz w:val="20"/>
                <w:szCs w:val="20"/>
                <w:lang w:val="es-EC"/>
              </w:rPr>
              <w:t>Parte I. Información general de los proponentes.</w:t>
            </w:r>
          </w:p>
          <w:p w:rsidR="004775B5" w:rsidRDefault="004775B5" w:rsidP="00465762">
            <w:pPr>
              <w:pStyle w:val="Default"/>
              <w:numPr>
                <w:ilvl w:val="0"/>
                <w:numId w:val="35"/>
              </w:numPr>
              <w:spacing w:line="276" w:lineRule="auto"/>
              <w:jc w:val="both"/>
              <w:rPr>
                <w:rFonts w:asciiTheme="minorHAnsi" w:hAnsiTheme="minorHAnsi"/>
                <w:sz w:val="20"/>
                <w:szCs w:val="20"/>
                <w:lang w:val="es-EC"/>
              </w:rPr>
            </w:pPr>
            <w:r>
              <w:rPr>
                <w:rFonts w:asciiTheme="minorHAnsi" w:hAnsiTheme="minorHAnsi"/>
                <w:sz w:val="20"/>
                <w:szCs w:val="20"/>
                <w:lang w:val="es-EC"/>
              </w:rPr>
              <w:t>Parte II. Información técnica de la contratación.</w:t>
            </w:r>
          </w:p>
          <w:p w:rsidR="004775B5" w:rsidRDefault="004775B5" w:rsidP="00465762">
            <w:pPr>
              <w:pStyle w:val="Default"/>
              <w:numPr>
                <w:ilvl w:val="0"/>
                <w:numId w:val="35"/>
              </w:numPr>
              <w:spacing w:line="276" w:lineRule="auto"/>
              <w:jc w:val="both"/>
              <w:rPr>
                <w:rFonts w:asciiTheme="minorHAnsi" w:hAnsiTheme="minorHAnsi"/>
                <w:sz w:val="20"/>
                <w:szCs w:val="20"/>
                <w:lang w:val="es-EC"/>
              </w:rPr>
            </w:pPr>
            <w:r>
              <w:rPr>
                <w:rFonts w:asciiTheme="minorHAnsi" w:hAnsiTheme="minorHAnsi"/>
                <w:sz w:val="20"/>
                <w:szCs w:val="20"/>
                <w:lang w:val="es-EC"/>
              </w:rPr>
              <w:t>Parte III. Anexos</w:t>
            </w:r>
          </w:p>
          <w:p w:rsidR="004775B5" w:rsidRDefault="004775B5" w:rsidP="00465762">
            <w:pPr>
              <w:pStyle w:val="Default"/>
              <w:numPr>
                <w:ilvl w:val="0"/>
                <w:numId w:val="35"/>
              </w:numPr>
              <w:spacing w:line="276" w:lineRule="auto"/>
              <w:jc w:val="both"/>
              <w:rPr>
                <w:rFonts w:asciiTheme="minorHAnsi" w:hAnsiTheme="minorHAnsi"/>
                <w:sz w:val="20"/>
                <w:szCs w:val="20"/>
                <w:lang w:val="es-EC"/>
              </w:rPr>
            </w:pPr>
            <w:r>
              <w:rPr>
                <w:rFonts w:asciiTheme="minorHAnsi" w:hAnsiTheme="minorHAnsi"/>
                <w:sz w:val="20"/>
                <w:szCs w:val="20"/>
                <w:lang w:val="es-EC"/>
              </w:rPr>
              <w:t>Modelo – Minuta de Contrato</w:t>
            </w:r>
          </w:p>
        </w:tc>
      </w:tr>
      <w:tr w:rsidR="00DE15EA" w:rsidRPr="006C6F17" w:rsidTr="00ED634B">
        <w:tc>
          <w:tcPr>
            <w:tcW w:w="678" w:type="dxa"/>
            <w:shd w:val="clear" w:color="auto" w:fill="B8CCE4" w:themeFill="accent1" w:themeFillTint="66"/>
          </w:tcPr>
          <w:p w:rsidR="00DE15EA" w:rsidRDefault="00DE15EA" w:rsidP="00465762">
            <w:r w:rsidRPr="00AC5E21">
              <w:rPr>
                <w:sz w:val="20"/>
                <w:szCs w:val="20"/>
                <w:lang w:val="es-EC"/>
              </w:rPr>
              <w:t>DEL</w:t>
            </w:r>
          </w:p>
        </w:tc>
        <w:tc>
          <w:tcPr>
            <w:tcW w:w="1983" w:type="dxa"/>
            <w:shd w:val="clear" w:color="auto" w:fill="B8CCE4" w:themeFill="accent1" w:themeFillTint="66"/>
          </w:tcPr>
          <w:p w:rsidR="00DE15EA" w:rsidRPr="000326FF" w:rsidRDefault="00DE15EA" w:rsidP="00465762">
            <w:pPr>
              <w:pStyle w:val="Default"/>
              <w:numPr>
                <w:ilvl w:val="0"/>
                <w:numId w:val="34"/>
              </w:numPr>
              <w:spacing w:line="276" w:lineRule="auto"/>
              <w:rPr>
                <w:rFonts w:asciiTheme="minorHAnsi" w:hAnsiTheme="minorHAnsi"/>
                <w:sz w:val="20"/>
                <w:szCs w:val="20"/>
                <w:lang w:val="es-EC"/>
              </w:rPr>
            </w:pPr>
            <w:bookmarkStart w:id="32" w:name="_Toc438438827"/>
            <w:bookmarkStart w:id="33" w:name="_Toc438532575"/>
            <w:bookmarkStart w:id="34" w:name="_Toc438733971"/>
            <w:bookmarkStart w:id="35" w:name="_Toc438907011"/>
            <w:bookmarkStart w:id="36" w:name="_Toc438907210"/>
            <w:bookmarkStart w:id="37" w:name="_Toc136425331"/>
            <w:r w:rsidRPr="000326FF">
              <w:rPr>
                <w:rFonts w:ascii="Calibri" w:hAnsi="Calibri"/>
                <w:sz w:val="20"/>
                <w:szCs w:val="20"/>
                <w:lang w:val="es-ES"/>
              </w:rPr>
              <w:t>Aclaración del Documento de Licitación, visita al lugar de las obras</w:t>
            </w:r>
            <w:bookmarkEnd w:id="32"/>
            <w:bookmarkEnd w:id="33"/>
            <w:bookmarkEnd w:id="34"/>
            <w:bookmarkEnd w:id="35"/>
            <w:bookmarkEnd w:id="36"/>
            <w:r w:rsidRPr="000326FF">
              <w:rPr>
                <w:rFonts w:ascii="Calibri" w:hAnsi="Calibri"/>
                <w:sz w:val="20"/>
                <w:szCs w:val="20"/>
                <w:lang w:val="es-ES"/>
              </w:rPr>
              <w:t xml:space="preserve"> y reunión previa a la Licitación</w:t>
            </w:r>
            <w:bookmarkEnd w:id="37"/>
          </w:p>
        </w:tc>
        <w:tc>
          <w:tcPr>
            <w:tcW w:w="678" w:type="dxa"/>
            <w:shd w:val="clear" w:color="auto" w:fill="FBD4B4" w:themeFill="accent6" w:themeFillTint="66"/>
          </w:tcPr>
          <w:p w:rsidR="00DE15EA" w:rsidRDefault="00DE15EA" w:rsidP="00465762">
            <w:r w:rsidRPr="003F5AA1">
              <w:rPr>
                <w:sz w:val="20"/>
                <w:szCs w:val="20"/>
                <w:lang w:val="es-EC"/>
              </w:rPr>
              <w:t>DBCD</w:t>
            </w:r>
          </w:p>
        </w:tc>
        <w:tc>
          <w:tcPr>
            <w:tcW w:w="5523" w:type="dxa"/>
            <w:shd w:val="clear" w:color="auto" w:fill="FBD4B4" w:themeFill="accent6" w:themeFillTint="66"/>
          </w:tcPr>
          <w:p w:rsidR="00DE15EA" w:rsidRDefault="00DE15EA" w:rsidP="00465762">
            <w:pPr>
              <w:pStyle w:val="Default"/>
              <w:spacing w:line="276" w:lineRule="auto"/>
              <w:jc w:val="both"/>
              <w:rPr>
                <w:rFonts w:asciiTheme="minorHAnsi" w:hAnsiTheme="minorHAnsi"/>
                <w:sz w:val="20"/>
                <w:szCs w:val="20"/>
                <w:lang w:val="es-EC"/>
              </w:rPr>
            </w:pPr>
            <w:r>
              <w:rPr>
                <w:rFonts w:asciiTheme="minorHAnsi" w:hAnsiTheme="minorHAnsi"/>
                <w:sz w:val="20"/>
                <w:szCs w:val="20"/>
                <w:lang w:val="es-EC"/>
              </w:rPr>
              <w:t>El acápite de Actividades Administrativas Previas a la Presentación de Propuestas de la Parte I del DBCD considera, una inspección previa al lugar de las obras por cuenta del proponente en una fecha determinada; la presentación de consultas escritas hasta una fecha límite establecida y una reunión de aclaración en lugar, fecha y hora determinados.</w:t>
            </w:r>
          </w:p>
        </w:tc>
      </w:tr>
      <w:tr w:rsidR="00DE15EA" w:rsidRPr="006C6F17" w:rsidTr="00ED634B">
        <w:tc>
          <w:tcPr>
            <w:tcW w:w="678" w:type="dxa"/>
            <w:shd w:val="clear" w:color="auto" w:fill="B8CCE4" w:themeFill="accent1" w:themeFillTint="66"/>
          </w:tcPr>
          <w:p w:rsidR="00DE15EA" w:rsidRDefault="00DE15EA" w:rsidP="00465762">
            <w:r w:rsidRPr="00AC5E21">
              <w:rPr>
                <w:sz w:val="20"/>
                <w:szCs w:val="20"/>
                <w:lang w:val="es-EC"/>
              </w:rPr>
              <w:t>DEL</w:t>
            </w:r>
          </w:p>
        </w:tc>
        <w:tc>
          <w:tcPr>
            <w:tcW w:w="1983" w:type="dxa"/>
            <w:shd w:val="clear" w:color="auto" w:fill="B8CCE4" w:themeFill="accent1" w:themeFillTint="66"/>
          </w:tcPr>
          <w:p w:rsidR="00DE15EA" w:rsidRPr="000326FF" w:rsidRDefault="00DE15EA" w:rsidP="00465762">
            <w:pPr>
              <w:pStyle w:val="Default"/>
              <w:numPr>
                <w:ilvl w:val="0"/>
                <w:numId w:val="34"/>
              </w:numPr>
              <w:spacing w:line="276" w:lineRule="auto"/>
              <w:rPr>
                <w:rFonts w:ascii="Calibri" w:hAnsi="Calibri"/>
                <w:sz w:val="20"/>
                <w:szCs w:val="20"/>
                <w:lang w:val="es-ES"/>
              </w:rPr>
            </w:pPr>
            <w:r>
              <w:rPr>
                <w:rFonts w:ascii="Calibri" w:hAnsi="Calibri"/>
                <w:sz w:val="20"/>
                <w:szCs w:val="20"/>
                <w:lang w:val="es-ES"/>
              </w:rPr>
              <w:t>Modificación del Documento de Licitación</w:t>
            </w:r>
          </w:p>
        </w:tc>
        <w:tc>
          <w:tcPr>
            <w:tcW w:w="678" w:type="dxa"/>
            <w:shd w:val="clear" w:color="auto" w:fill="FBD4B4" w:themeFill="accent6" w:themeFillTint="66"/>
          </w:tcPr>
          <w:p w:rsidR="00DE15EA" w:rsidRDefault="00DE15EA" w:rsidP="00465762">
            <w:r w:rsidRPr="003F5AA1">
              <w:rPr>
                <w:sz w:val="20"/>
                <w:szCs w:val="20"/>
                <w:lang w:val="es-EC"/>
              </w:rPr>
              <w:t>DBCD</w:t>
            </w:r>
          </w:p>
        </w:tc>
        <w:tc>
          <w:tcPr>
            <w:tcW w:w="5523" w:type="dxa"/>
            <w:shd w:val="clear" w:color="auto" w:fill="FBD4B4" w:themeFill="accent6" w:themeFillTint="66"/>
          </w:tcPr>
          <w:p w:rsidR="00DE15EA" w:rsidRDefault="00DE15EA" w:rsidP="00465762">
            <w:pPr>
              <w:pStyle w:val="Default"/>
              <w:spacing w:line="276" w:lineRule="auto"/>
              <w:jc w:val="both"/>
              <w:rPr>
                <w:rFonts w:asciiTheme="minorHAnsi" w:hAnsiTheme="minorHAnsi"/>
                <w:sz w:val="20"/>
                <w:szCs w:val="20"/>
                <w:lang w:val="es-EC"/>
              </w:rPr>
            </w:pPr>
            <w:r>
              <w:rPr>
                <w:rFonts w:asciiTheme="minorHAnsi" w:hAnsiTheme="minorHAnsi"/>
                <w:sz w:val="20"/>
                <w:szCs w:val="20"/>
                <w:lang w:val="es-EC"/>
              </w:rPr>
              <w:t xml:space="preserve">El </w:t>
            </w:r>
            <w:r w:rsidR="00F74903">
              <w:rPr>
                <w:rFonts w:asciiTheme="minorHAnsi" w:hAnsiTheme="minorHAnsi"/>
                <w:sz w:val="20"/>
                <w:szCs w:val="20"/>
                <w:lang w:val="es-EC"/>
              </w:rPr>
              <w:t xml:space="preserve">punto 4 de la parte I del DBCD, </w:t>
            </w:r>
            <w:r>
              <w:rPr>
                <w:rFonts w:asciiTheme="minorHAnsi" w:hAnsiTheme="minorHAnsi"/>
                <w:sz w:val="20"/>
                <w:szCs w:val="20"/>
                <w:lang w:val="es-EC"/>
              </w:rPr>
              <w:t>Enmiendas y Aprobación del DBCD</w:t>
            </w:r>
            <w:r w:rsidR="00F74903">
              <w:rPr>
                <w:rFonts w:asciiTheme="minorHAnsi" w:hAnsiTheme="minorHAnsi"/>
                <w:sz w:val="20"/>
                <w:szCs w:val="20"/>
                <w:lang w:val="es-EC"/>
              </w:rPr>
              <w:t xml:space="preserve">, </w:t>
            </w:r>
            <w:r>
              <w:rPr>
                <w:rFonts w:asciiTheme="minorHAnsi" w:hAnsiTheme="minorHAnsi"/>
                <w:sz w:val="20"/>
                <w:szCs w:val="20"/>
                <w:lang w:val="es-EC"/>
              </w:rPr>
              <w:t xml:space="preserve">establece que el proponente podrá modificar el DBCD por iniciativa propia o como resultado de las actividades previas en cualquier momento antes de su aprobación </w:t>
            </w:r>
            <w:r w:rsidR="00F74903">
              <w:rPr>
                <w:rFonts w:asciiTheme="minorHAnsi" w:hAnsiTheme="minorHAnsi"/>
                <w:sz w:val="20"/>
                <w:szCs w:val="20"/>
                <w:lang w:val="es-EC"/>
              </w:rPr>
              <w:t>mediante</w:t>
            </w:r>
            <w:r>
              <w:rPr>
                <w:rFonts w:asciiTheme="minorHAnsi" w:hAnsiTheme="minorHAnsi"/>
                <w:sz w:val="20"/>
                <w:szCs w:val="20"/>
                <w:lang w:val="es-EC"/>
              </w:rPr>
              <w:t xml:space="preserve"> Resolución Administrativa.  El documento modificado y aprobado </w:t>
            </w:r>
            <w:r w:rsidR="00F74903">
              <w:rPr>
                <w:rFonts w:asciiTheme="minorHAnsi" w:hAnsiTheme="minorHAnsi"/>
                <w:sz w:val="20"/>
                <w:szCs w:val="20"/>
                <w:lang w:val="es-EC"/>
              </w:rPr>
              <w:t>se pone</w:t>
            </w:r>
            <w:r>
              <w:rPr>
                <w:rFonts w:asciiTheme="minorHAnsi" w:hAnsiTheme="minorHAnsi"/>
                <w:sz w:val="20"/>
                <w:szCs w:val="20"/>
                <w:lang w:val="es-EC"/>
              </w:rPr>
              <w:t xml:space="preserve"> en conocimiento del proponente por escrito.</w:t>
            </w:r>
          </w:p>
        </w:tc>
      </w:tr>
      <w:tr w:rsidR="00DE15EA" w:rsidRPr="006C6F17" w:rsidTr="00ED634B">
        <w:tc>
          <w:tcPr>
            <w:tcW w:w="678" w:type="dxa"/>
            <w:shd w:val="clear" w:color="auto" w:fill="B8CCE4" w:themeFill="accent1" w:themeFillTint="66"/>
          </w:tcPr>
          <w:p w:rsidR="00DE15EA" w:rsidRDefault="00DE15EA" w:rsidP="00465762">
            <w:r w:rsidRPr="00AC5E21">
              <w:rPr>
                <w:sz w:val="20"/>
                <w:szCs w:val="20"/>
                <w:lang w:val="es-EC"/>
              </w:rPr>
              <w:lastRenderedPageBreak/>
              <w:t>DEL</w:t>
            </w:r>
          </w:p>
        </w:tc>
        <w:tc>
          <w:tcPr>
            <w:tcW w:w="1983" w:type="dxa"/>
            <w:shd w:val="clear" w:color="auto" w:fill="B8CCE4" w:themeFill="accent1" w:themeFillTint="66"/>
          </w:tcPr>
          <w:p w:rsidR="00DE15EA" w:rsidRDefault="00DE15EA" w:rsidP="00465762">
            <w:pPr>
              <w:pStyle w:val="Default"/>
              <w:numPr>
                <w:ilvl w:val="0"/>
                <w:numId w:val="34"/>
              </w:numPr>
              <w:spacing w:line="276" w:lineRule="auto"/>
              <w:rPr>
                <w:rFonts w:ascii="Calibri" w:hAnsi="Calibri"/>
                <w:sz w:val="20"/>
                <w:szCs w:val="20"/>
                <w:lang w:val="es-ES"/>
              </w:rPr>
            </w:pPr>
            <w:r>
              <w:rPr>
                <w:rFonts w:ascii="Calibri" w:hAnsi="Calibri"/>
                <w:sz w:val="20"/>
                <w:szCs w:val="20"/>
                <w:lang w:val="es-ES"/>
              </w:rPr>
              <w:t>Costo de participación en la Licitación</w:t>
            </w:r>
          </w:p>
        </w:tc>
        <w:tc>
          <w:tcPr>
            <w:tcW w:w="678" w:type="dxa"/>
            <w:shd w:val="clear" w:color="auto" w:fill="FBD4B4" w:themeFill="accent6" w:themeFillTint="66"/>
          </w:tcPr>
          <w:p w:rsidR="00DE15EA" w:rsidRDefault="00DE15EA" w:rsidP="00465762">
            <w:r w:rsidRPr="003F5AA1">
              <w:rPr>
                <w:sz w:val="20"/>
                <w:szCs w:val="20"/>
                <w:lang w:val="es-EC"/>
              </w:rPr>
              <w:t>DBCD</w:t>
            </w:r>
          </w:p>
        </w:tc>
        <w:tc>
          <w:tcPr>
            <w:tcW w:w="5523" w:type="dxa"/>
            <w:shd w:val="clear" w:color="auto" w:fill="FBD4B4" w:themeFill="accent6" w:themeFillTint="66"/>
          </w:tcPr>
          <w:p w:rsidR="00DE15EA" w:rsidRPr="00814266" w:rsidRDefault="00F74903"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S"/>
              </w:rPr>
              <w:t>E</w:t>
            </w:r>
            <w:r w:rsidR="00DE15EA">
              <w:rPr>
                <w:rFonts w:asciiTheme="minorHAnsi" w:hAnsiTheme="minorHAnsi"/>
                <w:sz w:val="20"/>
                <w:szCs w:val="20"/>
                <w:lang w:val="es-ES"/>
              </w:rPr>
              <w:t xml:space="preserve">l punto 11 de la Parte I del </w:t>
            </w:r>
            <w:r>
              <w:rPr>
                <w:rFonts w:asciiTheme="minorHAnsi" w:hAnsiTheme="minorHAnsi"/>
                <w:sz w:val="20"/>
                <w:szCs w:val="20"/>
                <w:lang w:val="es-ES"/>
              </w:rPr>
              <w:t xml:space="preserve">DBCD establece </w:t>
            </w:r>
            <w:r w:rsidR="00DE15EA">
              <w:rPr>
                <w:rFonts w:asciiTheme="minorHAnsi" w:hAnsiTheme="minorHAnsi"/>
                <w:sz w:val="20"/>
                <w:szCs w:val="20"/>
                <w:lang w:val="es-ES"/>
              </w:rPr>
              <w:t>que, el proponente asumirá todos los costos de elaboración y presentación de propuestas independientemente de los resultados del proceso de Licitación.</w:t>
            </w:r>
          </w:p>
        </w:tc>
      </w:tr>
      <w:tr w:rsidR="00DE15EA" w:rsidRPr="006C6F17" w:rsidTr="00ED634B">
        <w:tc>
          <w:tcPr>
            <w:tcW w:w="678" w:type="dxa"/>
            <w:shd w:val="clear" w:color="auto" w:fill="B8CCE4" w:themeFill="accent1" w:themeFillTint="66"/>
          </w:tcPr>
          <w:p w:rsidR="00DE15EA" w:rsidRDefault="00DE15EA" w:rsidP="00465762">
            <w:r w:rsidRPr="00AC5E21">
              <w:rPr>
                <w:sz w:val="20"/>
                <w:szCs w:val="20"/>
                <w:lang w:val="es-EC"/>
              </w:rPr>
              <w:t>DEL</w:t>
            </w:r>
          </w:p>
        </w:tc>
        <w:tc>
          <w:tcPr>
            <w:tcW w:w="1983" w:type="dxa"/>
            <w:shd w:val="clear" w:color="auto" w:fill="B8CCE4" w:themeFill="accent1" w:themeFillTint="66"/>
          </w:tcPr>
          <w:p w:rsidR="00DE15EA" w:rsidRDefault="00DE15EA" w:rsidP="00465762">
            <w:pPr>
              <w:pStyle w:val="Default"/>
              <w:numPr>
                <w:ilvl w:val="0"/>
                <w:numId w:val="34"/>
              </w:numPr>
              <w:spacing w:line="276" w:lineRule="auto"/>
              <w:rPr>
                <w:rFonts w:ascii="Calibri" w:hAnsi="Calibri"/>
                <w:sz w:val="20"/>
                <w:szCs w:val="20"/>
                <w:lang w:val="es-ES"/>
              </w:rPr>
            </w:pPr>
            <w:r>
              <w:rPr>
                <w:rFonts w:ascii="Calibri" w:hAnsi="Calibri"/>
                <w:sz w:val="20"/>
                <w:szCs w:val="20"/>
                <w:lang w:val="es-ES"/>
              </w:rPr>
              <w:t>Idioma de la Oferta</w:t>
            </w:r>
          </w:p>
        </w:tc>
        <w:tc>
          <w:tcPr>
            <w:tcW w:w="678" w:type="dxa"/>
            <w:shd w:val="clear" w:color="auto" w:fill="FBD4B4" w:themeFill="accent6" w:themeFillTint="66"/>
          </w:tcPr>
          <w:p w:rsidR="00DE15EA" w:rsidRDefault="00DE15EA" w:rsidP="00465762">
            <w:r w:rsidRPr="003F5AA1">
              <w:rPr>
                <w:sz w:val="20"/>
                <w:szCs w:val="20"/>
                <w:lang w:val="es-EC"/>
              </w:rPr>
              <w:t>DBCD</w:t>
            </w:r>
          </w:p>
        </w:tc>
        <w:tc>
          <w:tcPr>
            <w:tcW w:w="5523" w:type="dxa"/>
            <w:shd w:val="clear" w:color="auto" w:fill="FBD4B4" w:themeFill="accent6" w:themeFillTint="66"/>
          </w:tcPr>
          <w:p w:rsidR="00DE15EA" w:rsidRDefault="00F74903"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S"/>
              </w:rPr>
              <w:t>E</w:t>
            </w:r>
            <w:r w:rsidR="00DE15EA">
              <w:rPr>
                <w:rFonts w:asciiTheme="minorHAnsi" w:hAnsiTheme="minorHAnsi"/>
                <w:sz w:val="20"/>
                <w:szCs w:val="20"/>
                <w:lang w:val="es-ES"/>
              </w:rPr>
              <w:t xml:space="preserve">l punto 12 de la Parte I del </w:t>
            </w:r>
            <w:r>
              <w:rPr>
                <w:rFonts w:asciiTheme="minorHAnsi" w:hAnsiTheme="minorHAnsi"/>
                <w:sz w:val="20"/>
                <w:szCs w:val="20"/>
                <w:lang w:val="es-ES"/>
              </w:rPr>
              <w:t xml:space="preserve">DBCD establece </w:t>
            </w:r>
            <w:r w:rsidR="00DE15EA">
              <w:rPr>
                <w:rFonts w:asciiTheme="minorHAnsi" w:hAnsiTheme="minorHAnsi"/>
                <w:sz w:val="20"/>
                <w:szCs w:val="20"/>
                <w:lang w:val="es-ES"/>
              </w:rPr>
              <w:t>que la propuesta, correspondencia y  todos los documentos relativos a la Licitación deben presentarse en idioma castellano.</w:t>
            </w:r>
          </w:p>
        </w:tc>
      </w:tr>
      <w:tr w:rsidR="00DE15EA" w:rsidRPr="006C6F17" w:rsidTr="00ED634B">
        <w:tc>
          <w:tcPr>
            <w:tcW w:w="678" w:type="dxa"/>
            <w:shd w:val="clear" w:color="auto" w:fill="B8CCE4" w:themeFill="accent1" w:themeFillTint="66"/>
          </w:tcPr>
          <w:p w:rsidR="00DE15EA" w:rsidRDefault="00DE15EA" w:rsidP="00465762">
            <w:r w:rsidRPr="00AC5E21">
              <w:rPr>
                <w:sz w:val="20"/>
                <w:szCs w:val="20"/>
                <w:lang w:val="es-EC"/>
              </w:rPr>
              <w:t>DEL</w:t>
            </w:r>
          </w:p>
        </w:tc>
        <w:tc>
          <w:tcPr>
            <w:tcW w:w="1983" w:type="dxa"/>
            <w:shd w:val="clear" w:color="auto" w:fill="B8CCE4" w:themeFill="accent1" w:themeFillTint="66"/>
          </w:tcPr>
          <w:p w:rsidR="00DE15EA" w:rsidRDefault="00DE15EA" w:rsidP="00465762">
            <w:pPr>
              <w:pStyle w:val="Default"/>
              <w:numPr>
                <w:ilvl w:val="0"/>
                <w:numId w:val="34"/>
              </w:numPr>
              <w:spacing w:line="276" w:lineRule="auto"/>
              <w:rPr>
                <w:rFonts w:ascii="Calibri" w:hAnsi="Calibri"/>
                <w:sz w:val="20"/>
                <w:szCs w:val="20"/>
                <w:lang w:val="es-ES"/>
              </w:rPr>
            </w:pPr>
            <w:r>
              <w:rPr>
                <w:rFonts w:ascii="Calibri" w:hAnsi="Calibri"/>
                <w:sz w:val="20"/>
                <w:szCs w:val="20"/>
                <w:lang w:val="es-ES"/>
              </w:rPr>
              <w:t>Documentos que conforman la oferta</w:t>
            </w:r>
          </w:p>
        </w:tc>
        <w:tc>
          <w:tcPr>
            <w:tcW w:w="678" w:type="dxa"/>
            <w:shd w:val="clear" w:color="auto" w:fill="FBD4B4" w:themeFill="accent6" w:themeFillTint="66"/>
          </w:tcPr>
          <w:p w:rsidR="00DE15EA" w:rsidRDefault="00DE15EA" w:rsidP="00465762">
            <w:r w:rsidRPr="003F5AA1">
              <w:rPr>
                <w:sz w:val="20"/>
                <w:szCs w:val="20"/>
                <w:lang w:val="es-EC"/>
              </w:rPr>
              <w:t>DBCD</w:t>
            </w:r>
          </w:p>
        </w:tc>
        <w:tc>
          <w:tcPr>
            <w:tcW w:w="5523" w:type="dxa"/>
            <w:shd w:val="clear" w:color="auto" w:fill="FBD4B4" w:themeFill="accent6" w:themeFillTint="66"/>
          </w:tcPr>
          <w:p w:rsidR="00DE15EA" w:rsidRDefault="00E87FC9"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S"/>
              </w:rPr>
              <w:t>El</w:t>
            </w:r>
            <w:r w:rsidR="00DE15EA">
              <w:rPr>
                <w:rFonts w:asciiTheme="minorHAnsi" w:hAnsiTheme="minorHAnsi"/>
                <w:sz w:val="20"/>
                <w:szCs w:val="20"/>
                <w:lang w:val="es-ES"/>
              </w:rPr>
              <w:t xml:space="preserve"> punto 14 de la Parte I del </w:t>
            </w:r>
            <w:r>
              <w:rPr>
                <w:rFonts w:asciiTheme="minorHAnsi" w:hAnsiTheme="minorHAnsi"/>
                <w:sz w:val="20"/>
                <w:szCs w:val="20"/>
                <w:lang w:val="es-ES"/>
              </w:rPr>
              <w:t xml:space="preserve">DBCD dispone </w:t>
            </w:r>
            <w:r w:rsidR="00DE15EA">
              <w:rPr>
                <w:rFonts w:asciiTheme="minorHAnsi" w:hAnsiTheme="minorHAnsi"/>
                <w:sz w:val="20"/>
                <w:szCs w:val="20"/>
                <w:lang w:val="es-ES"/>
              </w:rPr>
              <w:t xml:space="preserve">los formularios que el proponente debe presentar </w:t>
            </w:r>
            <w:r>
              <w:rPr>
                <w:rFonts w:asciiTheme="minorHAnsi" w:hAnsiTheme="minorHAnsi"/>
                <w:sz w:val="20"/>
                <w:szCs w:val="20"/>
                <w:lang w:val="es-ES"/>
              </w:rPr>
              <w:t xml:space="preserve">firmados </w:t>
            </w:r>
            <w:r w:rsidR="00DE15EA">
              <w:rPr>
                <w:rFonts w:asciiTheme="minorHAnsi" w:hAnsiTheme="minorHAnsi"/>
                <w:sz w:val="20"/>
                <w:szCs w:val="20"/>
                <w:lang w:val="es-ES"/>
              </w:rPr>
              <w:t>en condición de declaración jurada.</w:t>
            </w:r>
          </w:p>
        </w:tc>
      </w:tr>
      <w:tr w:rsidR="00DE15EA" w:rsidRPr="006C6F17" w:rsidTr="00ED634B">
        <w:tc>
          <w:tcPr>
            <w:tcW w:w="678" w:type="dxa"/>
            <w:shd w:val="clear" w:color="auto" w:fill="B8CCE4" w:themeFill="accent1" w:themeFillTint="66"/>
          </w:tcPr>
          <w:p w:rsidR="00DE15EA" w:rsidRDefault="00DE15EA" w:rsidP="00465762">
            <w:r w:rsidRPr="00AC5E21">
              <w:rPr>
                <w:sz w:val="20"/>
                <w:szCs w:val="20"/>
                <w:lang w:val="es-EC"/>
              </w:rPr>
              <w:t>DEL</w:t>
            </w:r>
          </w:p>
        </w:tc>
        <w:tc>
          <w:tcPr>
            <w:tcW w:w="1983" w:type="dxa"/>
            <w:shd w:val="clear" w:color="auto" w:fill="B8CCE4" w:themeFill="accent1" w:themeFillTint="66"/>
          </w:tcPr>
          <w:p w:rsidR="00DE15EA" w:rsidRDefault="00DE15EA" w:rsidP="00465762">
            <w:pPr>
              <w:pStyle w:val="Default"/>
              <w:numPr>
                <w:ilvl w:val="0"/>
                <w:numId w:val="34"/>
              </w:numPr>
              <w:spacing w:line="276" w:lineRule="auto"/>
              <w:rPr>
                <w:rFonts w:ascii="Calibri" w:hAnsi="Calibri"/>
                <w:sz w:val="20"/>
                <w:szCs w:val="20"/>
                <w:lang w:val="es-ES"/>
              </w:rPr>
            </w:pPr>
            <w:r>
              <w:rPr>
                <w:rFonts w:ascii="Calibri" w:hAnsi="Calibri"/>
                <w:sz w:val="20"/>
                <w:szCs w:val="20"/>
                <w:lang w:val="es-ES"/>
              </w:rPr>
              <w:t>Carta de la oferta y formularios</w:t>
            </w:r>
          </w:p>
        </w:tc>
        <w:tc>
          <w:tcPr>
            <w:tcW w:w="678" w:type="dxa"/>
            <w:shd w:val="clear" w:color="auto" w:fill="FBD4B4" w:themeFill="accent6" w:themeFillTint="66"/>
          </w:tcPr>
          <w:p w:rsidR="00DE15EA" w:rsidRDefault="00DE15EA" w:rsidP="00465762">
            <w:r w:rsidRPr="003F5AA1">
              <w:rPr>
                <w:sz w:val="20"/>
                <w:szCs w:val="20"/>
                <w:lang w:val="es-EC"/>
              </w:rPr>
              <w:t>DBCD</w:t>
            </w:r>
          </w:p>
        </w:tc>
        <w:tc>
          <w:tcPr>
            <w:tcW w:w="5523" w:type="dxa"/>
            <w:shd w:val="clear" w:color="auto" w:fill="FBD4B4" w:themeFill="accent6" w:themeFillTint="66"/>
          </w:tcPr>
          <w:p w:rsidR="00DE15EA" w:rsidRDefault="00DE15EA"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S"/>
              </w:rPr>
              <w:t xml:space="preserve">El DBCD establece en el punto 14 de la Parte I, los formularios que el proponente debe presentar en condición de declaración jurada, adjuntos a </w:t>
            </w:r>
            <w:r w:rsidR="00E87FC9">
              <w:rPr>
                <w:rFonts w:asciiTheme="minorHAnsi" w:hAnsiTheme="minorHAnsi"/>
                <w:sz w:val="20"/>
                <w:szCs w:val="20"/>
                <w:lang w:val="es-ES"/>
              </w:rPr>
              <w:t xml:space="preserve">una </w:t>
            </w:r>
            <w:r>
              <w:rPr>
                <w:rFonts w:asciiTheme="minorHAnsi" w:hAnsiTheme="minorHAnsi"/>
                <w:sz w:val="20"/>
                <w:szCs w:val="20"/>
                <w:lang w:val="es-ES"/>
              </w:rPr>
              <w:t>carta de presentación de oferta.</w:t>
            </w:r>
          </w:p>
        </w:tc>
      </w:tr>
      <w:tr w:rsidR="00DE15EA" w:rsidRPr="006C6F17" w:rsidTr="00ED634B">
        <w:tc>
          <w:tcPr>
            <w:tcW w:w="678" w:type="dxa"/>
            <w:shd w:val="clear" w:color="auto" w:fill="B8CCE4" w:themeFill="accent1" w:themeFillTint="66"/>
          </w:tcPr>
          <w:p w:rsidR="00DE15EA" w:rsidRDefault="00DE15EA" w:rsidP="00465762">
            <w:r w:rsidRPr="00AC5E21">
              <w:rPr>
                <w:sz w:val="20"/>
                <w:szCs w:val="20"/>
                <w:lang w:val="es-EC"/>
              </w:rPr>
              <w:t>DEL</w:t>
            </w:r>
          </w:p>
        </w:tc>
        <w:tc>
          <w:tcPr>
            <w:tcW w:w="1983" w:type="dxa"/>
            <w:shd w:val="clear" w:color="auto" w:fill="B8CCE4" w:themeFill="accent1" w:themeFillTint="66"/>
          </w:tcPr>
          <w:p w:rsidR="00DE15EA" w:rsidRDefault="00DE15EA" w:rsidP="00465762">
            <w:pPr>
              <w:pStyle w:val="Default"/>
              <w:numPr>
                <w:ilvl w:val="0"/>
                <w:numId w:val="34"/>
              </w:numPr>
              <w:spacing w:line="276" w:lineRule="auto"/>
              <w:rPr>
                <w:rFonts w:ascii="Calibri" w:hAnsi="Calibri"/>
                <w:sz w:val="20"/>
                <w:szCs w:val="20"/>
                <w:lang w:val="es-ES"/>
              </w:rPr>
            </w:pPr>
            <w:r>
              <w:rPr>
                <w:rFonts w:ascii="Calibri" w:hAnsi="Calibri"/>
                <w:sz w:val="20"/>
                <w:szCs w:val="20"/>
                <w:lang w:val="es-ES"/>
              </w:rPr>
              <w:t>Ofertas alternativas</w:t>
            </w:r>
          </w:p>
        </w:tc>
        <w:tc>
          <w:tcPr>
            <w:tcW w:w="678" w:type="dxa"/>
            <w:shd w:val="clear" w:color="auto" w:fill="FBD4B4" w:themeFill="accent6" w:themeFillTint="66"/>
          </w:tcPr>
          <w:p w:rsidR="00DE15EA" w:rsidRDefault="00DE15EA" w:rsidP="00465762">
            <w:r w:rsidRPr="003F5AA1">
              <w:rPr>
                <w:sz w:val="20"/>
                <w:szCs w:val="20"/>
                <w:lang w:val="es-EC"/>
              </w:rPr>
              <w:t>DBCD</w:t>
            </w:r>
          </w:p>
        </w:tc>
        <w:tc>
          <w:tcPr>
            <w:tcW w:w="5523" w:type="dxa"/>
            <w:shd w:val="clear" w:color="auto" w:fill="FBD4B4" w:themeFill="accent6" w:themeFillTint="66"/>
          </w:tcPr>
          <w:p w:rsidR="00DE15EA" w:rsidRDefault="00DE15EA"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S"/>
              </w:rPr>
              <w:t>El DBCD no contempla este aspecto</w:t>
            </w:r>
          </w:p>
        </w:tc>
      </w:tr>
      <w:tr w:rsidR="00DE15EA" w:rsidRPr="006C6F17" w:rsidTr="00ED634B">
        <w:tc>
          <w:tcPr>
            <w:tcW w:w="678" w:type="dxa"/>
            <w:shd w:val="clear" w:color="auto" w:fill="B8CCE4" w:themeFill="accent1" w:themeFillTint="66"/>
          </w:tcPr>
          <w:p w:rsidR="00DE15EA" w:rsidRDefault="00DE15EA" w:rsidP="00465762">
            <w:r w:rsidRPr="00AC5E21">
              <w:rPr>
                <w:sz w:val="20"/>
                <w:szCs w:val="20"/>
                <w:lang w:val="es-EC"/>
              </w:rPr>
              <w:t>DEL</w:t>
            </w:r>
          </w:p>
        </w:tc>
        <w:tc>
          <w:tcPr>
            <w:tcW w:w="1983" w:type="dxa"/>
            <w:shd w:val="clear" w:color="auto" w:fill="B8CCE4" w:themeFill="accent1" w:themeFillTint="66"/>
          </w:tcPr>
          <w:p w:rsidR="00DE15EA" w:rsidRPr="00ED634B" w:rsidRDefault="00DE15EA" w:rsidP="00465762">
            <w:pPr>
              <w:pStyle w:val="Default"/>
              <w:numPr>
                <w:ilvl w:val="0"/>
                <w:numId w:val="34"/>
              </w:numPr>
              <w:spacing w:line="276" w:lineRule="auto"/>
              <w:rPr>
                <w:rFonts w:ascii="Calibri" w:hAnsi="Calibri"/>
                <w:sz w:val="20"/>
                <w:szCs w:val="20"/>
                <w:lang w:val="es-ES"/>
              </w:rPr>
            </w:pPr>
            <w:r w:rsidRPr="00ED634B">
              <w:rPr>
                <w:rFonts w:ascii="Calibri" w:hAnsi="Calibri"/>
                <w:sz w:val="20"/>
                <w:szCs w:val="20"/>
                <w:lang w:val="es-ES"/>
              </w:rPr>
              <w:t>Precios y Descuentos de la Oferta</w:t>
            </w:r>
          </w:p>
        </w:tc>
        <w:tc>
          <w:tcPr>
            <w:tcW w:w="678" w:type="dxa"/>
            <w:shd w:val="clear" w:color="auto" w:fill="FBD4B4" w:themeFill="accent6" w:themeFillTint="66"/>
          </w:tcPr>
          <w:p w:rsidR="00DE15EA" w:rsidRDefault="00DE15EA" w:rsidP="00465762">
            <w:r w:rsidRPr="003F5AA1">
              <w:rPr>
                <w:sz w:val="20"/>
                <w:szCs w:val="20"/>
                <w:lang w:val="es-EC"/>
              </w:rPr>
              <w:t>DBCD</w:t>
            </w:r>
          </w:p>
        </w:tc>
        <w:tc>
          <w:tcPr>
            <w:tcW w:w="5523" w:type="dxa"/>
            <w:shd w:val="clear" w:color="auto" w:fill="FBD4B4" w:themeFill="accent6" w:themeFillTint="66"/>
          </w:tcPr>
          <w:p w:rsidR="00DE15EA" w:rsidRDefault="00E87FC9"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S"/>
              </w:rPr>
              <w:t>El</w:t>
            </w:r>
            <w:r w:rsidR="00DE15EA">
              <w:rPr>
                <w:rFonts w:asciiTheme="minorHAnsi" w:hAnsiTheme="minorHAnsi"/>
                <w:sz w:val="20"/>
                <w:szCs w:val="20"/>
                <w:lang w:val="es-ES"/>
              </w:rPr>
              <w:t xml:space="preserve"> punto 16 de la Parte I del </w:t>
            </w:r>
            <w:r>
              <w:rPr>
                <w:rFonts w:asciiTheme="minorHAnsi" w:hAnsiTheme="minorHAnsi"/>
                <w:sz w:val="20"/>
                <w:szCs w:val="20"/>
                <w:lang w:val="es-ES"/>
              </w:rPr>
              <w:t xml:space="preserve">DBCD especifica </w:t>
            </w:r>
            <w:r w:rsidR="00DE15EA">
              <w:rPr>
                <w:rFonts w:asciiTheme="minorHAnsi" w:hAnsiTheme="minorHAnsi"/>
                <w:sz w:val="20"/>
                <w:szCs w:val="20"/>
                <w:lang w:val="es-ES"/>
              </w:rPr>
              <w:t>los documentos que el proponente debe presentar respecto a la propuesta económica.</w:t>
            </w:r>
          </w:p>
          <w:p w:rsidR="00DE15EA" w:rsidRDefault="00DE15EA"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S"/>
              </w:rPr>
              <w:t>El DBCD establece en la Parte III Anexos, que el proponente debe presentar el formulario B-1 Presupuesto del Proyecto desglosado por conceptos y líneas, formulario B-2 de Hitos de pago y el formulario B-3 con un cronograma de desembolsos por hitos de pago.</w:t>
            </w:r>
          </w:p>
          <w:p w:rsidR="00DE15EA" w:rsidRDefault="00DE15EA"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S"/>
              </w:rPr>
              <w:t>Las condiciones generales del contrato establecen que el monto del proyecto es fijo, en consecuencia no podrá ser incrementado en consideración a que el contrato es llave en mano.</w:t>
            </w:r>
          </w:p>
        </w:tc>
      </w:tr>
      <w:tr w:rsidR="00DE15EA" w:rsidRPr="006C6F17" w:rsidTr="00ED634B">
        <w:tc>
          <w:tcPr>
            <w:tcW w:w="678" w:type="dxa"/>
            <w:shd w:val="clear" w:color="auto" w:fill="B8CCE4" w:themeFill="accent1" w:themeFillTint="66"/>
          </w:tcPr>
          <w:p w:rsidR="00DE15EA" w:rsidRDefault="00DE15EA" w:rsidP="00465762">
            <w:r w:rsidRPr="00AC5E21">
              <w:rPr>
                <w:sz w:val="20"/>
                <w:szCs w:val="20"/>
                <w:lang w:val="es-EC"/>
              </w:rPr>
              <w:t>DEL</w:t>
            </w:r>
          </w:p>
        </w:tc>
        <w:tc>
          <w:tcPr>
            <w:tcW w:w="1983" w:type="dxa"/>
            <w:shd w:val="clear" w:color="auto" w:fill="B8CCE4" w:themeFill="accent1" w:themeFillTint="66"/>
          </w:tcPr>
          <w:p w:rsidR="00DE15EA" w:rsidRPr="00ED634B" w:rsidRDefault="00DE15EA" w:rsidP="00465762">
            <w:pPr>
              <w:pStyle w:val="Default"/>
              <w:numPr>
                <w:ilvl w:val="0"/>
                <w:numId w:val="34"/>
              </w:numPr>
              <w:spacing w:line="276" w:lineRule="auto"/>
              <w:rPr>
                <w:rFonts w:ascii="Calibri" w:hAnsi="Calibri"/>
                <w:sz w:val="20"/>
                <w:szCs w:val="20"/>
                <w:lang w:val="es-ES"/>
              </w:rPr>
            </w:pPr>
            <w:r w:rsidRPr="00ED634B">
              <w:rPr>
                <w:rFonts w:ascii="Calibri" w:hAnsi="Calibri"/>
                <w:sz w:val="20"/>
                <w:szCs w:val="20"/>
                <w:lang w:val="es-ES"/>
              </w:rPr>
              <w:t>Moneda de la Oferta y de Pago</w:t>
            </w:r>
          </w:p>
        </w:tc>
        <w:tc>
          <w:tcPr>
            <w:tcW w:w="678" w:type="dxa"/>
            <w:shd w:val="clear" w:color="auto" w:fill="FBD4B4" w:themeFill="accent6" w:themeFillTint="66"/>
          </w:tcPr>
          <w:p w:rsidR="00DE15EA" w:rsidRDefault="00DE15EA" w:rsidP="00465762">
            <w:r w:rsidRPr="003F5AA1">
              <w:rPr>
                <w:sz w:val="20"/>
                <w:szCs w:val="20"/>
                <w:lang w:val="es-EC"/>
              </w:rPr>
              <w:t>DBCD</w:t>
            </w:r>
          </w:p>
        </w:tc>
        <w:tc>
          <w:tcPr>
            <w:tcW w:w="5523" w:type="dxa"/>
            <w:shd w:val="clear" w:color="auto" w:fill="FBD4B4" w:themeFill="accent6" w:themeFillTint="66"/>
          </w:tcPr>
          <w:p w:rsidR="00DE15EA" w:rsidRDefault="00DE15EA"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S"/>
              </w:rPr>
              <w:t xml:space="preserve">El DBCD establece el precio referencial y la presentación de los formularios referidos a la oferta económica en Dólares Americanos. </w:t>
            </w:r>
          </w:p>
        </w:tc>
      </w:tr>
      <w:tr w:rsidR="00DE15EA" w:rsidRPr="006C6F17" w:rsidTr="00ED634B">
        <w:tc>
          <w:tcPr>
            <w:tcW w:w="678" w:type="dxa"/>
            <w:shd w:val="clear" w:color="auto" w:fill="B8CCE4" w:themeFill="accent1" w:themeFillTint="66"/>
          </w:tcPr>
          <w:p w:rsidR="00DE15EA" w:rsidRDefault="00DE15EA" w:rsidP="00465762">
            <w:r w:rsidRPr="00AC5E21">
              <w:rPr>
                <w:sz w:val="20"/>
                <w:szCs w:val="20"/>
                <w:lang w:val="es-EC"/>
              </w:rPr>
              <w:t>DEL</w:t>
            </w:r>
          </w:p>
        </w:tc>
        <w:tc>
          <w:tcPr>
            <w:tcW w:w="1983" w:type="dxa"/>
            <w:shd w:val="clear" w:color="auto" w:fill="B8CCE4" w:themeFill="accent1" w:themeFillTint="66"/>
          </w:tcPr>
          <w:p w:rsidR="00DE15EA" w:rsidRPr="00ED634B" w:rsidRDefault="00DE15EA" w:rsidP="00465762">
            <w:pPr>
              <w:pStyle w:val="Default"/>
              <w:numPr>
                <w:ilvl w:val="0"/>
                <w:numId w:val="34"/>
              </w:numPr>
              <w:spacing w:line="276" w:lineRule="auto"/>
              <w:rPr>
                <w:rFonts w:ascii="Calibri" w:hAnsi="Calibri"/>
                <w:sz w:val="20"/>
                <w:szCs w:val="20"/>
                <w:lang w:val="es-ES"/>
              </w:rPr>
            </w:pPr>
            <w:r w:rsidRPr="00ED634B">
              <w:rPr>
                <w:rFonts w:ascii="Calibri" w:hAnsi="Calibri"/>
                <w:sz w:val="20"/>
                <w:szCs w:val="20"/>
                <w:lang w:val="es-ES"/>
              </w:rPr>
              <w:t>Documentos que conforman la Propuesta Técnica</w:t>
            </w:r>
          </w:p>
        </w:tc>
        <w:tc>
          <w:tcPr>
            <w:tcW w:w="678" w:type="dxa"/>
            <w:shd w:val="clear" w:color="auto" w:fill="FBD4B4" w:themeFill="accent6" w:themeFillTint="66"/>
          </w:tcPr>
          <w:p w:rsidR="00DE15EA" w:rsidRDefault="00DE15EA" w:rsidP="00465762">
            <w:r w:rsidRPr="003F5AA1">
              <w:rPr>
                <w:sz w:val="20"/>
                <w:szCs w:val="20"/>
                <w:lang w:val="es-EC"/>
              </w:rPr>
              <w:t>DBCD</w:t>
            </w:r>
          </w:p>
        </w:tc>
        <w:tc>
          <w:tcPr>
            <w:tcW w:w="5523" w:type="dxa"/>
            <w:shd w:val="clear" w:color="auto" w:fill="FBD4B4" w:themeFill="accent6" w:themeFillTint="66"/>
          </w:tcPr>
          <w:p w:rsidR="00DE15EA" w:rsidRDefault="00DE15EA"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S"/>
              </w:rPr>
              <w:t>El DBCD en la Parte III establece que el proponente debe presentar el formulario C-1 de Propuesta Técnica conteniendo:</w:t>
            </w:r>
          </w:p>
          <w:p w:rsidR="00DE15EA" w:rsidRDefault="00DE15EA" w:rsidP="00465762">
            <w:pPr>
              <w:pStyle w:val="Default"/>
              <w:numPr>
                <w:ilvl w:val="0"/>
                <w:numId w:val="27"/>
              </w:numPr>
              <w:spacing w:line="276" w:lineRule="auto"/>
              <w:ind w:left="339" w:hanging="284"/>
              <w:jc w:val="both"/>
              <w:rPr>
                <w:rFonts w:asciiTheme="minorHAnsi" w:hAnsiTheme="minorHAnsi"/>
                <w:sz w:val="20"/>
                <w:szCs w:val="20"/>
                <w:lang w:val="es-ES"/>
              </w:rPr>
            </w:pPr>
            <w:r>
              <w:rPr>
                <w:rFonts w:asciiTheme="minorHAnsi" w:hAnsiTheme="minorHAnsi"/>
                <w:sz w:val="20"/>
                <w:szCs w:val="20"/>
                <w:lang w:val="es-ES"/>
              </w:rPr>
              <w:t>Detalle del personal para la ejecución de la obra.</w:t>
            </w:r>
          </w:p>
          <w:p w:rsidR="00DE15EA" w:rsidRDefault="00DE15EA" w:rsidP="00465762">
            <w:pPr>
              <w:pStyle w:val="Default"/>
              <w:numPr>
                <w:ilvl w:val="0"/>
                <w:numId w:val="27"/>
              </w:numPr>
              <w:spacing w:line="276" w:lineRule="auto"/>
              <w:ind w:left="339" w:hanging="284"/>
              <w:jc w:val="both"/>
              <w:rPr>
                <w:rFonts w:asciiTheme="minorHAnsi" w:hAnsiTheme="minorHAnsi"/>
                <w:sz w:val="20"/>
                <w:szCs w:val="20"/>
                <w:lang w:val="es-ES"/>
              </w:rPr>
            </w:pPr>
            <w:r>
              <w:rPr>
                <w:rFonts w:asciiTheme="minorHAnsi" w:hAnsiTheme="minorHAnsi"/>
                <w:sz w:val="20"/>
                <w:szCs w:val="20"/>
                <w:lang w:val="es-ES"/>
              </w:rPr>
              <w:t>Métodos constructivos.</w:t>
            </w:r>
          </w:p>
          <w:p w:rsidR="00DE15EA" w:rsidRDefault="00DE15EA" w:rsidP="00465762">
            <w:pPr>
              <w:pStyle w:val="Default"/>
              <w:numPr>
                <w:ilvl w:val="0"/>
                <w:numId w:val="27"/>
              </w:numPr>
              <w:spacing w:line="276" w:lineRule="auto"/>
              <w:ind w:left="339" w:hanging="284"/>
              <w:jc w:val="both"/>
              <w:rPr>
                <w:rFonts w:asciiTheme="minorHAnsi" w:hAnsiTheme="minorHAnsi"/>
                <w:sz w:val="20"/>
                <w:szCs w:val="20"/>
                <w:lang w:val="es-ES"/>
              </w:rPr>
            </w:pPr>
            <w:r>
              <w:rPr>
                <w:rFonts w:asciiTheme="minorHAnsi" w:hAnsiTheme="minorHAnsi"/>
                <w:sz w:val="20"/>
                <w:szCs w:val="20"/>
                <w:lang w:val="es-ES"/>
              </w:rPr>
              <w:t>Número de frentes de trabajo a utilizar, forma de encarar la ejecución del proyecto y el personal a utilizar por frente de trabajo.</w:t>
            </w:r>
          </w:p>
          <w:p w:rsidR="00DE15EA" w:rsidRDefault="00DE15EA" w:rsidP="00465762">
            <w:pPr>
              <w:pStyle w:val="Default"/>
              <w:numPr>
                <w:ilvl w:val="0"/>
                <w:numId w:val="27"/>
              </w:numPr>
              <w:spacing w:line="276" w:lineRule="auto"/>
              <w:ind w:left="339" w:hanging="284"/>
              <w:jc w:val="both"/>
              <w:rPr>
                <w:rFonts w:asciiTheme="minorHAnsi" w:hAnsiTheme="minorHAnsi"/>
                <w:sz w:val="20"/>
                <w:szCs w:val="20"/>
                <w:lang w:val="es-ES"/>
              </w:rPr>
            </w:pPr>
            <w:r>
              <w:rPr>
                <w:rFonts w:asciiTheme="minorHAnsi" w:hAnsiTheme="minorHAnsi"/>
                <w:sz w:val="20"/>
                <w:szCs w:val="20"/>
                <w:lang w:val="es-ES"/>
              </w:rPr>
              <w:t>Lo descrito en las especificaciones técnicas.</w:t>
            </w:r>
          </w:p>
        </w:tc>
      </w:tr>
      <w:tr w:rsidR="00DE15EA" w:rsidRPr="006C6F17" w:rsidTr="00ED634B">
        <w:tc>
          <w:tcPr>
            <w:tcW w:w="678" w:type="dxa"/>
            <w:shd w:val="clear" w:color="auto" w:fill="B8CCE4" w:themeFill="accent1" w:themeFillTint="66"/>
          </w:tcPr>
          <w:p w:rsidR="00DE15EA" w:rsidRDefault="00DE15EA" w:rsidP="00465762">
            <w:r w:rsidRPr="00AC5E21">
              <w:rPr>
                <w:sz w:val="20"/>
                <w:szCs w:val="20"/>
                <w:lang w:val="es-EC"/>
              </w:rPr>
              <w:t>DEL</w:t>
            </w:r>
          </w:p>
        </w:tc>
        <w:tc>
          <w:tcPr>
            <w:tcW w:w="1983" w:type="dxa"/>
            <w:shd w:val="clear" w:color="auto" w:fill="B8CCE4" w:themeFill="accent1" w:themeFillTint="66"/>
          </w:tcPr>
          <w:p w:rsidR="00DE15EA" w:rsidRPr="00ED634B" w:rsidRDefault="00DE15EA" w:rsidP="00465762">
            <w:pPr>
              <w:pStyle w:val="Default"/>
              <w:numPr>
                <w:ilvl w:val="0"/>
                <w:numId w:val="34"/>
              </w:numPr>
              <w:spacing w:line="276" w:lineRule="auto"/>
              <w:rPr>
                <w:rFonts w:ascii="Calibri" w:hAnsi="Calibri"/>
                <w:sz w:val="20"/>
                <w:szCs w:val="20"/>
                <w:lang w:val="es-ES"/>
              </w:rPr>
            </w:pPr>
            <w:r w:rsidRPr="00ED634B">
              <w:rPr>
                <w:rFonts w:ascii="Calibri" w:hAnsi="Calibri"/>
                <w:sz w:val="20"/>
                <w:szCs w:val="20"/>
                <w:lang w:val="es-ES"/>
              </w:rPr>
              <w:t>Documentos que establecen las calificaciones del Oferente</w:t>
            </w:r>
          </w:p>
        </w:tc>
        <w:tc>
          <w:tcPr>
            <w:tcW w:w="678" w:type="dxa"/>
            <w:shd w:val="clear" w:color="auto" w:fill="FBD4B4" w:themeFill="accent6" w:themeFillTint="66"/>
          </w:tcPr>
          <w:p w:rsidR="00DE15EA" w:rsidRDefault="00DE15EA" w:rsidP="00465762">
            <w:r w:rsidRPr="003F5AA1">
              <w:rPr>
                <w:sz w:val="20"/>
                <w:szCs w:val="20"/>
                <w:lang w:val="es-EC"/>
              </w:rPr>
              <w:t>DBCD</w:t>
            </w:r>
          </w:p>
        </w:tc>
        <w:tc>
          <w:tcPr>
            <w:tcW w:w="5523" w:type="dxa"/>
            <w:shd w:val="clear" w:color="auto" w:fill="FBD4B4" w:themeFill="accent6" w:themeFillTint="66"/>
          </w:tcPr>
          <w:p w:rsidR="00DE15EA" w:rsidRDefault="00DE15EA"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S"/>
              </w:rPr>
              <w:t>El DBCD en la Parte III establece el uso de los siguientes formularios:</w:t>
            </w:r>
          </w:p>
          <w:p w:rsidR="00DE15EA" w:rsidRDefault="00DE15EA"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S"/>
              </w:rPr>
              <w:t>V-1 Evaluación preliminar, en el cual se verifica, en el acto de apertura, la presentación de los formularios establecidos (Presentó/No presentó).</w:t>
            </w:r>
          </w:p>
          <w:p w:rsidR="00DE15EA" w:rsidRDefault="00DE15EA"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S"/>
              </w:rPr>
              <w:t>V-2 Valor leído de la propuesta económica, en el cual se registra, en el acto de apertura, el valor de la propuesta del proponente.</w:t>
            </w:r>
          </w:p>
          <w:p w:rsidR="00DE15EA" w:rsidRDefault="00DE15EA"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S"/>
              </w:rPr>
              <w:lastRenderedPageBreak/>
              <w:t>V-3 Evaluación de la Propuesta Económica, en el que se registra el valor de la propuesta económica luego de la revisión aritmética.</w:t>
            </w:r>
          </w:p>
          <w:p w:rsidR="00DE15EA" w:rsidRDefault="00DE15EA"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S"/>
              </w:rPr>
              <w:t>V4 Evaluación de la Propuesta Técnica (Cumple/No cumple).</w:t>
            </w:r>
          </w:p>
        </w:tc>
      </w:tr>
      <w:tr w:rsidR="00DE15EA" w:rsidRPr="006C6F17" w:rsidTr="00ED634B">
        <w:tc>
          <w:tcPr>
            <w:tcW w:w="678" w:type="dxa"/>
            <w:shd w:val="clear" w:color="auto" w:fill="B8CCE4" w:themeFill="accent1" w:themeFillTint="66"/>
          </w:tcPr>
          <w:p w:rsidR="00DE15EA" w:rsidRDefault="00DE15EA" w:rsidP="00465762">
            <w:r w:rsidRPr="00AC5E21">
              <w:rPr>
                <w:sz w:val="20"/>
                <w:szCs w:val="20"/>
                <w:lang w:val="es-EC"/>
              </w:rPr>
              <w:lastRenderedPageBreak/>
              <w:t>DEL</w:t>
            </w:r>
          </w:p>
        </w:tc>
        <w:tc>
          <w:tcPr>
            <w:tcW w:w="1983" w:type="dxa"/>
            <w:shd w:val="clear" w:color="auto" w:fill="B8CCE4" w:themeFill="accent1" w:themeFillTint="66"/>
          </w:tcPr>
          <w:p w:rsidR="00DE15EA" w:rsidRPr="00ED634B" w:rsidRDefault="00DE15EA" w:rsidP="00465762">
            <w:pPr>
              <w:pStyle w:val="Default"/>
              <w:numPr>
                <w:ilvl w:val="0"/>
                <w:numId w:val="34"/>
              </w:numPr>
              <w:spacing w:line="276" w:lineRule="auto"/>
              <w:rPr>
                <w:rFonts w:ascii="Calibri" w:hAnsi="Calibri"/>
                <w:sz w:val="20"/>
                <w:szCs w:val="20"/>
                <w:lang w:val="es-ES"/>
              </w:rPr>
            </w:pPr>
            <w:r w:rsidRPr="00ED634B">
              <w:rPr>
                <w:rFonts w:ascii="Calibri" w:hAnsi="Calibri"/>
                <w:sz w:val="20"/>
                <w:szCs w:val="20"/>
                <w:lang w:val="es-ES"/>
              </w:rPr>
              <w:t>Periodo de validez de las ofertas</w:t>
            </w:r>
          </w:p>
        </w:tc>
        <w:tc>
          <w:tcPr>
            <w:tcW w:w="678" w:type="dxa"/>
            <w:shd w:val="clear" w:color="auto" w:fill="FBD4B4" w:themeFill="accent6" w:themeFillTint="66"/>
          </w:tcPr>
          <w:p w:rsidR="00DE15EA" w:rsidRDefault="00DE15EA" w:rsidP="00465762">
            <w:r w:rsidRPr="003F5AA1">
              <w:rPr>
                <w:sz w:val="20"/>
                <w:szCs w:val="20"/>
                <w:lang w:val="es-EC"/>
              </w:rPr>
              <w:t>DBCD</w:t>
            </w:r>
          </w:p>
        </w:tc>
        <w:tc>
          <w:tcPr>
            <w:tcW w:w="5523" w:type="dxa"/>
            <w:shd w:val="clear" w:color="auto" w:fill="FBD4B4" w:themeFill="accent6" w:themeFillTint="66"/>
          </w:tcPr>
          <w:p w:rsidR="00DE15EA" w:rsidRDefault="00DE15EA"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C"/>
              </w:rPr>
              <w:t xml:space="preserve">El punto 13 de la Parte I del </w:t>
            </w:r>
            <w:r>
              <w:rPr>
                <w:rFonts w:asciiTheme="minorHAnsi" w:hAnsiTheme="minorHAnsi"/>
                <w:sz w:val="20"/>
                <w:szCs w:val="20"/>
                <w:lang w:val="es-ES"/>
              </w:rPr>
              <w:t xml:space="preserve">DBCD establece un </w:t>
            </w:r>
            <w:r w:rsidRPr="00395B12">
              <w:rPr>
                <w:rFonts w:asciiTheme="minorHAnsi" w:hAnsiTheme="minorHAnsi"/>
                <w:sz w:val="20"/>
                <w:szCs w:val="20"/>
                <w:lang w:val="es-ES"/>
              </w:rPr>
              <w:t>periodo de vali</w:t>
            </w:r>
            <w:r>
              <w:rPr>
                <w:rFonts w:asciiTheme="minorHAnsi" w:hAnsiTheme="minorHAnsi"/>
                <w:sz w:val="20"/>
                <w:szCs w:val="20"/>
                <w:lang w:val="es-ES"/>
              </w:rPr>
              <w:t>dez de la oferta, desde la fecha fijada para la apertura de propuestas.</w:t>
            </w:r>
          </w:p>
        </w:tc>
      </w:tr>
      <w:tr w:rsidR="00DE15EA" w:rsidRPr="006C6F17" w:rsidTr="00ED634B">
        <w:tc>
          <w:tcPr>
            <w:tcW w:w="678" w:type="dxa"/>
            <w:shd w:val="clear" w:color="auto" w:fill="B8CCE4" w:themeFill="accent1" w:themeFillTint="66"/>
          </w:tcPr>
          <w:p w:rsidR="00DE15EA" w:rsidRDefault="00DE15EA" w:rsidP="00465762">
            <w:r w:rsidRPr="00AC5E21">
              <w:rPr>
                <w:sz w:val="20"/>
                <w:szCs w:val="20"/>
                <w:lang w:val="es-EC"/>
              </w:rPr>
              <w:t>DEL</w:t>
            </w:r>
          </w:p>
        </w:tc>
        <w:tc>
          <w:tcPr>
            <w:tcW w:w="1983" w:type="dxa"/>
            <w:shd w:val="clear" w:color="auto" w:fill="B8CCE4" w:themeFill="accent1" w:themeFillTint="66"/>
          </w:tcPr>
          <w:p w:rsidR="00DE15EA" w:rsidRPr="00ED634B" w:rsidRDefault="00DE15EA" w:rsidP="00465762">
            <w:pPr>
              <w:pStyle w:val="Default"/>
              <w:numPr>
                <w:ilvl w:val="0"/>
                <w:numId w:val="34"/>
              </w:numPr>
              <w:spacing w:line="276" w:lineRule="auto"/>
              <w:rPr>
                <w:rFonts w:ascii="Calibri" w:hAnsi="Calibri"/>
                <w:sz w:val="20"/>
                <w:szCs w:val="20"/>
                <w:lang w:val="es-ES"/>
              </w:rPr>
            </w:pPr>
            <w:r w:rsidRPr="00ED634B">
              <w:rPr>
                <w:rFonts w:ascii="Calibri" w:hAnsi="Calibri"/>
                <w:sz w:val="20"/>
                <w:szCs w:val="20"/>
                <w:lang w:val="es-ES"/>
              </w:rPr>
              <w:t>Garantía de Mantenimiento de la oferta</w:t>
            </w:r>
          </w:p>
        </w:tc>
        <w:tc>
          <w:tcPr>
            <w:tcW w:w="678" w:type="dxa"/>
            <w:shd w:val="clear" w:color="auto" w:fill="FBD4B4" w:themeFill="accent6" w:themeFillTint="66"/>
          </w:tcPr>
          <w:p w:rsidR="00DE15EA" w:rsidRDefault="00DE15EA" w:rsidP="00465762">
            <w:r w:rsidRPr="003F5AA1">
              <w:rPr>
                <w:sz w:val="20"/>
                <w:szCs w:val="20"/>
                <w:lang w:val="es-EC"/>
              </w:rPr>
              <w:t>DBCD</w:t>
            </w:r>
          </w:p>
        </w:tc>
        <w:tc>
          <w:tcPr>
            <w:tcW w:w="5523" w:type="dxa"/>
            <w:shd w:val="clear" w:color="auto" w:fill="FBD4B4" w:themeFill="accent6" w:themeFillTint="66"/>
          </w:tcPr>
          <w:p w:rsidR="00DE15EA" w:rsidRPr="00395B12" w:rsidRDefault="00DE15EA" w:rsidP="00465762">
            <w:pPr>
              <w:pStyle w:val="Default"/>
              <w:spacing w:line="276" w:lineRule="auto"/>
              <w:jc w:val="both"/>
              <w:rPr>
                <w:rFonts w:asciiTheme="minorHAnsi" w:hAnsiTheme="minorHAnsi"/>
                <w:sz w:val="20"/>
                <w:szCs w:val="20"/>
                <w:lang w:val="es-EC"/>
              </w:rPr>
            </w:pPr>
            <w:r>
              <w:rPr>
                <w:rFonts w:asciiTheme="minorHAnsi" w:hAnsiTheme="minorHAnsi"/>
                <w:sz w:val="20"/>
                <w:szCs w:val="20"/>
                <w:lang w:val="es-EC"/>
              </w:rPr>
              <w:t>El DBCD no considera la presentación de una boleta de garantía de mantenimiento de oferta u otro documento similar.</w:t>
            </w:r>
          </w:p>
        </w:tc>
      </w:tr>
      <w:tr w:rsidR="00DE15EA" w:rsidRPr="006C6F17" w:rsidTr="00ED634B">
        <w:tc>
          <w:tcPr>
            <w:tcW w:w="678" w:type="dxa"/>
            <w:shd w:val="clear" w:color="auto" w:fill="B8CCE4" w:themeFill="accent1" w:themeFillTint="66"/>
          </w:tcPr>
          <w:p w:rsidR="00DE15EA" w:rsidRDefault="00DE15EA" w:rsidP="00465762">
            <w:r w:rsidRPr="00AC5E21">
              <w:rPr>
                <w:sz w:val="20"/>
                <w:szCs w:val="20"/>
                <w:lang w:val="es-EC"/>
              </w:rPr>
              <w:t>DEL</w:t>
            </w:r>
          </w:p>
        </w:tc>
        <w:tc>
          <w:tcPr>
            <w:tcW w:w="1983" w:type="dxa"/>
            <w:shd w:val="clear" w:color="auto" w:fill="B8CCE4" w:themeFill="accent1" w:themeFillTint="66"/>
          </w:tcPr>
          <w:p w:rsidR="00DE15EA" w:rsidRPr="00ED634B" w:rsidRDefault="00DE15EA" w:rsidP="00465762">
            <w:pPr>
              <w:pStyle w:val="Default"/>
              <w:numPr>
                <w:ilvl w:val="0"/>
                <w:numId w:val="34"/>
              </w:numPr>
              <w:spacing w:line="276" w:lineRule="auto"/>
              <w:rPr>
                <w:rFonts w:ascii="Calibri" w:hAnsi="Calibri"/>
                <w:sz w:val="20"/>
                <w:szCs w:val="20"/>
                <w:lang w:val="es-ES"/>
              </w:rPr>
            </w:pPr>
            <w:r w:rsidRPr="00ED634B">
              <w:rPr>
                <w:rFonts w:ascii="Calibri" w:hAnsi="Calibri"/>
                <w:sz w:val="20"/>
                <w:szCs w:val="20"/>
                <w:lang w:val="es-ES"/>
              </w:rPr>
              <w:t>Formato y Firma de la Oferta</w:t>
            </w:r>
          </w:p>
        </w:tc>
        <w:tc>
          <w:tcPr>
            <w:tcW w:w="678" w:type="dxa"/>
            <w:shd w:val="clear" w:color="auto" w:fill="FBD4B4" w:themeFill="accent6" w:themeFillTint="66"/>
          </w:tcPr>
          <w:p w:rsidR="00DE15EA" w:rsidRDefault="00DE15EA" w:rsidP="00465762">
            <w:r w:rsidRPr="003F5AA1">
              <w:rPr>
                <w:sz w:val="20"/>
                <w:szCs w:val="20"/>
                <w:lang w:val="es-EC"/>
              </w:rPr>
              <w:t>DBCD</w:t>
            </w:r>
          </w:p>
        </w:tc>
        <w:tc>
          <w:tcPr>
            <w:tcW w:w="5523" w:type="dxa"/>
            <w:shd w:val="clear" w:color="auto" w:fill="FBD4B4" w:themeFill="accent6" w:themeFillTint="66"/>
          </w:tcPr>
          <w:p w:rsidR="00DE15EA" w:rsidRPr="00395B12" w:rsidRDefault="00DE15EA" w:rsidP="00465762">
            <w:pPr>
              <w:pStyle w:val="Default"/>
              <w:spacing w:line="276" w:lineRule="auto"/>
              <w:jc w:val="both"/>
              <w:rPr>
                <w:rFonts w:asciiTheme="minorHAnsi" w:hAnsiTheme="minorHAnsi"/>
                <w:sz w:val="20"/>
                <w:szCs w:val="20"/>
                <w:lang w:val="es-EC"/>
              </w:rPr>
            </w:pPr>
            <w:r>
              <w:rPr>
                <w:rFonts w:asciiTheme="minorHAnsi" w:hAnsiTheme="minorHAnsi"/>
                <w:sz w:val="20"/>
                <w:szCs w:val="20"/>
                <w:lang w:val="es-EC"/>
              </w:rPr>
              <w:t>El DBCD establece la presentación de la oferta en formularios preestablecidos y suscritos en condición de declaración jurada, así como la documentación que debe ser presentada en fotocopia simple.</w:t>
            </w:r>
          </w:p>
        </w:tc>
      </w:tr>
      <w:tr w:rsidR="00DE15EA" w:rsidRPr="006C6F17" w:rsidTr="00ED634B">
        <w:tc>
          <w:tcPr>
            <w:tcW w:w="678" w:type="dxa"/>
            <w:shd w:val="clear" w:color="auto" w:fill="B8CCE4" w:themeFill="accent1" w:themeFillTint="66"/>
          </w:tcPr>
          <w:p w:rsidR="00DE15EA" w:rsidRDefault="00DE15EA" w:rsidP="00465762">
            <w:r w:rsidRPr="00AC5E21">
              <w:rPr>
                <w:sz w:val="20"/>
                <w:szCs w:val="20"/>
                <w:lang w:val="es-EC"/>
              </w:rPr>
              <w:t>DEL</w:t>
            </w:r>
          </w:p>
        </w:tc>
        <w:tc>
          <w:tcPr>
            <w:tcW w:w="1983" w:type="dxa"/>
            <w:shd w:val="clear" w:color="auto" w:fill="B8CCE4" w:themeFill="accent1" w:themeFillTint="66"/>
          </w:tcPr>
          <w:p w:rsidR="00DE15EA" w:rsidRPr="00ED634B" w:rsidRDefault="00DE15EA" w:rsidP="00465762">
            <w:pPr>
              <w:pStyle w:val="Default"/>
              <w:numPr>
                <w:ilvl w:val="0"/>
                <w:numId w:val="34"/>
              </w:numPr>
              <w:spacing w:line="276" w:lineRule="auto"/>
              <w:rPr>
                <w:rFonts w:ascii="Calibri" w:hAnsi="Calibri"/>
                <w:sz w:val="20"/>
                <w:szCs w:val="20"/>
                <w:lang w:val="es-ES"/>
              </w:rPr>
            </w:pPr>
            <w:r w:rsidRPr="00ED634B">
              <w:rPr>
                <w:rFonts w:ascii="Calibri" w:hAnsi="Calibri"/>
                <w:sz w:val="20"/>
                <w:szCs w:val="20"/>
                <w:lang w:val="es-ES"/>
              </w:rPr>
              <w:t>Procedimiento para sellar y marcar las ofertas</w:t>
            </w:r>
          </w:p>
        </w:tc>
        <w:tc>
          <w:tcPr>
            <w:tcW w:w="678" w:type="dxa"/>
            <w:shd w:val="clear" w:color="auto" w:fill="FBD4B4" w:themeFill="accent6" w:themeFillTint="66"/>
          </w:tcPr>
          <w:p w:rsidR="00DE15EA" w:rsidRDefault="00DE15EA" w:rsidP="00465762">
            <w:r w:rsidRPr="003F5AA1">
              <w:rPr>
                <w:sz w:val="20"/>
                <w:szCs w:val="20"/>
                <w:lang w:val="es-EC"/>
              </w:rPr>
              <w:t>DBCD</w:t>
            </w:r>
          </w:p>
        </w:tc>
        <w:tc>
          <w:tcPr>
            <w:tcW w:w="5523" w:type="dxa"/>
            <w:shd w:val="clear" w:color="auto" w:fill="FBD4B4" w:themeFill="accent6" w:themeFillTint="66"/>
          </w:tcPr>
          <w:p w:rsidR="00DE15EA" w:rsidRDefault="00DE15EA" w:rsidP="00465762">
            <w:pPr>
              <w:pStyle w:val="Default"/>
              <w:spacing w:line="276" w:lineRule="auto"/>
              <w:jc w:val="both"/>
              <w:rPr>
                <w:rFonts w:asciiTheme="minorHAnsi" w:hAnsiTheme="minorHAnsi"/>
                <w:sz w:val="20"/>
                <w:szCs w:val="20"/>
                <w:lang w:val="es-EC"/>
              </w:rPr>
            </w:pPr>
            <w:r>
              <w:rPr>
                <w:rFonts w:asciiTheme="minorHAnsi" w:hAnsiTheme="minorHAnsi"/>
                <w:sz w:val="20"/>
                <w:szCs w:val="20"/>
                <w:lang w:val="es-EC"/>
              </w:rPr>
              <w:t xml:space="preserve">El punto 18.1 de la Parte I del </w:t>
            </w:r>
            <w:r>
              <w:rPr>
                <w:rFonts w:asciiTheme="minorHAnsi" w:hAnsiTheme="minorHAnsi"/>
                <w:sz w:val="20"/>
                <w:szCs w:val="20"/>
                <w:lang w:val="es-ES"/>
              </w:rPr>
              <w:t>DBCD establece la forma de presentación de las ofertas en un original y dos copias. El original debe tener las páginas numeradas, selladas y rubricadas por el Proponente.</w:t>
            </w:r>
          </w:p>
        </w:tc>
      </w:tr>
      <w:tr w:rsidR="00DE15EA" w:rsidRPr="006C6F17" w:rsidTr="00ED634B">
        <w:tc>
          <w:tcPr>
            <w:tcW w:w="678" w:type="dxa"/>
            <w:shd w:val="clear" w:color="auto" w:fill="B8CCE4" w:themeFill="accent1" w:themeFillTint="66"/>
          </w:tcPr>
          <w:p w:rsidR="00DE15EA" w:rsidRDefault="00DE15EA" w:rsidP="00465762">
            <w:r w:rsidRPr="00AC5E21">
              <w:rPr>
                <w:sz w:val="20"/>
                <w:szCs w:val="20"/>
                <w:lang w:val="es-EC"/>
              </w:rPr>
              <w:t>DEL</w:t>
            </w:r>
          </w:p>
        </w:tc>
        <w:tc>
          <w:tcPr>
            <w:tcW w:w="1983" w:type="dxa"/>
            <w:shd w:val="clear" w:color="auto" w:fill="B8CCE4" w:themeFill="accent1" w:themeFillTint="66"/>
          </w:tcPr>
          <w:p w:rsidR="00DE15EA" w:rsidRPr="00ED634B" w:rsidRDefault="00DE15EA" w:rsidP="00465762">
            <w:pPr>
              <w:pStyle w:val="Default"/>
              <w:numPr>
                <w:ilvl w:val="0"/>
                <w:numId w:val="34"/>
              </w:numPr>
              <w:spacing w:line="276" w:lineRule="auto"/>
              <w:rPr>
                <w:rFonts w:ascii="Calibri" w:hAnsi="Calibri"/>
                <w:sz w:val="20"/>
                <w:szCs w:val="20"/>
                <w:lang w:val="es-ES"/>
              </w:rPr>
            </w:pPr>
            <w:r w:rsidRPr="00ED634B">
              <w:rPr>
                <w:rFonts w:ascii="Calibri" w:hAnsi="Calibri"/>
                <w:sz w:val="20"/>
                <w:szCs w:val="20"/>
                <w:lang w:val="es-ES"/>
              </w:rPr>
              <w:t>Plazo para la presentación de las ofertas</w:t>
            </w:r>
          </w:p>
        </w:tc>
        <w:tc>
          <w:tcPr>
            <w:tcW w:w="678" w:type="dxa"/>
            <w:shd w:val="clear" w:color="auto" w:fill="FBD4B4" w:themeFill="accent6" w:themeFillTint="66"/>
          </w:tcPr>
          <w:p w:rsidR="00DE15EA" w:rsidRDefault="00DE15EA" w:rsidP="00465762">
            <w:r w:rsidRPr="003F5AA1">
              <w:rPr>
                <w:sz w:val="20"/>
                <w:szCs w:val="20"/>
                <w:lang w:val="es-EC"/>
              </w:rPr>
              <w:t>DBCD</w:t>
            </w:r>
          </w:p>
        </w:tc>
        <w:tc>
          <w:tcPr>
            <w:tcW w:w="5523" w:type="dxa"/>
            <w:shd w:val="clear" w:color="auto" w:fill="FBD4B4" w:themeFill="accent6" w:themeFillTint="66"/>
          </w:tcPr>
          <w:p w:rsidR="00DE15EA" w:rsidRDefault="00DE15EA" w:rsidP="00465762">
            <w:pPr>
              <w:pStyle w:val="Default"/>
              <w:spacing w:line="276" w:lineRule="auto"/>
              <w:jc w:val="both"/>
              <w:rPr>
                <w:rFonts w:asciiTheme="minorHAnsi" w:hAnsiTheme="minorHAnsi"/>
                <w:sz w:val="20"/>
                <w:szCs w:val="20"/>
                <w:lang w:val="es-EC"/>
              </w:rPr>
            </w:pPr>
            <w:r>
              <w:rPr>
                <w:rFonts w:asciiTheme="minorHAnsi" w:hAnsiTheme="minorHAnsi"/>
                <w:sz w:val="20"/>
                <w:szCs w:val="20"/>
                <w:lang w:val="es-EC"/>
              </w:rPr>
              <w:t xml:space="preserve">El punto 18.2 de la Parte I del </w:t>
            </w:r>
            <w:r>
              <w:rPr>
                <w:rFonts w:asciiTheme="minorHAnsi" w:hAnsiTheme="minorHAnsi"/>
                <w:sz w:val="20"/>
                <w:szCs w:val="20"/>
                <w:lang w:val="es-ES"/>
              </w:rPr>
              <w:t>DBCD establece el lugar, fecha y hora límite para la presentación de las ofertas. Las propuestas pueden ser presentadas en persona o por correo certificado.</w:t>
            </w:r>
          </w:p>
        </w:tc>
      </w:tr>
      <w:tr w:rsidR="00DE15EA" w:rsidRPr="006C6F17" w:rsidTr="00ED634B">
        <w:tc>
          <w:tcPr>
            <w:tcW w:w="678" w:type="dxa"/>
            <w:shd w:val="clear" w:color="auto" w:fill="B8CCE4" w:themeFill="accent1" w:themeFillTint="66"/>
          </w:tcPr>
          <w:p w:rsidR="00DE15EA" w:rsidRDefault="00DE15EA" w:rsidP="00465762">
            <w:r w:rsidRPr="00AC5E21">
              <w:rPr>
                <w:sz w:val="20"/>
                <w:szCs w:val="20"/>
                <w:lang w:val="es-EC"/>
              </w:rPr>
              <w:t>DEL</w:t>
            </w:r>
          </w:p>
        </w:tc>
        <w:tc>
          <w:tcPr>
            <w:tcW w:w="1983" w:type="dxa"/>
            <w:shd w:val="clear" w:color="auto" w:fill="B8CCE4" w:themeFill="accent1" w:themeFillTint="66"/>
          </w:tcPr>
          <w:p w:rsidR="00DE15EA" w:rsidRPr="00ED634B" w:rsidRDefault="00DE15EA" w:rsidP="00465762">
            <w:pPr>
              <w:pStyle w:val="Default"/>
              <w:numPr>
                <w:ilvl w:val="0"/>
                <w:numId w:val="34"/>
              </w:numPr>
              <w:spacing w:line="276" w:lineRule="auto"/>
              <w:rPr>
                <w:rFonts w:ascii="Calibri" w:hAnsi="Calibri"/>
                <w:sz w:val="20"/>
                <w:szCs w:val="20"/>
                <w:lang w:val="es-ES"/>
              </w:rPr>
            </w:pPr>
            <w:r w:rsidRPr="00ED634B">
              <w:rPr>
                <w:rFonts w:ascii="Calibri" w:hAnsi="Calibri"/>
                <w:sz w:val="20"/>
                <w:szCs w:val="20"/>
                <w:lang w:val="es-ES"/>
              </w:rPr>
              <w:t>Ofertas tardías</w:t>
            </w:r>
          </w:p>
        </w:tc>
        <w:tc>
          <w:tcPr>
            <w:tcW w:w="678" w:type="dxa"/>
            <w:shd w:val="clear" w:color="auto" w:fill="FBD4B4" w:themeFill="accent6" w:themeFillTint="66"/>
          </w:tcPr>
          <w:p w:rsidR="00DE15EA" w:rsidRDefault="00DE15EA" w:rsidP="00465762">
            <w:r w:rsidRPr="003F5AA1">
              <w:rPr>
                <w:sz w:val="20"/>
                <w:szCs w:val="20"/>
                <w:lang w:val="es-EC"/>
              </w:rPr>
              <w:t>DBCD</w:t>
            </w:r>
          </w:p>
        </w:tc>
        <w:tc>
          <w:tcPr>
            <w:tcW w:w="5523" w:type="dxa"/>
            <w:shd w:val="clear" w:color="auto" w:fill="FBD4B4" w:themeFill="accent6" w:themeFillTint="66"/>
          </w:tcPr>
          <w:p w:rsidR="00DE15EA" w:rsidRDefault="00DE15EA" w:rsidP="00465762">
            <w:pPr>
              <w:pStyle w:val="Default"/>
              <w:spacing w:line="276" w:lineRule="auto"/>
              <w:jc w:val="both"/>
              <w:rPr>
                <w:rFonts w:asciiTheme="minorHAnsi" w:hAnsiTheme="minorHAnsi"/>
                <w:sz w:val="20"/>
                <w:szCs w:val="20"/>
                <w:lang w:val="es-EC"/>
              </w:rPr>
            </w:pPr>
            <w:r>
              <w:rPr>
                <w:rFonts w:asciiTheme="minorHAnsi" w:hAnsiTheme="minorHAnsi"/>
                <w:sz w:val="20"/>
                <w:szCs w:val="20"/>
                <w:lang w:val="es-EC"/>
              </w:rPr>
              <w:t>El DBCD no establece este aspecto, sin embargo en la práctica las ofertas tardías no son recibidas.</w:t>
            </w:r>
          </w:p>
        </w:tc>
      </w:tr>
      <w:tr w:rsidR="00DE15EA" w:rsidRPr="006C6F17" w:rsidTr="00ED634B">
        <w:tc>
          <w:tcPr>
            <w:tcW w:w="678" w:type="dxa"/>
            <w:shd w:val="clear" w:color="auto" w:fill="B8CCE4" w:themeFill="accent1" w:themeFillTint="66"/>
          </w:tcPr>
          <w:p w:rsidR="00DE15EA" w:rsidRDefault="00DE15EA" w:rsidP="00465762">
            <w:r w:rsidRPr="00AC5E21">
              <w:rPr>
                <w:sz w:val="20"/>
                <w:szCs w:val="20"/>
                <w:lang w:val="es-EC"/>
              </w:rPr>
              <w:t>DEL</w:t>
            </w:r>
          </w:p>
        </w:tc>
        <w:tc>
          <w:tcPr>
            <w:tcW w:w="1983" w:type="dxa"/>
            <w:shd w:val="clear" w:color="auto" w:fill="B8CCE4" w:themeFill="accent1" w:themeFillTint="66"/>
          </w:tcPr>
          <w:p w:rsidR="00DE15EA" w:rsidRPr="00ED634B" w:rsidRDefault="00DE15EA" w:rsidP="00465762">
            <w:pPr>
              <w:pStyle w:val="Default"/>
              <w:numPr>
                <w:ilvl w:val="0"/>
                <w:numId w:val="34"/>
              </w:numPr>
              <w:spacing w:line="276" w:lineRule="auto"/>
              <w:rPr>
                <w:rFonts w:ascii="Calibri" w:hAnsi="Calibri"/>
                <w:sz w:val="20"/>
                <w:szCs w:val="20"/>
                <w:lang w:val="es-ES"/>
              </w:rPr>
            </w:pPr>
            <w:r w:rsidRPr="00ED634B">
              <w:rPr>
                <w:rFonts w:ascii="Calibri" w:hAnsi="Calibri"/>
                <w:sz w:val="20"/>
                <w:szCs w:val="20"/>
                <w:lang w:val="es-ES"/>
              </w:rPr>
              <w:t>Retiro, sustitución y modificación de las ofertas</w:t>
            </w:r>
          </w:p>
        </w:tc>
        <w:tc>
          <w:tcPr>
            <w:tcW w:w="678" w:type="dxa"/>
            <w:shd w:val="clear" w:color="auto" w:fill="FBD4B4" w:themeFill="accent6" w:themeFillTint="66"/>
          </w:tcPr>
          <w:p w:rsidR="00DE15EA" w:rsidRDefault="00DE15EA" w:rsidP="00465762">
            <w:r w:rsidRPr="003F5AA1">
              <w:rPr>
                <w:sz w:val="20"/>
                <w:szCs w:val="20"/>
                <w:lang w:val="es-EC"/>
              </w:rPr>
              <w:t>DBCD</w:t>
            </w:r>
          </w:p>
        </w:tc>
        <w:tc>
          <w:tcPr>
            <w:tcW w:w="5523" w:type="dxa"/>
            <w:shd w:val="clear" w:color="auto" w:fill="FBD4B4" w:themeFill="accent6" w:themeFillTint="66"/>
          </w:tcPr>
          <w:p w:rsidR="00DE15EA" w:rsidRDefault="00DE15EA" w:rsidP="00465762">
            <w:pPr>
              <w:pStyle w:val="Default"/>
              <w:spacing w:line="276" w:lineRule="auto"/>
              <w:jc w:val="both"/>
              <w:rPr>
                <w:rFonts w:asciiTheme="minorHAnsi" w:hAnsiTheme="minorHAnsi"/>
                <w:sz w:val="20"/>
                <w:szCs w:val="20"/>
                <w:lang w:val="es-EC"/>
              </w:rPr>
            </w:pPr>
            <w:r>
              <w:rPr>
                <w:rFonts w:asciiTheme="minorHAnsi" w:hAnsiTheme="minorHAnsi"/>
                <w:sz w:val="20"/>
                <w:szCs w:val="20"/>
                <w:lang w:val="es-EC"/>
              </w:rPr>
              <w:t>El BCD no establece este aspecto.</w:t>
            </w:r>
          </w:p>
        </w:tc>
      </w:tr>
      <w:tr w:rsidR="00DE15EA" w:rsidRPr="00C909B5" w:rsidTr="00ED634B">
        <w:tc>
          <w:tcPr>
            <w:tcW w:w="678" w:type="dxa"/>
            <w:shd w:val="clear" w:color="auto" w:fill="B8CCE4" w:themeFill="accent1" w:themeFillTint="66"/>
          </w:tcPr>
          <w:p w:rsidR="00DE15EA" w:rsidRDefault="00DE15EA" w:rsidP="00465762">
            <w:r w:rsidRPr="00AC5E21">
              <w:rPr>
                <w:sz w:val="20"/>
                <w:szCs w:val="20"/>
                <w:lang w:val="es-EC"/>
              </w:rPr>
              <w:t>DEL</w:t>
            </w:r>
          </w:p>
        </w:tc>
        <w:tc>
          <w:tcPr>
            <w:tcW w:w="1983" w:type="dxa"/>
            <w:shd w:val="clear" w:color="auto" w:fill="B8CCE4" w:themeFill="accent1" w:themeFillTint="66"/>
          </w:tcPr>
          <w:p w:rsidR="00DE15EA" w:rsidRPr="00ED634B" w:rsidRDefault="00DE15EA" w:rsidP="00465762">
            <w:pPr>
              <w:pStyle w:val="Default"/>
              <w:numPr>
                <w:ilvl w:val="0"/>
                <w:numId w:val="34"/>
              </w:numPr>
              <w:spacing w:line="276" w:lineRule="auto"/>
              <w:rPr>
                <w:rFonts w:ascii="Calibri" w:hAnsi="Calibri"/>
                <w:sz w:val="20"/>
                <w:szCs w:val="20"/>
                <w:lang w:val="es-ES"/>
              </w:rPr>
            </w:pPr>
            <w:r w:rsidRPr="00ED634B">
              <w:rPr>
                <w:rFonts w:ascii="Calibri" w:hAnsi="Calibri"/>
                <w:sz w:val="20"/>
                <w:szCs w:val="20"/>
                <w:lang w:val="es-ES"/>
              </w:rPr>
              <w:t>Apertura de las ofertas</w:t>
            </w:r>
          </w:p>
        </w:tc>
        <w:tc>
          <w:tcPr>
            <w:tcW w:w="678" w:type="dxa"/>
            <w:shd w:val="clear" w:color="auto" w:fill="FBD4B4" w:themeFill="accent6" w:themeFillTint="66"/>
          </w:tcPr>
          <w:p w:rsidR="00DE15EA" w:rsidRDefault="00DE15EA" w:rsidP="00465762">
            <w:r w:rsidRPr="003F5AA1">
              <w:rPr>
                <w:sz w:val="20"/>
                <w:szCs w:val="20"/>
                <w:lang w:val="es-EC"/>
              </w:rPr>
              <w:t>DBCD</w:t>
            </w:r>
          </w:p>
        </w:tc>
        <w:tc>
          <w:tcPr>
            <w:tcW w:w="5523" w:type="dxa"/>
            <w:shd w:val="clear" w:color="auto" w:fill="FBD4B4" w:themeFill="accent6" w:themeFillTint="66"/>
          </w:tcPr>
          <w:p w:rsidR="00DE15EA" w:rsidRDefault="00DE15EA" w:rsidP="00465762">
            <w:pPr>
              <w:pStyle w:val="Default"/>
              <w:spacing w:line="276" w:lineRule="auto"/>
              <w:jc w:val="both"/>
              <w:rPr>
                <w:rFonts w:asciiTheme="minorHAnsi" w:hAnsiTheme="minorHAnsi"/>
                <w:sz w:val="20"/>
                <w:szCs w:val="20"/>
                <w:lang w:val="es-EC"/>
              </w:rPr>
            </w:pPr>
            <w:r>
              <w:rPr>
                <w:rFonts w:asciiTheme="minorHAnsi" w:hAnsiTheme="minorHAnsi"/>
                <w:sz w:val="20"/>
                <w:szCs w:val="20"/>
                <w:lang w:val="es-EC"/>
              </w:rPr>
              <w:t xml:space="preserve">El punto 19 de la Parte I del </w:t>
            </w:r>
            <w:r>
              <w:rPr>
                <w:rFonts w:asciiTheme="minorHAnsi" w:hAnsiTheme="minorHAnsi"/>
                <w:sz w:val="20"/>
                <w:szCs w:val="20"/>
                <w:lang w:val="es-ES"/>
              </w:rPr>
              <w:t>DBCD establece que la apertura de propuestas se efectuará en acto público, inmediatamente después del plazo de presentación de propuestas, en la fecha y hora señaladas. En el acto de apertura se hace una verificación de documentos (Presentó/No presentó) y se elabora un Acta de Apertura que debe ser suscrita por la Comisión de Calificación y los representantes de los proponentes. La Comisión de Calificación rubrica todas las hojas de la propuesta original.</w:t>
            </w:r>
          </w:p>
        </w:tc>
      </w:tr>
      <w:tr w:rsidR="00DE15EA" w:rsidRPr="006C6F17" w:rsidTr="00ED634B">
        <w:tc>
          <w:tcPr>
            <w:tcW w:w="678" w:type="dxa"/>
            <w:shd w:val="clear" w:color="auto" w:fill="B8CCE4" w:themeFill="accent1" w:themeFillTint="66"/>
          </w:tcPr>
          <w:p w:rsidR="00DE15EA" w:rsidRDefault="00DE15EA" w:rsidP="00465762">
            <w:r w:rsidRPr="00AC5E21">
              <w:rPr>
                <w:sz w:val="20"/>
                <w:szCs w:val="20"/>
                <w:lang w:val="es-EC"/>
              </w:rPr>
              <w:t>DEL</w:t>
            </w:r>
          </w:p>
        </w:tc>
        <w:tc>
          <w:tcPr>
            <w:tcW w:w="1983" w:type="dxa"/>
            <w:shd w:val="clear" w:color="auto" w:fill="B8CCE4" w:themeFill="accent1" w:themeFillTint="66"/>
          </w:tcPr>
          <w:p w:rsidR="00DE15EA" w:rsidRPr="00ED634B" w:rsidRDefault="00DE15EA" w:rsidP="00465762">
            <w:pPr>
              <w:pStyle w:val="Default"/>
              <w:numPr>
                <w:ilvl w:val="0"/>
                <w:numId w:val="34"/>
              </w:numPr>
              <w:spacing w:line="276" w:lineRule="auto"/>
              <w:rPr>
                <w:rFonts w:ascii="Calibri" w:hAnsi="Calibri"/>
                <w:sz w:val="20"/>
                <w:szCs w:val="20"/>
                <w:lang w:val="es-ES"/>
              </w:rPr>
            </w:pPr>
            <w:r w:rsidRPr="00ED634B">
              <w:rPr>
                <w:rFonts w:ascii="Calibri" w:hAnsi="Calibri"/>
                <w:sz w:val="20"/>
                <w:szCs w:val="20"/>
                <w:lang w:val="es-ES"/>
              </w:rPr>
              <w:t>Confidencialidad</w:t>
            </w:r>
          </w:p>
        </w:tc>
        <w:tc>
          <w:tcPr>
            <w:tcW w:w="678" w:type="dxa"/>
            <w:shd w:val="clear" w:color="auto" w:fill="FBD4B4" w:themeFill="accent6" w:themeFillTint="66"/>
          </w:tcPr>
          <w:p w:rsidR="00DE15EA" w:rsidRDefault="00DE15EA" w:rsidP="00465762">
            <w:r w:rsidRPr="003F5AA1">
              <w:rPr>
                <w:sz w:val="20"/>
                <w:szCs w:val="20"/>
                <w:lang w:val="es-EC"/>
              </w:rPr>
              <w:t>DBCD</w:t>
            </w:r>
          </w:p>
        </w:tc>
        <w:tc>
          <w:tcPr>
            <w:tcW w:w="5523" w:type="dxa"/>
            <w:shd w:val="clear" w:color="auto" w:fill="FBD4B4" w:themeFill="accent6" w:themeFillTint="66"/>
          </w:tcPr>
          <w:p w:rsidR="00DE15EA" w:rsidRDefault="00DE15EA" w:rsidP="00465762">
            <w:pPr>
              <w:pStyle w:val="Default"/>
              <w:spacing w:line="276" w:lineRule="auto"/>
              <w:jc w:val="both"/>
              <w:rPr>
                <w:rFonts w:asciiTheme="minorHAnsi" w:hAnsiTheme="minorHAnsi"/>
                <w:sz w:val="20"/>
                <w:szCs w:val="20"/>
                <w:lang w:val="es-EC"/>
              </w:rPr>
            </w:pPr>
            <w:r>
              <w:rPr>
                <w:rFonts w:asciiTheme="minorHAnsi" w:hAnsiTheme="minorHAnsi"/>
                <w:sz w:val="20"/>
                <w:szCs w:val="20"/>
                <w:lang w:val="es-EC"/>
              </w:rPr>
              <w:t>El DBCD no establece ese aspecto.</w:t>
            </w:r>
          </w:p>
        </w:tc>
      </w:tr>
      <w:tr w:rsidR="00DE15EA" w:rsidRPr="006C6F17" w:rsidTr="00ED634B">
        <w:tc>
          <w:tcPr>
            <w:tcW w:w="678" w:type="dxa"/>
            <w:shd w:val="clear" w:color="auto" w:fill="B8CCE4" w:themeFill="accent1" w:themeFillTint="66"/>
          </w:tcPr>
          <w:p w:rsidR="00DE15EA" w:rsidRDefault="00DE15EA" w:rsidP="00465762">
            <w:r w:rsidRPr="00AC5E21">
              <w:rPr>
                <w:sz w:val="20"/>
                <w:szCs w:val="20"/>
                <w:lang w:val="es-EC"/>
              </w:rPr>
              <w:t>DEL</w:t>
            </w:r>
          </w:p>
        </w:tc>
        <w:tc>
          <w:tcPr>
            <w:tcW w:w="1983" w:type="dxa"/>
            <w:shd w:val="clear" w:color="auto" w:fill="B8CCE4" w:themeFill="accent1" w:themeFillTint="66"/>
          </w:tcPr>
          <w:p w:rsidR="00DE15EA" w:rsidRPr="00ED634B" w:rsidRDefault="00DE15EA" w:rsidP="00465762">
            <w:pPr>
              <w:pStyle w:val="Default"/>
              <w:numPr>
                <w:ilvl w:val="0"/>
                <w:numId w:val="34"/>
              </w:numPr>
              <w:spacing w:line="276" w:lineRule="auto"/>
              <w:rPr>
                <w:rFonts w:ascii="Calibri" w:hAnsi="Calibri"/>
                <w:sz w:val="20"/>
                <w:szCs w:val="20"/>
                <w:lang w:val="es-ES"/>
              </w:rPr>
            </w:pPr>
            <w:r w:rsidRPr="00ED634B">
              <w:rPr>
                <w:rFonts w:ascii="Calibri" w:hAnsi="Calibri"/>
                <w:sz w:val="20"/>
                <w:szCs w:val="20"/>
                <w:lang w:val="es-ES"/>
              </w:rPr>
              <w:t>Aclaración de ofertas</w:t>
            </w:r>
          </w:p>
        </w:tc>
        <w:tc>
          <w:tcPr>
            <w:tcW w:w="678" w:type="dxa"/>
            <w:shd w:val="clear" w:color="auto" w:fill="FBD4B4" w:themeFill="accent6" w:themeFillTint="66"/>
          </w:tcPr>
          <w:p w:rsidR="00DE15EA" w:rsidRDefault="00DE15EA" w:rsidP="00465762">
            <w:r w:rsidRPr="003F5AA1">
              <w:rPr>
                <w:sz w:val="20"/>
                <w:szCs w:val="20"/>
                <w:lang w:val="es-EC"/>
              </w:rPr>
              <w:t>DBCD</w:t>
            </w:r>
          </w:p>
        </w:tc>
        <w:tc>
          <w:tcPr>
            <w:tcW w:w="5523" w:type="dxa"/>
            <w:shd w:val="clear" w:color="auto" w:fill="FBD4B4" w:themeFill="accent6" w:themeFillTint="66"/>
          </w:tcPr>
          <w:p w:rsidR="00DE15EA" w:rsidRDefault="00DE15EA" w:rsidP="00465762">
            <w:pPr>
              <w:pStyle w:val="Default"/>
              <w:spacing w:line="276" w:lineRule="auto"/>
              <w:jc w:val="both"/>
              <w:rPr>
                <w:rFonts w:asciiTheme="minorHAnsi" w:hAnsiTheme="minorHAnsi"/>
                <w:sz w:val="20"/>
                <w:szCs w:val="20"/>
                <w:lang w:val="es-EC"/>
              </w:rPr>
            </w:pPr>
            <w:r>
              <w:rPr>
                <w:rFonts w:asciiTheme="minorHAnsi" w:hAnsiTheme="minorHAnsi"/>
                <w:sz w:val="20"/>
                <w:szCs w:val="20"/>
                <w:lang w:val="es-EC"/>
              </w:rPr>
              <w:t>El DBCD no contempla este aspecto.</w:t>
            </w:r>
          </w:p>
        </w:tc>
      </w:tr>
      <w:tr w:rsidR="00DE15EA" w:rsidRPr="006C6F17" w:rsidTr="00ED634B">
        <w:tc>
          <w:tcPr>
            <w:tcW w:w="678" w:type="dxa"/>
            <w:shd w:val="clear" w:color="auto" w:fill="B8CCE4" w:themeFill="accent1" w:themeFillTint="66"/>
          </w:tcPr>
          <w:p w:rsidR="00DE15EA" w:rsidRDefault="00DE15EA" w:rsidP="00465762">
            <w:r w:rsidRPr="00AC5E21">
              <w:rPr>
                <w:sz w:val="20"/>
                <w:szCs w:val="20"/>
                <w:lang w:val="es-EC"/>
              </w:rPr>
              <w:t>DEL</w:t>
            </w:r>
          </w:p>
        </w:tc>
        <w:tc>
          <w:tcPr>
            <w:tcW w:w="1983" w:type="dxa"/>
            <w:shd w:val="clear" w:color="auto" w:fill="B8CCE4" w:themeFill="accent1" w:themeFillTint="66"/>
          </w:tcPr>
          <w:p w:rsidR="00DE15EA" w:rsidRPr="00ED634B" w:rsidRDefault="00DE15EA" w:rsidP="00465762">
            <w:pPr>
              <w:pStyle w:val="Default"/>
              <w:numPr>
                <w:ilvl w:val="0"/>
                <w:numId w:val="34"/>
              </w:numPr>
              <w:spacing w:line="276" w:lineRule="auto"/>
              <w:rPr>
                <w:rFonts w:ascii="Calibri" w:hAnsi="Calibri"/>
                <w:sz w:val="20"/>
                <w:szCs w:val="20"/>
                <w:lang w:val="es-ES"/>
              </w:rPr>
            </w:pPr>
            <w:r w:rsidRPr="00ED634B">
              <w:rPr>
                <w:rFonts w:ascii="Calibri" w:hAnsi="Calibri"/>
                <w:sz w:val="20"/>
                <w:szCs w:val="20"/>
                <w:lang w:val="es-ES"/>
              </w:rPr>
              <w:t>Desviaciones, reservas y opiniones</w:t>
            </w:r>
          </w:p>
        </w:tc>
        <w:tc>
          <w:tcPr>
            <w:tcW w:w="678" w:type="dxa"/>
            <w:shd w:val="clear" w:color="auto" w:fill="FBD4B4" w:themeFill="accent6" w:themeFillTint="66"/>
          </w:tcPr>
          <w:p w:rsidR="00DE15EA" w:rsidRDefault="00DE15EA" w:rsidP="00465762">
            <w:r w:rsidRPr="003F5AA1">
              <w:rPr>
                <w:sz w:val="20"/>
                <w:szCs w:val="20"/>
                <w:lang w:val="es-EC"/>
              </w:rPr>
              <w:t>DBCD</w:t>
            </w:r>
          </w:p>
        </w:tc>
        <w:tc>
          <w:tcPr>
            <w:tcW w:w="5523" w:type="dxa"/>
            <w:shd w:val="clear" w:color="auto" w:fill="FBD4B4" w:themeFill="accent6" w:themeFillTint="66"/>
          </w:tcPr>
          <w:p w:rsidR="00DE15EA" w:rsidRDefault="00DE15EA" w:rsidP="00465762">
            <w:pPr>
              <w:pStyle w:val="Default"/>
              <w:spacing w:line="276" w:lineRule="auto"/>
              <w:jc w:val="both"/>
              <w:rPr>
                <w:rFonts w:asciiTheme="minorHAnsi" w:hAnsiTheme="minorHAnsi"/>
                <w:sz w:val="20"/>
                <w:szCs w:val="20"/>
                <w:lang w:val="es-EC"/>
              </w:rPr>
            </w:pPr>
            <w:r>
              <w:rPr>
                <w:rFonts w:asciiTheme="minorHAnsi" w:hAnsiTheme="minorHAnsi"/>
                <w:sz w:val="20"/>
                <w:szCs w:val="20"/>
                <w:lang w:val="es-EC"/>
              </w:rPr>
              <w:t>El DBCD no contempla este aspecto.</w:t>
            </w:r>
          </w:p>
        </w:tc>
      </w:tr>
      <w:tr w:rsidR="00DE15EA" w:rsidRPr="006C6F17" w:rsidTr="00ED634B">
        <w:tc>
          <w:tcPr>
            <w:tcW w:w="678" w:type="dxa"/>
            <w:shd w:val="clear" w:color="auto" w:fill="B8CCE4" w:themeFill="accent1" w:themeFillTint="66"/>
          </w:tcPr>
          <w:p w:rsidR="00DE15EA" w:rsidRDefault="00DE15EA" w:rsidP="00465762">
            <w:r w:rsidRPr="00AC5E21">
              <w:rPr>
                <w:sz w:val="20"/>
                <w:szCs w:val="20"/>
                <w:lang w:val="es-EC"/>
              </w:rPr>
              <w:t>DEL</w:t>
            </w:r>
          </w:p>
        </w:tc>
        <w:tc>
          <w:tcPr>
            <w:tcW w:w="1983" w:type="dxa"/>
            <w:shd w:val="clear" w:color="auto" w:fill="B8CCE4" w:themeFill="accent1" w:themeFillTint="66"/>
          </w:tcPr>
          <w:p w:rsidR="00DE15EA" w:rsidRPr="00ED634B" w:rsidRDefault="00DE15EA" w:rsidP="00465762">
            <w:pPr>
              <w:pStyle w:val="Default"/>
              <w:numPr>
                <w:ilvl w:val="0"/>
                <w:numId w:val="34"/>
              </w:numPr>
              <w:spacing w:line="276" w:lineRule="auto"/>
              <w:rPr>
                <w:rFonts w:ascii="Calibri" w:hAnsi="Calibri"/>
                <w:sz w:val="20"/>
                <w:szCs w:val="20"/>
                <w:lang w:val="es-ES"/>
              </w:rPr>
            </w:pPr>
            <w:bookmarkStart w:id="38" w:name="_Toc424009130"/>
            <w:bookmarkStart w:id="39" w:name="_Toc438438853"/>
            <w:bookmarkStart w:id="40" w:name="_Toc438532632"/>
            <w:bookmarkStart w:id="41" w:name="_Toc438733997"/>
            <w:bookmarkStart w:id="42" w:name="_Toc438907034"/>
            <w:bookmarkStart w:id="43" w:name="_Toc438907233"/>
            <w:bookmarkStart w:id="44" w:name="_Toc136425356"/>
            <w:r w:rsidRPr="0034380F">
              <w:rPr>
                <w:rFonts w:ascii="Calibri" w:hAnsi="Calibri"/>
                <w:sz w:val="20"/>
                <w:szCs w:val="20"/>
                <w:lang w:val="es-ES"/>
              </w:rPr>
              <w:t xml:space="preserve">Evaluación de las Ofertas para determinar si </w:t>
            </w:r>
            <w:r w:rsidRPr="0034380F">
              <w:rPr>
                <w:rFonts w:ascii="Calibri" w:hAnsi="Calibri"/>
                <w:sz w:val="20"/>
                <w:szCs w:val="20"/>
                <w:lang w:val="es-ES"/>
              </w:rPr>
              <w:lastRenderedPageBreak/>
              <w:t>cumplen las condiciones de la Licitación</w:t>
            </w:r>
            <w:bookmarkEnd w:id="38"/>
            <w:bookmarkEnd w:id="39"/>
            <w:bookmarkEnd w:id="40"/>
            <w:bookmarkEnd w:id="41"/>
            <w:bookmarkEnd w:id="42"/>
            <w:bookmarkEnd w:id="43"/>
            <w:bookmarkEnd w:id="44"/>
          </w:p>
        </w:tc>
        <w:tc>
          <w:tcPr>
            <w:tcW w:w="678" w:type="dxa"/>
            <w:shd w:val="clear" w:color="auto" w:fill="FBD4B4" w:themeFill="accent6" w:themeFillTint="66"/>
          </w:tcPr>
          <w:p w:rsidR="00DE15EA" w:rsidRDefault="00DE15EA" w:rsidP="00465762">
            <w:r w:rsidRPr="003F5AA1">
              <w:rPr>
                <w:sz w:val="20"/>
                <w:szCs w:val="20"/>
                <w:lang w:val="es-EC"/>
              </w:rPr>
              <w:lastRenderedPageBreak/>
              <w:t>DBCD</w:t>
            </w:r>
          </w:p>
        </w:tc>
        <w:tc>
          <w:tcPr>
            <w:tcW w:w="5523" w:type="dxa"/>
            <w:shd w:val="clear" w:color="auto" w:fill="FBD4B4" w:themeFill="accent6" w:themeFillTint="66"/>
          </w:tcPr>
          <w:p w:rsidR="00DE15EA" w:rsidRDefault="00DE15EA"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C"/>
              </w:rPr>
              <w:t xml:space="preserve">El punto 20 de la Parte I del </w:t>
            </w:r>
            <w:r>
              <w:rPr>
                <w:rFonts w:asciiTheme="minorHAnsi" w:hAnsiTheme="minorHAnsi"/>
                <w:sz w:val="20"/>
                <w:szCs w:val="20"/>
                <w:lang w:val="es-ES"/>
              </w:rPr>
              <w:t>DBCD regula la evaluación de propuestas.</w:t>
            </w:r>
          </w:p>
          <w:p w:rsidR="00DE15EA" w:rsidRDefault="00DE15EA" w:rsidP="00465762">
            <w:pPr>
              <w:pStyle w:val="Default"/>
              <w:numPr>
                <w:ilvl w:val="0"/>
                <w:numId w:val="29"/>
              </w:numPr>
              <w:spacing w:line="276" w:lineRule="auto"/>
              <w:ind w:left="339" w:hanging="284"/>
              <w:jc w:val="both"/>
              <w:rPr>
                <w:rFonts w:asciiTheme="minorHAnsi" w:hAnsiTheme="minorHAnsi"/>
                <w:sz w:val="20"/>
                <w:szCs w:val="20"/>
                <w:lang w:val="es-ES"/>
              </w:rPr>
            </w:pPr>
            <w:r>
              <w:rPr>
                <w:rFonts w:asciiTheme="minorHAnsi" w:hAnsiTheme="minorHAnsi"/>
                <w:sz w:val="20"/>
                <w:szCs w:val="20"/>
                <w:lang w:val="es-ES"/>
              </w:rPr>
              <w:t xml:space="preserve">Evaluación de la propuesta económica. Se corregirán los </w:t>
            </w:r>
            <w:r>
              <w:rPr>
                <w:rFonts w:asciiTheme="minorHAnsi" w:hAnsiTheme="minorHAnsi"/>
                <w:sz w:val="20"/>
                <w:szCs w:val="20"/>
                <w:lang w:val="es-ES"/>
              </w:rPr>
              <w:lastRenderedPageBreak/>
              <w:t>errores aritméticos verificando la información del Formulario de Presupuesto del Proyecto (Form. B-1) presentado por el proponente, considerando:</w:t>
            </w:r>
          </w:p>
          <w:p w:rsidR="00DE15EA" w:rsidRDefault="00DE15EA" w:rsidP="00465762">
            <w:pPr>
              <w:pStyle w:val="Default"/>
              <w:numPr>
                <w:ilvl w:val="0"/>
                <w:numId w:val="28"/>
              </w:numPr>
              <w:spacing w:line="276" w:lineRule="auto"/>
              <w:ind w:left="197" w:hanging="197"/>
              <w:jc w:val="both"/>
              <w:rPr>
                <w:rFonts w:asciiTheme="minorHAnsi" w:hAnsiTheme="minorHAnsi"/>
                <w:sz w:val="20"/>
                <w:szCs w:val="20"/>
                <w:lang w:val="es-ES"/>
              </w:rPr>
            </w:pPr>
            <w:r>
              <w:rPr>
                <w:rFonts w:asciiTheme="minorHAnsi" w:hAnsiTheme="minorHAnsi"/>
                <w:sz w:val="20"/>
                <w:szCs w:val="20"/>
                <w:lang w:val="es-ES"/>
              </w:rPr>
              <w:t>Cuando exista discrepancia entre el monto literal y numeral, prevalecerá el literal.</w:t>
            </w:r>
          </w:p>
          <w:p w:rsidR="00DE15EA" w:rsidRDefault="00DE15EA" w:rsidP="00465762">
            <w:pPr>
              <w:pStyle w:val="Default"/>
              <w:numPr>
                <w:ilvl w:val="0"/>
                <w:numId w:val="28"/>
              </w:numPr>
              <w:spacing w:line="276" w:lineRule="auto"/>
              <w:ind w:left="197" w:hanging="197"/>
              <w:jc w:val="both"/>
              <w:rPr>
                <w:rFonts w:asciiTheme="minorHAnsi" w:hAnsiTheme="minorHAnsi"/>
                <w:sz w:val="20"/>
                <w:szCs w:val="20"/>
                <w:lang w:val="es-ES"/>
              </w:rPr>
            </w:pPr>
            <w:r>
              <w:rPr>
                <w:rFonts w:asciiTheme="minorHAnsi" w:hAnsiTheme="minorHAnsi"/>
                <w:sz w:val="20"/>
                <w:szCs w:val="20"/>
                <w:lang w:val="es-ES"/>
              </w:rPr>
              <w:t>Si la diferencia entre el monto leído de la propuesta y el monto ajustado  es menor o igual al 2% se ajustará la propuesta, caso contrario se descalifica.</w:t>
            </w:r>
          </w:p>
          <w:p w:rsidR="00DE15EA" w:rsidRPr="000B3537" w:rsidRDefault="00DE15EA" w:rsidP="00465762">
            <w:pPr>
              <w:pStyle w:val="Default"/>
              <w:numPr>
                <w:ilvl w:val="0"/>
                <w:numId w:val="28"/>
              </w:numPr>
              <w:spacing w:line="276" w:lineRule="auto"/>
              <w:ind w:left="197" w:hanging="197"/>
              <w:jc w:val="both"/>
              <w:rPr>
                <w:rFonts w:asciiTheme="minorHAnsi" w:hAnsiTheme="minorHAnsi"/>
                <w:sz w:val="20"/>
                <w:szCs w:val="20"/>
                <w:lang w:val="es-EC"/>
              </w:rPr>
            </w:pPr>
            <w:r>
              <w:rPr>
                <w:rFonts w:asciiTheme="minorHAnsi" w:hAnsiTheme="minorHAnsi"/>
                <w:sz w:val="20"/>
                <w:szCs w:val="20"/>
                <w:lang w:val="es-ES"/>
              </w:rPr>
              <w:t>Si el monto ajustado por revisión aritmética supera el precio referencial, la propuesta se descalifica.</w:t>
            </w:r>
          </w:p>
          <w:p w:rsidR="00DE15EA" w:rsidRDefault="00DE15EA" w:rsidP="00465762">
            <w:pPr>
              <w:pStyle w:val="Default"/>
              <w:numPr>
                <w:ilvl w:val="0"/>
                <w:numId w:val="29"/>
              </w:numPr>
              <w:spacing w:line="276" w:lineRule="auto"/>
              <w:ind w:left="339" w:hanging="284"/>
              <w:jc w:val="both"/>
              <w:rPr>
                <w:rFonts w:asciiTheme="minorHAnsi" w:hAnsiTheme="minorHAnsi"/>
                <w:sz w:val="20"/>
                <w:szCs w:val="20"/>
                <w:lang w:val="es-EC"/>
              </w:rPr>
            </w:pPr>
            <w:r>
              <w:rPr>
                <w:rFonts w:asciiTheme="minorHAnsi" w:hAnsiTheme="minorHAnsi"/>
                <w:sz w:val="20"/>
                <w:szCs w:val="20"/>
                <w:lang w:val="es-EC"/>
              </w:rPr>
              <w:t>Evaluación de la propuesta técnica. Se evalúa con la metodología (Cumple/No cumple).</w:t>
            </w:r>
          </w:p>
        </w:tc>
      </w:tr>
      <w:tr w:rsidR="00DE15EA" w:rsidRPr="006C6F17" w:rsidTr="00ED634B">
        <w:tc>
          <w:tcPr>
            <w:tcW w:w="678" w:type="dxa"/>
            <w:shd w:val="clear" w:color="auto" w:fill="B8CCE4" w:themeFill="accent1" w:themeFillTint="66"/>
          </w:tcPr>
          <w:p w:rsidR="00DE15EA" w:rsidRDefault="00DE15EA" w:rsidP="00465762">
            <w:r w:rsidRPr="00AC5E21">
              <w:rPr>
                <w:sz w:val="20"/>
                <w:szCs w:val="20"/>
                <w:lang w:val="es-EC"/>
              </w:rPr>
              <w:lastRenderedPageBreak/>
              <w:t>DEL</w:t>
            </w:r>
          </w:p>
        </w:tc>
        <w:tc>
          <w:tcPr>
            <w:tcW w:w="1983" w:type="dxa"/>
            <w:shd w:val="clear" w:color="auto" w:fill="B8CCE4" w:themeFill="accent1" w:themeFillTint="66"/>
          </w:tcPr>
          <w:p w:rsidR="00DE15EA" w:rsidRPr="00ED634B" w:rsidRDefault="00DE15EA" w:rsidP="00465762">
            <w:pPr>
              <w:pStyle w:val="Default"/>
              <w:numPr>
                <w:ilvl w:val="0"/>
                <w:numId w:val="34"/>
              </w:numPr>
              <w:spacing w:line="276" w:lineRule="auto"/>
              <w:rPr>
                <w:rFonts w:ascii="Calibri" w:hAnsi="Calibri"/>
                <w:sz w:val="20"/>
                <w:szCs w:val="20"/>
                <w:lang w:val="es-ES"/>
              </w:rPr>
            </w:pPr>
            <w:r w:rsidRPr="00ED634B">
              <w:rPr>
                <w:rFonts w:ascii="Calibri" w:hAnsi="Calibri"/>
                <w:sz w:val="20"/>
                <w:szCs w:val="20"/>
                <w:lang w:val="es-ES"/>
              </w:rPr>
              <w:t>Inconformidades no significativas</w:t>
            </w:r>
          </w:p>
        </w:tc>
        <w:tc>
          <w:tcPr>
            <w:tcW w:w="678" w:type="dxa"/>
            <w:shd w:val="clear" w:color="auto" w:fill="FBD4B4" w:themeFill="accent6" w:themeFillTint="66"/>
          </w:tcPr>
          <w:p w:rsidR="00DE15EA" w:rsidRDefault="00DE15EA" w:rsidP="00465762">
            <w:r w:rsidRPr="003F5AA1">
              <w:rPr>
                <w:sz w:val="20"/>
                <w:szCs w:val="20"/>
                <w:lang w:val="es-EC"/>
              </w:rPr>
              <w:t>DBCD</w:t>
            </w:r>
          </w:p>
        </w:tc>
        <w:tc>
          <w:tcPr>
            <w:tcW w:w="5523" w:type="dxa"/>
            <w:shd w:val="clear" w:color="auto" w:fill="FBD4B4" w:themeFill="accent6" w:themeFillTint="66"/>
          </w:tcPr>
          <w:p w:rsidR="00DE15EA" w:rsidRDefault="00DE15EA" w:rsidP="00465762">
            <w:pPr>
              <w:pStyle w:val="Default"/>
              <w:spacing w:line="276" w:lineRule="auto"/>
              <w:jc w:val="both"/>
              <w:rPr>
                <w:rFonts w:asciiTheme="minorHAnsi" w:hAnsiTheme="minorHAnsi"/>
                <w:sz w:val="20"/>
                <w:szCs w:val="20"/>
                <w:lang w:val="es-EC"/>
              </w:rPr>
            </w:pPr>
            <w:r>
              <w:rPr>
                <w:rFonts w:asciiTheme="minorHAnsi" w:hAnsiTheme="minorHAnsi"/>
                <w:sz w:val="20"/>
                <w:szCs w:val="20"/>
                <w:lang w:val="es-EC"/>
              </w:rPr>
              <w:t xml:space="preserve">El punto 7 de la Parte I del </w:t>
            </w:r>
            <w:r>
              <w:rPr>
                <w:rFonts w:asciiTheme="minorHAnsi" w:hAnsiTheme="minorHAnsi"/>
                <w:sz w:val="20"/>
                <w:szCs w:val="20"/>
                <w:lang w:val="es-ES"/>
              </w:rPr>
              <w:t>DBCD establece los criterios de subsanabilidad y errores no subsanables, prevaleciendo el criterio de que la oferta debe cumplir sustancialmente con lo solicitado en el DBCD.</w:t>
            </w:r>
          </w:p>
        </w:tc>
      </w:tr>
      <w:tr w:rsidR="00DE15EA" w:rsidRPr="006C6F17" w:rsidTr="00ED634B">
        <w:tc>
          <w:tcPr>
            <w:tcW w:w="678" w:type="dxa"/>
            <w:shd w:val="clear" w:color="auto" w:fill="B8CCE4" w:themeFill="accent1" w:themeFillTint="66"/>
          </w:tcPr>
          <w:p w:rsidR="00DE15EA" w:rsidRDefault="00DE15EA" w:rsidP="00465762">
            <w:r w:rsidRPr="00AC5E21">
              <w:rPr>
                <w:sz w:val="20"/>
                <w:szCs w:val="20"/>
                <w:lang w:val="es-EC"/>
              </w:rPr>
              <w:t>DEL</w:t>
            </w:r>
          </w:p>
        </w:tc>
        <w:tc>
          <w:tcPr>
            <w:tcW w:w="1983" w:type="dxa"/>
            <w:shd w:val="clear" w:color="auto" w:fill="B8CCE4" w:themeFill="accent1" w:themeFillTint="66"/>
          </w:tcPr>
          <w:p w:rsidR="00DE15EA" w:rsidRPr="00ED634B" w:rsidRDefault="00DE15EA" w:rsidP="00465762">
            <w:pPr>
              <w:pStyle w:val="Default"/>
              <w:numPr>
                <w:ilvl w:val="0"/>
                <w:numId w:val="34"/>
              </w:numPr>
              <w:spacing w:line="276" w:lineRule="auto"/>
              <w:rPr>
                <w:rFonts w:ascii="Calibri" w:hAnsi="Calibri"/>
                <w:sz w:val="20"/>
                <w:szCs w:val="20"/>
                <w:lang w:val="es-ES"/>
              </w:rPr>
            </w:pPr>
            <w:r w:rsidRPr="00ED634B">
              <w:rPr>
                <w:rFonts w:ascii="Calibri" w:hAnsi="Calibri"/>
                <w:sz w:val="20"/>
                <w:szCs w:val="20"/>
                <w:lang w:val="es-ES"/>
              </w:rPr>
              <w:t>Corrección de errores aritméticos</w:t>
            </w:r>
          </w:p>
        </w:tc>
        <w:tc>
          <w:tcPr>
            <w:tcW w:w="678" w:type="dxa"/>
            <w:shd w:val="clear" w:color="auto" w:fill="FBD4B4" w:themeFill="accent6" w:themeFillTint="66"/>
          </w:tcPr>
          <w:p w:rsidR="00DE15EA" w:rsidRDefault="00DE15EA" w:rsidP="00465762">
            <w:r w:rsidRPr="003F5AA1">
              <w:rPr>
                <w:sz w:val="20"/>
                <w:szCs w:val="20"/>
                <w:lang w:val="es-EC"/>
              </w:rPr>
              <w:t>DBCD</w:t>
            </w:r>
          </w:p>
        </w:tc>
        <w:tc>
          <w:tcPr>
            <w:tcW w:w="5523" w:type="dxa"/>
            <w:shd w:val="clear" w:color="auto" w:fill="FBD4B4" w:themeFill="accent6" w:themeFillTint="66"/>
          </w:tcPr>
          <w:p w:rsidR="00DE15EA" w:rsidRDefault="00DE15EA"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C"/>
              </w:rPr>
              <w:t xml:space="preserve">El punto 20 de la Parte I del </w:t>
            </w:r>
            <w:r>
              <w:rPr>
                <w:rFonts w:asciiTheme="minorHAnsi" w:hAnsiTheme="minorHAnsi"/>
                <w:sz w:val="20"/>
                <w:szCs w:val="20"/>
                <w:lang w:val="es-ES"/>
              </w:rPr>
              <w:t>DBCD regula la evaluación de propuestas.</w:t>
            </w:r>
          </w:p>
          <w:p w:rsidR="00DE15EA" w:rsidRDefault="00DE15EA" w:rsidP="00465762">
            <w:pPr>
              <w:pStyle w:val="Default"/>
              <w:numPr>
                <w:ilvl w:val="0"/>
                <w:numId w:val="30"/>
              </w:numPr>
              <w:spacing w:line="276" w:lineRule="auto"/>
              <w:ind w:left="339" w:hanging="284"/>
              <w:jc w:val="both"/>
              <w:rPr>
                <w:rFonts w:asciiTheme="minorHAnsi" w:hAnsiTheme="minorHAnsi"/>
                <w:sz w:val="20"/>
                <w:szCs w:val="20"/>
                <w:lang w:val="es-ES"/>
              </w:rPr>
            </w:pPr>
            <w:r>
              <w:rPr>
                <w:rFonts w:asciiTheme="minorHAnsi" w:hAnsiTheme="minorHAnsi"/>
                <w:sz w:val="20"/>
                <w:szCs w:val="20"/>
                <w:lang w:val="es-ES"/>
              </w:rPr>
              <w:t>Evaluación de la propuesta económica. Se corregirán los errores aritméticos verificando la información del Formulario de Presupuesto del Proyecto (Form. B-1) presentado por el proponente, considerando:</w:t>
            </w:r>
          </w:p>
          <w:p w:rsidR="00DE15EA" w:rsidRDefault="00DE15EA" w:rsidP="00465762">
            <w:pPr>
              <w:pStyle w:val="Default"/>
              <w:numPr>
                <w:ilvl w:val="0"/>
                <w:numId w:val="28"/>
              </w:numPr>
              <w:spacing w:line="276" w:lineRule="auto"/>
              <w:ind w:left="197" w:hanging="197"/>
              <w:jc w:val="both"/>
              <w:rPr>
                <w:rFonts w:asciiTheme="minorHAnsi" w:hAnsiTheme="minorHAnsi"/>
                <w:sz w:val="20"/>
                <w:szCs w:val="20"/>
                <w:lang w:val="es-ES"/>
              </w:rPr>
            </w:pPr>
            <w:r>
              <w:rPr>
                <w:rFonts w:asciiTheme="minorHAnsi" w:hAnsiTheme="minorHAnsi"/>
                <w:sz w:val="20"/>
                <w:szCs w:val="20"/>
                <w:lang w:val="es-ES"/>
              </w:rPr>
              <w:t>Cuando exista discrepancia entre el monto literal y numeral, prevalecerá el literal.</w:t>
            </w:r>
          </w:p>
          <w:p w:rsidR="00DE15EA" w:rsidRDefault="00DE15EA" w:rsidP="00465762">
            <w:pPr>
              <w:pStyle w:val="Default"/>
              <w:numPr>
                <w:ilvl w:val="0"/>
                <w:numId w:val="28"/>
              </w:numPr>
              <w:spacing w:line="276" w:lineRule="auto"/>
              <w:ind w:left="197" w:hanging="197"/>
              <w:jc w:val="both"/>
              <w:rPr>
                <w:rFonts w:asciiTheme="minorHAnsi" w:hAnsiTheme="minorHAnsi"/>
                <w:sz w:val="20"/>
                <w:szCs w:val="20"/>
                <w:lang w:val="es-ES"/>
              </w:rPr>
            </w:pPr>
            <w:r>
              <w:rPr>
                <w:rFonts w:asciiTheme="minorHAnsi" w:hAnsiTheme="minorHAnsi"/>
                <w:sz w:val="20"/>
                <w:szCs w:val="20"/>
                <w:lang w:val="es-ES"/>
              </w:rPr>
              <w:t>Si la diferencia entre el monto leído de la propuesta y el monto ajustado  es menor o igual al 2% se ajustará la propuesta, caso contrario se descalifica.</w:t>
            </w:r>
          </w:p>
          <w:p w:rsidR="00DE15EA" w:rsidRDefault="00DE15EA" w:rsidP="00465762">
            <w:pPr>
              <w:pStyle w:val="Default"/>
              <w:numPr>
                <w:ilvl w:val="0"/>
                <w:numId w:val="28"/>
              </w:numPr>
              <w:spacing w:line="276" w:lineRule="auto"/>
              <w:ind w:left="197" w:hanging="197"/>
              <w:jc w:val="both"/>
              <w:rPr>
                <w:rFonts w:asciiTheme="minorHAnsi" w:hAnsiTheme="minorHAnsi"/>
                <w:sz w:val="20"/>
                <w:szCs w:val="20"/>
                <w:lang w:val="es-EC"/>
              </w:rPr>
            </w:pPr>
            <w:r>
              <w:rPr>
                <w:rFonts w:asciiTheme="minorHAnsi" w:hAnsiTheme="minorHAnsi"/>
                <w:sz w:val="20"/>
                <w:szCs w:val="20"/>
                <w:lang w:val="es-ES"/>
              </w:rPr>
              <w:t>Si el monto ajustado por revisión aritmética supera el precio referencial, la propuesta se descalifica.</w:t>
            </w:r>
          </w:p>
        </w:tc>
      </w:tr>
      <w:tr w:rsidR="00DE15EA" w:rsidRPr="006C6F17" w:rsidTr="00ED634B">
        <w:tc>
          <w:tcPr>
            <w:tcW w:w="678" w:type="dxa"/>
            <w:shd w:val="clear" w:color="auto" w:fill="B8CCE4" w:themeFill="accent1" w:themeFillTint="66"/>
          </w:tcPr>
          <w:p w:rsidR="00DE15EA" w:rsidRDefault="00DE15EA" w:rsidP="00465762">
            <w:r w:rsidRPr="00AC5E21">
              <w:rPr>
                <w:sz w:val="20"/>
                <w:szCs w:val="20"/>
                <w:lang w:val="es-EC"/>
              </w:rPr>
              <w:t>DEL</w:t>
            </w:r>
          </w:p>
        </w:tc>
        <w:tc>
          <w:tcPr>
            <w:tcW w:w="1983" w:type="dxa"/>
            <w:shd w:val="clear" w:color="auto" w:fill="B8CCE4" w:themeFill="accent1" w:themeFillTint="66"/>
          </w:tcPr>
          <w:p w:rsidR="00DE15EA" w:rsidRPr="00ED634B" w:rsidRDefault="00DE15EA" w:rsidP="00465762">
            <w:pPr>
              <w:pStyle w:val="Default"/>
              <w:numPr>
                <w:ilvl w:val="0"/>
                <w:numId w:val="34"/>
              </w:numPr>
              <w:spacing w:line="276" w:lineRule="auto"/>
              <w:rPr>
                <w:rFonts w:ascii="Calibri" w:hAnsi="Calibri"/>
                <w:sz w:val="20"/>
                <w:szCs w:val="20"/>
                <w:lang w:val="es-ES"/>
              </w:rPr>
            </w:pPr>
            <w:r w:rsidRPr="00ED634B">
              <w:rPr>
                <w:rFonts w:ascii="Calibri" w:hAnsi="Calibri"/>
                <w:sz w:val="20"/>
                <w:szCs w:val="20"/>
                <w:lang w:val="es-ES"/>
              </w:rPr>
              <w:t>Conversión a una sola moneda</w:t>
            </w:r>
          </w:p>
        </w:tc>
        <w:tc>
          <w:tcPr>
            <w:tcW w:w="678" w:type="dxa"/>
            <w:shd w:val="clear" w:color="auto" w:fill="FBD4B4" w:themeFill="accent6" w:themeFillTint="66"/>
          </w:tcPr>
          <w:p w:rsidR="00DE15EA" w:rsidRDefault="00DE15EA" w:rsidP="00465762">
            <w:r w:rsidRPr="003F5AA1">
              <w:rPr>
                <w:sz w:val="20"/>
                <w:szCs w:val="20"/>
                <w:lang w:val="es-EC"/>
              </w:rPr>
              <w:t>DBCD</w:t>
            </w:r>
          </w:p>
        </w:tc>
        <w:tc>
          <w:tcPr>
            <w:tcW w:w="5523" w:type="dxa"/>
            <w:shd w:val="clear" w:color="auto" w:fill="FBD4B4" w:themeFill="accent6" w:themeFillTint="66"/>
          </w:tcPr>
          <w:p w:rsidR="00DE15EA" w:rsidRDefault="00DE15EA" w:rsidP="00465762">
            <w:pPr>
              <w:pStyle w:val="Default"/>
              <w:spacing w:line="276" w:lineRule="auto"/>
              <w:jc w:val="both"/>
              <w:rPr>
                <w:rFonts w:asciiTheme="minorHAnsi" w:hAnsiTheme="minorHAnsi"/>
                <w:sz w:val="20"/>
                <w:szCs w:val="20"/>
                <w:lang w:val="es-EC"/>
              </w:rPr>
            </w:pPr>
            <w:r>
              <w:rPr>
                <w:rFonts w:asciiTheme="minorHAnsi" w:hAnsiTheme="minorHAnsi"/>
                <w:sz w:val="20"/>
                <w:szCs w:val="20"/>
                <w:lang w:val="es-EC"/>
              </w:rPr>
              <w:t>El DBCD no contempla este aspecto puesto que todas las contrataciones de la EETC MT son directas.</w:t>
            </w:r>
          </w:p>
        </w:tc>
      </w:tr>
      <w:tr w:rsidR="00DE15EA" w:rsidRPr="006C6F17" w:rsidTr="00ED634B">
        <w:tc>
          <w:tcPr>
            <w:tcW w:w="678" w:type="dxa"/>
            <w:shd w:val="clear" w:color="auto" w:fill="B8CCE4" w:themeFill="accent1" w:themeFillTint="66"/>
          </w:tcPr>
          <w:p w:rsidR="00DE15EA" w:rsidRDefault="00DE15EA" w:rsidP="00465762">
            <w:r w:rsidRPr="00AC5E21">
              <w:rPr>
                <w:sz w:val="20"/>
                <w:szCs w:val="20"/>
                <w:lang w:val="es-EC"/>
              </w:rPr>
              <w:t>DEL</w:t>
            </w:r>
          </w:p>
        </w:tc>
        <w:tc>
          <w:tcPr>
            <w:tcW w:w="1983" w:type="dxa"/>
            <w:shd w:val="clear" w:color="auto" w:fill="B8CCE4" w:themeFill="accent1" w:themeFillTint="66"/>
          </w:tcPr>
          <w:p w:rsidR="00DE15EA" w:rsidRPr="00ED634B" w:rsidRDefault="00DE15EA" w:rsidP="00465762">
            <w:pPr>
              <w:pStyle w:val="Default"/>
              <w:numPr>
                <w:ilvl w:val="0"/>
                <w:numId w:val="34"/>
              </w:numPr>
              <w:spacing w:line="276" w:lineRule="auto"/>
              <w:rPr>
                <w:rFonts w:ascii="Calibri" w:hAnsi="Calibri"/>
                <w:sz w:val="20"/>
                <w:szCs w:val="20"/>
                <w:lang w:val="es-ES"/>
              </w:rPr>
            </w:pPr>
            <w:r w:rsidRPr="00ED634B">
              <w:rPr>
                <w:rFonts w:ascii="Calibri" w:hAnsi="Calibri"/>
                <w:sz w:val="20"/>
                <w:szCs w:val="20"/>
                <w:lang w:val="es-ES"/>
              </w:rPr>
              <w:t>Margen de Preferencia</w:t>
            </w:r>
          </w:p>
        </w:tc>
        <w:tc>
          <w:tcPr>
            <w:tcW w:w="678" w:type="dxa"/>
            <w:shd w:val="clear" w:color="auto" w:fill="FBD4B4" w:themeFill="accent6" w:themeFillTint="66"/>
          </w:tcPr>
          <w:p w:rsidR="00DE15EA" w:rsidRDefault="00DE15EA" w:rsidP="00465762">
            <w:r w:rsidRPr="003F5AA1">
              <w:rPr>
                <w:sz w:val="20"/>
                <w:szCs w:val="20"/>
                <w:lang w:val="es-EC"/>
              </w:rPr>
              <w:t>DBCD</w:t>
            </w:r>
          </w:p>
        </w:tc>
        <w:tc>
          <w:tcPr>
            <w:tcW w:w="5523" w:type="dxa"/>
            <w:shd w:val="clear" w:color="auto" w:fill="FBD4B4" w:themeFill="accent6" w:themeFillTint="66"/>
          </w:tcPr>
          <w:p w:rsidR="00DE15EA" w:rsidRDefault="00DE15EA" w:rsidP="00465762">
            <w:pPr>
              <w:pStyle w:val="Default"/>
              <w:spacing w:line="276" w:lineRule="auto"/>
              <w:jc w:val="both"/>
              <w:rPr>
                <w:rFonts w:asciiTheme="minorHAnsi" w:hAnsiTheme="minorHAnsi"/>
                <w:sz w:val="20"/>
                <w:szCs w:val="20"/>
                <w:lang w:val="es-EC"/>
              </w:rPr>
            </w:pPr>
            <w:r>
              <w:rPr>
                <w:rFonts w:asciiTheme="minorHAnsi" w:hAnsiTheme="minorHAnsi"/>
                <w:sz w:val="20"/>
                <w:szCs w:val="20"/>
                <w:lang w:val="es-EC"/>
              </w:rPr>
              <w:t>El DBCD no contempla este aspecto.</w:t>
            </w:r>
          </w:p>
        </w:tc>
      </w:tr>
      <w:tr w:rsidR="00DE15EA" w:rsidRPr="006C6F17" w:rsidTr="00ED634B">
        <w:tc>
          <w:tcPr>
            <w:tcW w:w="678" w:type="dxa"/>
            <w:shd w:val="clear" w:color="auto" w:fill="B8CCE4" w:themeFill="accent1" w:themeFillTint="66"/>
          </w:tcPr>
          <w:p w:rsidR="00DE15EA" w:rsidRDefault="00DE15EA" w:rsidP="00465762">
            <w:r w:rsidRPr="00AC5E21">
              <w:rPr>
                <w:sz w:val="20"/>
                <w:szCs w:val="20"/>
                <w:lang w:val="es-EC"/>
              </w:rPr>
              <w:t>DEL</w:t>
            </w:r>
          </w:p>
        </w:tc>
        <w:tc>
          <w:tcPr>
            <w:tcW w:w="1983" w:type="dxa"/>
            <w:shd w:val="clear" w:color="auto" w:fill="B8CCE4" w:themeFill="accent1" w:themeFillTint="66"/>
          </w:tcPr>
          <w:p w:rsidR="00DE15EA" w:rsidRPr="00ED634B" w:rsidRDefault="00DE15EA" w:rsidP="00465762">
            <w:pPr>
              <w:pStyle w:val="Default"/>
              <w:numPr>
                <w:ilvl w:val="0"/>
                <w:numId w:val="34"/>
              </w:numPr>
              <w:spacing w:line="276" w:lineRule="auto"/>
              <w:rPr>
                <w:rFonts w:ascii="Calibri" w:hAnsi="Calibri"/>
                <w:sz w:val="20"/>
                <w:szCs w:val="20"/>
                <w:lang w:val="es-ES"/>
              </w:rPr>
            </w:pPr>
            <w:r w:rsidRPr="00ED634B">
              <w:rPr>
                <w:rFonts w:ascii="Calibri" w:hAnsi="Calibri"/>
                <w:sz w:val="20"/>
                <w:szCs w:val="20"/>
                <w:lang w:val="es-ES"/>
              </w:rPr>
              <w:t>Evaluación de las ofertas</w:t>
            </w:r>
          </w:p>
        </w:tc>
        <w:tc>
          <w:tcPr>
            <w:tcW w:w="678" w:type="dxa"/>
            <w:shd w:val="clear" w:color="auto" w:fill="FBD4B4" w:themeFill="accent6" w:themeFillTint="66"/>
          </w:tcPr>
          <w:p w:rsidR="00DE15EA" w:rsidRDefault="00DE15EA" w:rsidP="00465762">
            <w:r w:rsidRPr="003F5AA1">
              <w:rPr>
                <w:sz w:val="20"/>
                <w:szCs w:val="20"/>
                <w:lang w:val="es-EC"/>
              </w:rPr>
              <w:t>DBCD</w:t>
            </w:r>
          </w:p>
        </w:tc>
        <w:tc>
          <w:tcPr>
            <w:tcW w:w="5523" w:type="dxa"/>
            <w:shd w:val="clear" w:color="auto" w:fill="FBD4B4" w:themeFill="accent6" w:themeFillTint="66"/>
          </w:tcPr>
          <w:p w:rsidR="00DE15EA" w:rsidRDefault="00DE15EA"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C"/>
              </w:rPr>
              <w:t>Por modalidad de contratación directa empleada por la EETC MT, el DBCD solo considera en el punto 20 de la Parte I, lo siguiente</w:t>
            </w:r>
            <w:r>
              <w:rPr>
                <w:rFonts w:asciiTheme="minorHAnsi" w:hAnsiTheme="minorHAnsi"/>
                <w:sz w:val="20"/>
                <w:szCs w:val="20"/>
                <w:lang w:val="es-ES"/>
              </w:rPr>
              <w:t>.</w:t>
            </w:r>
          </w:p>
          <w:p w:rsidR="00DE15EA" w:rsidRDefault="00DE15EA" w:rsidP="00465762">
            <w:pPr>
              <w:pStyle w:val="Default"/>
              <w:numPr>
                <w:ilvl w:val="0"/>
                <w:numId w:val="31"/>
              </w:numPr>
              <w:spacing w:line="276" w:lineRule="auto"/>
              <w:ind w:left="339" w:hanging="284"/>
              <w:jc w:val="both"/>
              <w:rPr>
                <w:rFonts w:asciiTheme="minorHAnsi" w:hAnsiTheme="minorHAnsi"/>
                <w:sz w:val="20"/>
                <w:szCs w:val="20"/>
                <w:lang w:val="es-ES"/>
              </w:rPr>
            </w:pPr>
            <w:r>
              <w:rPr>
                <w:rFonts w:asciiTheme="minorHAnsi" w:hAnsiTheme="minorHAnsi"/>
                <w:sz w:val="20"/>
                <w:szCs w:val="20"/>
                <w:lang w:val="es-ES"/>
              </w:rPr>
              <w:t>Evaluación de la propuesta económica. Se corregirán los errores aritméticos verificando la información del Formulario de Presupuesto del Proyecto (Form. B-1) presentado por el proponente, considerando:</w:t>
            </w:r>
          </w:p>
          <w:p w:rsidR="00DE15EA" w:rsidRDefault="00DE15EA" w:rsidP="00465762">
            <w:pPr>
              <w:pStyle w:val="Default"/>
              <w:numPr>
                <w:ilvl w:val="0"/>
                <w:numId w:val="28"/>
              </w:numPr>
              <w:spacing w:line="276" w:lineRule="auto"/>
              <w:ind w:left="197" w:hanging="197"/>
              <w:jc w:val="both"/>
              <w:rPr>
                <w:rFonts w:asciiTheme="minorHAnsi" w:hAnsiTheme="minorHAnsi"/>
                <w:sz w:val="20"/>
                <w:szCs w:val="20"/>
                <w:lang w:val="es-ES"/>
              </w:rPr>
            </w:pPr>
            <w:r>
              <w:rPr>
                <w:rFonts w:asciiTheme="minorHAnsi" w:hAnsiTheme="minorHAnsi"/>
                <w:sz w:val="20"/>
                <w:szCs w:val="20"/>
                <w:lang w:val="es-ES"/>
              </w:rPr>
              <w:t>Cuando exista discrepancia entre el monto literal y numeral, prevalecerá el literal.</w:t>
            </w:r>
          </w:p>
          <w:p w:rsidR="00DE15EA" w:rsidRDefault="00DE15EA" w:rsidP="00465762">
            <w:pPr>
              <w:pStyle w:val="Default"/>
              <w:numPr>
                <w:ilvl w:val="0"/>
                <w:numId w:val="28"/>
              </w:numPr>
              <w:spacing w:line="276" w:lineRule="auto"/>
              <w:ind w:left="197" w:hanging="197"/>
              <w:jc w:val="both"/>
              <w:rPr>
                <w:rFonts w:asciiTheme="minorHAnsi" w:hAnsiTheme="minorHAnsi"/>
                <w:sz w:val="20"/>
                <w:szCs w:val="20"/>
                <w:lang w:val="es-ES"/>
              </w:rPr>
            </w:pPr>
            <w:r>
              <w:rPr>
                <w:rFonts w:asciiTheme="minorHAnsi" w:hAnsiTheme="minorHAnsi"/>
                <w:sz w:val="20"/>
                <w:szCs w:val="20"/>
                <w:lang w:val="es-ES"/>
              </w:rPr>
              <w:t xml:space="preserve">Si la diferencia entre el monto leído de la propuesta y el monto ajustado  es menor o igual al 2% se ajustará la </w:t>
            </w:r>
            <w:r>
              <w:rPr>
                <w:rFonts w:asciiTheme="minorHAnsi" w:hAnsiTheme="minorHAnsi"/>
                <w:sz w:val="20"/>
                <w:szCs w:val="20"/>
                <w:lang w:val="es-ES"/>
              </w:rPr>
              <w:lastRenderedPageBreak/>
              <w:t>propuesta, caso contrario se descalifica.</w:t>
            </w:r>
          </w:p>
          <w:p w:rsidR="00DE15EA" w:rsidRPr="000B3537" w:rsidRDefault="00DE15EA" w:rsidP="00465762">
            <w:pPr>
              <w:pStyle w:val="Default"/>
              <w:numPr>
                <w:ilvl w:val="0"/>
                <w:numId w:val="28"/>
              </w:numPr>
              <w:spacing w:line="276" w:lineRule="auto"/>
              <w:ind w:left="197" w:hanging="197"/>
              <w:jc w:val="both"/>
              <w:rPr>
                <w:rFonts w:asciiTheme="minorHAnsi" w:hAnsiTheme="minorHAnsi"/>
                <w:sz w:val="20"/>
                <w:szCs w:val="20"/>
                <w:lang w:val="es-EC"/>
              </w:rPr>
            </w:pPr>
            <w:r>
              <w:rPr>
                <w:rFonts w:asciiTheme="minorHAnsi" w:hAnsiTheme="minorHAnsi"/>
                <w:sz w:val="20"/>
                <w:szCs w:val="20"/>
                <w:lang w:val="es-ES"/>
              </w:rPr>
              <w:t>Si el monto ajustado por revisión aritmética supera el precio referencial, la propuesta se descalifica.</w:t>
            </w:r>
          </w:p>
          <w:p w:rsidR="00DE15EA" w:rsidRDefault="00DE15EA" w:rsidP="00465762">
            <w:pPr>
              <w:pStyle w:val="Default"/>
              <w:numPr>
                <w:ilvl w:val="0"/>
                <w:numId w:val="31"/>
              </w:numPr>
              <w:spacing w:line="276" w:lineRule="auto"/>
              <w:ind w:left="339" w:hanging="284"/>
              <w:jc w:val="both"/>
              <w:rPr>
                <w:rFonts w:asciiTheme="minorHAnsi" w:hAnsiTheme="minorHAnsi"/>
                <w:sz w:val="20"/>
                <w:szCs w:val="20"/>
                <w:lang w:val="es-EC"/>
              </w:rPr>
            </w:pPr>
            <w:r w:rsidRPr="00DF6550">
              <w:rPr>
                <w:rFonts w:asciiTheme="minorHAnsi" w:hAnsiTheme="minorHAnsi"/>
                <w:sz w:val="20"/>
                <w:szCs w:val="20"/>
                <w:lang w:val="es-ES"/>
              </w:rPr>
              <w:t>Evaluación</w:t>
            </w:r>
            <w:r>
              <w:rPr>
                <w:rFonts w:asciiTheme="minorHAnsi" w:hAnsiTheme="minorHAnsi"/>
                <w:sz w:val="20"/>
                <w:szCs w:val="20"/>
                <w:lang w:val="es-EC"/>
              </w:rPr>
              <w:t xml:space="preserve"> de la propuesta técnica. Se evalúa con la metodología (Cumple/No cumple).</w:t>
            </w:r>
          </w:p>
        </w:tc>
      </w:tr>
      <w:tr w:rsidR="00DE15EA" w:rsidRPr="006C6F17" w:rsidTr="00ED634B">
        <w:tc>
          <w:tcPr>
            <w:tcW w:w="678" w:type="dxa"/>
            <w:shd w:val="clear" w:color="auto" w:fill="B8CCE4" w:themeFill="accent1" w:themeFillTint="66"/>
          </w:tcPr>
          <w:p w:rsidR="00DE15EA" w:rsidRDefault="00DE15EA" w:rsidP="00465762">
            <w:r w:rsidRPr="00AC5E21">
              <w:rPr>
                <w:sz w:val="20"/>
                <w:szCs w:val="20"/>
                <w:lang w:val="es-EC"/>
              </w:rPr>
              <w:lastRenderedPageBreak/>
              <w:t>DEL</w:t>
            </w:r>
          </w:p>
        </w:tc>
        <w:tc>
          <w:tcPr>
            <w:tcW w:w="1983" w:type="dxa"/>
            <w:shd w:val="clear" w:color="auto" w:fill="B8CCE4" w:themeFill="accent1" w:themeFillTint="66"/>
          </w:tcPr>
          <w:p w:rsidR="00DE15EA" w:rsidRPr="00ED634B" w:rsidRDefault="00DE15EA" w:rsidP="00465762">
            <w:pPr>
              <w:pStyle w:val="Default"/>
              <w:numPr>
                <w:ilvl w:val="0"/>
                <w:numId w:val="34"/>
              </w:numPr>
              <w:spacing w:line="276" w:lineRule="auto"/>
              <w:rPr>
                <w:rFonts w:ascii="Calibri" w:hAnsi="Calibri"/>
                <w:sz w:val="20"/>
                <w:szCs w:val="20"/>
                <w:lang w:val="es-ES"/>
              </w:rPr>
            </w:pPr>
            <w:r w:rsidRPr="00ED634B">
              <w:rPr>
                <w:rFonts w:ascii="Calibri" w:hAnsi="Calibri"/>
                <w:sz w:val="20"/>
                <w:szCs w:val="20"/>
                <w:lang w:val="es-ES"/>
              </w:rPr>
              <w:t>Comparación de ofertas</w:t>
            </w:r>
          </w:p>
        </w:tc>
        <w:tc>
          <w:tcPr>
            <w:tcW w:w="678" w:type="dxa"/>
            <w:shd w:val="clear" w:color="auto" w:fill="FBD4B4" w:themeFill="accent6" w:themeFillTint="66"/>
          </w:tcPr>
          <w:p w:rsidR="00DE15EA" w:rsidRDefault="00DE15EA" w:rsidP="00465762">
            <w:r w:rsidRPr="003F5AA1">
              <w:rPr>
                <w:sz w:val="20"/>
                <w:szCs w:val="20"/>
                <w:lang w:val="es-EC"/>
              </w:rPr>
              <w:t>DBCD</w:t>
            </w:r>
          </w:p>
        </w:tc>
        <w:tc>
          <w:tcPr>
            <w:tcW w:w="5523" w:type="dxa"/>
            <w:shd w:val="clear" w:color="auto" w:fill="FBD4B4" w:themeFill="accent6" w:themeFillTint="66"/>
          </w:tcPr>
          <w:p w:rsidR="00DE15EA" w:rsidRDefault="00DE15EA" w:rsidP="00465762">
            <w:pPr>
              <w:pStyle w:val="Default"/>
              <w:spacing w:line="276" w:lineRule="auto"/>
              <w:jc w:val="both"/>
              <w:rPr>
                <w:rFonts w:asciiTheme="minorHAnsi" w:hAnsiTheme="minorHAnsi"/>
                <w:sz w:val="20"/>
                <w:szCs w:val="20"/>
                <w:lang w:val="es-EC"/>
              </w:rPr>
            </w:pPr>
            <w:r>
              <w:rPr>
                <w:rFonts w:asciiTheme="minorHAnsi" w:hAnsiTheme="minorHAnsi"/>
                <w:sz w:val="20"/>
                <w:szCs w:val="20"/>
                <w:lang w:val="es-EC"/>
              </w:rPr>
              <w:t>No se considera en el DBCD por tratarse de contrataciones directas.</w:t>
            </w:r>
          </w:p>
        </w:tc>
      </w:tr>
      <w:tr w:rsidR="00DE15EA" w:rsidRPr="006C6F17" w:rsidTr="00ED634B">
        <w:tc>
          <w:tcPr>
            <w:tcW w:w="678" w:type="dxa"/>
            <w:shd w:val="clear" w:color="auto" w:fill="B8CCE4" w:themeFill="accent1" w:themeFillTint="66"/>
          </w:tcPr>
          <w:p w:rsidR="00DE15EA" w:rsidRDefault="00DE15EA" w:rsidP="00465762">
            <w:r w:rsidRPr="00AC5E21">
              <w:rPr>
                <w:sz w:val="20"/>
                <w:szCs w:val="20"/>
                <w:lang w:val="es-EC"/>
              </w:rPr>
              <w:t>DEL</w:t>
            </w:r>
          </w:p>
        </w:tc>
        <w:tc>
          <w:tcPr>
            <w:tcW w:w="1983" w:type="dxa"/>
            <w:shd w:val="clear" w:color="auto" w:fill="B8CCE4" w:themeFill="accent1" w:themeFillTint="66"/>
          </w:tcPr>
          <w:p w:rsidR="00DE15EA" w:rsidRPr="00ED634B" w:rsidRDefault="00DE15EA" w:rsidP="00465762">
            <w:pPr>
              <w:pStyle w:val="Default"/>
              <w:numPr>
                <w:ilvl w:val="0"/>
                <w:numId w:val="34"/>
              </w:numPr>
              <w:spacing w:line="276" w:lineRule="auto"/>
              <w:rPr>
                <w:rFonts w:ascii="Calibri" w:hAnsi="Calibri"/>
                <w:sz w:val="20"/>
                <w:szCs w:val="20"/>
                <w:lang w:val="es-ES"/>
              </w:rPr>
            </w:pPr>
            <w:r w:rsidRPr="00ED634B">
              <w:rPr>
                <w:rFonts w:ascii="Calibri" w:hAnsi="Calibri"/>
                <w:sz w:val="20"/>
                <w:szCs w:val="20"/>
                <w:lang w:val="es-ES"/>
              </w:rPr>
              <w:t>Calificación del oferente</w:t>
            </w:r>
          </w:p>
        </w:tc>
        <w:tc>
          <w:tcPr>
            <w:tcW w:w="678" w:type="dxa"/>
            <w:shd w:val="clear" w:color="auto" w:fill="FBD4B4" w:themeFill="accent6" w:themeFillTint="66"/>
          </w:tcPr>
          <w:p w:rsidR="00DE15EA" w:rsidRDefault="00DE15EA" w:rsidP="00465762">
            <w:r w:rsidRPr="003F5AA1">
              <w:rPr>
                <w:sz w:val="20"/>
                <w:szCs w:val="20"/>
                <w:lang w:val="es-EC"/>
              </w:rPr>
              <w:t>DBCD</w:t>
            </w:r>
          </w:p>
        </w:tc>
        <w:tc>
          <w:tcPr>
            <w:tcW w:w="5523" w:type="dxa"/>
            <w:shd w:val="clear" w:color="auto" w:fill="FBD4B4" w:themeFill="accent6" w:themeFillTint="66"/>
          </w:tcPr>
          <w:p w:rsidR="00DE15EA" w:rsidRDefault="00DE15EA" w:rsidP="00465762">
            <w:pPr>
              <w:pStyle w:val="Default"/>
              <w:spacing w:line="276" w:lineRule="auto"/>
              <w:jc w:val="both"/>
              <w:rPr>
                <w:rFonts w:asciiTheme="minorHAnsi" w:hAnsiTheme="minorHAnsi"/>
                <w:sz w:val="20"/>
                <w:szCs w:val="20"/>
                <w:lang w:val="es-EC"/>
              </w:rPr>
            </w:pPr>
            <w:r>
              <w:rPr>
                <w:rFonts w:asciiTheme="minorHAnsi" w:hAnsiTheme="minorHAnsi"/>
                <w:sz w:val="20"/>
                <w:szCs w:val="20"/>
                <w:lang w:val="es-EC"/>
              </w:rPr>
              <w:t>El DBCD en el punto 20 de la Parte I, establece los criterios de calificación.</w:t>
            </w:r>
          </w:p>
        </w:tc>
      </w:tr>
      <w:tr w:rsidR="00DE15EA" w:rsidRPr="006C6F17" w:rsidTr="00ED634B">
        <w:tc>
          <w:tcPr>
            <w:tcW w:w="678" w:type="dxa"/>
            <w:shd w:val="clear" w:color="auto" w:fill="B8CCE4" w:themeFill="accent1" w:themeFillTint="66"/>
          </w:tcPr>
          <w:p w:rsidR="00DE15EA" w:rsidRDefault="00DE15EA" w:rsidP="00465762">
            <w:r w:rsidRPr="00AC5E21">
              <w:rPr>
                <w:sz w:val="20"/>
                <w:szCs w:val="20"/>
                <w:lang w:val="es-EC"/>
              </w:rPr>
              <w:t>DEL</w:t>
            </w:r>
          </w:p>
        </w:tc>
        <w:tc>
          <w:tcPr>
            <w:tcW w:w="1983" w:type="dxa"/>
            <w:shd w:val="clear" w:color="auto" w:fill="B8CCE4" w:themeFill="accent1" w:themeFillTint="66"/>
          </w:tcPr>
          <w:p w:rsidR="00DE15EA" w:rsidRPr="00ED634B" w:rsidRDefault="00DE15EA" w:rsidP="00465762">
            <w:pPr>
              <w:pStyle w:val="Default"/>
              <w:numPr>
                <w:ilvl w:val="0"/>
                <w:numId w:val="34"/>
              </w:numPr>
              <w:spacing w:line="276" w:lineRule="auto"/>
              <w:rPr>
                <w:rFonts w:ascii="Calibri" w:hAnsi="Calibri"/>
                <w:sz w:val="20"/>
                <w:szCs w:val="20"/>
                <w:lang w:val="es-ES"/>
              </w:rPr>
            </w:pPr>
            <w:bookmarkStart w:id="45" w:name="_Toc438438862"/>
            <w:bookmarkStart w:id="46" w:name="_Toc438532656"/>
            <w:bookmarkStart w:id="47" w:name="_Toc438734006"/>
            <w:bookmarkStart w:id="48" w:name="_Toc438907043"/>
            <w:bookmarkStart w:id="49" w:name="_Toc438907242"/>
            <w:bookmarkStart w:id="50" w:name="_Toc136425365"/>
            <w:r w:rsidRPr="00ED634B">
              <w:rPr>
                <w:rFonts w:ascii="Calibri" w:hAnsi="Calibri"/>
                <w:sz w:val="20"/>
                <w:szCs w:val="20"/>
                <w:lang w:val="es-ES"/>
              </w:rPr>
              <w:t>Derecho del  Contratante de aceptar cualquier Oferta y de rechazar algunas Ofertas o todas ellas</w:t>
            </w:r>
            <w:bookmarkEnd w:id="45"/>
            <w:bookmarkEnd w:id="46"/>
            <w:bookmarkEnd w:id="47"/>
            <w:bookmarkEnd w:id="48"/>
            <w:bookmarkEnd w:id="49"/>
            <w:bookmarkEnd w:id="50"/>
          </w:p>
        </w:tc>
        <w:tc>
          <w:tcPr>
            <w:tcW w:w="678" w:type="dxa"/>
            <w:shd w:val="clear" w:color="auto" w:fill="FBD4B4" w:themeFill="accent6" w:themeFillTint="66"/>
          </w:tcPr>
          <w:p w:rsidR="00DE15EA" w:rsidRDefault="00DE15EA" w:rsidP="00465762">
            <w:r w:rsidRPr="003F5AA1">
              <w:rPr>
                <w:sz w:val="20"/>
                <w:szCs w:val="20"/>
                <w:lang w:val="es-EC"/>
              </w:rPr>
              <w:t>DBCD</w:t>
            </w:r>
          </w:p>
        </w:tc>
        <w:tc>
          <w:tcPr>
            <w:tcW w:w="5523" w:type="dxa"/>
            <w:shd w:val="clear" w:color="auto" w:fill="FBD4B4" w:themeFill="accent6" w:themeFillTint="66"/>
          </w:tcPr>
          <w:p w:rsidR="00DE15EA" w:rsidRDefault="00DE15EA" w:rsidP="00465762">
            <w:pPr>
              <w:pStyle w:val="Default"/>
              <w:spacing w:line="276" w:lineRule="auto"/>
              <w:jc w:val="both"/>
              <w:rPr>
                <w:rFonts w:asciiTheme="minorHAnsi" w:hAnsiTheme="minorHAnsi"/>
                <w:sz w:val="20"/>
                <w:szCs w:val="20"/>
                <w:lang w:val="es-EC"/>
              </w:rPr>
            </w:pPr>
            <w:r>
              <w:rPr>
                <w:rFonts w:asciiTheme="minorHAnsi" w:hAnsiTheme="minorHAnsi"/>
                <w:sz w:val="20"/>
                <w:szCs w:val="20"/>
                <w:lang w:val="es-EC"/>
              </w:rPr>
              <w:t>El DBCD no considera este aspecto.</w:t>
            </w:r>
          </w:p>
        </w:tc>
      </w:tr>
      <w:tr w:rsidR="00DE15EA" w:rsidRPr="006C6F17" w:rsidTr="00ED634B">
        <w:tc>
          <w:tcPr>
            <w:tcW w:w="678" w:type="dxa"/>
            <w:shd w:val="clear" w:color="auto" w:fill="B8CCE4" w:themeFill="accent1" w:themeFillTint="66"/>
          </w:tcPr>
          <w:p w:rsidR="00DE15EA" w:rsidRDefault="00DE15EA" w:rsidP="00465762">
            <w:r w:rsidRPr="00AC5E21">
              <w:rPr>
                <w:sz w:val="20"/>
                <w:szCs w:val="20"/>
                <w:lang w:val="es-EC"/>
              </w:rPr>
              <w:t>DEL</w:t>
            </w:r>
          </w:p>
        </w:tc>
        <w:tc>
          <w:tcPr>
            <w:tcW w:w="1983" w:type="dxa"/>
            <w:shd w:val="clear" w:color="auto" w:fill="B8CCE4" w:themeFill="accent1" w:themeFillTint="66"/>
          </w:tcPr>
          <w:p w:rsidR="00DE15EA" w:rsidRPr="00ED634B" w:rsidRDefault="00DE15EA" w:rsidP="00465762">
            <w:pPr>
              <w:pStyle w:val="Default"/>
              <w:numPr>
                <w:ilvl w:val="0"/>
                <w:numId w:val="34"/>
              </w:numPr>
              <w:spacing w:line="276" w:lineRule="auto"/>
              <w:rPr>
                <w:rFonts w:ascii="Calibri" w:hAnsi="Calibri"/>
                <w:sz w:val="20"/>
                <w:szCs w:val="20"/>
                <w:lang w:val="es-ES"/>
              </w:rPr>
            </w:pPr>
            <w:bookmarkStart w:id="51" w:name="_Toc438438864"/>
            <w:bookmarkStart w:id="52" w:name="_Toc438532658"/>
            <w:bookmarkStart w:id="53" w:name="_Toc438734008"/>
            <w:bookmarkStart w:id="54" w:name="_Toc438907044"/>
            <w:bookmarkStart w:id="55" w:name="_Toc438907243"/>
            <w:bookmarkStart w:id="56" w:name="_Toc136425367"/>
            <w:r w:rsidRPr="00E91C1F">
              <w:rPr>
                <w:rFonts w:ascii="Calibri" w:hAnsi="Calibri"/>
                <w:sz w:val="20"/>
                <w:szCs w:val="20"/>
                <w:lang w:val="es-ES"/>
              </w:rPr>
              <w:t>Criterios de adjudicación</w:t>
            </w:r>
            <w:bookmarkEnd w:id="51"/>
            <w:bookmarkEnd w:id="52"/>
            <w:bookmarkEnd w:id="53"/>
            <w:bookmarkEnd w:id="54"/>
            <w:bookmarkEnd w:id="55"/>
            <w:bookmarkEnd w:id="56"/>
          </w:p>
        </w:tc>
        <w:tc>
          <w:tcPr>
            <w:tcW w:w="678" w:type="dxa"/>
            <w:shd w:val="clear" w:color="auto" w:fill="FBD4B4" w:themeFill="accent6" w:themeFillTint="66"/>
          </w:tcPr>
          <w:p w:rsidR="00DE15EA" w:rsidRDefault="00DE15EA" w:rsidP="00465762">
            <w:r w:rsidRPr="003F5AA1">
              <w:rPr>
                <w:sz w:val="20"/>
                <w:szCs w:val="20"/>
                <w:lang w:val="es-EC"/>
              </w:rPr>
              <w:t>DBCD</w:t>
            </w:r>
          </w:p>
        </w:tc>
        <w:tc>
          <w:tcPr>
            <w:tcW w:w="5523" w:type="dxa"/>
            <w:shd w:val="clear" w:color="auto" w:fill="FBD4B4" w:themeFill="accent6" w:themeFillTint="66"/>
          </w:tcPr>
          <w:p w:rsidR="00DE15EA" w:rsidRDefault="00DE15EA" w:rsidP="00465762">
            <w:pPr>
              <w:pStyle w:val="Default"/>
              <w:spacing w:line="276" w:lineRule="auto"/>
              <w:jc w:val="both"/>
              <w:rPr>
                <w:rFonts w:asciiTheme="minorHAnsi" w:hAnsiTheme="minorHAnsi"/>
                <w:sz w:val="20"/>
                <w:szCs w:val="20"/>
                <w:lang w:val="es-EC"/>
              </w:rPr>
            </w:pPr>
            <w:r>
              <w:rPr>
                <w:rFonts w:asciiTheme="minorHAnsi" w:hAnsiTheme="minorHAnsi"/>
                <w:sz w:val="20"/>
                <w:szCs w:val="20"/>
                <w:lang w:val="es-EC"/>
              </w:rPr>
              <w:t xml:space="preserve">Por tratarse de contrataciones directas, la empresa adjudica el contrato, si el proponente satisface los criterios de evaluación establecidos en el DBCD. </w:t>
            </w:r>
          </w:p>
        </w:tc>
      </w:tr>
      <w:tr w:rsidR="00DE15EA" w:rsidRPr="006C6F17" w:rsidTr="00ED634B">
        <w:tc>
          <w:tcPr>
            <w:tcW w:w="678" w:type="dxa"/>
            <w:shd w:val="clear" w:color="auto" w:fill="B8CCE4" w:themeFill="accent1" w:themeFillTint="66"/>
          </w:tcPr>
          <w:p w:rsidR="00DE15EA" w:rsidRDefault="00DE15EA" w:rsidP="00465762">
            <w:r w:rsidRPr="00AC5E21">
              <w:rPr>
                <w:sz w:val="20"/>
                <w:szCs w:val="20"/>
                <w:lang w:val="es-EC"/>
              </w:rPr>
              <w:t>DEL</w:t>
            </w:r>
          </w:p>
        </w:tc>
        <w:tc>
          <w:tcPr>
            <w:tcW w:w="1983" w:type="dxa"/>
            <w:shd w:val="clear" w:color="auto" w:fill="B8CCE4" w:themeFill="accent1" w:themeFillTint="66"/>
          </w:tcPr>
          <w:p w:rsidR="00DE15EA" w:rsidRPr="00E91C1F" w:rsidRDefault="00DE15EA" w:rsidP="00465762">
            <w:pPr>
              <w:pStyle w:val="Default"/>
              <w:numPr>
                <w:ilvl w:val="0"/>
                <w:numId w:val="34"/>
              </w:numPr>
              <w:spacing w:line="276" w:lineRule="auto"/>
              <w:rPr>
                <w:rFonts w:ascii="Calibri" w:hAnsi="Calibri"/>
                <w:sz w:val="20"/>
                <w:szCs w:val="20"/>
                <w:lang w:val="es-ES"/>
              </w:rPr>
            </w:pPr>
            <w:r>
              <w:rPr>
                <w:rFonts w:ascii="Calibri" w:hAnsi="Calibri"/>
                <w:sz w:val="20"/>
                <w:szCs w:val="20"/>
                <w:lang w:val="es-ES"/>
              </w:rPr>
              <w:t>Notificación de adjudicación</w:t>
            </w:r>
          </w:p>
        </w:tc>
        <w:tc>
          <w:tcPr>
            <w:tcW w:w="678" w:type="dxa"/>
            <w:shd w:val="clear" w:color="auto" w:fill="FBD4B4" w:themeFill="accent6" w:themeFillTint="66"/>
          </w:tcPr>
          <w:p w:rsidR="00DE15EA" w:rsidRDefault="00DE15EA" w:rsidP="00465762">
            <w:r w:rsidRPr="003F5AA1">
              <w:rPr>
                <w:sz w:val="20"/>
                <w:szCs w:val="20"/>
                <w:lang w:val="es-EC"/>
              </w:rPr>
              <w:t>DBCD</w:t>
            </w:r>
          </w:p>
        </w:tc>
        <w:tc>
          <w:tcPr>
            <w:tcW w:w="5523" w:type="dxa"/>
            <w:shd w:val="clear" w:color="auto" w:fill="FBD4B4" w:themeFill="accent6" w:themeFillTint="66"/>
          </w:tcPr>
          <w:p w:rsidR="00DE15EA" w:rsidRDefault="00DE15EA" w:rsidP="00465762">
            <w:pPr>
              <w:pStyle w:val="Default"/>
              <w:spacing w:line="276" w:lineRule="auto"/>
              <w:jc w:val="both"/>
              <w:rPr>
                <w:rFonts w:asciiTheme="minorHAnsi" w:hAnsiTheme="minorHAnsi"/>
                <w:sz w:val="20"/>
                <w:szCs w:val="20"/>
                <w:lang w:val="es-EC"/>
              </w:rPr>
            </w:pPr>
            <w:r>
              <w:rPr>
                <w:rFonts w:asciiTheme="minorHAnsi" w:hAnsiTheme="minorHAnsi"/>
                <w:sz w:val="20"/>
                <w:szCs w:val="20"/>
                <w:lang w:val="es-EC"/>
              </w:rPr>
              <w:t>El DBCD en el punto 22 de la Parte I, señala que la adjudicación será puesta en conocimiento del proponente a través de una Resolución emitida dentro del plazo establecido en el cronograma del proceso de contratación.</w:t>
            </w:r>
          </w:p>
        </w:tc>
      </w:tr>
      <w:tr w:rsidR="00DE15EA" w:rsidRPr="006C6F17" w:rsidTr="00ED634B">
        <w:tc>
          <w:tcPr>
            <w:tcW w:w="678" w:type="dxa"/>
            <w:shd w:val="clear" w:color="auto" w:fill="B8CCE4" w:themeFill="accent1" w:themeFillTint="66"/>
          </w:tcPr>
          <w:p w:rsidR="00DE15EA" w:rsidRDefault="00DE15EA" w:rsidP="00465762">
            <w:r w:rsidRPr="00AC5E21">
              <w:rPr>
                <w:sz w:val="20"/>
                <w:szCs w:val="20"/>
                <w:lang w:val="es-EC"/>
              </w:rPr>
              <w:t>DEL</w:t>
            </w:r>
          </w:p>
        </w:tc>
        <w:tc>
          <w:tcPr>
            <w:tcW w:w="1983" w:type="dxa"/>
            <w:shd w:val="clear" w:color="auto" w:fill="B8CCE4" w:themeFill="accent1" w:themeFillTint="66"/>
          </w:tcPr>
          <w:p w:rsidR="00DE15EA" w:rsidRPr="00E91C1F" w:rsidRDefault="00DE15EA" w:rsidP="00465762">
            <w:pPr>
              <w:pStyle w:val="Default"/>
              <w:numPr>
                <w:ilvl w:val="0"/>
                <w:numId w:val="34"/>
              </w:numPr>
              <w:spacing w:line="276" w:lineRule="auto"/>
              <w:rPr>
                <w:rFonts w:ascii="Calibri" w:hAnsi="Calibri"/>
                <w:sz w:val="20"/>
                <w:szCs w:val="20"/>
                <w:lang w:val="es-ES"/>
              </w:rPr>
            </w:pPr>
            <w:r>
              <w:rPr>
                <w:rFonts w:ascii="Calibri" w:hAnsi="Calibri"/>
                <w:sz w:val="20"/>
                <w:szCs w:val="20"/>
                <w:lang w:val="es-ES"/>
              </w:rPr>
              <w:t>Firma del Contrato</w:t>
            </w:r>
          </w:p>
        </w:tc>
        <w:tc>
          <w:tcPr>
            <w:tcW w:w="678" w:type="dxa"/>
            <w:shd w:val="clear" w:color="auto" w:fill="FBD4B4" w:themeFill="accent6" w:themeFillTint="66"/>
          </w:tcPr>
          <w:p w:rsidR="00DE15EA" w:rsidRDefault="00DE15EA" w:rsidP="00465762">
            <w:r w:rsidRPr="003F5AA1">
              <w:rPr>
                <w:sz w:val="20"/>
                <w:szCs w:val="20"/>
                <w:lang w:val="es-EC"/>
              </w:rPr>
              <w:t>DBCD</w:t>
            </w:r>
          </w:p>
        </w:tc>
        <w:tc>
          <w:tcPr>
            <w:tcW w:w="5523" w:type="dxa"/>
            <w:shd w:val="clear" w:color="auto" w:fill="FBD4B4" w:themeFill="accent6" w:themeFillTint="66"/>
          </w:tcPr>
          <w:p w:rsidR="00DE15EA" w:rsidRDefault="00DE15EA" w:rsidP="00465762">
            <w:pPr>
              <w:pStyle w:val="Default"/>
              <w:spacing w:line="276" w:lineRule="auto"/>
              <w:jc w:val="both"/>
              <w:rPr>
                <w:rFonts w:asciiTheme="minorHAnsi" w:hAnsiTheme="minorHAnsi"/>
                <w:sz w:val="20"/>
                <w:szCs w:val="20"/>
                <w:lang w:val="es-EC"/>
              </w:rPr>
            </w:pPr>
            <w:r>
              <w:rPr>
                <w:rFonts w:asciiTheme="minorHAnsi" w:hAnsiTheme="minorHAnsi"/>
                <w:sz w:val="20"/>
                <w:szCs w:val="20"/>
                <w:lang w:val="es-EC"/>
              </w:rPr>
              <w:t>El DBCD en el punto 23 de la Parte I, establece que el proponente adjudicado deberá presentar para la firma del contrato los originales o fotocopias legalizadas de los documentos señalados en  el Formulario de Presentación de Propuestas (Form. A-1). El plazo establecido para el efecto está dispuesto por el cronograma de la contratación.</w:t>
            </w:r>
          </w:p>
        </w:tc>
      </w:tr>
      <w:tr w:rsidR="00DE15EA" w:rsidRPr="006C6F17" w:rsidTr="00ED634B">
        <w:tc>
          <w:tcPr>
            <w:tcW w:w="678" w:type="dxa"/>
            <w:shd w:val="clear" w:color="auto" w:fill="B8CCE4" w:themeFill="accent1" w:themeFillTint="66"/>
          </w:tcPr>
          <w:p w:rsidR="00DE15EA" w:rsidRDefault="00DE15EA" w:rsidP="00465762">
            <w:r w:rsidRPr="00AC5E21">
              <w:rPr>
                <w:sz w:val="20"/>
                <w:szCs w:val="20"/>
                <w:lang w:val="es-EC"/>
              </w:rPr>
              <w:t>DEL</w:t>
            </w:r>
          </w:p>
        </w:tc>
        <w:tc>
          <w:tcPr>
            <w:tcW w:w="1983" w:type="dxa"/>
            <w:shd w:val="clear" w:color="auto" w:fill="B8CCE4" w:themeFill="accent1" w:themeFillTint="66"/>
          </w:tcPr>
          <w:p w:rsidR="00DE15EA" w:rsidRPr="00E91C1F" w:rsidRDefault="00DE15EA" w:rsidP="00465762">
            <w:pPr>
              <w:pStyle w:val="Default"/>
              <w:numPr>
                <w:ilvl w:val="0"/>
                <w:numId w:val="34"/>
              </w:numPr>
              <w:spacing w:line="276" w:lineRule="auto"/>
              <w:rPr>
                <w:rFonts w:ascii="Calibri" w:hAnsi="Calibri"/>
                <w:sz w:val="20"/>
                <w:szCs w:val="20"/>
                <w:lang w:val="es-ES"/>
              </w:rPr>
            </w:pPr>
            <w:r>
              <w:rPr>
                <w:rFonts w:ascii="Calibri" w:hAnsi="Calibri"/>
                <w:sz w:val="20"/>
                <w:szCs w:val="20"/>
                <w:lang w:val="es-ES"/>
              </w:rPr>
              <w:t>Garantía de ejecución</w:t>
            </w:r>
          </w:p>
        </w:tc>
        <w:tc>
          <w:tcPr>
            <w:tcW w:w="678" w:type="dxa"/>
            <w:shd w:val="clear" w:color="auto" w:fill="FBD4B4" w:themeFill="accent6" w:themeFillTint="66"/>
          </w:tcPr>
          <w:p w:rsidR="00DE15EA" w:rsidRDefault="00DE15EA" w:rsidP="00465762">
            <w:pPr>
              <w:pStyle w:val="Default"/>
              <w:spacing w:line="276" w:lineRule="auto"/>
              <w:jc w:val="both"/>
              <w:rPr>
                <w:rFonts w:asciiTheme="minorHAnsi" w:hAnsiTheme="minorHAnsi"/>
                <w:sz w:val="20"/>
                <w:szCs w:val="20"/>
                <w:lang w:val="es-EC"/>
              </w:rPr>
            </w:pPr>
            <w:r>
              <w:rPr>
                <w:rFonts w:asciiTheme="minorHAnsi" w:hAnsiTheme="minorHAnsi"/>
                <w:sz w:val="20"/>
                <w:szCs w:val="20"/>
                <w:lang w:val="es-EC"/>
              </w:rPr>
              <w:t>DBCD</w:t>
            </w:r>
          </w:p>
        </w:tc>
        <w:tc>
          <w:tcPr>
            <w:tcW w:w="5523" w:type="dxa"/>
            <w:shd w:val="clear" w:color="auto" w:fill="FBD4B4" w:themeFill="accent6" w:themeFillTint="66"/>
          </w:tcPr>
          <w:p w:rsidR="00DE15EA" w:rsidRDefault="00DE15EA" w:rsidP="00465762">
            <w:pPr>
              <w:pStyle w:val="Default"/>
              <w:spacing w:line="276" w:lineRule="auto"/>
              <w:jc w:val="both"/>
              <w:rPr>
                <w:rFonts w:asciiTheme="minorHAnsi" w:hAnsiTheme="minorHAnsi"/>
                <w:sz w:val="20"/>
                <w:szCs w:val="20"/>
                <w:lang w:val="es-EC"/>
              </w:rPr>
            </w:pPr>
            <w:r>
              <w:rPr>
                <w:rFonts w:asciiTheme="minorHAnsi" w:hAnsiTheme="minorHAnsi"/>
                <w:sz w:val="20"/>
                <w:szCs w:val="20"/>
                <w:lang w:val="es-EC"/>
              </w:rPr>
              <w:t>El DBCD en el punto 23.3 de la Parte I, establece que el proponente adjudicado deberá presentar una boleta de garantía de cumplimiento de contrato equivalente al 7% del monto total del contrato; y en caso de convenirse anticipo, una garantía de correcta inversión de anticipo equivalente al 100% del monto del anticipo.</w:t>
            </w:r>
          </w:p>
        </w:tc>
      </w:tr>
      <w:tr w:rsidR="00ED634B" w:rsidRPr="006C6F17" w:rsidTr="00ED634B">
        <w:tc>
          <w:tcPr>
            <w:tcW w:w="678" w:type="dxa"/>
            <w:shd w:val="clear" w:color="auto" w:fill="B8CCE4" w:themeFill="accent1" w:themeFillTint="66"/>
          </w:tcPr>
          <w:p w:rsidR="00ED634B" w:rsidRPr="006C6F17" w:rsidRDefault="00ED634B" w:rsidP="00465762">
            <w:pPr>
              <w:pStyle w:val="Default"/>
              <w:spacing w:line="276" w:lineRule="auto"/>
              <w:jc w:val="both"/>
              <w:rPr>
                <w:rFonts w:asciiTheme="minorHAnsi" w:hAnsiTheme="minorHAnsi"/>
                <w:sz w:val="20"/>
                <w:szCs w:val="20"/>
                <w:lang w:val="es-EC"/>
              </w:rPr>
            </w:pPr>
            <w:r w:rsidRPr="006C6F17">
              <w:rPr>
                <w:rFonts w:asciiTheme="minorHAnsi" w:hAnsiTheme="minorHAnsi"/>
                <w:sz w:val="20"/>
                <w:szCs w:val="20"/>
                <w:lang w:val="es-EC"/>
              </w:rPr>
              <w:t>D</w:t>
            </w:r>
            <w:r>
              <w:rPr>
                <w:rFonts w:asciiTheme="minorHAnsi" w:hAnsiTheme="minorHAnsi"/>
                <w:sz w:val="20"/>
                <w:szCs w:val="20"/>
                <w:lang w:val="es-EC"/>
              </w:rPr>
              <w:t>EL</w:t>
            </w:r>
          </w:p>
        </w:tc>
        <w:tc>
          <w:tcPr>
            <w:tcW w:w="1983" w:type="dxa"/>
            <w:shd w:val="clear" w:color="auto" w:fill="B8CCE4" w:themeFill="accent1" w:themeFillTint="66"/>
          </w:tcPr>
          <w:p w:rsidR="00ED634B" w:rsidRPr="006C6F17" w:rsidRDefault="00ED634B" w:rsidP="00465762">
            <w:pPr>
              <w:pStyle w:val="Default"/>
              <w:numPr>
                <w:ilvl w:val="0"/>
                <w:numId w:val="26"/>
              </w:numPr>
              <w:spacing w:line="276" w:lineRule="auto"/>
              <w:ind w:left="304" w:hanging="289"/>
              <w:jc w:val="both"/>
              <w:rPr>
                <w:rFonts w:asciiTheme="minorHAnsi" w:hAnsiTheme="minorHAnsi"/>
                <w:sz w:val="20"/>
                <w:szCs w:val="20"/>
                <w:lang w:val="es-EC"/>
              </w:rPr>
            </w:pPr>
            <w:r w:rsidRPr="006C6F17">
              <w:rPr>
                <w:rFonts w:asciiTheme="minorHAnsi" w:hAnsiTheme="minorHAnsi"/>
                <w:sz w:val="20"/>
                <w:szCs w:val="20"/>
                <w:lang w:val="es-EC"/>
              </w:rPr>
              <w:t>Datos de la Licitación</w:t>
            </w:r>
          </w:p>
        </w:tc>
        <w:tc>
          <w:tcPr>
            <w:tcW w:w="6201" w:type="dxa"/>
            <w:gridSpan w:val="2"/>
            <w:shd w:val="clear" w:color="auto" w:fill="B8CCE4" w:themeFill="accent1" w:themeFillTint="66"/>
          </w:tcPr>
          <w:p w:rsidR="00ED634B" w:rsidRPr="006C6F17" w:rsidRDefault="00ED634B" w:rsidP="00465762">
            <w:pPr>
              <w:pStyle w:val="Lista"/>
              <w:spacing w:after="0"/>
              <w:ind w:left="0"/>
              <w:rPr>
                <w:rFonts w:asciiTheme="minorHAnsi" w:hAnsiTheme="minorHAnsi"/>
                <w:sz w:val="20"/>
                <w:lang w:val="es-ES"/>
              </w:rPr>
            </w:pPr>
            <w:r w:rsidRPr="006C6F17">
              <w:rPr>
                <w:rFonts w:asciiTheme="minorHAnsi" w:hAnsiTheme="minorHAnsi"/>
                <w:sz w:val="20"/>
                <w:lang w:val="es-ES"/>
              </w:rPr>
              <w:t>Comprende disposiciones específicas para cada contratación y complementa la información o requisitos incluidos en la Sección I, Instrucciones a los Oferentes.</w:t>
            </w:r>
          </w:p>
          <w:p w:rsidR="00ED634B" w:rsidRPr="006C6F17" w:rsidRDefault="00ED634B" w:rsidP="00465762">
            <w:pPr>
              <w:pStyle w:val="Default"/>
              <w:spacing w:line="276" w:lineRule="auto"/>
              <w:jc w:val="both"/>
              <w:rPr>
                <w:rFonts w:asciiTheme="minorHAnsi" w:hAnsiTheme="minorHAnsi"/>
                <w:sz w:val="20"/>
                <w:szCs w:val="20"/>
                <w:lang w:val="es-ES"/>
              </w:rPr>
            </w:pPr>
          </w:p>
        </w:tc>
      </w:tr>
      <w:tr w:rsidR="00ED634B" w:rsidRPr="006C6F17" w:rsidTr="00ED634B">
        <w:tc>
          <w:tcPr>
            <w:tcW w:w="678" w:type="dxa"/>
            <w:shd w:val="clear" w:color="auto" w:fill="FBD4B4" w:themeFill="accent6" w:themeFillTint="66"/>
          </w:tcPr>
          <w:p w:rsidR="00ED634B" w:rsidRPr="006C6F17" w:rsidRDefault="00ED634B" w:rsidP="00465762">
            <w:pPr>
              <w:pStyle w:val="Default"/>
              <w:spacing w:line="276" w:lineRule="auto"/>
              <w:rPr>
                <w:rFonts w:asciiTheme="minorHAnsi" w:hAnsiTheme="minorHAnsi"/>
                <w:sz w:val="20"/>
                <w:szCs w:val="20"/>
                <w:lang w:val="es-EC"/>
              </w:rPr>
            </w:pPr>
            <w:r>
              <w:rPr>
                <w:rFonts w:asciiTheme="minorHAnsi" w:hAnsiTheme="minorHAnsi"/>
                <w:sz w:val="20"/>
                <w:szCs w:val="20"/>
                <w:lang w:val="es-EC"/>
              </w:rPr>
              <w:t>DBCD</w:t>
            </w:r>
          </w:p>
        </w:tc>
        <w:tc>
          <w:tcPr>
            <w:tcW w:w="8184" w:type="dxa"/>
            <w:gridSpan w:val="3"/>
            <w:shd w:val="clear" w:color="auto" w:fill="FBD4B4" w:themeFill="accent6" w:themeFillTint="66"/>
          </w:tcPr>
          <w:p w:rsidR="00ED634B" w:rsidRPr="006C6F17" w:rsidRDefault="00ED634B" w:rsidP="00465762">
            <w:pPr>
              <w:pStyle w:val="Lista"/>
              <w:spacing w:after="0"/>
              <w:ind w:left="0"/>
              <w:jc w:val="left"/>
              <w:rPr>
                <w:rFonts w:asciiTheme="minorHAnsi" w:hAnsiTheme="minorHAnsi"/>
                <w:sz w:val="20"/>
                <w:lang w:val="es-ES"/>
              </w:rPr>
            </w:pPr>
            <w:r>
              <w:rPr>
                <w:rFonts w:asciiTheme="minorHAnsi" w:hAnsiTheme="minorHAnsi"/>
                <w:sz w:val="20"/>
                <w:lang w:val="es-ES"/>
              </w:rPr>
              <w:t>El DBC contiene estas disposiciones en la Parte I del documento.</w:t>
            </w:r>
          </w:p>
        </w:tc>
      </w:tr>
      <w:tr w:rsidR="004775B5" w:rsidRPr="006C6F17" w:rsidTr="003A0621">
        <w:tc>
          <w:tcPr>
            <w:tcW w:w="678" w:type="dxa"/>
            <w:shd w:val="clear" w:color="auto" w:fill="B8CCE4" w:themeFill="accent1" w:themeFillTint="66"/>
          </w:tcPr>
          <w:p w:rsidR="004775B5" w:rsidRPr="006C6F17" w:rsidRDefault="004775B5" w:rsidP="00465762">
            <w:pPr>
              <w:pStyle w:val="Default"/>
              <w:spacing w:line="276" w:lineRule="auto"/>
              <w:jc w:val="both"/>
              <w:rPr>
                <w:rFonts w:asciiTheme="minorHAnsi" w:hAnsiTheme="minorHAnsi"/>
                <w:sz w:val="20"/>
                <w:szCs w:val="20"/>
                <w:lang w:val="es-EC"/>
              </w:rPr>
            </w:pPr>
            <w:r w:rsidRPr="006C6F17">
              <w:rPr>
                <w:rFonts w:asciiTheme="minorHAnsi" w:hAnsiTheme="minorHAnsi"/>
                <w:sz w:val="20"/>
                <w:szCs w:val="20"/>
                <w:lang w:val="es-EC"/>
              </w:rPr>
              <w:t>D</w:t>
            </w:r>
            <w:r>
              <w:rPr>
                <w:rFonts w:asciiTheme="minorHAnsi" w:hAnsiTheme="minorHAnsi"/>
                <w:sz w:val="20"/>
                <w:szCs w:val="20"/>
                <w:lang w:val="es-EC"/>
              </w:rPr>
              <w:t>EL</w:t>
            </w:r>
          </w:p>
        </w:tc>
        <w:tc>
          <w:tcPr>
            <w:tcW w:w="1983" w:type="dxa"/>
            <w:shd w:val="clear" w:color="auto" w:fill="B8CCE4" w:themeFill="accent1" w:themeFillTint="66"/>
          </w:tcPr>
          <w:p w:rsidR="004775B5" w:rsidRPr="006C6F17" w:rsidRDefault="004775B5" w:rsidP="00465762">
            <w:pPr>
              <w:pStyle w:val="Default"/>
              <w:numPr>
                <w:ilvl w:val="0"/>
                <w:numId w:val="26"/>
              </w:numPr>
              <w:spacing w:line="276" w:lineRule="auto"/>
              <w:ind w:left="304" w:hanging="289"/>
              <w:jc w:val="both"/>
              <w:rPr>
                <w:rFonts w:asciiTheme="minorHAnsi" w:hAnsiTheme="minorHAnsi"/>
                <w:sz w:val="20"/>
                <w:szCs w:val="20"/>
                <w:lang w:val="es-EC"/>
              </w:rPr>
            </w:pPr>
            <w:r w:rsidRPr="006C6F17">
              <w:rPr>
                <w:rFonts w:asciiTheme="minorHAnsi" w:hAnsiTheme="minorHAnsi"/>
                <w:sz w:val="20"/>
                <w:szCs w:val="20"/>
                <w:lang w:val="es-EC"/>
              </w:rPr>
              <w:t>Criterios de evaluación y calificación (con precalificación)</w:t>
            </w:r>
          </w:p>
        </w:tc>
        <w:tc>
          <w:tcPr>
            <w:tcW w:w="6201" w:type="dxa"/>
            <w:gridSpan w:val="2"/>
            <w:shd w:val="clear" w:color="auto" w:fill="B8CCE4" w:themeFill="accent1" w:themeFillTint="66"/>
          </w:tcPr>
          <w:p w:rsidR="004775B5" w:rsidRPr="006C6F17" w:rsidRDefault="004775B5" w:rsidP="00465762">
            <w:pPr>
              <w:pStyle w:val="Default"/>
              <w:spacing w:line="276" w:lineRule="auto"/>
              <w:jc w:val="both"/>
              <w:rPr>
                <w:rFonts w:asciiTheme="minorHAnsi" w:hAnsiTheme="minorHAnsi"/>
                <w:sz w:val="20"/>
                <w:szCs w:val="20"/>
                <w:lang w:val="es-EC"/>
              </w:rPr>
            </w:pPr>
            <w:r>
              <w:rPr>
                <w:rFonts w:asciiTheme="minorHAnsi" w:hAnsiTheme="minorHAnsi"/>
                <w:sz w:val="20"/>
                <w:szCs w:val="20"/>
                <w:lang w:val="es-ES"/>
              </w:rPr>
              <w:t>C</w:t>
            </w:r>
            <w:r w:rsidRPr="006C6F17">
              <w:rPr>
                <w:rFonts w:asciiTheme="minorHAnsi" w:hAnsiTheme="minorHAnsi"/>
                <w:sz w:val="20"/>
                <w:szCs w:val="20"/>
                <w:lang w:val="es-ES"/>
              </w:rPr>
              <w:t>ontiene los criterios para determinar la Oferta evaluada como la más baja y para verificar que el Oferente continúa estando calificado para ejecutar el contrato.</w:t>
            </w:r>
          </w:p>
        </w:tc>
      </w:tr>
      <w:tr w:rsidR="00ED634B" w:rsidRPr="006C6F17" w:rsidTr="003A0621">
        <w:tc>
          <w:tcPr>
            <w:tcW w:w="678" w:type="dxa"/>
            <w:shd w:val="clear" w:color="auto" w:fill="FBD4B4" w:themeFill="accent6" w:themeFillTint="66"/>
          </w:tcPr>
          <w:p w:rsidR="00ED634B" w:rsidRPr="006C6F17" w:rsidRDefault="00ED634B" w:rsidP="00465762">
            <w:pPr>
              <w:pStyle w:val="Default"/>
              <w:spacing w:line="276" w:lineRule="auto"/>
              <w:jc w:val="both"/>
              <w:rPr>
                <w:rFonts w:asciiTheme="minorHAnsi" w:hAnsiTheme="minorHAnsi"/>
                <w:sz w:val="20"/>
                <w:szCs w:val="20"/>
                <w:lang w:val="es-EC"/>
              </w:rPr>
            </w:pPr>
            <w:r>
              <w:rPr>
                <w:rFonts w:asciiTheme="minorHAnsi" w:hAnsiTheme="minorHAnsi"/>
                <w:sz w:val="20"/>
                <w:szCs w:val="20"/>
                <w:lang w:val="es-EC"/>
              </w:rPr>
              <w:lastRenderedPageBreak/>
              <w:t>DBCD</w:t>
            </w:r>
          </w:p>
        </w:tc>
        <w:tc>
          <w:tcPr>
            <w:tcW w:w="8184" w:type="dxa"/>
            <w:gridSpan w:val="3"/>
            <w:shd w:val="clear" w:color="auto" w:fill="FBD4B4" w:themeFill="accent6" w:themeFillTint="66"/>
          </w:tcPr>
          <w:p w:rsidR="00ED634B" w:rsidRPr="006C6F17" w:rsidRDefault="00ED634B"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S"/>
              </w:rPr>
              <w:t>Los criterios de evaluación están definidos en el punto 20 de la Parte I del DBCD.</w:t>
            </w:r>
          </w:p>
        </w:tc>
      </w:tr>
      <w:tr w:rsidR="004775B5" w:rsidRPr="006C6F17" w:rsidTr="003A0621">
        <w:tc>
          <w:tcPr>
            <w:tcW w:w="678" w:type="dxa"/>
            <w:shd w:val="clear" w:color="auto" w:fill="B8CCE4" w:themeFill="accent1" w:themeFillTint="66"/>
          </w:tcPr>
          <w:p w:rsidR="004775B5" w:rsidRPr="006C6F17" w:rsidRDefault="004775B5" w:rsidP="00465762">
            <w:pPr>
              <w:pStyle w:val="Default"/>
              <w:spacing w:line="276" w:lineRule="auto"/>
              <w:jc w:val="both"/>
              <w:rPr>
                <w:rFonts w:asciiTheme="minorHAnsi" w:hAnsiTheme="minorHAnsi"/>
                <w:sz w:val="20"/>
                <w:szCs w:val="20"/>
                <w:lang w:val="es-EC"/>
              </w:rPr>
            </w:pPr>
            <w:r w:rsidRPr="006C6F17">
              <w:rPr>
                <w:rFonts w:asciiTheme="minorHAnsi" w:hAnsiTheme="minorHAnsi"/>
                <w:sz w:val="20"/>
                <w:szCs w:val="20"/>
                <w:lang w:val="es-EC"/>
              </w:rPr>
              <w:t>D</w:t>
            </w:r>
            <w:r>
              <w:rPr>
                <w:rFonts w:asciiTheme="minorHAnsi" w:hAnsiTheme="minorHAnsi"/>
                <w:sz w:val="20"/>
                <w:szCs w:val="20"/>
                <w:lang w:val="es-EC"/>
              </w:rPr>
              <w:t>EL</w:t>
            </w:r>
          </w:p>
        </w:tc>
        <w:tc>
          <w:tcPr>
            <w:tcW w:w="1983" w:type="dxa"/>
            <w:shd w:val="clear" w:color="auto" w:fill="B8CCE4" w:themeFill="accent1" w:themeFillTint="66"/>
          </w:tcPr>
          <w:p w:rsidR="004775B5" w:rsidRPr="006C6F17" w:rsidRDefault="004775B5" w:rsidP="00465762">
            <w:pPr>
              <w:pStyle w:val="Default"/>
              <w:numPr>
                <w:ilvl w:val="0"/>
                <w:numId w:val="26"/>
              </w:numPr>
              <w:spacing w:line="276" w:lineRule="auto"/>
              <w:ind w:left="304" w:hanging="289"/>
              <w:jc w:val="both"/>
              <w:rPr>
                <w:rFonts w:asciiTheme="minorHAnsi" w:hAnsiTheme="minorHAnsi"/>
                <w:sz w:val="20"/>
                <w:szCs w:val="20"/>
                <w:lang w:val="es-EC"/>
              </w:rPr>
            </w:pPr>
            <w:r w:rsidRPr="006C6F17">
              <w:rPr>
                <w:rFonts w:asciiTheme="minorHAnsi" w:hAnsiTheme="minorHAnsi"/>
                <w:sz w:val="20"/>
                <w:szCs w:val="20"/>
                <w:lang w:val="es-EC"/>
              </w:rPr>
              <w:t>Formularios de Licitación</w:t>
            </w:r>
          </w:p>
        </w:tc>
        <w:tc>
          <w:tcPr>
            <w:tcW w:w="6201" w:type="dxa"/>
            <w:gridSpan w:val="2"/>
            <w:shd w:val="clear" w:color="auto" w:fill="B8CCE4" w:themeFill="accent1" w:themeFillTint="66"/>
          </w:tcPr>
          <w:p w:rsidR="004775B5" w:rsidRPr="006C6F17" w:rsidRDefault="004775B5" w:rsidP="00465762">
            <w:pPr>
              <w:pStyle w:val="Lista"/>
              <w:keepNext/>
              <w:keepLines/>
              <w:ind w:left="0"/>
              <w:rPr>
                <w:rFonts w:asciiTheme="minorHAnsi" w:hAnsiTheme="minorHAnsi"/>
                <w:sz w:val="20"/>
                <w:lang w:val="es-ES"/>
              </w:rPr>
            </w:pPr>
            <w:r w:rsidRPr="006C6F17">
              <w:rPr>
                <w:rFonts w:asciiTheme="minorHAnsi" w:hAnsiTheme="minorHAnsi"/>
                <w:sz w:val="20"/>
                <w:lang w:val="es-ES"/>
              </w:rPr>
              <w:t>Esta sección consta de los formularios que deberá completar y presentar el Oferente con su Oferta.</w:t>
            </w:r>
          </w:p>
          <w:p w:rsidR="004775B5" w:rsidRPr="006C6F17" w:rsidRDefault="004775B5" w:rsidP="00465762">
            <w:pPr>
              <w:pStyle w:val="Default"/>
              <w:spacing w:line="276" w:lineRule="auto"/>
              <w:jc w:val="both"/>
              <w:rPr>
                <w:rFonts w:asciiTheme="minorHAnsi" w:hAnsiTheme="minorHAnsi"/>
                <w:sz w:val="20"/>
                <w:szCs w:val="20"/>
                <w:lang w:val="es-ES"/>
              </w:rPr>
            </w:pPr>
          </w:p>
        </w:tc>
      </w:tr>
      <w:tr w:rsidR="00ED634B" w:rsidRPr="006C6F17" w:rsidTr="003A0621">
        <w:tc>
          <w:tcPr>
            <w:tcW w:w="678" w:type="dxa"/>
            <w:shd w:val="clear" w:color="auto" w:fill="FBD4B4" w:themeFill="accent6" w:themeFillTint="66"/>
          </w:tcPr>
          <w:p w:rsidR="00ED634B" w:rsidRPr="006C6F17" w:rsidRDefault="00ED634B" w:rsidP="00465762">
            <w:pPr>
              <w:pStyle w:val="Default"/>
              <w:spacing w:line="276" w:lineRule="auto"/>
              <w:jc w:val="both"/>
              <w:rPr>
                <w:rFonts w:asciiTheme="minorHAnsi" w:hAnsiTheme="minorHAnsi"/>
                <w:sz w:val="20"/>
                <w:szCs w:val="20"/>
                <w:lang w:val="es-EC"/>
              </w:rPr>
            </w:pPr>
            <w:r>
              <w:rPr>
                <w:rFonts w:asciiTheme="minorHAnsi" w:hAnsiTheme="minorHAnsi"/>
                <w:sz w:val="20"/>
                <w:szCs w:val="20"/>
                <w:lang w:val="es-EC"/>
              </w:rPr>
              <w:t>DBCD</w:t>
            </w:r>
          </w:p>
        </w:tc>
        <w:tc>
          <w:tcPr>
            <w:tcW w:w="8184" w:type="dxa"/>
            <w:gridSpan w:val="3"/>
            <w:shd w:val="clear" w:color="auto" w:fill="FBD4B4" w:themeFill="accent6" w:themeFillTint="66"/>
          </w:tcPr>
          <w:p w:rsidR="00ED634B" w:rsidRPr="006C6F17" w:rsidRDefault="00ED634B" w:rsidP="00465762">
            <w:pPr>
              <w:pStyle w:val="Lista"/>
              <w:keepNext/>
              <w:keepLines/>
              <w:ind w:left="0"/>
              <w:rPr>
                <w:rFonts w:asciiTheme="minorHAnsi" w:hAnsiTheme="minorHAnsi"/>
                <w:sz w:val="20"/>
                <w:lang w:val="es-ES"/>
              </w:rPr>
            </w:pPr>
            <w:r>
              <w:rPr>
                <w:rFonts w:asciiTheme="minorHAnsi" w:hAnsiTheme="minorHAnsi"/>
                <w:sz w:val="20"/>
                <w:lang w:val="es-ES"/>
              </w:rPr>
              <w:t>El DBCD en el punto 14.1 de la Parte I, establece los formularios que el proponente debe presentar en condición de declaración jurada.</w:t>
            </w:r>
          </w:p>
        </w:tc>
      </w:tr>
      <w:tr w:rsidR="004775B5" w:rsidRPr="006C6F17" w:rsidTr="003A0621">
        <w:tc>
          <w:tcPr>
            <w:tcW w:w="678" w:type="dxa"/>
            <w:shd w:val="clear" w:color="auto" w:fill="B8CCE4" w:themeFill="accent1" w:themeFillTint="66"/>
          </w:tcPr>
          <w:p w:rsidR="004775B5" w:rsidRPr="006C6F17" w:rsidRDefault="004775B5" w:rsidP="00465762">
            <w:pPr>
              <w:pStyle w:val="Default"/>
              <w:spacing w:line="276" w:lineRule="auto"/>
              <w:jc w:val="both"/>
              <w:rPr>
                <w:rFonts w:asciiTheme="minorHAnsi" w:hAnsiTheme="minorHAnsi"/>
                <w:sz w:val="20"/>
                <w:szCs w:val="20"/>
                <w:lang w:val="es-EC"/>
              </w:rPr>
            </w:pPr>
            <w:r w:rsidRPr="006C6F17">
              <w:rPr>
                <w:rFonts w:asciiTheme="minorHAnsi" w:hAnsiTheme="minorHAnsi"/>
                <w:sz w:val="20"/>
                <w:szCs w:val="20"/>
                <w:lang w:val="es-EC"/>
              </w:rPr>
              <w:t>D</w:t>
            </w:r>
            <w:r>
              <w:rPr>
                <w:rFonts w:asciiTheme="minorHAnsi" w:hAnsiTheme="minorHAnsi"/>
                <w:sz w:val="20"/>
                <w:szCs w:val="20"/>
                <w:lang w:val="es-EC"/>
              </w:rPr>
              <w:t>EL</w:t>
            </w:r>
          </w:p>
        </w:tc>
        <w:tc>
          <w:tcPr>
            <w:tcW w:w="1983" w:type="dxa"/>
            <w:shd w:val="clear" w:color="auto" w:fill="B8CCE4" w:themeFill="accent1" w:themeFillTint="66"/>
          </w:tcPr>
          <w:p w:rsidR="004775B5" w:rsidRPr="006C6F17" w:rsidRDefault="004775B5" w:rsidP="00465762">
            <w:pPr>
              <w:pStyle w:val="Default"/>
              <w:numPr>
                <w:ilvl w:val="0"/>
                <w:numId w:val="26"/>
              </w:numPr>
              <w:spacing w:line="276" w:lineRule="auto"/>
              <w:ind w:left="304" w:hanging="289"/>
              <w:jc w:val="both"/>
              <w:rPr>
                <w:rFonts w:asciiTheme="minorHAnsi" w:hAnsiTheme="minorHAnsi"/>
                <w:sz w:val="20"/>
                <w:szCs w:val="20"/>
                <w:lang w:val="es-EC"/>
              </w:rPr>
            </w:pPr>
            <w:r w:rsidRPr="006C6F17">
              <w:rPr>
                <w:rFonts w:asciiTheme="minorHAnsi" w:hAnsiTheme="minorHAnsi"/>
                <w:sz w:val="20"/>
                <w:szCs w:val="20"/>
                <w:lang w:val="es-EC"/>
              </w:rPr>
              <w:t>Países elegibles</w:t>
            </w:r>
          </w:p>
        </w:tc>
        <w:tc>
          <w:tcPr>
            <w:tcW w:w="6201" w:type="dxa"/>
            <w:gridSpan w:val="2"/>
            <w:shd w:val="clear" w:color="auto" w:fill="B8CCE4" w:themeFill="accent1" w:themeFillTint="66"/>
          </w:tcPr>
          <w:p w:rsidR="004775B5" w:rsidRPr="006C6F17" w:rsidRDefault="004775B5" w:rsidP="00465762">
            <w:pPr>
              <w:spacing w:before="120" w:after="120"/>
              <w:rPr>
                <w:sz w:val="20"/>
                <w:szCs w:val="20"/>
                <w:lang w:val="es-ES"/>
              </w:rPr>
            </w:pPr>
            <w:r w:rsidRPr="006C6F17">
              <w:rPr>
                <w:sz w:val="20"/>
                <w:szCs w:val="20"/>
                <w:lang w:val="es-ES"/>
              </w:rPr>
              <w:t>Esta sección</w:t>
            </w:r>
            <w:r w:rsidRPr="006C6F17">
              <w:rPr>
                <w:b/>
                <w:sz w:val="20"/>
                <w:szCs w:val="20"/>
                <w:lang w:val="es-ES"/>
              </w:rPr>
              <w:t xml:space="preserve"> </w:t>
            </w:r>
            <w:r w:rsidRPr="006C6F17">
              <w:rPr>
                <w:sz w:val="20"/>
                <w:szCs w:val="20"/>
                <w:lang w:val="es-ES"/>
              </w:rPr>
              <w:t>contiene</w:t>
            </w:r>
            <w:r w:rsidRPr="006C6F17">
              <w:rPr>
                <w:b/>
                <w:sz w:val="20"/>
                <w:szCs w:val="20"/>
                <w:lang w:val="es-ES"/>
              </w:rPr>
              <w:t xml:space="preserve"> </w:t>
            </w:r>
            <w:r w:rsidRPr="006C6F17">
              <w:rPr>
                <w:sz w:val="20"/>
                <w:szCs w:val="20"/>
                <w:lang w:val="es-ES"/>
              </w:rPr>
              <w:t>información acerca de los países elegibles.</w:t>
            </w:r>
          </w:p>
          <w:p w:rsidR="004775B5" w:rsidRPr="006C6F17" w:rsidRDefault="004775B5" w:rsidP="00465762">
            <w:pPr>
              <w:pStyle w:val="Default"/>
              <w:spacing w:line="276" w:lineRule="auto"/>
              <w:jc w:val="both"/>
              <w:rPr>
                <w:rFonts w:asciiTheme="minorHAnsi" w:hAnsiTheme="minorHAnsi"/>
                <w:sz w:val="20"/>
                <w:szCs w:val="20"/>
                <w:lang w:val="es-ES"/>
              </w:rPr>
            </w:pPr>
          </w:p>
        </w:tc>
      </w:tr>
      <w:tr w:rsidR="00ED634B" w:rsidRPr="006C6F17" w:rsidTr="003A0621">
        <w:tc>
          <w:tcPr>
            <w:tcW w:w="678" w:type="dxa"/>
            <w:shd w:val="clear" w:color="auto" w:fill="FBD4B4" w:themeFill="accent6" w:themeFillTint="66"/>
          </w:tcPr>
          <w:p w:rsidR="00ED634B" w:rsidRPr="006C6F17" w:rsidRDefault="00ED634B" w:rsidP="00465762">
            <w:pPr>
              <w:rPr>
                <w:sz w:val="20"/>
                <w:szCs w:val="20"/>
                <w:lang w:val="es-EC"/>
              </w:rPr>
            </w:pPr>
            <w:r>
              <w:rPr>
                <w:sz w:val="20"/>
                <w:szCs w:val="20"/>
                <w:lang w:val="es-EC"/>
              </w:rPr>
              <w:t>DBCD</w:t>
            </w:r>
          </w:p>
        </w:tc>
        <w:tc>
          <w:tcPr>
            <w:tcW w:w="8184" w:type="dxa"/>
            <w:gridSpan w:val="3"/>
            <w:shd w:val="clear" w:color="auto" w:fill="FBD4B4" w:themeFill="accent6" w:themeFillTint="66"/>
          </w:tcPr>
          <w:p w:rsidR="00ED634B" w:rsidRPr="006C6F17" w:rsidRDefault="00ED634B" w:rsidP="00465762">
            <w:pPr>
              <w:rPr>
                <w:sz w:val="20"/>
                <w:szCs w:val="20"/>
                <w:lang w:val="es-ES"/>
              </w:rPr>
            </w:pPr>
            <w:r>
              <w:rPr>
                <w:sz w:val="20"/>
                <w:szCs w:val="20"/>
                <w:lang w:val="es-EC"/>
              </w:rPr>
              <w:t xml:space="preserve">Al ser una contratación directa, el Procedimiento y el DBCD no señalan este aspecto, </w:t>
            </w:r>
            <w:r w:rsidRPr="00232DE1">
              <w:rPr>
                <w:sz w:val="20"/>
                <w:szCs w:val="20"/>
                <w:lang w:val="es-EC"/>
              </w:rPr>
              <w:t xml:space="preserve">únicamente la Ley N°652 </w:t>
            </w:r>
            <w:r>
              <w:rPr>
                <w:sz w:val="20"/>
                <w:szCs w:val="20"/>
                <w:lang w:val="es-EC"/>
              </w:rPr>
              <w:t xml:space="preserve">establece </w:t>
            </w:r>
            <w:r w:rsidRPr="00232DE1">
              <w:rPr>
                <w:sz w:val="20"/>
                <w:szCs w:val="20"/>
                <w:lang w:val="es-EC"/>
              </w:rPr>
              <w:t>que debe contratarse una empresa internacional especializada.</w:t>
            </w:r>
          </w:p>
        </w:tc>
      </w:tr>
      <w:tr w:rsidR="004775B5" w:rsidRPr="006C6F17" w:rsidTr="003A0621">
        <w:tc>
          <w:tcPr>
            <w:tcW w:w="678" w:type="dxa"/>
            <w:shd w:val="clear" w:color="auto" w:fill="B8CCE4" w:themeFill="accent1" w:themeFillTint="66"/>
          </w:tcPr>
          <w:p w:rsidR="004775B5" w:rsidRPr="006C6F17" w:rsidRDefault="004775B5" w:rsidP="00465762">
            <w:pPr>
              <w:pStyle w:val="Default"/>
              <w:spacing w:line="276" w:lineRule="auto"/>
              <w:jc w:val="both"/>
              <w:rPr>
                <w:rFonts w:asciiTheme="minorHAnsi" w:hAnsiTheme="minorHAnsi"/>
                <w:sz w:val="20"/>
                <w:szCs w:val="20"/>
                <w:lang w:val="es-EC"/>
              </w:rPr>
            </w:pPr>
            <w:r w:rsidRPr="006C6F17">
              <w:rPr>
                <w:rFonts w:asciiTheme="minorHAnsi" w:hAnsiTheme="minorHAnsi"/>
                <w:sz w:val="20"/>
                <w:szCs w:val="20"/>
                <w:lang w:val="es-EC"/>
              </w:rPr>
              <w:t>D</w:t>
            </w:r>
            <w:r>
              <w:rPr>
                <w:rFonts w:asciiTheme="minorHAnsi" w:hAnsiTheme="minorHAnsi"/>
                <w:sz w:val="20"/>
                <w:szCs w:val="20"/>
                <w:lang w:val="es-EC"/>
              </w:rPr>
              <w:t>EL</w:t>
            </w:r>
          </w:p>
        </w:tc>
        <w:tc>
          <w:tcPr>
            <w:tcW w:w="1983" w:type="dxa"/>
            <w:shd w:val="clear" w:color="auto" w:fill="B8CCE4" w:themeFill="accent1" w:themeFillTint="66"/>
          </w:tcPr>
          <w:p w:rsidR="004775B5" w:rsidRPr="006C6F17" w:rsidRDefault="004775B5" w:rsidP="00465762">
            <w:pPr>
              <w:pStyle w:val="Default"/>
              <w:numPr>
                <w:ilvl w:val="0"/>
                <w:numId w:val="26"/>
              </w:numPr>
              <w:spacing w:line="276" w:lineRule="auto"/>
              <w:ind w:left="304" w:hanging="289"/>
              <w:jc w:val="both"/>
              <w:rPr>
                <w:rFonts w:asciiTheme="minorHAnsi" w:hAnsiTheme="minorHAnsi"/>
                <w:sz w:val="20"/>
                <w:szCs w:val="20"/>
                <w:lang w:val="es-EC"/>
              </w:rPr>
            </w:pPr>
            <w:r w:rsidRPr="006C6F17">
              <w:rPr>
                <w:rFonts w:asciiTheme="minorHAnsi" w:hAnsiTheme="minorHAnsi"/>
                <w:sz w:val="20"/>
                <w:szCs w:val="20"/>
                <w:lang w:val="es-EC"/>
              </w:rPr>
              <w:t>Requisitos de las obras</w:t>
            </w:r>
          </w:p>
        </w:tc>
        <w:tc>
          <w:tcPr>
            <w:tcW w:w="6201" w:type="dxa"/>
            <w:gridSpan w:val="2"/>
            <w:shd w:val="clear" w:color="auto" w:fill="B8CCE4" w:themeFill="accent1" w:themeFillTint="66"/>
          </w:tcPr>
          <w:p w:rsidR="004775B5" w:rsidRPr="006C6F17" w:rsidRDefault="004775B5" w:rsidP="00465762">
            <w:pPr>
              <w:pStyle w:val="Lista"/>
              <w:spacing w:after="0"/>
              <w:ind w:left="0"/>
              <w:rPr>
                <w:rFonts w:asciiTheme="minorHAnsi" w:hAnsiTheme="minorHAnsi"/>
                <w:b/>
                <w:sz w:val="20"/>
                <w:lang w:val="es-ES"/>
              </w:rPr>
            </w:pPr>
            <w:r w:rsidRPr="006C6F17">
              <w:rPr>
                <w:rFonts w:asciiTheme="minorHAnsi" w:hAnsiTheme="minorHAnsi"/>
                <w:sz w:val="20"/>
                <w:lang w:val="es-ES"/>
              </w:rPr>
              <w:t>Esta sección contiene las especificaciones, los planos e información complementaria que describen las obras que se contratarán.</w:t>
            </w:r>
          </w:p>
          <w:p w:rsidR="004775B5" w:rsidRPr="006C6F17" w:rsidRDefault="004775B5" w:rsidP="00465762">
            <w:pPr>
              <w:pStyle w:val="Default"/>
              <w:spacing w:line="276" w:lineRule="auto"/>
              <w:jc w:val="both"/>
              <w:rPr>
                <w:rFonts w:asciiTheme="minorHAnsi" w:hAnsiTheme="minorHAnsi"/>
                <w:sz w:val="20"/>
                <w:szCs w:val="20"/>
                <w:lang w:val="es-ES"/>
              </w:rPr>
            </w:pPr>
          </w:p>
        </w:tc>
      </w:tr>
      <w:tr w:rsidR="00ED634B" w:rsidRPr="006C6F17" w:rsidTr="003A0621">
        <w:tc>
          <w:tcPr>
            <w:tcW w:w="678" w:type="dxa"/>
            <w:shd w:val="clear" w:color="auto" w:fill="FBD4B4" w:themeFill="accent6" w:themeFillTint="66"/>
          </w:tcPr>
          <w:p w:rsidR="00ED634B" w:rsidRPr="006C6F17" w:rsidRDefault="00ED634B" w:rsidP="00465762">
            <w:pPr>
              <w:pStyle w:val="Default"/>
              <w:spacing w:line="276" w:lineRule="auto"/>
              <w:jc w:val="both"/>
              <w:rPr>
                <w:rFonts w:asciiTheme="minorHAnsi" w:hAnsiTheme="minorHAnsi"/>
                <w:sz w:val="20"/>
                <w:szCs w:val="20"/>
                <w:lang w:val="es-EC"/>
              </w:rPr>
            </w:pPr>
            <w:r>
              <w:rPr>
                <w:rFonts w:asciiTheme="minorHAnsi" w:hAnsiTheme="minorHAnsi"/>
                <w:sz w:val="20"/>
                <w:szCs w:val="20"/>
                <w:lang w:val="es-EC"/>
              </w:rPr>
              <w:t>DBCD</w:t>
            </w:r>
          </w:p>
        </w:tc>
        <w:tc>
          <w:tcPr>
            <w:tcW w:w="8184" w:type="dxa"/>
            <w:gridSpan w:val="3"/>
            <w:shd w:val="clear" w:color="auto" w:fill="FBD4B4" w:themeFill="accent6" w:themeFillTint="66"/>
          </w:tcPr>
          <w:p w:rsidR="00ED634B" w:rsidRPr="006C6F17" w:rsidRDefault="00ED634B" w:rsidP="00465762">
            <w:pPr>
              <w:pStyle w:val="Lista"/>
              <w:spacing w:after="0"/>
              <w:ind w:left="0"/>
              <w:rPr>
                <w:rFonts w:asciiTheme="minorHAnsi" w:hAnsiTheme="minorHAnsi"/>
                <w:sz w:val="20"/>
                <w:lang w:val="es-ES"/>
              </w:rPr>
            </w:pPr>
            <w:r>
              <w:rPr>
                <w:rFonts w:asciiTheme="minorHAnsi" w:hAnsiTheme="minorHAnsi"/>
                <w:sz w:val="20"/>
                <w:lang w:val="es-ES"/>
              </w:rPr>
              <w:t>El alcance, las especificaciones técnicas, los planos e información complementaria están establecidos en la parte II del DBCD.</w:t>
            </w:r>
          </w:p>
        </w:tc>
      </w:tr>
      <w:tr w:rsidR="004775B5" w:rsidRPr="006C6F17" w:rsidTr="003A0621">
        <w:tc>
          <w:tcPr>
            <w:tcW w:w="678" w:type="dxa"/>
            <w:shd w:val="clear" w:color="auto" w:fill="B8CCE4" w:themeFill="accent1" w:themeFillTint="66"/>
          </w:tcPr>
          <w:p w:rsidR="004775B5" w:rsidRPr="006C6F17" w:rsidRDefault="004775B5" w:rsidP="00465762">
            <w:pPr>
              <w:pStyle w:val="Default"/>
              <w:spacing w:line="276" w:lineRule="auto"/>
              <w:jc w:val="both"/>
              <w:rPr>
                <w:rFonts w:asciiTheme="minorHAnsi" w:hAnsiTheme="minorHAnsi"/>
                <w:sz w:val="20"/>
                <w:szCs w:val="20"/>
                <w:lang w:val="es-EC"/>
              </w:rPr>
            </w:pPr>
            <w:r w:rsidRPr="006C6F17">
              <w:rPr>
                <w:rFonts w:asciiTheme="minorHAnsi" w:hAnsiTheme="minorHAnsi"/>
                <w:sz w:val="20"/>
                <w:szCs w:val="20"/>
                <w:lang w:val="es-EC"/>
              </w:rPr>
              <w:t>D</w:t>
            </w:r>
            <w:r>
              <w:rPr>
                <w:rFonts w:asciiTheme="minorHAnsi" w:hAnsiTheme="minorHAnsi"/>
                <w:sz w:val="20"/>
                <w:szCs w:val="20"/>
                <w:lang w:val="es-EC"/>
              </w:rPr>
              <w:t>EL</w:t>
            </w:r>
          </w:p>
        </w:tc>
        <w:tc>
          <w:tcPr>
            <w:tcW w:w="1983" w:type="dxa"/>
            <w:shd w:val="clear" w:color="auto" w:fill="B8CCE4" w:themeFill="accent1" w:themeFillTint="66"/>
          </w:tcPr>
          <w:p w:rsidR="004775B5" w:rsidRPr="006C6F17" w:rsidRDefault="004775B5" w:rsidP="00465762">
            <w:pPr>
              <w:pStyle w:val="Default"/>
              <w:numPr>
                <w:ilvl w:val="0"/>
                <w:numId w:val="26"/>
              </w:numPr>
              <w:spacing w:line="276" w:lineRule="auto"/>
              <w:ind w:left="444" w:hanging="429"/>
              <w:jc w:val="both"/>
              <w:rPr>
                <w:rFonts w:asciiTheme="minorHAnsi" w:hAnsiTheme="minorHAnsi"/>
                <w:sz w:val="20"/>
                <w:szCs w:val="20"/>
                <w:lang w:val="es-EC"/>
              </w:rPr>
            </w:pPr>
            <w:r w:rsidRPr="006C6F17">
              <w:rPr>
                <w:rFonts w:asciiTheme="minorHAnsi" w:hAnsiTheme="minorHAnsi"/>
                <w:sz w:val="20"/>
                <w:szCs w:val="20"/>
                <w:lang w:val="es-EC"/>
              </w:rPr>
              <w:t>Condiciones Generales (CG)</w:t>
            </w:r>
          </w:p>
        </w:tc>
        <w:tc>
          <w:tcPr>
            <w:tcW w:w="6201" w:type="dxa"/>
            <w:gridSpan w:val="2"/>
            <w:shd w:val="clear" w:color="auto" w:fill="B8CCE4" w:themeFill="accent1" w:themeFillTint="66"/>
          </w:tcPr>
          <w:p w:rsidR="004775B5" w:rsidRPr="006C6F17" w:rsidRDefault="004775B5" w:rsidP="00465762">
            <w:pPr>
              <w:pStyle w:val="Default"/>
              <w:spacing w:line="276" w:lineRule="auto"/>
              <w:jc w:val="both"/>
              <w:rPr>
                <w:rFonts w:asciiTheme="minorHAnsi" w:hAnsiTheme="minorHAnsi"/>
                <w:sz w:val="20"/>
                <w:szCs w:val="20"/>
                <w:lang w:val="es-EC"/>
              </w:rPr>
            </w:pPr>
            <w:r w:rsidRPr="006C6F17">
              <w:rPr>
                <w:rFonts w:asciiTheme="minorHAnsi" w:hAnsiTheme="minorHAnsi"/>
                <w:sz w:val="20"/>
                <w:szCs w:val="20"/>
                <w:lang w:val="es-ES"/>
              </w:rPr>
              <w:t>Esta sección contiene las cláusulas generales que deberán utilizarse en todos los contratos</w:t>
            </w:r>
            <w:r>
              <w:rPr>
                <w:rFonts w:asciiTheme="minorHAnsi" w:hAnsiTheme="minorHAnsi"/>
                <w:sz w:val="20"/>
                <w:szCs w:val="20"/>
                <w:lang w:val="es-ES"/>
              </w:rPr>
              <w:t>.</w:t>
            </w:r>
          </w:p>
        </w:tc>
      </w:tr>
      <w:tr w:rsidR="00ED634B" w:rsidRPr="006C6F17" w:rsidTr="003A0621">
        <w:tc>
          <w:tcPr>
            <w:tcW w:w="678" w:type="dxa"/>
            <w:shd w:val="clear" w:color="auto" w:fill="FBD4B4" w:themeFill="accent6" w:themeFillTint="66"/>
          </w:tcPr>
          <w:p w:rsidR="00ED634B" w:rsidRPr="006C6F17" w:rsidRDefault="004775B5" w:rsidP="00465762">
            <w:pPr>
              <w:pStyle w:val="Default"/>
              <w:spacing w:line="276" w:lineRule="auto"/>
              <w:jc w:val="both"/>
              <w:rPr>
                <w:rFonts w:asciiTheme="minorHAnsi" w:hAnsiTheme="minorHAnsi"/>
                <w:sz w:val="20"/>
                <w:szCs w:val="20"/>
                <w:lang w:val="es-EC"/>
              </w:rPr>
            </w:pPr>
            <w:r>
              <w:rPr>
                <w:rFonts w:asciiTheme="minorHAnsi" w:hAnsiTheme="minorHAnsi"/>
                <w:sz w:val="20"/>
                <w:szCs w:val="20"/>
                <w:lang w:val="es-EC"/>
              </w:rPr>
              <w:t>DBCD</w:t>
            </w:r>
          </w:p>
        </w:tc>
        <w:tc>
          <w:tcPr>
            <w:tcW w:w="8184" w:type="dxa"/>
            <w:gridSpan w:val="3"/>
            <w:shd w:val="clear" w:color="auto" w:fill="FBD4B4" w:themeFill="accent6" w:themeFillTint="66"/>
          </w:tcPr>
          <w:p w:rsidR="00ED634B" w:rsidRDefault="00ED634B"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S"/>
              </w:rPr>
              <w:t>El modelo de contrato establece las siguientes condiciones generales</w:t>
            </w:r>
            <w:r w:rsidR="001A2918">
              <w:rPr>
                <w:rFonts w:asciiTheme="minorHAnsi" w:hAnsiTheme="minorHAnsi"/>
                <w:sz w:val="20"/>
                <w:szCs w:val="20"/>
                <w:lang w:val="es-ES"/>
              </w:rPr>
              <w:t>:</w:t>
            </w:r>
          </w:p>
          <w:p w:rsidR="00ED634B" w:rsidRDefault="00ED634B"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S"/>
              </w:rPr>
              <w:t>1. Partes contratantes</w:t>
            </w:r>
          </w:p>
          <w:p w:rsidR="00ED634B" w:rsidRDefault="00ED634B"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S"/>
              </w:rPr>
              <w:t>2. Antecedentes legales del contrato</w:t>
            </w:r>
          </w:p>
          <w:p w:rsidR="00ED634B" w:rsidRDefault="00ED634B"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S"/>
              </w:rPr>
              <w:t>3. Legislación aplicable al contrato</w:t>
            </w:r>
          </w:p>
          <w:p w:rsidR="00ED634B" w:rsidRDefault="00ED634B"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S"/>
              </w:rPr>
              <w:t>4. Objeto del contrato</w:t>
            </w:r>
          </w:p>
          <w:p w:rsidR="00ED634B" w:rsidRDefault="00ED634B" w:rsidP="00465762">
            <w:pPr>
              <w:pStyle w:val="Default"/>
              <w:numPr>
                <w:ilvl w:val="0"/>
                <w:numId w:val="32"/>
              </w:numPr>
              <w:spacing w:line="276" w:lineRule="auto"/>
              <w:ind w:left="622" w:hanging="262"/>
              <w:jc w:val="both"/>
              <w:rPr>
                <w:rFonts w:asciiTheme="minorHAnsi" w:hAnsiTheme="minorHAnsi"/>
                <w:sz w:val="20"/>
                <w:szCs w:val="20"/>
                <w:lang w:val="es-ES"/>
              </w:rPr>
            </w:pPr>
            <w:r>
              <w:rPr>
                <w:rFonts w:asciiTheme="minorHAnsi" w:hAnsiTheme="minorHAnsi"/>
                <w:sz w:val="20"/>
                <w:szCs w:val="20"/>
                <w:lang w:val="es-ES"/>
              </w:rPr>
              <w:t>Elaboración del TESA y estudios complementarios</w:t>
            </w:r>
          </w:p>
          <w:p w:rsidR="00ED634B" w:rsidRDefault="00ED634B" w:rsidP="00465762">
            <w:pPr>
              <w:pStyle w:val="Default"/>
              <w:numPr>
                <w:ilvl w:val="0"/>
                <w:numId w:val="32"/>
              </w:numPr>
              <w:spacing w:line="276" w:lineRule="auto"/>
              <w:ind w:left="622" w:hanging="262"/>
              <w:jc w:val="both"/>
              <w:rPr>
                <w:rFonts w:asciiTheme="minorHAnsi" w:hAnsiTheme="minorHAnsi"/>
                <w:sz w:val="20"/>
                <w:szCs w:val="20"/>
                <w:lang w:val="es-ES"/>
              </w:rPr>
            </w:pPr>
            <w:r>
              <w:rPr>
                <w:rFonts w:asciiTheme="minorHAnsi" w:hAnsiTheme="minorHAnsi"/>
                <w:sz w:val="20"/>
                <w:szCs w:val="20"/>
                <w:lang w:val="es-ES"/>
              </w:rPr>
              <w:t>Construcción de obras civiles y complementarias al Proyecto</w:t>
            </w:r>
          </w:p>
          <w:p w:rsidR="00ED634B" w:rsidRDefault="00ED634B" w:rsidP="00465762">
            <w:pPr>
              <w:pStyle w:val="Default"/>
              <w:numPr>
                <w:ilvl w:val="0"/>
                <w:numId w:val="32"/>
              </w:numPr>
              <w:spacing w:line="276" w:lineRule="auto"/>
              <w:ind w:left="622" w:hanging="262"/>
              <w:jc w:val="both"/>
              <w:rPr>
                <w:rFonts w:asciiTheme="minorHAnsi" w:hAnsiTheme="minorHAnsi"/>
                <w:sz w:val="20"/>
                <w:szCs w:val="20"/>
                <w:lang w:val="es-ES"/>
              </w:rPr>
            </w:pPr>
            <w:r>
              <w:rPr>
                <w:rFonts w:asciiTheme="minorHAnsi" w:hAnsiTheme="minorHAnsi"/>
                <w:sz w:val="20"/>
                <w:szCs w:val="20"/>
                <w:lang w:val="es-ES"/>
              </w:rPr>
              <w:t>Implementación del Sistema Electromecánico</w:t>
            </w:r>
          </w:p>
          <w:p w:rsidR="00ED634B" w:rsidRDefault="00ED634B" w:rsidP="00465762">
            <w:pPr>
              <w:pStyle w:val="Default"/>
              <w:numPr>
                <w:ilvl w:val="0"/>
                <w:numId w:val="32"/>
              </w:numPr>
              <w:spacing w:line="276" w:lineRule="auto"/>
              <w:ind w:left="622" w:hanging="262"/>
              <w:jc w:val="both"/>
              <w:rPr>
                <w:rFonts w:asciiTheme="minorHAnsi" w:hAnsiTheme="minorHAnsi"/>
                <w:sz w:val="20"/>
                <w:szCs w:val="20"/>
                <w:lang w:val="es-ES"/>
              </w:rPr>
            </w:pPr>
            <w:r>
              <w:rPr>
                <w:rFonts w:asciiTheme="minorHAnsi" w:hAnsiTheme="minorHAnsi"/>
                <w:sz w:val="20"/>
                <w:szCs w:val="20"/>
                <w:lang w:val="es-ES"/>
              </w:rPr>
              <w:t>Puesta en marcha que incluye el funcionamiento comercial</w:t>
            </w:r>
          </w:p>
          <w:p w:rsidR="00ED634B" w:rsidRDefault="00ED634B" w:rsidP="00465762">
            <w:pPr>
              <w:pStyle w:val="Default"/>
              <w:numPr>
                <w:ilvl w:val="0"/>
                <w:numId w:val="32"/>
              </w:numPr>
              <w:spacing w:line="276" w:lineRule="auto"/>
              <w:ind w:left="622" w:hanging="262"/>
              <w:jc w:val="both"/>
              <w:rPr>
                <w:rFonts w:asciiTheme="minorHAnsi" w:hAnsiTheme="minorHAnsi"/>
                <w:sz w:val="20"/>
                <w:szCs w:val="20"/>
                <w:lang w:val="es-ES"/>
              </w:rPr>
            </w:pPr>
            <w:r>
              <w:rPr>
                <w:rFonts w:asciiTheme="minorHAnsi" w:hAnsiTheme="minorHAnsi"/>
                <w:sz w:val="20"/>
                <w:szCs w:val="20"/>
                <w:lang w:val="es-ES"/>
              </w:rPr>
              <w:t>Asistencia técnica, transferencia de tecnología y acompañamiento</w:t>
            </w:r>
          </w:p>
          <w:p w:rsidR="00ED634B" w:rsidRDefault="00ED634B"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S"/>
              </w:rPr>
              <w:t>5. Documentos integrantes del contrato</w:t>
            </w:r>
          </w:p>
          <w:p w:rsidR="00ED634B" w:rsidRDefault="00ED634B"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S"/>
              </w:rPr>
              <w:t>6. Obligaciones de las partes</w:t>
            </w:r>
          </w:p>
          <w:p w:rsidR="00ED634B" w:rsidRDefault="00ED634B"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S"/>
              </w:rPr>
              <w:t>7. Vigencia</w:t>
            </w:r>
          </w:p>
          <w:p w:rsidR="00ED634B" w:rsidRDefault="00ED634B"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S"/>
              </w:rPr>
              <w:t>8. Plazo de ejecución del Proyecto</w:t>
            </w:r>
          </w:p>
          <w:p w:rsidR="00ED634B" w:rsidRDefault="00ED634B"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S"/>
              </w:rPr>
              <w:t>9. Monto y forma de pago</w:t>
            </w:r>
          </w:p>
          <w:p w:rsidR="00ED634B" w:rsidRDefault="00ED634B"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S"/>
              </w:rPr>
              <w:t>10. Anticipo</w:t>
            </w:r>
          </w:p>
          <w:p w:rsidR="00ED634B" w:rsidRDefault="00ED634B"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S"/>
              </w:rPr>
              <w:t>11. Garantías</w:t>
            </w:r>
          </w:p>
          <w:p w:rsidR="00ED634B" w:rsidRDefault="00ED634B"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S"/>
              </w:rPr>
              <w:t>12. Domicilio a efectos de notificación</w:t>
            </w:r>
          </w:p>
          <w:p w:rsidR="00ED634B" w:rsidRDefault="00ED634B"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S"/>
              </w:rPr>
              <w:t>13. Idioma</w:t>
            </w:r>
          </w:p>
          <w:p w:rsidR="00ED634B" w:rsidRDefault="00ED634B"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S"/>
              </w:rPr>
              <w:t>14. Derechos del Contratista</w:t>
            </w:r>
          </w:p>
          <w:p w:rsidR="00ED634B" w:rsidRDefault="00ED634B"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S"/>
              </w:rPr>
              <w:t>15. Estipulaciones sobre impuestos</w:t>
            </w:r>
          </w:p>
          <w:p w:rsidR="00ED634B" w:rsidRDefault="00ED634B"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S"/>
              </w:rPr>
              <w:t>16.Cumplimiento de leyes laborales</w:t>
            </w:r>
          </w:p>
          <w:p w:rsidR="00ED634B" w:rsidRDefault="00ED634B"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S"/>
              </w:rPr>
              <w:t>17. Protocolización del Contrato</w:t>
            </w:r>
          </w:p>
          <w:p w:rsidR="00ED634B" w:rsidRDefault="00ED634B"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S"/>
              </w:rPr>
              <w:t>18. Reajuste del monto del contrato</w:t>
            </w:r>
          </w:p>
          <w:p w:rsidR="00ED634B" w:rsidRDefault="00ED634B"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S"/>
              </w:rPr>
              <w:t>19. Subcontratos</w:t>
            </w:r>
          </w:p>
          <w:p w:rsidR="00ED634B" w:rsidRDefault="00ED634B"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S"/>
              </w:rPr>
              <w:lastRenderedPageBreak/>
              <w:t>20. Intransferibilidad del contrato</w:t>
            </w:r>
          </w:p>
          <w:p w:rsidR="00ED634B" w:rsidRDefault="00ED634B"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S"/>
              </w:rPr>
              <w:t>21. Causas de fuerza mayor y/o caso fortuito</w:t>
            </w:r>
          </w:p>
          <w:p w:rsidR="00ED634B" w:rsidRDefault="00ED634B"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S"/>
              </w:rPr>
              <w:t>22. Terminación del contrato</w:t>
            </w:r>
          </w:p>
          <w:p w:rsidR="00ED634B" w:rsidRDefault="00ED634B"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S"/>
              </w:rPr>
              <w:t>23. Solución de controversias</w:t>
            </w:r>
          </w:p>
          <w:p w:rsidR="00ED634B" w:rsidRPr="006C6F17" w:rsidRDefault="00ED634B"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S"/>
              </w:rPr>
              <w:t>24. Modificaciones al contrato</w:t>
            </w:r>
          </w:p>
        </w:tc>
      </w:tr>
      <w:tr w:rsidR="004775B5" w:rsidRPr="006C6F17" w:rsidTr="003A0621">
        <w:tc>
          <w:tcPr>
            <w:tcW w:w="678" w:type="dxa"/>
            <w:shd w:val="clear" w:color="auto" w:fill="B8CCE4" w:themeFill="accent1" w:themeFillTint="66"/>
          </w:tcPr>
          <w:p w:rsidR="004775B5" w:rsidRPr="006C6F17" w:rsidRDefault="004775B5" w:rsidP="00465762">
            <w:pPr>
              <w:pStyle w:val="Default"/>
              <w:spacing w:line="276" w:lineRule="auto"/>
              <w:jc w:val="both"/>
              <w:rPr>
                <w:rFonts w:asciiTheme="minorHAnsi" w:hAnsiTheme="minorHAnsi"/>
                <w:sz w:val="20"/>
                <w:szCs w:val="20"/>
                <w:lang w:val="es-EC"/>
              </w:rPr>
            </w:pPr>
            <w:r w:rsidRPr="006C6F17">
              <w:rPr>
                <w:rFonts w:asciiTheme="minorHAnsi" w:hAnsiTheme="minorHAnsi"/>
                <w:sz w:val="20"/>
                <w:szCs w:val="20"/>
                <w:lang w:val="es-EC"/>
              </w:rPr>
              <w:lastRenderedPageBreak/>
              <w:t>D</w:t>
            </w:r>
            <w:r>
              <w:rPr>
                <w:rFonts w:asciiTheme="minorHAnsi" w:hAnsiTheme="minorHAnsi"/>
                <w:sz w:val="20"/>
                <w:szCs w:val="20"/>
                <w:lang w:val="es-EC"/>
              </w:rPr>
              <w:t>EL</w:t>
            </w:r>
          </w:p>
        </w:tc>
        <w:tc>
          <w:tcPr>
            <w:tcW w:w="1983" w:type="dxa"/>
            <w:shd w:val="clear" w:color="auto" w:fill="B8CCE4" w:themeFill="accent1" w:themeFillTint="66"/>
          </w:tcPr>
          <w:p w:rsidR="004775B5" w:rsidRPr="006C6F17" w:rsidRDefault="004775B5" w:rsidP="00465762">
            <w:pPr>
              <w:pStyle w:val="Default"/>
              <w:numPr>
                <w:ilvl w:val="0"/>
                <w:numId w:val="26"/>
              </w:numPr>
              <w:spacing w:line="276" w:lineRule="auto"/>
              <w:ind w:left="456" w:hanging="441"/>
              <w:rPr>
                <w:rFonts w:asciiTheme="minorHAnsi" w:hAnsiTheme="minorHAnsi"/>
                <w:sz w:val="20"/>
                <w:szCs w:val="20"/>
                <w:lang w:val="es-EC"/>
              </w:rPr>
            </w:pPr>
            <w:r w:rsidRPr="006C6F17">
              <w:rPr>
                <w:rFonts w:asciiTheme="minorHAnsi" w:hAnsiTheme="minorHAnsi"/>
                <w:sz w:val="20"/>
                <w:szCs w:val="20"/>
                <w:lang w:val="es-EC"/>
              </w:rPr>
              <w:t>Condiciones Especiales (CE)</w:t>
            </w:r>
          </w:p>
        </w:tc>
        <w:tc>
          <w:tcPr>
            <w:tcW w:w="6201" w:type="dxa"/>
            <w:gridSpan w:val="2"/>
            <w:shd w:val="clear" w:color="auto" w:fill="B8CCE4" w:themeFill="accent1" w:themeFillTint="66"/>
          </w:tcPr>
          <w:p w:rsidR="004775B5" w:rsidRPr="006C6F17" w:rsidRDefault="004775B5" w:rsidP="00465762">
            <w:pPr>
              <w:pStyle w:val="Default"/>
              <w:spacing w:line="276" w:lineRule="auto"/>
              <w:jc w:val="both"/>
              <w:rPr>
                <w:rFonts w:asciiTheme="minorHAnsi" w:hAnsiTheme="minorHAnsi"/>
                <w:sz w:val="20"/>
                <w:szCs w:val="20"/>
                <w:lang w:val="es-EC"/>
              </w:rPr>
            </w:pPr>
            <w:r w:rsidRPr="006C6F17">
              <w:rPr>
                <w:rFonts w:asciiTheme="minorHAnsi" w:hAnsiTheme="minorHAnsi"/>
                <w:sz w:val="20"/>
                <w:szCs w:val="20"/>
                <w:lang w:val="es-ES"/>
              </w:rPr>
              <w:t>Esta sección consta de la Parte A, Datos del Contrato, que contiene datos, y la Parte B, Disposiciones Específicas, que contiene cláusulas específicas para cada contrato. El contenido de esta Sección modifica o complementa las Condiciones Generales y será preparada por  el  Contratante.</w:t>
            </w:r>
          </w:p>
        </w:tc>
      </w:tr>
      <w:tr w:rsidR="004775B5" w:rsidRPr="006C6F17" w:rsidTr="003A0621">
        <w:tc>
          <w:tcPr>
            <w:tcW w:w="678" w:type="dxa"/>
            <w:shd w:val="clear" w:color="auto" w:fill="FBD4B4" w:themeFill="accent6" w:themeFillTint="66"/>
          </w:tcPr>
          <w:p w:rsidR="004775B5" w:rsidRPr="006C6F17" w:rsidRDefault="004775B5" w:rsidP="00465762">
            <w:pPr>
              <w:pStyle w:val="Default"/>
              <w:spacing w:line="276" w:lineRule="auto"/>
              <w:jc w:val="both"/>
              <w:rPr>
                <w:rFonts w:asciiTheme="minorHAnsi" w:hAnsiTheme="minorHAnsi"/>
                <w:sz w:val="20"/>
                <w:szCs w:val="20"/>
                <w:lang w:val="es-EC"/>
              </w:rPr>
            </w:pPr>
            <w:r>
              <w:rPr>
                <w:rFonts w:asciiTheme="minorHAnsi" w:hAnsiTheme="minorHAnsi"/>
                <w:sz w:val="20"/>
                <w:szCs w:val="20"/>
                <w:lang w:val="es-EC"/>
              </w:rPr>
              <w:t>DBCD</w:t>
            </w:r>
          </w:p>
        </w:tc>
        <w:tc>
          <w:tcPr>
            <w:tcW w:w="8184" w:type="dxa"/>
            <w:gridSpan w:val="3"/>
            <w:shd w:val="clear" w:color="auto" w:fill="FBD4B4" w:themeFill="accent6" w:themeFillTint="66"/>
          </w:tcPr>
          <w:p w:rsidR="004775B5" w:rsidRDefault="004775B5"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S"/>
              </w:rPr>
              <w:t>El modelo de contrato establece las siguientes condiciones particulares:</w:t>
            </w:r>
          </w:p>
          <w:p w:rsidR="004775B5" w:rsidRDefault="004775B5"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S"/>
              </w:rPr>
              <w:t>25. Representante del contratista</w:t>
            </w:r>
          </w:p>
          <w:p w:rsidR="004775B5" w:rsidRDefault="004775B5"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S"/>
              </w:rPr>
              <w:t>26. Informes</w:t>
            </w:r>
          </w:p>
          <w:p w:rsidR="004775B5" w:rsidRDefault="004775B5"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S"/>
              </w:rPr>
              <w:t>27. Libro de órdenes</w:t>
            </w:r>
          </w:p>
          <w:p w:rsidR="004775B5" w:rsidRDefault="004775B5"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S"/>
              </w:rPr>
              <w:t>28. Fiscalización y supervisión</w:t>
            </w:r>
          </w:p>
          <w:p w:rsidR="004775B5" w:rsidRDefault="004775B5"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S"/>
              </w:rPr>
              <w:t>29. Verificación y/o medición de actividades ejecutadas</w:t>
            </w:r>
          </w:p>
          <w:p w:rsidR="004775B5" w:rsidRDefault="004775B5"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S"/>
              </w:rPr>
              <w:t>30. Modificación del contrato</w:t>
            </w:r>
          </w:p>
          <w:p w:rsidR="004775B5" w:rsidRDefault="004775B5"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S"/>
              </w:rPr>
              <w:t>31. Morosidad y sus penalidades</w:t>
            </w:r>
          </w:p>
          <w:p w:rsidR="004775B5" w:rsidRDefault="004775B5"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S"/>
              </w:rPr>
              <w:t>32. Responsabilidad y obligaciones del contratista</w:t>
            </w:r>
          </w:p>
          <w:p w:rsidR="004775B5" w:rsidRDefault="004775B5"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S"/>
              </w:rPr>
              <w:t>33. Seguro del Proyecto, contra accidentes personales y responsabilidad civil</w:t>
            </w:r>
          </w:p>
          <w:p w:rsidR="004775B5" w:rsidRDefault="004775B5"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S"/>
              </w:rPr>
              <w:t>34. Inspecciones</w:t>
            </w:r>
          </w:p>
          <w:p w:rsidR="004775B5" w:rsidRDefault="004775B5"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S"/>
              </w:rPr>
              <w:t>35. Suspensión de los trabajos</w:t>
            </w:r>
          </w:p>
          <w:p w:rsidR="004775B5" w:rsidRDefault="004775B5"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S"/>
              </w:rPr>
              <w:t>36. Facturación</w:t>
            </w:r>
          </w:p>
          <w:p w:rsidR="004775B5" w:rsidRDefault="004775B5"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S"/>
              </w:rPr>
              <w:t>37. Normas ambientales</w:t>
            </w:r>
          </w:p>
          <w:p w:rsidR="004775B5" w:rsidRDefault="004775B5"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S"/>
              </w:rPr>
              <w:t>38. Comisión de recepción</w:t>
            </w:r>
          </w:p>
          <w:p w:rsidR="004775B5" w:rsidRDefault="004775B5"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S"/>
              </w:rPr>
              <w:t>39. Protocolo de recepción</w:t>
            </w:r>
          </w:p>
          <w:p w:rsidR="004775B5" w:rsidRDefault="004775B5"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S"/>
              </w:rPr>
              <w:t>40. Recepción para funcionamiento comercial con certificación de operación de servicio al público</w:t>
            </w:r>
          </w:p>
          <w:p w:rsidR="004775B5" w:rsidRDefault="004775B5"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S"/>
              </w:rPr>
              <w:t>41. Recepción para explotación comercial y restitución de áreas afectadas</w:t>
            </w:r>
          </w:p>
          <w:p w:rsidR="004775B5" w:rsidRDefault="004775B5"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S"/>
              </w:rPr>
              <w:t>42. Recepción provisional</w:t>
            </w:r>
          </w:p>
          <w:p w:rsidR="004775B5" w:rsidRDefault="004775B5"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S"/>
              </w:rPr>
              <w:t>43. Recepción definitiva</w:t>
            </w:r>
          </w:p>
          <w:p w:rsidR="004775B5" w:rsidRDefault="004775B5"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S"/>
              </w:rPr>
              <w:t>44. Certificado de liquidación final</w:t>
            </w:r>
          </w:p>
          <w:p w:rsidR="004775B5" w:rsidRDefault="004775B5"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S"/>
              </w:rPr>
              <w:t>45. Derechos de patente</w:t>
            </w:r>
          </w:p>
          <w:p w:rsidR="004775B5" w:rsidRDefault="004775B5"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S"/>
              </w:rPr>
              <w:t>46. Cláusula de probidad</w:t>
            </w:r>
          </w:p>
          <w:p w:rsidR="004775B5" w:rsidRPr="006C6F17" w:rsidRDefault="004775B5" w:rsidP="00465762">
            <w:pPr>
              <w:pStyle w:val="Default"/>
              <w:spacing w:line="276" w:lineRule="auto"/>
              <w:jc w:val="both"/>
              <w:rPr>
                <w:rFonts w:asciiTheme="minorHAnsi" w:hAnsiTheme="minorHAnsi"/>
                <w:sz w:val="20"/>
                <w:szCs w:val="20"/>
                <w:lang w:val="es-ES"/>
              </w:rPr>
            </w:pPr>
            <w:r>
              <w:rPr>
                <w:rFonts w:asciiTheme="minorHAnsi" w:hAnsiTheme="minorHAnsi"/>
                <w:sz w:val="20"/>
                <w:szCs w:val="20"/>
                <w:lang w:val="es-ES"/>
              </w:rPr>
              <w:t>47. Conformidad</w:t>
            </w:r>
          </w:p>
        </w:tc>
      </w:tr>
      <w:tr w:rsidR="004775B5" w:rsidRPr="006C6F17" w:rsidTr="003A0621">
        <w:tc>
          <w:tcPr>
            <w:tcW w:w="678" w:type="dxa"/>
            <w:shd w:val="clear" w:color="auto" w:fill="B8CCE4" w:themeFill="accent1" w:themeFillTint="66"/>
          </w:tcPr>
          <w:p w:rsidR="004775B5" w:rsidRPr="006C6F17" w:rsidRDefault="004775B5" w:rsidP="00465762">
            <w:pPr>
              <w:pStyle w:val="Default"/>
              <w:spacing w:line="276" w:lineRule="auto"/>
              <w:jc w:val="both"/>
              <w:rPr>
                <w:rFonts w:asciiTheme="minorHAnsi" w:hAnsiTheme="minorHAnsi"/>
                <w:sz w:val="20"/>
                <w:szCs w:val="20"/>
                <w:lang w:val="es-EC"/>
              </w:rPr>
            </w:pPr>
            <w:r w:rsidRPr="006C6F17">
              <w:rPr>
                <w:rFonts w:asciiTheme="minorHAnsi" w:hAnsiTheme="minorHAnsi"/>
                <w:sz w:val="20"/>
                <w:szCs w:val="20"/>
                <w:lang w:val="es-EC"/>
              </w:rPr>
              <w:t>D</w:t>
            </w:r>
            <w:r>
              <w:rPr>
                <w:rFonts w:asciiTheme="minorHAnsi" w:hAnsiTheme="minorHAnsi"/>
                <w:sz w:val="20"/>
                <w:szCs w:val="20"/>
                <w:lang w:val="es-EC"/>
              </w:rPr>
              <w:t>EL</w:t>
            </w:r>
          </w:p>
        </w:tc>
        <w:tc>
          <w:tcPr>
            <w:tcW w:w="1983" w:type="dxa"/>
            <w:shd w:val="clear" w:color="auto" w:fill="B8CCE4" w:themeFill="accent1" w:themeFillTint="66"/>
          </w:tcPr>
          <w:p w:rsidR="004775B5" w:rsidRPr="006C6F17" w:rsidRDefault="004775B5" w:rsidP="00465762">
            <w:pPr>
              <w:pStyle w:val="Default"/>
              <w:numPr>
                <w:ilvl w:val="0"/>
                <w:numId w:val="26"/>
              </w:numPr>
              <w:spacing w:line="276" w:lineRule="auto"/>
              <w:ind w:left="304" w:hanging="289"/>
              <w:rPr>
                <w:rFonts w:asciiTheme="minorHAnsi" w:hAnsiTheme="minorHAnsi"/>
                <w:sz w:val="20"/>
                <w:szCs w:val="20"/>
                <w:lang w:val="es-EC"/>
              </w:rPr>
            </w:pPr>
            <w:r w:rsidRPr="006C6F17">
              <w:rPr>
                <w:rFonts w:asciiTheme="minorHAnsi" w:hAnsiTheme="minorHAnsi"/>
                <w:sz w:val="20"/>
                <w:szCs w:val="20"/>
                <w:lang w:val="es-EC"/>
              </w:rPr>
              <w:t>Apéndice a las Condiciones Especiales – Formularios de Contrato</w:t>
            </w:r>
          </w:p>
        </w:tc>
        <w:tc>
          <w:tcPr>
            <w:tcW w:w="6201" w:type="dxa"/>
            <w:gridSpan w:val="2"/>
            <w:shd w:val="clear" w:color="auto" w:fill="B8CCE4" w:themeFill="accent1" w:themeFillTint="66"/>
          </w:tcPr>
          <w:p w:rsidR="004775B5" w:rsidRPr="006C6F17" w:rsidRDefault="004775B5" w:rsidP="00465762">
            <w:pPr>
              <w:pStyle w:val="Lista"/>
              <w:ind w:left="0"/>
              <w:rPr>
                <w:rFonts w:asciiTheme="minorHAnsi" w:hAnsiTheme="minorHAnsi"/>
                <w:sz w:val="20"/>
                <w:lang w:val="es-ES"/>
              </w:rPr>
            </w:pPr>
            <w:r w:rsidRPr="006C6F17">
              <w:rPr>
                <w:rFonts w:asciiTheme="minorHAnsi" w:hAnsiTheme="minorHAnsi"/>
                <w:sz w:val="20"/>
                <w:lang w:val="es-ES"/>
              </w:rPr>
              <w:t xml:space="preserve">Esta sección contiene formularios que, una vez completados, formarán parte del contrato. Los formularios correspondientes a la </w:t>
            </w:r>
            <w:r w:rsidRPr="00FB3CFF">
              <w:rPr>
                <w:rFonts w:asciiTheme="minorHAnsi" w:hAnsiTheme="minorHAnsi"/>
                <w:sz w:val="20"/>
                <w:lang w:val="es-ES"/>
              </w:rPr>
              <w:t>Garantía de Cumplimiento y la Garantía por Anticipo</w:t>
            </w:r>
            <w:r w:rsidRPr="006C6F17">
              <w:rPr>
                <w:rFonts w:asciiTheme="minorHAnsi" w:hAnsiTheme="minorHAnsi"/>
                <w:sz w:val="20"/>
                <w:lang w:val="es-ES"/>
              </w:rPr>
              <w:t>, cuando se exijan, deberán completarse únicamente por el Oferente seleccionado, después de la adjudicación del contrato.</w:t>
            </w:r>
          </w:p>
          <w:p w:rsidR="004775B5" w:rsidRPr="006C6F17" w:rsidRDefault="004775B5" w:rsidP="00465762">
            <w:pPr>
              <w:pStyle w:val="Default"/>
              <w:spacing w:line="276" w:lineRule="auto"/>
              <w:jc w:val="both"/>
              <w:rPr>
                <w:rFonts w:asciiTheme="minorHAnsi" w:hAnsiTheme="minorHAnsi"/>
                <w:sz w:val="20"/>
                <w:szCs w:val="20"/>
                <w:lang w:val="es-ES"/>
              </w:rPr>
            </w:pPr>
          </w:p>
        </w:tc>
      </w:tr>
      <w:tr w:rsidR="004775B5" w:rsidRPr="006C6F17" w:rsidTr="003A0621">
        <w:tc>
          <w:tcPr>
            <w:tcW w:w="678" w:type="dxa"/>
            <w:shd w:val="clear" w:color="auto" w:fill="FBD4B4" w:themeFill="accent6" w:themeFillTint="66"/>
          </w:tcPr>
          <w:p w:rsidR="004775B5" w:rsidRPr="006C6F17" w:rsidRDefault="004775B5" w:rsidP="00465762">
            <w:pPr>
              <w:pStyle w:val="Default"/>
              <w:spacing w:line="276" w:lineRule="auto"/>
              <w:jc w:val="both"/>
              <w:rPr>
                <w:rFonts w:asciiTheme="minorHAnsi" w:hAnsiTheme="minorHAnsi"/>
                <w:sz w:val="20"/>
                <w:szCs w:val="20"/>
                <w:lang w:val="es-EC"/>
              </w:rPr>
            </w:pPr>
            <w:r>
              <w:rPr>
                <w:rFonts w:asciiTheme="minorHAnsi" w:hAnsiTheme="minorHAnsi"/>
                <w:sz w:val="20"/>
                <w:szCs w:val="20"/>
                <w:lang w:val="es-EC"/>
              </w:rPr>
              <w:t>DBCD</w:t>
            </w:r>
          </w:p>
        </w:tc>
        <w:tc>
          <w:tcPr>
            <w:tcW w:w="8184" w:type="dxa"/>
            <w:gridSpan w:val="3"/>
            <w:shd w:val="clear" w:color="auto" w:fill="FBD4B4" w:themeFill="accent6" w:themeFillTint="66"/>
          </w:tcPr>
          <w:p w:rsidR="004775B5" w:rsidRDefault="004775B5" w:rsidP="00465762">
            <w:pPr>
              <w:pStyle w:val="Lista"/>
              <w:ind w:left="0"/>
              <w:rPr>
                <w:rFonts w:asciiTheme="minorHAnsi" w:hAnsiTheme="minorHAnsi"/>
                <w:sz w:val="20"/>
                <w:lang w:val="es-ES"/>
              </w:rPr>
            </w:pPr>
            <w:r>
              <w:rPr>
                <w:rFonts w:asciiTheme="minorHAnsi" w:hAnsiTheme="minorHAnsi"/>
                <w:sz w:val="20"/>
                <w:lang w:val="es-ES"/>
              </w:rPr>
              <w:t>Los documentos señalados en la cláusula 5 de las condiciones generales del contrato, forman parte del contrato suscrito entre la empresa y el oferente adjudicado. Entre otros:</w:t>
            </w:r>
          </w:p>
          <w:p w:rsidR="004775B5" w:rsidRDefault="004775B5" w:rsidP="00465762">
            <w:pPr>
              <w:pStyle w:val="Lista"/>
              <w:numPr>
                <w:ilvl w:val="0"/>
                <w:numId w:val="33"/>
              </w:numPr>
              <w:rPr>
                <w:rFonts w:asciiTheme="minorHAnsi" w:hAnsiTheme="minorHAnsi"/>
                <w:sz w:val="20"/>
                <w:lang w:val="es-ES"/>
              </w:rPr>
            </w:pPr>
            <w:r>
              <w:rPr>
                <w:rFonts w:asciiTheme="minorHAnsi" w:hAnsiTheme="minorHAnsi"/>
                <w:sz w:val="20"/>
                <w:lang w:val="es-ES"/>
              </w:rPr>
              <w:t>Resolución de adjudicación</w:t>
            </w:r>
          </w:p>
          <w:p w:rsidR="004775B5" w:rsidRPr="006C6F17" w:rsidRDefault="004775B5" w:rsidP="00465762">
            <w:pPr>
              <w:pStyle w:val="Lista"/>
              <w:numPr>
                <w:ilvl w:val="0"/>
                <w:numId w:val="33"/>
              </w:numPr>
              <w:rPr>
                <w:rFonts w:asciiTheme="minorHAnsi" w:hAnsiTheme="minorHAnsi"/>
                <w:sz w:val="20"/>
                <w:lang w:val="es-ES"/>
              </w:rPr>
            </w:pPr>
            <w:r>
              <w:rPr>
                <w:rFonts w:asciiTheme="minorHAnsi" w:hAnsiTheme="minorHAnsi"/>
                <w:sz w:val="20"/>
                <w:lang w:val="es-ES"/>
              </w:rPr>
              <w:lastRenderedPageBreak/>
              <w:t>Garantías de cumplimiento de contrato, de correcta inversión de anticipo y de buena ejecución de Proyecto.</w:t>
            </w:r>
          </w:p>
        </w:tc>
      </w:tr>
      <w:tr w:rsidR="004775B5" w:rsidRPr="006C6F17" w:rsidTr="003A0621">
        <w:tc>
          <w:tcPr>
            <w:tcW w:w="678" w:type="dxa"/>
            <w:shd w:val="clear" w:color="auto" w:fill="B8CCE4" w:themeFill="accent1" w:themeFillTint="66"/>
          </w:tcPr>
          <w:p w:rsidR="004775B5" w:rsidRPr="006C6F17" w:rsidRDefault="004775B5" w:rsidP="00465762">
            <w:pPr>
              <w:pStyle w:val="Default"/>
              <w:spacing w:line="276" w:lineRule="auto"/>
              <w:jc w:val="both"/>
              <w:rPr>
                <w:rFonts w:asciiTheme="minorHAnsi" w:hAnsiTheme="minorHAnsi"/>
                <w:sz w:val="20"/>
                <w:szCs w:val="20"/>
                <w:lang w:val="es-EC"/>
              </w:rPr>
            </w:pPr>
            <w:r w:rsidRPr="006C6F17">
              <w:rPr>
                <w:rFonts w:asciiTheme="minorHAnsi" w:hAnsiTheme="minorHAnsi"/>
                <w:sz w:val="20"/>
                <w:szCs w:val="20"/>
                <w:lang w:val="es-EC"/>
              </w:rPr>
              <w:lastRenderedPageBreak/>
              <w:t>D</w:t>
            </w:r>
            <w:r>
              <w:rPr>
                <w:rFonts w:asciiTheme="minorHAnsi" w:hAnsiTheme="minorHAnsi"/>
                <w:sz w:val="20"/>
                <w:szCs w:val="20"/>
                <w:lang w:val="es-EC"/>
              </w:rPr>
              <w:t>EL</w:t>
            </w:r>
          </w:p>
        </w:tc>
        <w:tc>
          <w:tcPr>
            <w:tcW w:w="1983" w:type="dxa"/>
            <w:shd w:val="clear" w:color="auto" w:fill="B8CCE4" w:themeFill="accent1" w:themeFillTint="66"/>
          </w:tcPr>
          <w:p w:rsidR="004775B5" w:rsidRPr="006C6F17" w:rsidRDefault="004775B5" w:rsidP="00465762">
            <w:pPr>
              <w:pStyle w:val="Default"/>
              <w:numPr>
                <w:ilvl w:val="0"/>
                <w:numId w:val="26"/>
              </w:numPr>
              <w:spacing w:line="276" w:lineRule="auto"/>
              <w:ind w:left="304" w:hanging="289"/>
              <w:rPr>
                <w:rFonts w:asciiTheme="minorHAnsi" w:hAnsiTheme="minorHAnsi"/>
                <w:sz w:val="20"/>
                <w:szCs w:val="20"/>
                <w:lang w:val="es-EC"/>
              </w:rPr>
            </w:pPr>
            <w:r w:rsidRPr="006C6F17">
              <w:rPr>
                <w:rFonts w:asciiTheme="minorHAnsi" w:hAnsiTheme="minorHAnsi"/>
                <w:sz w:val="20"/>
                <w:szCs w:val="20"/>
                <w:lang w:val="es-EC"/>
              </w:rPr>
              <w:t>Llamado a Licitación</w:t>
            </w:r>
          </w:p>
        </w:tc>
        <w:tc>
          <w:tcPr>
            <w:tcW w:w="6201" w:type="dxa"/>
            <w:gridSpan w:val="2"/>
            <w:shd w:val="clear" w:color="auto" w:fill="B8CCE4" w:themeFill="accent1" w:themeFillTint="66"/>
          </w:tcPr>
          <w:p w:rsidR="004775B5" w:rsidRPr="006C6F17" w:rsidRDefault="004775B5" w:rsidP="00465762">
            <w:pPr>
              <w:pStyle w:val="Lista"/>
              <w:ind w:left="0"/>
              <w:rPr>
                <w:rFonts w:asciiTheme="minorHAnsi" w:hAnsiTheme="minorHAnsi"/>
                <w:sz w:val="20"/>
                <w:lang w:val="es-ES"/>
              </w:rPr>
            </w:pPr>
            <w:r w:rsidRPr="006C6F17">
              <w:rPr>
                <w:rFonts w:asciiTheme="minorHAnsi" w:hAnsiTheme="minorHAnsi"/>
                <w:sz w:val="20"/>
                <w:lang w:val="es-ES"/>
              </w:rPr>
              <w:t>Al final de los Documentos de Licitación se incluyen, a título informativo, formularios alternativos del “Llamado a Licitación”, como sigue:</w:t>
            </w:r>
          </w:p>
          <w:p w:rsidR="004775B5" w:rsidRPr="006C6F17" w:rsidRDefault="004775B5" w:rsidP="00465762">
            <w:pPr>
              <w:pStyle w:val="Lista"/>
              <w:keepNext/>
              <w:keepLines/>
              <w:ind w:left="0"/>
              <w:rPr>
                <w:rFonts w:asciiTheme="minorHAnsi" w:hAnsiTheme="minorHAnsi"/>
                <w:i/>
                <w:sz w:val="20"/>
                <w:lang w:val="es-ES"/>
              </w:rPr>
            </w:pPr>
            <w:r w:rsidRPr="006C6F17">
              <w:rPr>
                <w:rFonts w:asciiTheme="minorHAnsi" w:hAnsiTheme="minorHAnsi"/>
                <w:b/>
                <w:sz w:val="20"/>
                <w:lang w:val="es-ES"/>
              </w:rPr>
              <w:t>A-1. Formulario de Llamado a Licitación</w:t>
            </w:r>
            <w:r w:rsidRPr="006C6F17">
              <w:rPr>
                <w:rFonts w:asciiTheme="minorHAnsi" w:hAnsiTheme="minorHAnsi"/>
                <w:sz w:val="20"/>
                <w:lang w:val="es-ES"/>
              </w:rPr>
              <w:t xml:space="preserve"> </w:t>
            </w:r>
            <w:r w:rsidRPr="006C6F17">
              <w:rPr>
                <w:rFonts w:asciiTheme="minorHAnsi" w:hAnsiTheme="minorHAnsi"/>
                <w:i/>
                <w:sz w:val="20"/>
                <w:lang w:val="es-ES"/>
              </w:rPr>
              <w:t>(formulario alternativo para utilizarse en los casos en que se lleve a cabo un proceso de precalificación antes de la licitación).</w:t>
            </w:r>
          </w:p>
          <w:p w:rsidR="004775B5" w:rsidRPr="006C6F17" w:rsidRDefault="004775B5" w:rsidP="00465762">
            <w:pPr>
              <w:pStyle w:val="Lista"/>
              <w:ind w:left="0"/>
              <w:rPr>
                <w:rFonts w:asciiTheme="minorHAnsi" w:hAnsiTheme="minorHAnsi"/>
                <w:i/>
                <w:sz w:val="20"/>
                <w:lang w:val="es-ES"/>
              </w:rPr>
            </w:pPr>
            <w:r w:rsidRPr="006C6F17">
              <w:rPr>
                <w:rFonts w:asciiTheme="minorHAnsi" w:hAnsiTheme="minorHAnsi"/>
                <w:b/>
                <w:sz w:val="20"/>
                <w:lang w:val="es-ES"/>
              </w:rPr>
              <w:t>A-2. Anuncio específico de adquisición /Formulario de Llamado a Licitación</w:t>
            </w:r>
            <w:r w:rsidRPr="006C6F17">
              <w:rPr>
                <w:rFonts w:asciiTheme="minorHAnsi" w:hAnsiTheme="minorHAnsi"/>
                <w:sz w:val="20"/>
                <w:lang w:val="es-ES"/>
              </w:rPr>
              <w:t xml:space="preserve"> </w:t>
            </w:r>
            <w:r w:rsidRPr="006C6F17">
              <w:rPr>
                <w:rFonts w:asciiTheme="minorHAnsi" w:hAnsiTheme="minorHAnsi"/>
                <w:i/>
                <w:sz w:val="20"/>
                <w:lang w:val="es-ES"/>
              </w:rPr>
              <w:t>(formulario alternativo para utilizarse en los casos en que no se lleve a cabo un proceso de precalificación antes de la Licitación).</w:t>
            </w:r>
          </w:p>
          <w:p w:rsidR="004775B5" w:rsidRPr="006C6F17" w:rsidRDefault="004775B5" w:rsidP="00465762">
            <w:pPr>
              <w:pStyle w:val="Default"/>
              <w:spacing w:line="276" w:lineRule="auto"/>
              <w:jc w:val="both"/>
              <w:rPr>
                <w:rFonts w:asciiTheme="minorHAnsi" w:hAnsiTheme="minorHAnsi"/>
                <w:sz w:val="20"/>
                <w:szCs w:val="20"/>
                <w:lang w:val="es-ES"/>
              </w:rPr>
            </w:pPr>
          </w:p>
        </w:tc>
      </w:tr>
      <w:tr w:rsidR="004775B5" w:rsidRPr="006C6F17" w:rsidTr="004775B5">
        <w:tc>
          <w:tcPr>
            <w:tcW w:w="678" w:type="dxa"/>
            <w:shd w:val="clear" w:color="auto" w:fill="FBD4B4" w:themeFill="accent6" w:themeFillTint="66"/>
          </w:tcPr>
          <w:p w:rsidR="004775B5" w:rsidRPr="006C6F17" w:rsidRDefault="004775B5" w:rsidP="00465762">
            <w:pPr>
              <w:pStyle w:val="Default"/>
              <w:spacing w:line="276" w:lineRule="auto"/>
              <w:jc w:val="both"/>
              <w:rPr>
                <w:rFonts w:asciiTheme="minorHAnsi" w:hAnsiTheme="minorHAnsi"/>
                <w:sz w:val="20"/>
                <w:szCs w:val="20"/>
                <w:lang w:val="es-EC"/>
              </w:rPr>
            </w:pPr>
            <w:r>
              <w:rPr>
                <w:rFonts w:asciiTheme="minorHAnsi" w:hAnsiTheme="minorHAnsi"/>
                <w:sz w:val="20"/>
                <w:szCs w:val="20"/>
                <w:lang w:val="es-EC"/>
              </w:rPr>
              <w:t>DBCD</w:t>
            </w:r>
          </w:p>
        </w:tc>
        <w:tc>
          <w:tcPr>
            <w:tcW w:w="8184" w:type="dxa"/>
            <w:gridSpan w:val="3"/>
            <w:shd w:val="clear" w:color="auto" w:fill="FBD4B4" w:themeFill="accent6" w:themeFillTint="66"/>
          </w:tcPr>
          <w:p w:rsidR="004775B5" w:rsidRPr="006C6F17" w:rsidRDefault="004775B5" w:rsidP="00465762">
            <w:pPr>
              <w:pStyle w:val="Lista"/>
              <w:ind w:left="0"/>
              <w:jc w:val="left"/>
              <w:rPr>
                <w:rFonts w:asciiTheme="minorHAnsi" w:hAnsiTheme="minorHAnsi"/>
                <w:sz w:val="20"/>
                <w:lang w:val="es-ES"/>
              </w:rPr>
            </w:pPr>
            <w:r>
              <w:rPr>
                <w:rFonts w:asciiTheme="minorHAnsi" w:hAnsiTheme="minorHAnsi"/>
                <w:sz w:val="20"/>
                <w:lang w:val="es-ES"/>
              </w:rPr>
              <w:t>No considerado en el proceso de contratación por tratarse de una modalidad de contratación directa “Llave en mano”.</w:t>
            </w:r>
          </w:p>
        </w:tc>
      </w:tr>
    </w:tbl>
    <w:p w:rsidR="007313A7" w:rsidRDefault="007313A7" w:rsidP="00703FFD">
      <w:pPr>
        <w:pStyle w:val="Default"/>
        <w:spacing w:line="276" w:lineRule="auto"/>
        <w:jc w:val="both"/>
        <w:rPr>
          <w:rFonts w:asciiTheme="minorHAnsi" w:hAnsiTheme="minorHAnsi"/>
          <w:sz w:val="22"/>
          <w:szCs w:val="22"/>
          <w:lang w:val="es-EC"/>
        </w:rPr>
      </w:pPr>
    </w:p>
    <w:p w:rsidR="00B20715" w:rsidRDefault="00B20715" w:rsidP="00703FFD">
      <w:pPr>
        <w:pStyle w:val="Default"/>
        <w:spacing w:line="276" w:lineRule="auto"/>
        <w:jc w:val="both"/>
        <w:rPr>
          <w:rFonts w:asciiTheme="minorHAnsi" w:hAnsiTheme="minorHAnsi"/>
          <w:sz w:val="22"/>
          <w:szCs w:val="22"/>
          <w:lang w:val="es-EC"/>
        </w:rPr>
      </w:pPr>
    </w:p>
    <w:p w:rsidR="000F14C8" w:rsidRPr="00703FFD" w:rsidRDefault="00703FFD" w:rsidP="00703FFD">
      <w:pPr>
        <w:pStyle w:val="Default"/>
        <w:numPr>
          <w:ilvl w:val="2"/>
          <w:numId w:val="17"/>
        </w:numPr>
        <w:spacing w:line="276" w:lineRule="auto"/>
        <w:jc w:val="both"/>
        <w:outlineLvl w:val="2"/>
        <w:rPr>
          <w:rFonts w:asciiTheme="minorHAnsi" w:hAnsiTheme="minorHAnsi"/>
          <w:b/>
          <w:sz w:val="22"/>
          <w:szCs w:val="22"/>
          <w:lang w:val="es-EC"/>
        </w:rPr>
      </w:pPr>
      <w:bookmarkStart w:id="57" w:name="_Toc466360599"/>
      <w:r w:rsidRPr="00703FFD">
        <w:rPr>
          <w:rFonts w:asciiTheme="minorHAnsi" w:hAnsiTheme="minorHAnsi"/>
          <w:b/>
          <w:sz w:val="22"/>
          <w:szCs w:val="22"/>
          <w:lang w:val="es-EC"/>
        </w:rPr>
        <w:t>Contratación directa de la empresa de supervisión</w:t>
      </w:r>
      <w:bookmarkEnd w:id="57"/>
    </w:p>
    <w:p w:rsidR="00B20715" w:rsidRDefault="00B20715" w:rsidP="00B20715">
      <w:pPr>
        <w:pStyle w:val="Default"/>
        <w:spacing w:line="276" w:lineRule="auto"/>
        <w:jc w:val="both"/>
        <w:rPr>
          <w:rFonts w:asciiTheme="minorHAnsi" w:hAnsiTheme="minorHAnsi"/>
          <w:sz w:val="22"/>
          <w:szCs w:val="22"/>
          <w:lang w:val="es-EC"/>
        </w:rPr>
      </w:pPr>
    </w:p>
    <w:p w:rsidR="00B20715" w:rsidRDefault="00B20715" w:rsidP="00B20715">
      <w:pPr>
        <w:pStyle w:val="Default"/>
        <w:spacing w:line="276" w:lineRule="auto"/>
        <w:jc w:val="both"/>
        <w:rPr>
          <w:rFonts w:asciiTheme="minorHAnsi" w:hAnsiTheme="minorHAnsi"/>
          <w:sz w:val="22"/>
          <w:szCs w:val="22"/>
          <w:lang w:val="es-EC"/>
        </w:rPr>
      </w:pPr>
      <w:r w:rsidRPr="003C7250">
        <w:rPr>
          <w:rFonts w:asciiTheme="minorHAnsi" w:hAnsiTheme="minorHAnsi"/>
          <w:sz w:val="22"/>
          <w:szCs w:val="22"/>
          <w:lang w:val="es-EC"/>
        </w:rPr>
        <w:t xml:space="preserve">El </w:t>
      </w:r>
      <w:r>
        <w:rPr>
          <w:rFonts w:asciiTheme="minorHAnsi" w:hAnsiTheme="minorHAnsi"/>
          <w:sz w:val="22"/>
          <w:szCs w:val="22"/>
          <w:lang w:val="es-EC"/>
        </w:rPr>
        <w:t>proceso de contratación de la empresa de supervisión, se desarroll</w:t>
      </w:r>
      <w:r w:rsidR="000D139E">
        <w:rPr>
          <w:rFonts w:asciiTheme="minorHAnsi" w:hAnsiTheme="minorHAnsi"/>
          <w:sz w:val="22"/>
          <w:szCs w:val="22"/>
          <w:lang w:val="es-EC"/>
        </w:rPr>
        <w:t>ó</w:t>
      </w:r>
      <w:r>
        <w:rPr>
          <w:rFonts w:asciiTheme="minorHAnsi" w:hAnsiTheme="minorHAnsi"/>
          <w:sz w:val="22"/>
          <w:szCs w:val="22"/>
          <w:lang w:val="es-EC"/>
        </w:rPr>
        <w:t xml:space="preserve"> sobre la base de los siguientes documentos preparados por la Unidad Solicitante (Gerencia de Desarrollo de Proyectos):</w:t>
      </w:r>
    </w:p>
    <w:p w:rsidR="00E96BE3" w:rsidRDefault="00E96BE3" w:rsidP="00B20715">
      <w:pPr>
        <w:pStyle w:val="Default"/>
        <w:spacing w:line="276" w:lineRule="auto"/>
        <w:jc w:val="both"/>
        <w:rPr>
          <w:rFonts w:asciiTheme="minorHAnsi" w:hAnsiTheme="minorHAnsi"/>
          <w:sz w:val="22"/>
          <w:szCs w:val="22"/>
          <w:lang w:val="es-EC"/>
        </w:rPr>
      </w:pPr>
    </w:p>
    <w:p w:rsidR="00B20715" w:rsidRDefault="00B20715" w:rsidP="00107328">
      <w:pPr>
        <w:pStyle w:val="Default"/>
        <w:numPr>
          <w:ilvl w:val="0"/>
          <w:numId w:val="46"/>
        </w:numPr>
        <w:spacing w:line="276" w:lineRule="auto"/>
        <w:jc w:val="both"/>
        <w:rPr>
          <w:rFonts w:asciiTheme="minorHAnsi" w:hAnsiTheme="minorHAnsi"/>
          <w:sz w:val="22"/>
          <w:szCs w:val="22"/>
          <w:lang w:val="es-EC"/>
        </w:rPr>
      </w:pPr>
      <w:r>
        <w:rPr>
          <w:rFonts w:asciiTheme="minorHAnsi" w:hAnsiTheme="minorHAnsi"/>
          <w:sz w:val="22"/>
          <w:szCs w:val="22"/>
          <w:lang w:val="es-EC"/>
        </w:rPr>
        <w:t>Términos de Referencia,</w:t>
      </w:r>
    </w:p>
    <w:p w:rsidR="00B20715" w:rsidRDefault="00B20715" w:rsidP="00107328">
      <w:pPr>
        <w:pStyle w:val="Default"/>
        <w:numPr>
          <w:ilvl w:val="0"/>
          <w:numId w:val="46"/>
        </w:numPr>
        <w:spacing w:line="276" w:lineRule="auto"/>
        <w:jc w:val="both"/>
        <w:rPr>
          <w:rFonts w:asciiTheme="minorHAnsi" w:hAnsiTheme="minorHAnsi"/>
          <w:sz w:val="22"/>
          <w:szCs w:val="22"/>
          <w:lang w:val="es-EC"/>
        </w:rPr>
      </w:pPr>
      <w:r>
        <w:rPr>
          <w:rFonts w:asciiTheme="minorHAnsi" w:hAnsiTheme="minorHAnsi"/>
          <w:sz w:val="22"/>
          <w:szCs w:val="22"/>
          <w:lang w:val="es-EC"/>
        </w:rPr>
        <w:t xml:space="preserve">Estimación del Precio Referencial; y </w:t>
      </w:r>
    </w:p>
    <w:p w:rsidR="00B20715" w:rsidRDefault="00B20715" w:rsidP="00107328">
      <w:pPr>
        <w:pStyle w:val="Default"/>
        <w:numPr>
          <w:ilvl w:val="0"/>
          <w:numId w:val="46"/>
        </w:numPr>
        <w:spacing w:line="276" w:lineRule="auto"/>
        <w:jc w:val="both"/>
        <w:rPr>
          <w:rFonts w:asciiTheme="minorHAnsi" w:hAnsiTheme="minorHAnsi"/>
          <w:sz w:val="22"/>
          <w:szCs w:val="22"/>
          <w:lang w:val="es-EC"/>
        </w:rPr>
      </w:pPr>
      <w:r>
        <w:rPr>
          <w:rFonts w:asciiTheme="minorHAnsi" w:hAnsiTheme="minorHAnsi"/>
          <w:sz w:val="22"/>
          <w:szCs w:val="22"/>
          <w:lang w:val="es-EC"/>
        </w:rPr>
        <w:t>Recomendación de las empresas a ser invitadas</w:t>
      </w:r>
    </w:p>
    <w:p w:rsidR="00B20715" w:rsidRDefault="00B20715" w:rsidP="00B20715">
      <w:pPr>
        <w:pStyle w:val="Default"/>
        <w:spacing w:line="276" w:lineRule="auto"/>
        <w:jc w:val="both"/>
        <w:rPr>
          <w:rFonts w:asciiTheme="minorHAnsi" w:hAnsiTheme="minorHAnsi"/>
          <w:sz w:val="22"/>
          <w:szCs w:val="22"/>
          <w:lang w:val="es-EC"/>
        </w:rPr>
      </w:pPr>
    </w:p>
    <w:p w:rsidR="00703FFD" w:rsidRDefault="00580DB3" w:rsidP="00B20715">
      <w:pPr>
        <w:pStyle w:val="Default"/>
        <w:spacing w:line="276" w:lineRule="auto"/>
        <w:jc w:val="both"/>
        <w:rPr>
          <w:rFonts w:asciiTheme="minorHAnsi" w:hAnsiTheme="minorHAnsi"/>
          <w:color w:val="auto"/>
          <w:sz w:val="22"/>
          <w:szCs w:val="22"/>
        </w:rPr>
      </w:pPr>
      <w:r>
        <w:rPr>
          <w:rFonts w:asciiTheme="minorHAnsi" w:hAnsiTheme="minorHAnsi"/>
          <w:sz w:val="22"/>
          <w:szCs w:val="22"/>
          <w:lang w:val="es-EC"/>
        </w:rPr>
        <w:t>Con esta información,</w:t>
      </w:r>
      <w:r w:rsidR="00B20715">
        <w:rPr>
          <w:rFonts w:asciiTheme="minorHAnsi" w:hAnsiTheme="minorHAnsi"/>
          <w:sz w:val="22"/>
          <w:szCs w:val="22"/>
          <w:lang w:val="es-EC"/>
        </w:rPr>
        <w:t xml:space="preserve"> </w:t>
      </w:r>
      <w:r>
        <w:rPr>
          <w:rFonts w:asciiTheme="minorHAnsi" w:hAnsiTheme="minorHAnsi"/>
          <w:sz w:val="22"/>
          <w:szCs w:val="22"/>
          <w:lang w:val="es-EC"/>
        </w:rPr>
        <w:t xml:space="preserve">el Departamento de </w:t>
      </w:r>
      <w:r w:rsidR="00B20715">
        <w:rPr>
          <w:rFonts w:asciiTheme="minorHAnsi" w:hAnsiTheme="minorHAnsi"/>
          <w:sz w:val="22"/>
          <w:szCs w:val="22"/>
          <w:lang w:val="es-EC"/>
        </w:rPr>
        <w:t>Administra</w:t>
      </w:r>
      <w:r>
        <w:rPr>
          <w:rFonts w:asciiTheme="minorHAnsi" w:hAnsiTheme="minorHAnsi"/>
          <w:sz w:val="22"/>
          <w:szCs w:val="22"/>
          <w:lang w:val="es-EC"/>
        </w:rPr>
        <w:t>ción</w:t>
      </w:r>
      <w:r w:rsidR="00B20715">
        <w:rPr>
          <w:rFonts w:asciiTheme="minorHAnsi" w:hAnsiTheme="minorHAnsi"/>
          <w:sz w:val="22"/>
          <w:szCs w:val="22"/>
          <w:lang w:val="es-EC"/>
        </w:rPr>
        <w:t xml:space="preserve"> elabor</w:t>
      </w:r>
      <w:r>
        <w:rPr>
          <w:rFonts w:asciiTheme="minorHAnsi" w:hAnsiTheme="minorHAnsi"/>
          <w:sz w:val="22"/>
          <w:szCs w:val="22"/>
          <w:lang w:val="es-EC"/>
        </w:rPr>
        <w:t>ó</w:t>
      </w:r>
      <w:r w:rsidR="00B20715">
        <w:rPr>
          <w:rFonts w:asciiTheme="minorHAnsi" w:hAnsiTheme="minorHAnsi"/>
          <w:sz w:val="22"/>
          <w:szCs w:val="22"/>
          <w:lang w:val="es-EC"/>
        </w:rPr>
        <w:t xml:space="preserve"> el Documento Base de Contratación Directa (DBCD) y prosigu</w:t>
      </w:r>
      <w:r>
        <w:rPr>
          <w:rFonts w:asciiTheme="minorHAnsi" w:hAnsiTheme="minorHAnsi"/>
          <w:sz w:val="22"/>
          <w:szCs w:val="22"/>
          <w:lang w:val="es-EC"/>
        </w:rPr>
        <w:t>ió</w:t>
      </w:r>
      <w:r w:rsidR="00B20715">
        <w:rPr>
          <w:rFonts w:asciiTheme="minorHAnsi" w:hAnsiTheme="minorHAnsi"/>
          <w:sz w:val="22"/>
          <w:szCs w:val="22"/>
          <w:lang w:val="es-EC"/>
        </w:rPr>
        <w:t xml:space="preserve"> con los pasos establecidos en el </w:t>
      </w:r>
      <w:r w:rsidR="00B20715">
        <w:rPr>
          <w:rFonts w:asciiTheme="minorHAnsi" w:hAnsiTheme="minorHAnsi"/>
          <w:color w:val="auto"/>
          <w:sz w:val="22"/>
          <w:szCs w:val="22"/>
        </w:rPr>
        <w:t>Procedimiento Interno para la contratación directa de supervisión del proyecto: “Diseño, construcción y puesta en marcha del Sistema de Transporte por Cable (Teleférico) en las ciudades de La Paz y El Alto, segunda fase, contratación directa – llave en mano”</w:t>
      </w:r>
      <w:r>
        <w:rPr>
          <w:rFonts w:asciiTheme="minorHAnsi" w:hAnsiTheme="minorHAnsi"/>
          <w:color w:val="auto"/>
          <w:sz w:val="22"/>
          <w:szCs w:val="22"/>
        </w:rPr>
        <w:t>.</w:t>
      </w:r>
    </w:p>
    <w:p w:rsidR="00580DB3" w:rsidRDefault="00580DB3" w:rsidP="00B20715">
      <w:pPr>
        <w:pStyle w:val="Default"/>
        <w:spacing w:line="276" w:lineRule="auto"/>
        <w:jc w:val="both"/>
        <w:rPr>
          <w:rFonts w:asciiTheme="minorHAnsi" w:hAnsiTheme="minorHAnsi"/>
          <w:color w:val="auto"/>
          <w:sz w:val="22"/>
          <w:szCs w:val="22"/>
        </w:rPr>
      </w:pPr>
    </w:p>
    <w:p w:rsidR="00072B8D" w:rsidRDefault="00072B8D" w:rsidP="00072B8D">
      <w:pPr>
        <w:pStyle w:val="Default"/>
        <w:spacing w:line="276" w:lineRule="auto"/>
        <w:jc w:val="both"/>
        <w:rPr>
          <w:rFonts w:asciiTheme="minorHAnsi" w:hAnsiTheme="minorHAnsi"/>
          <w:sz w:val="22"/>
          <w:szCs w:val="22"/>
          <w:lang w:val="es-EC"/>
        </w:rPr>
      </w:pPr>
      <w:r>
        <w:rPr>
          <w:rFonts w:asciiTheme="minorHAnsi" w:hAnsiTheme="minorHAnsi"/>
          <w:color w:val="auto"/>
          <w:sz w:val="22"/>
          <w:szCs w:val="22"/>
        </w:rPr>
        <w:t>A continuación se expone un cuadro comparativo entre el contenido de los documentos estándar del Banco y el DBCD elaborado por al EETC MT.</w:t>
      </w:r>
    </w:p>
    <w:p w:rsidR="00B20715" w:rsidRDefault="00B20715" w:rsidP="00B20715">
      <w:pPr>
        <w:pStyle w:val="Default"/>
        <w:spacing w:line="276" w:lineRule="auto"/>
        <w:jc w:val="both"/>
        <w:rPr>
          <w:rFonts w:asciiTheme="minorHAnsi" w:hAnsiTheme="minorHAnsi"/>
          <w:sz w:val="22"/>
          <w:szCs w:val="22"/>
          <w:lang w:val="es-EC"/>
        </w:rPr>
      </w:pPr>
    </w:p>
    <w:tbl>
      <w:tblPr>
        <w:tblStyle w:val="Tablaconcuadrcula"/>
        <w:tblW w:w="9633" w:type="dxa"/>
        <w:tblLayout w:type="fixed"/>
        <w:tblLook w:val="04A0" w:firstRow="1" w:lastRow="0" w:firstColumn="1" w:lastColumn="0" w:noHBand="0" w:noVBand="1"/>
      </w:tblPr>
      <w:tblGrid>
        <w:gridCol w:w="678"/>
        <w:gridCol w:w="2663"/>
        <w:gridCol w:w="736"/>
        <w:gridCol w:w="5556"/>
      </w:tblGrid>
      <w:tr w:rsidR="00BA0269" w:rsidRPr="00703FFD" w:rsidTr="00BA0269">
        <w:trPr>
          <w:tblHeader/>
        </w:trPr>
        <w:tc>
          <w:tcPr>
            <w:tcW w:w="3341" w:type="dxa"/>
            <w:gridSpan w:val="2"/>
            <w:shd w:val="clear" w:color="auto" w:fill="A6A6A6" w:themeFill="background1" w:themeFillShade="A6"/>
          </w:tcPr>
          <w:p w:rsidR="00BA0269" w:rsidRPr="00BA0269" w:rsidRDefault="00BA0269" w:rsidP="00465762">
            <w:pPr>
              <w:pStyle w:val="Default"/>
              <w:spacing w:line="276" w:lineRule="auto"/>
              <w:jc w:val="both"/>
              <w:rPr>
                <w:rFonts w:asciiTheme="minorHAnsi" w:hAnsiTheme="minorHAnsi"/>
                <w:b/>
                <w:sz w:val="20"/>
                <w:szCs w:val="20"/>
                <w:lang w:val="es-EC"/>
              </w:rPr>
            </w:pPr>
            <w:r w:rsidRPr="00BA0269">
              <w:rPr>
                <w:rFonts w:asciiTheme="minorHAnsi" w:hAnsiTheme="minorHAnsi"/>
                <w:b/>
                <w:sz w:val="20"/>
                <w:szCs w:val="20"/>
                <w:lang w:val="es-EC"/>
              </w:rPr>
              <w:t xml:space="preserve">Sección </w:t>
            </w:r>
          </w:p>
        </w:tc>
        <w:tc>
          <w:tcPr>
            <w:tcW w:w="6292" w:type="dxa"/>
            <w:gridSpan w:val="2"/>
            <w:shd w:val="clear" w:color="auto" w:fill="A6A6A6" w:themeFill="background1" w:themeFillShade="A6"/>
          </w:tcPr>
          <w:p w:rsidR="00BA0269" w:rsidRPr="00BA0269" w:rsidRDefault="00BA0269" w:rsidP="00465762">
            <w:pPr>
              <w:pStyle w:val="Default"/>
              <w:spacing w:line="276" w:lineRule="auto"/>
              <w:jc w:val="both"/>
              <w:rPr>
                <w:rFonts w:asciiTheme="minorHAnsi" w:hAnsiTheme="minorHAnsi"/>
                <w:b/>
                <w:sz w:val="20"/>
                <w:szCs w:val="20"/>
                <w:lang w:val="es-EC"/>
              </w:rPr>
            </w:pPr>
            <w:r w:rsidRPr="00BA0269">
              <w:rPr>
                <w:rFonts w:asciiTheme="minorHAnsi" w:hAnsiTheme="minorHAnsi"/>
                <w:b/>
                <w:sz w:val="20"/>
                <w:szCs w:val="20"/>
                <w:lang w:val="es-EC"/>
              </w:rPr>
              <w:t>Contenido</w:t>
            </w:r>
          </w:p>
        </w:tc>
      </w:tr>
      <w:tr w:rsidR="00C074E4" w:rsidRPr="00703FFD" w:rsidTr="000E1DB7">
        <w:tc>
          <w:tcPr>
            <w:tcW w:w="678" w:type="dxa"/>
            <w:shd w:val="clear" w:color="auto" w:fill="B8CCE4" w:themeFill="accent1" w:themeFillTint="66"/>
          </w:tcPr>
          <w:p w:rsidR="00C074E4" w:rsidRPr="00703FFD" w:rsidRDefault="00C074E4" w:rsidP="00465762">
            <w:pPr>
              <w:pStyle w:val="Default"/>
              <w:spacing w:line="276" w:lineRule="auto"/>
              <w:jc w:val="both"/>
              <w:rPr>
                <w:rFonts w:asciiTheme="minorHAnsi" w:hAnsiTheme="minorHAnsi"/>
                <w:sz w:val="20"/>
                <w:szCs w:val="20"/>
                <w:lang w:val="es-EC"/>
              </w:rPr>
            </w:pPr>
            <w:r w:rsidRPr="00703FFD">
              <w:rPr>
                <w:rFonts w:asciiTheme="minorHAnsi" w:hAnsiTheme="minorHAnsi"/>
                <w:sz w:val="20"/>
                <w:szCs w:val="20"/>
                <w:lang w:val="es-EC"/>
              </w:rPr>
              <w:t>DSP</w:t>
            </w:r>
          </w:p>
        </w:tc>
        <w:tc>
          <w:tcPr>
            <w:tcW w:w="2663" w:type="dxa"/>
            <w:shd w:val="clear" w:color="auto" w:fill="B8CCE4" w:themeFill="accent1" w:themeFillTint="66"/>
          </w:tcPr>
          <w:p w:rsidR="00C074E4" w:rsidRPr="00703FFD" w:rsidRDefault="00C074E4" w:rsidP="00465762">
            <w:pPr>
              <w:tabs>
                <w:tab w:val="left" w:pos="720"/>
                <w:tab w:val="right" w:leader="dot" w:pos="8640"/>
              </w:tabs>
              <w:spacing w:before="120" w:after="120"/>
              <w:jc w:val="both"/>
              <w:rPr>
                <w:sz w:val="20"/>
                <w:szCs w:val="20"/>
                <w:lang w:val="es-EC"/>
              </w:rPr>
            </w:pPr>
            <w:r w:rsidRPr="00703FFD">
              <w:rPr>
                <w:rFonts w:eastAsia="Calibri" w:cs="Calibri"/>
                <w:b/>
                <w:sz w:val="20"/>
                <w:szCs w:val="20"/>
                <w:lang w:val="es-CO"/>
              </w:rPr>
              <w:t>Carta de Invitación (CI)</w:t>
            </w:r>
          </w:p>
        </w:tc>
        <w:tc>
          <w:tcPr>
            <w:tcW w:w="6292" w:type="dxa"/>
            <w:gridSpan w:val="2"/>
            <w:shd w:val="clear" w:color="auto" w:fill="B8CCE4" w:themeFill="accent1" w:themeFillTint="66"/>
          </w:tcPr>
          <w:p w:rsidR="00C074E4" w:rsidRPr="00703FFD" w:rsidRDefault="00C074E4" w:rsidP="00465762">
            <w:pPr>
              <w:pStyle w:val="Default"/>
              <w:spacing w:line="276" w:lineRule="auto"/>
              <w:jc w:val="both"/>
              <w:rPr>
                <w:rFonts w:asciiTheme="minorHAnsi" w:hAnsiTheme="minorHAnsi"/>
                <w:sz w:val="20"/>
                <w:szCs w:val="20"/>
                <w:lang w:val="es-EC"/>
              </w:rPr>
            </w:pPr>
            <w:r w:rsidRPr="00703FFD">
              <w:rPr>
                <w:rFonts w:asciiTheme="minorHAnsi" w:eastAsia="Calibri" w:hAnsiTheme="minorHAnsi" w:cs="Calibri"/>
                <w:sz w:val="20"/>
                <w:szCs w:val="20"/>
                <w:lang w:val="es-CO"/>
              </w:rPr>
              <w:t>Esta Sección es un modelo de una carta del Cliente dirigida a una firma consultora de lista corta donde se le invita a presentar una propuesta para una contratación de consultoría. La CI incluye una lista de todas las firmas tomadas de la lista corta a las cuales se le</w:t>
            </w:r>
            <w:r>
              <w:rPr>
                <w:rFonts w:asciiTheme="minorHAnsi" w:eastAsia="Calibri" w:hAnsiTheme="minorHAnsi" w:cs="Calibri"/>
                <w:sz w:val="20"/>
                <w:szCs w:val="20"/>
                <w:lang w:val="es-CO"/>
              </w:rPr>
              <w:t>s</w:t>
            </w:r>
            <w:r w:rsidRPr="00703FFD">
              <w:rPr>
                <w:rFonts w:asciiTheme="minorHAnsi" w:eastAsia="Calibri" w:hAnsiTheme="minorHAnsi" w:cs="Calibri"/>
                <w:sz w:val="20"/>
                <w:szCs w:val="20"/>
                <w:lang w:val="es-CO"/>
              </w:rPr>
              <w:t xml:space="preserve"> envía cartas de invitación similares, y una referencia al método de selección y directrices o políticas aplicables del BID que rigen el proceso de selección y adjudicación.</w:t>
            </w:r>
          </w:p>
        </w:tc>
      </w:tr>
      <w:tr w:rsidR="00C074E4" w:rsidRPr="00703FFD" w:rsidTr="000E1DB7">
        <w:tc>
          <w:tcPr>
            <w:tcW w:w="678" w:type="dxa"/>
            <w:shd w:val="clear" w:color="auto" w:fill="FBD4B4" w:themeFill="accent6" w:themeFillTint="66"/>
          </w:tcPr>
          <w:p w:rsidR="00C074E4" w:rsidRPr="00703FFD" w:rsidRDefault="00C074E4" w:rsidP="00465762">
            <w:pPr>
              <w:pStyle w:val="Default"/>
              <w:spacing w:line="276" w:lineRule="auto"/>
              <w:jc w:val="both"/>
              <w:rPr>
                <w:rFonts w:asciiTheme="minorHAnsi" w:hAnsiTheme="minorHAnsi"/>
                <w:sz w:val="20"/>
                <w:szCs w:val="20"/>
                <w:lang w:val="es-EC"/>
              </w:rPr>
            </w:pPr>
            <w:r>
              <w:rPr>
                <w:rFonts w:asciiTheme="minorHAnsi" w:hAnsiTheme="minorHAnsi"/>
                <w:sz w:val="20"/>
                <w:szCs w:val="20"/>
                <w:lang w:val="es-EC"/>
              </w:rPr>
              <w:lastRenderedPageBreak/>
              <w:t>DBCD</w:t>
            </w:r>
          </w:p>
        </w:tc>
        <w:tc>
          <w:tcPr>
            <w:tcW w:w="8955" w:type="dxa"/>
            <w:gridSpan w:val="3"/>
            <w:shd w:val="clear" w:color="auto" w:fill="FBD4B4" w:themeFill="accent6" w:themeFillTint="66"/>
          </w:tcPr>
          <w:p w:rsidR="00C074E4" w:rsidRDefault="00C074E4" w:rsidP="00465762">
            <w:pPr>
              <w:pStyle w:val="Default"/>
              <w:spacing w:line="276" w:lineRule="auto"/>
              <w:jc w:val="both"/>
              <w:rPr>
                <w:rFonts w:asciiTheme="minorHAnsi" w:eastAsia="Calibri" w:hAnsiTheme="minorHAnsi" w:cs="Calibri"/>
                <w:sz w:val="20"/>
                <w:szCs w:val="20"/>
                <w:lang w:val="es-CO"/>
              </w:rPr>
            </w:pPr>
            <w:r>
              <w:rPr>
                <w:rFonts w:asciiTheme="minorHAnsi" w:eastAsia="Calibri" w:hAnsiTheme="minorHAnsi" w:cs="Calibri"/>
                <w:sz w:val="20"/>
                <w:szCs w:val="20"/>
                <w:lang w:val="es-CO"/>
              </w:rPr>
              <w:t xml:space="preserve">Se envían cartas de Invitación a los proponentes sugeridos por la Unidad Solicitante. </w:t>
            </w:r>
          </w:p>
          <w:p w:rsidR="00C074E4" w:rsidRPr="00703FFD" w:rsidRDefault="00EC2A3E" w:rsidP="00465762">
            <w:pPr>
              <w:pStyle w:val="Default"/>
              <w:spacing w:line="276" w:lineRule="auto"/>
              <w:jc w:val="both"/>
              <w:rPr>
                <w:rFonts w:asciiTheme="minorHAnsi" w:eastAsia="Calibri" w:hAnsiTheme="minorHAnsi" w:cs="Calibri"/>
                <w:sz w:val="20"/>
                <w:szCs w:val="20"/>
                <w:lang w:val="es-CO"/>
              </w:rPr>
            </w:pPr>
            <w:r>
              <w:rPr>
                <w:rFonts w:asciiTheme="minorHAnsi" w:eastAsia="Calibri" w:hAnsiTheme="minorHAnsi" w:cs="Calibri"/>
                <w:sz w:val="20"/>
                <w:szCs w:val="20"/>
                <w:lang w:val="es-CO"/>
              </w:rPr>
              <w:t xml:space="preserve">La Gerencia de Desarrollo de Proyectos, como Unidad Solicitante, establece una </w:t>
            </w:r>
            <w:r w:rsidR="00C074E4">
              <w:rPr>
                <w:rFonts w:asciiTheme="minorHAnsi" w:eastAsia="Calibri" w:hAnsiTheme="minorHAnsi" w:cs="Calibri"/>
                <w:sz w:val="20"/>
                <w:szCs w:val="20"/>
                <w:lang w:val="es-CO"/>
              </w:rPr>
              <w:t>lista de empresas a ser invitadas para participar del proceso.</w:t>
            </w:r>
          </w:p>
        </w:tc>
      </w:tr>
      <w:tr w:rsidR="00C074E4" w:rsidRPr="00703FFD" w:rsidTr="000E1DB7">
        <w:tc>
          <w:tcPr>
            <w:tcW w:w="678" w:type="dxa"/>
            <w:shd w:val="clear" w:color="auto" w:fill="B8CCE4" w:themeFill="accent1" w:themeFillTint="66"/>
          </w:tcPr>
          <w:p w:rsidR="00C074E4" w:rsidRPr="00703FFD" w:rsidRDefault="00C074E4" w:rsidP="00465762">
            <w:pPr>
              <w:pStyle w:val="Default"/>
              <w:spacing w:line="276" w:lineRule="auto"/>
              <w:jc w:val="both"/>
              <w:rPr>
                <w:rFonts w:asciiTheme="minorHAnsi" w:hAnsiTheme="minorHAnsi"/>
                <w:sz w:val="20"/>
                <w:szCs w:val="20"/>
                <w:lang w:val="es-EC"/>
              </w:rPr>
            </w:pPr>
            <w:r>
              <w:rPr>
                <w:rFonts w:asciiTheme="minorHAnsi" w:hAnsiTheme="minorHAnsi"/>
                <w:sz w:val="20"/>
                <w:szCs w:val="20"/>
                <w:lang w:val="es-EC"/>
              </w:rPr>
              <w:t>DSP</w:t>
            </w:r>
          </w:p>
        </w:tc>
        <w:tc>
          <w:tcPr>
            <w:tcW w:w="2663" w:type="dxa"/>
            <w:shd w:val="clear" w:color="auto" w:fill="B8CCE4" w:themeFill="accent1" w:themeFillTint="66"/>
          </w:tcPr>
          <w:p w:rsidR="00C074E4" w:rsidRPr="00703FFD" w:rsidRDefault="00C074E4" w:rsidP="00465762">
            <w:pPr>
              <w:tabs>
                <w:tab w:val="left" w:pos="720"/>
                <w:tab w:val="right" w:leader="dot" w:pos="8640"/>
              </w:tabs>
              <w:spacing w:before="120" w:after="120"/>
              <w:jc w:val="both"/>
              <w:rPr>
                <w:rFonts w:eastAsia="Calibri" w:cs="Calibri"/>
                <w:b/>
                <w:sz w:val="20"/>
                <w:szCs w:val="20"/>
                <w:lang w:val="es-CO"/>
              </w:rPr>
            </w:pPr>
            <w:r w:rsidRPr="00703FFD">
              <w:rPr>
                <w:rFonts w:eastAsia="Calibri" w:cs="Calibri"/>
                <w:b/>
                <w:sz w:val="20"/>
                <w:szCs w:val="20"/>
                <w:lang w:val="es-CO"/>
              </w:rPr>
              <w:t xml:space="preserve">Instrucciones a los Consultores y Hoja de Datos </w:t>
            </w:r>
          </w:p>
        </w:tc>
        <w:tc>
          <w:tcPr>
            <w:tcW w:w="6292" w:type="dxa"/>
            <w:gridSpan w:val="2"/>
            <w:shd w:val="clear" w:color="auto" w:fill="B8CCE4" w:themeFill="accent1" w:themeFillTint="66"/>
          </w:tcPr>
          <w:p w:rsidR="00C074E4" w:rsidRPr="00703FFD" w:rsidRDefault="00C074E4" w:rsidP="00465762">
            <w:pPr>
              <w:pStyle w:val="Default"/>
              <w:spacing w:line="276" w:lineRule="auto"/>
              <w:jc w:val="both"/>
              <w:rPr>
                <w:rFonts w:asciiTheme="minorHAnsi" w:hAnsiTheme="minorHAnsi"/>
                <w:sz w:val="20"/>
                <w:szCs w:val="20"/>
                <w:lang w:val="es-EC"/>
              </w:rPr>
            </w:pPr>
            <w:r w:rsidRPr="00703FFD">
              <w:rPr>
                <w:rFonts w:asciiTheme="minorHAnsi" w:eastAsia="Calibri" w:hAnsiTheme="minorHAnsi" w:cs="Calibri"/>
                <w:sz w:val="20"/>
                <w:szCs w:val="20"/>
                <w:lang w:val="es-CO"/>
              </w:rPr>
              <w:t>Esta Sección consta de dos partes: “Instrucciones a Consultores” y “Hoja de Datos”. Las “Instrucciones a Consultores” contienen las disposiciones que deben utilizarse sin modificaciones. La “Hoja de Datos” contiene información específica a cada selección y corresponde a las cláusulas en “Instrucciones a Consultores” que requieren que se adicione información específica a la selección. Esta Sección brinda información para ayudar a los consultores de la lista corta a elaborar sus propuestas. También se ofrece información acerca de la entrega, apertura y evaluación de propuestas, negociación del contrato y adjudicación del contrato.  La información en la Hoja de Datos indica si se utilizará una Propuesta Técnica Extensa (PTE) o una Propuesta Técnica Simplificada (PTS).</w:t>
            </w:r>
          </w:p>
        </w:tc>
      </w:tr>
      <w:tr w:rsidR="00C074E4" w:rsidRPr="00703FFD" w:rsidTr="00C074E4">
        <w:tc>
          <w:tcPr>
            <w:tcW w:w="678" w:type="dxa"/>
            <w:shd w:val="clear" w:color="auto" w:fill="B8CCE4" w:themeFill="accent1" w:themeFillTint="66"/>
          </w:tcPr>
          <w:p w:rsidR="00C074E4" w:rsidRPr="00703FFD" w:rsidRDefault="00C074E4" w:rsidP="00465762">
            <w:pPr>
              <w:pStyle w:val="Default"/>
              <w:spacing w:line="276" w:lineRule="auto"/>
              <w:jc w:val="both"/>
              <w:rPr>
                <w:rFonts w:asciiTheme="minorHAnsi" w:hAnsiTheme="minorHAnsi"/>
                <w:sz w:val="20"/>
                <w:szCs w:val="20"/>
                <w:lang w:val="es-EC"/>
              </w:rPr>
            </w:pPr>
            <w:r>
              <w:rPr>
                <w:rFonts w:asciiTheme="minorHAnsi" w:hAnsiTheme="minorHAnsi"/>
                <w:sz w:val="20"/>
                <w:szCs w:val="20"/>
                <w:lang w:val="es-EC"/>
              </w:rPr>
              <w:t>DSP</w:t>
            </w:r>
          </w:p>
        </w:tc>
        <w:tc>
          <w:tcPr>
            <w:tcW w:w="2663" w:type="dxa"/>
            <w:shd w:val="clear" w:color="auto" w:fill="B8CCE4" w:themeFill="accent1" w:themeFillTint="66"/>
          </w:tcPr>
          <w:p w:rsidR="00C074E4" w:rsidRPr="007E6FB5" w:rsidRDefault="00C074E4" w:rsidP="00465762">
            <w:pPr>
              <w:pStyle w:val="Prrafodelista"/>
              <w:numPr>
                <w:ilvl w:val="0"/>
                <w:numId w:val="36"/>
              </w:numPr>
              <w:tabs>
                <w:tab w:val="left" w:pos="-4079"/>
                <w:tab w:val="right" w:leader="dot" w:pos="8640"/>
              </w:tabs>
              <w:spacing w:before="120" w:after="120"/>
              <w:ind w:left="316" w:hanging="284"/>
              <w:jc w:val="both"/>
              <w:rPr>
                <w:rFonts w:eastAsia="Calibri" w:cs="Calibri"/>
                <w:sz w:val="20"/>
                <w:szCs w:val="20"/>
                <w:lang w:val="es-CO"/>
              </w:rPr>
            </w:pPr>
            <w:r w:rsidRPr="007E6FB5">
              <w:rPr>
                <w:rFonts w:eastAsia="Calibri" w:cs="Calibri"/>
                <w:sz w:val="20"/>
                <w:szCs w:val="20"/>
                <w:lang w:val="es-CO"/>
              </w:rPr>
              <w:t>Definiciones</w:t>
            </w:r>
          </w:p>
        </w:tc>
        <w:tc>
          <w:tcPr>
            <w:tcW w:w="736" w:type="dxa"/>
            <w:shd w:val="clear" w:color="auto" w:fill="FBD4B4" w:themeFill="accent6" w:themeFillTint="66"/>
          </w:tcPr>
          <w:p w:rsidR="00C074E4" w:rsidRDefault="00C074E4" w:rsidP="00465762">
            <w:pPr>
              <w:pStyle w:val="Default"/>
              <w:spacing w:line="276" w:lineRule="auto"/>
              <w:jc w:val="both"/>
              <w:rPr>
                <w:rFonts w:asciiTheme="minorHAnsi" w:eastAsia="Calibri" w:hAnsiTheme="minorHAnsi" w:cs="Calibri"/>
                <w:sz w:val="20"/>
                <w:szCs w:val="20"/>
                <w:lang w:val="es-CO"/>
              </w:rPr>
            </w:pPr>
            <w:r>
              <w:rPr>
                <w:rFonts w:asciiTheme="minorHAnsi" w:eastAsia="Calibri" w:hAnsiTheme="minorHAnsi" w:cs="Calibri"/>
                <w:sz w:val="20"/>
                <w:szCs w:val="20"/>
                <w:lang w:val="es-CO"/>
              </w:rPr>
              <w:t>DBCD</w:t>
            </w:r>
          </w:p>
        </w:tc>
        <w:tc>
          <w:tcPr>
            <w:tcW w:w="5556" w:type="dxa"/>
            <w:shd w:val="clear" w:color="auto" w:fill="FBD4B4" w:themeFill="accent6" w:themeFillTint="66"/>
          </w:tcPr>
          <w:p w:rsidR="00C074E4" w:rsidRDefault="00C074E4" w:rsidP="00465762">
            <w:pPr>
              <w:pStyle w:val="Default"/>
              <w:spacing w:line="276" w:lineRule="auto"/>
              <w:jc w:val="both"/>
              <w:rPr>
                <w:rFonts w:asciiTheme="minorHAnsi" w:eastAsia="Calibri" w:hAnsiTheme="minorHAnsi" w:cs="Calibri"/>
                <w:sz w:val="20"/>
                <w:szCs w:val="20"/>
                <w:lang w:val="es-CO"/>
              </w:rPr>
            </w:pPr>
            <w:r>
              <w:rPr>
                <w:rFonts w:asciiTheme="minorHAnsi" w:eastAsia="Calibri" w:hAnsiTheme="minorHAnsi" w:cs="Calibri"/>
                <w:sz w:val="20"/>
                <w:szCs w:val="20"/>
                <w:lang w:val="es-CO"/>
              </w:rPr>
              <w:t>Los términos de referencia elaborados por la unidad solicitante contienen definiciones, interpretaciones y abreviaturas.</w:t>
            </w:r>
          </w:p>
        </w:tc>
      </w:tr>
      <w:tr w:rsidR="00854458" w:rsidRPr="00703FFD" w:rsidTr="00C074E4">
        <w:tc>
          <w:tcPr>
            <w:tcW w:w="678" w:type="dxa"/>
            <w:shd w:val="clear" w:color="auto" w:fill="B8CCE4" w:themeFill="accent1" w:themeFillTint="66"/>
          </w:tcPr>
          <w:p w:rsidR="00854458" w:rsidRDefault="00854458" w:rsidP="00465762">
            <w:r w:rsidRPr="005D3A08">
              <w:rPr>
                <w:sz w:val="20"/>
                <w:szCs w:val="20"/>
                <w:lang w:val="es-EC"/>
              </w:rPr>
              <w:t>DSP</w:t>
            </w:r>
          </w:p>
        </w:tc>
        <w:tc>
          <w:tcPr>
            <w:tcW w:w="2663" w:type="dxa"/>
            <w:shd w:val="clear" w:color="auto" w:fill="B8CCE4" w:themeFill="accent1" w:themeFillTint="66"/>
          </w:tcPr>
          <w:p w:rsidR="00854458" w:rsidRPr="000D4563" w:rsidRDefault="00854458" w:rsidP="000D4563">
            <w:pPr>
              <w:pStyle w:val="Prrafodelista"/>
              <w:numPr>
                <w:ilvl w:val="0"/>
                <w:numId w:val="48"/>
              </w:numPr>
              <w:ind w:left="315" w:hanging="284"/>
              <w:rPr>
                <w:rFonts w:eastAsia="Calibri" w:cs="Calibri"/>
                <w:sz w:val="20"/>
                <w:szCs w:val="20"/>
                <w:lang w:val="es-CO"/>
              </w:rPr>
            </w:pPr>
            <w:r w:rsidRPr="000D4563">
              <w:rPr>
                <w:rFonts w:eastAsia="Calibri" w:cs="Calibri"/>
                <w:sz w:val="20"/>
                <w:szCs w:val="20"/>
                <w:lang w:val="es-CO"/>
              </w:rPr>
              <w:t>Conflicto de intereses</w:t>
            </w:r>
          </w:p>
        </w:tc>
        <w:tc>
          <w:tcPr>
            <w:tcW w:w="736" w:type="dxa"/>
            <w:shd w:val="clear" w:color="auto" w:fill="FBD4B4" w:themeFill="accent6" w:themeFillTint="66"/>
          </w:tcPr>
          <w:p w:rsidR="00854458" w:rsidRDefault="00854458" w:rsidP="00465762">
            <w:r w:rsidRPr="00575BE6">
              <w:rPr>
                <w:rFonts w:eastAsia="Calibri" w:cs="Calibri"/>
                <w:sz w:val="20"/>
                <w:szCs w:val="20"/>
                <w:lang w:val="es-CO"/>
              </w:rPr>
              <w:t>DBCD</w:t>
            </w:r>
          </w:p>
        </w:tc>
        <w:tc>
          <w:tcPr>
            <w:tcW w:w="5556" w:type="dxa"/>
            <w:shd w:val="clear" w:color="auto" w:fill="FBD4B4" w:themeFill="accent6" w:themeFillTint="66"/>
          </w:tcPr>
          <w:p w:rsidR="00854458" w:rsidRDefault="00854458" w:rsidP="00465762">
            <w:pPr>
              <w:rPr>
                <w:rFonts w:eastAsia="Calibri" w:cs="Calibri"/>
                <w:sz w:val="20"/>
                <w:szCs w:val="20"/>
                <w:lang w:val="es-CO"/>
              </w:rPr>
            </w:pPr>
            <w:r>
              <w:rPr>
                <w:rFonts w:eastAsia="Calibri" w:cs="Calibri"/>
                <w:sz w:val="20"/>
                <w:szCs w:val="20"/>
                <w:lang w:val="es-CO"/>
              </w:rPr>
              <w:t>El Formulario A-1 de Presentación de Propuestas, en el punto b) de las Condiciones del Proceso, indica “Declaro no tener conflicto de intereses para el proceso de contratación”.</w:t>
            </w:r>
          </w:p>
          <w:p w:rsidR="00854458" w:rsidRPr="00703FFD" w:rsidRDefault="00854458" w:rsidP="00465762">
            <w:pPr>
              <w:rPr>
                <w:rFonts w:eastAsia="Calibri" w:cs="Calibri"/>
                <w:sz w:val="20"/>
                <w:szCs w:val="20"/>
                <w:lang w:val="es-CO"/>
              </w:rPr>
            </w:pPr>
            <w:r>
              <w:rPr>
                <w:rFonts w:eastAsia="Calibri" w:cs="Calibri"/>
                <w:sz w:val="20"/>
                <w:szCs w:val="20"/>
                <w:lang w:val="es-CO"/>
              </w:rPr>
              <w:t>La cláusula trigésima cuarta del modelo de contrato establece que la empresa supervisora no deberá tener vinculación alguna con empresas, organizaciones, funcionarios públicos o personas que puedan potencialmente o de hecho, derivar beneficio comercial del servicio encomendado a la supervisión, o de los resultados o recomendaciones de esta.</w:t>
            </w:r>
          </w:p>
        </w:tc>
      </w:tr>
      <w:tr w:rsidR="00854458" w:rsidRPr="00703FFD" w:rsidTr="00C074E4">
        <w:tc>
          <w:tcPr>
            <w:tcW w:w="678" w:type="dxa"/>
            <w:shd w:val="clear" w:color="auto" w:fill="B8CCE4" w:themeFill="accent1" w:themeFillTint="66"/>
          </w:tcPr>
          <w:p w:rsidR="00854458" w:rsidRDefault="00854458" w:rsidP="00465762">
            <w:r w:rsidRPr="005D3A08">
              <w:rPr>
                <w:sz w:val="20"/>
                <w:szCs w:val="20"/>
                <w:lang w:val="es-EC"/>
              </w:rPr>
              <w:t>DSP</w:t>
            </w:r>
          </w:p>
        </w:tc>
        <w:tc>
          <w:tcPr>
            <w:tcW w:w="2663" w:type="dxa"/>
            <w:shd w:val="clear" w:color="auto" w:fill="B8CCE4" w:themeFill="accent1" w:themeFillTint="66"/>
          </w:tcPr>
          <w:p w:rsidR="00854458" w:rsidRPr="000D4563" w:rsidRDefault="00854458" w:rsidP="000D4563">
            <w:pPr>
              <w:pStyle w:val="Prrafodelista"/>
              <w:numPr>
                <w:ilvl w:val="0"/>
                <w:numId w:val="48"/>
              </w:numPr>
              <w:ind w:left="315" w:hanging="284"/>
              <w:rPr>
                <w:rFonts w:eastAsia="Calibri" w:cs="Calibri"/>
                <w:sz w:val="20"/>
                <w:szCs w:val="20"/>
                <w:lang w:val="es-CO"/>
              </w:rPr>
            </w:pPr>
            <w:r w:rsidRPr="000D4563">
              <w:rPr>
                <w:rFonts w:eastAsia="Calibri" w:cs="Calibri"/>
                <w:sz w:val="20"/>
                <w:szCs w:val="20"/>
                <w:lang w:val="es-CO"/>
              </w:rPr>
              <w:t>Ventaja por competencia desleal</w:t>
            </w:r>
          </w:p>
        </w:tc>
        <w:tc>
          <w:tcPr>
            <w:tcW w:w="736" w:type="dxa"/>
            <w:shd w:val="clear" w:color="auto" w:fill="FBD4B4" w:themeFill="accent6" w:themeFillTint="66"/>
          </w:tcPr>
          <w:p w:rsidR="00854458" w:rsidRDefault="00854458" w:rsidP="00465762">
            <w:r w:rsidRPr="00575BE6">
              <w:rPr>
                <w:rFonts w:eastAsia="Calibri" w:cs="Calibri"/>
                <w:sz w:val="20"/>
                <w:szCs w:val="20"/>
                <w:lang w:val="es-CO"/>
              </w:rPr>
              <w:t>DBCD</w:t>
            </w:r>
          </w:p>
        </w:tc>
        <w:tc>
          <w:tcPr>
            <w:tcW w:w="5556" w:type="dxa"/>
            <w:shd w:val="clear" w:color="auto" w:fill="FBD4B4" w:themeFill="accent6" w:themeFillTint="66"/>
          </w:tcPr>
          <w:p w:rsidR="00854458" w:rsidRPr="00703FFD" w:rsidRDefault="00854458" w:rsidP="00465762">
            <w:pPr>
              <w:rPr>
                <w:rFonts w:eastAsia="Calibri" w:cs="Calibri"/>
                <w:sz w:val="20"/>
                <w:szCs w:val="20"/>
                <w:lang w:val="es-CO"/>
              </w:rPr>
            </w:pPr>
            <w:r>
              <w:rPr>
                <w:rFonts w:eastAsia="Calibri" w:cs="Calibri"/>
                <w:sz w:val="20"/>
                <w:szCs w:val="20"/>
                <w:lang w:val="es-CO"/>
              </w:rPr>
              <w:t>El DBCD no considera este aspecto por tratarse de una modalidad de contratación directa.</w:t>
            </w:r>
          </w:p>
        </w:tc>
      </w:tr>
      <w:tr w:rsidR="00854458" w:rsidRPr="00703FFD" w:rsidTr="00C074E4">
        <w:tc>
          <w:tcPr>
            <w:tcW w:w="678" w:type="dxa"/>
            <w:shd w:val="clear" w:color="auto" w:fill="B8CCE4" w:themeFill="accent1" w:themeFillTint="66"/>
          </w:tcPr>
          <w:p w:rsidR="00854458" w:rsidRDefault="00854458" w:rsidP="00465762">
            <w:r w:rsidRPr="005D3A08">
              <w:rPr>
                <w:sz w:val="20"/>
                <w:szCs w:val="20"/>
                <w:lang w:val="es-EC"/>
              </w:rPr>
              <w:t>DSP</w:t>
            </w:r>
          </w:p>
        </w:tc>
        <w:tc>
          <w:tcPr>
            <w:tcW w:w="2663" w:type="dxa"/>
            <w:shd w:val="clear" w:color="auto" w:fill="B8CCE4" w:themeFill="accent1" w:themeFillTint="66"/>
          </w:tcPr>
          <w:p w:rsidR="00854458" w:rsidRPr="000D4563" w:rsidRDefault="00854458" w:rsidP="000D4563">
            <w:pPr>
              <w:pStyle w:val="Prrafodelista"/>
              <w:numPr>
                <w:ilvl w:val="0"/>
                <w:numId w:val="48"/>
              </w:numPr>
              <w:ind w:left="315" w:hanging="284"/>
              <w:rPr>
                <w:rFonts w:eastAsia="Calibri" w:cs="Calibri"/>
                <w:sz w:val="20"/>
                <w:szCs w:val="20"/>
                <w:lang w:val="es-EC"/>
              </w:rPr>
            </w:pPr>
            <w:r w:rsidRPr="000D4563">
              <w:rPr>
                <w:rFonts w:eastAsia="Calibri" w:cs="Calibri"/>
                <w:sz w:val="20"/>
                <w:szCs w:val="20"/>
                <w:lang w:val="es-EC"/>
              </w:rPr>
              <w:t>Prácticas prohibidas</w:t>
            </w:r>
          </w:p>
        </w:tc>
        <w:tc>
          <w:tcPr>
            <w:tcW w:w="736" w:type="dxa"/>
            <w:shd w:val="clear" w:color="auto" w:fill="FBD4B4" w:themeFill="accent6" w:themeFillTint="66"/>
          </w:tcPr>
          <w:p w:rsidR="00854458" w:rsidRDefault="00854458" w:rsidP="00465762">
            <w:r w:rsidRPr="00575BE6">
              <w:rPr>
                <w:rFonts w:eastAsia="Calibri" w:cs="Calibri"/>
                <w:sz w:val="20"/>
                <w:szCs w:val="20"/>
                <w:lang w:val="es-CO"/>
              </w:rPr>
              <w:t>DBCD</w:t>
            </w:r>
          </w:p>
        </w:tc>
        <w:tc>
          <w:tcPr>
            <w:tcW w:w="5556" w:type="dxa"/>
            <w:shd w:val="clear" w:color="auto" w:fill="FBD4B4" w:themeFill="accent6" w:themeFillTint="66"/>
          </w:tcPr>
          <w:p w:rsidR="00854458" w:rsidRDefault="00854458" w:rsidP="00465762">
            <w:pPr>
              <w:rPr>
                <w:rFonts w:eastAsia="Calibri" w:cs="Calibri"/>
                <w:sz w:val="20"/>
                <w:szCs w:val="20"/>
                <w:lang w:val="es-CO"/>
              </w:rPr>
            </w:pPr>
            <w:r>
              <w:rPr>
                <w:rFonts w:eastAsia="Calibri" w:cs="Calibri"/>
                <w:sz w:val="20"/>
                <w:szCs w:val="20"/>
                <w:lang w:val="es-CO"/>
              </w:rPr>
              <w:t>El Formulario A-1 de Presentación de Propuestas, establece las condiciones del proceso, entre las que figuran prácticas prohibidas.</w:t>
            </w:r>
          </w:p>
          <w:p w:rsidR="00854458" w:rsidRPr="00703FFD" w:rsidRDefault="00854458" w:rsidP="00465762">
            <w:pPr>
              <w:rPr>
                <w:rFonts w:eastAsia="Calibri" w:cs="Calibri"/>
                <w:sz w:val="20"/>
                <w:szCs w:val="20"/>
                <w:lang w:val="es-CO"/>
              </w:rPr>
            </w:pPr>
            <w:r w:rsidRPr="00C415C7">
              <w:rPr>
                <w:rFonts w:eastAsia="Calibri" w:cs="Calibri"/>
                <w:sz w:val="20"/>
                <w:szCs w:val="20"/>
                <w:lang w:val="es-CO"/>
              </w:rPr>
              <w:t>La cláusula trigésima cuarta</w:t>
            </w:r>
            <w:r>
              <w:rPr>
                <w:rFonts w:eastAsia="Calibri" w:cs="Calibri"/>
                <w:sz w:val="20"/>
                <w:szCs w:val="20"/>
                <w:lang w:val="es-CO"/>
              </w:rPr>
              <w:t xml:space="preserve"> del modelo de contrato establece que la empresa supervisora no deberá tener vinculación alguna con empresas, organizaciones, funcionarios públicos o personas que puedan potencialmente o de hecho, derivar beneficio comercial del servicio encomendado a la supervisión, o de los resultados o recomendaciones de esta.</w:t>
            </w:r>
          </w:p>
        </w:tc>
      </w:tr>
      <w:tr w:rsidR="00854458" w:rsidRPr="00703FFD" w:rsidTr="00C074E4">
        <w:tc>
          <w:tcPr>
            <w:tcW w:w="678" w:type="dxa"/>
            <w:shd w:val="clear" w:color="auto" w:fill="B8CCE4" w:themeFill="accent1" w:themeFillTint="66"/>
          </w:tcPr>
          <w:p w:rsidR="00854458" w:rsidRDefault="00854458" w:rsidP="00465762">
            <w:r w:rsidRPr="005D3A08">
              <w:rPr>
                <w:sz w:val="20"/>
                <w:szCs w:val="20"/>
                <w:lang w:val="es-EC"/>
              </w:rPr>
              <w:t>DSP</w:t>
            </w:r>
          </w:p>
        </w:tc>
        <w:tc>
          <w:tcPr>
            <w:tcW w:w="2663" w:type="dxa"/>
            <w:shd w:val="clear" w:color="auto" w:fill="B8CCE4" w:themeFill="accent1" w:themeFillTint="66"/>
          </w:tcPr>
          <w:p w:rsidR="00854458" w:rsidRPr="000D4563" w:rsidRDefault="00854458" w:rsidP="000D4563">
            <w:pPr>
              <w:pStyle w:val="Prrafodelista"/>
              <w:numPr>
                <w:ilvl w:val="0"/>
                <w:numId w:val="48"/>
              </w:numPr>
              <w:ind w:left="315" w:hanging="284"/>
              <w:rPr>
                <w:rFonts w:eastAsia="Calibri" w:cs="Calibri"/>
                <w:sz w:val="20"/>
                <w:szCs w:val="20"/>
                <w:lang w:val="es-CO"/>
              </w:rPr>
            </w:pPr>
            <w:r w:rsidRPr="000D4563">
              <w:rPr>
                <w:rFonts w:eastAsia="Calibri" w:cs="Calibri"/>
                <w:sz w:val="20"/>
                <w:szCs w:val="20"/>
                <w:lang w:val="es-EC"/>
              </w:rPr>
              <w:t>Elegibilidad</w:t>
            </w:r>
          </w:p>
        </w:tc>
        <w:tc>
          <w:tcPr>
            <w:tcW w:w="736" w:type="dxa"/>
            <w:shd w:val="clear" w:color="auto" w:fill="FBD4B4" w:themeFill="accent6" w:themeFillTint="66"/>
          </w:tcPr>
          <w:p w:rsidR="00854458" w:rsidRDefault="00854458" w:rsidP="00465762">
            <w:r w:rsidRPr="00575BE6">
              <w:rPr>
                <w:rFonts w:eastAsia="Calibri" w:cs="Calibri"/>
                <w:sz w:val="20"/>
                <w:szCs w:val="20"/>
                <w:lang w:val="es-CO"/>
              </w:rPr>
              <w:t>DBCD</w:t>
            </w:r>
          </w:p>
        </w:tc>
        <w:tc>
          <w:tcPr>
            <w:tcW w:w="5556" w:type="dxa"/>
            <w:shd w:val="clear" w:color="auto" w:fill="FBD4B4" w:themeFill="accent6" w:themeFillTint="66"/>
          </w:tcPr>
          <w:p w:rsidR="00854458" w:rsidRDefault="00854458" w:rsidP="00465762">
            <w:pPr>
              <w:rPr>
                <w:rFonts w:eastAsia="Calibri" w:cs="Calibri"/>
                <w:sz w:val="20"/>
                <w:szCs w:val="20"/>
                <w:lang w:val="es-CO"/>
              </w:rPr>
            </w:pPr>
            <w:r>
              <w:rPr>
                <w:rFonts w:eastAsia="Calibri" w:cs="Calibri"/>
                <w:sz w:val="20"/>
                <w:szCs w:val="20"/>
                <w:lang w:val="es-CO"/>
              </w:rPr>
              <w:t>El punto 2 de la Parte I del DBCD establece que podrán participar los siguientes proponentes a invitación, por recomendación da la unidad solicitante:</w:t>
            </w:r>
          </w:p>
          <w:p w:rsidR="00854458" w:rsidRDefault="00854458" w:rsidP="00465762">
            <w:pPr>
              <w:rPr>
                <w:rFonts w:eastAsia="Calibri" w:cs="Calibri"/>
                <w:sz w:val="20"/>
                <w:szCs w:val="20"/>
                <w:lang w:val="es-CO"/>
              </w:rPr>
            </w:pPr>
            <w:r>
              <w:rPr>
                <w:rFonts w:eastAsia="Calibri" w:cs="Calibri"/>
                <w:sz w:val="20"/>
                <w:szCs w:val="20"/>
                <w:lang w:val="es-CO"/>
              </w:rPr>
              <w:t>Empresas consultoras nacionales o internacionales legalmente constituidas.</w:t>
            </w:r>
          </w:p>
          <w:p w:rsidR="00854458" w:rsidRDefault="00854458" w:rsidP="00465762">
            <w:pPr>
              <w:rPr>
                <w:rFonts w:eastAsia="Calibri" w:cs="Calibri"/>
                <w:sz w:val="20"/>
                <w:szCs w:val="20"/>
                <w:lang w:val="es-CO"/>
              </w:rPr>
            </w:pPr>
            <w:r>
              <w:rPr>
                <w:rFonts w:eastAsia="Calibri" w:cs="Calibri"/>
                <w:sz w:val="20"/>
                <w:szCs w:val="20"/>
                <w:lang w:val="es-CO"/>
              </w:rPr>
              <w:t>Asociación accidental de empresas legalmente constituidas.</w:t>
            </w:r>
          </w:p>
          <w:p w:rsidR="00854458" w:rsidRPr="00703FFD" w:rsidRDefault="00854458" w:rsidP="00465762">
            <w:pPr>
              <w:rPr>
                <w:rFonts w:eastAsia="Calibri" w:cs="Calibri"/>
                <w:sz w:val="20"/>
                <w:szCs w:val="20"/>
                <w:lang w:val="es-CO"/>
              </w:rPr>
            </w:pPr>
            <w:r>
              <w:rPr>
                <w:rFonts w:eastAsia="Calibri" w:cs="Calibri"/>
                <w:sz w:val="20"/>
                <w:szCs w:val="20"/>
                <w:lang w:val="es-CO"/>
              </w:rPr>
              <w:t>Asociaciones accidentales entre empresas consultoras nacionales o extranjeras.</w:t>
            </w:r>
          </w:p>
        </w:tc>
      </w:tr>
      <w:tr w:rsidR="00854458" w:rsidRPr="00703FFD" w:rsidTr="00C074E4">
        <w:tc>
          <w:tcPr>
            <w:tcW w:w="678" w:type="dxa"/>
            <w:shd w:val="clear" w:color="auto" w:fill="B8CCE4" w:themeFill="accent1" w:themeFillTint="66"/>
          </w:tcPr>
          <w:p w:rsidR="00854458" w:rsidRDefault="00854458" w:rsidP="00465762">
            <w:r w:rsidRPr="005D3A08">
              <w:rPr>
                <w:sz w:val="20"/>
                <w:szCs w:val="20"/>
                <w:lang w:val="es-EC"/>
              </w:rPr>
              <w:t>DSP</w:t>
            </w:r>
          </w:p>
        </w:tc>
        <w:tc>
          <w:tcPr>
            <w:tcW w:w="2663" w:type="dxa"/>
            <w:shd w:val="clear" w:color="auto" w:fill="B8CCE4" w:themeFill="accent1" w:themeFillTint="66"/>
          </w:tcPr>
          <w:p w:rsidR="00854458" w:rsidRPr="000D4563" w:rsidRDefault="00854458" w:rsidP="000D4563">
            <w:pPr>
              <w:pStyle w:val="Prrafodelista"/>
              <w:numPr>
                <w:ilvl w:val="0"/>
                <w:numId w:val="48"/>
              </w:numPr>
              <w:ind w:left="315" w:hanging="284"/>
              <w:rPr>
                <w:rFonts w:eastAsia="Calibri" w:cs="Calibri"/>
                <w:sz w:val="20"/>
                <w:szCs w:val="20"/>
                <w:lang w:val="es-CO"/>
              </w:rPr>
            </w:pPr>
            <w:r w:rsidRPr="000D4563">
              <w:rPr>
                <w:rFonts w:eastAsia="Calibri" w:cs="Calibri"/>
                <w:sz w:val="20"/>
                <w:szCs w:val="20"/>
                <w:lang w:val="es-EC"/>
              </w:rPr>
              <w:t>Consideraciones generales</w:t>
            </w:r>
          </w:p>
        </w:tc>
        <w:tc>
          <w:tcPr>
            <w:tcW w:w="736" w:type="dxa"/>
            <w:shd w:val="clear" w:color="auto" w:fill="FBD4B4" w:themeFill="accent6" w:themeFillTint="66"/>
          </w:tcPr>
          <w:p w:rsidR="00854458" w:rsidRDefault="00854458" w:rsidP="00465762">
            <w:r w:rsidRPr="00575BE6">
              <w:rPr>
                <w:rFonts w:eastAsia="Calibri" w:cs="Calibri"/>
                <w:sz w:val="20"/>
                <w:szCs w:val="20"/>
                <w:lang w:val="es-CO"/>
              </w:rPr>
              <w:t>DBCD</w:t>
            </w:r>
          </w:p>
        </w:tc>
        <w:tc>
          <w:tcPr>
            <w:tcW w:w="5556" w:type="dxa"/>
            <w:shd w:val="clear" w:color="auto" w:fill="FBD4B4" w:themeFill="accent6" w:themeFillTint="66"/>
          </w:tcPr>
          <w:p w:rsidR="00854458" w:rsidRPr="00703FFD" w:rsidRDefault="00854458" w:rsidP="00465762">
            <w:pPr>
              <w:rPr>
                <w:rFonts w:eastAsia="Calibri" w:cs="Calibri"/>
                <w:sz w:val="20"/>
                <w:szCs w:val="20"/>
                <w:lang w:val="es-CO"/>
              </w:rPr>
            </w:pPr>
            <w:r>
              <w:rPr>
                <w:rFonts w:eastAsia="Calibri" w:cs="Calibri"/>
                <w:sz w:val="20"/>
                <w:szCs w:val="20"/>
                <w:lang w:val="es-CO"/>
              </w:rPr>
              <w:t>El punto 7 de la Parte 1 del DBCD establece las causales de descalificación, consideradas como deficiencias materiales en la presentación de la información solicitada a los proponentes.</w:t>
            </w:r>
          </w:p>
        </w:tc>
      </w:tr>
      <w:tr w:rsidR="00854458" w:rsidRPr="00703FFD" w:rsidTr="00C074E4">
        <w:tc>
          <w:tcPr>
            <w:tcW w:w="678" w:type="dxa"/>
            <w:shd w:val="clear" w:color="auto" w:fill="B8CCE4" w:themeFill="accent1" w:themeFillTint="66"/>
          </w:tcPr>
          <w:p w:rsidR="00854458" w:rsidRDefault="00854458" w:rsidP="00465762">
            <w:r w:rsidRPr="005D3A08">
              <w:rPr>
                <w:sz w:val="20"/>
                <w:szCs w:val="20"/>
                <w:lang w:val="es-EC"/>
              </w:rPr>
              <w:t>DSP</w:t>
            </w:r>
          </w:p>
        </w:tc>
        <w:tc>
          <w:tcPr>
            <w:tcW w:w="2663" w:type="dxa"/>
            <w:shd w:val="clear" w:color="auto" w:fill="B8CCE4" w:themeFill="accent1" w:themeFillTint="66"/>
          </w:tcPr>
          <w:p w:rsidR="00854458" w:rsidRPr="000D4563" w:rsidRDefault="00854458" w:rsidP="000D4563">
            <w:pPr>
              <w:pStyle w:val="Prrafodelista"/>
              <w:numPr>
                <w:ilvl w:val="0"/>
                <w:numId w:val="48"/>
              </w:numPr>
              <w:ind w:left="315" w:hanging="284"/>
              <w:rPr>
                <w:rFonts w:eastAsia="Calibri" w:cs="Calibri"/>
                <w:sz w:val="20"/>
                <w:szCs w:val="20"/>
                <w:lang w:val="es-CO"/>
              </w:rPr>
            </w:pPr>
            <w:r w:rsidRPr="000D4563">
              <w:rPr>
                <w:rFonts w:eastAsia="Calibri" w:cs="Calibri"/>
                <w:sz w:val="20"/>
                <w:szCs w:val="20"/>
                <w:lang w:val="es-EC"/>
              </w:rPr>
              <w:t>Costo de la Elaboración de la</w:t>
            </w:r>
            <w:r w:rsidR="000D4563" w:rsidRPr="000D4563">
              <w:rPr>
                <w:rFonts w:eastAsia="Calibri" w:cs="Calibri"/>
                <w:sz w:val="20"/>
                <w:szCs w:val="20"/>
                <w:lang w:val="es-EC"/>
              </w:rPr>
              <w:t xml:space="preserve"> </w:t>
            </w:r>
            <w:r w:rsidRPr="000D4563">
              <w:rPr>
                <w:rFonts w:eastAsia="Calibri" w:cs="Calibri"/>
                <w:sz w:val="20"/>
                <w:szCs w:val="20"/>
                <w:lang w:val="es-EC"/>
              </w:rPr>
              <w:t>Propuesta</w:t>
            </w:r>
          </w:p>
        </w:tc>
        <w:tc>
          <w:tcPr>
            <w:tcW w:w="736" w:type="dxa"/>
            <w:shd w:val="clear" w:color="auto" w:fill="FBD4B4" w:themeFill="accent6" w:themeFillTint="66"/>
          </w:tcPr>
          <w:p w:rsidR="00854458" w:rsidRDefault="00854458" w:rsidP="00465762">
            <w:r w:rsidRPr="00575BE6">
              <w:rPr>
                <w:rFonts w:eastAsia="Calibri" w:cs="Calibri"/>
                <w:sz w:val="20"/>
                <w:szCs w:val="20"/>
                <w:lang w:val="es-CO"/>
              </w:rPr>
              <w:t>DBCD</w:t>
            </w:r>
          </w:p>
        </w:tc>
        <w:tc>
          <w:tcPr>
            <w:tcW w:w="5556" w:type="dxa"/>
            <w:shd w:val="clear" w:color="auto" w:fill="FBD4B4" w:themeFill="accent6" w:themeFillTint="66"/>
          </w:tcPr>
          <w:p w:rsidR="00854458" w:rsidRPr="00703FFD" w:rsidRDefault="00854458" w:rsidP="00465762">
            <w:pPr>
              <w:rPr>
                <w:rFonts w:eastAsia="Calibri" w:cs="Calibri"/>
                <w:sz w:val="20"/>
                <w:szCs w:val="20"/>
                <w:lang w:val="es-CO"/>
              </w:rPr>
            </w:pPr>
            <w:r>
              <w:rPr>
                <w:sz w:val="20"/>
                <w:szCs w:val="20"/>
                <w:lang w:val="es-ES"/>
              </w:rPr>
              <w:t xml:space="preserve">El punto 13 de la Parte I del DBCD establece que, el proponente asumirá todos los costos de elaboración y presentación de </w:t>
            </w:r>
            <w:r>
              <w:rPr>
                <w:sz w:val="20"/>
                <w:szCs w:val="20"/>
                <w:lang w:val="es-ES"/>
              </w:rPr>
              <w:lastRenderedPageBreak/>
              <w:t>propuestas independientemente de los resultados del proceso de Licitación.</w:t>
            </w:r>
          </w:p>
        </w:tc>
      </w:tr>
      <w:tr w:rsidR="00854458" w:rsidRPr="00703FFD" w:rsidTr="00C074E4">
        <w:tc>
          <w:tcPr>
            <w:tcW w:w="678" w:type="dxa"/>
            <w:shd w:val="clear" w:color="auto" w:fill="B8CCE4" w:themeFill="accent1" w:themeFillTint="66"/>
          </w:tcPr>
          <w:p w:rsidR="00854458" w:rsidRDefault="00854458" w:rsidP="00465762">
            <w:r w:rsidRPr="005D3A08">
              <w:rPr>
                <w:sz w:val="20"/>
                <w:szCs w:val="20"/>
                <w:lang w:val="es-EC"/>
              </w:rPr>
              <w:lastRenderedPageBreak/>
              <w:t>DSP</w:t>
            </w:r>
          </w:p>
        </w:tc>
        <w:tc>
          <w:tcPr>
            <w:tcW w:w="2663" w:type="dxa"/>
            <w:shd w:val="clear" w:color="auto" w:fill="B8CCE4" w:themeFill="accent1" w:themeFillTint="66"/>
          </w:tcPr>
          <w:p w:rsidR="00854458" w:rsidRPr="000D4563" w:rsidRDefault="00854458" w:rsidP="000D4563">
            <w:pPr>
              <w:pStyle w:val="Prrafodelista"/>
              <w:numPr>
                <w:ilvl w:val="0"/>
                <w:numId w:val="48"/>
              </w:numPr>
              <w:ind w:left="315" w:hanging="284"/>
              <w:rPr>
                <w:rFonts w:eastAsia="Calibri" w:cs="Calibri"/>
                <w:sz w:val="20"/>
                <w:szCs w:val="20"/>
                <w:lang w:val="es-EC"/>
              </w:rPr>
            </w:pPr>
            <w:r w:rsidRPr="000D4563">
              <w:rPr>
                <w:rFonts w:eastAsia="Calibri" w:cs="Calibri"/>
                <w:sz w:val="20"/>
                <w:szCs w:val="20"/>
                <w:lang w:val="es-EC"/>
              </w:rPr>
              <w:t>Idioma</w:t>
            </w:r>
          </w:p>
        </w:tc>
        <w:tc>
          <w:tcPr>
            <w:tcW w:w="736" w:type="dxa"/>
            <w:shd w:val="clear" w:color="auto" w:fill="FBD4B4" w:themeFill="accent6" w:themeFillTint="66"/>
          </w:tcPr>
          <w:p w:rsidR="00854458" w:rsidRDefault="00854458" w:rsidP="00465762">
            <w:r w:rsidRPr="00575BE6">
              <w:rPr>
                <w:rFonts w:eastAsia="Calibri" w:cs="Calibri"/>
                <w:sz w:val="20"/>
                <w:szCs w:val="20"/>
                <w:lang w:val="es-CO"/>
              </w:rPr>
              <w:t>DBCD</w:t>
            </w:r>
          </w:p>
        </w:tc>
        <w:tc>
          <w:tcPr>
            <w:tcW w:w="5556" w:type="dxa"/>
            <w:shd w:val="clear" w:color="auto" w:fill="FBD4B4" w:themeFill="accent6" w:themeFillTint="66"/>
          </w:tcPr>
          <w:p w:rsidR="00854458" w:rsidRPr="00703FFD" w:rsidRDefault="00854458" w:rsidP="00465762">
            <w:pPr>
              <w:rPr>
                <w:rFonts w:eastAsia="Calibri" w:cs="Calibri"/>
                <w:sz w:val="20"/>
                <w:szCs w:val="20"/>
                <w:lang w:val="es-CO"/>
              </w:rPr>
            </w:pPr>
            <w:r>
              <w:rPr>
                <w:rFonts w:eastAsia="Calibri" w:cs="Calibri"/>
                <w:sz w:val="20"/>
                <w:szCs w:val="20"/>
                <w:lang w:val="es-CO"/>
              </w:rPr>
              <w:t>El punto 14 de la Parte I del DBCD establece que,</w:t>
            </w:r>
            <w:r>
              <w:rPr>
                <w:sz w:val="20"/>
                <w:szCs w:val="20"/>
                <w:lang w:val="es-ES"/>
              </w:rPr>
              <w:t xml:space="preserve"> la propuesta, correspondencia y todos los documentos relativos a la Licitación deben presentarse en idioma castellano.</w:t>
            </w:r>
          </w:p>
        </w:tc>
      </w:tr>
      <w:tr w:rsidR="00854458" w:rsidRPr="00703FFD" w:rsidTr="00C074E4">
        <w:tc>
          <w:tcPr>
            <w:tcW w:w="678" w:type="dxa"/>
            <w:shd w:val="clear" w:color="auto" w:fill="B8CCE4" w:themeFill="accent1" w:themeFillTint="66"/>
          </w:tcPr>
          <w:p w:rsidR="00854458" w:rsidRDefault="00854458" w:rsidP="00465762">
            <w:r w:rsidRPr="005D3A08">
              <w:rPr>
                <w:sz w:val="20"/>
                <w:szCs w:val="20"/>
                <w:lang w:val="es-EC"/>
              </w:rPr>
              <w:t>DSP</w:t>
            </w:r>
          </w:p>
        </w:tc>
        <w:tc>
          <w:tcPr>
            <w:tcW w:w="2663" w:type="dxa"/>
            <w:shd w:val="clear" w:color="auto" w:fill="B8CCE4" w:themeFill="accent1" w:themeFillTint="66"/>
          </w:tcPr>
          <w:p w:rsidR="00854458" w:rsidRPr="000D4563" w:rsidRDefault="00854458" w:rsidP="000D4563">
            <w:pPr>
              <w:pStyle w:val="Prrafodelista"/>
              <w:numPr>
                <w:ilvl w:val="0"/>
                <w:numId w:val="48"/>
              </w:numPr>
              <w:ind w:left="315" w:hanging="284"/>
              <w:rPr>
                <w:rFonts w:eastAsia="Calibri" w:cs="Calibri"/>
                <w:sz w:val="20"/>
                <w:szCs w:val="20"/>
                <w:lang w:val="es-EC"/>
              </w:rPr>
            </w:pPr>
            <w:r w:rsidRPr="000D4563">
              <w:rPr>
                <w:rFonts w:eastAsia="Calibri" w:cs="Calibri"/>
                <w:sz w:val="20"/>
                <w:szCs w:val="20"/>
                <w:lang w:val="es-EC"/>
              </w:rPr>
              <w:t>Documentos que comprenden la propuesta</w:t>
            </w:r>
          </w:p>
        </w:tc>
        <w:tc>
          <w:tcPr>
            <w:tcW w:w="736" w:type="dxa"/>
            <w:shd w:val="clear" w:color="auto" w:fill="FBD4B4" w:themeFill="accent6" w:themeFillTint="66"/>
          </w:tcPr>
          <w:p w:rsidR="00854458" w:rsidRDefault="00854458" w:rsidP="00465762">
            <w:r w:rsidRPr="00575BE6">
              <w:rPr>
                <w:rFonts w:eastAsia="Calibri" w:cs="Calibri"/>
                <w:sz w:val="20"/>
                <w:szCs w:val="20"/>
                <w:lang w:val="es-CO"/>
              </w:rPr>
              <w:t>DBCD</w:t>
            </w:r>
          </w:p>
        </w:tc>
        <w:tc>
          <w:tcPr>
            <w:tcW w:w="5556" w:type="dxa"/>
            <w:shd w:val="clear" w:color="auto" w:fill="FBD4B4" w:themeFill="accent6" w:themeFillTint="66"/>
          </w:tcPr>
          <w:p w:rsidR="00854458" w:rsidRDefault="00854458" w:rsidP="00465762">
            <w:pPr>
              <w:rPr>
                <w:rFonts w:eastAsia="Calibri" w:cs="Calibri"/>
                <w:sz w:val="20"/>
                <w:szCs w:val="20"/>
                <w:lang w:val="es-CO"/>
              </w:rPr>
            </w:pPr>
            <w:r>
              <w:rPr>
                <w:rFonts w:eastAsia="Calibri" w:cs="Calibri"/>
                <w:sz w:val="20"/>
                <w:szCs w:val="20"/>
                <w:lang w:val="es-CO"/>
              </w:rPr>
              <w:t xml:space="preserve">El punto 16 de la Parte I del DBCD establece los formularios que el proponente debe presentar en condición de declaración jurada. </w:t>
            </w:r>
          </w:p>
          <w:p w:rsidR="00854458" w:rsidRPr="00703FFD" w:rsidRDefault="00854458" w:rsidP="00465762">
            <w:pPr>
              <w:rPr>
                <w:rFonts w:eastAsia="Calibri" w:cs="Calibri"/>
                <w:sz w:val="20"/>
                <w:szCs w:val="20"/>
                <w:lang w:val="es-CO"/>
              </w:rPr>
            </w:pPr>
            <w:r>
              <w:rPr>
                <w:rFonts w:eastAsia="Calibri" w:cs="Calibri"/>
                <w:sz w:val="20"/>
                <w:szCs w:val="20"/>
                <w:lang w:val="es-CO"/>
              </w:rPr>
              <w:t>El Formulario A-1 de Presentación de Propuesta contiene una declaración de compromiso contra fraude, corrupción y prácticas prohibidas, entre otros.</w:t>
            </w:r>
          </w:p>
        </w:tc>
      </w:tr>
      <w:tr w:rsidR="00854458" w:rsidRPr="00703FFD" w:rsidTr="00C074E4">
        <w:tc>
          <w:tcPr>
            <w:tcW w:w="678" w:type="dxa"/>
            <w:shd w:val="clear" w:color="auto" w:fill="B8CCE4" w:themeFill="accent1" w:themeFillTint="66"/>
          </w:tcPr>
          <w:p w:rsidR="00854458" w:rsidRDefault="00854458" w:rsidP="00465762">
            <w:r w:rsidRPr="005D3A08">
              <w:rPr>
                <w:sz w:val="20"/>
                <w:szCs w:val="20"/>
                <w:lang w:val="es-EC"/>
              </w:rPr>
              <w:t>DSP</w:t>
            </w:r>
          </w:p>
        </w:tc>
        <w:tc>
          <w:tcPr>
            <w:tcW w:w="2663" w:type="dxa"/>
            <w:shd w:val="clear" w:color="auto" w:fill="B8CCE4" w:themeFill="accent1" w:themeFillTint="66"/>
          </w:tcPr>
          <w:p w:rsidR="00854458" w:rsidRPr="000D4563" w:rsidRDefault="00854458" w:rsidP="000D4563">
            <w:pPr>
              <w:pStyle w:val="Prrafodelista"/>
              <w:numPr>
                <w:ilvl w:val="0"/>
                <w:numId w:val="48"/>
              </w:numPr>
              <w:ind w:left="315" w:hanging="284"/>
              <w:rPr>
                <w:rFonts w:eastAsia="Calibri" w:cs="Calibri"/>
                <w:sz w:val="20"/>
                <w:szCs w:val="20"/>
                <w:lang w:val="es-EC"/>
              </w:rPr>
            </w:pPr>
            <w:r w:rsidRPr="000D4563">
              <w:rPr>
                <w:rFonts w:eastAsia="Calibri" w:cs="Calibri"/>
                <w:sz w:val="20"/>
                <w:szCs w:val="20"/>
                <w:lang w:val="es-EC"/>
              </w:rPr>
              <w:t>Solo una propuesta</w:t>
            </w:r>
          </w:p>
        </w:tc>
        <w:tc>
          <w:tcPr>
            <w:tcW w:w="736" w:type="dxa"/>
            <w:shd w:val="clear" w:color="auto" w:fill="FBD4B4" w:themeFill="accent6" w:themeFillTint="66"/>
          </w:tcPr>
          <w:p w:rsidR="00854458" w:rsidRDefault="00854458" w:rsidP="00465762">
            <w:r w:rsidRPr="00575BE6">
              <w:rPr>
                <w:rFonts w:eastAsia="Calibri" w:cs="Calibri"/>
                <w:sz w:val="20"/>
                <w:szCs w:val="20"/>
                <w:lang w:val="es-CO"/>
              </w:rPr>
              <w:t>DBCD</w:t>
            </w:r>
          </w:p>
        </w:tc>
        <w:tc>
          <w:tcPr>
            <w:tcW w:w="5556" w:type="dxa"/>
            <w:shd w:val="clear" w:color="auto" w:fill="FBD4B4" w:themeFill="accent6" w:themeFillTint="66"/>
          </w:tcPr>
          <w:p w:rsidR="00854458" w:rsidRPr="00703FFD" w:rsidRDefault="00854458" w:rsidP="00465762">
            <w:pPr>
              <w:rPr>
                <w:rFonts w:eastAsia="Calibri" w:cs="Calibri"/>
                <w:sz w:val="20"/>
                <w:szCs w:val="20"/>
                <w:lang w:val="es-CO"/>
              </w:rPr>
            </w:pPr>
            <w:r>
              <w:rPr>
                <w:rFonts w:eastAsia="Calibri" w:cs="Calibri"/>
                <w:sz w:val="20"/>
                <w:szCs w:val="20"/>
                <w:lang w:val="es-CO"/>
              </w:rPr>
              <w:t>Este aspecto no está considerado en el DBCD.</w:t>
            </w:r>
          </w:p>
        </w:tc>
      </w:tr>
      <w:tr w:rsidR="00854458" w:rsidRPr="00703FFD" w:rsidTr="00C074E4">
        <w:tc>
          <w:tcPr>
            <w:tcW w:w="678" w:type="dxa"/>
            <w:shd w:val="clear" w:color="auto" w:fill="B8CCE4" w:themeFill="accent1" w:themeFillTint="66"/>
          </w:tcPr>
          <w:p w:rsidR="00854458" w:rsidRDefault="00854458" w:rsidP="00465762">
            <w:r w:rsidRPr="005D3A08">
              <w:rPr>
                <w:sz w:val="20"/>
                <w:szCs w:val="20"/>
                <w:lang w:val="es-EC"/>
              </w:rPr>
              <w:t>DSP</w:t>
            </w:r>
          </w:p>
        </w:tc>
        <w:tc>
          <w:tcPr>
            <w:tcW w:w="2663" w:type="dxa"/>
            <w:shd w:val="clear" w:color="auto" w:fill="B8CCE4" w:themeFill="accent1" w:themeFillTint="66"/>
          </w:tcPr>
          <w:p w:rsidR="00854458" w:rsidRPr="000D4563" w:rsidRDefault="00854458" w:rsidP="000D4563">
            <w:pPr>
              <w:pStyle w:val="Prrafodelista"/>
              <w:numPr>
                <w:ilvl w:val="0"/>
                <w:numId w:val="48"/>
              </w:numPr>
              <w:ind w:left="315" w:hanging="284"/>
              <w:rPr>
                <w:rFonts w:eastAsia="Calibri" w:cs="Calibri"/>
                <w:sz w:val="20"/>
                <w:szCs w:val="20"/>
                <w:lang w:val="es-EC"/>
              </w:rPr>
            </w:pPr>
            <w:r w:rsidRPr="000D4563">
              <w:rPr>
                <w:rFonts w:eastAsia="Calibri" w:cs="Calibri"/>
                <w:sz w:val="20"/>
                <w:szCs w:val="20"/>
                <w:lang w:val="es-EC"/>
              </w:rPr>
              <w:t>Validez de la propuesta</w:t>
            </w:r>
          </w:p>
        </w:tc>
        <w:tc>
          <w:tcPr>
            <w:tcW w:w="736" w:type="dxa"/>
            <w:shd w:val="clear" w:color="auto" w:fill="FBD4B4" w:themeFill="accent6" w:themeFillTint="66"/>
          </w:tcPr>
          <w:p w:rsidR="00854458" w:rsidRDefault="00854458" w:rsidP="00465762">
            <w:r w:rsidRPr="00575BE6">
              <w:rPr>
                <w:rFonts w:eastAsia="Calibri" w:cs="Calibri"/>
                <w:sz w:val="20"/>
                <w:szCs w:val="20"/>
                <w:lang w:val="es-CO"/>
              </w:rPr>
              <w:t>DBCD</w:t>
            </w:r>
          </w:p>
        </w:tc>
        <w:tc>
          <w:tcPr>
            <w:tcW w:w="5556" w:type="dxa"/>
            <w:shd w:val="clear" w:color="auto" w:fill="FBD4B4" w:themeFill="accent6" w:themeFillTint="66"/>
          </w:tcPr>
          <w:p w:rsidR="00854458" w:rsidRDefault="00854458" w:rsidP="00465762">
            <w:pPr>
              <w:rPr>
                <w:rFonts w:eastAsia="Calibri" w:cs="Calibri"/>
                <w:sz w:val="20"/>
                <w:szCs w:val="20"/>
                <w:lang w:val="es-CO"/>
              </w:rPr>
            </w:pPr>
            <w:r>
              <w:rPr>
                <w:rFonts w:eastAsia="Calibri" w:cs="Calibri"/>
                <w:sz w:val="20"/>
                <w:szCs w:val="20"/>
                <w:lang w:val="es-CO"/>
              </w:rPr>
              <w:t>El punto 15 de la Parte I del DBCD establece el plazo de validez de la propuesta.</w:t>
            </w:r>
          </w:p>
          <w:p w:rsidR="00854458" w:rsidRPr="00703FFD" w:rsidRDefault="00854458" w:rsidP="00465762">
            <w:pPr>
              <w:rPr>
                <w:rFonts w:eastAsia="Calibri" w:cs="Calibri"/>
                <w:sz w:val="20"/>
                <w:szCs w:val="20"/>
                <w:lang w:val="es-CO"/>
              </w:rPr>
            </w:pPr>
            <w:r>
              <w:rPr>
                <w:rFonts w:eastAsia="Calibri" w:cs="Calibri"/>
                <w:sz w:val="20"/>
                <w:szCs w:val="20"/>
                <w:lang w:val="es-CO"/>
              </w:rPr>
              <w:t>El contratante, por causas de fuerza mayor o caso fortuito, podrá solicitar por escrito la extensión del periodo de validez de las propuestas disponiendo un tiempo perentorio para la renovación de garantías. Los proponentes que accedan a la prorroga no podrán modificar su propuesta.</w:t>
            </w:r>
          </w:p>
        </w:tc>
      </w:tr>
      <w:tr w:rsidR="00854458" w:rsidRPr="00703FFD" w:rsidTr="00C074E4">
        <w:tc>
          <w:tcPr>
            <w:tcW w:w="678" w:type="dxa"/>
            <w:shd w:val="clear" w:color="auto" w:fill="B8CCE4" w:themeFill="accent1" w:themeFillTint="66"/>
          </w:tcPr>
          <w:p w:rsidR="00854458" w:rsidRDefault="00854458" w:rsidP="00465762">
            <w:r w:rsidRPr="005D3A08">
              <w:rPr>
                <w:sz w:val="20"/>
                <w:szCs w:val="20"/>
                <w:lang w:val="es-EC"/>
              </w:rPr>
              <w:t>DSP</w:t>
            </w:r>
          </w:p>
        </w:tc>
        <w:tc>
          <w:tcPr>
            <w:tcW w:w="2663" w:type="dxa"/>
            <w:shd w:val="clear" w:color="auto" w:fill="B8CCE4" w:themeFill="accent1" w:themeFillTint="66"/>
          </w:tcPr>
          <w:p w:rsidR="00854458" w:rsidRPr="000D4563" w:rsidRDefault="00854458" w:rsidP="000D4563">
            <w:pPr>
              <w:pStyle w:val="Prrafodelista"/>
              <w:numPr>
                <w:ilvl w:val="0"/>
                <w:numId w:val="48"/>
              </w:numPr>
              <w:ind w:left="315" w:hanging="284"/>
              <w:rPr>
                <w:rFonts w:eastAsia="Calibri" w:cs="Calibri"/>
                <w:sz w:val="20"/>
                <w:szCs w:val="20"/>
                <w:lang w:val="es-CO"/>
              </w:rPr>
            </w:pPr>
            <w:r w:rsidRPr="000D4563">
              <w:rPr>
                <w:rFonts w:eastAsia="Calibri" w:cs="Calibri"/>
                <w:sz w:val="20"/>
                <w:szCs w:val="20"/>
                <w:lang w:val="es-EC"/>
              </w:rPr>
              <w:t>Aclaración y corrección de la SP</w:t>
            </w:r>
          </w:p>
        </w:tc>
        <w:tc>
          <w:tcPr>
            <w:tcW w:w="736" w:type="dxa"/>
            <w:shd w:val="clear" w:color="auto" w:fill="FBD4B4" w:themeFill="accent6" w:themeFillTint="66"/>
          </w:tcPr>
          <w:p w:rsidR="00854458" w:rsidRDefault="00854458" w:rsidP="00465762">
            <w:r w:rsidRPr="00575BE6">
              <w:rPr>
                <w:rFonts w:eastAsia="Calibri" w:cs="Calibri"/>
                <w:sz w:val="20"/>
                <w:szCs w:val="20"/>
                <w:lang w:val="es-CO"/>
              </w:rPr>
              <w:t>DBCD</w:t>
            </w:r>
          </w:p>
        </w:tc>
        <w:tc>
          <w:tcPr>
            <w:tcW w:w="5556" w:type="dxa"/>
            <w:shd w:val="clear" w:color="auto" w:fill="FBD4B4" w:themeFill="accent6" w:themeFillTint="66"/>
          </w:tcPr>
          <w:p w:rsidR="00854458" w:rsidRDefault="00854458" w:rsidP="00465762">
            <w:pPr>
              <w:rPr>
                <w:rFonts w:eastAsia="Calibri" w:cs="Calibri"/>
                <w:sz w:val="20"/>
                <w:szCs w:val="20"/>
                <w:lang w:val="es-CO"/>
              </w:rPr>
            </w:pPr>
            <w:r>
              <w:rPr>
                <w:rFonts w:eastAsia="Calibri" w:cs="Calibri"/>
                <w:sz w:val="20"/>
                <w:szCs w:val="20"/>
                <w:lang w:val="es-CO"/>
              </w:rPr>
              <w:t>El punto 3.2 de la Parte I del DBC establece que cualquier proponente podrá formular consultas escritas hasta la fecha límite establecida en el DBCD.</w:t>
            </w:r>
          </w:p>
          <w:p w:rsidR="00854458" w:rsidRPr="00703FFD" w:rsidRDefault="00854458" w:rsidP="00465762">
            <w:pPr>
              <w:rPr>
                <w:rFonts w:eastAsia="Calibri" w:cs="Calibri"/>
                <w:sz w:val="20"/>
                <w:szCs w:val="20"/>
                <w:lang w:val="es-CO"/>
              </w:rPr>
            </w:pPr>
            <w:r>
              <w:rPr>
                <w:rFonts w:eastAsia="Calibri" w:cs="Calibri"/>
                <w:sz w:val="20"/>
                <w:szCs w:val="20"/>
                <w:lang w:val="es-CO"/>
              </w:rPr>
              <w:t>El punto 21.3 de la Parte I del DBCD indica que los proponentes podrán modificar sus propuestas hasta antes del plazo límite establecido para el cierre de presentación de propuestas. Par ello deberán solicitar la devolución de su propuesta por escrito.</w:t>
            </w:r>
          </w:p>
        </w:tc>
      </w:tr>
      <w:tr w:rsidR="00854458" w:rsidRPr="00703FFD" w:rsidTr="00C074E4">
        <w:tc>
          <w:tcPr>
            <w:tcW w:w="678" w:type="dxa"/>
            <w:shd w:val="clear" w:color="auto" w:fill="B8CCE4" w:themeFill="accent1" w:themeFillTint="66"/>
          </w:tcPr>
          <w:p w:rsidR="00854458" w:rsidRDefault="00854458" w:rsidP="00465762">
            <w:r w:rsidRPr="005D3A08">
              <w:rPr>
                <w:sz w:val="20"/>
                <w:szCs w:val="20"/>
                <w:lang w:val="es-EC"/>
              </w:rPr>
              <w:t>DSP</w:t>
            </w:r>
          </w:p>
        </w:tc>
        <w:tc>
          <w:tcPr>
            <w:tcW w:w="2663" w:type="dxa"/>
            <w:shd w:val="clear" w:color="auto" w:fill="B8CCE4" w:themeFill="accent1" w:themeFillTint="66"/>
          </w:tcPr>
          <w:p w:rsidR="00854458" w:rsidRPr="000D4563" w:rsidRDefault="00854458" w:rsidP="000D4563">
            <w:pPr>
              <w:pStyle w:val="Prrafodelista"/>
              <w:numPr>
                <w:ilvl w:val="0"/>
                <w:numId w:val="48"/>
              </w:numPr>
              <w:ind w:left="315" w:hanging="284"/>
              <w:rPr>
                <w:rFonts w:eastAsia="Calibri" w:cs="Calibri"/>
                <w:sz w:val="20"/>
                <w:szCs w:val="20"/>
                <w:lang w:val="es-EC"/>
              </w:rPr>
            </w:pPr>
            <w:bookmarkStart w:id="58" w:name="_Toc323593390"/>
            <w:bookmarkStart w:id="59" w:name="_Toc357674340"/>
            <w:bookmarkStart w:id="60" w:name="_Ref323135335"/>
            <w:r w:rsidRPr="000D4563">
              <w:rPr>
                <w:rFonts w:eastAsia="Calibri" w:cs="Calibri"/>
                <w:sz w:val="20"/>
                <w:szCs w:val="20"/>
                <w:lang w:val="es-EC"/>
              </w:rPr>
              <w:t>Preparación de las Propuestas – Consideraciones Técnicas</w:t>
            </w:r>
          </w:p>
          <w:bookmarkEnd w:id="58"/>
          <w:bookmarkEnd w:id="59"/>
          <w:bookmarkEnd w:id="60"/>
          <w:p w:rsidR="00854458" w:rsidRPr="000D4563" w:rsidRDefault="00854458" w:rsidP="000D4563">
            <w:pPr>
              <w:ind w:left="315" w:hanging="284"/>
              <w:rPr>
                <w:rFonts w:eastAsia="Calibri" w:cs="Calibri"/>
                <w:sz w:val="20"/>
                <w:szCs w:val="20"/>
                <w:lang w:val="es-CO"/>
              </w:rPr>
            </w:pPr>
          </w:p>
        </w:tc>
        <w:tc>
          <w:tcPr>
            <w:tcW w:w="736" w:type="dxa"/>
            <w:shd w:val="clear" w:color="auto" w:fill="FBD4B4" w:themeFill="accent6" w:themeFillTint="66"/>
          </w:tcPr>
          <w:p w:rsidR="00854458" w:rsidRDefault="00854458" w:rsidP="00465762">
            <w:r w:rsidRPr="00575BE6">
              <w:rPr>
                <w:rFonts w:eastAsia="Calibri" w:cs="Calibri"/>
                <w:sz w:val="20"/>
                <w:szCs w:val="20"/>
                <w:lang w:val="es-CO"/>
              </w:rPr>
              <w:t>DBCD</w:t>
            </w:r>
          </w:p>
        </w:tc>
        <w:tc>
          <w:tcPr>
            <w:tcW w:w="5556" w:type="dxa"/>
            <w:shd w:val="clear" w:color="auto" w:fill="FBD4B4" w:themeFill="accent6" w:themeFillTint="66"/>
          </w:tcPr>
          <w:p w:rsidR="00854458" w:rsidRPr="00703FFD" w:rsidRDefault="00854458" w:rsidP="00465762">
            <w:pPr>
              <w:rPr>
                <w:rFonts w:eastAsia="Calibri" w:cs="Calibri"/>
                <w:sz w:val="20"/>
                <w:szCs w:val="20"/>
                <w:lang w:val="es-CO"/>
              </w:rPr>
            </w:pPr>
            <w:r>
              <w:rPr>
                <w:rFonts w:eastAsia="Calibri" w:cs="Calibri"/>
                <w:sz w:val="20"/>
                <w:szCs w:val="20"/>
                <w:lang w:val="es-CO"/>
              </w:rPr>
              <w:t>El DBCD, no considera este aspecto.</w:t>
            </w:r>
          </w:p>
        </w:tc>
      </w:tr>
      <w:tr w:rsidR="00854458" w:rsidRPr="00703FFD" w:rsidTr="00C074E4">
        <w:tc>
          <w:tcPr>
            <w:tcW w:w="678" w:type="dxa"/>
            <w:shd w:val="clear" w:color="auto" w:fill="B8CCE4" w:themeFill="accent1" w:themeFillTint="66"/>
          </w:tcPr>
          <w:p w:rsidR="00854458" w:rsidRDefault="00854458" w:rsidP="00465762">
            <w:r w:rsidRPr="005D3A08">
              <w:rPr>
                <w:sz w:val="20"/>
                <w:szCs w:val="20"/>
                <w:lang w:val="es-EC"/>
              </w:rPr>
              <w:t>DSP</w:t>
            </w:r>
          </w:p>
        </w:tc>
        <w:tc>
          <w:tcPr>
            <w:tcW w:w="2663" w:type="dxa"/>
            <w:shd w:val="clear" w:color="auto" w:fill="B8CCE4" w:themeFill="accent1" w:themeFillTint="66"/>
          </w:tcPr>
          <w:p w:rsidR="00854458" w:rsidRPr="000D4563" w:rsidRDefault="00854458" w:rsidP="000D4563">
            <w:pPr>
              <w:pStyle w:val="Prrafodelista"/>
              <w:numPr>
                <w:ilvl w:val="0"/>
                <w:numId w:val="48"/>
              </w:numPr>
              <w:ind w:left="315" w:hanging="284"/>
              <w:rPr>
                <w:rFonts w:eastAsia="Calibri" w:cs="Calibri"/>
                <w:sz w:val="20"/>
                <w:szCs w:val="20"/>
                <w:lang w:val="es-EC"/>
              </w:rPr>
            </w:pPr>
            <w:bookmarkStart w:id="61" w:name="_Toc323593391"/>
            <w:bookmarkStart w:id="62" w:name="_Toc357674341"/>
            <w:r w:rsidRPr="000D4563">
              <w:rPr>
                <w:rFonts w:eastAsia="Calibri" w:cs="Calibri"/>
                <w:sz w:val="20"/>
                <w:szCs w:val="20"/>
                <w:lang w:val="es-EC"/>
              </w:rPr>
              <w:t>Formato y Contenido de la Propuesta Técnica</w:t>
            </w:r>
          </w:p>
          <w:bookmarkEnd w:id="61"/>
          <w:bookmarkEnd w:id="62"/>
          <w:p w:rsidR="00854458" w:rsidRPr="000D4563" w:rsidRDefault="00854458" w:rsidP="000D4563">
            <w:pPr>
              <w:ind w:left="315" w:hanging="284"/>
              <w:rPr>
                <w:rFonts w:eastAsia="Calibri" w:cs="Calibri"/>
                <w:sz w:val="20"/>
                <w:szCs w:val="20"/>
                <w:lang w:val="es-CO"/>
              </w:rPr>
            </w:pPr>
          </w:p>
        </w:tc>
        <w:tc>
          <w:tcPr>
            <w:tcW w:w="736" w:type="dxa"/>
            <w:shd w:val="clear" w:color="auto" w:fill="FBD4B4" w:themeFill="accent6" w:themeFillTint="66"/>
          </w:tcPr>
          <w:p w:rsidR="00854458" w:rsidRDefault="00854458" w:rsidP="00465762">
            <w:r w:rsidRPr="00575BE6">
              <w:rPr>
                <w:rFonts w:eastAsia="Calibri" w:cs="Calibri"/>
                <w:sz w:val="20"/>
                <w:szCs w:val="20"/>
                <w:lang w:val="es-CO"/>
              </w:rPr>
              <w:t>DBCD</w:t>
            </w:r>
          </w:p>
        </w:tc>
        <w:tc>
          <w:tcPr>
            <w:tcW w:w="5556" w:type="dxa"/>
            <w:shd w:val="clear" w:color="auto" w:fill="FBD4B4" w:themeFill="accent6" w:themeFillTint="66"/>
          </w:tcPr>
          <w:p w:rsidR="00854458" w:rsidRDefault="00854458" w:rsidP="00465762">
            <w:pPr>
              <w:rPr>
                <w:rFonts w:eastAsia="Calibri" w:cs="Calibri"/>
                <w:sz w:val="20"/>
                <w:szCs w:val="20"/>
                <w:lang w:val="es-CO"/>
              </w:rPr>
            </w:pPr>
            <w:r>
              <w:rPr>
                <w:rFonts w:eastAsia="Calibri" w:cs="Calibri"/>
                <w:sz w:val="20"/>
                <w:szCs w:val="20"/>
                <w:lang w:val="es-CO"/>
              </w:rPr>
              <w:t>El punto 19 de la Parte I del DBCD, establece los formularios que los proponentes deben presentar para hacer conocer su propuesta técnica:</w:t>
            </w:r>
          </w:p>
          <w:p w:rsidR="00854458" w:rsidRDefault="00854458" w:rsidP="00465762">
            <w:pPr>
              <w:rPr>
                <w:rFonts w:eastAsia="Calibri" w:cs="Calibri"/>
                <w:sz w:val="20"/>
                <w:szCs w:val="20"/>
                <w:lang w:val="es-CO"/>
              </w:rPr>
            </w:pPr>
            <w:r>
              <w:rPr>
                <w:rFonts w:eastAsia="Calibri" w:cs="Calibri"/>
                <w:sz w:val="20"/>
                <w:szCs w:val="20"/>
                <w:lang w:val="es-CO"/>
              </w:rPr>
              <w:t>Formulario C-1 de Propuesta Técnica.</w:t>
            </w:r>
          </w:p>
          <w:p w:rsidR="00854458" w:rsidRPr="00703FFD" w:rsidRDefault="00854458" w:rsidP="00465762">
            <w:pPr>
              <w:rPr>
                <w:rFonts w:eastAsia="Calibri" w:cs="Calibri"/>
                <w:sz w:val="20"/>
                <w:szCs w:val="20"/>
                <w:lang w:val="es-CO"/>
              </w:rPr>
            </w:pPr>
            <w:r>
              <w:rPr>
                <w:rFonts w:eastAsia="Calibri" w:cs="Calibri"/>
                <w:sz w:val="20"/>
                <w:szCs w:val="20"/>
                <w:lang w:val="es-CO"/>
              </w:rPr>
              <w:t>Formulario C-2 de Criterios de evaluación.</w:t>
            </w:r>
          </w:p>
        </w:tc>
      </w:tr>
      <w:tr w:rsidR="00854458" w:rsidRPr="00703FFD" w:rsidTr="00C074E4">
        <w:tc>
          <w:tcPr>
            <w:tcW w:w="678" w:type="dxa"/>
            <w:shd w:val="clear" w:color="auto" w:fill="B8CCE4" w:themeFill="accent1" w:themeFillTint="66"/>
          </w:tcPr>
          <w:p w:rsidR="00854458" w:rsidRDefault="00854458" w:rsidP="00465762">
            <w:r w:rsidRPr="005D3A08">
              <w:rPr>
                <w:sz w:val="20"/>
                <w:szCs w:val="20"/>
                <w:lang w:val="es-EC"/>
              </w:rPr>
              <w:t>DSP</w:t>
            </w:r>
          </w:p>
        </w:tc>
        <w:tc>
          <w:tcPr>
            <w:tcW w:w="2663" w:type="dxa"/>
            <w:shd w:val="clear" w:color="auto" w:fill="B8CCE4" w:themeFill="accent1" w:themeFillTint="66"/>
          </w:tcPr>
          <w:p w:rsidR="00854458" w:rsidRPr="000D4563" w:rsidRDefault="00854458" w:rsidP="000D4563">
            <w:pPr>
              <w:pStyle w:val="Prrafodelista"/>
              <w:numPr>
                <w:ilvl w:val="0"/>
                <w:numId w:val="48"/>
              </w:numPr>
              <w:ind w:left="315" w:hanging="284"/>
              <w:rPr>
                <w:rFonts w:eastAsia="Calibri" w:cs="Calibri"/>
                <w:sz w:val="20"/>
                <w:szCs w:val="20"/>
                <w:lang w:val="es-CO"/>
              </w:rPr>
            </w:pPr>
            <w:r w:rsidRPr="000D4563">
              <w:rPr>
                <w:rFonts w:eastAsia="Calibri" w:cs="Calibri"/>
                <w:sz w:val="20"/>
                <w:szCs w:val="20"/>
                <w:lang w:val="es-EC"/>
              </w:rPr>
              <w:t>Propuesta</w:t>
            </w:r>
            <w:r w:rsidRPr="000D4563">
              <w:rPr>
                <w:rFonts w:eastAsia="Calibri" w:cs="Calibri"/>
                <w:sz w:val="20"/>
                <w:szCs w:val="20"/>
                <w:lang w:val="es-CO"/>
              </w:rPr>
              <w:t xml:space="preserve"> de Precio</w:t>
            </w:r>
          </w:p>
        </w:tc>
        <w:tc>
          <w:tcPr>
            <w:tcW w:w="736" w:type="dxa"/>
            <w:shd w:val="clear" w:color="auto" w:fill="FBD4B4" w:themeFill="accent6" w:themeFillTint="66"/>
          </w:tcPr>
          <w:p w:rsidR="00854458" w:rsidRDefault="00854458" w:rsidP="00465762">
            <w:r w:rsidRPr="00575BE6">
              <w:rPr>
                <w:rFonts w:eastAsia="Calibri" w:cs="Calibri"/>
                <w:sz w:val="20"/>
                <w:szCs w:val="20"/>
                <w:lang w:val="es-CO"/>
              </w:rPr>
              <w:t>DBCD</w:t>
            </w:r>
          </w:p>
        </w:tc>
        <w:tc>
          <w:tcPr>
            <w:tcW w:w="5556" w:type="dxa"/>
            <w:shd w:val="clear" w:color="auto" w:fill="FBD4B4" w:themeFill="accent6" w:themeFillTint="66"/>
          </w:tcPr>
          <w:p w:rsidR="00854458" w:rsidRDefault="00854458" w:rsidP="00465762">
            <w:pPr>
              <w:rPr>
                <w:rFonts w:eastAsia="Calibri" w:cs="Calibri"/>
                <w:sz w:val="20"/>
                <w:szCs w:val="20"/>
                <w:lang w:val="es-CO"/>
              </w:rPr>
            </w:pPr>
            <w:r>
              <w:rPr>
                <w:rFonts w:eastAsia="Calibri" w:cs="Calibri"/>
                <w:sz w:val="20"/>
                <w:szCs w:val="20"/>
                <w:lang w:val="es-CO"/>
              </w:rPr>
              <w:t>El punto 18 de la Parte I del DBCD, indica que los proponentes deberán presentar los siguientes formularios:</w:t>
            </w:r>
          </w:p>
          <w:p w:rsidR="00854458" w:rsidRDefault="00854458" w:rsidP="00465762">
            <w:pPr>
              <w:rPr>
                <w:rFonts w:eastAsia="Calibri" w:cs="Calibri"/>
                <w:sz w:val="20"/>
                <w:szCs w:val="20"/>
                <w:lang w:val="es-CO"/>
              </w:rPr>
            </w:pPr>
            <w:r>
              <w:rPr>
                <w:rFonts w:eastAsia="Calibri" w:cs="Calibri"/>
                <w:sz w:val="20"/>
                <w:szCs w:val="20"/>
                <w:lang w:val="es-CO"/>
              </w:rPr>
              <w:t>Formulario B-1, Propuesta económica.</w:t>
            </w:r>
          </w:p>
          <w:p w:rsidR="00854458" w:rsidRDefault="00854458" w:rsidP="00465762">
            <w:pPr>
              <w:rPr>
                <w:rFonts w:eastAsia="Calibri" w:cs="Calibri"/>
                <w:sz w:val="20"/>
                <w:szCs w:val="20"/>
                <w:lang w:val="es-CO"/>
              </w:rPr>
            </w:pPr>
            <w:r>
              <w:rPr>
                <w:rFonts w:eastAsia="Calibri" w:cs="Calibri"/>
                <w:sz w:val="20"/>
                <w:szCs w:val="20"/>
                <w:lang w:val="es-CO"/>
              </w:rPr>
              <w:t>Formulario B-2, Presupuesto total del costo de servicios de supervisión.</w:t>
            </w:r>
          </w:p>
          <w:p w:rsidR="00854458" w:rsidRDefault="00854458" w:rsidP="00465762">
            <w:pPr>
              <w:rPr>
                <w:rFonts w:eastAsia="Calibri" w:cs="Calibri"/>
                <w:sz w:val="20"/>
                <w:szCs w:val="20"/>
                <w:lang w:val="es-CO"/>
              </w:rPr>
            </w:pPr>
            <w:r>
              <w:rPr>
                <w:rFonts w:eastAsia="Calibri" w:cs="Calibri"/>
                <w:sz w:val="20"/>
                <w:szCs w:val="20"/>
                <w:lang w:val="es-CO"/>
              </w:rPr>
              <w:t>Formulario B-3, Honorarios mensuales del personal asignado.</w:t>
            </w:r>
          </w:p>
          <w:p w:rsidR="00854458" w:rsidRDefault="00854458" w:rsidP="00465762">
            <w:pPr>
              <w:rPr>
                <w:rFonts w:eastAsia="Calibri" w:cs="Calibri"/>
                <w:sz w:val="20"/>
                <w:szCs w:val="20"/>
                <w:lang w:val="es-CO"/>
              </w:rPr>
            </w:pPr>
            <w:r>
              <w:rPr>
                <w:rFonts w:eastAsia="Calibri" w:cs="Calibri"/>
                <w:sz w:val="20"/>
                <w:szCs w:val="20"/>
                <w:lang w:val="es-CO"/>
              </w:rPr>
              <w:t>Formulario B-4, Detalle de alquileres y misceláneos.</w:t>
            </w:r>
          </w:p>
          <w:p w:rsidR="00854458" w:rsidRDefault="00854458" w:rsidP="00465762">
            <w:pPr>
              <w:rPr>
                <w:rFonts w:eastAsia="Calibri" w:cs="Calibri"/>
                <w:sz w:val="20"/>
                <w:szCs w:val="20"/>
                <w:lang w:val="es-CO"/>
              </w:rPr>
            </w:pPr>
            <w:r>
              <w:rPr>
                <w:rFonts w:eastAsia="Calibri" w:cs="Calibri"/>
                <w:sz w:val="20"/>
                <w:szCs w:val="20"/>
                <w:lang w:val="es-CO"/>
              </w:rPr>
              <w:t>De igual manera el DBCD establece la moneda del proceso y los pagos, así como la responsabilidad por el tema impositivo.</w:t>
            </w:r>
          </w:p>
          <w:p w:rsidR="00854458" w:rsidRPr="00703FFD" w:rsidRDefault="00854458" w:rsidP="00465762">
            <w:pPr>
              <w:rPr>
                <w:rFonts w:eastAsia="Calibri" w:cs="Calibri"/>
                <w:sz w:val="20"/>
                <w:szCs w:val="20"/>
                <w:lang w:val="es-CO"/>
              </w:rPr>
            </w:pPr>
            <w:r>
              <w:rPr>
                <w:rFonts w:eastAsia="Calibri" w:cs="Calibri"/>
                <w:sz w:val="20"/>
                <w:szCs w:val="20"/>
                <w:lang w:val="es-CO"/>
              </w:rPr>
              <w:t xml:space="preserve">Por otra parte, el punto 27 de la Parte I del DBCD señala que se podrán realizar uno o varios contratos modificatorios que sumados no deberán superar el 10% del monto del contrato principal. </w:t>
            </w:r>
          </w:p>
        </w:tc>
      </w:tr>
      <w:tr w:rsidR="00854458" w:rsidRPr="00703FFD" w:rsidTr="00C074E4">
        <w:tc>
          <w:tcPr>
            <w:tcW w:w="678" w:type="dxa"/>
            <w:shd w:val="clear" w:color="auto" w:fill="B8CCE4" w:themeFill="accent1" w:themeFillTint="66"/>
          </w:tcPr>
          <w:p w:rsidR="00854458" w:rsidRDefault="00854458" w:rsidP="00465762">
            <w:r w:rsidRPr="005D3A08">
              <w:rPr>
                <w:sz w:val="20"/>
                <w:szCs w:val="20"/>
                <w:lang w:val="es-EC"/>
              </w:rPr>
              <w:t>DSP</w:t>
            </w:r>
          </w:p>
        </w:tc>
        <w:tc>
          <w:tcPr>
            <w:tcW w:w="2663" w:type="dxa"/>
            <w:shd w:val="clear" w:color="auto" w:fill="B8CCE4" w:themeFill="accent1" w:themeFillTint="66"/>
          </w:tcPr>
          <w:p w:rsidR="00854458" w:rsidRPr="000D4563" w:rsidRDefault="00854458" w:rsidP="000D4563">
            <w:pPr>
              <w:pStyle w:val="Prrafodelista"/>
              <w:numPr>
                <w:ilvl w:val="0"/>
                <w:numId w:val="48"/>
              </w:numPr>
              <w:ind w:left="315" w:hanging="284"/>
              <w:rPr>
                <w:rFonts w:eastAsia="Calibri" w:cs="Calibri"/>
                <w:sz w:val="20"/>
                <w:szCs w:val="20"/>
                <w:lang w:val="es-EC"/>
              </w:rPr>
            </w:pPr>
            <w:bookmarkStart w:id="63" w:name="_Toc323593394"/>
            <w:bookmarkStart w:id="64" w:name="_Toc357674343"/>
            <w:bookmarkStart w:id="65" w:name="_Ref323135373"/>
            <w:r w:rsidRPr="000D4563">
              <w:rPr>
                <w:rFonts w:eastAsia="Calibri" w:cs="Calibri"/>
                <w:sz w:val="20"/>
                <w:szCs w:val="20"/>
                <w:lang w:val="es-EC"/>
              </w:rPr>
              <w:t>Entrega, Sellamiento y Marcación de las</w:t>
            </w:r>
            <w:r w:rsidR="000D4563" w:rsidRPr="000D4563">
              <w:rPr>
                <w:rFonts w:eastAsia="Calibri" w:cs="Calibri"/>
                <w:sz w:val="20"/>
                <w:szCs w:val="20"/>
                <w:lang w:val="es-EC"/>
              </w:rPr>
              <w:t xml:space="preserve"> </w:t>
            </w:r>
            <w:r w:rsidRPr="000D4563">
              <w:rPr>
                <w:rFonts w:eastAsia="Calibri" w:cs="Calibri"/>
                <w:sz w:val="20"/>
                <w:szCs w:val="20"/>
                <w:lang w:val="es-EC"/>
              </w:rPr>
              <w:t>Propuestas</w:t>
            </w:r>
          </w:p>
          <w:bookmarkEnd w:id="63"/>
          <w:bookmarkEnd w:id="64"/>
          <w:bookmarkEnd w:id="65"/>
          <w:p w:rsidR="00854458" w:rsidRPr="000D4563" w:rsidRDefault="00854458" w:rsidP="000D4563">
            <w:pPr>
              <w:ind w:left="315" w:hanging="284"/>
              <w:rPr>
                <w:rFonts w:eastAsia="Calibri" w:cs="Calibri"/>
                <w:sz w:val="20"/>
                <w:szCs w:val="20"/>
                <w:lang w:val="es-CO"/>
              </w:rPr>
            </w:pPr>
          </w:p>
        </w:tc>
        <w:tc>
          <w:tcPr>
            <w:tcW w:w="736" w:type="dxa"/>
            <w:shd w:val="clear" w:color="auto" w:fill="FBD4B4" w:themeFill="accent6" w:themeFillTint="66"/>
          </w:tcPr>
          <w:p w:rsidR="00854458" w:rsidRDefault="00854458" w:rsidP="00465762">
            <w:r w:rsidRPr="00575BE6">
              <w:rPr>
                <w:rFonts w:eastAsia="Calibri" w:cs="Calibri"/>
                <w:sz w:val="20"/>
                <w:szCs w:val="20"/>
                <w:lang w:val="es-CO"/>
              </w:rPr>
              <w:lastRenderedPageBreak/>
              <w:t>DBCD</w:t>
            </w:r>
          </w:p>
        </w:tc>
        <w:tc>
          <w:tcPr>
            <w:tcW w:w="5556" w:type="dxa"/>
            <w:shd w:val="clear" w:color="auto" w:fill="FBD4B4" w:themeFill="accent6" w:themeFillTint="66"/>
          </w:tcPr>
          <w:p w:rsidR="00854458" w:rsidRPr="00703FFD" w:rsidRDefault="00854458" w:rsidP="00465762">
            <w:pPr>
              <w:rPr>
                <w:rFonts w:eastAsia="Calibri" w:cs="Calibri"/>
                <w:sz w:val="20"/>
                <w:szCs w:val="20"/>
                <w:lang w:val="es-CO"/>
              </w:rPr>
            </w:pPr>
            <w:r>
              <w:rPr>
                <w:rFonts w:eastAsia="Calibri" w:cs="Calibri"/>
                <w:sz w:val="20"/>
                <w:szCs w:val="20"/>
                <w:lang w:val="es-CO"/>
              </w:rPr>
              <w:t>El punto 21.1 de la Parte I del DBCD establece la forma de presentación de las propuestas en un original y dos copias; e</w:t>
            </w:r>
            <w:r>
              <w:rPr>
                <w:sz w:val="20"/>
                <w:szCs w:val="20"/>
                <w:lang w:val="es-ES"/>
              </w:rPr>
              <w:t xml:space="preserve">l original debe tener las páginas numeradas, selladas y rubricadas </w:t>
            </w:r>
            <w:r>
              <w:rPr>
                <w:sz w:val="20"/>
                <w:szCs w:val="20"/>
                <w:lang w:val="es-ES"/>
              </w:rPr>
              <w:lastRenderedPageBreak/>
              <w:t>por el Proponente.</w:t>
            </w:r>
          </w:p>
        </w:tc>
      </w:tr>
      <w:tr w:rsidR="00854458" w:rsidRPr="00703FFD" w:rsidTr="00C074E4">
        <w:tc>
          <w:tcPr>
            <w:tcW w:w="678" w:type="dxa"/>
            <w:shd w:val="clear" w:color="auto" w:fill="B8CCE4" w:themeFill="accent1" w:themeFillTint="66"/>
          </w:tcPr>
          <w:p w:rsidR="00854458" w:rsidRDefault="00854458" w:rsidP="00465762">
            <w:r w:rsidRPr="005D3A08">
              <w:rPr>
                <w:sz w:val="20"/>
                <w:szCs w:val="20"/>
                <w:lang w:val="es-EC"/>
              </w:rPr>
              <w:lastRenderedPageBreak/>
              <w:t>DSP</w:t>
            </w:r>
          </w:p>
        </w:tc>
        <w:tc>
          <w:tcPr>
            <w:tcW w:w="2663" w:type="dxa"/>
            <w:shd w:val="clear" w:color="auto" w:fill="B8CCE4" w:themeFill="accent1" w:themeFillTint="66"/>
          </w:tcPr>
          <w:p w:rsidR="00854458" w:rsidRPr="000D4563" w:rsidRDefault="00854458" w:rsidP="000D4563">
            <w:pPr>
              <w:pStyle w:val="Prrafodelista"/>
              <w:numPr>
                <w:ilvl w:val="0"/>
                <w:numId w:val="48"/>
              </w:numPr>
              <w:ind w:left="315" w:hanging="284"/>
              <w:rPr>
                <w:rFonts w:eastAsia="Calibri" w:cs="Calibri"/>
                <w:sz w:val="20"/>
                <w:szCs w:val="20"/>
                <w:lang w:val="es-CO"/>
              </w:rPr>
            </w:pPr>
            <w:r w:rsidRPr="000D4563">
              <w:rPr>
                <w:rFonts w:eastAsia="Calibri" w:cs="Calibri"/>
                <w:sz w:val="20"/>
                <w:szCs w:val="20"/>
                <w:lang w:val="es-EC"/>
              </w:rPr>
              <w:t>confidencialidad</w:t>
            </w:r>
          </w:p>
        </w:tc>
        <w:tc>
          <w:tcPr>
            <w:tcW w:w="736" w:type="dxa"/>
            <w:shd w:val="clear" w:color="auto" w:fill="FBD4B4" w:themeFill="accent6" w:themeFillTint="66"/>
          </w:tcPr>
          <w:p w:rsidR="00854458" w:rsidRDefault="00854458" w:rsidP="00465762">
            <w:r w:rsidRPr="00575BE6">
              <w:rPr>
                <w:rFonts w:eastAsia="Calibri" w:cs="Calibri"/>
                <w:sz w:val="20"/>
                <w:szCs w:val="20"/>
                <w:lang w:val="es-CO"/>
              </w:rPr>
              <w:t>DBCD</w:t>
            </w:r>
          </w:p>
        </w:tc>
        <w:tc>
          <w:tcPr>
            <w:tcW w:w="5556" w:type="dxa"/>
            <w:shd w:val="clear" w:color="auto" w:fill="FBD4B4" w:themeFill="accent6" w:themeFillTint="66"/>
          </w:tcPr>
          <w:p w:rsidR="00854458" w:rsidRPr="00703FFD" w:rsidRDefault="00854458" w:rsidP="00465762">
            <w:pPr>
              <w:rPr>
                <w:rFonts w:eastAsia="Calibri" w:cs="Calibri"/>
                <w:sz w:val="20"/>
                <w:szCs w:val="20"/>
                <w:lang w:val="es-CO"/>
              </w:rPr>
            </w:pPr>
            <w:r>
              <w:rPr>
                <w:rFonts w:eastAsia="Calibri" w:cs="Calibri"/>
                <w:sz w:val="20"/>
                <w:szCs w:val="20"/>
                <w:lang w:val="es-CO"/>
              </w:rPr>
              <w:t xml:space="preserve">El DBCD no señala este </w:t>
            </w:r>
            <w:r w:rsidRPr="00B92460">
              <w:rPr>
                <w:rFonts w:eastAsia="Calibri" w:cs="Calibri"/>
                <w:sz w:val="20"/>
                <w:szCs w:val="20"/>
                <w:lang w:val="es-CO"/>
              </w:rPr>
              <w:t>aspecto, sin embargo luego del acto de apertura de propuestas, el proceso de calificación se desarrolla con</w:t>
            </w:r>
            <w:r>
              <w:rPr>
                <w:rFonts w:eastAsia="Calibri" w:cs="Calibri"/>
                <w:sz w:val="20"/>
                <w:szCs w:val="20"/>
                <w:lang w:val="es-CO"/>
              </w:rPr>
              <w:t>fidencialmente</w:t>
            </w:r>
            <w:r w:rsidRPr="00B92460">
              <w:rPr>
                <w:rFonts w:eastAsia="Calibri" w:cs="Calibri"/>
                <w:sz w:val="20"/>
                <w:szCs w:val="20"/>
                <w:lang w:val="es-CO"/>
              </w:rPr>
              <w:t>.</w:t>
            </w:r>
          </w:p>
        </w:tc>
      </w:tr>
      <w:tr w:rsidR="00854458" w:rsidRPr="004A62AD" w:rsidTr="00C074E4">
        <w:tc>
          <w:tcPr>
            <w:tcW w:w="678" w:type="dxa"/>
            <w:shd w:val="clear" w:color="auto" w:fill="B8CCE4" w:themeFill="accent1" w:themeFillTint="66"/>
          </w:tcPr>
          <w:p w:rsidR="00854458" w:rsidRDefault="00854458" w:rsidP="00465762">
            <w:r w:rsidRPr="005D3A08">
              <w:rPr>
                <w:sz w:val="20"/>
                <w:szCs w:val="20"/>
                <w:lang w:val="es-EC"/>
              </w:rPr>
              <w:t>DSP</w:t>
            </w:r>
          </w:p>
        </w:tc>
        <w:tc>
          <w:tcPr>
            <w:tcW w:w="2663" w:type="dxa"/>
            <w:shd w:val="clear" w:color="auto" w:fill="B8CCE4" w:themeFill="accent1" w:themeFillTint="66"/>
          </w:tcPr>
          <w:p w:rsidR="00854458" w:rsidRPr="000D4563" w:rsidRDefault="00854458" w:rsidP="000D4563">
            <w:pPr>
              <w:pStyle w:val="Prrafodelista"/>
              <w:numPr>
                <w:ilvl w:val="0"/>
                <w:numId w:val="48"/>
              </w:numPr>
              <w:ind w:left="315" w:hanging="284"/>
              <w:rPr>
                <w:rFonts w:eastAsia="Calibri" w:cs="Calibri"/>
                <w:sz w:val="20"/>
                <w:szCs w:val="20"/>
                <w:lang w:val="es-CO"/>
              </w:rPr>
            </w:pPr>
            <w:r w:rsidRPr="000D4563">
              <w:rPr>
                <w:rFonts w:eastAsia="Calibri" w:cs="Calibri"/>
                <w:sz w:val="20"/>
                <w:szCs w:val="20"/>
                <w:lang w:val="es-EC"/>
              </w:rPr>
              <w:t>Apertura de las propuestas técnicas</w:t>
            </w:r>
          </w:p>
        </w:tc>
        <w:tc>
          <w:tcPr>
            <w:tcW w:w="736" w:type="dxa"/>
            <w:shd w:val="clear" w:color="auto" w:fill="FBD4B4" w:themeFill="accent6" w:themeFillTint="66"/>
          </w:tcPr>
          <w:p w:rsidR="00854458" w:rsidRDefault="00854458" w:rsidP="00465762">
            <w:r w:rsidRPr="00575BE6">
              <w:rPr>
                <w:rFonts w:eastAsia="Calibri" w:cs="Calibri"/>
                <w:sz w:val="20"/>
                <w:szCs w:val="20"/>
                <w:lang w:val="es-CO"/>
              </w:rPr>
              <w:t>DBCD</w:t>
            </w:r>
          </w:p>
        </w:tc>
        <w:tc>
          <w:tcPr>
            <w:tcW w:w="5556" w:type="dxa"/>
            <w:shd w:val="clear" w:color="auto" w:fill="FBD4B4" w:themeFill="accent6" w:themeFillTint="66"/>
          </w:tcPr>
          <w:p w:rsidR="00854458" w:rsidRDefault="00854458" w:rsidP="00465762">
            <w:pPr>
              <w:rPr>
                <w:rFonts w:eastAsia="Calibri" w:cs="Calibri"/>
                <w:sz w:val="20"/>
                <w:szCs w:val="20"/>
                <w:lang w:val="es-CO"/>
              </w:rPr>
            </w:pPr>
            <w:r>
              <w:rPr>
                <w:rFonts w:eastAsia="Calibri" w:cs="Calibri"/>
                <w:sz w:val="20"/>
                <w:szCs w:val="20"/>
                <w:lang w:val="es-CO"/>
              </w:rPr>
              <w:t>El acto público de apertura de propuestas se desarrolla con participación de los proponentes inmediatamente después del cierre del plazo de presentación de propuestas; se hace la apertura de la propuesta técnica y económica y se revisa únicamente la presentación de documentos bajo la modalidad de Presentó/No presentó.</w:t>
            </w:r>
          </w:p>
          <w:p w:rsidR="00854458" w:rsidRPr="00703FFD" w:rsidRDefault="00854458" w:rsidP="00465762">
            <w:pPr>
              <w:rPr>
                <w:rFonts w:eastAsia="Calibri" w:cs="Calibri"/>
                <w:sz w:val="20"/>
                <w:szCs w:val="20"/>
                <w:lang w:val="es-CO"/>
              </w:rPr>
            </w:pPr>
            <w:r>
              <w:rPr>
                <w:rFonts w:eastAsia="Calibri" w:cs="Calibri"/>
                <w:sz w:val="20"/>
                <w:szCs w:val="20"/>
                <w:lang w:val="es-CO"/>
              </w:rPr>
              <w:t>A la conclusión del acto de apertura de propuestas, se elabora un acta que es suscrita por los miembros de la comisión de calificación y los representantes de los proponentes presentes.</w:t>
            </w:r>
          </w:p>
        </w:tc>
      </w:tr>
      <w:tr w:rsidR="00854458" w:rsidRPr="00703FFD" w:rsidTr="00C074E4">
        <w:tc>
          <w:tcPr>
            <w:tcW w:w="678" w:type="dxa"/>
            <w:shd w:val="clear" w:color="auto" w:fill="B8CCE4" w:themeFill="accent1" w:themeFillTint="66"/>
          </w:tcPr>
          <w:p w:rsidR="00854458" w:rsidRDefault="00854458" w:rsidP="00465762">
            <w:r w:rsidRPr="005D3A08">
              <w:rPr>
                <w:sz w:val="20"/>
                <w:szCs w:val="20"/>
                <w:lang w:val="es-EC"/>
              </w:rPr>
              <w:t>DSP</w:t>
            </w:r>
          </w:p>
        </w:tc>
        <w:tc>
          <w:tcPr>
            <w:tcW w:w="2663" w:type="dxa"/>
            <w:shd w:val="clear" w:color="auto" w:fill="B8CCE4" w:themeFill="accent1" w:themeFillTint="66"/>
          </w:tcPr>
          <w:p w:rsidR="00854458" w:rsidRPr="000D4563" w:rsidRDefault="00854458" w:rsidP="000D4563">
            <w:pPr>
              <w:pStyle w:val="Prrafodelista"/>
              <w:numPr>
                <w:ilvl w:val="0"/>
                <w:numId w:val="48"/>
              </w:numPr>
              <w:ind w:left="315" w:hanging="284"/>
              <w:rPr>
                <w:rFonts w:eastAsia="Calibri" w:cs="Calibri"/>
                <w:sz w:val="20"/>
                <w:szCs w:val="20"/>
                <w:lang w:val="es-CO"/>
              </w:rPr>
            </w:pPr>
            <w:r w:rsidRPr="000D4563">
              <w:rPr>
                <w:rFonts w:eastAsia="Calibri" w:cs="Calibri"/>
                <w:sz w:val="20"/>
                <w:szCs w:val="20"/>
                <w:lang w:val="es-EC"/>
              </w:rPr>
              <w:t>Evaluación de las propuestas</w:t>
            </w:r>
          </w:p>
        </w:tc>
        <w:tc>
          <w:tcPr>
            <w:tcW w:w="736" w:type="dxa"/>
            <w:shd w:val="clear" w:color="auto" w:fill="FBD4B4" w:themeFill="accent6" w:themeFillTint="66"/>
          </w:tcPr>
          <w:p w:rsidR="00854458" w:rsidRDefault="00854458" w:rsidP="00465762">
            <w:r w:rsidRPr="00575BE6">
              <w:rPr>
                <w:rFonts w:eastAsia="Calibri" w:cs="Calibri"/>
                <w:sz w:val="20"/>
                <w:szCs w:val="20"/>
                <w:lang w:val="es-CO"/>
              </w:rPr>
              <w:t>DBCD</w:t>
            </w:r>
          </w:p>
        </w:tc>
        <w:tc>
          <w:tcPr>
            <w:tcW w:w="5556" w:type="dxa"/>
            <w:shd w:val="clear" w:color="auto" w:fill="FBD4B4" w:themeFill="accent6" w:themeFillTint="66"/>
          </w:tcPr>
          <w:p w:rsidR="00854458" w:rsidRPr="00703FFD" w:rsidRDefault="00854458" w:rsidP="00465762">
            <w:pPr>
              <w:rPr>
                <w:rFonts w:eastAsia="Calibri" w:cs="Calibri"/>
                <w:sz w:val="20"/>
                <w:szCs w:val="20"/>
                <w:lang w:val="es-CO"/>
              </w:rPr>
            </w:pPr>
            <w:r>
              <w:rPr>
                <w:rFonts w:eastAsia="Calibri" w:cs="Calibri"/>
                <w:sz w:val="20"/>
                <w:szCs w:val="20"/>
                <w:lang w:val="es-CO"/>
              </w:rPr>
              <w:t>El punto 23 de la Parte I del DBCD señala que una vez concluido el acto de apertura, en sesión reservada la Comisión de Calificación determinará si las propuestas continúan o se descalifican, verificando el cumplimiento sustancial y la validez de los formularios de las propuestas y la garantía de seriedad de propuesta, utilizando el formulario V-1.</w:t>
            </w:r>
          </w:p>
        </w:tc>
      </w:tr>
      <w:tr w:rsidR="00854458" w:rsidRPr="00703FFD" w:rsidTr="00C074E4">
        <w:tc>
          <w:tcPr>
            <w:tcW w:w="678" w:type="dxa"/>
            <w:shd w:val="clear" w:color="auto" w:fill="B8CCE4" w:themeFill="accent1" w:themeFillTint="66"/>
          </w:tcPr>
          <w:p w:rsidR="00854458" w:rsidRDefault="00854458" w:rsidP="00465762">
            <w:r w:rsidRPr="005D3A08">
              <w:rPr>
                <w:sz w:val="20"/>
                <w:szCs w:val="20"/>
                <w:lang w:val="es-EC"/>
              </w:rPr>
              <w:t>DSP</w:t>
            </w:r>
          </w:p>
        </w:tc>
        <w:tc>
          <w:tcPr>
            <w:tcW w:w="2663" w:type="dxa"/>
            <w:shd w:val="clear" w:color="auto" w:fill="B8CCE4" w:themeFill="accent1" w:themeFillTint="66"/>
          </w:tcPr>
          <w:p w:rsidR="00854458" w:rsidRPr="000D4563" w:rsidRDefault="00854458" w:rsidP="000D4563">
            <w:pPr>
              <w:pStyle w:val="Prrafodelista"/>
              <w:numPr>
                <w:ilvl w:val="0"/>
                <w:numId w:val="48"/>
              </w:numPr>
              <w:ind w:left="315" w:hanging="284"/>
              <w:rPr>
                <w:rFonts w:eastAsia="Calibri" w:cs="Calibri"/>
                <w:sz w:val="20"/>
                <w:szCs w:val="20"/>
                <w:lang w:val="es-CO"/>
              </w:rPr>
            </w:pPr>
            <w:r w:rsidRPr="000D4563">
              <w:rPr>
                <w:rFonts w:eastAsia="Calibri" w:cs="Calibri"/>
                <w:sz w:val="20"/>
                <w:szCs w:val="20"/>
                <w:lang w:val="es-EC"/>
              </w:rPr>
              <w:t>Evaluación de propuestas técnicas</w:t>
            </w:r>
          </w:p>
        </w:tc>
        <w:tc>
          <w:tcPr>
            <w:tcW w:w="736" w:type="dxa"/>
            <w:shd w:val="clear" w:color="auto" w:fill="FBD4B4" w:themeFill="accent6" w:themeFillTint="66"/>
          </w:tcPr>
          <w:p w:rsidR="00854458" w:rsidRDefault="00854458" w:rsidP="00465762">
            <w:r w:rsidRPr="00575BE6">
              <w:rPr>
                <w:rFonts w:eastAsia="Calibri" w:cs="Calibri"/>
                <w:sz w:val="20"/>
                <w:szCs w:val="20"/>
                <w:lang w:val="es-CO"/>
              </w:rPr>
              <w:t>DBCD</w:t>
            </w:r>
          </w:p>
        </w:tc>
        <w:tc>
          <w:tcPr>
            <w:tcW w:w="5556" w:type="dxa"/>
            <w:shd w:val="clear" w:color="auto" w:fill="FBD4B4" w:themeFill="accent6" w:themeFillTint="66"/>
          </w:tcPr>
          <w:p w:rsidR="00854458" w:rsidRPr="00703FFD" w:rsidRDefault="00854458" w:rsidP="00465762">
            <w:pPr>
              <w:rPr>
                <w:rFonts w:eastAsia="Calibri" w:cs="Calibri"/>
                <w:sz w:val="20"/>
                <w:szCs w:val="20"/>
                <w:lang w:val="es-CO"/>
              </w:rPr>
            </w:pPr>
            <w:r>
              <w:rPr>
                <w:rFonts w:eastAsia="Calibri" w:cs="Calibri"/>
                <w:sz w:val="20"/>
                <w:szCs w:val="20"/>
                <w:lang w:val="es-CO"/>
              </w:rPr>
              <w:t>El punto 25.2 de la Parte I del DBCD señala que las propuestas técnicas contenidas en el los formularios C-1, A-3, A-4, A-5 y A-7 serán evaluadas aplicando el método Cumple/No cumple, pudiendo alcanzar una calificación máxima de 80 puntos. Las propuestas que no alcancen 60 puntos son descalificadas.</w:t>
            </w:r>
          </w:p>
        </w:tc>
      </w:tr>
      <w:tr w:rsidR="00854458" w:rsidRPr="00703FFD" w:rsidTr="00C074E4">
        <w:tc>
          <w:tcPr>
            <w:tcW w:w="678" w:type="dxa"/>
            <w:shd w:val="clear" w:color="auto" w:fill="B8CCE4" w:themeFill="accent1" w:themeFillTint="66"/>
          </w:tcPr>
          <w:p w:rsidR="00854458" w:rsidRDefault="00854458" w:rsidP="00465762">
            <w:r w:rsidRPr="005D3A08">
              <w:rPr>
                <w:sz w:val="20"/>
                <w:szCs w:val="20"/>
                <w:lang w:val="es-EC"/>
              </w:rPr>
              <w:t>DSP</w:t>
            </w:r>
          </w:p>
        </w:tc>
        <w:tc>
          <w:tcPr>
            <w:tcW w:w="2663" w:type="dxa"/>
            <w:shd w:val="clear" w:color="auto" w:fill="B8CCE4" w:themeFill="accent1" w:themeFillTint="66"/>
          </w:tcPr>
          <w:p w:rsidR="00854458" w:rsidRPr="0082729A" w:rsidRDefault="00854458" w:rsidP="00465762">
            <w:pPr>
              <w:rPr>
                <w:rFonts w:eastAsia="Calibri" w:cs="Calibri"/>
                <w:sz w:val="20"/>
                <w:szCs w:val="20"/>
                <w:lang w:val="es-CO"/>
              </w:rPr>
            </w:pPr>
            <w:r w:rsidRPr="0082729A">
              <w:rPr>
                <w:rFonts w:eastAsia="Calibri" w:cs="Calibri"/>
                <w:sz w:val="20"/>
                <w:szCs w:val="20"/>
                <w:lang w:val="es-CO"/>
              </w:rPr>
              <w:t>Propuesta de precios</w:t>
            </w:r>
          </w:p>
        </w:tc>
        <w:tc>
          <w:tcPr>
            <w:tcW w:w="736" w:type="dxa"/>
            <w:shd w:val="clear" w:color="auto" w:fill="FBD4B4" w:themeFill="accent6" w:themeFillTint="66"/>
          </w:tcPr>
          <w:p w:rsidR="00854458" w:rsidRDefault="00854458" w:rsidP="00465762">
            <w:r w:rsidRPr="00575BE6">
              <w:rPr>
                <w:rFonts w:eastAsia="Calibri" w:cs="Calibri"/>
                <w:sz w:val="20"/>
                <w:szCs w:val="20"/>
                <w:lang w:val="es-CO"/>
              </w:rPr>
              <w:t>DBCD</w:t>
            </w:r>
          </w:p>
        </w:tc>
        <w:tc>
          <w:tcPr>
            <w:tcW w:w="5556" w:type="dxa"/>
            <w:shd w:val="clear" w:color="auto" w:fill="FBD4B4" w:themeFill="accent6" w:themeFillTint="66"/>
          </w:tcPr>
          <w:p w:rsidR="00854458" w:rsidRDefault="00854458" w:rsidP="00465762">
            <w:pPr>
              <w:rPr>
                <w:rFonts w:eastAsia="Calibri" w:cs="Calibri"/>
                <w:sz w:val="20"/>
                <w:szCs w:val="20"/>
                <w:lang w:val="es-CO"/>
              </w:rPr>
            </w:pPr>
            <w:r>
              <w:rPr>
                <w:rFonts w:eastAsia="Calibri" w:cs="Calibri"/>
                <w:sz w:val="20"/>
                <w:szCs w:val="20"/>
                <w:lang w:val="es-CO"/>
              </w:rPr>
              <w:t>El punto 25.1 de la parte I del DBCD señala que se corregirán los errores aritméticos verificando la propuesta económica en el formulario B-1, considerando lo siguiente;</w:t>
            </w:r>
          </w:p>
          <w:p w:rsidR="00854458" w:rsidRDefault="00854458" w:rsidP="00465762">
            <w:pPr>
              <w:rPr>
                <w:sz w:val="20"/>
                <w:szCs w:val="20"/>
                <w:lang w:val="es-ES"/>
              </w:rPr>
            </w:pPr>
            <w:r>
              <w:rPr>
                <w:sz w:val="20"/>
                <w:szCs w:val="20"/>
                <w:lang w:val="es-ES"/>
              </w:rPr>
              <w:t>Cuando exista discrepancia entre el monto literal y numeral, prevalecerá el literal.</w:t>
            </w:r>
          </w:p>
          <w:p w:rsidR="00854458" w:rsidRDefault="00854458" w:rsidP="00465762">
            <w:pPr>
              <w:rPr>
                <w:sz w:val="20"/>
                <w:szCs w:val="20"/>
                <w:lang w:val="es-ES"/>
              </w:rPr>
            </w:pPr>
            <w:r>
              <w:rPr>
                <w:sz w:val="20"/>
                <w:szCs w:val="20"/>
                <w:lang w:val="es-ES"/>
              </w:rPr>
              <w:t>Si la diferencia entre el numeral y literal es menor o igual al 2% se ajustará la propuesta, caso contrario se descalifica.</w:t>
            </w:r>
          </w:p>
          <w:p w:rsidR="00854458" w:rsidRPr="0082729A" w:rsidRDefault="00854458" w:rsidP="00465762">
            <w:pPr>
              <w:rPr>
                <w:rFonts w:eastAsia="Calibri" w:cs="Calibri"/>
                <w:sz w:val="20"/>
                <w:szCs w:val="20"/>
                <w:lang w:val="es-ES"/>
              </w:rPr>
            </w:pPr>
            <w:r>
              <w:rPr>
                <w:sz w:val="20"/>
                <w:szCs w:val="20"/>
                <w:lang w:val="es-ES"/>
              </w:rPr>
              <w:t>A la propuesta ajustada de menor valor se le asigna 20 puntos.</w:t>
            </w:r>
          </w:p>
        </w:tc>
      </w:tr>
      <w:tr w:rsidR="00854458" w:rsidRPr="00703FFD" w:rsidTr="00C074E4">
        <w:tc>
          <w:tcPr>
            <w:tcW w:w="678" w:type="dxa"/>
            <w:shd w:val="clear" w:color="auto" w:fill="B8CCE4" w:themeFill="accent1" w:themeFillTint="66"/>
          </w:tcPr>
          <w:p w:rsidR="00854458" w:rsidRDefault="00854458" w:rsidP="00465762">
            <w:r w:rsidRPr="005D3A08">
              <w:rPr>
                <w:sz w:val="20"/>
                <w:szCs w:val="20"/>
                <w:lang w:val="es-EC"/>
              </w:rPr>
              <w:t>DSP</w:t>
            </w:r>
          </w:p>
        </w:tc>
        <w:tc>
          <w:tcPr>
            <w:tcW w:w="2663" w:type="dxa"/>
            <w:shd w:val="clear" w:color="auto" w:fill="B8CCE4" w:themeFill="accent1" w:themeFillTint="66"/>
          </w:tcPr>
          <w:p w:rsidR="00854458" w:rsidRPr="00A347A0" w:rsidRDefault="00854458" w:rsidP="00465762">
            <w:pPr>
              <w:rPr>
                <w:rFonts w:eastAsia="Calibri" w:cs="Calibri"/>
                <w:sz w:val="20"/>
                <w:szCs w:val="20"/>
                <w:lang w:val="es-CO"/>
              </w:rPr>
            </w:pPr>
            <w:r w:rsidRPr="00A347A0">
              <w:rPr>
                <w:rFonts w:eastAsia="Calibri" w:cs="Calibri"/>
                <w:sz w:val="20"/>
                <w:szCs w:val="20"/>
                <w:lang w:val="es-CO"/>
              </w:rPr>
              <w:t>24. Corrección de errores</w:t>
            </w:r>
          </w:p>
        </w:tc>
        <w:tc>
          <w:tcPr>
            <w:tcW w:w="736" w:type="dxa"/>
            <w:shd w:val="clear" w:color="auto" w:fill="FBD4B4" w:themeFill="accent6" w:themeFillTint="66"/>
          </w:tcPr>
          <w:p w:rsidR="00854458" w:rsidRDefault="00854458" w:rsidP="00465762">
            <w:r w:rsidRPr="00575BE6">
              <w:rPr>
                <w:rFonts w:eastAsia="Calibri" w:cs="Calibri"/>
                <w:sz w:val="20"/>
                <w:szCs w:val="20"/>
                <w:lang w:val="es-CO"/>
              </w:rPr>
              <w:t>DBCD</w:t>
            </w:r>
          </w:p>
        </w:tc>
        <w:tc>
          <w:tcPr>
            <w:tcW w:w="5556" w:type="dxa"/>
            <w:shd w:val="clear" w:color="auto" w:fill="FBD4B4" w:themeFill="accent6" w:themeFillTint="66"/>
          </w:tcPr>
          <w:p w:rsidR="00854458" w:rsidRPr="00703FFD" w:rsidRDefault="00854458" w:rsidP="00465762">
            <w:pPr>
              <w:rPr>
                <w:rFonts w:eastAsia="Calibri" w:cs="Calibri"/>
                <w:sz w:val="20"/>
                <w:szCs w:val="20"/>
                <w:lang w:val="es-CO"/>
              </w:rPr>
            </w:pPr>
            <w:r>
              <w:rPr>
                <w:rFonts w:eastAsia="Calibri" w:cs="Calibri"/>
                <w:sz w:val="20"/>
                <w:szCs w:val="20"/>
                <w:lang w:val="es-CO"/>
              </w:rPr>
              <w:t>No se considera en el DBCD por la metodología de calificación definida.</w:t>
            </w:r>
          </w:p>
        </w:tc>
      </w:tr>
      <w:tr w:rsidR="00854458" w:rsidRPr="00703FFD" w:rsidTr="00C074E4">
        <w:tc>
          <w:tcPr>
            <w:tcW w:w="678" w:type="dxa"/>
            <w:shd w:val="clear" w:color="auto" w:fill="B8CCE4" w:themeFill="accent1" w:themeFillTint="66"/>
          </w:tcPr>
          <w:p w:rsidR="00854458" w:rsidRDefault="00854458" w:rsidP="00465762">
            <w:r w:rsidRPr="005D3A08">
              <w:rPr>
                <w:sz w:val="20"/>
                <w:szCs w:val="20"/>
                <w:lang w:val="es-EC"/>
              </w:rPr>
              <w:t>DSP</w:t>
            </w:r>
          </w:p>
        </w:tc>
        <w:tc>
          <w:tcPr>
            <w:tcW w:w="2663" w:type="dxa"/>
            <w:shd w:val="clear" w:color="auto" w:fill="B8CCE4" w:themeFill="accent1" w:themeFillTint="66"/>
          </w:tcPr>
          <w:p w:rsidR="00854458" w:rsidRPr="00A347A0" w:rsidRDefault="00854458" w:rsidP="00465762">
            <w:pPr>
              <w:rPr>
                <w:rFonts w:eastAsia="Calibri" w:cs="Calibri"/>
                <w:sz w:val="20"/>
                <w:szCs w:val="20"/>
                <w:lang w:val="es-CO"/>
              </w:rPr>
            </w:pPr>
            <w:r w:rsidRPr="00A347A0">
              <w:rPr>
                <w:rFonts w:eastAsia="Calibri" w:cs="Calibri"/>
                <w:sz w:val="20"/>
                <w:szCs w:val="20"/>
                <w:lang w:val="es-CO"/>
              </w:rPr>
              <w:t>25. Impuestos</w:t>
            </w:r>
          </w:p>
        </w:tc>
        <w:tc>
          <w:tcPr>
            <w:tcW w:w="736" w:type="dxa"/>
            <w:shd w:val="clear" w:color="auto" w:fill="FBD4B4" w:themeFill="accent6" w:themeFillTint="66"/>
          </w:tcPr>
          <w:p w:rsidR="00854458" w:rsidRDefault="00854458" w:rsidP="00465762">
            <w:r w:rsidRPr="00575BE6">
              <w:rPr>
                <w:rFonts w:eastAsia="Calibri" w:cs="Calibri"/>
                <w:sz w:val="20"/>
                <w:szCs w:val="20"/>
                <w:lang w:val="es-CO"/>
              </w:rPr>
              <w:t>DBCD</w:t>
            </w:r>
          </w:p>
        </w:tc>
        <w:tc>
          <w:tcPr>
            <w:tcW w:w="5556" w:type="dxa"/>
            <w:shd w:val="clear" w:color="auto" w:fill="FBD4B4" w:themeFill="accent6" w:themeFillTint="66"/>
          </w:tcPr>
          <w:p w:rsidR="00854458" w:rsidRPr="00703FFD" w:rsidRDefault="00854458" w:rsidP="00465762">
            <w:pPr>
              <w:rPr>
                <w:rFonts w:eastAsia="Calibri" w:cs="Calibri"/>
                <w:sz w:val="20"/>
                <w:szCs w:val="20"/>
                <w:lang w:val="es-CO"/>
              </w:rPr>
            </w:pPr>
            <w:r>
              <w:rPr>
                <w:rFonts w:eastAsia="Calibri" w:cs="Calibri"/>
                <w:sz w:val="20"/>
                <w:szCs w:val="20"/>
                <w:lang w:val="es-CO"/>
              </w:rPr>
              <w:t>Únicamente la cláusula décima cuarta del modelo de contrato señala que, correrá por cuenta de la supervisión el pago de todos los impuestos vigentes en el país, a la fecha de presentación de la propuesta.</w:t>
            </w:r>
          </w:p>
        </w:tc>
      </w:tr>
      <w:tr w:rsidR="00854458" w:rsidRPr="00703FFD" w:rsidTr="00C074E4">
        <w:tc>
          <w:tcPr>
            <w:tcW w:w="678" w:type="dxa"/>
            <w:shd w:val="clear" w:color="auto" w:fill="B8CCE4" w:themeFill="accent1" w:themeFillTint="66"/>
          </w:tcPr>
          <w:p w:rsidR="00854458" w:rsidRDefault="00854458" w:rsidP="00465762">
            <w:r w:rsidRPr="005D3A08">
              <w:rPr>
                <w:sz w:val="20"/>
                <w:szCs w:val="20"/>
                <w:lang w:val="es-EC"/>
              </w:rPr>
              <w:t>DSP</w:t>
            </w:r>
          </w:p>
        </w:tc>
        <w:tc>
          <w:tcPr>
            <w:tcW w:w="2663" w:type="dxa"/>
            <w:shd w:val="clear" w:color="auto" w:fill="B8CCE4" w:themeFill="accent1" w:themeFillTint="66"/>
          </w:tcPr>
          <w:p w:rsidR="00854458" w:rsidRPr="000F004E" w:rsidRDefault="00854458" w:rsidP="00465762">
            <w:pPr>
              <w:rPr>
                <w:rFonts w:eastAsia="Calibri" w:cs="Calibri"/>
                <w:sz w:val="20"/>
                <w:szCs w:val="20"/>
                <w:lang w:val="es-CO"/>
              </w:rPr>
            </w:pPr>
            <w:r w:rsidRPr="000F004E">
              <w:rPr>
                <w:rFonts w:eastAsia="Calibri" w:cs="Calibri"/>
                <w:sz w:val="20"/>
                <w:szCs w:val="20"/>
                <w:lang w:val="es-CO"/>
              </w:rPr>
              <w:t>26. Conversión a una moneda</w:t>
            </w:r>
          </w:p>
        </w:tc>
        <w:tc>
          <w:tcPr>
            <w:tcW w:w="736" w:type="dxa"/>
            <w:shd w:val="clear" w:color="auto" w:fill="FBD4B4" w:themeFill="accent6" w:themeFillTint="66"/>
          </w:tcPr>
          <w:p w:rsidR="00854458" w:rsidRDefault="00854458" w:rsidP="00465762">
            <w:r w:rsidRPr="00575BE6">
              <w:rPr>
                <w:rFonts w:eastAsia="Calibri" w:cs="Calibri"/>
                <w:sz w:val="20"/>
                <w:szCs w:val="20"/>
                <w:lang w:val="es-CO"/>
              </w:rPr>
              <w:t>DBCD</w:t>
            </w:r>
          </w:p>
        </w:tc>
        <w:tc>
          <w:tcPr>
            <w:tcW w:w="5556" w:type="dxa"/>
            <w:shd w:val="clear" w:color="auto" w:fill="FBD4B4" w:themeFill="accent6" w:themeFillTint="66"/>
          </w:tcPr>
          <w:p w:rsidR="00854458" w:rsidRPr="00703FFD" w:rsidRDefault="00854458" w:rsidP="00465762">
            <w:pPr>
              <w:rPr>
                <w:rFonts w:eastAsia="Calibri" w:cs="Calibri"/>
                <w:sz w:val="20"/>
                <w:szCs w:val="20"/>
                <w:lang w:val="es-CO"/>
              </w:rPr>
            </w:pPr>
            <w:r>
              <w:rPr>
                <w:rFonts w:eastAsia="Calibri" w:cs="Calibri"/>
                <w:sz w:val="20"/>
                <w:szCs w:val="20"/>
                <w:lang w:val="es-CO"/>
              </w:rPr>
              <w:t>El punto 12 de la Parte I del DBCD, dispone que todo el proceso de contratación deberá efectuarse en Bolivianos; por tanto, los proponentes deben presentar sus propuestas en esa moneda.</w:t>
            </w:r>
          </w:p>
        </w:tc>
      </w:tr>
      <w:tr w:rsidR="00854458" w:rsidRPr="00703FFD" w:rsidTr="00C074E4">
        <w:tc>
          <w:tcPr>
            <w:tcW w:w="678" w:type="dxa"/>
            <w:shd w:val="clear" w:color="auto" w:fill="B8CCE4" w:themeFill="accent1" w:themeFillTint="66"/>
          </w:tcPr>
          <w:p w:rsidR="00854458" w:rsidRDefault="00854458" w:rsidP="00465762">
            <w:r w:rsidRPr="005D3A08">
              <w:rPr>
                <w:sz w:val="20"/>
                <w:szCs w:val="20"/>
                <w:lang w:val="es-EC"/>
              </w:rPr>
              <w:t>DSP</w:t>
            </w:r>
          </w:p>
        </w:tc>
        <w:tc>
          <w:tcPr>
            <w:tcW w:w="2663" w:type="dxa"/>
            <w:shd w:val="clear" w:color="auto" w:fill="B8CCE4" w:themeFill="accent1" w:themeFillTint="66"/>
          </w:tcPr>
          <w:p w:rsidR="00854458" w:rsidRPr="00A40C1A" w:rsidRDefault="00854458" w:rsidP="00465762">
            <w:pPr>
              <w:rPr>
                <w:rFonts w:eastAsia="Calibri" w:cs="Calibri"/>
                <w:sz w:val="20"/>
                <w:szCs w:val="20"/>
                <w:lang w:val="es-CO"/>
              </w:rPr>
            </w:pPr>
            <w:r w:rsidRPr="00A40C1A">
              <w:rPr>
                <w:rFonts w:eastAsia="Calibri" w:cs="Calibri"/>
                <w:sz w:val="20"/>
                <w:szCs w:val="20"/>
                <w:lang w:val="es-CO"/>
              </w:rPr>
              <w:t>27. Evaluación combinada de calidad y costo</w:t>
            </w:r>
          </w:p>
        </w:tc>
        <w:tc>
          <w:tcPr>
            <w:tcW w:w="736" w:type="dxa"/>
            <w:shd w:val="clear" w:color="auto" w:fill="FBD4B4" w:themeFill="accent6" w:themeFillTint="66"/>
          </w:tcPr>
          <w:p w:rsidR="00854458" w:rsidRDefault="00854458" w:rsidP="00465762">
            <w:r w:rsidRPr="00575BE6">
              <w:rPr>
                <w:rFonts w:eastAsia="Calibri" w:cs="Calibri"/>
                <w:sz w:val="20"/>
                <w:szCs w:val="20"/>
                <w:lang w:val="es-CO"/>
              </w:rPr>
              <w:t>DBCD</w:t>
            </w:r>
          </w:p>
        </w:tc>
        <w:tc>
          <w:tcPr>
            <w:tcW w:w="5556" w:type="dxa"/>
            <w:shd w:val="clear" w:color="auto" w:fill="FBD4B4" w:themeFill="accent6" w:themeFillTint="66"/>
          </w:tcPr>
          <w:p w:rsidR="00854458" w:rsidRDefault="00854458" w:rsidP="00465762">
            <w:pPr>
              <w:rPr>
                <w:rFonts w:eastAsia="Calibri" w:cs="Calibri"/>
                <w:sz w:val="20"/>
                <w:szCs w:val="20"/>
                <w:lang w:val="es-CO"/>
              </w:rPr>
            </w:pPr>
            <w:r>
              <w:rPr>
                <w:rFonts w:eastAsia="Calibri" w:cs="Calibri"/>
                <w:sz w:val="20"/>
                <w:szCs w:val="20"/>
                <w:lang w:val="es-CO"/>
              </w:rPr>
              <w:t>El punto 22 de la Parte I del DBCD, establece que para la evaluación de las propuestas se aplicará el método de selección y adjudicación: Calidad, propuesta técnica y costo.</w:t>
            </w:r>
          </w:p>
          <w:p w:rsidR="00854458" w:rsidRPr="00703FFD" w:rsidRDefault="00854458" w:rsidP="00465762">
            <w:pPr>
              <w:rPr>
                <w:rFonts w:eastAsia="Calibri" w:cs="Calibri"/>
                <w:sz w:val="20"/>
                <w:szCs w:val="20"/>
                <w:lang w:val="es-CO"/>
              </w:rPr>
            </w:pPr>
            <w:r>
              <w:rPr>
                <w:rFonts w:eastAsia="Calibri" w:cs="Calibri"/>
                <w:sz w:val="20"/>
                <w:szCs w:val="20"/>
                <w:lang w:val="es-CO"/>
              </w:rPr>
              <w:t>El puntaje total es calculado agregando el puntaje de la propuesta técnica y económica. El consultor que obtiene mayor puntaje es el adjudicado.</w:t>
            </w:r>
          </w:p>
        </w:tc>
      </w:tr>
      <w:tr w:rsidR="00854458" w:rsidRPr="00703FFD" w:rsidTr="00C074E4">
        <w:tc>
          <w:tcPr>
            <w:tcW w:w="678" w:type="dxa"/>
            <w:shd w:val="clear" w:color="auto" w:fill="B8CCE4" w:themeFill="accent1" w:themeFillTint="66"/>
          </w:tcPr>
          <w:p w:rsidR="00854458" w:rsidRDefault="00854458" w:rsidP="00465762">
            <w:r w:rsidRPr="005D3A08">
              <w:rPr>
                <w:sz w:val="20"/>
                <w:szCs w:val="20"/>
                <w:lang w:val="es-EC"/>
              </w:rPr>
              <w:t>DSP</w:t>
            </w:r>
          </w:p>
        </w:tc>
        <w:tc>
          <w:tcPr>
            <w:tcW w:w="2663" w:type="dxa"/>
            <w:shd w:val="clear" w:color="auto" w:fill="B8CCE4" w:themeFill="accent1" w:themeFillTint="66"/>
          </w:tcPr>
          <w:p w:rsidR="00854458" w:rsidRPr="00F85074" w:rsidRDefault="00854458" w:rsidP="00465762">
            <w:pPr>
              <w:rPr>
                <w:rFonts w:eastAsia="Calibri" w:cs="Calibri"/>
                <w:sz w:val="20"/>
                <w:szCs w:val="20"/>
                <w:lang w:val="es-CO"/>
              </w:rPr>
            </w:pPr>
            <w:r w:rsidRPr="00F85074">
              <w:rPr>
                <w:rFonts w:eastAsia="Calibri" w:cs="Calibri"/>
                <w:sz w:val="20"/>
                <w:szCs w:val="20"/>
                <w:lang w:val="es-CO"/>
              </w:rPr>
              <w:t>28. Negociaciones</w:t>
            </w:r>
          </w:p>
        </w:tc>
        <w:tc>
          <w:tcPr>
            <w:tcW w:w="736" w:type="dxa"/>
            <w:shd w:val="clear" w:color="auto" w:fill="FBD4B4" w:themeFill="accent6" w:themeFillTint="66"/>
          </w:tcPr>
          <w:p w:rsidR="00854458" w:rsidRDefault="00854458" w:rsidP="00465762">
            <w:r w:rsidRPr="00575BE6">
              <w:rPr>
                <w:rFonts w:eastAsia="Calibri" w:cs="Calibri"/>
                <w:sz w:val="20"/>
                <w:szCs w:val="20"/>
                <w:lang w:val="es-CO"/>
              </w:rPr>
              <w:t>DBCD</w:t>
            </w:r>
          </w:p>
        </w:tc>
        <w:tc>
          <w:tcPr>
            <w:tcW w:w="5556" w:type="dxa"/>
            <w:shd w:val="clear" w:color="auto" w:fill="FBD4B4" w:themeFill="accent6" w:themeFillTint="66"/>
          </w:tcPr>
          <w:p w:rsidR="00854458" w:rsidRPr="00703FFD" w:rsidRDefault="00854458" w:rsidP="00465762">
            <w:pPr>
              <w:rPr>
                <w:rFonts w:eastAsia="Calibri" w:cs="Calibri"/>
                <w:sz w:val="20"/>
                <w:szCs w:val="20"/>
                <w:lang w:val="es-CO"/>
              </w:rPr>
            </w:pPr>
            <w:r>
              <w:rPr>
                <w:rFonts w:eastAsia="Calibri" w:cs="Calibri"/>
                <w:sz w:val="20"/>
                <w:szCs w:val="20"/>
                <w:lang w:val="es-CO"/>
              </w:rPr>
              <w:t>No aplica en contrataciones con normativa nacional.</w:t>
            </w:r>
          </w:p>
        </w:tc>
      </w:tr>
      <w:tr w:rsidR="00854458" w:rsidRPr="00703FFD" w:rsidTr="00C074E4">
        <w:tc>
          <w:tcPr>
            <w:tcW w:w="678" w:type="dxa"/>
            <w:shd w:val="clear" w:color="auto" w:fill="B8CCE4" w:themeFill="accent1" w:themeFillTint="66"/>
          </w:tcPr>
          <w:p w:rsidR="00854458" w:rsidRDefault="00854458" w:rsidP="00465762">
            <w:r w:rsidRPr="005D3A08">
              <w:rPr>
                <w:sz w:val="20"/>
                <w:szCs w:val="20"/>
                <w:lang w:val="es-EC"/>
              </w:rPr>
              <w:t>DSP</w:t>
            </w:r>
          </w:p>
        </w:tc>
        <w:tc>
          <w:tcPr>
            <w:tcW w:w="2663" w:type="dxa"/>
            <w:shd w:val="clear" w:color="auto" w:fill="B8CCE4" w:themeFill="accent1" w:themeFillTint="66"/>
          </w:tcPr>
          <w:p w:rsidR="00854458" w:rsidRPr="00EE6E58" w:rsidRDefault="00854458" w:rsidP="00465762">
            <w:pPr>
              <w:rPr>
                <w:rFonts w:eastAsia="Calibri" w:cs="Calibri"/>
                <w:sz w:val="20"/>
                <w:szCs w:val="20"/>
                <w:lang w:val="es-EC"/>
              </w:rPr>
            </w:pPr>
            <w:r w:rsidRPr="00EE6E58">
              <w:rPr>
                <w:rFonts w:eastAsia="Calibri" w:cs="Calibri"/>
                <w:sz w:val="20"/>
                <w:szCs w:val="20"/>
                <w:lang w:val="es-EC"/>
              </w:rPr>
              <w:t>29. Conclusión de las negociaciones</w:t>
            </w:r>
          </w:p>
        </w:tc>
        <w:tc>
          <w:tcPr>
            <w:tcW w:w="736" w:type="dxa"/>
            <w:shd w:val="clear" w:color="auto" w:fill="FBD4B4" w:themeFill="accent6" w:themeFillTint="66"/>
          </w:tcPr>
          <w:p w:rsidR="00854458" w:rsidRDefault="00854458" w:rsidP="00465762">
            <w:r w:rsidRPr="00575BE6">
              <w:rPr>
                <w:rFonts w:eastAsia="Calibri" w:cs="Calibri"/>
                <w:sz w:val="20"/>
                <w:szCs w:val="20"/>
                <w:lang w:val="es-CO"/>
              </w:rPr>
              <w:t>DBCD</w:t>
            </w:r>
          </w:p>
        </w:tc>
        <w:tc>
          <w:tcPr>
            <w:tcW w:w="5556" w:type="dxa"/>
            <w:shd w:val="clear" w:color="auto" w:fill="FBD4B4" w:themeFill="accent6" w:themeFillTint="66"/>
          </w:tcPr>
          <w:p w:rsidR="00854458" w:rsidRPr="00703FFD" w:rsidRDefault="00854458" w:rsidP="00465762">
            <w:pPr>
              <w:rPr>
                <w:rFonts w:eastAsia="Calibri" w:cs="Calibri"/>
                <w:sz w:val="20"/>
                <w:szCs w:val="20"/>
                <w:lang w:val="es-CO"/>
              </w:rPr>
            </w:pPr>
            <w:r>
              <w:rPr>
                <w:rFonts w:eastAsia="Calibri" w:cs="Calibri"/>
                <w:sz w:val="20"/>
                <w:szCs w:val="20"/>
                <w:lang w:val="es-CO"/>
              </w:rPr>
              <w:t>No aplica en contrataciones con normativa nacional.</w:t>
            </w:r>
          </w:p>
        </w:tc>
      </w:tr>
      <w:tr w:rsidR="00854458" w:rsidRPr="00703FFD" w:rsidTr="00C074E4">
        <w:tc>
          <w:tcPr>
            <w:tcW w:w="678" w:type="dxa"/>
            <w:shd w:val="clear" w:color="auto" w:fill="B8CCE4" w:themeFill="accent1" w:themeFillTint="66"/>
          </w:tcPr>
          <w:p w:rsidR="00854458" w:rsidRDefault="00854458" w:rsidP="00465762">
            <w:r w:rsidRPr="005D3A08">
              <w:rPr>
                <w:sz w:val="20"/>
                <w:szCs w:val="20"/>
                <w:lang w:val="es-EC"/>
              </w:rPr>
              <w:t>DSP</w:t>
            </w:r>
          </w:p>
        </w:tc>
        <w:tc>
          <w:tcPr>
            <w:tcW w:w="2663" w:type="dxa"/>
            <w:shd w:val="clear" w:color="auto" w:fill="B8CCE4" w:themeFill="accent1" w:themeFillTint="66"/>
          </w:tcPr>
          <w:p w:rsidR="00854458" w:rsidRPr="00EE6E58" w:rsidRDefault="00854458" w:rsidP="00465762">
            <w:pPr>
              <w:rPr>
                <w:rFonts w:eastAsia="Calibri" w:cs="Calibri"/>
                <w:sz w:val="20"/>
                <w:szCs w:val="20"/>
                <w:lang w:val="es-CO"/>
              </w:rPr>
            </w:pPr>
            <w:r w:rsidRPr="00EE6E58">
              <w:rPr>
                <w:rFonts w:eastAsia="Calibri" w:cs="Calibri"/>
                <w:sz w:val="20"/>
                <w:szCs w:val="20"/>
                <w:lang w:val="es-CO"/>
              </w:rPr>
              <w:t>30. Adjudicación del contrato</w:t>
            </w:r>
          </w:p>
        </w:tc>
        <w:tc>
          <w:tcPr>
            <w:tcW w:w="736" w:type="dxa"/>
            <w:shd w:val="clear" w:color="auto" w:fill="FBD4B4" w:themeFill="accent6" w:themeFillTint="66"/>
          </w:tcPr>
          <w:p w:rsidR="00854458" w:rsidRDefault="00854458" w:rsidP="00465762">
            <w:r w:rsidRPr="00575BE6">
              <w:rPr>
                <w:rFonts w:eastAsia="Calibri" w:cs="Calibri"/>
                <w:sz w:val="20"/>
                <w:szCs w:val="20"/>
                <w:lang w:val="es-CO"/>
              </w:rPr>
              <w:t>DBCD</w:t>
            </w:r>
          </w:p>
        </w:tc>
        <w:tc>
          <w:tcPr>
            <w:tcW w:w="5556" w:type="dxa"/>
            <w:shd w:val="clear" w:color="auto" w:fill="FBD4B4" w:themeFill="accent6" w:themeFillTint="66"/>
          </w:tcPr>
          <w:p w:rsidR="00854458" w:rsidRPr="00703FFD" w:rsidRDefault="00854458" w:rsidP="00465762">
            <w:pPr>
              <w:rPr>
                <w:rFonts w:eastAsia="Calibri" w:cs="Calibri"/>
                <w:sz w:val="20"/>
                <w:szCs w:val="20"/>
                <w:lang w:val="es-CO"/>
              </w:rPr>
            </w:pPr>
            <w:r>
              <w:rPr>
                <w:rFonts w:eastAsia="Calibri" w:cs="Calibri"/>
                <w:sz w:val="20"/>
                <w:szCs w:val="20"/>
                <w:lang w:val="es-CO"/>
              </w:rPr>
              <w:t xml:space="preserve">El punto 26 de la Parte I del DBCD, </w:t>
            </w:r>
            <w:r>
              <w:rPr>
                <w:sz w:val="20"/>
                <w:szCs w:val="20"/>
                <w:lang w:val="es-EC"/>
              </w:rPr>
              <w:t xml:space="preserve">establece que el proponente </w:t>
            </w:r>
            <w:r>
              <w:rPr>
                <w:sz w:val="20"/>
                <w:szCs w:val="20"/>
                <w:lang w:val="es-EC"/>
              </w:rPr>
              <w:lastRenderedPageBreak/>
              <w:t>adjudicado deberá presentar para la firma del contrato los originales o fotocopias legalizadas de los documentos señalados en  el Formulario de Presentación de Propuestas (Form. A-1). El plazo establecido para el efecto está dispuesto por el cronograma de la contratación.</w:t>
            </w:r>
          </w:p>
        </w:tc>
      </w:tr>
      <w:tr w:rsidR="00854458" w:rsidRPr="00703FFD" w:rsidTr="000E1DB7">
        <w:tc>
          <w:tcPr>
            <w:tcW w:w="678" w:type="dxa"/>
            <w:shd w:val="clear" w:color="auto" w:fill="B8CCE4" w:themeFill="accent1" w:themeFillTint="66"/>
          </w:tcPr>
          <w:p w:rsidR="00854458" w:rsidRPr="00703FFD" w:rsidRDefault="00854458" w:rsidP="00465762">
            <w:pPr>
              <w:pStyle w:val="Default"/>
              <w:spacing w:line="276" w:lineRule="auto"/>
              <w:jc w:val="both"/>
              <w:rPr>
                <w:rFonts w:asciiTheme="minorHAnsi" w:hAnsiTheme="minorHAnsi"/>
                <w:sz w:val="20"/>
                <w:szCs w:val="20"/>
                <w:lang w:val="es-EC"/>
              </w:rPr>
            </w:pPr>
            <w:r>
              <w:rPr>
                <w:rFonts w:asciiTheme="minorHAnsi" w:hAnsiTheme="minorHAnsi"/>
                <w:sz w:val="20"/>
                <w:szCs w:val="20"/>
                <w:lang w:val="es-EC"/>
              </w:rPr>
              <w:lastRenderedPageBreak/>
              <w:t>DSP</w:t>
            </w:r>
          </w:p>
        </w:tc>
        <w:tc>
          <w:tcPr>
            <w:tcW w:w="2663" w:type="dxa"/>
            <w:shd w:val="clear" w:color="auto" w:fill="B8CCE4" w:themeFill="accent1" w:themeFillTint="66"/>
          </w:tcPr>
          <w:p w:rsidR="00854458" w:rsidRPr="00703FFD" w:rsidRDefault="00854458" w:rsidP="00465762">
            <w:pPr>
              <w:tabs>
                <w:tab w:val="left" w:pos="720"/>
                <w:tab w:val="right" w:leader="dot" w:pos="8640"/>
              </w:tabs>
              <w:spacing w:before="120" w:after="120"/>
              <w:jc w:val="both"/>
              <w:rPr>
                <w:rFonts w:eastAsia="Calibri" w:cs="Calibri"/>
                <w:b/>
                <w:sz w:val="20"/>
                <w:szCs w:val="20"/>
                <w:lang w:val="es-CO"/>
              </w:rPr>
            </w:pPr>
            <w:r w:rsidRPr="00703FFD">
              <w:rPr>
                <w:rFonts w:eastAsia="Calibri" w:cs="Calibri"/>
                <w:b/>
                <w:sz w:val="20"/>
                <w:szCs w:val="20"/>
                <w:lang w:val="es-CO"/>
              </w:rPr>
              <w:t>Propuesta Técnica – Formularios Estándar</w:t>
            </w:r>
          </w:p>
        </w:tc>
        <w:tc>
          <w:tcPr>
            <w:tcW w:w="6292" w:type="dxa"/>
            <w:gridSpan w:val="2"/>
            <w:shd w:val="clear" w:color="auto" w:fill="B8CCE4" w:themeFill="accent1" w:themeFillTint="66"/>
          </w:tcPr>
          <w:p w:rsidR="00854458" w:rsidRPr="00703FFD" w:rsidRDefault="00854458" w:rsidP="00465762">
            <w:pPr>
              <w:pStyle w:val="Default"/>
              <w:spacing w:line="276" w:lineRule="auto"/>
              <w:jc w:val="both"/>
              <w:rPr>
                <w:rFonts w:asciiTheme="minorHAnsi" w:hAnsiTheme="minorHAnsi"/>
                <w:sz w:val="20"/>
                <w:szCs w:val="20"/>
                <w:lang w:val="es-EC"/>
              </w:rPr>
            </w:pPr>
            <w:r w:rsidRPr="00703FFD">
              <w:rPr>
                <w:rFonts w:asciiTheme="minorHAnsi" w:eastAsia="Calibri" w:hAnsiTheme="minorHAnsi" w:cs="Calibri"/>
                <w:sz w:val="20"/>
                <w:szCs w:val="20"/>
                <w:lang w:val="es-CO"/>
              </w:rPr>
              <w:t>Esta Sección incluye todos los formularios de PTE y PTS que deben ser diligenciadas por los consultores de la lista corta y entregadas de acuerdo con los requisitos de la Sección 2.</w:t>
            </w:r>
          </w:p>
        </w:tc>
      </w:tr>
      <w:tr w:rsidR="00854458" w:rsidRPr="00703FFD" w:rsidTr="000E1DB7">
        <w:tc>
          <w:tcPr>
            <w:tcW w:w="678" w:type="dxa"/>
            <w:shd w:val="clear" w:color="auto" w:fill="FBD4B4" w:themeFill="accent6" w:themeFillTint="66"/>
          </w:tcPr>
          <w:p w:rsidR="00854458" w:rsidRPr="00703FFD" w:rsidRDefault="00854458" w:rsidP="00465762">
            <w:pPr>
              <w:pStyle w:val="Default"/>
              <w:spacing w:line="276" w:lineRule="auto"/>
              <w:jc w:val="both"/>
              <w:rPr>
                <w:rFonts w:asciiTheme="minorHAnsi" w:hAnsiTheme="minorHAnsi"/>
                <w:sz w:val="20"/>
                <w:szCs w:val="20"/>
                <w:lang w:val="es-EC"/>
              </w:rPr>
            </w:pPr>
            <w:r>
              <w:rPr>
                <w:rFonts w:asciiTheme="minorHAnsi" w:hAnsiTheme="minorHAnsi"/>
                <w:sz w:val="20"/>
                <w:szCs w:val="20"/>
                <w:lang w:val="es-EC"/>
              </w:rPr>
              <w:t>DBCD</w:t>
            </w:r>
          </w:p>
        </w:tc>
        <w:tc>
          <w:tcPr>
            <w:tcW w:w="8955" w:type="dxa"/>
            <w:gridSpan w:val="3"/>
            <w:shd w:val="clear" w:color="auto" w:fill="FBD4B4" w:themeFill="accent6" w:themeFillTint="66"/>
          </w:tcPr>
          <w:p w:rsidR="00854458" w:rsidRDefault="00854458" w:rsidP="00465762">
            <w:pPr>
              <w:pStyle w:val="Default"/>
              <w:spacing w:line="276" w:lineRule="auto"/>
              <w:jc w:val="both"/>
              <w:rPr>
                <w:rFonts w:asciiTheme="minorHAnsi" w:eastAsia="Calibri" w:hAnsiTheme="minorHAnsi" w:cs="Calibri"/>
                <w:sz w:val="20"/>
                <w:szCs w:val="20"/>
                <w:lang w:val="es-CO"/>
              </w:rPr>
            </w:pPr>
            <w:r>
              <w:rPr>
                <w:rFonts w:asciiTheme="minorHAnsi" w:eastAsia="Calibri" w:hAnsiTheme="minorHAnsi" w:cs="Calibri"/>
                <w:sz w:val="20"/>
                <w:szCs w:val="20"/>
                <w:lang w:val="es-CO"/>
              </w:rPr>
              <w:t>El punto 19 de la Parte I del DBCD establece los formularios estándar que los proponentes deben presentar:</w:t>
            </w:r>
          </w:p>
          <w:p w:rsidR="00854458" w:rsidRDefault="00854458" w:rsidP="00465762">
            <w:pPr>
              <w:pStyle w:val="Default"/>
              <w:numPr>
                <w:ilvl w:val="0"/>
                <w:numId w:val="39"/>
              </w:numPr>
              <w:spacing w:line="276" w:lineRule="auto"/>
              <w:jc w:val="both"/>
              <w:rPr>
                <w:rFonts w:asciiTheme="minorHAnsi" w:eastAsia="Calibri" w:hAnsiTheme="minorHAnsi" w:cs="Calibri"/>
                <w:sz w:val="20"/>
                <w:szCs w:val="20"/>
                <w:lang w:val="es-CO"/>
              </w:rPr>
            </w:pPr>
            <w:r>
              <w:rPr>
                <w:rFonts w:asciiTheme="minorHAnsi" w:eastAsia="Calibri" w:hAnsiTheme="minorHAnsi" w:cs="Calibri"/>
                <w:sz w:val="20"/>
                <w:szCs w:val="20"/>
                <w:lang w:val="es-CO"/>
              </w:rPr>
              <w:t>Formulario C-1 de Propuesta Técnica</w:t>
            </w:r>
          </w:p>
          <w:p w:rsidR="00854458" w:rsidRDefault="00854458" w:rsidP="00465762">
            <w:pPr>
              <w:pStyle w:val="Default"/>
              <w:numPr>
                <w:ilvl w:val="0"/>
                <w:numId w:val="39"/>
              </w:numPr>
              <w:spacing w:line="276" w:lineRule="auto"/>
              <w:jc w:val="both"/>
              <w:rPr>
                <w:rFonts w:asciiTheme="minorHAnsi" w:eastAsia="Calibri" w:hAnsiTheme="minorHAnsi" w:cs="Calibri"/>
                <w:sz w:val="20"/>
                <w:szCs w:val="20"/>
                <w:lang w:val="es-CO"/>
              </w:rPr>
            </w:pPr>
            <w:r>
              <w:rPr>
                <w:rFonts w:asciiTheme="minorHAnsi" w:eastAsia="Calibri" w:hAnsiTheme="minorHAnsi" w:cs="Calibri"/>
                <w:sz w:val="20"/>
                <w:szCs w:val="20"/>
                <w:lang w:val="es-CO"/>
              </w:rPr>
              <w:t>Formulario C-2 de Criterios de Evaluación</w:t>
            </w:r>
          </w:p>
          <w:p w:rsidR="00854458" w:rsidRDefault="00854458" w:rsidP="00465762">
            <w:pPr>
              <w:pStyle w:val="Default"/>
              <w:spacing w:line="276" w:lineRule="auto"/>
              <w:jc w:val="both"/>
              <w:rPr>
                <w:rFonts w:asciiTheme="minorHAnsi" w:eastAsia="Calibri" w:hAnsiTheme="minorHAnsi" w:cs="Calibri"/>
                <w:sz w:val="20"/>
                <w:szCs w:val="20"/>
                <w:lang w:val="es-CO"/>
              </w:rPr>
            </w:pPr>
            <w:r>
              <w:rPr>
                <w:rFonts w:asciiTheme="minorHAnsi" w:eastAsia="Calibri" w:hAnsiTheme="minorHAnsi" w:cs="Calibri"/>
                <w:sz w:val="20"/>
                <w:szCs w:val="20"/>
                <w:lang w:val="es-CO"/>
              </w:rPr>
              <w:t>Además de estos formularios, según su constitución legal, el proponente debe presentar:</w:t>
            </w:r>
          </w:p>
          <w:p w:rsidR="00854458" w:rsidRDefault="00854458" w:rsidP="00465762">
            <w:pPr>
              <w:pStyle w:val="Default"/>
              <w:numPr>
                <w:ilvl w:val="0"/>
                <w:numId w:val="40"/>
              </w:numPr>
              <w:spacing w:line="276" w:lineRule="auto"/>
              <w:jc w:val="both"/>
              <w:rPr>
                <w:rFonts w:asciiTheme="minorHAnsi" w:eastAsia="Calibri" w:hAnsiTheme="minorHAnsi" w:cs="Calibri"/>
                <w:sz w:val="20"/>
                <w:szCs w:val="20"/>
                <w:lang w:val="es-CO"/>
              </w:rPr>
            </w:pPr>
            <w:r>
              <w:rPr>
                <w:rFonts w:asciiTheme="minorHAnsi" w:eastAsia="Calibri" w:hAnsiTheme="minorHAnsi" w:cs="Calibri"/>
                <w:sz w:val="20"/>
                <w:szCs w:val="20"/>
                <w:lang w:val="es-CO"/>
              </w:rPr>
              <w:t>Formulario A-1 de Presentación de Propuesta</w:t>
            </w:r>
          </w:p>
          <w:p w:rsidR="00854458" w:rsidRDefault="00854458" w:rsidP="00465762">
            <w:pPr>
              <w:pStyle w:val="Default"/>
              <w:numPr>
                <w:ilvl w:val="0"/>
                <w:numId w:val="40"/>
              </w:numPr>
              <w:spacing w:line="276" w:lineRule="auto"/>
              <w:jc w:val="both"/>
              <w:rPr>
                <w:rFonts w:asciiTheme="minorHAnsi" w:eastAsia="Calibri" w:hAnsiTheme="minorHAnsi" w:cs="Calibri"/>
                <w:sz w:val="20"/>
                <w:szCs w:val="20"/>
                <w:lang w:val="es-CO"/>
              </w:rPr>
            </w:pPr>
            <w:r>
              <w:rPr>
                <w:rFonts w:asciiTheme="minorHAnsi" w:eastAsia="Calibri" w:hAnsiTheme="minorHAnsi" w:cs="Calibri"/>
                <w:sz w:val="20"/>
                <w:szCs w:val="20"/>
                <w:lang w:val="es-CO"/>
              </w:rPr>
              <w:t>Formulario A-2a de Identificación del Proponente</w:t>
            </w:r>
          </w:p>
          <w:p w:rsidR="00854458" w:rsidRDefault="00854458" w:rsidP="00465762">
            <w:pPr>
              <w:pStyle w:val="Default"/>
              <w:numPr>
                <w:ilvl w:val="0"/>
                <w:numId w:val="40"/>
              </w:numPr>
              <w:spacing w:line="276" w:lineRule="auto"/>
              <w:jc w:val="both"/>
              <w:rPr>
                <w:rFonts w:asciiTheme="minorHAnsi" w:eastAsia="Calibri" w:hAnsiTheme="minorHAnsi" w:cs="Calibri"/>
                <w:sz w:val="20"/>
                <w:szCs w:val="20"/>
                <w:lang w:val="es-CO"/>
              </w:rPr>
            </w:pPr>
            <w:r>
              <w:rPr>
                <w:rFonts w:asciiTheme="minorHAnsi" w:eastAsia="Calibri" w:hAnsiTheme="minorHAnsi" w:cs="Calibri"/>
                <w:sz w:val="20"/>
                <w:szCs w:val="20"/>
                <w:lang w:val="es-CO"/>
              </w:rPr>
              <w:t>Formulario A-3 de Experiencia General y Específica del Proponente</w:t>
            </w:r>
          </w:p>
          <w:p w:rsidR="00854458" w:rsidRDefault="00854458" w:rsidP="00465762">
            <w:pPr>
              <w:pStyle w:val="Default"/>
              <w:numPr>
                <w:ilvl w:val="0"/>
                <w:numId w:val="40"/>
              </w:numPr>
              <w:spacing w:line="276" w:lineRule="auto"/>
              <w:jc w:val="both"/>
              <w:rPr>
                <w:rFonts w:asciiTheme="minorHAnsi" w:eastAsia="Calibri" w:hAnsiTheme="minorHAnsi" w:cs="Calibri"/>
                <w:sz w:val="20"/>
                <w:szCs w:val="20"/>
                <w:lang w:val="es-CO"/>
              </w:rPr>
            </w:pPr>
            <w:r>
              <w:rPr>
                <w:rFonts w:asciiTheme="minorHAnsi" w:eastAsia="Calibri" w:hAnsiTheme="minorHAnsi" w:cs="Calibri"/>
                <w:sz w:val="20"/>
                <w:szCs w:val="20"/>
                <w:lang w:val="es-CO"/>
              </w:rPr>
              <w:t>Formulario A-4 de Hoja de Vida del Gerente</w:t>
            </w:r>
          </w:p>
          <w:p w:rsidR="00854458" w:rsidRDefault="00854458" w:rsidP="00465762">
            <w:pPr>
              <w:pStyle w:val="Default"/>
              <w:numPr>
                <w:ilvl w:val="0"/>
                <w:numId w:val="40"/>
              </w:numPr>
              <w:spacing w:line="276" w:lineRule="auto"/>
              <w:jc w:val="both"/>
              <w:rPr>
                <w:rFonts w:asciiTheme="minorHAnsi" w:eastAsia="Calibri" w:hAnsiTheme="minorHAnsi" w:cs="Calibri"/>
                <w:sz w:val="20"/>
                <w:szCs w:val="20"/>
                <w:lang w:val="es-CO"/>
              </w:rPr>
            </w:pPr>
            <w:r>
              <w:rPr>
                <w:rFonts w:asciiTheme="minorHAnsi" w:eastAsia="Calibri" w:hAnsiTheme="minorHAnsi" w:cs="Calibri"/>
                <w:sz w:val="20"/>
                <w:szCs w:val="20"/>
                <w:lang w:val="es-CO"/>
              </w:rPr>
              <w:t>Formulario A-5 de Hoja de Vida del Personal</w:t>
            </w:r>
          </w:p>
          <w:p w:rsidR="00854458" w:rsidRDefault="00854458" w:rsidP="00465762">
            <w:pPr>
              <w:pStyle w:val="Default"/>
              <w:numPr>
                <w:ilvl w:val="0"/>
                <w:numId w:val="40"/>
              </w:numPr>
              <w:spacing w:line="276" w:lineRule="auto"/>
              <w:jc w:val="both"/>
              <w:rPr>
                <w:rFonts w:asciiTheme="minorHAnsi" w:eastAsia="Calibri" w:hAnsiTheme="minorHAnsi" w:cs="Calibri"/>
                <w:sz w:val="20"/>
                <w:szCs w:val="20"/>
                <w:lang w:val="es-CO"/>
              </w:rPr>
            </w:pPr>
            <w:r>
              <w:rPr>
                <w:rFonts w:asciiTheme="minorHAnsi" w:eastAsia="Calibri" w:hAnsiTheme="minorHAnsi" w:cs="Calibri"/>
                <w:sz w:val="20"/>
                <w:szCs w:val="20"/>
                <w:lang w:val="es-CO"/>
              </w:rPr>
              <w:t>Relación A-6 de Instalaciones y Equipamiento</w:t>
            </w:r>
          </w:p>
          <w:p w:rsidR="00854458" w:rsidRDefault="00854458" w:rsidP="00465762">
            <w:pPr>
              <w:pStyle w:val="Default"/>
              <w:numPr>
                <w:ilvl w:val="0"/>
                <w:numId w:val="40"/>
              </w:numPr>
              <w:spacing w:line="276" w:lineRule="auto"/>
              <w:jc w:val="both"/>
              <w:rPr>
                <w:rFonts w:asciiTheme="minorHAnsi" w:eastAsia="Calibri" w:hAnsiTheme="minorHAnsi" w:cs="Calibri"/>
                <w:sz w:val="20"/>
                <w:szCs w:val="20"/>
                <w:lang w:val="es-CO"/>
              </w:rPr>
            </w:pPr>
            <w:r>
              <w:rPr>
                <w:rFonts w:asciiTheme="minorHAnsi" w:eastAsia="Calibri" w:hAnsiTheme="minorHAnsi" w:cs="Calibri"/>
                <w:sz w:val="20"/>
                <w:szCs w:val="20"/>
                <w:lang w:val="es-CO"/>
              </w:rPr>
              <w:t>Resumen A-7 de Información Financiera</w:t>
            </w:r>
          </w:p>
          <w:p w:rsidR="00854458" w:rsidRPr="00703FFD" w:rsidRDefault="00854458" w:rsidP="00465762">
            <w:pPr>
              <w:pStyle w:val="Default"/>
              <w:numPr>
                <w:ilvl w:val="0"/>
                <w:numId w:val="40"/>
              </w:numPr>
              <w:spacing w:line="276" w:lineRule="auto"/>
              <w:jc w:val="both"/>
              <w:rPr>
                <w:rFonts w:asciiTheme="minorHAnsi" w:eastAsia="Calibri" w:hAnsiTheme="minorHAnsi" w:cs="Calibri"/>
                <w:sz w:val="20"/>
                <w:szCs w:val="20"/>
                <w:lang w:val="es-CO"/>
              </w:rPr>
            </w:pPr>
            <w:r>
              <w:rPr>
                <w:rFonts w:asciiTheme="minorHAnsi" w:eastAsia="Calibri" w:hAnsiTheme="minorHAnsi" w:cs="Calibri"/>
                <w:sz w:val="20"/>
                <w:szCs w:val="20"/>
                <w:lang w:val="es-CO"/>
              </w:rPr>
              <w:t>Garantía de Seriedad de propuesta</w:t>
            </w:r>
          </w:p>
        </w:tc>
      </w:tr>
      <w:tr w:rsidR="00854458" w:rsidRPr="00703FFD" w:rsidTr="000E1DB7">
        <w:tc>
          <w:tcPr>
            <w:tcW w:w="678" w:type="dxa"/>
            <w:shd w:val="clear" w:color="auto" w:fill="B8CCE4" w:themeFill="accent1" w:themeFillTint="66"/>
          </w:tcPr>
          <w:p w:rsidR="00854458" w:rsidRPr="00703FFD" w:rsidRDefault="00854458" w:rsidP="00465762">
            <w:pPr>
              <w:pStyle w:val="Default"/>
              <w:spacing w:line="276" w:lineRule="auto"/>
              <w:jc w:val="both"/>
              <w:rPr>
                <w:rFonts w:asciiTheme="minorHAnsi" w:hAnsiTheme="minorHAnsi"/>
                <w:sz w:val="20"/>
                <w:szCs w:val="20"/>
                <w:lang w:val="es-EC"/>
              </w:rPr>
            </w:pPr>
            <w:r>
              <w:rPr>
                <w:rFonts w:asciiTheme="minorHAnsi" w:hAnsiTheme="minorHAnsi"/>
                <w:sz w:val="20"/>
                <w:szCs w:val="20"/>
                <w:lang w:val="es-EC"/>
              </w:rPr>
              <w:t>DSP</w:t>
            </w:r>
          </w:p>
        </w:tc>
        <w:tc>
          <w:tcPr>
            <w:tcW w:w="2663" w:type="dxa"/>
            <w:shd w:val="clear" w:color="auto" w:fill="B8CCE4" w:themeFill="accent1" w:themeFillTint="66"/>
          </w:tcPr>
          <w:p w:rsidR="00854458" w:rsidRPr="00703FFD" w:rsidRDefault="00854458" w:rsidP="00465762">
            <w:pPr>
              <w:tabs>
                <w:tab w:val="left" w:pos="720"/>
                <w:tab w:val="right" w:leader="dot" w:pos="8640"/>
              </w:tabs>
              <w:spacing w:before="120" w:after="120"/>
              <w:jc w:val="both"/>
              <w:rPr>
                <w:rFonts w:eastAsia="Calibri" w:cs="Calibri"/>
                <w:b/>
                <w:sz w:val="20"/>
                <w:szCs w:val="20"/>
                <w:lang w:val="es-CO"/>
              </w:rPr>
            </w:pPr>
            <w:r w:rsidRPr="00703FFD">
              <w:rPr>
                <w:rFonts w:eastAsia="Calibri" w:cs="Calibri"/>
                <w:b/>
                <w:sz w:val="20"/>
                <w:szCs w:val="20"/>
                <w:lang w:val="es-CO"/>
              </w:rPr>
              <w:t>Propuesta de Precio – Formularios Estándar</w:t>
            </w:r>
          </w:p>
        </w:tc>
        <w:tc>
          <w:tcPr>
            <w:tcW w:w="6292" w:type="dxa"/>
            <w:gridSpan w:val="2"/>
            <w:shd w:val="clear" w:color="auto" w:fill="B8CCE4" w:themeFill="accent1" w:themeFillTint="66"/>
          </w:tcPr>
          <w:p w:rsidR="00854458" w:rsidRPr="00703FFD" w:rsidRDefault="00854458" w:rsidP="00465762">
            <w:pPr>
              <w:pStyle w:val="Default"/>
              <w:spacing w:line="276" w:lineRule="auto"/>
              <w:jc w:val="both"/>
              <w:rPr>
                <w:rFonts w:asciiTheme="minorHAnsi" w:hAnsiTheme="minorHAnsi"/>
                <w:sz w:val="20"/>
                <w:szCs w:val="20"/>
                <w:lang w:val="es-EC"/>
              </w:rPr>
            </w:pPr>
            <w:r w:rsidRPr="00703FFD">
              <w:rPr>
                <w:rFonts w:asciiTheme="minorHAnsi" w:eastAsia="Calibri" w:hAnsiTheme="minorHAnsi" w:cs="Calibri"/>
                <w:sz w:val="20"/>
                <w:szCs w:val="20"/>
                <w:lang w:val="es-CO"/>
              </w:rPr>
              <w:t>Esta Sección incluye las formas financieras que deben ser diligenciadas por los consultores de lista corta, incluido el costo del consultor de su propuesta técnica, las cuales deberán ser entregadas de acuerdo con los requisitos de la Sección 2.</w:t>
            </w:r>
          </w:p>
        </w:tc>
      </w:tr>
      <w:tr w:rsidR="00854458" w:rsidRPr="00703FFD" w:rsidTr="000E1DB7">
        <w:tc>
          <w:tcPr>
            <w:tcW w:w="678" w:type="dxa"/>
            <w:shd w:val="clear" w:color="auto" w:fill="FBD4B4" w:themeFill="accent6" w:themeFillTint="66"/>
          </w:tcPr>
          <w:p w:rsidR="00854458" w:rsidRPr="00703FFD" w:rsidRDefault="00854458" w:rsidP="00465762">
            <w:pPr>
              <w:pStyle w:val="Default"/>
              <w:spacing w:line="276" w:lineRule="auto"/>
              <w:jc w:val="both"/>
              <w:rPr>
                <w:rFonts w:asciiTheme="minorHAnsi" w:hAnsiTheme="minorHAnsi"/>
                <w:sz w:val="20"/>
                <w:szCs w:val="20"/>
                <w:lang w:val="es-EC"/>
              </w:rPr>
            </w:pPr>
            <w:r>
              <w:rPr>
                <w:rFonts w:asciiTheme="minorHAnsi" w:hAnsiTheme="minorHAnsi"/>
                <w:sz w:val="20"/>
                <w:szCs w:val="20"/>
                <w:lang w:val="es-EC"/>
              </w:rPr>
              <w:t>DBCD</w:t>
            </w:r>
          </w:p>
        </w:tc>
        <w:tc>
          <w:tcPr>
            <w:tcW w:w="8955" w:type="dxa"/>
            <w:gridSpan w:val="3"/>
            <w:shd w:val="clear" w:color="auto" w:fill="FBD4B4" w:themeFill="accent6" w:themeFillTint="66"/>
          </w:tcPr>
          <w:p w:rsidR="00854458" w:rsidRDefault="00854458" w:rsidP="00465762">
            <w:pPr>
              <w:pStyle w:val="Default"/>
              <w:spacing w:line="276" w:lineRule="auto"/>
              <w:jc w:val="both"/>
              <w:rPr>
                <w:rFonts w:asciiTheme="minorHAnsi" w:eastAsia="Calibri" w:hAnsiTheme="minorHAnsi" w:cs="Calibri"/>
                <w:sz w:val="20"/>
                <w:szCs w:val="20"/>
                <w:lang w:val="es-CO"/>
              </w:rPr>
            </w:pPr>
            <w:r>
              <w:rPr>
                <w:rFonts w:asciiTheme="minorHAnsi" w:eastAsia="Calibri" w:hAnsiTheme="minorHAnsi" w:cs="Calibri"/>
                <w:sz w:val="20"/>
                <w:szCs w:val="20"/>
                <w:lang w:val="es-CO"/>
              </w:rPr>
              <w:t>El punto 18 de la Parte I del DBCD establece los formularios estándar que los proponentes deben presentar:</w:t>
            </w:r>
          </w:p>
          <w:p w:rsidR="00854458" w:rsidRDefault="00854458" w:rsidP="00465762">
            <w:pPr>
              <w:pStyle w:val="Default"/>
              <w:numPr>
                <w:ilvl w:val="0"/>
                <w:numId w:val="41"/>
              </w:numPr>
              <w:spacing w:line="276" w:lineRule="auto"/>
              <w:jc w:val="both"/>
              <w:rPr>
                <w:rFonts w:asciiTheme="minorHAnsi" w:eastAsia="Calibri" w:hAnsiTheme="minorHAnsi" w:cs="Calibri"/>
                <w:sz w:val="20"/>
                <w:szCs w:val="20"/>
                <w:lang w:val="es-CO"/>
              </w:rPr>
            </w:pPr>
            <w:r>
              <w:rPr>
                <w:rFonts w:asciiTheme="minorHAnsi" w:eastAsia="Calibri" w:hAnsiTheme="minorHAnsi" w:cs="Calibri"/>
                <w:sz w:val="20"/>
                <w:szCs w:val="20"/>
                <w:lang w:val="es-CO"/>
              </w:rPr>
              <w:t>Propuesta Económica</w:t>
            </w:r>
          </w:p>
          <w:p w:rsidR="00854458" w:rsidRDefault="00854458" w:rsidP="00465762">
            <w:pPr>
              <w:pStyle w:val="Default"/>
              <w:numPr>
                <w:ilvl w:val="0"/>
                <w:numId w:val="41"/>
              </w:numPr>
              <w:spacing w:line="276" w:lineRule="auto"/>
              <w:jc w:val="both"/>
              <w:rPr>
                <w:rFonts w:asciiTheme="minorHAnsi" w:eastAsia="Calibri" w:hAnsiTheme="minorHAnsi" w:cs="Calibri"/>
                <w:sz w:val="20"/>
                <w:szCs w:val="20"/>
                <w:lang w:val="es-CO"/>
              </w:rPr>
            </w:pPr>
            <w:r>
              <w:rPr>
                <w:rFonts w:asciiTheme="minorHAnsi" w:eastAsia="Calibri" w:hAnsiTheme="minorHAnsi" w:cs="Calibri"/>
                <w:sz w:val="20"/>
                <w:szCs w:val="20"/>
                <w:lang w:val="es-CO"/>
              </w:rPr>
              <w:t>Presupuesto total del costo de los servicios de supervisión</w:t>
            </w:r>
          </w:p>
          <w:p w:rsidR="00854458" w:rsidRDefault="00854458" w:rsidP="00465762">
            <w:pPr>
              <w:pStyle w:val="Default"/>
              <w:numPr>
                <w:ilvl w:val="0"/>
                <w:numId w:val="41"/>
              </w:numPr>
              <w:spacing w:line="276" w:lineRule="auto"/>
              <w:jc w:val="both"/>
              <w:rPr>
                <w:rFonts w:asciiTheme="minorHAnsi" w:eastAsia="Calibri" w:hAnsiTheme="minorHAnsi" w:cs="Calibri"/>
                <w:sz w:val="20"/>
                <w:szCs w:val="20"/>
                <w:lang w:val="es-CO"/>
              </w:rPr>
            </w:pPr>
            <w:r>
              <w:rPr>
                <w:rFonts w:asciiTheme="minorHAnsi" w:eastAsia="Calibri" w:hAnsiTheme="minorHAnsi" w:cs="Calibri"/>
                <w:sz w:val="20"/>
                <w:szCs w:val="20"/>
                <w:lang w:val="es-CO"/>
              </w:rPr>
              <w:t>Honorarios mensuales del personal asignado</w:t>
            </w:r>
          </w:p>
          <w:p w:rsidR="00854458" w:rsidRPr="00703FFD" w:rsidRDefault="00854458" w:rsidP="00465762">
            <w:pPr>
              <w:pStyle w:val="Default"/>
              <w:numPr>
                <w:ilvl w:val="0"/>
                <w:numId w:val="41"/>
              </w:numPr>
              <w:spacing w:line="276" w:lineRule="auto"/>
              <w:jc w:val="both"/>
              <w:rPr>
                <w:rFonts w:asciiTheme="minorHAnsi" w:eastAsia="Calibri" w:hAnsiTheme="minorHAnsi" w:cs="Calibri"/>
                <w:sz w:val="20"/>
                <w:szCs w:val="20"/>
                <w:lang w:val="es-CO"/>
              </w:rPr>
            </w:pPr>
            <w:r>
              <w:rPr>
                <w:rFonts w:asciiTheme="minorHAnsi" w:eastAsia="Calibri" w:hAnsiTheme="minorHAnsi" w:cs="Calibri"/>
                <w:sz w:val="20"/>
                <w:szCs w:val="20"/>
                <w:lang w:val="es-CO"/>
              </w:rPr>
              <w:t>Detalle de alquileres y misceláneos</w:t>
            </w:r>
          </w:p>
        </w:tc>
      </w:tr>
      <w:tr w:rsidR="00854458" w:rsidRPr="00703FFD" w:rsidTr="000E1DB7">
        <w:tc>
          <w:tcPr>
            <w:tcW w:w="678" w:type="dxa"/>
            <w:shd w:val="clear" w:color="auto" w:fill="B8CCE4" w:themeFill="accent1" w:themeFillTint="66"/>
          </w:tcPr>
          <w:p w:rsidR="00854458" w:rsidRPr="00703FFD" w:rsidRDefault="00854458" w:rsidP="00465762">
            <w:pPr>
              <w:pStyle w:val="Default"/>
              <w:spacing w:line="276" w:lineRule="auto"/>
              <w:jc w:val="both"/>
              <w:rPr>
                <w:rFonts w:asciiTheme="minorHAnsi" w:hAnsiTheme="minorHAnsi"/>
                <w:sz w:val="20"/>
                <w:szCs w:val="20"/>
                <w:lang w:val="es-EC"/>
              </w:rPr>
            </w:pPr>
            <w:r>
              <w:rPr>
                <w:rFonts w:asciiTheme="minorHAnsi" w:hAnsiTheme="minorHAnsi"/>
                <w:sz w:val="20"/>
                <w:szCs w:val="20"/>
                <w:lang w:val="es-EC"/>
              </w:rPr>
              <w:t>DSP</w:t>
            </w:r>
          </w:p>
        </w:tc>
        <w:tc>
          <w:tcPr>
            <w:tcW w:w="2663" w:type="dxa"/>
            <w:shd w:val="clear" w:color="auto" w:fill="B8CCE4" w:themeFill="accent1" w:themeFillTint="66"/>
          </w:tcPr>
          <w:p w:rsidR="00854458" w:rsidRPr="00703FFD" w:rsidRDefault="00854458" w:rsidP="00465762">
            <w:pPr>
              <w:tabs>
                <w:tab w:val="left" w:pos="720"/>
                <w:tab w:val="right" w:leader="dot" w:pos="8640"/>
              </w:tabs>
              <w:spacing w:before="120" w:after="120"/>
              <w:jc w:val="both"/>
              <w:rPr>
                <w:rFonts w:eastAsia="Calibri" w:cs="Calibri"/>
                <w:b/>
                <w:sz w:val="20"/>
                <w:szCs w:val="20"/>
                <w:lang w:val="es-CO"/>
              </w:rPr>
            </w:pPr>
            <w:r w:rsidRPr="00703FFD">
              <w:rPr>
                <w:rFonts w:eastAsia="Calibri" w:cs="Calibri"/>
                <w:b/>
                <w:sz w:val="20"/>
                <w:szCs w:val="20"/>
                <w:lang w:val="es-CO"/>
              </w:rPr>
              <w:t xml:space="preserve">Países Elegibles </w:t>
            </w:r>
          </w:p>
        </w:tc>
        <w:tc>
          <w:tcPr>
            <w:tcW w:w="6292" w:type="dxa"/>
            <w:gridSpan w:val="2"/>
            <w:shd w:val="clear" w:color="auto" w:fill="B8CCE4" w:themeFill="accent1" w:themeFillTint="66"/>
          </w:tcPr>
          <w:p w:rsidR="00854458" w:rsidRPr="00703FFD" w:rsidRDefault="00854458" w:rsidP="00465762">
            <w:pPr>
              <w:pStyle w:val="Default"/>
              <w:spacing w:line="276" w:lineRule="auto"/>
              <w:jc w:val="both"/>
              <w:rPr>
                <w:rFonts w:asciiTheme="minorHAnsi" w:hAnsiTheme="minorHAnsi"/>
                <w:sz w:val="20"/>
                <w:szCs w:val="20"/>
                <w:lang w:val="es-EC"/>
              </w:rPr>
            </w:pPr>
            <w:r w:rsidRPr="00703FFD">
              <w:rPr>
                <w:rFonts w:asciiTheme="minorHAnsi" w:eastAsia="Calibri" w:hAnsiTheme="minorHAnsi" w:cs="Calibri"/>
                <w:sz w:val="20"/>
                <w:szCs w:val="20"/>
                <w:lang w:val="es-CO"/>
              </w:rPr>
              <w:t>Esta Sección contiene información relacionada con los países elegibles.</w:t>
            </w:r>
          </w:p>
        </w:tc>
      </w:tr>
      <w:tr w:rsidR="00854458" w:rsidRPr="00703FFD" w:rsidTr="000E1DB7">
        <w:tc>
          <w:tcPr>
            <w:tcW w:w="678" w:type="dxa"/>
            <w:shd w:val="clear" w:color="auto" w:fill="FBD4B4" w:themeFill="accent6" w:themeFillTint="66"/>
          </w:tcPr>
          <w:p w:rsidR="00854458" w:rsidRPr="00703FFD" w:rsidRDefault="00854458" w:rsidP="00465762">
            <w:pPr>
              <w:pStyle w:val="Default"/>
              <w:spacing w:line="276" w:lineRule="auto"/>
              <w:jc w:val="both"/>
              <w:rPr>
                <w:rFonts w:asciiTheme="minorHAnsi" w:hAnsiTheme="minorHAnsi"/>
                <w:sz w:val="20"/>
                <w:szCs w:val="20"/>
                <w:lang w:val="es-EC"/>
              </w:rPr>
            </w:pPr>
            <w:r>
              <w:rPr>
                <w:rFonts w:asciiTheme="minorHAnsi" w:hAnsiTheme="minorHAnsi"/>
                <w:sz w:val="20"/>
                <w:szCs w:val="20"/>
                <w:lang w:val="es-EC"/>
              </w:rPr>
              <w:t>DBCD</w:t>
            </w:r>
          </w:p>
        </w:tc>
        <w:tc>
          <w:tcPr>
            <w:tcW w:w="8955" w:type="dxa"/>
            <w:gridSpan w:val="3"/>
            <w:shd w:val="clear" w:color="auto" w:fill="FBD4B4" w:themeFill="accent6" w:themeFillTint="66"/>
          </w:tcPr>
          <w:p w:rsidR="00854458" w:rsidRDefault="00854458" w:rsidP="00465762">
            <w:pPr>
              <w:pStyle w:val="Default"/>
              <w:spacing w:line="276" w:lineRule="auto"/>
              <w:jc w:val="both"/>
              <w:rPr>
                <w:rFonts w:asciiTheme="minorHAnsi" w:hAnsiTheme="minorHAnsi"/>
                <w:sz w:val="20"/>
                <w:szCs w:val="20"/>
                <w:lang w:val="es-EC"/>
              </w:rPr>
            </w:pPr>
            <w:r w:rsidRPr="0062780F">
              <w:rPr>
                <w:rFonts w:asciiTheme="minorHAnsi" w:hAnsiTheme="minorHAnsi"/>
                <w:sz w:val="20"/>
                <w:szCs w:val="20"/>
                <w:lang w:val="es-EC"/>
              </w:rPr>
              <w:t>Al ser una contratación directa, el Procedimiento y el DBCD no señalan este aspecto, únicamente</w:t>
            </w:r>
            <w:r>
              <w:rPr>
                <w:rFonts w:asciiTheme="minorHAnsi" w:hAnsiTheme="minorHAnsi"/>
                <w:sz w:val="20"/>
                <w:szCs w:val="20"/>
                <w:lang w:val="es-EC"/>
              </w:rPr>
              <w:t xml:space="preserve"> hace referencia a los proponentes elegibles:</w:t>
            </w:r>
          </w:p>
          <w:p w:rsidR="00854458" w:rsidRDefault="00854458" w:rsidP="00465762">
            <w:pPr>
              <w:pStyle w:val="Default"/>
              <w:numPr>
                <w:ilvl w:val="0"/>
                <w:numId w:val="42"/>
              </w:numPr>
              <w:spacing w:line="276" w:lineRule="auto"/>
              <w:ind w:left="316" w:hanging="316"/>
              <w:jc w:val="both"/>
              <w:rPr>
                <w:rFonts w:asciiTheme="minorHAnsi" w:eastAsia="Calibri" w:hAnsiTheme="minorHAnsi" w:cs="Calibri"/>
                <w:sz w:val="20"/>
                <w:szCs w:val="20"/>
                <w:lang w:val="es-CO"/>
              </w:rPr>
            </w:pPr>
            <w:r>
              <w:rPr>
                <w:rFonts w:asciiTheme="minorHAnsi" w:eastAsia="Calibri" w:hAnsiTheme="minorHAnsi" w:cs="Calibri"/>
                <w:sz w:val="20"/>
                <w:szCs w:val="20"/>
                <w:lang w:val="es-CO"/>
              </w:rPr>
              <w:t>Empresas consultoras nacionales o internacionales legalmente constituidas.</w:t>
            </w:r>
          </w:p>
          <w:p w:rsidR="00854458" w:rsidRDefault="00854458" w:rsidP="00465762">
            <w:pPr>
              <w:pStyle w:val="Default"/>
              <w:numPr>
                <w:ilvl w:val="0"/>
                <w:numId w:val="42"/>
              </w:numPr>
              <w:spacing w:line="276" w:lineRule="auto"/>
              <w:ind w:left="316" w:hanging="316"/>
              <w:jc w:val="both"/>
              <w:rPr>
                <w:rFonts w:asciiTheme="minorHAnsi" w:eastAsia="Calibri" w:hAnsiTheme="minorHAnsi" w:cs="Calibri"/>
                <w:sz w:val="20"/>
                <w:szCs w:val="20"/>
                <w:lang w:val="es-CO"/>
              </w:rPr>
            </w:pPr>
            <w:r>
              <w:rPr>
                <w:rFonts w:asciiTheme="minorHAnsi" w:eastAsia="Calibri" w:hAnsiTheme="minorHAnsi" w:cs="Calibri"/>
                <w:sz w:val="20"/>
                <w:szCs w:val="20"/>
                <w:lang w:val="es-CO"/>
              </w:rPr>
              <w:t>Asociación accidental de empresas legalmente constituidas.</w:t>
            </w:r>
          </w:p>
          <w:p w:rsidR="00854458" w:rsidRPr="0062780F" w:rsidRDefault="00854458" w:rsidP="00465762">
            <w:pPr>
              <w:pStyle w:val="Default"/>
              <w:numPr>
                <w:ilvl w:val="0"/>
                <w:numId w:val="42"/>
              </w:numPr>
              <w:spacing w:line="276" w:lineRule="auto"/>
              <w:ind w:left="316" w:hanging="316"/>
              <w:jc w:val="both"/>
              <w:rPr>
                <w:rFonts w:asciiTheme="minorHAnsi" w:eastAsia="Calibri" w:hAnsiTheme="minorHAnsi" w:cs="Calibri"/>
                <w:sz w:val="20"/>
                <w:szCs w:val="20"/>
                <w:lang w:val="es-CO"/>
              </w:rPr>
            </w:pPr>
            <w:r>
              <w:rPr>
                <w:rFonts w:asciiTheme="minorHAnsi" w:eastAsia="Calibri" w:hAnsiTheme="minorHAnsi" w:cs="Calibri"/>
                <w:sz w:val="20"/>
                <w:szCs w:val="20"/>
                <w:lang w:val="es-CO"/>
              </w:rPr>
              <w:t>Asociaciones accidentales entre empresas consultoras nacionales o extranjeras.</w:t>
            </w:r>
          </w:p>
        </w:tc>
      </w:tr>
      <w:tr w:rsidR="00854458" w:rsidRPr="00703FFD" w:rsidTr="000E1DB7">
        <w:tc>
          <w:tcPr>
            <w:tcW w:w="678" w:type="dxa"/>
            <w:shd w:val="clear" w:color="auto" w:fill="B8CCE4" w:themeFill="accent1" w:themeFillTint="66"/>
          </w:tcPr>
          <w:p w:rsidR="00854458" w:rsidRPr="00703FFD" w:rsidRDefault="00854458" w:rsidP="00465762">
            <w:pPr>
              <w:pStyle w:val="Default"/>
              <w:spacing w:line="276" w:lineRule="auto"/>
              <w:jc w:val="both"/>
              <w:rPr>
                <w:rFonts w:asciiTheme="minorHAnsi" w:hAnsiTheme="minorHAnsi"/>
                <w:sz w:val="20"/>
                <w:szCs w:val="20"/>
                <w:lang w:val="es-EC"/>
              </w:rPr>
            </w:pPr>
            <w:r>
              <w:rPr>
                <w:rFonts w:asciiTheme="minorHAnsi" w:hAnsiTheme="minorHAnsi"/>
                <w:sz w:val="20"/>
                <w:szCs w:val="20"/>
                <w:lang w:val="es-EC"/>
              </w:rPr>
              <w:t>DSP</w:t>
            </w:r>
          </w:p>
        </w:tc>
        <w:tc>
          <w:tcPr>
            <w:tcW w:w="2663" w:type="dxa"/>
            <w:shd w:val="clear" w:color="auto" w:fill="B8CCE4" w:themeFill="accent1" w:themeFillTint="66"/>
          </w:tcPr>
          <w:p w:rsidR="00854458" w:rsidRPr="00703FFD" w:rsidRDefault="00854458" w:rsidP="00465762">
            <w:pPr>
              <w:tabs>
                <w:tab w:val="left" w:pos="720"/>
                <w:tab w:val="right" w:leader="dot" w:pos="8640"/>
              </w:tabs>
              <w:spacing w:before="120" w:after="120"/>
              <w:jc w:val="both"/>
              <w:rPr>
                <w:rFonts w:eastAsia="Calibri" w:cs="Calibri"/>
                <w:b/>
                <w:sz w:val="20"/>
                <w:szCs w:val="20"/>
                <w:lang w:val="es-CO"/>
              </w:rPr>
            </w:pPr>
            <w:r w:rsidRPr="00703FFD">
              <w:rPr>
                <w:rFonts w:eastAsia="Calibri" w:cs="Calibri"/>
                <w:b/>
                <w:sz w:val="20"/>
                <w:szCs w:val="20"/>
                <w:lang w:val="es-CO"/>
              </w:rPr>
              <w:t xml:space="preserve">Fraude y Corrupción y Prácticas Prohibidas </w:t>
            </w:r>
          </w:p>
        </w:tc>
        <w:tc>
          <w:tcPr>
            <w:tcW w:w="6292" w:type="dxa"/>
            <w:gridSpan w:val="2"/>
            <w:shd w:val="clear" w:color="auto" w:fill="B8CCE4" w:themeFill="accent1" w:themeFillTint="66"/>
          </w:tcPr>
          <w:p w:rsidR="00854458" w:rsidRPr="00703FFD" w:rsidRDefault="00854458" w:rsidP="00465762">
            <w:pPr>
              <w:pStyle w:val="Default"/>
              <w:spacing w:line="276" w:lineRule="auto"/>
              <w:jc w:val="both"/>
              <w:rPr>
                <w:rFonts w:asciiTheme="minorHAnsi" w:hAnsiTheme="minorHAnsi"/>
                <w:sz w:val="20"/>
                <w:szCs w:val="20"/>
                <w:lang w:val="es-EC"/>
              </w:rPr>
            </w:pPr>
            <w:r w:rsidRPr="00703FFD">
              <w:rPr>
                <w:rFonts w:asciiTheme="minorHAnsi" w:eastAsia="Calibri" w:hAnsiTheme="minorHAnsi" w:cs="Calibri"/>
                <w:sz w:val="20"/>
                <w:szCs w:val="20"/>
                <w:lang w:val="es-CO"/>
              </w:rPr>
              <w:t>Esta Sección incluye consultores de lista corta referente a la política del Banco con respecto a prácticas prohibidas aplicables al proceso de selección.  Esta Sección también se incluye en las formas de contrato estándar (Sección 8) como el Anexo 1.</w:t>
            </w:r>
          </w:p>
        </w:tc>
      </w:tr>
      <w:tr w:rsidR="00854458" w:rsidRPr="00703FFD" w:rsidTr="000E1DB7">
        <w:tc>
          <w:tcPr>
            <w:tcW w:w="678" w:type="dxa"/>
            <w:shd w:val="clear" w:color="auto" w:fill="FBD4B4" w:themeFill="accent6" w:themeFillTint="66"/>
          </w:tcPr>
          <w:p w:rsidR="00854458" w:rsidRPr="00703FFD" w:rsidRDefault="00854458" w:rsidP="00465762">
            <w:pPr>
              <w:pStyle w:val="Default"/>
              <w:spacing w:line="276" w:lineRule="auto"/>
              <w:jc w:val="both"/>
              <w:rPr>
                <w:rFonts w:asciiTheme="minorHAnsi" w:hAnsiTheme="minorHAnsi"/>
                <w:sz w:val="20"/>
                <w:szCs w:val="20"/>
                <w:lang w:val="es-EC"/>
              </w:rPr>
            </w:pPr>
            <w:r>
              <w:rPr>
                <w:rFonts w:asciiTheme="minorHAnsi" w:hAnsiTheme="minorHAnsi"/>
                <w:sz w:val="20"/>
                <w:szCs w:val="20"/>
                <w:lang w:val="es-EC"/>
              </w:rPr>
              <w:t>DBCD</w:t>
            </w:r>
          </w:p>
        </w:tc>
        <w:tc>
          <w:tcPr>
            <w:tcW w:w="8955" w:type="dxa"/>
            <w:gridSpan w:val="3"/>
            <w:shd w:val="clear" w:color="auto" w:fill="FBD4B4" w:themeFill="accent6" w:themeFillTint="66"/>
          </w:tcPr>
          <w:p w:rsidR="00854458" w:rsidRPr="00703FFD" w:rsidRDefault="00854458" w:rsidP="00465762">
            <w:pPr>
              <w:pStyle w:val="Default"/>
              <w:spacing w:line="276" w:lineRule="auto"/>
              <w:jc w:val="both"/>
              <w:rPr>
                <w:rFonts w:asciiTheme="minorHAnsi" w:eastAsia="Calibri" w:hAnsiTheme="minorHAnsi" w:cs="Calibri"/>
                <w:sz w:val="20"/>
                <w:szCs w:val="20"/>
                <w:lang w:val="es-CO"/>
              </w:rPr>
            </w:pPr>
            <w:r>
              <w:rPr>
                <w:rFonts w:asciiTheme="minorHAnsi" w:eastAsia="Calibri" w:hAnsiTheme="minorHAnsi" w:cs="Calibri"/>
                <w:sz w:val="20"/>
                <w:szCs w:val="20"/>
                <w:lang w:val="es-CO"/>
              </w:rPr>
              <w:t>El formulario A-1 de Presentación de propuesta, detalla las condiciones del proceso entre las que figuran declaraciones sobre, corrupción, fraude y prácticas prohibidas establecidas en la normativa nacional.</w:t>
            </w:r>
          </w:p>
        </w:tc>
      </w:tr>
      <w:tr w:rsidR="00854458" w:rsidRPr="00703FFD" w:rsidTr="000E1DB7">
        <w:tc>
          <w:tcPr>
            <w:tcW w:w="678" w:type="dxa"/>
            <w:shd w:val="clear" w:color="auto" w:fill="B8CCE4" w:themeFill="accent1" w:themeFillTint="66"/>
          </w:tcPr>
          <w:p w:rsidR="00854458" w:rsidRPr="00703FFD" w:rsidRDefault="00854458" w:rsidP="00465762">
            <w:pPr>
              <w:pStyle w:val="Default"/>
              <w:spacing w:line="276" w:lineRule="auto"/>
              <w:jc w:val="both"/>
              <w:rPr>
                <w:rFonts w:asciiTheme="minorHAnsi" w:hAnsiTheme="minorHAnsi"/>
                <w:sz w:val="20"/>
                <w:szCs w:val="20"/>
                <w:lang w:val="es-EC"/>
              </w:rPr>
            </w:pPr>
            <w:r>
              <w:rPr>
                <w:rFonts w:asciiTheme="minorHAnsi" w:hAnsiTheme="minorHAnsi"/>
                <w:sz w:val="20"/>
                <w:szCs w:val="20"/>
                <w:lang w:val="es-EC"/>
              </w:rPr>
              <w:lastRenderedPageBreak/>
              <w:t>DSP</w:t>
            </w:r>
          </w:p>
        </w:tc>
        <w:tc>
          <w:tcPr>
            <w:tcW w:w="2663" w:type="dxa"/>
            <w:shd w:val="clear" w:color="auto" w:fill="B8CCE4" w:themeFill="accent1" w:themeFillTint="66"/>
          </w:tcPr>
          <w:p w:rsidR="00854458" w:rsidRPr="00703FFD" w:rsidRDefault="00854458" w:rsidP="00465762">
            <w:pPr>
              <w:tabs>
                <w:tab w:val="left" w:pos="720"/>
                <w:tab w:val="right" w:leader="dot" w:pos="8640"/>
              </w:tabs>
              <w:spacing w:before="120" w:after="120"/>
              <w:jc w:val="both"/>
              <w:rPr>
                <w:rFonts w:eastAsia="Calibri" w:cs="Calibri"/>
                <w:b/>
                <w:sz w:val="20"/>
                <w:szCs w:val="20"/>
                <w:lang w:val="es-CO"/>
              </w:rPr>
            </w:pPr>
            <w:r w:rsidRPr="00703FFD">
              <w:rPr>
                <w:rFonts w:eastAsia="Calibri" w:cs="Calibri"/>
                <w:b/>
                <w:sz w:val="20"/>
                <w:szCs w:val="20"/>
                <w:lang w:val="es-CO"/>
              </w:rPr>
              <w:t>Términos de Referencia (TDRs)</w:t>
            </w:r>
          </w:p>
        </w:tc>
        <w:tc>
          <w:tcPr>
            <w:tcW w:w="6292" w:type="dxa"/>
            <w:gridSpan w:val="2"/>
            <w:shd w:val="clear" w:color="auto" w:fill="B8CCE4" w:themeFill="accent1" w:themeFillTint="66"/>
          </w:tcPr>
          <w:p w:rsidR="00854458" w:rsidRPr="00703FFD" w:rsidRDefault="00854458" w:rsidP="00465762">
            <w:pPr>
              <w:tabs>
                <w:tab w:val="left" w:pos="720"/>
                <w:tab w:val="right" w:leader="dot" w:pos="8640"/>
              </w:tabs>
              <w:spacing w:before="120" w:after="120"/>
              <w:jc w:val="both"/>
              <w:rPr>
                <w:rFonts w:eastAsia="Calibri" w:cs="Calibri"/>
                <w:sz w:val="20"/>
                <w:szCs w:val="20"/>
                <w:lang w:val="es-CO"/>
              </w:rPr>
            </w:pPr>
            <w:r w:rsidRPr="00703FFD">
              <w:rPr>
                <w:rFonts w:eastAsia="Calibri" w:cs="Calibri"/>
                <w:sz w:val="20"/>
                <w:szCs w:val="20"/>
                <w:lang w:val="es-CO"/>
              </w:rPr>
              <w:t>Esta Sección describe el alcance de servicios, objetivos, metas, tareas específicas requeridas para implementar la contratación e información de fondo relevante; ofrece detalles sobre las calificaciones requeridas de Personal Profesional Clave; y hace una lista de los entregables esperados.  Esta Sección no deberá ser utilizada para reemplazar las disposiciones de la Sección 2.</w:t>
            </w:r>
          </w:p>
          <w:p w:rsidR="00854458" w:rsidRPr="00703FFD" w:rsidRDefault="00854458" w:rsidP="00465762">
            <w:pPr>
              <w:pStyle w:val="Default"/>
              <w:spacing w:line="276" w:lineRule="auto"/>
              <w:jc w:val="both"/>
              <w:rPr>
                <w:rFonts w:asciiTheme="minorHAnsi" w:hAnsiTheme="minorHAnsi"/>
                <w:sz w:val="20"/>
                <w:szCs w:val="20"/>
                <w:lang w:val="es-CO"/>
              </w:rPr>
            </w:pPr>
          </w:p>
        </w:tc>
      </w:tr>
      <w:tr w:rsidR="00854458" w:rsidRPr="00703FFD" w:rsidTr="000E1DB7">
        <w:tc>
          <w:tcPr>
            <w:tcW w:w="678" w:type="dxa"/>
            <w:shd w:val="clear" w:color="auto" w:fill="FBD4B4" w:themeFill="accent6" w:themeFillTint="66"/>
          </w:tcPr>
          <w:p w:rsidR="00854458" w:rsidRPr="00703FFD" w:rsidRDefault="00854458" w:rsidP="00465762">
            <w:pPr>
              <w:pStyle w:val="Default"/>
              <w:spacing w:line="276" w:lineRule="auto"/>
              <w:jc w:val="both"/>
              <w:rPr>
                <w:rFonts w:asciiTheme="minorHAnsi" w:hAnsiTheme="minorHAnsi"/>
                <w:sz w:val="20"/>
                <w:szCs w:val="20"/>
                <w:lang w:val="es-EC"/>
              </w:rPr>
            </w:pPr>
            <w:r>
              <w:rPr>
                <w:rFonts w:asciiTheme="minorHAnsi" w:hAnsiTheme="minorHAnsi"/>
                <w:sz w:val="20"/>
                <w:szCs w:val="20"/>
                <w:lang w:val="es-EC"/>
              </w:rPr>
              <w:t>DBCD</w:t>
            </w:r>
          </w:p>
        </w:tc>
        <w:tc>
          <w:tcPr>
            <w:tcW w:w="8955" w:type="dxa"/>
            <w:gridSpan w:val="3"/>
            <w:shd w:val="clear" w:color="auto" w:fill="FBD4B4" w:themeFill="accent6" w:themeFillTint="66"/>
          </w:tcPr>
          <w:p w:rsidR="00854458" w:rsidRDefault="00854458" w:rsidP="00465762">
            <w:pPr>
              <w:tabs>
                <w:tab w:val="left" w:pos="720"/>
                <w:tab w:val="right" w:leader="dot" w:pos="8640"/>
              </w:tabs>
              <w:spacing w:before="120" w:after="120"/>
              <w:jc w:val="both"/>
              <w:rPr>
                <w:rFonts w:eastAsia="Calibri" w:cs="Calibri"/>
                <w:sz w:val="20"/>
                <w:szCs w:val="20"/>
                <w:lang w:val="es-CO"/>
              </w:rPr>
            </w:pPr>
            <w:r>
              <w:rPr>
                <w:rFonts w:eastAsia="Calibri" w:cs="Calibri"/>
                <w:sz w:val="20"/>
                <w:szCs w:val="20"/>
                <w:lang w:val="es-CO"/>
              </w:rPr>
              <w:t>El punto 31 de la parte I del DBCD incorpora los términos de referencia de la consultoría, que contemplan entre los aspectos más importantes lo siguiente:</w:t>
            </w:r>
          </w:p>
          <w:p w:rsidR="00854458" w:rsidRPr="002B1AED" w:rsidRDefault="00854458" w:rsidP="00465762">
            <w:pPr>
              <w:pStyle w:val="Prrafodelista"/>
              <w:numPr>
                <w:ilvl w:val="0"/>
                <w:numId w:val="43"/>
              </w:numPr>
              <w:tabs>
                <w:tab w:val="right" w:leader="dot" w:pos="8640"/>
              </w:tabs>
              <w:spacing w:before="120" w:after="120"/>
              <w:ind w:left="316" w:hanging="283"/>
              <w:jc w:val="both"/>
              <w:rPr>
                <w:rFonts w:eastAsia="Calibri" w:cs="Calibri"/>
                <w:sz w:val="20"/>
                <w:szCs w:val="20"/>
                <w:lang w:val="es-CO"/>
              </w:rPr>
            </w:pPr>
            <w:r w:rsidRPr="002B1AED">
              <w:rPr>
                <w:rFonts w:eastAsia="Calibri" w:cs="Calibri"/>
                <w:sz w:val="20"/>
                <w:szCs w:val="20"/>
                <w:lang w:val="es-CO"/>
              </w:rPr>
              <w:t>Información al proponente</w:t>
            </w:r>
          </w:p>
          <w:p w:rsidR="00854458" w:rsidRPr="002B1AED" w:rsidRDefault="00854458" w:rsidP="00465762">
            <w:pPr>
              <w:pStyle w:val="Prrafodelista"/>
              <w:numPr>
                <w:ilvl w:val="0"/>
                <w:numId w:val="43"/>
              </w:numPr>
              <w:tabs>
                <w:tab w:val="right" w:leader="dot" w:pos="8640"/>
              </w:tabs>
              <w:spacing w:before="120" w:after="120"/>
              <w:ind w:left="316" w:hanging="283"/>
              <w:jc w:val="both"/>
              <w:rPr>
                <w:rFonts w:eastAsia="Calibri" w:cs="Calibri"/>
                <w:sz w:val="20"/>
                <w:szCs w:val="20"/>
                <w:lang w:val="es-CO"/>
              </w:rPr>
            </w:pPr>
            <w:r w:rsidRPr="002B1AED">
              <w:rPr>
                <w:rFonts w:eastAsia="Calibri" w:cs="Calibri"/>
                <w:sz w:val="20"/>
                <w:szCs w:val="20"/>
                <w:lang w:val="es-CO"/>
              </w:rPr>
              <w:t>Identificación del proyecto</w:t>
            </w:r>
          </w:p>
          <w:p w:rsidR="00854458" w:rsidRPr="002B1AED" w:rsidRDefault="00854458" w:rsidP="00465762">
            <w:pPr>
              <w:pStyle w:val="Prrafodelista"/>
              <w:numPr>
                <w:ilvl w:val="0"/>
                <w:numId w:val="43"/>
              </w:numPr>
              <w:tabs>
                <w:tab w:val="right" w:leader="dot" w:pos="8640"/>
              </w:tabs>
              <w:spacing w:before="120" w:after="120"/>
              <w:ind w:left="316" w:hanging="283"/>
              <w:jc w:val="both"/>
              <w:rPr>
                <w:rFonts w:eastAsia="Calibri" w:cs="Calibri"/>
                <w:sz w:val="20"/>
                <w:szCs w:val="20"/>
                <w:lang w:val="es-CO"/>
              </w:rPr>
            </w:pPr>
            <w:r w:rsidRPr="002B1AED">
              <w:rPr>
                <w:rFonts w:eastAsia="Calibri" w:cs="Calibri"/>
                <w:sz w:val="20"/>
                <w:szCs w:val="20"/>
                <w:lang w:val="es-CO"/>
              </w:rPr>
              <w:t>Objetivos de la supervisión</w:t>
            </w:r>
          </w:p>
          <w:p w:rsidR="00854458" w:rsidRPr="002B1AED" w:rsidRDefault="00854458" w:rsidP="00465762">
            <w:pPr>
              <w:pStyle w:val="Prrafodelista"/>
              <w:numPr>
                <w:ilvl w:val="0"/>
                <w:numId w:val="43"/>
              </w:numPr>
              <w:tabs>
                <w:tab w:val="right" w:leader="dot" w:pos="8640"/>
              </w:tabs>
              <w:spacing w:before="120" w:after="120"/>
              <w:ind w:left="316" w:hanging="283"/>
              <w:jc w:val="both"/>
              <w:rPr>
                <w:rFonts w:eastAsia="Calibri" w:cs="Calibri"/>
                <w:sz w:val="20"/>
                <w:szCs w:val="20"/>
                <w:lang w:val="es-CO"/>
              </w:rPr>
            </w:pPr>
            <w:r w:rsidRPr="002B1AED">
              <w:rPr>
                <w:rFonts w:eastAsia="Calibri" w:cs="Calibri"/>
                <w:sz w:val="20"/>
                <w:szCs w:val="20"/>
                <w:lang w:val="es-CO"/>
              </w:rPr>
              <w:t>Supervisión de cumplimiento de objetivos y actividades del contratista</w:t>
            </w:r>
          </w:p>
          <w:p w:rsidR="00854458" w:rsidRPr="002B1AED" w:rsidRDefault="00854458" w:rsidP="00465762">
            <w:pPr>
              <w:pStyle w:val="Prrafodelista"/>
              <w:numPr>
                <w:ilvl w:val="0"/>
                <w:numId w:val="43"/>
              </w:numPr>
              <w:tabs>
                <w:tab w:val="right" w:leader="dot" w:pos="8640"/>
              </w:tabs>
              <w:spacing w:before="120" w:after="120"/>
              <w:ind w:left="316" w:hanging="283"/>
              <w:jc w:val="both"/>
              <w:rPr>
                <w:rFonts w:eastAsia="Calibri" w:cs="Calibri"/>
                <w:sz w:val="20"/>
                <w:szCs w:val="20"/>
                <w:lang w:val="es-CO"/>
              </w:rPr>
            </w:pPr>
            <w:r w:rsidRPr="002B1AED">
              <w:rPr>
                <w:rFonts w:eastAsia="Calibri" w:cs="Calibri"/>
                <w:sz w:val="20"/>
                <w:szCs w:val="20"/>
                <w:lang w:val="es-CO"/>
              </w:rPr>
              <w:t>Alcance de la consultoría</w:t>
            </w:r>
          </w:p>
          <w:p w:rsidR="00854458" w:rsidRPr="002B1AED" w:rsidRDefault="00854458" w:rsidP="00465762">
            <w:pPr>
              <w:pStyle w:val="Prrafodelista"/>
              <w:numPr>
                <w:ilvl w:val="0"/>
                <w:numId w:val="43"/>
              </w:numPr>
              <w:tabs>
                <w:tab w:val="right" w:leader="dot" w:pos="8640"/>
              </w:tabs>
              <w:spacing w:before="120" w:after="120"/>
              <w:ind w:left="316" w:hanging="283"/>
              <w:jc w:val="both"/>
              <w:rPr>
                <w:rFonts w:eastAsia="Calibri" w:cs="Calibri"/>
                <w:sz w:val="20"/>
                <w:szCs w:val="20"/>
                <w:lang w:val="es-CO"/>
              </w:rPr>
            </w:pPr>
            <w:r w:rsidRPr="002B1AED">
              <w:rPr>
                <w:rFonts w:eastAsia="Calibri" w:cs="Calibri"/>
                <w:sz w:val="20"/>
                <w:szCs w:val="20"/>
                <w:lang w:val="es-CO"/>
              </w:rPr>
              <w:t>Funciones y responsabilidades de la supervisión</w:t>
            </w:r>
          </w:p>
          <w:p w:rsidR="00854458" w:rsidRPr="002B1AED" w:rsidRDefault="00854458" w:rsidP="00465762">
            <w:pPr>
              <w:pStyle w:val="Prrafodelista"/>
              <w:numPr>
                <w:ilvl w:val="0"/>
                <w:numId w:val="43"/>
              </w:numPr>
              <w:tabs>
                <w:tab w:val="right" w:leader="dot" w:pos="8640"/>
              </w:tabs>
              <w:spacing w:before="120" w:after="120"/>
              <w:ind w:left="316" w:hanging="283"/>
              <w:jc w:val="both"/>
              <w:rPr>
                <w:rFonts w:eastAsia="Calibri" w:cs="Calibri"/>
                <w:sz w:val="20"/>
                <w:szCs w:val="20"/>
                <w:lang w:val="es-CO"/>
              </w:rPr>
            </w:pPr>
            <w:r w:rsidRPr="002B1AED">
              <w:rPr>
                <w:rFonts w:eastAsia="Calibri" w:cs="Calibri"/>
                <w:sz w:val="20"/>
                <w:szCs w:val="20"/>
                <w:lang w:val="es-CO"/>
              </w:rPr>
              <w:t>Informes de la supervisión</w:t>
            </w:r>
          </w:p>
          <w:p w:rsidR="00854458" w:rsidRPr="002B1AED" w:rsidRDefault="00854458" w:rsidP="00465762">
            <w:pPr>
              <w:pStyle w:val="Prrafodelista"/>
              <w:numPr>
                <w:ilvl w:val="0"/>
                <w:numId w:val="43"/>
              </w:numPr>
              <w:tabs>
                <w:tab w:val="right" w:leader="dot" w:pos="8640"/>
              </w:tabs>
              <w:spacing w:before="120" w:after="120"/>
              <w:ind w:left="316" w:hanging="283"/>
              <w:jc w:val="both"/>
              <w:rPr>
                <w:rFonts w:eastAsia="Calibri" w:cs="Calibri"/>
                <w:sz w:val="20"/>
                <w:szCs w:val="20"/>
                <w:lang w:val="es-CO"/>
              </w:rPr>
            </w:pPr>
            <w:r w:rsidRPr="002B1AED">
              <w:rPr>
                <w:rFonts w:eastAsia="Calibri" w:cs="Calibri"/>
                <w:sz w:val="20"/>
                <w:szCs w:val="20"/>
                <w:lang w:val="es-CO"/>
              </w:rPr>
              <w:t>Medio Ambiente, seguridad, higiene y salud ocupacional</w:t>
            </w:r>
          </w:p>
          <w:p w:rsidR="00854458" w:rsidRPr="002B1AED" w:rsidRDefault="00854458" w:rsidP="00465762">
            <w:pPr>
              <w:pStyle w:val="Prrafodelista"/>
              <w:numPr>
                <w:ilvl w:val="0"/>
                <w:numId w:val="43"/>
              </w:numPr>
              <w:tabs>
                <w:tab w:val="right" w:leader="dot" w:pos="8640"/>
              </w:tabs>
              <w:spacing w:before="120" w:after="120"/>
              <w:ind w:left="316" w:hanging="283"/>
              <w:jc w:val="both"/>
              <w:rPr>
                <w:rFonts w:eastAsia="Calibri" w:cs="Calibri"/>
                <w:sz w:val="20"/>
                <w:szCs w:val="20"/>
                <w:lang w:val="es-CO"/>
              </w:rPr>
            </w:pPr>
            <w:r w:rsidRPr="002B1AED">
              <w:rPr>
                <w:rFonts w:eastAsia="Calibri" w:cs="Calibri"/>
                <w:sz w:val="20"/>
                <w:szCs w:val="20"/>
                <w:lang w:val="es-CO"/>
              </w:rPr>
              <w:t>Plazo el Servicio</w:t>
            </w:r>
          </w:p>
          <w:p w:rsidR="00854458" w:rsidRPr="002B1AED" w:rsidRDefault="00854458" w:rsidP="00465762">
            <w:pPr>
              <w:pStyle w:val="Prrafodelista"/>
              <w:numPr>
                <w:ilvl w:val="0"/>
                <w:numId w:val="43"/>
              </w:numPr>
              <w:tabs>
                <w:tab w:val="right" w:leader="dot" w:pos="8640"/>
              </w:tabs>
              <w:spacing w:before="120" w:after="120"/>
              <w:ind w:left="316" w:hanging="283"/>
              <w:jc w:val="both"/>
              <w:rPr>
                <w:rFonts w:eastAsia="Calibri" w:cs="Calibri"/>
                <w:sz w:val="20"/>
                <w:szCs w:val="20"/>
                <w:lang w:val="es-CO"/>
              </w:rPr>
            </w:pPr>
            <w:r w:rsidRPr="002B1AED">
              <w:rPr>
                <w:rFonts w:eastAsia="Calibri" w:cs="Calibri"/>
                <w:sz w:val="20"/>
                <w:szCs w:val="20"/>
                <w:lang w:val="es-CO"/>
              </w:rPr>
              <w:t>Movilización</w:t>
            </w:r>
          </w:p>
          <w:p w:rsidR="00854458" w:rsidRPr="002B1AED" w:rsidRDefault="00854458" w:rsidP="00465762">
            <w:pPr>
              <w:pStyle w:val="Prrafodelista"/>
              <w:numPr>
                <w:ilvl w:val="0"/>
                <w:numId w:val="43"/>
              </w:numPr>
              <w:tabs>
                <w:tab w:val="right" w:leader="dot" w:pos="8640"/>
              </w:tabs>
              <w:spacing w:before="120" w:after="120"/>
              <w:ind w:left="316" w:hanging="283"/>
              <w:jc w:val="both"/>
              <w:rPr>
                <w:rFonts w:eastAsia="Calibri" w:cs="Calibri"/>
                <w:sz w:val="20"/>
                <w:szCs w:val="20"/>
                <w:lang w:val="es-CO"/>
              </w:rPr>
            </w:pPr>
            <w:r w:rsidRPr="002B1AED">
              <w:rPr>
                <w:rFonts w:eastAsia="Calibri" w:cs="Calibri"/>
                <w:sz w:val="20"/>
                <w:szCs w:val="20"/>
                <w:lang w:val="es-CO"/>
              </w:rPr>
              <w:t>Monto del Contrato del servicio</w:t>
            </w:r>
          </w:p>
          <w:p w:rsidR="00854458" w:rsidRPr="002B1AED" w:rsidRDefault="00854458" w:rsidP="00465762">
            <w:pPr>
              <w:pStyle w:val="Prrafodelista"/>
              <w:numPr>
                <w:ilvl w:val="0"/>
                <w:numId w:val="43"/>
              </w:numPr>
              <w:tabs>
                <w:tab w:val="right" w:leader="dot" w:pos="8640"/>
              </w:tabs>
              <w:spacing w:before="120" w:after="120"/>
              <w:ind w:left="316" w:hanging="283"/>
              <w:jc w:val="both"/>
              <w:rPr>
                <w:rFonts w:eastAsia="Calibri" w:cs="Calibri"/>
                <w:sz w:val="20"/>
                <w:szCs w:val="20"/>
                <w:lang w:val="es-CO"/>
              </w:rPr>
            </w:pPr>
            <w:r w:rsidRPr="002B1AED">
              <w:rPr>
                <w:rFonts w:eastAsia="Calibri" w:cs="Calibri"/>
                <w:sz w:val="20"/>
                <w:szCs w:val="20"/>
                <w:lang w:val="es-CO"/>
              </w:rPr>
              <w:t>Forma de pago</w:t>
            </w:r>
          </w:p>
          <w:p w:rsidR="00854458" w:rsidRPr="002B1AED" w:rsidRDefault="00854458" w:rsidP="00465762">
            <w:pPr>
              <w:pStyle w:val="Prrafodelista"/>
              <w:numPr>
                <w:ilvl w:val="0"/>
                <w:numId w:val="43"/>
              </w:numPr>
              <w:tabs>
                <w:tab w:val="right" w:leader="dot" w:pos="8640"/>
              </w:tabs>
              <w:spacing w:before="120" w:after="120"/>
              <w:ind w:left="316" w:hanging="283"/>
              <w:jc w:val="both"/>
              <w:rPr>
                <w:rFonts w:eastAsia="Calibri" w:cs="Calibri"/>
                <w:sz w:val="20"/>
                <w:szCs w:val="20"/>
                <w:lang w:val="es-CO"/>
              </w:rPr>
            </w:pPr>
            <w:r w:rsidRPr="002B1AED">
              <w:rPr>
                <w:rFonts w:eastAsia="Calibri" w:cs="Calibri"/>
                <w:sz w:val="20"/>
                <w:szCs w:val="20"/>
                <w:lang w:val="es-CO"/>
              </w:rPr>
              <w:t>Personal técnico clave y especialista</w:t>
            </w:r>
          </w:p>
          <w:p w:rsidR="00854458" w:rsidRPr="002B1AED" w:rsidRDefault="00854458" w:rsidP="00465762">
            <w:pPr>
              <w:pStyle w:val="Prrafodelista"/>
              <w:numPr>
                <w:ilvl w:val="0"/>
                <w:numId w:val="43"/>
              </w:numPr>
              <w:tabs>
                <w:tab w:val="right" w:leader="dot" w:pos="8640"/>
              </w:tabs>
              <w:spacing w:before="120" w:after="120"/>
              <w:ind w:left="316" w:hanging="283"/>
              <w:jc w:val="both"/>
              <w:rPr>
                <w:rFonts w:eastAsia="Calibri" w:cs="Calibri"/>
                <w:sz w:val="20"/>
                <w:szCs w:val="20"/>
                <w:lang w:val="es-CO"/>
              </w:rPr>
            </w:pPr>
            <w:r w:rsidRPr="002B1AED">
              <w:rPr>
                <w:rFonts w:eastAsia="Calibri" w:cs="Calibri"/>
                <w:sz w:val="20"/>
                <w:szCs w:val="20"/>
                <w:lang w:val="es-CO"/>
              </w:rPr>
              <w:t>Personal adicional mínimo</w:t>
            </w:r>
          </w:p>
          <w:p w:rsidR="00854458" w:rsidRPr="002B1AED" w:rsidRDefault="00854458" w:rsidP="00465762">
            <w:pPr>
              <w:pStyle w:val="Prrafodelista"/>
              <w:numPr>
                <w:ilvl w:val="0"/>
                <w:numId w:val="43"/>
              </w:numPr>
              <w:tabs>
                <w:tab w:val="right" w:leader="dot" w:pos="8640"/>
              </w:tabs>
              <w:spacing w:before="120" w:after="120"/>
              <w:ind w:left="316" w:hanging="283"/>
              <w:jc w:val="both"/>
              <w:rPr>
                <w:rFonts w:eastAsia="Calibri" w:cs="Calibri"/>
                <w:sz w:val="20"/>
                <w:szCs w:val="20"/>
                <w:lang w:val="es-CO"/>
              </w:rPr>
            </w:pPr>
            <w:r w:rsidRPr="002B1AED">
              <w:rPr>
                <w:rFonts w:eastAsia="Calibri" w:cs="Calibri"/>
                <w:sz w:val="20"/>
                <w:szCs w:val="20"/>
                <w:lang w:val="es-CO"/>
              </w:rPr>
              <w:t>Penalidades</w:t>
            </w:r>
          </w:p>
          <w:p w:rsidR="00854458" w:rsidRPr="002B1AED" w:rsidRDefault="00854458" w:rsidP="00465762">
            <w:pPr>
              <w:pStyle w:val="Prrafodelista"/>
              <w:numPr>
                <w:ilvl w:val="0"/>
                <w:numId w:val="43"/>
              </w:numPr>
              <w:tabs>
                <w:tab w:val="right" w:leader="dot" w:pos="8640"/>
              </w:tabs>
              <w:spacing w:before="120" w:after="120"/>
              <w:ind w:left="316" w:hanging="283"/>
              <w:jc w:val="both"/>
              <w:rPr>
                <w:rFonts w:eastAsia="Calibri" w:cs="Calibri"/>
                <w:sz w:val="20"/>
                <w:szCs w:val="20"/>
                <w:lang w:val="es-CO"/>
              </w:rPr>
            </w:pPr>
            <w:r w:rsidRPr="002B1AED">
              <w:rPr>
                <w:rFonts w:eastAsia="Calibri" w:cs="Calibri"/>
                <w:sz w:val="20"/>
                <w:szCs w:val="20"/>
                <w:lang w:val="es-CO"/>
              </w:rPr>
              <w:t>Seguro del Proyecto contra todo riesgo</w:t>
            </w:r>
          </w:p>
          <w:p w:rsidR="00854458" w:rsidRPr="002B1AED" w:rsidRDefault="00854458" w:rsidP="00465762">
            <w:pPr>
              <w:pStyle w:val="Prrafodelista"/>
              <w:numPr>
                <w:ilvl w:val="0"/>
                <w:numId w:val="43"/>
              </w:numPr>
              <w:tabs>
                <w:tab w:val="right" w:leader="dot" w:pos="8640"/>
              </w:tabs>
              <w:spacing w:before="120" w:after="120"/>
              <w:ind w:left="316" w:hanging="283"/>
              <w:jc w:val="both"/>
              <w:rPr>
                <w:rFonts w:eastAsia="Calibri" w:cs="Calibri"/>
                <w:sz w:val="20"/>
                <w:szCs w:val="20"/>
                <w:lang w:val="es-CO"/>
              </w:rPr>
            </w:pPr>
            <w:r w:rsidRPr="002B1AED">
              <w:rPr>
                <w:rFonts w:eastAsia="Calibri" w:cs="Calibri"/>
                <w:sz w:val="20"/>
                <w:szCs w:val="20"/>
                <w:lang w:val="es-CO"/>
              </w:rPr>
              <w:t>Equipamiento mínimo requerido</w:t>
            </w:r>
          </w:p>
          <w:p w:rsidR="00854458" w:rsidRPr="002B1AED" w:rsidRDefault="00854458" w:rsidP="00465762">
            <w:pPr>
              <w:pStyle w:val="Prrafodelista"/>
              <w:numPr>
                <w:ilvl w:val="0"/>
                <w:numId w:val="43"/>
              </w:numPr>
              <w:tabs>
                <w:tab w:val="right" w:leader="dot" w:pos="8640"/>
              </w:tabs>
              <w:spacing w:before="120" w:after="120"/>
              <w:ind w:left="316" w:hanging="283"/>
              <w:jc w:val="both"/>
              <w:rPr>
                <w:rFonts w:eastAsia="Calibri" w:cs="Calibri"/>
                <w:sz w:val="20"/>
                <w:szCs w:val="20"/>
                <w:lang w:val="es-CO"/>
              </w:rPr>
            </w:pPr>
            <w:r w:rsidRPr="002B1AED">
              <w:rPr>
                <w:rFonts w:eastAsia="Calibri" w:cs="Calibri"/>
                <w:sz w:val="20"/>
                <w:szCs w:val="20"/>
                <w:lang w:val="es-CO"/>
              </w:rPr>
              <w:t>Lugar de trabajo</w:t>
            </w:r>
          </w:p>
          <w:p w:rsidR="00854458" w:rsidRPr="002B1AED" w:rsidRDefault="00854458" w:rsidP="00465762">
            <w:pPr>
              <w:pStyle w:val="Prrafodelista"/>
              <w:numPr>
                <w:ilvl w:val="0"/>
                <w:numId w:val="43"/>
              </w:numPr>
              <w:tabs>
                <w:tab w:val="right" w:leader="dot" w:pos="8640"/>
              </w:tabs>
              <w:spacing w:before="120" w:after="120"/>
              <w:ind w:left="316" w:hanging="283"/>
              <w:jc w:val="both"/>
              <w:rPr>
                <w:rFonts w:eastAsia="Calibri" w:cs="Calibri"/>
                <w:sz w:val="20"/>
                <w:szCs w:val="20"/>
                <w:lang w:val="es-CO"/>
              </w:rPr>
            </w:pPr>
            <w:r w:rsidRPr="002B1AED">
              <w:rPr>
                <w:rFonts w:eastAsia="Calibri" w:cs="Calibri"/>
                <w:sz w:val="20"/>
                <w:szCs w:val="20"/>
                <w:lang w:val="es-CO"/>
              </w:rPr>
              <w:t>Acceso a la obra</w:t>
            </w:r>
          </w:p>
          <w:p w:rsidR="00854458" w:rsidRPr="00703FFD" w:rsidRDefault="00854458" w:rsidP="00465762">
            <w:pPr>
              <w:pStyle w:val="Prrafodelista"/>
              <w:numPr>
                <w:ilvl w:val="0"/>
                <w:numId w:val="43"/>
              </w:numPr>
              <w:tabs>
                <w:tab w:val="left" w:pos="720"/>
                <w:tab w:val="right" w:leader="dot" w:pos="8640"/>
              </w:tabs>
              <w:spacing w:before="120" w:after="120"/>
              <w:ind w:left="316" w:hanging="283"/>
              <w:jc w:val="both"/>
              <w:rPr>
                <w:rFonts w:eastAsia="Calibri" w:cs="Calibri"/>
                <w:sz w:val="20"/>
                <w:szCs w:val="20"/>
                <w:lang w:val="es-CO"/>
              </w:rPr>
            </w:pPr>
            <w:r w:rsidRPr="002B1AED">
              <w:rPr>
                <w:rFonts w:eastAsia="Calibri" w:cs="Calibri"/>
                <w:sz w:val="20"/>
                <w:szCs w:val="20"/>
                <w:lang w:val="es-CO"/>
              </w:rPr>
              <w:t>Fiscalización</w:t>
            </w:r>
          </w:p>
        </w:tc>
      </w:tr>
      <w:tr w:rsidR="00854458" w:rsidRPr="00703FFD" w:rsidTr="000E1DB7">
        <w:tc>
          <w:tcPr>
            <w:tcW w:w="678" w:type="dxa"/>
            <w:shd w:val="clear" w:color="auto" w:fill="B8CCE4" w:themeFill="accent1" w:themeFillTint="66"/>
          </w:tcPr>
          <w:p w:rsidR="00854458" w:rsidRPr="00703FFD" w:rsidRDefault="00854458" w:rsidP="00465762">
            <w:pPr>
              <w:pStyle w:val="Default"/>
              <w:spacing w:line="276" w:lineRule="auto"/>
              <w:jc w:val="both"/>
              <w:rPr>
                <w:rFonts w:asciiTheme="minorHAnsi" w:hAnsiTheme="minorHAnsi"/>
                <w:sz w:val="20"/>
                <w:szCs w:val="20"/>
                <w:lang w:val="es-EC"/>
              </w:rPr>
            </w:pPr>
            <w:r>
              <w:rPr>
                <w:rFonts w:asciiTheme="minorHAnsi" w:hAnsiTheme="minorHAnsi"/>
                <w:sz w:val="20"/>
                <w:szCs w:val="20"/>
                <w:lang w:val="es-EC"/>
              </w:rPr>
              <w:t>DSP</w:t>
            </w:r>
          </w:p>
        </w:tc>
        <w:tc>
          <w:tcPr>
            <w:tcW w:w="2663" w:type="dxa"/>
            <w:shd w:val="clear" w:color="auto" w:fill="B8CCE4" w:themeFill="accent1" w:themeFillTint="66"/>
          </w:tcPr>
          <w:p w:rsidR="00854458" w:rsidRPr="00703FFD" w:rsidRDefault="00854458" w:rsidP="00465762">
            <w:pPr>
              <w:tabs>
                <w:tab w:val="left" w:pos="720"/>
                <w:tab w:val="right" w:leader="dot" w:pos="8640"/>
              </w:tabs>
              <w:spacing w:before="120" w:after="120"/>
              <w:jc w:val="both"/>
              <w:rPr>
                <w:rFonts w:eastAsia="Calibri" w:cs="Calibri"/>
                <w:b/>
                <w:sz w:val="20"/>
                <w:szCs w:val="20"/>
                <w:lang w:val="es-CO"/>
              </w:rPr>
            </w:pPr>
            <w:r w:rsidRPr="00703FFD">
              <w:rPr>
                <w:rFonts w:eastAsia="Calibri" w:cs="Calibri"/>
                <w:b/>
                <w:sz w:val="20"/>
                <w:szCs w:val="20"/>
                <w:lang w:val="es-CO"/>
              </w:rPr>
              <w:t xml:space="preserve">Formularios Estándar de Contrato </w:t>
            </w:r>
          </w:p>
        </w:tc>
        <w:tc>
          <w:tcPr>
            <w:tcW w:w="6292" w:type="dxa"/>
            <w:gridSpan w:val="2"/>
            <w:shd w:val="clear" w:color="auto" w:fill="B8CCE4" w:themeFill="accent1" w:themeFillTint="66"/>
          </w:tcPr>
          <w:p w:rsidR="00854458" w:rsidRPr="00703FFD" w:rsidRDefault="00854458" w:rsidP="00465762">
            <w:pPr>
              <w:tabs>
                <w:tab w:val="left" w:pos="720"/>
                <w:tab w:val="right" w:leader="dot" w:pos="8640"/>
              </w:tabs>
              <w:spacing w:before="120" w:after="120"/>
              <w:jc w:val="both"/>
              <w:rPr>
                <w:rFonts w:eastAsia="Calibri" w:cs="Calibri"/>
                <w:i/>
                <w:sz w:val="20"/>
                <w:szCs w:val="20"/>
                <w:lang w:val="es-CO"/>
              </w:rPr>
            </w:pPr>
            <w:r w:rsidRPr="00703FFD">
              <w:rPr>
                <w:rFonts w:eastAsia="Calibri" w:cs="Calibri"/>
                <w:sz w:val="20"/>
                <w:szCs w:val="20"/>
                <w:lang w:val="es-CO"/>
              </w:rPr>
              <w:t>Esta Sección incluye dos tipos de formas de contrato estándar para contrataciones grandes o complejas: Contrato sobre Base de Tiempo Trabajado y Contrato de Suma Global. Cada tipo incluye Condiciones Generales del Contrato (“</w:t>
            </w:r>
            <w:r w:rsidRPr="00703FFD">
              <w:rPr>
                <w:rFonts w:eastAsia="Calibri" w:cs="Calibri"/>
                <w:b/>
                <w:sz w:val="20"/>
                <w:szCs w:val="20"/>
                <w:lang w:val="es-CO"/>
              </w:rPr>
              <w:t>CGC</w:t>
            </w:r>
            <w:r w:rsidRPr="00703FFD">
              <w:rPr>
                <w:rFonts w:eastAsia="Calibri" w:cs="Calibri"/>
                <w:sz w:val="20"/>
                <w:szCs w:val="20"/>
                <w:lang w:val="es-CO"/>
              </w:rPr>
              <w:t>”) las cuales no serán modificadas, y Condiciones Especiales de Contrato (“</w:t>
            </w:r>
            <w:r w:rsidRPr="00703FFD">
              <w:rPr>
                <w:rFonts w:eastAsia="Calibri" w:cs="Calibri"/>
                <w:b/>
                <w:sz w:val="20"/>
                <w:szCs w:val="20"/>
                <w:lang w:val="es-CO"/>
              </w:rPr>
              <w:t>CEC</w:t>
            </w:r>
            <w:r w:rsidRPr="00703FFD">
              <w:rPr>
                <w:rFonts w:eastAsia="Calibri" w:cs="Calibri"/>
                <w:sz w:val="20"/>
                <w:szCs w:val="20"/>
                <w:lang w:val="es-CO"/>
              </w:rPr>
              <w:t xml:space="preserve">”). Las CEC incluyen cláusulas específicas a cada contrato para suplementar las Condiciones Generales. </w:t>
            </w:r>
          </w:p>
          <w:p w:rsidR="00854458" w:rsidRPr="00703FFD" w:rsidRDefault="00854458" w:rsidP="00465762">
            <w:pPr>
              <w:pStyle w:val="Default"/>
              <w:spacing w:line="276" w:lineRule="auto"/>
              <w:jc w:val="both"/>
              <w:rPr>
                <w:rFonts w:asciiTheme="minorHAnsi" w:hAnsiTheme="minorHAnsi"/>
                <w:sz w:val="20"/>
                <w:szCs w:val="20"/>
                <w:lang w:val="es-EC"/>
              </w:rPr>
            </w:pPr>
            <w:r w:rsidRPr="00703FFD">
              <w:rPr>
                <w:rFonts w:asciiTheme="minorHAnsi" w:eastAsia="Calibri" w:hAnsiTheme="minorHAnsi" w:cs="Calibri"/>
                <w:sz w:val="20"/>
                <w:szCs w:val="20"/>
                <w:lang w:val="es-CO"/>
              </w:rPr>
              <w:t>Cada formulario estándar de contrato incluye “Políticas del Banco – Prácticas Prohibidas” (Sección 6 de la Parte I) en la forma del Anexo 1.</w:t>
            </w:r>
          </w:p>
        </w:tc>
      </w:tr>
      <w:tr w:rsidR="00854458" w:rsidRPr="00703FFD" w:rsidTr="000E1DB7">
        <w:tc>
          <w:tcPr>
            <w:tcW w:w="678" w:type="dxa"/>
            <w:shd w:val="clear" w:color="auto" w:fill="FBD4B4" w:themeFill="accent6" w:themeFillTint="66"/>
          </w:tcPr>
          <w:p w:rsidR="00854458" w:rsidRPr="00703FFD" w:rsidRDefault="00854458" w:rsidP="00465762">
            <w:pPr>
              <w:pStyle w:val="Default"/>
              <w:spacing w:line="276" w:lineRule="auto"/>
              <w:jc w:val="both"/>
              <w:rPr>
                <w:rFonts w:asciiTheme="minorHAnsi" w:hAnsiTheme="minorHAnsi"/>
                <w:sz w:val="20"/>
                <w:szCs w:val="20"/>
                <w:lang w:val="es-EC"/>
              </w:rPr>
            </w:pPr>
            <w:r>
              <w:rPr>
                <w:rFonts w:asciiTheme="minorHAnsi" w:hAnsiTheme="minorHAnsi"/>
                <w:sz w:val="20"/>
                <w:szCs w:val="20"/>
                <w:lang w:val="es-EC"/>
              </w:rPr>
              <w:t>DBCD</w:t>
            </w:r>
          </w:p>
        </w:tc>
        <w:tc>
          <w:tcPr>
            <w:tcW w:w="8955" w:type="dxa"/>
            <w:gridSpan w:val="3"/>
            <w:shd w:val="clear" w:color="auto" w:fill="FBD4B4" w:themeFill="accent6" w:themeFillTint="66"/>
          </w:tcPr>
          <w:p w:rsidR="00854458" w:rsidRDefault="00854458" w:rsidP="00465762">
            <w:pPr>
              <w:pStyle w:val="Default"/>
              <w:spacing w:line="276" w:lineRule="auto"/>
              <w:jc w:val="both"/>
              <w:rPr>
                <w:rFonts w:asciiTheme="minorHAnsi" w:hAnsiTheme="minorHAnsi"/>
                <w:sz w:val="20"/>
                <w:szCs w:val="20"/>
                <w:lang w:val="es-EC"/>
              </w:rPr>
            </w:pPr>
            <w:r>
              <w:rPr>
                <w:rFonts w:asciiTheme="minorHAnsi" w:hAnsiTheme="minorHAnsi"/>
                <w:sz w:val="20"/>
                <w:szCs w:val="20"/>
                <w:lang w:val="es-EC"/>
              </w:rPr>
              <w:t>El modelo de contrato establece las siguientes condiciones generales:</w:t>
            </w:r>
          </w:p>
          <w:p w:rsidR="00854458" w:rsidRDefault="00854458" w:rsidP="00465762">
            <w:pPr>
              <w:pStyle w:val="Default"/>
              <w:numPr>
                <w:ilvl w:val="0"/>
                <w:numId w:val="44"/>
              </w:numPr>
              <w:spacing w:line="276" w:lineRule="auto"/>
              <w:jc w:val="both"/>
              <w:rPr>
                <w:rFonts w:asciiTheme="minorHAnsi" w:hAnsiTheme="minorHAnsi"/>
                <w:sz w:val="20"/>
                <w:szCs w:val="20"/>
                <w:lang w:val="es-EC"/>
              </w:rPr>
            </w:pPr>
            <w:r>
              <w:rPr>
                <w:rFonts w:asciiTheme="minorHAnsi" w:hAnsiTheme="minorHAnsi"/>
                <w:sz w:val="20"/>
                <w:szCs w:val="20"/>
                <w:lang w:val="es-EC"/>
              </w:rPr>
              <w:t>Partes contratantes</w:t>
            </w:r>
          </w:p>
          <w:p w:rsidR="00854458" w:rsidRDefault="00854458" w:rsidP="00465762">
            <w:pPr>
              <w:pStyle w:val="Default"/>
              <w:numPr>
                <w:ilvl w:val="0"/>
                <w:numId w:val="44"/>
              </w:numPr>
              <w:spacing w:line="276" w:lineRule="auto"/>
              <w:jc w:val="both"/>
              <w:rPr>
                <w:rFonts w:asciiTheme="minorHAnsi" w:hAnsiTheme="minorHAnsi"/>
                <w:sz w:val="20"/>
                <w:szCs w:val="20"/>
                <w:lang w:val="es-EC"/>
              </w:rPr>
            </w:pPr>
            <w:r>
              <w:rPr>
                <w:rFonts w:asciiTheme="minorHAnsi" w:hAnsiTheme="minorHAnsi"/>
                <w:sz w:val="20"/>
                <w:szCs w:val="20"/>
                <w:lang w:val="es-EC"/>
              </w:rPr>
              <w:t>Antecedentes legales del contrato</w:t>
            </w:r>
          </w:p>
          <w:p w:rsidR="00854458" w:rsidRDefault="00854458" w:rsidP="00465762">
            <w:pPr>
              <w:pStyle w:val="Default"/>
              <w:numPr>
                <w:ilvl w:val="0"/>
                <w:numId w:val="44"/>
              </w:numPr>
              <w:spacing w:line="276" w:lineRule="auto"/>
              <w:jc w:val="both"/>
              <w:rPr>
                <w:rFonts w:asciiTheme="minorHAnsi" w:hAnsiTheme="minorHAnsi"/>
                <w:sz w:val="20"/>
                <w:szCs w:val="20"/>
                <w:lang w:val="es-EC"/>
              </w:rPr>
            </w:pPr>
            <w:r>
              <w:rPr>
                <w:rFonts w:asciiTheme="minorHAnsi" w:hAnsiTheme="minorHAnsi"/>
                <w:sz w:val="20"/>
                <w:szCs w:val="20"/>
                <w:lang w:val="es-EC"/>
              </w:rPr>
              <w:t>Objeto y causa del contrato</w:t>
            </w:r>
          </w:p>
          <w:p w:rsidR="00854458" w:rsidRDefault="00854458" w:rsidP="00465762">
            <w:pPr>
              <w:pStyle w:val="Default"/>
              <w:numPr>
                <w:ilvl w:val="0"/>
                <w:numId w:val="44"/>
              </w:numPr>
              <w:spacing w:line="276" w:lineRule="auto"/>
              <w:jc w:val="both"/>
              <w:rPr>
                <w:rFonts w:asciiTheme="minorHAnsi" w:hAnsiTheme="minorHAnsi"/>
                <w:sz w:val="20"/>
                <w:szCs w:val="20"/>
                <w:lang w:val="es-EC"/>
              </w:rPr>
            </w:pPr>
            <w:r>
              <w:rPr>
                <w:rFonts w:asciiTheme="minorHAnsi" w:hAnsiTheme="minorHAnsi"/>
                <w:sz w:val="20"/>
                <w:szCs w:val="20"/>
                <w:lang w:val="es-EC"/>
              </w:rPr>
              <w:t>Plazo de prestación del servicio</w:t>
            </w:r>
          </w:p>
          <w:p w:rsidR="00854458" w:rsidRDefault="00854458" w:rsidP="00465762">
            <w:pPr>
              <w:pStyle w:val="Default"/>
              <w:numPr>
                <w:ilvl w:val="0"/>
                <w:numId w:val="44"/>
              </w:numPr>
              <w:spacing w:line="276" w:lineRule="auto"/>
              <w:jc w:val="both"/>
              <w:rPr>
                <w:rFonts w:asciiTheme="minorHAnsi" w:hAnsiTheme="minorHAnsi"/>
                <w:sz w:val="20"/>
                <w:szCs w:val="20"/>
                <w:lang w:val="es-EC"/>
              </w:rPr>
            </w:pPr>
            <w:r>
              <w:rPr>
                <w:rFonts w:asciiTheme="minorHAnsi" w:hAnsiTheme="minorHAnsi"/>
                <w:sz w:val="20"/>
                <w:szCs w:val="20"/>
                <w:lang w:val="es-EC"/>
              </w:rPr>
              <w:t>Monto del contrato</w:t>
            </w:r>
          </w:p>
          <w:p w:rsidR="00854458" w:rsidRDefault="00854458" w:rsidP="00465762">
            <w:pPr>
              <w:pStyle w:val="Default"/>
              <w:numPr>
                <w:ilvl w:val="0"/>
                <w:numId w:val="44"/>
              </w:numPr>
              <w:spacing w:line="276" w:lineRule="auto"/>
              <w:jc w:val="both"/>
              <w:rPr>
                <w:rFonts w:asciiTheme="minorHAnsi" w:hAnsiTheme="minorHAnsi"/>
                <w:sz w:val="20"/>
                <w:szCs w:val="20"/>
                <w:lang w:val="es-EC"/>
              </w:rPr>
            </w:pPr>
            <w:r>
              <w:rPr>
                <w:rFonts w:asciiTheme="minorHAnsi" w:hAnsiTheme="minorHAnsi"/>
                <w:sz w:val="20"/>
                <w:szCs w:val="20"/>
                <w:lang w:val="es-EC"/>
              </w:rPr>
              <w:t>Anticipo</w:t>
            </w:r>
          </w:p>
          <w:p w:rsidR="00854458" w:rsidRDefault="00854458" w:rsidP="00465762">
            <w:pPr>
              <w:pStyle w:val="Default"/>
              <w:numPr>
                <w:ilvl w:val="0"/>
                <w:numId w:val="44"/>
              </w:numPr>
              <w:spacing w:line="276" w:lineRule="auto"/>
              <w:jc w:val="both"/>
              <w:rPr>
                <w:rFonts w:asciiTheme="minorHAnsi" w:hAnsiTheme="minorHAnsi"/>
                <w:sz w:val="20"/>
                <w:szCs w:val="20"/>
                <w:lang w:val="es-EC"/>
              </w:rPr>
            </w:pPr>
            <w:r>
              <w:rPr>
                <w:rFonts w:asciiTheme="minorHAnsi" w:hAnsiTheme="minorHAnsi"/>
                <w:sz w:val="20"/>
                <w:szCs w:val="20"/>
                <w:lang w:val="es-EC"/>
              </w:rPr>
              <w:t>Garantía</w:t>
            </w:r>
          </w:p>
          <w:p w:rsidR="00854458" w:rsidRDefault="00854458" w:rsidP="00465762">
            <w:pPr>
              <w:pStyle w:val="Default"/>
              <w:numPr>
                <w:ilvl w:val="0"/>
                <w:numId w:val="44"/>
              </w:numPr>
              <w:spacing w:line="276" w:lineRule="auto"/>
              <w:jc w:val="both"/>
              <w:rPr>
                <w:rFonts w:asciiTheme="minorHAnsi" w:hAnsiTheme="minorHAnsi"/>
                <w:sz w:val="20"/>
                <w:szCs w:val="20"/>
                <w:lang w:val="es-EC"/>
              </w:rPr>
            </w:pPr>
            <w:r>
              <w:rPr>
                <w:rFonts w:asciiTheme="minorHAnsi" w:hAnsiTheme="minorHAnsi"/>
                <w:sz w:val="20"/>
                <w:szCs w:val="20"/>
                <w:lang w:val="es-EC"/>
              </w:rPr>
              <w:lastRenderedPageBreak/>
              <w:t>Domicilio a efectos de notificación</w:t>
            </w:r>
          </w:p>
          <w:p w:rsidR="00854458" w:rsidRDefault="00854458" w:rsidP="00465762">
            <w:pPr>
              <w:pStyle w:val="Default"/>
              <w:numPr>
                <w:ilvl w:val="0"/>
                <w:numId w:val="44"/>
              </w:numPr>
              <w:spacing w:line="276" w:lineRule="auto"/>
              <w:jc w:val="both"/>
              <w:rPr>
                <w:rFonts w:asciiTheme="minorHAnsi" w:hAnsiTheme="minorHAnsi"/>
                <w:sz w:val="20"/>
                <w:szCs w:val="20"/>
                <w:lang w:val="es-EC"/>
              </w:rPr>
            </w:pPr>
            <w:r>
              <w:rPr>
                <w:rFonts w:asciiTheme="minorHAnsi" w:hAnsiTheme="minorHAnsi"/>
                <w:sz w:val="20"/>
                <w:szCs w:val="20"/>
                <w:lang w:val="es-EC"/>
              </w:rPr>
              <w:t>Vigencia del contrato</w:t>
            </w:r>
          </w:p>
          <w:p w:rsidR="00854458" w:rsidRDefault="00854458" w:rsidP="00465762">
            <w:pPr>
              <w:pStyle w:val="Default"/>
              <w:numPr>
                <w:ilvl w:val="0"/>
                <w:numId w:val="44"/>
              </w:numPr>
              <w:spacing w:line="276" w:lineRule="auto"/>
              <w:jc w:val="both"/>
              <w:rPr>
                <w:rFonts w:asciiTheme="minorHAnsi" w:hAnsiTheme="minorHAnsi"/>
                <w:sz w:val="20"/>
                <w:szCs w:val="20"/>
                <w:lang w:val="es-EC"/>
              </w:rPr>
            </w:pPr>
            <w:r>
              <w:rPr>
                <w:rFonts w:asciiTheme="minorHAnsi" w:hAnsiTheme="minorHAnsi"/>
                <w:sz w:val="20"/>
                <w:szCs w:val="20"/>
                <w:lang w:val="es-EC"/>
              </w:rPr>
              <w:t>Documentos del contrato</w:t>
            </w:r>
          </w:p>
          <w:p w:rsidR="00854458" w:rsidRDefault="00854458" w:rsidP="00465762">
            <w:pPr>
              <w:pStyle w:val="Default"/>
              <w:numPr>
                <w:ilvl w:val="0"/>
                <w:numId w:val="44"/>
              </w:numPr>
              <w:spacing w:line="276" w:lineRule="auto"/>
              <w:jc w:val="both"/>
              <w:rPr>
                <w:rFonts w:asciiTheme="minorHAnsi" w:hAnsiTheme="minorHAnsi"/>
                <w:sz w:val="20"/>
                <w:szCs w:val="20"/>
                <w:lang w:val="es-EC"/>
              </w:rPr>
            </w:pPr>
            <w:r>
              <w:rPr>
                <w:rFonts w:asciiTheme="minorHAnsi" w:hAnsiTheme="minorHAnsi"/>
                <w:sz w:val="20"/>
                <w:szCs w:val="20"/>
                <w:lang w:val="es-EC"/>
              </w:rPr>
              <w:t>Idioma</w:t>
            </w:r>
          </w:p>
          <w:p w:rsidR="00854458" w:rsidRDefault="00854458" w:rsidP="00465762">
            <w:pPr>
              <w:pStyle w:val="Default"/>
              <w:numPr>
                <w:ilvl w:val="0"/>
                <w:numId w:val="44"/>
              </w:numPr>
              <w:spacing w:line="276" w:lineRule="auto"/>
              <w:jc w:val="both"/>
              <w:rPr>
                <w:rFonts w:asciiTheme="minorHAnsi" w:hAnsiTheme="minorHAnsi"/>
                <w:sz w:val="20"/>
                <w:szCs w:val="20"/>
                <w:lang w:val="es-EC"/>
              </w:rPr>
            </w:pPr>
            <w:r>
              <w:rPr>
                <w:rFonts w:asciiTheme="minorHAnsi" w:hAnsiTheme="minorHAnsi"/>
                <w:sz w:val="20"/>
                <w:szCs w:val="20"/>
                <w:lang w:val="es-EC"/>
              </w:rPr>
              <w:t>Legislación aplicable al contrato</w:t>
            </w:r>
          </w:p>
          <w:p w:rsidR="00854458" w:rsidRDefault="00854458" w:rsidP="00465762">
            <w:pPr>
              <w:pStyle w:val="Default"/>
              <w:numPr>
                <w:ilvl w:val="0"/>
                <w:numId w:val="44"/>
              </w:numPr>
              <w:spacing w:line="276" w:lineRule="auto"/>
              <w:jc w:val="both"/>
              <w:rPr>
                <w:rFonts w:asciiTheme="minorHAnsi" w:hAnsiTheme="minorHAnsi"/>
                <w:sz w:val="20"/>
                <w:szCs w:val="20"/>
                <w:lang w:val="es-EC"/>
              </w:rPr>
            </w:pPr>
            <w:r>
              <w:rPr>
                <w:rFonts w:asciiTheme="minorHAnsi" w:hAnsiTheme="minorHAnsi"/>
                <w:sz w:val="20"/>
                <w:szCs w:val="20"/>
                <w:lang w:val="es-EC"/>
              </w:rPr>
              <w:t>Derechos de la supervisión</w:t>
            </w:r>
          </w:p>
          <w:p w:rsidR="00854458" w:rsidRDefault="00854458" w:rsidP="00465762">
            <w:pPr>
              <w:pStyle w:val="Default"/>
              <w:numPr>
                <w:ilvl w:val="0"/>
                <w:numId w:val="44"/>
              </w:numPr>
              <w:spacing w:line="276" w:lineRule="auto"/>
              <w:jc w:val="both"/>
              <w:rPr>
                <w:rFonts w:asciiTheme="minorHAnsi" w:hAnsiTheme="minorHAnsi"/>
                <w:sz w:val="20"/>
                <w:szCs w:val="20"/>
                <w:lang w:val="es-EC"/>
              </w:rPr>
            </w:pPr>
            <w:r>
              <w:rPr>
                <w:rFonts w:asciiTheme="minorHAnsi" w:hAnsiTheme="minorHAnsi"/>
                <w:sz w:val="20"/>
                <w:szCs w:val="20"/>
                <w:lang w:val="es-EC"/>
              </w:rPr>
              <w:t>Estipulaciones sobre impuestos</w:t>
            </w:r>
          </w:p>
          <w:p w:rsidR="00854458" w:rsidRDefault="00854458" w:rsidP="00465762">
            <w:pPr>
              <w:pStyle w:val="Default"/>
              <w:numPr>
                <w:ilvl w:val="0"/>
                <w:numId w:val="44"/>
              </w:numPr>
              <w:spacing w:line="276" w:lineRule="auto"/>
              <w:jc w:val="both"/>
              <w:rPr>
                <w:rFonts w:asciiTheme="minorHAnsi" w:hAnsiTheme="minorHAnsi"/>
                <w:sz w:val="20"/>
                <w:szCs w:val="20"/>
                <w:lang w:val="es-EC"/>
              </w:rPr>
            </w:pPr>
            <w:r>
              <w:rPr>
                <w:rFonts w:asciiTheme="minorHAnsi" w:hAnsiTheme="minorHAnsi"/>
                <w:sz w:val="20"/>
                <w:szCs w:val="20"/>
                <w:lang w:val="es-EC"/>
              </w:rPr>
              <w:t>Cumplimiento de leyes laborales</w:t>
            </w:r>
          </w:p>
          <w:p w:rsidR="00854458" w:rsidRDefault="00854458" w:rsidP="00465762">
            <w:pPr>
              <w:pStyle w:val="Default"/>
              <w:numPr>
                <w:ilvl w:val="0"/>
                <w:numId w:val="44"/>
              </w:numPr>
              <w:spacing w:line="276" w:lineRule="auto"/>
              <w:jc w:val="both"/>
              <w:rPr>
                <w:rFonts w:asciiTheme="minorHAnsi" w:hAnsiTheme="minorHAnsi"/>
                <w:sz w:val="20"/>
                <w:szCs w:val="20"/>
                <w:lang w:val="es-EC"/>
              </w:rPr>
            </w:pPr>
            <w:r>
              <w:rPr>
                <w:rFonts w:asciiTheme="minorHAnsi" w:hAnsiTheme="minorHAnsi"/>
                <w:sz w:val="20"/>
                <w:szCs w:val="20"/>
                <w:lang w:val="es-EC"/>
              </w:rPr>
              <w:t>Protocolización del contrato</w:t>
            </w:r>
          </w:p>
          <w:p w:rsidR="00854458" w:rsidRDefault="00854458" w:rsidP="00465762">
            <w:pPr>
              <w:pStyle w:val="Default"/>
              <w:numPr>
                <w:ilvl w:val="0"/>
                <w:numId w:val="44"/>
              </w:numPr>
              <w:spacing w:line="276" w:lineRule="auto"/>
              <w:jc w:val="both"/>
              <w:rPr>
                <w:rFonts w:asciiTheme="minorHAnsi" w:hAnsiTheme="minorHAnsi"/>
                <w:sz w:val="20"/>
                <w:szCs w:val="20"/>
                <w:lang w:val="es-EC"/>
              </w:rPr>
            </w:pPr>
            <w:r>
              <w:rPr>
                <w:rFonts w:asciiTheme="minorHAnsi" w:hAnsiTheme="minorHAnsi"/>
                <w:sz w:val="20"/>
                <w:szCs w:val="20"/>
                <w:lang w:val="es-EC"/>
              </w:rPr>
              <w:t>Subcontratos</w:t>
            </w:r>
          </w:p>
          <w:p w:rsidR="00854458" w:rsidRDefault="00854458" w:rsidP="00465762">
            <w:pPr>
              <w:pStyle w:val="Default"/>
              <w:numPr>
                <w:ilvl w:val="0"/>
                <w:numId w:val="44"/>
              </w:numPr>
              <w:spacing w:line="276" w:lineRule="auto"/>
              <w:jc w:val="both"/>
              <w:rPr>
                <w:rFonts w:asciiTheme="minorHAnsi" w:hAnsiTheme="minorHAnsi"/>
                <w:sz w:val="20"/>
                <w:szCs w:val="20"/>
                <w:lang w:val="es-EC"/>
              </w:rPr>
            </w:pPr>
            <w:r>
              <w:rPr>
                <w:rFonts w:asciiTheme="minorHAnsi" w:hAnsiTheme="minorHAnsi"/>
                <w:sz w:val="20"/>
                <w:szCs w:val="20"/>
                <w:lang w:val="es-EC"/>
              </w:rPr>
              <w:t>Intransferibilidad del contrato</w:t>
            </w:r>
          </w:p>
          <w:p w:rsidR="00854458" w:rsidRDefault="00854458" w:rsidP="00465762">
            <w:pPr>
              <w:pStyle w:val="Default"/>
              <w:numPr>
                <w:ilvl w:val="0"/>
                <w:numId w:val="44"/>
              </w:numPr>
              <w:spacing w:line="276" w:lineRule="auto"/>
              <w:jc w:val="both"/>
              <w:rPr>
                <w:rFonts w:asciiTheme="minorHAnsi" w:hAnsiTheme="minorHAnsi"/>
                <w:sz w:val="20"/>
                <w:szCs w:val="20"/>
                <w:lang w:val="es-EC"/>
              </w:rPr>
            </w:pPr>
            <w:r>
              <w:rPr>
                <w:rFonts w:asciiTheme="minorHAnsi" w:hAnsiTheme="minorHAnsi"/>
                <w:sz w:val="20"/>
                <w:szCs w:val="20"/>
                <w:lang w:val="es-EC"/>
              </w:rPr>
              <w:t>Causas de fuerza mayor y/o caso fortuito</w:t>
            </w:r>
          </w:p>
          <w:p w:rsidR="00854458" w:rsidRDefault="00854458" w:rsidP="00465762">
            <w:pPr>
              <w:pStyle w:val="Default"/>
              <w:numPr>
                <w:ilvl w:val="0"/>
                <w:numId w:val="44"/>
              </w:numPr>
              <w:spacing w:line="276" w:lineRule="auto"/>
              <w:jc w:val="both"/>
              <w:rPr>
                <w:rFonts w:asciiTheme="minorHAnsi" w:hAnsiTheme="minorHAnsi"/>
                <w:sz w:val="20"/>
                <w:szCs w:val="20"/>
                <w:lang w:val="es-EC"/>
              </w:rPr>
            </w:pPr>
            <w:r>
              <w:rPr>
                <w:rFonts w:asciiTheme="minorHAnsi" w:hAnsiTheme="minorHAnsi"/>
                <w:sz w:val="20"/>
                <w:szCs w:val="20"/>
                <w:lang w:val="es-EC"/>
              </w:rPr>
              <w:t>Terminación del contrato</w:t>
            </w:r>
          </w:p>
          <w:p w:rsidR="00854458" w:rsidRDefault="00854458" w:rsidP="00465762">
            <w:pPr>
              <w:pStyle w:val="Default"/>
              <w:numPr>
                <w:ilvl w:val="0"/>
                <w:numId w:val="44"/>
              </w:numPr>
              <w:spacing w:line="276" w:lineRule="auto"/>
              <w:jc w:val="both"/>
              <w:rPr>
                <w:rFonts w:asciiTheme="minorHAnsi" w:hAnsiTheme="minorHAnsi"/>
                <w:sz w:val="20"/>
                <w:szCs w:val="20"/>
                <w:lang w:val="es-EC"/>
              </w:rPr>
            </w:pPr>
            <w:r>
              <w:rPr>
                <w:rFonts w:asciiTheme="minorHAnsi" w:hAnsiTheme="minorHAnsi"/>
                <w:sz w:val="20"/>
                <w:szCs w:val="20"/>
                <w:lang w:val="es-EC"/>
              </w:rPr>
              <w:t>Solución de controversias</w:t>
            </w:r>
          </w:p>
          <w:p w:rsidR="00854458" w:rsidRDefault="00854458" w:rsidP="00465762">
            <w:pPr>
              <w:pStyle w:val="Default"/>
              <w:numPr>
                <w:ilvl w:val="0"/>
                <w:numId w:val="44"/>
              </w:numPr>
              <w:spacing w:line="276" w:lineRule="auto"/>
              <w:jc w:val="both"/>
              <w:rPr>
                <w:rFonts w:asciiTheme="minorHAnsi" w:hAnsiTheme="minorHAnsi"/>
                <w:sz w:val="20"/>
                <w:szCs w:val="20"/>
                <w:lang w:val="es-EC"/>
              </w:rPr>
            </w:pPr>
            <w:r>
              <w:rPr>
                <w:rFonts w:asciiTheme="minorHAnsi" w:hAnsiTheme="minorHAnsi"/>
                <w:sz w:val="20"/>
                <w:szCs w:val="20"/>
                <w:lang w:val="es-EC"/>
              </w:rPr>
              <w:t>Modificaciones al contrato</w:t>
            </w:r>
          </w:p>
          <w:p w:rsidR="00854458" w:rsidRDefault="00854458" w:rsidP="00465762">
            <w:pPr>
              <w:pStyle w:val="Default"/>
              <w:spacing w:line="276" w:lineRule="auto"/>
              <w:jc w:val="both"/>
              <w:rPr>
                <w:rFonts w:asciiTheme="minorHAnsi" w:hAnsiTheme="minorHAnsi"/>
                <w:sz w:val="20"/>
                <w:szCs w:val="20"/>
                <w:lang w:val="es-EC"/>
              </w:rPr>
            </w:pPr>
            <w:r>
              <w:rPr>
                <w:rFonts w:asciiTheme="minorHAnsi" w:hAnsiTheme="minorHAnsi"/>
                <w:sz w:val="20"/>
                <w:szCs w:val="20"/>
                <w:lang w:val="es-EC"/>
              </w:rPr>
              <w:t>El modelo de contrato establece las siguientes condiciones particulares:</w:t>
            </w:r>
          </w:p>
          <w:p w:rsidR="00854458" w:rsidRDefault="00854458" w:rsidP="00465762">
            <w:pPr>
              <w:pStyle w:val="Default"/>
              <w:numPr>
                <w:ilvl w:val="0"/>
                <w:numId w:val="44"/>
              </w:numPr>
              <w:spacing w:line="276" w:lineRule="auto"/>
              <w:jc w:val="both"/>
              <w:rPr>
                <w:rFonts w:asciiTheme="minorHAnsi" w:hAnsiTheme="minorHAnsi"/>
                <w:sz w:val="20"/>
                <w:szCs w:val="20"/>
                <w:lang w:val="es-EC"/>
              </w:rPr>
            </w:pPr>
            <w:r>
              <w:rPr>
                <w:rFonts w:asciiTheme="minorHAnsi" w:hAnsiTheme="minorHAnsi"/>
                <w:sz w:val="20"/>
                <w:szCs w:val="20"/>
                <w:lang w:val="es-EC"/>
              </w:rPr>
              <w:t>Inicio de la prestación del servicio</w:t>
            </w:r>
          </w:p>
          <w:p w:rsidR="00854458" w:rsidRDefault="00854458" w:rsidP="00465762">
            <w:pPr>
              <w:pStyle w:val="Default"/>
              <w:numPr>
                <w:ilvl w:val="0"/>
                <w:numId w:val="44"/>
              </w:numPr>
              <w:spacing w:line="276" w:lineRule="auto"/>
              <w:jc w:val="both"/>
              <w:rPr>
                <w:rFonts w:asciiTheme="minorHAnsi" w:hAnsiTheme="minorHAnsi"/>
                <w:sz w:val="20"/>
                <w:szCs w:val="20"/>
                <w:lang w:val="es-EC"/>
              </w:rPr>
            </w:pPr>
            <w:r>
              <w:rPr>
                <w:rFonts w:asciiTheme="minorHAnsi" w:hAnsiTheme="minorHAnsi"/>
                <w:sz w:val="20"/>
                <w:szCs w:val="20"/>
                <w:lang w:val="es-EC"/>
              </w:rPr>
              <w:t>Fiscalización del servicio</w:t>
            </w:r>
          </w:p>
          <w:p w:rsidR="00854458" w:rsidRDefault="00854458" w:rsidP="00465762">
            <w:pPr>
              <w:pStyle w:val="Default"/>
              <w:numPr>
                <w:ilvl w:val="0"/>
                <w:numId w:val="44"/>
              </w:numPr>
              <w:spacing w:line="276" w:lineRule="auto"/>
              <w:jc w:val="both"/>
              <w:rPr>
                <w:rFonts w:asciiTheme="minorHAnsi" w:hAnsiTheme="minorHAnsi"/>
                <w:sz w:val="20"/>
                <w:szCs w:val="20"/>
                <w:lang w:val="es-EC"/>
              </w:rPr>
            </w:pPr>
            <w:r>
              <w:rPr>
                <w:rFonts w:asciiTheme="minorHAnsi" w:hAnsiTheme="minorHAnsi"/>
                <w:sz w:val="20"/>
                <w:szCs w:val="20"/>
                <w:lang w:val="es-EC"/>
              </w:rPr>
              <w:t>Representante de la supervisión</w:t>
            </w:r>
          </w:p>
          <w:p w:rsidR="00854458" w:rsidRDefault="00854458" w:rsidP="00465762">
            <w:pPr>
              <w:pStyle w:val="Default"/>
              <w:numPr>
                <w:ilvl w:val="0"/>
                <w:numId w:val="44"/>
              </w:numPr>
              <w:spacing w:line="276" w:lineRule="auto"/>
              <w:jc w:val="both"/>
              <w:rPr>
                <w:rFonts w:asciiTheme="minorHAnsi" w:hAnsiTheme="minorHAnsi"/>
                <w:sz w:val="20"/>
                <w:szCs w:val="20"/>
                <w:lang w:val="es-EC"/>
              </w:rPr>
            </w:pPr>
            <w:r>
              <w:rPr>
                <w:rFonts w:asciiTheme="minorHAnsi" w:hAnsiTheme="minorHAnsi"/>
                <w:sz w:val="20"/>
                <w:szCs w:val="20"/>
                <w:lang w:val="es-EC"/>
              </w:rPr>
              <w:t>Personal de la supervisión</w:t>
            </w:r>
          </w:p>
          <w:p w:rsidR="00854458" w:rsidRDefault="00854458" w:rsidP="00465762">
            <w:pPr>
              <w:pStyle w:val="Default"/>
              <w:numPr>
                <w:ilvl w:val="0"/>
                <w:numId w:val="44"/>
              </w:numPr>
              <w:spacing w:line="276" w:lineRule="auto"/>
              <w:jc w:val="both"/>
              <w:rPr>
                <w:rFonts w:asciiTheme="minorHAnsi" w:hAnsiTheme="minorHAnsi"/>
                <w:sz w:val="20"/>
                <w:szCs w:val="20"/>
                <w:lang w:val="es-EC"/>
              </w:rPr>
            </w:pPr>
            <w:r>
              <w:rPr>
                <w:rFonts w:asciiTheme="minorHAnsi" w:hAnsiTheme="minorHAnsi"/>
                <w:sz w:val="20"/>
                <w:szCs w:val="20"/>
                <w:lang w:val="es-EC"/>
              </w:rPr>
              <w:t>Informes</w:t>
            </w:r>
          </w:p>
          <w:p w:rsidR="00854458" w:rsidRDefault="00854458" w:rsidP="00465762">
            <w:pPr>
              <w:pStyle w:val="Default"/>
              <w:numPr>
                <w:ilvl w:val="0"/>
                <w:numId w:val="44"/>
              </w:numPr>
              <w:spacing w:line="276" w:lineRule="auto"/>
              <w:jc w:val="both"/>
              <w:rPr>
                <w:rFonts w:asciiTheme="minorHAnsi" w:hAnsiTheme="minorHAnsi"/>
                <w:sz w:val="20"/>
                <w:szCs w:val="20"/>
                <w:lang w:val="es-EC"/>
              </w:rPr>
            </w:pPr>
            <w:r>
              <w:rPr>
                <w:rFonts w:asciiTheme="minorHAnsi" w:hAnsiTheme="minorHAnsi"/>
                <w:sz w:val="20"/>
                <w:szCs w:val="20"/>
                <w:lang w:val="es-EC"/>
              </w:rPr>
              <w:t>Aprobación de documentos y propiedad de los mismos</w:t>
            </w:r>
          </w:p>
          <w:p w:rsidR="00854458" w:rsidRDefault="00854458" w:rsidP="00465762">
            <w:pPr>
              <w:pStyle w:val="Default"/>
              <w:numPr>
                <w:ilvl w:val="0"/>
                <w:numId w:val="44"/>
              </w:numPr>
              <w:spacing w:line="276" w:lineRule="auto"/>
              <w:jc w:val="both"/>
              <w:rPr>
                <w:rFonts w:asciiTheme="minorHAnsi" w:hAnsiTheme="minorHAnsi"/>
                <w:sz w:val="20"/>
                <w:szCs w:val="20"/>
                <w:lang w:val="es-EC"/>
              </w:rPr>
            </w:pPr>
            <w:r>
              <w:rPr>
                <w:rFonts w:asciiTheme="minorHAnsi" w:hAnsiTheme="minorHAnsi"/>
                <w:sz w:val="20"/>
                <w:szCs w:val="20"/>
                <w:lang w:val="es-EC"/>
              </w:rPr>
              <w:t>Forma de pago</w:t>
            </w:r>
          </w:p>
          <w:p w:rsidR="00854458" w:rsidRDefault="00854458" w:rsidP="00465762">
            <w:pPr>
              <w:pStyle w:val="Default"/>
              <w:numPr>
                <w:ilvl w:val="0"/>
                <w:numId w:val="44"/>
              </w:numPr>
              <w:spacing w:line="276" w:lineRule="auto"/>
              <w:jc w:val="both"/>
              <w:rPr>
                <w:rFonts w:asciiTheme="minorHAnsi" w:hAnsiTheme="minorHAnsi"/>
                <w:sz w:val="20"/>
                <w:szCs w:val="20"/>
                <w:lang w:val="es-EC"/>
              </w:rPr>
            </w:pPr>
            <w:r>
              <w:rPr>
                <w:rFonts w:asciiTheme="minorHAnsi" w:hAnsiTheme="minorHAnsi"/>
                <w:sz w:val="20"/>
                <w:szCs w:val="20"/>
                <w:lang w:val="es-EC"/>
              </w:rPr>
              <w:t>Facturación</w:t>
            </w:r>
          </w:p>
          <w:p w:rsidR="00854458" w:rsidRDefault="00854458" w:rsidP="00465762">
            <w:pPr>
              <w:pStyle w:val="Default"/>
              <w:numPr>
                <w:ilvl w:val="0"/>
                <w:numId w:val="44"/>
              </w:numPr>
              <w:spacing w:line="276" w:lineRule="auto"/>
              <w:jc w:val="both"/>
              <w:rPr>
                <w:rFonts w:asciiTheme="minorHAnsi" w:hAnsiTheme="minorHAnsi"/>
                <w:sz w:val="20"/>
                <w:szCs w:val="20"/>
                <w:lang w:val="es-EC"/>
              </w:rPr>
            </w:pPr>
            <w:r>
              <w:rPr>
                <w:rFonts w:asciiTheme="minorHAnsi" w:hAnsiTheme="minorHAnsi"/>
                <w:sz w:val="20"/>
                <w:szCs w:val="20"/>
                <w:lang w:val="es-EC"/>
              </w:rPr>
              <w:t>Modificaciones al servicio</w:t>
            </w:r>
          </w:p>
          <w:p w:rsidR="00854458" w:rsidRDefault="00854458" w:rsidP="00465762">
            <w:pPr>
              <w:pStyle w:val="Default"/>
              <w:numPr>
                <w:ilvl w:val="0"/>
                <w:numId w:val="44"/>
              </w:numPr>
              <w:spacing w:line="276" w:lineRule="auto"/>
              <w:jc w:val="both"/>
              <w:rPr>
                <w:rFonts w:asciiTheme="minorHAnsi" w:hAnsiTheme="minorHAnsi"/>
                <w:sz w:val="20"/>
                <w:szCs w:val="20"/>
                <w:lang w:val="es-EC"/>
              </w:rPr>
            </w:pPr>
            <w:r>
              <w:rPr>
                <w:rFonts w:asciiTheme="minorHAnsi" w:hAnsiTheme="minorHAnsi"/>
                <w:sz w:val="20"/>
                <w:szCs w:val="20"/>
                <w:lang w:val="es-EC"/>
              </w:rPr>
              <w:t>Pago por servicios adicionales</w:t>
            </w:r>
          </w:p>
          <w:p w:rsidR="00854458" w:rsidRDefault="00854458" w:rsidP="00465762">
            <w:pPr>
              <w:pStyle w:val="Default"/>
              <w:numPr>
                <w:ilvl w:val="0"/>
                <w:numId w:val="44"/>
              </w:numPr>
              <w:spacing w:line="276" w:lineRule="auto"/>
              <w:jc w:val="both"/>
              <w:rPr>
                <w:rFonts w:asciiTheme="minorHAnsi" w:hAnsiTheme="minorHAnsi"/>
                <w:sz w:val="20"/>
                <w:szCs w:val="20"/>
                <w:lang w:val="es-EC"/>
              </w:rPr>
            </w:pPr>
            <w:r>
              <w:rPr>
                <w:rFonts w:asciiTheme="minorHAnsi" w:hAnsiTheme="minorHAnsi"/>
                <w:sz w:val="20"/>
                <w:szCs w:val="20"/>
                <w:lang w:val="es-EC"/>
              </w:rPr>
              <w:t>Morosidad y sus penalidades</w:t>
            </w:r>
          </w:p>
          <w:p w:rsidR="00854458" w:rsidRDefault="00854458" w:rsidP="00465762">
            <w:pPr>
              <w:pStyle w:val="Default"/>
              <w:numPr>
                <w:ilvl w:val="0"/>
                <w:numId w:val="44"/>
              </w:numPr>
              <w:spacing w:line="276" w:lineRule="auto"/>
              <w:jc w:val="both"/>
              <w:rPr>
                <w:rFonts w:asciiTheme="minorHAnsi" w:hAnsiTheme="minorHAnsi"/>
                <w:sz w:val="20"/>
                <w:szCs w:val="20"/>
                <w:lang w:val="es-EC"/>
              </w:rPr>
            </w:pPr>
            <w:r>
              <w:rPr>
                <w:rFonts w:asciiTheme="minorHAnsi" w:hAnsiTheme="minorHAnsi"/>
                <w:sz w:val="20"/>
                <w:szCs w:val="20"/>
                <w:lang w:val="es-EC"/>
              </w:rPr>
              <w:t>Responsabilidad y obligaciones de la supervisión</w:t>
            </w:r>
          </w:p>
          <w:p w:rsidR="00854458" w:rsidRDefault="00854458" w:rsidP="00465762">
            <w:pPr>
              <w:pStyle w:val="Default"/>
              <w:numPr>
                <w:ilvl w:val="0"/>
                <w:numId w:val="44"/>
              </w:numPr>
              <w:spacing w:line="276" w:lineRule="auto"/>
              <w:jc w:val="both"/>
              <w:rPr>
                <w:rFonts w:asciiTheme="minorHAnsi" w:hAnsiTheme="minorHAnsi"/>
                <w:sz w:val="20"/>
                <w:szCs w:val="20"/>
                <w:lang w:val="es-EC"/>
              </w:rPr>
            </w:pPr>
            <w:r>
              <w:rPr>
                <w:rFonts w:asciiTheme="minorHAnsi" w:hAnsiTheme="minorHAnsi"/>
                <w:sz w:val="20"/>
                <w:szCs w:val="20"/>
                <w:lang w:val="es-EC"/>
              </w:rPr>
              <w:t>Procedimiento de pago del certificado de liquidación final</w:t>
            </w:r>
          </w:p>
          <w:p w:rsidR="00854458" w:rsidRPr="00703FFD" w:rsidRDefault="00854458" w:rsidP="00465762">
            <w:pPr>
              <w:pStyle w:val="Default"/>
              <w:numPr>
                <w:ilvl w:val="0"/>
                <w:numId w:val="44"/>
              </w:numPr>
              <w:spacing w:line="276" w:lineRule="auto"/>
              <w:jc w:val="both"/>
              <w:rPr>
                <w:rFonts w:asciiTheme="minorHAnsi" w:hAnsiTheme="minorHAnsi"/>
                <w:sz w:val="20"/>
                <w:szCs w:val="20"/>
                <w:lang w:val="es-EC"/>
              </w:rPr>
            </w:pPr>
            <w:r>
              <w:rPr>
                <w:rFonts w:asciiTheme="minorHAnsi" w:hAnsiTheme="minorHAnsi"/>
                <w:sz w:val="20"/>
                <w:szCs w:val="20"/>
                <w:lang w:val="es-EC"/>
              </w:rPr>
              <w:t>Conformidad</w:t>
            </w:r>
          </w:p>
        </w:tc>
      </w:tr>
    </w:tbl>
    <w:p w:rsidR="00134079" w:rsidRDefault="00134079" w:rsidP="00703FFD">
      <w:pPr>
        <w:pStyle w:val="Default"/>
        <w:spacing w:line="276" w:lineRule="auto"/>
        <w:jc w:val="both"/>
        <w:rPr>
          <w:rFonts w:asciiTheme="minorHAnsi" w:hAnsiTheme="minorHAnsi"/>
          <w:sz w:val="22"/>
          <w:szCs w:val="22"/>
          <w:lang w:val="es-EC"/>
        </w:rPr>
      </w:pPr>
    </w:p>
    <w:p w:rsidR="002B5C2A" w:rsidRPr="002B5C2A" w:rsidRDefault="002B5C2A" w:rsidP="00703FFD">
      <w:pPr>
        <w:pStyle w:val="Default"/>
        <w:spacing w:line="276" w:lineRule="auto"/>
        <w:ind w:left="993"/>
        <w:jc w:val="both"/>
        <w:rPr>
          <w:rFonts w:asciiTheme="majorHAnsi" w:hAnsiTheme="majorHAnsi" w:cstheme="minorBidi"/>
          <w:b/>
          <w:color w:val="auto"/>
          <w:sz w:val="22"/>
          <w:szCs w:val="22"/>
          <w:lang w:val="es-CO"/>
        </w:rPr>
      </w:pPr>
    </w:p>
    <w:p w:rsidR="003A1A78" w:rsidRPr="00E3438A" w:rsidRDefault="003A1A78" w:rsidP="001B48C2">
      <w:pPr>
        <w:pStyle w:val="Prrafodelista"/>
        <w:numPr>
          <w:ilvl w:val="0"/>
          <w:numId w:val="17"/>
        </w:numPr>
        <w:spacing w:after="0"/>
        <w:jc w:val="both"/>
        <w:outlineLvl w:val="0"/>
        <w:rPr>
          <w:rFonts w:asciiTheme="majorHAnsi" w:hAnsiTheme="majorHAnsi"/>
          <w:b/>
          <w:lang w:val="es-CO"/>
        </w:rPr>
      </w:pPr>
      <w:bookmarkStart w:id="66" w:name="_Toc466360600"/>
      <w:r w:rsidRPr="00E3438A">
        <w:rPr>
          <w:rFonts w:asciiTheme="majorHAnsi" w:hAnsiTheme="majorHAnsi"/>
          <w:b/>
          <w:lang w:val="es-CO"/>
        </w:rPr>
        <w:t>RESUMEN DE LA MATRIZ DE RESULTADOS</w:t>
      </w:r>
      <w:bookmarkEnd w:id="66"/>
    </w:p>
    <w:p w:rsidR="00CD4247" w:rsidRDefault="00CD4247" w:rsidP="003C44C1">
      <w:pPr>
        <w:spacing w:after="0"/>
        <w:jc w:val="both"/>
        <w:rPr>
          <w:lang w:val="es-CO"/>
        </w:rPr>
      </w:pPr>
    </w:p>
    <w:p w:rsidR="00CA6280" w:rsidRDefault="007D3102" w:rsidP="003C44C1">
      <w:pPr>
        <w:spacing w:after="0"/>
        <w:jc w:val="both"/>
        <w:rPr>
          <w:lang w:val="es-CO"/>
        </w:rPr>
      </w:pPr>
      <w:r w:rsidRPr="003C44C1">
        <w:rPr>
          <w:lang w:val="es-CO"/>
        </w:rPr>
        <w:t>La evaluación de la capacidad institucional aplicada a</w:t>
      </w:r>
      <w:r w:rsidR="00303D7E">
        <w:rPr>
          <w:lang w:val="es-CO"/>
        </w:rPr>
        <w:t xml:space="preserve"> </w:t>
      </w:r>
      <w:r w:rsidRPr="003C44C1">
        <w:rPr>
          <w:lang w:val="es-CO"/>
        </w:rPr>
        <w:t>l</w:t>
      </w:r>
      <w:r w:rsidR="00303D7E">
        <w:rPr>
          <w:lang w:val="es-CO"/>
        </w:rPr>
        <w:t>a</w:t>
      </w:r>
      <w:r w:rsidRPr="003C44C1">
        <w:rPr>
          <w:lang w:val="es-CO"/>
        </w:rPr>
        <w:t xml:space="preserve"> </w:t>
      </w:r>
      <w:r w:rsidR="00303D7E">
        <w:rPr>
          <w:lang w:val="es-CO"/>
        </w:rPr>
        <w:t>EETC MT</w:t>
      </w:r>
      <w:r w:rsidRPr="003C44C1">
        <w:rPr>
          <w:lang w:val="es-CO"/>
        </w:rPr>
        <w:t xml:space="preserve"> estuvo enfocada en siete sistemas agrupados en tres capacidades:</w:t>
      </w:r>
    </w:p>
    <w:p w:rsidR="00CD4247" w:rsidRPr="003C44C1" w:rsidRDefault="00CD4247" w:rsidP="003C44C1">
      <w:pPr>
        <w:spacing w:after="0"/>
        <w:jc w:val="both"/>
        <w:rPr>
          <w:lang w:val="es-CO"/>
        </w:rPr>
      </w:pPr>
    </w:p>
    <w:p w:rsidR="007D3102" w:rsidRPr="003C44C1" w:rsidRDefault="007D3102" w:rsidP="00D66F4A">
      <w:pPr>
        <w:pStyle w:val="Prrafodelista"/>
        <w:numPr>
          <w:ilvl w:val="0"/>
          <w:numId w:val="3"/>
        </w:numPr>
        <w:spacing w:after="0"/>
        <w:jc w:val="both"/>
        <w:rPr>
          <w:lang w:val="es-CO"/>
        </w:rPr>
      </w:pPr>
      <w:r w:rsidRPr="003C44C1">
        <w:rPr>
          <w:lang w:val="es-CO"/>
        </w:rPr>
        <w:t>Capacidad de Programación y Organización</w:t>
      </w:r>
    </w:p>
    <w:p w:rsidR="007D3102" w:rsidRPr="003C44C1" w:rsidRDefault="007D3102" w:rsidP="00D66F4A">
      <w:pPr>
        <w:pStyle w:val="Prrafodelista"/>
        <w:numPr>
          <w:ilvl w:val="0"/>
          <w:numId w:val="3"/>
        </w:numPr>
        <w:spacing w:after="0"/>
        <w:jc w:val="both"/>
        <w:rPr>
          <w:lang w:val="es-CO"/>
        </w:rPr>
      </w:pPr>
      <w:r w:rsidRPr="003C44C1">
        <w:rPr>
          <w:lang w:val="es-CO"/>
        </w:rPr>
        <w:t>Capacidad de Ejecución de las Actividades Programadas y Organizadas, y</w:t>
      </w:r>
    </w:p>
    <w:p w:rsidR="007D3102" w:rsidRPr="003C44C1" w:rsidRDefault="007D3102" w:rsidP="00D66F4A">
      <w:pPr>
        <w:pStyle w:val="Prrafodelista"/>
        <w:numPr>
          <w:ilvl w:val="0"/>
          <w:numId w:val="3"/>
        </w:numPr>
        <w:spacing w:after="0"/>
        <w:jc w:val="both"/>
        <w:rPr>
          <w:lang w:val="es-CO"/>
        </w:rPr>
      </w:pPr>
      <w:r w:rsidRPr="003C44C1">
        <w:rPr>
          <w:lang w:val="es-CO"/>
        </w:rPr>
        <w:t>Capacidad de Control</w:t>
      </w:r>
    </w:p>
    <w:p w:rsidR="00CD4247" w:rsidRDefault="00CD4247" w:rsidP="003C44C1">
      <w:pPr>
        <w:spacing w:after="0"/>
        <w:jc w:val="both"/>
        <w:rPr>
          <w:lang w:val="es-CO"/>
        </w:rPr>
      </w:pPr>
    </w:p>
    <w:p w:rsidR="00D3293F" w:rsidRDefault="007D3102" w:rsidP="005F07FF">
      <w:pPr>
        <w:spacing w:after="0"/>
        <w:jc w:val="both"/>
      </w:pPr>
      <w:r w:rsidRPr="003C44C1">
        <w:rPr>
          <w:lang w:val="es-CO"/>
        </w:rPr>
        <w:t xml:space="preserve">Los resultados obtenidos </w:t>
      </w:r>
      <w:r w:rsidR="00D3293F" w:rsidRPr="003C44C1">
        <w:rPr>
          <w:lang w:val="es-CO"/>
        </w:rPr>
        <w:t xml:space="preserve">en la matriz de resultados y de riesgos </w:t>
      </w:r>
      <w:r w:rsidRPr="003C44C1">
        <w:rPr>
          <w:lang w:val="es-CO"/>
        </w:rPr>
        <w:t xml:space="preserve">dan cuenta que </w:t>
      </w:r>
      <w:r w:rsidR="009A2D04">
        <w:rPr>
          <w:lang w:val="es-CO"/>
        </w:rPr>
        <w:t>la EETC MT</w:t>
      </w:r>
      <w:r w:rsidRPr="003C44C1">
        <w:rPr>
          <w:lang w:val="es-CO"/>
        </w:rPr>
        <w:t xml:space="preserve"> h</w:t>
      </w:r>
      <w:r w:rsidR="0025679C">
        <w:rPr>
          <w:lang w:val="es-CO"/>
        </w:rPr>
        <w:t xml:space="preserve">a alcanzado un </w:t>
      </w:r>
      <w:r w:rsidR="00485118">
        <w:rPr>
          <w:b/>
          <w:lang w:val="es-CO"/>
        </w:rPr>
        <w:t>D</w:t>
      </w:r>
      <w:r w:rsidR="0025679C" w:rsidRPr="0025679C">
        <w:rPr>
          <w:b/>
          <w:lang w:val="es-CO"/>
        </w:rPr>
        <w:t xml:space="preserve">esarrollo </w:t>
      </w:r>
      <w:r w:rsidR="00FB37D3">
        <w:rPr>
          <w:b/>
          <w:lang w:val="es-CO"/>
        </w:rPr>
        <w:t xml:space="preserve">Satisfactorio </w:t>
      </w:r>
      <w:r w:rsidRPr="003C44C1">
        <w:rPr>
          <w:lang w:val="es-CO"/>
        </w:rPr>
        <w:t xml:space="preserve">en cuanto </w:t>
      </w:r>
      <w:r w:rsidRPr="003C44C1">
        <w:t xml:space="preserve">a capacidad institucional técnica y profesional </w:t>
      </w:r>
      <w:r w:rsidRPr="003C44C1">
        <w:lastRenderedPageBreak/>
        <w:t xml:space="preserve">para organizar, ejecutar y controlar con un nivel de </w:t>
      </w:r>
      <w:r w:rsidR="00485118">
        <w:rPr>
          <w:b/>
          <w:bCs/>
        </w:rPr>
        <w:t xml:space="preserve">Riesgo </w:t>
      </w:r>
      <w:r w:rsidR="00FB37D3">
        <w:rPr>
          <w:b/>
          <w:bCs/>
        </w:rPr>
        <w:t>Bajo</w:t>
      </w:r>
      <w:r w:rsidRPr="003C44C1">
        <w:rPr>
          <w:bCs/>
        </w:rPr>
        <w:t>; esto permite concluir</w:t>
      </w:r>
      <w:r w:rsidRPr="003C44C1">
        <w:t xml:space="preserve"> que la e</w:t>
      </w:r>
      <w:r w:rsidR="00303D7E">
        <w:t>mpresa</w:t>
      </w:r>
      <w:r w:rsidRPr="003C44C1">
        <w:t xml:space="preserve"> deberá </w:t>
      </w:r>
      <w:r w:rsidR="00FB37D3">
        <w:t xml:space="preserve">asumir </w:t>
      </w:r>
      <w:r w:rsidR="00FB37D3" w:rsidRPr="003C44C1">
        <w:t>medidas de menor importancia, pero que constituyen sugerencias para una administración eficiente, eficaz y transparente de los recursos del Programa</w:t>
      </w:r>
      <w:r w:rsidR="00FB37D3">
        <w:t>, principalmente en lo que respecta a</w:t>
      </w:r>
      <w:r w:rsidR="00D3293F" w:rsidRPr="003C44C1">
        <w:t xml:space="preserve"> los sistemas de Administración de Bienes y Servicios</w:t>
      </w:r>
      <w:r w:rsidR="003B0852">
        <w:t xml:space="preserve"> y Control </w:t>
      </w:r>
      <w:r w:rsidR="00FB37D3">
        <w:t>Interno</w:t>
      </w:r>
      <w:r w:rsidR="00D3293F" w:rsidRPr="003C44C1">
        <w:t>.</w:t>
      </w:r>
    </w:p>
    <w:p w:rsidR="003B0852" w:rsidRDefault="003B0852" w:rsidP="005F07FF">
      <w:pPr>
        <w:spacing w:after="0"/>
        <w:jc w:val="both"/>
      </w:pPr>
    </w:p>
    <w:p w:rsidR="006716A4" w:rsidRDefault="003B0852" w:rsidP="005F07FF">
      <w:pPr>
        <w:spacing w:after="0"/>
        <w:jc w:val="both"/>
      </w:pPr>
      <w:r>
        <w:t xml:space="preserve">En función </w:t>
      </w:r>
      <w:r w:rsidR="006716A4" w:rsidRPr="003C44C1">
        <w:t xml:space="preserve">a lo </w:t>
      </w:r>
      <w:r>
        <w:t>expuest</w:t>
      </w:r>
      <w:r w:rsidR="006716A4" w:rsidRPr="003C44C1">
        <w:t xml:space="preserve">o, se </w:t>
      </w:r>
      <w:r w:rsidR="000F4592">
        <w:t>elaboró l</w:t>
      </w:r>
      <w:r w:rsidR="006716A4" w:rsidRPr="003C44C1">
        <w:t>a</w:t>
      </w:r>
      <w:r w:rsidR="000E126D">
        <w:t>s</w:t>
      </w:r>
      <w:r w:rsidR="006716A4" w:rsidRPr="003C44C1">
        <w:t xml:space="preserve"> </w:t>
      </w:r>
      <w:r w:rsidR="00E3438A">
        <w:t>M</w:t>
      </w:r>
      <w:r w:rsidR="006716A4" w:rsidRPr="003C44C1">
        <w:t>atri</w:t>
      </w:r>
      <w:r w:rsidR="000E126D">
        <w:t>ces</w:t>
      </w:r>
      <w:r w:rsidR="006716A4" w:rsidRPr="003C44C1">
        <w:t xml:space="preserve"> de Riesgos y Factores de Probabilidad, Evaluación de Riesgos y Mitigación de Riesgos, adjuntas </w:t>
      </w:r>
      <w:r w:rsidR="006716A4" w:rsidRPr="00F81B77">
        <w:t xml:space="preserve">en </w:t>
      </w:r>
      <w:r w:rsidR="00591F83" w:rsidRPr="005F07FF">
        <w:t>a</w:t>
      </w:r>
      <w:r w:rsidR="006716A4" w:rsidRPr="005F07FF">
        <w:t>nexos</w:t>
      </w:r>
      <w:r w:rsidR="00E3438A" w:rsidRPr="005F07FF">
        <w:t xml:space="preserve"> </w:t>
      </w:r>
      <w:r w:rsidR="009D1515" w:rsidRPr="005F07FF">
        <w:t>2</w:t>
      </w:r>
      <w:r w:rsidR="00E3438A" w:rsidRPr="005F07FF">
        <w:t xml:space="preserve"> al </w:t>
      </w:r>
      <w:r w:rsidR="009D1515" w:rsidRPr="005F07FF">
        <w:t>4</w:t>
      </w:r>
      <w:r w:rsidR="00E3438A" w:rsidRPr="005F07FF">
        <w:t>.</w:t>
      </w:r>
    </w:p>
    <w:p w:rsidR="00021035" w:rsidRDefault="00021035" w:rsidP="005F07FF">
      <w:pPr>
        <w:spacing w:after="0"/>
        <w:jc w:val="both"/>
      </w:pPr>
    </w:p>
    <w:p w:rsidR="00591F83" w:rsidRDefault="00591F83" w:rsidP="005F07FF">
      <w:pPr>
        <w:spacing w:after="0"/>
        <w:jc w:val="both"/>
      </w:pPr>
      <w:r>
        <w:t xml:space="preserve">En anexos </w:t>
      </w:r>
      <w:r w:rsidR="009D1515" w:rsidRPr="005F07FF">
        <w:t>5</w:t>
      </w:r>
      <w:r w:rsidRPr="005F07FF">
        <w:t xml:space="preserve"> y </w:t>
      </w:r>
      <w:r w:rsidR="009D1515" w:rsidRPr="005F07FF">
        <w:t>6</w:t>
      </w:r>
      <w:r>
        <w:t xml:space="preserve"> se exponen los flujogramas </w:t>
      </w:r>
      <w:r w:rsidR="009D1515">
        <w:t xml:space="preserve">propuestos para los </w:t>
      </w:r>
      <w:r>
        <w:t xml:space="preserve">principales </w:t>
      </w:r>
      <w:r w:rsidR="009D1515">
        <w:t xml:space="preserve">procesos </w:t>
      </w:r>
      <w:r>
        <w:t>relacionad</w:t>
      </w:r>
      <w:r w:rsidR="009D1515">
        <w:t>o</w:t>
      </w:r>
      <w:r>
        <w:t>s con las adquisiciones y gesti</w:t>
      </w:r>
      <w:r w:rsidR="00890E42">
        <w:t>ón financiera del Programa.</w:t>
      </w:r>
    </w:p>
    <w:p w:rsidR="00591F83" w:rsidRPr="003C44C1" w:rsidRDefault="00591F83" w:rsidP="005F07FF">
      <w:pPr>
        <w:spacing w:after="0"/>
        <w:jc w:val="both"/>
      </w:pPr>
    </w:p>
    <w:p w:rsidR="00D3293F" w:rsidRDefault="00A1615A" w:rsidP="005F07FF">
      <w:pPr>
        <w:spacing w:after="0"/>
        <w:jc w:val="both"/>
      </w:pPr>
      <w:r w:rsidRPr="004C4793">
        <w:t xml:space="preserve">Los resultados obtenidos </w:t>
      </w:r>
      <w:r>
        <w:t>de la aplicación del SECI</w:t>
      </w:r>
      <w:r w:rsidR="00D3293F" w:rsidRPr="003C44C1">
        <w:t xml:space="preserve"> están basados en la calificación obtenida en cada sistema como efecto de la</w:t>
      </w:r>
      <w:r w:rsidR="006716A4" w:rsidRPr="003C44C1">
        <w:t>s</w:t>
      </w:r>
      <w:r w:rsidR="00D3293F" w:rsidRPr="003C44C1">
        <w:t xml:space="preserve"> entrevistas, revisión documentaria y la aplicación de cuestionarios adjuntos </w:t>
      </w:r>
      <w:r w:rsidR="00D3293F" w:rsidRPr="00F81B77">
        <w:t xml:space="preserve">en </w:t>
      </w:r>
      <w:r w:rsidR="00D3293F" w:rsidRPr="005F07FF">
        <w:t>Anexo</w:t>
      </w:r>
      <w:r w:rsidR="009F319D" w:rsidRPr="005F07FF">
        <w:t xml:space="preserve"> </w:t>
      </w:r>
      <w:r w:rsidR="009D1515" w:rsidRPr="005F07FF">
        <w:t>7</w:t>
      </w:r>
      <w:r w:rsidR="00915AF1" w:rsidRPr="005F07FF">
        <w:t>.</w:t>
      </w:r>
    </w:p>
    <w:p w:rsidR="00890E42" w:rsidRDefault="00890E42" w:rsidP="003C44C1">
      <w:pPr>
        <w:spacing w:after="0"/>
        <w:jc w:val="both"/>
      </w:pPr>
    </w:p>
    <w:p w:rsidR="00591F83" w:rsidRPr="00890E42" w:rsidRDefault="00890E42" w:rsidP="00890E42">
      <w:pPr>
        <w:spacing w:after="0"/>
        <w:jc w:val="center"/>
        <w:rPr>
          <w:b/>
        </w:rPr>
      </w:pPr>
      <w:r w:rsidRPr="00890E42">
        <w:rPr>
          <w:b/>
        </w:rPr>
        <w:t>MATRIZ DE RESULTADOS</w:t>
      </w:r>
    </w:p>
    <w:p w:rsidR="00591F83" w:rsidRDefault="00591F83" w:rsidP="003C44C1">
      <w:pPr>
        <w:spacing w:after="0"/>
        <w:jc w:val="both"/>
      </w:pPr>
    </w:p>
    <w:tbl>
      <w:tblPr>
        <w:tblW w:w="8480" w:type="dxa"/>
        <w:tblInd w:w="55" w:type="dxa"/>
        <w:tblCellMar>
          <w:left w:w="70" w:type="dxa"/>
          <w:right w:w="70" w:type="dxa"/>
        </w:tblCellMar>
        <w:tblLook w:val="04A0" w:firstRow="1" w:lastRow="0" w:firstColumn="1" w:lastColumn="0" w:noHBand="0" w:noVBand="1"/>
      </w:tblPr>
      <w:tblGrid>
        <w:gridCol w:w="1366"/>
        <w:gridCol w:w="1042"/>
        <w:gridCol w:w="1457"/>
        <w:gridCol w:w="565"/>
        <w:gridCol w:w="1396"/>
        <w:gridCol w:w="1303"/>
        <w:gridCol w:w="1351"/>
      </w:tblGrid>
      <w:tr w:rsidR="00A11AC3" w:rsidRPr="00A11AC3" w:rsidTr="00A11AC3">
        <w:trPr>
          <w:trHeight w:val="255"/>
        </w:trPr>
        <w:tc>
          <w:tcPr>
            <w:tcW w:w="8480" w:type="dxa"/>
            <w:gridSpan w:val="7"/>
            <w:tcBorders>
              <w:top w:val="nil"/>
              <w:left w:val="nil"/>
              <w:bottom w:val="nil"/>
              <w:right w:val="nil"/>
            </w:tcBorders>
            <w:shd w:val="clear" w:color="000000" w:fill="DCE6F1"/>
            <w:noWrap/>
            <w:vAlign w:val="bottom"/>
            <w:hideMark/>
          </w:tcPr>
          <w:p w:rsidR="00A11AC3" w:rsidRPr="00A11AC3" w:rsidRDefault="00A11AC3" w:rsidP="00A11AC3">
            <w:pPr>
              <w:spacing w:after="0" w:line="240" w:lineRule="auto"/>
              <w:rPr>
                <w:rFonts w:ascii="Arial" w:eastAsia="Times New Roman" w:hAnsi="Arial" w:cs="Arial"/>
                <w:sz w:val="20"/>
                <w:szCs w:val="20"/>
                <w:lang w:eastAsia="es-MX"/>
              </w:rPr>
            </w:pPr>
            <w:r w:rsidRPr="00A11AC3">
              <w:rPr>
                <w:rFonts w:ascii="Arial" w:eastAsia="Times New Roman" w:hAnsi="Arial" w:cs="Arial"/>
                <w:sz w:val="20"/>
                <w:szCs w:val="20"/>
                <w:lang w:eastAsia="es-MX"/>
              </w:rPr>
              <w:t xml:space="preserve">Entidad: </w:t>
            </w:r>
            <w:r w:rsidRPr="00A11AC3">
              <w:rPr>
                <w:rFonts w:ascii="Arial" w:eastAsia="Times New Roman" w:hAnsi="Arial" w:cs="Arial"/>
                <w:b/>
                <w:bCs/>
                <w:sz w:val="20"/>
                <w:szCs w:val="20"/>
                <w:lang w:eastAsia="es-MX"/>
              </w:rPr>
              <w:t>Empresa Estatal de Transporte por Cable "Mi Teleférico" (EETC MT)</w:t>
            </w:r>
          </w:p>
        </w:tc>
      </w:tr>
      <w:tr w:rsidR="00A11AC3" w:rsidRPr="00A11AC3" w:rsidTr="00A11AC3">
        <w:trPr>
          <w:trHeight w:val="180"/>
        </w:trPr>
        <w:tc>
          <w:tcPr>
            <w:tcW w:w="1366" w:type="dxa"/>
            <w:tcBorders>
              <w:top w:val="nil"/>
              <w:left w:val="nil"/>
              <w:bottom w:val="nil"/>
              <w:right w:val="nil"/>
            </w:tcBorders>
            <w:shd w:val="clear" w:color="000000" w:fill="BFBFBF"/>
            <w:noWrap/>
            <w:vAlign w:val="bottom"/>
            <w:hideMark/>
          </w:tcPr>
          <w:p w:rsidR="00A11AC3" w:rsidRPr="00A11AC3" w:rsidRDefault="00A11AC3" w:rsidP="00A11AC3">
            <w:pPr>
              <w:spacing w:after="0" w:line="240" w:lineRule="auto"/>
              <w:rPr>
                <w:rFonts w:ascii="Arial" w:eastAsia="Times New Roman" w:hAnsi="Arial" w:cs="Arial"/>
                <w:sz w:val="20"/>
                <w:szCs w:val="20"/>
                <w:lang w:eastAsia="es-MX"/>
              </w:rPr>
            </w:pPr>
            <w:r w:rsidRPr="00A11AC3">
              <w:rPr>
                <w:rFonts w:ascii="Arial" w:eastAsia="Times New Roman" w:hAnsi="Arial" w:cs="Arial"/>
                <w:sz w:val="20"/>
                <w:szCs w:val="20"/>
                <w:lang w:eastAsia="es-MX"/>
              </w:rPr>
              <w:t> </w:t>
            </w:r>
          </w:p>
        </w:tc>
        <w:tc>
          <w:tcPr>
            <w:tcW w:w="1042" w:type="dxa"/>
            <w:tcBorders>
              <w:top w:val="nil"/>
              <w:left w:val="nil"/>
              <w:bottom w:val="nil"/>
              <w:right w:val="nil"/>
            </w:tcBorders>
            <w:shd w:val="clear" w:color="000000" w:fill="BFBFBF"/>
            <w:noWrap/>
            <w:vAlign w:val="bottom"/>
            <w:hideMark/>
          </w:tcPr>
          <w:p w:rsidR="00A11AC3" w:rsidRPr="00A11AC3" w:rsidRDefault="00A11AC3" w:rsidP="00A11AC3">
            <w:pPr>
              <w:spacing w:after="0" w:line="240" w:lineRule="auto"/>
              <w:rPr>
                <w:rFonts w:ascii="Arial" w:eastAsia="Times New Roman" w:hAnsi="Arial" w:cs="Arial"/>
                <w:sz w:val="20"/>
                <w:szCs w:val="20"/>
                <w:lang w:eastAsia="es-MX"/>
              </w:rPr>
            </w:pPr>
            <w:r w:rsidRPr="00A11AC3">
              <w:rPr>
                <w:rFonts w:ascii="Arial" w:eastAsia="Times New Roman" w:hAnsi="Arial" w:cs="Arial"/>
                <w:sz w:val="20"/>
                <w:szCs w:val="20"/>
                <w:lang w:eastAsia="es-MX"/>
              </w:rPr>
              <w:t> </w:t>
            </w:r>
          </w:p>
        </w:tc>
        <w:tc>
          <w:tcPr>
            <w:tcW w:w="1457" w:type="dxa"/>
            <w:tcBorders>
              <w:top w:val="nil"/>
              <w:left w:val="nil"/>
              <w:bottom w:val="nil"/>
              <w:right w:val="nil"/>
            </w:tcBorders>
            <w:shd w:val="clear" w:color="000000" w:fill="BFBFBF"/>
            <w:noWrap/>
            <w:vAlign w:val="bottom"/>
            <w:hideMark/>
          </w:tcPr>
          <w:p w:rsidR="00A11AC3" w:rsidRPr="00A11AC3" w:rsidRDefault="00A11AC3" w:rsidP="00A11AC3">
            <w:pPr>
              <w:spacing w:after="0" w:line="240" w:lineRule="auto"/>
              <w:rPr>
                <w:rFonts w:ascii="Arial" w:eastAsia="Times New Roman" w:hAnsi="Arial" w:cs="Arial"/>
                <w:sz w:val="20"/>
                <w:szCs w:val="20"/>
                <w:lang w:eastAsia="es-MX"/>
              </w:rPr>
            </w:pPr>
            <w:r w:rsidRPr="00A11AC3">
              <w:rPr>
                <w:rFonts w:ascii="Arial" w:eastAsia="Times New Roman" w:hAnsi="Arial" w:cs="Arial"/>
                <w:sz w:val="20"/>
                <w:szCs w:val="20"/>
                <w:lang w:eastAsia="es-MX"/>
              </w:rPr>
              <w:t> </w:t>
            </w:r>
          </w:p>
        </w:tc>
        <w:tc>
          <w:tcPr>
            <w:tcW w:w="565" w:type="dxa"/>
            <w:tcBorders>
              <w:top w:val="nil"/>
              <w:left w:val="nil"/>
              <w:bottom w:val="nil"/>
              <w:right w:val="nil"/>
            </w:tcBorders>
            <w:shd w:val="clear" w:color="000000" w:fill="BFBFBF"/>
            <w:noWrap/>
            <w:vAlign w:val="bottom"/>
            <w:hideMark/>
          </w:tcPr>
          <w:p w:rsidR="00A11AC3" w:rsidRPr="00A11AC3" w:rsidRDefault="00A11AC3" w:rsidP="00A11AC3">
            <w:pPr>
              <w:spacing w:after="0" w:line="240" w:lineRule="auto"/>
              <w:rPr>
                <w:rFonts w:ascii="Arial" w:eastAsia="Times New Roman" w:hAnsi="Arial" w:cs="Arial"/>
                <w:sz w:val="20"/>
                <w:szCs w:val="20"/>
                <w:lang w:eastAsia="es-MX"/>
              </w:rPr>
            </w:pPr>
            <w:r w:rsidRPr="00A11AC3">
              <w:rPr>
                <w:rFonts w:ascii="Arial" w:eastAsia="Times New Roman" w:hAnsi="Arial" w:cs="Arial"/>
                <w:sz w:val="20"/>
                <w:szCs w:val="20"/>
                <w:lang w:eastAsia="es-MX"/>
              </w:rPr>
              <w:t> </w:t>
            </w:r>
          </w:p>
        </w:tc>
        <w:tc>
          <w:tcPr>
            <w:tcW w:w="1396" w:type="dxa"/>
            <w:tcBorders>
              <w:top w:val="nil"/>
              <w:left w:val="nil"/>
              <w:bottom w:val="nil"/>
              <w:right w:val="nil"/>
            </w:tcBorders>
            <w:shd w:val="clear" w:color="000000" w:fill="BFBFBF"/>
            <w:noWrap/>
            <w:vAlign w:val="bottom"/>
            <w:hideMark/>
          </w:tcPr>
          <w:p w:rsidR="00A11AC3" w:rsidRPr="00A11AC3" w:rsidRDefault="00A11AC3" w:rsidP="00A11AC3">
            <w:pPr>
              <w:spacing w:after="0" w:line="240" w:lineRule="auto"/>
              <w:rPr>
                <w:rFonts w:ascii="Arial" w:eastAsia="Times New Roman" w:hAnsi="Arial" w:cs="Arial"/>
                <w:sz w:val="20"/>
                <w:szCs w:val="20"/>
                <w:lang w:eastAsia="es-MX"/>
              </w:rPr>
            </w:pPr>
            <w:r w:rsidRPr="00A11AC3">
              <w:rPr>
                <w:rFonts w:ascii="Arial" w:eastAsia="Times New Roman" w:hAnsi="Arial" w:cs="Arial"/>
                <w:sz w:val="20"/>
                <w:szCs w:val="20"/>
                <w:lang w:eastAsia="es-MX"/>
              </w:rPr>
              <w:t> </w:t>
            </w:r>
          </w:p>
        </w:tc>
        <w:tc>
          <w:tcPr>
            <w:tcW w:w="1303" w:type="dxa"/>
            <w:tcBorders>
              <w:top w:val="nil"/>
              <w:left w:val="nil"/>
              <w:bottom w:val="nil"/>
              <w:right w:val="nil"/>
            </w:tcBorders>
            <w:shd w:val="clear" w:color="000000" w:fill="BFBFBF"/>
            <w:noWrap/>
            <w:vAlign w:val="bottom"/>
            <w:hideMark/>
          </w:tcPr>
          <w:p w:rsidR="00A11AC3" w:rsidRPr="00A11AC3" w:rsidRDefault="00A11AC3" w:rsidP="00A11AC3">
            <w:pPr>
              <w:spacing w:after="0" w:line="240" w:lineRule="auto"/>
              <w:rPr>
                <w:rFonts w:ascii="Arial" w:eastAsia="Times New Roman" w:hAnsi="Arial" w:cs="Arial"/>
                <w:sz w:val="20"/>
                <w:szCs w:val="20"/>
                <w:lang w:eastAsia="es-MX"/>
              </w:rPr>
            </w:pPr>
            <w:r w:rsidRPr="00A11AC3">
              <w:rPr>
                <w:rFonts w:ascii="Arial" w:eastAsia="Times New Roman" w:hAnsi="Arial" w:cs="Arial"/>
                <w:sz w:val="20"/>
                <w:szCs w:val="20"/>
                <w:lang w:eastAsia="es-MX"/>
              </w:rPr>
              <w:t> </w:t>
            </w:r>
          </w:p>
        </w:tc>
        <w:tc>
          <w:tcPr>
            <w:tcW w:w="1351" w:type="dxa"/>
            <w:tcBorders>
              <w:top w:val="nil"/>
              <w:left w:val="nil"/>
              <w:bottom w:val="nil"/>
              <w:right w:val="nil"/>
            </w:tcBorders>
            <w:shd w:val="clear" w:color="000000" w:fill="BFBFBF"/>
            <w:noWrap/>
            <w:vAlign w:val="bottom"/>
            <w:hideMark/>
          </w:tcPr>
          <w:p w:rsidR="00A11AC3" w:rsidRPr="00A11AC3" w:rsidRDefault="00A11AC3" w:rsidP="00A11AC3">
            <w:pPr>
              <w:spacing w:after="0" w:line="240" w:lineRule="auto"/>
              <w:rPr>
                <w:rFonts w:ascii="Arial" w:eastAsia="Times New Roman" w:hAnsi="Arial" w:cs="Arial"/>
                <w:sz w:val="20"/>
                <w:szCs w:val="20"/>
                <w:lang w:eastAsia="es-MX"/>
              </w:rPr>
            </w:pPr>
            <w:r w:rsidRPr="00A11AC3">
              <w:rPr>
                <w:rFonts w:ascii="Arial" w:eastAsia="Times New Roman" w:hAnsi="Arial" w:cs="Arial"/>
                <w:sz w:val="20"/>
                <w:szCs w:val="20"/>
                <w:lang w:eastAsia="es-MX"/>
              </w:rPr>
              <w:t> </w:t>
            </w:r>
          </w:p>
        </w:tc>
      </w:tr>
      <w:tr w:rsidR="00A11AC3" w:rsidRPr="00A11AC3" w:rsidTr="00A11AC3">
        <w:trPr>
          <w:trHeight w:val="255"/>
        </w:trPr>
        <w:tc>
          <w:tcPr>
            <w:tcW w:w="1366" w:type="dxa"/>
            <w:vMerge w:val="restart"/>
            <w:tcBorders>
              <w:top w:val="single" w:sz="4" w:space="0" w:color="C5D9F1"/>
              <w:left w:val="single" w:sz="4" w:space="0" w:color="C5D9F1"/>
              <w:bottom w:val="single" w:sz="4" w:space="0" w:color="C5D9F1"/>
              <w:right w:val="single" w:sz="4" w:space="0" w:color="C5D9F1"/>
            </w:tcBorders>
            <w:shd w:val="clear" w:color="000000" w:fill="808080"/>
            <w:noWrap/>
            <w:vAlign w:val="center"/>
            <w:hideMark/>
          </w:tcPr>
          <w:p w:rsidR="00A11AC3" w:rsidRPr="00A11AC3" w:rsidRDefault="00A11AC3" w:rsidP="00A11AC3">
            <w:pPr>
              <w:spacing w:after="0" w:line="240" w:lineRule="auto"/>
              <w:jc w:val="center"/>
              <w:rPr>
                <w:rFonts w:ascii="Arial" w:eastAsia="Times New Roman" w:hAnsi="Arial" w:cs="Arial"/>
                <w:color w:val="FFFFFF"/>
                <w:sz w:val="20"/>
                <w:szCs w:val="20"/>
                <w:lang w:eastAsia="es-MX"/>
              </w:rPr>
            </w:pPr>
            <w:r w:rsidRPr="00A11AC3">
              <w:rPr>
                <w:rFonts w:ascii="Arial" w:eastAsia="Times New Roman" w:hAnsi="Arial" w:cs="Arial"/>
                <w:color w:val="FFFFFF"/>
                <w:sz w:val="20"/>
                <w:szCs w:val="20"/>
                <w:lang w:eastAsia="es-MX"/>
              </w:rPr>
              <w:t>Capacidad</w:t>
            </w:r>
          </w:p>
        </w:tc>
        <w:tc>
          <w:tcPr>
            <w:tcW w:w="1042" w:type="dxa"/>
            <w:vMerge w:val="restart"/>
            <w:tcBorders>
              <w:top w:val="single" w:sz="4" w:space="0" w:color="C5D9F1"/>
              <w:left w:val="single" w:sz="4" w:space="0" w:color="C5D9F1"/>
              <w:bottom w:val="single" w:sz="4" w:space="0" w:color="C5D9F1"/>
              <w:right w:val="single" w:sz="4" w:space="0" w:color="C5D9F1"/>
            </w:tcBorders>
            <w:shd w:val="clear" w:color="000000" w:fill="366092"/>
            <w:noWrap/>
            <w:vAlign w:val="center"/>
            <w:hideMark/>
          </w:tcPr>
          <w:p w:rsidR="00A11AC3" w:rsidRPr="00A11AC3" w:rsidRDefault="00A11AC3" w:rsidP="00A11AC3">
            <w:pPr>
              <w:spacing w:after="0" w:line="240" w:lineRule="auto"/>
              <w:jc w:val="center"/>
              <w:rPr>
                <w:rFonts w:ascii="Arial" w:eastAsia="Times New Roman" w:hAnsi="Arial" w:cs="Arial"/>
                <w:color w:val="FFFFFF"/>
                <w:sz w:val="20"/>
                <w:szCs w:val="20"/>
                <w:lang w:eastAsia="es-MX"/>
              </w:rPr>
            </w:pPr>
            <w:r w:rsidRPr="00A11AC3">
              <w:rPr>
                <w:rFonts w:ascii="Arial" w:eastAsia="Times New Roman" w:hAnsi="Arial" w:cs="Arial"/>
                <w:color w:val="FFFFFF"/>
                <w:sz w:val="20"/>
                <w:szCs w:val="20"/>
                <w:lang w:eastAsia="es-MX"/>
              </w:rPr>
              <w:t>Sistema</w:t>
            </w:r>
          </w:p>
        </w:tc>
        <w:tc>
          <w:tcPr>
            <w:tcW w:w="3418" w:type="dxa"/>
            <w:gridSpan w:val="3"/>
            <w:tcBorders>
              <w:top w:val="single" w:sz="4" w:space="0" w:color="C5D9F1"/>
              <w:left w:val="nil"/>
              <w:bottom w:val="single" w:sz="4" w:space="0" w:color="C5D9F1"/>
              <w:right w:val="single" w:sz="4" w:space="0" w:color="C5D9F1"/>
            </w:tcBorders>
            <w:shd w:val="clear" w:color="000000" w:fill="366092"/>
            <w:noWrap/>
            <w:vAlign w:val="center"/>
            <w:hideMark/>
          </w:tcPr>
          <w:p w:rsidR="00A11AC3" w:rsidRPr="00A11AC3" w:rsidRDefault="00A11AC3" w:rsidP="00A11AC3">
            <w:pPr>
              <w:spacing w:after="0" w:line="240" w:lineRule="auto"/>
              <w:jc w:val="center"/>
              <w:rPr>
                <w:rFonts w:ascii="Arial" w:eastAsia="Times New Roman" w:hAnsi="Arial" w:cs="Arial"/>
                <w:color w:val="FFFFFF"/>
                <w:sz w:val="20"/>
                <w:szCs w:val="20"/>
                <w:lang w:eastAsia="es-MX"/>
              </w:rPr>
            </w:pPr>
            <w:r w:rsidRPr="00A11AC3">
              <w:rPr>
                <w:rFonts w:ascii="Arial" w:eastAsia="Times New Roman" w:hAnsi="Arial" w:cs="Arial"/>
                <w:color w:val="FFFFFF"/>
                <w:sz w:val="20"/>
                <w:szCs w:val="20"/>
                <w:lang w:eastAsia="es-MX"/>
              </w:rPr>
              <w:t>Cuantificación</w:t>
            </w:r>
          </w:p>
        </w:tc>
        <w:tc>
          <w:tcPr>
            <w:tcW w:w="1303" w:type="dxa"/>
            <w:vMerge w:val="restart"/>
            <w:tcBorders>
              <w:top w:val="single" w:sz="4" w:space="0" w:color="C5D9F1"/>
              <w:left w:val="single" w:sz="4" w:space="0" w:color="C5D9F1"/>
              <w:bottom w:val="single" w:sz="4" w:space="0" w:color="C5D9F1"/>
              <w:right w:val="single" w:sz="4" w:space="0" w:color="C5D9F1"/>
            </w:tcBorders>
            <w:shd w:val="clear" w:color="000000" w:fill="808080"/>
            <w:noWrap/>
            <w:vAlign w:val="center"/>
            <w:hideMark/>
          </w:tcPr>
          <w:p w:rsidR="00A11AC3" w:rsidRPr="00A11AC3" w:rsidRDefault="00A11AC3" w:rsidP="00A11AC3">
            <w:pPr>
              <w:spacing w:after="0" w:line="240" w:lineRule="auto"/>
              <w:jc w:val="center"/>
              <w:rPr>
                <w:rFonts w:ascii="Arial" w:eastAsia="Times New Roman" w:hAnsi="Arial" w:cs="Arial"/>
                <w:color w:val="FFFFFF"/>
                <w:sz w:val="20"/>
                <w:szCs w:val="20"/>
                <w:lang w:eastAsia="es-MX"/>
              </w:rPr>
            </w:pPr>
            <w:r w:rsidRPr="00A11AC3">
              <w:rPr>
                <w:rFonts w:ascii="Arial" w:eastAsia="Times New Roman" w:hAnsi="Arial" w:cs="Arial"/>
                <w:color w:val="FFFFFF"/>
                <w:sz w:val="20"/>
                <w:szCs w:val="20"/>
                <w:lang w:eastAsia="es-MX"/>
              </w:rPr>
              <w:t>Desarrollo</w:t>
            </w:r>
          </w:p>
        </w:tc>
        <w:tc>
          <w:tcPr>
            <w:tcW w:w="1351" w:type="dxa"/>
            <w:vMerge w:val="restart"/>
            <w:tcBorders>
              <w:top w:val="single" w:sz="4" w:space="0" w:color="C5D9F1"/>
              <w:left w:val="single" w:sz="4" w:space="0" w:color="C5D9F1"/>
              <w:bottom w:val="single" w:sz="4" w:space="0" w:color="C5D9F1"/>
              <w:right w:val="single" w:sz="4" w:space="0" w:color="C5D9F1"/>
            </w:tcBorders>
            <w:shd w:val="clear" w:color="000000" w:fill="366092"/>
            <w:vAlign w:val="center"/>
            <w:hideMark/>
          </w:tcPr>
          <w:p w:rsidR="00A11AC3" w:rsidRPr="00A11AC3" w:rsidRDefault="00A11AC3" w:rsidP="00A11AC3">
            <w:pPr>
              <w:spacing w:after="0" w:line="240" w:lineRule="auto"/>
              <w:jc w:val="center"/>
              <w:rPr>
                <w:rFonts w:ascii="Arial" w:eastAsia="Times New Roman" w:hAnsi="Arial" w:cs="Arial"/>
                <w:color w:val="FFFFFF"/>
                <w:sz w:val="20"/>
                <w:szCs w:val="20"/>
                <w:lang w:eastAsia="es-MX"/>
              </w:rPr>
            </w:pPr>
            <w:r w:rsidRPr="00A11AC3">
              <w:rPr>
                <w:rFonts w:ascii="Arial" w:eastAsia="Times New Roman" w:hAnsi="Arial" w:cs="Arial"/>
                <w:color w:val="FFFFFF"/>
                <w:sz w:val="20"/>
                <w:szCs w:val="20"/>
                <w:lang w:eastAsia="es-MX"/>
              </w:rPr>
              <w:t>Nivel de Riesgo</w:t>
            </w:r>
          </w:p>
        </w:tc>
      </w:tr>
      <w:tr w:rsidR="00A11AC3" w:rsidRPr="00A11AC3" w:rsidTr="00A11AC3">
        <w:trPr>
          <w:trHeight w:val="255"/>
        </w:trPr>
        <w:tc>
          <w:tcPr>
            <w:tcW w:w="1366" w:type="dxa"/>
            <w:vMerge/>
            <w:tcBorders>
              <w:top w:val="single" w:sz="4" w:space="0" w:color="C5D9F1"/>
              <w:left w:val="single" w:sz="4" w:space="0" w:color="C5D9F1"/>
              <w:bottom w:val="single" w:sz="4" w:space="0" w:color="C5D9F1"/>
              <w:right w:val="single" w:sz="4" w:space="0" w:color="C5D9F1"/>
            </w:tcBorders>
            <w:vAlign w:val="center"/>
            <w:hideMark/>
          </w:tcPr>
          <w:p w:rsidR="00A11AC3" w:rsidRPr="00A11AC3" w:rsidRDefault="00A11AC3" w:rsidP="00A11AC3">
            <w:pPr>
              <w:spacing w:after="0" w:line="240" w:lineRule="auto"/>
              <w:rPr>
                <w:rFonts w:ascii="Arial" w:eastAsia="Times New Roman" w:hAnsi="Arial" w:cs="Arial"/>
                <w:color w:val="FFFFFF"/>
                <w:sz w:val="20"/>
                <w:szCs w:val="20"/>
                <w:lang w:eastAsia="es-MX"/>
              </w:rPr>
            </w:pPr>
          </w:p>
        </w:tc>
        <w:tc>
          <w:tcPr>
            <w:tcW w:w="1042" w:type="dxa"/>
            <w:vMerge/>
            <w:tcBorders>
              <w:top w:val="single" w:sz="4" w:space="0" w:color="C5D9F1"/>
              <w:left w:val="single" w:sz="4" w:space="0" w:color="C5D9F1"/>
              <w:bottom w:val="single" w:sz="4" w:space="0" w:color="C5D9F1"/>
              <w:right w:val="single" w:sz="4" w:space="0" w:color="C5D9F1"/>
            </w:tcBorders>
            <w:vAlign w:val="center"/>
            <w:hideMark/>
          </w:tcPr>
          <w:p w:rsidR="00A11AC3" w:rsidRPr="00A11AC3" w:rsidRDefault="00A11AC3" w:rsidP="00A11AC3">
            <w:pPr>
              <w:spacing w:after="0" w:line="240" w:lineRule="auto"/>
              <w:rPr>
                <w:rFonts w:ascii="Arial" w:eastAsia="Times New Roman" w:hAnsi="Arial" w:cs="Arial"/>
                <w:color w:val="FFFFFF"/>
                <w:sz w:val="20"/>
                <w:szCs w:val="20"/>
                <w:lang w:eastAsia="es-MX"/>
              </w:rPr>
            </w:pPr>
          </w:p>
        </w:tc>
        <w:tc>
          <w:tcPr>
            <w:tcW w:w="1457" w:type="dxa"/>
            <w:tcBorders>
              <w:top w:val="nil"/>
              <w:left w:val="nil"/>
              <w:bottom w:val="single" w:sz="4" w:space="0" w:color="C5D9F1"/>
              <w:right w:val="single" w:sz="4" w:space="0" w:color="C5D9F1"/>
            </w:tcBorders>
            <w:shd w:val="clear" w:color="000000" w:fill="808080"/>
            <w:noWrap/>
            <w:vAlign w:val="center"/>
            <w:hideMark/>
          </w:tcPr>
          <w:p w:rsidR="00A11AC3" w:rsidRPr="00A11AC3" w:rsidRDefault="00A11AC3" w:rsidP="00A11AC3">
            <w:pPr>
              <w:spacing w:after="0" w:line="240" w:lineRule="auto"/>
              <w:jc w:val="center"/>
              <w:rPr>
                <w:rFonts w:ascii="Arial" w:eastAsia="Times New Roman" w:hAnsi="Arial" w:cs="Arial"/>
                <w:color w:val="FFFFFF"/>
                <w:sz w:val="20"/>
                <w:szCs w:val="20"/>
                <w:lang w:eastAsia="es-MX"/>
              </w:rPr>
            </w:pPr>
            <w:r w:rsidRPr="00A11AC3">
              <w:rPr>
                <w:rFonts w:ascii="Arial" w:eastAsia="Times New Roman" w:hAnsi="Arial" w:cs="Arial"/>
                <w:color w:val="FFFFFF"/>
                <w:sz w:val="20"/>
                <w:szCs w:val="20"/>
                <w:lang w:eastAsia="es-MX"/>
              </w:rPr>
              <w:t xml:space="preserve">Calificación </w:t>
            </w:r>
          </w:p>
        </w:tc>
        <w:tc>
          <w:tcPr>
            <w:tcW w:w="565" w:type="dxa"/>
            <w:tcBorders>
              <w:top w:val="nil"/>
              <w:left w:val="nil"/>
              <w:bottom w:val="single" w:sz="4" w:space="0" w:color="C5D9F1"/>
              <w:right w:val="single" w:sz="4" w:space="0" w:color="C5D9F1"/>
            </w:tcBorders>
            <w:shd w:val="clear" w:color="000000" w:fill="366092"/>
            <w:noWrap/>
            <w:vAlign w:val="center"/>
            <w:hideMark/>
          </w:tcPr>
          <w:p w:rsidR="00A11AC3" w:rsidRPr="00A11AC3" w:rsidRDefault="00A11AC3" w:rsidP="00A11AC3">
            <w:pPr>
              <w:spacing w:after="0" w:line="240" w:lineRule="auto"/>
              <w:jc w:val="center"/>
              <w:rPr>
                <w:rFonts w:ascii="Arial" w:eastAsia="Times New Roman" w:hAnsi="Arial" w:cs="Arial"/>
                <w:color w:val="FFFFFF"/>
                <w:sz w:val="20"/>
                <w:szCs w:val="20"/>
                <w:lang w:eastAsia="es-MX"/>
              </w:rPr>
            </w:pPr>
            <w:r w:rsidRPr="00A11AC3">
              <w:rPr>
                <w:rFonts w:ascii="Arial" w:eastAsia="Times New Roman" w:hAnsi="Arial" w:cs="Arial"/>
                <w:color w:val="FFFFFF"/>
                <w:sz w:val="20"/>
                <w:szCs w:val="20"/>
                <w:lang w:eastAsia="es-MX"/>
              </w:rPr>
              <w:t>IR%</w:t>
            </w:r>
          </w:p>
        </w:tc>
        <w:tc>
          <w:tcPr>
            <w:tcW w:w="1396" w:type="dxa"/>
            <w:tcBorders>
              <w:top w:val="nil"/>
              <w:left w:val="nil"/>
              <w:bottom w:val="single" w:sz="4" w:space="0" w:color="C5D9F1"/>
              <w:right w:val="single" w:sz="4" w:space="0" w:color="C5D9F1"/>
            </w:tcBorders>
            <w:shd w:val="clear" w:color="000000" w:fill="808080"/>
            <w:noWrap/>
            <w:vAlign w:val="center"/>
            <w:hideMark/>
          </w:tcPr>
          <w:p w:rsidR="00A11AC3" w:rsidRPr="00A11AC3" w:rsidRDefault="00A11AC3" w:rsidP="00A11AC3">
            <w:pPr>
              <w:spacing w:after="0" w:line="240" w:lineRule="auto"/>
              <w:jc w:val="center"/>
              <w:rPr>
                <w:rFonts w:ascii="Arial" w:eastAsia="Times New Roman" w:hAnsi="Arial" w:cs="Arial"/>
                <w:color w:val="FFFFFF"/>
                <w:sz w:val="20"/>
                <w:szCs w:val="20"/>
                <w:lang w:eastAsia="es-MX"/>
              </w:rPr>
            </w:pPr>
            <w:r w:rsidRPr="00A11AC3">
              <w:rPr>
                <w:rFonts w:ascii="Arial" w:eastAsia="Times New Roman" w:hAnsi="Arial" w:cs="Arial"/>
                <w:color w:val="FFFFFF"/>
                <w:sz w:val="20"/>
                <w:szCs w:val="20"/>
                <w:lang w:eastAsia="es-MX"/>
              </w:rPr>
              <w:t>Ponderado</w:t>
            </w:r>
          </w:p>
        </w:tc>
        <w:tc>
          <w:tcPr>
            <w:tcW w:w="1303" w:type="dxa"/>
            <w:vMerge/>
            <w:tcBorders>
              <w:top w:val="single" w:sz="4" w:space="0" w:color="C5D9F1"/>
              <w:left w:val="single" w:sz="4" w:space="0" w:color="C5D9F1"/>
              <w:bottom w:val="single" w:sz="4" w:space="0" w:color="C5D9F1"/>
              <w:right w:val="single" w:sz="4" w:space="0" w:color="C5D9F1"/>
            </w:tcBorders>
            <w:vAlign w:val="center"/>
            <w:hideMark/>
          </w:tcPr>
          <w:p w:rsidR="00A11AC3" w:rsidRPr="00A11AC3" w:rsidRDefault="00A11AC3" w:rsidP="00A11AC3">
            <w:pPr>
              <w:spacing w:after="0" w:line="240" w:lineRule="auto"/>
              <w:rPr>
                <w:rFonts w:ascii="Arial" w:eastAsia="Times New Roman" w:hAnsi="Arial" w:cs="Arial"/>
                <w:color w:val="FFFFFF"/>
                <w:sz w:val="20"/>
                <w:szCs w:val="20"/>
                <w:lang w:eastAsia="es-MX"/>
              </w:rPr>
            </w:pPr>
          </w:p>
        </w:tc>
        <w:tc>
          <w:tcPr>
            <w:tcW w:w="1351" w:type="dxa"/>
            <w:vMerge/>
            <w:tcBorders>
              <w:top w:val="single" w:sz="4" w:space="0" w:color="C5D9F1"/>
              <w:left w:val="single" w:sz="4" w:space="0" w:color="C5D9F1"/>
              <w:bottom w:val="single" w:sz="4" w:space="0" w:color="C5D9F1"/>
              <w:right w:val="single" w:sz="4" w:space="0" w:color="C5D9F1"/>
            </w:tcBorders>
            <w:vAlign w:val="center"/>
            <w:hideMark/>
          </w:tcPr>
          <w:p w:rsidR="00A11AC3" w:rsidRPr="00A11AC3" w:rsidRDefault="00A11AC3" w:rsidP="00A11AC3">
            <w:pPr>
              <w:spacing w:after="0" w:line="240" w:lineRule="auto"/>
              <w:rPr>
                <w:rFonts w:ascii="Arial" w:eastAsia="Times New Roman" w:hAnsi="Arial" w:cs="Arial"/>
                <w:color w:val="FFFFFF"/>
                <w:sz w:val="20"/>
                <w:szCs w:val="20"/>
                <w:lang w:eastAsia="es-MX"/>
              </w:rPr>
            </w:pPr>
          </w:p>
        </w:tc>
      </w:tr>
      <w:tr w:rsidR="00A11AC3" w:rsidRPr="00A11AC3" w:rsidTr="00A11AC3">
        <w:trPr>
          <w:trHeight w:val="255"/>
        </w:trPr>
        <w:tc>
          <w:tcPr>
            <w:tcW w:w="1366" w:type="dxa"/>
            <w:tcBorders>
              <w:top w:val="nil"/>
              <w:left w:val="single" w:sz="4" w:space="0" w:color="C5D9F1"/>
              <w:bottom w:val="single" w:sz="4" w:space="0" w:color="C5D9F1"/>
              <w:right w:val="single" w:sz="4" w:space="0" w:color="C5D9F1"/>
            </w:tcBorders>
            <w:shd w:val="clear" w:color="000000" w:fill="95B3D7"/>
            <w:noWrap/>
            <w:vAlign w:val="bottom"/>
            <w:hideMark/>
          </w:tcPr>
          <w:p w:rsidR="00A11AC3" w:rsidRPr="00A11AC3" w:rsidRDefault="00A11AC3" w:rsidP="00A11AC3">
            <w:pPr>
              <w:spacing w:after="0" w:line="240" w:lineRule="auto"/>
              <w:rPr>
                <w:rFonts w:ascii="Arial" w:eastAsia="Times New Roman" w:hAnsi="Arial" w:cs="Arial"/>
                <w:sz w:val="20"/>
                <w:szCs w:val="20"/>
                <w:lang w:eastAsia="es-MX"/>
              </w:rPr>
            </w:pPr>
            <w:r w:rsidRPr="00A11AC3">
              <w:rPr>
                <w:rFonts w:ascii="Arial" w:eastAsia="Times New Roman" w:hAnsi="Arial" w:cs="Arial"/>
                <w:sz w:val="20"/>
                <w:szCs w:val="20"/>
                <w:lang w:eastAsia="es-MX"/>
              </w:rPr>
              <w:t>CPA</w:t>
            </w:r>
          </w:p>
        </w:tc>
        <w:tc>
          <w:tcPr>
            <w:tcW w:w="1042" w:type="dxa"/>
            <w:tcBorders>
              <w:top w:val="nil"/>
              <w:left w:val="nil"/>
              <w:bottom w:val="single" w:sz="4" w:space="0" w:color="C5D9F1"/>
              <w:right w:val="single" w:sz="4" w:space="0" w:color="C5D9F1"/>
            </w:tcBorders>
            <w:shd w:val="clear" w:color="000000" w:fill="DCE6F1"/>
            <w:noWrap/>
            <w:vAlign w:val="bottom"/>
            <w:hideMark/>
          </w:tcPr>
          <w:p w:rsidR="00A11AC3" w:rsidRPr="00A11AC3" w:rsidRDefault="00A11AC3" w:rsidP="00A11AC3">
            <w:pPr>
              <w:spacing w:after="0" w:line="240" w:lineRule="auto"/>
              <w:rPr>
                <w:rFonts w:ascii="Arial" w:eastAsia="Times New Roman" w:hAnsi="Arial" w:cs="Arial"/>
                <w:sz w:val="20"/>
                <w:szCs w:val="20"/>
                <w:lang w:eastAsia="es-MX"/>
              </w:rPr>
            </w:pPr>
            <w:r w:rsidRPr="00A11AC3">
              <w:rPr>
                <w:rFonts w:ascii="Arial" w:eastAsia="Times New Roman" w:hAnsi="Arial" w:cs="Arial"/>
                <w:sz w:val="20"/>
                <w:szCs w:val="20"/>
                <w:lang w:eastAsia="es-MX"/>
              </w:rPr>
              <w:t>SPA</w:t>
            </w:r>
          </w:p>
        </w:tc>
        <w:tc>
          <w:tcPr>
            <w:tcW w:w="1457" w:type="dxa"/>
            <w:tcBorders>
              <w:top w:val="nil"/>
              <w:left w:val="nil"/>
              <w:bottom w:val="single" w:sz="4" w:space="0" w:color="C5D9F1"/>
              <w:right w:val="single" w:sz="4" w:space="0" w:color="C5D9F1"/>
            </w:tcBorders>
            <w:shd w:val="clear" w:color="000000" w:fill="DCE6F1"/>
            <w:noWrap/>
            <w:vAlign w:val="bottom"/>
            <w:hideMark/>
          </w:tcPr>
          <w:p w:rsidR="00A11AC3" w:rsidRPr="00A11AC3" w:rsidRDefault="00A11AC3" w:rsidP="00A11AC3">
            <w:pPr>
              <w:spacing w:after="0" w:line="240" w:lineRule="auto"/>
              <w:jc w:val="center"/>
              <w:rPr>
                <w:rFonts w:ascii="Arial" w:eastAsia="Times New Roman" w:hAnsi="Arial" w:cs="Arial"/>
                <w:sz w:val="20"/>
                <w:szCs w:val="20"/>
                <w:lang w:eastAsia="es-MX"/>
              </w:rPr>
            </w:pPr>
            <w:r w:rsidRPr="00A11AC3">
              <w:rPr>
                <w:rFonts w:ascii="Arial" w:eastAsia="Times New Roman" w:hAnsi="Arial" w:cs="Arial"/>
                <w:sz w:val="20"/>
                <w:szCs w:val="20"/>
                <w:lang w:eastAsia="es-MX"/>
              </w:rPr>
              <w:t>93.75</w:t>
            </w:r>
          </w:p>
        </w:tc>
        <w:tc>
          <w:tcPr>
            <w:tcW w:w="565" w:type="dxa"/>
            <w:tcBorders>
              <w:top w:val="nil"/>
              <w:left w:val="nil"/>
              <w:bottom w:val="single" w:sz="4" w:space="0" w:color="C5D9F1"/>
              <w:right w:val="single" w:sz="4" w:space="0" w:color="C5D9F1"/>
            </w:tcBorders>
            <w:shd w:val="clear" w:color="000000" w:fill="DCE6F1"/>
            <w:noWrap/>
            <w:vAlign w:val="bottom"/>
            <w:hideMark/>
          </w:tcPr>
          <w:p w:rsidR="00A11AC3" w:rsidRPr="00A11AC3" w:rsidRDefault="00A11AC3" w:rsidP="00A11AC3">
            <w:pPr>
              <w:spacing w:after="0" w:line="240" w:lineRule="auto"/>
              <w:jc w:val="center"/>
              <w:rPr>
                <w:rFonts w:ascii="Arial" w:eastAsia="Times New Roman" w:hAnsi="Arial" w:cs="Arial"/>
                <w:sz w:val="20"/>
                <w:szCs w:val="20"/>
                <w:lang w:eastAsia="es-MX"/>
              </w:rPr>
            </w:pPr>
            <w:r w:rsidRPr="00A11AC3">
              <w:rPr>
                <w:rFonts w:ascii="Arial" w:eastAsia="Times New Roman" w:hAnsi="Arial" w:cs="Arial"/>
                <w:sz w:val="20"/>
                <w:szCs w:val="20"/>
                <w:lang w:eastAsia="es-MX"/>
              </w:rPr>
              <w:t>50</w:t>
            </w:r>
          </w:p>
        </w:tc>
        <w:tc>
          <w:tcPr>
            <w:tcW w:w="1396" w:type="dxa"/>
            <w:tcBorders>
              <w:top w:val="nil"/>
              <w:left w:val="nil"/>
              <w:bottom w:val="single" w:sz="4" w:space="0" w:color="C5D9F1"/>
              <w:right w:val="single" w:sz="4" w:space="0" w:color="C5D9F1"/>
            </w:tcBorders>
            <w:shd w:val="clear" w:color="000000" w:fill="DCE6F1"/>
            <w:noWrap/>
            <w:vAlign w:val="bottom"/>
            <w:hideMark/>
          </w:tcPr>
          <w:p w:rsidR="00A11AC3" w:rsidRPr="00A11AC3" w:rsidRDefault="00A11AC3" w:rsidP="00A11AC3">
            <w:pPr>
              <w:spacing w:after="0" w:line="240" w:lineRule="auto"/>
              <w:jc w:val="center"/>
              <w:rPr>
                <w:rFonts w:ascii="Arial" w:eastAsia="Times New Roman" w:hAnsi="Arial" w:cs="Arial"/>
                <w:sz w:val="20"/>
                <w:szCs w:val="20"/>
                <w:lang w:eastAsia="es-MX"/>
              </w:rPr>
            </w:pPr>
            <w:r w:rsidRPr="00A11AC3">
              <w:rPr>
                <w:rFonts w:ascii="Arial" w:eastAsia="Times New Roman" w:hAnsi="Arial" w:cs="Arial"/>
                <w:sz w:val="20"/>
                <w:szCs w:val="20"/>
                <w:lang w:eastAsia="es-MX"/>
              </w:rPr>
              <w:t>46.88</w:t>
            </w:r>
          </w:p>
        </w:tc>
        <w:tc>
          <w:tcPr>
            <w:tcW w:w="1303" w:type="dxa"/>
            <w:tcBorders>
              <w:top w:val="nil"/>
              <w:left w:val="nil"/>
              <w:bottom w:val="single" w:sz="4" w:space="0" w:color="C5D9F1"/>
              <w:right w:val="single" w:sz="4" w:space="0" w:color="C5D9F1"/>
            </w:tcBorders>
            <w:shd w:val="clear" w:color="000000" w:fill="DCE6F1"/>
            <w:noWrap/>
            <w:vAlign w:val="bottom"/>
            <w:hideMark/>
          </w:tcPr>
          <w:p w:rsidR="00A11AC3" w:rsidRPr="00A11AC3" w:rsidRDefault="00A11AC3" w:rsidP="00A11AC3">
            <w:pPr>
              <w:spacing w:after="0" w:line="240" w:lineRule="auto"/>
              <w:jc w:val="center"/>
              <w:rPr>
                <w:rFonts w:ascii="Arial" w:eastAsia="Times New Roman" w:hAnsi="Arial" w:cs="Arial"/>
                <w:sz w:val="20"/>
                <w:szCs w:val="20"/>
                <w:lang w:eastAsia="es-MX"/>
              </w:rPr>
            </w:pPr>
            <w:r w:rsidRPr="00A11AC3">
              <w:rPr>
                <w:rFonts w:ascii="Arial" w:eastAsia="Times New Roman" w:hAnsi="Arial" w:cs="Arial"/>
                <w:sz w:val="20"/>
                <w:szCs w:val="20"/>
                <w:lang w:eastAsia="es-MX"/>
              </w:rPr>
              <w:t>SD</w:t>
            </w:r>
          </w:p>
        </w:tc>
        <w:tc>
          <w:tcPr>
            <w:tcW w:w="1351" w:type="dxa"/>
            <w:tcBorders>
              <w:top w:val="nil"/>
              <w:left w:val="nil"/>
              <w:bottom w:val="single" w:sz="4" w:space="0" w:color="C5D9F1"/>
              <w:right w:val="single" w:sz="4" w:space="0" w:color="C5D9F1"/>
            </w:tcBorders>
            <w:shd w:val="clear" w:color="000000" w:fill="DCE6F1"/>
            <w:noWrap/>
            <w:vAlign w:val="bottom"/>
            <w:hideMark/>
          </w:tcPr>
          <w:p w:rsidR="00A11AC3" w:rsidRPr="00A11AC3" w:rsidRDefault="00A11AC3" w:rsidP="00A11AC3">
            <w:pPr>
              <w:spacing w:after="0" w:line="240" w:lineRule="auto"/>
              <w:jc w:val="center"/>
              <w:rPr>
                <w:rFonts w:ascii="Arial" w:eastAsia="Times New Roman" w:hAnsi="Arial" w:cs="Arial"/>
                <w:sz w:val="20"/>
                <w:szCs w:val="20"/>
                <w:lang w:eastAsia="es-MX"/>
              </w:rPr>
            </w:pPr>
            <w:r w:rsidRPr="00A11AC3">
              <w:rPr>
                <w:rFonts w:ascii="Arial" w:eastAsia="Times New Roman" w:hAnsi="Arial" w:cs="Arial"/>
                <w:sz w:val="20"/>
                <w:szCs w:val="20"/>
                <w:lang w:eastAsia="es-MX"/>
              </w:rPr>
              <w:t>RB</w:t>
            </w:r>
          </w:p>
        </w:tc>
      </w:tr>
      <w:tr w:rsidR="00A11AC3" w:rsidRPr="00A11AC3" w:rsidTr="00A11AC3">
        <w:trPr>
          <w:trHeight w:val="255"/>
        </w:trPr>
        <w:tc>
          <w:tcPr>
            <w:tcW w:w="1366" w:type="dxa"/>
            <w:tcBorders>
              <w:top w:val="nil"/>
              <w:left w:val="single" w:sz="4" w:space="0" w:color="C5D9F1"/>
              <w:bottom w:val="single" w:sz="4" w:space="0" w:color="C5D9F1"/>
              <w:right w:val="single" w:sz="4" w:space="0" w:color="C5D9F1"/>
            </w:tcBorders>
            <w:shd w:val="clear" w:color="000000" w:fill="95B3D7"/>
            <w:noWrap/>
            <w:vAlign w:val="bottom"/>
            <w:hideMark/>
          </w:tcPr>
          <w:p w:rsidR="00A11AC3" w:rsidRPr="00A11AC3" w:rsidRDefault="00A11AC3" w:rsidP="00A11AC3">
            <w:pPr>
              <w:spacing w:after="0" w:line="240" w:lineRule="auto"/>
              <w:rPr>
                <w:rFonts w:ascii="Arial" w:eastAsia="Times New Roman" w:hAnsi="Arial" w:cs="Arial"/>
                <w:sz w:val="20"/>
                <w:szCs w:val="20"/>
                <w:lang w:eastAsia="es-MX"/>
              </w:rPr>
            </w:pPr>
            <w:r w:rsidRPr="00A11AC3">
              <w:rPr>
                <w:rFonts w:ascii="Arial" w:eastAsia="Times New Roman" w:hAnsi="Arial" w:cs="Arial"/>
                <w:sz w:val="20"/>
                <w:szCs w:val="20"/>
                <w:lang w:eastAsia="es-MX"/>
              </w:rPr>
              <w:t> </w:t>
            </w:r>
          </w:p>
        </w:tc>
        <w:tc>
          <w:tcPr>
            <w:tcW w:w="1042" w:type="dxa"/>
            <w:tcBorders>
              <w:top w:val="nil"/>
              <w:left w:val="nil"/>
              <w:bottom w:val="single" w:sz="4" w:space="0" w:color="C5D9F1"/>
              <w:right w:val="single" w:sz="4" w:space="0" w:color="C5D9F1"/>
            </w:tcBorders>
            <w:shd w:val="clear" w:color="000000" w:fill="DCE6F1"/>
            <w:noWrap/>
            <w:vAlign w:val="bottom"/>
            <w:hideMark/>
          </w:tcPr>
          <w:p w:rsidR="00A11AC3" w:rsidRPr="00A11AC3" w:rsidRDefault="00A11AC3" w:rsidP="00A11AC3">
            <w:pPr>
              <w:spacing w:after="0" w:line="240" w:lineRule="auto"/>
              <w:rPr>
                <w:rFonts w:ascii="Arial" w:eastAsia="Times New Roman" w:hAnsi="Arial" w:cs="Arial"/>
                <w:sz w:val="20"/>
                <w:szCs w:val="20"/>
                <w:lang w:eastAsia="es-MX"/>
              </w:rPr>
            </w:pPr>
            <w:r w:rsidRPr="00A11AC3">
              <w:rPr>
                <w:rFonts w:ascii="Arial" w:eastAsia="Times New Roman" w:hAnsi="Arial" w:cs="Arial"/>
                <w:sz w:val="20"/>
                <w:szCs w:val="20"/>
                <w:lang w:eastAsia="es-MX"/>
              </w:rPr>
              <w:t>SOA</w:t>
            </w:r>
          </w:p>
        </w:tc>
        <w:tc>
          <w:tcPr>
            <w:tcW w:w="1457" w:type="dxa"/>
            <w:tcBorders>
              <w:top w:val="nil"/>
              <w:left w:val="nil"/>
              <w:bottom w:val="single" w:sz="4" w:space="0" w:color="C5D9F1"/>
              <w:right w:val="single" w:sz="4" w:space="0" w:color="C5D9F1"/>
            </w:tcBorders>
            <w:shd w:val="clear" w:color="000000" w:fill="DCE6F1"/>
            <w:noWrap/>
            <w:vAlign w:val="bottom"/>
            <w:hideMark/>
          </w:tcPr>
          <w:p w:rsidR="00A11AC3" w:rsidRPr="00A11AC3" w:rsidRDefault="00A11AC3" w:rsidP="00A11AC3">
            <w:pPr>
              <w:spacing w:after="0" w:line="240" w:lineRule="auto"/>
              <w:jc w:val="center"/>
              <w:rPr>
                <w:rFonts w:ascii="Arial" w:eastAsia="Times New Roman" w:hAnsi="Arial" w:cs="Arial"/>
                <w:sz w:val="20"/>
                <w:szCs w:val="20"/>
                <w:lang w:eastAsia="es-MX"/>
              </w:rPr>
            </w:pPr>
            <w:r w:rsidRPr="00A11AC3">
              <w:rPr>
                <w:rFonts w:ascii="Arial" w:eastAsia="Times New Roman" w:hAnsi="Arial" w:cs="Arial"/>
                <w:sz w:val="20"/>
                <w:szCs w:val="20"/>
                <w:lang w:eastAsia="es-MX"/>
              </w:rPr>
              <w:t>95.00</w:t>
            </w:r>
          </w:p>
        </w:tc>
        <w:tc>
          <w:tcPr>
            <w:tcW w:w="565" w:type="dxa"/>
            <w:tcBorders>
              <w:top w:val="nil"/>
              <w:left w:val="nil"/>
              <w:bottom w:val="single" w:sz="4" w:space="0" w:color="C5D9F1"/>
              <w:right w:val="single" w:sz="4" w:space="0" w:color="C5D9F1"/>
            </w:tcBorders>
            <w:shd w:val="clear" w:color="000000" w:fill="DCE6F1"/>
            <w:noWrap/>
            <w:vAlign w:val="bottom"/>
            <w:hideMark/>
          </w:tcPr>
          <w:p w:rsidR="00A11AC3" w:rsidRPr="00A11AC3" w:rsidRDefault="00A11AC3" w:rsidP="00A11AC3">
            <w:pPr>
              <w:spacing w:after="0" w:line="240" w:lineRule="auto"/>
              <w:jc w:val="center"/>
              <w:rPr>
                <w:rFonts w:ascii="Arial" w:eastAsia="Times New Roman" w:hAnsi="Arial" w:cs="Arial"/>
                <w:sz w:val="20"/>
                <w:szCs w:val="20"/>
                <w:lang w:eastAsia="es-MX"/>
              </w:rPr>
            </w:pPr>
            <w:r w:rsidRPr="00A11AC3">
              <w:rPr>
                <w:rFonts w:ascii="Arial" w:eastAsia="Times New Roman" w:hAnsi="Arial" w:cs="Arial"/>
                <w:sz w:val="20"/>
                <w:szCs w:val="20"/>
                <w:lang w:eastAsia="es-MX"/>
              </w:rPr>
              <w:t>50</w:t>
            </w:r>
          </w:p>
        </w:tc>
        <w:tc>
          <w:tcPr>
            <w:tcW w:w="1396" w:type="dxa"/>
            <w:tcBorders>
              <w:top w:val="nil"/>
              <w:left w:val="nil"/>
              <w:bottom w:val="single" w:sz="4" w:space="0" w:color="C5D9F1"/>
              <w:right w:val="single" w:sz="4" w:space="0" w:color="C5D9F1"/>
            </w:tcBorders>
            <w:shd w:val="clear" w:color="000000" w:fill="DCE6F1"/>
            <w:noWrap/>
            <w:vAlign w:val="bottom"/>
            <w:hideMark/>
          </w:tcPr>
          <w:p w:rsidR="00A11AC3" w:rsidRPr="00A11AC3" w:rsidRDefault="00A11AC3" w:rsidP="00A11AC3">
            <w:pPr>
              <w:spacing w:after="0" w:line="240" w:lineRule="auto"/>
              <w:jc w:val="center"/>
              <w:rPr>
                <w:rFonts w:ascii="Arial" w:eastAsia="Times New Roman" w:hAnsi="Arial" w:cs="Arial"/>
                <w:sz w:val="20"/>
                <w:szCs w:val="20"/>
                <w:lang w:eastAsia="es-MX"/>
              </w:rPr>
            </w:pPr>
            <w:r w:rsidRPr="00A11AC3">
              <w:rPr>
                <w:rFonts w:ascii="Arial" w:eastAsia="Times New Roman" w:hAnsi="Arial" w:cs="Arial"/>
                <w:sz w:val="20"/>
                <w:szCs w:val="20"/>
                <w:lang w:eastAsia="es-MX"/>
              </w:rPr>
              <w:t>47.50</w:t>
            </w:r>
          </w:p>
        </w:tc>
        <w:tc>
          <w:tcPr>
            <w:tcW w:w="1303" w:type="dxa"/>
            <w:tcBorders>
              <w:top w:val="nil"/>
              <w:left w:val="nil"/>
              <w:bottom w:val="single" w:sz="4" w:space="0" w:color="C5D9F1"/>
              <w:right w:val="single" w:sz="4" w:space="0" w:color="C5D9F1"/>
            </w:tcBorders>
            <w:shd w:val="clear" w:color="000000" w:fill="DCE6F1"/>
            <w:noWrap/>
            <w:vAlign w:val="bottom"/>
            <w:hideMark/>
          </w:tcPr>
          <w:p w:rsidR="00A11AC3" w:rsidRPr="00A11AC3" w:rsidRDefault="00A11AC3" w:rsidP="00A11AC3">
            <w:pPr>
              <w:spacing w:after="0" w:line="240" w:lineRule="auto"/>
              <w:jc w:val="center"/>
              <w:rPr>
                <w:rFonts w:ascii="Arial" w:eastAsia="Times New Roman" w:hAnsi="Arial" w:cs="Arial"/>
                <w:sz w:val="20"/>
                <w:szCs w:val="20"/>
                <w:lang w:eastAsia="es-MX"/>
              </w:rPr>
            </w:pPr>
            <w:r w:rsidRPr="00A11AC3">
              <w:rPr>
                <w:rFonts w:ascii="Arial" w:eastAsia="Times New Roman" w:hAnsi="Arial" w:cs="Arial"/>
                <w:sz w:val="20"/>
                <w:szCs w:val="20"/>
                <w:lang w:eastAsia="es-MX"/>
              </w:rPr>
              <w:t>SD</w:t>
            </w:r>
          </w:p>
        </w:tc>
        <w:tc>
          <w:tcPr>
            <w:tcW w:w="1351" w:type="dxa"/>
            <w:tcBorders>
              <w:top w:val="nil"/>
              <w:left w:val="nil"/>
              <w:bottom w:val="single" w:sz="4" w:space="0" w:color="C5D9F1"/>
              <w:right w:val="single" w:sz="4" w:space="0" w:color="C5D9F1"/>
            </w:tcBorders>
            <w:shd w:val="clear" w:color="000000" w:fill="DCE6F1"/>
            <w:noWrap/>
            <w:vAlign w:val="bottom"/>
            <w:hideMark/>
          </w:tcPr>
          <w:p w:rsidR="00A11AC3" w:rsidRPr="00A11AC3" w:rsidRDefault="00A11AC3" w:rsidP="00A11AC3">
            <w:pPr>
              <w:spacing w:after="0" w:line="240" w:lineRule="auto"/>
              <w:jc w:val="center"/>
              <w:rPr>
                <w:rFonts w:ascii="Arial" w:eastAsia="Times New Roman" w:hAnsi="Arial" w:cs="Arial"/>
                <w:sz w:val="20"/>
                <w:szCs w:val="20"/>
                <w:lang w:eastAsia="es-MX"/>
              </w:rPr>
            </w:pPr>
            <w:r w:rsidRPr="00A11AC3">
              <w:rPr>
                <w:rFonts w:ascii="Arial" w:eastAsia="Times New Roman" w:hAnsi="Arial" w:cs="Arial"/>
                <w:sz w:val="20"/>
                <w:szCs w:val="20"/>
                <w:lang w:eastAsia="es-MX"/>
              </w:rPr>
              <w:t>RB</w:t>
            </w:r>
          </w:p>
        </w:tc>
      </w:tr>
      <w:tr w:rsidR="00A11AC3" w:rsidRPr="00A11AC3" w:rsidTr="00A11AC3">
        <w:trPr>
          <w:trHeight w:val="255"/>
        </w:trPr>
        <w:tc>
          <w:tcPr>
            <w:tcW w:w="1366" w:type="dxa"/>
            <w:tcBorders>
              <w:top w:val="nil"/>
              <w:left w:val="single" w:sz="4" w:space="0" w:color="C5D9F1"/>
              <w:bottom w:val="single" w:sz="4" w:space="0" w:color="C5D9F1"/>
              <w:right w:val="nil"/>
            </w:tcBorders>
            <w:shd w:val="clear" w:color="000000" w:fill="808080"/>
            <w:noWrap/>
            <w:vAlign w:val="bottom"/>
            <w:hideMark/>
          </w:tcPr>
          <w:p w:rsidR="00A11AC3" w:rsidRPr="00A11AC3" w:rsidRDefault="00A11AC3" w:rsidP="00A11AC3">
            <w:pPr>
              <w:spacing w:after="0" w:line="240" w:lineRule="auto"/>
              <w:rPr>
                <w:rFonts w:ascii="Arial" w:eastAsia="Times New Roman" w:hAnsi="Arial" w:cs="Arial"/>
                <w:color w:val="FFFFFF"/>
                <w:sz w:val="20"/>
                <w:szCs w:val="20"/>
                <w:lang w:eastAsia="es-MX"/>
              </w:rPr>
            </w:pPr>
            <w:r w:rsidRPr="00A11AC3">
              <w:rPr>
                <w:rFonts w:ascii="Arial" w:eastAsia="Times New Roman" w:hAnsi="Arial" w:cs="Arial"/>
                <w:color w:val="FFFFFF"/>
                <w:sz w:val="20"/>
                <w:szCs w:val="20"/>
                <w:lang w:eastAsia="es-MX"/>
              </w:rPr>
              <w:t>Total:</w:t>
            </w:r>
          </w:p>
        </w:tc>
        <w:tc>
          <w:tcPr>
            <w:tcW w:w="1042" w:type="dxa"/>
            <w:tcBorders>
              <w:top w:val="nil"/>
              <w:left w:val="nil"/>
              <w:bottom w:val="single" w:sz="4" w:space="0" w:color="C5D9F1"/>
              <w:right w:val="nil"/>
            </w:tcBorders>
            <w:shd w:val="clear" w:color="000000" w:fill="808080"/>
            <w:noWrap/>
            <w:vAlign w:val="bottom"/>
            <w:hideMark/>
          </w:tcPr>
          <w:p w:rsidR="00A11AC3" w:rsidRPr="00A11AC3" w:rsidRDefault="00A11AC3" w:rsidP="00A11AC3">
            <w:pPr>
              <w:spacing w:after="0" w:line="240" w:lineRule="auto"/>
              <w:rPr>
                <w:rFonts w:ascii="Arial" w:eastAsia="Times New Roman" w:hAnsi="Arial" w:cs="Arial"/>
                <w:color w:val="FFFFFF"/>
                <w:sz w:val="20"/>
                <w:szCs w:val="20"/>
                <w:lang w:eastAsia="es-MX"/>
              </w:rPr>
            </w:pPr>
            <w:r w:rsidRPr="00A11AC3">
              <w:rPr>
                <w:rFonts w:ascii="Arial" w:eastAsia="Times New Roman" w:hAnsi="Arial" w:cs="Arial"/>
                <w:color w:val="FFFFFF"/>
                <w:sz w:val="20"/>
                <w:szCs w:val="20"/>
                <w:lang w:eastAsia="es-MX"/>
              </w:rPr>
              <w:t> </w:t>
            </w:r>
          </w:p>
        </w:tc>
        <w:tc>
          <w:tcPr>
            <w:tcW w:w="1457" w:type="dxa"/>
            <w:tcBorders>
              <w:top w:val="nil"/>
              <w:left w:val="nil"/>
              <w:bottom w:val="single" w:sz="4" w:space="0" w:color="C5D9F1"/>
              <w:right w:val="nil"/>
            </w:tcBorders>
            <w:shd w:val="clear" w:color="000000" w:fill="808080"/>
            <w:noWrap/>
            <w:vAlign w:val="bottom"/>
            <w:hideMark/>
          </w:tcPr>
          <w:p w:rsidR="00A11AC3" w:rsidRPr="00A11AC3" w:rsidRDefault="00A11AC3" w:rsidP="00A11AC3">
            <w:pPr>
              <w:spacing w:after="0" w:line="240" w:lineRule="auto"/>
              <w:jc w:val="center"/>
              <w:rPr>
                <w:rFonts w:ascii="Arial" w:eastAsia="Times New Roman" w:hAnsi="Arial" w:cs="Arial"/>
                <w:color w:val="FFFFFF"/>
                <w:sz w:val="20"/>
                <w:szCs w:val="20"/>
                <w:lang w:eastAsia="es-MX"/>
              </w:rPr>
            </w:pPr>
            <w:r w:rsidRPr="00A11AC3">
              <w:rPr>
                <w:rFonts w:ascii="Arial" w:eastAsia="Times New Roman" w:hAnsi="Arial" w:cs="Arial"/>
                <w:color w:val="FFFFFF"/>
                <w:sz w:val="20"/>
                <w:szCs w:val="20"/>
                <w:lang w:eastAsia="es-MX"/>
              </w:rPr>
              <w:t> </w:t>
            </w:r>
          </w:p>
        </w:tc>
        <w:tc>
          <w:tcPr>
            <w:tcW w:w="565" w:type="dxa"/>
            <w:tcBorders>
              <w:top w:val="nil"/>
              <w:left w:val="nil"/>
              <w:bottom w:val="single" w:sz="4" w:space="0" w:color="C5D9F1"/>
              <w:right w:val="single" w:sz="4" w:space="0" w:color="C5D9F1"/>
            </w:tcBorders>
            <w:shd w:val="clear" w:color="000000" w:fill="808080"/>
            <w:noWrap/>
            <w:vAlign w:val="bottom"/>
            <w:hideMark/>
          </w:tcPr>
          <w:p w:rsidR="00A11AC3" w:rsidRPr="00A11AC3" w:rsidRDefault="00A11AC3" w:rsidP="00A11AC3">
            <w:pPr>
              <w:spacing w:after="0" w:line="240" w:lineRule="auto"/>
              <w:jc w:val="center"/>
              <w:rPr>
                <w:rFonts w:ascii="Arial" w:eastAsia="Times New Roman" w:hAnsi="Arial" w:cs="Arial"/>
                <w:color w:val="FFFFFF"/>
                <w:sz w:val="20"/>
                <w:szCs w:val="20"/>
                <w:lang w:eastAsia="es-MX"/>
              </w:rPr>
            </w:pPr>
            <w:r w:rsidRPr="00A11AC3">
              <w:rPr>
                <w:rFonts w:ascii="Arial" w:eastAsia="Times New Roman" w:hAnsi="Arial" w:cs="Arial"/>
                <w:color w:val="FFFFFF"/>
                <w:sz w:val="20"/>
                <w:szCs w:val="20"/>
                <w:lang w:eastAsia="es-MX"/>
              </w:rPr>
              <w:t> </w:t>
            </w:r>
          </w:p>
        </w:tc>
        <w:tc>
          <w:tcPr>
            <w:tcW w:w="1396" w:type="dxa"/>
            <w:tcBorders>
              <w:top w:val="nil"/>
              <w:left w:val="nil"/>
              <w:bottom w:val="single" w:sz="4" w:space="0" w:color="C5D9F1"/>
              <w:right w:val="single" w:sz="4" w:space="0" w:color="C5D9F1"/>
            </w:tcBorders>
            <w:shd w:val="clear" w:color="000000" w:fill="808080"/>
            <w:noWrap/>
            <w:vAlign w:val="bottom"/>
            <w:hideMark/>
          </w:tcPr>
          <w:p w:rsidR="00A11AC3" w:rsidRPr="00A11AC3" w:rsidRDefault="00A11AC3" w:rsidP="00A11AC3">
            <w:pPr>
              <w:spacing w:after="0" w:line="240" w:lineRule="auto"/>
              <w:jc w:val="center"/>
              <w:rPr>
                <w:rFonts w:ascii="Arial" w:eastAsia="Times New Roman" w:hAnsi="Arial" w:cs="Arial"/>
                <w:color w:val="FFFFFF"/>
                <w:sz w:val="20"/>
                <w:szCs w:val="20"/>
                <w:lang w:eastAsia="es-MX"/>
              </w:rPr>
            </w:pPr>
            <w:r w:rsidRPr="00A11AC3">
              <w:rPr>
                <w:rFonts w:ascii="Arial" w:eastAsia="Times New Roman" w:hAnsi="Arial" w:cs="Arial"/>
                <w:color w:val="FFFFFF"/>
                <w:sz w:val="20"/>
                <w:szCs w:val="20"/>
                <w:lang w:eastAsia="es-MX"/>
              </w:rPr>
              <w:t>94.38</w:t>
            </w:r>
          </w:p>
        </w:tc>
        <w:tc>
          <w:tcPr>
            <w:tcW w:w="1303" w:type="dxa"/>
            <w:tcBorders>
              <w:top w:val="nil"/>
              <w:left w:val="nil"/>
              <w:bottom w:val="single" w:sz="4" w:space="0" w:color="C5D9F1"/>
              <w:right w:val="single" w:sz="4" w:space="0" w:color="C5D9F1"/>
            </w:tcBorders>
            <w:shd w:val="clear" w:color="000000" w:fill="808080"/>
            <w:noWrap/>
            <w:vAlign w:val="bottom"/>
            <w:hideMark/>
          </w:tcPr>
          <w:p w:rsidR="00A11AC3" w:rsidRPr="00A11AC3" w:rsidRDefault="00A11AC3" w:rsidP="00A11AC3">
            <w:pPr>
              <w:spacing w:after="0" w:line="240" w:lineRule="auto"/>
              <w:jc w:val="center"/>
              <w:rPr>
                <w:rFonts w:ascii="Arial" w:eastAsia="Times New Roman" w:hAnsi="Arial" w:cs="Arial"/>
                <w:color w:val="FFFFFF"/>
                <w:sz w:val="20"/>
                <w:szCs w:val="20"/>
                <w:lang w:eastAsia="es-MX"/>
              </w:rPr>
            </w:pPr>
            <w:r w:rsidRPr="00A11AC3">
              <w:rPr>
                <w:rFonts w:ascii="Arial" w:eastAsia="Times New Roman" w:hAnsi="Arial" w:cs="Arial"/>
                <w:color w:val="FFFFFF"/>
                <w:sz w:val="20"/>
                <w:szCs w:val="20"/>
                <w:lang w:eastAsia="es-MX"/>
              </w:rPr>
              <w:t>SD</w:t>
            </w:r>
          </w:p>
        </w:tc>
        <w:tc>
          <w:tcPr>
            <w:tcW w:w="1351" w:type="dxa"/>
            <w:tcBorders>
              <w:top w:val="nil"/>
              <w:left w:val="nil"/>
              <w:bottom w:val="single" w:sz="4" w:space="0" w:color="C5D9F1"/>
              <w:right w:val="single" w:sz="4" w:space="0" w:color="C5D9F1"/>
            </w:tcBorders>
            <w:shd w:val="clear" w:color="000000" w:fill="808080"/>
            <w:noWrap/>
            <w:vAlign w:val="bottom"/>
            <w:hideMark/>
          </w:tcPr>
          <w:p w:rsidR="00A11AC3" w:rsidRPr="00A11AC3" w:rsidRDefault="00A11AC3" w:rsidP="00A11AC3">
            <w:pPr>
              <w:spacing w:after="0" w:line="240" w:lineRule="auto"/>
              <w:jc w:val="center"/>
              <w:rPr>
                <w:rFonts w:ascii="Arial" w:eastAsia="Times New Roman" w:hAnsi="Arial" w:cs="Arial"/>
                <w:color w:val="FFFFFF"/>
                <w:sz w:val="20"/>
                <w:szCs w:val="20"/>
                <w:lang w:eastAsia="es-MX"/>
              </w:rPr>
            </w:pPr>
            <w:r w:rsidRPr="00A11AC3">
              <w:rPr>
                <w:rFonts w:ascii="Arial" w:eastAsia="Times New Roman" w:hAnsi="Arial" w:cs="Arial"/>
                <w:color w:val="FFFFFF"/>
                <w:sz w:val="20"/>
                <w:szCs w:val="20"/>
                <w:lang w:eastAsia="es-MX"/>
              </w:rPr>
              <w:t>RB</w:t>
            </w:r>
          </w:p>
        </w:tc>
      </w:tr>
      <w:tr w:rsidR="00A11AC3" w:rsidRPr="00A11AC3" w:rsidTr="00A11AC3">
        <w:trPr>
          <w:trHeight w:val="255"/>
        </w:trPr>
        <w:tc>
          <w:tcPr>
            <w:tcW w:w="1366" w:type="dxa"/>
            <w:tcBorders>
              <w:top w:val="nil"/>
              <w:left w:val="single" w:sz="4" w:space="0" w:color="C5D9F1"/>
              <w:bottom w:val="single" w:sz="4" w:space="0" w:color="C5D9F1"/>
              <w:right w:val="single" w:sz="4" w:space="0" w:color="C5D9F1"/>
            </w:tcBorders>
            <w:shd w:val="clear" w:color="000000" w:fill="8DB4E2"/>
            <w:noWrap/>
            <w:vAlign w:val="bottom"/>
            <w:hideMark/>
          </w:tcPr>
          <w:p w:rsidR="00A11AC3" w:rsidRPr="00A11AC3" w:rsidRDefault="00A11AC3" w:rsidP="00A11AC3">
            <w:pPr>
              <w:spacing w:after="0" w:line="240" w:lineRule="auto"/>
              <w:rPr>
                <w:rFonts w:ascii="Arial" w:eastAsia="Times New Roman" w:hAnsi="Arial" w:cs="Arial"/>
                <w:sz w:val="20"/>
                <w:szCs w:val="20"/>
                <w:lang w:eastAsia="es-MX"/>
              </w:rPr>
            </w:pPr>
            <w:r w:rsidRPr="00A11AC3">
              <w:rPr>
                <w:rFonts w:ascii="Arial" w:eastAsia="Times New Roman" w:hAnsi="Arial" w:cs="Arial"/>
                <w:sz w:val="20"/>
                <w:szCs w:val="20"/>
                <w:lang w:eastAsia="es-MX"/>
              </w:rPr>
              <w:t>CE</w:t>
            </w:r>
          </w:p>
        </w:tc>
        <w:tc>
          <w:tcPr>
            <w:tcW w:w="1042" w:type="dxa"/>
            <w:tcBorders>
              <w:top w:val="nil"/>
              <w:left w:val="nil"/>
              <w:bottom w:val="single" w:sz="4" w:space="0" w:color="C5D9F1"/>
              <w:right w:val="single" w:sz="4" w:space="0" w:color="C5D9F1"/>
            </w:tcBorders>
            <w:shd w:val="clear" w:color="000000" w:fill="DCE6F1"/>
            <w:noWrap/>
            <w:vAlign w:val="bottom"/>
            <w:hideMark/>
          </w:tcPr>
          <w:p w:rsidR="00A11AC3" w:rsidRPr="00A11AC3" w:rsidRDefault="00A11AC3" w:rsidP="00A11AC3">
            <w:pPr>
              <w:spacing w:after="0" w:line="240" w:lineRule="auto"/>
              <w:rPr>
                <w:rFonts w:ascii="Arial" w:eastAsia="Times New Roman" w:hAnsi="Arial" w:cs="Arial"/>
                <w:sz w:val="20"/>
                <w:szCs w:val="20"/>
                <w:lang w:eastAsia="es-MX"/>
              </w:rPr>
            </w:pPr>
            <w:r w:rsidRPr="00A11AC3">
              <w:rPr>
                <w:rFonts w:ascii="Arial" w:eastAsia="Times New Roman" w:hAnsi="Arial" w:cs="Arial"/>
                <w:sz w:val="20"/>
                <w:szCs w:val="20"/>
                <w:lang w:eastAsia="es-MX"/>
              </w:rPr>
              <w:t>SAP</w:t>
            </w:r>
          </w:p>
        </w:tc>
        <w:tc>
          <w:tcPr>
            <w:tcW w:w="1457" w:type="dxa"/>
            <w:tcBorders>
              <w:top w:val="nil"/>
              <w:left w:val="nil"/>
              <w:bottom w:val="single" w:sz="4" w:space="0" w:color="C5D9F1"/>
              <w:right w:val="single" w:sz="4" w:space="0" w:color="C5D9F1"/>
            </w:tcBorders>
            <w:shd w:val="clear" w:color="000000" w:fill="DCE6F1"/>
            <w:noWrap/>
            <w:vAlign w:val="bottom"/>
            <w:hideMark/>
          </w:tcPr>
          <w:p w:rsidR="00A11AC3" w:rsidRPr="00A11AC3" w:rsidRDefault="00A11AC3" w:rsidP="00A11AC3">
            <w:pPr>
              <w:spacing w:after="0" w:line="240" w:lineRule="auto"/>
              <w:jc w:val="center"/>
              <w:rPr>
                <w:rFonts w:ascii="Arial" w:eastAsia="Times New Roman" w:hAnsi="Arial" w:cs="Arial"/>
                <w:sz w:val="20"/>
                <w:szCs w:val="20"/>
                <w:lang w:eastAsia="es-MX"/>
              </w:rPr>
            </w:pPr>
            <w:r w:rsidRPr="00A11AC3">
              <w:rPr>
                <w:rFonts w:ascii="Arial" w:eastAsia="Times New Roman" w:hAnsi="Arial" w:cs="Arial"/>
                <w:sz w:val="20"/>
                <w:szCs w:val="20"/>
                <w:lang w:eastAsia="es-MX"/>
              </w:rPr>
              <w:t>100.00</w:t>
            </w:r>
          </w:p>
        </w:tc>
        <w:tc>
          <w:tcPr>
            <w:tcW w:w="565" w:type="dxa"/>
            <w:tcBorders>
              <w:top w:val="nil"/>
              <w:left w:val="nil"/>
              <w:bottom w:val="single" w:sz="4" w:space="0" w:color="C5D9F1"/>
              <w:right w:val="single" w:sz="4" w:space="0" w:color="C5D9F1"/>
            </w:tcBorders>
            <w:shd w:val="clear" w:color="000000" w:fill="DCE6F1"/>
            <w:noWrap/>
            <w:vAlign w:val="bottom"/>
            <w:hideMark/>
          </w:tcPr>
          <w:p w:rsidR="00A11AC3" w:rsidRPr="00A11AC3" w:rsidRDefault="00A11AC3" w:rsidP="00A11AC3">
            <w:pPr>
              <w:spacing w:after="0" w:line="240" w:lineRule="auto"/>
              <w:jc w:val="center"/>
              <w:rPr>
                <w:rFonts w:ascii="Arial" w:eastAsia="Times New Roman" w:hAnsi="Arial" w:cs="Arial"/>
                <w:sz w:val="20"/>
                <w:szCs w:val="20"/>
                <w:lang w:eastAsia="es-MX"/>
              </w:rPr>
            </w:pPr>
            <w:r w:rsidRPr="00A11AC3">
              <w:rPr>
                <w:rFonts w:ascii="Arial" w:eastAsia="Times New Roman" w:hAnsi="Arial" w:cs="Arial"/>
                <w:sz w:val="20"/>
                <w:szCs w:val="20"/>
                <w:lang w:eastAsia="es-MX"/>
              </w:rPr>
              <w:t>20</w:t>
            </w:r>
          </w:p>
        </w:tc>
        <w:tc>
          <w:tcPr>
            <w:tcW w:w="1396" w:type="dxa"/>
            <w:tcBorders>
              <w:top w:val="nil"/>
              <w:left w:val="nil"/>
              <w:bottom w:val="single" w:sz="4" w:space="0" w:color="C5D9F1"/>
              <w:right w:val="single" w:sz="4" w:space="0" w:color="C5D9F1"/>
            </w:tcBorders>
            <w:shd w:val="clear" w:color="000000" w:fill="DCE6F1"/>
            <w:noWrap/>
            <w:vAlign w:val="bottom"/>
            <w:hideMark/>
          </w:tcPr>
          <w:p w:rsidR="00A11AC3" w:rsidRPr="00A11AC3" w:rsidRDefault="00A11AC3" w:rsidP="00A11AC3">
            <w:pPr>
              <w:spacing w:after="0" w:line="240" w:lineRule="auto"/>
              <w:jc w:val="center"/>
              <w:rPr>
                <w:rFonts w:ascii="Arial" w:eastAsia="Times New Roman" w:hAnsi="Arial" w:cs="Arial"/>
                <w:sz w:val="20"/>
                <w:szCs w:val="20"/>
                <w:lang w:eastAsia="es-MX"/>
              </w:rPr>
            </w:pPr>
            <w:r w:rsidRPr="00A11AC3">
              <w:rPr>
                <w:rFonts w:ascii="Arial" w:eastAsia="Times New Roman" w:hAnsi="Arial" w:cs="Arial"/>
                <w:sz w:val="20"/>
                <w:szCs w:val="20"/>
                <w:lang w:eastAsia="es-MX"/>
              </w:rPr>
              <w:t>20.00</w:t>
            </w:r>
          </w:p>
        </w:tc>
        <w:tc>
          <w:tcPr>
            <w:tcW w:w="1303" w:type="dxa"/>
            <w:tcBorders>
              <w:top w:val="nil"/>
              <w:left w:val="nil"/>
              <w:bottom w:val="single" w:sz="4" w:space="0" w:color="C5D9F1"/>
              <w:right w:val="single" w:sz="4" w:space="0" w:color="C5D9F1"/>
            </w:tcBorders>
            <w:shd w:val="clear" w:color="000000" w:fill="DCE6F1"/>
            <w:noWrap/>
            <w:vAlign w:val="bottom"/>
            <w:hideMark/>
          </w:tcPr>
          <w:p w:rsidR="00A11AC3" w:rsidRPr="00A11AC3" w:rsidRDefault="00A11AC3" w:rsidP="00A11AC3">
            <w:pPr>
              <w:spacing w:after="0" w:line="240" w:lineRule="auto"/>
              <w:jc w:val="center"/>
              <w:rPr>
                <w:rFonts w:ascii="Arial" w:eastAsia="Times New Roman" w:hAnsi="Arial" w:cs="Arial"/>
                <w:sz w:val="20"/>
                <w:szCs w:val="20"/>
                <w:lang w:eastAsia="es-MX"/>
              </w:rPr>
            </w:pPr>
            <w:r w:rsidRPr="00A11AC3">
              <w:rPr>
                <w:rFonts w:ascii="Arial" w:eastAsia="Times New Roman" w:hAnsi="Arial" w:cs="Arial"/>
                <w:sz w:val="20"/>
                <w:szCs w:val="20"/>
                <w:lang w:eastAsia="es-MX"/>
              </w:rPr>
              <w:t>SD</w:t>
            </w:r>
          </w:p>
        </w:tc>
        <w:tc>
          <w:tcPr>
            <w:tcW w:w="1351" w:type="dxa"/>
            <w:tcBorders>
              <w:top w:val="nil"/>
              <w:left w:val="nil"/>
              <w:bottom w:val="single" w:sz="4" w:space="0" w:color="C5D9F1"/>
              <w:right w:val="single" w:sz="4" w:space="0" w:color="C5D9F1"/>
            </w:tcBorders>
            <w:shd w:val="clear" w:color="000000" w:fill="DCE6F1"/>
            <w:noWrap/>
            <w:vAlign w:val="bottom"/>
            <w:hideMark/>
          </w:tcPr>
          <w:p w:rsidR="00A11AC3" w:rsidRPr="00A11AC3" w:rsidRDefault="00A11AC3" w:rsidP="00A11AC3">
            <w:pPr>
              <w:spacing w:after="0" w:line="240" w:lineRule="auto"/>
              <w:jc w:val="center"/>
              <w:rPr>
                <w:rFonts w:ascii="Arial" w:eastAsia="Times New Roman" w:hAnsi="Arial" w:cs="Arial"/>
                <w:sz w:val="20"/>
                <w:szCs w:val="20"/>
                <w:lang w:eastAsia="es-MX"/>
              </w:rPr>
            </w:pPr>
            <w:r w:rsidRPr="00A11AC3">
              <w:rPr>
                <w:rFonts w:ascii="Arial" w:eastAsia="Times New Roman" w:hAnsi="Arial" w:cs="Arial"/>
                <w:sz w:val="20"/>
                <w:szCs w:val="20"/>
                <w:lang w:eastAsia="es-MX"/>
              </w:rPr>
              <w:t>RB</w:t>
            </w:r>
          </w:p>
        </w:tc>
      </w:tr>
      <w:tr w:rsidR="00A11AC3" w:rsidRPr="00A11AC3" w:rsidTr="00A11AC3">
        <w:trPr>
          <w:trHeight w:val="255"/>
        </w:trPr>
        <w:tc>
          <w:tcPr>
            <w:tcW w:w="1366" w:type="dxa"/>
            <w:tcBorders>
              <w:top w:val="nil"/>
              <w:left w:val="single" w:sz="4" w:space="0" w:color="C5D9F1"/>
              <w:bottom w:val="single" w:sz="4" w:space="0" w:color="C5D9F1"/>
              <w:right w:val="single" w:sz="4" w:space="0" w:color="C5D9F1"/>
            </w:tcBorders>
            <w:shd w:val="clear" w:color="000000" w:fill="8DB4E2"/>
            <w:noWrap/>
            <w:vAlign w:val="bottom"/>
            <w:hideMark/>
          </w:tcPr>
          <w:p w:rsidR="00A11AC3" w:rsidRPr="00A11AC3" w:rsidRDefault="00A11AC3" w:rsidP="00A11AC3">
            <w:pPr>
              <w:spacing w:after="0" w:line="240" w:lineRule="auto"/>
              <w:rPr>
                <w:rFonts w:ascii="Arial" w:eastAsia="Times New Roman" w:hAnsi="Arial" w:cs="Arial"/>
                <w:sz w:val="20"/>
                <w:szCs w:val="20"/>
                <w:lang w:eastAsia="es-MX"/>
              </w:rPr>
            </w:pPr>
            <w:r w:rsidRPr="00A11AC3">
              <w:rPr>
                <w:rFonts w:ascii="Arial" w:eastAsia="Times New Roman" w:hAnsi="Arial" w:cs="Arial"/>
                <w:sz w:val="20"/>
                <w:szCs w:val="20"/>
                <w:lang w:eastAsia="es-MX"/>
              </w:rPr>
              <w:t> </w:t>
            </w:r>
          </w:p>
        </w:tc>
        <w:tc>
          <w:tcPr>
            <w:tcW w:w="1042" w:type="dxa"/>
            <w:tcBorders>
              <w:top w:val="nil"/>
              <w:left w:val="nil"/>
              <w:bottom w:val="single" w:sz="4" w:space="0" w:color="C5D9F1"/>
              <w:right w:val="single" w:sz="4" w:space="0" w:color="C5D9F1"/>
            </w:tcBorders>
            <w:shd w:val="clear" w:color="000000" w:fill="DCE6F1"/>
            <w:noWrap/>
            <w:vAlign w:val="bottom"/>
            <w:hideMark/>
          </w:tcPr>
          <w:p w:rsidR="00A11AC3" w:rsidRPr="00A11AC3" w:rsidRDefault="00A11AC3" w:rsidP="00A11AC3">
            <w:pPr>
              <w:spacing w:after="0" w:line="240" w:lineRule="auto"/>
              <w:rPr>
                <w:rFonts w:ascii="Arial" w:eastAsia="Times New Roman" w:hAnsi="Arial" w:cs="Arial"/>
                <w:sz w:val="20"/>
                <w:szCs w:val="20"/>
                <w:lang w:eastAsia="es-MX"/>
              </w:rPr>
            </w:pPr>
            <w:r w:rsidRPr="00A11AC3">
              <w:rPr>
                <w:rFonts w:ascii="Arial" w:eastAsia="Times New Roman" w:hAnsi="Arial" w:cs="Arial"/>
                <w:sz w:val="20"/>
                <w:szCs w:val="20"/>
                <w:lang w:eastAsia="es-MX"/>
              </w:rPr>
              <w:t>SABS</w:t>
            </w:r>
          </w:p>
        </w:tc>
        <w:tc>
          <w:tcPr>
            <w:tcW w:w="1457" w:type="dxa"/>
            <w:tcBorders>
              <w:top w:val="nil"/>
              <w:left w:val="nil"/>
              <w:bottom w:val="single" w:sz="4" w:space="0" w:color="C5D9F1"/>
              <w:right w:val="single" w:sz="4" w:space="0" w:color="C5D9F1"/>
            </w:tcBorders>
            <w:shd w:val="clear" w:color="000000" w:fill="DCE6F1"/>
            <w:noWrap/>
            <w:vAlign w:val="bottom"/>
            <w:hideMark/>
          </w:tcPr>
          <w:p w:rsidR="00A11AC3" w:rsidRPr="00A11AC3" w:rsidRDefault="00A11AC3" w:rsidP="00A11AC3">
            <w:pPr>
              <w:spacing w:after="0" w:line="240" w:lineRule="auto"/>
              <w:jc w:val="center"/>
              <w:rPr>
                <w:rFonts w:ascii="Arial" w:eastAsia="Times New Roman" w:hAnsi="Arial" w:cs="Arial"/>
                <w:sz w:val="20"/>
                <w:szCs w:val="20"/>
                <w:lang w:eastAsia="es-MX"/>
              </w:rPr>
            </w:pPr>
            <w:r w:rsidRPr="00A11AC3">
              <w:rPr>
                <w:rFonts w:ascii="Arial" w:eastAsia="Times New Roman" w:hAnsi="Arial" w:cs="Arial"/>
                <w:sz w:val="20"/>
                <w:szCs w:val="20"/>
                <w:lang w:eastAsia="es-MX"/>
              </w:rPr>
              <w:t>83.87</w:t>
            </w:r>
          </w:p>
        </w:tc>
        <w:tc>
          <w:tcPr>
            <w:tcW w:w="565" w:type="dxa"/>
            <w:tcBorders>
              <w:top w:val="nil"/>
              <w:left w:val="nil"/>
              <w:bottom w:val="single" w:sz="4" w:space="0" w:color="C5D9F1"/>
              <w:right w:val="single" w:sz="4" w:space="0" w:color="C5D9F1"/>
            </w:tcBorders>
            <w:shd w:val="clear" w:color="000000" w:fill="DCE6F1"/>
            <w:noWrap/>
            <w:vAlign w:val="bottom"/>
            <w:hideMark/>
          </w:tcPr>
          <w:p w:rsidR="00A11AC3" w:rsidRPr="00A11AC3" w:rsidRDefault="00A11AC3" w:rsidP="00A11AC3">
            <w:pPr>
              <w:spacing w:after="0" w:line="240" w:lineRule="auto"/>
              <w:jc w:val="center"/>
              <w:rPr>
                <w:rFonts w:ascii="Arial" w:eastAsia="Times New Roman" w:hAnsi="Arial" w:cs="Arial"/>
                <w:sz w:val="20"/>
                <w:szCs w:val="20"/>
                <w:lang w:eastAsia="es-MX"/>
              </w:rPr>
            </w:pPr>
            <w:r w:rsidRPr="00A11AC3">
              <w:rPr>
                <w:rFonts w:ascii="Arial" w:eastAsia="Times New Roman" w:hAnsi="Arial" w:cs="Arial"/>
                <w:sz w:val="20"/>
                <w:szCs w:val="20"/>
                <w:lang w:eastAsia="es-MX"/>
              </w:rPr>
              <w:t>40</w:t>
            </w:r>
          </w:p>
        </w:tc>
        <w:tc>
          <w:tcPr>
            <w:tcW w:w="1396" w:type="dxa"/>
            <w:tcBorders>
              <w:top w:val="nil"/>
              <w:left w:val="nil"/>
              <w:bottom w:val="single" w:sz="4" w:space="0" w:color="C5D9F1"/>
              <w:right w:val="single" w:sz="4" w:space="0" w:color="C5D9F1"/>
            </w:tcBorders>
            <w:shd w:val="clear" w:color="000000" w:fill="DCE6F1"/>
            <w:noWrap/>
            <w:vAlign w:val="bottom"/>
            <w:hideMark/>
          </w:tcPr>
          <w:p w:rsidR="00A11AC3" w:rsidRPr="00A11AC3" w:rsidRDefault="00A11AC3" w:rsidP="00A11AC3">
            <w:pPr>
              <w:spacing w:after="0" w:line="240" w:lineRule="auto"/>
              <w:jc w:val="center"/>
              <w:rPr>
                <w:rFonts w:ascii="Arial" w:eastAsia="Times New Roman" w:hAnsi="Arial" w:cs="Arial"/>
                <w:sz w:val="20"/>
                <w:szCs w:val="20"/>
                <w:lang w:eastAsia="es-MX"/>
              </w:rPr>
            </w:pPr>
            <w:r w:rsidRPr="00A11AC3">
              <w:rPr>
                <w:rFonts w:ascii="Arial" w:eastAsia="Times New Roman" w:hAnsi="Arial" w:cs="Arial"/>
                <w:sz w:val="20"/>
                <w:szCs w:val="20"/>
                <w:lang w:eastAsia="es-MX"/>
              </w:rPr>
              <w:t>33.55</w:t>
            </w:r>
          </w:p>
        </w:tc>
        <w:tc>
          <w:tcPr>
            <w:tcW w:w="1303" w:type="dxa"/>
            <w:tcBorders>
              <w:top w:val="nil"/>
              <w:left w:val="nil"/>
              <w:bottom w:val="single" w:sz="4" w:space="0" w:color="C5D9F1"/>
              <w:right w:val="single" w:sz="4" w:space="0" w:color="C5D9F1"/>
            </w:tcBorders>
            <w:shd w:val="clear" w:color="000000" w:fill="DCE6F1"/>
            <w:noWrap/>
            <w:vAlign w:val="bottom"/>
            <w:hideMark/>
          </w:tcPr>
          <w:p w:rsidR="00A11AC3" w:rsidRPr="00A11AC3" w:rsidRDefault="00A11AC3" w:rsidP="00A11AC3">
            <w:pPr>
              <w:spacing w:after="0" w:line="240" w:lineRule="auto"/>
              <w:jc w:val="center"/>
              <w:rPr>
                <w:rFonts w:ascii="Arial" w:eastAsia="Times New Roman" w:hAnsi="Arial" w:cs="Arial"/>
                <w:sz w:val="20"/>
                <w:szCs w:val="20"/>
                <w:lang w:eastAsia="es-MX"/>
              </w:rPr>
            </w:pPr>
            <w:r w:rsidRPr="00A11AC3">
              <w:rPr>
                <w:rFonts w:ascii="Arial" w:eastAsia="Times New Roman" w:hAnsi="Arial" w:cs="Arial"/>
                <w:sz w:val="20"/>
                <w:szCs w:val="20"/>
                <w:lang w:eastAsia="es-MX"/>
              </w:rPr>
              <w:t>SD</w:t>
            </w:r>
          </w:p>
        </w:tc>
        <w:tc>
          <w:tcPr>
            <w:tcW w:w="1351" w:type="dxa"/>
            <w:tcBorders>
              <w:top w:val="nil"/>
              <w:left w:val="nil"/>
              <w:bottom w:val="single" w:sz="4" w:space="0" w:color="C5D9F1"/>
              <w:right w:val="single" w:sz="4" w:space="0" w:color="C5D9F1"/>
            </w:tcBorders>
            <w:shd w:val="clear" w:color="000000" w:fill="DCE6F1"/>
            <w:noWrap/>
            <w:vAlign w:val="bottom"/>
            <w:hideMark/>
          </w:tcPr>
          <w:p w:rsidR="00A11AC3" w:rsidRPr="00A11AC3" w:rsidRDefault="00A11AC3" w:rsidP="00A11AC3">
            <w:pPr>
              <w:spacing w:after="0" w:line="240" w:lineRule="auto"/>
              <w:jc w:val="center"/>
              <w:rPr>
                <w:rFonts w:ascii="Arial" w:eastAsia="Times New Roman" w:hAnsi="Arial" w:cs="Arial"/>
                <w:sz w:val="20"/>
                <w:szCs w:val="20"/>
                <w:lang w:eastAsia="es-MX"/>
              </w:rPr>
            </w:pPr>
            <w:r w:rsidRPr="00A11AC3">
              <w:rPr>
                <w:rFonts w:ascii="Arial" w:eastAsia="Times New Roman" w:hAnsi="Arial" w:cs="Arial"/>
                <w:sz w:val="20"/>
                <w:szCs w:val="20"/>
                <w:lang w:eastAsia="es-MX"/>
              </w:rPr>
              <w:t>RB</w:t>
            </w:r>
          </w:p>
        </w:tc>
      </w:tr>
      <w:tr w:rsidR="00A11AC3" w:rsidRPr="00A11AC3" w:rsidTr="00A11AC3">
        <w:trPr>
          <w:trHeight w:val="255"/>
        </w:trPr>
        <w:tc>
          <w:tcPr>
            <w:tcW w:w="1366" w:type="dxa"/>
            <w:tcBorders>
              <w:top w:val="nil"/>
              <w:left w:val="single" w:sz="4" w:space="0" w:color="C5D9F1"/>
              <w:bottom w:val="single" w:sz="4" w:space="0" w:color="C5D9F1"/>
              <w:right w:val="single" w:sz="4" w:space="0" w:color="C5D9F1"/>
            </w:tcBorders>
            <w:shd w:val="clear" w:color="000000" w:fill="8DB4E2"/>
            <w:noWrap/>
            <w:vAlign w:val="bottom"/>
            <w:hideMark/>
          </w:tcPr>
          <w:p w:rsidR="00A11AC3" w:rsidRPr="00A11AC3" w:rsidRDefault="00A11AC3" w:rsidP="00A11AC3">
            <w:pPr>
              <w:spacing w:after="0" w:line="240" w:lineRule="auto"/>
              <w:rPr>
                <w:rFonts w:ascii="Arial" w:eastAsia="Times New Roman" w:hAnsi="Arial" w:cs="Arial"/>
                <w:sz w:val="20"/>
                <w:szCs w:val="20"/>
                <w:lang w:eastAsia="es-MX"/>
              </w:rPr>
            </w:pPr>
            <w:r w:rsidRPr="00A11AC3">
              <w:rPr>
                <w:rFonts w:ascii="Arial" w:eastAsia="Times New Roman" w:hAnsi="Arial" w:cs="Arial"/>
                <w:sz w:val="20"/>
                <w:szCs w:val="20"/>
                <w:lang w:eastAsia="es-MX"/>
              </w:rPr>
              <w:t> </w:t>
            </w:r>
          </w:p>
        </w:tc>
        <w:tc>
          <w:tcPr>
            <w:tcW w:w="1042" w:type="dxa"/>
            <w:tcBorders>
              <w:top w:val="nil"/>
              <w:left w:val="nil"/>
              <w:bottom w:val="single" w:sz="4" w:space="0" w:color="C5D9F1"/>
              <w:right w:val="single" w:sz="4" w:space="0" w:color="C5D9F1"/>
            </w:tcBorders>
            <w:shd w:val="clear" w:color="000000" w:fill="DCE6F1"/>
            <w:noWrap/>
            <w:vAlign w:val="bottom"/>
            <w:hideMark/>
          </w:tcPr>
          <w:p w:rsidR="00A11AC3" w:rsidRPr="00A11AC3" w:rsidRDefault="00A11AC3" w:rsidP="00A11AC3">
            <w:pPr>
              <w:spacing w:after="0" w:line="240" w:lineRule="auto"/>
              <w:rPr>
                <w:rFonts w:ascii="Arial" w:eastAsia="Times New Roman" w:hAnsi="Arial" w:cs="Arial"/>
                <w:sz w:val="20"/>
                <w:szCs w:val="20"/>
                <w:lang w:eastAsia="es-MX"/>
              </w:rPr>
            </w:pPr>
            <w:r w:rsidRPr="00A11AC3">
              <w:rPr>
                <w:rFonts w:ascii="Arial" w:eastAsia="Times New Roman" w:hAnsi="Arial" w:cs="Arial"/>
                <w:sz w:val="20"/>
                <w:szCs w:val="20"/>
                <w:lang w:eastAsia="es-MX"/>
              </w:rPr>
              <w:t>SAF</w:t>
            </w:r>
          </w:p>
        </w:tc>
        <w:tc>
          <w:tcPr>
            <w:tcW w:w="1457" w:type="dxa"/>
            <w:tcBorders>
              <w:top w:val="nil"/>
              <w:left w:val="nil"/>
              <w:bottom w:val="single" w:sz="4" w:space="0" w:color="C5D9F1"/>
              <w:right w:val="single" w:sz="4" w:space="0" w:color="C5D9F1"/>
            </w:tcBorders>
            <w:shd w:val="clear" w:color="000000" w:fill="DCE6F1"/>
            <w:noWrap/>
            <w:vAlign w:val="bottom"/>
            <w:hideMark/>
          </w:tcPr>
          <w:p w:rsidR="00A11AC3" w:rsidRPr="00A11AC3" w:rsidRDefault="00A11AC3" w:rsidP="00A11AC3">
            <w:pPr>
              <w:spacing w:after="0" w:line="240" w:lineRule="auto"/>
              <w:jc w:val="center"/>
              <w:rPr>
                <w:rFonts w:ascii="Arial" w:eastAsia="Times New Roman" w:hAnsi="Arial" w:cs="Arial"/>
                <w:sz w:val="20"/>
                <w:szCs w:val="20"/>
                <w:lang w:eastAsia="es-MX"/>
              </w:rPr>
            </w:pPr>
            <w:r w:rsidRPr="00A11AC3">
              <w:rPr>
                <w:rFonts w:ascii="Arial" w:eastAsia="Times New Roman" w:hAnsi="Arial" w:cs="Arial"/>
                <w:sz w:val="20"/>
                <w:szCs w:val="20"/>
                <w:lang w:eastAsia="es-MX"/>
              </w:rPr>
              <w:t>88.89</w:t>
            </w:r>
          </w:p>
        </w:tc>
        <w:tc>
          <w:tcPr>
            <w:tcW w:w="565" w:type="dxa"/>
            <w:tcBorders>
              <w:top w:val="nil"/>
              <w:left w:val="nil"/>
              <w:bottom w:val="single" w:sz="4" w:space="0" w:color="C5D9F1"/>
              <w:right w:val="single" w:sz="4" w:space="0" w:color="C5D9F1"/>
            </w:tcBorders>
            <w:shd w:val="clear" w:color="000000" w:fill="DCE6F1"/>
            <w:noWrap/>
            <w:vAlign w:val="bottom"/>
            <w:hideMark/>
          </w:tcPr>
          <w:p w:rsidR="00A11AC3" w:rsidRPr="00A11AC3" w:rsidRDefault="00A11AC3" w:rsidP="00A11AC3">
            <w:pPr>
              <w:spacing w:after="0" w:line="240" w:lineRule="auto"/>
              <w:jc w:val="center"/>
              <w:rPr>
                <w:rFonts w:ascii="Arial" w:eastAsia="Times New Roman" w:hAnsi="Arial" w:cs="Arial"/>
                <w:sz w:val="20"/>
                <w:szCs w:val="20"/>
                <w:lang w:eastAsia="es-MX"/>
              </w:rPr>
            </w:pPr>
            <w:r w:rsidRPr="00A11AC3">
              <w:rPr>
                <w:rFonts w:ascii="Arial" w:eastAsia="Times New Roman" w:hAnsi="Arial" w:cs="Arial"/>
                <w:sz w:val="20"/>
                <w:szCs w:val="20"/>
                <w:lang w:eastAsia="es-MX"/>
              </w:rPr>
              <w:t>40</w:t>
            </w:r>
          </w:p>
        </w:tc>
        <w:tc>
          <w:tcPr>
            <w:tcW w:w="1396" w:type="dxa"/>
            <w:tcBorders>
              <w:top w:val="nil"/>
              <w:left w:val="nil"/>
              <w:bottom w:val="single" w:sz="4" w:space="0" w:color="C5D9F1"/>
              <w:right w:val="single" w:sz="4" w:space="0" w:color="C5D9F1"/>
            </w:tcBorders>
            <w:shd w:val="clear" w:color="000000" w:fill="DCE6F1"/>
            <w:noWrap/>
            <w:vAlign w:val="bottom"/>
            <w:hideMark/>
          </w:tcPr>
          <w:p w:rsidR="00A11AC3" w:rsidRPr="00A11AC3" w:rsidRDefault="00A11AC3" w:rsidP="00A11AC3">
            <w:pPr>
              <w:spacing w:after="0" w:line="240" w:lineRule="auto"/>
              <w:jc w:val="center"/>
              <w:rPr>
                <w:rFonts w:ascii="Arial" w:eastAsia="Times New Roman" w:hAnsi="Arial" w:cs="Arial"/>
                <w:sz w:val="20"/>
                <w:szCs w:val="20"/>
                <w:lang w:eastAsia="es-MX"/>
              </w:rPr>
            </w:pPr>
            <w:r w:rsidRPr="00A11AC3">
              <w:rPr>
                <w:rFonts w:ascii="Arial" w:eastAsia="Times New Roman" w:hAnsi="Arial" w:cs="Arial"/>
                <w:sz w:val="20"/>
                <w:szCs w:val="20"/>
                <w:lang w:eastAsia="es-MX"/>
              </w:rPr>
              <w:t>35.56</w:t>
            </w:r>
          </w:p>
        </w:tc>
        <w:tc>
          <w:tcPr>
            <w:tcW w:w="1303" w:type="dxa"/>
            <w:tcBorders>
              <w:top w:val="nil"/>
              <w:left w:val="nil"/>
              <w:bottom w:val="single" w:sz="4" w:space="0" w:color="C5D9F1"/>
              <w:right w:val="single" w:sz="4" w:space="0" w:color="C5D9F1"/>
            </w:tcBorders>
            <w:shd w:val="clear" w:color="000000" w:fill="DCE6F1"/>
            <w:noWrap/>
            <w:vAlign w:val="bottom"/>
            <w:hideMark/>
          </w:tcPr>
          <w:p w:rsidR="00A11AC3" w:rsidRPr="00A11AC3" w:rsidRDefault="00A11AC3" w:rsidP="00A11AC3">
            <w:pPr>
              <w:spacing w:after="0" w:line="240" w:lineRule="auto"/>
              <w:jc w:val="center"/>
              <w:rPr>
                <w:rFonts w:ascii="Arial" w:eastAsia="Times New Roman" w:hAnsi="Arial" w:cs="Arial"/>
                <w:sz w:val="20"/>
                <w:szCs w:val="20"/>
                <w:lang w:eastAsia="es-MX"/>
              </w:rPr>
            </w:pPr>
            <w:r w:rsidRPr="00A11AC3">
              <w:rPr>
                <w:rFonts w:ascii="Arial" w:eastAsia="Times New Roman" w:hAnsi="Arial" w:cs="Arial"/>
                <w:sz w:val="20"/>
                <w:szCs w:val="20"/>
                <w:lang w:eastAsia="es-MX"/>
              </w:rPr>
              <w:t>SD</w:t>
            </w:r>
          </w:p>
        </w:tc>
        <w:tc>
          <w:tcPr>
            <w:tcW w:w="1351" w:type="dxa"/>
            <w:tcBorders>
              <w:top w:val="nil"/>
              <w:left w:val="nil"/>
              <w:bottom w:val="single" w:sz="4" w:space="0" w:color="C5D9F1"/>
              <w:right w:val="single" w:sz="4" w:space="0" w:color="C5D9F1"/>
            </w:tcBorders>
            <w:shd w:val="clear" w:color="000000" w:fill="DCE6F1"/>
            <w:noWrap/>
            <w:vAlign w:val="bottom"/>
            <w:hideMark/>
          </w:tcPr>
          <w:p w:rsidR="00A11AC3" w:rsidRPr="00A11AC3" w:rsidRDefault="00A11AC3" w:rsidP="00A11AC3">
            <w:pPr>
              <w:spacing w:after="0" w:line="240" w:lineRule="auto"/>
              <w:jc w:val="center"/>
              <w:rPr>
                <w:rFonts w:ascii="Arial" w:eastAsia="Times New Roman" w:hAnsi="Arial" w:cs="Arial"/>
                <w:sz w:val="20"/>
                <w:szCs w:val="20"/>
                <w:lang w:eastAsia="es-MX"/>
              </w:rPr>
            </w:pPr>
            <w:r w:rsidRPr="00A11AC3">
              <w:rPr>
                <w:rFonts w:ascii="Arial" w:eastAsia="Times New Roman" w:hAnsi="Arial" w:cs="Arial"/>
                <w:sz w:val="20"/>
                <w:szCs w:val="20"/>
                <w:lang w:eastAsia="es-MX"/>
              </w:rPr>
              <w:t>RB</w:t>
            </w:r>
          </w:p>
        </w:tc>
      </w:tr>
      <w:tr w:rsidR="00A11AC3" w:rsidRPr="00A11AC3" w:rsidTr="00A11AC3">
        <w:trPr>
          <w:trHeight w:val="255"/>
        </w:trPr>
        <w:tc>
          <w:tcPr>
            <w:tcW w:w="1366" w:type="dxa"/>
            <w:tcBorders>
              <w:top w:val="nil"/>
              <w:left w:val="single" w:sz="4" w:space="0" w:color="C5D9F1"/>
              <w:bottom w:val="single" w:sz="4" w:space="0" w:color="C5D9F1"/>
              <w:right w:val="nil"/>
            </w:tcBorders>
            <w:shd w:val="clear" w:color="000000" w:fill="808080"/>
            <w:noWrap/>
            <w:vAlign w:val="bottom"/>
            <w:hideMark/>
          </w:tcPr>
          <w:p w:rsidR="00A11AC3" w:rsidRPr="00A11AC3" w:rsidRDefault="00A11AC3" w:rsidP="00A11AC3">
            <w:pPr>
              <w:spacing w:after="0" w:line="240" w:lineRule="auto"/>
              <w:rPr>
                <w:rFonts w:ascii="Arial" w:eastAsia="Times New Roman" w:hAnsi="Arial" w:cs="Arial"/>
                <w:color w:val="FFFFFF"/>
                <w:sz w:val="20"/>
                <w:szCs w:val="20"/>
                <w:lang w:eastAsia="es-MX"/>
              </w:rPr>
            </w:pPr>
            <w:r w:rsidRPr="00A11AC3">
              <w:rPr>
                <w:rFonts w:ascii="Arial" w:eastAsia="Times New Roman" w:hAnsi="Arial" w:cs="Arial"/>
                <w:color w:val="FFFFFF"/>
                <w:sz w:val="20"/>
                <w:szCs w:val="20"/>
                <w:lang w:eastAsia="es-MX"/>
              </w:rPr>
              <w:t>Total:</w:t>
            </w:r>
          </w:p>
        </w:tc>
        <w:tc>
          <w:tcPr>
            <w:tcW w:w="1042" w:type="dxa"/>
            <w:tcBorders>
              <w:top w:val="nil"/>
              <w:left w:val="nil"/>
              <w:bottom w:val="single" w:sz="4" w:space="0" w:color="C5D9F1"/>
              <w:right w:val="nil"/>
            </w:tcBorders>
            <w:shd w:val="clear" w:color="000000" w:fill="808080"/>
            <w:noWrap/>
            <w:vAlign w:val="bottom"/>
            <w:hideMark/>
          </w:tcPr>
          <w:p w:rsidR="00A11AC3" w:rsidRPr="00A11AC3" w:rsidRDefault="00A11AC3" w:rsidP="00A11AC3">
            <w:pPr>
              <w:spacing w:after="0" w:line="240" w:lineRule="auto"/>
              <w:rPr>
                <w:rFonts w:ascii="Arial" w:eastAsia="Times New Roman" w:hAnsi="Arial" w:cs="Arial"/>
                <w:color w:val="FFFFFF"/>
                <w:sz w:val="20"/>
                <w:szCs w:val="20"/>
                <w:lang w:eastAsia="es-MX"/>
              </w:rPr>
            </w:pPr>
            <w:r w:rsidRPr="00A11AC3">
              <w:rPr>
                <w:rFonts w:ascii="Arial" w:eastAsia="Times New Roman" w:hAnsi="Arial" w:cs="Arial"/>
                <w:color w:val="FFFFFF"/>
                <w:sz w:val="20"/>
                <w:szCs w:val="20"/>
                <w:lang w:eastAsia="es-MX"/>
              </w:rPr>
              <w:t> </w:t>
            </w:r>
          </w:p>
        </w:tc>
        <w:tc>
          <w:tcPr>
            <w:tcW w:w="1457" w:type="dxa"/>
            <w:tcBorders>
              <w:top w:val="nil"/>
              <w:left w:val="nil"/>
              <w:bottom w:val="single" w:sz="4" w:space="0" w:color="C5D9F1"/>
              <w:right w:val="nil"/>
            </w:tcBorders>
            <w:shd w:val="clear" w:color="000000" w:fill="808080"/>
            <w:noWrap/>
            <w:vAlign w:val="bottom"/>
            <w:hideMark/>
          </w:tcPr>
          <w:p w:rsidR="00A11AC3" w:rsidRPr="00A11AC3" w:rsidRDefault="00A11AC3" w:rsidP="00A11AC3">
            <w:pPr>
              <w:spacing w:after="0" w:line="240" w:lineRule="auto"/>
              <w:jc w:val="center"/>
              <w:rPr>
                <w:rFonts w:ascii="Arial" w:eastAsia="Times New Roman" w:hAnsi="Arial" w:cs="Arial"/>
                <w:color w:val="FFFFFF"/>
                <w:sz w:val="20"/>
                <w:szCs w:val="20"/>
                <w:lang w:eastAsia="es-MX"/>
              </w:rPr>
            </w:pPr>
            <w:r w:rsidRPr="00A11AC3">
              <w:rPr>
                <w:rFonts w:ascii="Arial" w:eastAsia="Times New Roman" w:hAnsi="Arial" w:cs="Arial"/>
                <w:color w:val="FFFFFF"/>
                <w:sz w:val="20"/>
                <w:szCs w:val="20"/>
                <w:lang w:eastAsia="es-MX"/>
              </w:rPr>
              <w:t> </w:t>
            </w:r>
          </w:p>
        </w:tc>
        <w:tc>
          <w:tcPr>
            <w:tcW w:w="565" w:type="dxa"/>
            <w:tcBorders>
              <w:top w:val="nil"/>
              <w:left w:val="nil"/>
              <w:bottom w:val="single" w:sz="4" w:space="0" w:color="C5D9F1"/>
              <w:right w:val="single" w:sz="4" w:space="0" w:color="C5D9F1"/>
            </w:tcBorders>
            <w:shd w:val="clear" w:color="000000" w:fill="808080"/>
            <w:noWrap/>
            <w:vAlign w:val="bottom"/>
            <w:hideMark/>
          </w:tcPr>
          <w:p w:rsidR="00A11AC3" w:rsidRPr="00A11AC3" w:rsidRDefault="00A11AC3" w:rsidP="00A11AC3">
            <w:pPr>
              <w:spacing w:after="0" w:line="240" w:lineRule="auto"/>
              <w:jc w:val="center"/>
              <w:rPr>
                <w:rFonts w:ascii="Arial" w:eastAsia="Times New Roman" w:hAnsi="Arial" w:cs="Arial"/>
                <w:color w:val="FFFFFF"/>
                <w:sz w:val="20"/>
                <w:szCs w:val="20"/>
                <w:lang w:eastAsia="es-MX"/>
              </w:rPr>
            </w:pPr>
            <w:r w:rsidRPr="00A11AC3">
              <w:rPr>
                <w:rFonts w:ascii="Arial" w:eastAsia="Times New Roman" w:hAnsi="Arial" w:cs="Arial"/>
                <w:color w:val="FFFFFF"/>
                <w:sz w:val="20"/>
                <w:szCs w:val="20"/>
                <w:lang w:eastAsia="es-MX"/>
              </w:rPr>
              <w:t> </w:t>
            </w:r>
          </w:p>
        </w:tc>
        <w:tc>
          <w:tcPr>
            <w:tcW w:w="1396" w:type="dxa"/>
            <w:tcBorders>
              <w:top w:val="nil"/>
              <w:left w:val="nil"/>
              <w:bottom w:val="single" w:sz="4" w:space="0" w:color="C5D9F1"/>
              <w:right w:val="single" w:sz="4" w:space="0" w:color="C5D9F1"/>
            </w:tcBorders>
            <w:shd w:val="clear" w:color="000000" w:fill="808080"/>
            <w:noWrap/>
            <w:vAlign w:val="bottom"/>
            <w:hideMark/>
          </w:tcPr>
          <w:p w:rsidR="00A11AC3" w:rsidRPr="00A11AC3" w:rsidRDefault="00A11AC3" w:rsidP="00A11AC3">
            <w:pPr>
              <w:spacing w:after="0" w:line="240" w:lineRule="auto"/>
              <w:jc w:val="center"/>
              <w:rPr>
                <w:rFonts w:ascii="Arial" w:eastAsia="Times New Roman" w:hAnsi="Arial" w:cs="Arial"/>
                <w:color w:val="FFFFFF"/>
                <w:sz w:val="20"/>
                <w:szCs w:val="20"/>
                <w:lang w:eastAsia="es-MX"/>
              </w:rPr>
            </w:pPr>
            <w:r w:rsidRPr="00A11AC3">
              <w:rPr>
                <w:rFonts w:ascii="Arial" w:eastAsia="Times New Roman" w:hAnsi="Arial" w:cs="Arial"/>
                <w:color w:val="FFFFFF"/>
                <w:sz w:val="20"/>
                <w:szCs w:val="20"/>
                <w:lang w:eastAsia="es-MX"/>
              </w:rPr>
              <w:t>89.10</w:t>
            </w:r>
          </w:p>
        </w:tc>
        <w:tc>
          <w:tcPr>
            <w:tcW w:w="1303" w:type="dxa"/>
            <w:tcBorders>
              <w:top w:val="nil"/>
              <w:left w:val="nil"/>
              <w:bottom w:val="single" w:sz="4" w:space="0" w:color="C5D9F1"/>
              <w:right w:val="single" w:sz="4" w:space="0" w:color="C5D9F1"/>
            </w:tcBorders>
            <w:shd w:val="clear" w:color="000000" w:fill="808080"/>
            <w:noWrap/>
            <w:vAlign w:val="bottom"/>
            <w:hideMark/>
          </w:tcPr>
          <w:p w:rsidR="00A11AC3" w:rsidRPr="00A11AC3" w:rsidRDefault="00A11AC3" w:rsidP="00A11AC3">
            <w:pPr>
              <w:spacing w:after="0" w:line="240" w:lineRule="auto"/>
              <w:jc w:val="center"/>
              <w:rPr>
                <w:rFonts w:ascii="Arial" w:eastAsia="Times New Roman" w:hAnsi="Arial" w:cs="Arial"/>
                <w:color w:val="FFFFFF"/>
                <w:sz w:val="20"/>
                <w:szCs w:val="20"/>
                <w:lang w:eastAsia="es-MX"/>
              </w:rPr>
            </w:pPr>
            <w:r w:rsidRPr="00A11AC3">
              <w:rPr>
                <w:rFonts w:ascii="Arial" w:eastAsia="Times New Roman" w:hAnsi="Arial" w:cs="Arial"/>
                <w:color w:val="FFFFFF"/>
                <w:sz w:val="20"/>
                <w:szCs w:val="20"/>
                <w:lang w:eastAsia="es-MX"/>
              </w:rPr>
              <w:t>SD</w:t>
            </w:r>
          </w:p>
        </w:tc>
        <w:tc>
          <w:tcPr>
            <w:tcW w:w="1351" w:type="dxa"/>
            <w:tcBorders>
              <w:top w:val="nil"/>
              <w:left w:val="nil"/>
              <w:bottom w:val="single" w:sz="4" w:space="0" w:color="C5D9F1"/>
              <w:right w:val="single" w:sz="4" w:space="0" w:color="C5D9F1"/>
            </w:tcBorders>
            <w:shd w:val="clear" w:color="000000" w:fill="808080"/>
            <w:noWrap/>
            <w:vAlign w:val="bottom"/>
            <w:hideMark/>
          </w:tcPr>
          <w:p w:rsidR="00A11AC3" w:rsidRPr="00A11AC3" w:rsidRDefault="00A11AC3" w:rsidP="00A11AC3">
            <w:pPr>
              <w:spacing w:after="0" w:line="240" w:lineRule="auto"/>
              <w:jc w:val="center"/>
              <w:rPr>
                <w:rFonts w:ascii="Arial" w:eastAsia="Times New Roman" w:hAnsi="Arial" w:cs="Arial"/>
                <w:color w:val="FFFFFF"/>
                <w:sz w:val="20"/>
                <w:szCs w:val="20"/>
                <w:lang w:eastAsia="es-MX"/>
              </w:rPr>
            </w:pPr>
            <w:r w:rsidRPr="00A11AC3">
              <w:rPr>
                <w:rFonts w:ascii="Arial" w:eastAsia="Times New Roman" w:hAnsi="Arial" w:cs="Arial"/>
                <w:color w:val="FFFFFF"/>
                <w:sz w:val="20"/>
                <w:szCs w:val="20"/>
                <w:lang w:eastAsia="es-MX"/>
              </w:rPr>
              <w:t>RB</w:t>
            </w:r>
          </w:p>
        </w:tc>
      </w:tr>
      <w:tr w:rsidR="00A11AC3" w:rsidRPr="00A11AC3" w:rsidTr="00A11AC3">
        <w:trPr>
          <w:trHeight w:val="255"/>
        </w:trPr>
        <w:tc>
          <w:tcPr>
            <w:tcW w:w="1366" w:type="dxa"/>
            <w:tcBorders>
              <w:top w:val="nil"/>
              <w:left w:val="single" w:sz="4" w:space="0" w:color="C5D9F1"/>
              <w:bottom w:val="single" w:sz="4" w:space="0" w:color="C5D9F1"/>
              <w:right w:val="single" w:sz="4" w:space="0" w:color="C5D9F1"/>
            </w:tcBorders>
            <w:shd w:val="clear" w:color="000000" w:fill="8DB4E2"/>
            <w:noWrap/>
            <w:vAlign w:val="bottom"/>
            <w:hideMark/>
          </w:tcPr>
          <w:p w:rsidR="00A11AC3" w:rsidRPr="00A11AC3" w:rsidRDefault="00A11AC3" w:rsidP="00A11AC3">
            <w:pPr>
              <w:spacing w:after="0" w:line="240" w:lineRule="auto"/>
              <w:rPr>
                <w:rFonts w:ascii="Arial" w:eastAsia="Times New Roman" w:hAnsi="Arial" w:cs="Arial"/>
                <w:sz w:val="20"/>
                <w:szCs w:val="20"/>
                <w:lang w:eastAsia="es-MX"/>
              </w:rPr>
            </w:pPr>
            <w:r w:rsidRPr="00A11AC3">
              <w:rPr>
                <w:rFonts w:ascii="Arial" w:eastAsia="Times New Roman" w:hAnsi="Arial" w:cs="Arial"/>
                <w:sz w:val="20"/>
                <w:szCs w:val="20"/>
                <w:lang w:eastAsia="es-MX"/>
              </w:rPr>
              <w:t>CC</w:t>
            </w:r>
          </w:p>
        </w:tc>
        <w:tc>
          <w:tcPr>
            <w:tcW w:w="1042" w:type="dxa"/>
            <w:tcBorders>
              <w:top w:val="nil"/>
              <w:left w:val="nil"/>
              <w:bottom w:val="single" w:sz="4" w:space="0" w:color="C5D9F1"/>
              <w:right w:val="single" w:sz="4" w:space="0" w:color="C5D9F1"/>
            </w:tcBorders>
            <w:shd w:val="clear" w:color="000000" w:fill="DCE6F1"/>
            <w:noWrap/>
            <w:vAlign w:val="bottom"/>
            <w:hideMark/>
          </w:tcPr>
          <w:p w:rsidR="00A11AC3" w:rsidRPr="00A11AC3" w:rsidRDefault="00A11AC3" w:rsidP="00A11AC3">
            <w:pPr>
              <w:spacing w:after="0" w:line="240" w:lineRule="auto"/>
              <w:rPr>
                <w:rFonts w:ascii="Arial" w:eastAsia="Times New Roman" w:hAnsi="Arial" w:cs="Arial"/>
                <w:sz w:val="20"/>
                <w:szCs w:val="20"/>
                <w:lang w:eastAsia="es-MX"/>
              </w:rPr>
            </w:pPr>
            <w:r w:rsidRPr="00A11AC3">
              <w:rPr>
                <w:rFonts w:ascii="Arial" w:eastAsia="Times New Roman" w:hAnsi="Arial" w:cs="Arial"/>
                <w:sz w:val="20"/>
                <w:szCs w:val="20"/>
                <w:lang w:eastAsia="es-MX"/>
              </w:rPr>
              <w:t>SCI</w:t>
            </w:r>
          </w:p>
        </w:tc>
        <w:tc>
          <w:tcPr>
            <w:tcW w:w="1457" w:type="dxa"/>
            <w:tcBorders>
              <w:top w:val="nil"/>
              <w:left w:val="nil"/>
              <w:bottom w:val="single" w:sz="4" w:space="0" w:color="C5D9F1"/>
              <w:right w:val="single" w:sz="4" w:space="0" w:color="C5D9F1"/>
            </w:tcBorders>
            <w:shd w:val="clear" w:color="000000" w:fill="DCE6F1"/>
            <w:noWrap/>
            <w:vAlign w:val="bottom"/>
            <w:hideMark/>
          </w:tcPr>
          <w:p w:rsidR="00A11AC3" w:rsidRPr="00A11AC3" w:rsidRDefault="00A11AC3" w:rsidP="00A11AC3">
            <w:pPr>
              <w:spacing w:after="0" w:line="240" w:lineRule="auto"/>
              <w:jc w:val="center"/>
              <w:rPr>
                <w:rFonts w:ascii="Arial" w:eastAsia="Times New Roman" w:hAnsi="Arial" w:cs="Arial"/>
                <w:sz w:val="20"/>
                <w:szCs w:val="20"/>
                <w:lang w:eastAsia="es-MX"/>
              </w:rPr>
            </w:pPr>
            <w:r w:rsidRPr="00A11AC3">
              <w:rPr>
                <w:rFonts w:ascii="Arial" w:eastAsia="Times New Roman" w:hAnsi="Arial" w:cs="Arial"/>
                <w:sz w:val="20"/>
                <w:szCs w:val="20"/>
                <w:lang w:eastAsia="es-MX"/>
              </w:rPr>
              <w:t>68.18</w:t>
            </w:r>
          </w:p>
        </w:tc>
        <w:tc>
          <w:tcPr>
            <w:tcW w:w="565" w:type="dxa"/>
            <w:tcBorders>
              <w:top w:val="nil"/>
              <w:left w:val="nil"/>
              <w:bottom w:val="single" w:sz="4" w:space="0" w:color="C5D9F1"/>
              <w:right w:val="single" w:sz="4" w:space="0" w:color="C5D9F1"/>
            </w:tcBorders>
            <w:shd w:val="clear" w:color="000000" w:fill="DCE6F1"/>
            <w:noWrap/>
            <w:vAlign w:val="bottom"/>
            <w:hideMark/>
          </w:tcPr>
          <w:p w:rsidR="00A11AC3" w:rsidRPr="00A11AC3" w:rsidRDefault="00A11AC3" w:rsidP="00A11AC3">
            <w:pPr>
              <w:spacing w:after="0" w:line="240" w:lineRule="auto"/>
              <w:jc w:val="center"/>
              <w:rPr>
                <w:rFonts w:ascii="Arial" w:eastAsia="Times New Roman" w:hAnsi="Arial" w:cs="Arial"/>
                <w:sz w:val="20"/>
                <w:szCs w:val="20"/>
                <w:lang w:eastAsia="es-MX"/>
              </w:rPr>
            </w:pPr>
            <w:r w:rsidRPr="00A11AC3">
              <w:rPr>
                <w:rFonts w:ascii="Arial" w:eastAsia="Times New Roman" w:hAnsi="Arial" w:cs="Arial"/>
                <w:sz w:val="20"/>
                <w:szCs w:val="20"/>
                <w:lang w:eastAsia="es-MX"/>
              </w:rPr>
              <w:t>50</w:t>
            </w:r>
          </w:p>
        </w:tc>
        <w:tc>
          <w:tcPr>
            <w:tcW w:w="1396" w:type="dxa"/>
            <w:tcBorders>
              <w:top w:val="nil"/>
              <w:left w:val="nil"/>
              <w:bottom w:val="single" w:sz="4" w:space="0" w:color="C5D9F1"/>
              <w:right w:val="single" w:sz="4" w:space="0" w:color="C5D9F1"/>
            </w:tcBorders>
            <w:shd w:val="clear" w:color="000000" w:fill="DCE6F1"/>
            <w:noWrap/>
            <w:vAlign w:val="bottom"/>
            <w:hideMark/>
          </w:tcPr>
          <w:p w:rsidR="00A11AC3" w:rsidRPr="00A11AC3" w:rsidRDefault="00A11AC3" w:rsidP="00A11AC3">
            <w:pPr>
              <w:spacing w:after="0" w:line="240" w:lineRule="auto"/>
              <w:jc w:val="center"/>
              <w:rPr>
                <w:rFonts w:ascii="Arial" w:eastAsia="Times New Roman" w:hAnsi="Arial" w:cs="Arial"/>
                <w:sz w:val="20"/>
                <w:szCs w:val="20"/>
                <w:lang w:eastAsia="es-MX"/>
              </w:rPr>
            </w:pPr>
            <w:r w:rsidRPr="00A11AC3">
              <w:rPr>
                <w:rFonts w:ascii="Arial" w:eastAsia="Times New Roman" w:hAnsi="Arial" w:cs="Arial"/>
                <w:sz w:val="20"/>
                <w:szCs w:val="20"/>
                <w:lang w:eastAsia="es-MX"/>
              </w:rPr>
              <w:t>34.09</w:t>
            </w:r>
          </w:p>
        </w:tc>
        <w:tc>
          <w:tcPr>
            <w:tcW w:w="1303" w:type="dxa"/>
            <w:tcBorders>
              <w:top w:val="nil"/>
              <w:left w:val="nil"/>
              <w:bottom w:val="single" w:sz="4" w:space="0" w:color="C5D9F1"/>
              <w:right w:val="single" w:sz="4" w:space="0" w:color="C5D9F1"/>
            </w:tcBorders>
            <w:shd w:val="clear" w:color="000000" w:fill="DCE6F1"/>
            <w:noWrap/>
            <w:vAlign w:val="bottom"/>
            <w:hideMark/>
          </w:tcPr>
          <w:p w:rsidR="00A11AC3" w:rsidRPr="00A11AC3" w:rsidRDefault="00A11AC3" w:rsidP="00A11AC3">
            <w:pPr>
              <w:spacing w:after="0" w:line="240" w:lineRule="auto"/>
              <w:jc w:val="center"/>
              <w:rPr>
                <w:rFonts w:ascii="Arial" w:eastAsia="Times New Roman" w:hAnsi="Arial" w:cs="Arial"/>
                <w:sz w:val="20"/>
                <w:szCs w:val="20"/>
                <w:lang w:eastAsia="es-MX"/>
              </w:rPr>
            </w:pPr>
            <w:r w:rsidRPr="00A11AC3">
              <w:rPr>
                <w:rFonts w:ascii="Arial" w:eastAsia="Times New Roman" w:hAnsi="Arial" w:cs="Arial"/>
                <w:sz w:val="20"/>
                <w:szCs w:val="20"/>
                <w:lang w:eastAsia="es-MX"/>
              </w:rPr>
              <w:t>MD</w:t>
            </w:r>
          </w:p>
        </w:tc>
        <w:tc>
          <w:tcPr>
            <w:tcW w:w="1351" w:type="dxa"/>
            <w:tcBorders>
              <w:top w:val="nil"/>
              <w:left w:val="nil"/>
              <w:bottom w:val="single" w:sz="4" w:space="0" w:color="C5D9F1"/>
              <w:right w:val="single" w:sz="4" w:space="0" w:color="C5D9F1"/>
            </w:tcBorders>
            <w:shd w:val="clear" w:color="000000" w:fill="DCE6F1"/>
            <w:noWrap/>
            <w:vAlign w:val="bottom"/>
            <w:hideMark/>
          </w:tcPr>
          <w:p w:rsidR="00A11AC3" w:rsidRPr="00A11AC3" w:rsidRDefault="00A11AC3" w:rsidP="00A11AC3">
            <w:pPr>
              <w:spacing w:after="0" w:line="240" w:lineRule="auto"/>
              <w:jc w:val="center"/>
              <w:rPr>
                <w:rFonts w:ascii="Arial" w:eastAsia="Times New Roman" w:hAnsi="Arial" w:cs="Arial"/>
                <w:sz w:val="20"/>
                <w:szCs w:val="20"/>
                <w:lang w:eastAsia="es-MX"/>
              </w:rPr>
            </w:pPr>
            <w:r w:rsidRPr="00A11AC3">
              <w:rPr>
                <w:rFonts w:ascii="Arial" w:eastAsia="Times New Roman" w:hAnsi="Arial" w:cs="Arial"/>
                <w:sz w:val="20"/>
                <w:szCs w:val="20"/>
                <w:lang w:eastAsia="es-MX"/>
              </w:rPr>
              <w:t>RM</w:t>
            </w:r>
          </w:p>
        </w:tc>
      </w:tr>
      <w:tr w:rsidR="00A11AC3" w:rsidRPr="00A11AC3" w:rsidTr="00A11AC3">
        <w:trPr>
          <w:trHeight w:val="255"/>
        </w:trPr>
        <w:tc>
          <w:tcPr>
            <w:tcW w:w="1366" w:type="dxa"/>
            <w:tcBorders>
              <w:top w:val="nil"/>
              <w:left w:val="single" w:sz="4" w:space="0" w:color="C5D9F1"/>
              <w:bottom w:val="single" w:sz="4" w:space="0" w:color="C5D9F1"/>
              <w:right w:val="single" w:sz="4" w:space="0" w:color="C5D9F1"/>
            </w:tcBorders>
            <w:shd w:val="clear" w:color="000000" w:fill="8DB4E2"/>
            <w:noWrap/>
            <w:vAlign w:val="bottom"/>
            <w:hideMark/>
          </w:tcPr>
          <w:p w:rsidR="00A11AC3" w:rsidRPr="00A11AC3" w:rsidRDefault="00A11AC3" w:rsidP="00A11AC3">
            <w:pPr>
              <w:spacing w:after="0" w:line="240" w:lineRule="auto"/>
              <w:rPr>
                <w:rFonts w:ascii="Arial" w:eastAsia="Times New Roman" w:hAnsi="Arial" w:cs="Arial"/>
                <w:sz w:val="20"/>
                <w:szCs w:val="20"/>
                <w:lang w:eastAsia="es-MX"/>
              </w:rPr>
            </w:pPr>
            <w:r w:rsidRPr="00A11AC3">
              <w:rPr>
                <w:rFonts w:ascii="Arial" w:eastAsia="Times New Roman" w:hAnsi="Arial" w:cs="Arial"/>
                <w:sz w:val="20"/>
                <w:szCs w:val="20"/>
                <w:lang w:eastAsia="es-MX"/>
              </w:rPr>
              <w:t> </w:t>
            </w:r>
          </w:p>
        </w:tc>
        <w:tc>
          <w:tcPr>
            <w:tcW w:w="1042" w:type="dxa"/>
            <w:tcBorders>
              <w:top w:val="nil"/>
              <w:left w:val="nil"/>
              <w:bottom w:val="single" w:sz="4" w:space="0" w:color="C5D9F1"/>
              <w:right w:val="single" w:sz="4" w:space="0" w:color="C5D9F1"/>
            </w:tcBorders>
            <w:shd w:val="clear" w:color="000000" w:fill="DCE6F1"/>
            <w:noWrap/>
            <w:vAlign w:val="bottom"/>
            <w:hideMark/>
          </w:tcPr>
          <w:p w:rsidR="00A11AC3" w:rsidRPr="00A11AC3" w:rsidRDefault="00A11AC3" w:rsidP="00A11AC3">
            <w:pPr>
              <w:spacing w:after="0" w:line="240" w:lineRule="auto"/>
              <w:rPr>
                <w:rFonts w:ascii="Arial" w:eastAsia="Times New Roman" w:hAnsi="Arial" w:cs="Arial"/>
                <w:sz w:val="20"/>
                <w:szCs w:val="20"/>
                <w:lang w:eastAsia="es-MX"/>
              </w:rPr>
            </w:pPr>
            <w:r w:rsidRPr="00A11AC3">
              <w:rPr>
                <w:rFonts w:ascii="Arial" w:eastAsia="Times New Roman" w:hAnsi="Arial" w:cs="Arial"/>
                <w:sz w:val="20"/>
                <w:szCs w:val="20"/>
                <w:lang w:eastAsia="es-MX"/>
              </w:rPr>
              <w:t>SCE</w:t>
            </w:r>
          </w:p>
        </w:tc>
        <w:tc>
          <w:tcPr>
            <w:tcW w:w="1457" w:type="dxa"/>
            <w:tcBorders>
              <w:top w:val="nil"/>
              <w:left w:val="nil"/>
              <w:bottom w:val="single" w:sz="4" w:space="0" w:color="C5D9F1"/>
              <w:right w:val="single" w:sz="4" w:space="0" w:color="C5D9F1"/>
            </w:tcBorders>
            <w:shd w:val="clear" w:color="000000" w:fill="DCE6F1"/>
            <w:noWrap/>
            <w:vAlign w:val="bottom"/>
            <w:hideMark/>
          </w:tcPr>
          <w:p w:rsidR="00A11AC3" w:rsidRPr="00A11AC3" w:rsidRDefault="00A11AC3" w:rsidP="00A11AC3">
            <w:pPr>
              <w:spacing w:after="0" w:line="240" w:lineRule="auto"/>
              <w:jc w:val="center"/>
              <w:rPr>
                <w:rFonts w:ascii="Arial" w:eastAsia="Times New Roman" w:hAnsi="Arial" w:cs="Arial"/>
                <w:sz w:val="20"/>
                <w:szCs w:val="20"/>
                <w:lang w:eastAsia="es-MX"/>
              </w:rPr>
            </w:pPr>
            <w:r w:rsidRPr="00A11AC3">
              <w:rPr>
                <w:rFonts w:ascii="Arial" w:eastAsia="Times New Roman" w:hAnsi="Arial" w:cs="Arial"/>
                <w:sz w:val="20"/>
                <w:szCs w:val="20"/>
                <w:lang w:eastAsia="es-MX"/>
              </w:rPr>
              <w:t>100.00</w:t>
            </w:r>
          </w:p>
        </w:tc>
        <w:tc>
          <w:tcPr>
            <w:tcW w:w="565" w:type="dxa"/>
            <w:tcBorders>
              <w:top w:val="nil"/>
              <w:left w:val="nil"/>
              <w:bottom w:val="single" w:sz="4" w:space="0" w:color="C5D9F1"/>
              <w:right w:val="single" w:sz="4" w:space="0" w:color="C5D9F1"/>
            </w:tcBorders>
            <w:shd w:val="clear" w:color="000000" w:fill="DCE6F1"/>
            <w:noWrap/>
            <w:vAlign w:val="bottom"/>
            <w:hideMark/>
          </w:tcPr>
          <w:p w:rsidR="00A11AC3" w:rsidRPr="00A11AC3" w:rsidRDefault="00A11AC3" w:rsidP="00A11AC3">
            <w:pPr>
              <w:spacing w:after="0" w:line="240" w:lineRule="auto"/>
              <w:jc w:val="center"/>
              <w:rPr>
                <w:rFonts w:ascii="Arial" w:eastAsia="Times New Roman" w:hAnsi="Arial" w:cs="Arial"/>
                <w:sz w:val="20"/>
                <w:szCs w:val="20"/>
                <w:lang w:eastAsia="es-MX"/>
              </w:rPr>
            </w:pPr>
            <w:r w:rsidRPr="00A11AC3">
              <w:rPr>
                <w:rFonts w:ascii="Arial" w:eastAsia="Times New Roman" w:hAnsi="Arial" w:cs="Arial"/>
                <w:sz w:val="20"/>
                <w:szCs w:val="20"/>
                <w:lang w:eastAsia="es-MX"/>
              </w:rPr>
              <w:t>50</w:t>
            </w:r>
          </w:p>
        </w:tc>
        <w:tc>
          <w:tcPr>
            <w:tcW w:w="1396" w:type="dxa"/>
            <w:tcBorders>
              <w:top w:val="nil"/>
              <w:left w:val="nil"/>
              <w:bottom w:val="single" w:sz="4" w:space="0" w:color="C5D9F1"/>
              <w:right w:val="single" w:sz="4" w:space="0" w:color="C5D9F1"/>
            </w:tcBorders>
            <w:shd w:val="clear" w:color="000000" w:fill="DCE6F1"/>
            <w:noWrap/>
            <w:vAlign w:val="bottom"/>
            <w:hideMark/>
          </w:tcPr>
          <w:p w:rsidR="00A11AC3" w:rsidRPr="00A11AC3" w:rsidRDefault="00A11AC3" w:rsidP="00A11AC3">
            <w:pPr>
              <w:spacing w:after="0" w:line="240" w:lineRule="auto"/>
              <w:jc w:val="center"/>
              <w:rPr>
                <w:rFonts w:ascii="Arial" w:eastAsia="Times New Roman" w:hAnsi="Arial" w:cs="Arial"/>
                <w:sz w:val="20"/>
                <w:szCs w:val="20"/>
                <w:lang w:eastAsia="es-MX"/>
              </w:rPr>
            </w:pPr>
            <w:r w:rsidRPr="00A11AC3">
              <w:rPr>
                <w:rFonts w:ascii="Arial" w:eastAsia="Times New Roman" w:hAnsi="Arial" w:cs="Arial"/>
                <w:sz w:val="20"/>
                <w:szCs w:val="20"/>
                <w:lang w:eastAsia="es-MX"/>
              </w:rPr>
              <w:t>50.00</w:t>
            </w:r>
          </w:p>
        </w:tc>
        <w:tc>
          <w:tcPr>
            <w:tcW w:w="1303" w:type="dxa"/>
            <w:tcBorders>
              <w:top w:val="nil"/>
              <w:left w:val="nil"/>
              <w:bottom w:val="single" w:sz="4" w:space="0" w:color="C5D9F1"/>
              <w:right w:val="single" w:sz="4" w:space="0" w:color="C5D9F1"/>
            </w:tcBorders>
            <w:shd w:val="clear" w:color="000000" w:fill="DCE6F1"/>
            <w:noWrap/>
            <w:vAlign w:val="bottom"/>
            <w:hideMark/>
          </w:tcPr>
          <w:p w:rsidR="00A11AC3" w:rsidRPr="00A11AC3" w:rsidRDefault="00A11AC3" w:rsidP="00A11AC3">
            <w:pPr>
              <w:spacing w:after="0" w:line="240" w:lineRule="auto"/>
              <w:jc w:val="center"/>
              <w:rPr>
                <w:rFonts w:ascii="Arial" w:eastAsia="Times New Roman" w:hAnsi="Arial" w:cs="Arial"/>
                <w:sz w:val="20"/>
                <w:szCs w:val="20"/>
                <w:lang w:eastAsia="es-MX"/>
              </w:rPr>
            </w:pPr>
            <w:r w:rsidRPr="00A11AC3">
              <w:rPr>
                <w:rFonts w:ascii="Arial" w:eastAsia="Times New Roman" w:hAnsi="Arial" w:cs="Arial"/>
                <w:sz w:val="20"/>
                <w:szCs w:val="20"/>
                <w:lang w:eastAsia="es-MX"/>
              </w:rPr>
              <w:t>SD</w:t>
            </w:r>
          </w:p>
        </w:tc>
        <w:tc>
          <w:tcPr>
            <w:tcW w:w="1351" w:type="dxa"/>
            <w:tcBorders>
              <w:top w:val="nil"/>
              <w:left w:val="nil"/>
              <w:bottom w:val="single" w:sz="4" w:space="0" w:color="C5D9F1"/>
              <w:right w:val="single" w:sz="4" w:space="0" w:color="C5D9F1"/>
            </w:tcBorders>
            <w:shd w:val="clear" w:color="000000" w:fill="DCE6F1"/>
            <w:noWrap/>
            <w:vAlign w:val="bottom"/>
            <w:hideMark/>
          </w:tcPr>
          <w:p w:rsidR="00A11AC3" w:rsidRPr="00A11AC3" w:rsidRDefault="00A11AC3" w:rsidP="00A11AC3">
            <w:pPr>
              <w:spacing w:after="0" w:line="240" w:lineRule="auto"/>
              <w:jc w:val="center"/>
              <w:rPr>
                <w:rFonts w:ascii="Arial" w:eastAsia="Times New Roman" w:hAnsi="Arial" w:cs="Arial"/>
                <w:sz w:val="20"/>
                <w:szCs w:val="20"/>
                <w:lang w:eastAsia="es-MX"/>
              </w:rPr>
            </w:pPr>
            <w:r w:rsidRPr="00A11AC3">
              <w:rPr>
                <w:rFonts w:ascii="Arial" w:eastAsia="Times New Roman" w:hAnsi="Arial" w:cs="Arial"/>
                <w:sz w:val="20"/>
                <w:szCs w:val="20"/>
                <w:lang w:eastAsia="es-MX"/>
              </w:rPr>
              <w:t>RB</w:t>
            </w:r>
          </w:p>
        </w:tc>
      </w:tr>
      <w:tr w:rsidR="00A11AC3" w:rsidRPr="00A11AC3" w:rsidTr="00A11AC3">
        <w:trPr>
          <w:trHeight w:val="255"/>
        </w:trPr>
        <w:tc>
          <w:tcPr>
            <w:tcW w:w="1366" w:type="dxa"/>
            <w:tcBorders>
              <w:top w:val="nil"/>
              <w:left w:val="single" w:sz="4" w:space="0" w:color="C5D9F1"/>
              <w:bottom w:val="single" w:sz="4" w:space="0" w:color="C5D9F1"/>
              <w:right w:val="nil"/>
            </w:tcBorders>
            <w:shd w:val="clear" w:color="000000" w:fill="808080"/>
            <w:noWrap/>
            <w:vAlign w:val="bottom"/>
            <w:hideMark/>
          </w:tcPr>
          <w:p w:rsidR="00A11AC3" w:rsidRPr="00A11AC3" w:rsidRDefault="00A11AC3" w:rsidP="00A11AC3">
            <w:pPr>
              <w:spacing w:after="0" w:line="240" w:lineRule="auto"/>
              <w:rPr>
                <w:rFonts w:ascii="Arial" w:eastAsia="Times New Roman" w:hAnsi="Arial" w:cs="Arial"/>
                <w:color w:val="FFFFFF"/>
                <w:sz w:val="20"/>
                <w:szCs w:val="20"/>
                <w:lang w:eastAsia="es-MX"/>
              </w:rPr>
            </w:pPr>
            <w:r w:rsidRPr="00A11AC3">
              <w:rPr>
                <w:rFonts w:ascii="Arial" w:eastAsia="Times New Roman" w:hAnsi="Arial" w:cs="Arial"/>
                <w:color w:val="FFFFFF"/>
                <w:sz w:val="20"/>
                <w:szCs w:val="20"/>
                <w:lang w:eastAsia="es-MX"/>
              </w:rPr>
              <w:t>Total:</w:t>
            </w:r>
          </w:p>
        </w:tc>
        <w:tc>
          <w:tcPr>
            <w:tcW w:w="1042" w:type="dxa"/>
            <w:tcBorders>
              <w:top w:val="nil"/>
              <w:left w:val="nil"/>
              <w:bottom w:val="single" w:sz="4" w:space="0" w:color="C5D9F1"/>
              <w:right w:val="nil"/>
            </w:tcBorders>
            <w:shd w:val="clear" w:color="000000" w:fill="808080"/>
            <w:noWrap/>
            <w:vAlign w:val="bottom"/>
            <w:hideMark/>
          </w:tcPr>
          <w:p w:rsidR="00A11AC3" w:rsidRPr="00A11AC3" w:rsidRDefault="00A11AC3" w:rsidP="00A11AC3">
            <w:pPr>
              <w:spacing w:after="0" w:line="240" w:lineRule="auto"/>
              <w:rPr>
                <w:rFonts w:ascii="Arial" w:eastAsia="Times New Roman" w:hAnsi="Arial" w:cs="Arial"/>
                <w:color w:val="FFFFFF"/>
                <w:sz w:val="20"/>
                <w:szCs w:val="20"/>
                <w:lang w:eastAsia="es-MX"/>
              </w:rPr>
            </w:pPr>
            <w:r w:rsidRPr="00A11AC3">
              <w:rPr>
                <w:rFonts w:ascii="Arial" w:eastAsia="Times New Roman" w:hAnsi="Arial" w:cs="Arial"/>
                <w:color w:val="FFFFFF"/>
                <w:sz w:val="20"/>
                <w:szCs w:val="20"/>
                <w:lang w:eastAsia="es-MX"/>
              </w:rPr>
              <w:t> </w:t>
            </w:r>
          </w:p>
        </w:tc>
        <w:tc>
          <w:tcPr>
            <w:tcW w:w="1457" w:type="dxa"/>
            <w:tcBorders>
              <w:top w:val="nil"/>
              <w:left w:val="nil"/>
              <w:bottom w:val="single" w:sz="4" w:space="0" w:color="C5D9F1"/>
              <w:right w:val="nil"/>
            </w:tcBorders>
            <w:shd w:val="clear" w:color="000000" w:fill="808080"/>
            <w:noWrap/>
            <w:vAlign w:val="bottom"/>
            <w:hideMark/>
          </w:tcPr>
          <w:p w:rsidR="00A11AC3" w:rsidRPr="00A11AC3" w:rsidRDefault="00A11AC3" w:rsidP="00A11AC3">
            <w:pPr>
              <w:spacing w:after="0" w:line="240" w:lineRule="auto"/>
              <w:rPr>
                <w:rFonts w:ascii="Arial" w:eastAsia="Times New Roman" w:hAnsi="Arial" w:cs="Arial"/>
                <w:color w:val="FFFFFF"/>
                <w:sz w:val="20"/>
                <w:szCs w:val="20"/>
                <w:lang w:eastAsia="es-MX"/>
              </w:rPr>
            </w:pPr>
            <w:r w:rsidRPr="00A11AC3">
              <w:rPr>
                <w:rFonts w:ascii="Arial" w:eastAsia="Times New Roman" w:hAnsi="Arial" w:cs="Arial"/>
                <w:color w:val="FFFFFF"/>
                <w:sz w:val="20"/>
                <w:szCs w:val="20"/>
                <w:lang w:eastAsia="es-MX"/>
              </w:rPr>
              <w:t> </w:t>
            </w:r>
          </w:p>
        </w:tc>
        <w:tc>
          <w:tcPr>
            <w:tcW w:w="565" w:type="dxa"/>
            <w:tcBorders>
              <w:top w:val="nil"/>
              <w:left w:val="nil"/>
              <w:bottom w:val="single" w:sz="4" w:space="0" w:color="C5D9F1"/>
              <w:right w:val="single" w:sz="4" w:space="0" w:color="C5D9F1"/>
            </w:tcBorders>
            <w:shd w:val="clear" w:color="000000" w:fill="808080"/>
            <w:noWrap/>
            <w:vAlign w:val="bottom"/>
            <w:hideMark/>
          </w:tcPr>
          <w:p w:rsidR="00A11AC3" w:rsidRPr="00A11AC3" w:rsidRDefault="00A11AC3" w:rsidP="00A11AC3">
            <w:pPr>
              <w:spacing w:after="0" w:line="240" w:lineRule="auto"/>
              <w:rPr>
                <w:rFonts w:ascii="Arial" w:eastAsia="Times New Roman" w:hAnsi="Arial" w:cs="Arial"/>
                <w:color w:val="FFFFFF"/>
                <w:sz w:val="20"/>
                <w:szCs w:val="20"/>
                <w:lang w:eastAsia="es-MX"/>
              </w:rPr>
            </w:pPr>
            <w:r w:rsidRPr="00A11AC3">
              <w:rPr>
                <w:rFonts w:ascii="Arial" w:eastAsia="Times New Roman" w:hAnsi="Arial" w:cs="Arial"/>
                <w:color w:val="FFFFFF"/>
                <w:sz w:val="20"/>
                <w:szCs w:val="20"/>
                <w:lang w:eastAsia="es-MX"/>
              </w:rPr>
              <w:t> </w:t>
            </w:r>
          </w:p>
        </w:tc>
        <w:tc>
          <w:tcPr>
            <w:tcW w:w="1396" w:type="dxa"/>
            <w:tcBorders>
              <w:top w:val="nil"/>
              <w:left w:val="nil"/>
              <w:bottom w:val="single" w:sz="4" w:space="0" w:color="C5D9F1"/>
              <w:right w:val="single" w:sz="4" w:space="0" w:color="C5D9F1"/>
            </w:tcBorders>
            <w:shd w:val="clear" w:color="000000" w:fill="808080"/>
            <w:noWrap/>
            <w:vAlign w:val="bottom"/>
            <w:hideMark/>
          </w:tcPr>
          <w:p w:rsidR="00A11AC3" w:rsidRPr="00A11AC3" w:rsidRDefault="00A11AC3" w:rsidP="00A11AC3">
            <w:pPr>
              <w:spacing w:after="0" w:line="240" w:lineRule="auto"/>
              <w:jc w:val="center"/>
              <w:rPr>
                <w:rFonts w:ascii="Arial" w:eastAsia="Times New Roman" w:hAnsi="Arial" w:cs="Arial"/>
                <w:color w:val="FFFFFF"/>
                <w:sz w:val="20"/>
                <w:szCs w:val="20"/>
                <w:lang w:eastAsia="es-MX"/>
              </w:rPr>
            </w:pPr>
            <w:r w:rsidRPr="00A11AC3">
              <w:rPr>
                <w:rFonts w:ascii="Arial" w:eastAsia="Times New Roman" w:hAnsi="Arial" w:cs="Arial"/>
                <w:color w:val="FFFFFF"/>
                <w:sz w:val="20"/>
                <w:szCs w:val="20"/>
                <w:lang w:eastAsia="es-MX"/>
              </w:rPr>
              <w:t>84.09</w:t>
            </w:r>
          </w:p>
        </w:tc>
        <w:tc>
          <w:tcPr>
            <w:tcW w:w="1303" w:type="dxa"/>
            <w:tcBorders>
              <w:top w:val="nil"/>
              <w:left w:val="nil"/>
              <w:bottom w:val="single" w:sz="4" w:space="0" w:color="C5D9F1"/>
              <w:right w:val="single" w:sz="4" w:space="0" w:color="C5D9F1"/>
            </w:tcBorders>
            <w:shd w:val="clear" w:color="000000" w:fill="808080"/>
            <w:noWrap/>
            <w:vAlign w:val="bottom"/>
            <w:hideMark/>
          </w:tcPr>
          <w:p w:rsidR="00A11AC3" w:rsidRPr="00A11AC3" w:rsidRDefault="00A11AC3" w:rsidP="00A11AC3">
            <w:pPr>
              <w:spacing w:after="0" w:line="240" w:lineRule="auto"/>
              <w:jc w:val="center"/>
              <w:rPr>
                <w:rFonts w:ascii="Arial" w:eastAsia="Times New Roman" w:hAnsi="Arial" w:cs="Arial"/>
                <w:color w:val="FFFFFF"/>
                <w:sz w:val="20"/>
                <w:szCs w:val="20"/>
                <w:lang w:eastAsia="es-MX"/>
              </w:rPr>
            </w:pPr>
            <w:r w:rsidRPr="00A11AC3">
              <w:rPr>
                <w:rFonts w:ascii="Arial" w:eastAsia="Times New Roman" w:hAnsi="Arial" w:cs="Arial"/>
                <w:color w:val="FFFFFF"/>
                <w:sz w:val="20"/>
                <w:szCs w:val="20"/>
                <w:lang w:eastAsia="es-MX"/>
              </w:rPr>
              <w:t>SD</w:t>
            </w:r>
          </w:p>
        </w:tc>
        <w:tc>
          <w:tcPr>
            <w:tcW w:w="1351" w:type="dxa"/>
            <w:tcBorders>
              <w:top w:val="nil"/>
              <w:left w:val="nil"/>
              <w:bottom w:val="single" w:sz="4" w:space="0" w:color="C5D9F1"/>
              <w:right w:val="single" w:sz="4" w:space="0" w:color="C5D9F1"/>
            </w:tcBorders>
            <w:shd w:val="clear" w:color="000000" w:fill="808080"/>
            <w:noWrap/>
            <w:vAlign w:val="bottom"/>
            <w:hideMark/>
          </w:tcPr>
          <w:p w:rsidR="00A11AC3" w:rsidRPr="00A11AC3" w:rsidRDefault="00A11AC3" w:rsidP="00A11AC3">
            <w:pPr>
              <w:spacing w:after="0" w:line="240" w:lineRule="auto"/>
              <w:jc w:val="center"/>
              <w:rPr>
                <w:rFonts w:ascii="Arial" w:eastAsia="Times New Roman" w:hAnsi="Arial" w:cs="Arial"/>
                <w:color w:val="FFFFFF"/>
                <w:sz w:val="20"/>
                <w:szCs w:val="20"/>
                <w:lang w:eastAsia="es-MX"/>
              </w:rPr>
            </w:pPr>
            <w:r w:rsidRPr="00A11AC3">
              <w:rPr>
                <w:rFonts w:ascii="Arial" w:eastAsia="Times New Roman" w:hAnsi="Arial" w:cs="Arial"/>
                <w:color w:val="FFFFFF"/>
                <w:sz w:val="20"/>
                <w:szCs w:val="20"/>
                <w:lang w:eastAsia="es-MX"/>
              </w:rPr>
              <w:t>RB</w:t>
            </w:r>
          </w:p>
        </w:tc>
      </w:tr>
      <w:tr w:rsidR="00A11AC3" w:rsidRPr="00A11AC3" w:rsidTr="00A11AC3">
        <w:trPr>
          <w:trHeight w:val="150"/>
        </w:trPr>
        <w:tc>
          <w:tcPr>
            <w:tcW w:w="1366" w:type="dxa"/>
            <w:tcBorders>
              <w:top w:val="nil"/>
              <w:left w:val="nil"/>
              <w:bottom w:val="nil"/>
              <w:right w:val="nil"/>
            </w:tcBorders>
            <w:shd w:val="clear" w:color="000000" w:fill="A6A6A6"/>
            <w:noWrap/>
            <w:vAlign w:val="bottom"/>
            <w:hideMark/>
          </w:tcPr>
          <w:p w:rsidR="00A11AC3" w:rsidRPr="00A11AC3" w:rsidRDefault="00A11AC3" w:rsidP="00A11AC3">
            <w:pPr>
              <w:spacing w:after="0" w:line="240" w:lineRule="auto"/>
              <w:rPr>
                <w:rFonts w:ascii="Arial" w:eastAsia="Times New Roman" w:hAnsi="Arial" w:cs="Arial"/>
                <w:sz w:val="20"/>
                <w:szCs w:val="20"/>
                <w:lang w:eastAsia="es-MX"/>
              </w:rPr>
            </w:pPr>
            <w:r w:rsidRPr="00A11AC3">
              <w:rPr>
                <w:rFonts w:ascii="Arial" w:eastAsia="Times New Roman" w:hAnsi="Arial" w:cs="Arial"/>
                <w:sz w:val="20"/>
                <w:szCs w:val="20"/>
                <w:lang w:eastAsia="es-MX"/>
              </w:rPr>
              <w:t> </w:t>
            </w:r>
          </w:p>
        </w:tc>
        <w:tc>
          <w:tcPr>
            <w:tcW w:w="1042" w:type="dxa"/>
            <w:tcBorders>
              <w:top w:val="nil"/>
              <w:left w:val="nil"/>
              <w:bottom w:val="nil"/>
              <w:right w:val="nil"/>
            </w:tcBorders>
            <w:shd w:val="clear" w:color="000000" w:fill="A6A6A6"/>
            <w:noWrap/>
            <w:vAlign w:val="bottom"/>
            <w:hideMark/>
          </w:tcPr>
          <w:p w:rsidR="00A11AC3" w:rsidRPr="00A11AC3" w:rsidRDefault="00A11AC3" w:rsidP="00A11AC3">
            <w:pPr>
              <w:spacing w:after="0" w:line="240" w:lineRule="auto"/>
              <w:rPr>
                <w:rFonts w:ascii="Arial" w:eastAsia="Times New Roman" w:hAnsi="Arial" w:cs="Arial"/>
                <w:sz w:val="20"/>
                <w:szCs w:val="20"/>
                <w:lang w:eastAsia="es-MX"/>
              </w:rPr>
            </w:pPr>
            <w:r w:rsidRPr="00A11AC3">
              <w:rPr>
                <w:rFonts w:ascii="Arial" w:eastAsia="Times New Roman" w:hAnsi="Arial" w:cs="Arial"/>
                <w:sz w:val="20"/>
                <w:szCs w:val="20"/>
                <w:lang w:eastAsia="es-MX"/>
              </w:rPr>
              <w:t> </w:t>
            </w:r>
          </w:p>
        </w:tc>
        <w:tc>
          <w:tcPr>
            <w:tcW w:w="1457" w:type="dxa"/>
            <w:tcBorders>
              <w:top w:val="nil"/>
              <w:left w:val="nil"/>
              <w:bottom w:val="nil"/>
              <w:right w:val="nil"/>
            </w:tcBorders>
            <w:shd w:val="clear" w:color="000000" w:fill="A6A6A6"/>
            <w:noWrap/>
            <w:vAlign w:val="bottom"/>
            <w:hideMark/>
          </w:tcPr>
          <w:p w:rsidR="00A11AC3" w:rsidRPr="00A11AC3" w:rsidRDefault="00A11AC3" w:rsidP="00A11AC3">
            <w:pPr>
              <w:spacing w:after="0" w:line="240" w:lineRule="auto"/>
              <w:rPr>
                <w:rFonts w:ascii="Arial" w:eastAsia="Times New Roman" w:hAnsi="Arial" w:cs="Arial"/>
                <w:sz w:val="20"/>
                <w:szCs w:val="20"/>
                <w:lang w:eastAsia="es-MX"/>
              </w:rPr>
            </w:pPr>
            <w:r w:rsidRPr="00A11AC3">
              <w:rPr>
                <w:rFonts w:ascii="Arial" w:eastAsia="Times New Roman" w:hAnsi="Arial" w:cs="Arial"/>
                <w:sz w:val="20"/>
                <w:szCs w:val="20"/>
                <w:lang w:eastAsia="es-MX"/>
              </w:rPr>
              <w:t> </w:t>
            </w:r>
          </w:p>
        </w:tc>
        <w:tc>
          <w:tcPr>
            <w:tcW w:w="565" w:type="dxa"/>
            <w:tcBorders>
              <w:top w:val="nil"/>
              <w:left w:val="nil"/>
              <w:bottom w:val="nil"/>
              <w:right w:val="nil"/>
            </w:tcBorders>
            <w:shd w:val="clear" w:color="000000" w:fill="A6A6A6"/>
            <w:noWrap/>
            <w:vAlign w:val="bottom"/>
            <w:hideMark/>
          </w:tcPr>
          <w:p w:rsidR="00A11AC3" w:rsidRPr="00A11AC3" w:rsidRDefault="00A11AC3" w:rsidP="00A11AC3">
            <w:pPr>
              <w:spacing w:after="0" w:line="240" w:lineRule="auto"/>
              <w:rPr>
                <w:rFonts w:ascii="Arial" w:eastAsia="Times New Roman" w:hAnsi="Arial" w:cs="Arial"/>
                <w:sz w:val="20"/>
                <w:szCs w:val="20"/>
                <w:lang w:eastAsia="es-MX"/>
              </w:rPr>
            </w:pPr>
            <w:r w:rsidRPr="00A11AC3">
              <w:rPr>
                <w:rFonts w:ascii="Arial" w:eastAsia="Times New Roman" w:hAnsi="Arial" w:cs="Arial"/>
                <w:sz w:val="20"/>
                <w:szCs w:val="20"/>
                <w:lang w:eastAsia="es-MX"/>
              </w:rPr>
              <w:t> </w:t>
            </w:r>
          </w:p>
        </w:tc>
        <w:tc>
          <w:tcPr>
            <w:tcW w:w="1396" w:type="dxa"/>
            <w:tcBorders>
              <w:top w:val="nil"/>
              <w:left w:val="nil"/>
              <w:bottom w:val="nil"/>
              <w:right w:val="nil"/>
            </w:tcBorders>
            <w:shd w:val="clear" w:color="000000" w:fill="A6A6A6"/>
            <w:noWrap/>
            <w:vAlign w:val="bottom"/>
            <w:hideMark/>
          </w:tcPr>
          <w:p w:rsidR="00A11AC3" w:rsidRPr="00A11AC3" w:rsidRDefault="00A11AC3" w:rsidP="00A11AC3">
            <w:pPr>
              <w:spacing w:after="0" w:line="240" w:lineRule="auto"/>
              <w:rPr>
                <w:rFonts w:ascii="Arial" w:eastAsia="Times New Roman" w:hAnsi="Arial" w:cs="Arial"/>
                <w:sz w:val="20"/>
                <w:szCs w:val="20"/>
                <w:lang w:eastAsia="es-MX"/>
              </w:rPr>
            </w:pPr>
            <w:r w:rsidRPr="00A11AC3">
              <w:rPr>
                <w:rFonts w:ascii="Arial" w:eastAsia="Times New Roman" w:hAnsi="Arial" w:cs="Arial"/>
                <w:sz w:val="20"/>
                <w:szCs w:val="20"/>
                <w:lang w:eastAsia="es-MX"/>
              </w:rPr>
              <w:t> </w:t>
            </w:r>
          </w:p>
        </w:tc>
        <w:tc>
          <w:tcPr>
            <w:tcW w:w="1303" w:type="dxa"/>
            <w:tcBorders>
              <w:top w:val="nil"/>
              <w:left w:val="nil"/>
              <w:bottom w:val="nil"/>
              <w:right w:val="nil"/>
            </w:tcBorders>
            <w:shd w:val="clear" w:color="000000" w:fill="A6A6A6"/>
            <w:noWrap/>
            <w:vAlign w:val="bottom"/>
            <w:hideMark/>
          </w:tcPr>
          <w:p w:rsidR="00A11AC3" w:rsidRPr="00A11AC3" w:rsidRDefault="00A11AC3" w:rsidP="00A11AC3">
            <w:pPr>
              <w:spacing w:after="0" w:line="240" w:lineRule="auto"/>
              <w:rPr>
                <w:rFonts w:ascii="Arial" w:eastAsia="Times New Roman" w:hAnsi="Arial" w:cs="Arial"/>
                <w:sz w:val="20"/>
                <w:szCs w:val="20"/>
                <w:lang w:eastAsia="es-MX"/>
              </w:rPr>
            </w:pPr>
            <w:r w:rsidRPr="00A11AC3">
              <w:rPr>
                <w:rFonts w:ascii="Arial" w:eastAsia="Times New Roman" w:hAnsi="Arial" w:cs="Arial"/>
                <w:sz w:val="20"/>
                <w:szCs w:val="20"/>
                <w:lang w:eastAsia="es-MX"/>
              </w:rPr>
              <w:t> </w:t>
            </w:r>
          </w:p>
        </w:tc>
        <w:tc>
          <w:tcPr>
            <w:tcW w:w="1351" w:type="dxa"/>
            <w:tcBorders>
              <w:top w:val="nil"/>
              <w:left w:val="nil"/>
              <w:bottom w:val="nil"/>
              <w:right w:val="nil"/>
            </w:tcBorders>
            <w:shd w:val="clear" w:color="000000" w:fill="A6A6A6"/>
            <w:noWrap/>
            <w:vAlign w:val="bottom"/>
            <w:hideMark/>
          </w:tcPr>
          <w:p w:rsidR="00A11AC3" w:rsidRPr="00A11AC3" w:rsidRDefault="00A11AC3" w:rsidP="00A11AC3">
            <w:pPr>
              <w:spacing w:after="0" w:line="240" w:lineRule="auto"/>
              <w:rPr>
                <w:rFonts w:ascii="Arial" w:eastAsia="Times New Roman" w:hAnsi="Arial" w:cs="Arial"/>
                <w:sz w:val="20"/>
                <w:szCs w:val="20"/>
                <w:lang w:eastAsia="es-MX"/>
              </w:rPr>
            </w:pPr>
            <w:r w:rsidRPr="00A11AC3">
              <w:rPr>
                <w:rFonts w:ascii="Arial" w:eastAsia="Times New Roman" w:hAnsi="Arial" w:cs="Arial"/>
                <w:sz w:val="20"/>
                <w:szCs w:val="20"/>
                <w:lang w:eastAsia="es-MX"/>
              </w:rPr>
              <w:t> </w:t>
            </w:r>
          </w:p>
        </w:tc>
      </w:tr>
      <w:tr w:rsidR="00A11AC3" w:rsidRPr="00A11AC3" w:rsidTr="00A11AC3">
        <w:trPr>
          <w:trHeight w:val="255"/>
        </w:trPr>
        <w:tc>
          <w:tcPr>
            <w:tcW w:w="2408" w:type="dxa"/>
            <w:gridSpan w:val="2"/>
            <w:vMerge w:val="restart"/>
            <w:tcBorders>
              <w:top w:val="single" w:sz="4" w:space="0" w:color="C5D9F1"/>
              <w:left w:val="single" w:sz="4" w:space="0" w:color="C5D9F1"/>
              <w:bottom w:val="single" w:sz="4" w:space="0" w:color="C5D9F1"/>
              <w:right w:val="single" w:sz="4" w:space="0" w:color="C5D9F1"/>
            </w:tcBorders>
            <w:shd w:val="clear" w:color="000000" w:fill="808080"/>
            <w:vAlign w:val="center"/>
            <w:hideMark/>
          </w:tcPr>
          <w:p w:rsidR="00A11AC3" w:rsidRPr="00A11AC3" w:rsidRDefault="00A11AC3" w:rsidP="00A11AC3">
            <w:pPr>
              <w:spacing w:after="0" w:line="240" w:lineRule="auto"/>
              <w:jc w:val="center"/>
              <w:rPr>
                <w:rFonts w:ascii="Arial" w:eastAsia="Times New Roman" w:hAnsi="Arial" w:cs="Arial"/>
                <w:color w:val="FFFFFF"/>
                <w:sz w:val="20"/>
                <w:szCs w:val="20"/>
                <w:lang w:eastAsia="es-MX"/>
              </w:rPr>
            </w:pPr>
            <w:r w:rsidRPr="00A11AC3">
              <w:rPr>
                <w:rFonts w:ascii="Arial" w:eastAsia="Times New Roman" w:hAnsi="Arial" w:cs="Arial"/>
                <w:color w:val="FFFFFF"/>
                <w:sz w:val="20"/>
                <w:szCs w:val="20"/>
                <w:lang w:eastAsia="es-MX"/>
              </w:rPr>
              <w:t>Consolidación Resultados Capacidades</w:t>
            </w:r>
          </w:p>
        </w:tc>
        <w:tc>
          <w:tcPr>
            <w:tcW w:w="3418" w:type="dxa"/>
            <w:gridSpan w:val="3"/>
            <w:tcBorders>
              <w:top w:val="single" w:sz="4" w:space="0" w:color="C5D9F1"/>
              <w:left w:val="nil"/>
              <w:bottom w:val="single" w:sz="4" w:space="0" w:color="C5D9F1"/>
              <w:right w:val="single" w:sz="4" w:space="0" w:color="C5D9F1"/>
            </w:tcBorders>
            <w:shd w:val="clear" w:color="000000" w:fill="366092"/>
            <w:noWrap/>
            <w:vAlign w:val="center"/>
            <w:hideMark/>
          </w:tcPr>
          <w:p w:rsidR="00A11AC3" w:rsidRPr="00A11AC3" w:rsidRDefault="00A11AC3" w:rsidP="00A11AC3">
            <w:pPr>
              <w:spacing w:after="0" w:line="240" w:lineRule="auto"/>
              <w:jc w:val="center"/>
              <w:rPr>
                <w:rFonts w:ascii="Arial" w:eastAsia="Times New Roman" w:hAnsi="Arial" w:cs="Arial"/>
                <w:color w:val="FFFFFF"/>
                <w:sz w:val="20"/>
                <w:szCs w:val="20"/>
                <w:lang w:eastAsia="es-MX"/>
              </w:rPr>
            </w:pPr>
            <w:r w:rsidRPr="00A11AC3">
              <w:rPr>
                <w:rFonts w:ascii="Arial" w:eastAsia="Times New Roman" w:hAnsi="Arial" w:cs="Arial"/>
                <w:color w:val="FFFFFF"/>
                <w:sz w:val="20"/>
                <w:szCs w:val="20"/>
                <w:lang w:eastAsia="es-MX"/>
              </w:rPr>
              <w:t>Cuantificación</w:t>
            </w:r>
          </w:p>
        </w:tc>
        <w:tc>
          <w:tcPr>
            <w:tcW w:w="1303" w:type="dxa"/>
            <w:vMerge w:val="restart"/>
            <w:tcBorders>
              <w:top w:val="single" w:sz="4" w:space="0" w:color="C5D9F1"/>
              <w:left w:val="single" w:sz="4" w:space="0" w:color="C5D9F1"/>
              <w:bottom w:val="single" w:sz="4" w:space="0" w:color="C5D9F1"/>
              <w:right w:val="single" w:sz="4" w:space="0" w:color="C5D9F1"/>
            </w:tcBorders>
            <w:shd w:val="clear" w:color="000000" w:fill="808080"/>
            <w:noWrap/>
            <w:vAlign w:val="center"/>
            <w:hideMark/>
          </w:tcPr>
          <w:p w:rsidR="00A11AC3" w:rsidRPr="00A11AC3" w:rsidRDefault="00A11AC3" w:rsidP="00A11AC3">
            <w:pPr>
              <w:spacing w:after="0" w:line="240" w:lineRule="auto"/>
              <w:jc w:val="center"/>
              <w:rPr>
                <w:rFonts w:ascii="Arial" w:eastAsia="Times New Roman" w:hAnsi="Arial" w:cs="Arial"/>
                <w:color w:val="FFFFFF"/>
                <w:sz w:val="20"/>
                <w:szCs w:val="20"/>
                <w:lang w:eastAsia="es-MX"/>
              </w:rPr>
            </w:pPr>
            <w:r w:rsidRPr="00A11AC3">
              <w:rPr>
                <w:rFonts w:ascii="Arial" w:eastAsia="Times New Roman" w:hAnsi="Arial" w:cs="Arial"/>
                <w:color w:val="FFFFFF"/>
                <w:sz w:val="20"/>
                <w:szCs w:val="20"/>
                <w:lang w:eastAsia="es-MX"/>
              </w:rPr>
              <w:t>Desarrollo</w:t>
            </w:r>
          </w:p>
        </w:tc>
        <w:tc>
          <w:tcPr>
            <w:tcW w:w="1351" w:type="dxa"/>
            <w:vMerge w:val="restart"/>
            <w:tcBorders>
              <w:top w:val="single" w:sz="4" w:space="0" w:color="C5D9F1"/>
              <w:left w:val="single" w:sz="4" w:space="0" w:color="C5D9F1"/>
              <w:bottom w:val="single" w:sz="4" w:space="0" w:color="C5D9F1"/>
              <w:right w:val="single" w:sz="4" w:space="0" w:color="C5D9F1"/>
            </w:tcBorders>
            <w:shd w:val="clear" w:color="000000" w:fill="366092"/>
            <w:vAlign w:val="center"/>
            <w:hideMark/>
          </w:tcPr>
          <w:p w:rsidR="00A11AC3" w:rsidRPr="00A11AC3" w:rsidRDefault="00A11AC3" w:rsidP="00A11AC3">
            <w:pPr>
              <w:spacing w:after="0" w:line="240" w:lineRule="auto"/>
              <w:jc w:val="center"/>
              <w:rPr>
                <w:rFonts w:ascii="Arial" w:eastAsia="Times New Roman" w:hAnsi="Arial" w:cs="Arial"/>
                <w:color w:val="FFFFFF"/>
                <w:sz w:val="20"/>
                <w:szCs w:val="20"/>
                <w:lang w:eastAsia="es-MX"/>
              </w:rPr>
            </w:pPr>
            <w:r w:rsidRPr="00A11AC3">
              <w:rPr>
                <w:rFonts w:ascii="Arial" w:eastAsia="Times New Roman" w:hAnsi="Arial" w:cs="Arial"/>
                <w:color w:val="FFFFFF"/>
                <w:sz w:val="20"/>
                <w:szCs w:val="20"/>
                <w:lang w:eastAsia="es-MX"/>
              </w:rPr>
              <w:t>Nivel de Riesgo</w:t>
            </w:r>
          </w:p>
        </w:tc>
      </w:tr>
      <w:tr w:rsidR="00A11AC3" w:rsidRPr="00A11AC3" w:rsidTr="00A11AC3">
        <w:trPr>
          <w:trHeight w:val="255"/>
        </w:trPr>
        <w:tc>
          <w:tcPr>
            <w:tcW w:w="2408" w:type="dxa"/>
            <w:gridSpan w:val="2"/>
            <w:vMerge/>
            <w:tcBorders>
              <w:top w:val="single" w:sz="4" w:space="0" w:color="C5D9F1"/>
              <w:left w:val="single" w:sz="4" w:space="0" w:color="C5D9F1"/>
              <w:bottom w:val="single" w:sz="4" w:space="0" w:color="C5D9F1"/>
              <w:right w:val="single" w:sz="4" w:space="0" w:color="C5D9F1"/>
            </w:tcBorders>
            <w:vAlign w:val="center"/>
            <w:hideMark/>
          </w:tcPr>
          <w:p w:rsidR="00A11AC3" w:rsidRPr="00A11AC3" w:rsidRDefault="00A11AC3" w:rsidP="00A11AC3">
            <w:pPr>
              <w:spacing w:after="0" w:line="240" w:lineRule="auto"/>
              <w:rPr>
                <w:rFonts w:ascii="Arial" w:eastAsia="Times New Roman" w:hAnsi="Arial" w:cs="Arial"/>
                <w:color w:val="FFFFFF"/>
                <w:sz w:val="20"/>
                <w:szCs w:val="20"/>
                <w:lang w:eastAsia="es-MX"/>
              </w:rPr>
            </w:pPr>
          </w:p>
        </w:tc>
        <w:tc>
          <w:tcPr>
            <w:tcW w:w="1457" w:type="dxa"/>
            <w:tcBorders>
              <w:top w:val="nil"/>
              <w:left w:val="nil"/>
              <w:bottom w:val="single" w:sz="4" w:space="0" w:color="C5D9F1"/>
              <w:right w:val="single" w:sz="4" w:space="0" w:color="C5D9F1"/>
            </w:tcBorders>
            <w:shd w:val="clear" w:color="000000" w:fill="808080"/>
            <w:noWrap/>
            <w:vAlign w:val="center"/>
            <w:hideMark/>
          </w:tcPr>
          <w:p w:rsidR="00A11AC3" w:rsidRPr="00A11AC3" w:rsidRDefault="00A11AC3" w:rsidP="00A11AC3">
            <w:pPr>
              <w:spacing w:after="0" w:line="240" w:lineRule="auto"/>
              <w:jc w:val="center"/>
              <w:rPr>
                <w:rFonts w:ascii="Arial" w:eastAsia="Times New Roman" w:hAnsi="Arial" w:cs="Arial"/>
                <w:color w:val="FFFFFF"/>
                <w:sz w:val="20"/>
                <w:szCs w:val="20"/>
                <w:lang w:eastAsia="es-MX"/>
              </w:rPr>
            </w:pPr>
            <w:r w:rsidRPr="00A11AC3">
              <w:rPr>
                <w:rFonts w:ascii="Arial" w:eastAsia="Times New Roman" w:hAnsi="Arial" w:cs="Arial"/>
                <w:color w:val="FFFFFF"/>
                <w:sz w:val="20"/>
                <w:szCs w:val="20"/>
                <w:lang w:eastAsia="es-MX"/>
              </w:rPr>
              <w:t>Calificación</w:t>
            </w:r>
          </w:p>
        </w:tc>
        <w:tc>
          <w:tcPr>
            <w:tcW w:w="565" w:type="dxa"/>
            <w:tcBorders>
              <w:top w:val="nil"/>
              <w:left w:val="nil"/>
              <w:bottom w:val="single" w:sz="4" w:space="0" w:color="C5D9F1"/>
              <w:right w:val="single" w:sz="4" w:space="0" w:color="C5D9F1"/>
            </w:tcBorders>
            <w:shd w:val="clear" w:color="000000" w:fill="366092"/>
            <w:noWrap/>
            <w:vAlign w:val="center"/>
            <w:hideMark/>
          </w:tcPr>
          <w:p w:rsidR="00A11AC3" w:rsidRPr="00A11AC3" w:rsidRDefault="00A11AC3" w:rsidP="00A11AC3">
            <w:pPr>
              <w:spacing w:after="0" w:line="240" w:lineRule="auto"/>
              <w:jc w:val="center"/>
              <w:rPr>
                <w:rFonts w:ascii="Arial" w:eastAsia="Times New Roman" w:hAnsi="Arial" w:cs="Arial"/>
                <w:color w:val="FFFFFF"/>
                <w:sz w:val="20"/>
                <w:szCs w:val="20"/>
                <w:lang w:eastAsia="es-MX"/>
              </w:rPr>
            </w:pPr>
            <w:r w:rsidRPr="00A11AC3">
              <w:rPr>
                <w:rFonts w:ascii="Arial" w:eastAsia="Times New Roman" w:hAnsi="Arial" w:cs="Arial"/>
                <w:color w:val="FFFFFF"/>
                <w:sz w:val="20"/>
                <w:szCs w:val="20"/>
                <w:lang w:eastAsia="es-MX"/>
              </w:rPr>
              <w:t>IR%</w:t>
            </w:r>
          </w:p>
        </w:tc>
        <w:tc>
          <w:tcPr>
            <w:tcW w:w="1396" w:type="dxa"/>
            <w:tcBorders>
              <w:top w:val="nil"/>
              <w:left w:val="nil"/>
              <w:bottom w:val="single" w:sz="4" w:space="0" w:color="C5D9F1"/>
              <w:right w:val="single" w:sz="4" w:space="0" w:color="C5D9F1"/>
            </w:tcBorders>
            <w:shd w:val="clear" w:color="000000" w:fill="808080"/>
            <w:noWrap/>
            <w:vAlign w:val="center"/>
            <w:hideMark/>
          </w:tcPr>
          <w:p w:rsidR="00A11AC3" w:rsidRPr="00A11AC3" w:rsidRDefault="00A11AC3" w:rsidP="00A11AC3">
            <w:pPr>
              <w:spacing w:after="0" w:line="240" w:lineRule="auto"/>
              <w:jc w:val="center"/>
              <w:rPr>
                <w:rFonts w:ascii="Arial" w:eastAsia="Times New Roman" w:hAnsi="Arial" w:cs="Arial"/>
                <w:color w:val="FFFFFF"/>
                <w:sz w:val="20"/>
                <w:szCs w:val="20"/>
                <w:lang w:eastAsia="es-MX"/>
              </w:rPr>
            </w:pPr>
            <w:r w:rsidRPr="00A11AC3">
              <w:rPr>
                <w:rFonts w:ascii="Arial" w:eastAsia="Times New Roman" w:hAnsi="Arial" w:cs="Arial"/>
                <w:color w:val="FFFFFF"/>
                <w:sz w:val="20"/>
                <w:szCs w:val="20"/>
                <w:lang w:eastAsia="es-MX"/>
              </w:rPr>
              <w:t>Ponderado</w:t>
            </w:r>
          </w:p>
        </w:tc>
        <w:tc>
          <w:tcPr>
            <w:tcW w:w="1303" w:type="dxa"/>
            <w:vMerge/>
            <w:tcBorders>
              <w:top w:val="single" w:sz="4" w:space="0" w:color="C5D9F1"/>
              <w:left w:val="single" w:sz="4" w:space="0" w:color="C5D9F1"/>
              <w:bottom w:val="single" w:sz="4" w:space="0" w:color="C5D9F1"/>
              <w:right w:val="single" w:sz="4" w:space="0" w:color="C5D9F1"/>
            </w:tcBorders>
            <w:vAlign w:val="center"/>
            <w:hideMark/>
          </w:tcPr>
          <w:p w:rsidR="00A11AC3" w:rsidRPr="00A11AC3" w:rsidRDefault="00A11AC3" w:rsidP="00A11AC3">
            <w:pPr>
              <w:spacing w:after="0" w:line="240" w:lineRule="auto"/>
              <w:rPr>
                <w:rFonts w:ascii="Arial" w:eastAsia="Times New Roman" w:hAnsi="Arial" w:cs="Arial"/>
                <w:color w:val="FFFFFF"/>
                <w:sz w:val="20"/>
                <w:szCs w:val="20"/>
                <w:lang w:eastAsia="es-MX"/>
              </w:rPr>
            </w:pPr>
          </w:p>
        </w:tc>
        <w:tc>
          <w:tcPr>
            <w:tcW w:w="1351" w:type="dxa"/>
            <w:vMerge/>
            <w:tcBorders>
              <w:top w:val="single" w:sz="4" w:space="0" w:color="C5D9F1"/>
              <w:left w:val="single" w:sz="4" w:space="0" w:color="C5D9F1"/>
              <w:bottom w:val="single" w:sz="4" w:space="0" w:color="C5D9F1"/>
              <w:right w:val="single" w:sz="4" w:space="0" w:color="C5D9F1"/>
            </w:tcBorders>
            <w:vAlign w:val="center"/>
            <w:hideMark/>
          </w:tcPr>
          <w:p w:rsidR="00A11AC3" w:rsidRPr="00A11AC3" w:rsidRDefault="00A11AC3" w:rsidP="00A11AC3">
            <w:pPr>
              <w:spacing w:after="0" w:line="240" w:lineRule="auto"/>
              <w:rPr>
                <w:rFonts w:ascii="Arial" w:eastAsia="Times New Roman" w:hAnsi="Arial" w:cs="Arial"/>
                <w:color w:val="FFFFFF"/>
                <w:sz w:val="20"/>
                <w:szCs w:val="20"/>
                <w:lang w:eastAsia="es-MX"/>
              </w:rPr>
            </w:pPr>
          </w:p>
        </w:tc>
      </w:tr>
      <w:tr w:rsidR="00A11AC3" w:rsidRPr="00A11AC3" w:rsidTr="00A11AC3">
        <w:trPr>
          <w:trHeight w:val="255"/>
        </w:trPr>
        <w:tc>
          <w:tcPr>
            <w:tcW w:w="1366" w:type="dxa"/>
            <w:tcBorders>
              <w:top w:val="nil"/>
              <w:left w:val="single" w:sz="4" w:space="0" w:color="C5D9F1"/>
              <w:bottom w:val="single" w:sz="4" w:space="0" w:color="C5D9F1"/>
              <w:right w:val="single" w:sz="4" w:space="0" w:color="C5D9F1"/>
            </w:tcBorders>
            <w:shd w:val="clear" w:color="000000" w:fill="DCE6F1"/>
            <w:noWrap/>
            <w:vAlign w:val="bottom"/>
            <w:hideMark/>
          </w:tcPr>
          <w:p w:rsidR="00A11AC3" w:rsidRPr="00A11AC3" w:rsidRDefault="00A11AC3" w:rsidP="00A11AC3">
            <w:pPr>
              <w:spacing w:after="0" w:line="240" w:lineRule="auto"/>
              <w:rPr>
                <w:rFonts w:ascii="Arial" w:eastAsia="Times New Roman" w:hAnsi="Arial" w:cs="Arial"/>
                <w:sz w:val="20"/>
                <w:szCs w:val="20"/>
                <w:lang w:eastAsia="es-MX"/>
              </w:rPr>
            </w:pPr>
            <w:r w:rsidRPr="00A11AC3">
              <w:rPr>
                <w:rFonts w:ascii="Arial" w:eastAsia="Times New Roman" w:hAnsi="Arial" w:cs="Arial"/>
                <w:sz w:val="20"/>
                <w:szCs w:val="20"/>
                <w:lang w:eastAsia="es-MX"/>
              </w:rPr>
              <w:t>CPA</w:t>
            </w:r>
          </w:p>
        </w:tc>
        <w:tc>
          <w:tcPr>
            <w:tcW w:w="1042" w:type="dxa"/>
            <w:tcBorders>
              <w:top w:val="nil"/>
              <w:left w:val="nil"/>
              <w:bottom w:val="single" w:sz="4" w:space="0" w:color="C5D9F1"/>
              <w:right w:val="single" w:sz="4" w:space="0" w:color="C5D9F1"/>
            </w:tcBorders>
            <w:shd w:val="clear" w:color="000000" w:fill="DCE6F1"/>
            <w:noWrap/>
            <w:vAlign w:val="bottom"/>
            <w:hideMark/>
          </w:tcPr>
          <w:p w:rsidR="00A11AC3" w:rsidRPr="00A11AC3" w:rsidRDefault="00A11AC3" w:rsidP="00A11AC3">
            <w:pPr>
              <w:spacing w:after="0" w:line="240" w:lineRule="auto"/>
              <w:rPr>
                <w:rFonts w:ascii="Arial" w:eastAsia="Times New Roman" w:hAnsi="Arial" w:cs="Arial"/>
                <w:sz w:val="20"/>
                <w:szCs w:val="20"/>
                <w:lang w:eastAsia="es-MX"/>
              </w:rPr>
            </w:pPr>
            <w:r w:rsidRPr="00A11AC3">
              <w:rPr>
                <w:rFonts w:ascii="Arial" w:eastAsia="Times New Roman" w:hAnsi="Arial" w:cs="Arial"/>
                <w:sz w:val="20"/>
                <w:szCs w:val="20"/>
                <w:lang w:eastAsia="es-MX"/>
              </w:rPr>
              <w:t> </w:t>
            </w:r>
          </w:p>
        </w:tc>
        <w:tc>
          <w:tcPr>
            <w:tcW w:w="1457" w:type="dxa"/>
            <w:tcBorders>
              <w:top w:val="nil"/>
              <w:left w:val="nil"/>
              <w:bottom w:val="single" w:sz="4" w:space="0" w:color="C5D9F1"/>
              <w:right w:val="single" w:sz="4" w:space="0" w:color="C5D9F1"/>
            </w:tcBorders>
            <w:shd w:val="clear" w:color="000000" w:fill="DCE6F1"/>
            <w:noWrap/>
            <w:vAlign w:val="bottom"/>
            <w:hideMark/>
          </w:tcPr>
          <w:p w:rsidR="00A11AC3" w:rsidRPr="00A11AC3" w:rsidRDefault="00A11AC3" w:rsidP="00A11AC3">
            <w:pPr>
              <w:spacing w:after="0" w:line="240" w:lineRule="auto"/>
              <w:jc w:val="center"/>
              <w:rPr>
                <w:rFonts w:ascii="Arial" w:eastAsia="Times New Roman" w:hAnsi="Arial" w:cs="Arial"/>
                <w:sz w:val="20"/>
                <w:szCs w:val="20"/>
                <w:lang w:eastAsia="es-MX"/>
              </w:rPr>
            </w:pPr>
            <w:r w:rsidRPr="00A11AC3">
              <w:rPr>
                <w:rFonts w:ascii="Arial" w:eastAsia="Times New Roman" w:hAnsi="Arial" w:cs="Arial"/>
                <w:sz w:val="20"/>
                <w:szCs w:val="20"/>
                <w:lang w:eastAsia="es-MX"/>
              </w:rPr>
              <w:t>94.38</w:t>
            </w:r>
          </w:p>
        </w:tc>
        <w:tc>
          <w:tcPr>
            <w:tcW w:w="565" w:type="dxa"/>
            <w:tcBorders>
              <w:top w:val="nil"/>
              <w:left w:val="nil"/>
              <w:bottom w:val="single" w:sz="4" w:space="0" w:color="C5D9F1"/>
              <w:right w:val="single" w:sz="4" w:space="0" w:color="C5D9F1"/>
            </w:tcBorders>
            <w:shd w:val="clear" w:color="000000" w:fill="DCE6F1"/>
            <w:noWrap/>
            <w:vAlign w:val="bottom"/>
            <w:hideMark/>
          </w:tcPr>
          <w:p w:rsidR="00A11AC3" w:rsidRPr="00A11AC3" w:rsidRDefault="00A11AC3" w:rsidP="00A11AC3">
            <w:pPr>
              <w:spacing w:after="0" w:line="240" w:lineRule="auto"/>
              <w:jc w:val="center"/>
              <w:rPr>
                <w:rFonts w:ascii="Arial" w:eastAsia="Times New Roman" w:hAnsi="Arial" w:cs="Arial"/>
                <w:sz w:val="20"/>
                <w:szCs w:val="20"/>
                <w:lang w:eastAsia="es-MX"/>
              </w:rPr>
            </w:pPr>
            <w:r w:rsidRPr="00A11AC3">
              <w:rPr>
                <w:rFonts w:ascii="Arial" w:eastAsia="Times New Roman" w:hAnsi="Arial" w:cs="Arial"/>
                <w:sz w:val="20"/>
                <w:szCs w:val="20"/>
                <w:lang w:eastAsia="es-MX"/>
              </w:rPr>
              <w:t>25</w:t>
            </w:r>
          </w:p>
        </w:tc>
        <w:tc>
          <w:tcPr>
            <w:tcW w:w="1396" w:type="dxa"/>
            <w:tcBorders>
              <w:top w:val="nil"/>
              <w:left w:val="nil"/>
              <w:bottom w:val="single" w:sz="4" w:space="0" w:color="C5D9F1"/>
              <w:right w:val="single" w:sz="4" w:space="0" w:color="C5D9F1"/>
            </w:tcBorders>
            <w:shd w:val="clear" w:color="000000" w:fill="DCE6F1"/>
            <w:noWrap/>
            <w:vAlign w:val="bottom"/>
            <w:hideMark/>
          </w:tcPr>
          <w:p w:rsidR="00A11AC3" w:rsidRPr="00A11AC3" w:rsidRDefault="00A11AC3" w:rsidP="00A11AC3">
            <w:pPr>
              <w:spacing w:after="0" w:line="240" w:lineRule="auto"/>
              <w:jc w:val="center"/>
              <w:rPr>
                <w:rFonts w:ascii="Arial" w:eastAsia="Times New Roman" w:hAnsi="Arial" w:cs="Arial"/>
                <w:sz w:val="20"/>
                <w:szCs w:val="20"/>
                <w:lang w:eastAsia="es-MX"/>
              </w:rPr>
            </w:pPr>
            <w:r w:rsidRPr="00A11AC3">
              <w:rPr>
                <w:rFonts w:ascii="Arial" w:eastAsia="Times New Roman" w:hAnsi="Arial" w:cs="Arial"/>
                <w:sz w:val="20"/>
                <w:szCs w:val="20"/>
                <w:lang w:eastAsia="es-MX"/>
              </w:rPr>
              <w:t>23.59</w:t>
            </w:r>
          </w:p>
        </w:tc>
        <w:tc>
          <w:tcPr>
            <w:tcW w:w="1303" w:type="dxa"/>
            <w:tcBorders>
              <w:top w:val="nil"/>
              <w:left w:val="nil"/>
              <w:bottom w:val="single" w:sz="4" w:space="0" w:color="C5D9F1"/>
              <w:right w:val="single" w:sz="4" w:space="0" w:color="C5D9F1"/>
            </w:tcBorders>
            <w:shd w:val="clear" w:color="000000" w:fill="DCE6F1"/>
            <w:noWrap/>
            <w:vAlign w:val="bottom"/>
            <w:hideMark/>
          </w:tcPr>
          <w:p w:rsidR="00A11AC3" w:rsidRPr="00A11AC3" w:rsidRDefault="00A11AC3" w:rsidP="00A11AC3">
            <w:pPr>
              <w:spacing w:after="0" w:line="240" w:lineRule="auto"/>
              <w:jc w:val="center"/>
              <w:rPr>
                <w:rFonts w:ascii="Arial" w:eastAsia="Times New Roman" w:hAnsi="Arial" w:cs="Arial"/>
                <w:sz w:val="20"/>
                <w:szCs w:val="20"/>
                <w:lang w:eastAsia="es-MX"/>
              </w:rPr>
            </w:pPr>
            <w:r w:rsidRPr="00A11AC3">
              <w:rPr>
                <w:rFonts w:ascii="Arial" w:eastAsia="Times New Roman" w:hAnsi="Arial" w:cs="Arial"/>
                <w:sz w:val="20"/>
                <w:szCs w:val="20"/>
                <w:lang w:eastAsia="es-MX"/>
              </w:rPr>
              <w:t>SD</w:t>
            </w:r>
          </w:p>
        </w:tc>
        <w:tc>
          <w:tcPr>
            <w:tcW w:w="1351" w:type="dxa"/>
            <w:tcBorders>
              <w:top w:val="nil"/>
              <w:left w:val="nil"/>
              <w:bottom w:val="single" w:sz="4" w:space="0" w:color="C5D9F1"/>
              <w:right w:val="single" w:sz="4" w:space="0" w:color="C5D9F1"/>
            </w:tcBorders>
            <w:shd w:val="clear" w:color="000000" w:fill="DCE6F1"/>
            <w:noWrap/>
            <w:vAlign w:val="bottom"/>
            <w:hideMark/>
          </w:tcPr>
          <w:p w:rsidR="00A11AC3" w:rsidRPr="00A11AC3" w:rsidRDefault="00A11AC3" w:rsidP="00A11AC3">
            <w:pPr>
              <w:spacing w:after="0" w:line="240" w:lineRule="auto"/>
              <w:jc w:val="center"/>
              <w:rPr>
                <w:rFonts w:ascii="Arial" w:eastAsia="Times New Roman" w:hAnsi="Arial" w:cs="Arial"/>
                <w:sz w:val="20"/>
                <w:szCs w:val="20"/>
                <w:lang w:eastAsia="es-MX"/>
              </w:rPr>
            </w:pPr>
            <w:r w:rsidRPr="00A11AC3">
              <w:rPr>
                <w:rFonts w:ascii="Arial" w:eastAsia="Times New Roman" w:hAnsi="Arial" w:cs="Arial"/>
                <w:sz w:val="20"/>
                <w:szCs w:val="20"/>
                <w:lang w:eastAsia="es-MX"/>
              </w:rPr>
              <w:t>RB</w:t>
            </w:r>
          </w:p>
        </w:tc>
      </w:tr>
      <w:tr w:rsidR="00A11AC3" w:rsidRPr="00A11AC3" w:rsidTr="00A11AC3">
        <w:trPr>
          <w:trHeight w:val="255"/>
        </w:trPr>
        <w:tc>
          <w:tcPr>
            <w:tcW w:w="1366" w:type="dxa"/>
            <w:tcBorders>
              <w:top w:val="nil"/>
              <w:left w:val="single" w:sz="4" w:space="0" w:color="C5D9F1"/>
              <w:bottom w:val="single" w:sz="4" w:space="0" w:color="C5D9F1"/>
              <w:right w:val="single" w:sz="4" w:space="0" w:color="C5D9F1"/>
            </w:tcBorders>
            <w:shd w:val="clear" w:color="000000" w:fill="DCE6F1"/>
            <w:noWrap/>
            <w:vAlign w:val="bottom"/>
            <w:hideMark/>
          </w:tcPr>
          <w:p w:rsidR="00A11AC3" w:rsidRPr="00A11AC3" w:rsidRDefault="00A11AC3" w:rsidP="00A11AC3">
            <w:pPr>
              <w:spacing w:after="0" w:line="240" w:lineRule="auto"/>
              <w:rPr>
                <w:rFonts w:ascii="Arial" w:eastAsia="Times New Roman" w:hAnsi="Arial" w:cs="Arial"/>
                <w:sz w:val="20"/>
                <w:szCs w:val="20"/>
                <w:lang w:eastAsia="es-MX"/>
              </w:rPr>
            </w:pPr>
            <w:r w:rsidRPr="00A11AC3">
              <w:rPr>
                <w:rFonts w:ascii="Arial" w:eastAsia="Times New Roman" w:hAnsi="Arial" w:cs="Arial"/>
                <w:sz w:val="20"/>
                <w:szCs w:val="20"/>
                <w:lang w:eastAsia="es-MX"/>
              </w:rPr>
              <w:t>CE</w:t>
            </w:r>
          </w:p>
        </w:tc>
        <w:tc>
          <w:tcPr>
            <w:tcW w:w="1042" w:type="dxa"/>
            <w:tcBorders>
              <w:top w:val="nil"/>
              <w:left w:val="nil"/>
              <w:bottom w:val="single" w:sz="4" w:space="0" w:color="C5D9F1"/>
              <w:right w:val="single" w:sz="4" w:space="0" w:color="C5D9F1"/>
            </w:tcBorders>
            <w:shd w:val="clear" w:color="000000" w:fill="DCE6F1"/>
            <w:noWrap/>
            <w:vAlign w:val="bottom"/>
            <w:hideMark/>
          </w:tcPr>
          <w:p w:rsidR="00A11AC3" w:rsidRPr="00A11AC3" w:rsidRDefault="00A11AC3" w:rsidP="00A11AC3">
            <w:pPr>
              <w:spacing w:after="0" w:line="240" w:lineRule="auto"/>
              <w:rPr>
                <w:rFonts w:ascii="Arial" w:eastAsia="Times New Roman" w:hAnsi="Arial" w:cs="Arial"/>
                <w:sz w:val="20"/>
                <w:szCs w:val="20"/>
                <w:lang w:eastAsia="es-MX"/>
              </w:rPr>
            </w:pPr>
            <w:r w:rsidRPr="00A11AC3">
              <w:rPr>
                <w:rFonts w:ascii="Arial" w:eastAsia="Times New Roman" w:hAnsi="Arial" w:cs="Arial"/>
                <w:sz w:val="20"/>
                <w:szCs w:val="20"/>
                <w:lang w:eastAsia="es-MX"/>
              </w:rPr>
              <w:t> </w:t>
            </w:r>
          </w:p>
        </w:tc>
        <w:tc>
          <w:tcPr>
            <w:tcW w:w="1457" w:type="dxa"/>
            <w:tcBorders>
              <w:top w:val="nil"/>
              <w:left w:val="nil"/>
              <w:bottom w:val="single" w:sz="4" w:space="0" w:color="C5D9F1"/>
              <w:right w:val="single" w:sz="4" w:space="0" w:color="C5D9F1"/>
            </w:tcBorders>
            <w:shd w:val="clear" w:color="000000" w:fill="DCE6F1"/>
            <w:noWrap/>
            <w:vAlign w:val="bottom"/>
            <w:hideMark/>
          </w:tcPr>
          <w:p w:rsidR="00A11AC3" w:rsidRPr="00A11AC3" w:rsidRDefault="00A11AC3" w:rsidP="00A11AC3">
            <w:pPr>
              <w:spacing w:after="0" w:line="240" w:lineRule="auto"/>
              <w:jc w:val="center"/>
              <w:rPr>
                <w:rFonts w:ascii="Arial" w:eastAsia="Times New Roman" w:hAnsi="Arial" w:cs="Arial"/>
                <w:sz w:val="20"/>
                <w:szCs w:val="20"/>
                <w:lang w:eastAsia="es-MX"/>
              </w:rPr>
            </w:pPr>
            <w:r w:rsidRPr="00A11AC3">
              <w:rPr>
                <w:rFonts w:ascii="Arial" w:eastAsia="Times New Roman" w:hAnsi="Arial" w:cs="Arial"/>
                <w:sz w:val="20"/>
                <w:szCs w:val="20"/>
                <w:lang w:eastAsia="es-MX"/>
              </w:rPr>
              <w:t>89.10</w:t>
            </w:r>
          </w:p>
        </w:tc>
        <w:tc>
          <w:tcPr>
            <w:tcW w:w="565" w:type="dxa"/>
            <w:tcBorders>
              <w:top w:val="nil"/>
              <w:left w:val="nil"/>
              <w:bottom w:val="single" w:sz="4" w:space="0" w:color="C5D9F1"/>
              <w:right w:val="single" w:sz="4" w:space="0" w:color="C5D9F1"/>
            </w:tcBorders>
            <w:shd w:val="clear" w:color="000000" w:fill="DCE6F1"/>
            <w:noWrap/>
            <w:vAlign w:val="bottom"/>
            <w:hideMark/>
          </w:tcPr>
          <w:p w:rsidR="00A11AC3" w:rsidRPr="00A11AC3" w:rsidRDefault="00A11AC3" w:rsidP="00A11AC3">
            <w:pPr>
              <w:spacing w:after="0" w:line="240" w:lineRule="auto"/>
              <w:jc w:val="center"/>
              <w:rPr>
                <w:rFonts w:ascii="Arial" w:eastAsia="Times New Roman" w:hAnsi="Arial" w:cs="Arial"/>
                <w:sz w:val="20"/>
                <w:szCs w:val="20"/>
                <w:lang w:eastAsia="es-MX"/>
              </w:rPr>
            </w:pPr>
            <w:r w:rsidRPr="00A11AC3">
              <w:rPr>
                <w:rFonts w:ascii="Arial" w:eastAsia="Times New Roman" w:hAnsi="Arial" w:cs="Arial"/>
                <w:sz w:val="20"/>
                <w:szCs w:val="20"/>
                <w:lang w:eastAsia="es-MX"/>
              </w:rPr>
              <w:t>45</w:t>
            </w:r>
          </w:p>
        </w:tc>
        <w:tc>
          <w:tcPr>
            <w:tcW w:w="1396" w:type="dxa"/>
            <w:tcBorders>
              <w:top w:val="nil"/>
              <w:left w:val="nil"/>
              <w:bottom w:val="single" w:sz="4" w:space="0" w:color="C5D9F1"/>
              <w:right w:val="single" w:sz="4" w:space="0" w:color="C5D9F1"/>
            </w:tcBorders>
            <w:shd w:val="clear" w:color="000000" w:fill="DCE6F1"/>
            <w:noWrap/>
            <w:vAlign w:val="bottom"/>
            <w:hideMark/>
          </w:tcPr>
          <w:p w:rsidR="00A11AC3" w:rsidRPr="00A11AC3" w:rsidRDefault="00A11AC3" w:rsidP="00A11AC3">
            <w:pPr>
              <w:spacing w:after="0" w:line="240" w:lineRule="auto"/>
              <w:jc w:val="center"/>
              <w:rPr>
                <w:rFonts w:ascii="Arial" w:eastAsia="Times New Roman" w:hAnsi="Arial" w:cs="Arial"/>
                <w:sz w:val="20"/>
                <w:szCs w:val="20"/>
                <w:lang w:eastAsia="es-MX"/>
              </w:rPr>
            </w:pPr>
            <w:r w:rsidRPr="00A11AC3">
              <w:rPr>
                <w:rFonts w:ascii="Arial" w:eastAsia="Times New Roman" w:hAnsi="Arial" w:cs="Arial"/>
                <w:sz w:val="20"/>
                <w:szCs w:val="20"/>
                <w:lang w:eastAsia="es-MX"/>
              </w:rPr>
              <w:t>40.10</w:t>
            </w:r>
          </w:p>
        </w:tc>
        <w:tc>
          <w:tcPr>
            <w:tcW w:w="1303" w:type="dxa"/>
            <w:tcBorders>
              <w:top w:val="nil"/>
              <w:left w:val="nil"/>
              <w:bottom w:val="single" w:sz="4" w:space="0" w:color="C5D9F1"/>
              <w:right w:val="single" w:sz="4" w:space="0" w:color="C5D9F1"/>
            </w:tcBorders>
            <w:shd w:val="clear" w:color="000000" w:fill="DCE6F1"/>
            <w:noWrap/>
            <w:vAlign w:val="bottom"/>
            <w:hideMark/>
          </w:tcPr>
          <w:p w:rsidR="00A11AC3" w:rsidRPr="00A11AC3" w:rsidRDefault="00A11AC3" w:rsidP="00A11AC3">
            <w:pPr>
              <w:spacing w:after="0" w:line="240" w:lineRule="auto"/>
              <w:jc w:val="center"/>
              <w:rPr>
                <w:rFonts w:ascii="Arial" w:eastAsia="Times New Roman" w:hAnsi="Arial" w:cs="Arial"/>
                <w:sz w:val="20"/>
                <w:szCs w:val="20"/>
                <w:lang w:eastAsia="es-MX"/>
              </w:rPr>
            </w:pPr>
            <w:r w:rsidRPr="00A11AC3">
              <w:rPr>
                <w:rFonts w:ascii="Arial" w:eastAsia="Times New Roman" w:hAnsi="Arial" w:cs="Arial"/>
                <w:sz w:val="20"/>
                <w:szCs w:val="20"/>
                <w:lang w:eastAsia="es-MX"/>
              </w:rPr>
              <w:t>SD</w:t>
            </w:r>
          </w:p>
        </w:tc>
        <w:tc>
          <w:tcPr>
            <w:tcW w:w="1351" w:type="dxa"/>
            <w:tcBorders>
              <w:top w:val="nil"/>
              <w:left w:val="nil"/>
              <w:bottom w:val="single" w:sz="4" w:space="0" w:color="C5D9F1"/>
              <w:right w:val="single" w:sz="4" w:space="0" w:color="C5D9F1"/>
            </w:tcBorders>
            <w:shd w:val="clear" w:color="000000" w:fill="DCE6F1"/>
            <w:noWrap/>
            <w:vAlign w:val="bottom"/>
            <w:hideMark/>
          </w:tcPr>
          <w:p w:rsidR="00A11AC3" w:rsidRPr="00A11AC3" w:rsidRDefault="00A11AC3" w:rsidP="00A11AC3">
            <w:pPr>
              <w:spacing w:after="0" w:line="240" w:lineRule="auto"/>
              <w:jc w:val="center"/>
              <w:rPr>
                <w:rFonts w:ascii="Arial" w:eastAsia="Times New Roman" w:hAnsi="Arial" w:cs="Arial"/>
                <w:sz w:val="20"/>
                <w:szCs w:val="20"/>
                <w:lang w:eastAsia="es-MX"/>
              </w:rPr>
            </w:pPr>
            <w:r w:rsidRPr="00A11AC3">
              <w:rPr>
                <w:rFonts w:ascii="Arial" w:eastAsia="Times New Roman" w:hAnsi="Arial" w:cs="Arial"/>
                <w:sz w:val="20"/>
                <w:szCs w:val="20"/>
                <w:lang w:eastAsia="es-MX"/>
              </w:rPr>
              <w:t>RB</w:t>
            </w:r>
          </w:p>
        </w:tc>
      </w:tr>
      <w:tr w:rsidR="00A11AC3" w:rsidRPr="00A11AC3" w:rsidTr="00A11AC3">
        <w:trPr>
          <w:trHeight w:val="255"/>
        </w:trPr>
        <w:tc>
          <w:tcPr>
            <w:tcW w:w="1366" w:type="dxa"/>
            <w:tcBorders>
              <w:top w:val="nil"/>
              <w:left w:val="single" w:sz="4" w:space="0" w:color="C5D9F1"/>
              <w:bottom w:val="single" w:sz="4" w:space="0" w:color="C5D9F1"/>
              <w:right w:val="single" w:sz="4" w:space="0" w:color="C5D9F1"/>
            </w:tcBorders>
            <w:shd w:val="clear" w:color="000000" w:fill="DCE6F1"/>
            <w:noWrap/>
            <w:vAlign w:val="bottom"/>
            <w:hideMark/>
          </w:tcPr>
          <w:p w:rsidR="00A11AC3" w:rsidRPr="00A11AC3" w:rsidRDefault="00A11AC3" w:rsidP="00A11AC3">
            <w:pPr>
              <w:spacing w:after="0" w:line="240" w:lineRule="auto"/>
              <w:rPr>
                <w:rFonts w:ascii="Arial" w:eastAsia="Times New Roman" w:hAnsi="Arial" w:cs="Arial"/>
                <w:sz w:val="20"/>
                <w:szCs w:val="20"/>
                <w:lang w:eastAsia="es-MX"/>
              </w:rPr>
            </w:pPr>
            <w:r w:rsidRPr="00A11AC3">
              <w:rPr>
                <w:rFonts w:ascii="Arial" w:eastAsia="Times New Roman" w:hAnsi="Arial" w:cs="Arial"/>
                <w:sz w:val="20"/>
                <w:szCs w:val="20"/>
                <w:lang w:eastAsia="es-MX"/>
              </w:rPr>
              <w:t>CC</w:t>
            </w:r>
          </w:p>
        </w:tc>
        <w:tc>
          <w:tcPr>
            <w:tcW w:w="1042" w:type="dxa"/>
            <w:tcBorders>
              <w:top w:val="nil"/>
              <w:left w:val="nil"/>
              <w:bottom w:val="single" w:sz="4" w:space="0" w:color="C5D9F1"/>
              <w:right w:val="single" w:sz="4" w:space="0" w:color="C5D9F1"/>
            </w:tcBorders>
            <w:shd w:val="clear" w:color="000000" w:fill="DCE6F1"/>
            <w:noWrap/>
            <w:vAlign w:val="bottom"/>
            <w:hideMark/>
          </w:tcPr>
          <w:p w:rsidR="00A11AC3" w:rsidRPr="00A11AC3" w:rsidRDefault="00A11AC3" w:rsidP="00A11AC3">
            <w:pPr>
              <w:spacing w:after="0" w:line="240" w:lineRule="auto"/>
              <w:rPr>
                <w:rFonts w:ascii="Arial" w:eastAsia="Times New Roman" w:hAnsi="Arial" w:cs="Arial"/>
                <w:sz w:val="20"/>
                <w:szCs w:val="20"/>
                <w:lang w:eastAsia="es-MX"/>
              </w:rPr>
            </w:pPr>
            <w:r w:rsidRPr="00A11AC3">
              <w:rPr>
                <w:rFonts w:ascii="Arial" w:eastAsia="Times New Roman" w:hAnsi="Arial" w:cs="Arial"/>
                <w:sz w:val="20"/>
                <w:szCs w:val="20"/>
                <w:lang w:eastAsia="es-MX"/>
              </w:rPr>
              <w:t> </w:t>
            </w:r>
          </w:p>
        </w:tc>
        <w:tc>
          <w:tcPr>
            <w:tcW w:w="1457" w:type="dxa"/>
            <w:tcBorders>
              <w:top w:val="nil"/>
              <w:left w:val="nil"/>
              <w:bottom w:val="single" w:sz="4" w:space="0" w:color="C5D9F1"/>
              <w:right w:val="single" w:sz="4" w:space="0" w:color="C5D9F1"/>
            </w:tcBorders>
            <w:shd w:val="clear" w:color="000000" w:fill="DCE6F1"/>
            <w:noWrap/>
            <w:vAlign w:val="bottom"/>
            <w:hideMark/>
          </w:tcPr>
          <w:p w:rsidR="00A11AC3" w:rsidRPr="00A11AC3" w:rsidRDefault="00A11AC3" w:rsidP="00A11AC3">
            <w:pPr>
              <w:spacing w:after="0" w:line="240" w:lineRule="auto"/>
              <w:jc w:val="center"/>
              <w:rPr>
                <w:rFonts w:ascii="Arial" w:eastAsia="Times New Roman" w:hAnsi="Arial" w:cs="Arial"/>
                <w:sz w:val="20"/>
                <w:szCs w:val="20"/>
                <w:lang w:eastAsia="es-MX"/>
              </w:rPr>
            </w:pPr>
            <w:r w:rsidRPr="00A11AC3">
              <w:rPr>
                <w:rFonts w:ascii="Arial" w:eastAsia="Times New Roman" w:hAnsi="Arial" w:cs="Arial"/>
                <w:sz w:val="20"/>
                <w:szCs w:val="20"/>
                <w:lang w:eastAsia="es-MX"/>
              </w:rPr>
              <w:t>84.09</w:t>
            </w:r>
          </w:p>
        </w:tc>
        <w:tc>
          <w:tcPr>
            <w:tcW w:w="565" w:type="dxa"/>
            <w:tcBorders>
              <w:top w:val="nil"/>
              <w:left w:val="nil"/>
              <w:bottom w:val="single" w:sz="4" w:space="0" w:color="C5D9F1"/>
              <w:right w:val="single" w:sz="4" w:space="0" w:color="C5D9F1"/>
            </w:tcBorders>
            <w:shd w:val="clear" w:color="000000" w:fill="DCE6F1"/>
            <w:noWrap/>
            <w:vAlign w:val="bottom"/>
            <w:hideMark/>
          </w:tcPr>
          <w:p w:rsidR="00A11AC3" w:rsidRPr="00A11AC3" w:rsidRDefault="00A11AC3" w:rsidP="00A11AC3">
            <w:pPr>
              <w:spacing w:after="0" w:line="240" w:lineRule="auto"/>
              <w:jc w:val="center"/>
              <w:rPr>
                <w:rFonts w:ascii="Arial" w:eastAsia="Times New Roman" w:hAnsi="Arial" w:cs="Arial"/>
                <w:sz w:val="20"/>
                <w:szCs w:val="20"/>
                <w:lang w:eastAsia="es-MX"/>
              </w:rPr>
            </w:pPr>
            <w:r w:rsidRPr="00A11AC3">
              <w:rPr>
                <w:rFonts w:ascii="Arial" w:eastAsia="Times New Roman" w:hAnsi="Arial" w:cs="Arial"/>
                <w:sz w:val="20"/>
                <w:szCs w:val="20"/>
                <w:lang w:eastAsia="es-MX"/>
              </w:rPr>
              <w:t>30</w:t>
            </w:r>
          </w:p>
        </w:tc>
        <w:tc>
          <w:tcPr>
            <w:tcW w:w="1396" w:type="dxa"/>
            <w:tcBorders>
              <w:top w:val="nil"/>
              <w:left w:val="nil"/>
              <w:bottom w:val="single" w:sz="4" w:space="0" w:color="C5D9F1"/>
              <w:right w:val="single" w:sz="4" w:space="0" w:color="C5D9F1"/>
            </w:tcBorders>
            <w:shd w:val="clear" w:color="000000" w:fill="DCE6F1"/>
            <w:noWrap/>
            <w:vAlign w:val="bottom"/>
            <w:hideMark/>
          </w:tcPr>
          <w:p w:rsidR="00A11AC3" w:rsidRPr="00A11AC3" w:rsidRDefault="00A11AC3" w:rsidP="00A11AC3">
            <w:pPr>
              <w:spacing w:after="0" w:line="240" w:lineRule="auto"/>
              <w:jc w:val="center"/>
              <w:rPr>
                <w:rFonts w:ascii="Arial" w:eastAsia="Times New Roman" w:hAnsi="Arial" w:cs="Arial"/>
                <w:sz w:val="20"/>
                <w:szCs w:val="20"/>
                <w:lang w:eastAsia="es-MX"/>
              </w:rPr>
            </w:pPr>
            <w:r w:rsidRPr="00A11AC3">
              <w:rPr>
                <w:rFonts w:ascii="Arial" w:eastAsia="Times New Roman" w:hAnsi="Arial" w:cs="Arial"/>
                <w:sz w:val="20"/>
                <w:szCs w:val="20"/>
                <w:lang w:eastAsia="es-MX"/>
              </w:rPr>
              <w:t>25.23</w:t>
            </w:r>
          </w:p>
        </w:tc>
        <w:tc>
          <w:tcPr>
            <w:tcW w:w="1303" w:type="dxa"/>
            <w:tcBorders>
              <w:top w:val="nil"/>
              <w:left w:val="nil"/>
              <w:bottom w:val="single" w:sz="4" w:space="0" w:color="C5D9F1"/>
              <w:right w:val="single" w:sz="4" w:space="0" w:color="C5D9F1"/>
            </w:tcBorders>
            <w:shd w:val="clear" w:color="000000" w:fill="DCE6F1"/>
            <w:noWrap/>
            <w:vAlign w:val="bottom"/>
            <w:hideMark/>
          </w:tcPr>
          <w:p w:rsidR="00A11AC3" w:rsidRPr="00A11AC3" w:rsidRDefault="00A11AC3" w:rsidP="00A11AC3">
            <w:pPr>
              <w:spacing w:after="0" w:line="240" w:lineRule="auto"/>
              <w:jc w:val="center"/>
              <w:rPr>
                <w:rFonts w:ascii="Arial" w:eastAsia="Times New Roman" w:hAnsi="Arial" w:cs="Arial"/>
                <w:sz w:val="20"/>
                <w:szCs w:val="20"/>
                <w:lang w:eastAsia="es-MX"/>
              </w:rPr>
            </w:pPr>
            <w:r w:rsidRPr="00A11AC3">
              <w:rPr>
                <w:rFonts w:ascii="Arial" w:eastAsia="Times New Roman" w:hAnsi="Arial" w:cs="Arial"/>
                <w:sz w:val="20"/>
                <w:szCs w:val="20"/>
                <w:lang w:eastAsia="es-MX"/>
              </w:rPr>
              <w:t>SD</w:t>
            </w:r>
          </w:p>
        </w:tc>
        <w:tc>
          <w:tcPr>
            <w:tcW w:w="1351" w:type="dxa"/>
            <w:tcBorders>
              <w:top w:val="nil"/>
              <w:left w:val="nil"/>
              <w:bottom w:val="single" w:sz="4" w:space="0" w:color="C5D9F1"/>
              <w:right w:val="single" w:sz="4" w:space="0" w:color="C5D9F1"/>
            </w:tcBorders>
            <w:shd w:val="clear" w:color="000000" w:fill="DCE6F1"/>
            <w:noWrap/>
            <w:vAlign w:val="bottom"/>
            <w:hideMark/>
          </w:tcPr>
          <w:p w:rsidR="00A11AC3" w:rsidRPr="00A11AC3" w:rsidRDefault="00A11AC3" w:rsidP="00A11AC3">
            <w:pPr>
              <w:spacing w:after="0" w:line="240" w:lineRule="auto"/>
              <w:jc w:val="center"/>
              <w:rPr>
                <w:rFonts w:ascii="Arial" w:eastAsia="Times New Roman" w:hAnsi="Arial" w:cs="Arial"/>
                <w:sz w:val="20"/>
                <w:szCs w:val="20"/>
                <w:lang w:eastAsia="es-MX"/>
              </w:rPr>
            </w:pPr>
            <w:r w:rsidRPr="00A11AC3">
              <w:rPr>
                <w:rFonts w:ascii="Arial" w:eastAsia="Times New Roman" w:hAnsi="Arial" w:cs="Arial"/>
                <w:sz w:val="20"/>
                <w:szCs w:val="20"/>
                <w:lang w:eastAsia="es-MX"/>
              </w:rPr>
              <w:t>RB</w:t>
            </w:r>
          </w:p>
        </w:tc>
      </w:tr>
      <w:tr w:rsidR="00A11AC3" w:rsidRPr="00A11AC3" w:rsidTr="00A11AC3">
        <w:trPr>
          <w:trHeight w:val="255"/>
        </w:trPr>
        <w:tc>
          <w:tcPr>
            <w:tcW w:w="1366" w:type="dxa"/>
            <w:tcBorders>
              <w:top w:val="nil"/>
              <w:left w:val="single" w:sz="4" w:space="0" w:color="C5D9F1"/>
              <w:bottom w:val="single" w:sz="4" w:space="0" w:color="C5D9F1"/>
              <w:right w:val="nil"/>
            </w:tcBorders>
            <w:shd w:val="clear" w:color="000000" w:fill="808080"/>
            <w:noWrap/>
            <w:vAlign w:val="bottom"/>
            <w:hideMark/>
          </w:tcPr>
          <w:p w:rsidR="00A11AC3" w:rsidRPr="00A11AC3" w:rsidRDefault="00A11AC3" w:rsidP="00A11AC3">
            <w:pPr>
              <w:spacing w:after="0" w:line="240" w:lineRule="auto"/>
              <w:rPr>
                <w:rFonts w:ascii="Arial" w:eastAsia="Times New Roman" w:hAnsi="Arial" w:cs="Arial"/>
                <w:color w:val="FFFFFF"/>
                <w:sz w:val="20"/>
                <w:szCs w:val="20"/>
                <w:lang w:eastAsia="es-MX"/>
              </w:rPr>
            </w:pPr>
            <w:r w:rsidRPr="00A11AC3">
              <w:rPr>
                <w:rFonts w:ascii="Arial" w:eastAsia="Times New Roman" w:hAnsi="Arial" w:cs="Arial"/>
                <w:color w:val="FFFFFF"/>
                <w:sz w:val="20"/>
                <w:szCs w:val="20"/>
                <w:lang w:eastAsia="es-MX"/>
              </w:rPr>
              <w:t>Total</w:t>
            </w:r>
          </w:p>
        </w:tc>
        <w:tc>
          <w:tcPr>
            <w:tcW w:w="1042" w:type="dxa"/>
            <w:tcBorders>
              <w:top w:val="nil"/>
              <w:left w:val="nil"/>
              <w:bottom w:val="single" w:sz="4" w:space="0" w:color="C5D9F1"/>
              <w:right w:val="nil"/>
            </w:tcBorders>
            <w:shd w:val="clear" w:color="000000" w:fill="808080"/>
            <w:noWrap/>
            <w:vAlign w:val="bottom"/>
            <w:hideMark/>
          </w:tcPr>
          <w:p w:rsidR="00A11AC3" w:rsidRPr="00A11AC3" w:rsidRDefault="00A11AC3" w:rsidP="00A11AC3">
            <w:pPr>
              <w:spacing w:after="0" w:line="240" w:lineRule="auto"/>
              <w:rPr>
                <w:rFonts w:ascii="Arial" w:eastAsia="Times New Roman" w:hAnsi="Arial" w:cs="Arial"/>
                <w:color w:val="FFFFFF"/>
                <w:sz w:val="20"/>
                <w:szCs w:val="20"/>
                <w:lang w:eastAsia="es-MX"/>
              </w:rPr>
            </w:pPr>
            <w:r w:rsidRPr="00A11AC3">
              <w:rPr>
                <w:rFonts w:ascii="Arial" w:eastAsia="Times New Roman" w:hAnsi="Arial" w:cs="Arial"/>
                <w:color w:val="FFFFFF"/>
                <w:sz w:val="20"/>
                <w:szCs w:val="20"/>
                <w:lang w:eastAsia="es-MX"/>
              </w:rPr>
              <w:t> </w:t>
            </w:r>
          </w:p>
        </w:tc>
        <w:tc>
          <w:tcPr>
            <w:tcW w:w="1457" w:type="dxa"/>
            <w:tcBorders>
              <w:top w:val="nil"/>
              <w:left w:val="nil"/>
              <w:bottom w:val="single" w:sz="4" w:space="0" w:color="C5D9F1"/>
              <w:right w:val="nil"/>
            </w:tcBorders>
            <w:shd w:val="clear" w:color="000000" w:fill="808080"/>
            <w:noWrap/>
            <w:vAlign w:val="bottom"/>
            <w:hideMark/>
          </w:tcPr>
          <w:p w:rsidR="00A11AC3" w:rsidRPr="00A11AC3" w:rsidRDefault="00A11AC3" w:rsidP="00A11AC3">
            <w:pPr>
              <w:spacing w:after="0" w:line="240" w:lineRule="auto"/>
              <w:jc w:val="center"/>
              <w:rPr>
                <w:rFonts w:ascii="Arial" w:eastAsia="Times New Roman" w:hAnsi="Arial" w:cs="Arial"/>
                <w:color w:val="FFFFFF"/>
                <w:sz w:val="20"/>
                <w:szCs w:val="20"/>
                <w:lang w:eastAsia="es-MX"/>
              </w:rPr>
            </w:pPr>
            <w:r w:rsidRPr="00A11AC3">
              <w:rPr>
                <w:rFonts w:ascii="Arial" w:eastAsia="Times New Roman" w:hAnsi="Arial" w:cs="Arial"/>
                <w:color w:val="FFFFFF"/>
                <w:sz w:val="20"/>
                <w:szCs w:val="20"/>
                <w:lang w:eastAsia="es-MX"/>
              </w:rPr>
              <w:t> </w:t>
            </w:r>
          </w:p>
        </w:tc>
        <w:tc>
          <w:tcPr>
            <w:tcW w:w="565" w:type="dxa"/>
            <w:tcBorders>
              <w:top w:val="nil"/>
              <w:left w:val="nil"/>
              <w:bottom w:val="single" w:sz="4" w:space="0" w:color="C5D9F1"/>
              <w:right w:val="single" w:sz="4" w:space="0" w:color="C5D9F1"/>
            </w:tcBorders>
            <w:shd w:val="clear" w:color="000000" w:fill="808080"/>
            <w:noWrap/>
            <w:vAlign w:val="bottom"/>
            <w:hideMark/>
          </w:tcPr>
          <w:p w:rsidR="00A11AC3" w:rsidRPr="00A11AC3" w:rsidRDefault="00A11AC3" w:rsidP="00A11AC3">
            <w:pPr>
              <w:spacing w:after="0" w:line="240" w:lineRule="auto"/>
              <w:jc w:val="center"/>
              <w:rPr>
                <w:rFonts w:ascii="Arial" w:eastAsia="Times New Roman" w:hAnsi="Arial" w:cs="Arial"/>
                <w:color w:val="FFFFFF"/>
                <w:sz w:val="20"/>
                <w:szCs w:val="20"/>
                <w:lang w:eastAsia="es-MX"/>
              </w:rPr>
            </w:pPr>
            <w:r w:rsidRPr="00A11AC3">
              <w:rPr>
                <w:rFonts w:ascii="Arial" w:eastAsia="Times New Roman" w:hAnsi="Arial" w:cs="Arial"/>
                <w:color w:val="FFFFFF"/>
                <w:sz w:val="20"/>
                <w:szCs w:val="20"/>
                <w:lang w:eastAsia="es-MX"/>
              </w:rPr>
              <w:t> </w:t>
            </w:r>
          </w:p>
        </w:tc>
        <w:tc>
          <w:tcPr>
            <w:tcW w:w="1396" w:type="dxa"/>
            <w:tcBorders>
              <w:top w:val="nil"/>
              <w:left w:val="nil"/>
              <w:bottom w:val="single" w:sz="4" w:space="0" w:color="C5D9F1"/>
              <w:right w:val="single" w:sz="4" w:space="0" w:color="C5D9F1"/>
            </w:tcBorders>
            <w:shd w:val="clear" w:color="000000" w:fill="808080"/>
            <w:noWrap/>
            <w:vAlign w:val="bottom"/>
            <w:hideMark/>
          </w:tcPr>
          <w:p w:rsidR="00A11AC3" w:rsidRPr="00A11AC3" w:rsidRDefault="00A11AC3" w:rsidP="00A11AC3">
            <w:pPr>
              <w:spacing w:after="0" w:line="240" w:lineRule="auto"/>
              <w:jc w:val="center"/>
              <w:rPr>
                <w:rFonts w:ascii="Arial" w:eastAsia="Times New Roman" w:hAnsi="Arial" w:cs="Arial"/>
                <w:color w:val="FFFFFF"/>
                <w:sz w:val="20"/>
                <w:szCs w:val="20"/>
                <w:lang w:eastAsia="es-MX"/>
              </w:rPr>
            </w:pPr>
            <w:r w:rsidRPr="00A11AC3">
              <w:rPr>
                <w:rFonts w:ascii="Arial" w:eastAsia="Times New Roman" w:hAnsi="Arial" w:cs="Arial"/>
                <w:color w:val="FFFFFF"/>
                <w:sz w:val="20"/>
                <w:szCs w:val="20"/>
                <w:lang w:eastAsia="es-MX"/>
              </w:rPr>
              <w:t>88.92</w:t>
            </w:r>
          </w:p>
        </w:tc>
        <w:tc>
          <w:tcPr>
            <w:tcW w:w="1303" w:type="dxa"/>
            <w:tcBorders>
              <w:top w:val="nil"/>
              <w:left w:val="nil"/>
              <w:bottom w:val="single" w:sz="4" w:space="0" w:color="C5D9F1"/>
              <w:right w:val="single" w:sz="4" w:space="0" w:color="C5D9F1"/>
            </w:tcBorders>
            <w:shd w:val="clear" w:color="000000" w:fill="808080"/>
            <w:noWrap/>
            <w:vAlign w:val="bottom"/>
            <w:hideMark/>
          </w:tcPr>
          <w:p w:rsidR="00A11AC3" w:rsidRPr="00A11AC3" w:rsidRDefault="00A11AC3" w:rsidP="00A11AC3">
            <w:pPr>
              <w:spacing w:after="0" w:line="240" w:lineRule="auto"/>
              <w:jc w:val="center"/>
              <w:rPr>
                <w:rFonts w:ascii="Arial" w:eastAsia="Times New Roman" w:hAnsi="Arial" w:cs="Arial"/>
                <w:color w:val="FFFFFF"/>
                <w:sz w:val="20"/>
                <w:szCs w:val="20"/>
                <w:lang w:eastAsia="es-MX"/>
              </w:rPr>
            </w:pPr>
            <w:r w:rsidRPr="00A11AC3">
              <w:rPr>
                <w:rFonts w:ascii="Arial" w:eastAsia="Times New Roman" w:hAnsi="Arial" w:cs="Arial"/>
                <w:color w:val="FFFFFF"/>
                <w:sz w:val="20"/>
                <w:szCs w:val="20"/>
                <w:lang w:eastAsia="es-MX"/>
              </w:rPr>
              <w:t>SD</w:t>
            </w:r>
          </w:p>
        </w:tc>
        <w:tc>
          <w:tcPr>
            <w:tcW w:w="1351" w:type="dxa"/>
            <w:tcBorders>
              <w:top w:val="nil"/>
              <w:left w:val="nil"/>
              <w:bottom w:val="single" w:sz="4" w:space="0" w:color="C5D9F1"/>
              <w:right w:val="single" w:sz="4" w:space="0" w:color="C5D9F1"/>
            </w:tcBorders>
            <w:shd w:val="clear" w:color="000000" w:fill="808080"/>
            <w:noWrap/>
            <w:vAlign w:val="bottom"/>
            <w:hideMark/>
          </w:tcPr>
          <w:p w:rsidR="00A11AC3" w:rsidRPr="00A11AC3" w:rsidRDefault="00A11AC3" w:rsidP="00A11AC3">
            <w:pPr>
              <w:spacing w:after="0" w:line="240" w:lineRule="auto"/>
              <w:jc w:val="center"/>
              <w:rPr>
                <w:rFonts w:ascii="Arial" w:eastAsia="Times New Roman" w:hAnsi="Arial" w:cs="Arial"/>
                <w:color w:val="FFFFFF"/>
                <w:sz w:val="20"/>
                <w:szCs w:val="20"/>
                <w:lang w:eastAsia="es-MX"/>
              </w:rPr>
            </w:pPr>
            <w:r w:rsidRPr="00A11AC3">
              <w:rPr>
                <w:rFonts w:ascii="Arial" w:eastAsia="Times New Roman" w:hAnsi="Arial" w:cs="Arial"/>
                <w:color w:val="FFFFFF"/>
                <w:sz w:val="20"/>
                <w:szCs w:val="20"/>
                <w:lang w:eastAsia="es-MX"/>
              </w:rPr>
              <w:t>RB</w:t>
            </w:r>
          </w:p>
        </w:tc>
      </w:tr>
    </w:tbl>
    <w:p w:rsidR="006716A4" w:rsidRDefault="00D3293F" w:rsidP="003C44C1">
      <w:pPr>
        <w:spacing w:after="0"/>
        <w:jc w:val="both"/>
      </w:pPr>
      <w:r w:rsidRPr="003C44C1">
        <w:t xml:space="preserve"> </w:t>
      </w:r>
    </w:p>
    <w:p w:rsidR="003B304B" w:rsidRDefault="003B304B" w:rsidP="003C44C1">
      <w:pPr>
        <w:spacing w:after="0"/>
        <w:jc w:val="both"/>
        <w:rPr>
          <w:rFonts w:asciiTheme="majorHAnsi" w:hAnsiTheme="majorHAnsi"/>
          <w:b/>
          <w:lang w:val="es-CO"/>
        </w:rPr>
        <w:sectPr w:rsidR="003B304B" w:rsidSect="007122EC">
          <w:pgSz w:w="12240" w:h="15840"/>
          <w:pgMar w:top="1440" w:right="1797" w:bottom="1440" w:left="1797" w:header="709" w:footer="709" w:gutter="0"/>
          <w:cols w:space="708"/>
          <w:docGrid w:linePitch="360"/>
        </w:sectPr>
      </w:pPr>
    </w:p>
    <w:p w:rsidR="003B304B" w:rsidRDefault="003B304B" w:rsidP="001B48C2">
      <w:pPr>
        <w:pStyle w:val="Prrafodelista"/>
        <w:numPr>
          <w:ilvl w:val="0"/>
          <w:numId w:val="17"/>
        </w:numPr>
        <w:spacing w:after="0"/>
        <w:jc w:val="both"/>
        <w:outlineLvl w:val="0"/>
        <w:rPr>
          <w:rFonts w:asciiTheme="majorHAnsi" w:hAnsiTheme="majorHAnsi"/>
          <w:b/>
          <w:lang w:val="es-CO"/>
        </w:rPr>
      </w:pPr>
      <w:bookmarkStart w:id="67" w:name="_Toc466360601"/>
      <w:r>
        <w:rPr>
          <w:rFonts w:asciiTheme="majorHAnsi" w:hAnsiTheme="majorHAnsi"/>
          <w:b/>
          <w:lang w:val="es-CO"/>
        </w:rPr>
        <w:lastRenderedPageBreak/>
        <w:t>PLAN DE FORTALECIMIENTO DE LA UNIDAD EJECUTORA</w:t>
      </w:r>
      <w:bookmarkEnd w:id="67"/>
    </w:p>
    <w:p w:rsidR="003B304B" w:rsidRDefault="003B304B" w:rsidP="00C92007">
      <w:pPr>
        <w:pStyle w:val="Prrafodelista"/>
        <w:spacing w:after="0"/>
        <w:ind w:left="1080"/>
        <w:jc w:val="both"/>
        <w:rPr>
          <w:rFonts w:asciiTheme="majorHAnsi" w:hAnsiTheme="majorHAnsi"/>
          <w:b/>
          <w:lang w:val="es-CO"/>
        </w:rPr>
      </w:pPr>
    </w:p>
    <w:p w:rsidR="003B304B" w:rsidRDefault="003B304B" w:rsidP="001B48C2">
      <w:pPr>
        <w:pStyle w:val="Prrafodelista"/>
        <w:numPr>
          <w:ilvl w:val="1"/>
          <w:numId w:val="17"/>
        </w:numPr>
        <w:spacing w:after="0"/>
        <w:jc w:val="both"/>
        <w:outlineLvl w:val="1"/>
        <w:rPr>
          <w:rFonts w:asciiTheme="majorHAnsi" w:hAnsiTheme="majorHAnsi"/>
          <w:b/>
          <w:lang w:val="es-CO"/>
        </w:rPr>
      </w:pPr>
      <w:bookmarkStart w:id="68" w:name="_Toc466360602"/>
      <w:r>
        <w:rPr>
          <w:rFonts w:asciiTheme="majorHAnsi" w:hAnsiTheme="majorHAnsi"/>
          <w:b/>
          <w:lang w:val="es-CO"/>
        </w:rPr>
        <w:t>Plan de Acción de Ejecución Inmediata</w:t>
      </w:r>
      <w:bookmarkEnd w:id="68"/>
    </w:p>
    <w:p w:rsidR="003B304B" w:rsidRDefault="003B304B" w:rsidP="00C92007">
      <w:pPr>
        <w:rPr>
          <w:rFonts w:asciiTheme="majorHAnsi" w:hAnsiTheme="majorHAnsi"/>
          <w:b/>
          <w:lang w:val="es-CO"/>
        </w:rPr>
      </w:pPr>
    </w:p>
    <w:tbl>
      <w:tblPr>
        <w:tblStyle w:val="Tablaconcuadrcula"/>
        <w:tblW w:w="11579" w:type="dxa"/>
        <w:tblInd w:w="720" w:type="dxa"/>
        <w:tblLook w:val="04A0" w:firstRow="1" w:lastRow="0" w:firstColumn="1" w:lastColumn="0" w:noHBand="0" w:noVBand="1"/>
      </w:tblPr>
      <w:tblGrid>
        <w:gridCol w:w="5767"/>
        <w:gridCol w:w="2552"/>
        <w:gridCol w:w="3260"/>
      </w:tblGrid>
      <w:tr w:rsidR="003B304B" w:rsidTr="003D186F">
        <w:trPr>
          <w:trHeight w:val="482"/>
        </w:trPr>
        <w:tc>
          <w:tcPr>
            <w:tcW w:w="5767" w:type="dxa"/>
            <w:shd w:val="clear" w:color="auto" w:fill="95B3D7" w:themeFill="accent1" w:themeFillTint="99"/>
            <w:vAlign w:val="center"/>
          </w:tcPr>
          <w:p w:rsidR="003B304B" w:rsidRPr="00A648B9" w:rsidRDefault="003B304B" w:rsidP="00F6361F">
            <w:pPr>
              <w:pStyle w:val="Prrafodelista"/>
              <w:ind w:left="0"/>
              <w:jc w:val="center"/>
              <w:rPr>
                <w:b/>
                <w:lang w:val="es-CO"/>
              </w:rPr>
            </w:pPr>
            <w:r w:rsidRPr="00A648B9">
              <w:rPr>
                <w:b/>
                <w:lang w:val="es-CO"/>
              </w:rPr>
              <w:t>ACCIONES RECOMENDADAS</w:t>
            </w:r>
          </w:p>
        </w:tc>
        <w:tc>
          <w:tcPr>
            <w:tcW w:w="2552" w:type="dxa"/>
            <w:shd w:val="clear" w:color="auto" w:fill="95B3D7" w:themeFill="accent1" w:themeFillTint="99"/>
            <w:vAlign w:val="center"/>
          </w:tcPr>
          <w:p w:rsidR="003B304B" w:rsidRPr="00A648B9" w:rsidRDefault="003B304B" w:rsidP="00F6361F">
            <w:pPr>
              <w:pStyle w:val="Prrafodelista"/>
              <w:ind w:left="0"/>
              <w:jc w:val="center"/>
              <w:rPr>
                <w:b/>
                <w:lang w:val="es-CO"/>
              </w:rPr>
            </w:pPr>
            <w:r w:rsidRPr="00A648B9">
              <w:rPr>
                <w:b/>
                <w:lang w:val="es-CO"/>
              </w:rPr>
              <w:t>RESPONSABLES</w:t>
            </w:r>
          </w:p>
        </w:tc>
        <w:tc>
          <w:tcPr>
            <w:tcW w:w="3260" w:type="dxa"/>
            <w:shd w:val="clear" w:color="auto" w:fill="95B3D7" w:themeFill="accent1" w:themeFillTint="99"/>
            <w:vAlign w:val="center"/>
          </w:tcPr>
          <w:p w:rsidR="003B304B" w:rsidRPr="00A648B9" w:rsidRDefault="003B304B" w:rsidP="00F6361F">
            <w:pPr>
              <w:pStyle w:val="Prrafodelista"/>
              <w:ind w:left="0"/>
              <w:jc w:val="center"/>
              <w:rPr>
                <w:b/>
                <w:lang w:val="es-CO"/>
              </w:rPr>
            </w:pPr>
            <w:r w:rsidRPr="00A648B9">
              <w:rPr>
                <w:b/>
                <w:lang w:val="es-CO"/>
              </w:rPr>
              <w:t>MEDIO DE VERIFICACIÓN</w:t>
            </w:r>
          </w:p>
        </w:tc>
      </w:tr>
      <w:tr w:rsidR="003B304B" w:rsidTr="003D186F">
        <w:tc>
          <w:tcPr>
            <w:tcW w:w="5767" w:type="dxa"/>
          </w:tcPr>
          <w:p w:rsidR="003B304B" w:rsidRDefault="005F07FF" w:rsidP="001B48C2">
            <w:pPr>
              <w:pStyle w:val="Prrafodelista"/>
              <w:numPr>
                <w:ilvl w:val="0"/>
                <w:numId w:val="11"/>
              </w:numPr>
              <w:ind w:left="414"/>
              <w:jc w:val="both"/>
              <w:rPr>
                <w:lang w:val="es-CO"/>
              </w:rPr>
            </w:pPr>
            <w:r>
              <w:rPr>
                <w:lang w:val="es-CO"/>
              </w:rPr>
              <w:t>Encaminar las acciones necesarias, a través del Ministerio de Obras Públicas, Servicios y Vivienda, como cabeza de sector, para el nombramiento o contratación mediante convocatoria pública al Responsable del Órgano Interno de Fiscalización.</w:t>
            </w:r>
          </w:p>
        </w:tc>
        <w:tc>
          <w:tcPr>
            <w:tcW w:w="2552" w:type="dxa"/>
          </w:tcPr>
          <w:p w:rsidR="003B304B" w:rsidRDefault="003D186F" w:rsidP="00F91CED">
            <w:pPr>
              <w:pStyle w:val="Prrafodelista"/>
              <w:ind w:left="0"/>
              <w:jc w:val="both"/>
              <w:rPr>
                <w:lang w:val="es-CO"/>
              </w:rPr>
            </w:pPr>
            <w:r>
              <w:rPr>
                <w:lang w:val="es-CO"/>
              </w:rPr>
              <w:t xml:space="preserve">Gerencia Ejecutiva de la </w:t>
            </w:r>
            <w:r w:rsidR="005F07FF">
              <w:rPr>
                <w:lang w:val="es-CO"/>
              </w:rPr>
              <w:t>EETC MT</w:t>
            </w:r>
          </w:p>
        </w:tc>
        <w:tc>
          <w:tcPr>
            <w:tcW w:w="3260" w:type="dxa"/>
          </w:tcPr>
          <w:p w:rsidR="003B304B" w:rsidRDefault="005F07FF" w:rsidP="00F91CED">
            <w:pPr>
              <w:pStyle w:val="Prrafodelista"/>
              <w:ind w:left="0"/>
              <w:jc w:val="both"/>
              <w:rPr>
                <w:lang w:val="es-CO"/>
              </w:rPr>
            </w:pPr>
            <w:r>
              <w:rPr>
                <w:lang w:val="es-CO"/>
              </w:rPr>
              <w:t>Órgano de Fiscalización Interna en funcionamiento con el personal previsto en el Manual de Descripción y Perfiles de Puestos</w:t>
            </w:r>
          </w:p>
        </w:tc>
      </w:tr>
      <w:tr w:rsidR="003B304B" w:rsidTr="003D186F">
        <w:tc>
          <w:tcPr>
            <w:tcW w:w="5767" w:type="dxa"/>
          </w:tcPr>
          <w:p w:rsidR="003B304B" w:rsidRPr="00B22F00" w:rsidRDefault="003D186F" w:rsidP="001B48C2">
            <w:pPr>
              <w:pStyle w:val="Prrafodelista"/>
              <w:numPr>
                <w:ilvl w:val="0"/>
                <w:numId w:val="11"/>
              </w:numPr>
              <w:ind w:left="414"/>
              <w:jc w:val="both"/>
              <w:rPr>
                <w:lang w:val="es-CO"/>
              </w:rPr>
            </w:pPr>
            <w:r>
              <w:rPr>
                <w:lang w:val="es-CO"/>
              </w:rPr>
              <w:t>Elaborar</w:t>
            </w:r>
            <w:r w:rsidR="003B304B" w:rsidRPr="00B22F00">
              <w:rPr>
                <w:lang w:val="es-CO"/>
              </w:rPr>
              <w:t xml:space="preserve"> </w:t>
            </w:r>
            <w:r>
              <w:rPr>
                <w:lang w:val="es-CO"/>
              </w:rPr>
              <w:t>el</w:t>
            </w:r>
            <w:r w:rsidR="003B304B" w:rsidRPr="00B22F00">
              <w:rPr>
                <w:lang w:val="es-CO"/>
              </w:rPr>
              <w:t xml:space="preserve"> Manual de </w:t>
            </w:r>
            <w:r>
              <w:rPr>
                <w:lang w:val="es-CO"/>
              </w:rPr>
              <w:t>Manejo de Bienes establecido en el Reglamento Específico del Sistema de Administración de Bienes y Servicios. (RESABS-EPNE)</w:t>
            </w:r>
          </w:p>
        </w:tc>
        <w:tc>
          <w:tcPr>
            <w:tcW w:w="2552" w:type="dxa"/>
          </w:tcPr>
          <w:p w:rsidR="003B304B" w:rsidRDefault="003D186F" w:rsidP="003D186F">
            <w:pPr>
              <w:pStyle w:val="Prrafodelista"/>
              <w:ind w:left="0"/>
              <w:rPr>
                <w:lang w:val="es-CO"/>
              </w:rPr>
            </w:pPr>
            <w:r>
              <w:rPr>
                <w:lang w:val="es-CO"/>
              </w:rPr>
              <w:t>Departamento de Administración de la Gerencia Administrativa Financiera de la EETC MT</w:t>
            </w:r>
          </w:p>
        </w:tc>
        <w:tc>
          <w:tcPr>
            <w:tcW w:w="3260" w:type="dxa"/>
          </w:tcPr>
          <w:p w:rsidR="003B304B" w:rsidRDefault="003D186F" w:rsidP="003D186F">
            <w:pPr>
              <w:pStyle w:val="Prrafodelista"/>
              <w:ind w:left="0"/>
              <w:jc w:val="both"/>
              <w:rPr>
                <w:lang w:val="es-CO"/>
              </w:rPr>
            </w:pPr>
            <w:r>
              <w:rPr>
                <w:lang w:val="es-CO"/>
              </w:rPr>
              <w:t xml:space="preserve">Manual </w:t>
            </w:r>
            <w:r w:rsidR="003B304B">
              <w:rPr>
                <w:lang w:val="es-CO"/>
              </w:rPr>
              <w:t xml:space="preserve">elaborado, aprobado </w:t>
            </w:r>
            <w:r>
              <w:rPr>
                <w:lang w:val="es-CO"/>
              </w:rPr>
              <w:t>con Resolución Administrativa emitida por el Gerente Ejecutivo.</w:t>
            </w:r>
          </w:p>
        </w:tc>
      </w:tr>
      <w:tr w:rsidR="003B304B" w:rsidTr="003D186F">
        <w:tc>
          <w:tcPr>
            <w:tcW w:w="5767" w:type="dxa"/>
          </w:tcPr>
          <w:p w:rsidR="003B304B" w:rsidRDefault="003B304B" w:rsidP="001B48C2">
            <w:pPr>
              <w:pStyle w:val="Prrafodelista"/>
              <w:numPr>
                <w:ilvl w:val="0"/>
                <w:numId w:val="11"/>
              </w:numPr>
              <w:ind w:left="414"/>
              <w:jc w:val="both"/>
              <w:rPr>
                <w:lang w:val="es-CO"/>
              </w:rPr>
            </w:pPr>
            <w:r>
              <w:rPr>
                <w:lang w:val="es-CO"/>
              </w:rPr>
              <w:t>Eventos de capacitación focalizados en políticas y procedimientos de adquisiciones con norma BID</w:t>
            </w:r>
          </w:p>
        </w:tc>
        <w:tc>
          <w:tcPr>
            <w:tcW w:w="2552" w:type="dxa"/>
          </w:tcPr>
          <w:p w:rsidR="003B304B" w:rsidRDefault="003B304B" w:rsidP="00F6361F">
            <w:pPr>
              <w:pStyle w:val="Prrafodelista"/>
              <w:ind w:left="0"/>
              <w:jc w:val="both"/>
              <w:rPr>
                <w:lang w:val="es-CO"/>
              </w:rPr>
            </w:pPr>
            <w:r>
              <w:rPr>
                <w:lang w:val="es-CO"/>
              </w:rPr>
              <w:t>BID</w:t>
            </w:r>
          </w:p>
        </w:tc>
        <w:tc>
          <w:tcPr>
            <w:tcW w:w="3260" w:type="dxa"/>
          </w:tcPr>
          <w:p w:rsidR="003B304B" w:rsidRDefault="003B304B" w:rsidP="005F07FF">
            <w:pPr>
              <w:pStyle w:val="Prrafodelista"/>
              <w:ind w:left="0"/>
              <w:jc w:val="both"/>
              <w:rPr>
                <w:lang w:val="es-CO"/>
              </w:rPr>
            </w:pPr>
            <w:r>
              <w:rPr>
                <w:lang w:val="es-CO"/>
              </w:rPr>
              <w:t xml:space="preserve">Lista de participantes </w:t>
            </w:r>
            <w:r w:rsidR="00F91CED">
              <w:rPr>
                <w:lang w:val="es-CO"/>
              </w:rPr>
              <w:t xml:space="preserve">de la </w:t>
            </w:r>
            <w:r w:rsidR="005F07FF">
              <w:rPr>
                <w:lang w:val="es-CO"/>
              </w:rPr>
              <w:t>EETC MT</w:t>
            </w:r>
          </w:p>
        </w:tc>
      </w:tr>
      <w:tr w:rsidR="003B304B" w:rsidTr="003D186F">
        <w:tc>
          <w:tcPr>
            <w:tcW w:w="5767" w:type="dxa"/>
          </w:tcPr>
          <w:p w:rsidR="003B304B" w:rsidRDefault="003B304B" w:rsidP="001B48C2">
            <w:pPr>
              <w:pStyle w:val="Prrafodelista"/>
              <w:numPr>
                <w:ilvl w:val="0"/>
                <w:numId w:val="11"/>
              </w:numPr>
              <w:ind w:left="414"/>
              <w:jc w:val="both"/>
              <w:rPr>
                <w:lang w:val="es-CO"/>
              </w:rPr>
            </w:pPr>
            <w:r>
              <w:rPr>
                <w:lang w:val="es-CO"/>
              </w:rPr>
              <w:t>Eventos de capacitación focalizados en gestión financiera bajo políticas y procedimientos del BID</w:t>
            </w:r>
          </w:p>
        </w:tc>
        <w:tc>
          <w:tcPr>
            <w:tcW w:w="2552" w:type="dxa"/>
          </w:tcPr>
          <w:p w:rsidR="003B304B" w:rsidRDefault="003B304B" w:rsidP="00F6361F">
            <w:pPr>
              <w:pStyle w:val="Prrafodelista"/>
              <w:ind w:left="0"/>
              <w:jc w:val="both"/>
              <w:rPr>
                <w:lang w:val="es-CO"/>
              </w:rPr>
            </w:pPr>
            <w:r>
              <w:rPr>
                <w:lang w:val="es-CO"/>
              </w:rPr>
              <w:t>BID</w:t>
            </w:r>
          </w:p>
        </w:tc>
        <w:tc>
          <w:tcPr>
            <w:tcW w:w="3260" w:type="dxa"/>
          </w:tcPr>
          <w:p w:rsidR="003B304B" w:rsidRDefault="003B304B" w:rsidP="005F07FF">
            <w:pPr>
              <w:pStyle w:val="Prrafodelista"/>
              <w:ind w:left="0"/>
              <w:jc w:val="both"/>
              <w:rPr>
                <w:lang w:val="es-CO"/>
              </w:rPr>
            </w:pPr>
            <w:r>
              <w:rPr>
                <w:lang w:val="es-CO"/>
              </w:rPr>
              <w:t xml:space="preserve">Lista de Participantes de la </w:t>
            </w:r>
            <w:r w:rsidR="005F07FF">
              <w:rPr>
                <w:lang w:val="es-CO"/>
              </w:rPr>
              <w:t>EETC MT</w:t>
            </w:r>
          </w:p>
        </w:tc>
      </w:tr>
    </w:tbl>
    <w:p w:rsidR="003B304B" w:rsidRDefault="003B304B" w:rsidP="00C92007">
      <w:pPr>
        <w:rPr>
          <w:rFonts w:asciiTheme="majorHAnsi" w:hAnsiTheme="majorHAnsi"/>
          <w:b/>
        </w:rPr>
        <w:sectPr w:rsidR="003B304B" w:rsidSect="003B304B">
          <w:pgSz w:w="15840" w:h="12240" w:orient="landscape"/>
          <w:pgMar w:top="1797" w:right="1440" w:bottom="1797" w:left="1440" w:header="709" w:footer="709" w:gutter="0"/>
          <w:cols w:space="708"/>
          <w:docGrid w:linePitch="360"/>
        </w:sectPr>
      </w:pPr>
    </w:p>
    <w:p w:rsidR="003A1A78" w:rsidRPr="00E3438A" w:rsidRDefault="003A1A78" w:rsidP="001B48C2">
      <w:pPr>
        <w:pStyle w:val="Prrafodelista"/>
        <w:numPr>
          <w:ilvl w:val="0"/>
          <w:numId w:val="17"/>
        </w:numPr>
        <w:spacing w:after="0"/>
        <w:jc w:val="both"/>
        <w:outlineLvl w:val="0"/>
        <w:rPr>
          <w:rFonts w:asciiTheme="majorHAnsi" w:hAnsiTheme="majorHAnsi"/>
          <w:b/>
          <w:lang w:val="es-CO"/>
        </w:rPr>
      </w:pPr>
      <w:bookmarkStart w:id="69" w:name="_Toc466360603"/>
      <w:r w:rsidRPr="00E3438A">
        <w:rPr>
          <w:rFonts w:asciiTheme="majorHAnsi" w:hAnsiTheme="majorHAnsi"/>
          <w:b/>
          <w:lang w:val="es-CO"/>
        </w:rPr>
        <w:lastRenderedPageBreak/>
        <w:t>ESQUEMA DE EJECUCIÓN PROPUESTO</w:t>
      </w:r>
      <w:bookmarkEnd w:id="69"/>
    </w:p>
    <w:p w:rsidR="004A37F8" w:rsidRDefault="004A37F8" w:rsidP="004A37F8">
      <w:pPr>
        <w:pStyle w:val="Default"/>
        <w:spacing w:line="276" w:lineRule="auto"/>
        <w:jc w:val="both"/>
        <w:rPr>
          <w:rFonts w:asciiTheme="minorHAnsi" w:hAnsiTheme="minorHAnsi" w:cstheme="minorBidi"/>
          <w:color w:val="auto"/>
          <w:sz w:val="22"/>
          <w:szCs w:val="22"/>
        </w:rPr>
      </w:pPr>
    </w:p>
    <w:p w:rsidR="003330E9" w:rsidRDefault="00A1670B" w:rsidP="004A37F8">
      <w:pPr>
        <w:pStyle w:val="Default"/>
        <w:spacing w:line="276" w:lineRule="auto"/>
        <w:jc w:val="both"/>
        <w:rPr>
          <w:rFonts w:asciiTheme="minorHAnsi" w:hAnsiTheme="minorHAnsi" w:cstheme="minorBidi"/>
          <w:color w:val="auto"/>
          <w:sz w:val="22"/>
          <w:szCs w:val="22"/>
        </w:rPr>
      </w:pPr>
      <w:r>
        <w:rPr>
          <w:rFonts w:asciiTheme="minorHAnsi" w:hAnsiTheme="minorHAnsi" w:cstheme="minorBidi"/>
          <w:color w:val="auto"/>
          <w:sz w:val="22"/>
          <w:szCs w:val="22"/>
        </w:rPr>
        <w:t>El esquema de ejecución propuesto</w:t>
      </w:r>
      <w:r w:rsidR="006F4213">
        <w:rPr>
          <w:rFonts w:asciiTheme="minorHAnsi" w:hAnsiTheme="minorHAnsi" w:cstheme="minorBidi"/>
          <w:color w:val="auto"/>
          <w:sz w:val="22"/>
          <w:szCs w:val="22"/>
        </w:rPr>
        <w:t xml:space="preserve"> a continuación</w:t>
      </w:r>
      <w:r w:rsidR="003330E9">
        <w:rPr>
          <w:rFonts w:asciiTheme="minorHAnsi" w:hAnsiTheme="minorHAnsi" w:cstheme="minorBidi"/>
          <w:color w:val="auto"/>
          <w:sz w:val="22"/>
          <w:szCs w:val="22"/>
        </w:rPr>
        <w:t>, no considera la creación de una unidad ejecutora al interior de la EETC MT, puesto que su estructura organizacional</w:t>
      </w:r>
      <w:r w:rsidR="006F4213">
        <w:rPr>
          <w:rFonts w:asciiTheme="minorHAnsi" w:hAnsiTheme="minorHAnsi" w:cstheme="minorBidi"/>
          <w:color w:val="auto"/>
          <w:sz w:val="22"/>
          <w:szCs w:val="22"/>
        </w:rPr>
        <w:t xml:space="preserve"> está dispuesta en co</w:t>
      </w:r>
      <w:r w:rsidR="003D186F">
        <w:rPr>
          <w:rFonts w:asciiTheme="minorHAnsi" w:hAnsiTheme="minorHAnsi" w:cstheme="minorBidi"/>
          <w:color w:val="auto"/>
          <w:sz w:val="22"/>
          <w:szCs w:val="22"/>
        </w:rPr>
        <w:t>rresponde</w:t>
      </w:r>
      <w:r w:rsidR="006F4213">
        <w:rPr>
          <w:rFonts w:asciiTheme="minorHAnsi" w:hAnsiTheme="minorHAnsi" w:cstheme="minorBidi"/>
          <w:color w:val="auto"/>
          <w:sz w:val="22"/>
          <w:szCs w:val="22"/>
        </w:rPr>
        <w:t>ncia con el ciclo de proyectos.</w:t>
      </w:r>
    </w:p>
    <w:p w:rsidR="003330E9" w:rsidRDefault="003330E9" w:rsidP="004A37F8">
      <w:pPr>
        <w:pStyle w:val="Default"/>
        <w:spacing w:line="276" w:lineRule="auto"/>
        <w:jc w:val="both"/>
        <w:rPr>
          <w:rFonts w:asciiTheme="minorHAnsi" w:hAnsiTheme="minorHAnsi" w:cstheme="minorBidi"/>
          <w:color w:val="auto"/>
          <w:sz w:val="22"/>
          <w:szCs w:val="22"/>
        </w:rPr>
      </w:pPr>
    </w:p>
    <w:p w:rsidR="00915AF1" w:rsidRDefault="00915AF1" w:rsidP="004A37F8">
      <w:pPr>
        <w:pStyle w:val="Default"/>
        <w:spacing w:line="276" w:lineRule="auto"/>
        <w:jc w:val="both"/>
        <w:rPr>
          <w:rFonts w:asciiTheme="minorHAnsi" w:hAnsiTheme="minorHAnsi" w:cstheme="minorBidi"/>
          <w:color w:val="auto"/>
          <w:sz w:val="22"/>
          <w:szCs w:val="22"/>
        </w:rPr>
      </w:pPr>
    </w:p>
    <w:p w:rsidR="001C6EB7" w:rsidRDefault="004A37F8" w:rsidP="004A37F8">
      <w:pPr>
        <w:spacing w:after="0"/>
        <w:jc w:val="center"/>
        <w:rPr>
          <w:rFonts w:asciiTheme="majorHAnsi" w:hAnsiTheme="majorHAnsi"/>
          <w:b/>
        </w:rPr>
      </w:pPr>
      <w:r w:rsidRPr="00846B9A">
        <w:rPr>
          <w:rFonts w:asciiTheme="majorHAnsi" w:hAnsiTheme="majorHAnsi"/>
          <w:b/>
        </w:rPr>
        <w:t xml:space="preserve">Esquema de Ejecución </w:t>
      </w:r>
    </w:p>
    <w:p w:rsidR="006F4213" w:rsidRDefault="006F4213" w:rsidP="004A37F8">
      <w:pPr>
        <w:spacing w:after="0"/>
        <w:jc w:val="center"/>
        <w:rPr>
          <w:b/>
          <w:lang w:val="es-CO"/>
        </w:rPr>
      </w:pPr>
      <w:r>
        <w:rPr>
          <w:rFonts w:asciiTheme="majorHAnsi" w:hAnsiTheme="majorHAnsi"/>
          <w:b/>
        </w:rPr>
        <w:t>Programa BO-L1079</w:t>
      </w:r>
    </w:p>
    <w:p w:rsidR="004A37F8" w:rsidRDefault="004A37F8" w:rsidP="003C44C1">
      <w:pPr>
        <w:spacing w:after="0"/>
        <w:jc w:val="both"/>
        <w:rPr>
          <w:b/>
          <w:lang w:val="es-CO"/>
        </w:rPr>
      </w:pPr>
    </w:p>
    <w:p w:rsidR="004A37F8" w:rsidRPr="003C44C1" w:rsidRDefault="00B216E7" w:rsidP="004A37F8">
      <w:pPr>
        <w:spacing w:after="0"/>
        <w:jc w:val="center"/>
        <w:rPr>
          <w:b/>
          <w:lang w:val="es-CO"/>
        </w:rPr>
      </w:pPr>
      <w:r w:rsidRPr="00B216E7">
        <w:rPr>
          <w:noProof/>
          <w:lang w:eastAsia="es-MX"/>
        </w:rPr>
        <w:drawing>
          <wp:inline distT="0" distB="0" distL="0" distR="0">
            <wp:extent cx="5069205" cy="295529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69205" cy="2955290"/>
                    </a:xfrm>
                    <a:prstGeom prst="rect">
                      <a:avLst/>
                    </a:prstGeom>
                    <a:noFill/>
                    <a:ln>
                      <a:noFill/>
                    </a:ln>
                  </pic:spPr>
                </pic:pic>
              </a:graphicData>
            </a:graphic>
          </wp:inline>
        </w:drawing>
      </w:r>
    </w:p>
    <w:p w:rsidR="00CF0701" w:rsidRDefault="00CF0701" w:rsidP="003C44C1">
      <w:pPr>
        <w:spacing w:after="0"/>
        <w:jc w:val="both"/>
        <w:rPr>
          <w:b/>
          <w:lang w:val="es-CO"/>
        </w:rPr>
      </w:pPr>
    </w:p>
    <w:p w:rsidR="00467E44" w:rsidRPr="00E3438A" w:rsidRDefault="002E26DB" w:rsidP="001B48C2">
      <w:pPr>
        <w:pStyle w:val="Prrafodelista"/>
        <w:numPr>
          <w:ilvl w:val="0"/>
          <w:numId w:val="17"/>
        </w:numPr>
        <w:spacing w:after="0"/>
        <w:jc w:val="both"/>
        <w:outlineLvl w:val="0"/>
        <w:rPr>
          <w:rFonts w:ascii="Cambria" w:hAnsi="Cambria"/>
          <w:b/>
          <w:lang w:val="es-CO"/>
        </w:rPr>
      </w:pPr>
      <w:bookmarkStart w:id="70" w:name="_Toc466360604"/>
      <w:r w:rsidRPr="00E3438A">
        <w:rPr>
          <w:rFonts w:ascii="Cambria" w:hAnsi="Cambria"/>
          <w:b/>
          <w:lang w:val="es-CO"/>
        </w:rPr>
        <w:t>PERSONAL CLAVE</w:t>
      </w:r>
      <w:bookmarkEnd w:id="70"/>
    </w:p>
    <w:p w:rsidR="00006F76" w:rsidRDefault="00006F76" w:rsidP="003C44C1">
      <w:pPr>
        <w:spacing w:after="0"/>
        <w:jc w:val="both"/>
        <w:rPr>
          <w:b/>
          <w:lang w:val="es-CO"/>
        </w:rPr>
      </w:pPr>
    </w:p>
    <w:p w:rsidR="00A1670B" w:rsidRDefault="00A1670B" w:rsidP="00A1670B">
      <w:pPr>
        <w:spacing w:after="0"/>
        <w:jc w:val="both"/>
        <w:rPr>
          <w:lang w:val="es-CO"/>
        </w:rPr>
      </w:pPr>
      <w:r>
        <w:rPr>
          <w:lang w:val="es-CO"/>
        </w:rPr>
        <w:t xml:space="preserve">Bajo el </w:t>
      </w:r>
      <w:r w:rsidRPr="002E26DB">
        <w:rPr>
          <w:lang w:val="es-CO"/>
        </w:rPr>
        <w:t>esquema de ejecución propuesto</w:t>
      </w:r>
      <w:r w:rsidR="008F105D">
        <w:rPr>
          <w:lang w:val="es-CO"/>
        </w:rPr>
        <w:t>, l</w:t>
      </w:r>
      <w:r w:rsidR="00D7746F">
        <w:rPr>
          <w:lang w:val="es-CO"/>
        </w:rPr>
        <w:t xml:space="preserve">as funciones del personal </w:t>
      </w:r>
      <w:r w:rsidR="00691096">
        <w:rPr>
          <w:lang w:val="es-CO"/>
        </w:rPr>
        <w:t xml:space="preserve">clave </w:t>
      </w:r>
      <w:r w:rsidR="008F105D">
        <w:rPr>
          <w:lang w:val="es-CO"/>
        </w:rPr>
        <w:t xml:space="preserve">para la ejecución del programa pueden ser distribuidas en la </w:t>
      </w:r>
      <w:r>
        <w:rPr>
          <w:lang w:val="es-CO"/>
        </w:rPr>
        <w:t xml:space="preserve">estructura organizacional </w:t>
      </w:r>
      <w:r w:rsidR="008F105D">
        <w:rPr>
          <w:lang w:val="es-CO"/>
        </w:rPr>
        <w:t xml:space="preserve">de la EETC MT </w:t>
      </w:r>
      <w:r>
        <w:rPr>
          <w:lang w:val="es-CO"/>
        </w:rPr>
        <w:t xml:space="preserve">reflejada en </w:t>
      </w:r>
      <w:r w:rsidRPr="003D186F">
        <w:rPr>
          <w:lang w:val="es-CO"/>
        </w:rPr>
        <w:t xml:space="preserve">Anexo </w:t>
      </w:r>
      <w:r w:rsidR="008F105D" w:rsidRPr="003D186F">
        <w:rPr>
          <w:lang w:val="es-CO"/>
        </w:rPr>
        <w:t>1</w:t>
      </w:r>
      <w:r w:rsidR="00D7746F">
        <w:rPr>
          <w:lang w:val="es-CO"/>
        </w:rPr>
        <w:t xml:space="preserve">. A continuación se </w:t>
      </w:r>
      <w:r>
        <w:rPr>
          <w:lang w:val="es-CO"/>
        </w:rPr>
        <w:t>hace una descripción de las funciones y responsabilidades de</w:t>
      </w:r>
      <w:r w:rsidR="00D7746F">
        <w:rPr>
          <w:lang w:val="es-CO"/>
        </w:rPr>
        <w:t xml:space="preserve"> este personal, las mismas </w:t>
      </w:r>
      <w:r w:rsidR="00691096">
        <w:rPr>
          <w:lang w:val="es-CO"/>
        </w:rPr>
        <w:t xml:space="preserve">que deberán estar específicamente asignadas al personal de la empresa </w:t>
      </w:r>
      <w:r w:rsidR="00D7746F">
        <w:rPr>
          <w:lang w:val="es-CO"/>
        </w:rPr>
        <w:t xml:space="preserve">en el </w:t>
      </w:r>
      <w:r>
        <w:rPr>
          <w:lang w:val="es-CO"/>
        </w:rPr>
        <w:t>Reglamento Operativo del Programa</w:t>
      </w:r>
      <w:r w:rsidR="00D7746F">
        <w:rPr>
          <w:lang w:val="es-CO"/>
        </w:rPr>
        <w:t xml:space="preserve"> (ROP)</w:t>
      </w:r>
      <w:r w:rsidR="00691096">
        <w:rPr>
          <w:lang w:val="es-CO"/>
        </w:rPr>
        <w:t xml:space="preserve"> como un complemento al Manual de Descripción y Perfiles de Puestos</w:t>
      </w:r>
      <w:r>
        <w:rPr>
          <w:lang w:val="es-CO"/>
        </w:rPr>
        <w:t>.</w:t>
      </w:r>
    </w:p>
    <w:p w:rsidR="002E26DB" w:rsidRDefault="002E26DB" w:rsidP="003C44C1">
      <w:pPr>
        <w:spacing w:after="0"/>
        <w:jc w:val="both"/>
        <w:rPr>
          <w:lang w:val="es-CO"/>
        </w:rPr>
      </w:pPr>
    </w:p>
    <w:p w:rsidR="0008440C" w:rsidRPr="003D186F" w:rsidRDefault="003D186F" w:rsidP="003D186F">
      <w:pPr>
        <w:rPr>
          <w:rFonts w:cs="Arial"/>
          <w:b/>
          <w:lang w:val="es-ES"/>
        </w:rPr>
      </w:pPr>
      <w:bookmarkStart w:id="71" w:name="_Toc383010605"/>
      <w:r>
        <w:rPr>
          <w:rFonts w:cs="Arial"/>
          <w:b/>
          <w:lang w:val="es-ES"/>
        </w:rPr>
        <w:t>10.1  C</w:t>
      </w:r>
      <w:r w:rsidR="0008440C" w:rsidRPr="003D186F">
        <w:rPr>
          <w:rFonts w:cs="Arial"/>
          <w:b/>
          <w:lang w:val="es-ES"/>
        </w:rPr>
        <w:t>oordinador General</w:t>
      </w:r>
      <w:bookmarkEnd w:id="71"/>
      <w:r w:rsidR="00B93D9E" w:rsidRPr="003D186F">
        <w:rPr>
          <w:rFonts w:cs="Arial"/>
          <w:b/>
          <w:lang w:val="es-ES"/>
        </w:rPr>
        <w:t xml:space="preserve"> </w:t>
      </w:r>
    </w:p>
    <w:p w:rsidR="0008440C" w:rsidRPr="0008440C" w:rsidRDefault="00D7746F" w:rsidP="0008440C">
      <w:pPr>
        <w:spacing w:before="120" w:after="120"/>
        <w:jc w:val="both"/>
        <w:rPr>
          <w:rFonts w:cs="Arial"/>
          <w:lang w:val="es-ES"/>
        </w:rPr>
      </w:pPr>
      <w:r>
        <w:rPr>
          <w:rFonts w:cs="Arial"/>
          <w:lang w:val="es-ES"/>
        </w:rPr>
        <w:t>Las funciones de Coordinador General podrán ser asumidas por e</w:t>
      </w:r>
      <w:r w:rsidR="00FD49F7">
        <w:rPr>
          <w:rFonts w:cs="Arial"/>
          <w:lang w:val="es-ES"/>
        </w:rPr>
        <w:t xml:space="preserve">l Gerente Ejecutivo de la EETC MT, siendo sus </w:t>
      </w:r>
      <w:r w:rsidR="0008440C" w:rsidRPr="0008440C">
        <w:rPr>
          <w:rFonts w:cs="Arial"/>
          <w:lang w:val="es-ES"/>
        </w:rPr>
        <w:t>funciones y responsabilidades</w:t>
      </w:r>
      <w:r>
        <w:rPr>
          <w:rFonts w:cs="Arial"/>
          <w:lang w:val="es-ES"/>
        </w:rPr>
        <w:t xml:space="preserve"> en relación a la ejecución del Programa</w:t>
      </w:r>
      <w:r w:rsidR="0008440C" w:rsidRPr="0008440C">
        <w:rPr>
          <w:rFonts w:cs="Arial"/>
          <w:lang w:val="es-ES"/>
        </w:rPr>
        <w:t>, las siguientes:</w:t>
      </w:r>
    </w:p>
    <w:p w:rsidR="0008440C" w:rsidRPr="0008440C" w:rsidRDefault="0008440C" w:rsidP="001B48C2">
      <w:pPr>
        <w:pStyle w:val="Prrafodelista"/>
        <w:numPr>
          <w:ilvl w:val="1"/>
          <w:numId w:val="8"/>
        </w:numPr>
        <w:spacing w:after="0"/>
        <w:jc w:val="both"/>
        <w:rPr>
          <w:rFonts w:cs="Arial"/>
          <w:lang w:val="es-ES"/>
        </w:rPr>
      </w:pPr>
      <w:r w:rsidRPr="0008440C">
        <w:rPr>
          <w:rFonts w:cs="Arial"/>
          <w:lang w:val="es-ES"/>
        </w:rPr>
        <w:lastRenderedPageBreak/>
        <w:t xml:space="preserve">Tener a su cargo la Coordinación general del Programa, siendo el máximo nivel ejecutivo </w:t>
      </w:r>
      <w:r w:rsidR="00B93D9E">
        <w:rPr>
          <w:rFonts w:cs="Arial"/>
          <w:lang w:val="es-ES"/>
        </w:rPr>
        <w:t>del Organismo Ejecutor</w:t>
      </w:r>
      <w:r w:rsidRPr="0008440C">
        <w:rPr>
          <w:rFonts w:cs="Arial"/>
          <w:lang w:val="es-ES"/>
        </w:rPr>
        <w:t xml:space="preserve"> y quien representa al Programa oficialmente ante otras entidades públicas y privadas relacionadas con el Programa.</w:t>
      </w:r>
    </w:p>
    <w:p w:rsidR="0008440C" w:rsidRPr="0008440C" w:rsidRDefault="0008440C" w:rsidP="001B48C2">
      <w:pPr>
        <w:pStyle w:val="Prrafodelista"/>
        <w:numPr>
          <w:ilvl w:val="1"/>
          <w:numId w:val="8"/>
        </w:numPr>
        <w:spacing w:after="0"/>
        <w:jc w:val="both"/>
        <w:rPr>
          <w:rFonts w:cs="Arial"/>
          <w:lang w:val="es-ES"/>
        </w:rPr>
      </w:pPr>
      <w:r w:rsidRPr="0008440C">
        <w:rPr>
          <w:rFonts w:cs="Arial"/>
          <w:lang w:val="es-ES"/>
        </w:rPr>
        <w:t>Efectuar un seguimiento y monitoreo de la ejecución del programa y la actualización permanente de la información; misma que permitirá tomar decisiones y realizar las correcciones oportunas y pertinentes para la buena ejecución del Programa.</w:t>
      </w:r>
    </w:p>
    <w:p w:rsidR="0008440C" w:rsidRPr="0008440C" w:rsidRDefault="0008440C" w:rsidP="001B48C2">
      <w:pPr>
        <w:pStyle w:val="Prrafodelista"/>
        <w:numPr>
          <w:ilvl w:val="1"/>
          <w:numId w:val="8"/>
        </w:numPr>
        <w:spacing w:after="0"/>
        <w:jc w:val="both"/>
        <w:rPr>
          <w:rFonts w:cs="Arial"/>
          <w:lang w:val="es-ES"/>
        </w:rPr>
      </w:pPr>
      <w:r w:rsidRPr="0008440C">
        <w:rPr>
          <w:rFonts w:cs="Arial"/>
          <w:lang w:val="es-ES"/>
        </w:rPr>
        <w:t>Dirigir, coadyuvar y ejecutar los diferentes componentes del Programa, de manera que se alcancen los objetivos definidos.</w:t>
      </w:r>
    </w:p>
    <w:p w:rsidR="0008440C" w:rsidRPr="0008440C" w:rsidRDefault="0008440C" w:rsidP="001B48C2">
      <w:pPr>
        <w:pStyle w:val="Prrafodelista"/>
        <w:numPr>
          <w:ilvl w:val="1"/>
          <w:numId w:val="8"/>
        </w:numPr>
        <w:spacing w:after="0"/>
        <w:jc w:val="both"/>
        <w:rPr>
          <w:rFonts w:cs="Arial"/>
          <w:lang w:val="es-ES"/>
        </w:rPr>
      </w:pPr>
      <w:r w:rsidRPr="0008440C">
        <w:rPr>
          <w:rFonts w:cs="Arial"/>
          <w:lang w:val="es-ES"/>
        </w:rPr>
        <w:t xml:space="preserve">Lograr el cumplimiento de los objetivos del </w:t>
      </w:r>
      <w:r w:rsidR="00B93D9E">
        <w:rPr>
          <w:rFonts w:cs="Arial"/>
          <w:lang w:val="es-ES"/>
        </w:rPr>
        <w:t>Programa</w:t>
      </w:r>
      <w:r w:rsidRPr="0008440C">
        <w:rPr>
          <w:rFonts w:cs="Arial"/>
          <w:lang w:val="es-ES"/>
        </w:rPr>
        <w:t xml:space="preserve"> de manera eficiente en tiempo y uso de los recursos.</w:t>
      </w:r>
    </w:p>
    <w:p w:rsidR="0008440C" w:rsidRPr="0008440C" w:rsidRDefault="0008440C" w:rsidP="001B48C2">
      <w:pPr>
        <w:pStyle w:val="Prrafodelista"/>
        <w:numPr>
          <w:ilvl w:val="1"/>
          <w:numId w:val="8"/>
        </w:numPr>
        <w:spacing w:after="0"/>
        <w:jc w:val="both"/>
        <w:rPr>
          <w:rFonts w:cs="Arial"/>
          <w:lang w:val="es-ES"/>
        </w:rPr>
      </w:pPr>
      <w:r w:rsidRPr="0008440C">
        <w:rPr>
          <w:rFonts w:cs="Arial"/>
          <w:lang w:val="es-ES"/>
        </w:rPr>
        <w:t>Lograr una óptima coordinación al interior de</w:t>
      </w:r>
      <w:r w:rsidR="00B93D9E">
        <w:rPr>
          <w:rFonts w:cs="Arial"/>
          <w:lang w:val="es-ES"/>
        </w:rPr>
        <w:t xml:space="preserve"> </w:t>
      </w:r>
      <w:r w:rsidRPr="0008440C">
        <w:rPr>
          <w:rFonts w:cs="Arial"/>
          <w:lang w:val="es-ES"/>
        </w:rPr>
        <w:t>l</w:t>
      </w:r>
      <w:r w:rsidR="00B93D9E">
        <w:rPr>
          <w:rFonts w:cs="Arial"/>
          <w:lang w:val="es-ES"/>
        </w:rPr>
        <w:t>a</w:t>
      </w:r>
      <w:r w:rsidRPr="0008440C">
        <w:rPr>
          <w:rFonts w:cs="Arial"/>
          <w:lang w:val="es-ES"/>
        </w:rPr>
        <w:t xml:space="preserve"> </w:t>
      </w:r>
      <w:r w:rsidR="00B93D9E">
        <w:rPr>
          <w:rFonts w:cs="Arial"/>
          <w:lang w:val="es-ES"/>
        </w:rPr>
        <w:t>empresa</w:t>
      </w:r>
      <w:r w:rsidRPr="0008440C">
        <w:rPr>
          <w:rFonts w:cs="Arial"/>
          <w:lang w:val="es-ES"/>
        </w:rPr>
        <w:t xml:space="preserve"> con las diferentes unidades or</w:t>
      </w:r>
      <w:r w:rsidR="00CD3B6E">
        <w:rPr>
          <w:rFonts w:cs="Arial"/>
          <w:lang w:val="es-ES"/>
        </w:rPr>
        <w:t>ganizacionales relacionadas al P</w:t>
      </w:r>
      <w:r w:rsidRPr="0008440C">
        <w:rPr>
          <w:rFonts w:cs="Arial"/>
          <w:lang w:val="es-ES"/>
        </w:rPr>
        <w:t>rograma.</w:t>
      </w:r>
    </w:p>
    <w:p w:rsidR="0008440C" w:rsidRPr="0008440C" w:rsidRDefault="0008440C" w:rsidP="001B48C2">
      <w:pPr>
        <w:pStyle w:val="Prrafodelista"/>
        <w:numPr>
          <w:ilvl w:val="1"/>
          <w:numId w:val="8"/>
        </w:numPr>
        <w:spacing w:after="0"/>
        <w:jc w:val="both"/>
        <w:rPr>
          <w:rFonts w:cs="Arial"/>
          <w:lang w:val="es-ES"/>
        </w:rPr>
      </w:pPr>
      <w:r w:rsidRPr="0008440C">
        <w:rPr>
          <w:rFonts w:cs="Arial"/>
          <w:lang w:val="es-ES"/>
        </w:rPr>
        <w:t>Cumplir y hacer cumplir las disposiciones del Contrato de Préstamo, Convenio Subsidiario, ROP y demás disposiciones aplicables.</w:t>
      </w:r>
    </w:p>
    <w:p w:rsidR="0008440C" w:rsidRPr="0008440C" w:rsidRDefault="0008440C" w:rsidP="001B48C2">
      <w:pPr>
        <w:pStyle w:val="Prrafodelista"/>
        <w:numPr>
          <w:ilvl w:val="1"/>
          <w:numId w:val="8"/>
        </w:numPr>
        <w:spacing w:after="0"/>
        <w:jc w:val="both"/>
        <w:rPr>
          <w:rFonts w:cs="Arial"/>
          <w:lang w:val="es-ES"/>
        </w:rPr>
      </w:pPr>
      <w:r w:rsidRPr="0008440C">
        <w:rPr>
          <w:rFonts w:cs="Arial"/>
          <w:lang w:val="es-ES"/>
        </w:rPr>
        <w:t>Ser Responsable de los procesos de contratación del Programa</w:t>
      </w:r>
      <w:r w:rsidR="00B93D9E">
        <w:rPr>
          <w:rFonts w:cs="Arial"/>
          <w:lang w:val="es-ES"/>
        </w:rPr>
        <w:t xml:space="preserve"> o delegar esta función a otro funcionario en la empresa</w:t>
      </w:r>
      <w:r w:rsidRPr="0008440C">
        <w:rPr>
          <w:rFonts w:cs="Arial"/>
          <w:lang w:val="es-ES"/>
        </w:rPr>
        <w:t>.</w:t>
      </w:r>
    </w:p>
    <w:p w:rsidR="0008440C" w:rsidRPr="0008440C" w:rsidRDefault="00FD49F7" w:rsidP="001B48C2">
      <w:pPr>
        <w:pStyle w:val="Prrafodelista"/>
        <w:numPr>
          <w:ilvl w:val="1"/>
          <w:numId w:val="8"/>
        </w:numPr>
        <w:spacing w:after="0"/>
        <w:jc w:val="both"/>
        <w:rPr>
          <w:rFonts w:cs="Arial"/>
          <w:lang w:val="es-ES"/>
        </w:rPr>
      </w:pPr>
      <w:r>
        <w:rPr>
          <w:rFonts w:cs="Arial"/>
          <w:lang w:val="es-ES"/>
        </w:rPr>
        <w:t xml:space="preserve">Aprobar </w:t>
      </w:r>
      <w:r w:rsidR="0008440C" w:rsidRPr="0008440C">
        <w:rPr>
          <w:rFonts w:cs="Arial"/>
          <w:lang w:val="es-ES"/>
        </w:rPr>
        <w:t xml:space="preserve">el presupuesto, reformulados, plan operativo anual y plan de adquisiciones del Programa, para su incorporación en el POA y presupuesto </w:t>
      </w:r>
      <w:r>
        <w:rPr>
          <w:rFonts w:cs="Arial"/>
          <w:lang w:val="es-ES"/>
        </w:rPr>
        <w:t>de la empresa</w:t>
      </w:r>
      <w:r w:rsidR="0008440C" w:rsidRPr="0008440C">
        <w:rPr>
          <w:rFonts w:cs="Arial"/>
          <w:lang w:val="es-ES"/>
        </w:rPr>
        <w:t>.</w:t>
      </w:r>
    </w:p>
    <w:p w:rsidR="0008440C" w:rsidRPr="0008440C" w:rsidRDefault="0008440C" w:rsidP="001B48C2">
      <w:pPr>
        <w:pStyle w:val="Prrafodelista"/>
        <w:numPr>
          <w:ilvl w:val="1"/>
          <w:numId w:val="8"/>
        </w:numPr>
        <w:spacing w:after="0"/>
        <w:jc w:val="both"/>
        <w:rPr>
          <w:rFonts w:cs="Arial"/>
          <w:lang w:val="es-ES"/>
        </w:rPr>
      </w:pPr>
      <w:r w:rsidRPr="0008440C">
        <w:rPr>
          <w:rFonts w:cs="Arial"/>
          <w:lang w:val="es-ES"/>
        </w:rPr>
        <w:t>Supervisar y ejecutar el cumplimiento del POA, presupuesto del Programa conforme a lo programado.</w:t>
      </w:r>
    </w:p>
    <w:p w:rsidR="0008440C" w:rsidRPr="0008440C" w:rsidRDefault="0008440C" w:rsidP="001B48C2">
      <w:pPr>
        <w:pStyle w:val="Prrafodelista"/>
        <w:numPr>
          <w:ilvl w:val="1"/>
          <w:numId w:val="8"/>
        </w:numPr>
        <w:spacing w:after="0"/>
        <w:jc w:val="both"/>
        <w:rPr>
          <w:rFonts w:cs="Arial"/>
          <w:lang w:val="es-ES"/>
        </w:rPr>
      </w:pPr>
      <w:r w:rsidRPr="0008440C">
        <w:rPr>
          <w:rFonts w:cs="Arial"/>
          <w:lang w:val="es-ES"/>
        </w:rPr>
        <w:t>Gestionar la apertura o cierre de cuentas bancarias, de acuerdo a los convenios con el BID.</w:t>
      </w:r>
    </w:p>
    <w:p w:rsidR="0008440C" w:rsidRPr="0008440C" w:rsidRDefault="0008440C" w:rsidP="001B48C2">
      <w:pPr>
        <w:pStyle w:val="Prrafodelista"/>
        <w:numPr>
          <w:ilvl w:val="1"/>
          <w:numId w:val="8"/>
        </w:numPr>
        <w:spacing w:after="0"/>
        <w:jc w:val="both"/>
        <w:rPr>
          <w:rFonts w:cs="Arial"/>
          <w:lang w:val="es-ES"/>
        </w:rPr>
      </w:pPr>
      <w:r w:rsidRPr="0008440C">
        <w:rPr>
          <w:rFonts w:cs="Arial"/>
          <w:lang w:val="es-ES"/>
        </w:rPr>
        <w:t>Supervisar y controlar la administración de los recursos financieros del Programa.</w:t>
      </w:r>
    </w:p>
    <w:p w:rsidR="0008440C" w:rsidRPr="0008440C" w:rsidRDefault="0008440C" w:rsidP="001B48C2">
      <w:pPr>
        <w:pStyle w:val="Prrafodelista"/>
        <w:numPr>
          <w:ilvl w:val="1"/>
          <w:numId w:val="8"/>
        </w:numPr>
        <w:spacing w:after="0"/>
        <w:jc w:val="both"/>
        <w:rPr>
          <w:rFonts w:cs="Arial"/>
          <w:lang w:val="es-ES"/>
        </w:rPr>
      </w:pPr>
      <w:r w:rsidRPr="0008440C">
        <w:rPr>
          <w:rFonts w:cs="Arial"/>
          <w:lang w:val="es-ES"/>
        </w:rPr>
        <w:t>Evaluar la ejecución física y financiera del Programa y adoptar las medidas correctivas necesarias, para asegurar la normal ejecución del mismo.</w:t>
      </w:r>
    </w:p>
    <w:p w:rsidR="0008440C" w:rsidRPr="0008440C" w:rsidRDefault="0008440C" w:rsidP="001B48C2">
      <w:pPr>
        <w:pStyle w:val="Prrafodelista"/>
        <w:numPr>
          <w:ilvl w:val="1"/>
          <w:numId w:val="8"/>
        </w:numPr>
        <w:spacing w:after="0"/>
        <w:jc w:val="both"/>
        <w:rPr>
          <w:rFonts w:cs="Arial"/>
          <w:lang w:val="es-ES"/>
        </w:rPr>
      </w:pPr>
      <w:r w:rsidRPr="0008440C">
        <w:rPr>
          <w:rFonts w:cs="Arial"/>
          <w:lang w:val="es-ES"/>
        </w:rPr>
        <w:t xml:space="preserve">Aprobar los términos de referencia para la contratación de los consultores o personal </w:t>
      </w:r>
      <w:r w:rsidR="00FD49F7">
        <w:rPr>
          <w:rFonts w:cs="Arial"/>
          <w:lang w:val="es-ES"/>
        </w:rPr>
        <w:t xml:space="preserve">a plazo fijo </w:t>
      </w:r>
      <w:r w:rsidRPr="0008440C">
        <w:rPr>
          <w:rFonts w:cs="Arial"/>
          <w:lang w:val="es-ES"/>
        </w:rPr>
        <w:t xml:space="preserve">que desempeñen actividades para el cumplimiento de los objetivos del Programa. </w:t>
      </w:r>
    </w:p>
    <w:p w:rsidR="0008440C" w:rsidRPr="0008440C" w:rsidRDefault="0008440C" w:rsidP="001B48C2">
      <w:pPr>
        <w:pStyle w:val="Prrafodelista"/>
        <w:numPr>
          <w:ilvl w:val="1"/>
          <w:numId w:val="8"/>
        </w:numPr>
        <w:spacing w:after="0"/>
        <w:jc w:val="both"/>
        <w:rPr>
          <w:rFonts w:cs="Arial"/>
          <w:lang w:val="es-ES"/>
        </w:rPr>
      </w:pPr>
      <w:r w:rsidRPr="0008440C">
        <w:rPr>
          <w:rFonts w:cs="Arial"/>
          <w:lang w:val="es-ES"/>
        </w:rPr>
        <w:t xml:space="preserve">Autorizar el inicio de los procesos de contratación de bienes, obras y servicios y la selección y contratación de servicios de consultoría, según corresponda, previa no objeción del BID de los Términos de Referencia y/o Especificaciones Técnicas conforme establezca los DDL de la norma BID y </w:t>
      </w:r>
      <w:r w:rsidR="00FD49F7">
        <w:rPr>
          <w:rFonts w:cs="Arial"/>
          <w:lang w:val="es-ES"/>
        </w:rPr>
        <w:t xml:space="preserve">nacional </w:t>
      </w:r>
      <w:r w:rsidRPr="0008440C">
        <w:rPr>
          <w:rFonts w:cs="Arial"/>
          <w:lang w:val="es-ES"/>
        </w:rPr>
        <w:t xml:space="preserve">cuando corresponda. </w:t>
      </w:r>
    </w:p>
    <w:p w:rsidR="0008440C" w:rsidRPr="0008440C" w:rsidRDefault="0008440C" w:rsidP="001B48C2">
      <w:pPr>
        <w:pStyle w:val="Prrafodelista"/>
        <w:numPr>
          <w:ilvl w:val="1"/>
          <w:numId w:val="8"/>
        </w:numPr>
        <w:spacing w:after="0"/>
        <w:jc w:val="both"/>
        <w:rPr>
          <w:rFonts w:cs="Arial"/>
          <w:lang w:val="es-ES"/>
        </w:rPr>
      </w:pPr>
      <w:r w:rsidRPr="0008440C">
        <w:rPr>
          <w:rFonts w:cs="Arial"/>
          <w:lang w:val="es-ES"/>
        </w:rPr>
        <w:t>Autorizar órdenes de cambio y contratos modificatorios por monto y plazo dentro los procesos de contratación y/o ejecución de obras, bienes o servicios de consultoría.</w:t>
      </w:r>
    </w:p>
    <w:p w:rsidR="0008440C" w:rsidRPr="0008440C" w:rsidRDefault="0008440C" w:rsidP="001B48C2">
      <w:pPr>
        <w:pStyle w:val="Prrafodelista"/>
        <w:numPr>
          <w:ilvl w:val="1"/>
          <w:numId w:val="8"/>
        </w:numPr>
        <w:spacing w:after="0"/>
        <w:jc w:val="both"/>
        <w:rPr>
          <w:rFonts w:cs="Arial"/>
          <w:lang w:val="es-ES"/>
        </w:rPr>
      </w:pPr>
      <w:r w:rsidRPr="0008440C">
        <w:rPr>
          <w:rFonts w:cs="Arial"/>
          <w:lang w:val="es-ES"/>
        </w:rPr>
        <w:t xml:space="preserve">Adjudicar las contrataciones del </w:t>
      </w:r>
      <w:r w:rsidR="00FD49F7">
        <w:rPr>
          <w:rFonts w:cs="Arial"/>
          <w:lang w:val="es-ES"/>
        </w:rPr>
        <w:t>Programa</w:t>
      </w:r>
      <w:r w:rsidRPr="0008440C">
        <w:rPr>
          <w:rFonts w:cs="Arial"/>
          <w:lang w:val="es-ES"/>
        </w:rPr>
        <w:t>, previa no objeción del BID cuando corresponda.</w:t>
      </w:r>
    </w:p>
    <w:p w:rsidR="0008440C" w:rsidRPr="0008440C" w:rsidRDefault="0008440C" w:rsidP="001B48C2">
      <w:pPr>
        <w:pStyle w:val="Prrafodelista"/>
        <w:numPr>
          <w:ilvl w:val="1"/>
          <w:numId w:val="8"/>
        </w:numPr>
        <w:spacing w:after="0"/>
        <w:jc w:val="both"/>
        <w:rPr>
          <w:rFonts w:cs="Arial"/>
          <w:lang w:val="es-ES"/>
        </w:rPr>
      </w:pPr>
      <w:r w:rsidRPr="0008440C">
        <w:rPr>
          <w:rFonts w:cs="Arial"/>
          <w:lang w:val="es-ES"/>
        </w:rPr>
        <w:t>Supervisar y aprobar los informes técnicos y financieros que se presenten al BID, así como la información relativa al control operacional y financiero del Programa, incluyendo las solicitudes de desembolso y sus respectivas justificaciones.</w:t>
      </w:r>
    </w:p>
    <w:p w:rsidR="0008440C" w:rsidRPr="0008440C" w:rsidRDefault="0008440C" w:rsidP="001B48C2">
      <w:pPr>
        <w:pStyle w:val="Prrafodelista"/>
        <w:numPr>
          <w:ilvl w:val="1"/>
          <w:numId w:val="8"/>
        </w:numPr>
        <w:spacing w:after="0"/>
        <w:jc w:val="both"/>
        <w:rPr>
          <w:rFonts w:cs="Arial"/>
          <w:lang w:val="es-ES"/>
        </w:rPr>
      </w:pPr>
      <w:r w:rsidRPr="0008440C">
        <w:rPr>
          <w:rFonts w:cs="Arial"/>
          <w:lang w:val="es-ES"/>
        </w:rPr>
        <w:lastRenderedPageBreak/>
        <w:t>Implementar las recomendaciones de control interno, de las inspecciones del BID, de la evaluación intermedia y final y de las auditorias anuales, para asegurar la efectiva ejecución del Programa.</w:t>
      </w:r>
    </w:p>
    <w:p w:rsidR="0008440C" w:rsidRPr="0008440C" w:rsidRDefault="0008440C" w:rsidP="001B48C2">
      <w:pPr>
        <w:pStyle w:val="Prrafodelista"/>
        <w:numPr>
          <w:ilvl w:val="1"/>
          <w:numId w:val="8"/>
        </w:numPr>
        <w:spacing w:after="0"/>
        <w:jc w:val="both"/>
        <w:rPr>
          <w:rFonts w:cs="Arial"/>
          <w:lang w:val="es-ES"/>
        </w:rPr>
      </w:pPr>
      <w:r w:rsidRPr="0008440C">
        <w:rPr>
          <w:rFonts w:cs="Arial"/>
          <w:lang w:val="es-ES"/>
        </w:rPr>
        <w:t>Aprobar y presentar los informes de ejecución presupuestaria, reportes financieros, informes de progreso y estados financieros al BID, CGE, VIPFE y GAMLP.</w:t>
      </w:r>
    </w:p>
    <w:p w:rsidR="0008440C" w:rsidRPr="0008440C" w:rsidRDefault="0008440C" w:rsidP="001B48C2">
      <w:pPr>
        <w:pStyle w:val="Prrafodelista"/>
        <w:numPr>
          <w:ilvl w:val="1"/>
          <w:numId w:val="8"/>
        </w:numPr>
        <w:spacing w:after="0"/>
        <w:jc w:val="both"/>
        <w:rPr>
          <w:rFonts w:cs="Arial"/>
          <w:lang w:val="es-ES"/>
        </w:rPr>
      </w:pPr>
      <w:r w:rsidRPr="0008440C">
        <w:rPr>
          <w:rFonts w:cs="Arial"/>
          <w:lang w:val="es-ES"/>
        </w:rPr>
        <w:t>Presentar los informes regulares o especiales que se elaboren sobre el avance del Programa.</w:t>
      </w:r>
    </w:p>
    <w:p w:rsidR="0008440C" w:rsidRPr="0008440C" w:rsidRDefault="0008440C" w:rsidP="001B48C2">
      <w:pPr>
        <w:pStyle w:val="Prrafodelista"/>
        <w:numPr>
          <w:ilvl w:val="1"/>
          <w:numId w:val="8"/>
        </w:numPr>
        <w:spacing w:after="0"/>
        <w:jc w:val="both"/>
        <w:rPr>
          <w:rFonts w:cs="Arial"/>
          <w:lang w:val="es-ES"/>
        </w:rPr>
      </w:pPr>
      <w:r w:rsidRPr="0008440C">
        <w:rPr>
          <w:rFonts w:cs="Arial"/>
          <w:lang w:val="es-ES"/>
        </w:rPr>
        <w:t>Suscribir los contratos y compromisos emergentes de la ejecución del Programa dando cumplimiento al ROP.</w:t>
      </w:r>
    </w:p>
    <w:p w:rsidR="0008440C" w:rsidRPr="0008440C" w:rsidRDefault="0008440C" w:rsidP="001B48C2">
      <w:pPr>
        <w:pStyle w:val="Prrafodelista"/>
        <w:numPr>
          <w:ilvl w:val="1"/>
          <w:numId w:val="8"/>
        </w:numPr>
        <w:spacing w:after="0"/>
        <w:jc w:val="both"/>
        <w:rPr>
          <w:rFonts w:cs="Arial"/>
          <w:lang w:val="es-ES"/>
        </w:rPr>
      </w:pPr>
      <w:r w:rsidRPr="0008440C">
        <w:rPr>
          <w:rFonts w:cs="Arial"/>
          <w:lang w:val="es-ES"/>
        </w:rPr>
        <w:t>Remitir al BID los términos de referencia y especificaciones técnicas para su aprobación previa al inicio del proceso de contratación.</w:t>
      </w:r>
    </w:p>
    <w:p w:rsidR="00915AF1" w:rsidRPr="0008440C" w:rsidRDefault="00915AF1" w:rsidP="00915AF1">
      <w:pPr>
        <w:pStyle w:val="Prrafodelista"/>
        <w:spacing w:after="0"/>
        <w:ind w:left="1069"/>
        <w:jc w:val="both"/>
        <w:rPr>
          <w:rFonts w:cs="Arial"/>
          <w:lang w:val="es-ES"/>
        </w:rPr>
      </w:pPr>
    </w:p>
    <w:p w:rsidR="0008440C" w:rsidRPr="008F66DA" w:rsidRDefault="00D7746F" w:rsidP="007A20C4">
      <w:pPr>
        <w:rPr>
          <w:rFonts w:cs="Arial"/>
          <w:b/>
          <w:lang w:val="es-ES"/>
        </w:rPr>
      </w:pPr>
      <w:bookmarkStart w:id="72" w:name="_Toc383010606"/>
      <w:r>
        <w:rPr>
          <w:rFonts w:cs="Arial"/>
          <w:b/>
          <w:lang w:val="es-ES"/>
        </w:rPr>
        <w:t>10</w:t>
      </w:r>
      <w:r w:rsidR="007855FB" w:rsidRPr="008F66DA">
        <w:rPr>
          <w:rFonts w:cs="Arial"/>
          <w:b/>
          <w:lang w:val="es-ES"/>
        </w:rPr>
        <w:t>.</w:t>
      </w:r>
      <w:r w:rsidR="0008440C" w:rsidRPr="008F66DA">
        <w:rPr>
          <w:rFonts w:cs="Arial"/>
          <w:b/>
          <w:lang w:val="es-ES"/>
        </w:rPr>
        <w:t>2</w:t>
      </w:r>
      <w:r w:rsidR="00915AF1" w:rsidRPr="008F66DA">
        <w:rPr>
          <w:rFonts w:cs="Arial"/>
          <w:b/>
          <w:lang w:val="es-ES"/>
        </w:rPr>
        <w:t xml:space="preserve">   </w:t>
      </w:r>
      <w:r w:rsidR="0008440C" w:rsidRPr="008F66DA">
        <w:rPr>
          <w:rFonts w:cs="Arial"/>
          <w:b/>
          <w:lang w:val="es-ES"/>
        </w:rPr>
        <w:t>Asesor legal</w:t>
      </w:r>
      <w:bookmarkEnd w:id="72"/>
      <w:r w:rsidR="0008440C" w:rsidRPr="008F66DA">
        <w:rPr>
          <w:rFonts w:cs="Arial"/>
          <w:b/>
          <w:lang w:val="es-ES"/>
        </w:rPr>
        <w:t xml:space="preserve"> </w:t>
      </w:r>
    </w:p>
    <w:p w:rsidR="0008440C" w:rsidRPr="0008440C" w:rsidRDefault="00D7746F" w:rsidP="0008440C">
      <w:pPr>
        <w:spacing w:before="120" w:after="120"/>
        <w:jc w:val="both"/>
        <w:rPr>
          <w:rFonts w:cs="Arial"/>
          <w:lang w:val="es-ES"/>
        </w:rPr>
      </w:pPr>
      <w:r>
        <w:rPr>
          <w:rFonts w:cs="Arial"/>
          <w:lang w:val="es-ES"/>
        </w:rPr>
        <w:t>Las funciones de Asesor Legal podrán ser delegadas específicamente a un abogado del Departamento de Gestión de Asuntos Administrativos, dependiente de la Gerencia Jurídica. L</w:t>
      </w:r>
      <w:r w:rsidR="0008440C" w:rsidRPr="0008440C">
        <w:rPr>
          <w:rFonts w:cs="Arial"/>
          <w:lang w:val="es-ES"/>
        </w:rPr>
        <w:t>as tareas y funciones más importantes que debe cumplir el Asesor Legal, son las siguientes:</w:t>
      </w:r>
    </w:p>
    <w:p w:rsidR="0008440C" w:rsidRPr="0008440C" w:rsidRDefault="0008440C" w:rsidP="001B48C2">
      <w:pPr>
        <w:pStyle w:val="Prrafodelista"/>
        <w:numPr>
          <w:ilvl w:val="0"/>
          <w:numId w:val="7"/>
        </w:numPr>
        <w:spacing w:after="0"/>
        <w:jc w:val="both"/>
        <w:rPr>
          <w:rFonts w:cs="Arial"/>
          <w:lang w:val="es-BO"/>
        </w:rPr>
      </w:pPr>
      <w:r w:rsidRPr="0008440C">
        <w:rPr>
          <w:rFonts w:cs="Arial"/>
          <w:lang w:val="es-BO"/>
        </w:rPr>
        <w:t xml:space="preserve">Verificar la legalidad de todas las disposiciones y actos administrativos </w:t>
      </w:r>
      <w:r w:rsidR="00CD3B6E">
        <w:rPr>
          <w:rFonts w:cs="Arial"/>
          <w:lang w:val="es-BO"/>
        </w:rPr>
        <w:t>desarrollados durante la ejecución d</w:t>
      </w:r>
      <w:r w:rsidRPr="0008440C">
        <w:rPr>
          <w:rFonts w:cs="Arial"/>
          <w:lang w:val="es-BO"/>
        </w:rPr>
        <w:t>el Programa.</w:t>
      </w:r>
    </w:p>
    <w:p w:rsidR="0008440C" w:rsidRPr="0008440C" w:rsidRDefault="0008440C" w:rsidP="001B48C2">
      <w:pPr>
        <w:numPr>
          <w:ilvl w:val="0"/>
          <w:numId w:val="7"/>
        </w:numPr>
        <w:spacing w:after="0"/>
        <w:contextualSpacing/>
        <w:jc w:val="both"/>
        <w:rPr>
          <w:rFonts w:cs="Arial"/>
          <w:lang w:val="es-BO"/>
        </w:rPr>
      </w:pPr>
      <w:r w:rsidRPr="0008440C">
        <w:rPr>
          <w:rFonts w:cs="Arial"/>
          <w:lang w:val="es-BO"/>
        </w:rPr>
        <w:t xml:space="preserve">Efectuar y coordinar la prestación de asistencia jurídica y asesoramiento legal a todas las reparticiones </w:t>
      </w:r>
      <w:r w:rsidR="00CD3B6E">
        <w:rPr>
          <w:rFonts w:cs="Arial"/>
          <w:lang w:val="es-BO"/>
        </w:rPr>
        <w:t xml:space="preserve">involucradas en la ejecución </w:t>
      </w:r>
      <w:r w:rsidRPr="0008440C">
        <w:rPr>
          <w:rFonts w:cs="Arial"/>
          <w:lang w:val="es-BO"/>
        </w:rPr>
        <w:t>del Programa.</w:t>
      </w:r>
    </w:p>
    <w:p w:rsidR="0008440C" w:rsidRPr="0008440C" w:rsidRDefault="0008440C" w:rsidP="001B48C2">
      <w:pPr>
        <w:numPr>
          <w:ilvl w:val="0"/>
          <w:numId w:val="7"/>
        </w:numPr>
        <w:spacing w:after="0"/>
        <w:contextualSpacing/>
        <w:jc w:val="both"/>
        <w:rPr>
          <w:rFonts w:cs="Arial"/>
          <w:lang w:val="es-BO"/>
        </w:rPr>
      </w:pPr>
      <w:r w:rsidRPr="0008440C">
        <w:rPr>
          <w:rFonts w:cs="Arial"/>
          <w:lang w:val="es-BO"/>
        </w:rPr>
        <w:t>Revisar y analizar la documentación legal del Programa, con el objetivo de identificar y prevenir posibles conflictos.</w:t>
      </w:r>
    </w:p>
    <w:p w:rsidR="0008440C" w:rsidRPr="0008440C" w:rsidRDefault="0008440C" w:rsidP="001B48C2">
      <w:pPr>
        <w:numPr>
          <w:ilvl w:val="0"/>
          <w:numId w:val="7"/>
        </w:numPr>
        <w:spacing w:after="0"/>
        <w:contextualSpacing/>
        <w:jc w:val="both"/>
        <w:rPr>
          <w:rFonts w:cs="Arial"/>
          <w:lang w:val="es-BO"/>
        </w:rPr>
      </w:pPr>
      <w:r w:rsidRPr="0008440C">
        <w:rPr>
          <w:rFonts w:cs="Arial"/>
          <w:lang w:val="es-BO"/>
        </w:rPr>
        <w:t>Asesorar y apoyar en toda actividad solicitada por el Coordinador y los Especialistas del Programa en asuntos legales.</w:t>
      </w:r>
    </w:p>
    <w:p w:rsidR="0008440C" w:rsidRPr="0008440C" w:rsidRDefault="0008440C" w:rsidP="001B48C2">
      <w:pPr>
        <w:numPr>
          <w:ilvl w:val="0"/>
          <w:numId w:val="7"/>
        </w:numPr>
        <w:spacing w:after="0"/>
        <w:contextualSpacing/>
        <w:jc w:val="both"/>
        <w:rPr>
          <w:rFonts w:cs="Arial"/>
          <w:lang w:val="es-BO"/>
        </w:rPr>
      </w:pPr>
      <w:r w:rsidRPr="0008440C">
        <w:rPr>
          <w:rFonts w:cs="Arial"/>
          <w:lang w:val="es-BO"/>
        </w:rPr>
        <w:t>Elaborar Contratos de obras, bienes, consultorías y servicios, Contratos Modificatorios, Actas de Acuerdo, Resoluciones Administrativas y otros instrumentos legales enmarcados en la normativa vigente.</w:t>
      </w:r>
    </w:p>
    <w:p w:rsidR="0008440C" w:rsidRPr="0008440C" w:rsidRDefault="007855FB" w:rsidP="001B48C2">
      <w:pPr>
        <w:numPr>
          <w:ilvl w:val="0"/>
          <w:numId w:val="7"/>
        </w:numPr>
        <w:spacing w:after="0"/>
        <w:contextualSpacing/>
        <w:jc w:val="both"/>
        <w:rPr>
          <w:rFonts w:cs="Arial"/>
          <w:lang w:val="es-BO"/>
        </w:rPr>
      </w:pPr>
      <w:r>
        <w:rPr>
          <w:rFonts w:cs="Arial"/>
          <w:lang w:val="es-BO"/>
        </w:rPr>
        <w:t>Elaborar los proyectos de contrato.</w:t>
      </w:r>
    </w:p>
    <w:p w:rsidR="0008440C" w:rsidRPr="0008440C" w:rsidRDefault="0008440C" w:rsidP="001B48C2">
      <w:pPr>
        <w:numPr>
          <w:ilvl w:val="0"/>
          <w:numId w:val="7"/>
        </w:numPr>
        <w:spacing w:after="0"/>
        <w:contextualSpacing/>
        <w:jc w:val="both"/>
        <w:rPr>
          <w:rFonts w:cs="Arial"/>
          <w:lang w:val="es-BO"/>
        </w:rPr>
      </w:pPr>
      <w:r w:rsidRPr="0008440C">
        <w:rPr>
          <w:rFonts w:cs="Arial"/>
          <w:lang w:val="es-BO"/>
        </w:rPr>
        <w:t>Atender y asesorar aspectos legales en las diferentes etapas del proceso de contratación, de calificación de propuestas y en la revisión de documentos legales.</w:t>
      </w:r>
    </w:p>
    <w:p w:rsidR="0008440C" w:rsidRPr="0008440C" w:rsidRDefault="0008440C" w:rsidP="001B48C2">
      <w:pPr>
        <w:numPr>
          <w:ilvl w:val="0"/>
          <w:numId w:val="7"/>
        </w:numPr>
        <w:spacing w:after="0"/>
        <w:contextualSpacing/>
        <w:jc w:val="both"/>
        <w:rPr>
          <w:rFonts w:cs="Arial"/>
          <w:lang w:val="es-BO"/>
        </w:rPr>
      </w:pPr>
      <w:r w:rsidRPr="0008440C">
        <w:rPr>
          <w:rFonts w:cs="Arial"/>
          <w:lang w:val="es-BO"/>
        </w:rPr>
        <w:t xml:space="preserve">Preparar informes legales a solicitud de la Comisión de Calificación y/o el Coordinador del Programa cuando se requiera, para dar respuesta a los oferentes o terceros. </w:t>
      </w:r>
    </w:p>
    <w:p w:rsidR="0008440C" w:rsidRPr="0008440C" w:rsidRDefault="0008440C" w:rsidP="001B48C2">
      <w:pPr>
        <w:numPr>
          <w:ilvl w:val="0"/>
          <w:numId w:val="7"/>
        </w:numPr>
        <w:spacing w:after="0"/>
        <w:contextualSpacing/>
        <w:jc w:val="both"/>
        <w:rPr>
          <w:rFonts w:cs="Arial"/>
          <w:lang w:val="es-BO"/>
        </w:rPr>
      </w:pPr>
      <w:r w:rsidRPr="0008440C">
        <w:rPr>
          <w:rFonts w:cs="Arial"/>
          <w:lang w:val="es-BO"/>
        </w:rPr>
        <w:t>Revisar la pertinencia y legalidad de la documentación original y/o legalizada presentada por los proponentes adjudicados para la suscripción de los Contratos.</w:t>
      </w:r>
    </w:p>
    <w:p w:rsidR="0008440C" w:rsidRPr="0008440C" w:rsidRDefault="0008440C" w:rsidP="001B48C2">
      <w:pPr>
        <w:numPr>
          <w:ilvl w:val="0"/>
          <w:numId w:val="7"/>
        </w:numPr>
        <w:spacing w:after="0"/>
        <w:contextualSpacing/>
        <w:jc w:val="both"/>
        <w:rPr>
          <w:rFonts w:cs="Arial"/>
          <w:lang w:val="es-BO"/>
        </w:rPr>
      </w:pPr>
      <w:r w:rsidRPr="0008440C">
        <w:rPr>
          <w:rFonts w:cs="Arial"/>
          <w:lang w:val="es-BO"/>
        </w:rPr>
        <w:t>Atender y asesorar en procedimientos, plazos y resolución de recursos administrativos de impugnación.</w:t>
      </w:r>
    </w:p>
    <w:p w:rsidR="0008440C" w:rsidRPr="0008440C" w:rsidRDefault="0008440C" w:rsidP="001B48C2">
      <w:pPr>
        <w:numPr>
          <w:ilvl w:val="0"/>
          <w:numId w:val="7"/>
        </w:numPr>
        <w:spacing w:after="0"/>
        <w:contextualSpacing/>
        <w:jc w:val="both"/>
        <w:rPr>
          <w:rFonts w:cs="Arial"/>
          <w:lang w:val="es-BO"/>
        </w:rPr>
      </w:pPr>
      <w:r w:rsidRPr="0008440C">
        <w:rPr>
          <w:rFonts w:cs="Arial"/>
          <w:lang w:val="es-BO"/>
        </w:rPr>
        <w:t xml:space="preserve">Asesorar oportunamente en la prevención y/o solución de posibles conflictos legales que se puedan suscitar en las licitaciones u otros procesos </w:t>
      </w:r>
      <w:r w:rsidR="00CD3B6E">
        <w:rPr>
          <w:rFonts w:cs="Arial"/>
          <w:lang w:val="es-BO"/>
        </w:rPr>
        <w:t>d</w:t>
      </w:r>
      <w:r w:rsidRPr="0008440C">
        <w:rPr>
          <w:rFonts w:cs="Arial"/>
          <w:lang w:val="es-BO"/>
        </w:rPr>
        <w:t>el Programa.</w:t>
      </w:r>
    </w:p>
    <w:p w:rsidR="0008440C" w:rsidRPr="0008440C" w:rsidRDefault="0008440C" w:rsidP="001B48C2">
      <w:pPr>
        <w:numPr>
          <w:ilvl w:val="0"/>
          <w:numId w:val="7"/>
        </w:numPr>
        <w:spacing w:after="0"/>
        <w:contextualSpacing/>
        <w:jc w:val="both"/>
        <w:rPr>
          <w:rFonts w:cs="Arial"/>
          <w:lang w:val="es-BO"/>
        </w:rPr>
      </w:pPr>
      <w:r w:rsidRPr="0008440C">
        <w:rPr>
          <w:rFonts w:cs="Arial"/>
          <w:lang w:val="es-BO"/>
        </w:rPr>
        <w:t xml:space="preserve">Reportar los contratos suscritos a la Contraloría General del Estado. </w:t>
      </w:r>
    </w:p>
    <w:p w:rsidR="0008440C" w:rsidRPr="0008440C" w:rsidRDefault="0008440C" w:rsidP="001B48C2">
      <w:pPr>
        <w:numPr>
          <w:ilvl w:val="0"/>
          <w:numId w:val="7"/>
        </w:numPr>
        <w:spacing w:after="0"/>
        <w:contextualSpacing/>
        <w:jc w:val="both"/>
        <w:rPr>
          <w:rFonts w:cs="Arial"/>
          <w:lang w:val="es-BO"/>
        </w:rPr>
      </w:pPr>
      <w:r w:rsidRPr="0008440C">
        <w:rPr>
          <w:rFonts w:cs="Arial"/>
          <w:lang w:val="es-BO"/>
        </w:rPr>
        <w:lastRenderedPageBreak/>
        <w:t>Efectuar actividades inherentes al cargo por instrucción del Coordinador del Programa que se requieran para la mejor ejecución del Programa.</w:t>
      </w:r>
    </w:p>
    <w:p w:rsidR="0008440C" w:rsidRPr="0008440C" w:rsidRDefault="0008440C" w:rsidP="001B48C2">
      <w:pPr>
        <w:pStyle w:val="Sinespaciado"/>
        <w:numPr>
          <w:ilvl w:val="0"/>
          <w:numId w:val="7"/>
        </w:numPr>
        <w:spacing w:line="276" w:lineRule="auto"/>
        <w:jc w:val="both"/>
        <w:rPr>
          <w:rFonts w:asciiTheme="minorHAnsi" w:hAnsiTheme="minorHAnsi" w:cs="Arial"/>
        </w:rPr>
      </w:pPr>
      <w:r w:rsidRPr="0008440C">
        <w:rPr>
          <w:rFonts w:asciiTheme="minorHAnsi" w:hAnsiTheme="minorHAnsi" w:cs="Arial"/>
        </w:rPr>
        <w:t>Asesoramiento legal en general para propósitos del Programa.</w:t>
      </w:r>
    </w:p>
    <w:p w:rsidR="0008440C" w:rsidRPr="0008440C" w:rsidRDefault="0008440C" w:rsidP="001B48C2">
      <w:pPr>
        <w:pStyle w:val="Sinespaciado"/>
        <w:numPr>
          <w:ilvl w:val="0"/>
          <w:numId w:val="7"/>
        </w:numPr>
        <w:spacing w:line="276" w:lineRule="auto"/>
        <w:jc w:val="both"/>
        <w:rPr>
          <w:rFonts w:asciiTheme="minorHAnsi" w:hAnsiTheme="minorHAnsi" w:cs="Arial"/>
        </w:rPr>
      </w:pPr>
      <w:r w:rsidRPr="0008440C">
        <w:rPr>
          <w:rFonts w:asciiTheme="minorHAnsi" w:hAnsiTheme="minorHAnsi" w:cs="Arial"/>
        </w:rPr>
        <w:t>Apoyar en el Cierre Legal de Proyectos, en los casos requeridos.</w:t>
      </w:r>
    </w:p>
    <w:p w:rsidR="0008440C" w:rsidRPr="0008440C" w:rsidRDefault="0008440C" w:rsidP="00BA06DE">
      <w:pPr>
        <w:pStyle w:val="Sinespaciado"/>
        <w:numPr>
          <w:ilvl w:val="0"/>
          <w:numId w:val="7"/>
        </w:numPr>
        <w:spacing w:line="276" w:lineRule="auto"/>
        <w:jc w:val="both"/>
        <w:rPr>
          <w:rFonts w:asciiTheme="minorHAnsi" w:hAnsiTheme="minorHAnsi" w:cs="Arial"/>
        </w:rPr>
      </w:pPr>
      <w:r w:rsidRPr="0008440C">
        <w:rPr>
          <w:rFonts w:asciiTheme="minorHAnsi" w:hAnsiTheme="minorHAnsi" w:cs="Arial"/>
        </w:rPr>
        <w:t xml:space="preserve">Otras por encargo de la Coordinación del Programa. </w:t>
      </w:r>
    </w:p>
    <w:p w:rsidR="007855FB" w:rsidRDefault="007855FB" w:rsidP="00BA06DE">
      <w:pPr>
        <w:spacing w:after="0"/>
        <w:rPr>
          <w:rFonts w:cs="Arial"/>
          <w:lang w:val="es-ES"/>
        </w:rPr>
      </w:pPr>
      <w:bookmarkStart w:id="73" w:name="_Toc383010607"/>
    </w:p>
    <w:p w:rsidR="0008440C" w:rsidRPr="008F66DA" w:rsidRDefault="00691096" w:rsidP="00BA06DE">
      <w:pPr>
        <w:spacing w:after="0"/>
        <w:rPr>
          <w:rFonts w:cs="Arial"/>
          <w:b/>
          <w:lang w:val="es-ES"/>
        </w:rPr>
      </w:pPr>
      <w:r>
        <w:rPr>
          <w:rFonts w:cs="Arial"/>
          <w:b/>
          <w:lang w:val="es-ES"/>
        </w:rPr>
        <w:t>10</w:t>
      </w:r>
      <w:r w:rsidR="0008440C" w:rsidRPr="008F66DA">
        <w:rPr>
          <w:rFonts w:cs="Arial"/>
          <w:b/>
          <w:lang w:val="es-ES"/>
        </w:rPr>
        <w:t>.3</w:t>
      </w:r>
      <w:r w:rsidR="00915AF1" w:rsidRPr="008F66DA">
        <w:rPr>
          <w:rFonts w:cs="Arial"/>
          <w:b/>
          <w:lang w:val="es-ES"/>
        </w:rPr>
        <w:t xml:space="preserve">   </w:t>
      </w:r>
      <w:r w:rsidR="0008440C" w:rsidRPr="008F66DA">
        <w:rPr>
          <w:rFonts w:cs="Arial"/>
          <w:b/>
          <w:lang w:val="es-ES"/>
        </w:rPr>
        <w:t>Especialista en Planificación, Seguimiento y Control</w:t>
      </w:r>
      <w:bookmarkEnd w:id="73"/>
      <w:r w:rsidR="0008440C" w:rsidRPr="008F66DA">
        <w:rPr>
          <w:rFonts w:cs="Arial"/>
          <w:b/>
          <w:lang w:val="es-ES"/>
        </w:rPr>
        <w:t xml:space="preserve"> </w:t>
      </w:r>
    </w:p>
    <w:p w:rsidR="0008440C" w:rsidRPr="0008440C" w:rsidRDefault="00691096" w:rsidP="00915AF1">
      <w:pPr>
        <w:spacing w:before="120" w:after="120"/>
        <w:jc w:val="both"/>
        <w:rPr>
          <w:rFonts w:cs="Arial"/>
          <w:lang w:val="es-ES"/>
        </w:rPr>
      </w:pPr>
      <w:r>
        <w:rPr>
          <w:rFonts w:cs="Arial"/>
          <w:lang w:val="es-ES"/>
        </w:rPr>
        <w:t>Las t</w:t>
      </w:r>
      <w:r w:rsidR="0008440C" w:rsidRPr="0008440C">
        <w:rPr>
          <w:rFonts w:cs="Arial"/>
          <w:lang w:val="es-ES"/>
        </w:rPr>
        <w:t xml:space="preserve">areas y funciones </w:t>
      </w:r>
      <w:r>
        <w:rPr>
          <w:rFonts w:cs="Arial"/>
          <w:lang w:val="es-ES"/>
        </w:rPr>
        <w:t>del Especialista en Planificación, Seguimiento y Control, detalladas a continuación, podrán ser asignadas a un profesional del Departamento de Planificación y Gestión dependiente de la Gerencia de Gestión Empresarial</w:t>
      </w:r>
      <w:r w:rsidR="0008440C" w:rsidRPr="0008440C">
        <w:rPr>
          <w:rFonts w:cs="Arial"/>
          <w:lang w:val="es-ES"/>
        </w:rPr>
        <w:t>:</w:t>
      </w:r>
    </w:p>
    <w:p w:rsidR="0008440C" w:rsidRPr="0008440C" w:rsidRDefault="0008440C" w:rsidP="001B48C2">
      <w:pPr>
        <w:pStyle w:val="Sinespaciado"/>
        <w:numPr>
          <w:ilvl w:val="0"/>
          <w:numId w:val="10"/>
        </w:numPr>
        <w:spacing w:line="276" w:lineRule="auto"/>
        <w:ind w:left="1134" w:hanging="425"/>
        <w:jc w:val="both"/>
        <w:rPr>
          <w:rFonts w:asciiTheme="minorHAnsi" w:hAnsiTheme="minorHAnsi" w:cs="Arial"/>
        </w:rPr>
      </w:pPr>
      <w:r w:rsidRPr="0008440C">
        <w:rPr>
          <w:rFonts w:asciiTheme="minorHAnsi" w:hAnsiTheme="minorHAnsi" w:cs="Arial"/>
        </w:rPr>
        <w:t xml:space="preserve">Elaborar y mantener actualizadas las herramientas de planificación, seguimiento y control del Programa. </w:t>
      </w:r>
    </w:p>
    <w:p w:rsidR="0008440C" w:rsidRPr="0008440C" w:rsidRDefault="0008440C" w:rsidP="001B48C2">
      <w:pPr>
        <w:pStyle w:val="Sinespaciado"/>
        <w:numPr>
          <w:ilvl w:val="0"/>
          <w:numId w:val="10"/>
        </w:numPr>
        <w:spacing w:line="276" w:lineRule="auto"/>
        <w:ind w:left="1134" w:hanging="425"/>
        <w:jc w:val="both"/>
        <w:rPr>
          <w:rFonts w:asciiTheme="minorHAnsi" w:hAnsiTheme="minorHAnsi" w:cs="Arial"/>
        </w:rPr>
      </w:pPr>
      <w:r w:rsidRPr="0008440C">
        <w:rPr>
          <w:rFonts w:asciiTheme="minorHAnsi" w:hAnsiTheme="minorHAnsi" w:cs="Arial"/>
        </w:rPr>
        <w:t>Elaborar y mantener actualizado el PEP y los POAS verificando su correspondencia con la programación financiera y el PA.</w:t>
      </w:r>
    </w:p>
    <w:p w:rsidR="0008440C" w:rsidRPr="0008440C" w:rsidRDefault="0008440C" w:rsidP="001B48C2">
      <w:pPr>
        <w:pStyle w:val="Sinespaciado"/>
        <w:numPr>
          <w:ilvl w:val="0"/>
          <w:numId w:val="10"/>
        </w:numPr>
        <w:spacing w:line="276" w:lineRule="auto"/>
        <w:ind w:left="1134" w:hanging="425"/>
        <w:jc w:val="both"/>
        <w:rPr>
          <w:rFonts w:asciiTheme="minorHAnsi" w:hAnsiTheme="minorHAnsi" w:cs="Arial"/>
        </w:rPr>
      </w:pPr>
      <w:r w:rsidRPr="0008440C">
        <w:rPr>
          <w:rFonts w:asciiTheme="minorHAnsi" w:hAnsiTheme="minorHAnsi" w:cs="Arial"/>
        </w:rPr>
        <w:t xml:space="preserve">Velar por el cumplimiento de las cláusulas contractuales del Contrato de Préstamo Nº </w:t>
      </w:r>
      <w:r w:rsidR="00992535">
        <w:rPr>
          <w:rFonts w:asciiTheme="minorHAnsi" w:hAnsiTheme="minorHAnsi" w:cs="Arial"/>
        </w:rPr>
        <w:t>….</w:t>
      </w:r>
      <w:r w:rsidRPr="0008440C">
        <w:rPr>
          <w:rFonts w:asciiTheme="minorHAnsi" w:hAnsiTheme="minorHAnsi" w:cs="Arial"/>
        </w:rPr>
        <w:t>/BL-BO y los plazos establecidos en el ROP.</w:t>
      </w:r>
    </w:p>
    <w:p w:rsidR="0008440C" w:rsidRPr="0008440C" w:rsidRDefault="0008440C" w:rsidP="001B48C2">
      <w:pPr>
        <w:pStyle w:val="Sinespaciado"/>
        <w:numPr>
          <w:ilvl w:val="0"/>
          <w:numId w:val="10"/>
        </w:numPr>
        <w:spacing w:line="276" w:lineRule="auto"/>
        <w:ind w:left="1134" w:hanging="425"/>
        <w:jc w:val="both"/>
        <w:rPr>
          <w:rFonts w:asciiTheme="minorHAnsi" w:hAnsiTheme="minorHAnsi" w:cs="Arial"/>
        </w:rPr>
      </w:pPr>
      <w:r w:rsidRPr="0008440C">
        <w:rPr>
          <w:rFonts w:asciiTheme="minorHAnsi" w:hAnsiTheme="minorHAnsi" w:cs="Arial"/>
        </w:rPr>
        <w:t xml:space="preserve">Realizar el seguimiento de los indicadores y metas, establecidos para el Programa con los insumos e información proporcionada por los Especialistas </w:t>
      </w:r>
      <w:r w:rsidR="00436C33">
        <w:rPr>
          <w:rFonts w:asciiTheme="minorHAnsi" w:hAnsiTheme="minorHAnsi" w:cs="Arial"/>
        </w:rPr>
        <w:t>del Programa</w:t>
      </w:r>
      <w:r w:rsidRPr="0008440C">
        <w:rPr>
          <w:rFonts w:asciiTheme="minorHAnsi" w:hAnsiTheme="minorHAnsi" w:cs="Arial"/>
        </w:rPr>
        <w:t>.</w:t>
      </w:r>
    </w:p>
    <w:p w:rsidR="0008440C" w:rsidRPr="0008440C" w:rsidRDefault="0008440C" w:rsidP="001B48C2">
      <w:pPr>
        <w:pStyle w:val="Sinespaciado"/>
        <w:numPr>
          <w:ilvl w:val="0"/>
          <w:numId w:val="10"/>
        </w:numPr>
        <w:spacing w:line="276" w:lineRule="auto"/>
        <w:ind w:left="1134" w:hanging="425"/>
        <w:jc w:val="both"/>
        <w:rPr>
          <w:rFonts w:asciiTheme="minorHAnsi" w:hAnsiTheme="minorHAnsi" w:cs="Arial"/>
        </w:rPr>
      </w:pPr>
      <w:r w:rsidRPr="0008440C">
        <w:rPr>
          <w:rFonts w:asciiTheme="minorHAnsi" w:hAnsiTheme="minorHAnsi" w:cs="Arial"/>
        </w:rPr>
        <w:t>Consolidar y articular la elaboración de informes a ser presentados ante las autoridades superiores y el BID.</w:t>
      </w:r>
    </w:p>
    <w:p w:rsidR="0008440C" w:rsidRPr="0008440C" w:rsidRDefault="0008440C" w:rsidP="001B48C2">
      <w:pPr>
        <w:pStyle w:val="Sinespaciado"/>
        <w:numPr>
          <w:ilvl w:val="0"/>
          <w:numId w:val="10"/>
        </w:numPr>
        <w:spacing w:line="276" w:lineRule="auto"/>
        <w:ind w:left="1134" w:hanging="425"/>
        <w:jc w:val="both"/>
        <w:rPr>
          <w:rFonts w:asciiTheme="minorHAnsi" w:hAnsiTheme="minorHAnsi" w:cs="Arial"/>
        </w:rPr>
      </w:pPr>
      <w:r w:rsidRPr="0008440C">
        <w:rPr>
          <w:rFonts w:asciiTheme="minorHAnsi" w:hAnsiTheme="minorHAnsi" w:cs="Arial"/>
        </w:rPr>
        <w:t>Identificar posibles desvíos y sus causas en la ejecución del Programa y recomendar la implementación de mecanismos y/o acciones de ajuste con la finalidad de cumplir los objetivos del Programa y de sus componentes.</w:t>
      </w:r>
    </w:p>
    <w:p w:rsidR="0008440C" w:rsidRPr="0008440C" w:rsidRDefault="0008440C" w:rsidP="001B48C2">
      <w:pPr>
        <w:pStyle w:val="Sinespaciado"/>
        <w:numPr>
          <w:ilvl w:val="0"/>
          <w:numId w:val="10"/>
        </w:numPr>
        <w:spacing w:line="276" w:lineRule="auto"/>
        <w:ind w:left="1134" w:hanging="425"/>
        <w:jc w:val="both"/>
        <w:rPr>
          <w:rFonts w:asciiTheme="minorHAnsi" w:hAnsiTheme="minorHAnsi" w:cs="Arial"/>
        </w:rPr>
      </w:pPr>
      <w:r w:rsidRPr="0008440C">
        <w:rPr>
          <w:rFonts w:asciiTheme="minorHAnsi" w:hAnsiTheme="minorHAnsi" w:cs="Arial"/>
        </w:rPr>
        <w:t xml:space="preserve">Recomendar la adopción e implementación de medidas de control interno que aseguren la correcta ejecución del Programa como resultado del seguimiento y control. </w:t>
      </w:r>
    </w:p>
    <w:p w:rsidR="0008440C" w:rsidRPr="0008440C" w:rsidRDefault="0008440C" w:rsidP="001B48C2">
      <w:pPr>
        <w:pStyle w:val="Sinespaciado"/>
        <w:numPr>
          <w:ilvl w:val="0"/>
          <w:numId w:val="10"/>
        </w:numPr>
        <w:spacing w:line="276" w:lineRule="auto"/>
        <w:ind w:left="1134" w:hanging="425"/>
        <w:jc w:val="both"/>
        <w:rPr>
          <w:rFonts w:asciiTheme="minorHAnsi" w:hAnsiTheme="minorHAnsi" w:cs="Arial"/>
        </w:rPr>
      </w:pPr>
      <w:r w:rsidRPr="0008440C">
        <w:rPr>
          <w:rFonts w:asciiTheme="minorHAnsi" w:hAnsiTheme="minorHAnsi" w:cs="Arial"/>
        </w:rPr>
        <w:t>Preparar, actualizar y realizar el seguimiento al PMR.</w:t>
      </w:r>
    </w:p>
    <w:p w:rsidR="0008440C" w:rsidRPr="0008440C" w:rsidRDefault="0008440C" w:rsidP="001B48C2">
      <w:pPr>
        <w:pStyle w:val="Sinespaciado"/>
        <w:numPr>
          <w:ilvl w:val="0"/>
          <w:numId w:val="10"/>
        </w:numPr>
        <w:spacing w:line="276" w:lineRule="auto"/>
        <w:ind w:left="1134" w:hanging="425"/>
        <w:jc w:val="both"/>
        <w:rPr>
          <w:rFonts w:asciiTheme="minorHAnsi" w:hAnsiTheme="minorHAnsi" w:cs="Arial"/>
        </w:rPr>
      </w:pPr>
      <w:r w:rsidRPr="0008440C">
        <w:rPr>
          <w:rFonts w:asciiTheme="minorHAnsi" w:hAnsiTheme="minorHAnsi" w:cs="Arial"/>
        </w:rPr>
        <w:t>Realizar el control y seguimiento técnico y financiero del Programa, de manera que su ejecución se ajuste a los presupuestos aprobados y comprometidos ante el BID.</w:t>
      </w:r>
    </w:p>
    <w:p w:rsidR="0008440C" w:rsidRPr="0008440C" w:rsidRDefault="0008440C" w:rsidP="001B48C2">
      <w:pPr>
        <w:pStyle w:val="Sinespaciado"/>
        <w:numPr>
          <w:ilvl w:val="0"/>
          <w:numId w:val="10"/>
        </w:numPr>
        <w:spacing w:line="276" w:lineRule="auto"/>
        <w:ind w:left="1134" w:hanging="425"/>
        <w:jc w:val="both"/>
        <w:rPr>
          <w:rFonts w:asciiTheme="minorHAnsi" w:hAnsiTheme="minorHAnsi" w:cs="Arial"/>
        </w:rPr>
      </w:pPr>
      <w:r w:rsidRPr="0008440C">
        <w:rPr>
          <w:rFonts w:asciiTheme="minorHAnsi" w:hAnsiTheme="minorHAnsi" w:cs="Arial"/>
        </w:rPr>
        <w:t>Revisar, controlar y elaborar reportes de ejecución con la información registrada en el SIG</w:t>
      </w:r>
      <w:r w:rsidR="00436C33">
        <w:rPr>
          <w:rFonts w:asciiTheme="minorHAnsi" w:hAnsiTheme="minorHAnsi" w:cs="Arial"/>
        </w:rPr>
        <w:t xml:space="preserve">EP </w:t>
      </w:r>
      <w:r w:rsidRPr="0008440C">
        <w:rPr>
          <w:rFonts w:asciiTheme="minorHAnsi" w:hAnsiTheme="minorHAnsi" w:cs="Arial"/>
        </w:rPr>
        <w:t>y el SIAP</w:t>
      </w:r>
      <w:r w:rsidR="00436C33">
        <w:rPr>
          <w:rFonts w:asciiTheme="minorHAnsi" w:hAnsiTheme="minorHAnsi" w:cs="Arial"/>
        </w:rPr>
        <w:t>-BID</w:t>
      </w:r>
      <w:r w:rsidRPr="0008440C">
        <w:rPr>
          <w:rFonts w:asciiTheme="minorHAnsi" w:hAnsiTheme="minorHAnsi" w:cs="Arial"/>
        </w:rPr>
        <w:t>.</w:t>
      </w:r>
    </w:p>
    <w:p w:rsidR="0008440C" w:rsidRPr="0008440C" w:rsidRDefault="0008440C" w:rsidP="001B48C2">
      <w:pPr>
        <w:pStyle w:val="Sinespaciado"/>
        <w:numPr>
          <w:ilvl w:val="0"/>
          <w:numId w:val="10"/>
        </w:numPr>
        <w:spacing w:line="276" w:lineRule="auto"/>
        <w:ind w:left="1134" w:hanging="425"/>
        <w:jc w:val="both"/>
        <w:rPr>
          <w:rFonts w:asciiTheme="minorHAnsi" w:hAnsiTheme="minorHAnsi" w:cs="Arial"/>
        </w:rPr>
      </w:pPr>
      <w:r w:rsidRPr="0008440C">
        <w:rPr>
          <w:rFonts w:asciiTheme="minorHAnsi" w:hAnsiTheme="minorHAnsi" w:cs="Arial"/>
        </w:rPr>
        <w:t>Apoyar en el seguimiento y ejecución de las consultorías contratadas según lo planificado.</w:t>
      </w:r>
    </w:p>
    <w:p w:rsidR="0008440C" w:rsidRPr="0008440C" w:rsidRDefault="0008440C" w:rsidP="001B48C2">
      <w:pPr>
        <w:pStyle w:val="Sinespaciado"/>
        <w:numPr>
          <w:ilvl w:val="0"/>
          <w:numId w:val="10"/>
        </w:numPr>
        <w:spacing w:line="276" w:lineRule="auto"/>
        <w:ind w:left="1134" w:hanging="425"/>
        <w:jc w:val="both"/>
        <w:rPr>
          <w:rFonts w:asciiTheme="minorHAnsi" w:hAnsiTheme="minorHAnsi" w:cs="Arial"/>
        </w:rPr>
      </w:pPr>
      <w:r w:rsidRPr="0008440C">
        <w:rPr>
          <w:rFonts w:asciiTheme="minorHAnsi" w:hAnsiTheme="minorHAnsi" w:cs="Arial"/>
        </w:rPr>
        <w:t xml:space="preserve">Preparar informes periódicos para el BID y </w:t>
      </w:r>
      <w:r w:rsidR="00436C33">
        <w:rPr>
          <w:rFonts w:asciiTheme="minorHAnsi" w:hAnsiTheme="minorHAnsi" w:cs="Arial"/>
        </w:rPr>
        <w:t xml:space="preserve">otros que </w:t>
      </w:r>
      <w:r w:rsidRPr="0008440C">
        <w:rPr>
          <w:rFonts w:asciiTheme="minorHAnsi" w:hAnsiTheme="minorHAnsi" w:cs="Arial"/>
        </w:rPr>
        <w:t>fue</w:t>
      </w:r>
      <w:r w:rsidR="00436C33">
        <w:rPr>
          <w:rFonts w:asciiTheme="minorHAnsi" w:hAnsiTheme="minorHAnsi" w:cs="Arial"/>
        </w:rPr>
        <w:t>ran</w:t>
      </w:r>
      <w:r w:rsidRPr="0008440C">
        <w:rPr>
          <w:rFonts w:asciiTheme="minorHAnsi" w:hAnsiTheme="minorHAnsi" w:cs="Arial"/>
        </w:rPr>
        <w:t xml:space="preserve"> requeridos para el seguimiento de la ejecución del Programa respecto al cumplimiento de los objetivos y actividades programadas. </w:t>
      </w:r>
    </w:p>
    <w:p w:rsidR="0008440C" w:rsidRPr="00C73894" w:rsidRDefault="0008440C" w:rsidP="001B48C2">
      <w:pPr>
        <w:pStyle w:val="Sinespaciado"/>
        <w:numPr>
          <w:ilvl w:val="0"/>
          <w:numId w:val="10"/>
        </w:numPr>
        <w:spacing w:line="276" w:lineRule="auto"/>
        <w:ind w:left="1134" w:hanging="425"/>
        <w:jc w:val="both"/>
        <w:rPr>
          <w:rFonts w:asciiTheme="minorHAnsi" w:hAnsiTheme="minorHAnsi" w:cs="Arial"/>
        </w:rPr>
      </w:pPr>
      <w:r w:rsidRPr="00C73894">
        <w:rPr>
          <w:rFonts w:asciiTheme="minorHAnsi" w:hAnsiTheme="minorHAnsi" w:cs="Arial"/>
        </w:rPr>
        <w:t xml:space="preserve">Elaborar informes y/o reportes de ejecución física y financiera con la información proporcionada por el Especialista Administrativo Financiero y </w:t>
      </w:r>
      <w:r w:rsidR="00C73894" w:rsidRPr="00C73894">
        <w:rPr>
          <w:rFonts w:asciiTheme="minorHAnsi" w:hAnsiTheme="minorHAnsi" w:cs="Arial"/>
        </w:rPr>
        <w:t xml:space="preserve">los fiscales </w:t>
      </w:r>
      <w:r w:rsidRPr="00C73894">
        <w:rPr>
          <w:rFonts w:asciiTheme="minorHAnsi" w:hAnsiTheme="minorHAnsi" w:cs="Arial"/>
        </w:rPr>
        <w:t>Técnico</w:t>
      </w:r>
      <w:r w:rsidR="00C73894" w:rsidRPr="00C73894">
        <w:rPr>
          <w:rFonts w:asciiTheme="minorHAnsi" w:hAnsiTheme="minorHAnsi" w:cs="Arial"/>
        </w:rPr>
        <w:t xml:space="preserve"> y  Ambiental</w:t>
      </w:r>
      <w:r w:rsidRPr="00C73894">
        <w:rPr>
          <w:rFonts w:asciiTheme="minorHAnsi" w:hAnsiTheme="minorHAnsi" w:cs="Arial"/>
        </w:rPr>
        <w:t>.</w:t>
      </w:r>
    </w:p>
    <w:p w:rsidR="0008440C" w:rsidRPr="0008440C" w:rsidRDefault="0008440C" w:rsidP="001B48C2">
      <w:pPr>
        <w:pStyle w:val="Sinespaciado"/>
        <w:numPr>
          <w:ilvl w:val="0"/>
          <w:numId w:val="10"/>
        </w:numPr>
        <w:spacing w:line="276" w:lineRule="auto"/>
        <w:ind w:left="1134" w:hanging="425"/>
        <w:jc w:val="both"/>
        <w:rPr>
          <w:rFonts w:asciiTheme="minorHAnsi" w:hAnsiTheme="minorHAnsi" w:cs="Arial"/>
        </w:rPr>
      </w:pPr>
      <w:r w:rsidRPr="0008440C">
        <w:rPr>
          <w:rFonts w:asciiTheme="minorHAnsi" w:hAnsiTheme="minorHAnsi" w:cs="Arial"/>
        </w:rPr>
        <w:t xml:space="preserve">Supervisar el trabajo de evaluación a mitad y fin del proyecto. </w:t>
      </w:r>
    </w:p>
    <w:p w:rsidR="0008440C" w:rsidRPr="0008440C" w:rsidRDefault="0008440C" w:rsidP="001B48C2">
      <w:pPr>
        <w:pStyle w:val="Sinespaciado"/>
        <w:numPr>
          <w:ilvl w:val="0"/>
          <w:numId w:val="10"/>
        </w:numPr>
        <w:spacing w:line="276" w:lineRule="auto"/>
        <w:ind w:left="1134" w:hanging="425"/>
        <w:jc w:val="both"/>
        <w:rPr>
          <w:rFonts w:asciiTheme="minorHAnsi" w:hAnsiTheme="minorHAnsi" w:cs="Arial"/>
        </w:rPr>
      </w:pPr>
      <w:r w:rsidRPr="0008440C">
        <w:rPr>
          <w:rFonts w:asciiTheme="minorHAnsi" w:hAnsiTheme="minorHAnsi" w:cs="Arial"/>
        </w:rPr>
        <w:lastRenderedPageBreak/>
        <w:t xml:space="preserve">Preparar informes semestrales en coordinación con el Especialista Administrativo Financiero, para el BID y </w:t>
      </w:r>
      <w:r w:rsidR="00436C33">
        <w:rPr>
          <w:rFonts w:asciiTheme="minorHAnsi" w:hAnsiTheme="minorHAnsi" w:cs="Arial"/>
        </w:rPr>
        <w:t xml:space="preserve">otros </w:t>
      </w:r>
      <w:r w:rsidRPr="0008440C">
        <w:rPr>
          <w:rFonts w:asciiTheme="minorHAnsi" w:hAnsiTheme="minorHAnsi" w:cs="Arial"/>
        </w:rPr>
        <w:t>para el seguimiento de la ejecución del Programa respecto al cumplimiento de los objetivos y actividades programadas.</w:t>
      </w:r>
    </w:p>
    <w:p w:rsidR="0008440C" w:rsidRPr="00C73894" w:rsidRDefault="0008440C" w:rsidP="001B48C2">
      <w:pPr>
        <w:pStyle w:val="Sinespaciado"/>
        <w:numPr>
          <w:ilvl w:val="0"/>
          <w:numId w:val="10"/>
        </w:numPr>
        <w:spacing w:line="276" w:lineRule="auto"/>
        <w:ind w:left="1134" w:hanging="425"/>
        <w:jc w:val="both"/>
        <w:rPr>
          <w:rFonts w:asciiTheme="minorHAnsi" w:hAnsiTheme="minorHAnsi" w:cs="Arial"/>
        </w:rPr>
      </w:pPr>
      <w:r w:rsidRPr="0008440C">
        <w:rPr>
          <w:rFonts w:asciiTheme="minorHAnsi" w:hAnsiTheme="minorHAnsi" w:cs="Arial"/>
        </w:rPr>
        <w:t>Elaborar cronogramas en coordinación con el Especialista en Adquisiciones para la ejecución de</w:t>
      </w:r>
      <w:r w:rsidR="00436C33">
        <w:rPr>
          <w:rFonts w:asciiTheme="minorHAnsi" w:hAnsiTheme="minorHAnsi" w:cs="Arial"/>
        </w:rPr>
        <w:t xml:space="preserve">l </w:t>
      </w:r>
      <w:r w:rsidRPr="0008440C">
        <w:rPr>
          <w:rFonts w:asciiTheme="minorHAnsi" w:hAnsiTheme="minorHAnsi" w:cs="Arial"/>
        </w:rPr>
        <w:t>Pro</w:t>
      </w:r>
      <w:r w:rsidR="00436C33">
        <w:rPr>
          <w:rFonts w:asciiTheme="minorHAnsi" w:hAnsiTheme="minorHAnsi" w:cs="Arial"/>
        </w:rPr>
        <w:t>grama</w:t>
      </w:r>
      <w:r w:rsidRPr="0008440C">
        <w:rPr>
          <w:rFonts w:asciiTheme="minorHAnsi" w:hAnsiTheme="minorHAnsi" w:cs="Arial"/>
        </w:rPr>
        <w:t xml:space="preserve"> conforme a plazos y condiciones establecidos en los DDL y SP según corresponda y otros documentos que forman parte de los procesos de contratación. </w:t>
      </w:r>
    </w:p>
    <w:p w:rsidR="00915AF1" w:rsidRPr="0008440C" w:rsidRDefault="00915AF1" w:rsidP="00915AF1">
      <w:pPr>
        <w:pStyle w:val="Prrafodelista"/>
        <w:spacing w:after="0"/>
        <w:ind w:left="1134"/>
        <w:jc w:val="both"/>
        <w:rPr>
          <w:rFonts w:cs="Arial"/>
          <w:lang w:val="es-ES"/>
        </w:rPr>
      </w:pPr>
    </w:p>
    <w:p w:rsidR="0008440C" w:rsidRPr="008F66DA" w:rsidRDefault="00C73894" w:rsidP="007A20C4">
      <w:pPr>
        <w:rPr>
          <w:rFonts w:cs="Arial"/>
          <w:b/>
          <w:lang w:val="es-ES"/>
        </w:rPr>
      </w:pPr>
      <w:bookmarkStart w:id="74" w:name="_Toc383010610"/>
      <w:r>
        <w:rPr>
          <w:rFonts w:cs="Arial"/>
          <w:b/>
          <w:lang w:val="es-ES"/>
        </w:rPr>
        <w:t>10</w:t>
      </w:r>
      <w:r w:rsidR="0008440C" w:rsidRPr="008F66DA">
        <w:rPr>
          <w:rFonts w:cs="Arial"/>
          <w:b/>
          <w:lang w:val="es-ES"/>
        </w:rPr>
        <w:t>.</w:t>
      </w:r>
      <w:r>
        <w:rPr>
          <w:rFonts w:cs="Arial"/>
          <w:b/>
          <w:lang w:val="es-ES"/>
        </w:rPr>
        <w:t>4</w:t>
      </w:r>
      <w:r w:rsidR="00915AF1" w:rsidRPr="008F66DA">
        <w:rPr>
          <w:rFonts w:cs="Arial"/>
          <w:b/>
          <w:lang w:val="es-ES"/>
        </w:rPr>
        <w:t xml:space="preserve">   </w:t>
      </w:r>
      <w:r w:rsidR="0008440C" w:rsidRPr="008F66DA">
        <w:rPr>
          <w:rFonts w:cs="Arial"/>
          <w:b/>
          <w:lang w:val="es-ES"/>
        </w:rPr>
        <w:t>Fiscal Técnico</w:t>
      </w:r>
      <w:bookmarkEnd w:id="74"/>
    </w:p>
    <w:p w:rsidR="0008440C" w:rsidRPr="0008440C" w:rsidRDefault="0008440C" w:rsidP="00915AF1">
      <w:pPr>
        <w:spacing w:before="120" w:after="120"/>
        <w:jc w:val="both"/>
        <w:rPr>
          <w:rFonts w:cs="Arial"/>
          <w:lang w:val="es-ES"/>
        </w:rPr>
      </w:pPr>
      <w:r w:rsidRPr="0008440C">
        <w:rPr>
          <w:rFonts w:cs="Arial"/>
          <w:lang w:val="es-ES"/>
        </w:rPr>
        <w:t>Los Fiscales Técnicos o de Obras tendrán facultad y autoridad para exigir el cumplimiento de los contratos de supervisión y construcción de obras, debiendo además resolver las diferencias de criterios entre la empresa constructora y la empresa supervisora.</w:t>
      </w:r>
    </w:p>
    <w:p w:rsidR="0008440C" w:rsidRPr="0008440C" w:rsidRDefault="00C73894" w:rsidP="00915AF1">
      <w:pPr>
        <w:jc w:val="both"/>
        <w:rPr>
          <w:rFonts w:cs="Arial"/>
          <w:lang w:val="es-ES"/>
        </w:rPr>
      </w:pPr>
      <w:r>
        <w:rPr>
          <w:rFonts w:cs="Arial"/>
          <w:lang w:val="es-ES"/>
        </w:rPr>
        <w:t>L</w:t>
      </w:r>
      <w:r w:rsidR="0008440C" w:rsidRPr="0008440C">
        <w:rPr>
          <w:rFonts w:cs="Arial"/>
          <w:lang w:val="es-ES"/>
        </w:rPr>
        <w:t>as tareas y funciones del Fiscal Técnico o de Obra</w:t>
      </w:r>
      <w:r>
        <w:rPr>
          <w:rFonts w:cs="Arial"/>
          <w:lang w:val="es-ES"/>
        </w:rPr>
        <w:t>, descritas a continuación, podrán ser asignadas a un profesional del Departamento de Proyectos dependiente de la Gerencia de Desarrollo de Proyectos</w:t>
      </w:r>
      <w:r w:rsidR="0008440C" w:rsidRPr="0008440C">
        <w:rPr>
          <w:rFonts w:cs="Arial"/>
          <w:lang w:val="es-ES"/>
        </w:rPr>
        <w:t>:</w:t>
      </w:r>
    </w:p>
    <w:p w:rsidR="0008440C" w:rsidRPr="0008440C" w:rsidRDefault="0008440C" w:rsidP="001B48C2">
      <w:pPr>
        <w:pStyle w:val="Prrafodelista"/>
        <w:numPr>
          <w:ilvl w:val="3"/>
          <w:numId w:val="4"/>
        </w:numPr>
        <w:tabs>
          <w:tab w:val="clear" w:pos="3361"/>
        </w:tabs>
        <w:spacing w:after="0"/>
        <w:ind w:left="1134" w:hanging="425"/>
        <w:jc w:val="both"/>
        <w:rPr>
          <w:rFonts w:cs="Arial"/>
          <w:lang w:val="es-ES"/>
        </w:rPr>
      </w:pPr>
      <w:r w:rsidRPr="0008440C">
        <w:rPr>
          <w:rFonts w:cs="Arial"/>
          <w:lang w:val="es-ES"/>
        </w:rPr>
        <w:t>Ejecutar políticas y acciones relativas al Control de Calidad de Obras velando por los intereses de</w:t>
      </w:r>
      <w:r w:rsidR="00E81A14">
        <w:rPr>
          <w:rFonts w:cs="Arial"/>
          <w:lang w:val="es-ES"/>
        </w:rPr>
        <w:t xml:space="preserve"> </w:t>
      </w:r>
      <w:r w:rsidRPr="0008440C">
        <w:rPr>
          <w:rFonts w:cs="Arial"/>
          <w:lang w:val="es-ES"/>
        </w:rPr>
        <w:t>l</w:t>
      </w:r>
      <w:r w:rsidR="00E81A14">
        <w:rPr>
          <w:rFonts w:cs="Arial"/>
          <w:lang w:val="es-ES"/>
        </w:rPr>
        <w:t>a EETC MT</w:t>
      </w:r>
      <w:r w:rsidRPr="0008440C">
        <w:rPr>
          <w:rFonts w:cs="Arial"/>
          <w:lang w:val="es-ES"/>
        </w:rPr>
        <w:t xml:space="preserve"> y el uso eficiente y transparente de recursos del P</w:t>
      </w:r>
      <w:r w:rsidR="00E81A14">
        <w:rPr>
          <w:rFonts w:cs="Arial"/>
          <w:lang w:val="es-ES"/>
        </w:rPr>
        <w:t>rograma</w:t>
      </w:r>
      <w:r w:rsidRPr="0008440C">
        <w:rPr>
          <w:rFonts w:cs="Arial"/>
          <w:lang w:val="es-ES"/>
        </w:rPr>
        <w:t xml:space="preserve">. </w:t>
      </w:r>
    </w:p>
    <w:p w:rsidR="0008440C" w:rsidRPr="0008440C" w:rsidRDefault="0008440C" w:rsidP="001B48C2">
      <w:pPr>
        <w:pStyle w:val="Prrafodelista"/>
        <w:numPr>
          <w:ilvl w:val="3"/>
          <w:numId w:val="4"/>
        </w:numPr>
        <w:tabs>
          <w:tab w:val="clear" w:pos="3361"/>
        </w:tabs>
        <w:spacing w:after="0"/>
        <w:ind w:left="1134" w:hanging="425"/>
        <w:jc w:val="both"/>
        <w:rPr>
          <w:rFonts w:cs="Arial"/>
          <w:lang w:val="es-ES"/>
        </w:rPr>
      </w:pPr>
      <w:r w:rsidRPr="0008440C">
        <w:rPr>
          <w:rFonts w:cs="Arial"/>
          <w:lang w:val="es-ES"/>
        </w:rPr>
        <w:t>Fiscalizar con criterio profesional las obras del P</w:t>
      </w:r>
      <w:r w:rsidR="00E81A14">
        <w:rPr>
          <w:rFonts w:cs="Arial"/>
          <w:lang w:val="es-ES"/>
        </w:rPr>
        <w:t>rograma</w:t>
      </w:r>
      <w:r w:rsidRPr="0008440C">
        <w:rPr>
          <w:rFonts w:cs="Arial"/>
          <w:lang w:val="es-ES"/>
        </w:rPr>
        <w:t xml:space="preserve">, controlando los Cómputos Métricos, Especificaciones Técnicas e informes referentes al mismo, antes del inicio de cualquier obra. </w:t>
      </w:r>
    </w:p>
    <w:p w:rsidR="0008440C" w:rsidRPr="0008440C" w:rsidRDefault="0008440C" w:rsidP="001B48C2">
      <w:pPr>
        <w:pStyle w:val="Prrafodelista"/>
        <w:numPr>
          <w:ilvl w:val="3"/>
          <w:numId w:val="4"/>
        </w:numPr>
        <w:tabs>
          <w:tab w:val="clear" w:pos="3361"/>
        </w:tabs>
        <w:spacing w:after="0"/>
        <w:ind w:left="1134" w:hanging="425"/>
        <w:jc w:val="both"/>
        <w:rPr>
          <w:rFonts w:cs="Arial"/>
          <w:lang w:val="es-ES"/>
        </w:rPr>
      </w:pPr>
      <w:r w:rsidRPr="0008440C">
        <w:rPr>
          <w:rFonts w:cs="Arial"/>
          <w:lang w:val="es-ES"/>
        </w:rPr>
        <w:t xml:space="preserve">Verificar, a través del Supervisor de Obras, el cumplimiento de las Condiciones Generales y Condiciones Especiales del Contrato establecidas en los DDL y el cumplimiento del contrato de obra, suscrito entre la Empresa Contratista y </w:t>
      </w:r>
      <w:r w:rsidR="00E81A14">
        <w:rPr>
          <w:rFonts w:cs="Arial"/>
          <w:lang w:val="es-ES"/>
        </w:rPr>
        <w:t>la EETC MT</w:t>
      </w:r>
      <w:r w:rsidRPr="0008440C">
        <w:rPr>
          <w:rFonts w:cs="Arial"/>
          <w:lang w:val="es-ES"/>
        </w:rPr>
        <w:t>.</w:t>
      </w:r>
    </w:p>
    <w:p w:rsidR="0008440C" w:rsidRPr="0008440C" w:rsidRDefault="0008440C" w:rsidP="001B48C2">
      <w:pPr>
        <w:pStyle w:val="Prrafodelista"/>
        <w:numPr>
          <w:ilvl w:val="3"/>
          <w:numId w:val="4"/>
        </w:numPr>
        <w:tabs>
          <w:tab w:val="clear" w:pos="3361"/>
        </w:tabs>
        <w:spacing w:after="0"/>
        <w:ind w:left="1134" w:hanging="425"/>
        <w:jc w:val="both"/>
        <w:rPr>
          <w:rFonts w:cs="Arial"/>
          <w:lang w:val="es-ES"/>
        </w:rPr>
      </w:pPr>
      <w:r w:rsidRPr="0008440C">
        <w:rPr>
          <w:rFonts w:cs="Arial"/>
          <w:lang w:val="es-ES"/>
        </w:rPr>
        <w:t xml:space="preserve">Exigir el buen uso de los recursos asignados a la obra. </w:t>
      </w:r>
    </w:p>
    <w:p w:rsidR="0008440C" w:rsidRPr="0008440C" w:rsidRDefault="0008440C" w:rsidP="001B48C2">
      <w:pPr>
        <w:pStyle w:val="Prrafodelista"/>
        <w:numPr>
          <w:ilvl w:val="3"/>
          <w:numId w:val="4"/>
        </w:numPr>
        <w:tabs>
          <w:tab w:val="clear" w:pos="3361"/>
        </w:tabs>
        <w:spacing w:after="0"/>
        <w:ind w:left="1134" w:hanging="425"/>
        <w:jc w:val="both"/>
        <w:rPr>
          <w:rFonts w:cs="Arial"/>
          <w:lang w:val="es-ES"/>
        </w:rPr>
      </w:pPr>
      <w:r w:rsidRPr="0008440C">
        <w:rPr>
          <w:rFonts w:cs="Arial"/>
          <w:lang w:val="es-ES"/>
        </w:rPr>
        <w:t>Verificar el cumplimiento de los cronogramas de ejecución de la obras.</w:t>
      </w:r>
    </w:p>
    <w:p w:rsidR="0008440C" w:rsidRPr="0008440C" w:rsidRDefault="0008440C" w:rsidP="001B48C2">
      <w:pPr>
        <w:pStyle w:val="Prrafodelista"/>
        <w:numPr>
          <w:ilvl w:val="3"/>
          <w:numId w:val="4"/>
        </w:numPr>
        <w:tabs>
          <w:tab w:val="clear" w:pos="3361"/>
        </w:tabs>
        <w:spacing w:after="0"/>
        <w:ind w:left="1134" w:hanging="425"/>
        <w:jc w:val="both"/>
        <w:rPr>
          <w:rFonts w:cs="Arial"/>
          <w:lang w:val="es-ES"/>
        </w:rPr>
      </w:pPr>
      <w:r w:rsidRPr="0008440C">
        <w:rPr>
          <w:rFonts w:cs="Arial"/>
          <w:lang w:val="es-ES"/>
        </w:rPr>
        <w:t xml:space="preserve">Realizar inspecciones periódicas a la obra, las mismas que serán registradas en el Libro de Órdenes y transmitir sus observaciones y comentarios </w:t>
      </w:r>
      <w:r w:rsidR="00E81A14">
        <w:rPr>
          <w:rFonts w:cs="Arial"/>
          <w:lang w:val="es-ES"/>
        </w:rPr>
        <w:t>a las instancias pertinentes de la EETC MT</w:t>
      </w:r>
      <w:r w:rsidRPr="0008440C">
        <w:rPr>
          <w:rFonts w:cs="Arial"/>
          <w:lang w:val="es-ES"/>
        </w:rPr>
        <w:t>.</w:t>
      </w:r>
    </w:p>
    <w:p w:rsidR="0008440C" w:rsidRPr="0008440C" w:rsidRDefault="0008440C" w:rsidP="001B48C2">
      <w:pPr>
        <w:pStyle w:val="Prrafodelista"/>
        <w:numPr>
          <w:ilvl w:val="3"/>
          <w:numId w:val="4"/>
        </w:numPr>
        <w:tabs>
          <w:tab w:val="clear" w:pos="3361"/>
        </w:tabs>
        <w:spacing w:after="0"/>
        <w:ind w:left="1134" w:hanging="425"/>
        <w:jc w:val="both"/>
        <w:rPr>
          <w:rFonts w:cs="Arial"/>
          <w:lang w:val="es-ES"/>
        </w:rPr>
      </w:pPr>
      <w:r w:rsidRPr="0008440C">
        <w:rPr>
          <w:rFonts w:cs="Arial"/>
          <w:lang w:val="es-ES"/>
        </w:rPr>
        <w:t>Mantener presencia en la obra cuando así lo requiera la misma o cuando se planifiquen inspecciones con autoridades superiores.</w:t>
      </w:r>
    </w:p>
    <w:p w:rsidR="0008440C" w:rsidRPr="0008440C" w:rsidRDefault="0008440C" w:rsidP="001B48C2">
      <w:pPr>
        <w:pStyle w:val="Prrafodelista"/>
        <w:numPr>
          <w:ilvl w:val="3"/>
          <w:numId w:val="4"/>
        </w:numPr>
        <w:tabs>
          <w:tab w:val="clear" w:pos="3361"/>
        </w:tabs>
        <w:spacing w:after="0"/>
        <w:ind w:left="1134" w:hanging="425"/>
        <w:jc w:val="both"/>
        <w:rPr>
          <w:rFonts w:cs="Arial"/>
          <w:lang w:val="es-ES"/>
        </w:rPr>
      </w:pPr>
      <w:r w:rsidRPr="0008440C">
        <w:rPr>
          <w:rFonts w:cs="Arial"/>
          <w:lang w:val="es-ES"/>
        </w:rPr>
        <w:t>Controlar los Libros de Órdenes, fechas de apertura y cierre, y que toda modificación esté debidamente registrada.</w:t>
      </w:r>
    </w:p>
    <w:p w:rsidR="0008440C" w:rsidRPr="0008440C" w:rsidRDefault="0008440C" w:rsidP="001B48C2">
      <w:pPr>
        <w:pStyle w:val="Prrafodelista"/>
        <w:numPr>
          <w:ilvl w:val="3"/>
          <w:numId w:val="4"/>
        </w:numPr>
        <w:tabs>
          <w:tab w:val="clear" w:pos="3361"/>
        </w:tabs>
        <w:spacing w:after="0"/>
        <w:ind w:left="1134" w:hanging="425"/>
        <w:jc w:val="both"/>
        <w:rPr>
          <w:rFonts w:cs="Arial"/>
          <w:lang w:val="es-ES"/>
        </w:rPr>
      </w:pPr>
      <w:r w:rsidRPr="0008440C">
        <w:rPr>
          <w:rFonts w:cs="Arial"/>
          <w:lang w:val="es-ES"/>
        </w:rPr>
        <w:t>Ser responsable del seguimiento y control de la vigencia de las garantías de cumplimiento de contrato y de anticipos otorgados a las empresas, realizando un reporte periódico al Especialista Administrativo y Financiero del Programa.</w:t>
      </w:r>
    </w:p>
    <w:p w:rsidR="0008440C" w:rsidRPr="0008440C" w:rsidRDefault="0008440C" w:rsidP="001B48C2">
      <w:pPr>
        <w:pStyle w:val="Prrafodelista"/>
        <w:numPr>
          <w:ilvl w:val="3"/>
          <w:numId w:val="4"/>
        </w:numPr>
        <w:tabs>
          <w:tab w:val="clear" w:pos="3361"/>
        </w:tabs>
        <w:spacing w:after="0"/>
        <w:ind w:left="1134" w:hanging="425"/>
        <w:jc w:val="both"/>
        <w:rPr>
          <w:rFonts w:cs="Arial"/>
          <w:lang w:val="es-ES"/>
        </w:rPr>
      </w:pPr>
      <w:r w:rsidRPr="0008440C">
        <w:rPr>
          <w:rFonts w:cs="Arial"/>
          <w:lang w:val="es-ES"/>
        </w:rPr>
        <w:t>Exigir a las empresas contratadas la disponibilidad y vigencia de seguros requeridos en el DDL y aquellos establecidos por las políticas del BID.</w:t>
      </w:r>
    </w:p>
    <w:p w:rsidR="0008440C" w:rsidRPr="0008440C" w:rsidRDefault="0008440C" w:rsidP="001B48C2">
      <w:pPr>
        <w:pStyle w:val="Prrafodelista"/>
        <w:numPr>
          <w:ilvl w:val="3"/>
          <w:numId w:val="4"/>
        </w:numPr>
        <w:tabs>
          <w:tab w:val="clear" w:pos="3361"/>
        </w:tabs>
        <w:spacing w:after="0"/>
        <w:ind w:left="1134" w:hanging="425"/>
        <w:jc w:val="both"/>
        <w:rPr>
          <w:rFonts w:cs="Arial"/>
          <w:lang w:val="es-ES"/>
        </w:rPr>
      </w:pPr>
      <w:r w:rsidRPr="0008440C">
        <w:rPr>
          <w:rFonts w:cs="Arial"/>
          <w:lang w:val="es-ES"/>
        </w:rPr>
        <w:t>Contrastar el avance físico con el avance financiero de los contratos.</w:t>
      </w:r>
    </w:p>
    <w:p w:rsidR="0008440C" w:rsidRPr="0008440C" w:rsidRDefault="0008440C" w:rsidP="001B48C2">
      <w:pPr>
        <w:pStyle w:val="Prrafodelista"/>
        <w:numPr>
          <w:ilvl w:val="3"/>
          <w:numId w:val="4"/>
        </w:numPr>
        <w:tabs>
          <w:tab w:val="clear" w:pos="3361"/>
        </w:tabs>
        <w:spacing w:after="0"/>
        <w:ind w:left="1134" w:hanging="425"/>
        <w:jc w:val="both"/>
        <w:rPr>
          <w:rFonts w:cs="Arial"/>
          <w:lang w:val="es-ES"/>
        </w:rPr>
      </w:pPr>
      <w:r w:rsidRPr="0008440C">
        <w:rPr>
          <w:rFonts w:cs="Arial"/>
          <w:lang w:val="es-ES"/>
        </w:rPr>
        <w:lastRenderedPageBreak/>
        <w:t>Coordinar en forma permanente con los Supervisores de Obras, asesorando y coadyuvando a disminuir los procesos burocráticos en la elaboración de los certificados/planillas de Pago, así como los distintos documentos que componen la misma.</w:t>
      </w:r>
    </w:p>
    <w:p w:rsidR="0008440C" w:rsidRPr="0008440C" w:rsidRDefault="0008440C" w:rsidP="001B48C2">
      <w:pPr>
        <w:pStyle w:val="Prrafodelista"/>
        <w:numPr>
          <w:ilvl w:val="3"/>
          <w:numId w:val="4"/>
        </w:numPr>
        <w:tabs>
          <w:tab w:val="clear" w:pos="3361"/>
        </w:tabs>
        <w:spacing w:after="0"/>
        <w:ind w:left="1134" w:hanging="425"/>
        <w:jc w:val="both"/>
        <w:rPr>
          <w:rFonts w:cs="Arial"/>
          <w:lang w:val="es-ES"/>
        </w:rPr>
      </w:pPr>
      <w:r w:rsidRPr="0008440C">
        <w:rPr>
          <w:rFonts w:cs="Arial"/>
          <w:lang w:val="es-ES"/>
        </w:rPr>
        <w:t>Revisar planillas, informes de avance de trabajos, aprobar y autorizar los pagos a contratistas.</w:t>
      </w:r>
    </w:p>
    <w:p w:rsidR="0008440C" w:rsidRPr="0008440C" w:rsidRDefault="0008440C" w:rsidP="001B48C2">
      <w:pPr>
        <w:pStyle w:val="Prrafodelista"/>
        <w:numPr>
          <w:ilvl w:val="3"/>
          <w:numId w:val="4"/>
        </w:numPr>
        <w:tabs>
          <w:tab w:val="clear" w:pos="3361"/>
        </w:tabs>
        <w:spacing w:after="0"/>
        <w:ind w:left="1134" w:hanging="425"/>
        <w:jc w:val="both"/>
        <w:rPr>
          <w:rFonts w:cs="Arial"/>
          <w:lang w:val="es-ES"/>
        </w:rPr>
      </w:pPr>
      <w:r w:rsidRPr="0008440C">
        <w:rPr>
          <w:rFonts w:cs="Arial"/>
          <w:lang w:val="es-ES"/>
        </w:rPr>
        <w:t>Tomar conocimiento y en su caso pedir aclaraciones pertinentes sobre los Certificados de pago aprobados por el Supervisor de Obras.</w:t>
      </w:r>
    </w:p>
    <w:p w:rsidR="0008440C" w:rsidRPr="0008440C" w:rsidRDefault="0008440C" w:rsidP="001B48C2">
      <w:pPr>
        <w:pStyle w:val="Prrafodelista"/>
        <w:numPr>
          <w:ilvl w:val="3"/>
          <w:numId w:val="4"/>
        </w:numPr>
        <w:tabs>
          <w:tab w:val="clear" w:pos="3361"/>
        </w:tabs>
        <w:spacing w:after="0"/>
        <w:ind w:left="1134" w:hanging="425"/>
        <w:jc w:val="both"/>
        <w:rPr>
          <w:rFonts w:cs="Arial"/>
          <w:lang w:val="es-ES"/>
        </w:rPr>
      </w:pPr>
      <w:r w:rsidRPr="0008440C">
        <w:rPr>
          <w:rFonts w:cs="Arial"/>
          <w:lang w:val="es-ES"/>
        </w:rPr>
        <w:t>Verificar que se cumplan los plazos, los procesos técnicos y los procedimientos administrativos para el procesamiento de los pagos.</w:t>
      </w:r>
    </w:p>
    <w:p w:rsidR="0008440C" w:rsidRPr="0008440C" w:rsidRDefault="0008440C" w:rsidP="001B48C2">
      <w:pPr>
        <w:pStyle w:val="Prrafodelista"/>
        <w:numPr>
          <w:ilvl w:val="3"/>
          <w:numId w:val="4"/>
        </w:numPr>
        <w:tabs>
          <w:tab w:val="clear" w:pos="3361"/>
        </w:tabs>
        <w:spacing w:after="0"/>
        <w:ind w:left="1134" w:hanging="425"/>
        <w:jc w:val="both"/>
        <w:rPr>
          <w:rFonts w:cs="Arial"/>
          <w:lang w:val="es-ES"/>
        </w:rPr>
      </w:pPr>
      <w:r w:rsidRPr="0008440C">
        <w:rPr>
          <w:rFonts w:cs="Arial"/>
          <w:lang w:val="es-ES"/>
        </w:rPr>
        <w:t>Aprobar los Certificados/Planillas de Pago, conforme a la normativa vigente y procedimientos establecidos.</w:t>
      </w:r>
    </w:p>
    <w:p w:rsidR="0008440C" w:rsidRPr="0008440C" w:rsidRDefault="0008440C" w:rsidP="001B48C2">
      <w:pPr>
        <w:pStyle w:val="Prrafodelista"/>
        <w:numPr>
          <w:ilvl w:val="3"/>
          <w:numId w:val="4"/>
        </w:numPr>
        <w:tabs>
          <w:tab w:val="clear" w:pos="3361"/>
        </w:tabs>
        <w:spacing w:after="0"/>
        <w:ind w:left="1134" w:hanging="425"/>
        <w:jc w:val="both"/>
        <w:rPr>
          <w:rFonts w:cs="Arial"/>
          <w:lang w:val="es-ES"/>
        </w:rPr>
      </w:pPr>
      <w:r w:rsidRPr="0008440C">
        <w:rPr>
          <w:rFonts w:cs="Arial"/>
          <w:lang w:val="es-ES"/>
        </w:rPr>
        <w:t>Aprobar las Órdenes de Cambio, Contratos Modificatorios y otras eventualidades justificadas.</w:t>
      </w:r>
    </w:p>
    <w:p w:rsidR="0008440C" w:rsidRPr="0008440C" w:rsidRDefault="0008440C" w:rsidP="001B48C2">
      <w:pPr>
        <w:pStyle w:val="Prrafodelista"/>
        <w:numPr>
          <w:ilvl w:val="3"/>
          <w:numId w:val="4"/>
        </w:numPr>
        <w:tabs>
          <w:tab w:val="clear" w:pos="3361"/>
        </w:tabs>
        <w:spacing w:after="0"/>
        <w:ind w:left="1134" w:hanging="425"/>
        <w:jc w:val="both"/>
        <w:rPr>
          <w:rFonts w:cs="Arial"/>
          <w:lang w:val="es-ES"/>
        </w:rPr>
      </w:pPr>
      <w:r w:rsidRPr="0008440C">
        <w:rPr>
          <w:rFonts w:cs="Arial"/>
          <w:lang w:val="es-ES"/>
        </w:rPr>
        <w:t>Participar en las recepciones provisional y definitiva de las obras y firmar las actas correspondientes.</w:t>
      </w:r>
    </w:p>
    <w:p w:rsidR="0008440C" w:rsidRPr="0008440C" w:rsidRDefault="0008440C" w:rsidP="001B48C2">
      <w:pPr>
        <w:pStyle w:val="Prrafodelista"/>
        <w:numPr>
          <w:ilvl w:val="3"/>
          <w:numId w:val="4"/>
        </w:numPr>
        <w:tabs>
          <w:tab w:val="clear" w:pos="3361"/>
        </w:tabs>
        <w:spacing w:after="0"/>
        <w:ind w:left="1134" w:hanging="425"/>
        <w:jc w:val="both"/>
        <w:rPr>
          <w:rFonts w:cs="Arial"/>
          <w:lang w:val="es-ES"/>
        </w:rPr>
      </w:pPr>
      <w:r w:rsidRPr="0008440C">
        <w:rPr>
          <w:rFonts w:cs="Arial"/>
          <w:lang w:val="es-ES"/>
        </w:rPr>
        <w:t>Verificar que las actas sean elaboradas correctamente en cuanto a fechas y montos.</w:t>
      </w:r>
    </w:p>
    <w:p w:rsidR="0008440C" w:rsidRPr="0008440C" w:rsidRDefault="0008440C" w:rsidP="001B48C2">
      <w:pPr>
        <w:pStyle w:val="Prrafodelista"/>
        <w:numPr>
          <w:ilvl w:val="3"/>
          <w:numId w:val="4"/>
        </w:numPr>
        <w:tabs>
          <w:tab w:val="clear" w:pos="3361"/>
        </w:tabs>
        <w:spacing w:after="0"/>
        <w:ind w:left="1134" w:hanging="425"/>
        <w:jc w:val="both"/>
        <w:rPr>
          <w:rFonts w:cs="Arial"/>
          <w:lang w:val="es-ES"/>
        </w:rPr>
      </w:pPr>
      <w:r w:rsidRPr="0008440C">
        <w:rPr>
          <w:rFonts w:cs="Arial"/>
          <w:lang w:val="es-ES"/>
        </w:rPr>
        <w:t xml:space="preserve">Conjuntamente con el Fiscal Ambiental del Programa, verificar y controlar directamente el cumplimiento del contrato de Supervisión Técnica y Ambiental, de acuerdo a sus Términos de Referencia en lo técnico y financiero, realizando seguimiento y control de los actos del Supervisor de Obras. </w:t>
      </w:r>
    </w:p>
    <w:p w:rsidR="0008440C" w:rsidRPr="0008440C" w:rsidRDefault="0008440C" w:rsidP="001B48C2">
      <w:pPr>
        <w:pStyle w:val="Prrafodelista"/>
        <w:numPr>
          <w:ilvl w:val="3"/>
          <w:numId w:val="4"/>
        </w:numPr>
        <w:tabs>
          <w:tab w:val="clear" w:pos="3361"/>
        </w:tabs>
        <w:spacing w:after="0"/>
        <w:ind w:left="1134" w:hanging="425"/>
        <w:jc w:val="both"/>
        <w:rPr>
          <w:rFonts w:cs="Arial"/>
          <w:lang w:val="es-ES"/>
        </w:rPr>
      </w:pPr>
      <w:r w:rsidRPr="0008440C">
        <w:rPr>
          <w:rFonts w:cs="Arial"/>
          <w:lang w:val="es-ES"/>
        </w:rPr>
        <w:t>Aprobar los pagos de la Supervisión de Obras.</w:t>
      </w:r>
    </w:p>
    <w:p w:rsidR="0008440C" w:rsidRPr="0008440C" w:rsidRDefault="0008440C" w:rsidP="001B48C2">
      <w:pPr>
        <w:pStyle w:val="Prrafodelista"/>
        <w:numPr>
          <w:ilvl w:val="3"/>
          <w:numId w:val="4"/>
        </w:numPr>
        <w:tabs>
          <w:tab w:val="clear" w:pos="3361"/>
        </w:tabs>
        <w:spacing w:after="0"/>
        <w:ind w:left="1134" w:hanging="425"/>
        <w:jc w:val="both"/>
        <w:rPr>
          <w:rFonts w:cs="Arial"/>
          <w:lang w:val="es-ES"/>
        </w:rPr>
      </w:pPr>
      <w:r w:rsidRPr="0008440C">
        <w:rPr>
          <w:rFonts w:cs="Arial"/>
          <w:lang w:val="es-ES"/>
        </w:rPr>
        <w:t>Efectuar el seguimiento a la presentación de los informes de período, especiales e informe final de la Supervisión de Obras.</w:t>
      </w:r>
    </w:p>
    <w:p w:rsidR="0008440C" w:rsidRPr="0008440C" w:rsidRDefault="0008440C" w:rsidP="001B48C2">
      <w:pPr>
        <w:pStyle w:val="Prrafodelista"/>
        <w:numPr>
          <w:ilvl w:val="3"/>
          <w:numId w:val="4"/>
        </w:numPr>
        <w:tabs>
          <w:tab w:val="clear" w:pos="3361"/>
        </w:tabs>
        <w:spacing w:after="0"/>
        <w:ind w:left="1134" w:hanging="425"/>
        <w:jc w:val="both"/>
        <w:rPr>
          <w:rFonts w:cs="Arial"/>
          <w:lang w:val="es-ES"/>
        </w:rPr>
      </w:pPr>
      <w:r w:rsidRPr="0008440C">
        <w:rPr>
          <w:rFonts w:cs="Arial"/>
          <w:lang w:val="es-ES"/>
        </w:rPr>
        <w:t>Revisar y aprobar todos los informes de período, especiales e informe final de la Supervisión de Obras.</w:t>
      </w:r>
    </w:p>
    <w:p w:rsidR="0008440C" w:rsidRPr="0008440C" w:rsidRDefault="0008440C" w:rsidP="001B48C2">
      <w:pPr>
        <w:pStyle w:val="Prrafodelista"/>
        <w:numPr>
          <w:ilvl w:val="3"/>
          <w:numId w:val="4"/>
        </w:numPr>
        <w:tabs>
          <w:tab w:val="clear" w:pos="3361"/>
        </w:tabs>
        <w:spacing w:after="0"/>
        <w:ind w:left="1134" w:hanging="425"/>
        <w:jc w:val="both"/>
        <w:rPr>
          <w:rFonts w:cs="Arial"/>
          <w:lang w:val="es-ES"/>
        </w:rPr>
      </w:pPr>
      <w:r w:rsidRPr="0008440C">
        <w:rPr>
          <w:rFonts w:cs="Arial"/>
          <w:lang w:val="es-ES"/>
        </w:rPr>
        <w:t>Analizar y dar respuesta a las consultas de la Supervisión con relación a modificaciones del alcance del contrato de Supervisión de Obras en plazo y monto.</w:t>
      </w:r>
    </w:p>
    <w:p w:rsidR="0008440C" w:rsidRPr="0008440C" w:rsidRDefault="0008440C" w:rsidP="001B48C2">
      <w:pPr>
        <w:pStyle w:val="Prrafodelista"/>
        <w:numPr>
          <w:ilvl w:val="3"/>
          <w:numId w:val="4"/>
        </w:numPr>
        <w:tabs>
          <w:tab w:val="clear" w:pos="3361"/>
        </w:tabs>
        <w:spacing w:after="0"/>
        <w:ind w:left="1134" w:hanging="425"/>
        <w:jc w:val="both"/>
        <w:rPr>
          <w:rFonts w:cs="Arial"/>
          <w:lang w:val="es-ES"/>
        </w:rPr>
      </w:pPr>
      <w:r w:rsidRPr="0008440C">
        <w:rPr>
          <w:rFonts w:cs="Arial"/>
          <w:lang w:val="es-ES"/>
        </w:rPr>
        <w:t>Aprobar la resolución de contrato de Supervisión de Obras en caso de producirse.</w:t>
      </w:r>
    </w:p>
    <w:p w:rsidR="0008440C" w:rsidRPr="0008440C" w:rsidRDefault="0008440C" w:rsidP="001B48C2">
      <w:pPr>
        <w:pStyle w:val="Prrafodelista"/>
        <w:numPr>
          <w:ilvl w:val="3"/>
          <w:numId w:val="4"/>
        </w:numPr>
        <w:tabs>
          <w:tab w:val="clear" w:pos="3361"/>
        </w:tabs>
        <w:spacing w:after="0"/>
        <w:ind w:left="1134" w:hanging="425"/>
        <w:jc w:val="both"/>
        <w:rPr>
          <w:rFonts w:cs="Arial"/>
          <w:lang w:val="es-ES"/>
        </w:rPr>
      </w:pPr>
      <w:r w:rsidRPr="0008440C">
        <w:rPr>
          <w:rFonts w:cs="Arial"/>
          <w:lang w:val="es-ES"/>
        </w:rPr>
        <w:t>Elaborar los informes que le delegue, como parte de los alcances de su trabajo.</w:t>
      </w:r>
    </w:p>
    <w:p w:rsidR="0008440C" w:rsidRDefault="0008440C" w:rsidP="001B48C2">
      <w:pPr>
        <w:pStyle w:val="Prrafodelista"/>
        <w:numPr>
          <w:ilvl w:val="3"/>
          <w:numId w:val="4"/>
        </w:numPr>
        <w:tabs>
          <w:tab w:val="clear" w:pos="3361"/>
        </w:tabs>
        <w:spacing w:after="0"/>
        <w:ind w:left="1134" w:hanging="425"/>
        <w:jc w:val="both"/>
        <w:rPr>
          <w:rFonts w:cs="Arial"/>
          <w:lang w:val="es-ES"/>
        </w:rPr>
      </w:pPr>
      <w:r w:rsidRPr="0008440C">
        <w:rPr>
          <w:rFonts w:cs="Arial"/>
          <w:lang w:val="es-ES"/>
        </w:rPr>
        <w:t>Realizar otras tareas y actividades asignadas de manera expresa por la autoridad superior.</w:t>
      </w:r>
    </w:p>
    <w:p w:rsidR="00915AF1" w:rsidRPr="0008440C" w:rsidRDefault="00915AF1" w:rsidP="00915AF1">
      <w:pPr>
        <w:pStyle w:val="Prrafodelista"/>
        <w:spacing w:after="0"/>
        <w:ind w:left="1134"/>
        <w:jc w:val="both"/>
        <w:rPr>
          <w:rFonts w:cs="Arial"/>
          <w:lang w:val="es-ES"/>
        </w:rPr>
      </w:pPr>
    </w:p>
    <w:p w:rsidR="0008440C" w:rsidRPr="008F66DA" w:rsidRDefault="00C73894" w:rsidP="007A20C4">
      <w:pPr>
        <w:rPr>
          <w:rFonts w:cs="Arial"/>
          <w:b/>
          <w:lang w:val="es-ES"/>
        </w:rPr>
      </w:pPr>
      <w:bookmarkStart w:id="75" w:name="_Toc383010611"/>
      <w:r>
        <w:rPr>
          <w:rFonts w:cs="Arial"/>
          <w:b/>
          <w:lang w:val="es-ES"/>
        </w:rPr>
        <w:t>10</w:t>
      </w:r>
      <w:r w:rsidR="0008440C" w:rsidRPr="008F66DA">
        <w:rPr>
          <w:rFonts w:cs="Arial"/>
          <w:b/>
          <w:lang w:val="es-ES"/>
        </w:rPr>
        <w:t>.</w:t>
      </w:r>
      <w:r>
        <w:rPr>
          <w:rFonts w:cs="Arial"/>
          <w:b/>
          <w:lang w:val="es-ES"/>
        </w:rPr>
        <w:t>5</w:t>
      </w:r>
      <w:r w:rsidR="00915AF1" w:rsidRPr="008F66DA">
        <w:rPr>
          <w:rFonts w:cs="Arial"/>
          <w:b/>
          <w:lang w:val="es-ES"/>
        </w:rPr>
        <w:t xml:space="preserve">   </w:t>
      </w:r>
      <w:r w:rsidR="0008440C" w:rsidRPr="008F66DA">
        <w:rPr>
          <w:rFonts w:cs="Arial"/>
          <w:b/>
          <w:lang w:val="es-ES"/>
        </w:rPr>
        <w:t>Fiscal Ambiental</w:t>
      </w:r>
      <w:bookmarkEnd w:id="75"/>
    </w:p>
    <w:p w:rsidR="0008440C" w:rsidRPr="0008440C" w:rsidRDefault="0008440C" w:rsidP="00915AF1">
      <w:pPr>
        <w:tabs>
          <w:tab w:val="left" w:pos="720"/>
        </w:tabs>
        <w:spacing w:before="120" w:after="120"/>
        <w:jc w:val="both"/>
        <w:rPr>
          <w:rFonts w:cs="Arial"/>
          <w:lang w:val="es-ES"/>
        </w:rPr>
      </w:pPr>
      <w:r w:rsidRPr="0008440C">
        <w:rPr>
          <w:rFonts w:cs="Arial"/>
          <w:lang w:val="es-ES"/>
        </w:rPr>
        <w:t xml:space="preserve">Es el responsable por velar por el cumplimiento del PPM, el PASA o cualquier otro instrumento necesario para la obtención de la licencia ambiental a nivel nacional, el AAS, PGASO y el PGAS elaborados para la construcción de las obras, a ser ejecutadas por el Programa. </w:t>
      </w:r>
    </w:p>
    <w:p w:rsidR="0008440C" w:rsidRPr="0008440C" w:rsidRDefault="00C73894" w:rsidP="00915AF1">
      <w:pPr>
        <w:tabs>
          <w:tab w:val="left" w:pos="720"/>
        </w:tabs>
        <w:spacing w:before="120" w:after="120"/>
        <w:jc w:val="both"/>
        <w:rPr>
          <w:rFonts w:cs="Arial"/>
          <w:lang w:val="es-ES"/>
        </w:rPr>
      </w:pPr>
      <w:r>
        <w:rPr>
          <w:rFonts w:cs="Arial"/>
          <w:lang w:val="es-ES"/>
        </w:rPr>
        <w:t>L</w:t>
      </w:r>
      <w:r w:rsidRPr="0008440C">
        <w:rPr>
          <w:rFonts w:cs="Arial"/>
          <w:lang w:val="es-ES"/>
        </w:rPr>
        <w:t xml:space="preserve">as tareas y funciones del Fiscal </w:t>
      </w:r>
      <w:r>
        <w:rPr>
          <w:rFonts w:cs="Arial"/>
          <w:lang w:val="es-ES"/>
        </w:rPr>
        <w:t>Ambiental, descritas a continuación, podrán ser asignadas a un profesional del Departamento de Proyectos dependiente de la Gerencia de Desarrollo de Proyectos</w:t>
      </w:r>
      <w:r w:rsidR="0008440C" w:rsidRPr="0008440C">
        <w:rPr>
          <w:rFonts w:cs="Arial"/>
          <w:lang w:val="es-ES"/>
        </w:rPr>
        <w:t>:</w:t>
      </w:r>
    </w:p>
    <w:p w:rsidR="0008440C" w:rsidRPr="0008440C" w:rsidRDefault="0008440C" w:rsidP="001B48C2">
      <w:pPr>
        <w:pStyle w:val="Prrafodelista"/>
        <w:numPr>
          <w:ilvl w:val="0"/>
          <w:numId w:val="5"/>
        </w:numPr>
        <w:spacing w:after="0"/>
        <w:jc w:val="both"/>
        <w:rPr>
          <w:rFonts w:cs="Arial"/>
          <w:lang w:val="es-ES"/>
        </w:rPr>
      </w:pPr>
      <w:r w:rsidRPr="0008440C">
        <w:rPr>
          <w:rFonts w:cs="Arial"/>
          <w:lang w:val="es-ES"/>
        </w:rPr>
        <w:lastRenderedPageBreak/>
        <w:t xml:space="preserve">Verificar que los proyectos cuenten con los estudios respectivos ambientales en cumplimiento de la normativa vigente. </w:t>
      </w:r>
    </w:p>
    <w:p w:rsidR="0008440C" w:rsidRPr="0008440C" w:rsidRDefault="0008440C" w:rsidP="001B48C2">
      <w:pPr>
        <w:pStyle w:val="Prrafodelista"/>
        <w:numPr>
          <w:ilvl w:val="0"/>
          <w:numId w:val="5"/>
        </w:numPr>
        <w:spacing w:after="0"/>
        <w:jc w:val="both"/>
        <w:rPr>
          <w:rFonts w:cs="Arial"/>
          <w:lang w:val="es-ES"/>
        </w:rPr>
      </w:pPr>
      <w:r w:rsidRPr="0008440C">
        <w:rPr>
          <w:rFonts w:cs="Arial"/>
          <w:lang w:val="es-ES"/>
        </w:rPr>
        <w:t>Participar en las Comisiones de Calificación de los procesos de contratación de obras y consultorías.</w:t>
      </w:r>
    </w:p>
    <w:p w:rsidR="0008440C" w:rsidRPr="0008440C" w:rsidRDefault="0008440C" w:rsidP="001B48C2">
      <w:pPr>
        <w:pStyle w:val="Prrafodelista"/>
        <w:numPr>
          <w:ilvl w:val="0"/>
          <w:numId w:val="5"/>
        </w:numPr>
        <w:spacing w:after="0"/>
        <w:jc w:val="both"/>
        <w:rPr>
          <w:rFonts w:cs="Arial"/>
          <w:lang w:val="es-ES"/>
        </w:rPr>
      </w:pPr>
      <w:r w:rsidRPr="0008440C">
        <w:rPr>
          <w:rFonts w:cs="Arial"/>
          <w:lang w:val="es-ES"/>
        </w:rPr>
        <w:t>Verificar, controlar y fiscalizar el cumplimiento de las medidas de prevención y mitigación, de acuerdo al avance de obras, al PGASO, PGAS y al cronograma aprobado.</w:t>
      </w:r>
    </w:p>
    <w:p w:rsidR="0008440C" w:rsidRPr="0008440C" w:rsidRDefault="0008440C" w:rsidP="001B48C2">
      <w:pPr>
        <w:pStyle w:val="Prrafodelista"/>
        <w:numPr>
          <w:ilvl w:val="0"/>
          <w:numId w:val="5"/>
        </w:numPr>
        <w:spacing w:after="0"/>
        <w:jc w:val="both"/>
        <w:rPr>
          <w:rFonts w:cs="Arial"/>
          <w:lang w:val="es-ES"/>
        </w:rPr>
      </w:pPr>
      <w:r w:rsidRPr="0008440C">
        <w:rPr>
          <w:rFonts w:cs="Arial"/>
          <w:lang w:val="es-ES"/>
        </w:rPr>
        <w:t xml:space="preserve">Comunicar y elaborar informe de forma inmediata </w:t>
      </w:r>
      <w:r w:rsidR="00805BD7">
        <w:rPr>
          <w:rFonts w:cs="Arial"/>
          <w:lang w:val="es-ES"/>
        </w:rPr>
        <w:t xml:space="preserve">a instancias superiores </w:t>
      </w:r>
      <w:r w:rsidRPr="0008440C">
        <w:rPr>
          <w:rFonts w:cs="Arial"/>
          <w:lang w:val="es-ES"/>
        </w:rPr>
        <w:t>sobre el incumplimiento de las medidas de mitigación o los monitor</w:t>
      </w:r>
      <w:r w:rsidR="00805BD7">
        <w:rPr>
          <w:rFonts w:cs="Arial"/>
          <w:lang w:val="es-ES"/>
        </w:rPr>
        <w:t>é</w:t>
      </w:r>
      <w:r w:rsidRPr="0008440C">
        <w:rPr>
          <w:rFonts w:cs="Arial"/>
          <w:lang w:val="es-ES"/>
        </w:rPr>
        <w:t>os respectivos en la ejecución de las obras.</w:t>
      </w:r>
    </w:p>
    <w:p w:rsidR="0008440C" w:rsidRPr="0008440C" w:rsidRDefault="0008440C" w:rsidP="001B48C2">
      <w:pPr>
        <w:pStyle w:val="Prrafodelista"/>
        <w:numPr>
          <w:ilvl w:val="0"/>
          <w:numId w:val="5"/>
        </w:numPr>
        <w:spacing w:after="0"/>
        <w:jc w:val="both"/>
        <w:rPr>
          <w:rFonts w:cs="Arial"/>
          <w:lang w:val="es-ES"/>
        </w:rPr>
      </w:pPr>
      <w:r w:rsidRPr="0008440C">
        <w:rPr>
          <w:rFonts w:cs="Arial"/>
          <w:lang w:val="es-ES"/>
        </w:rPr>
        <w:t>Presentar informes a las unidades competentes de</w:t>
      </w:r>
      <w:r w:rsidR="00805BD7">
        <w:rPr>
          <w:rFonts w:cs="Arial"/>
          <w:lang w:val="es-ES"/>
        </w:rPr>
        <w:t xml:space="preserve"> </w:t>
      </w:r>
      <w:r w:rsidRPr="0008440C">
        <w:rPr>
          <w:rFonts w:cs="Arial"/>
          <w:lang w:val="es-ES"/>
        </w:rPr>
        <w:t>l</w:t>
      </w:r>
      <w:r w:rsidR="00805BD7">
        <w:rPr>
          <w:rFonts w:cs="Arial"/>
          <w:lang w:val="es-ES"/>
        </w:rPr>
        <w:t>a empresa</w:t>
      </w:r>
      <w:r w:rsidRPr="0008440C">
        <w:rPr>
          <w:rFonts w:cs="Arial"/>
          <w:lang w:val="es-ES"/>
        </w:rPr>
        <w:t>, 24 horas después como plazo máximo de haber ocurrido un accidente, o verificado un incidente ambiental.</w:t>
      </w:r>
    </w:p>
    <w:p w:rsidR="0008440C" w:rsidRPr="0008440C" w:rsidRDefault="0008440C" w:rsidP="001B48C2">
      <w:pPr>
        <w:pStyle w:val="Prrafodelista"/>
        <w:numPr>
          <w:ilvl w:val="0"/>
          <w:numId w:val="5"/>
        </w:numPr>
        <w:spacing w:after="0"/>
        <w:jc w:val="both"/>
        <w:rPr>
          <w:rFonts w:cs="Arial"/>
          <w:lang w:val="es-ES"/>
        </w:rPr>
      </w:pPr>
      <w:r w:rsidRPr="0008440C">
        <w:rPr>
          <w:rFonts w:cs="Arial"/>
          <w:lang w:val="es-ES"/>
        </w:rPr>
        <w:t>Verificar y aprobar las medidas de mitigación ambiental que realice la Supervisión, en caso que se produzca durante la ejecución de las obras para evitar algún impacto ambiental no previsto inicialmente.</w:t>
      </w:r>
    </w:p>
    <w:p w:rsidR="0008440C" w:rsidRPr="0008440C" w:rsidRDefault="0008440C" w:rsidP="001B48C2">
      <w:pPr>
        <w:pStyle w:val="Prrafodelista"/>
        <w:numPr>
          <w:ilvl w:val="0"/>
          <w:numId w:val="5"/>
        </w:numPr>
        <w:spacing w:after="0"/>
        <w:jc w:val="both"/>
        <w:rPr>
          <w:rFonts w:cs="Arial"/>
          <w:lang w:val="es-ES"/>
        </w:rPr>
      </w:pPr>
      <w:r w:rsidRPr="0008440C">
        <w:rPr>
          <w:rFonts w:cs="Arial"/>
          <w:lang w:val="es-ES"/>
        </w:rPr>
        <w:t>Verificar el cumplimiento de las medidas correctivas en caso de incidentes ambientales generados por la obra.</w:t>
      </w:r>
    </w:p>
    <w:p w:rsidR="0008440C" w:rsidRPr="0008440C" w:rsidRDefault="0008440C" w:rsidP="001B48C2">
      <w:pPr>
        <w:pStyle w:val="Prrafodelista"/>
        <w:numPr>
          <w:ilvl w:val="0"/>
          <w:numId w:val="5"/>
        </w:numPr>
        <w:spacing w:after="0"/>
        <w:jc w:val="both"/>
        <w:rPr>
          <w:rFonts w:cs="Arial"/>
          <w:lang w:val="es-ES"/>
        </w:rPr>
      </w:pPr>
      <w:r w:rsidRPr="0008440C">
        <w:rPr>
          <w:rFonts w:cs="Arial"/>
          <w:lang w:val="es-ES"/>
        </w:rPr>
        <w:t>Verificar y hacer cumplir las condiciones adecuadas de salud, higiene, seguridad industrial del personal durante la ejecución de la obra, debiendo elaborar informe y solicitar el cumplimiento a la supervisión.</w:t>
      </w:r>
    </w:p>
    <w:p w:rsidR="0008440C" w:rsidRPr="0008440C" w:rsidRDefault="0008440C" w:rsidP="001B48C2">
      <w:pPr>
        <w:pStyle w:val="Prrafodelista"/>
        <w:numPr>
          <w:ilvl w:val="0"/>
          <w:numId w:val="5"/>
        </w:numPr>
        <w:spacing w:after="0"/>
        <w:jc w:val="both"/>
        <w:rPr>
          <w:rFonts w:cs="Arial"/>
          <w:lang w:val="es-ES"/>
        </w:rPr>
      </w:pPr>
      <w:r w:rsidRPr="0008440C">
        <w:rPr>
          <w:rFonts w:cs="Arial"/>
          <w:lang w:val="es-ES"/>
        </w:rPr>
        <w:t>Realizar inspecciones periódicas a la obra que serán registradas en la planilla de visita de obra.</w:t>
      </w:r>
    </w:p>
    <w:p w:rsidR="001F3426" w:rsidRDefault="0008440C" w:rsidP="001B48C2">
      <w:pPr>
        <w:pStyle w:val="Prrafodelista"/>
        <w:numPr>
          <w:ilvl w:val="0"/>
          <w:numId w:val="5"/>
        </w:numPr>
        <w:spacing w:after="0"/>
        <w:jc w:val="both"/>
        <w:rPr>
          <w:rFonts w:cs="Arial"/>
          <w:lang w:val="es-ES"/>
        </w:rPr>
      </w:pPr>
      <w:r w:rsidRPr="001F3426">
        <w:rPr>
          <w:rFonts w:cs="Arial"/>
          <w:lang w:val="es-ES"/>
        </w:rPr>
        <w:t>Elaborar los Informes de Monitoreo Ambiental para su remisión a</w:t>
      </w:r>
      <w:r w:rsidR="001F3426" w:rsidRPr="001F3426">
        <w:rPr>
          <w:rFonts w:cs="Arial"/>
          <w:lang w:val="es-ES"/>
        </w:rPr>
        <w:t xml:space="preserve"> las instancias superiores</w:t>
      </w:r>
      <w:r w:rsidR="001F3426">
        <w:rPr>
          <w:rFonts w:cs="Arial"/>
          <w:lang w:val="es-ES"/>
        </w:rPr>
        <w:t>.</w:t>
      </w:r>
    </w:p>
    <w:p w:rsidR="0008440C" w:rsidRPr="001F3426" w:rsidRDefault="0008440C" w:rsidP="001B48C2">
      <w:pPr>
        <w:pStyle w:val="Prrafodelista"/>
        <w:numPr>
          <w:ilvl w:val="0"/>
          <w:numId w:val="5"/>
        </w:numPr>
        <w:spacing w:after="0"/>
        <w:jc w:val="both"/>
        <w:rPr>
          <w:rFonts w:cs="Arial"/>
          <w:lang w:val="es-ES"/>
        </w:rPr>
      </w:pPr>
      <w:r w:rsidRPr="001F3426">
        <w:rPr>
          <w:rFonts w:cs="Arial"/>
          <w:lang w:val="es-ES"/>
        </w:rPr>
        <w:t>Mantener presencia en la obra conforme a cronograma de visita o cuando se planifiquen inspecciones con autoridades superiores.</w:t>
      </w:r>
    </w:p>
    <w:p w:rsidR="0008440C" w:rsidRPr="0008440C" w:rsidRDefault="0008440C" w:rsidP="001B48C2">
      <w:pPr>
        <w:pStyle w:val="Prrafodelista"/>
        <w:numPr>
          <w:ilvl w:val="0"/>
          <w:numId w:val="5"/>
        </w:numPr>
        <w:spacing w:after="0"/>
        <w:jc w:val="both"/>
        <w:rPr>
          <w:rFonts w:cs="Arial"/>
          <w:lang w:val="es-ES"/>
        </w:rPr>
      </w:pPr>
      <w:r w:rsidRPr="0008440C">
        <w:rPr>
          <w:rFonts w:cs="Arial"/>
          <w:lang w:val="es-ES"/>
        </w:rPr>
        <w:t>Exigir la disponibilidad y vigencia de seguros contra accidentes y otros para los obreros, según lo estipulado en el contrato.</w:t>
      </w:r>
    </w:p>
    <w:p w:rsidR="0008440C" w:rsidRDefault="001F3426" w:rsidP="001B48C2">
      <w:pPr>
        <w:pStyle w:val="Prrafodelista"/>
        <w:numPr>
          <w:ilvl w:val="0"/>
          <w:numId w:val="5"/>
        </w:numPr>
        <w:spacing w:after="0"/>
        <w:jc w:val="both"/>
        <w:rPr>
          <w:rFonts w:cs="Arial"/>
          <w:lang w:val="es-ES"/>
        </w:rPr>
      </w:pPr>
      <w:r w:rsidRPr="0008440C">
        <w:rPr>
          <w:rFonts w:cs="Arial"/>
          <w:lang w:val="es-ES"/>
        </w:rPr>
        <w:t>Realizar otras tareas y actividades asignadas de manera expresa por la autoridad superior</w:t>
      </w:r>
      <w:r w:rsidR="0008440C" w:rsidRPr="0008440C">
        <w:rPr>
          <w:rFonts w:cs="Arial"/>
          <w:lang w:val="es-ES"/>
        </w:rPr>
        <w:t>.</w:t>
      </w:r>
    </w:p>
    <w:p w:rsidR="007B41AF" w:rsidRPr="0008440C" w:rsidRDefault="007B41AF" w:rsidP="007B41AF">
      <w:pPr>
        <w:pStyle w:val="Prrafodelista"/>
        <w:spacing w:after="0"/>
        <w:ind w:left="1068"/>
        <w:jc w:val="both"/>
        <w:rPr>
          <w:rFonts w:cs="Arial"/>
          <w:lang w:val="es-ES"/>
        </w:rPr>
      </w:pPr>
    </w:p>
    <w:p w:rsidR="0008440C" w:rsidRPr="008F66DA" w:rsidRDefault="007C5822" w:rsidP="007A20C4">
      <w:pPr>
        <w:rPr>
          <w:rFonts w:cs="Arial"/>
          <w:b/>
          <w:lang w:val="es-ES"/>
        </w:rPr>
      </w:pPr>
      <w:bookmarkStart w:id="76" w:name="_Toc383010612"/>
      <w:r>
        <w:rPr>
          <w:rFonts w:cs="Arial"/>
          <w:b/>
          <w:lang w:val="es-ES"/>
        </w:rPr>
        <w:t>10</w:t>
      </w:r>
      <w:r w:rsidR="0008440C" w:rsidRPr="008F66DA">
        <w:rPr>
          <w:rFonts w:cs="Arial"/>
          <w:b/>
          <w:lang w:val="es-ES"/>
        </w:rPr>
        <w:t>.</w:t>
      </w:r>
      <w:r>
        <w:rPr>
          <w:rFonts w:cs="Arial"/>
          <w:b/>
          <w:lang w:val="es-ES"/>
        </w:rPr>
        <w:t>6</w:t>
      </w:r>
      <w:r w:rsidR="007B41AF" w:rsidRPr="008F66DA">
        <w:rPr>
          <w:rFonts w:cs="Arial"/>
          <w:b/>
          <w:lang w:val="es-ES"/>
        </w:rPr>
        <w:t xml:space="preserve">   </w:t>
      </w:r>
      <w:r w:rsidR="0008440C" w:rsidRPr="008F66DA">
        <w:rPr>
          <w:rFonts w:cs="Arial"/>
          <w:b/>
          <w:lang w:val="es-ES"/>
        </w:rPr>
        <w:t>Especialista en Adquisiciones</w:t>
      </w:r>
      <w:bookmarkEnd w:id="76"/>
      <w:r w:rsidR="0008440C" w:rsidRPr="008F66DA">
        <w:rPr>
          <w:rFonts w:cs="Arial"/>
          <w:b/>
          <w:lang w:val="es-ES"/>
        </w:rPr>
        <w:t xml:space="preserve"> </w:t>
      </w:r>
    </w:p>
    <w:p w:rsidR="0008440C" w:rsidRPr="0008440C" w:rsidRDefault="007C5822" w:rsidP="007B41AF">
      <w:pPr>
        <w:spacing w:before="120" w:after="120"/>
        <w:jc w:val="both"/>
        <w:rPr>
          <w:rFonts w:cs="Arial"/>
          <w:lang w:val="es-ES"/>
        </w:rPr>
      </w:pPr>
      <w:r>
        <w:rPr>
          <w:rFonts w:cs="Arial"/>
          <w:lang w:val="es-ES"/>
        </w:rPr>
        <w:t>Es recomendable que este puesto sea cubierto con un profesional con experiencia en políticas y procedimientos del BID, contratado para el efecto. L</w:t>
      </w:r>
      <w:r w:rsidR="0008440C" w:rsidRPr="0008440C">
        <w:rPr>
          <w:rFonts w:cs="Arial"/>
          <w:lang w:val="es-ES"/>
        </w:rPr>
        <w:t>as tareas y funciones más importantes que debe cumplir</w:t>
      </w:r>
      <w:r w:rsidR="00890E42">
        <w:rPr>
          <w:rFonts w:cs="Arial"/>
          <w:lang w:val="es-ES"/>
        </w:rPr>
        <w:t>,</w:t>
      </w:r>
      <w:r w:rsidR="0008440C" w:rsidRPr="0008440C">
        <w:rPr>
          <w:rFonts w:cs="Arial"/>
          <w:lang w:val="es-ES"/>
        </w:rPr>
        <w:t xml:space="preserve"> son las siguientes:</w:t>
      </w:r>
    </w:p>
    <w:p w:rsidR="0008440C" w:rsidRPr="0008440C" w:rsidRDefault="0008440C" w:rsidP="001B48C2">
      <w:pPr>
        <w:pStyle w:val="Prrafodelista"/>
        <w:numPr>
          <w:ilvl w:val="0"/>
          <w:numId w:val="6"/>
        </w:numPr>
        <w:spacing w:after="0"/>
        <w:jc w:val="both"/>
        <w:rPr>
          <w:rFonts w:cs="Arial"/>
          <w:lang w:val="es-ES" w:eastAsia="es-ES"/>
        </w:rPr>
      </w:pPr>
      <w:r w:rsidRPr="0008440C">
        <w:rPr>
          <w:rFonts w:cs="Arial"/>
          <w:lang w:val="es-ES" w:eastAsia="es-ES"/>
        </w:rPr>
        <w:t>Elaborar y actualizar periódicamente en coordinación con los demás integrantes de la UEP</w:t>
      </w:r>
      <w:r w:rsidR="00C60FF0">
        <w:rPr>
          <w:rFonts w:cs="Arial"/>
          <w:lang w:val="es-ES" w:eastAsia="es-ES"/>
        </w:rPr>
        <w:t>,</w:t>
      </w:r>
      <w:r w:rsidRPr="0008440C">
        <w:rPr>
          <w:rFonts w:cs="Arial"/>
          <w:lang w:val="es-ES" w:eastAsia="es-ES"/>
        </w:rPr>
        <w:t xml:space="preserve"> el</w:t>
      </w:r>
      <w:r w:rsidR="00C60FF0">
        <w:rPr>
          <w:rFonts w:cs="Arial"/>
          <w:lang w:val="es-ES" w:eastAsia="es-ES"/>
        </w:rPr>
        <w:t xml:space="preserve"> </w:t>
      </w:r>
      <w:r w:rsidRPr="0008440C">
        <w:rPr>
          <w:rFonts w:cs="Arial"/>
          <w:lang w:val="es-ES" w:eastAsia="es-ES"/>
        </w:rPr>
        <w:t>SEPA y el PAC.</w:t>
      </w:r>
    </w:p>
    <w:p w:rsidR="0008440C" w:rsidRPr="0008440C" w:rsidRDefault="0008440C" w:rsidP="001B48C2">
      <w:pPr>
        <w:pStyle w:val="Prrafodelista"/>
        <w:numPr>
          <w:ilvl w:val="0"/>
          <w:numId w:val="6"/>
        </w:numPr>
        <w:spacing w:after="0"/>
        <w:jc w:val="both"/>
        <w:rPr>
          <w:rFonts w:cs="Arial"/>
          <w:lang w:val="es-ES" w:eastAsia="es-ES"/>
        </w:rPr>
      </w:pPr>
      <w:r w:rsidRPr="0008440C">
        <w:rPr>
          <w:rFonts w:cs="Arial"/>
          <w:lang w:val="es-ES" w:eastAsia="es-ES"/>
        </w:rPr>
        <w:t xml:space="preserve">Velar por el cumplimiento de los procedimientos de adquisiciones y contrataciones establecidos en la normativa </w:t>
      </w:r>
      <w:r w:rsidR="001F3426">
        <w:rPr>
          <w:rFonts w:cs="Arial"/>
          <w:lang w:val="es-ES" w:eastAsia="es-ES"/>
        </w:rPr>
        <w:t xml:space="preserve">nacional </w:t>
      </w:r>
      <w:r w:rsidRPr="0008440C">
        <w:rPr>
          <w:rFonts w:cs="Arial"/>
          <w:lang w:val="es-ES" w:eastAsia="es-ES"/>
        </w:rPr>
        <w:t>y las políticas del BID, así como el ROP del Programa, efectuando la supervisión de los mismos.</w:t>
      </w:r>
    </w:p>
    <w:p w:rsidR="0008440C" w:rsidRPr="0008440C" w:rsidRDefault="0008440C" w:rsidP="001B48C2">
      <w:pPr>
        <w:pStyle w:val="Prrafodelista"/>
        <w:numPr>
          <w:ilvl w:val="0"/>
          <w:numId w:val="6"/>
        </w:numPr>
        <w:spacing w:after="0"/>
        <w:jc w:val="both"/>
        <w:rPr>
          <w:rFonts w:cs="Arial"/>
          <w:lang w:val="es-ES" w:eastAsia="es-ES"/>
        </w:rPr>
      </w:pPr>
      <w:r w:rsidRPr="0008440C">
        <w:rPr>
          <w:rFonts w:cs="Arial"/>
          <w:lang w:val="es-ES" w:eastAsia="es-ES"/>
        </w:rPr>
        <w:lastRenderedPageBreak/>
        <w:t>Elaborar los documentos estándar</w:t>
      </w:r>
      <w:r w:rsidR="001F3426">
        <w:rPr>
          <w:rFonts w:cs="Arial"/>
          <w:lang w:val="es-ES" w:eastAsia="es-ES"/>
        </w:rPr>
        <w:t xml:space="preserve"> y </w:t>
      </w:r>
      <w:r w:rsidRPr="0008440C">
        <w:rPr>
          <w:rFonts w:cs="Arial"/>
          <w:lang w:val="es-ES" w:eastAsia="es-ES"/>
        </w:rPr>
        <w:t xml:space="preserve">pliegos de condiciones de las contrataciones que se gestionarán </w:t>
      </w:r>
      <w:r w:rsidR="001F3426">
        <w:rPr>
          <w:rFonts w:cs="Arial"/>
          <w:lang w:val="es-ES" w:eastAsia="es-ES"/>
        </w:rPr>
        <w:t>para el Programa</w:t>
      </w:r>
      <w:r w:rsidR="00591DBB">
        <w:rPr>
          <w:rFonts w:cs="Arial"/>
          <w:lang w:val="es-ES" w:eastAsia="es-ES"/>
        </w:rPr>
        <w:t>.</w:t>
      </w:r>
    </w:p>
    <w:p w:rsidR="0008440C" w:rsidRPr="0008440C" w:rsidRDefault="0008440C" w:rsidP="001B48C2">
      <w:pPr>
        <w:pStyle w:val="Prrafodelista"/>
        <w:numPr>
          <w:ilvl w:val="0"/>
          <w:numId w:val="6"/>
        </w:numPr>
        <w:spacing w:after="0"/>
        <w:jc w:val="both"/>
        <w:rPr>
          <w:rFonts w:cs="Arial"/>
          <w:lang w:val="es-ES" w:eastAsia="es-ES"/>
        </w:rPr>
      </w:pPr>
      <w:r w:rsidRPr="0008440C">
        <w:rPr>
          <w:rFonts w:cs="Arial"/>
          <w:lang w:val="es-ES" w:eastAsia="es-ES"/>
        </w:rPr>
        <w:t>Revisar y suscribir formularios “Lista de Control de Documentos F-RP-9”.</w:t>
      </w:r>
    </w:p>
    <w:p w:rsidR="0008440C" w:rsidRPr="0008440C" w:rsidRDefault="0008440C" w:rsidP="001B48C2">
      <w:pPr>
        <w:pStyle w:val="Prrafodelista"/>
        <w:numPr>
          <w:ilvl w:val="0"/>
          <w:numId w:val="6"/>
        </w:numPr>
        <w:spacing w:after="0"/>
        <w:jc w:val="both"/>
        <w:rPr>
          <w:rFonts w:cs="Arial"/>
          <w:lang w:val="es-ES" w:eastAsia="es-ES"/>
        </w:rPr>
      </w:pPr>
      <w:r w:rsidRPr="0008440C">
        <w:rPr>
          <w:rFonts w:cs="Arial"/>
          <w:lang w:val="es-ES" w:eastAsia="es-ES"/>
        </w:rPr>
        <w:t>Verificar que las especificaciones técnicas y los términos de referencia de los diferentes procesos de contratación se ajusten a las políticas del BID y precautelen la correcta ejecución de las contrataciones del Programa.</w:t>
      </w:r>
    </w:p>
    <w:p w:rsidR="0008440C" w:rsidRPr="0008440C" w:rsidRDefault="0008440C" w:rsidP="001B48C2">
      <w:pPr>
        <w:pStyle w:val="Prrafodelista"/>
        <w:numPr>
          <w:ilvl w:val="0"/>
          <w:numId w:val="6"/>
        </w:numPr>
        <w:spacing w:after="0"/>
        <w:jc w:val="both"/>
        <w:rPr>
          <w:rFonts w:cs="Arial"/>
          <w:lang w:val="es-ES" w:eastAsia="es-ES"/>
        </w:rPr>
      </w:pPr>
      <w:r w:rsidRPr="0008440C">
        <w:rPr>
          <w:rFonts w:cs="Arial"/>
          <w:lang w:val="es-ES" w:eastAsia="es-ES"/>
        </w:rPr>
        <w:t>Ser responsable de aclaraciones y enmiendas en los procesos de contrataciones.</w:t>
      </w:r>
    </w:p>
    <w:p w:rsidR="0008440C" w:rsidRPr="0008440C" w:rsidRDefault="0008440C" w:rsidP="001B48C2">
      <w:pPr>
        <w:pStyle w:val="Prrafodelista"/>
        <w:numPr>
          <w:ilvl w:val="0"/>
          <w:numId w:val="6"/>
        </w:numPr>
        <w:spacing w:after="0"/>
        <w:jc w:val="both"/>
        <w:rPr>
          <w:rFonts w:cs="Arial"/>
          <w:lang w:val="es-ES" w:eastAsia="es-ES"/>
        </w:rPr>
      </w:pPr>
      <w:r w:rsidRPr="0008440C">
        <w:rPr>
          <w:rFonts w:cs="Arial"/>
          <w:lang w:val="es-ES" w:eastAsia="es-ES"/>
        </w:rPr>
        <w:t>Verificar el cumplimiento de los documentos legales, administrativos y técnicos para la firma de los contratos.</w:t>
      </w:r>
    </w:p>
    <w:p w:rsidR="0008440C" w:rsidRPr="0008440C" w:rsidRDefault="0008440C" w:rsidP="001B48C2">
      <w:pPr>
        <w:pStyle w:val="Prrafodelista"/>
        <w:numPr>
          <w:ilvl w:val="0"/>
          <w:numId w:val="6"/>
        </w:numPr>
        <w:spacing w:after="0"/>
        <w:jc w:val="both"/>
        <w:rPr>
          <w:rFonts w:cs="Arial"/>
          <w:lang w:val="es-ES" w:eastAsia="es-ES"/>
        </w:rPr>
      </w:pPr>
      <w:r w:rsidRPr="0008440C">
        <w:rPr>
          <w:rFonts w:cs="Arial"/>
          <w:lang w:val="es-ES" w:eastAsia="es-ES"/>
        </w:rPr>
        <w:t>Ser responsable por el cumplimiento de todos los procesos de adquisiciones y contrataciones que se lleven a cabo en el Pr</w:t>
      </w:r>
      <w:r w:rsidR="001F3426">
        <w:rPr>
          <w:rFonts w:cs="Arial"/>
          <w:lang w:val="es-ES" w:eastAsia="es-ES"/>
        </w:rPr>
        <w:t>ograma</w:t>
      </w:r>
      <w:r w:rsidRPr="0008440C">
        <w:rPr>
          <w:rFonts w:cs="Arial"/>
          <w:lang w:val="es-ES" w:eastAsia="es-ES"/>
        </w:rPr>
        <w:t xml:space="preserve">. </w:t>
      </w:r>
    </w:p>
    <w:p w:rsidR="0008440C" w:rsidRPr="0008440C" w:rsidRDefault="0008440C" w:rsidP="001B48C2">
      <w:pPr>
        <w:pStyle w:val="Prrafodelista"/>
        <w:numPr>
          <w:ilvl w:val="0"/>
          <w:numId w:val="6"/>
        </w:numPr>
        <w:spacing w:after="0"/>
        <w:jc w:val="both"/>
        <w:rPr>
          <w:rFonts w:cs="Arial"/>
          <w:lang w:val="es-ES" w:eastAsia="es-ES"/>
        </w:rPr>
      </w:pPr>
      <w:r w:rsidRPr="0008440C">
        <w:rPr>
          <w:rFonts w:cs="Arial"/>
          <w:lang w:val="es-ES" w:eastAsia="es-ES"/>
        </w:rPr>
        <w:t xml:space="preserve">Integrar </w:t>
      </w:r>
      <w:r w:rsidR="001F3426">
        <w:rPr>
          <w:rFonts w:cs="Arial"/>
          <w:lang w:val="es-ES" w:eastAsia="es-ES"/>
        </w:rPr>
        <w:t xml:space="preserve">comisiones de calificación a </w:t>
      </w:r>
      <w:r w:rsidRPr="0008440C">
        <w:rPr>
          <w:rFonts w:cs="Arial"/>
          <w:lang w:val="es-ES" w:eastAsia="es-ES"/>
        </w:rPr>
        <w:t>requerimiento del RPC</w:t>
      </w:r>
      <w:r w:rsidR="001F3426">
        <w:rPr>
          <w:rFonts w:cs="Arial"/>
          <w:lang w:val="es-ES" w:eastAsia="es-ES"/>
        </w:rPr>
        <w:t>D</w:t>
      </w:r>
      <w:r w:rsidRPr="0008440C">
        <w:rPr>
          <w:rFonts w:cs="Arial"/>
          <w:lang w:val="es-ES" w:eastAsia="es-ES"/>
        </w:rPr>
        <w:t>.</w:t>
      </w:r>
    </w:p>
    <w:p w:rsidR="0008440C" w:rsidRPr="0008440C" w:rsidRDefault="0008440C" w:rsidP="001B48C2">
      <w:pPr>
        <w:pStyle w:val="Prrafodelista"/>
        <w:numPr>
          <w:ilvl w:val="0"/>
          <w:numId w:val="6"/>
        </w:numPr>
        <w:spacing w:after="0"/>
        <w:jc w:val="both"/>
        <w:rPr>
          <w:rFonts w:cs="Arial"/>
          <w:lang w:val="es-ES" w:eastAsia="es-ES"/>
        </w:rPr>
      </w:pPr>
      <w:r w:rsidRPr="0008440C">
        <w:rPr>
          <w:rFonts w:cs="Arial"/>
          <w:lang w:val="es-ES" w:eastAsia="es-ES"/>
        </w:rPr>
        <w:t>Elaborar informes de avance del Programa, en lo que respecta al área.</w:t>
      </w:r>
    </w:p>
    <w:p w:rsidR="0008440C" w:rsidRPr="0008440C" w:rsidRDefault="0008440C" w:rsidP="001B48C2">
      <w:pPr>
        <w:pStyle w:val="Prrafodelista"/>
        <w:numPr>
          <w:ilvl w:val="0"/>
          <w:numId w:val="6"/>
        </w:numPr>
        <w:spacing w:after="0"/>
        <w:jc w:val="both"/>
        <w:rPr>
          <w:rFonts w:cs="Arial"/>
          <w:lang w:val="es-ES" w:eastAsia="es-ES"/>
        </w:rPr>
      </w:pPr>
      <w:r w:rsidRPr="0008440C">
        <w:rPr>
          <w:rFonts w:cs="Arial"/>
          <w:lang w:val="es-ES" w:eastAsia="es-ES"/>
        </w:rPr>
        <w:t>Actualizar la información referida a los Riesgos Fiduciarios de adquisiciones en la matriz GRP y la implementación de las medidas de mitigación.</w:t>
      </w:r>
    </w:p>
    <w:p w:rsidR="0008440C" w:rsidRPr="0008440C" w:rsidRDefault="0008440C" w:rsidP="001B48C2">
      <w:pPr>
        <w:pStyle w:val="Prrafodelista"/>
        <w:numPr>
          <w:ilvl w:val="0"/>
          <w:numId w:val="6"/>
        </w:numPr>
        <w:spacing w:after="0"/>
        <w:jc w:val="both"/>
        <w:rPr>
          <w:rFonts w:cs="Arial"/>
          <w:lang w:val="es-ES" w:eastAsia="es-ES"/>
        </w:rPr>
      </w:pPr>
      <w:r w:rsidRPr="0008440C">
        <w:rPr>
          <w:rFonts w:cs="Arial"/>
          <w:lang w:val="es-ES" w:eastAsia="es-ES"/>
        </w:rPr>
        <w:t>Analizar y redactar los informes para el tratamiento oportuno de protestas.</w:t>
      </w:r>
    </w:p>
    <w:p w:rsidR="0008440C" w:rsidRPr="0008440C" w:rsidRDefault="0008440C" w:rsidP="001B48C2">
      <w:pPr>
        <w:pStyle w:val="Prrafodelista"/>
        <w:numPr>
          <w:ilvl w:val="0"/>
          <w:numId w:val="6"/>
        </w:numPr>
        <w:spacing w:after="0"/>
        <w:jc w:val="both"/>
        <w:rPr>
          <w:rFonts w:cs="Arial"/>
          <w:lang w:val="es-ES" w:eastAsia="es-ES"/>
        </w:rPr>
      </w:pPr>
      <w:r w:rsidRPr="0008440C">
        <w:rPr>
          <w:rFonts w:cs="Arial"/>
          <w:lang w:val="es-ES" w:eastAsia="es-ES"/>
        </w:rPr>
        <w:t>Efectuar actividades inherentes al cargo por instrucción del Coordinador del Programa u otras que se requieran para la mejor ejecución del Programa.</w:t>
      </w:r>
    </w:p>
    <w:p w:rsidR="0008440C" w:rsidRPr="0008440C" w:rsidRDefault="0008440C" w:rsidP="001B48C2">
      <w:pPr>
        <w:numPr>
          <w:ilvl w:val="0"/>
          <w:numId w:val="6"/>
        </w:numPr>
        <w:spacing w:after="0"/>
        <w:rPr>
          <w:rFonts w:cs="Arial"/>
          <w:lang w:val="es-ES" w:eastAsia="es-ES"/>
        </w:rPr>
      </w:pPr>
      <w:r w:rsidRPr="0008440C">
        <w:rPr>
          <w:rFonts w:cs="Arial"/>
          <w:lang w:val="es-ES" w:eastAsia="es-ES"/>
        </w:rPr>
        <w:t>Ser responsable del manejo documental de todos los procesos de contratación.</w:t>
      </w:r>
      <w:r w:rsidRPr="0008440C">
        <w:rPr>
          <w:lang w:val="es-BO"/>
        </w:rPr>
        <w:t xml:space="preserve"> </w:t>
      </w:r>
    </w:p>
    <w:p w:rsidR="0008440C" w:rsidRPr="0008440C" w:rsidRDefault="0008440C" w:rsidP="001B48C2">
      <w:pPr>
        <w:numPr>
          <w:ilvl w:val="0"/>
          <w:numId w:val="6"/>
        </w:numPr>
        <w:spacing w:after="0"/>
        <w:rPr>
          <w:rFonts w:cs="Arial"/>
          <w:lang w:val="es-ES" w:eastAsia="es-ES"/>
        </w:rPr>
      </w:pPr>
      <w:r w:rsidRPr="0008440C">
        <w:rPr>
          <w:rFonts w:cs="Arial"/>
          <w:lang w:val="es-ES" w:eastAsia="es-ES"/>
        </w:rPr>
        <w:t>Ser responsable de la organización y custodia del archivo de la documentación de los procesos de contratación del Programa.</w:t>
      </w:r>
    </w:p>
    <w:p w:rsidR="0008440C" w:rsidRPr="0008440C" w:rsidRDefault="0008440C" w:rsidP="001B48C2">
      <w:pPr>
        <w:numPr>
          <w:ilvl w:val="0"/>
          <w:numId w:val="6"/>
        </w:numPr>
        <w:spacing w:after="0"/>
        <w:jc w:val="both"/>
        <w:rPr>
          <w:rFonts w:cs="Arial"/>
          <w:lang w:val="es-ES" w:eastAsia="es-ES"/>
        </w:rPr>
      </w:pPr>
      <w:r w:rsidRPr="0008440C">
        <w:rPr>
          <w:rFonts w:cs="Arial"/>
          <w:lang w:val="es-ES" w:eastAsia="es-ES"/>
        </w:rPr>
        <w:t>Ser responsable del registro de las publicaciones y reportes referidos a procesos de contratación en el SICOES y verificar el adecuado registro de la información.</w:t>
      </w:r>
    </w:p>
    <w:p w:rsidR="0008440C" w:rsidRDefault="0008440C" w:rsidP="001B48C2">
      <w:pPr>
        <w:pStyle w:val="Prrafodelista"/>
        <w:numPr>
          <w:ilvl w:val="0"/>
          <w:numId w:val="6"/>
        </w:numPr>
        <w:spacing w:after="0"/>
        <w:jc w:val="both"/>
        <w:rPr>
          <w:rFonts w:cs="Arial"/>
          <w:lang w:val="es-ES" w:eastAsia="es-ES"/>
        </w:rPr>
      </w:pPr>
      <w:r w:rsidRPr="0008440C">
        <w:rPr>
          <w:rFonts w:cs="Arial"/>
          <w:lang w:val="es-ES" w:eastAsia="es-ES"/>
        </w:rPr>
        <w:t>Remitir al</w:t>
      </w:r>
      <w:r w:rsidR="001F3426">
        <w:rPr>
          <w:rFonts w:cs="Arial"/>
          <w:lang w:val="es-ES" w:eastAsia="es-ES"/>
        </w:rPr>
        <w:t xml:space="preserve">  Responsable de Tesorería </w:t>
      </w:r>
      <w:r w:rsidRPr="0008440C">
        <w:rPr>
          <w:rFonts w:cs="Arial"/>
          <w:lang w:val="es-ES" w:eastAsia="es-ES"/>
        </w:rPr>
        <w:t>las garantías para su custodia.</w:t>
      </w:r>
    </w:p>
    <w:p w:rsidR="007B41AF" w:rsidRPr="0008440C" w:rsidRDefault="007B41AF" w:rsidP="007B41AF">
      <w:pPr>
        <w:pStyle w:val="Prrafodelista"/>
        <w:spacing w:after="0"/>
        <w:ind w:left="1068"/>
        <w:jc w:val="both"/>
        <w:rPr>
          <w:rFonts w:cs="Arial"/>
          <w:lang w:val="es-ES" w:eastAsia="es-ES"/>
        </w:rPr>
      </w:pPr>
    </w:p>
    <w:p w:rsidR="0008440C" w:rsidRPr="008F66DA" w:rsidRDefault="008D2E26" w:rsidP="007A20C4">
      <w:pPr>
        <w:rPr>
          <w:rFonts w:cs="Arial"/>
          <w:b/>
          <w:lang w:val="es-ES"/>
        </w:rPr>
      </w:pPr>
      <w:bookmarkStart w:id="77" w:name="_Toc383010614"/>
      <w:r>
        <w:rPr>
          <w:rFonts w:cs="Arial"/>
          <w:b/>
          <w:lang w:val="es-ES"/>
        </w:rPr>
        <w:t>10</w:t>
      </w:r>
      <w:r w:rsidR="0008440C" w:rsidRPr="008F66DA">
        <w:rPr>
          <w:rFonts w:cs="Arial"/>
          <w:b/>
          <w:lang w:val="es-ES"/>
        </w:rPr>
        <w:t>.</w:t>
      </w:r>
      <w:r>
        <w:rPr>
          <w:rFonts w:cs="Arial"/>
          <w:b/>
          <w:lang w:val="es-ES"/>
        </w:rPr>
        <w:t>7</w:t>
      </w:r>
      <w:r w:rsidR="007B41AF" w:rsidRPr="008F66DA">
        <w:rPr>
          <w:rFonts w:cs="Arial"/>
          <w:b/>
          <w:lang w:val="es-ES"/>
        </w:rPr>
        <w:t xml:space="preserve">   </w:t>
      </w:r>
      <w:r w:rsidR="0008440C" w:rsidRPr="008F66DA">
        <w:rPr>
          <w:rFonts w:cs="Arial"/>
          <w:b/>
          <w:lang w:val="es-ES"/>
        </w:rPr>
        <w:t>Especialista Administrativo Financiero</w:t>
      </w:r>
      <w:bookmarkEnd w:id="77"/>
    </w:p>
    <w:p w:rsidR="008D2E26" w:rsidRPr="0008440C" w:rsidRDefault="008D2E26" w:rsidP="008D2E26">
      <w:pPr>
        <w:spacing w:before="120" w:after="120"/>
        <w:jc w:val="both"/>
        <w:rPr>
          <w:rFonts w:cs="Arial"/>
          <w:lang w:val="es-ES"/>
        </w:rPr>
      </w:pPr>
      <w:r>
        <w:rPr>
          <w:rFonts w:cs="Arial"/>
          <w:lang w:val="es-ES"/>
        </w:rPr>
        <w:t>Es recomendable que este puesto sea cubierto con un profesional con experiencia en políticas y procedimientos del BID, contratado para el efecto. L</w:t>
      </w:r>
      <w:r w:rsidRPr="0008440C">
        <w:rPr>
          <w:rFonts w:cs="Arial"/>
          <w:lang w:val="es-ES"/>
        </w:rPr>
        <w:t>as tareas y funciones más importantes que debe cumplir</w:t>
      </w:r>
      <w:r>
        <w:rPr>
          <w:rFonts w:cs="Arial"/>
          <w:lang w:val="es-ES"/>
        </w:rPr>
        <w:t>,</w:t>
      </w:r>
      <w:r w:rsidRPr="0008440C">
        <w:rPr>
          <w:rFonts w:cs="Arial"/>
          <w:lang w:val="es-ES"/>
        </w:rPr>
        <w:t xml:space="preserve"> son las siguientes:</w:t>
      </w:r>
    </w:p>
    <w:p w:rsidR="0008440C" w:rsidRPr="0008440C" w:rsidRDefault="0008440C" w:rsidP="001B48C2">
      <w:pPr>
        <w:pStyle w:val="Prrafodelista"/>
        <w:numPr>
          <w:ilvl w:val="0"/>
          <w:numId w:val="9"/>
        </w:numPr>
        <w:spacing w:after="0"/>
        <w:ind w:left="1134" w:hanging="425"/>
        <w:jc w:val="both"/>
        <w:rPr>
          <w:rFonts w:cs="Arial"/>
          <w:lang w:val="es-ES"/>
        </w:rPr>
      </w:pPr>
      <w:r w:rsidRPr="0008440C">
        <w:rPr>
          <w:rFonts w:cs="Arial"/>
          <w:lang w:val="es-ES"/>
        </w:rPr>
        <w:t>Elaborar el anteproyecto del POA del Programa.</w:t>
      </w:r>
    </w:p>
    <w:p w:rsidR="0008440C" w:rsidRPr="0008440C" w:rsidRDefault="0008440C" w:rsidP="001B48C2">
      <w:pPr>
        <w:pStyle w:val="Prrafodelista"/>
        <w:numPr>
          <w:ilvl w:val="0"/>
          <w:numId w:val="9"/>
        </w:numPr>
        <w:spacing w:after="0"/>
        <w:ind w:left="1134" w:hanging="425"/>
        <w:jc w:val="both"/>
        <w:rPr>
          <w:rFonts w:cs="Arial"/>
          <w:lang w:val="es-ES"/>
        </w:rPr>
      </w:pPr>
      <w:r w:rsidRPr="0008440C">
        <w:rPr>
          <w:rFonts w:cs="Arial"/>
          <w:lang w:val="es-ES"/>
        </w:rPr>
        <w:t>Conducir la administración financiera del Programa, procurando la oportuna disponibilidad de los recursos para su ejecución, incluyendo las gestiones presupuestarias pertinentes.</w:t>
      </w:r>
    </w:p>
    <w:p w:rsidR="0008440C" w:rsidRPr="0008440C" w:rsidRDefault="0008440C" w:rsidP="001B48C2">
      <w:pPr>
        <w:pStyle w:val="Prrafodelista"/>
        <w:numPr>
          <w:ilvl w:val="0"/>
          <w:numId w:val="9"/>
        </w:numPr>
        <w:spacing w:after="0"/>
        <w:ind w:left="1134" w:hanging="425"/>
        <w:jc w:val="both"/>
        <w:rPr>
          <w:rFonts w:cs="Arial"/>
          <w:lang w:val="es-ES"/>
        </w:rPr>
      </w:pPr>
      <w:r w:rsidRPr="0008440C">
        <w:rPr>
          <w:rFonts w:cs="Arial"/>
          <w:lang w:val="es-ES"/>
        </w:rPr>
        <w:t xml:space="preserve">Supervisar la implementación del sistema financiero y contable del Programa y responsabilizarse por su normal operación. </w:t>
      </w:r>
    </w:p>
    <w:p w:rsidR="0008440C" w:rsidRPr="0008440C" w:rsidRDefault="0008440C" w:rsidP="001B48C2">
      <w:pPr>
        <w:pStyle w:val="Prrafodelista"/>
        <w:numPr>
          <w:ilvl w:val="0"/>
          <w:numId w:val="9"/>
        </w:numPr>
        <w:spacing w:after="0"/>
        <w:ind w:left="1134" w:hanging="425"/>
        <w:jc w:val="both"/>
        <w:rPr>
          <w:rFonts w:cs="Arial"/>
          <w:lang w:val="es-ES"/>
        </w:rPr>
      </w:pPr>
      <w:r w:rsidRPr="0008440C">
        <w:rPr>
          <w:rFonts w:cs="Arial"/>
          <w:lang w:val="es-ES"/>
        </w:rPr>
        <w:t xml:space="preserve">Gestionar la apertura o cierre de cuentas bancarias y realizar las conciliaciones de cuentas. </w:t>
      </w:r>
    </w:p>
    <w:p w:rsidR="0008440C" w:rsidRPr="0008440C" w:rsidRDefault="0008440C" w:rsidP="001B48C2">
      <w:pPr>
        <w:pStyle w:val="Prrafodelista"/>
        <w:numPr>
          <w:ilvl w:val="0"/>
          <w:numId w:val="9"/>
        </w:numPr>
        <w:spacing w:after="0"/>
        <w:ind w:left="1134" w:hanging="425"/>
        <w:jc w:val="both"/>
        <w:rPr>
          <w:rFonts w:cs="Arial"/>
          <w:lang w:val="es-ES"/>
        </w:rPr>
      </w:pPr>
      <w:r w:rsidRPr="0008440C">
        <w:rPr>
          <w:rFonts w:cs="Arial"/>
          <w:lang w:val="es-ES"/>
        </w:rPr>
        <w:t>Preparar las solicitudes de anticipos, desembolsos, reposiciones de fondos, justificaciones y reembolso por pagos efectuados de acuerdo a los formatos establecidos por el BID.</w:t>
      </w:r>
    </w:p>
    <w:p w:rsidR="0008440C" w:rsidRPr="0008440C" w:rsidRDefault="0008440C" w:rsidP="001B48C2">
      <w:pPr>
        <w:pStyle w:val="Prrafodelista"/>
        <w:numPr>
          <w:ilvl w:val="0"/>
          <w:numId w:val="9"/>
        </w:numPr>
        <w:spacing w:after="0"/>
        <w:ind w:left="1134" w:hanging="425"/>
        <w:jc w:val="both"/>
        <w:rPr>
          <w:rFonts w:cs="Arial"/>
          <w:lang w:val="es-ES"/>
        </w:rPr>
      </w:pPr>
      <w:r w:rsidRPr="0008440C">
        <w:rPr>
          <w:rFonts w:cs="Arial"/>
          <w:lang w:val="es-ES"/>
        </w:rPr>
        <w:lastRenderedPageBreak/>
        <w:t xml:space="preserve">Velar por la oportunidad del proceso de auditoría de las cuentas bancarias y de la contabilidad del Programa.  </w:t>
      </w:r>
    </w:p>
    <w:p w:rsidR="0008440C" w:rsidRPr="0008440C" w:rsidRDefault="0008440C" w:rsidP="001B48C2">
      <w:pPr>
        <w:pStyle w:val="Prrafodelista"/>
        <w:numPr>
          <w:ilvl w:val="0"/>
          <w:numId w:val="9"/>
        </w:numPr>
        <w:spacing w:after="0"/>
        <w:ind w:left="1134" w:hanging="425"/>
        <w:jc w:val="both"/>
        <w:rPr>
          <w:rFonts w:cs="Arial"/>
          <w:lang w:val="es-ES"/>
        </w:rPr>
      </w:pPr>
      <w:r w:rsidRPr="0008440C">
        <w:rPr>
          <w:rFonts w:cs="Arial"/>
          <w:lang w:val="es-ES"/>
        </w:rPr>
        <w:t xml:space="preserve">Desarrollar y mantener la coordinación específica con los organismos gubernamentales del sector económico financiero para operar en las mejores condiciones, la administración financiera del Programa. </w:t>
      </w:r>
    </w:p>
    <w:p w:rsidR="0008440C" w:rsidRPr="0008440C" w:rsidRDefault="0008440C" w:rsidP="001B48C2">
      <w:pPr>
        <w:pStyle w:val="Prrafodelista"/>
        <w:numPr>
          <w:ilvl w:val="0"/>
          <w:numId w:val="9"/>
        </w:numPr>
        <w:spacing w:after="0"/>
        <w:ind w:left="1134" w:hanging="425"/>
        <w:jc w:val="both"/>
        <w:rPr>
          <w:rFonts w:cs="Arial"/>
          <w:lang w:val="es-ES"/>
        </w:rPr>
      </w:pPr>
      <w:r w:rsidRPr="0008440C">
        <w:rPr>
          <w:rFonts w:cs="Arial"/>
          <w:lang w:val="es-ES"/>
        </w:rPr>
        <w:t>Mantener actualizados los sistemas SIG</w:t>
      </w:r>
      <w:r w:rsidR="001F3426">
        <w:rPr>
          <w:rFonts w:cs="Arial"/>
          <w:lang w:val="es-ES"/>
        </w:rPr>
        <w:t>E</w:t>
      </w:r>
      <w:r w:rsidR="00EC2E24">
        <w:rPr>
          <w:rFonts w:cs="Arial"/>
          <w:lang w:val="es-ES"/>
        </w:rPr>
        <w:t xml:space="preserve">P </w:t>
      </w:r>
      <w:r w:rsidRPr="0008440C">
        <w:rPr>
          <w:rFonts w:cs="Arial"/>
          <w:lang w:val="es-ES"/>
        </w:rPr>
        <w:t>y SIAP</w:t>
      </w:r>
      <w:r w:rsidR="00591DBB">
        <w:rPr>
          <w:rFonts w:cs="Arial"/>
          <w:lang w:val="es-ES"/>
        </w:rPr>
        <w:t>-</w:t>
      </w:r>
      <w:r w:rsidRPr="0008440C">
        <w:rPr>
          <w:rFonts w:cs="Arial"/>
          <w:lang w:val="es-ES"/>
        </w:rPr>
        <w:t xml:space="preserve">BID de registro sobre el avance financiero del Programa. </w:t>
      </w:r>
    </w:p>
    <w:p w:rsidR="0008440C" w:rsidRPr="0008440C" w:rsidRDefault="00EC2E24" w:rsidP="001B48C2">
      <w:pPr>
        <w:pStyle w:val="Prrafodelista"/>
        <w:numPr>
          <w:ilvl w:val="0"/>
          <w:numId w:val="9"/>
        </w:numPr>
        <w:spacing w:after="0"/>
        <w:ind w:left="1134" w:hanging="425"/>
        <w:jc w:val="both"/>
        <w:rPr>
          <w:rFonts w:cs="Arial"/>
          <w:lang w:val="es-ES"/>
        </w:rPr>
      </w:pPr>
      <w:r>
        <w:rPr>
          <w:rFonts w:cs="Arial"/>
          <w:lang w:val="es-ES"/>
        </w:rPr>
        <w:t xml:space="preserve">Realizar </w:t>
      </w:r>
      <w:r w:rsidR="0008440C" w:rsidRPr="0008440C">
        <w:rPr>
          <w:rFonts w:cs="Arial"/>
          <w:lang w:val="es-ES"/>
        </w:rPr>
        <w:t xml:space="preserve">las gestiones que sean necesarias para que los recursos de contraparte sean presupuestados oportunamente. </w:t>
      </w:r>
    </w:p>
    <w:p w:rsidR="0008440C" w:rsidRPr="0008440C" w:rsidRDefault="0008440C" w:rsidP="001B48C2">
      <w:pPr>
        <w:pStyle w:val="Prrafodelista"/>
        <w:numPr>
          <w:ilvl w:val="0"/>
          <w:numId w:val="9"/>
        </w:numPr>
        <w:spacing w:after="0"/>
        <w:ind w:left="1134" w:hanging="425"/>
        <w:jc w:val="both"/>
        <w:rPr>
          <w:rFonts w:cs="Arial"/>
          <w:lang w:val="es-ES"/>
        </w:rPr>
      </w:pPr>
      <w:r w:rsidRPr="0008440C">
        <w:rPr>
          <w:rFonts w:cs="Arial"/>
          <w:lang w:val="es-ES"/>
        </w:rPr>
        <w:t>Verificar los documentos contables para el procesamiento de los pagos a los proveedores del Programa.</w:t>
      </w:r>
    </w:p>
    <w:p w:rsidR="0008440C" w:rsidRPr="0008440C" w:rsidRDefault="0008440C" w:rsidP="001B48C2">
      <w:pPr>
        <w:pStyle w:val="Prrafodelista"/>
        <w:numPr>
          <w:ilvl w:val="0"/>
          <w:numId w:val="9"/>
        </w:numPr>
        <w:spacing w:after="0"/>
        <w:ind w:left="1134" w:hanging="425"/>
        <w:jc w:val="both"/>
        <w:rPr>
          <w:rFonts w:cs="Arial"/>
          <w:lang w:val="es-ES"/>
        </w:rPr>
      </w:pPr>
      <w:r w:rsidRPr="0008440C">
        <w:rPr>
          <w:rFonts w:cs="Arial"/>
          <w:lang w:val="es-ES"/>
        </w:rPr>
        <w:t>Velar por el cumplimiento de las recomendaciones contenidas en informes de</w:t>
      </w:r>
      <w:r w:rsidR="00EC2E24">
        <w:rPr>
          <w:rFonts w:cs="Arial"/>
          <w:lang w:val="es-ES"/>
        </w:rPr>
        <w:t>l Órgano Interno de Fiscalización</w:t>
      </w:r>
      <w:r w:rsidRPr="0008440C">
        <w:rPr>
          <w:rFonts w:cs="Arial"/>
          <w:lang w:val="es-ES"/>
        </w:rPr>
        <w:t xml:space="preserve"> y/o </w:t>
      </w:r>
      <w:r w:rsidR="00EC2E24">
        <w:rPr>
          <w:rFonts w:cs="Arial"/>
          <w:lang w:val="es-ES"/>
        </w:rPr>
        <w:t xml:space="preserve">auditoría </w:t>
      </w:r>
      <w:r w:rsidRPr="0008440C">
        <w:rPr>
          <w:rFonts w:cs="Arial"/>
          <w:lang w:val="es-ES"/>
        </w:rPr>
        <w:t>externa con oportunidad.</w:t>
      </w:r>
    </w:p>
    <w:p w:rsidR="0008440C" w:rsidRPr="0008440C" w:rsidRDefault="0008440C" w:rsidP="001B48C2">
      <w:pPr>
        <w:pStyle w:val="Prrafodelista"/>
        <w:numPr>
          <w:ilvl w:val="0"/>
          <w:numId w:val="9"/>
        </w:numPr>
        <w:spacing w:after="0"/>
        <w:ind w:left="1134" w:hanging="425"/>
        <w:jc w:val="both"/>
        <w:rPr>
          <w:rFonts w:cs="Arial"/>
          <w:lang w:val="es-ES"/>
        </w:rPr>
      </w:pPr>
      <w:r w:rsidRPr="0008440C">
        <w:rPr>
          <w:rFonts w:cs="Arial"/>
          <w:lang w:val="es-ES"/>
        </w:rPr>
        <w:t>Llevar los registros contables del Programa, de acuerdo al Plan de cuentas acordado con el BID.</w:t>
      </w:r>
    </w:p>
    <w:p w:rsidR="0008440C" w:rsidRPr="0008440C" w:rsidRDefault="0008440C" w:rsidP="001B48C2">
      <w:pPr>
        <w:pStyle w:val="Prrafodelista"/>
        <w:numPr>
          <w:ilvl w:val="0"/>
          <w:numId w:val="9"/>
        </w:numPr>
        <w:spacing w:after="0"/>
        <w:ind w:left="1134" w:hanging="425"/>
        <w:jc w:val="both"/>
        <w:rPr>
          <w:rFonts w:cs="Arial"/>
          <w:lang w:val="es-ES"/>
        </w:rPr>
      </w:pPr>
      <w:r w:rsidRPr="0008440C">
        <w:rPr>
          <w:rFonts w:cs="Arial"/>
          <w:lang w:val="es-ES"/>
        </w:rPr>
        <w:t>Preparar los estados financieros del Programa de acuerdo a las normas establecidas por el BID, las respectivas conciliaciones bancarias y otros.</w:t>
      </w:r>
    </w:p>
    <w:p w:rsidR="0008440C" w:rsidRPr="0008440C" w:rsidRDefault="0008440C" w:rsidP="001B48C2">
      <w:pPr>
        <w:pStyle w:val="Prrafodelista"/>
        <w:numPr>
          <w:ilvl w:val="0"/>
          <w:numId w:val="9"/>
        </w:numPr>
        <w:spacing w:after="0"/>
        <w:ind w:left="1134" w:hanging="425"/>
        <w:jc w:val="both"/>
        <w:rPr>
          <w:rFonts w:cs="Arial"/>
          <w:lang w:val="es-ES"/>
        </w:rPr>
      </w:pPr>
      <w:r w:rsidRPr="0008440C">
        <w:rPr>
          <w:rFonts w:cs="Arial"/>
          <w:lang w:val="es-ES"/>
        </w:rPr>
        <w:t xml:space="preserve">Apoyar </w:t>
      </w:r>
      <w:r w:rsidR="00EC2E24">
        <w:rPr>
          <w:rFonts w:cs="Arial"/>
          <w:lang w:val="es-ES"/>
        </w:rPr>
        <w:t>e</w:t>
      </w:r>
      <w:r w:rsidRPr="0008440C">
        <w:rPr>
          <w:rFonts w:cs="Arial"/>
          <w:lang w:val="es-ES"/>
        </w:rPr>
        <w:t>n el cumplimiento de las condiciones y Cláusulas del Contrato de Préstamo, normas y reglamentación aplicable</w:t>
      </w:r>
      <w:r w:rsidR="00EC2E24">
        <w:rPr>
          <w:rFonts w:cs="Arial"/>
          <w:lang w:val="es-ES"/>
        </w:rPr>
        <w:t>s a la ejecución del Programa.</w:t>
      </w:r>
      <w:r w:rsidRPr="0008440C">
        <w:rPr>
          <w:rFonts w:cs="Arial"/>
          <w:lang w:val="es-ES"/>
        </w:rPr>
        <w:t xml:space="preserve"> </w:t>
      </w:r>
    </w:p>
    <w:p w:rsidR="0008440C" w:rsidRPr="0008440C" w:rsidRDefault="0008440C" w:rsidP="001B48C2">
      <w:pPr>
        <w:pStyle w:val="Prrafodelista"/>
        <w:numPr>
          <w:ilvl w:val="0"/>
          <w:numId w:val="9"/>
        </w:numPr>
        <w:spacing w:after="0"/>
        <w:ind w:left="1134" w:hanging="425"/>
        <w:jc w:val="both"/>
        <w:rPr>
          <w:rFonts w:cs="Arial"/>
          <w:lang w:val="es-ES"/>
        </w:rPr>
      </w:pPr>
      <w:r w:rsidRPr="0008440C">
        <w:rPr>
          <w:rFonts w:cs="Arial"/>
          <w:lang w:val="es-ES"/>
        </w:rPr>
        <w:t>Apoyar en el desarrollo de la Programación General de Ejecución del Programa que incluya todos los elementos de gestión tales como el POA, presupuestos</w:t>
      </w:r>
      <w:r w:rsidR="00EC2E24">
        <w:rPr>
          <w:rFonts w:cs="Arial"/>
          <w:lang w:val="es-ES"/>
        </w:rPr>
        <w:t xml:space="preserve"> y</w:t>
      </w:r>
      <w:r w:rsidRPr="0008440C">
        <w:rPr>
          <w:rFonts w:cs="Arial"/>
          <w:lang w:val="es-ES"/>
        </w:rPr>
        <w:t xml:space="preserve"> programación financiera.</w:t>
      </w:r>
    </w:p>
    <w:p w:rsidR="0008440C" w:rsidRPr="0008440C" w:rsidRDefault="0008440C" w:rsidP="001B48C2">
      <w:pPr>
        <w:pStyle w:val="Prrafodelista"/>
        <w:numPr>
          <w:ilvl w:val="0"/>
          <w:numId w:val="9"/>
        </w:numPr>
        <w:spacing w:after="0"/>
        <w:ind w:left="1134" w:hanging="425"/>
        <w:jc w:val="both"/>
        <w:rPr>
          <w:rFonts w:cs="Arial"/>
          <w:lang w:val="es-ES"/>
        </w:rPr>
      </w:pPr>
      <w:r w:rsidRPr="0008440C">
        <w:rPr>
          <w:rFonts w:cs="Arial"/>
          <w:lang w:val="es-ES"/>
        </w:rPr>
        <w:t>Hacer seguimiento permanente a todos los aspectos financieros, así como al Plan General de Ejecución y del POA</w:t>
      </w:r>
      <w:r w:rsidR="00EC2E24">
        <w:rPr>
          <w:rFonts w:cs="Arial"/>
          <w:lang w:val="es-ES"/>
        </w:rPr>
        <w:t xml:space="preserve"> y</w:t>
      </w:r>
      <w:r w:rsidRPr="0008440C">
        <w:rPr>
          <w:rFonts w:cs="Arial"/>
          <w:lang w:val="es-ES"/>
        </w:rPr>
        <w:t xml:space="preserve"> presupuestos, señalando los desvíos y demoras.</w:t>
      </w:r>
    </w:p>
    <w:p w:rsidR="0008440C" w:rsidRPr="0008440C" w:rsidRDefault="0008440C" w:rsidP="001B48C2">
      <w:pPr>
        <w:pStyle w:val="Prrafodelista"/>
        <w:numPr>
          <w:ilvl w:val="0"/>
          <w:numId w:val="9"/>
        </w:numPr>
        <w:spacing w:after="0"/>
        <w:ind w:left="1134" w:hanging="425"/>
        <w:jc w:val="both"/>
        <w:rPr>
          <w:rFonts w:cs="Arial"/>
          <w:lang w:val="es-ES"/>
        </w:rPr>
      </w:pPr>
      <w:r w:rsidRPr="0008440C">
        <w:rPr>
          <w:rFonts w:cs="Arial"/>
          <w:lang w:val="es-ES"/>
        </w:rPr>
        <w:t>Elaborar los informes regulares sobre el avance financiero del Programa, según los plazos normados por las instancias pertinentes (</w:t>
      </w:r>
      <w:r w:rsidR="00EC2E24">
        <w:rPr>
          <w:rFonts w:cs="Arial"/>
          <w:lang w:val="es-ES"/>
        </w:rPr>
        <w:t>EETC MT</w:t>
      </w:r>
      <w:r w:rsidRPr="0008440C">
        <w:rPr>
          <w:rFonts w:cs="Arial"/>
          <w:lang w:val="es-ES"/>
        </w:rPr>
        <w:t>-VIPFE-BID), qu</w:t>
      </w:r>
      <w:r w:rsidR="00EC2E24">
        <w:rPr>
          <w:rFonts w:cs="Arial"/>
          <w:lang w:val="es-ES"/>
        </w:rPr>
        <w:t xml:space="preserve">e deben ser presentados al BID </w:t>
      </w:r>
      <w:r w:rsidRPr="0008440C">
        <w:rPr>
          <w:rFonts w:cs="Arial"/>
          <w:lang w:val="es-ES"/>
        </w:rPr>
        <w:t>y otras instancias.</w:t>
      </w:r>
    </w:p>
    <w:p w:rsidR="0008440C" w:rsidRPr="0008440C" w:rsidRDefault="0008440C" w:rsidP="001B48C2">
      <w:pPr>
        <w:pStyle w:val="Prrafodelista"/>
        <w:numPr>
          <w:ilvl w:val="0"/>
          <w:numId w:val="9"/>
        </w:numPr>
        <w:spacing w:after="0"/>
        <w:ind w:left="1134" w:hanging="425"/>
        <w:jc w:val="both"/>
        <w:rPr>
          <w:rFonts w:cs="Arial"/>
          <w:lang w:val="es-ES"/>
        </w:rPr>
      </w:pPr>
      <w:r w:rsidRPr="0008440C">
        <w:rPr>
          <w:rFonts w:cs="Arial"/>
          <w:lang w:val="es-ES"/>
        </w:rPr>
        <w:t>Participar en el proceso de contratación de los servicios de auditoría previstos para el Programa y realizar las gestiones necesarias para que la contratación sea oportuna.</w:t>
      </w:r>
    </w:p>
    <w:p w:rsidR="0008440C" w:rsidRPr="008F105D" w:rsidRDefault="0008440C" w:rsidP="001B48C2">
      <w:pPr>
        <w:pStyle w:val="Prrafodelista"/>
        <w:numPr>
          <w:ilvl w:val="0"/>
          <w:numId w:val="9"/>
        </w:numPr>
        <w:spacing w:after="0"/>
        <w:ind w:left="1134" w:hanging="425"/>
        <w:jc w:val="both"/>
        <w:rPr>
          <w:rFonts w:cs="Arial"/>
          <w:lang w:val="es-ES"/>
        </w:rPr>
      </w:pPr>
      <w:r w:rsidRPr="0008440C">
        <w:rPr>
          <w:rFonts w:cs="Arial"/>
          <w:lang w:val="es-ES"/>
        </w:rPr>
        <w:t xml:space="preserve">Preparar, centralizar y suministrar toda la información que requieran las auditorias operativas y financieras, internas, externas, revisiones e inspecciones de </w:t>
      </w:r>
      <w:r w:rsidR="00EC2E24">
        <w:rPr>
          <w:rFonts w:cs="Arial"/>
          <w:lang w:val="es-ES"/>
        </w:rPr>
        <w:t>C</w:t>
      </w:r>
      <w:r w:rsidRPr="0008440C">
        <w:rPr>
          <w:rFonts w:cs="Arial"/>
          <w:lang w:val="es-ES"/>
        </w:rPr>
        <w:t>ontraloría y del BID.</w:t>
      </w:r>
    </w:p>
    <w:p w:rsidR="0008440C" w:rsidRDefault="0008440C" w:rsidP="003C44C1">
      <w:pPr>
        <w:spacing w:after="0"/>
        <w:jc w:val="both"/>
        <w:rPr>
          <w:lang w:val="es-CO"/>
        </w:rPr>
      </w:pPr>
    </w:p>
    <w:p w:rsidR="0008440C" w:rsidRDefault="0008440C" w:rsidP="003C44C1">
      <w:pPr>
        <w:spacing w:after="0"/>
        <w:jc w:val="both"/>
        <w:rPr>
          <w:lang w:val="es-CO"/>
        </w:rPr>
      </w:pPr>
    </w:p>
    <w:p w:rsidR="0008440C" w:rsidRDefault="0008440C" w:rsidP="003C44C1">
      <w:pPr>
        <w:spacing w:after="0"/>
        <w:jc w:val="both"/>
        <w:rPr>
          <w:lang w:val="es-CO"/>
        </w:rPr>
      </w:pPr>
    </w:p>
    <w:p w:rsidR="0092554E" w:rsidRDefault="0092554E" w:rsidP="0092554E">
      <w:pPr>
        <w:autoSpaceDE w:val="0"/>
        <w:autoSpaceDN w:val="0"/>
        <w:adjustRightInd w:val="0"/>
        <w:spacing w:after="0"/>
        <w:ind w:left="360"/>
        <w:jc w:val="both"/>
        <w:rPr>
          <w:b/>
        </w:rPr>
      </w:pPr>
    </w:p>
    <w:p w:rsidR="00140610" w:rsidRDefault="00140610" w:rsidP="0092554E">
      <w:pPr>
        <w:autoSpaceDE w:val="0"/>
        <w:autoSpaceDN w:val="0"/>
        <w:adjustRightInd w:val="0"/>
        <w:spacing w:after="0"/>
        <w:ind w:left="360"/>
        <w:jc w:val="both"/>
        <w:rPr>
          <w:b/>
        </w:rPr>
      </w:pPr>
    </w:p>
    <w:p w:rsidR="00140610" w:rsidRDefault="00140610" w:rsidP="0092554E">
      <w:pPr>
        <w:autoSpaceDE w:val="0"/>
        <w:autoSpaceDN w:val="0"/>
        <w:adjustRightInd w:val="0"/>
        <w:spacing w:after="0"/>
        <w:ind w:left="360"/>
        <w:jc w:val="both"/>
        <w:rPr>
          <w:b/>
        </w:rPr>
        <w:sectPr w:rsidR="00140610" w:rsidSect="007122EC">
          <w:pgSz w:w="12240" w:h="15840"/>
          <w:pgMar w:top="1440" w:right="1797" w:bottom="1440" w:left="1797" w:header="709" w:footer="709" w:gutter="0"/>
          <w:cols w:space="708"/>
          <w:docGrid w:linePitch="360"/>
        </w:sectPr>
      </w:pPr>
    </w:p>
    <w:p w:rsidR="003D186F" w:rsidRDefault="003D186F" w:rsidP="001B48C2">
      <w:pPr>
        <w:pStyle w:val="Prrafodelista"/>
        <w:numPr>
          <w:ilvl w:val="0"/>
          <w:numId w:val="17"/>
        </w:numPr>
        <w:autoSpaceDE w:val="0"/>
        <w:autoSpaceDN w:val="0"/>
        <w:adjustRightInd w:val="0"/>
        <w:spacing w:after="0"/>
        <w:jc w:val="both"/>
        <w:outlineLvl w:val="0"/>
        <w:rPr>
          <w:rFonts w:asciiTheme="majorHAnsi" w:hAnsiTheme="majorHAnsi"/>
          <w:b/>
        </w:rPr>
      </w:pPr>
      <w:bookmarkStart w:id="78" w:name="_Toc466360605"/>
      <w:r>
        <w:rPr>
          <w:rFonts w:asciiTheme="majorHAnsi" w:hAnsiTheme="majorHAnsi"/>
          <w:b/>
        </w:rPr>
        <w:lastRenderedPageBreak/>
        <w:t>RELEVAMIENTO DEL PROCEDIMIENTO</w:t>
      </w:r>
      <w:r w:rsidR="0047427C">
        <w:rPr>
          <w:rFonts w:asciiTheme="majorHAnsi" w:hAnsiTheme="majorHAnsi"/>
          <w:b/>
        </w:rPr>
        <w:t xml:space="preserve"> PARA LIBERACIÓN DE ÁREAS DE AFECTACIÓN</w:t>
      </w:r>
      <w:bookmarkEnd w:id="78"/>
    </w:p>
    <w:p w:rsidR="00BC6BAB" w:rsidRDefault="00BC6BAB" w:rsidP="00BC6BAB">
      <w:pPr>
        <w:spacing w:after="0"/>
      </w:pPr>
    </w:p>
    <w:p w:rsidR="009478CB" w:rsidRDefault="009478CB" w:rsidP="00BC6BAB">
      <w:pPr>
        <w:spacing w:after="0"/>
        <w:jc w:val="both"/>
      </w:pPr>
      <w:r w:rsidRPr="009478CB">
        <w:t xml:space="preserve">La Ley N° 652 </w:t>
      </w:r>
      <w:r w:rsidR="00BC6BAB">
        <w:t xml:space="preserve"> de Construcción e implementación del Sistema de Transporte por Cable (Teleférico) en las ciudades de La Paz y El Alto, en su segunda fase, declara de necesidad y utilidad pública la expropiación de los bienes inmuebles</w:t>
      </w:r>
      <w:r w:rsidR="00BC6BAB" w:rsidRPr="00BC6BAB">
        <w:t xml:space="preserve"> </w:t>
      </w:r>
      <w:r w:rsidR="00BC6BAB">
        <w:t>identificados como necesarios para la construcción e implementación del Sistema de Transporte por Cable (Teleférico) en las ciudades de La Paz y El Alto.</w:t>
      </w:r>
    </w:p>
    <w:p w:rsidR="00BC6BAB" w:rsidRDefault="00BC6BAB" w:rsidP="00BC6BAB">
      <w:pPr>
        <w:spacing w:after="0"/>
        <w:jc w:val="both"/>
      </w:pPr>
    </w:p>
    <w:p w:rsidR="00BC6BAB" w:rsidRDefault="00A357F7" w:rsidP="006D25E3">
      <w:pPr>
        <w:spacing w:after="0"/>
        <w:jc w:val="both"/>
      </w:pPr>
      <w:r>
        <w:t>Para la expropiación de bienes inmuebles útiles y necesarios para la construcción e implementación del Sistema de Transporte por Cable (Teleférico) en las ciudades de La Paz y El Alto, en su segunda fase, se aplica lo dispuesto en el Artículo 3 de la Ley Nº 332 de 28 de diciembre de 2012, de Declaratoria de Necesidad y Utilidad Pública la Expropiación de Bienes Inmuebles y Transferencia de Bienes Públicos para el Proyecto Construcción, Implementación y Administración del Sistema de Transporte por Cable (Teleférico) en las ciudades de La Paz y El Alto.</w:t>
      </w:r>
    </w:p>
    <w:p w:rsidR="00A357F7" w:rsidRDefault="00A357F7" w:rsidP="006D25E3">
      <w:pPr>
        <w:spacing w:after="0"/>
        <w:jc w:val="both"/>
      </w:pPr>
    </w:p>
    <w:p w:rsidR="00A357F7" w:rsidRPr="009478CB" w:rsidRDefault="00A357F7" w:rsidP="006D25E3">
      <w:pPr>
        <w:spacing w:after="0"/>
        <w:jc w:val="both"/>
      </w:pPr>
      <w:r>
        <w:t>El procedimiento empleado por la EETC se describe a continuación:</w:t>
      </w:r>
    </w:p>
    <w:p w:rsidR="00BC6BAB" w:rsidRDefault="00BC6BAB" w:rsidP="006D25E3">
      <w:pPr>
        <w:spacing w:after="0"/>
        <w:rPr>
          <w:rFonts w:asciiTheme="majorHAnsi" w:hAnsiTheme="majorHAnsi"/>
          <w:b/>
        </w:rPr>
      </w:pPr>
    </w:p>
    <w:p w:rsidR="0047427C" w:rsidRPr="008512AE" w:rsidRDefault="00A357F7" w:rsidP="006D25E3">
      <w:pPr>
        <w:pStyle w:val="Ttulo2"/>
        <w:spacing w:before="0"/>
        <w:rPr>
          <w:color w:val="auto"/>
          <w:sz w:val="22"/>
          <w:szCs w:val="22"/>
        </w:rPr>
      </w:pPr>
      <w:bookmarkStart w:id="79" w:name="_Toc466360606"/>
      <w:r w:rsidRPr="008512AE">
        <w:rPr>
          <w:color w:val="auto"/>
          <w:sz w:val="22"/>
          <w:szCs w:val="22"/>
        </w:rPr>
        <w:t xml:space="preserve">11.1 </w:t>
      </w:r>
      <w:r w:rsidR="00B02CC2" w:rsidRPr="008512AE">
        <w:rPr>
          <w:color w:val="auto"/>
          <w:sz w:val="22"/>
          <w:szCs w:val="22"/>
        </w:rPr>
        <w:t>Identificación</w:t>
      </w:r>
      <w:bookmarkEnd w:id="79"/>
    </w:p>
    <w:p w:rsidR="0002356E" w:rsidRDefault="0002356E" w:rsidP="006D25E3">
      <w:pPr>
        <w:pStyle w:val="Prrafodelista"/>
        <w:autoSpaceDE w:val="0"/>
        <w:autoSpaceDN w:val="0"/>
        <w:adjustRightInd w:val="0"/>
        <w:spacing w:after="0"/>
        <w:ind w:left="426"/>
        <w:rPr>
          <w:rFonts w:ascii="Arial" w:hAnsi="Arial" w:cs="Arial"/>
          <w:color w:val="000000"/>
          <w:sz w:val="24"/>
          <w:szCs w:val="24"/>
        </w:rPr>
      </w:pPr>
    </w:p>
    <w:p w:rsidR="00120133" w:rsidRDefault="00120133" w:rsidP="001B48C2">
      <w:pPr>
        <w:pStyle w:val="Prrafodelista"/>
        <w:numPr>
          <w:ilvl w:val="0"/>
          <w:numId w:val="18"/>
        </w:numPr>
        <w:tabs>
          <w:tab w:val="clear" w:pos="1260"/>
        </w:tabs>
        <w:autoSpaceDE w:val="0"/>
        <w:autoSpaceDN w:val="0"/>
        <w:adjustRightInd w:val="0"/>
        <w:spacing w:after="0"/>
        <w:ind w:left="426" w:hanging="426"/>
        <w:jc w:val="both"/>
        <w:rPr>
          <w:rFonts w:cs="Arial"/>
          <w:color w:val="000000"/>
        </w:rPr>
      </w:pPr>
      <w:r w:rsidRPr="00120133">
        <w:rPr>
          <w:rFonts w:cs="Arial"/>
          <w:color w:val="000000"/>
        </w:rPr>
        <w:t>La empresa contratista ejecutora del proyecto, concluido el Estudio de Definición de Líneas-EDL, elaborará el Informe de Estudio de Afectación-IEA, para la implementación y construcción de la estación, torre</w:t>
      </w:r>
      <w:r>
        <w:rPr>
          <w:rFonts w:cs="Arial"/>
          <w:color w:val="000000"/>
        </w:rPr>
        <w:t>s</w:t>
      </w:r>
      <w:r w:rsidRPr="00120133">
        <w:rPr>
          <w:rFonts w:cs="Arial"/>
          <w:color w:val="000000"/>
        </w:rPr>
        <w:t xml:space="preserve"> y áreas complementarias, mism</w:t>
      </w:r>
      <w:r>
        <w:rPr>
          <w:rFonts w:cs="Arial"/>
          <w:color w:val="000000"/>
        </w:rPr>
        <w:t>o</w:t>
      </w:r>
      <w:r w:rsidRPr="00120133">
        <w:rPr>
          <w:rFonts w:cs="Arial"/>
          <w:color w:val="000000"/>
        </w:rPr>
        <w:t xml:space="preserve"> que identificará y determinará mediante </w:t>
      </w:r>
      <w:r>
        <w:rPr>
          <w:rFonts w:cs="Arial"/>
          <w:color w:val="000000"/>
        </w:rPr>
        <w:t>documentos y p</w:t>
      </w:r>
      <w:r w:rsidRPr="00120133">
        <w:rPr>
          <w:rFonts w:cs="Arial"/>
          <w:color w:val="000000"/>
        </w:rPr>
        <w:t xml:space="preserve">lanos, la ubicación y superficie de los bienes inmuebles necesarios para el mencionado proyecto. </w:t>
      </w:r>
    </w:p>
    <w:p w:rsidR="00120133" w:rsidRDefault="00120133" w:rsidP="006D25E3">
      <w:pPr>
        <w:pStyle w:val="Prrafodelista"/>
        <w:autoSpaceDE w:val="0"/>
        <w:autoSpaceDN w:val="0"/>
        <w:adjustRightInd w:val="0"/>
        <w:spacing w:after="0"/>
        <w:ind w:left="426" w:hanging="426"/>
        <w:jc w:val="both"/>
        <w:rPr>
          <w:rFonts w:cs="Arial"/>
          <w:color w:val="000000"/>
        </w:rPr>
      </w:pPr>
    </w:p>
    <w:p w:rsidR="00120133" w:rsidRDefault="00120133" w:rsidP="001B48C2">
      <w:pPr>
        <w:pStyle w:val="Prrafodelista"/>
        <w:numPr>
          <w:ilvl w:val="0"/>
          <w:numId w:val="18"/>
        </w:numPr>
        <w:tabs>
          <w:tab w:val="clear" w:pos="1260"/>
        </w:tabs>
        <w:autoSpaceDE w:val="0"/>
        <w:autoSpaceDN w:val="0"/>
        <w:adjustRightInd w:val="0"/>
        <w:spacing w:after="0"/>
        <w:ind w:left="426" w:hanging="426"/>
        <w:jc w:val="both"/>
        <w:rPr>
          <w:rFonts w:cs="Arial"/>
          <w:color w:val="000000"/>
        </w:rPr>
      </w:pPr>
      <w:r w:rsidRPr="00120133">
        <w:rPr>
          <w:rFonts w:cs="Arial"/>
          <w:color w:val="000000"/>
        </w:rPr>
        <w:t xml:space="preserve">Dicho documento será remitido a la supervisión para su revisión y aprobación; a su vez la supervisión remitirá dicho documento, mediante carta, a la Gerencia de Desarrollo de Proyectos. </w:t>
      </w:r>
    </w:p>
    <w:p w:rsidR="00120133" w:rsidRPr="00120133" w:rsidRDefault="00120133" w:rsidP="006D25E3">
      <w:pPr>
        <w:autoSpaceDE w:val="0"/>
        <w:autoSpaceDN w:val="0"/>
        <w:adjustRightInd w:val="0"/>
        <w:spacing w:after="0"/>
        <w:ind w:left="426" w:hanging="426"/>
        <w:jc w:val="both"/>
        <w:rPr>
          <w:rFonts w:cs="Arial"/>
          <w:color w:val="000000"/>
        </w:rPr>
      </w:pPr>
    </w:p>
    <w:p w:rsidR="00120133" w:rsidRDefault="00120133" w:rsidP="001B48C2">
      <w:pPr>
        <w:pStyle w:val="Prrafodelista"/>
        <w:numPr>
          <w:ilvl w:val="0"/>
          <w:numId w:val="18"/>
        </w:numPr>
        <w:tabs>
          <w:tab w:val="clear" w:pos="1260"/>
        </w:tabs>
        <w:autoSpaceDE w:val="0"/>
        <w:autoSpaceDN w:val="0"/>
        <w:adjustRightInd w:val="0"/>
        <w:spacing w:after="0"/>
        <w:ind w:left="426" w:hanging="426"/>
        <w:jc w:val="both"/>
        <w:rPr>
          <w:rFonts w:cs="Arial"/>
          <w:color w:val="000000"/>
        </w:rPr>
      </w:pPr>
      <w:r w:rsidRPr="00120133">
        <w:rPr>
          <w:rFonts w:cs="Arial"/>
          <w:color w:val="000000"/>
        </w:rPr>
        <w:t xml:space="preserve">La Gerencia de Desarrollo de Proyectos, dará visto bueno al Informe de Estudio de Afectación emitido por la empresa contratista ejecutora del proyecto, aprobado por la supervisión y emitirá Informe Técnico de Afectación - ITA. </w:t>
      </w:r>
    </w:p>
    <w:p w:rsidR="00120133" w:rsidRPr="00120133" w:rsidRDefault="00120133" w:rsidP="006D25E3">
      <w:pPr>
        <w:autoSpaceDE w:val="0"/>
        <w:autoSpaceDN w:val="0"/>
        <w:adjustRightInd w:val="0"/>
        <w:spacing w:after="0"/>
        <w:ind w:left="426" w:hanging="426"/>
        <w:jc w:val="both"/>
        <w:rPr>
          <w:rFonts w:cs="Arial"/>
          <w:color w:val="000000"/>
        </w:rPr>
      </w:pPr>
    </w:p>
    <w:p w:rsidR="00120133" w:rsidRDefault="00120133" w:rsidP="001B48C2">
      <w:pPr>
        <w:pStyle w:val="Prrafodelista"/>
        <w:numPr>
          <w:ilvl w:val="0"/>
          <w:numId w:val="18"/>
        </w:numPr>
        <w:tabs>
          <w:tab w:val="clear" w:pos="1260"/>
        </w:tabs>
        <w:autoSpaceDE w:val="0"/>
        <w:autoSpaceDN w:val="0"/>
        <w:adjustRightInd w:val="0"/>
        <w:spacing w:after="0"/>
        <w:ind w:left="426" w:hanging="426"/>
        <w:jc w:val="both"/>
        <w:rPr>
          <w:rFonts w:cs="Arial"/>
          <w:color w:val="000000"/>
        </w:rPr>
      </w:pPr>
      <w:r w:rsidRPr="00120133">
        <w:rPr>
          <w:rFonts w:cs="Arial"/>
          <w:color w:val="000000"/>
        </w:rPr>
        <w:t>El Informe Técnico de Afectación - ITA, contendrá planos e información que respalden la identificación de la ubicación y superficie de bienes inmuebles privados útiles y necesarios para el proyecto, el cual deberá contar con el visto bueno del Jefe de Departamento.</w:t>
      </w:r>
    </w:p>
    <w:p w:rsidR="00D96A40" w:rsidRDefault="00D96A40" w:rsidP="006D25E3">
      <w:pPr>
        <w:autoSpaceDE w:val="0"/>
        <w:autoSpaceDN w:val="0"/>
        <w:adjustRightInd w:val="0"/>
        <w:spacing w:after="0"/>
        <w:jc w:val="both"/>
        <w:rPr>
          <w:rFonts w:cs="Arial"/>
          <w:bCs/>
          <w:color w:val="000000"/>
        </w:rPr>
      </w:pPr>
    </w:p>
    <w:p w:rsidR="00BA06DE" w:rsidRDefault="00BA06DE" w:rsidP="006D25E3">
      <w:pPr>
        <w:autoSpaceDE w:val="0"/>
        <w:autoSpaceDN w:val="0"/>
        <w:adjustRightInd w:val="0"/>
        <w:spacing w:after="0"/>
        <w:jc w:val="both"/>
        <w:rPr>
          <w:rFonts w:cs="Arial"/>
          <w:bCs/>
          <w:color w:val="000000"/>
        </w:rPr>
      </w:pPr>
    </w:p>
    <w:p w:rsidR="00BA06DE" w:rsidRPr="0002356E" w:rsidRDefault="00BA06DE" w:rsidP="006D25E3">
      <w:pPr>
        <w:autoSpaceDE w:val="0"/>
        <w:autoSpaceDN w:val="0"/>
        <w:adjustRightInd w:val="0"/>
        <w:spacing w:after="0"/>
        <w:jc w:val="both"/>
        <w:rPr>
          <w:rFonts w:cs="Arial"/>
          <w:bCs/>
          <w:color w:val="000000"/>
        </w:rPr>
      </w:pPr>
    </w:p>
    <w:p w:rsidR="00B02CC2" w:rsidRPr="008512AE" w:rsidRDefault="00A357F7" w:rsidP="006D25E3">
      <w:pPr>
        <w:pStyle w:val="Ttulo2"/>
        <w:spacing w:before="0"/>
        <w:rPr>
          <w:color w:val="auto"/>
          <w:sz w:val="22"/>
          <w:szCs w:val="22"/>
        </w:rPr>
      </w:pPr>
      <w:bookmarkStart w:id="80" w:name="_Toc466360607"/>
      <w:r w:rsidRPr="008512AE">
        <w:rPr>
          <w:color w:val="auto"/>
          <w:sz w:val="22"/>
          <w:szCs w:val="22"/>
        </w:rPr>
        <w:lastRenderedPageBreak/>
        <w:t xml:space="preserve">11.2 </w:t>
      </w:r>
      <w:r w:rsidR="00B02CC2" w:rsidRPr="008512AE">
        <w:rPr>
          <w:color w:val="auto"/>
          <w:sz w:val="22"/>
          <w:szCs w:val="22"/>
        </w:rPr>
        <w:t>Notificación</w:t>
      </w:r>
      <w:bookmarkEnd w:id="80"/>
    </w:p>
    <w:p w:rsidR="00362114" w:rsidRDefault="00362114" w:rsidP="006D25E3">
      <w:pPr>
        <w:spacing w:after="0"/>
        <w:rPr>
          <w:rFonts w:asciiTheme="majorHAnsi" w:hAnsiTheme="majorHAnsi"/>
          <w:b/>
        </w:rPr>
      </w:pPr>
    </w:p>
    <w:p w:rsidR="00120133" w:rsidRDefault="00120133" w:rsidP="001B48C2">
      <w:pPr>
        <w:pStyle w:val="Prrafodelista"/>
        <w:numPr>
          <w:ilvl w:val="0"/>
          <w:numId w:val="19"/>
        </w:numPr>
        <w:tabs>
          <w:tab w:val="clear" w:pos="1260"/>
          <w:tab w:val="num" w:pos="-3544"/>
        </w:tabs>
        <w:autoSpaceDE w:val="0"/>
        <w:autoSpaceDN w:val="0"/>
        <w:adjustRightInd w:val="0"/>
        <w:spacing w:after="0"/>
        <w:ind w:left="426" w:hanging="426"/>
        <w:jc w:val="both"/>
      </w:pPr>
      <w:r>
        <w:t>La Gerencia Jurídica de la EETC-MT, en base al Informe Técnico de Afectación, elaborará un Informe Jurídico de Afectación, que sustente la emisión de la Resolución Administrativa.</w:t>
      </w:r>
    </w:p>
    <w:p w:rsidR="008512AE" w:rsidRDefault="008512AE" w:rsidP="006D25E3">
      <w:pPr>
        <w:autoSpaceDE w:val="0"/>
        <w:autoSpaceDN w:val="0"/>
        <w:adjustRightInd w:val="0"/>
        <w:spacing w:after="0"/>
        <w:ind w:left="426" w:hanging="426"/>
        <w:jc w:val="both"/>
      </w:pPr>
    </w:p>
    <w:p w:rsidR="00120133" w:rsidRDefault="00120133" w:rsidP="001B48C2">
      <w:pPr>
        <w:pStyle w:val="Prrafodelista"/>
        <w:numPr>
          <w:ilvl w:val="0"/>
          <w:numId w:val="19"/>
        </w:numPr>
        <w:tabs>
          <w:tab w:val="clear" w:pos="1260"/>
          <w:tab w:val="num" w:pos="-3544"/>
        </w:tabs>
        <w:autoSpaceDE w:val="0"/>
        <w:autoSpaceDN w:val="0"/>
        <w:adjustRightInd w:val="0"/>
        <w:spacing w:after="0"/>
        <w:ind w:left="426" w:hanging="426"/>
        <w:jc w:val="both"/>
      </w:pPr>
      <w:r>
        <w:t>La Gerencia Jurídica de la EETC-MT, publicará la Resolución Administrativa en un periódico de circulación nacional y notificará con la misma a los propietarios de los bienes inmuebles identificados como necesarios para el proyecto, conforme establece la Ley N° 2341 de 23 de abril de 2002 de Procedimiento Administrativo.</w:t>
      </w:r>
    </w:p>
    <w:p w:rsidR="00120133" w:rsidRDefault="00120133" w:rsidP="006D25E3">
      <w:pPr>
        <w:pStyle w:val="Prrafodelista"/>
        <w:autoSpaceDE w:val="0"/>
        <w:autoSpaceDN w:val="0"/>
        <w:adjustRightInd w:val="0"/>
        <w:spacing w:after="0"/>
        <w:ind w:left="426" w:hanging="426"/>
        <w:jc w:val="both"/>
      </w:pPr>
    </w:p>
    <w:p w:rsidR="0002356E" w:rsidRDefault="00120133" w:rsidP="001B48C2">
      <w:pPr>
        <w:pStyle w:val="Prrafodelista"/>
        <w:numPr>
          <w:ilvl w:val="0"/>
          <w:numId w:val="19"/>
        </w:numPr>
        <w:tabs>
          <w:tab w:val="clear" w:pos="1260"/>
          <w:tab w:val="num" w:pos="-3544"/>
        </w:tabs>
        <w:autoSpaceDE w:val="0"/>
        <w:autoSpaceDN w:val="0"/>
        <w:adjustRightInd w:val="0"/>
        <w:spacing w:after="0"/>
        <w:ind w:left="426" w:hanging="426"/>
        <w:jc w:val="both"/>
      </w:pPr>
      <w:r>
        <w:t>La superficie identificada mediante la Resolución Administrativa, podrá ser ajustada al momento de realizar el avalúo, de acuerdo al replanteo in situ realizado por la empresa contratista, para la elaboración de los documentos de transferencia a favor de la EETC MT. En caso de corresponder un proceso de dirimición, la superficie definitiva será la establecida en el avalúo determinado por el perito dirimidor.</w:t>
      </w:r>
    </w:p>
    <w:p w:rsidR="00362114" w:rsidRPr="0002356E" w:rsidRDefault="00362114" w:rsidP="006D25E3">
      <w:pPr>
        <w:spacing w:after="0"/>
      </w:pPr>
    </w:p>
    <w:p w:rsidR="00B02CC2" w:rsidRPr="008512AE" w:rsidRDefault="00A357F7" w:rsidP="006D25E3">
      <w:pPr>
        <w:pStyle w:val="Ttulo2"/>
        <w:spacing w:before="0"/>
        <w:rPr>
          <w:color w:val="auto"/>
          <w:sz w:val="22"/>
          <w:szCs w:val="22"/>
        </w:rPr>
      </w:pPr>
      <w:bookmarkStart w:id="81" w:name="_Toc466360608"/>
      <w:r w:rsidRPr="008512AE">
        <w:rPr>
          <w:color w:val="auto"/>
          <w:sz w:val="22"/>
          <w:szCs w:val="22"/>
        </w:rPr>
        <w:t xml:space="preserve">11.3 </w:t>
      </w:r>
      <w:r w:rsidR="00B02CC2" w:rsidRPr="008512AE">
        <w:rPr>
          <w:color w:val="auto"/>
          <w:sz w:val="22"/>
          <w:szCs w:val="22"/>
        </w:rPr>
        <w:t>Avalúos</w:t>
      </w:r>
      <w:bookmarkEnd w:id="81"/>
    </w:p>
    <w:p w:rsidR="00362114" w:rsidRDefault="00362114" w:rsidP="006D25E3">
      <w:pPr>
        <w:spacing w:after="0"/>
        <w:rPr>
          <w:rFonts w:asciiTheme="majorHAnsi" w:hAnsiTheme="majorHAnsi"/>
          <w:b/>
        </w:rPr>
      </w:pPr>
    </w:p>
    <w:p w:rsidR="00362114" w:rsidRDefault="00362114" w:rsidP="001B48C2">
      <w:pPr>
        <w:pStyle w:val="Prrafodelista"/>
        <w:numPr>
          <w:ilvl w:val="0"/>
          <w:numId w:val="20"/>
        </w:numPr>
        <w:autoSpaceDE w:val="0"/>
        <w:autoSpaceDN w:val="0"/>
        <w:adjustRightInd w:val="0"/>
        <w:spacing w:after="0"/>
        <w:ind w:left="426" w:hanging="426"/>
        <w:jc w:val="both"/>
      </w:pPr>
      <w:r w:rsidRPr="00362114">
        <w:t>Los propietarios, de acuerdo al numeral 2 del artículo 3° de la Ley Nº 332 de 28 de diciembre de 2012, en el plazo de diez (10) días hábiles, computables desde la fecha de notificación, presentarán de manera formal, un avalúo técnico elaborado por un profesional competente, que consigne un monto único y determinable, correspondiente a su bien inmueble; en caso de no presentar su avalúo, los propietarios se someterán al avalúo que determine la EETC</w:t>
      </w:r>
      <w:r>
        <w:t xml:space="preserve"> </w:t>
      </w:r>
      <w:r w:rsidRPr="00362114">
        <w:t>MT.</w:t>
      </w:r>
    </w:p>
    <w:p w:rsidR="00362114" w:rsidRPr="00362114" w:rsidRDefault="00362114" w:rsidP="006D25E3">
      <w:pPr>
        <w:pStyle w:val="Prrafodelista"/>
        <w:autoSpaceDE w:val="0"/>
        <w:autoSpaceDN w:val="0"/>
        <w:adjustRightInd w:val="0"/>
        <w:spacing w:after="0"/>
        <w:ind w:left="426" w:hanging="426"/>
        <w:jc w:val="both"/>
      </w:pPr>
    </w:p>
    <w:p w:rsidR="00362114" w:rsidRDefault="00362114" w:rsidP="001B48C2">
      <w:pPr>
        <w:pStyle w:val="Prrafodelista"/>
        <w:numPr>
          <w:ilvl w:val="0"/>
          <w:numId w:val="20"/>
        </w:numPr>
        <w:autoSpaceDE w:val="0"/>
        <w:autoSpaceDN w:val="0"/>
        <w:adjustRightInd w:val="0"/>
        <w:spacing w:after="0"/>
        <w:ind w:left="426" w:hanging="426"/>
        <w:jc w:val="both"/>
      </w:pPr>
      <w:r w:rsidRPr="00362114">
        <w:t>La Gerencia de Desarrollo de Proyectos, efectuada la notificación señalada, instruirá a la empresa contratista especializada, realizar el respectivo avalúo del bien inmueble determinado.</w:t>
      </w:r>
    </w:p>
    <w:p w:rsidR="00362114" w:rsidRPr="00362114" w:rsidRDefault="00362114" w:rsidP="006D25E3">
      <w:pPr>
        <w:autoSpaceDE w:val="0"/>
        <w:autoSpaceDN w:val="0"/>
        <w:adjustRightInd w:val="0"/>
        <w:spacing w:after="0"/>
        <w:ind w:left="426" w:hanging="426"/>
        <w:jc w:val="both"/>
      </w:pPr>
    </w:p>
    <w:p w:rsidR="00362114" w:rsidRDefault="00362114" w:rsidP="001B48C2">
      <w:pPr>
        <w:pStyle w:val="Prrafodelista"/>
        <w:numPr>
          <w:ilvl w:val="0"/>
          <w:numId w:val="20"/>
        </w:numPr>
        <w:autoSpaceDE w:val="0"/>
        <w:autoSpaceDN w:val="0"/>
        <w:adjustRightInd w:val="0"/>
        <w:spacing w:after="0"/>
        <w:ind w:left="426" w:hanging="426"/>
        <w:jc w:val="both"/>
      </w:pPr>
      <w:r w:rsidRPr="00362114">
        <w:t>La empresa contratista especializada, deberá realizar el levantamiento técnico de avalúo in situ del bien inmueble objeto de expropiación en un plazo de ocho (8) días hábiles a partir del ingreso al bien inmueble y remitirá el avalúo a la supervisión para su revisión y aprobación.</w:t>
      </w:r>
    </w:p>
    <w:p w:rsidR="00362114" w:rsidRPr="00362114" w:rsidRDefault="00362114" w:rsidP="006D25E3">
      <w:pPr>
        <w:autoSpaceDE w:val="0"/>
        <w:autoSpaceDN w:val="0"/>
        <w:adjustRightInd w:val="0"/>
        <w:spacing w:after="0"/>
        <w:ind w:left="426" w:hanging="426"/>
        <w:jc w:val="both"/>
      </w:pPr>
    </w:p>
    <w:p w:rsidR="00362114" w:rsidRDefault="00362114" w:rsidP="001B48C2">
      <w:pPr>
        <w:pStyle w:val="Prrafodelista"/>
        <w:numPr>
          <w:ilvl w:val="0"/>
          <w:numId w:val="20"/>
        </w:numPr>
        <w:autoSpaceDE w:val="0"/>
        <w:autoSpaceDN w:val="0"/>
        <w:adjustRightInd w:val="0"/>
        <w:spacing w:after="0"/>
        <w:ind w:left="426" w:hanging="426"/>
        <w:jc w:val="both"/>
      </w:pPr>
      <w:r w:rsidRPr="00362114">
        <w:t>En el plazo de dos (2) días hábiles, la supervisión deberá presentar el correspon</w:t>
      </w:r>
      <w:r>
        <w:t>diente avalúo técnico a la EETC M</w:t>
      </w:r>
      <w:r w:rsidRPr="00362114">
        <w:t>T. El avalúo técnico deberá contener una planilla que registre el nombre y la firma de los responsables de la elaboración, revisión, supervisión y fiscalización del avalúo.</w:t>
      </w:r>
    </w:p>
    <w:p w:rsidR="00362114" w:rsidRDefault="00362114" w:rsidP="006D25E3">
      <w:pPr>
        <w:autoSpaceDE w:val="0"/>
        <w:autoSpaceDN w:val="0"/>
        <w:adjustRightInd w:val="0"/>
        <w:spacing w:after="0"/>
        <w:ind w:left="426" w:hanging="426"/>
        <w:jc w:val="both"/>
      </w:pPr>
    </w:p>
    <w:p w:rsidR="00362114" w:rsidRDefault="00362114" w:rsidP="001B48C2">
      <w:pPr>
        <w:pStyle w:val="Prrafodelista"/>
        <w:numPr>
          <w:ilvl w:val="0"/>
          <w:numId w:val="20"/>
        </w:numPr>
        <w:autoSpaceDE w:val="0"/>
        <w:autoSpaceDN w:val="0"/>
        <w:adjustRightInd w:val="0"/>
        <w:spacing w:after="0"/>
        <w:ind w:left="426" w:hanging="426"/>
        <w:jc w:val="both"/>
      </w:pPr>
      <w:r w:rsidRPr="00362114">
        <w:t>La empresa contratista especializada, deberá aplicar la Metodología de Ava</w:t>
      </w:r>
      <w:r>
        <w:t xml:space="preserve">lúos elaborada para el proyecto, </w:t>
      </w:r>
      <w:r w:rsidRPr="00362114">
        <w:t xml:space="preserve">en apego a lo establecido en el artículo 57 de la Constitución Política del Estado y en base a los parámetros técnicos de carácter indicativo del Decreto Supremo N° </w:t>
      </w:r>
      <w:r w:rsidRPr="00362114">
        <w:lastRenderedPageBreak/>
        <w:t>22902, Resolución Administrativa GAMLP/ATM/N° 017/2014 y Resolución Suprema N° 09407, con la finalidad de determinar la indemnización justa del bien inmueble declarado de necesidad y utilidad pública. La empresa contratista emitirá un Informe Técnico de Afectación Complementario, que verifique o ajuste el área inicialmente identificada.</w:t>
      </w:r>
    </w:p>
    <w:p w:rsidR="008512AE" w:rsidRPr="00362114" w:rsidRDefault="008512AE" w:rsidP="006D25E3">
      <w:pPr>
        <w:autoSpaceDE w:val="0"/>
        <w:autoSpaceDN w:val="0"/>
        <w:adjustRightInd w:val="0"/>
        <w:spacing w:after="0"/>
        <w:ind w:left="426" w:hanging="426"/>
        <w:jc w:val="both"/>
      </w:pPr>
    </w:p>
    <w:p w:rsidR="00362114" w:rsidRDefault="00362114" w:rsidP="001B48C2">
      <w:pPr>
        <w:pStyle w:val="Prrafodelista"/>
        <w:numPr>
          <w:ilvl w:val="0"/>
          <w:numId w:val="20"/>
        </w:numPr>
        <w:autoSpaceDE w:val="0"/>
        <w:autoSpaceDN w:val="0"/>
        <w:adjustRightInd w:val="0"/>
        <w:spacing w:after="0"/>
        <w:ind w:left="426" w:hanging="426"/>
        <w:jc w:val="both"/>
      </w:pPr>
      <w:r w:rsidRPr="00362114">
        <w:t>La supervisión del proyecto verificará la aplicación de la Metodología de Avalúos y emitirá su aprobación respectiva. Asimismo, revisará y aprobará el Informe Técnico  de Afectación Complementario emitido por la empresa contratista.</w:t>
      </w:r>
    </w:p>
    <w:p w:rsidR="00362114" w:rsidRPr="00362114" w:rsidRDefault="00362114" w:rsidP="006D25E3">
      <w:pPr>
        <w:pStyle w:val="Prrafodelista"/>
        <w:autoSpaceDE w:val="0"/>
        <w:autoSpaceDN w:val="0"/>
        <w:adjustRightInd w:val="0"/>
        <w:spacing w:after="0"/>
        <w:ind w:left="426" w:hanging="426"/>
        <w:jc w:val="both"/>
      </w:pPr>
    </w:p>
    <w:p w:rsidR="00362114" w:rsidRDefault="00362114" w:rsidP="001B48C2">
      <w:pPr>
        <w:pStyle w:val="Prrafodelista"/>
        <w:numPr>
          <w:ilvl w:val="0"/>
          <w:numId w:val="20"/>
        </w:numPr>
        <w:autoSpaceDE w:val="0"/>
        <w:autoSpaceDN w:val="0"/>
        <w:adjustRightInd w:val="0"/>
        <w:spacing w:after="0"/>
        <w:ind w:left="426" w:hanging="426"/>
        <w:jc w:val="both"/>
      </w:pPr>
      <w:r w:rsidRPr="00362114">
        <w:t xml:space="preserve">La Gerencia de Desarrollo de Proyectos, revisará el avalúo y a través </w:t>
      </w:r>
      <w:r>
        <w:t>de Informe Técnico</w:t>
      </w:r>
      <w:r w:rsidRPr="00362114">
        <w:t xml:space="preserve">, aprobará el avalúo presentado por la empresa contratista, que contará con el visto bueno del Jefe de Departamento y Gerente de Desarrollo de Proyectos. Asimismo, mediante Informe Técnico de Afectación complementario, dará </w:t>
      </w:r>
      <w:r>
        <w:t>visto bueno</w:t>
      </w:r>
      <w:r w:rsidRPr="00362114">
        <w:t xml:space="preserve"> al Informe Técnico de Afectación emitido por la contratista y aprobado por la supervisión.</w:t>
      </w:r>
    </w:p>
    <w:p w:rsidR="00362114" w:rsidRPr="00362114" w:rsidRDefault="00362114" w:rsidP="006D25E3">
      <w:pPr>
        <w:autoSpaceDE w:val="0"/>
        <w:autoSpaceDN w:val="0"/>
        <w:adjustRightInd w:val="0"/>
        <w:spacing w:after="0"/>
        <w:ind w:left="426" w:hanging="426"/>
        <w:jc w:val="both"/>
      </w:pPr>
    </w:p>
    <w:p w:rsidR="00362114" w:rsidRDefault="00362114" w:rsidP="001B48C2">
      <w:pPr>
        <w:pStyle w:val="Prrafodelista"/>
        <w:numPr>
          <w:ilvl w:val="0"/>
          <w:numId w:val="20"/>
        </w:numPr>
        <w:autoSpaceDE w:val="0"/>
        <w:autoSpaceDN w:val="0"/>
        <w:adjustRightInd w:val="0"/>
        <w:spacing w:after="0"/>
        <w:ind w:left="426" w:hanging="426"/>
        <w:jc w:val="both"/>
      </w:pPr>
      <w:r w:rsidRPr="00362114">
        <w:t>La superficie identificada mediante la Resolución Administrativa, podrá ser ajustada al    momento de realizar el avalúo, de acuerdo al replanteo in situ realizado por la empresa contratista. En caso de corresponder un proceso de dirimición, la superficie definitiva será la establecida en el avalúo determinado por el perito dirimidor.</w:t>
      </w:r>
    </w:p>
    <w:p w:rsidR="00362114" w:rsidRPr="00362114" w:rsidRDefault="00362114" w:rsidP="006D25E3">
      <w:pPr>
        <w:autoSpaceDE w:val="0"/>
        <w:autoSpaceDN w:val="0"/>
        <w:adjustRightInd w:val="0"/>
        <w:spacing w:after="0"/>
        <w:jc w:val="both"/>
      </w:pPr>
    </w:p>
    <w:p w:rsidR="00B02CC2" w:rsidRPr="008512AE" w:rsidRDefault="00A357F7" w:rsidP="006D25E3">
      <w:pPr>
        <w:pStyle w:val="Ttulo2"/>
        <w:spacing w:before="0"/>
        <w:rPr>
          <w:color w:val="auto"/>
          <w:sz w:val="22"/>
          <w:szCs w:val="22"/>
        </w:rPr>
      </w:pPr>
      <w:bookmarkStart w:id="82" w:name="_Toc466360609"/>
      <w:r w:rsidRPr="008512AE">
        <w:rPr>
          <w:color w:val="auto"/>
          <w:sz w:val="22"/>
          <w:szCs w:val="22"/>
        </w:rPr>
        <w:t xml:space="preserve">11.4 </w:t>
      </w:r>
      <w:r w:rsidR="00B02CC2" w:rsidRPr="008512AE">
        <w:rPr>
          <w:color w:val="auto"/>
          <w:sz w:val="22"/>
          <w:szCs w:val="22"/>
        </w:rPr>
        <w:t>Determinación del</w:t>
      </w:r>
      <w:r w:rsidR="009478CB" w:rsidRPr="008512AE">
        <w:rPr>
          <w:color w:val="auto"/>
          <w:sz w:val="22"/>
          <w:szCs w:val="22"/>
        </w:rPr>
        <w:t xml:space="preserve"> </w:t>
      </w:r>
      <w:r w:rsidR="00B02CC2" w:rsidRPr="008512AE">
        <w:rPr>
          <w:color w:val="auto"/>
          <w:sz w:val="22"/>
          <w:szCs w:val="22"/>
        </w:rPr>
        <w:t>Monto  Indemnizable</w:t>
      </w:r>
      <w:bookmarkEnd w:id="82"/>
    </w:p>
    <w:p w:rsidR="00120133" w:rsidRDefault="00120133" w:rsidP="006D25E3">
      <w:pPr>
        <w:spacing w:after="0"/>
        <w:rPr>
          <w:rFonts w:asciiTheme="majorHAnsi" w:hAnsiTheme="majorHAnsi"/>
          <w:b/>
        </w:rPr>
      </w:pPr>
    </w:p>
    <w:p w:rsidR="00120133" w:rsidRDefault="00120133" w:rsidP="001B48C2">
      <w:pPr>
        <w:pStyle w:val="Prrafodelista"/>
        <w:numPr>
          <w:ilvl w:val="0"/>
          <w:numId w:val="21"/>
        </w:numPr>
        <w:spacing w:after="0"/>
        <w:ind w:left="567" w:hanging="567"/>
        <w:jc w:val="both"/>
        <w:rPr>
          <w:rFonts w:ascii="Calibri" w:hAnsi="Calibri"/>
        </w:rPr>
      </w:pPr>
      <w:r w:rsidRPr="006D25E3">
        <w:rPr>
          <w:rFonts w:ascii="Calibri" w:hAnsi="Calibri"/>
        </w:rPr>
        <w:t>Cuando el propietario presente su avalúo, la Gerencia de Desarrollo de Proyectos comparará el avalúo elaborado por la empresa contratista y el propietario, cuyos resultados, conclusiones y recomendaciones determinarán el monto considerado como indemnizable contenido en un Informe Técnico Comparativo, elaborado por el profesional asignado, que contará con el visto bueno del Jefe de Departamento, Gerente de Desarrollo de Proyectos y Gerente Ejecutivo.</w:t>
      </w:r>
    </w:p>
    <w:p w:rsidR="006D25E3" w:rsidRPr="006D25E3" w:rsidRDefault="006D25E3" w:rsidP="006D25E3">
      <w:pPr>
        <w:pStyle w:val="Prrafodelista"/>
        <w:spacing w:after="0"/>
        <w:ind w:left="567"/>
        <w:jc w:val="both"/>
        <w:rPr>
          <w:rFonts w:ascii="Calibri" w:hAnsi="Calibri"/>
        </w:rPr>
      </w:pPr>
    </w:p>
    <w:p w:rsidR="006D25E3" w:rsidRDefault="00120133" w:rsidP="001B48C2">
      <w:pPr>
        <w:pStyle w:val="Prrafodelista"/>
        <w:numPr>
          <w:ilvl w:val="0"/>
          <w:numId w:val="21"/>
        </w:numPr>
        <w:spacing w:after="0"/>
        <w:ind w:left="567" w:hanging="567"/>
        <w:jc w:val="both"/>
        <w:rPr>
          <w:rFonts w:ascii="Calibri" w:hAnsi="Calibri"/>
        </w:rPr>
      </w:pPr>
      <w:r w:rsidRPr="006D25E3">
        <w:rPr>
          <w:rFonts w:ascii="Calibri" w:hAnsi="Calibri"/>
        </w:rPr>
        <w:t>La Gerencia de Desarrollo de Proyectos, para comparar los avalúos existentes, deberá considerar el contenido de los mismos, evaluando sus similitudes y diferencias que inciden en la definición del monto indemnizable.</w:t>
      </w:r>
    </w:p>
    <w:p w:rsidR="006D25E3" w:rsidRPr="006D25E3" w:rsidRDefault="006D25E3" w:rsidP="006D25E3">
      <w:pPr>
        <w:spacing w:after="0"/>
        <w:jc w:val="both"/>
        <w:rPr>
          <w:rFonts w:ascii="Calibri" w:hAnsi="Calibri"/>
        </w:rPr>
      </w:pPr>
    </w:p>
    <w:p w:rsidR="00120133" w:rsidRPr="006D25E3" w:rsidRDefault="00120133" w:rsidP="001B48C2">
      <w:pPr>
        <w:pStyle w:val="Prrafodelista"/>
        <w:numPr>
          <w:ilvl w:val="0"/>
          <w:numId w:val="21"/>
        </w:numPr>
        <w:spacing w:after="0"/>
        <w:ind w:left="567" w:hanging="567"/>
        <w:jc w:val="both"/>
        <w:rPr>
          <w:rFonts w:ascii="Calibri" w:hAnsi="Calibri"/>
        </w:rPr>
      </w:pPr>
      <w:r w:rsidRPr="006D25E3">
        <w:rPr>
          <w:rFonts w:ascii="Calibri" w:hAnsi="Calibri"/>
        </w:rPr>
        <w:t>Cuando el avalúo presentado por el propietario es menor al determinado por la EETC MT, se comunicará al propietario que su monto es considerado como indemnizable, solicitando su pronunciamiento al respecto de manera escrita en el plazo de tres (3) días hábiles.</w:t>
      </w:r>
    </w:p>
    <w:p w:rsidR="00120133" w:rsidRPr="006D25E3" w:rsidRDefault="00120133" w:rsidP="006D25E3">
      <w:pPr>
        <w:spacing w:after="0"/>
        <w:ind w:left="567" w:hanging="567"/>
        <w:jc w:val="both"/>
        <w:rPr>
          <w:rFonts w:ascii="Calibri" w:hAnsi="Calibri"/>
        </w:rPr>
      </w:pPr>
    </w:p>
    <w:p w:rsidR="00120133" w:rsidRPr="006D25E3" w:rsidRDefault="00120133" w:rsidP="001B48C2">
      <w:pPr>
        <w:pStyle w:val="Prrafodelista"/>
        <w:numPr>
          <w:ilvl w:val="0"/>
          <w:numId w:val="21"/>
        </w:numPr>
        <w:spacing w:after="0"/>
        <w:ind w:left="567" w:hanging="567"/>
        <w:jc w:val="both"/>
        <w:rPr>
          <w:rFonts w:ascii="Calibri" w:hAnsi="Calibri"/>
          <w:b/>
        </w:rPr>
      </w:pPr>
      <w:r w:rsidRPr="006D25E3">
        <w:rPr>
          <w:rFonts w:ascii="Calibri" w:hAnsi="Calibri"/>
        </w:rPr>
        <w:t>Cuando el avalúo presentado por el propietario es mayor al determinado por la EETC MT, se comunicará al propietario que el monto del avalúo establecido por la EETC MT, es considerado como indemnizable, solicitando su pronunciamiento al respecto de manera escrita en el plazo de tres (3) días hábiles</w:t>
      </w:r>
      <w:r w:rsidR="006D25E3">
        <w:rPr>
          <w:rFonts w:ascii="Calibri" w:hAnsi="Calibri"/>
        </w:rPr>
        <w:t>.</w:t>
      </w:r>
    </w:p>
    <w:p w:rsidR="0039798A" w:rsidRPr="006D25E3" w:rsidRDefault="0039798A" w:rsidP="001B48C2">
      <w:pPr>
        <w:pStyle w:val="Prrafodelista"/>
        <w:numPr>
          <w:ilvl w:val="0"/>
          <w:numId w:val="21"/>
        </w:numPr>
        <w:spacing w:after="0"/>
        <w:ind w:left="567" w:hanging="567"/>
        <w:jc w:val="both"/>
        <w:rPr>
          <w:rFonts w:ascii="Calibri" w:hAnsi="Calibri"/>
        </w:rPr>
      </w:pPr>
      <w:r w:rsidRPr="006D25E3">
        <w:rPr>
          <w:rFonts w:ascii="Calibri" w:hAnsi="Calibri"/>
        </w:rPr>
        <w:lastRenderedPageBreak/>
        <w:t>De existir más de un monto en el avalúo presentado por el propietario, la Gerencia de Desarrollo de Proyectos, comparará dichos montos, con el monto determinado por la EETC-MT, y se procederá de la siguiente manera:</w:t>
      </w:r>
    </w:p>
    <w:p w:rsidR="008512AE" w:rsidRPr="006D25E3" w:rsidRDefault="008512AE" w:rsidP="006D25E3">
      <w:pPr>
        <w:spacing w:after="0"/>
        <w:ind w:left="567" w:hanging="567"/>
        <w:jc w:val="both"/>
        <w:rPr>
          <w:rFonts w:ascii="Calibri" w:hAnsi="Calibri"/>
        </w:rPr>
      </w:pPr>
    </w:p>
    <w:p w:rsidR="0039798A" w:rsidRPr="006D25E3" w:rsidRDefault="0039798A" w:rsidP="001B48C2">
      <w:pPr>
        <w:pStyle w:val="Prrafodelista"/>
        <w:numPr>
          <w:ilvl w:val="0"/>
          <w:numId w:val="22"/>
        </w:numPr>
        <w:spacing w:after="0"/>
        <w:jc w:val="both"/>
        <w:rPr>
          <w:rFonts w:ascii="Calibri" w:hAnsi="Calibri"/>
        </w:rPr>
      </w:pPr>
      <w:r w:rsidRPr="006D25E3">
        <w:rPr>
          <w:rFonts w:ascii="Calibri" w:hAnsi="Calibri"/>
        </w:rPr>
        <w:t>Si los montos del avalúo presentado por el propietario son mayores al determinado por la EETCMT, se comunicará al propietario que el monto considerado como indemnizable es el determinado por la EETC-MT, para que manifiesten su aceptación o rechazo de forma expresa en el plazo de tres (3) días hábiles.</w:t>
      </w:r>
    </w:p>
    <w:p w:rsidR="0039798A" w:rsidRPr="006D25E3" w:rsidRDefault="0039798A" w:rsidP="001B48C2">
      <w:pPr>
        <w:pStyle w:val="Prrafodelista"/>
        <w:numPr>
          <w:ilvl w:val="0"/>
          <w:numId w:val="22"/>
        </w:numPr>
        <w:spacing w:after="0"/>
        <w:jc w:val="both"/>
        <w:rPr>
          <w:rFonts w:ascii="Calibri" w:hAnsi="Calibri"/>
        </w:rPr>
      </w:pPr>
      <w:r w:rsidRPr="006D25E3">
        <w:rPr>
          <w:rFonts w:ascii="Calibri" w:hAnsi="Calibri"/>
        </w:rPr>
        <w:t>Si los montos presentados en el avalúo del propietario, uno fuera inferior y el otro superior al monto determinado por la EETC-MT, corresponderá solicitar al propietario consigne un monto único, fijo y determinable de su bien inmueble de forma escrita, en plazo de tres (3) días hábiles.</w:t>
      </w:r>
    </w:p>
    <w:p w:rsidR="0039798A" w:rsidRPr="006D25E3" w:rsidRDefault="0039798A" w:rsidP="001B48C2">
      <w:pPr>
        <w:pStyle w:val="Prrafodelista"/>
        <w:numPr>
          <w:ilvl w:val="0"/>
          <w:numId w:val="22"/>
        </w:numPr>
        <w:spacing w:after="0"/>
        <w:jc w:val="both"/>
        <w:rPr>
          <w:rFonts w:ascii="Calibri" w:hAnsi="Calibri"/>
        </w:rPr>
      </w:pPr>
      <w:r w:rsidRPr="006D25E3">
        <w:rPr>
          <w:rFonts w:ascii="Calibri" w:hAnsi="Calibri"/>
        </w:rPr>
        <w:t>Si los montos del avalúo presentado por el propietario, son menores al determinado por la EETCMT, corresponderá solicitar al propietario consigne un monto único, fijo y determinable de su bien inmueble de manera escrita en el plazo de tres (3) días hábiles.</w:t>
      </w:r>
    </w:p>
    <w:p w:rsidR="0028652C" w:rsidRPr="006D25E3" w:rsidRDefault="0028652C" w:rsidP="006D25E3">
      <w:pPr>
        <w:spacing w:after="0"/>
        <w:ind w:left="567" w:hanging="567"/>
        <w:jc w:val="both"/>
        <w:rPr>
          <w:rFonts w:ascii="Calibri" w:hAnsi="Calibri"/>
        </w:rPr>
      </w:pPr>
    </w:p>
    <w:p w:rsidR="0039798A" w:rsidRPr="006D25E3" w:rsidRDefault="0039798A" w:rsidP="001B48C2">
      <w:pPr>
        <w:pStyle w:val="Prrafodelista"/>
        <w:numPr>
          <w:ilvl w:val="0"/>
          <w:numId w:val="21"/>
        </w:numPr>
        <w:spacing w:after="0"/>
        <w:ind w:left="567" w:hanging="567"/>
        <w:jc w:val="both"/>
        <w:rPr>
          <w:rFonts w:ascii="Calibri" w:hAnsi="Calibri"/>
        </w:rPr>
      </w:pPr>
      <w:r w:rsidRPr="006D25E3">
        <w:rPr>
          <w:rFonts w:ascii="Calibri" w:hAnsi="Calibri"/>
        </w:rPr>
        <w:t>El monto determinado por la EETC-MT, será comunicado mediante carta, al propietario, para que éste en el plazo de tres (3) días hábiles, se pronuncie con la aceptación o rechazo.</w:t>
      </w:r>
    </w:p>
    <w:p w:rsidR="0028652C" w:rsidRPr="006D25E3" w:rsidRDefault="0028652C" w:rsidP="006D25E3">
      <w:pPr>
        <w:spacing w:after="0"/>
        <w:ind w:left="567" w:hanging="567"/>
        <w:jc w:val="both"/>
        <w:rPr>
          <w:rFonts w:ascii="Calibri" w:hAnsi="Calibri"/>
        </w:rPr>
      </w:pPr>
    </w:p>
    <w:p w:rsidR="0039798A" w:rsidRPr="006D25E3" w:rsidRDefault="0039798A" w:rsidP="001B48C2">
      <w:pPr>
        <w:pStyle w:val="Prrafodelista"/>
        <w:numPr>
          <w:ilvl w:val="0"/>
          <w:numId w:val="23"/>
        </w:numPr>
        <w:spacing w:after="0"/>
        <w:jc w:val="both"/>
        <w:rPr>
          <w:rFonts w:ascii="Calibri" w:hAnsi="Calibri"/>
        </w:rPr>
      </w:pPr>
      <w:r w:rsidRPr="006D25E3">
        <w:rPr>
          <w:rFonts w:ascii="Calibri" w:hAnsi="Calibri"/>
        </w:rPr>
        <w:t>La aceptación del propietario, será comunicada a la empresa mediante carta, debiendo la Gerencia de Desarrollo de Proyectos, elaborar el Informe Técnico Final de Avalúo, que señale el monto indemnizable.</w:t>
      </w:r>
    </w:p>
    <w:p w:rsidR="0039798A" w:rsidRPr="006D25E3" w:rsidRDefault="0039798A" w:rsidP="001B48C2">
      <w:pPr>
        <w:pStyle w:val="Prrafodelista"/>
        <w:numPr>
          <w:ilvl w:val="0"/>
          <w:numId w:val="23"/>
        </w:numPr>
        <w:spacing w:after="0"/>
        <w:jc w:val="both"/>
        <w:rPr>
          <w:rFonts w:ascii="Calibri" w:hAnsi="Calibri"/>
        </w:rPr>
      </w:pPr>
      <w:r w:rsidRPr="006D25E3">
        <w:rPr>
          <w:rFonts w:ascii="Calibri" w:hAnsi="Calibri"/>
        </w:rPr>
        <w:t>El rechazo del propietario, será comunicado mediante carta a la empresa y se procederá conforme lo previsto en el numeral 3 del artículo 3° de la Ley N° 332 de 28 de diciembre de 2012, en el marco del artículo 4° de la Ley N° 652 de 26 de enero de 2015.</w:t>
      </w:r>
    </w:p>
    <w:p w:rsidR="0028652C" w:rsidRPr="006D25E3" w:rsidRDefault="0028652C" w:rsidP="006D25E3">
      <w:pPr>
        <w:spacing w:after="0"/>
        <w:ind w:left="567" w:hanging="567"/>
        <w:jc w:val="both"/>
        <w:rPr>
          <w:rFonts w:ascii="Calibri" w:hAnsi="Calibri"/>
        </w:rPr>
      </w:pPr>
    </w:p>
    <w:p w:rsidR="0028652C" w:rsidRPr="006D25E3" w:rsidRDefault="0028652C" w:rsidP="001B48C2">
      <w:pPr>
        <w:pStyle w:val="Prrafodelista"/>
        <w:numPr>
          <w:ilvl w:val="0"/>
          <w:numId w:val="21"/>
        </w:numPr>
        <w:spacing w:after="0"/>
        <w:ind w:left="567" w:hanging="567"/>
        <w:jc w:val="both"/>
        <w:rPr>
          <w:rFonts w:ascii="Calibri" w:hAnsi="Calibri"/>
        </w:rPr>
      </w:pPr>
      <w:r w:rsidRPr="006D25E3">
        <w:rPr>
          <w:rFonts w:ascii="Calibri" w:hAnsi="Calibri"/>
        </w:rPr>
        <w:t>En caso de rechazo del monto indemnizable comunicado por la EETC MT o la existencia de un conflicto de mejor derecho propietario, la EETC-MT, oficiará al Colegio de Arquitectos que corresponda, para la designación del perito dirimidor, que procederá a determinar el monto indemnizable definitivo, conforme el numeral 3 del artículo 3° de la Ley N° 332 de 28 de diciembre de 2012, en el marco del artículo 4° de la Ley N° 652 de 26 de enero de 2015.</w:t>
      </w:r>
    </w:p>
    <w:p w:rsidR="0028652C" w:rsidRPr="006D25E3" w:rsidRDefault="0028652C" w:rsidP="006D25E3">
      <w:pPr>
        <w:spacing w:after="0"/>
        <w:ind w:left="567" w:hanging="567"/>
        <w:jc w:val="both"/>
        <w:rPr>
          <w:rFonts w:ascii="Calibri" w:hAnsi="Calibri"/>
        </w:rPr>
      </w:pPr>
    </w:p>
    <w:p w:rsidR="0028652C" w:rsidRPr="006D25E3" w:rsidRDefault="0028652C" w:rsidP="001B48C2">
      <w:pPr>
        <w:pStyle w:val="Prrafodelista"/>
        <w:numPr>
          <w:ilvl w:val="0"/>
          <w:numId w:val="21"/>
        </w:numPr>
        <w:spacing w:after="0"/>
        <w:ind w:left="567" w:hanging="567"/>
        <w:jc w:val="both"/>
        <w:rPr>
          <w:rFonts w:ascii="Calibri" w:hAnsi="Calibri"/>
        </w:rPr>
      </w:pPr>
      <w:r w:rsidRPr="006D25E3">
        <w:rPr>
          <w:rFonts w:ascii="Calibri" w:hAnsi="Calibri"/>
        </w:rPr>
        <w:t>El perito dirimidor, en el plazo de diez (10) hábiles a partir de su ingreso al bien inmueble, deberá presentar a la EETC MT el avalúo técnico, que consigne un monto único y determinable del bien inmueble, siendo éste monto de carácter concluyente o definitivo, sin posibilidad de reconsiderar los avalúos previos.</w:t>
      </w:r>
    </w:p>
    <w:p w:rsidR="0028652C" w:rsidRPr="006D25E3" w:rsidRDefault="0028652C" w:rsidP="006D25E3">
      <w:pPr>
        <w:spacing w:after="0"/>
        <w:ind w:left="567" w:hanging="567"/>
        <w:jc w:val="both"/>
        <w:rPr>
          <w:rFonts w:ascii="Calibri" w:hAnsi="Calibri"/>
        </w:rPr>
      </w:pPr>
    </w:p>
    <w:p w:rsidR="0028652C" w:rsidRDefault="0028652C" w:rsidP="001B48C2">
      <w:pPr>
        <w:pStyle w:val="Prrafodelista"/>
        <w:numPr>
          <w:ilvl w:val="0"/>
          <w:numId w:val="21"/>
        </w:numPr>
        <w:spacing w:after="0"/>
        <w:ind w:left="567" w:hanging="567"/>
        <w:jc w:val="both"/>
      </w:pPr>
      <w:r w:rsidRPr="006D25E3">
        <w:rPr>
          <w:rFonts w:ascii="Calibri" w:hAnsi="Calibri"/>
        </w:rPr>
        <w:t xml:space="preserve">La Gerencia de Desarrollo de Proyectos, elaborará un Informe Técnico Final de Avalúo, que consigne el monto indemnizable establecido por el perito dirimidor; peritaje que </w:t>
      </w:r>
      <w:r w:rsidRPr="006D25E3">
        <w:rPr>
          <w:rFonts w:ascii="Calibri" w:hAnsi="Calibri"/>
        </w:rPr>
        <w:lastRenderedPageBreak/>
        <w:t>deberá ser puesto en conocimiento del propietario o propietarios, para iniciar el proceso de pago, de igual forma elaborará el informe Técnico de Afectación Complementario, que ratifique que la superficie identificada por el perito dirimidor</w:t>
      </w:r>
      <w:r w:rsidRPr="0028652C">
        <w:t>, corresponde al bien inmueble identificado.</w:t>
      </w:r>
    </w:p>
    <w:p w:rsidR="0028652C" w:rsidRPr="0028652C" w:rsidRDefault="0028652C" w:rsidP="006D25E3">
      <w:pPr>
        <w:spacing w:after="0"/>
      </w:pPr>
    </w:p>
    <w:p w:rsidR="00B02CC2" w:rsidRPr="008512AE" w:rsidRDefault="00A357F7" w:rsidP="006D25E3">
      <w:pPr>
        <w:pStyle w:val="Ttulo2"/>
        <w:spacing w:before="0"/>
        <w:rPr>
          <w:color w:val="auto"/>
          <w:sz w:val="22"/>
          <w:szCs w:val="22"/>
        </w:rPr>
      </w:pPr>
      <w:bookmarkStart w:id="83" w:name="_Toc466360610"/>
      <w:r w:rsidRPr="008512AE">
        <w:rPr>
          <w:color w:val="auto"/>
          <w:sz w:val="22"/>
          <w:szCs w:val="22"/>
        </w:rPr>
        <w:t xml:space="preserve">11.5 </w:t>
      </w:r>
      <w:r w:rsidR="00B02CC2" w:rsidRPr="008512AE">
        <w:rPr>
          <w:color w:val="auto"/>
          <w:sz w:val="22"/>
          <w:szCs w:val="22"/>
        </w:rPr>
        <w:t>Pago</w:t>
      </w:r>
      <w:bookmarkEnd w:id="83"/>
      <w:r w:rsidR="00B02CC2" w:rsidRPr="008512AE">
        <w:rPr>
          <w:color w:val="auto"/>
          <w:sz w:val="22"/>
          <w:szCs w:val="22"/>
        </w:rPr>
        <w:t xml:space="preserve"> </w:t>
      </w:r>
    </w:p>
    <w:p w:rsidR="008512AE" w:rsidRDefault="008512AE" w:rsidP="006D25E3">
      <w:pPr>
        <w:spacing w:after="0"/>
        <w:rPr>
          <w:rFonts w:asciiTheme="majorHAnsi" w:hAnsiTheme="majorHAnsi"/>
          <w:b/>
        </w:rPr>
      </w:pPr>
    </w:p>
    <w:p w:rsidR="0028652C" w:rsidRDefault="0028652C" w:rsidP="001B48C2">
      <w:pPr>
        <w:pStyle w:val="Prrafodelista"/>
        <w:numPr>
          <w:ilvl w:val="0"/>
          <w:numId w:val="24"/>
        </w:numPr>
        <w:spacing w:after="0"/>
        <w:ind w:left="567" w:hanging="567"/>
        <w:jc w:val="both"/>
      </w:pPr>
      <w:r w:rsidRPr="0028652C">
        <w:t>La ejecución del pago por expropiación, se inicia con la elaboración de los siguientes informes a cargo de la EETC-MT:</w:t>
      </w:r>
    </w:p>
    <w:p w:rsidR="008512AE" w:rsidRPr="0028652C" w:rsidRDefault="008512AE" w:rsidP="006D25E3">
      <w:pPr>
        <w:spacing w:after="0"/>
        <w:jc w:val="both"/>
      </w:pPr>
    </w:p>
    <w:p w:rsidR="008512AE" w:rsidRPr="006D25E3" w:rsidRDefault="0028652C" w:rsidP="001B48C2">
      <w:pPr>
        <w:pStyle w:val="Prrafodelista"/>
        <w:numPr>
          <w:ilvl w:val="0"/>
          <w:numId w:val="23"/>
        </w:numPr>
        <w:spacing w:after="0"/>
        <w:jc w:val="both"/>
        <w:rPr>
          <w:rFonts w:ascii="Calibri" w:hAnsi="Calibri"/>
        </w:rPr>
      </w:pPr>
      <w:r w:rsidRPr="006D25E3">
        <w:rPr>
          <w:rFonts w:ascii="Calibri" w:hAnsi="Calibri"/>
        </w:rPr>
        <w:t>Informe Técnico de A</w:t>
      </w:r>
      <w:r w:rsidR="008512AE" w:rsidRPr="006D25E3">
        <w:rPr>
          <w:rFonts w:ascii="Calibri" w:hAnsi="Calibri"/>
        </w:rPr>
        <w:t>fectación Complementario – ITAC</w:t>
      </w:r>
      <w:r w:rsidRPr="006D25E3">
        <w:rPr>
          <w:rFonts w:ascii="Calibri" w:hAnsi="Calibri"/>
        </w:rPr>
        <w:t>, elaborado por la Gerencia de Desarrollo de Proyectos, que ajuste la ubicación y superficie del bien inmueble identificado, de acuerdo al replanteo in situ; de corresponder a un proceso de dirimición, elaborará el Informe Técni</w:t>
      </w:r>
      <w:r w:rsidR="008512AE" w:rsidRPr="006D25E3">
        <w:rPr>
          <w:rFonts w:ascii="Calibri" w:hAnsi="Calibri"/>
        </w:rPr>
        <w:t>co de Afectación Complementario</w:t>
      </w:r>
      <w:r w:rsidRPr="006D25E3">
        <w:rPr>
          <w:rFonts w:ascii="Calibri" w:hAnsi="Calibri"/>
        </w:rPr>
        <w:t xml:space="preserve">, en base al avalúo pericial que consigna la superficie ajustada. </w:t>
      </w:r>
    </w:p>
    <w:p w:rsidR="008512AE" w:rsidRPr="006D25E3" w:rsidRDefault="0028652C" w:rsidP="001B48C2">
      <w:pPr>
        <w:pStyle w:val="Prrafodelista"/>
        <w:numPr>
          <w:ilvl w:val="0"/>
          <w:numId w:val="23"/>
        </w:numPr>
        <w:spacing w:after="0"/>
        <w:jc w:val="both"/>
        <w:rPr>
          <w:rFonts w:ascii="Calibri" w:hAnsi="Calibri"/>
        </w:rPr>
      </w:pPr>
      <w:r w:rsidRPr="006D25E3">
        <w:rPr>
          <w:rFonts w:ascii="Calibri" w:hAnsi="Calibri"/>
        </w:rPr>
        <w:t xml:space="preserve">Informe Técnico Final de Avalúo, que señale el monto indemnizable por la expropiación de bienes inmuebles. </w:t>
      </w:r>
    </w:p>
    <w:p w:rsidR="0028652C" w:rsidRDefault="0028652C" w:rsidP="001B48C2">
      <w:pPr>
        <w:pStyle w:val="Prrafodelista"/>
        <w:numPr>
          <w:ilvl w:val="0"/>
          <w:numId w:val="23"/>
        </w:numPr>
        <w:spacing w:after="0"/>
        <w:jc w:val="both"/>
      </w:pPr>
      <w:r w:rsidRPr="006D25E3">
        <w:rPr>
          <w:rFonts w:ascii="Calibri" w:hAnsi="Calibri"/>
        </w:rPr>
        <w:t>Informe Jurídico, elaborado por la Gerencia Jurídica, de acreditación del derecho propietario del</w:t>
      </w:r>
      <w:r w:rsidRPr="0028652C">
        <w:t xml:space="preserve"> bien inmueble útil y necesario para el proyecto.</w:t>
      </w:r>
    </w:p>
    <w:p w:rsidR="008512AE" w:rsidRPr="0028652C" w:rsidRDefault="008512AE" w:rsidP="006D25E3">
      <w:pPr>
        <w:spacing w:after="0"/>
        <w:jc w:val="both"/>
      </w:pPr>
    </w:p>
    <w:p w:rsidR="0028652C" w:rsidRDefault="0028652C" w:rsidP="001B48C2">
      <w:pPr>
        <w:pStyle w:val="Prrafodelista"/>
        <w:numPr>
          <w:ilvl w:val="0"/>
          <w:numId w:val="24"/>
        </w:numPr>
        <w:spacing w:after="0"/>
        <w:ind w:left="567" w:hanging="567"/>
        <w:jc w:val="both"/>
      </w:pPr>
      <w:r w:rsidRPr="0028652C">
        <w:t>Emitido el Informe Jurídico, la Gerencia Jurídica, remitirá a la Gerencia Ejecutiva, mediante nota y en fotocopia simple la carpeta de expropiación, solicitando instruya a la Gerencia Administrativa Financiera, el pago del monto indemnizable definitivo.</w:t>
      </w:r>
    </w:p>
    <w:p w:rsidR="008512AE" w:rsidRPr="0028652C" w:rsidRDefault="008512AE" w:rsidP="006D25E3">
      <w:pPr>
        <w:spacing w:after="0"/>
        <w:jc w:val="both"/>
      </w:pPr>
    </w:p>
    <w:p w:rsidR="0028652C" w:rsidRDefault="0028652C" w:rsidP="001B48C2">
      <w:pPr>
        <w:pStyle w:val="Prrafodelista"/>
        <w:numPr>
          <w:ilvl w:val="0"/>
          <w:numId w:val="24"/>
        </w:numPr>
        <w:spacing w:after="0"/>
        <w:ind w:left="567" w:hanging="567"/>
        <w:jc w:val="both"/>
      </w:pPr>
      <w:r w:rsidRPr="0028652C">
        <w:t>La EETC</w:t>
      </w:r>
      <w:r w:rsidR="008512AE">
        <w:t xml:space="preserve"> </w:t>
      </w:r>
      <w:r w:rsidRPr="0028652C">
        <w:t>MT, realizará el pago de manera directa con la suscripción de la minuta de transferencia o mediante autoridad jurisdiccional en caso de inconcurrencia o renuencia a la suscripción del documento de transferencia por el propietario del bien inmueble, la existencia de conflicto de mejor derecho propietario o la reclamación de un tercero por razón de servidumbre, hipoteca, arriendo, gravamen u otro que afecte la propiedad.</w:t>
      </w:r>
    </w:p>
    <w:p w:rsidR="008512AE" w:rsidRDefault="008512AE" w:rsidP="006D25E3">
      <w:pPr>
        <w:pStyle w:val="Prrafodelista"/>
        <w:spacing w:after="0"/>
        <w:ind w:left="567"/>
        <w:jc w:val="both"/>
      </w:pPr>
    </w:p>
    <w:p w:rsidR="008512AE" w:rsidRDefault="008512AE" w:rsidP="001B48C2">
      <w:pPr>
        <w:pStyle w:val="Prrafodelista"/>
        <w:numPr>
          <w:ilvl w:val="0"/>
          <w:numId w:val="24"/>
        </w:numPr>
        <w:spacing w:after="0"/>
        <w:ind w:left="567" w:hanging="567"/>
        <w:jc w:val="both"/>
      </w:pPr>
      <w:r>
        <w:t>En caso de efectuar el pago mediante autoridad jurisdiccional, la EETC MT, deberá apersonarse ante la autoridad competente en la vía civil voluntaria y efectuar la solicitud de orden de depósito judicial del monto indemnizable y consiguiente suscripción del documento de transferencia, conforme lo previsto en el numeral 5 del artículo 3° de la Ley Nº 332 de 28 de diciembre de 2012, en el marco de lo establecido por el artículo 4° de la ley 652 de 26 de enero de 2015.</w:t>
      </w:r>
    </w:p>
    <w:p w:rsidR="008512AE" w:rsidRDefault="008512AE" w:rsidP="006D25E3">
      <w:pPr>
        <w:pStyle w:val="Prrafodelista"/>
        <w:spacing w:after="0"/>
        <w:ind w:left="567"/>
        <w:jc w:val="both"/>
      </w:pPr>
    </w:p>
    <w:p w:rsidR="008512AE" w:rsidRDefault="008512AE" w:rsidP="001B48C2">
      <w:pPr>
        <w:pStyle w:val="Prrafodelista"/>
        <w:numPr>
          <w:ilvl w:val="0"/>
          <w:numId w:val="24"/>
        </w:numPr>
        <w:spacing w:after="0"/>
        <w:ind w:left="567" w:hanging="567"/>
        <w:jc w:val="both"/>
      </w:pPr>
      <w:r>
        <w:t>Ejecutado el pago, la Gerencia Jurídica deberá iniciar el trámite de regularización de derecho propietario a favor de la EETC MT, conforme el parágrafo III de la Ley N° 630 de 15 de enero de 2015.</w:t>
      </w:r>
    </w:p>
    <w:p w:rsidR="008512AE" w:rsidRDefault="008512AE" w:rsidP="008512AE"/>
    <w:p w:rsidR="00140610" w:rsidRPr="00140610" w:rsidRDefault="00140610" w:rsidP="001B48C2">
      <w:pPr>
        <w:pStyle w:val="Prrafodelista"/>
        <w:numPr>
          <w:ilvl w:val="0"/>
          <w:numId w:val="17"/>
        </w:numPr>
        <w:autoSpaceDE w:val="0"/>
        <w:autoSpaceDN w:val="0"/>
        <w:adjustRightInd w:val="0"/>
        <w:spacing w:after="0"/>
        <w:jc w:val="both"/>
        <w:outlineLvl w:val="0"/>
        <w:rPr>
          <w:rFonts w:asciiTheme="majorHAnsi" w:hAnsiTheme="majorHAnsi"/>
          <w:b/>
        </w:rPr>
      </w:pPr>
      <w:bookmarkStart w:id="84" w:name="_Toc466360611"/>
      <w:r w:rsidRPr="00140610">
        <w:rPr>
          <w:rFonts w:asciiTheme="majorHAnsi" w:hAnsiTheme="majorHAnsi"/>
          <w:b/>
        </w:rPr>
        <w:lastRenderedPageBreak/>
        <w:t>ANEXOS</w:t>
      </w:r>
      <w:bookmarkStart w:id="85" w:name="_GoBack"/>
      <w:bookmarkEnd w:id="84"/>
      <w:bookmarkEnd w:id="85"/>
    </w:p>
    <w:p w:rsidR="00140610" w:rsidRDefault="00140610" w:rsidP="0092554E">
      <w:pPr>
        <w:autoSpaceDE w:val="0"/>
        <w:autoSpaceDN w:val="0"/>
        <w:adjustRightInd w:val="0"/>
        <w:spacing w:after="0"/>
        <w:ind w:left="360"/>
        <w:jc w:val="both"/>
        <w:rPr>
          <w:b/>
        </w:rPr>
      </w:pPr>
    </w:p>
    <w:p w:rsidR="00140610" w:rsidRPr="00CA5796" w:rsidRDefault="00140610" w:rsidP="00140610">
      <w:pPr>
        <w:autoSpaceDE w:val="0"/>
        <w:autoSpaceDN w:val="0"/>
        <w:adjustRightInd w:val="0"/>
        <w:spacing w:after="0"/>
        <w:ind w:left="360"/>
        <w:jc w:val="both"/>
        <w:rPr>
          <w:rFonts w:asciiTheme="majorHAnsi" w:hAnsiTheme="majorHAnsi"/>
          <w:b/>
        </w:rPr>
      </w:pPr>
      <w:r w:rsidRPr="00CA5796">
        <w:rPr>
          <w:rFonts w:asciiTheme="majorHAnsi" w:hAnsiTheme="majorHAnsi"/>
          <w:b/>
        </w:rPr>
        <w:t>Anexo 1.</w:t>
      </w:r>
    </w:p>
    <w:p w:rsidR="00140610" w:rsidRDefault="00140610" w:rsidP="00140610">
      <w:pPr>
        <w:autoSpaceDE w:val="0"/>
        <w:autoSpaceDN w:val="0"/>
        <w:adjustRightInd w:val="0"/>
        <w:spacing w:after="0"/>
        <w:ind w:left="360"/>
        <w:jc w:val="both"/>
        <w:rPr>
          <w:b/>
        </w:rPr>
      </w:pPr>
    </w:p>
    <w:p w:rsidR="00140610" w:rsidRDefault="00140610" w:rsidP="00140610">
      <w:pPr>
        <w:autoSpaceDE w:val="0"/>
        <w:autoSpaceDN w:val="0"/>
        <w:adjustRightInd w:val="0"/>
        <w:spacing w:after="0"/>
        <w:ind w:left="360"/>
        <w:jc w:val="center"/>
        <w:rPr>
          <w:b/>
        </w:rPr>
      </w:pPr>
      <w:r>
        <w:rPr>
          <w:b/>
        </w:rPr>
        <w:t xml:space="preserve">ORGANIGRAMA </w:t>
      </w:r>
    </w:p>
    <w:p w:rsidR="008D2E26" w:rsidRPr="0092554E" w:rsidRDefault="008D2E26" w:rsidP="00140610">
      <w:pPr>
        <w:autoSpaceDE w:val="0"/>
        <w:autoSpaceDN w:val="0"/>
        <w:adjustRightInd w:val="0"/>
        <w:spacing w:after="0"/>
        <w:ind w:left="360"/>
        <w:jc w:val="center"/>
        <w:rPr>
          <w:b/>
        </w:rPr>
      </w:pPr>
      <w:r>
        <w:rPr>
          <w:b/>
        </w:rPr>
        <w:t>EMPRESA ESTATAL DE TRANSPORTE POR CABLE “MI TELEFÉRICO”</w:t>
      </w:r>
    </w:p>
    <w:p w:rsidR="00467E44" w:rsidRDefault="00467E44" w:rsidP="007122EC">
      <w:pPr>
        <w:spacing w:after="0"/>
        <w:jc w:val="center"/>
        <w:rPr>
          <w:b/>
          <w:lang w:val="es-CO"/>
        </w:rPr>
      </w:pPr>
    </w:p>
    <w:p w:rsidR="007122EC" w:rsidRDefault="007122EC" w:rsidP="007122EC">
      <w:pPr>
        <w:spacing w:after="0"/>
        <w:jc w:val="center"/>
        <w:rPr>
          <w:b/>
          <w:lang w:val="es-CO"/>
        </w:rPr>
      </w:pPr>
    </w:p>
    <w:p w:rsidR="00F22890" w:rsidRDefault="008D2E26" w:rsidP="00F22890">
      <w:pPr>
        <w:spacing w:after="0"/>
        <w:jc w:val="center"/>
        <w:rPr>
          <w:b/>
          <w:lang w:val="es-CO"/>
        </w:rPr>
      </w:pPr>
      <w:r>
        <w:rPr>
          <w:b/>
          <w:noProof/>
          <w:lang w:eastAsia="es-MX"/>
        </w:rPr>
        <w:drawing>
          <wp:inline distT="0" distB="0" distL="0" distR="0" wp14:anchorId="6284A7A5" wp14:editId="16204F31">
            <wp:extent cx="5492750" cy="3103245"/>
            <wp:effectExtent l="0" t="0" r="0" b="1905"/>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92750" cy="3103245"/>
                    </a:xfrm>
                    <a:prstGeom prst="rect">
                      <a:avLst/>
                    </a:prstGeom>
                    <a:noFill/>
                  </pic:spPr>
                </pic:pic>
              </a:graphicData>
            </a:graphic>
          </wp:inline>
        </w:drawing>
      </w:r>
    </w:p>
    <w:p w:rsidR="00DE563F" w:rsidRDefault="00DE563F" w:rsidP="00DE563F">
      <w:pPr>
        <w:spacing w:after="0"/>
        <w:jc w:val="center"/>
        <w:rPr>
          <w:b/>
          <w:lang w:val="es-CO"/>
        </w:rPr>
      </w:pPr>
    </w:p>
    <w:p w:rsidR="00DE563F" w:rsidRDefault="00DE563F" w:rsidP="003C44C1">
      <w:pPr>
        <w:spacing w:after="0"/>
        <w:jc w:val="both"/>
        <w:rPr>
          <w:b/>
          <w:lang w:val="es-CO"/>
        </w:rPr>
      </w:pPr>
    </w:p>
    <w:p w:rsidR="00DE563F" w:rsidRDefault="00DE563F" w:rsidP="003C44C1">
      <w:pPr>
        <w:spacing w:after="0"/>
        <w:jc w:val="both"/>
        <w:rPr>
          <w:b/>
          <w:lang w:val="es-CO"/>
        </w:rPr>
      </w:pPr>
    </w:p>
    <w:p w:rsidR="00DE563F" w:rsidRDefault="00DE563F" w:rsidP="003C44C1">
      <w:pPr>
        <w:spacing w:after="0"/>
        <w:jc w:val="both"/>
        <w:rPr>
          <w:b/>
          <w:lang w:val="es-CO"/>
        </w:rPr>
      </w:pPr>
    </w:p>
    <w:p w:rsidR="00DE563F" w:rsidRDefault="00DE563F" w:rsidP="003C44C1">
      <w:pPr>
        <w:spacing w:after="0"/>
        <w:jc w:val="both"/>
        <w:rPr>
          <w:b/>
          <w:lang w:val="es-CO"/>
        </w:rPr>
      </w:pPr>
    </w:p>
    <w:p w:rsidR="00DE563F" w:rsidRDefault="00DE563F" w:rsidP="003C44C1">
      <w:pPr>
        <w:spacing w:after="0"/>
        <w:jc w:val="both"/>
        <w:rPr>
          <w:b/>
          <w:lang w:val="es-CO"/>
        </w:rPr>
      </w:pPr>
    </w:p>
    <w:p w:rsidR="00DE563F" w:rsidRDefault="00DE563F" w:rsidP="003C44C1">
      <w:pPr>
        <w:spacing w:after="0"/>
        <w:jc w:val="both"/>
        <w:rPr>
          <w:b/>
          <w:lang w:val="es-CO"/>
        </w:rPr>
      </w:pPr>
    </w:p>
    <w:p w:rsidR="00DE563F" w:rsidRDefault="00DE563F" w:rsidP="003C44C1">
      <w:pPr>
        <w:spacing w:after="0"/>
        <w:jc w:val="both"/>
        <w:rPr>
          <w:b/>
          <w:lang w:val="es-CO"/>
        </w:rPr>
      </w:pPr>
    </w:p>
    <w:p w:rsidR="00DE563F" w:rsidRDefault="00DE563F" w:rsidP="003C44C1">
      <w:pPr>
        <w:spacing w:after="0"/>
        <w:jc w:val="both"/>
        <w:rPr>
          <w:b/>
          <w:lang w:val="es-CO"/>
        </w:rPr>
      </w:pPr>
    </w:p>
    <w:p w:rsidR="00DE563F" w:rsidRDefault="00DE563F" w:rsidP="003C44C1">
      <w:pPr>
        <w:spacing w:after="0"/>
        <w:jc w:val="both"/>
        <w:rPr>
          <w:b/>
          <w:lang w:val="es-CO"/>
        </w:rPr>
      </w:pPr>
    </w:p>
    <w:p w:rsidR="00DE563F" w:rsidRDefault="00DE563F" w:rsidP="003C44C1">
      <w:pPr>
        <w:spacing w:after="0"/>
        <w:jc w:val="both"/>
        <w:rPr>
          <w:b/>
          <w:lang w:val="es-CO"/>
        </w:rPr>
      </w:pPr>
    </w:p>
    <w:p w:rsidR="00DE2978" w:rsidRDefault="00DE2978" w:rsidP="003C44C1">
      <w:pPr>
        <w:spacing w:after="0"/>
        <w:jc w:val="both"/>
        <w:rPr>
          <w:b/>
          <w:lang w:val="es-CO"/>
        </w:rPr>
        <w:sectPr w:rsidR="00DE2978" w:rsidSect="00DE563F">
          <w:pgSz w:w="12240" w:h="15840"/>
          <w:pgMar w:top="1440" w:right="1797" w:bottom="1440" w:left="1797" w:header="709" w:footer="709" w:gutter="0"/>
          <w:cols w:space="708"/>
          <w:docGrid w:linePitch="360"/>
        </w:sectPr>
      </w:pPr>
    </w:p>
    <w:p w:rsidR="00DE563F" w:rsidRPr="00CA5796" w:rsidRDefault="009A57AC" w:rsidP="003C44C1">
      <w:pPr>
        <w:spacing w:after="0"/>
        <w:jc w:val="both"/>
        <w:rPr>
          <w:rFonts w:asciiTheme="majorHAnsi" w:hAnsiTheme="majorHAnsi"/>
          <w:b/>
          <w:lang w:val="es-CO"/>
        </w:rPr>
      </w:pPr>
      <w:r w:rsidRPr="00CA5796">
        <w:rPr>
          <w:rFonts w:asciiTheme="majorHAnsi" w:hAnsiTheme="majorHAnsi"/>
          <w:b/>
          <w:lang w:val="es-CO"/>
        </w:rPr>
        <w:lastRenderedPageBreak/>
        <w:t xml:space="preserve">Anexo </w:t>
      </w:r>
      <w:r w:rsidR="00BD0FE6">
        <w:rPr>
          <w:rFonts w:asciiTheme="majorHAnsi" w:hAnsiTheme="majorHAnsi"/>
          <w:b/>
          <w:lang w:val="es-CO"/>
        </w:rPr>
        <w:t>2</w:t>
      </w:r>
      <w:r w:rsidRPr="00CA5796">
        <w:rPr>
          <w:rFonts w:asciiTheme="majorHAnsi" w:hAnsiTheme="majorHAnsi"/>
          <w:b/>
          <w:lang w:val="es-CO"/>
        </w:rPr>
        <w:t>.</w:t>
      </w:r>
      <w:r w:rsidR="009C4ECB" w:rsidRPr="00CA5796">
        <w:rPr>
          <w:rFonts w:asciiTheme="majorHAnsi" w:hAnsiTheme="majorHAnsi"/>
          <w:b/>
          <w:lang w:val="es-CO"/>
        </w:rPr>
        <w:t xml:space="preserve"> Matriz de Riesgos y Factores de Probabilidad</w:t>
      </w:r>
    </w:p>
    <w:p w:rsidR="009C4ECB" w:rsidRDefault="009C4ECB" w:rsidP="003C44C1">
      <w:pPr>
        <w:spacing w:after="0"/>
        <w:jc w:val="both"/>
        <w:rPr>
          <w:b/>
          <w:lang w:val="es-CO"/>
        </w:rPr>
      </w:pPr>
    </w:p>
    <w:p w:rsidR="009C4ECB" w:rsidRDefault="00BD0FE6" w:rsidP="009C4ECB">
      <w:pPr>
        <w:spacing w:after="0"/>
        <w:jc w:val="center"/>
        <w:rPr>
          <w:b/>
          <w:lang w:val="es-CO"/>
        </w:rPr>
      </w:pPr>
      <w:r>
        <w:rPr>
          <w:b/>
          <w:lang w:val="es-CO"/>
        </w:rPr>
        <w:t>EMPRESA ESTATAL DE TRANSPORTE POR CABLE “MI TELEFÉRICO”</w:t>
      </w:r>
    </w:p>
    <w:p w:rsidR="00DE563F" w:rsidRDefault="00DE563F" w:rsidP="003C44C1">
      <w:pPr>
        <w:spacing w:after="0"/>
        <w:jc w:val="both"/>
        <w:rPr>
          <w:b/>
          <w:lang w:val="es-CO"/>
        </w:rPr>
      </w:pPr>
    </w:p>
    <w:p w:rsidR="009C4ECB" w:rsidRDefault="009C4ECB" w:rsidP="003C44C1">
      <w:pPr>
        <w:spacing w:after="0"/>
        <w:jc w:val="both"/>
        <w:rPr>
          <w:b/>
          <w:lang w:val="es-CO"/>
        </w:rPr>
      </w:pPr>
    </w:p>
    <w:p w:rsidR="009C4ECB" w:rsidRPr="00BD0FE6" w:rsidRDefault="00465762" w:rsidP="003C44C1">
      <w:pPr>
        <w:spacing w:after="0"/>
        <w:jc w:val="both"/>
        <w:rPr>
          <w:b/>
        </w:rPr>
        <w:sectPr w:rsidR="009C4ECB" w:rsidRPr="00BD0FE6" w:rsidSect="007A377C">
          <w:pgSz w:w="15840" w:h="12240" w:orient="landscape"/>
          <w:pgMar w:top="1797" w:right="1440" w:bottom="1797" w:left="1440" w:header="709" w:footer="709" w:gutter="0"/>
          <w:cols w:space="708"/>
          <w:docGrid w:linePitch="360"/>
        </w:sectPr>
      </w:pPr>
      <w:r w:rsidRPr="00465762">
        <w:rPr>
          <w:noProof/>
          <w:lang w:eastAsia="es-MX"/>
        </w:rPr>
        <w:drawing>
          <wp:inline distT="0" distB="0" distL="0" distR="0" wp14:anchorId="7ADC956E" wp14:editId="7B5D9C43">
            <wp:extent cx="8229600" cy="1903516"/>
            <wp:effectExtent l="0" t="0" r="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229600" cy="1903516"/>
                    </a:xfrm>
                    <a:prstGeom prst="rect">
                      <a:avLst/>
                    </a:prstGeom>
                    <a:noFill/>
                    <a:ln>
                      <a:noFill/>
                    </a:ln>
                  </pic:spPr>
                </pic:pic>
              </a:graphicData>
            </a:graphic>
          </wp:inline>
        </w:drawing>
      </w:r>
    </w:p>
    <w:p w:rsidR="00DE563F" w:rsidRPr="00CA5796" w:rsidRDefault="00EE5142" w:rsidP="003C44C1">
      <w:pPr>
        <w:spacing w:after="0"/>
        <w:jc w:val="both"/>
        <w:rPr>
          <w:rFonts w:asciiTheme="majorHAnsi" w:hAnsiTheme="majorHAnsi"/>
          <w:b/>
          <w:lang w:val="es-CO"/>
        </w:rPr>
      </w:pPr>
      <w:r w:rsidRPr="00CA5796">
        <w:rPr>
          <w:rFonts w:asciiTheme="majorHAnsi" w:hAnsiTheme="majorHAnsi"/>
          <w:b/>
          <w:lang w:val="es-CO"/>
        </w:rPr>
        <w:lastRenderedPageBreak/>
        <w:t xml:space="preserve">Anexo </w:t>
      </w:r>
      <w:r w:rsidR="00BD0FE6">
        <w:rPr>
          <w:rFonts w:asciiTheme="majorHAnsi" w:hAnsiTheme="majorHAnsi"/>
          <w:b/>
          <w:lang w:val="es-CO"/>
        </w:rPr>
        <w:t>3</w:t>
      </w:r>
      <w:r w:rsidRPr="00CA5796">
        <w:rPr>
          <w:rFonts w:asciiTheme="majorHAnsi" w:hAnsiTheme="majorHAnsi"/>
          <w:b/>
          <w:lang w:val="es-CO"/>
        </w:rPr>
        <w:t>.</w:t>
      </w:r>
      <w:r w:rsidR="008473E4" w:rsidRPr="00CA5796">
        <w:rPr>
          <w:rFonts w:asciiTheme="majorHAnsi" w:hAnsiTheme="majorHAnsi"/>
          <w:b/>
          <w:lang w:val="es-CO"/>
        </w:rPr>
        <w:t xml:space="preserve"> Matriz de Evaluación de Riesgos</w:t>
      </w:r>
    </w:p>
    <w:p w:rsidR="008473E4" w:rsidRDefault="008473E4" w:rsidP="003C44C1">
      <w:pPr>
        <w:spacing w:after="0"/>
        <w:jc w:val="both"/>
        <w:rPr>
          <w:b/>
          <w:lang w:val="es-CO"/>
        </w:rPr>
      </w:pPr>
    </w:p>
    <w:p w:rsidR="008473E4" w:rsidRDefault="00BD0FE6" w:rsidP="008473E4">
      <w:pPr>
        <w:spacing w:after="0"/>
        <w:jc w:val="center"/>
        <w:rPr>
          <w:b/>
          <w:lang w:val="es-CO"/>
        </w:rPr>
      </w:pPr>
      <w:r>
        <w:rPr>
          <w:b/>
          <w:lang w:val="es-CO"/>
        </w:rPr>
        <w:t>EMPRESA ESTATAL DE TRANSPORTE POR CABLE “MI TELEFÉRICO”</w:t>
      </w:r>
    </w:p>
    <w:p w:rsidR="00DE563F" w:rsidRDefault="00DE563F" w:rsidP="003C44C1">
      <w:pPr>
        <w:spacing w:after="0"/>
        <w:jc w:val="both"/>
        <w:rPr>
          <w:b/>
          <w:lang w:val="es-CO"/>
        </w:rPr>
      </w:pPr>
    </w:p>
    <w:p w:rsidR="00250DD3" w:rsidRDefault="00465762" w:rsidP="00250DD3">
      <w:pPr>
        <w:spacing w:after="0"/>
        <w:jc w:val="center"/>
        <w:rPr>
          <w:b/>
          <w:lang w:val="es-CO"/>
        </w:rPr>
        <w:sectPr w:rsidR="00250DD3" w:rsidSect="009C4ECB">
          <w:pgSz w:w="15840" w:h="12240" w:orient="landscape"/>
          <w:pgMar w:top="1797" w:right="1440" w:bottom="1797" w:left="1440" w:header="709" w:footer="709" w:gutter="0"/>
          <w:cols w:space="708"/>
          <w:docGrid w:linePitch="360"/>
        </w:sectPr>
      </w:pPr>
      <w:r w:rsidRPr="00465762">
        <w:rPr>
          <w:noProof/>
          <w:lang w:eastAsia="es-MX"/>
        </w:rPr>
        <w:drawing>
          <wp:inline distT="0" distB="0" distL="0" distR="0" wp14:anchorId="601BCE1C" wp14:editId="25BF017C">
            <wp:extent cx="8229600" cy="2639093"/>
            <wp:effectExtent l="0" t="0" r="0" b="889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229600" cy="2639093"/>
                    </a:xfrm>
                    <a:prstGeom prst="rect">
                      <a:avLst/>
                    </a:prstGeom>
                    <a:noFill/>
                    <a:ln>
                      <a:noFill/>
                    </a:ln>
                  </pic:spPr>
                </pic:pic>
              </a:graphicData>
            </a:graphic>
          </wp:inline>
        </w:drawing>
      </w:r>
    </w:p>
    <w:p w:rsidR="00DE563F" w:rsidRPr="00CA5796" w:rsidRDefault="008473E4" w:rsidP="003C44C1">
      <w:pPr>
        <w:spacing w:after="0"/>
        <w:jc w:val="both"/>
        <w:rPr>
          <w:rFonts w:asciiTheme="majorHAnsi" w:hAnsiTheme="majorHAnsi"/>
          <w:b/>
          <w:lang w:val="es-CO"/>
        </w:rPr>
      </w:pPr>
      <w:r w:rsidRPr="00CA5796">
        <w:rPr>
          <w:rFonts w:asciiTheme="majorHAnsi" w:hAnsiTheme="majorHAnsi"/>
          <w:b/>
          <w:lang w:val="es-CO"/>
        </w:rPr>
        <w:lastRenderedPageBreak/>
        <w:t xml:space="preserve">Anexo </w:t>
      </w:r>
      <w:r w:rsidR="00BD0FE6">
        <w:rPr>
          <w:rFonts w:asciiTheme="majorHAnsi" w:hAnsiTheme="majorHAnsi"/>
          <w:b/>
          <w:lang w:val="es-CO"/>
        </w:rPr>
        <w:t>4</w:t>
      </w:r>
      <w:r w:rsidRPr="00CA5796">
        <w:rPr>
          <w:rFonts w:asciiTheme="majorHAnsi" w:hAnsiTheme="majorHAnsi"/>
          <w:b/>
          <w:lang w:val="es-CO"/>
        </w:rPr>
        <w:t>. Matriz de Mitigación de Riesgos</w:t>
      </w:r>
    </w:p>
    <w:p w:rsidR="008473E4" w:rsidRDefault="008473E4" w:rsidP="003C44C1">
      <w:pPr>
        <w:spacing w:after="0"/>
        <w:jc w:val="both"/>
        <w:rPr>
          <w:b/>
          <w:lang w:val="es-CO"/>
        </w:rPr>
      </w:pPr>
    </w:p>
    <w:p w:rsidR="008473E4" w:rsidRDefault="00BD0FE6" w:rsidP="008473E4">
      <w:pPr>
        <w:spacing w:after="0"/>
        <w:jc w:val="center"/>
        <w:rPr>
          <w:b/>
          <w:lang w:val="es-CO"/>
        </w:rPr>
      </w:pPr>
      <w:r>
        <w:rPr>
          <w:b/>
          <w:lang w:val="es-CO"/>
        </w:rPr>
        <w:t>EMPRESA ESTATAL DE TRANSPORTE POR CABLE “MI TELEFÉRICO”</w:t>
      </w:r>
    </w:p>
    <w:p w:rsidR="009C4ECB" w:rsidRDefault="00465762" w:rsidP="003C44C1">
      <w:pPr>
        <w:spacing w:after="0"/>
        <w:jc w:val="both"/>
        <w:rPr>
          <w:b/>
          <w:lang w:val="es-CO"/>
        </w:rPr>
      </w:pPr>
      <w:r w:rsidRPr="00465762">
        <w:rPr>
          <w:noProof/>
          <w:lang w:eastAsia="es-MX"/>
        </w:rPr>
        <w:drawing>
          <wp:inline distT="0" distB="0" distL="0" distR="0" wp14:anchorId="4219B5FB" wp14:editId="6F6739BE">
            <wp:extent cx="8229600" cy="1315688"/>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229600" cy="1315688"/>
                    </a:xfrm>
                    <a:prstGeom prst="rect">
                      <a:avLst/>
                    </a:prstGeom>
                    <a:noFill/>
                    <a:ln>
                      <a:noFill/>
                    </a:ln>
                  </pic:spPr>
                </pic:pic>
              </a:graphicData>
            </a:graphic>
          </wp:inline>
        </w:drawing>
      </w:r>
    </w:p>
    <w:p w:rsidR="009C4ECB" w:rsidRDefault="009C4ECB" w:rsidP="003C44C1">
      <w:pPr>
        <w:spacing w:after="0"/>
        <w:jc w:val="both"/>
        <w:rPr>
          <w:b/>
          <w:lang w:val="es-CO"/>
        </w:rPr>
        <w:sectPr w:rsidR="009C4ECB" w:rsidSect="000C7BAE">
          <w:pgSz w:w="15840" w:h="12240" w:orient="landscape"/>
          <w:pgMar w:top="1797" w:right="1440" w:bottom="1797" w:left="1440" w:header="709" w:footer="709" w:gutter="0"/>
          <w:cols w:space="708"/>
          <w:docGrid w:linePitch="360"/>
        </w:sectPr>
      </w:pPr>
    </w:p>
    <w:p w:rsidR="002D03EB" w:rsidRPr="00CA5796" w:rsidRDefault="002D03EB" w:rsidP="002D03EB">
      <w:pPr>
        <w:spacing w:after="0"/>
        <w:jc w:val="both"/>
        <w:rPr>
          <w:rFonts w:asciiTheme="majorHAnsi" w:hAnsiTheme="majorHAnsi"/>
          <w:b/>
          <w:lang w:val="es-CO"/>
        </w:rPr>
      </w:pPr>
      <w:r w:rsidRPr="00CA5796">
        <w:rPr>
          <w:rFonts w:asciiTheme="majorHAnsi" w:hAnsiTheme="majorHAnsi"/>
          <w:b/>
          <w:lang w:val="es-CO"/>
        </w:rPr>
        <w:lastRenderedPageBreak/>
        <w:t xml:space="preserve">Anexo </w:t>
      </w:r>
      <w:r w:rsidR="00BD0FE6">
        <w:rPr>
          <w:rFonts w:asciiTheme="majorHAnsi" w:hAnsiTheme="majorHAnsi"/>
          <w:b/>
          <w:lang w:val="es-CO"/>
        </w:rPr>
        <w:t>5</w:t>
      </w:r>
      <w:r w:rsidRPr="00CA5796">
        <w:rPr>
          <w:rFonts w:asciiTheme="majorHAnsi" w:hAnsiTheme="majorHAnsi"/>
          <w:b/>
          <w:lang w:val="es-CO"/>
        </w:rPr>
        <w:t xml:space="preserve">. </w:t>
      </w:r>
      <w:r>
        <w:rPr>
          <w:rFonts w:asciiTheme="majorHAnsi" w:hAnsiTheme="majorHAnsi"/>
          <w:b/>
          <w:lang w:val="es-CO"/>
        </w:rPr>
        <w:t>Flujogramas de Procesos para la Ejecución de Adquisiciones</w:t>
      </w:r>
    </w:p>
    <w:p w:rsidR="006A5564" w:rsidRDefault="00C92007" w:rsidP="00754A5F">
      <w:pPr>
        <w:pStyle w:val="Default"/>
        <w:spacing w:line="276" w:lineRule="auto"/>
        <w:jc w:val="both"/>
        <w:rPr>
          <w:rFonts w:asciiTheme="minorHAnsi" w:hAnsiTheme="minorHAnsi" w:cstheme="minorBidi"/>
          <w:color w:val="auto"/>
          <w:sz w:val="22"/>
          <w:szCs w:val="22"/>
          <w:lang w:val="es-CO"/>
        </w:rPr>
      </w:pPr>
      <w:r w:rsidRPr="00C92007">
        <w:rPr>
          <w:noProof/>
          <w:lang w:eastAsia="es-MX"/>
        </w:rPr>
        <w:drawing>
          <wp:inline distT="0" distB="0" distL="0" distR="0" wp14:anchorId="23A79BD8" wp14:editId="7012680F">
            <wp:extent cx="8229600" cy="5087872"/>
            <wp:effectExtent l="0" t="0" r="0" b="0"/>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229600" cy="5087872"/>
                    </a:xfrm>
                    <a:prstGeom prst="rect">
                      <a:avLst/>
                    </a:prstGeom>
                    <a:noFill/>
                    <a:ln>
                      <a:noFill/>
                    </a:ln>
                  </pic:spPr>
                </pic:pic>
              </a:graphicData>
            </a:graphic>
          </wp:inline>
        </w:drawing>
      </w:r>
    </w:p>
    <w:p w:rsidR="00C92007" w:rsidRDefault="00C92007" w:rsidP="00754A5F">
      <w:pPr>
        <w:pStyle w:val="Default"/>
        <w:spacing w:line="276" w:lineRule="auto"/>
        <w:jc w:val="both"/>
        <w:rPr>
          <w:rFonts w:asciiTheme="minorHAnsi" w:hAnsiTheme="minorHAnsi" w:cstheme="minorBidi"/>
          <w:color w:val="auto"/>
          <w:sz w:val="22"/>
          <w:szCs w:val="22"/>
          <w:lang w:val="es-CO"/>
        </w:rPr>
      </w:pPr>
    </w:p>
    <w:p w:rsidR="00C92007" w:rsidRDefault="00C92007" w:rsidP="00754A5F">
      <w:pPr>
        <w:pStyle w:val="Default"/>
        <w:spacing w:line="276" w:lineRule="auto"/>
        <w:jc w:val="both"/>
        <w:rPr>
          <w:rFonts w:asciiTheme="minorHAnsi" w:hAnsiTheme="minorHAnsi" w:cstheme="minorBidi"/>
          <w:color w:val="auto"/>
          <w:sz w:val="22"/>
          <w:szCs w:val="22"/>
          <w:lang w:val="es-CO"/>
        </w:rPr>
      </w:pPr>
      <w:r w:rsidRPr="00C92007">
        <w:rPr>
          <w:noProof/>
          <w:lang w:eastAsia="es-MX"/>
        </w:rPr>
        <w:lastRenderedPageBreak/>
        <w:drawing>
          <wp:inline distT="0" distB="0" distL="0" distR="0" wp14:anchorId="57A425AF" wp14:editId="4F468D67">
            <wp:extent cx="7762618" cy="5522976"/>
            <wp:effectExtent l="0" t="0" r="0" b="1905"/>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769402" cy="5527803"/>
                    </a:xfrm>
                    <a:prstGeom prst="rect">
                      <a:avLst/>
                    </a:prstGeom>
                    <a:noFill/>
                    <a:ln>
                      <a:noFill/>
                    </a:ln>
                  </pic:spPr>
                </pic:pic>
              </a:graphicData>
            </a:graphic>
          </wp:inline>
        </w:drawing>
      </w:r>
    </w:p>
    <w:p w:rsidR="00C92007" w:rsidRDefault="00C92007" w:rsidP="00754A5F">
      <w:pPr>
        <w:pStyle w:val="Default"/>
        <w:spacing w:line="276" w:lineRule="auto"/>
        <w:jc w:val="both"/>
        <w:rPr>
          <w:rFonts w:asciiTheme="minorHAnsi" w:hAnsiTheme="minorHAnsi" w:cstheme="minorBidi"/>
          <w:color w:val="auto"/>
          <w:sz w:val="22"/>
          <w:szCs w:val="22"/>
          <w:lang w:val="es-CO"/>
        </w:rPr>
      </w:pPr>
      <w:r w:rsidRPr="00C92007">
        <w:rPr>
          <w:noProof/>
          <w:lang w:eastAsia="es-MX"/>
        </w:rPr>
        <w:lastRenderedPageBreak/>
        <w:drawing>
          <wp:inline distT="0" distB="0" distL="0" distR="0">
            <wp:extent cx="7856220" cy="4974590"/>
            <wp:effectExtent l="0" t="0" r="0" b="0"/>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856220" cy="4974590"/>
                    </a:xfrm>
                    <a:prstGeom prst="rect">
                      <a:avLst/>
                    </a:prstGeom>
                    <a:noFill/>
                    <a:ln>
                      <a:noFill/>
                    </a:ln>
                  </pic:spPr>
                </pic:pic>
              </a:graphicData>
            </a:graphic>
          </wp:inline>
        </w:drawing>
      </w:r>
    </w:p>
    <w:p w:rsidR="006A5564" w:rsidRDefault="006A5564" w:rsidP="00754A5F">
      <w:pPr>
        <w:pStyle w:val="Default"/>
        <w:spacing w:line="276" w:lineRule="auto"/>
        <w:jc w:val="both"/>
        <w:rPr>
          <w:rFonts w:asciiTheme="minorHAnsi" w:hAnsiTheme="minorHAnsi" w:cstheme="minorBidi"/>
          <w:color w:val="auto"/>
          <w:sz w:val="22"/>
          <w:szCs w:val="22"/>
          <w:lang w:val="es-CO"/>
        </w:rPr>
      </w:pPr>
    </w:p>
    <w:p w:rsidR="006A5564" w:rsidRDefault="006A5564" w:rsidP="00754A5F">
      <w:pPr>
        <w:pStyle w:val="Default"/>
        <w:spacing w:line="276" w:lineRule="auto"/>
        <w:jc w:val="both"/>
        <w:rPr>
          <w:rFonts w:asciiTheme="minorHAnsi" w:hAnsiTheme="minorHAnsi" w:cstheme="minorBidi"/>
          <w:color w:val="auto"/>
          <w:sz w:val="22"/>
          <w:szCs w:val="22"/>
          <w:lang w:val="es-CO"/>
        </w:rPr>
      </w:pPr>
    </w:p>
    <w:p w:rsidR="006A5564" w:rsidRDefault="00C92007" w:rsidP="00754A5F">
      <w:pPr>
        <w:pStyle w:val="Default"/>
        <w:spacing w:line="276" w:lineRule="auto"/>
        <w:jc w:val="both"/>
        <w:rPr>
          <w:rFonts w:asciiTheme="minorHAnsi" w:hAnsiTheme="minorHAnsi" w:cstheme="minorBidi"/>
          <w:color w:val="auto"/>
          <w:sz w:val="22"/>
          <w:szCs w:val="22"/>
          <w:lang w:val="es-CO"/>
        </w:rPr>
      </w:pPr>
      <w:r w:rsidRPr="00C92007">
        <w:rPr>
          <w:noProof/>
          <w:lang w:eastAsia="es-MX"/>
        </w:rPr>
        <w:lastRenderedPageBreak/>
        <w:drawing>
          <wp:inline distT="0" distB="0" distL="0" distR="0" wp14:anchorId="3D2B343E" wp14:editId="3D8009F0">
            <wp:extent cx="8229600" cy="4466766"/>
            <wp:effectExtent l="0" t="0" r="0"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229600" cy="4466766"/>
                    </a:xfrm>
                    <a:prstGeom prst="rect">
                      <a:avLst/>
                    </a:prstGeom>
                    <a:noFill/>
                    <a:ln>
                      <a:noFill/>
                    </a:ln>
                  </pic:spPr>
                </pic:pic>
              </a:graphicData>
            </a:graphic>
          </wp:inline>
        </w:drawing>
      </w:r>
    </w:p>
    <w:p w:rsidR="00C92007" w:rsidRDefault="00C92007" w:rsidP="00754A5F">
      <w:pPr>
        <w:pStyle w:val="Default"/>
        <w:spacing w:line="276" w:lineRule="auto"/>
        <w:jc w:val="both"/>
        <w:rPr>
          <w:rFonts w:asciiTheme="minorHAnsi" w:hAnsiTheme="minorHAnsi" w:cstheme="minorBidi"/>
          <w:color w:val="auto"/>
          <w:sz w:val="22"/>
          <w:szCs w:val="22"/>
          <w:lang w:val="es-CO"/>
        </w:rPr>
      </w:pPr>
    </w:p>
    <w:p w:rsidR="00C92007" w:rsidRDefault="00C92007" w:rsidP="00754A5F">
      <w:pPr>
        <w:pStyle w:val="Default"/>
        <w:spacing w:line="276" w:lineRule="auto"/>
        <w:jc w:val="both"/>
        <w:rPr>
          <w:rFonts w:asciiTheme="minorHAnsi" w:hAnsiTheme="minorHAnsi" w:cstheme="minorBidi"/>
          <w:color w:val="auto"/>
          <w:sz w:val="22"/>
          <w:szCs w:val="22"/>
          <w:lang w:val="es-CO"/>
        </w:rPr>
      </w:pPr>
    </w:p>
    <w:p w:rsidR="00C92007" w:rsidRDefault="00C92007" w:rsidP="00754A5F">
      <w:pPr>
        <w:pStyle w:val="Default"/>
        <w:spacing w:line="276" w:lineRule="auto"/>
        <w:jc w:val="both"/>
        <w:rPr>
          <w:rFonts w:asciiTheme="minorHAnsi" w:hAnsiTheme="minorHAnsi" w:cstheme="minorBidi"/>
          <w:color w:val="auto"/>
          <w:sz w:val="22"/>
          <w:szCs w:val="22"/>
          <w:lang w:val="es-CO"/>
        </w:rPr>
      </w:pPr>
    </w:p>
    <w:p w:rsidR="00C92007" w:rsidRDefault="00C92007" w:rsidP="00754A5F">
      <w:pPr>
        <w:pStyle w:val="Default"/>
        <w:spacing w:line="276" w:lineRule="auto"/>
        <w:jc w:val="both"/>
        <w:rPr>
          <w:rFonts w:asciiTheme="minorHAnsi" w:hAnsiTheme="minorHAnsi" w:cstheme="minorBidi"/>
          <w:color w:val="auto"/>
          <w:sz w:val="22"/>
          <w:szCs w:val="22"/>
          <w:lang w:val="es-CO"/>
        </w:rPr>
      </w:pPr>
    </w:p>
    <w:p w:rsidR="00C92007" w:rsidRDefault="00C92007" w:rsidP="00754A5F">
      <w:pPr>
        <w:pStyle w:val="Default"/>
        <w:spacing w:line="276" w:lineRule="auto"/>
        <w:jc w:val="both"/>
        <w:rPr>
          <w:rFonts w:asciiTheme="minorHAnsi" w:hAnsiTheme="minorHAnsi" w:cstheme="minorBidi"/>
          <w:color w:val="auto"/>
          <w:sz w:val="22"/>
          <w:szCs w:val="22"/>
          <w:lang w:val="es-CO"/>
        </w:rPr>
      </w:pPr>
    </w:p>
    <w:p w:rsidR="00C92007" w:rsidRDefault="00C92007" w:rsidP="00754A5F">
      <w:pPr>
        <w:pStyle w:val="Default"/>
        <w:spacing w:line="276" w:lineRule="auto"/>
        <w:jc w:val="both"/>
        <w:rPr>
          <w:rFonts w:asciiTheme="minorHAnsi" w:hAnsiTheme="minorHAnsi" w:cstheme="minorBidi"/>
          <w:color w:val="auto"/>
          <w:sz w:val="22"/>
          <w:szCs w:val="22"/>
          <w:lang w:val="es-CO"/>
        </w:rPr>
      </w:pPr>
      <w:r w:rsidRPr="00C92007">
        <w:rPr>
          <w:noProof/>
          <w:lang w:eastAsia="es-MX"/>
        </w:rPr>
        <w:lastRenderedPageBreak/>
        <w:drawing>
          <wp:inline distT="0" distB="0" distL="0" distR="0">
            <wp:extent cx="7541895" cy="5083810"/>
            <wp:effectExtent l="0" t="0" r="1905" b="2540"/>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7541895" cy="5083810"/>
                    </a:xfrm>
                    <a:prstGeom prst="rect">
                      <a:avLst/>
                    </a:prstGeom>
                    <a:noFill/>
                    <a:ln>
                      <a:noFill/>
                    </a:ln>
                  </pic:spPr>
                </pic:pic>
              </a:graphicData>
            </a:graphic>
          </wp:inline>
        </w:drawing>
      </w:r>
    </w:p>
    <w:p w:rsidR="006A5564" w:rsidRDefault="006A5564" w:rsidP="00754A5F">
      <w:pPr>
        <w:pStyle w:val="Default"/>
        <w:spacing w:line="276" w:lineRule="auto"/>
        <w:jc w:val="both"/>
        <w:rPr>
          <w:rFonts w:asciiTheme="minorHAnsi" w:hAnsiTheme="minorHAnsi" w:cstheme="minorBidi"/>
          <w:color w:val="auto"/>
          <w:sz w:val="22"/>
          <w:szCs w:val="22"/>
          <w:lang w:val="es-CO"/>
        </w:rPr>
      </w:pPr>
    </w:p>
    <w:p w:rsidR="006A5564" w:rsidRDefault="006A5564" w:rsidP="00754A5F">
      <w:pPr>
        <w:pStyle w:val="Default"/>
        <w:spacing w:line="276" w:lineRule="auto"/>
        <w:jc w:val="both"/>
        <w:rPr>
          <w:rFonts w:asciiTheme="minorHAnsi" w:hAnsiTheme="minorHAnsi" w:cstheme="minorBidi"/>
          <w:color w:val="auto"/>
          <w:sz w:val="22"/>
          <w:szCs w:val="22"/>
          <w:lang w:val="es-CO"/>
        </w:rPr>
      </w:pPr>
    </w:p>
    <w:p w:rsidR="006A5564" w:rsidRDefault="00C92007" w:rsidP="00754A5F">
      <w:pPr>
        <w:pStyle w:val="Default"/>
        <w:spacing w:line="276" w:lineRule="auto"/>
        <w:jc w:val="both"/>
        <w:rPr>
          <w:rFonts w:asciiTheme="minorHAnsi" w:hAnsiTheme="minorHAnsi" w:cstheme="minorBidi"/>
          <w:color w:val="auto"/>
          <w:sz w:val="22"/>
          <w:szCs w:val="22"/>
          <w:lang w:val="es-CO"/>
        </w:rPr>
      </w:pPr>
      <w:r w:rsidRPr="00C92007">
        <w:rPr>
          <w:noProof/>
          <w:lang w:eastAsia="es-MX"/>
        </w:rPr>
        <w:lastRenderedPageBreak/>
        <w:drawing>
          <wp:inline distT="0" distB="0" distL="0" distR="0" wp14:anchorId="49463336" wp14:editId="25276F51">
            <wp:extent cx="8229600" cy="4598072"/>
            <wp:effectExtent l="0" t="0" r="0"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229600" cy="4598072"/>
                    </a:xfrm>
                    <a:prstGeom prst="rect">
                      <a:avLst/>
                    </a:prstGeom>
                    <a:noFill/>
                    <a:ln>
                      <a:noFill/>
                    </a:ln>
                  </pic:spPr>
                </pic:pic>
              </a:graphicData>
            </a:graphic>
          </wp:inline>
        </w:drawing>
      </w:r>
    </w:p>
    <w:p w:rsidR="006A5564" w:rsidRDefault="006A5564" w:rsidP="00754A5F">
      <w:pPr>
        <w:pStyle w:val="Default"/>
        <w:spacing w:line="276" w:lineRule="auto"/>
        <w:jc w:val="both"/>
        <w:rPr>
          <w:rFonts w:asciiTheme="minorHAnsi" w:hAnsiTheme="minorHAnsi" w:cstheme="minorBidi"/>
          <w:color w:val="auto"/>
          <w:sz w:val="22"/>
          <w:szCs w:val="22"/>
          <w:lang w:val="es-CO"/>
        </w:rPr>
      </w:pPr>
    </w:p>
    <w:p w:rsidR="00C22128" w:rsidRDefault="00C22128" w:rsidP="00754A5F">
      <w:pPr>
        <w:pStyle w:val="Default"/>
        <w:spacing w:line="276" w:lineRule="auto"/>
        <w:jc w:val="both"/>
        <w:rPr>
          <w:rFonts w:asciiTheme="minorHAnsi" w:hAnsiTheme="minorHAnsi" w:cstheme="minorBidi"/>
          <w:color w:val="auto"/>
          <w:sz w:val="22"/>
          <w:szCs w:val="22"/>
          <w:lang w:val="es-CO"/>
        </w:rPr>
      </w:pPr>
    </w:p>
    <w:p w:rsidR="00C22128" w:rsidRDefault="00C22128" w:rsidP="00754A5F">
      <w:pPr>
        <w:pStyle w:val="Default"/>
        <w:spacing w:line="276" w:lineRule="auto"/>
        <w:jc w:val="both"/>
        <w:rPr>
          <w:rFonts w:asciiTheme="minorHAnsi" w:hAnsiTheme="minorHAnsi" w:cstheme="minorBidi"/>
          <w:color w:val="auto"/>
          <w:sz w:val="22"/>
          <w:szCs w:val="22"/>
          <w:lang w:val="es-CO"/>
        </w:rPr>
      </w:pPr>
    </w:p>
    <w:p w:rsidR="00C22128" w:rsidRDefault="00C22128" w:rsidP="00754A5F">
      <w:pPr>
        <w:pStyle w:val="Default"/>
        <w:spacing w:line="276" w:lineRule="auto"/>
        <w:jc w:val="both"/>
        <w:rPr>
          <w:rFonts w:asciiTheme="minorHAnsi" w:hAnsiTheme="minorHAnsi" w:cstheme="minorBidi"/>
          <w:color w:val="auto"/>
          <w:sz w:val="22"/>
          <w:szCs w:val="22"/>
          <w:lang w:val="es-CO"/>
        </w:rPr>
      </w:pPr>
    </w:p>
    <w:p w:rsidR="00C22128" w:rsidRDefault="00C22128" w:rsidP="00C22128">
      <w:pPr>
        <w:spacing w:after="0"/>
        <w:jc w:val="both"/>
        <w:rPr>
          <w:rFonts w:asciiTheme="majorHAnsi" w:hAnsiTheme="majorHAnsi"/>
          <w:b/>
          <w:lang w:val="es-CO"/>
        </w:rPr>
      </w:pPr>
      <w:r w:rsidRPr="00631E5E">
        <w:rPr>
          <w:rFonts w:asciiTheme="majorHAnsi" w:hAnsiTheme="majorHAnsi"/>
          <w:b/>
          <w:lang w:val="es-CO"/>
        </w:rPr>
        <w:lastRenderedPageBreak/>
        <w:t xml:space="preserve">Anexo </w:t>
      </w:r>
      <w:r w:rsidR="00C92007">
        <w:rPr>
          <w:rFonts w:asciiTheme="majorHAnsi" w:hAnsiTheme="majorHAnsi"/>
          <w:b/>
          <w:lang w:val="es-CO"/>
        </w:rPr>
        <w:t>6</w:t>
      </w:r>
      <w:r w:rsidRPr="00631E5E">
        <w:rPr>
          <w:rFonts w:asciiTheme="majorHAnsi" w:hAnsiTheme="majorHAnsi"/>
          <w:b/>
          <w:lang w:val="es-CO"/>
        </w:rPr>
        <w:t>. Flujogramas de Procesos para la Gestión Financiera</w:t>
      </w:r>
    </w:p>
    <w:p w:rsidR="00425DBE" w:rsidRDefault="00C92007" w:rsidP="00C92007">
      <w:pPr>
        <w:spacing w:after="0"/>
        <w:jc w:val="center"/>
        <w:rPr>
          <w:lang w:val="es-CO"/>
        </w:rPr>
      </w:pPr>
      <w:r w:rsidRPr="00C92007">
        <w:rPr>
          <w:noProof/>
          <w:lang w:eastAsia="es-MX"/>
        </w:rPr>
        <w:drawing>
          <wp:inline distT="0" distB="0" distL="0" distR="0" wp14:anchorId="3B29EA3B" wp14:editId="520BA7E2">
            <wp:extent cx="7028121" cy="5229925"/>
            <wp:effectExtent l="0" t="0" r="1905" b="889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7041536" cy="5239908"/>
                    </a:xfrm>
                    <a:prstGeom prst="rect">
                      <a:avLst/>
                    </a:prstGeom>
                    <a:noFill/>
                    <a:ln>
                      <a:noFill/>
                    </a:ln>
                  </pic:spPr>
                </pic:pic>
              </a:graphicData>
            </a:graphic>
          </wp:inline>
        </w:drawing>
      </w:r>
    </w:p>
    <w:p w:rsidR="00BC0BF0" w:rsidRDefault="00BC0BF0" w:rsidP="00EC7A62">
      <w:pPr>
        <w:pStyle w:val="Default"/>
        <w:spacing w:line="276" w:lineRule="auto"/>
        <w:jc w:val="center"/>
        <w:rPr>
          <w:rFonts w:asciiTheme="minorHAnsi" w:hAnsiTheme="minorHAnsi" w:cstheme="minorBidi"/>
          <w:color w:val="auto"/>
          <w:sz w:val="22"/>
          <w:szCs w:val="22"/>
          <w:lang w:val="es-CO"/>
        </w:rPr>
        <w:sectPr w:rsidR="00BC0BF0" w:rsidSect="006A5564">
          <w:pgSz w:w="15840" w:h="12240" w:orient="landscape"/>
          <w:pgMar w:top="1797" w:right="1440" w:bottom="1797" w:left="1440" w:header="709" w:footer="709" w:gutter="0"/>
          <w:cols w:space="708"/>
          <w:docGrid w:linePitch="360"/>
        </w:sectPr>
      </w:pPr>
    </w:p>
    <w:p w:rsidR="00BC0BF0" w:rsidRDefault="00C92007" w:rsidP="00BC0BF0">
      <w:pPr>
        <w:pStyle w:val="Default"/>
        <w:spacing w:line="276" w:lineRule="auto"/>
        <w:jc w:val="center"/>
        <w:rPr>
          <w:rFonts w:asciiTheme="minorHAnsi" w:hAnsiTheme="minorHAnsi" w:cstheme="minorBidi"/>
          <w:color w:val="auto"/>
          <w:sz w:val="22"/>
          <w:szCs w:val="22"/>
          <w:lang w:val="es-CO"/>
        </w:rPr>
      </w:pPr>
      <w:r w:rsidRPr="00C92007">
        <w:rPr>
          <w:noProof/>
          <w:lang w:eastAsia="es-MX"/>
        </w:rPr>
        <w:lastRenderedPageBreak/>
        <w:drawing>
          <wp:inline distT="0" distB="0" distL="0" distR="0" wp14:anchorId="4E0B12BC" wp14:editId="19DA9469">
            <wp:extent cx="5752214" cy="5468493"/>
            <wp:effectExtent l="0" t="0" r="1270"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53112" cy="5469347"/>
                    </a:xfrm>
                    <a:prstGeom prst="rect">
                      <a:avLst/>
                    </a:prstGeom>
                    <a:noFill/>
                    <a:ln>
                      <a:noFill/>
                    </a:ln>
                  </pic:spPr>
                </pic:pic>
              </a:graphicData>
            </a:graphic>
          </wp:inline>
        </w:drawing>
      </w:r>
    </w:p>
    <w:p w:rsidR="00BC0BF0" w:rsidRDefault="00C92007" w:rsidP="00BC0BF0">
      <w:pPr>
        <w:pStyle w:val="Default"/>
        <w:spacing w:line="276" w:lineRule="auto"/>
        <w:jc w:val="center"/>
        <w:rPr>
          <w:rFonts w:asciiTheme="minorHAnsi" w:hAnsiTheme="minorHAnsi" w:cstheme="minorBidi"/>
          <w:color w:val="auto"/>
          <w:sz w:val="22"/>
          <w:szCs w:val="22"/>
          <w:lang w:val="es-CO"/>
        </w:rPr>
      </w:pPr>
      <w:r w:rsidRPr="00C92007">
        <w:rPr>
          <w:noProof/>
          <w:lang w:eastAsia="es-MX"/>
        </w:rPr>
        <w:lastRenderedPageBreak/>
        <w:drawing>
          <wp:inline distT="0" distB="0" distL="0" distR="0">
            <wp:extent cx="5125085" cy="4742180"/>
            <wp:effectExtent l="0" t="0" r="0" b="1270"/>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125085" cy="4742180"/>
                    </a:xfrm>
                    <a:prstGeom prst="rect">
                      <a:avLst/>
                    </a:prstGeom>
                    <a:noFill/>
                    <a:ln>
                      <a:noFill/>
                    </a:ln>
                  </pic:spPr>
                </pic:pic>
              </a:graphicData>
            </a:graphic>
          </wp:inline>
        </w:drawing>
      </w:r>
    </w:p>
    <w:p w:rsidR="00BC0BF0" w:rsidRDefault="00BC0BF0" w:rsidP="00BC0BF0">
      <w:pPr>
        <w:pStyle w:val="Default"/>
        <w:spacing w:line="276" w:lineRule="auto"/>
        <w:jc w:val="center"/>
        <w:rPr>
          <w:rFonts w:asciiTheme="minorHAnsi" w:hAnsiTheme="minorHAnsi" w:cstheme="minorBidi"/>
          <w:color w:val="auto"/>
          <w:sz w:val="22"/>
          <w:szCs w:val="22"/>
          <w:lang w:val="es-CO"/>
        </w:rPr>
      </w:pPr>
    </w:p>
    <w:p w:rsidR="00BC0BF0" w:rsidRDefault="00BC0BF0" w:rsidP="00BC0BF0">
      <w:pPr>
        <w:pStyle w:val="Default"/>
        <w:spacing w:line="276" w:lineRule="auto"/>
        <w:jc w:val="center"/>
        <w:rPr>
          <w:rFonts w:asciiTheme="minorHAnsi" w:hAnsiTheme="minorHAnsi" w:cstheme="minorBidi"/>
          <w:color w:val="auto"/>
          <w:sz w:val="22"/>
          <w:szCs w:val="22"/>
          <w:lang w:val="es-CO"/>
        </w:rPr>
      </w:pPr>
    </w:p>
    <w:p w:rsidR="00BC0BF0" w:rsidRDefault="00BC0BF0" w:rsidP="00BC0BF0">
      <w:pPr>
        <w:pStyle w:val="Default"/>
        <w:spacing w:line="276" w:lineRule="auto"/>
        <w:jc w:val="center"/>
        <w:rPr>
          <w:rFonts w:asciiTheme="minorHAnsi" w:hAnsiTheme="minorHAnsi" w:cstheme="minorBidi"/>
          <w:color w:val="auto"/>
          <w:sz w:val="22"/>
          <w:szCs w:val="22"/>
          <w:lang w:val="es-CO"/>
        </w:rPr>
      </w:pPr>
    </w:p>
    <w:p w:rsidR="00BC0BF0" w:rsidRDefault="00C92007" w:rsidP="00BC0BF0">
      <w:pPr>
        <w:pStyle w:val="Default"/>
        <w:spacing w:line="276" w:lineRule="auto"/>
        <w:jc w:val="center"/>
        <w:rPr>
          <w:rFonts w:asciiTheme="minorHAnsi" w:hAnsiTheme="minorHAnsi" w:cstheme="minorBidi"/>
          <w:color w:val="auto"/>
          <w:sz w:val="22"/>
          <w:szCs w:val="22"/>
          <w:lang w:val="es-CO"/>
        </w:rPr>
      </w:pPr>
      <w:r w:rsidRPr="00C92007">
        <w:rPr>
          <w:noProof/>
          <w:lang w:eastAsia="es-MX"/>
        </w:rPr>
        <w:lastRenderedPageBreak/>
        <w:drawing>
          <wp:inline distT="0" distB="0" distL="0" distR="0" wp14:anchorId="1BF45E60" wp14:editId="08D55010">
            <wp:extent cx="8229600" cy="4969469"/>
            <wp:effectExtent l="0" t="0" r="0" b="3175"/>
            <wp:docPr id="43" name="Imagen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29600" cy="4969469"/>
                    </a:xfrm>
                    <a:prstGeom prst="rect">
                      <a:avLst/>
                    </a:prstGeom>
                    <a:noFill/>
                    <a:ln>
                      <a:noFill/>
                    </a:ln>
                  </pic:spPr>
                </pic:pic>
              </a:graphicData>
            </a:graphic>
          </wp:inline>
        </w:drawing>
      </w:r>
    </w:p>
    <w:p w:rsidR="00BC0BF0" w:rsidRDefault="00BC0BF0" w:rsidP="00754A5F">
      <w:pPr>
        <w:pStyle w:val="Default"/>
        <w:spacing w:line="276" w:lineRule="auto"/>
        <w:jc w:val="both"/>
        <w:rPr>
          <w:rFonts w:asciiTheme="minorHAnsi" w:hAnsiTheme="minorHAnsi" w:cstheme="minorBidi"/>
          <w:color w:val="auto"/>
          <w:sz w:val="22"/>
          <w:szCs w:val="22"/>
          <w:lang w:val="es-CO"/>
        </w:rPr>
        <w:sectPr w:rsidR="00BC0BF0" w:rsidSect="006A5564">
          <w:pgSz w:w="15840" w:h="12240" w:orient="landscape"/>
          <w:pgMar w:top="1797" w:right="1440" w:bottom="1797" w:left="1440" w:header="709" w:footer="709" w:gutter="0"/>
          <w:cols w:space="708"/>
          <w:docGrid w:linePitch="360"/>
        </w:sectPr>
      </w:pPr>
    </w:p>
    <w:p w:rsidR="007257AB" w:rsidRDefault="00465762" w:rsidP="00BA06DE">
      <w:pPr>
        <w:spacing w:after="0"/>
        <w:jc w:val="both"/>
        <w:rPr>
          <w:rFonts w:asciiTheme="majorHAnsi" w:hAnsiTheme="majorHAnsi"/>
          <w:b/>
          <w:lang w:val="es-CO"/>
        </w:rPr>
      </w:pPr>
      <w:r w:rsidRPr="00631E5E">
        <w:rPr>
          <w:rFonts w:asciiTheme="majorHAnsi" w:hAnsiTheme="majorHAnsi"/>
          <w:b/>
          <w:lang w:val="es-CO"/>
        </w:rPr>
        <w:lastRenderedPageBreak/>
        <w:t xml:space="preserve">Anexo </w:t>
      </w:r>
      <w:r>
        <w:rPr>
          <w:rFonts w:asciiTheme="majorHAnsi" w:hAnsiTheme="majorHAnsi"/>
          <w:b/>
          <w:lang w:val="es-CO"/>
        </w:rPr>
        <w:t>7</w:t>
      </w:r>
      <w:r w:rsidRPr="00631E5E">
        <w:rPr>
          <w:rFonts w:asciiTheme="majorHAnsi" w:hAnsiTheme="majorHAnsi"/>
          <w:b/>
          <w:lang w:val="es-CO"/>
        </w:rPr>
        <w:t xml:space="preserve">. </w:t>
      </w:r>
      <w:r>
        <w:rPr>
          <w:rFonts w:asciiTheme="majorHAnsi" w:hAnsiTheme="majorHAnsi"/>
          <w:b/>
          <w:lang w:val="es-CO"/>
        </w:rPr>
        <w:t>Cuestionarios del SECI</w:t>
      </w:r>
    </w:p>
    <w:p w:rsidR="00465762" w:rsidRPr="00465762" w:rsidRDefault="00D0078C" w:rsidP="00BA06DE">
      <w:pPr>
        <w:spacing w:after="0"/>
        <w:jc w:val="both"/>
        <w:rPr>
          <w:rFonts w:cstheme="minorHAnsi"/>
        </w:rPr>
      </w:pPr>
      <w:hyperlink r:id="rId30" w:history="1">
        <w:r w:rsidR="00465762" w:rsidRPr="00465762">
          <w:rPr>
            <w:rStyle w:val="Hipervnculo"/>
            <w:rFonts w:cstheme="minorHAnsi"/>
          </w:rPr>
          <w:t>Cuestionarios SECI Teleférico.xlsx</w:t>
        </w:r>
      </w:hyperlink>
    </w:p>
    <w:sectPr w:rsidR="00465762" w:rsidRPr="00465762" w:rsidSect="002D5C14">
      <w:pgSz w:w="12240" w:h="15840"/>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078C" w:rsidRDefault="00D0078C" w:rsidP="00696BD6">
      <w:pPr>
        <w:spacing w:after="0" w:line="240" w:lineRule="auto"/>
      </w:pPr>
      <w:r>
        <w:separator/>
      </w:r>
    </w:p>
  </w:endnote>
  <w:endnote w:type="continuationSeparator" w:id="0">
    <w:p w:rsidR="00D0078C" w:rsidRDefault="00D0078C" w:rsidP="00696B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0000000000000000000"/>
    <w:charset w:val="00"/>
    <w:family w:val="roman"/>
    <w:notTrueType/>
    <w:pitch w:val="default"/>
  </w:font>
  <w:font w:name="Abadi MT Condensed Light">
    <w:altName w:val="Arial Narrow"/>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5024675"/>
      <w:docPartObj>
        <w:docPartGallery w:val="Page Numbers (Bottom of Page)"/>
        <w:docPartUnique/>
      </w:docPartObj>
    </w:sdtPr>
    <w:sdtEndPr>
      <w:rPr>
        <w:color w:val="808080" w:themeColor="background1" w:themeShade="80"/>
        <w:spacing w:val="60"/>
        <w:lang w:val="es-ES"/>
      </w:rPr>
    </w:sdtEndPr>
    <w:sdtContent>
      <w:p w:rsidR="00B04CAD" w:rsidRDefault="00B04CAD">
        <w:pPr>
          <w:pStyle w:val="Piedepgina"/>
          <w:pBdr>
            <w:top w:val="single" w:sz="4" w:space="1" w:color="D9D9D9" w:themeColor="background1" w:themeShade="D9"/>
          </w:pBdr>
          <w:jc w:val="right"/>
        </w:pPr>
        <w:r>
          <w:fldChar w:fldCharType="begin"/>
        </w:r>
        <w:r>
          <w:instrText>PAGE   \* MERGEFORMAT</w:instrText>
        </w:r>
        <w:r>
          <w:fldChar w:fldCharType="separate"/>
        </w:r>
        <w:r w:rsidR="002179B5" w:rsidRPr="002179B5">
          <w:rPr>
            <w:noProof/>
            <w:lang w:val="es-ES"/>
          </w:rPr>
          <w:t>57</w:t>
        </w:r>
        <w:r>
          <w:fldChar w:fldCharType="end"/>
        </w:r>
        <w:r>
          <w:rPr>
            <w:lang w:val="es-ES"/>
          </w:rPr>
          <w:t xml:space="preserve"> | </w:t>
        </w:r>
        <w:r>
          <w:rPr>
            <w:color w:val="808080" w:themeColor="background1" w:themeShade="80"/>
            <w:spacing w:val="60"/>
            <w:lang w:val="es-ES"/>
          </w:rPr>
          <w:t>Página</w:t>
        </w:r>
      </w:p>
    </w:sdtContent>
  </w:sdt>
  <w:p w:rsidR="00B04CAD" w:rsidRDefault="00B04CA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078C" w:rsidRDefault="00D0078C" w:rsidP="00696BD6">
      <w:pPr>
        <w:spacing w:after="0" w:line="240" w:lineRule="auto"/>
      </w:pPr>
      <w:r>
        <w:separator/>
      </w:r>
    </w:p>
  </w:footnote>
  <w:footnote w:type="continuationSeparator" w:id="0">
    <w:p w:rsidR="00D0078C" w:rsidRDefault="00D0078C" w:rsidP="00696BD6">
      <w:pPr>
        <w:spacing w:after="0" w:line="240" w:lineRule="auto"/>
      </w:pPr>
      <w:r>
        <w:continuationSeparator/>
      </w:r>
    </w:p>
  </w:footnote>
  <w:footnote w:id="1">
    <w:p w:rsidR="00B04CAD" w:rsidRDefault="00B04CAD">
      <w:pPr>
        <w:pStyle w:val="Textonotapie"/>
      </w:pPr>
      <w:r>
        <w:rPr>
          <w:rStyle w:val="Refdenotaalpie"/>
        </w:rPr>
        <w:footnoteRef/>
      </w:r>
      <w:r>
        <w:t xml:space="preserve"> SECI 3.0 “Guía del Usuario”</w:t>
      </w:r>
    </w:p>
  </w:footnote>
  <w:footnote w:id="2">
    <w:p w:rsidR="00B04CAD" w:rsidRDefault="00B04CAD">
      <w:pPr>
        <w:pStyle w:val="Textonotapie"/>
      </w:pPr>
      <w:r>
        <w:rPr>
          <w:rStyle w:val="Refdenotaalpie"/>
        </w:rPr>
        <w:footnoteRef/>
      </w:r>
      <w:r>
        <w:t xml:space="preserve"> Programación de pagos de los compromisos asumidos en un trimestre.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62B91"/>
    <w:multiLevelType w:val="hybridMultilevel"/>
    <w:tmpl w:val="48A8C8A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5413F3C"/>
    <w:multiLevelType w:val="multilevel"/>
    <w:tmpl w:val="023E53FE"/>
    <w:lvl w:ilvl="0">
      <w:start w:val="1"/>
      <w:numFmt w:val="decimal"/>
      <w:lvlText w:val="%1."/>
      <w:lvlJc w:val="left"/>
      <w:pPr>
        <w:ind w:left="720" w:hanging="360"/>
      </w:pPr>
      <w:rPr>
        <w:rFonts w:hint="default"/>
        <w:b/>
        <w:sz w:val="22"/>
      </w:rPr>
    </w:lvl>
    <w:lvl w:ilvl="1">
      <w:start w:val="1"/>
      <w:numFmt w:val="decimal"/>
      <w:isLgl/>
      <w:lvlText w:val="%1.%2."/>
      <w:lvlJc w:val="left"/>
      <w:pPr>
        <w:ind w:left="720" w:hanging="360"/>
      </w:pPr>
      <w:rPr>
        <w:rFonts w:ascii="Cambria" w:hAnsi="Cambria" w:hint="default"/>
        <w:b/>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9CC780E"/>
    <w:multiLevelType w:val="hybridMultilevel"/>
    <w:tmpl w:val="FC7A60D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0A050582"/>
    <w:multiLevelType w:val="hybridMultilevel"/>
    <w:tmpl w:val="D4D4479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0B7839F8"/>
    <w:multiLevelType w:val="hybridMultilevel"/>
    <w:tmpl w:val="6350570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0FFE25B8"/>
    <w:multiLevelType w:val="hybridMultilevel"/>
    <w:tmpl w:val="71D8D21A"/>
    <w:lvl w:ilvl="0" w:tplc="BA20D33C">
      <w:start w:val="18"/>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105129AB"/>
    <w:multiLevelType w:val="hybridMultilevel"/>
    <w:tmpl w:val="BAB40B02"/>
    <w:lvl w:ilvl="0" w:tplc="9BEC4568">
      <w:start w:val="1"/>
      <w:numFmt w:val="lowerLetter"/>
      <w:lvlText w:val="%1."/>
      <w:lvlJc w:val="left"/>
      <w:pPr>
        <w:ind w:left="1068" w:hanging="360"/>
      </w:pPr>
      <w:rPr>
        <w:rFonts w:asciiTheme="minorHAnsi" w:eastAsia="Times New Roman" w:hAnsiTheme="minorHAnsi" w:cs="Arial" w:hint="default"/>
        <w:b w:val="0"/>
      </w:rPr>
    </w:lvl>
    <w:lvl w:ilvl="1" w:tplc="400A0019">
      <w:start w:val="1"/>
      <w:numFmt w:val="lowerLetter"/>
      <w:lvlText w:val="%2."/>
      <w:lvlJc w:val="left"/>
      <w:pPr>
        <w:ind w:left="1788" w:hanging="360"/>
      </w:pPr>
    </w:lvl>
    <w:lvl w:ilvl="2" w:tplc="400A001B">
      <w:start w:val="1"/>
      <w:numFmt w:val="lowerRoman"/>
      <w:lvlText w:val="%3."/>
      <w:lvlJc w:val="right"/>
      <w:pPr>
        <w:ind w:left="2508" w:hanging="180"/>
      </w:pPr>
    </w:lvl>
    <w:lvl w:ilvl="3" w:tplc="400A000F">
      <w:start w:val="1"/>
      <w:numFmt w:val="decimal"/>
      <w:lvlText w:val="%4."/>
      <w:lvlJc w:val="left"/>
      <w:pPr>
        <w:ind w:left="3228" w:hanging="360"/>
      </w:pPr>
    </w:lvl>
    <w:lvl w:ilvl="4" w:tplc="400A0019">
      <w:start w:val="1"/>
      <w:numFmt w:val="lowerLetter"/>
      <w:lvlText w:val="%5."/>
      <w:lvlJc w:val="left"/>
      <w:pPr>
        <w:ind w:left="3948" w:hanging="360"/>
      </w:pPr>
    </w:lvl>
    <w:lvl w:ilvl="5" w:tplc="49ACE1E8">
      <w:start w:val="4"/>
      <w:numFmt w:val="upperLetter"/>
      <w:lvlText w:val="%6)"/>
      <w:lvlJc w:val="left"/>
      <w:pPr>
        <w:ind w:left="708" w:hanging="360"/>
      </w:pPr>
      <w:rPr>
        <w:rFonts w:hint="default"/>
      </w:r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7">
    <w:nsid w:val="109550F1"/>
    <w:multiLevelType w:val="hybridMultilevel"/>
    <w:tmpl w:val="F10E6A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12021BAB"/>
    <w:multiLevelType w:val="hybridMultilevel"/>
    <w:tmpl w:val="6C6A8722"/>
    <w:lvl w:ilvl="0" w:tplc="080A0001">
      <w:start w:val="1"/>
      <w:numFmt w:val="bullet"/>
      <w:lvlText w:val=""/>
      <w:lvlJc w:val="left"/>
      <w:pPr>
        <w:ind w:left="766" w:hanging="360"/>
      </w:pPr>
      <w:rPr>
        <w:rFonts w:ascii="Symbol" w:hAnsi="Symbol" w:hint="default"/>
      </w:rPr>
    </w:lvl>
    <w:lvl w:ilvl="1" w:tplc="080A0003" w:tentative="1">
      <w:start w:val="1"/>
      <w:numFmt w:val="bullet"/>
      <w:lvlText w:val="o"/>
      <w:lvlJc w:val="left"/>
      <w:pPr>
        <w:ind w:left="1486" w:hanging="360"/>
      </w:pPr>
      <w:rPr>
        <w:rFonts w:ascii="Courier New" w:hAnsi="Courier New" w:cs="Courier New" w:hint="default"/>
      </w:rPr>
    </w:lvl>
    <w:lvl w:ilvl="2" w:tplc="080A0005" w:tentative="1">
      <w:start w:val="1"/>
      <w:numFmt w:val="bullet"/>
      <w:lvlText w:val=""/>
      <w:lvlJc w:val="left"/>
      <w:pPr>
        <w:ind w:left="2206" w:hanging="360"/>
      </w:pPr>
      <w:rPr>
        <w:rFonts w:ascii="Wingdings" w:hAnsi="Wingdings" w:hint="default"/>
      </w:rPr>
    </w:lvl>
    <w:lvl w:ilvl="3" w:tplc="080A0001" w:tentative="1">
      <w:start w:val="1"/>
      <w:numFmt w:val="bullet"/>
      <w:lvlText w:val=""/>
      <w:lvlJc w:val="left"/>
      <w:pPr>
        <w:ind w:left="2926" w:hanging="360"/>
      </w:pPr>
      <w:rPr>
        <w:rFonts w:ascii="Symbol" w:hAnsi="Symbol" w:hint="default"/>
      </w:rPr>
    </w:lvl>
    <w:lvl w:ilvl="4" w:tplc="080A0003" w:tentative="1">
      <w:start w:val="1"/>
      <w:numFmt w:val="bullet"/>
      <w:lvlText w:val="o"/>
      <w:lvlJc w:val="left"/>
      <w:pPr>
        <w:ind w:left="3646" w:hanging="360"/>
      </w:pPr>
      <w:rPr>
        <w:rFonts w:ascii="Courier New" w:hAnsi="Courier New" w:cs="Courier New" w:hint="default"/>
      </w:rPr>
    </w:lvl>
    <w:lvl w:ilvl="5" w:tplc="080A0005" w:tentative="1">
      <w:start w:val="1"/>
      <w:numFmt w:val="bullet"/>
      <w:lvlText w:val=""/>
      <w:lvlJc w:val="left"/>
      <w:pPr>
        <w:ind w:left="4366" w:hanging="360"/>
      </w:pPr>
      <w:rPr>
        <w:rFonts w:ascii="Wingdings" w:hAnsi="Wingdings" w:hint="default"/>
      </w:rPr>
    </w:lvl>
    <w:lvl w:ilvl="6" w:tplc="080A0001" w:tentative="1">
      <w:start w:val="1"/>
      <w:numFmt w:val="bullet"/>
      <w:lvlText w:val=""/>
      <w:lvlJc w:val="left"/>
      <w:pPr>
        <w:ind w:left="5086" w:hanging="360"/>
      </w:pPr>
      <w:rPr>
        <w:rFonts w:ascii="Symbol" w:hAnsi="Symbol" w:hint="default"/>
      </w:rPr>
    </w:lvl>
    <w:lvl w:ilvl="7" w:tplc="080A0003" w:tentative="1">
      <w:start w:val="1"/>
      <w:numFmt w:val="bullet"/>
      <w:lvlText w:val="o"/>
      <w:lvlJc w:val="left"/>
      <w:pPr>
        <w:ind w:left="5806" w:hanging="360"/>
      </w:pPr>
      <w:rPr>
        <w:rFonts w:ascii="Courier New" w:hAnsi="Courier New" w:cs="Courier New" w:hint="default"/>
      </w:rPr>
    </w:lvl>
    <w:lvl w:ilvl="8" w:tplc="080A0005" w:tentative="1">
      <w:start w:val="1"/>
      <w:numFmt w:val="bullet"/>
      <w:lvlText w:val=""/>
      <w:lvlJc w:val="left"/>
      <w:pPr>
        <w:ind w:left="6526" w:hanging="360"/>
      </w:pPr>
      <w:rPr>
        <w:rFonts w:ascii="Wingdings" w:hAnsi="Wingdings" w:hint="default"/>
      </w:rPr>
    </w:lvl>
  </w:abstractNum>
  <w:abstractNum w:abstractNumId="9">
    <w:nsid w:val="14827822"/>
    <w:multiLevelType w:val="hybridMultilevel"/>
    <w:tmpl w:val="018C922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15CF49CD"/>
    <w:multiLevelType w:val="hybridMultilevel"/>
    <w:tmpl w:val="6602E706"/>
    <w:lvl w:ilvl="0" w:tplc="156C1056">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184703D9"/>
    <w:multiLevelType w:val="hybridMultilevel"/>
    <w:tmpl w:val="7890A7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1C273F26"/>
    <w:multiLevelType w:val="hybridMultilevel"/>
    <w:tmpl w:val="903E1C3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1CFB74F1"/>
    <w:multiLevelType w:val="hybridMultilevel"/>
    <w:tmpl w:val="E9CCE346"/>
    <w:lvl w:ilvl="0" w:tplc="DEE82BCE">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1D2E1735"/>
    <w:multiLevelType w:val="hybridMultilevel"/>
    <w:tmpl w:val="2176135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1D531DDC"/>
    <w:multiLevelType w:val="hybridMultilevel"/>
    <w:tmpl w:val="85EC2D96"/>
    <w:lvl w:ilvl="0" w:tplc="B16E774C">
      <w:start w:val="10"/>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218A583C"/>
    <w:multiLevelType w:val="multilevel"/>
    <w:tmpl w:val="C0D8AC8E"/>
    <w:lvl w:ilvl="0">
      <w:start w:val="1"/>
      <w:numFmt w:val="lowerLetter"/>
      <w:lvlText w:val="%1."/>
      <w:lvlJc w:val="left"/>
      <w:pPr>
        <w:tabs>
          <w:tab w:val="num" w:pos="841"/>
        </w:tabs>
        <w:ind w:left="841" w:firstLine="0"/>
      </w:pPr>
      <w:rPr>
        <w:rFonts w:hint="default"/>
        <w:b/>
      </w:rPr>
    </w:lvl>
    <w:lvl w:ilvl="1">
      <w:start w:val="1"/>
      <w:numFmt w:val="upperLetter"/>
      <w:lvlText w:val="%2."/>
      <w:lvlJc w:val="left"/>
      <w:pPr>
        <w:tabs>
          <w:tab w:val="num" w:pos="1921"/>
        </w:tabs>
        <w:ind w:left="1561" w:firstLine="0"/>
      </w:pPr>
      <w:rPr>
        <w:rFonts w:hint="default"/>
      </w:rPr>
    </w:lvl>
    <w:lvl w:ilvl="2">
      <w:start w:val="1"/>
      <w:numFmt w:val="decimal"/>
      <w:lvlText w:val="%3."/>
      <w:lvlJc w:val="left"/>
      <w:pPr>
        <w:tabs>
          <w:tab w:val="num" w:pos="2641"/>
        </w:tabs>
        <w:ind w:left="2281" w:firstLine="0"/>
      </w:pPr>
      <w:rPr>
        <w:rFonts w:hint="default"/>
      </w:rPr>
    </w:lvl>
    <w:lvl w:ilvl="3">
      <w:start w:val="1"/>
      <w:numFmt w:val="lowerLetter"/>
      <w:lvlText w:val="%4."/>
      <w:lvlJc w:val="left"/>
      <w:pPr>
        <w:tabs>
          <w:tab w:val="num" w:pos="3361"/>
        </w:tabs>
        <w:ind w:left="3001" w:firstLine="0"/>
      </w:pPr>
      <w:rPr>
        <w:b w:val="0"/>
      </w:rPr>
    </w:lvl>
    <w:lvl w:ilvl="4">
      <w:start w:val="1"/>
      <w:numFmt w:val="decimal"/>
      <w:lvlText w:val="(%5)"/>
      <w:lvlJc w:val="left"/>
      <w:pPr>
        <w:tabs>
          <w:tab w:val="num" w:pos="4081"/>
        </w:tabs>
        <w:ind w:left="3721" w:firstLine="0"/>
      </w:pPr>
      <w:rPr>
        <w:rFonts w:hint="default"/>
      </w:rPr>
    </w:lvl>
    <w:lvl w:ilvl="5">
      <w:start w:val="1"/>
      <w:numFmt w:val="lowerLetter"/>
      <w:lvlText w:val="(%6)"/>
      <w:lvlJc w:val="left"/>
      <w:pPr>
        <w:tabs>
          <w:tab w:val="num" w:pos="4801"/>
        </w:tabs>
        <w:ind w:left="4441" w:firstLine="0"/>
      </w:pPr>
      <w:rPr>
        <w:rFonts w:hint="default"/>
      </w:rPr>
    </w:lvl>
    <w:lvl w:ilvl="6">
      <w:start w:val="1"/>
      <w:numFmt w:val="lowerRoman"/>
      <w:lvlText w:val="(%7)"/>
      <w:lvlJc w:val="left"/>
      <w:pPr>
        <w:tabs>
          <w:tab w:val="num" w:pos="5521"/>
        </w:tabs>
        <w:ind w:left="5161" w:firstLine="0"/>
      </w:pPr>
      <w:rPr>
        <w:rFonts w:hint="default"/>
      </w:rPr>
    </w:lvl>
    <w:lvl w:ilvl="7">
      <w:start w:val="1"/>
      <w:numFmt w:val="lowerLetter"/>
      <w:lvlText w:val="(%8)"/>
      <w:lvlJc w:val="left"/>
      <w:pPr>
        <w:tabs>
          <w:tab w:val="num" w:pos="6241"/>
        </w:tabs>
        <w:ind w:left="5881" w:firstLine="0"/>
      </w:pPr>
      <w:rPr>
        <w:rFonts w:hint="default"/>
      </w:rPr>
    </w:lvl>
    <w:lvl w:ilvl="8">
      <w:start w:val="1"/>
      <w:numFmt w:val="lowerRoman"/>
      <w:lvlText w:val="(%9)"/>
      <w:lvlJc w:val="left"/>
      <w:pPr>
        <w:tabs>
          <w:tab w:val="num" w:pos="6961"/>
        </w:tabs>
        <w:ind w:left="6601" w:firstLine="0"/>
      </w:pPr>
      <w:rPr>
        <w:rFonts w:hint="default"/>
      </w:rPr>
    </w:lvl>
  </w:abstractNum>
  <w:abstractNum w:abstractNumId="17">
    <w:nsid w:val="23953A50"/>
    <w:multiLevelType w:val="hybridMultilevel"/>
    <w:tmpl w:val="939A09D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249F2B38"/>
    <w:multiLevelType w:val="hybridMultilevel"/>
    <w:tmpl w:val="63E6C4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256371DB"/>
    <w:multiLevelType w:val="hybridMultilevel"/>
    <w:tmpl w:val="4E023B5E"/>
    <w:lvl w:ilvl="0" w:tplc="C128A116">
      <w:start w:val="20"/>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27F76224"/>
    <w:multiLevelType w:val="hybridMultilevel"/>
    <w:tmpl w:val="B8D455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nsid w:val="2B6A2D3E"/>
    <w:multiLevelType w:val="hybridMultilevel"/>
    <w:tmpl w:val="2286F8F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2EE36649"/>
    <w:multiLevelType w:val="multilevel"/>
    <w:tmpl w:val="2EA26532"/>
    <w:lvl w:ilvl="0">
      <w:start w:val="1"/>
      <w:numFmt w:val="decimal"/>
      <w:pStyle w:val="Ttulo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Ttulo3"/>
      <w:lvlText w:val="%1.%2.%3"/>
      <w:lvlJc w:val="left"/>
      <w:pPr>
        <w:tabs>
          <w:tab w:val="num" w:pos="1080"/>
        </w:tabs>
        <w:ind w:left="1080" w:hanging="720"/>
      </w:pPr>
    </w:lvl>
    <w:lvl w:ilvl="3">
      <w:start w:val="1"/>
      <w:numFmt w:val="decimal"/>
      <w:lvlText w:val="%1.%2.%3.%4"/>
      <w:lvlJc w:val="left"/>
      <w:pPr>
        <w:tabs>
          <w:tab w:val="num" w:pos="864"/>
        </w:tabs>
        <w:ind w:left="864" w:hanging="864"/>
      </w:pPr>
      <w:rPr>
        <w:b/>
        <w:lang w:val="es-AR"/>
      </w:r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23">
    <w:nsid w:val="303D62C4"/>
    <w:multiLevelType w:val="hybridMultilevel"/>
    <w:tmpl w:val="CFB298D6"/>
    <w:lvl w:ilvl="0" w:tplc="B000601A">
      <w:start w:val="1"/>
      <w:numFmt w:val="low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4">
    <w:nsid w:val="31844A67"/>
    <w:multiLevelType w:val="hybridMultilevel"/>
    <w:tmpl w:val="2912003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349D3202"/>
    <w:multiLevelType w:val="hybridMultilevel"/>
    <w:tmpl w:val="885807EE"/>
    <w:lvl w:ilvl="0" w:tplc="59407F12">
      <w:start w:val="1"/>
      <w:numFmt w:val="lowerLetter"/>
      <w:lvlText w:val="%1)"/>
      <w:lvlJc w:val="left"/>
      <w:pPr>
        <w:tabs>
          <w:tab w:val="num" w:pos="1260"/>
        </w:tabs>
        <w:ind w:left="12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nsid w:val="394425D7"/>
    <w:multiLevelType w:val="hybridMultilevel"/>
    <w:tmpl w:val="E90627E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nsid w:val="3D4C4E4E"/>
    <w:multiLevelType w:val="hybridMultilevel"/>
    <w:tmpl w:val="F5E2A598"/>
    <w:lvl w:ilvl="0" w:tplc="2C588840">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41371E5E"/>
    <w:multiLevelType w:val="hybridMultilevel"/>
    <w:tmpl w:val="29561824"/>
    <w:lvl w:ilvl="0" w:tplc="718093AE">
      <w:start w:val="1"/>
      <w:numFmt w:val="decimal"/>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nsid w:val="426E425D"/>
    <w:multiLevelType w:val="hybridMultilevel"/>
    <w:tmpl w:val="AF8E5F5E"/>
    <w:lvl w:ilvl="0" w:tplc="0FF0AC78">
      <w:start w:val="1"/>
      <w:numFmt w:val="lowerLetter"/>
      <w:lvlText w:val="%1."/>
      <w:lvlJc w:val="left"/>
      <w:pPr>
        <w:ind w:left="1068" w:hanging="360"/>
      </w:pPr>
      <w:rPr>
        <w:rFonts w:asciiTheme="minorHAnsi" w:eastAsia="Times New Roman" w:hAnsiTheme="minorHAnsi" w:cs="Arial" w:hint="default"/>
        <w:b w:val="0"/>
      </w:rPr>
    </w:lvl>
    <w:lvl w:ilvl="1" w:tplc="400A0019">
      <w:start w:val="1"/>
      <w:numFmt w:val="lowerLetter"/>
      <w:lvlText w:val="%2."/>
      <w:lvlJc w:val="left"/>
      <w:pPr>
        <w:ind w:left="1788" w:hanging="360"/>
      </w:pPr>
    </w:lvl>
    <w:lvl w:ilvl="2" w:tplc="400A001B">
      <w:start w:val="1"/>
      <w:numFmt w:val="lowerRoman"/>
      <w:lvlText w:val="%3."/>
      <w:lvlJc w:val="right"/>
      <w:pPr>
        <w:ind w:left="2508" w:hanging="180"/>
      </w:pPr>
    </w:lvl>
    <w:lvl w:ilvl="3" w:tplc="400A000F">
      <w:start w:val="1"/>
      <w:numFmt w:val="decimal"/>
      <w:lvlText w:val="%4."/>
      <w:lvlJc w:val="left"/>
      <w:pPr>
        <w:ind w:left="3228" w:hanging="360"/>
      </w:pPr>
    </w:lvl>
    <w:lvl w:ilvl="4" w:tplc="400A0019">
      <w:start w:val="1"/>
      <w:numFmt w:val="lowerLetter"/>
      <w:lvlText w:val="%5."/>
      <w:lvlJc w:val="left"/>
      <w:pPr>
        <w:ind w:left="3948" w:hanging="360"/>
      </w:pPr>
    </w:lvl>
    <w:lvl w:ilvl="5" w:tplc="49ACE1E8">
      <w:start w:val="4"/>
      <w:numFmt w:val="upperLetter"/>
      <w:lvlText w:val="%6)"/>
      <w:lvlJc w:val="left"/>
      <w:pPr>
        <w:ind w:left="708" w:hanging="360"/>
      </w:pPr>
      <w:rPr>
        <w:rFonts w:hint="default"/>
      </w:r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30">
    <w:nsid w:val="48DC727A"/>
    <w:multiLevelType w:val="hybridMultilevel"/>
    <w:tmpl w:val="8BB2B502"/>
    <w:lvl w:ilvl="0" w:tplc="A148F2A8">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nsid w:val="4C6348CE"/>
    <w:multiLevelType w:val="hybridMultilevel"/>
    <w:tmpl w:val="ADBEBEFC"/>
    <w:lvl w:ilvl="0" w:tplc="4AB8D024">
      <w:start w:val="1"/>
      <w:numFmt w:val="lowerLetter"/>
      <w:lvlText w:val="%1."/>
      <w:lvlJc w:val="left"/>
      <w:pPr>
        <w:ind w:left="1068" w:hanging="360"/>
      </w:pPr>
      <w:rPr>
        <w:rFonts w:asciiTheme="minorHAnsi" w:eastAsia="Times New Roman" w:hAnsiTheme="minorHAnsi" w:cs="Arial" w:hint="default"/>
        <w:b w:val="0"/>
      </w:rPr>
    </w:lvl>
    <w:lvl w:ilvl="1" w:tplc="400A0019">
      <w:start w:val="1"/>
      <w:numFmt w:val="lowerLetter"/>
      <w:lvlText w:val="%2."/>
      <w:lvlJc w:val="left"/>
      <w:pPr>
        <w:ind w:left="1788" w:hanging="360"/>
      </w:pPr>
    </w:lvl>
    <w:lvl w:ilvl="2" w:tplc="400A001B">
      <w:start w:val="1"/>
      <w:numFmt w:val="lowerRoman"/>
      <w:lvlText w:val="%3."/>
      <w:lvlJc w:val="right"/>
      <w:pPr>
        <w:ind w:left="2508" w:hanging="180"/>
      </w:pPr>
    </w:lvl>
    <w:lvl w:ilvl="3" w:tplc="400A000F">
      <w:start w:val="1"/>
      <w:numFmt w:val="decimal"/>
      <w:lvlText w:val="%4."/>
      <w:lvlJc w:val="left"/>
      <w:pPr>
        <w:ind w:left="3228" w:hanging="360"/>
      </w:pPr>
    </w:lvl>
    <w:lvl w:ilvl="4" w:tplc="400A0019">
      <w:start w:val="1"/>
      <w:numFmt w:val="lowerLetter"/>
      <w:lvlText w:val="%5."/>
      <w:lvlJc w:val="left"/>
      <w:pPr>
        <w:ind w:left="3948" w:hanging="360"/>
      </w:pPr>
    </w:lvl>
    <w:lvl w:ilvl="5" w:tplc="49ACE1E8">
      <w:start w:val="4"/>
      <w:numFmt w:val="upperLetter"/>
      <w:lvlText w:val="%6)"/>
      <w:lvlJc w:val="left"/>
      <w:pPr>
        <w:ind w:left="708" w:hanging="360"/>
      </w:pPr>
      <w:rPr>
        <w:rFonts w:hint="default"/>
      </w:r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32">
    <w:nsid w:val="4C726934"/>
    <w:multiLevelType w:val="hybridMultilevel"/>
    <w:tmpl w:val="9362ADE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nsid w:val="506B5FFA"/>
    <w:multiLevelType w:val="hybridMultilevel"/>
    <w:tmpl w:val="6B04FAD2"/>
    <w:lvl w:ilvl="0" w:tplc="080A0001">
      <w:start w:val="1"/>
      <w:numFmt w:val="bullet"/>
      <w:lvlText w:val=""/>
      <w:lvlJc w:val="left"/>
      <w:pPr>
        <w:ind w:left="720" w:hanging="360"/>
      </w:pPr>
      <w:rPr>
        <w:rFonts w:ascii="Symbol" w:hAnsi="Symbol"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nsid w:val="5824297C"/>
    <w:multiLevelType w:val="hybridMultilevel"/>
    <w:tmpl w:val="48380E2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nsid w:val="5E6B07C8"/>
    <w:multiLevelType w:val="hybridMultilevel"/>
    <w:tmpl w:val="79F08C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nsid w:val="63EE71A5"/>
    <w:multiLevelType w:val="hybridMultilevel"/>
    <w:tmpl w:val="324288A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nsid w:val="64C63B3B"/>
    <w:multiLevelType w:val="hybridMultilevel"/>
    <w:tmpl w:val="FC7A60D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nsid w:val="65105921"/>
    <w:multiLevelType w:val="hybridMultilevel"/>
    <w:tmpl w:val="FB4ADF0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nsid w:val="69040C75"/>
    <w:multiLevelType w:val="hybridMultilevel"/>
    <w:tmpl w:val="305EFF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nsid w:val="6C467F99"/>
    <w:multiLevelType w:val="hybridMultilevel"/>
    <w:tmpl w:val="EC5E8C66"/>
    <w:lvl w:ilvl="0" w:tplc="59407F12">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nsid w:val="6DB93406"/>
    <w:multiLevelType w:val="hybridMultilevel"/>
    <w:tmpl w:val="F09642C4"/>
    <w:lvl w:ilvl="0" w:tplc="56BCC610">
      <w:start w:val="1"/>
      <w:numFmt w:val="decimal"/>
      <w:lvlText w:val="%1."/>
      <w:lvlJc w:val="left"/>
      <w:pPr>
        <w:ind w:left="375" w:hanging="360"/>
      </w:pPr>
      <w:rPr>
        <w:rFonts w:hint="default"/>
      </w:rPr>
    </w:lvl>
    <w:lvl w:ilvl="1" w:tplc="080A0019" w:tentative="1">
      <w:start w:val="1"/>
      <w:numFmt w:val="lowerLetter"/>
      <w:lvlText w:val="%2."/>
      <w:lvlJc w:val="left"/>
      <w:pPr>
        <w:ind w:left="1095" w:hanging="360"/>
      </w:pPr>
    </w:lvl>
    <w:lvl w:ilvl="2" w:tplc="080A001B" w:tentative="1">
      <w:start w:val="1"/>
      <w:numFmt w:val="lowerRoman"/>
      <w:lvlText w:val="%3."/>
      <w:lvlJc w:val="right"/>
      <w:pPr>
        <w:ind w:left="1815" w:hanging="180"/>
      </w:pPr>
    </w:lvl>
    <w:lvl w:ilvl="3" w:tplc="080A000F" w:tentative="1">
      <w:start w:val="1"/>
      <w:numFmt w:val="decimal"/>
      <w:lvlText w:val="%4."/>
      <w:lvlJc w:val="left"/>
      <w:pPr>
        <w:ind w:left="2535" w:hanging="360"/>
      </w:pPr>
    </w:lvl>
    <w:lvl w:ilvl="4" w:tplc="080A0019" w:tentative="1">
      <w:start w:val="1"/>
      <w:numFmt w:val="lowerLetter"/>
      <w:lvlText w:val="%5."/>
      <w:lvlJc w:val="left"/>
      <w:pPr>
        <w:ind w:left="3255" w:hanging="360"/>
      </w:pPr>
    </w:lvl>
    <w:lvl w:ilvl="5" w:tplc="080A001B" w:tentative="1">
      <w:start w:val="1"/>
      <w:numFmt w:val="lowerRoman"/>
      <w:lvlText w:val="%6."/>
      <w:lvlJc w:val="right"/>
      <w:pPr>
        <w:ind w:left="3975" w:hanging="180"/>
      </w:pPr>
    </w:lvl>
    <w:lvl w:ilvl="6" w:tplc="080A000F" w:tentative="1">
      <w:start w:val="1"/>
      <w:numFmt w:val="decimal"/>
      <w:lvlText w:val="%7."/>
      <w:lvlJc w:val="left"/>
      <w:pPr>
        <w:ind w:left="4695" w:hanging="360"/>
      </w:pPr>
    </w:lvl>
    <w:lvl w:ilvl="7" w:tplc="080A0019" w:tentative="1">
      <w:start w:val="1"/>
      <w:numFmt w:val="lowerLetter"/>
      <w:lvlText w:val="%8."/>
      <w:lvlJc w:val="left"/>
      <w:pPr>
        <w:ind w:left="5415" w:hanging="360"/>
      </w:pPr>
    </w:lvl>
    <w:lvl w:ilvl="8" w:tplc="080A001B" w:tentative="1">
      <w:start w:val="1"/>
      <w:numFmt w:val="lowerRoman"/>
      <w:lvlText w:val="%9."/>
      <w:lvlJc w:val="right"/>
      <w:pPr>
        <w:ind w:left="6135" w:hanging="180"/>
      </w:pPr>
    </w:lvl>
  </w:abstractNum>
  <w:abstractNum w:abstractNumId="42">
    <w:nsid w:val="7055408C"/>
    <w:multiLevelType w:val="hybridMultilevel"/>
    <w:tmpl w:val="EB0E0D4C"/>
    <w:lvl w:ilvl="0" w:tplc="59407F12">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nsid w:val="70A40EDB"/>
    <w:multiLevelType w:val="hybridMultilevel"/>
    <w:tmpl w:val="607A9826"/>
    <w:lvl w:ilvl="0" w:tplc="0C0A0017">
      <w:start w:val="1"/>
      <w:numFmt w:val="lowerLetter"/>
      <w:lvlText w:val="%1)"/>
      <w:lvlJc w:val="left"/>
      <w:pPr>
        <w:tabs>
          <w:tab w:val="num" w:pos="1260"/>
        </w:tabs>
        <w:ind w:left="1260" w:hanging="360"/>
      </w:pPr>
    </w:lvl>
    <w:lvl w:ilvl="1" w:tplc="8F9254AA">
      <w:start w:val="1"/>
      <w:numFmt w:val="lowerLetter"/>
      <w:lvlText w:val="%2."/>
      <w:lvlJc w:val="left"/>
      <w:pPr>
        <w:tabs>
          <w:tab w:val="num" w:pos="1069"/>
        </w:tabs>
        <w:ind w:left="1069" w:hanging="360"/>
      </w:pPr>
      <w:rPr>
        <w:rFonts w:asciiTheme="minorHAnsi" w:eastAsia="Times New Roman" w:hAnsiTheme="minorHAnsi" w:cs="Arial" w:hint="default"/>
        <w:b w:val="0"/>
        <w:lang w:val="es-ES_tradnl"/>
      </w:rPr>
    </w:lvl>
    <w:lvl w:ilvl="2" w:tplc="0C0A001B">
      <w:start w:val="1"/>
      <w:numFmt w:val="lowerRoman"/>
      <w:lvlText w:val="%3."/>
      <w:lvlJc w:val="right"/>
      <w:pPr>
        <w:tabs>
          <w:tab w:val="num" w:pos="2700"/>
        </w:tabs>
        <w:ind w:left="2700" w:hanging="180"/>
      </w:pPr>
    </w:lvl>
    <w:lvl w:ilvl="3" w:tplc="0C0A000F">
      <w:start w:val="1"/>
      <w:numFmt w:val="decimal"/>
      <w:lvlText w:val="%4."/>
      <w:lvlJc w:val="left"/>
      <w:pPr>
        <w:tabs>
          <w:tab w:val="num" w:pos="3420"/>
        </w:tabs>
        <w:ind w:left="3420" w:hanging="360"/>
      </w:pPr>
    </w:lvl>
    <w:lvl w:ilvl="4" w:tplc="32DC80D0">
      <w:start w:val="1"/>
      <w:numFmt w:val="lowerLetter"/>
      <w:lvlText w:val="%5."/>
      <w:lvlJc w:val="left"/>
      <w:pPr>
        <w:tabs>
          <w:tab w:val="num" w:pos="4140"/>
        </w:tabs>
        <w:ind w:left="4140" w:hanging="360"/>
      </w:pPr>
      <w:rPr>
        <w:b/>
      </w:rPr>
    </w:lvl>
    <w:lvl w:ilvl="5" w:tplc="0C0A001B">
      <w:start w:val="1"/>
      <w:numFmt w:val="lowerRoman"/>
      <w:lvlText w:val="%6."/>
      <w:lvlJc w:val="right"/>
      <w:pPr>
        <w:tabs>
          <w:tab w:val="num" w:pos="4860"/>
        </w:tabs>
        <w:ind w:left="4860" w:hanging="180"/>
      </w:pPr>
    </w:lvl>
    <w:lvl w:ilvl="6" w:tplc="0C0A000F">
      <w:start w:val="1"/>
      <w:numFmt w:val="decimal"/>
      <w:lvlText w:val="%7."/>
      <w:lvlJc w:val="left"/>
      <w:pPr>
        <w:tabs>
          <w:tab w:val="num" w:pos="5580"/>
        </w:tabs>
        <w:ind w:left="5580" w:hanging="360"/>
      </w:pPr>
    </w:lvl>
    <w:lvl w:ilvl="7" w:tplc="50E60FF4">
      <w:start w:val="1"/>
      <w:numFmt w:val="lowerLetter"/>
      <w:lvlText w:val="%8."/>
      <w:lvlJc w:val="left"/>
      <w:pPr>
        <w:tabs>
          <w:tab w:val="num" w:pos="6300"/>
        </w:tabs>
        <w:ind w:left="6300" w:hanging="360"/>
      </w:pPr>
      <w:rPr>
        <w:b w:val="0"/>
      </w:rPr>
    </w:lvl>
    <w:lvl w:ilvl="8" w:tplc="0C0A001B">
      <w:start w:val="1"/>
      <w:numFmt w:val="lowerRoman"/>
      <w:lvlText w:val="%9."/>
      <w:lvlJc w:val="right"/>
      <w:pPr>
        <w:tabs>
          <w:tab w:val="num" w:pos="7020"/>
        </w:tabs>
        <w:ind w:left="7020" w:hanging="180"/>
      </w:pPr>
    </w:lvl>
  </w:abstractNum>
  <w:abstractNum w:abstractNumId="44">
    <w:nsid w:val="76F86ABF"/>
    <w:multiLevelType w:val="hybridMultilevel"/>
    <w:tmpl w:val="DD989162"/>
    <w:lvl w:ilvl="0" w:tplc="F1D650C4">
      <w:start w:val="1"/>
      <w:numFmt w:val="lowerLetter"/>
      <w:lvlText w:val="%1)"/>
      <w:lvlJc w:val="left"/>
      <w:pPr>
        <w:tabs>
          <w:tab w:val="num" w:pos="1260"/>
        </w:tabs>
        <w:ind w:left="12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nsid w:val="778A2B2A"/>
    <w:multiLevelType w:val="hybridMultilevel"/>
    <w:tmpl w:val="D8200266"/>
    <w:lvl w:ilvl="0" w:tplc="6176835E">
      <w:start w:val="1"/>
      <w:numFmt w:val="lowerLetter"/>
      <w:lvlText w:val="%1."/>
      <w:lvlJc w:val="left"/>
      <w:pPr>
        <w:ind w:left="720" w:hanging="360"/>
      </w:pPr>
      <w:rPr>
        <w:rFonts w:asciiTheme="minorHAnsi" w:hAnsiTheme="minorHAnsi" w:hint="default"/>
        <w:b w:val="0"/>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nsid w:val="7B733F10"/>
    <w:multiLevelType w:val="hybridMultilevel"/>
    <w:tmpl w:val="50E4C92E"/>
    <w:lvl w:ilvl="0" w:tplc="0F0464E4">
      <w:start w:val="1"/>
      <w:numFmt w:val="lowerLetter"/>
      <w:lvlText w:val="%1."/>
      <w:lvlJc w:val="left"/>
      <w:pPr>
        <w:ind w:left="720" w:hanging="360"/>
      </w:pPr>
      <w:rPr>
        <w:rFonts w:asciiTheme="minorHAnsi" w:eastAsia="Times New Roman" w:hAnsiTheme="minorHAnsi" w:cs="Arial" w:hint="default"/>
        <w:b w:val="0"/>
      </w:rPr>
    </w:lvl>
    <w:lvl w:ilvl="1" w:tplc="8FAA0306">
      <w:start w:val="1"/>
      <w:numFmt w:val="lowerLetter"/>
      <w:lvlText w:val="%2)"/>
      <w:lvlJc w:val="left"/>
      <w:pPr>
        <w:ind w:left="1440" w:hanging="360"/>
      </w:pPr>
      <w:rPr>
        <w:rFonts w:hint="default"/>
      </w:r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7">
    <w:nsid w:val="7C3847A5"/>
    <w:multiLevelType w:val="hybridMultilevel"/>
    <w:tmpl w:val="5E5EA5A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8">
    <w:nsid w:val="7CC61A90"/>
    <w:multiLevelType w:val="hybridMultilevel"/>
    <w:tmpl w:val="5400D5BE"/>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9">
    <w:nsid w:val="7DF50444"/>
    <w:multiLevelType w:val="hybridMultilevel"/>
    <w:tmpl w:val="C756CF36"/>
    <w:lvl w:ilvl="0" w:tplc="080A0001">
      <w:start w:val="1"/>
      <w:numFmt w:val="bullet"/>
      <w:lvlText w:val=""/>
      <w:lvlJc w:val="left"/>
      <w:pPr>
        <w:ind w:left="720" w:hanging="360"/>
      </w:pPr>
      <w:rPr>
        <w:rFonts w:ascii="Symbol" w:hAnsi="Symbol"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0">
    <w:nsid w:val="7ED2095B"/>
    <w:multiLevelType w:val="hybridMultilevel"/>
    <w:tmpl w:val="66C64A0C"/>
    <w:lvl w:ilvl="0" w:tplc="CAF6FEE0">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6"/>
  </w:num>
  <w:num w:numId="3">
    <w:abstractNumId w:val="35"/>
  </w:num>
  <w:num w:numId="4">
    <w:abstractNumId w:val="16"/>
  </w:num>
  <w:num w:numId="5">
    <w:abstractNumId w:val="29"/>
  </w:num>
  <w:num w:numId="6">
    <w:abstractNumId w:val="6"/>
  </w:num>
  <w:num w:numId="7">
    <w:abstractNumId w:val="31"/>
  </w:num>
  <w:num w:numId="8">
    <w:abstractNumId w:val="43"/>
  </w:num>
  <w:num w:numId="9">
    <w:abstractNumId w:val="46"/>
  </w:num>
  <w:num w:numId="10">
    <w:abstractNumId w:val="23"/>
  </w:num>
  <w:num w:numId="11">
    <w:abstractNumId w:val="21"/>
  </w:num>
  <w:num w:numId="12">
    <w:abstractNumId w:val="45"/>
  </w:num>
  <w:num w:numId="13">
    <w:abstractNumId w:val="9"/>
  </w:num>
  <w:num w:numId="14">
    <w:abstractNumId w:val="8"/>
  </w:num>
  <w:num w:numId="15">
    <w:abstractNumId w:val="48"/>
  </w:num>
  <w:num w:numId="16">
    <w:abstractNumId w:val="38"/>
  </w:num>
  <w:num w:numId="17">
    <w:abstractNumId w:val="1"/>
  </w:num>
  <w:num w:numId="18">
    <w:abstractNumId w:val="25"/>
  </w:num>
  <w:num w:numId="19">
    <w:abstractNumId w:val="44"/>
  </w:num>
  <w:num w:numId="20">
    <w:abstractNumId w:val="40"/>
  </w:num>
  <w:num w:numId="21">
    <w:abstractNumId w:val="30"/>
  </w:num>
  <w:num w:numId="22">
    <w:abstractNumId w:val="49"/>
  </w:num>
  <w:num w:numId="23">
    <w:abstractNumId w:val="33"/>
  </w:num>
  <w:num w:numId="24">
    <w:abstractNumId w:val="42"/>
  </w:num>
  <w:num w:numId="25">
    <w:abstractNumId w:val="39"/>
  </w:num>
  <w:num w:numId="26">
    <w:abstractNumId w:val="27"/>
  </w:num>
  <w:num w:numId="27">
    <w:abstractNumId w:val="12"/>
  </w:num>
  <w:num w:numId="28">
    <w:abstractNumId w:val="26"/>
  </w:num>
  <w:num w:numId="29">
    <w:abstractNumId w:val="50"/>
  </w:num>
  <w:num w:numId="30">
    <w:abstractNumId w:val="13"/>
  </w:num>
  <w:num w:numId="31">
    <w:abstractNumId w:val="28"/>
  </w:num>
  <w:num w:numId="32">
    <w:abstractNumId w:val="24"/>
  </w:num>
  <w:num w:numId="33">
    <w:abstractNumId w:val="4"/>
  </w:num>
  <w:num w:numId="34">
    <w:abstractNumId w:val="41"/>
  </w:num>
  <w:num w:numId="35">
    <w:abstractNumId w:val="3"/>
  </w:num>
  <w:num w:numId="36">
    <w:abstractNumId w:val="47"/>
  </w:num>
  <w:num w:numId="37">
    <w:abstractNumId w:val="37"/>
  </w:num>
  <w:num w:numId="38">
    <w:abstractNumId w:val="0"/>
  </w:num>
  <w:num w:numId="39">
    <w:abstractNumId w:val="7"/>
  </w:num>
  <w:num w:numId="40">
    <w:abstractNumId w:val="17"/>
  </w:num>
  <w:num w:numId="41">
    <w:abstractNumId w:val="18"/>
  </w:num>
  <w:num w:numId="42">
    <w:abstractNumId w:val="2"/>
  </w:num>
  <w:num w:numId="43">
    <w:abstractNumId w:val="20"/>
  </w:num>
  <w:num w:numId="44">
    <w:abstractNumId w:val="32"/>
  </w:num>
  <w:num w:numId="45">
    <w:abstractNumId w:val="14"/>
  </w:num>
  <w:num w:numId="46">
    <w:abstractNumId w:val="11"/>
  </w:num>
  <w:num w:numId="47">
    <w:abstractNumId w:val="34"/>
  </w:num>
  <w:num w:numId="48">
    <w:abstractNumId w:val="10"/>
  </w:num>
  <w:num w:numId="49">
    <w:abstractNumId w:val="15"/>
  </w:num>
  <w:num w:numId="50">
    <w:abstractNumId w:val="19"/>
  </w:num>
  <w:num w:numId="51">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9D3"/>
    <w:rsid w:val="000006D4"/>
    <w:rsid w:val="000008E9"/>
    <w:rsid w:val="00002BDB"/>
    <w:rsid w:val="00002F52"/>
    <w:rsid w:val="00002FBE"/>
    <w:rsid w:val="00006F76"/>
    <w:rsid w:val="0001130D"/>
    <w:rsid w:val="000120A4"/>
    <w:rsid w:val="000120AB"/>
    <w:rsid w:val="00016FC4"/>
    <w:rsid w:val="00020CF3"/>
    <w:rsid w:val="00021035"/>
    <w:rsid w:val="00021405"/>
    <w:rsid w:val="00021650"/>
    <w:rsid w:val="0002356E"/>
    <w:rsid w:val="00025C9A"/>
    <w:rsid w:val="00031FE9"/>
    <w:rsid w:val="00031FFB"/>
    <w:rsid w:val="000326FF"/>
    <w:rsid w:val="00034453"/>
    <w:rsid w:val="0003579F"/>
    <w:rsid w:val="00036675"/>
    <w:rsid w:val="00040032"/>
    <w:rsid w:val="000400CA"/>
    <w:rsid w:val="00041894"/>
    <w:rsid w:val="00042C6F"/>
    <w:rsid w:val="00043657"/>
    <w:rsid w:val="00043D6F"/>
    <w:rsid w:val="00044929"/>
    <w:rsid w:val="0004719A"/>
    <w:rsid w:val="00050379"/>
    <w:rsid w:val="00053E57"/>
    <w:rsid w:val="000566A4"/>
    <w:rsid w:val="00057701"/>
    <w:rsid w:val="000600A7"/>
    <w:rsid w:val="00060888"/>
    <w:rsid w:val="00061A40"/>
    <w:rsid w:val="00062F3C"/>
    <w:rsid w:val="000642FD"/>
    <w:rsid w:val="00064B54"/>
    <w:rsid w:val="00070959"/>
    <w:rsid w:val="000723FB"/>
    <w:rsid w:val="00072B8D"/>
    <w:rsid w:val="00073246"/>
    <w:rsid w:val="00074254"/>
    <w:rsid w:val="00077A84"/>
    <w:rsid w:val="00080D45"/>
    <w:rsid w:val="0008440C"/>
    <w:rsid w:val="00084D30"/>
    <w:rsid w:val="00085E9C"/>
    <w:rsid w:val="000861B3"/>
    <w:rsid w:val="00087E0E"/>
    <w:rsid w:val="00093F09"/>
    <w:rsid w:val="00095F9B"/>
    <w:rsid w:val="0009766D"/>
    <w:rsid w:val="000A58CC"/>
    <w:rsid w:val="000A5A09"/>
    <w:rsid w:val="000A710D"/>
    <w:rsid w:val="000A77AC"/>
    <w:rsid w:val="000A7A52"/>
    <w:rsid w:val="000B0001"/>
    <w:rsid w:val="000B28D2"/>
    <w:rsid w:val="000B3537"/>
    <w:rsid w:val="000B58CD"/>
    <w:rsid w:val="000B70A9"/>
    <w:rsid w:val="000B74A9"/>
    <w:rsid w:val="000C0CE0"/>
    <w:rsid w:val="000C0EC7"/>
    <w:rsid w:val="000C2D74"/>
    <w:rsid w:val="000C3516"/>
    <w:rsid w:val="000C5371"/>
    <w:rsid w:val="000C692B"/>
    <w:rsid w:val="000C73AC"/>
    <w:rsid w:val="000C7BAE"/>
    <w:rsid w:val="000D139E"/>
    <w:rsid w:val="000D2F3E"/>
    <w:rsid w:val="000D4563"/>
    <w:rsid w:val="000D46B4"/>
    <w:rsid w:val="000E0634"/>
    <w:rsid w:val="000E126D"/>
    <w:rsid w:val="000E19C9"/>
    <w:rsid w:val="000E1DB7"/>
    <w:rsid w:val="000E31A9"/>
    <w:rsid w:val="000E32BA"/>
    <w:rsid w:val="000E4B46"/>
    <w:rsid w:val="000E5AFE"/>
    <w:rsid w:val="000E643D"/>
    <w:rsid w:val="000E6500"/>
    <w:rsid w:val="000E65BE"/>
    <w:rsid w:val="000E677D"/>
    <w:rsid w:val="000F004E"/>
    <w:rsid w:val="000F04F9"/>
    <w:rsid w:val="000F0D4C"/>
    <w:rsid w:val="000F14C8"/>
    <w:rsid w:val="000F2B0B"/>
    <w:rsid w:val="000F4592"/>
    <w:rsid w:val="000F5717"/>
    <w:rsid w:val="000F5A34"/>
    <w:rsid w:val="000F631E"/>
    <w:rsid w:val="00101745"/>
    <w:rsid w:val="00102E2B"/>
    <w:rsid w:val="001038E8"/>
    <w:rsid w:val="00105552"/>
    <w:rsid w:val="00107328"/>
    <w:rsid w:val="00107FDD"/>
    <w:rsid w:val="00111BE3"/>
    <w:rsid w:val="00112B5C"/>
    <w:rsid w:val="00113B21"/>
    <w:rsid w:val="00120133"/>
    <w:rsid w:val="00121116"/>
    <w:rsid w:val="00121744"/>
    <w:rsid w:val="00124B91"/>
    <w:rsid w:val="001272FB"/>
    <w:rsid w:val="0013019D"/>
    <w:rsid w:val="001318B9"/>
    <w:rsid w:val="00131E8B"/>
    <w:rsid w:val="00134079"/>
    <w:rsid w:val="0013538E"/>
    <w:rsid w:val="001369B3"/>
    <w:rsid w:val="00140610"/>
    <w:rsid w:val="00142B66"/>
    <w:rsid w:val="001434D9"/>
    <w:rsid w:val="00145FA9"/>
    <w:rsid w:val="00147101"/>
    <w:rsid w:val="001524BF"/>
    <w:rsid w:val="00152613"/>
    <w:rsid w:val="0015546A"/>
    <w:rsid w:val="00157B81"/>
    <w:rsid w:val="0016661E"/>
    <w:rsid w:val="00166A1A"/>
    <w:rsid w:val="00170816"/>
    <w:rsid w:val="0017535E"/>
    <w:rsid w:val="0018054E"/>
    <w:rsid w:val="00181279"/>
    <w:rsid w:val="00182F0D"/>
    <w:rsid w:val="0018388A"/>
    <w:rsid w:val="001854A3"/>
    <w:rsid w:val="00185AD1"/>
    <w:rsid w:val="00187AB5"/>
    <w:rsid w:val="00190B4A"/>
    <w:rsid w:val="00192A3A"/>
    <w:rsid w:val="0019627C"/>
    <w:rsid w:val="001977EB"/>
    <w:rsid w:val="00197C53"/>
    <w:rsid w:val="001A0C20"/>
    <w:rsid w:val="001A1586"/>
    <w:rsid w:val="001A2918"/>
    <w:rsid w:val="001B2519"/>
    <w:rsid w:val="001B2818"/>
    <w:rsid w:val="001B345E"/>
    <w:rsid w:val="001B38F3"/>
    <w:rsid w:val="001B48C2"/>
    <w:rsid w:val="001B4F59"/>
    <w:rsid w:val="001B544E"/>
    <w:rsid w:val="001B6FD9"/>
    <w:rsid w:val="001B7000"/>
    <w:rsid w:val="001C1A59"/>
    <w:rsid w:val="001C215C"/>
    <w:rsid w:val="001C2997"/>
    <w:rsid w:val="001C426E"/>
    <w:rsid w:val="001C516D"/>
    <w:rsid w:val="001C64C9"/>
    <w:rsid w:val="001C6EB7"/>
    <w:rsid w:val="001D3CA3"/>
    <w:rsid w:val="001D4E9D"/>
    <w:rsid w:val="001E1471"/>
    <w:rsid w:val="001E1A9B"/>
    <w:rsid w:val="001F3426"/>
    <w:rsid w:val="001F3B38"/>
    <w:rsid w:val="001F406A"/>
    <w:rsid w:val="001F61D7"/>
    <w:rsid w:val="001F73A3"/>
    <w:rsid w:val="00200DC9"/>
    <w:rsid w:val="002033DB"/>
    <w:rsid w:val="0020361C"/>
    <w:rsid w:val="002073F2"/>
    <w:rsid w:val="00207AEC"/>
    <w:rsid w:val="00207E67"/>
    <w:rsid w:val="00212E86"/>
    <w:rsid w:val="0021304E"/>
    <w:rsid w:val="0021619A"/>
    <w:rsid w:val="002179B5"/>
    <w:rsid w:val="002232FC"/>
    <w:rsid w:val="00224736"/>
    <w:rsid w:val="00226CEC"/>
    <w:rsid w:val="00227872"/>
    <w:rsid w:val="00232A4B"/>
    <w:rsid w:val="00232DE1"/>
    <w:rsid w:val="00233081"/>
    <w:rsid w:val="00233C1E"/>
    <w:rsid w:val="002345F2"/>
    <w:rsid w:val="002361AC"/>
    <w:rsid w:val="00236921"/>
    <w:rsid w:val="00236A5F"/>
    <w:rsid w:val="002427CE"/>
    <w:rsid w:val="0024533E"/>
    <w:rsid w:val="00246F51"/>
    <w:rsid w:val="00250DD3"/>
    <w:rsid w:val="0025221D"/>
    <w:rsid w:val="0025353C"/>
    <w:rsid w:val="0025679C"/>
    <w:rsid w:val="002578F1"/>
    <w:rsid w:val="00263E25"/>
    <w:rsid w:val="0026485E"/>
    <w:rsid w:val="00264DE6"/>
    <w:rsid w:val="00266CED"/>
    <w:rsid w:val="0027026B"/>
    <w:rsid w:val="00270276"/>
    <w:rsid w:val="00270B72"/>
    <w:rsid w:val="0027362E"/>
    <w:rsid w:val="00274022"/>
    <w:rsid w:val="00274CE9"/>
    <w:rsid w:val="0027556C"/>
    <w:rsid w:val="002770BF"/>
    <w:rsid w:val="002810FA"/>
    <w:rsid w:val="00281CA9"/>
    <w:rsid w:val="002825DF"/>
    <w:rsid w:val="0028652C"/>
    <w:rsid w:val="0029171B"/>
    <w:rsid w:val="00292242"/>
    <w:rsid w:val="00293F18"/>
    <w:rsid w:val="0029441B"/>
    <w:rsid w:val="00296407"/>
    <w:rsid w:val="00297869"/>
    <w:rsid w:val="002A383C"/>
    <w:rsid w:val="002A3E9F"/>
    <w:rsid w:val="002A45CD"/>
    <w:rsid w:val="002A639E"/>
    <w:rsid w:val="002A7731"/>
    <w:rsid w:val="002A79EF"/>
    <w:rsid w:val="002B1AED"/>
    <w:rsid w:val="002B5973"/>
    <w:rsid w:val="002B5A4D"/>
    <w:rsid w:val="002B5C2A"/>
    <w:rsid w:val="002B6270"/>
    <w:rsid w:val="002C1445"/>
    <w:rsid w:val="002C27F4"/>
    <w:rsid w:val="002C3AA8"/>
    <w:rsid w:val="002C48CF"/>
    <w:rsid w:val="002C4F6C"/>
    <w:rsid w:val="002C5613"/>
    <w:rsid w:val="002D03EB"/>
    <w:rsid w:val="002D05A5"/>
    <w:rsid w:val="002D399F"/>
    <w:rsid w:val="002D43B8"/>
    <w:rsid w:val="002D4CA5"/>
    <w:rsid w:val="002D5C14"/>
    <w:rsid w:val="002D6A8B"/>
    <w:rsid w:val="002E0650"/>
    <w:rsid w:val="002E06DE"/>
    <w:rsid w:val="002E0C44"/>
    <w:rsid w:val="002E1AC4"/>
    <w:rsid w:val="002E1FDD"/>
    <w:rsid w:val="002E26DB"/>
    <w:rsid w:val="002E2AE3"/>
    <w:rsid w:val="002E2B14"/>
    <w:rsid w:val="002E2DBF"/>
    <w:rsid w:val="002E3F62"/>
    <w:rsid w:val="002E46A0"/>
    <w:rsid w:val="002E5562"/>
    <w:rsid w:val="002E6C8E"/>
    <w:rsid w:val="002F4288"/>
    <w:rsid w:val="002F5673"/>
    <w:rsid w:val="002F6591"/>
    <w:rsid w:val="002F6743"/>
    <w:rsid w:val="00300D61"/>
    <w:rsid w:val="0030189D"/>
    <w:rsid w:val="0030198E"/>
    <w:rsid w:val="003025F6"/>
    <w:rsid w:val="00302FD4"/>
    <w:rsid w:val="00303D7E"/>
    <w:rsid w:val="00311C77"/>
    <w:rsid w:val="00314910"/>
    <w:rsid w:val="00314D9D"/>
    <w:rsid w:val="00316070"/>
    <w:rsid w:val="0031634A"/>
    <w:rsid w:val="00316651"/>
    <w:rsid w:val="00320B1B"/>
    <w:rsid w:val="00325C10"/>
    <w:rsid w:val="00327FEE"/>
    <w:rsid w:val="00330BD0"/>
    <w:rsid w:val="003330E9"/>
    <w:rsid w:val="00335401"/>
    <w:rsid w:val="003365FC"/>
    <w:rsid w:val="00337819"/>
    <w:rsid w:val="00342335"/>
    <w:rsid w:val="00343730"/>
    <w:rsid w:val="0034380F"/>
    <w:rsid w:val="00343971"/>
    <w:rsid w:val="00345A05"/>
    <w:rsid w:val="00350051"/>
    <w:rsid w:val="00352F46"/>
    <w:rsid w:val="00356032"/>
    <w:rsid w:val="0035606F"/>
    <w:rsid w:val="003563BF"/>
    <w:rsid w:val="00356CDB"/>
    <w:rsid w:val="0035764A"/>
    <w:rsid w:val="00357C85"/>
    <w:rsid w:val="00360FF2"/>
    <w:rsid w:val="003614D9"/>
    <w:rsid w:val="003618B4"/>
    <w:rsid w:val="00362114"/>
    <w:rsid w:val="003646EE"/>
    <w:rsid w:val="003677BD"/>
    <w:rsid w:val="0037022D"/>
    <w:rsid w:val="00370B72"/>
    <w:rsid w:val="0037149C"/>
    <w:rsid w:val="003716F7"/>
    <w:rsid w:val="003716FA"/>
    <w:rsid w:val="0037342D"/>
    <w:rsid w:val="00373B81"/>
    <w:rsid w:val="003767C1"/>
    <w:rsid w:val="00377A56"/>
    <w:rsid w:val="00377AD0"/>
    <w:rsid w:val="00380258"/>
    <w:rsid w:val="0038120E"/>
    <w:rsid w:val="00381C6B"/>
    <w:rsid w:val="00381F00"/>
    <w:rsid w:val="00383FC3"/>
    <w:rsid w:val="00384329"/>
    <w:rsid w:val="00384CDE"/>
    <w:rsid w:val="003909F1"/>
    <w:rsid w:val="00392649"/>
    <w:rsid w:val="00393781"/>
    <w:rsid w:val="0039473E"/>
    <w:rsid w:val="00395B12"/>
    <w:rsid w:val="0039688F"/>
    <w:rsid w:val="0039798A"/>
    <w:rsid w:val="003A0621"/>
    <w:rsid w:val="003A1741"/>
    <w:rsid w:val="003A1A78"/>
    <w:rsid w:val="003A29A6"/>
    <w:rsid w:val="003A2CC4"/>
    <w:rsid w:val="003A46BC"/>
    <w:rsid w:val="003A4A3E"/>
    <w:rsid w:val="003A5626"/>
    <w:rsid w:val="003B0852"/>
    <w:rsid w:val="003B0FF2"/>
    <w:rsid w:val="003B186C"/>
    <w:rsid w:val="003B1871"/>
    <w:rsid w:val="003B304B"/>
    <w:rsid w:val="003B3E9E"/>
    <w:rsid w:val="003B7BFC"/>
    <w:rsid w:val="003C0942"/>
    <w:rsid w:val="003C1B2A"/>
    <w:rsid w:val="003C2A1F"/>
    <w:rsid w:val="003C44C1"/>
    <w:rsid w:val="003C6C04"/>
    <w:rsid w:val="003C7250"/>
    <w:rsid w:val="003D186F"/>
    <w:rsid w:val="003D2B43"/>
    <w:rsid w:val="003D441C"/>
    <w:rsid w:val="003D54FA"/>
    <w:rsid w:val="003D5E1A"/>
    <w:rsid w:val="003E014B"/>
    <w:rsid w:val="003E0FF8"/>
    <w:rsid w:val="003E2150"/>
    <w:rsid w:val="003E4DF9"/>
    <w:rsid w:val="003F012A"/>
    <w:rsid w:val="003F2267"/>
    <w:rsid w:val="003F5492"/>
    <w:rsid w:val="003F695F"/>
    <w:rsid w:val="00403262"/>
    <w:rsid w:val="0040602F"/>
    <w:rsid w:val="00413E60"/>
    <w:rsid w:val="00413F5A"/>
    <w:rsid w:val="00414943"/>
    <w:rsid w:val="004219B8"/>
    <w:rsid w:val="00425DBE"/>
    <w:rsid w:val="00430B21"/>
    <w:rsid w:val="0043178E"/>
    <w:rsid w:val="00432036"/>
    <w:rsid w:val="0043217E"/>
    <w:rsid w:val="00432805"/>
    <w:rsid w:val="00433FB2"/>
    <w:rsid w:val="004349DD"/>
    <w:rsid w:val="0043633B"/>
    <w:rsid w:val="00436C33"/>
    <w:rsid w:val="004372BC"/>
    <w:rsid w:val="00437524"/>
    <w:rsid w:val="0043796D"/>
    <w:rsid w:val="004400B9"/>
    <w:rsid w:val="00441FC5"/>
    <w:rsid w:val="0044224A"/>
    <w:rsid w:val="00454B8F"/>
    <w:rsid w:val="00456C8D"/>
    <w:rsid w:val="00460EBF"/>
    <w:rsid w:val="0046511F"/>
    <w:rsid w:val="00465762"/>
    <w:rsid w:val="00467E44"/>
    <w:rsid w:val="004708EE"/>
    <w:rsid w:val="00471509"/>
    <w:rsid w:val="00471DD5"/>
    <w:rsid w:val="00473D92"/>
    <w:rsid w:val="0047427C"/>
    <w:rsid w:val="00474F22"/>
    <w:rsid w:val="00475C44"/>
    <w:rsid w:val="004775B5"/>
    <w:rsid w:val="004804D9"/>
    <w:rsid w:val="00482645"/>
    <w:rsid w:val="004834BD"/>
    <w:rsid w:val="00484C5B"/>
    <w:rsid w:val="00485118"/>
    <w:rsid w:val="00490970"/>
    <w:rsid w:val="00491230"/>
    <w:rsid w:val="00491B89"/>
    <w:rsid w:val="004952F7"/>
    <w:rsid w:val="00495F6C"/>
    <w:rsid w:val="004A37F8"/>
    <w:rsid w:val="004A5582"/>
    <w:rsid w:val="004A62AD"/>
    <w:rsid w:val="004A65A2"/>
    <w:rsid w:val="004A69C5"/>
    <w:rsid w:val="004A742E"/>
    <w:rsid w:val="004A75FD"/>
    <w:rsid w:val="004B4709"/>
    <w:rsid w:val="004B52DA"/>
    <w:rsid w:val="004B5B61"/>
    <w:rsid w:val="004B603D"/>
    <w:rsid w:val="004B790D"/>
    <w:rsid w:val="004C4793"/>
    <w:rsid w:val="004C4A9D"/>
    <w:rsid w:val="004C68AD"/>
    <w:rsid w:val="004D0083"/>
    <w:rsid w:val="004D2AD7"/>
    <w:rsid w:val="004D2D66"/>
    <w:rsid w:val="004D5D4A"/>
    <w:rsid w:val="004D5E81"/>
    <w:rsid w:val="004E0BC2"/>
    <w:rsid w:val="004E246B"/>
    <w:rsid w:val="004E454A"/>
    <w:rsid w:val="004F0694"/>
    <w:rsid w:val="004F0951"/>
    <w:rsid w:val="004F1FCB"/>
    <w:rsid w:val="004F23B7"/>
    <w:rsid w:val="004F3F1A"/>
    <w:rsid w:val="004F6F78"/>
    <w:rsid w:val="004F7159"/>
    <w:rsid w:val="004F7AF9"/>
    <w:rsid w:val="0050302B"/>
    <w:rsid w:val="00505D94"/>
    <w:rsid w:val="0050658A"/>
    <w:rsid w:val="00506E20"/>
    <w:rsid w:val="00507141"/>
    <w:rsid w:val="0050737F"/>
    <w:rsid w:val="00510E59"/>
    <w:rsid w:val="005110C8"/>
    <w:rsid w:val="005114A0"/>
    <w:rsid w:val="00514A32"/>
    <w:rsid w:val="00515C96"/>
    <w:rsid w:val="00520C25"/>
    <w:rsid w:val="00523C8A"/>
    <w:rsid w:val="00524C91"/>
    <w:rsid w:val="005254F3"/>
    <w:rsid w:val="00526621"/>
    <w:rsid w:val="0053167F"/>
    <w:rsid w:val="00540F27"/>
    <w:rsid w:val="00543EE6"/>
    <w:rsid w:val="005452BF"/>
    <w:rsid w:val="0054595A"/>
    <w:rsid w:val="00550185"/>
    <w:rsid w:val="00550F80"/>
    <w:rsid w:val="00554E2D"/>
    <w:rsid w:val="00555DD2"/>
    <w:rsid w:val="00557E6F"/>
    <w:rsid w:val="00563FC0"/>
    <w:rsid w:val="00567BFC"/>
    <w:rsid w:val="00567BFD"/>
    <w:rsid w:val="005713AA"/>
    <w:rsid w:val="00572294"/>
    <w:rsid w:val="00573360"/>
    <w:rsid w:val="00574D49"/>
    <w:rsid w:val="00575DAD"/>
    <w:rsid w:val="00577AC5"/>
    <w:rsid w:val="00580DB3"/>
    <w:rsid w:val="0058172D"/>
    <w:rsid w:val="00581CCB"/>
    <w:rsid w:val="00581F06"/>
    <w:rsid w:val="00585E76"/>
    <w:rsid w:val="00586C27"/>
    <w:rsid w:val="00590817"/>
    <w:rsid w:val="00591DBB"/>
    <w:rsid w:val="00591F83"/>
    <w:rsid w:val="00592C38"/>
    <w:rsid w:val="00595B58"/>
    <w:rsid w:val="00595F4E"/>
    <w:rsid w:val="00597C47"/>
    <w:rsid w:val="00597C71"/>
    <w:rsid w:val="005A0548"/>
    <w:rsid w:val="005A298D"/>
    <w:rsid w:val="005A3C05"/>
    <w:rsid w:val="005A471C"/>
    <w:rsid w:val="005A7D60"/>
    <w:rsid w:val="005B0CB4"/>
    <w:rsid w:val="005B17F2"/>
    <w:rsid w:val="005B5674"/>
    <w:rsid w:val="005B77FD"/>
    <w:rsid w:val="005C0CCC"/>
    <w:rsid w:val="005C1E7C"/>
    <w:rsid w:val="005D08E0"/>
    <w:rsid w:val="005D7599"/>
    <w:rsid w:val="005E0F8C"/>
    <w:rsid w:val="005E2A94"/>
    <w:rsid w:val="005E5127"/>
    <w:rsid w:val="005F07FF"/>
    <w:rsid w:val="005F0D17"/>
    <w:rsid w:val="005F207B"/>
    <w:rsid w:val="005F29DB"/>
    <w:rsid w:val="005F3A94"/>
    <w:rsid w:val="005F7506"/>
    <w:rsid w:val="00600FC0"/>
    <w:rsid w:val="00601E83"/>
    <w:rsid w:val="00603025"/>
    <w:rsid w:val="00603B3D"/>
    <w:rsid w:val="00604298"/>
    <w:rsid w:val="006100AC"/>
    <w:rsid w:val="006129D3"/>
    <w:rsid w:val="006154DC"/>
    <w:rsid w:val="00615F41"/>
    <w:rsid w:val="00616A9D"/>
    <w:rsid w:val="00617BF1"/>
    <w:rsid w:val="00622ED4"/>
    <w:rsid w:val="0062780F"/>
    <w:rsid w:val="00630167"/>
    <w:rsid w:val="00631FDE"/>
    <w:rsid w:val="00632622"/>
    <w:rsid w:val="0063319E"/>
    <w:rsid w:val="006332A2"/>
    <w:rsid w:val="00635580"/>
    <w:rsid w:val="00636419"/>
    <w:rsid w:val="00637014"/>
    <w:rsid w:val="00641558"/>
    <w:rsid w:val="006422DF"/>
    <w:rsid w:val="00643384"/>
    <w:rsid w:val="00650F6D"/>
    <w:rsid w:val="0065276E"/>
    <w:rsid w:val="00652B32"/>
    <w:rsid w:val="00654A76"/>
    <w:rsid w:val="006555C0"/>
    <w:rsid w:val="00656DCB"/>
    <w:rsid w:val="00667451"/>
    <w:rsid w:val="00670820"/>
    <w:rsid w:val="00670900"/>
    <w:rsid w:val="00670A70"/>
    <w:rsid w:val="006716A4"/>
    <w:rsid w:val="0067553B"/>
    <w:rsid w:val="0067678F"/>
    <w:rsid w:val="0068394A"/>
    <w:rsid w:val="00685486"/>
    <w:rsid w:val="00690310"/>
    <w:rsid w:val="00691096"/>
    <w:rsid w:val="0069499C"/>
    <w:rsid w:val="00695DFF"/>
    <w:rsid w:val="006967B4"/>
    <w:rsid w:val="00696805"/>
    <w:rsid w:val="00696BD6"/>
    <w:rsid w:val="006A1601"/>
    <w:rsid w:val="006A2047"/>
    <w:rsid w:val="006A2D28"/>
    <w:rsid w:val="006A46A7"/>
    <w:rsid w:val="006A5564"/>
    <w:rsid w:val="006A6435"/>
    <w:rsid w:val="006A672B"/>
    <w:rsid w:val="006A7B8B"/>
    <w:rsid w:val="006B4BBA"/>
    <w:rsid w:val="006B6C45"/>
    <w:rsid w:val="006B7335"/>
    <w:rsid w:val="006B7397"/>
    <w:rsid w:val="006C1A2F"/>
    <w:rsid w:val="006C30E3"/>
    <w:rsid w:val="006C41DD"/>
    <w:rsid w:val="006C4B9D"/>
    <w:rsid w:val="006C6F17"/>
    <w:rsid w:val="006C76CC"/>
    <w:rsid w:val="006D25E3"/>
    <w:rsid w:val="006D2C03"/>
    <w:rsid w:val="006D4DD1"/>
    <w:rsid w:val="006E156F"/>
    <w:rsid w:val="006E1A9B"/>
    <w:rsid w:val="006E2D7A"/>
    <w:rsid w:val="006E2D91"/>
    <w:rsid w:val="006F0CE9"/>
    <w:rsid w:val="006F1477"/>
    <w:rsid w:val="006F181B"/>
    <w:rsid w:val="006F189F"/>
    <w:rsid w:val="006F4213"/>
    <w:rsid w:val="006F5722"/>
    <w:rsid w:val="007021D0"/>
    <w:rsid w:val="00703FFD"/>
    <w:rsid w:val="00704276"/>
    <w:rsid w:val="00706366"/>
    <w:rsid w:val="00707133"/>
    <w:rsid w:val="007122EC"/>
    <w:rsid w:val="007157F1"/>
    <w:rsid w:val="007255BB"/>
    <w:rsid w:val="007257AB"/>
    <w:rsid w:val="00726214"/>
    <w:rsid w:val="00726353"/>
    <w:rsid w:val="007271F7"/>
    <w:rsid w:val="007313A7"/>
    <w:rsid w:val="007339EA"/>
    <w:rsid w:val="007344F2"/>
    <w:rsid w:val="00734836"/>
    <w:rsid w:val="00736321"/>
    <w:rsid w:val="00743B61"/>
    <w:rsid w:val="0074571B"/>
    <w:rsid w:val="0074583D"/>
    <w:rsid w:val="00745A28"/>
    <w:rsid w:val="00751E03"/>
    <w:rsid w:val="00754A5F"/>
    <w:rsid w:val="00755ABC"/>
    <w:rsid w:val="00755D1E"/>
    <w:rsid w:val="00762674"/>
    <w:rsid w:val="0076308E"/>
    <w:rsid w:val="00764C87"/>
    <w:rsid w:val="00767EB3"/>
    <w:rsid w:val="00772182"/>
    <w:rsid w:val="007724FB"/>
    <w:rsid w:val="007738DC"/>
    <w:rsid w:val="00775996"/>
    <w:rsid w:val="00776A83"/>
    <w:rsid w:val="00776C61"/>
    <w:rsid w:val="0077784A"/>
    <w:rsid w:val="0078059A"/>
    <w:rsid w:val="00783218"/>
    <w:rsid w:val="00783666"/>
    <w:rsid w:val="007855FB"/>
    <w:rsid w:val="00786702"/>
    <w:rsid w:val="007934AD"/>
    <w:rsid w:val="007979A9"/>
    <w:rsid w:val="007A0DED"/>
    <w:rsid w:val="007A0E86"/>
    <w:rsid w:val="007A20C4"/>
    <w:rsid w:val="007A377C"/>
    <w:rsid w:val="007A38D5"/>
    <w:rsid w:val="007A3AF1"/>
    <w:rsid w:val="007A623D"/>
    <w:rsid w:val="007A7DEF"/>
    <w:rsid w:val="007B2642"/>
    <w:rsid w:val="007B33CC"/>
    <w:rsid w:val="007B36AF"/>
    <w:rsid w:val="007B41AF"/>
    <w:rsid w:val="007B65D2"/>
    <w:rsid w:val="007C130F"/>
    <w:rsid w:val="007C2F48"/>
    <w:rsid w:val="007C4461"/>
    <w:rsid w:val="007C5822"/>
    <w:rsid w:val="007C6A98"/>
    <w:rsid w:val="007D3102"/>
    <w:rsid w:val="007D3551"/>
    <w:rsid w:val="007D36F9"/>
    <w:rsid w:val="007D3F2F"/>
    <w:rsid w:val="007D4AF1"/>
    <w:rsid w:val="007D7986"/>
    <w:rsid w:val="007E095E"/>
    <w:rsid w:val="007E09B7"/>
    <w:rsid w:val="007E1D3C"/>
    <w:rsid w:val="007E1D76"/>
    <w:rsid w:val="007E2490"/>
    <w:rsid w:val="007E3ACE"/>
    <w:rsid w:val="007E5D2D"/>
    <w:rsid w:val="007E664F"/>
    <w:rsid w:val="007E6FB5"/>
    <w:rsid w:val="007E70EB"/>
    <w:rsid w:val="007E798C"/>
    <w:rsid w:val="007F20AF"/>
    <w:rsid w:val="007F5439"/>
    <w:rsid w:val="00803DFA"/>
    <w:rsid w:val="00804B49"/>
    <w:rsid w:val="008059DB"/>
    <w:rsid w:val="00805BD7"/>
    <w:rsid w:val="0080640F"/>
    <w:rsid w:val="00811B66"/>
    <w:rsid w:val="00814266"/>
    <w:rsid w:val="00817DFD"/>
    <w:rsid w:val="00820733"/>
    <w:rsid w:val="00820951"/>
    <w:rsid w:val="00821BF2"/>
    <w:rsid w:val="00823856"/>
    <w:rsid w:val="00823FE8"/>
    <w:rsid w:val="00826278"/>
    <w:rsid w:val="00826B31"/>
    <w:rsid w:val="0082729A"/>
    <w:rsid w:val="008304A2"/>
    <w:rsid w:val="008310AA"/>
    <w:rsid w:val="00832372"/>
    <w:rsid w:val="00832B3F"/>
    <w:rsid w:val="00837653"/>
    <w:rsid w:val="00843EB6"/>
    <w:rsid w:val="00846B9A"/>
    <w:rsid w:val="008473E4"/>
    <w:rsid w:val="008512AE"/>
    <w:rsid w:val="00854458"/>
    <w:rsid w:val="0085653E"/>
    <w:rsid w:val="008600A3"/>
    <w:rsid w:val="008607A9"/>
    <w:rsid w:val="00862B8F"/>
    <w:rsid w:val="00862CA3"/>
    <w:rsid w:val="008634C8"/>
    <w:rsid w:val="00864027"/>
    <w:rsid w:val="00864AD6"/>
    <w:rsid w:val="008651B3"/>
    <w:rsid w:val="008673F8"/>
    <w:rsid w:val="0087347D"/>
    <w:rsid w:val="008759EC"/>
    <w:rsid w:val="0087783A"/>
    <w:rsid w:val="00877EA3"/>
    <w:rsid w:val="008804FD"/>
    <w:rsid w:val="008819AE"/>
    <w:rsid w:val="008861C0"/>
    <w:rsid w:val="00886BE8"/>
    <w:rsid w:val="00887713"/>
    <w:rsid w:val="00890420"/>
    <w:rsid w:val="00890E42"/>
    <w:rsid w:val="008914DE"/>
    <w:rsid w:val="0089204B"/>
    <w:rsid w:val="00894E97"/>
    <w:rsid w:val="00896DE1"/>
    <w:rsid w:val="008A18EF"/>
    <w:rsid w:val="008A741C"/>
    <w:rsid w:val="008B0677"/>
    <w:rsid w:val="008B21A4"/>
    <w:rsid w:val="008B22AE"/>
    <w:rsid w:val="008B3257"/>
    <w:rsid w:val="008B549B"/>
    <w:rsid w:val="008C04C8"/>
    <w:rsid w:val="008C1BA4"/>
    <w:rsid w:val="008C2234"/>
    <w:rsid w:val="008C23F0"/>
    <w:rsid w:val="008C690B"/>
    <w:rsid w:val="008D0422"/>
    <w:rsid w:val="008D04BF"/>
    <w:rsid w:val="008D0F38"/>
    <w:rsid w:val="008D1A74"/>
    <w:rsid w:val="008D2E26"/>
    <w:rsid w:val="008D42A3"/>
    <w:rsid w:val="008D75BF"/>
    <w:rsid w:val="008E09C8"/>
    <w:rsid w:val="008E2545"/>
    <w:rsid w:val="008E278B"/>
    <w:rsid w:val="008E3BED"/>
    <w:rsid w:val="008E743B"/>
    <w:rsid w:val="008F07C6"/>
    <w:rsid w:val="008F105D"/>
    <w:rsid w:val="008F12E7"/>
    <w:rsid w:val="008F1E9D"/>
    <w:rsid w:val="008F5D53"/>
    <w:rsid w:val="008F6088"/>
    <w:rsid w:val="008F66DA"/>
    <w:rsid w:val="0090434F"/>
    <w:rsid w:val="009045FC"/>
    <w:rsid w:val="0090605A"/>
    <w:rsid w:val="00913109"/>
    <w:rsid w:val="00913966"/>
    <w:rsid w:val="00913A4A"/>
    <w:rsid w:val="00915AF1"/>
    <w:rsid w:val="00917C1D"/>
    <w:rsid w:val="00920FFB"/>
    <w:rsid w:val="009223EF"/>
    <w:rsid w:val="009233CB"/>
    <w:rsid w:val="0092531A"/>
    <w:rsid w:val="0092554E"/>
    <w:rsid w:val="009263CB"/>
    <w:rsid w:val="009265B8"/>
    <w:rsid w:val="00932B87"/>
    <w:rsid w:val="00932E04"/>
    <w:rsid w:val="00933222"/>
    <w:rsid w:val="00934C28"/>
    <w:rsid w:val="0093520C"/>
    <w:rsid w:val="009379BB"/>
    <w:rsid w:val="00941102"/>
    <w:rsid w:val="00941DFA"/>
    <w:rsid w:val="00942361"/>
    <w:rsid w:val="00946FAB"/>
    <w:rsid w:val="009473E2"/>
    <w:rsid w:val="009478CB"/>
    <w:rsid w:val="009519B2"/>
    <w:rsid w:val="00951BA3"/>
    <w:rsid w:val="009528A1"/>
    <w:rsid w:val="00952AB0"/>
    <w:rsid w:val="00953DC8"/>
    <w:rsid w:val="00954D00"/>
    <w:rsid w:val="009560F9"/>
    <w:rsid w:val="00957972"/>
    <w:rsid w:val="009611F5"/>
    <w:rsid w:val="00966B97"/>
    <w:rsid w:val="00966D19"/>
    <w:rsid w:val="00970541"/>
    <w:rsid w:val="00970682"/>
    <w:rsid w:val="0097090C"/>
    <w:rsid w:val="00974650"/>
    <w:rsid w:val="009747D6"/>
    <w:rsid w:val="009763FB"/>
    <w:rsid w:val="009773A7"/>
    <w:rsid w:val="00977498"/>
    <w:rsid w:val="0098113E"/>
    <w:rsid w:val="00981D5E"/>
    <w:rsid w:val="009821D9"/>
    <w:rsid w:val="00982DAA"/>
    <w:rsid w:val="00983245"/>
    <w:rsid w:val="0098571C"/>
    <w:rsid w:val="00987E09"/>
    <w:rsid w:val="00990800"/>
    <w:rsid w:val="00991CBC"/>
    <w:rsid w:val="00991FC9"/>
    <w:rsid w:val="00992535"/>
    <w:rsid w:val="00997630"/>
    <w:rsid w:val="009A2D04"/>
    <w:rsid w:val="009A45A5"/>
    <w:rsid w:val="009A54D7"/>
    <w:rsid w:val="009A57AC"/>
    <w:rsid w:val="009A73A2"/>
    <w:rsid w:val="009A7C58"/>
    <w:rsid w:val="009B0563"/>
    <w:rsid w:val="009B3013"/>
    <w:rsid w:val="009B67EB"/>
    <w:rsid w:val="009B6A93"/>
    <w:rsid w:val="009B7A03"/>
    <w:rsid w:val="009C103E"/>
    <w:rsid w:val="009C38B3"/>
    <w:rsid w:val="009C4ECB"/>
    <w:rsid w:val="009C62DF"/>
    <w:rsid w:val="009D1515"/>
    <w:rsid w:val="009D1E9E"/>
    <w:rsid w:val="009D362A"/>
    <w:rsid w:val="009D4190"/>
    <w:rsid w:val="009D5146"/>
    <w:rsid w:val="009D6AED"/>
    <w:rsid w:val="009D7390"/>
    <w:rsid w:val="009E37C5"/>
    <w:rsid w:val="009E601F"/>
    <w:rsid w:val="009E7A4A"/>
    <w:rsid w:val="009F0CC6"/>
    <w:rsid w:val="009F15C8"/>
    <w:rsid w:val="009F319D"/>
    <w:rsid w:val="00A01A97"/>
    <w:rsid w:val="00A071C6"/>
    <w:rsid w:val="00A11AC3"/>
    <w:rsid w:val="00A11DFF"/>
    <w:rsid w:val="00A138DE"/>
    <w:rsid w:val="00A1615A"/>
    <w:rsid w:val="00A1670B"/>
    <w:rsid w:val="00A16BC7"/>
    <w:rsid w:val="00A207DD"/>
    <w:rsid w:val="00A2302C"/>
    <w:rsid w:val="00A24A2E"/>
    <w:rsid w:val="00A26D56"/>
    <w:rsid w:val="00A3405D"/>
    <w:rsid w:val="00A3430D"/>
    <w:rsid w:val="00A347A0"/>
    <w:rsid w:val="00A357F7"/>
    <w:rsid w:val="00A35C1A"/>
    <w:rsid w:val="00A40C1A"/>
    <w:rsid w:val="00A4365B"/>
    <w:rsid w:val="00A439E1"/>
    <w:rsid w:val="00A469DB"/>
    <w:rsid w:val="00A51851"/>
    <w:rsid w:val="00A54C37"/>
    <w:rsid w:val="00A569A2"/>
    <w:rsid w:val="00A603CF"/>
    <w:rsid w:val="00A62F83"/>
    <w:rsid w:val="00A66ABD"/>
    <w:rsid w:val="00A67D60"/>
    <w:rsid w:val="00A72774"/>
    <w:rsid w:val="00A73F39"/>
    <w:rsid w:val="00A824FF"/>
    <w:rsid w:val="00A82B42"/>
    <w:rsid w:val="00A842BD"/>
    <w:rsid w:val="00A860D9"/>
    <w:rsid w:val="00A86385"/>
    <w:rsid w:val="00A93E35"/>
    <w:rsid w:val="00A94422"/>
    <w:rsid w:val="00A9748C"/>
    <w:rsid w:val="00A97BFD"/>
    <w:rsid w:val="00AA05BE"/>
    <w:rsid w:val="00AA0E29"/>
    <w:rsid w:val="00AA19E2"/>
    <w:rsid w:val="00AA307B"/>
    <w:rsid w:val="00AA482D"/>
    <w:rsid w:val="00AA4B6B"/>
    <w:rsid w:val="00AA5879"/>
    <w:rsid w:val="00AB046E"/>
    <w:rsid w:val="00AB47FF"/>
    <w:rsid w:val="00AB5F11"/>
    <w:rsid w:val="00AB5FEA"/>
    <w:rsid w:val="00AB7291"/>
    <w:rsid w:val="00AC43AD"/>
    <w:rsid w:val="00AC4C4D"/>
    <w:rsid w:val="00AC64D0"/>
    <w:rsid w:val="00AD24E7"/>
    <w:rsid w:val="00AD3647"/>
    <w:rsid w:val="00AE0F75"/>
    <w:rsid w:val="00AE4453"/>
    <w:rsid w:val="00AF2E64"/>
    <w:rsid w:val="00B0273B"/>
    <w:rsid w:val="00B02CC2"/>
    <w:rsid w:val="00B04CAD"/>
    <w:rsid w:val="00B0533F"/>
    <w:rsid w:val="00B06055"/>
    <w:rsid w:val="00B06417"/>
    <w:rsid w:val="00B06FFC"/>
    <w:rsid w:val="00B07543"/>
    <w:rsid w:val="00B10BE8"/>
    <w:rsid w:val="00B1120B"/>
    <w:rsid w:val="00B1241A"/>
    <w:rsid w:val="00B12725"/>
    <w:rsid w:val="00B1418D"/>
    <w:rsid w:val="00B1661E"/>
    <w:rsid w:val="00B17DB4"/>
    <w:rsid w:val="00B20715"/>
    <w:rsid w:val="00B20B4E"/>
    <w:rsid w:val="00B216E7"/>
    <w:rsid w:val="00B22EC7"/>
    <w:rsid w:val="00B254D1"/>
    <w:rsid w:val="00B33D5F"/>
    <w:rsid w:val="00B34F1C"/>
    <w:rsid w:val="00B4241A"/>
    <w:rsid w:val="00B43EAC"/>
    <w:rsid w:val="00B4466A"/>
    <w:rsid w:val="00B47ABA"/>
    <w:rsid w:val="00B502C1"/>
    <w:rsid w:val="00B53564"/>
    <w:rsid w:val="00B53E9C"/>
    <w:rsid w:val="00B558D2"/>
    <w:rsid w:val="00B55B1B"/>
    <w:rsid w:val="00B55E57"/>
    <w:rsid w:val="00B56277"/>
    <w:rsid w:val="00B565CD"/>
    <w:rsid w:val="00B62FDB"/>
    <w:rsid w:val="00B63F81"/>
    <w:rsid w:val="00B6629F"/>
    <w:rsid w:val="00B6795E"/>
    <w:rsid w:val="00B717CB"/>
    <w:rsid w:val="00B76B1B"/>
    <w:rsid w:val="00B7739F"/>
    <w:rsid w:val="00B77A3A"/>
    <w:rsid w:val="00B77D5E"/>
    <w:rsid w:val="00B8111F"/>
    <w:rsid w:val="00B82694"/>
    <w:rsid w:val="00B839D4"/>
    <w:rsid w:val="00B8429A"/>
    <w:rsid w:val="00B84A6B"/>
    <w:rsid w:val="00B87328"/>
    <w:rsid w:val="00B92460"/>
    <w:rsid w:val="00B93D9E"/>
    <w:rsid w:val="00B96B01"/>
    <w:rsid w:val="00BA0269"/>
    <w:rsid w:val="00BA06DE"/>
    <w:rsid w:val="00BA120B"/>
    <w:rsid w:val="00BA15CD"/>
    <w:rsid w:val="00BA1C33"/>
    <w:rsid w:val="00BA239D"/>
    <w:rsid w:val="00BA3C8F"/>
    <w:rsid w:val="00BA3D05"/>
    <w:rsid w:val="00BA5EBD"/>
    <w:rsid w:val="00BA75AB"/>
    <w:rsid w:val="00BA79FD"/>
    <w:rsid w:val="00BB05DB"/>
    <w:rsid w:val="00BB0815"/>
    <w:rsid w:val="00BB095E"/>
    <w:rsid w:val="00BB748D"/>
    <w:rsid w:val="00BC0BF0"/>
    <w:rsid w:val="00BC11AD"/>
    <w:rsid w:val="00BC30B8"/>
    <w:rsid w:val="00BC480C"/>
    <w:rsid w:val="00BC6A98"/>
    <w:rsid w:val="00BC6BAB"/>
    <w:rsid w:val="00BD0FE6"/>
    <w:rsid w:val="00BD1827"/>
    <w:rsid w:val="00BD33F7"/>
    <w:rsid w:val="00BD43C2"/>
    <w:rsid w:val="00BD56BF"/>
    <w:rsid w:val="00BD6A6B"/>
    <w:rsid w:val="00BD6BB8"/>
    <w:rsid w:val="00BE2512"/>
    <w:rsid w:val="00BE5CBA"/>
    <w:rsid w:val="00BE6EEB"/>
    <w:rsid w:val="00BE7D73"/>
    <w:rsid w:val="00BF27BE"/>
    <w:rsid w:val="00BF6A7D"/>
    <w:rsid w:val="00BF6AEC"/>
    <w:rsid w:val="00C0372E"/>
    <w:rsid w:val="00C06136"/>
    <w:rsid w:val="00C072A0"/>
    <w:rsid w:val="00C074E4"/>
    <w:rsid w:val="00C07CBB"/>
    <w:rsid w:val="00C10081"/>
    <w:rsid w:val="00C106C8"/>
    <w:rsid w:val="00C11994"/>
    <w:rsid w:val="00C129CF"/>
    <w:rsid w:val="00C13C92"/>
    <w:rsid w:val="00C1709D"/>
    <w:rsid w:val="00C1773C"/>
    <w:rsid w:val="00C21101"/>
    <w:rsid w:val="00C22128"/>
    <w:rsid w:val="00C2388F"/>
    <w:rsid w:val="00C24AFE"/>
    <w:rsid w:val="00C25323"/>
    <w:rsid w:val="00C25765"/>
    <w:rsid w:val="00C317C0"/>
    <w:rsid w:val="00C33E8B"/>
    <w:rsid w:val="00C36751"/>
    <w:rsid w:val="00C36C79"/>
    <w:rsid w:val="00C415C7"/>
    <w:rsid w:val="00C42F37"/>
    <w:rsid w:val="00C46C1F"/>
    <w:rsid w:val="00C515BF"/>
    <w:rsid w:val="00C5360F"/>
    <w:rsid w:val="00C54CF2"/>
    <w:rsid w:val="00C5641B"/>
    <w:rsid w:val="00C56919"/>
    <w:rsid w:val="00C600C7"/>
    <w:rsid w:val="00C6014B"/>
    <w:rsid w:val="00C6043B"/>
    <w:rsid w:val="00C60FF0"/>
    <w:rsid w:val="00C6509A"/>
    <w:rsid w:val="00C65AA2"/>
    <w:rsid w:val="00C662AA"/>
    <w:rsid w:val="00C67085"/>
    <w:rsid w:val="00C676FF"/>
    <w:rsid w:val="00C7233D"/>
    <w:rsid w:val="00C73894"/>
    <w:rsid w:val="00C75BFF"/>
    <w:rsid w:val="00C75F67"/>
    <w:rsid w:val="00C763D5"/>
    <w:rsid w:val="00C76B80"/>
    <w:rsid w:val="00C81B1D"/>
    <w:rsid w:val="00C8247C"/>
    <w:rsid w:val="00C831D5"/>
    <w:rsid w:val="00C8525F"/>
    <w:rsid w:val="00C86FEC"/>
    <w:rsid w:val="00C909B5"/>
    <w:rsid w:val="00C916CC"/>
    <w:rsid w:val="00C91CB4"/>
    <w:rsid w:val="00C92007"/>
    <w:rsid w:val="00C97D87"/>
    <w:rsid w:val="00CA1FC2"/>
    <w:rsid w:val="00CA24B9"/>
    <w:rsid w:val="00CA5796"/>
    <w:rsid w:val="00CA59C6"/>
    <w:rsid w:val="00CA6280"/>
    <w:rsid w:val="00CA779E"/>
    <w:rsid w:val="00CB1804"/>
    <w:rsid w:val="00CB253F"/>
    <w:rsid w:val="00CB2731"/>
    <w:rsid w:val="00CB36C8"/>
    <w:rsid w:val="00CB4377"/>
    <w:rsid w:val="00CB5621"/>
    <w:rsid w:val="00CB5DA3"/>
    <w:rsid w:val="00CB7E69"/>
    <w:rsid w:val="00CC1793"/>
    <w:rsid w:val="00CC69C7"/>
    <w:rsid w:val="00CC7F90"/>
    <w:rsid w:val="00CD00CC"/>
    <w:rsid w:val="00CD0181"/>
    <w:rsid w:val="00CD21F8"/>
    <w:rsid w:val="00CD3B6E"/>
    <w:rsid w:val="00CD4247"/>
    <w:rsid w:val="00CD6EF3"/>
    <w:rsid w:val="00CE019F"/>
    <w:rsid w:val="00CE040A"/>
    <w:rsid w:val="00CE11D6"/>
    <w:rsid w:val="00CE2AE9"/>
    <w:rsid w:val="00CE3595"/>
    <w:rsid w:val="00CE6B35"/>
    <w:rsid w:val="00CE74CE"/>
    <w:rsid w:val="00CF0701"/>
    <w:rsid w:val="00CF1209"/>
    <w:rsid w:val="00CF1FEA"/>
    <w:rsid w:val="00CF3495"/>
    <w:rsid w:val="00CF3730"/>
    <w:rsid w:val="00CF728A"/>
    <w:rsid w:val="00CF7896"/>
    <w:rsid w:val="00D00134"/>
    <w:rsid w:val="00D0026D"/>
    <w:rsid w:val="00D0078C"/>
    <w:rsid w:val="00D00DDB"/>
    <w:rsid w:val="00D01C2C"/>
    <w:rsid w:val="00D05430"/>
    <w:rsid w:val="00D05F52"/>
    <w:rsid w:val="00D1128D"/>
    <w:rsid w:val="00D112CF"/>
    <w:rsid w:val="00D11E33"/>
    <w:rsid w:val="00D126C0"/>
    <w:rsid w:val="00D2163E"/>
    <w:rsid w:val="00D21DF9"/>
    <w:rsid w:val="00D24204"/>
    <w:rsid w:val="00D24994"/>
    <w:rsid w:val="00D253F1"/>
    <w:rsid w:val="00D255A8"/>
    <w:rsid w:val="00D327C3"/>
    <w:rsid w:val="00D3293F"/>
    <w:rsid w:val="00D37CDD"/>
    <w:rsid w:val="00D40CF8"/>
    <w:rsid w:val="00D417F5"/>
    <w:rsid w:val="00D45530"/>
    <w:rsid w:val="00D50EFB"/>
    <w:rsid w:val="00D54AF6"/>
    <w:rsid w:val="00D555DD"/>
    <w:rsid w:val="00D56E4B"/>
    <w:rsid w:val="00D57E75"/>
    <w:rsid w:val="00D6330C"/>
    <w:rsid w:val="00D6436E"/>
    <w:rsid w:val="00D6484B"/>
    <w:rsid w:val="00D64AA9"/>
    <w:rsid w:val="00D66F4A"/>
    <w:rsid w:val="00D700D3"/>
    <w:rsid w:val="00D70BAE"/>
    <w:rsid w:val="00D71F2D"/>
    <w:rsid w:val="00D7746F"/>
    <w:rsid w:val="00D806B6"/>
    <w:rsid w:val="00D811EB"/>
    <w:rsid w:val="00D81F59"/>
    <w:rsid w:val="00D82F4D"/>
    <w:rsid w:val="00D83195"/>
    <w:rsid w:val="00D85001"/>
    <w:rsid w:val="00D86707"/>
    <w:rsid w:val="00D87810"/>
    <w:rsid w:val="00D9324E"/>
    <w:rsid w:val="00D95561"/>
    <w:rsid w:val="00D95DF3"/>
    <w:rsid w:val="00D96A40"/>
    <w:rsid w:val="00DA0214"/>
    <w:rsid w:val="00DA2655"/>
    <w:rsid w:val="00DA3E54"/>
    <w:rsid w:val="00DA5BCF"/>
    <w:rsid w:val="00DA6D02"/>
    <w:rsid w:val="00DA7830"/>
    <w:rsid w:val="00DB3C39"/>
    <w:rsid w:val="00DB662E"/>
    <w:rsid w:val="00DB6727"/>
    <w:rsid w:val="00DB701D"/>
    <w:rsid w:val="00DB743D"/>
    <w:rsid w:val="00DB7A99"/>
    <w:rsid w:val="00DC58E9"/>
    <w:rsid w:val="00DC6B90"/>
    <w:rsid w:val="00DC6DC5"/>
    <w:rsid w:val="00DC786C"/>
    <w:rsid w:val="00DD32AC"/>
    <w:rsid w:val="00DD384F"/>
    <w:rsid w:val="00DD4121"/>
    <w:rsid w:val="00DD4583"/>
    <w:rsid w:val="00DD6F1A"/>
    <w:rsid w:val="00DE15EA"/>
    <w:rsid w:val="00DE2978"/>
    <w:rsid w:val="00DE3A1A"/>
    <w:rsid w:val="00DE49F2"/>
    <w:rsid w:val="00DE563F"/>
    <w:rsid w:val="00DE6E33"/>
    <w:rsid w:val="00DF38B1"/>
    <w:rsid w:val="00DF3E36"/>
    <w:rsid w:val="00DF57E2"/>
    <w:rsid w:val="00DF6550"/>
    <w:rsid w:val="00E00158"/>
    <w:rsid w:val="00E03CAF"/>
    <w:rsid w:val="00E05440"/>
    <w:rsid w:val="00E058C6"/>
    <w:rsid w:val="00E06296"/>
    <w:rsid w:val="00E15946"/>
    <w:rsid w:val="00E16621"/>
    <w:rsid w:val="00E17478"/>
    <w:rsid w:val="00E17992"/>
    <w:rsid w:val="00E20656"/>
    <w:rsid w:val="00E218D3"/>
    <w:rsid w:val="00E31041"/>
    <w:rsid w:val="00E3361B"/>
    <w:rsid w:val="00E33BF8"/>
    <w:rsid w:val="00E3438A"/>
    <w:rsid w:val="00E34B5A"/>
    <w:rsid w:val="00E36FC3"/>
    <w:rsid w:val="00E41067"/>
    <w:rsid w:val="00E43D17"/>
    <w:rsid w:val="00E43FE7"/>
    <w:rsid w:val="00E46B37"/>
    <w:rsid w:val="00E46B61"/>
    <w:rsid w:val="00E478EB"/>
    <w:rsid w:val="00E5616A"/>
    <w:rsid w:val="00E63019"/>
    <w:rsid w:val="00E66786"/>
    <w:rsid w:val="00E66D17"/>
    <w:rsid w:val="00E715A8"/>
    <w:rsid w:val="00E72667"/>
    <w:rsid w:val="00E730C0"/>
    <w:rsid w:val="00E74130"/>
    <w:rsid w:val="00E74D99"/>
    <w:rsid w:val="00E75A8B"/>
    <w:rsid w:val="00E75AC0"/>
    <w:rsid w:val="00E81A14"/>
    <w:rsid w:val="00E81A30"/>
    <w:rsid w:val="00E8423D"/>
    <w:rsid w:val="00E8500E"/>
    <w:rsid w:val="00E87511"/>
    <w:rsid w:val="00E87FC9"/>
    <w:rsid w:val="00E90036"/>
    <w:rsid w:val="00E9147B"/>
    <w:rsid w:val="00E91579"/>
    <w:rsid w:val="00E91C1F"/>
    <w:rsid w:val="00E9308E"/>
    <w:rsid w:val="00E93529"/>
    <w:rsid w:val="00E94CF7"/>
    <w:rsid w:val="00E9544E"/>
    <w:rsid w:val="00E96BE3"/>
    <w:rsid w:val="00E973D4"/>
    <w:rsid w:val="00E97E2F"/>
    <w:rsid w:val="00EA506E"/>
    <w:rsid w:val="00EA663B"/>
    <w:rsid w:val="00EB23F4"/>
    <w:rsid w:val="00EB3729"/>
    <w:rsid w:val="00EB38BC"/>
    <w:rsid w:val="00EB4654"/>
    <w:rsid w:val="00EB5EB1"/>
    <w:rsid w:val="00EB79EE"/>
    <w:rsid w:val="00EC2A3E"/>
    <w:rsid w:val="00EC2BDF"/>
    <w:rsid w:val="00EC2E24"/>
    <w:rsid w:val="00EC3B0C"/>
    <w:rsid w:val="00EC7A62"/>
    <w:rsid w:val="00ED634B"/>
    <w:rsid w:val="00EE1CC7"/>
    <w:rsid w:val="00EE40F5"/>
    <w:rsid w:val="00EE5142"/>
    <w:rsid w:val="00EE58E9"/>
    <w:rsid w:val="00EE5EA4"/>
    <w:rsid w:val="00EE6E58"/>
    <w:rsid w:val="00EE7B75"/>
    <w:rsid w:val="00EF3991"/>
    <w:rsid w:val="00EF3E6E"/>
    <w:rsid w:val="00F074FC"/>
    <w:rsid w:val="00F07DEE"/>
    <w:rsid w:val="00F118F3"/>
    <w:rsid w:val="00F177C9"/>
    <w:rsid w:val="00F22890"/>
    <w:rsid w:val="00F22BA6"/>
    <w:rsid w:val="00F23D8D"/>
    <w:rsid w:val="00F24981"/>
    <w:rsid w:val="00F25476"/>
    <w:rsid w:val="00F26CED"/>
    <w:rsid w:val="00F34459"/>
    <w:rsid w:val="00F349DB"/>
    <w:rsid w:val="00F34C94"/>
    <w:rsid w:val="00F36746"/>
    <w:rsid w:val="00F36DEB"/>
    <w:rsid w:val="00F373A5"/>
    <w:rsid w:val="00F40010"/>
    <w:rsid w:val="00F404C6"/>
    <w:rsid w:val="00F47869"/>
    <w:rsid w:val="00F51965"/>
    <w:rsid w:val="00F51FF7"/>
    <w:rsid w:val="00F52DA1"/>
    <w:rsid w:val="00F546A9"/>
    <w:rsid w:val="00F6361F"/>
    <w:rsid w:val="00F65070"/>
    <w:rsid w:val="00F67A31"/>
    <w:rsid w:val="00F71136"/>
    <w:rsid w:val="00F71D4F"/>
    <w:rsid w:val="00F729C1"/>
    <w:rsid w:val="00F74903"/>
    <w:rsid w:val="00F75189"/>
    <w:rsid w:val="00F8046E"/>
    <w:rsid w:val="00F81B77"/>
    <w:rsid w:val="00F8375D"/>
    <w:rsid w:val="00F8407A"/>
    <w:rsid w:val="00F843D4"/>
    <w:rsid w:val="00F85074"/>
    <w:rsid w:val="00F85D81"/>
    <w:rsid w:val="00F864FF"/>
    <w:rsid w:val="00F91CED"/>
    <w:rsid w:val="00F92AC8"/>
    <w:rsid w:val="00F94036"/>
    <w:rsid w:val="00FA2AB8"/>
    <w:rsid w:val="00FA4122"/>
    <w:rsid w:val="00FA4EF5"/>
    <w:rsid w:val="00FA5195"/>
    <w:rsid w:val="00FB13CA"/>
    <w:rsid w:val="00FB29F8"/>
    <w:rsid w:val="00FB37D3"/>
    <w:rsid w:val="00FB3CFF"/>
    <w:rsid w:val="00FC33DC"/>
    <w:rsid w:val="00FC66C3"/>
    <w:rsid w:val="00FD051A"/>
    <w:rsid w:val="00FD45A1"/>
    <w:rsid w:val="00FD49F7"/>
    <w:rsid w:val="00FD557B"/>
    <w:rsid w:val="00FE06E8"/>
    <w:rsid w:val="00FE25A6"/>
    <w:rsid w:val="00FE45A6"/>
    <w:rsid w:val="00FE4DCD"/>
    <w:rsid w:val="00FF04D9"/>
    <w:rsid w:val="00FF1A57"/>
    <w:rsid w:val="00FF1ABB"/>
    <w:rsid w:val="00FF2C4B"/>
    <w:rsid w:val="00FF474D"/>
    <w:rsid w:val="00FF4AC8"/>
    <w:rsid w:val="00FF4C5E"/>
    <w:rsid w:val="00FF4ECA"/>
    <w:rsid w:val="00FF5834"/>
    <w:rsid w:val="00FF69B2"/>
    <w:rsid w:val="00FF6E4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002F52"/>
    <w:pPr>
      <w:keepNext/>
      <w:numPr>
        <w:numId w:val="1"/>
      </w:numPr>
      <w:spacing w:before="60" w:after="60" w:line="240" w:lineRule="auto"/>
      <w:jc w:val="center"/>
      <w:outlineLvl w:val="0"/>
    </w:pPr>
    <w:rPr>
      <w:rFonts w:ascii="Times New Roman Bold" w:eastAsia="Times New Roman" w:hAnsi="Times New Roman Bold" w:cs="Times New Roman"/>
      <w:b/>
      <w:caps/>
      <w:kern w:val="28"/>
      <w:sz w:val="28"/>
      <w:szCs w:val="20"/>
      <w:lang w:val="es-ES_tradnl"/>
    </w:rPr>
  </w:style>
  <w:style w:type="paragraph" w:styleId="Ttulo2">
    <w:name w:val="heading 2"/>
    <w:basedOn w:val="Normal"/>
    <w:next w:val="Normal"/>
    <w:link w:val="Ttulo2Car"/>
    <w:uiPriority w:val="9"/>
    <w:semiHidden/>
    <w:unhideWhenUsed/>
    <w:qFormat/>
    <w:rsid w:val="00157B8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002F52"/>
    <w:pPr>
      <w:keepNext/>
      <w:numPr>
        <w:ilvl w:val="2"/>
        <w:numId w:val="1"/>
      </w:numPr>
      <w:spacing w:after="0" w:line="240" w:lineRule="auto"/>
      <w:outlineLvl w:val="2"/>
    </w:pPr>
    <w:rPr>
      <w:rFonts w:ascii="Times New Roman Bold" w:eastAsia="Times New Roman" w:hAnsi="Times New Roman Bold" w:cs="Times New Roman"/>
      <w:b/>
      <w:kern w:val="24"/>
      <w:sz w:val="24"/>
      <w:szCs w:val="20"/>
      <w:u w:val="single"/>
    </w:rPr>
  </w:style>
  <w:style w:type="paragraph" w:styleId="Ttulo4">
    <w:name w:val="heading 4"/>
    <w:basedOn w:val="Normal"/>
    <w:next w:val="Normal"/>
    <w:link w:val="Ttulo4Car"/>
    <w:uiPriority w:val="9"/>
    <w:semiHidden/>
    <w:unhideWhenUsed/>
    <w:qFormat/>
    <w:rsid w:val="004D2D66"/>
    <w:pPr>
      <w:keepNext/>
      <w:tabs>
        <w:tab w:val="num" w:pos="2880"/>
      </w:tabs>
      <w:spacing w:before="240" w:after="60" w:line="240" w:lineRule="auto"/>
      <w:ind w:left="2880" w:hanging="720"/>
      <w:outlineLvl w:val="3"/>
    </w:pPr>
    <w:rPr>
      <w:rFonts w:eastAsiaTheme="minorEastAsia"/>
      <w:b/>
      <w:bCs/>
      <w:sz w:val="28"/>
      <w:szCs w:val="28"/>
      <w:lang w:val="en-US"/>
    </w:rPr>
  </w:style>
  <w:style w:type="paragraph" w:styleId="Ttulo5">
    <w:name w:val="heading 5"/>
    <w:basedOn w:val="Normal"/>
    <w:next w:val="Normal"/>
    <w:link w:val="Ttulo5Car"/>
    <w:autoRedefine/>
    <w:uiPriority w:val="9"/>
    <w:semiHidden/>
    <w:unhideWhenUsed/>
    <w:qFormat/>
    <w:rsid w:val="00002F52"/>
    <w:pPr>
      <w:numPr>
        <w:ilvl w:val="4"/>
        <w:numId w:val="1"/>
      </w:numPr>
      <w:spacing w:after="0" w:line="240" w:lineRule="auto"/>
      <w:jc w:val="both"/>
      <w:outlineLvl w:val="4"/>
    </w:pPr>
    <w:rPr>
      <w:rFonts w:ascii="Times New Roman Bold" w:eastAsia="Times New Roman" w:hAnsi="Times New Roman Bold" w:cs="Times New Roman"/>
      <w:b/>
      <w:i/>
      <w:sz w:val="24"/>
      <w:szCs w:val="20"/>
      <w:lang w:val="es-ES_tradnl"/>
    </w:rPr>
  </w:style>
  <w:style w:type="paragraph" w:styleId="Ttulo6">
    <w:name w:val="heading 6"/>
    <w:basedOn w:val="Normal"/>
    <w:next w:val="Normal"/>
    <w:link w:val="Ttulo6Car"/>
    <w:unhideWhenUsed/>
    <w:qFormat/>
    <w:rsid w:val="00002F52"/>
    <w:pPr>
      <w:numPr>
        <w:ilvl w:val="5"/>
        <w:numId w:val="1"/>
      </w:numPr>
      <w:spacing w:before="240" w:after="60" w:line="240" w:lineRule="auto"/>
      <w:jc w:val="both"/>
      <w:outlineLvl w:val="5"/>
    </w:pPr>
    <w:rPr>
      <w:rFonts w:ascii="Abadi MT Condensed Light" w:eastAsia="Times New Roman" w:hAnsi="Abadi MT Condensed Light" w:cs="Times New Roman"/>
      <w:b/>
      <w:szCs w:val="20"/>
      <w:lang w:val="es-ES_tradnl"/>
    </w:rPr>
  </w:style>
  <w:style w:type="paragraph" w:styleId="Ttulo7">
    <w:name w:val="heading 7"/>
    <w:basedOn w:val="Normal"/>
    <w:next w:val="Normal"/>
    <w:link w:val="Ttulo7Car"/>
    <w:uiPriority w:val="9"/>
    <w:semiHidden/>
    <w:unhideWhenUsed/>
    <w:qFormat/>
    <w:rsid w:val="00002F52"/>
    <w:pPr>
      <w:numPr>
        <w:ilvl w:val="6"/>
        <w:numId w:val="1"/>
      </w:numPr>
      <w:spacing w:before="240" w:after="60" w:line="240" w:lineRule="auto"/>
      <w:jc w:val="both"/>
      <w:outlineLvl w:val="6"/>
    </w:pPr>
    <w:rPr>
      <w:rFonts w:ascii="Abadi MT Condensed Light" w:eastAsia="Times New Roman" w:hAnsi="Abadi MT Condensed Light" w:cs="Times New Roman"/>
      <w:sz w:val="24"/>
      <w:szCs w:val="20"/>
      <w:lang w:val="es-ES_tradnl"/>
    </w:rPr>
  </w:style>
  <w:style w:type="paragraph" w:styleId="Ttulo8">
    <w:name w:val="heading 8"/>
    <w:basedOn w:val="Normal"/>
    <w:next w:val="Normal"/>
    <w:link w:val="Ttulo8Car"/>
    <w:uiPriority w:val="9"/>
    <w:semiHidden/>
    <w:unhideWhenUsed/>
    <w:qFormat/>
    <w:rsid w:val="00002F52"/>
    <w:pPr>
      <w:numPr>
        <w:ilvl w:val="7"/>
        <w:numId w:val="1"/>
      </w:numPr>
      <w:spacing w:before="240" w:after="60" w:line="240" w:lineRule="auto"/>
      <w:jc w:val="both"/>
      <w:outlineLvl w:val="7"/>
    </w:pPr>
    <w:rPr>
      <w:rFonts w:ascii="Abadi MT Condensed Light" w:eastAsia="Times New Roman" w:hAnsi="Abadi MT Condensed Light" w:cs="Times New Roman"/>
      <w:i/>
      <w:sz w:val="24"/>
      <w:szCs w:val="20"/>
      <w:lang w:val="es-ES_tradnl"/>
    </w:rPr>
  </w:style>
  <w:style w:type="paragraph" w:styleId="Ttulo9">
    <w:name w:val="heading 9"/>
    <w:basedOn w:val="Normal"/>
    <w:next w:val="Normal"/>
    <w:link w:val="Ttulo9Car"/>
    <w:uiPriority w:val="9"/>
    <w:semiHidden/>
    <w:unhideWhenUsed/>
    <w:qFormat/>
    <w:rsid w:val="00002F52"/>
    <w:pPr>
      <w:numPr>
        <w:ilvl w:val="8"/>
        <w:numId w:val="1"/>
      </w:numPr>
      <w:autoSpaceDE w:val="0"/>
      <w:autoSpaceDN w:val="0"/>
      <w:spacing w:after="0" w:line="240" w:lineRule="auto"/>
      <w:jc w:val="both"/>
      <w:outlineLvl w:val="8"/>
    </w:pPr>
    <w:rPr>
      <w:rFonts w:ascii="Courier" w:eastAsia="Times New Roman" w:hAnsi="Courier" w:cs="Times New Roman"/>
      <w:noProof/>
      <w:sz w:val="24"/>
      <w:szCs w:val="20"/>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02F52"/>
    <w:rPr>
      <w:rFonts w:ascii="Times New Roman Bold" w:eastAsia="Times New Roman" w:hAnsi="Times New Roman Bold" w:cs="Times New Roman"/>
      <w:b/>
      <w:caps/>
      <w:kern w:val="28"/>
      <w:sz w:val="28"/>
      <w:szCs w:val="20"/>
      <w:lang w:val="es-ES_tradnl"/>
    </w:rPr>
  </w:style>
  <w:style w:type="character" w:customStyle="1" w:styleId="Ttulo3Car">
    <w:name w:val="Título 3 Car"/>
    <w:basedOn w:val="Fuentedeprrafopredeter"/>
    <w:link w:val="Ttulo3"/>
    <w:uiPriority w:val="9"/>
    <w:rsid w:val="00002F52"/>
    <w:rPr>
      <w:rFonts w:ascii="Times New Roman Bold" w:eastAsia="Times New Roman" w:hAnsi="Times New Roman Bold" w:cs="Times New Roman"/>
      <w:b/>
      <w:kern w:val="24"/>
      <w:sz w:val="24"/>
      <w:szCs w:val="20"/>
      <w:u w:val="single"/>
    </w:rPr>
  </w:style>
  <w:style w:type="character" w:customStyle="1" w:styleId="Ttulo5Car">
    <w:name w:val="Título 5 Car"/>
    <w:basedOn w:val="Fuentedeprrafopredeter"/>
    <w:link w:val="Ttulo5"/>
    <w:uiPriority w:val="9"/>
    <w:semiHidden/>
    <w:rsid w:val="00002F52"/>
    <w:rPr>
      <w:rFonts w:ascii="Times New Roman Bold" w:eastAsia="Times New Roman" w:hAnsi="Times New Roman Bold" w:cs="Times New Roman"/>
      <w:b/>
      <w:i/>
      <w:sz w:val="24"/>
      <w:szCs w:val="20"/>
      <w:lang w:val="es-ES_tradnl"/>
    </w:rPr>
  </w:style>
  <w:style w:type="character" w:customStyle="1" w:styleId="Ttulo6Car">
    <w:name w:val="Título 6 Car"/>
    <w:basedOn w:val="Fuentedeprrafopredeter"/>
    <w:link w:val="Ttulo6"/>
    <w:rsid w:val="00002F52"/>
    <w:rPr>
      <w:rFonts w:ascii="Abadi MT Condensed Light" w:eastAsia="Times New Roman" w:hAnsi="Abadi MT Condensed Light" w:cs="Times New Roman"/>
      <w:b/>
      <w:szCs w:val="20"/>
      <w:lang w:val="es-ES_tradnl"/>
    </w:rPr>
  </w:style>
  <w:style w:type="character" w:customStyle="1" w:styleId="Ttulo7Car">
    <w:name w:val="Título 7 Car"/>
    <w:basedOn w:val="Fuentedeprrafopredeter"/>
    <w:link w:val="Ttulo7"/>
    <w:uiPriority w:val="9"/>
    <w:semiHidden/>
    <w:rsid w:val="00002F52"/>
    <w:rPr>
      <w:rFonts w:ascii="Abadi MT Condensed Light" w:eastAsia="Times New Roman" w:hAnsi="Abadi MT Condensed Light" w:cs="Times New Roman"/>
      <w:sz w:val="24"/>
      <w:szCs w:val="20"/>
      <w:lang w:val="es-ES_tradnl"/>
    </w:rPr>
  </w:style>
  <w:style w:type="character" w:customStyle="1" w:styleId="Ttulo8Car">
    <w:name w:val="Título 8 Car"/>
    <w:basedOn w:val="Fuentedeprrafopredeter"/>
    <w:link w:val="Ttulo8"/>
    <w:uiPriority w:val="9"/>
    <w:semiHidden/>
    <w:rsid w:val="00002F52"/>
    <w:rPr>
      <w:rFonts w:ascii="Abadi MT Condensed Light" w:eastAsia="Times New Roman" w:hAnsi="Abadi MT Condensed Light" w:cs="Times New Roman"/>
      <w:i/>
      <w:sz w:val="24"/>
      <w:szCs w:val="20"/>
      <w:lang w:val="es-ES_tradnl"/>
    </w:rPr>
  </w:style>
  <w:style w:type="character" w:customStyle="1" w:styleId="Ttulo9Car">
    <w:name w:val="Título 9 Car"/>
    <w:basedOn w:val="Fuentedeprrafopredeter"/>
    <w:link w:val="Ttulo9"/>
    <w:uiPriority w:val="9"/>
    <w:semiHidden/>
    <w:rsid w:val="00002F52"/>
    <w:rPr>
      <w:rFonts w:ascii="Courier" w:eastAsia="Times New Roman" w:hAnsi="Courier" w:cs="Times New Roman"/>
      <w:noProof/>
      <w:sz w:val="24"/>
      <w:szCs w:val="20"/>
      <w:lang w:val="es-AR"/>
    </w:rPr>
  </w:style>
  <w:style w:type="paragraph" w:styleId="NormalWeb">
    <w:name w:val="Normal (Web)"/>
    <w:basedOn w:val="Normal"/>
    <w:uiPriority w:val="99"/>
    <w:unhideWhenUsed/>
    <w:rsid w:val="0015546A"/>
    <w:pPr>
      <w:spacing w:before="100" w:beforeAutospacing="1" w:after="240" w:line="240" w:lineRule="auto"/>
    </w:pPr>
    <w:rPr>
      <w:rFonts w:ascii="Times New Roman" w:eastAsia="Times New Roman" w:hAnsi="Times New Roman" w:cs="Times New Roman"/>
      <w:sz w:val="24"/>
      <w:szCs w:val="24"/>
      <w:lang w:eastAsia="es-MX"/>
    </w:rPr>
  </w:style>
  <w:style w:type="paragraph" w:styleId="Prrafodelista">
    <w:name w:val="List Paragraph"/>
    <w:basedOn w:val="Normal"/>
    <w:link w:val="PrrafodelistaCar"/>
    <w:uiPriority w:val="34"/>
    <w:qFormat/>
    <w:rsid w:val="00CC1793"/>
    <w:pPr>
      <w:ind w:left="720"/>
      <w:contextualSpacing/>
    </w:pPr>
  </w:style>
  <w:style w:type="paragraph" w:customStyle="1" w:styleId="Default">
    <w:name w:val="Default"/>
    <w:rsid w:val="00D81F59"/>
    <w:pPr>
      <w:autoSpaceDE w:val="0"/>
      <w:autoSpaceDN w:val="0"/>
      <w:adjustRightInd w:val="0"/>
      <w:spacing w:after="0" w:line="240" w:lineRule="auto"/>
    </w:pPr>
    <w:rPr>
      <w:rFonts w:ascii="Verdana" w:hAnsi="Verdana" w:cs="Verdana"/>
      <w:color w:val="000000"/>
      <w:sz w:val="24"/>
      <w:szCs w:val="24"/>
    </w:rPr>
  </w:style>
  <w:style w:type="table" w:styleId="Tablaconcuadrcula">
    <w:name w:val="Table Grid"/>
    <w:basedOn w:val="Tablanormal"/>
    <w:uiPriority w:val="59"/>
    <w:rsid w:val="004F23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angradetextonormal">
    <w:name w:val="Body Text Indent"/>
    <w:basedOn w:val="Normal"/>
    <w:link w:val="SangradetextonormalCar"/>
    <w:semiHidden/>
    <w:unhideWhenUsed/>
    <w:rsid w:val="00637014"/>
    <w:pPr>
      <w:spacing w:after="0" w:line="240" w:lineRule="auto"/>
      <w:ind w:left="600"/>
      <w:jc w:val="both"/>
    </w:pPr>
    <w:rPr>
      <w:rFonts w:ascii="Abadi MT Condensed Light" w:eastAsia="Times New Roman" w:hAnsi="Abadi MT Condensed Light" w:cs="Times New Roman"/>
      <w:sz w:val="24"/>
      <w:szCs w:val="20"/>
      <w:lang w:val="es-ES_tradnl"/>
    </w:rPr>
  </w:style>
  <w:style w:type="character" w:customStyle="1" w:styleId="SangradetextonormalCar">
    <w:name w:val="Sangría de texto normal Car"/>
    <w:basedOn w:val="Fuentedeprrafopredeter"/>
    <w:link w:val="Sangradetextonormal"/>
    <w:semiHidden/>
    <w:rsid w:val="00637014"/>
    <w:rPr>
      <w:rFonts w:ascii="Abadi MT Condensed Light" w:eastAsia="Times New Roman" w:hAnsi="Abadi MT Condensed Light" w:cs="Times New Roman"/>
      <w:sz w:val="24"/>
      <w:szCs w:val="20"/>
      <w:lang w:val="es-ES_tradnl"/>
    </w:rPr>
  </w:style>
  <w:style w:type="paragraph" w:styleId="Sangra2detindependiente">
    <w:name w:val="Body Text Indent 2"/>
    <w:basedOn w:val="Normal"/>
    <w:link w:val="Sangra2detindependienteCar"/>
    <w:uiPriority w:val="99"/>
    <w:semiHidden/>
    <w:unhideWhenUsed/>
    <w:rsid w:val="00002F52"/>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002F52"/>
  </w:style>
  <w:style w:type="paragraph" w:styleId="Textodeglobo">
    <w:name w:val="Balloon Text"/>
    <w:basedOn w:val="Normal"/>
    <w:link w:val="TextodegloboCar"/>
    <w:uiPriority w:val="99"/>
    <w:semiHidden/>
    <w:unhideWhenUsed/>
    <w:rsid w:val="00E75AC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75AC0"/>
    <w:rPr>
      <w:rFonts w:ascii="Tahoma" w:hAnsi="Tahoma" w:cs="Tahoma"/>
      <w:sz w:val="16"/>
      <w:szCs w:val="16"/>
    </w:rPr>
  </w:style>
  <w:style w:type="paragraph" w:styleId="Textonotapie">
    <w:name w:val="footnote text"/>
    <w:aliases w:val="fn,Texto de rodapé,nota_rodapé,nota de rodapé,footnote,single space,FOOTNOTES,footnote text,Footnote Text Char Char,foottextfra"/>
    <w:basedOn w:val="Normal"/>
    <w:link w:val="TextonotapieCar"/>
    <w:uiPriority w:val="99"/>
    <w:semiHidden/>
    <w:unhideWhenUsed/>
    <w:rsid w:val="00696BD6"/>
    <w:pPr>
      <w:spacing w:after="0" w:line="240" w:lineRule="auto"/>
    </w:pPr>
    <w:rPr>
      <w:sz w:val="20"/>
      <w:szCs w:val="20"/>
    </w:rPr>
  </w:style>
  <w:style w:type="character" w:customStyle="1" w:styleId="TextonotapieCar">
    <w:name w:val="Texto nota pie Car"/>
    <w:aliases w:val="fn Car,Texto de rodapé Car,nota_rodapé Car,nota de rodapé Car,footnote Car,single space Car,FOOTNOTES Car,footnote text Car,Footnote Text Char Char Car,foottextfra Car"/>
    <w:basedOn w:val="Fuentedeprrafopredeter"/>
    <w:link w:val="Textonotapie"/>
    <w:uiPriority w:val="99"/>
    <w:semiHidden/>
    <w:rsid w:val="00696BD6"/>
    <w:rPr>
      <w:sz w:val="20"/>
      <w:szCs w:val="20"/>
    </w:rPr>
  </w:style>
  <w:style w:type="character" w:styleId="Refdenotaalpie">
    <w:name w:val="footnote reference"/>
    <w:aliases w:val="FC,Footnote Referencefra"/>
    <w:basedOn w:val="Fuentedeprrafopredeter"/>
    <w:uiPriority w:val="99"/>
    <w:semiHidden/>
    <w:unhideWhenUsed/>
    <w:rsid w:val="00696BD6"/>
    <w:rPr>
      <w:vertAlign w:val="superscript"/>
    </w:rPr>
  </w:style>
  <w:style w:type="paragraph" w:styleId="Encabezado">
    <w:name w:val="header"/>
    <w:basedOn w:val="Normal"/>
    <w:link w:val="EncabezadoCar"/>
    <w:uiPriority w:val="99"/>
    <w:unhideWhenUsed/>
    <w:rsid w:val="00C831D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831D5"/>
  </w:style>
  <w:style w:type="paragraph" w:styleId="Piedepgina">
    <w:name w:val="footer"/>
    <w:basedOn w:val="Normal"/>
    <w:link w:val="PiedepginaCar"/>
    <w:uiPriority w:val="99"/>
    <w:unhideWhenUsed/>
    <w:rsid w:val="00C831D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831D5"/>
  </w:style>
  <w:style w:type="paragraph" w:styleId="TtulodeTDC">
    <w:name w:val="TOC Heading"/>
    <w:basedOn w:val="Ttulo1"/>
    <w:next w:val="Normal"/>
    <w:uiPriority w:val="39"/>
    <w:semiHidden/>
    <w:unhideWhenUsed/>
    <w:qFormat/>
    <w:rsid w:val="002F4288"/>
    <w:pPr>
      <w:keepLines/>
      <w:numPr>
        <w:numId w:val="0"/>
      </w:numPr>
      <w:spacing w:before="480" w:after="0" w:line="276" w:lineRule="auto"/>
      <w:jc w:val="left"/>
      <w:outlineLvl w:val="9"/>
    </w:pPr>
    <w:rPr>
      <w:rFonts w:asciiTheme="majorHAnsi" w:eastAsiaTheme="majorEastAsia" w:hAnsiTheme="majorHAnsi" w:cstheme="majorBidi"/>
      <w:bCs/>
      <w:caps w:val="0"/>
      <w:color w:val="365F91" w:themeColor="accent1" w:themeShade="BF"/>
      <w:kern w:val="0"/>
      <w:szCs w:val="28"/>
      <w:lang w:val="es-MX" w:eastAsia="es-MX"/>
    </w:rPr>
  </w:style>
  <w:style w:type="paragraph" w:styleId="TDC1">
    <w:name w:val="toc 1"/>
    <w:basedOn w:val="Normal"/>
    <w:next w:val="Normal"/>
    <w:autoRedefine/>
    <w:uiPriority w:val="39"/>
    <w:unhideWhenUsed/>
    <w:rsid w:val="002F4288"/>
    <w:pPr>
      <w:spacing w:after="100"/>
    </w:pPr>
  </w:style>
  <w:style w:type="paragraph" w:styleId="TDC3">
    <w:name w:val="toc 3"/>
    <w:basedOn w:val="Normal"/>
    <w:next w:val="Normal"/>
    <w:autoRedefine/>
    <w:uiPriority w:val="39"/>
    <w:unhideWhenUsed/>
    <w:rsid w:val="002F4288"/>
    <w:pPr>
      <w:spacing w:after="100"/>
      <w:ind w:left="440"/>
    </w:pPr>
  </w:style>
  <w:style w:type="character" w:styleId="Hipervnculo">
    <w:name w:val="Hyperlink"/>
    <w:basedOn w:val="Fuentedeprrafopredeter"/>
    <w:uiPriority w:val="99"/>
    <w:unhideWhenUsed/>
    <w:rsid w:val="002F4288"/>
    <w:rPr>
      <w:color w:val="0000FF" w:themeColor="hyperlink"/>
      <w:u w:val="single"/>
    </w:rPr>
  </w:style>
  <w:style w:type="paragraph" w:styleId="TDC2">
    <w:name w:val="toc 2"/>
    <w:basedOn w:val="Normal"/>
    <w:next w:val="Normal"/>
    <w:autoRedefine/>
    <w:uiPriority w:val="39"/>
    <w:unhideWhenUsed/>
    <w:rsid w:val="00913966"/>
    <w:pPr>
      <w:spacing w:after="100"/>
      <w:ind w:left="220"/>
    </w:pPr>
  </w:style>
  <w:style w:type="paragraph" w:styleId="Sinespaciado">
    <w:name w:val="No Spacing"/>
    <w:link w:val="SinespaciadoCar"/>
    <w:uiPriority w:val="1"/>
    <w:qFormat/>
    <w:rsid w:val="00491B89"/>
    <w:pPr>
      <w:spacing w:after="0" w:line="240" w:lineRule="auto"/>
    </w:pPr>
    <w:rPr>
      <w:rFonts w:ascii="Calibri" w:eastAsia="Times New Roman" w:hAnsi="Calibri" w:cs="Times New Roman"/>
      <w:lang w:val="es-ES"/>
    </w:rPr>
  </w:style>
  <w:style w:type="character" w:customStyle="1" w:styleId="SinespaciadoCar">
    <w:name w:val="Sin espaciado Car"/>
    <w:link w:val="Sinespaciado"/>
    <w:uiPriority w:val="1"/>
    <w:rsid w:val="00491B89"/>
    <w:rPr>
      <w:rFonts w:ascii="Calibri" w:eastAsia="Times New Roman" w:hAnsi="Calibri" w:cs="Times New Roman"/>
      <w:lang w:val="es-ES"/>
    </w:rPr>
  </w:style>
  <w:style w:type="paragraph" w:customStyle="1" w:styleId="Paragraph">
    <w:name w:val="Paragraph"/>
    <w:aliases w:val="paragraph,p,PARAGRAPH,PG,pa,at"/>
    <w:basedOn w:val="Textoindependiente2"/>
    <w:link w:val="ParagraphChar"/>
    <w:uiPriority w:val="99"/>
    <w:rsid w:val="00D806B6"/>
    <w:pPr>
      <w:tabs>
        <w:tab w:val="num" w:pos="720"/>
      </w:tabs>
      <w:spacing w:before="120" w:line="240" w:lineRule="auto"/>
      <w:ind w:left="720" w:hanging="720"/>
      <w:jc w:val="both"/>
    </w:pPr>
    <w:rPr>
      <w:rFonts w:ascii="Times New Roman" w:eastAsia="Times New Roman" w:hAnsi="Times New Roman" w:cs="Times New Roman"/>
      <w:sz w:val="24"/>
      <w:szCs w:val="24"/>
      <w:lang w:val="es-ES_tradnl" w:eastAsia="es-ES"/>
    </w:rPr>
  </w:style>
  <w:style w:type="paragraph" w:styleId="Textoindependiente2">
    <w:name w:val="Body Text 2"/>
    <w:basedOn w:val="Normal"/>
    <w:link w:val="Textoindependiente2Car"/>
    <w:uiPriority w:val="99"/>
    <w:semiHidden/>
    <w:unhideWhenUsed/>
    <w:rsid w:val="00D806B6"/>
    <w:pPr>
      <w:spacing w:after="120" w:line="480" w:lineRule="auto"/>
    </w:pPr>
  </w:style>
  <w:style w:type="character" w:customStyle="1" w:styleId="Textoindependiente2Car">
    <w:name w:val="Texto independiente 2 Car"/>
    <w:basedOn w:val="Fuentedeprrafopredeter"/>
    <w:link w:val="Textoindependiente2"/>
    <w:uiPriority w:val="99"/>
    <w:semiHidden/>
    <w:rsid w:val="00D806B6"/>
  </w:style>
  <w:style w:type="character" w:customStyle="1" w:styleId="ParagraphChar">
    <w:name w:val="Paragraph Char"/>
    <w:link w:val="Paragraph"/>
    <w:rsid w:val="00D806B6"/>
    <w:rPr>
      <w:rFonts w:ascii="Times New Roman" w:eastAsia="Times New Roman" w:hAnsi="Times New Roman" w:cs="Times New Roman"/>
      <w:sz w:val="24"/>
      <w:szCs w:val="24"/>
      <w:lang w:val="es-ES_tradnl" w:eastAsia="es-ES"/>
    </w:rPr>
  </w:style>
  <w:style w:type="paragraph" w:customStyle="1" w:styleId="Tit3">
    <w:name w:val="Tit 3"/>
    <w:basedOn w:val="Normal"/>
    <w:link w:val="Tit3Car"/>
    <w:qFormat/>
    <w:rsid w:val="00E058C6"/>
    <w:pPr>
      <w:spacing w:after="120"/>
      <w:contextualSpacing/>
      <w:jc w:val="both"/>
    </w:pPr>
    <w:rPr>
      <w:rFonts w:ascii="Calibri" w:eastAsia="Calibri" w:hAnsi="Calibri" w:cs="Times New Roman"/>
      <w:b/>
      <w:sz w:val="24"/>
      <w:lang w:val="es-ES_tradnl"/>
    </w:rPr>
  </w:style>
  <w:style w:type="character" w:customStyle="1" w:styleId="Tit3Car">
    <w:name w:val="Tit 3 Car"/>
    <w:basedOn w:val="Fuentedeprrafopredeter"/>
    <w:link w:val="Tit3"/>
    <w:rsid w:val="00E058C6"/>
    <w:rPr>
      <w:rFonts w:ascii="Calibri" w:eastAsia="Calibri" w:hAnsi="Calibri" w:cs="Times New Roman"/>
      <w:b/>
      <w:sz w:val="24"/>
      <w:lang w:val="es-ES_tradnl"/>
    </w:rPr>
  </w:style>
  <w:style w:type="paragraph" w:styleId="TDC4">
    <w:name w:val="toc 4"/>
    <w:basedOn w:val="Normal"/>
    <w:next w:val="Normal"/>
    <w:autoRedefine/>
    <w:uiPriority w:val="39"/>
    <w:unhideWhenUsed/>
    <w:rsid w:val="008D1A74"/>
    <w:pPr>
      <w:spacing w:after="100"/>
      <w:ind w:left="660"/>
    </w:pPr>
    <w:rPr>
      <w:rFonts w:eastAsiaTheme="minorEastAsia"/>
      <w:lang w:eastAsia="es-MX"/>
    </w:rPr>
  </w:style>
  <w:style w:type="paragraph" w:styleId="TDC5">
    <w:name w:val="toc 5"/>
    <w:basedOn w:val="Normal"/>
    <w:next w:val="Normal"/>
    <w:autoRedefine/>
    <w:uiPriority w:val="39"/>
    <w:unhideWhenUsed/>
    <w:rsid w:val="008D1A74"/>
    <w:pPr>
      <w:spacing w:after="100"/>
      <w:ind w:left="880"/>
    </w:pPr>
    <w:rPr>
      <w:rFonts w:eastAsiaTheme="minorEastAsia"/>
      <w:lang w:eastAsia="es-MX"/>
    </w:rPr>
  </w:style>
  <w:style w:type="paragraph" w:styleId="TDC6">
    <w:name w:val="toc 6"/>
    <w:basedOn w:val="Normal"/>
    <w:next w:val="Normal"/>
    <w:autoRedefine/>
    <w:uiPriority w:val="39"/>
    <w:unhideWhenUsed/>
    <w:rsid w:val="008D1A74"/>
    <w:pPr>
      <w:spacing w:after="100"/>
      <w:ind w:left="1100"/>
    </w:pPr>
    <w:rPr>
      <w:rFonts w:eastAsiaTheme="minorEastAsia"/>
      <w:lang w:eastAsia="es-MX"/>
    </w:rPr>
  </w:style>
  <w:style w:type="paragraph" w:styleId="TDC7">
    <w:name w:val="toc 7"/>
    <w:basedOn w:val="Normal"/>
    <w:next w:val="Normal"/>
    <w:autoRedefine/>
    <w:uiPriority w:val="39"/>
    <w:unhideWhenUsed/>
    <w:rsid w:val="008D1A74"/>
    <w:pPr>
      <w:spacing w:after="100"/>
      <w:ind w:left="1320"/>
    </w:pPr>
    <w:rPr>
      <w:rFonts w:eastAsiaTheme="minorEastAsia"/>
      <w:lang w:eastAsia="es-MX"/>
    </w:rPr>
  </w:style>
  <w:style w:type="paragraph" w:styleId="TDC8">
    <w:name w:val="toc 8"/>
    <w:basedOn w:val="Normal"/>
    <w:next w:val="Normal"/>
    <w:autoRedefine/>
    <w:uiPriority w:val="39"/>
    <w:unhideWhenUsed/>
    <w:rsid w:val="008D1A74"/>
    <w:pPr>
      <w:spacing w:after="100"/>
      <w:ind w:left="1540"/>
    </w:pPr>
    <w:rPr>
      <w:rFonts w:eastAsiaTheme="minorEastAsia"/>
      <w:lang w:eastAsia="es-MX"/>
    </w:rPr>
  </w:style>
  <w:style w:type="paragraph" w:styleId="TDC9">
    <w:name w:val="toc 9"/>
    <w:basedOn w:val="Normal"/>
    <w:next w:val="Normal"/>
    <w:autoRedefine/>
    <w:uiPriority w:val="39"/>
    <w:unhideWhenUsed/>
    <w:rsid w:val="008D1A74"/>
    <w:pPr>
      <w:spacing w:after="100"/>
      <w:ind w:left="1760"/>
    </w:pPr>
    <w:rPr>
      <w:rFonts w:eastAsiaTheme="minorEastAsia"/>
      <w:lang w:eastAsia="es-MX"/>
    </w:rPr>
  </w:style>
  <w:style w:type="character" w:customStyle="1" w:styleId="PrrafodelistaCar">
    <w:name w:val="Párrafo de lista Car"/>
    <w:basedOn w:val="Fuentedeprrafopredeter"/>
    <w:link w:val="Prrafodelista"/>
    <w:uiPriority w:val="34"/>
    <w:rsid w:val="002E1FDD"/>
  </w:style>
  <w:style w:type="table" w:customStyle="1" w:styleId="MediumShading1-Accent11">
    <w:name w:val="Medium Shading 1 - Accent 11"/>
    <w:basedOn w:val="Tablanormal"/>
    <w:uiPriority w:val="63"/>
    <w:rsid w:val="002E1FDD"/>
    <w:pPr>
      <w:spacing w:after="0" w:line="240" w:lineRule="auto"/>
    </w:pPr>
    <w:rPr>
      <w:rFonts w:eastAsiaTheme="minorEastAsia"/>
      <w:lang w:val="en-US"/>
    </w:rPr>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LightList-Accent12">
    <w:name w:val="Light List - Accent 12"/>
    <w:basedOn w:val="Tablanormal"/>
    <w:uiPriority w:val="61"/>
    <w:rsid w:val="002E1FDD"/>
    <w:pPr>
      <w:spacing w:after="0" w:line="240" w:lineRule="auto"/>
    </w:pPr>
    <w:rPr>
      <w:rFonts w:eastAsiaTheme="minorEastAsia"/>
      <w:lang w:val="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Ttulo2Car">
    <w:name w:val="Título 2 Car"/>
    <w:basedOn w:val="Fuentedeprrafopredeter"/>
    <w:link w:val="Ttulo2"/>
    <w:uiPriority w:val="9"/>
    <w:semiHidden/>
    <w:rsid w:val="00157B81"/>
    <w:rPr>
      <w:rFonts w:asciiTheme="majorHAnsi" w:eastAsiaTheme="majorEastAsia" w:hAnsiTheme="majorHAnsi" w:cstheme="majorBidi"/>
      <w:b/>
      <w:bCs/>
      <w:color w:val="4F81BD" w:themeColor="accent1"/>
      <w:sz w:val="26"/>
      <w:szCs w:val="26"/>
    </w:rPr>
  </w:style>
  <w:style w:type="paragraph" w:styleId="Textoindependiente">
    <w:name w:val="Body Text"/>
    <w:basedOn w:val="Normal"/>
    <w:link w:val="TextoindependienteCar"/>
    <w:uiPriority w:val="99"/>
    <w:semiHidden/>
    <w:unhideWhenUsed/>
    <w:rsid w:val="0008440C"/>
    <w:pPr>
      <w:spacing w:after="120"/>
    </w:pPr>
  </w:style>
  <w:style w:type="character" w:customStyle="1" w:styleId="TextoindependienteCar">
    <w:name w:val="Texto independiente Car"/>
    <w:basedOn w:val="Fuentedeprrafopredeter"/>
    <w:link w:val="Textoindependiente"/>
    <w:uiPriority w:val="99"/>
    <w:semiHidden/>
    <w:rsid w:val="0008440C"/>
  </w:style>
  <w:style w:type="paragraph" w:customStyle="1" w:styleId="ecxmsolistparagraph">
    <w:name w:val="ecxmsolistparagraph"/>
    <w:basedOn w:val="Normal"/>
    <w:rsid w:val="005D7599"/>
    <w:pPr>
      <w:spacing w:before="100" w:beforeAutospacing="1" w:after="100" w:afterAutospacing="1" w:line="240" w:lineRule="auto"/>
    </w:pPr>
    <w:rPr>
      <w:rFonts w:ascii="Times New Roman" w:eastAsia="Times New Roman" w:hAnsi="Times New Roman" w:cs="Times New Roman"/>
      <w:sz w:val="24"/>
      <w:szCs w:val="24"/>
      <w:lang w:val="es-BO" w:eastAsia="es-BO"/>
    </w:rPr>
  </w:style>
  <w:style w:type="paragraph" w:styleId="Textocomentario">
    <w:name w:val="annotation text"/>
    <w:basedOn w:val="Normal"/>
    <w:link w:val="TextocomentarioCar"/>
    <w:uiPriority w:val="99"/>
    <w:semiHidden/>
    <w:unhideWhenUsed/>
    <w:rsid w:val="00D0543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05430"/>
    <w:rPr>
      <w:sz w:val="20"/>
      <w:szCs w:val="20"/>
    </w:rPr>
  </w:style>
  <w:style w:type="character" w:customStyle="1" w:styleId="Ttulo4Car">
    <w:name w:val="Título 4 Car"/>
    <w:basedOn w:val="Fuentedeprrafopredeter"/>
    <w:link w:val="Ttulo4"/>
    <w:uiPriority w:val="9"/>
    <w:semiHidden/>
    <w:rsid w:val="004D2D66"/>
    <w:rPr>
      <w:rFonts w:eastAsiaTheme="minorEastAsia"/>
      <w:b/>
      <w:bCs/>
      <w:sz w:val="28"/>
      <w:szCs w:val="28"/>
      <w:lang w:val="en-US"/>
    </w:rPr>
  </w:style>
  <w:style w:type="paragraph" w:customStyle="1" w:styleId="Prrafodelista1">
    <w:name w:val="Párrafo de lista1"/>
    <w:basedOn w:val="Normal"/>
    <w:rsid w:val="004D2D66"/>
    <w:pPr>
      <w:suppressAutoHyphens/>
      <w:spacing w:after="0" w:line="240" w:lineRule="auto"/>
      <w:ind w:left="720"/>
      <w:jc w:val="both"/>
    </w:pPr>
    <w:rPr>
      <w:rFonts w:ascii="Abadi MT Condensed Light" w:eastAsia="Times New Roman" w:hAnsi="Abadi MT Condensed Light" w:cs="Abadi MT Condensed Light"/>
      <w:sz w:val="24"/>
      <w:szCs w:val="24"/>
      <w:lang w:val="es-AR" w:eastAsia="ar-SA"/>
    </w:rPr>
  </w:style>
  <w:style w:type="character" w:customStyle="1" w:styleId="apple-converted-space">
    <w:name w:val="apple-converted-space"/>
    <w:basedOn w:val="Fuentedeprrafopredeter"/>
    <w:rsid w:val="00636419"/>
  </w:style>
  <w:style w:type="paragraph" w:styleId="Textonotaalfinal">
    <w:name w:val="endnote text"/>
    <w:basedOn w:val="Normal"/>
    <w:link w:val="TextonotaalfinalCar"/>
    <w:uiPriority w:val="99"/>
    <w:semiHidden/>
    <w:unhideWhenUsed/>
    <w:rsid w:val="0078059A"/>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78059A"/>
    <w:rPr>
      <w:sz w:val="20"/>
      <w:szCs w:val="20"/>
    </w:rPr>
  </w:style>
  <w:style w:type="character" w:styleId="Refdenotaalfinal">
    <w:name w:val="endnote reference"/>
    <w:basedOn w:val="Fuentedeprrafopredeter"/>
    <w:uiPriority w:val="99"/>
    <w:semiHidden/>
    <w:unhideWhenUsed/>
    <w:rsid w:val="0078059A"/>
    <w:rPr>
      <w:vertAlign w:val="superscript"/>
    </w:rPr>
  </w:style>
  <w:style w:type="character" w:customStyle="1" w:styleId="ParagraphCar">
    <w:name w:val="Paragraph Car"/>
    <w:rsid w:val="0090605A"/>
    <w:rPr>
      <w:sz w:val="24"/>
      <w:lang w:eastAsia="en-US"/>
    </w:rPr>
  </w:style>
  <w:style w:type="paragraph" w:styleId="Lista">
    <w:name w:val="List"/>
    <w:basedOn w:val="Normal"/>
    <w:rsid w:val="00A11DFF"/>
    <w:pPr>
      <w:spacing w:before="120" w:after="120" w:line="240" w:lineRule="auto"/>
      <w:ind w:left="1440"/>
      <w:jc w:val="both"/>
    </w:pPr>
    <w:rPr>
      <w:rFonts w:ascii="Times New Roman" w:eastAsia="Times New Roman" w:hAnsi="Times New Roman" w:cs="Times New Roman"/>
      <w:sz w:val="24"/>
      <w:szCs w:val="20"/>
      <w:lang w:val="es-ES_tradnl"/>
    </w:rPr>
  </w:style>
  <w:style w:type="paragraph" w:customStyle="1" w:styleId="Outline">
    <w:name w:val="Outline"/>
    <w:basedOn w:val="Normal"/>
    <w:rsid w:val="00703FFD"/>
    <w:pPr>
      <w:spacing w:before="240" w:after="0" w:line="240" w:lineRule="auto"/>
      <w:jc w:val="both"/>
    </w:pPr>
    <w:rPr>
      <w:rFonts w:ascii="Times New Roman" w:eastAsia="Times New Roman" w:hAnsi="Times New Roman" w:cs="Times New Roman"/>
      <w:kern w:val="28"/>
      <w:sz w:val="24"/>
      <w:szCs w:val="20"/>
      <w:lang w:val="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002F52"/>
    <w:pPr>
      <w:keepNext/>
      <w:numPr>
        <w:numId w:val="1"/>
      </w:numPr>
      <w:spacing w:before="60" w:after="60" w:line="240" w:lineRule="auto"/>
      <w:jc w:val="center"/>
      <w:outlineLvl w:val="0"/>
    </w:pPr>
    <w:rPr>
      <w:rFonts w:ascii="Times New Roman Bold" w:eastAsia="Times New Roman" w:hAnsi="Times New Roman Bold" w:cs="Times New Roman"/>
      <w:b/>
      <w:caps/>
      <w:kern w:val="28"/>
      <w:sz w:val="28"/>
      <w:szCs w:val="20"/>
      <w:lang w:val="es-ES_tradnl"/>
    </w:rPr>
  </w:style>
  <w:style w:type="paragraph" w:styleId="Ttulo2">
    <w:name w:val="heading 2"/>
    <w:basedOn w:val="Normal"/>
    <w:next w:val="Normal"/>
    <w:link w:val="Ttulo2Car"/>
    <w:uiPriority w:val="9"/>
    <w:semiHidden/>
    <w:unhideWhenUsed/>
    <w:qFormat/>
    <w:rsid w:val="00157B8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002F52"/>
    <w:pPr>
      <w:keepNext/>
      <w:numPr>
        <w:ilvl w:val="2"/>
        <w:numId w:val="1"/>
      </w:numPr>
      <w:spacing w:after="0" w:line="240" w:lineRule="auto"/>
      <w:outlineLvl w:val="2"/>
    </w:pPr>
    <w:rPr>
      <w:rFonts w:ascii="Times New Roman Bold" w:eastAsia="Times New Roman" w:hAnsi="Times New Roman Bold" w:cs="Times New Roman"/>
      <w:b/>
      <w:kern w:val="24"/>
      <w:sz w:val="24"/>
      <w:szCs w:val="20"/>
      <w:u w:val="single"/>
    </w:rPr>
  </w:style>
  <w:style w:type="paragraph" w:styleId="Ttulo4">
    <w:name w:val="heading 4"/>
    <w:basedOn w:val="Normal"/>
    <w:next w:val="Normal"/>
    <w:link w:val="Ttulo4Car"/>
    <w:uiPriority w:val="9"/>
    <w:semiHidden/>
    <w:unhideWhenUsed/>
    <w:qFormat/>
    <w:rsid w:val="004D2D66"/>
    <w:pPr>
      <w:keepNext/>
      <w:tabs>
        <w:tab w:val="num" w:pos="2880"/>
      </w:tabs>
      <w:spacing w:before="240" w:after="60" w:line="240" w:lineRule="auto"/>
      <w:ind w:left="2880" w:hanging="720"/>
      <w:outlineLvl w:val="3"/>
    </w:pPr>
    <w:rPr>
      <w:rFonts w:eastAsiaTheme="minorEastAsia"/>
      <w:b/>
      <w:bCs/>
      <w:sz w:val="28"/>
      <w:szCs w:val="28"/>
      <w:lang w:val="en-US"/>
    </w:rPr>
  </w:style>
  <w:style w:type="paragraph" w:styleId="Ttulo5">
    <w:name w:val="heading 5"/>
    <w:basedOn w:val="Normal"/>
    <w:next w:val="Normal"/>
    <w:link w:val="Ttulo5Car"/>
    <w:autoRedefine/>
    <w:uiPriority w:val="9"/>
    <w:semiHidden/>
    <w:unhideWhenUsed/>
    <w:qFormat/>
    <w:rsid w:val="00002F52"/>
    <w:pPr>
      <w:numPr>
        <w:ilvl w:val="4"/>
        <w:numId w:val="1"/>
      </w:numPr>
      <w:spacing w:after="0" w:line="240" w:lineRule="auto"/>
      <w:jc w:val="both"/>
      <w:outlineLvl w:val="4"/>
    </w:pPr>
    <w:rPr>
      <w:rFonts w:ascii="Times New Roman Bold" w:eastAsia="Times New Roman" w:hAnsi="Times New Roman Bold" w:cs="Times New Roman"/>
      <w:b/>
      <w:i/>
      <w:sz w:val="24"/>
      <w:szCs w:val="20"/>
      <w:lang w:val="es-ES_tradnl"/>
    </w:rPr>
  </w:style>
  <w:style w:type="paragraph" w:styleId="Ttulo6">
    <w:name w:val="heading 6"/>
    <w:basedOn w:val="Normal"/>
    <w:next w:val="Normal"/>
    <w:link w:val="Ttulo6Car"/>
    <w:unhideWhenUsed/>
    <w:qFormat/>
    <w:rsid w:val="00002F52"/>
    <w:pPr>
      <w:numPr>
        <w:ilvl w:val="5"/>
        <w:numId w:val="1"/>
      </w:numPr>
      <w:spacing w:before="240" w:after="60" w:line="240" w:lineRule="auto"/>
      <w:jc w:val="both"/>
      <w:outlineLvl w:val="5"/>
    </w:pPr>
    <w:rPr>
      <w:rFonts w:ascii="Abadi MT Condensed Light" w:eastAsia="Times New Roman" w:hAnsi="Abadi MT Condensed Light" w:cs="Times New Roman"/>
      <w:b/>
      <w:szCs w:val="20"/>
      <w:lang w:val="es-ES_tradnl"/>
    </w:rPr>
  </w:style>
  <w:style w:type="paragraph" w:styleId="Ttulo7">
    <w:name w:val="heading 7"/>
    <w:basedOn w:val="Normal"/>
    <w:next w:val="Normal"/>
    <w:link w:val="Ttulo7Car"/>
    <w:uiPriority w:val="9"/>
    <w:semiHidden/>
    <w:unhideWhenUsed/>
    <w:qFormat/>
    <w:rsid w:val="00002F52"/>
    <w:pPr>
      <w:numPr>
        <w:ilvl w:val="6"/>
        <w:numId w:val="1"/>
      </w:numPr>
      <w:spacing w:before="240" w:after="60" w:line="240" w:lineRule="auto"/>
      <w:jc w:val="both"/>
      <w:outlineLvl w:val="6"/>
    </w:pPr>
    <w:rPr>
      <w:rFonts w:ascii="Abadi MT Condensed Light" w:eastAsia="Times New Roman" w:hAnsi="Abadi MT Condensed Light" w:cs="Times New Roman"/>
      <w:sz w:val="24"/>
      <w:szCs w:val="20"/>
      <w:lang w:val="es-ES_tradnl"/>
    </w:rPr>
  </w:style>
  <w:style w:type="paragraph" w:styleId="Ttulo8">
    <w:name w:val="heading 8"/>
    <w:basedOn w:val="Normal"/>
    <w:next w:val="Normal"/>
    <w:link w:val="Ttulo8Car"/>
    <w:uiPriority w:val="9"/>
    <w:semiHidden/>
    <w:unhideWhenUsed/>
    <w:qFormat/>
    <w:rsid w:val="00002F52"/>
    <w:pPr>
      <w:numPr>
        <w:ilvl w:val="7"/>
        <w:numId w:val="1"/>
      </w:numPr>
      <w:spacing w:before="240" w:after="60" w:line="240" w:lineRule="auto"/>
      <w:jc w:val="both"/>
      <w:outlineLvl w:val="7"/>
    </w:pPr>
    <w:rPr>
      <w:rFonts w:ascii="Abadi MT Condensed Light" w:eastAsia="Times New Roman" w:hAnsi="Abadi MT Condensed Light" w:cs="Times New Roman"/>
      <w:i/>
      <w:sz w:val="24"/>
      <w:szCs w:val="20"/>
      <w:lang w:val="es-ES_tradnl"/>
    </w:rPr>
  </w:style>
  <w:style w:type="paragraph" w:styleId="Ttulo9">
    <w:name w:val="heading 9"/>
    <w:basedOn w:val="Normal"/>
    <w:next w:val="Normal"/>
    <w:link w:val="Ttulo9Car"/>
    <w:uiPriority w:val="9"/>
    <w:semiHidden/>
    <w:unhideWhenUsed/>
    <w:qFormat/>
    <w:rsid w:val="00002F52"/>
    <w:pPr>
      <w:numPr>
        <w:ilvl w:val="8"/>
        <w:numId w:val="1"/>
      </w:numPr>
      <w:autoSpaceDE w:val="0"/>
      <w:autoSpaceDN w:val="0"/>
      <w:spacing w:after="0" w:line="240" w:lineRule="auto"/>
      <w:jc w:val="both"/>
      <w:outlineLvl w:val="8"/>
    </w:pPr>
    <w:rPr>
      <w:rFonts w:ascii="Courier" w:eastAsia="Times New Roman" w:hAnsi="Courier" w:cs="Times New Roman"/>
      <w:noProof/>
      <w:sz w:val="24"/>
      <w:szCs w:val="20"/>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02F52"/>
    <w:rPr>
      <w:rFonts w:ascii="Times New Roman Bold" w:eastAsia="Times New Roman" w:hAnsi="Times New Roman Bold" w:cs="Times New Roman"/>
      <w:b/>
      <w:caps/>
      <w:kern w:val="28"/>
      <w:sz w:val="28"/>
      <w:szCs w:val="20"/>
      <w:lang w:val="es-ES_tradnl"/>
    </w:rPr>
  </w:style>
  <w:style w:type="character" w:customStyle="1" w:styleId="Ttulo3Car">
    <w:name w:val="Título 3 Car"/>
    <w:basedOn w:val="Fuentedeprrafopredeter"/>
    <w:link w:val="Ttulo3"/>
    <w:uiPriority w:val="9"/>
    <w:rsid w:val="00002F52"/>
    <w:rPr>
      <w:rFonts w:ascii="Times New Roman Bold" w:eastAsia="Times New Roman" w:hAnsi="Times New Roman Bold" w:cs="Times New Roman"/>
      <w:b/>
      <w:kern w:val="24"/>
      <w:sz w:val="24"/>
      <w:szCs w:val="20"/>
      <w:u w:val="single"/>
    </w:rPr>
  </w:style>
  <w:style w:type="character" w:customStyle="1" w:styleId="Ttulo5Car">
    <w:name w:val="Título 5 Car"/>
    <w:basedOn w:val="Fuentedeprrafopredeter"/>
    <w:link w:val="Ttulo5"/>
    <w:uiPriority w:val="9"/>
    <w:semiHidden/>
    <w:rsid w:val="00002F52"/>
    <w:rPr>
      <w:rFonts w:ascii="Times New Roman Bold" w:eastAsia="Times New Roman" w:hAnsi="Times New Roman Bold" w:cs="Times New Roman"/>
      <w:b/>
      <w:i/>
      <w:sz w:val="24"/>
      <w:szCs w:val="20"/>
      <w:lang w:val="es-ES_tradnl"/>
    </w:rPr>
  </w:style>
  <w:style w:type="character" w:customStyle="1" w:styleId="Ttulo6Car">
    <w:name w:val="Título 6 Car"/>
    <w:basedOn w:val="Fuentedeprrafopredeter"/>
    <w:link w:val="Ttulo6"/>
    <w:rsid w:val="00002F52"/>
    <w:rPr>
      <w:rFonts w:ascii="Abadi MT Condensed Light" w:eastAsia="Times New Roman" w:hAnsi="Abadi MT Condensed Light" w:cs="Times New Roman"/>
      <w:b/>
      <w:szCs w:val="20"/>
      <w:lang w:val="es-ES_tradnl"/>
    </w:rPr>
  </w:style>
  <w:style w:type="character" w:customStyle="1" w:styleId="Ttulo7Car">
    <w:name w:val="Título 7 Car"/>
    <w:basedOn w:val="Fuentedeprrafopredeter"/>
    <w:link w:val="Ttulo7"/>
    <w:uiPriority w:val="9"/>
    <w:semiHidden/>
    <w:rsid w:val="00002F52"/>
    <w:rPr>
      <w:rFonts w:ascii="Abadi MT Condensed Light" w:eastAsia="Times New Roman" w:hAnsi="Abadi MT Condensed Light" w:cs="Times New Roman"/>
      <w:sz w:val="24"/>
      <w:szCs w:val="20"/>
      <w:lang w:val="es-ES_tradnl"/>
    </w:rPr>
  </w:style>
  <w:style w:type="character" w:customStyle="1" w:styleId="Ttulo8Car">
    <w:name w:val="Título 8 Car"/>
    <w:basedOn w:val="Fuentedeprrafopredeter"/>
    <w:link w:val="Ttulo8"/>
    <w:uiPriority w:val="9"/>
    <w:semiHidden/>
    <w:rsid w:val="00002F52"/>
    <w:rPr>
      <w:rFonts w:ascii="Abadi MT Condensed Light" w:eastAsia="Times New Roman" w:hAnsi="Abadi MT Condensed Light" w:cs="Times New Roman"/>
      <w:i/>
      <w:sz w:val="24"/>
      <w:szCs w:val="20"/>
      <w:lang w:val="es-ES_tradnl"/>
    </w:rPr>
  </w:style>
  <w:style w:type="character" w:customStyle="1" w:styleId="Ttulo9Car">
    <w:name w:val="Título 9 Car"/>
    <w:basedOn w:val="Fuentedeprrafopredeter"/>
    <w:link w:val="Ttulo9"/>
    <w:uiPriority w:val="9"/>
    <w:semiHidden/>
    <w:rsid w:val="00002F52"/>
    <w:rPr>
      <w:rFonts w:ascii="Courier" w:eastAsia="Times New Roman" w:hAnsi="Courier" w:cs="Times New Roman"/>
      <w:noProof/>
      <w:sz w:val="24"/>
      <w:szCs w:val="20"/>
      <w:lang w:val="es-AR"/>
    </w:rPr>
  </w:style>
  <w:style w:type="paragraph" w:styleId="NormalWeb">
    <w:name w:val="Normal (Web)"/>
    <w:basedOn w:val="Normal"/>
    <w:uiPriority w:val="99"/>
    <w:unhideWhenUsed/>
    <w:rsid w:val="0015546A"/>
    <w:pPr>
      <w:spacing w:before="100" w:beforeAutospacing="1" w:after="240" w:line="240" w:lineRule="auto"/>
    </w:pPr>
    <w:rPr>
      <w:rFonts w:ascii="Times New Roman" w:eastAsia="Times New Roman" w:hAnsi="Times New Roman" w:cs="Times New Roman"/>
      <w:sz w:val="24"/>
      <w:szCs w:val="24"/>
      <w:lang w:eastAsia="es-MX"/>
    </w:rPr>
  </w:style>
  <w:style w:type="paragraph" w:styleId="Prrafodelista">
    <w:name w:val="List Paragraph"/>
    <w:basedOn w:val="Normal"/>
    <w:link w:val="PrrafodelistaCar"/>
    <w:uiPriority w:val="34"/>
    <w:qFormat/>
    <w:rsid w:val="00CC1793"/>
    <w:pPr>
      <w:ind w:left="720"/>
      <w:contextualSpacing/>
    </w:pPr>
  </w:style>
  <w:style w:type="paragraph" w:customStyle="1" w:styleId="Default">
    <w:name w:val="Default"/>
    <w:rsid w:val="00D81F59"/>
    <w:pPr>
      <w:autoSpaceDE w:val="0"/>
      <w:autoSpaceDN w:val="0"/>
      <w:adjustRightInd w:val="0"/>
      <w:spacing w:after="0" w:line="240" w:lineRule="auto"/>
    </w:pPr>
    <w:rPr>
      <w:rFonts w:ascii="Verdana" w:hAnsi="Verdana" w:cs="Verdana"/>
      <w:color w:val="000000"/>
      <w:sz w:val="24"/>
      <w:szCs w:val="24"/>
    </w:rPr>
  </w:style>
  <w:style w:type="table" w:styleId="Tablaconcuadrcula">
    <w:name w:val="Table Grid"/>
    <w:basedOn w:val="Tablanormal"/>
    <w:uiPriority w:val="59"/>
    <w:rsid w:val="004F23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angradetextonormal">
    <w:name w:val="Body Text Indent"/>
    <w:basedOn w:val="Normal"/>
    <w:link w:val="SangradetextonormalCar"/>
    <w:semiHidden/>
    <w:unhideWhenUsed/>
    <w:rsid w:val="00637014"/>
    <w:pPr>
      <w:spacing w:after="0" w:line="240" w:lineRule="auto"/>
      <w:ind w:left="600"/>
      <w:jc w:val="both"/>
    </w:pPr>
    <w:rPr>
      <w:rFonts w:ascii="Abadi MT Condensed Light" w:eastAsia="Times New Roman" w:hAnsi="Abadi MT Condensed Light" w:cs="Times New Roman"/>
      <w:sz w:val="24"/>
      <w:szCs w:val="20"/>
      <w:lang w:val="es-ES_tradnl"/>
    </w:rPr>
  </w:style>
  <w:style w:type="character" w:customStyle="1" w:styleId="SangradetextonormalCar">
    <w:name w:val="Sangría de texto normal Car"/>
    <w:basedOn w:val="Fuentedeprrafopredeter"/>
    <w:link w:val="Sangradetextonormal"/>
    <w:semiHidden/>
    <w:rsid w:val="00637014"/>
    <w:rPr>
      <w:rFonts w:ascii="Abadi MT Condensed Light" w:eastAsia="Times New Roman" w:hAnsi="Abadi MT Condensed Light" w:cs="Times New Roman"/>
      <w:sz w:val="24"/>
      <w:szCs w:val="20"/>
      <w:lang w:val="es-ES_tradnl"/>
    </w:rPr>
  </w:style>
  <w:style w:type="paragraph" w:styleId="Sangra2detindependiente">
    <w:name w:val="Body Text Indent 2"/>
    <w:basedOn w:val="Normal"/>
    <w:link w:val="Sangra2detindependienteCar"/>
    <w:uiPriority w:val="99"/>
    <w:semiHidden/>
    <w:unhideWhenUsed/>
    <w:rsid w:val="00002F52"/>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002F52"/>
  </w:style>
  <w:style w:type="paragraph" w:styleId="Textodeglobo">
    <w:name w:val="Balloon Text"/>
    <w:basedOn w:val="Normal"/>
    <w:link w:val="TextodegloboCar"/>
    <w:uiPriority w:val="99"/>
    <w:semiHidden/>
    <w:unhideWhenUsed/>
    <w:rsid w:val="00E75AC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75AC0"/>
    <w:rPr>
      <w:rFonts w:ascii="Tahoma" w:hAnsi="Tahoma" w:cs="Tahoma"/>
      <w:sz w:val="16"/>
      <w:szCs w:val="16"/>
    </w:rPr>
  </w:style>
  <w:style w:type="paragraph" w:styleId="Textonotapie">
    <w:name w:val="footnote text"/>
    <w:aliases w:val="fn,Texto de rodapé,nota_rodapé,nota de rodapé,footnote,single space,FOOTNOTES,footnote text,Footnote Text Char Char,foottextfra"/>
    <w:basedOn w:val="Normal"/>
    <w:link w:val="TextonotapieCar"/>
    <w:uiPriority w:val="99"/>
    <w:semiHidden/>
    <w:unhideWhenUsed/>
    <w:rsid w:val="00696BD6"/>
    <w:pPr>
      <w:spacing w:after="0" w:line="240" w:lineRule="auto"/>
    </w:pPr>
    <w:rPr>
      <w:sz w:val="20"/>
      <w:szCs w:val="20"/>
    </w:rPr>
  </w:style>
  <w:style w:type="character" w:customStyle="1" w:styleId="TextonotapieCar">
    <w:name w:val="Texto nota pie Car"/>
    <w:aliases w:val="fn Car,Texto de rodapé Car,nota_rodapé Car,nota de rodapé Car,footnote Car,single space Car,FOOTNOTES Car,footnote text Car,Footnote Text Char Char Car,foottextfra Car"/>
    <w:basedOn w:val="Fuentedeprrafopredeter"/>
    <w:link w:val="Textonotapie"/>
    <w:uiPriority w:val="99"/>
    <w:semiHidden/>
    <w:rsid w:val="00696BD6"/>
    <w:rPr>
      <w:sz w:val="20"/>
      <w:szCs w:val="20"/>
    </w:rPr>
  </w:style>
  <w:style w:type="character" w:styleId="Refdenotaalpie">
    <w:name w:val="footnote reference"/>
    <w:aliases w:val="FC,Footnote Referencefra"/>
    <w:basedOn w:val="Fuentedeprrafopredeter"/>
    <w:uiPriority w:val="99"/>
    <w:semiHidden/>
    <w:unhideWhenUsed/>
    <w:rsid w:val="00696BD6"/>
    <w:rPr>
      <w:vertAlign w:val="superscript"/>
    </w:rPr>
  </w:style>
  <w:style w:type="paragraph" w:styleId="Encabezado">
    <w:name w:val="header"/>
    <w:basedOn w:val="Normal"/>
    <w:link w:val="EncabezadoCar"/>
    <w:uiPriority w:val="99"/>
    <w:unhideWhenUsed/>
    <w:rsid w:val="00C831D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831D5"/>
  </w:style>
  <w:style w:type="paragraph" w:styleId="Piedepgina">
    <w:name w:val="footer"/>
    <w:basedOn w:val="Normal"/>
    <w:link w:val="PiedepginaCar"/>
    <w:uiPriority w:val="99"/>
    <w:unhideWhenUsed/>
    <w:rsid w:val="00C831D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831D5"/>
  </w:style>
  <w:style w:type="paragraph" w:styleId="TtulodeTDC">
    <w:name w:val="TOC Heading"/>
    <w:basedOn w:val="Ttulo1"/>
    <w:next w:val="Normal"/>
    <w:uiPriority w:val="39"/>
    <w:semiHidden/>
    <w:unhideWhenUsed/>
    <w:qFormat/>
    <w:rsid w:val="002F4288"/>
    <w:pPr>
      <w:keepLines/>
      <w:numPr>
        <w:numId w:val="0"/>
      </w:numPr>
      <w:spacing w:before="480" w:after="0" w:line="276" w:lineRule="auto"/>
      <w:jc w:val="left"/>
      <w:outlineLvl w:val="9"/>
    </w:pPr>
    <w:rPr>
      <w:rFonts w:asciiTheme="majorHAnsi" w:eastAsiaTheme="majorEastAsia" w:hAnsiTheme="majorHAnsi" w:cstheme="majorBidi"/>
      <w:bCs/>
      <w:caps w:val="0"/>
      <w:color w:val="365F91" w:themeColor="accent1" w:themeShade="BF"/>
      <w:kern w:val="0"/>
      <w:szCs w:val="28"/>
      <w:lang w:val="es-MX" w:eastAsia="es-MX"/>
    </w:rPr>
  </w:style>
  <w:style w:type="paragraph" w:styleId="TDC1">
    <w:name w:val="toc 1"/>
    <w:basedOn w:val="Normal"/>
    <w:next w:val="Normal"/>
    <w:autoRedefine/>
    <w:uiPriority w:val="39"/>
    <w:unhideWhenUsed/>
    <w:rsid w:val="002F4288"/>
    <w:pPr>
      <w:spacing w:after="100"/>
    </w:pPr>
  </w:style>
  <w:style w:type="paragraph" w:styleId="TDC3">
    <w:name w:val="toc 3"/>
    <w:basedOn w:val="Normal"/>
    <w:next w:val="Normal"/>
    <w:autoRedefine/>
    <w:uiPriority w:val="39"/>
    <w:unhideWhenUsed/>
    <w:rsid w:val="002F4288"/>
    <w:pPr>
      <w:spacing w:after="100"/>
      <w:ind w:left="440"/>
    </w:pPr>
  </w:style>
  <w:style w:type="character" w:styleId="Hipervnculo">
    <w:name w:val="Hyperlink"/>
    <w:basedOn w:val="Fuentedeprrafopredeter"/>
    <w:uiPriority w:val="99"/>
    <w:unhideWhenUsed/>
    <w:rsid w:val="002F4288"/>
    <w:rPr>
      <w:color w:val="0000FF" w:themeColor="hyperlink"/>
      <w:u w:val="single"/>
    </w:rPr>
  </w:style>
  <w:style w:type="paragraph" w:styleId="TDC2">
    <w:name w:val="toc 2"/>
    <w:basedOn w:val="Normal"/>
    <w:next w:val="Normal"/>
    <w:autoRedefine/>
    <w:uiPriority w:val="39"/>
    <w:unhideWhenUsed/>
    <w:rsid w:val="00913966"/>
    <w:pPr>
      <w:spacing w:after="100"/>
      <w:ind w:left="220"/>
    </w:pPr>
  </w:style>
  <w:style w:type="paragraph" w:styleId="Sinespaciado">
    <w:name w:val="No Spacing"/>
    <w:link w:val="SinespaciadoCar"/>
    <w:uiPriority w:val="1"/>
    <w:qFormat/>
    <w:rsid w:val="00491B89"/>
    <w:pPr>
      <w:spacing w:after="0" w:line="240" w:lineRule="auto"/>
    </w:pPr>
    <w:rPr>
      <w:rFonts w:ascii="Calibri" w:eastAsia="Times New Roman" w:hAnsi="Calibri" w:cs="Times New Roman"/>
      <w:lang w:val="es-ES"/>
    </w:rPr>
  </w:style>
  <w:style w:type="character" w:customStyle="1" w:styleId="SinespaciadoCar">
    <w:name w:val="Sin espaciado Car"/>
    <w:link w:val="Sinespaciado"/>
    <w:uiPriority w:val="1"/>
    <w:rsid w:val="00491B89"/>
    <w:rPr>
      <w:rFonts w:ascii="Calibri" w:eastAsia="Times New Roman" w:hAnsi="Calibri" w:cs="Times New Roman"/>
      <w:lang w:val="es-ES"/>
    </w:rPr>
  </w:style>
  <w:style w:type="paragraph" w:customStyle="1" w:styleId="Paragraph">
    <w:name w:val="Paragraph"/>
    <w:aliases w:val="paragraph,p,PARAGRAPH,PG,pa,at"/>
    <w:basedOn w:val="Textoindependiente2"/>
    <w:link w:val="ParagraphChar"/>
    <w:uiPriority w:val="99"/>
    <w:rsid w:val="00D806B6"/>
    <w:pPr>
      <w:tabs>
        <w:tab w:val="num" w:pos="720"/>
      </w:tabs>
      <w:spacing w:before="120" w:line="240" w:lineRule="auto"/>
      <w:ind w:left="720" w:hanging="720"/>
      <w:jc w:val="both"/>
    </w:pPr>
    <w:rPr>
      <w:rFonts w:ascii="Times New Roman" w:eastAsia="Times New Roman" w:hAnsi="Times New Roman" w:cs="Times New Roman"/>
      <w:sz w:val="24"/>
      <w:szCs w:val="24"/>
      <w:lang w:val="es-ES_tradnl" w:eastAsia="es-ES"/>
    </w:rPr>
  </w:style>
  <w:style w:type="paragraph" w:styleId="Textoindependiente2">
    <w:name w:val="Body Text 2"/>
    <w:basedOn w:val="Normal"/>
    <w:link w:val="Textoindependiente2Car"/>
    <w:uiPriority w:val="99"/>
    <w:semiHidden/>
    <w:unhideWhenUsed/>
    <w:rsid w:val="00D806B6"/>
    <w:pPr>
      <w:spacing w:after="120" w:line="480" w:lineRule="auto"/>
    </w:pPr>
  </w:style>
  <w:style w:type="character" w:customStyle="1" w:styleId="Textoindependiente2Car">
    <w:name w:val="Texto independiente 2 Car"/>
    <w:basedOn w:val="Fuentedeprrafopredeter"/>
    <w:link w:val="Textoindependiente2"/>
    <w:uiPriority w:val="99"/>
    <w:semiHidden/>
    <w:rsid w:val="00D806B6"/>
  </w:style>
  <w:style w:type="character" w:customStyle="1" w:styleId="ParagraphChar">
    <w:name w:val="Paragraph Char"/>
    <w:link w:val="Paragraph"/>
    <w:rsid w:val="00D806B6"/>
    <w:rPr>
      <w:rFonts w:ascii="Times New Roman" w:eastAsia="Times New Roman" w:hAnsi="Times New Roman" w:cs="Times New Roman"/>
      <w:sz w:val="24"/>
      <w:szCs w:val="24"/>
      <w:lang w:val="es-ES_tradnl" w:eastAsia="es-ES"/>
    </w:rPr>
  </w:style>
  <w:style w:type="paragraph" w:customStyle="1" w:styleId="Tit3">
    <w:name w:val="Tit 3"/>
    <w:basedOn w:val="Normal"/>
    <w:link w:val="Tit3Car"/>
    <w:qFormat/>
    <w:rsid w:val="00E058C6"/>
    <w:pPr>
      <w:spacing w:after="120"/>
      <w:contextualSpacing/>
      <w:jc w:val="both"/>
    </w:pPr>
    <w:rPr>
      <w:rFonts w:ascii="Calibri" w:eastAsia="Calibri" w:hAnsi="Calibri" w:cs="Times New Roman"/>
      <w:b/>
      <w:sz w:val="24"/>
      <w:lang w:val="es-ES_tradnl"/>
    </w:rPr>
  </w:style>
  <w:style w:type="character" w:customStyle="1" w:styleId="Tit3Car">
    <w:name w:val="Tit 3 Car"/>
    <w:basedOn w:val="Fuentedeprrafopredeter"/>
    <w:link w:val="Tit3"/>
    <w:rsid w:val="00E058C6"/>
    <w:rPr>
      <w:rFonts w:ascii="Calibri" w:eastAsia="Calibri" w:hAnsi="Calibri" w:cs="Times New Roman"/>
      <w:b/>
      <w:sz w:val="24"/>
      <w:lang w:val="es-ES_tradnl"/>
    </w:rPr>
  </w:style>
  <w:style w:type="paragraph" w:styleId="TDC4">
    <w:name w:val="toc 4"/>
    <w:basedOn w:val="Normal"/>
    <w:next w:val="Normal"/>
    <w:autoRedefine/>
    <w:uiPriority w:val="39"/>
    <w:unhideWhenUsed/>
    <w:rsid w:val="008D1A74"/>
    <w:pPr>
      <w:spacing w:after="100"/>
      <w:ind w:left="660"/>
    </w:pPr>
    <w:rPr>
      <w:rFonts w:eastAsiaTheme="minorEastAsia"/>
      <w:lang w:eastAsia="es-MX"/>
    </w:rPr>
  </w:style>
  <w:style w:type="paragraph" w:styleId="TDC5">
    <w:name w:val="toc 5"/>
    <w:basedOn w:val="Normal"/>
    <w:next w:val="Normal"/>
    <w:autoRedefine/>
    <w:uiPriority w:val="39"/>
    <w:unhideWhenUsed/>
    <w:rsid w:val="008D1A74"/>
    <w:pPr>
      <w:spacing w:after="100"/>
      <w:ind w:left="880"/>
    </w:pPr>
    <w:rPr>
      <w:rFonts w:eastAsiaTheme="minorEastAsia"/>
      <w:lang w:eastAsia="es-MX"/>
    </w:rPr>
  </w:style>
  <w:style w:type="paragraph" w:styleId="TDC6">
    <w:name w:val="toc 6"/>
    <w:basedOn w:val="Normal"/>
    <w:next w:val="Normal"/>
    <w:autoRedefine/>
    <w:uiPriority w:val="39"/>
    <w:unhideWhenUsed/>
    <w:rsid w:val="008D1A74"/>
    <w:pPr>
      <w:spacing w:after="100"/>
      <w:ind w:left="1100"/>
    </w:pPr>
    <w:rPr>
      <w:rFonts w:eastAsiaTheme="minorEastAsia"/>
      <w:lang w:eastAsia="es-MX"/>
    </w:rPr>
  </w:style>
  <w:style w:type="paragraph" w:styleId="TDC7">
    <w:name w:val="toc 7"/>
    <w:basedOn w:val="Normal"/>
    <w:next w:val="Normal"/>
    <w:autoRedefine/>
    <w:uiPriority w:val="39"/>
    <w:unhideWhenUsed/>
    <w:rsid w:val="008D1A74"/>
    <w:pPr>
      <w:spacing w:after="100"/>
      <w:ind w:left="1320"/>
    </w:pPr>
    <w:rPr>
      <w:rFonts w:eastAsiaTheme="minorEastAsia"/>
      <w:lang w:eastAsia="es-MX"/>
    </w:rPr>
  </w:style>
  <w:style w:type="paragraph" w:styleId="TDC8">
    <w:name w:val="toc 8"/>
    <w:basedOn w:val="Normal"/>
    <w:next w:val="Normal"/>
    <w:autoRedefine/>
    <w:uiPriority w:val="39"/>
    <w:unhideWhenUsed/>
    <w:rsid w:val="008D1A74"/>
    <w:pPr>
      <w:spacing w:after="100"/>
      <w:ind w:left="1540"/>
    </w:pPr>
    <w:rPr>
      <w:rFonts w:eastAsiaTheme="minorEastAsia"/>
      <w:lang w:eastAsia="es-MX"/>
    </w:rPr>
  </w:style>
  <w:style w:type="paragraph" w:styleId="TDC9">
    <w:name w:val="toc 9"/>
    <w:basedOn w:val="Normal"/>
    <w:next w:val="Normal"/>
    <w:autoRedefine/>
    <w:uiPriority w:val="39"/>
    <w:unhideWhenUsed/>
    <w:rsid w:val="008D1A74"/>
    <w:pPr>
      <w:spacing w:after="100"/>
      <w:ind w:left="1760"/>
    </w:pPr>
    <w:rPr>
      <w:rFonts w:eastAsiaTheme="minorEastAsia"/>
      <w:lang w:eastAsia="es-MX"/>
    </w:rPr>
  </w:style>
  <w:style w:type="character" w:customStyle="1" w:styleId="PrrafodelistaCar">
    <w:name w:val="Párrafo de lista Car"/>
    <w:basedOn w:val="Fuentedeprrafopredeter"/>
    <w:link w:val="Prrafodelista"/>
    <w:uiPriority w:val="34"/>
    <w:rsid w:val="002E1FDD"/>
  </w:style>
  <w:style w:type="table" w:customStyle="1" w:styleId="MediumShading1-Accent11">
    <w:name w:val="Medium Shading 1 - Accent 11"/>
    <w:basedOn w:val="Tablanormal"/>
    <w:uiPriority w:val="63"/>
    <w:rsid w:val="002E1FDD"/>
    <w:pPr>
      <w:spacing w:after="0" w:line="240" w:lineRule="auto"/>
    </w:pPr>
    <w:rPr>
      <w:rFonts w:eastAsiaTheme="minorEastAsia"/>
      <w:lang w:val="en-US"/>
    </w:rPr>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LightList-Accent12">
    <w:name w:val="Light List - Accent 12"/>
    <w:basedOn w:val="Tablanormal"/>
    <w:uiPriority w:val="61"/>
    <w:rsid w:val="002E1FDD"/>
    <w:pPr>
      <w:spacing w:after="0" w:line="240" w:lineRule="auto"/>
    </w:pPr>
    <w:rPr>
      <w:rFonts w:eastAsiaTheme="minorEastAsia"/>
      <w:lang w:val="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Ttulo2Car">
    <w:name w:val="Título 2 Car"/>
    <w:basedOn w:val="Fuentedeprrafopredeter"/>
    <w:link w:val="Ttulo2"/>
    <w:uiPriority w:val="9"/>
    <w:semiHidden/>
    <w:rsid w:val="00157B81"/>
    <w:rPr>
      <w:rFonts w:asciiTheme="majorHAnsi" w:eastAsiaTheme="majorEastAsia" w:hAnsiTheme="majorHAnsi" w:cstheme="majorBidi"/>
      <w:b/>
      <w:bCs/>
      <w:color w:val="4F81BD" w:themeColor="accent1"/>
      <w:sz w:val="26"/>
      <w:szCs w:val="26"/>
    </w:rPr>
  </w:style>
  <w:style w:type="paragraph" w:styleId="Textoindependiente">
    <w:name w:val="Body Text"/>
    <w:basedOn w:val="Normal"/>
    <w:link w:val="TextoindependienteCar"/>
    <w:uiPriority w:val="99"/>
    <w:semiHidden/>
    <w:unhideWhenUsed/>
    <w:rsid w:val="0008440C"/>
    <w:pPr>
      <w:spacing w:after="120"/>
    </w:pPr>
  </w:style>
  <w:style w:type="character" w:customStyle="1" w:styleId="TextoindependienteCar">
    <w:name w:val="Texto independiente Car"/>
    <w:basedOn w:val="Fuentedeprrafopredeter"/>
    <w:link w:val="Textoindependiente"/>
    <w:uiPriority w:val="99"/>
    <w:semiHidden/>
    <w:rsid w:val="0008440C"/>
  </w:style>
  <w:style w:type="paragraph" w:customStyle="1" w:styleId="ecxmsolistparagraph">
    <w:name w:val="ecxmsolistparagraph"/>
    <w:basedOn w:val="Normal"/>
    <w:rsid w:val="005D7599"/>
    <w:pPr>
      <w:spacing w:before="100" w:beforeAutospacing="1" w:after="100" w:afterAutospacing="1" w:line="240" w:lineRule="auto"/>
    </w:pPr>
    <w:rPr>
      <w:rFonts w:ascii="Times New Roman" w:eastAsia="Times New Roman" w:hAnsi="Times New Roman" w:cs="Times New Roman"/>
      <w:sz w:val="24"/>
      <w:szCs w:val="24"/>
      <w:lang w:val="es-BO" w:eastAsia="es-BO"/>
    </w:rPr>
  </w:style>
  <w:style w:type="paragraph" w:styleId="Textocomentario">
    <w:name w:val="annotation text"/>
    <w:basedOn w:val="Normal"/>
    <w:link w:val="TextocomentarioCar"/>
    <w:uiPriority w:val="99"/>
    <w:semiHidden/>
    <w:unhideWhenUsed/>
    <w:rsid w:val="00D0543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05430"/>
    <w:rPr>
      <w:sz w:val="20"/>
      <w:szCs w:val="20"/>
    </w:rPr>
  </w:style>
  <w:style w:type="character" w:customStyle="1" w:styleId="Ttulo4Car">
    <w:name w:val="Título 4 Car"/>
    <w:basedOn w:val="Fuentedeprrafopredeter"/>
    <w:link w:val="Ttulo4"/>
    <w:uiPriority w:val="9"/>
    <w:semiHidden/>
    <w:rsid w:val="004D2D66"/>
    <w:rPr>
      <w:rFonts w:eastAsiaTheme="minorEastAsia"/>
      <w:b/>
      <w:bCs/>
      <w:sz w:val="28"/>
      <w:szCs w:val="28"/>
      <w:lang w:val="en-US"/>
    </w:rPr>
  </w:style>
  <w:style w:type="paragraph" w:customStyle="1" w:styleId="Prrafodelista1">
    <w:name w:val="Párrafo de lista1"/>
    <w:basedOn w:val="Normal"/>
    <w:rsid w:val="004D2D66"/>
    <w:pPr>
      <w:suppressAutoHyphens/>
      <w:spacing w:after="0" w:line="240" w:lineRule="auto"/>
      <w:ind w:left="720"/>
      <w:jc w:val="both"/>
    </w:pPr>
    <w:rPr>
      <w:rFonts w:ascii="Abadi MT Condensed Light" w:eastAsia="Times New Roman" w:hAnsi="Abadi MT Condensed Light" w:cs="Abadi MT Condensed Light"/>
      <w:sz w:val="24"/>
      <w:szCs w:val="24"/>
      <w:lang w:val="es-AR" w:eastAsia="ar-SA"/>
    </w:rPr>
  </w:style>
  <w:style w:type="character" w:customStyle="1" w:styleId="apple-converted-space">
    <w:name w:val="apple-converted-space"/>
    <w:basedOn w:val="Fuentedeprrafopredeter"/>
    <w:rsid w:val="00636419"/>
  </w:style>
  <w:style w:type="paragraph" w:styleId="Textonotaalfinal">
    <w:name w:val="endnote text"/>
    <w:basedOn w:val="Normal"/>
    <w:link w:val="TextonotaalfinalCar"/>
    <w:uiPriority w:val="99"/>
    <w:semiHidden/>
    <w:unhideWhenUsed/>
    <w:rsid w:val="0078059A"/>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78059A"/>
    <w:rPr>
      <w:sz w:val="20"/>
      <w:szCs w:val="20"/>
    </w:rPr>
  </w:style>
  <w:style w:type="character" w:styleId="Refdenotaalfinal">
    <w:name w:val="endnote reference"/>
    <w:basedOn w:val="Fuentedeprrafopredeter"/>
    <w:uiPriority w:val="99"/>
    <w:semiHidden/>
    <w:unhideWhenUsed/>
    <w:rsid w:val="0078059A"/>
    <w:rPr>
      <w:vertAlign w:val="superscript"/>
    </w:rPr>
  </w:style>
  <w:style w:type="character" w:customStyle="1" w:styleId="ParagraphCar">
    <w:name w:val="Paragraph Car"/>
    <w:rsid w:val="0090605A"/>
    <w:rPr>
      <w:sz w:val="24"/>
      <w:lang w:eastAsia="en-US"/>
    </w:rPr>
  </w:style>
  <w:style w:type="paragraph" w:styleId="Lista">
    <w:name w:val="List"/>
    <w:basedOn w:val="Normal"/>
    <w:rsid w:val="00A11DFF"/>
    <w:pPr>
      <w:spacing w:before="120" w:after="120" w:line="240" w:lineRule="auto"/>
      <w:ind w:left="1440"/>
      <w:jc w:val="both"/>
    </w:pPr>
    <w:rPr>
      <w:rFonts w:ascii="Times New Roman" w:eastAsia="Times New Roman" w:hAnsi="Times New Roman" w:cs="Times New Roman"/>
      <w:sz w:val="24"/>
      <w:szCs w:val="20"/>
      <w:lang w:val="es-ES_tradnl"/>
    </w:rPr>
  </w:style>
  <w:style w:type="paragraph" w:customStyle="1" w:styleId="Outline">
    <w:name w:val="Outline"/>
    <w:basedOn w:val="Normal"/>
    <w:rsid w:val="00703FFD"/>
    <w:pPr>
      <w:spacing w:before="240" w:after="0" w:line="240" w:lineRule="auto"/>
      <w:jc w:val="both"/>
    </w:pPr>
    <w:rPr>
      <w:rFonts w:ascii="Times New Roman" w:eastAsia="Times New Roman" w:hAnsi="Times New Roman" w:cs="Times New Roman"/>
      <w:kern w:val="28"/>
      <w:sz w:val="24"/>
      <w:szCs w:val="20"/>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77780">
      <w:bodyDiv w:val="1"/>
      <w:marLeft w:val="0"/>
      <w:marRight w:val="0"/>
      <w:marTop w:val="0"/>
      <w:marBottom w:val="0"/>
      <w:divBdr>
        <w:top w:val="none" w:sz="0" w:space="0" w:color="auto"/>
        <w:left w:val="none" w:sz="0" w:space="0" w:color="auto"/>
        <w:bottom w:val="none" w:sz="0" w:space="0" w:color="auto"/>
        <w:right w:val="none" w:sz="0" w:space="0" w:color="auto"/>
      </w:divBdr>
    </w:div>
    <w:div w:id="139537732">
      <w:bodyDiv w:val="1"/>
      <w:marLeft w:val="0"/>
      <w:marRight w:val="0"/>
      <w:marTop w:val="0"/>
      <w:marBottom w:val="0"/>
      <w:divBdr>
        <w:top w:val="none" w:sz="0" w:space="0" w:color="auto"/>
        <w:left w:val="none" w:sz="0" w:space="0" w:color="auto"/>
        <w:bottom w:val="none" w:sz="0" w:space="0" w:color="auto"/>
        <w:right w:val="none" w:sz="0" w:space="0" w:color="auto"/>
      </w:divBdr>
    </w:div>
    <w:div w:id="152646348">
      <w:bodyDiv w:val="1"/>
      <w:marLeft w:val="0"/>
      <w:marRight w:val="0"/>
      <w:marTop w:val="0"/>
      <w:marBottom w:val="0"/>
      <w:divBdr>
        <w:top w:val="none" w:sz="0" w:space="0" w:color="auto"/>
        <w:left w:val="none" w:sz="0" w:space="0" w:color="auto"/>
        <w:bottom w:val="none" w:sz="0" w:space="0" w:color="auto"/>
        <w:right w:val="none" w:sz="0" w:space="0" w:color="auto"/>
      </w:divBdr>
    </w:div>
    <w:div w:id="188183703">
      <w:bodyDiv w:val="1"/>
      <w:marLeft w:val="0"/>
      <w:marRight w:val="0"/>
      <w:marTop w:val="0"/>
      <w:marBottom w:val="0"/>
      <w:divBdr>
        <w:top w:val="none" w:sz="0" w:space="0" w:color="auto"/>
        <w:left w:val="none" w:sz="0" w:space="0" w:color="auto"/>
        <w:bottom w:val="none" w:sz="0" w:space="0" w:color="auto"/>
        <w:right w:val="none" w:sz="0" w:space="0" w:color="auto"/>
      </w:divBdr>
    </w:div>
    <w:div w:id="268661902">
      <w:bodyDiv w:val="1"/>
      <w:marLeft w:val="0"/>
      <w:marRight w:val="0"/>
      <w:marTop w:val="0"/>
      <w:marBottom w:val="0"/>
      <w:divBdr>
        <w:top w:val="none" w:sz="0" w:space="0" w:color="auto"/>
        <w:left w:val="none" w:sz="0" w:space="0" w:color="auto"/>
        <w:bottom w:val="none" w:sz="0" w:space="0" w:color="auto"/>
        <w:right w:val="none" w:sz="0" w:space="0" w:color="auto"/>
      </w:divBdr>
    </w:div>
    <w:div w:id="561410437">
      <w:bodyDiv w:val="1"/>
      <w:marLeft w:val="0"/>
      <w:marRight w:val="0"/>
      <w:marTop w:val="0"/>
      <w:marBottom w:val="0"/>
      <w:divBdr>
        <w:top w:val="none" w:sz="0" w:space="0" w:color="auto"/>
        <w:left w:val="none" w:sz="0" w:space="0" w:color="auto"/>
        <w:bottom w:val="none" w:sz="0" w:space="0" w:color="auto"/>
        <w:right w:val="none" w:sz="0" w:space="0" w:color="auto"/>
      </w:divBdr>
    </w:div>
    <w:div w:id="600144350">
      <w:bodyDiv w:val="1"/>
      <w:marLeft w:val="0"/>
      <w:marRight w:val="0"/>
      <w:marTop w:val="0"/>
      <w:marBottom w:val="0"/>
      <w:divBdr>
        <w:top w:val="none" w:sz="0" w:space="0" w:color="auto"/>
        <w:left w:val="none" w:sz="0" w:space="0" w:color="auto"/>
        <w:bottom w:val="none" w:sz="0" w:space="0" w:color="auto"/>
        <w:right w:val="none" w:sz="0" w:space="0" w:color="auto"/>
      </w:divBdr>
    </w:div>
    <w:div w:id="742338003">
      <w:bodyDiv w:val="1"/>
      <w:marLeft w:val="0"/>
      <w:marRight w:val="0"/>
      <w:marTop w:val="0"/>
      <w:marBottom w:val="0"/>
      <w:divBdr>
        <w:top w:val="none" w:sz="0" w:space="0" w:color="auto"/>
        <w:left w:val="none" w:sz="0" w:space="0" w:color="auto"/>
        <w:bottom w:val="none" w:sz="0" w:space="0" w:color="auto"/>
        <w:right w:val="none" w:sz="0" w:space="0" w:color="auto"/>
      </w:divBdr>
    </w:div>
    <w:div w:id="754403543">
      <w:bodyDiv w:val="1"/>
      <w:marLeft w:val="0"/>
      <w:marRight w:val="0"/>
      <w:marTop w:val="0"/>
      <w:marBottom w:val="0"/>
      <w:divBdr>
        <w:top w:val="none" w:sz="0" w:space="0" w:color="auto"/>
        <w:left w:val="none" w:sz="0" w:space="0" w:color="auto"/>
        <w:bottom w:val="none" w:sz="0" w:space="0" w:color="auto"/>
        <w:right w:val="none" w:sz="0" w:space="0" w:color="auto"/>
      </w:divBdr>
    </w:div>
    <w:div w:id="790588121">
      <w:bodyDiv w:val="1"/>
      <w:marLeft w:val="0"/>
      <w:marRight w:val="0"/>
      <w:marTop w:val="0"/>
      <w:marBottom w:val="0"/>
      <w:divBdr>
        <w:top w:val="none" w:sz="0" w:space="0" w:color="auto"/>
        <w:left w:val="none" w:sz="0" w:space="0" w:color="auto"/>
        <w:bottom w:val="none" w:sz="0" w:space="0" w:color="auto"/>
        <w:right w:val="none" w:sz="0" w:space="0" w:color="auto"/>
      </w:divBdr>
    </w:div>
    <w:div w:id="924152099">
      <w:bodyDiv w:val="1"/>
      <w:marLeft w:val="0"/>
      <w:marRight w:val="0"/>
      <w:marTop w:val="0"/>
      <w:marBottom w:val="0"/>
      <w:divBdr>
        <w:top w:val="none" w:sz="0" w:space="0" w:color="auto"/>
        <w:left w:val="none" w:sz="0" w:space="0" w:color="auto"/>
        <w:bottom w:val="none" w:sz="0" w:space="0" w:color="auto"/>
        <w:right w:val="none" w:sz="0" w:space="0" w:color="auto"/>
      </w:divBdr>
    </w:div>
    <w:div w:id="1028681138">
      <w:bodyDiv w:val="1"/>
      <w:marLeft w:val="0"/>
      <w:marRight w:val="0"/>
      <w:marTop w:val="0"/>
      <w:marBottom w:val="0"/>
      <w:divBdr>
        <w:top w:val="none" w:sz="0" w:space="0" w:color="auto"/>
        <w:left w:val="none" w:sz="0" w:space="0" w:color="auto"/>
        <w:bottom w:val="none" w:sz="0" w:space="0" w:color="auto"/>
        <w:right w:val="none" w:sz="0" w:space="0" w:color="auto"/>
      </w:divBdr>
    </w:div>
    <w:div w:id="1266187507">
      <w:bodyDiv w:val="1"/>
      <w:marLeft w:val="0"/>
      <w:marRight w:val="0"/>
      <w:marTop w:val="0"/>
      <w:marBottom w:val="0"/>
      <w:divBdr>
        <w:top w:val="none" w:sz="0" w:space="0" w:color="auto"/>
        <w:left w:val="none" w:sz="0" w:space="0" w:color="auto"/>
        <w:bottom w:val="none" w:sz="0" w:space="0" w:color="auto"/>
        <w:right w:val="none" w:sz="0" w:space="0" w:color="auto"/>
      </w:divBdr>
    </w:div>
    <w:div w:id="1343236776">
      <w:bodyDiv w:val="1"/>
      <w:marLeft w:val="0"/>
      <w:marRight w:val="0"/>
      <w:marTop w:val="0"/>
      <w:marBottom w:val="0"/>
      <w:divBdr>
        <w:top w:val="none" w:sz="0" w:space="0" w:color="auto"/>
        <w:left w:val="none" w:sz="0" w:space="0" w:color="auto"/>
        <w:bottom w:val="none" w:sz="0" w:space="0" w:color="auto"/>
        <w:right w:val="none" w:sz="0" w:space="0" w:color="auto"/>
      </w:divBdr>
    </w:div>
    <w:div w:id="1371686200">
      <w:bodyDiv w:val="1"/>
      <w:marLeft w:val="0"/>
      <w:marRight w:val="0"/>
      <w:marTop w:val="0"/>
      <w:marBottom w:val="0"/>
      <w:divBdr>
        <w:top w:val="none" w:sz="0" w:space="0" w:color="auto"/>
        <w:left w:val="none" w:sz="0" w:space="0" w:color="auto"/>
        <w:bottom w:val="none" w:sz="0" w:space="0" w:color="auto"/>
        <w:right w:val="none" w:sz="0" w:space="0" w:color="auto"/>
      </w:divBdr>
    </w:div>
    <w:div w:id="1371800890">
      <w:bodyDiv w:val="1"/>
      <w:marLeft w:val="0"/>
      <w:marRight w:val="0"/>
      <w:marTop w:val="0"/>
      <w:marBottom w:val="0"/>
      <w:divBdr>
        <w:top w:val="none" w:sz="0" w:space="0" w:color="auto"/>
        <w:left w:val="none" w:sz="0" w:space="0" w:color="auto"/>
        <w:bottom w:val="none" w:sz="0" w:space="0" w:color="auto"/>
        <w:right w:val="none" w:sz="0" w:space="0" w:color="auto"/>
      </w:divBdr>
    </w:div>
    <w:div w:id="1384214412">
      <w:bodyDiv w:val="1"/>
      <w:marLeft w:val="0"/>
      <w:marRight w:val="0"/>
      <w:marTop w:val="0"/>
      <w:marBottom w:val="0"/>
      <w:divBdr>
        <w:top w:val="none" w:sz="0" w:space="0" w:color="auto"/>
        <w:left w:val="none" w:sz="0" w:space="0" w:color="auto"/>
        <w:bottom w:val="none" w:sz="0" w:space="0" w:color="auto"/>
        <w:right w:val="none" w:sz="0" w:space="0" w:color="auto"/>
      </w:divBdr>
    </w:div>
    <w:div w:id="1406877626">
      <w:bodyDiv w:val="1"/>
      <w:marLeft w:val="0"/>
      <w:marRight w:val="0"/>
      <w:marTop w:val="0"/>
      <w:marBottom w:val="0"/>
      <w:divBdr>
        <w:top w:val="none" w:sz="0" w:space="0" w:color="auto"/>
        <w:left w:val="none" w:sz="0" w:space="0" w:color="auto"/>
        <w:bottom w:val="none" w:sz="0" w:space="0" w:color="auto"/>
        <w:right w:val="none" w:sz="0" w:space="0" w:color="auto"/>
      </w:divBdr>
    </w:div>
    <w:div w:id="1424718175">
      <w:bodyDiv w:val="1"/>
      <w:marLeft w:val="0"/>
      <w:marRight w:val="0"/>
      <w:marTop w:val="0"/>
      <w:marBottom w:val="0"/>
      <w:divBdr>
        <w:top w:val="none" w:sz="0" w:space="0" w:color="auto"/>
        <w:left w:val="none" w:sz="0" w:space="0" w:color="auto"/>
        <w:bottom w:val="none" w:sz="0" w:space="0" w:color="auto"/>
        <w:right w:val="none" w:sz="0" w:space="0" w:color="auto"/>
      </w:divBdr>
    </w:div>
    <w:div w:id="1430811072">
      <w:bodyDiv w:val="1"/>
      <w:marLeft w:val="0"/>
      <w:marRight w:val="0"/>
      <w:marTop w:val="0"/>
      <w:marBottom w:val="0"/>
      <w:divBdr>
        <w:top w:val="none" w:sz="0" w:space="0" w:color="auto"/>
        <w:left w:val="none" w:sz="0" w:space="0" w:color="auto"/>
        <w:bottom w:val="none" w:sz="0" w:space="0" w:color="auto"/>
        <w:right w:val="none" w:sz="0" w:space="0" w:color="auto"/>
      </w:divBdr>
    </w:div>
    <w:div w:id="1696078375">
      <w:bodyDiv w:val="1"/>
      <w:marLeft w:val="0"/>
      <w:marRight w:val="0"/>
      <w:marTop w:val="0"/>
      <w:marBottom w:val="0"/>
      <w:divBdr>
        <w:top w:val="none" w:sz="0" w:space="0" w:color="auto"/>
        <w:left w:val="none" w:sz="0" w:space="0" w:color="auto"/>
        <w:bottom w:val="none" w:sz="0" w:space="0" w:color="auto"/>
        <w:right w:val="none" w:sz="0" w:space="0" w:color="auto"/>
      </w:divBdr>
    </w:div>
    <w:div w:id="1823157780">
      <w:bodyDiv w:val="1"/>
      <w:marLeft w:val="0"/>
      <w:marRight w:val="0"/>
      <w:marTop w:val="0"/>
      <w:marBottom w:val="0"/>
      <w:divBdr>
        <w:top w:val="none" w:sz="0" w:space="0" w:color="auto"/>
        <w:left w:val="none" w:sz="0" w:space="0" w:color="auto"/>
        <w:bottom w:val="none" w:sz="0" w:space="0" w:color="auto"/>
        <w:right w:val="none" w:sz="0" w:space="0" w:color="auto"/>
      </w:divBdr>
    </w:div>
    <w:div w:id="1848597231">
      <w:bodyDiv w:val="1"/>
      <w:marLeft w:val="0"/>
      <w:marRight w:val="0"/>
      <w:marTop w:val="0"/>
      <w:marBottom w:val="0"/>
      <w:divBdr>
        <w:top w:val="none" w:sz="0" w:space="0" w:color="auto"/>
        <w:left w:val="none" w:sz="0" w:space="0" w:color="auto"/>
        <w:bottom w:val="none" w:sz="0" w:space="0" w:color="auto"/>
        <w:right w:val="none" w:sz="0" w:space="0" w:color="auto"/>
      </w:divBdr>
    </w:div>
    <w:div w:id="1984002975">
      <w:bodyDiv w:val="1"/>
      <w:marLeft w:val="0"/>
      <w:marRight w:val="0"/>
      <w:marTop w:val="0"/>
      <w:marBottom w:val="0"/>
      <w:divBdr>
        <w:top w:val="none" w:sz="0" w:space="0" w:color="auto"/>
        <w:left w:val="none" w:sz="0" w:space="0" w:color="auto"/>
        <w:bottom w:val="none" w:sz="0" w:space="0" w:color="auto"/>
        <w:right w:val="none" w:sz="0" w:space="0" w:color="auto"/>
      </w:divBdr>
    </w:div>
    <w:div w:id="2028284795">
      <w:bodyDiv w:val="1"/>
      <w:marLeft w:val="0"/>
      <w:marRight w:val="0"/>
      <w:marTop w:val="0"/>
      <w:marBottom w:val="0"/>
      <w:divBdr>
        <w:top w:val="none" w:sz="0" w:space="0" w:color="auto"/>
        <w:left w:val="none" w:sz="0" w:space="0" w:color="auto"/>
        <w:bottom w:val="none" w:sz="0" w:space="0" w:color="auto"/>
        <w:right w:val="none" w:sz="0" w:space="0" w:color="auto"/>
      </w:divBdr>
    </w:div>
    <w:div w:id="2141268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openxmlformats.org/officeDocument/2006/relationships/image" Target="media/image6.emf"/><Relationship Id="rId26" Type="http://schemas.openxmlformats.org/officeDocument/2006/relationships/image" Target="media/image14.emf"/><Relationship Id="rId39" Type="http://schemas.openxmlformats.org/officeDocument/2006/relationships/customXml" Target="../customXml/item8.xml"/><Relationship Id="rId21" Type="http://schemas.openxmlformats.org/officeDocument/2006/relationships/image" Target="media/image9.emf"/><Relationship Id="rId34"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1.emf"/><Relationship Id="rId17" Type="http://schemas.openxmlformats.org/officeDocument/2006/relationships/image" Target="media/image5.emf"/><Relationship Id="rId25" Type="http://schemas.openxmlformats.org/officeDocument/2006/relationships/image" Target="media/image13.emf"/><Relationship Id="rId33" Type="http://schemas.openxmlformats.org/officeDocument/2006/relationships/customXml" Target="../customXml/item2.xml"/><Relationship Id="rId38" Type="http://schemas.openxmlformats.org/officeDocument/2006/relationships/customXml" Target="../customXml/item7.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8.emf"/><Relationship Id="rId29" Type="http://schemas.openxmlformats.org/officeDocument/2006/relationships/image" Target="media/image17.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exivox.org/norms/BO-L-N466.html" TargetMode="External"/><Relationship Id="rId24" Type="http://schemas.openxmlformats.org/officeDocument/2006/relationships/image" Target="media/image12.emf"/><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3.emf"/><Relationship Id="rId23" Type="http://schemas.openxmlformats.org/officeDocument/2006/relationships/image" Target="media/image11.emf"/><Relationship Id="rId28" Type="http://schemas.openxmlformats.org/officeDocument/2006/relationships/image" Target="media/image16.emf"/><Relationship Id="rId36" Type="http://schemas.openxmlformats.org/officeDocument/2006/relationships/customXml" Target="../customXml/item5.xml"/><Relationship Id="rId10" Type="http://schemas.openxmlformats.org/officeDocument/2006/relationships/hyperlink" Target="http://www.lexivox.org/norms/BO-L-N466.html" TargetMode="External"/><Relationship Id="rId19" Type="http://schemas.openxmlformats.org/officeDocument/2006/relationships/image" Target="media/image7.emf"/><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lexivox.org/norms/BO-L-N466.html" TargetMode="External"/><Relationship Id="rId22" Type="http://schemas.openxmlformats.org/officeDocument/2006/relationships/image" Target="media/image10.emf"/><Relationship Id="rId27" Type="http://schemas.openxmlformats.org/officeDocument/2006/relationships/image" Target="media/image15.emf"/><Relationship Id="rId30" Type="http://schemas.openxmlformats.org/officeDocument/2006/relationships/hyperlink" Target="file:///C:/Users/Morales/Desktop/Mi%20Telef&#233;rico/Cuestionarios%20SECI%20Telef&#233;rico.xlsx" TargetMode="External"/><Relationship Id="rId35" Type="http://schemas.openxmlformats.org/officeDocument/2006/relationships/customXml" Target="../customXml/item4.xml"/><Relationship Id="rId8" Type="http://schemas.openxmlformats.org/officeDocument/2006/relationships/endnotes" Target="endnotes.xml"/><Relationship Id="rId3"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17DD5FCC43115B42B1FA7756FB5A567C" ma:contentTypeVersion="32" ma:contentTypeDescription="A content type to manage public (operations) IDB documents" ma:contentTypeScope="" ma:versionID="7ddb2815aa87477f2e6a7be5fd66fb97">
  <xsd:schema xmlns:xsd="http://www.w3.org/2001/XMLSchema" xmlns:xs="http://www.w3.org/2001/XMLSchema" xmlns:p="http://schemas.microsoft.com/office/2006/metadata/properties" xmlns:ns2="cdc7663a-08f0-4737-9e8c-148ce897a09c" targetNamespace="http://schemas.microsoft.com/office/2006/metadata/properties" ma:root="true" ma:fieldsID="08435bb4c08a46c5c37ae1d3407254a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IDBDocs_x0020_Number xmlns="cdc7663a-08f0-4737-9e8c-148ce897a09c" xsi:nil="true"/>
    <Division_x0020_or_x0020_Unit xmlns="cdc7663a-08f0-4737-9e8c-148ce897a09c">INE/TSP</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2908/BL-BO</Approval_x0020_Number>
    <Phase xmlns="cdc7663a-08f0-4737-9e8c-148ce897a09c">ACTIVE</Phase>
    <Document_x0020_Author xmlns="cdc7663a-08f0-4737-9e8c-148ce897a09c">Pedraza Sanchez, Lauramaria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HOUSING</TermName>
          <TermId xmlns="http://schemas.microsoft.com/office/infopath/2007/PartnerControls">d64eac7c-6cd0-4be4-b4cc-4d2eef10277e</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BLD</TermName>
          <TermId xmlns="http://schemas.microsoft.com/office/infopath/2007/PartnerControls">60acb4c1-0ef3-40ba-9d70-f741cd9e6c23</TermId>
        </TermInfo>
      </Terms>
    </g511464f9e53401d84b16fa9b379a574>
    <TaxCatchAll xmlns="cdc7663a-08f0-4737-9e8c-148ce897a09c">
      <Value>26</Value>
      <Value>30</Value>
      <Value>2</Value>
      <Value>29</Value>
      <Value>31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BO-L1079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URBAN DEVELOPMENT AND HOUSING</TermName>
          <TermId xmlns="http://schemas.microsoft.com/office/infopath/2007/PartnerControls">d14615ee-683d-4ec6-a5cf-ae743c6c4ac1</TermId>
        </TermInfo>
      </Terms>
    </nddeef1749674d76abdbe4b239a70bc6>
    <Record_x0020_Number xmlns="cdc7663a-08f0-4737-9e8c-148ce897a09c">R0000952147</Record_x0020_Number>
    <_dlc_DocId xmlns="cdc7663a-08f0-4737-9e8c-148ce897a09c">EZSHARE-1876122585-53</_dlc_DocId>
    <_dlc_DocIdUrl xmlns="cdc7663a-08f0-4737-9e8c-148ce897a09c">
      <Url>https://idbg.sharepoint.com/teams/EZ-BO-LON/BO-L1079/_layouts/15/DocIdRedir.aspx?ID=EZSHARE-1876122585-53</Url>
      <Description>EZSHARE-1876122585-53</Description>
    </_dlc_DocIdUrl>
    <Related_x0020_SisCor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E5F9BF86-97E2-4D0E-89BD-206F107B979C}">
  <ds:schemaRefs>
    <ds:schemaRef ds:uri="http://schemas.openxmlformats.org/officeDocument/2006/bibliography"/>
  </ds:schemaRefs>
</ds:datastoreItem>
</file>

<file path=customXml/itemProps2.xml><?xml version="1.0" encoding="utf-8"?>
<ds:datastoreItem xmlns:ds="http://schemas.openxmlformats.org/officeDocument/2006/customXml" ds:itemID="{F425F724-D0BE-422C-9A56-0BFE72537761}"/>
</file>

<file path=customXml/itemProps3.xml><?xml version="1.0" encoding="utf-8"?>
<ds:datastoreItem xmlns:ds="http://schemas.openxmlformats.org/officeDocument/2006/customXml" ds:itemID="{D4A92489-7D2A-4959-8CA3-76AD292C120B}"/>
</file>

<file path=customXml/itemProps4.xml><?xml version="1.0" encoding="utf-8"?>
<ds:datastoreItem xmlns:ds="http://schemas.openxmlformats.org/officeDocument/2006/customXml" ds:itemID="{8C2E832A-50D7-4AC5-9408-E924928D8008}"/>
</file>

<file path=customXml/itemProps5.xml><?xml version="1.0" encoding="utf-8"?>
<ds:datastoreItem xmlns:ds="http://schemas.openxmlformats.org/officeDocument/2006/customXml" ds:itemID="{C60D036C-CBFF-4CED-9E84-665461589EA4}"/>
</file>

<file path=customXml/itemProps6.xml><?xml version="1.0" encoding="utf-8"?>
<ds:datastoreItem xmlns:ds="http://schemas.openxmlformats.org/officeDocument/2006/customXml" ds:itemID="{D2AFE08B-0169-46C9-BC00-1F39CA47B8C1}"/>
</file>

<file path=customXml/itemProps7.xml><?xml version="1.0" encoding="utf-8"?>
<ds:datastoreItem xmlns:ds="http://schemas.openxmlformats.org/officeDocument/2006/customXml" ds:itemID="{71E17A6F-ABE7-4E37-A065-3F7C4C0C8FC3}"/>
</file>

<file path=customXml/itemProps8.xml><?xml version="1.0" encoding="utf-8"?>
<ds:datastoreItem xmlns:ds="http://schemas.openxmlformats.org/officeDocument/2006/customXml" ds:itemID="{375D7536-DBF4-4A39-8502-DB58FFA05B72}"/>
</file>

<file path=docProps/app.xml><?xml version="1.0" encoding="utf-8"?>
<Properties xmlns="http://schemas.openxmlformats.org/officeDocument/2006/extended-properties" xmlns:vt="http://schemas.openxmlformats.org/officeDocument/2006/docPropsVTypes">
  <Template>Normal</Template>
  <TotalTime>0</TotalTime>
  <Pages>71</Pages>
  <Words>20059</Words>
  <Characters>110326</Characters>
  <Application>Microsoft Office Word</Application>
  <DocSecurity>0</DocSecurity>
  <Lines>919</Lines>
  <Paragraphs>260</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130125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Morales</dc:creator>
  <cp:keywords/>
  <cp:lastModifiedBy>Morales</cp:lastModifiedBy>
  <cp:revision>2</cp:revision>
  <cp:lastPrinted>2016-09-13T16:24:00Z</cp:lastPrinted>
  <dcterms:created xsi:type="dcterms:W3CDTF">2016-12-14T14:01:00Z</dcterms:created>
  <dcterms:modified xsi:type="dcterms:W3CDTF">2016-12-14T14:01:00Z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Function Operations IDB">
    <vt:lpwstr>2;#Monitoring and Reporting|df3c2aa1-d63e-41aa-b1f5-bb15dee691ca</vt:lpwstr>
  </property>
  <property fmtid="{D5CDD505-2E9C-101B-9397-08002B2CF9AE}" pid="4" name="TaxKeyword">
    <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31;#HOUSING|d64eac7c-6cd0-4be4-b4cc-4d2eef10277e</vt:lpwstr>
  </property>
  <property fmtid="{D5CDD505-2E9C-101B-9397-08002B2CF9AE}" pid="8" name="Fund IDB">
    <vt:lpwstr>29;#BLD|60acb4c1-0ef3-40ba-9d70-f741cd9e6c23</vt:lpwstr>
  </property>
  <property fmtid="{D5CDD505-2E9C-101B-9397-08002B2CF9AE}" pid="9" name="Country">
    <vt:lpwstr>26;#Bolivia|6445a937-aea4-4907-9f24-bff96a7c61c8</vt:lpwstr>
  </property>
  <property fmtid="{D5CDD505-2E9C-101B-9397-08002B2CF9AE}" pid="10" name="Sector IDB">
    <vt:lpwstr>30;#URBAN DEVELOPMENT AND HOUSING|d14615ee-683d-4ec6-a5cf-ae743c6c4ac1</vt:lpwstr>
  </property>
  <property fmtid="{D5CDD505-2E9C-101B-9397-08002B2CF9AE}" pid="11" name="_dlc_DocIdItemGuid">
    <vt:lpwstr>416351e5-c50e-44e5-ae53-011d05aff146</vt:lpwstr>
  </property>
  <property fmtid="{D5CDD505-2E9C-101B-9397-08002B2CF9AE}" pid="12" name="Disclosure Activity">
    <vt:lpwstr>Loan Proposal</vt:lpwstr>
  </property>
  <property fmtid="{D5CDD505-2E9C-101B-9397-08002B2CF9AE}" pid="13" name="ContentTypeId">
    <vt:lpwstr>0x0101001A458A224826124E8B45B1D613300CFC0017DD5FCC43115B42B1FA7756FB5A567C</vt:lpwstr>
  </property>
</Properties>
</file>