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665CEE26" w14:textId="77777777" w:rsidR="00ED751C" w:rsidRPr="002D1098" w:rsidRDefault="00ED751C" w:rsidP="00ED751C">
      <w:pPr>
        <w:pStyle w:val="SubSubPar"/>
        <w:numPr>
          <w:ilvl w:val="0"/>
          <w:numId w:val="0"/>
        </w:numPr>
        <w:spacing w:after="0"/>
        <w:jc w:val="center"/>
        <w:rPr>
          <w:rFonts w:ascii="Arial" w:hAnsi="Arial" w:cs="Arial"/>
          <w:smallCaps/>
          <w:sz w:val="22"/>
          <w:szCs w:val="22"/>
          <w:lang w:val="es-ES"/>
        </w:rPr>
      </w:pPr>
      <w:r w:rsidRPr="002D1098">
        <w:rPr>
          <w:rFonts w:ascii="Arial" w:hAnsi="Arial" w:cs="Arial"/>
          <w:smallCaps/>
          <w:sz w:val="22"/>
          <w:szCs w:val="22"/>
          <w:lang w:val="es-ES"/>
        </w:rPr>
        <w:t xml:space="preserve">Documento del Banco Interamericano </w:t>
      </w:r>
      <w:r w:rsidR="00C1154C" w:rsidRPr="002D1098">
        <w:rPr>
          <w:rFonts w:ascii="Arial" w:hAnsi="Arial" w:cs="Arial"/>
          <w:smallCaps/>
          <w:sz w:val="22"/>
          <w:szCs w:val="22"/>
          <w:lang w:val="es-ES"/>
        </w:rPr>
        <w:t>d</w:t>
      </w:r>
      <w:r w:rsidRPr="002D1098">
        <w:rPr>
          <w:rFonts w:ascii="Arial" w:hAnsi="Arial" w:cs="Arial"/>
          <w:smallCaps/>
          <w:sz w:val="22"/>
          <w:szCs w:val="22"/>
          <w:lang w:val="es-ES"/>
        </w:rPr>
        <w:t>e Desarrollo</w:t>
      </w:r>
    </w:p>
    <w:p w14:paraId="16290AF0"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3F955894"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5F73F2DE"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7E3904F6"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6C805B28"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13360F3C"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1BF33476" w14:textId="77777777" w:rsidR="00F54AAD" w:rsidRPr="002D1098" w:rsidRDefault="00F54AAD" w:rsidP="00ED751C">
      <w:pPr>
        <w:tabs>
          <w:tab w:val="left" w:pos="1440"/>
          <w:tab w:val="left" w:pos="3060"/>
        </w:tabs>
        <w:jc w:val="center"/>
        <w:rPr>
          <w:rFonts w:ascii="Arial" w:hAnsi="Arial" w:cs="Arial"/>
          <w:smallCaps/>
          <w:sz w:val="22"/>
          <w:szCs w:val="22"/>
          <w:lang w:val="es-ES"/>
        </w:rPr>
      </w:pPr>
    </w:p>
    <w:p w14:paraId="5C30472A" w14:textId="77777777" w:rsidR="00F54AAD" w:rsidRPr="002D1098" w:rsidRDefault="00F54AAD" w:rsidP="00ED751C">
      <w:pPr>
        <w:tabs>
          <w:tab w:val="left" w:pos="1440"/>
          <w:tab w:val="left" w:pos="3060"/>
        </w:tabs>
        <w:jc w:val="center"/>
        <w:rPr>
          <w:rFonts w:ascii="Arial" w:hAnsi="Arial" w:cs="Arial"/>
          <w:smallCaps/>
          <w:sz w:val="22"/>
          <w:szCs w:val="22"/>
          <w:lang w:val="es-ES"/>
        </w:rPr>
      </w:pPr>
    </w:p>
    <w:p w14:paraId="43270E38" w14:textId="77777777" w:rsidR="00ED751C" w:rsidRPr="002D1098" w:rsidRDefault="00ED751C" w:rsidP="00ED751C">
      <w:pPr>
        <w:tabs>
          <w:tab w:val="left" w:pos="1440"/>
          <w:tab w:val="left" w:pos="3060"/>
        </w:tabs>
        <w:jc w:val="center"/>
        <w:rPr>
          <w:rFonts w:ascii="Arial" w:hAnsi="Arial" w:cs="Arial"/>
          <w:smallCaps/>
          <w:szCs w:val="22"/>
          <w:lang w:val="es-ES"/>
        </w:rPr>
      </w:pPr>
    </w:p>
    <w:p w14:paraId="4C594CC4" w14:textId="77777777" w:rsidR="00ED751C" w:rsidRPr="002D1098" w:rsidRDefault="00E118DF" w:rsidP="00ED751C">
      <w:pPr>
        <w:tabs>
          <w:tab w:val="left" w:pos="1440"/>
          <w:tab w:val="left" w:pos="3060"/>
        </w:tabs>
        <w:jc w:val="center"/>
        <w:rPr>
          <w:rFonts w:ascii="Arial" w:hAnsi="Arial" w:cs="Arial"/>
          <w:b/>
          <w:smallCaps/>
          <w:szCs w:val="22"/>
          <w:lang w:val="es-ES"/>
        </w:rPr>
      </w:pPr>
      <w:r w:rsidRPr="002D1098">
        <w:rPr>
          <w:rFonts w:ascii="Arial" w:hAnsi="Arial" w:cs="Arial"/>
          <w:b/>
          <w:smallCaps/>
          <w:szCs w:val="22"/>
          <w:lang w:val="es-ES"/>
        </w:rPr>
        <w:t>Colombia</w:t>
      </w:r>
    </w:p>
    <w:p w14:paraId="18E2CD8D"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4FF4659A"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6DEA9471"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5B4DA889" w14:textId="77777777" w:rsidR="00F54AAD" w:rsidRPr="002D1098" w:rsidRDefault="00F54AAD" w:rsidP="00ED751C">
      <w:pPr>
        <w:tabs>
          <w:tab w:val="left" w:pos="1440"/>
          <w:tab w:val="left" w:pos="3060"/>
        </w:tabs>
        <w:jc w:val="center"/>
        <w:rPr>
          <w:rFonts w:ascii="Arial" w:hAnsi="Arial" w:cs="Arial"/>
          <w:smallCaps/>
          <w:sz w:val="22"/>
          <w:szCs w:val="22"/>
          <w:lang w:val="es-ES"/>
        </w:rPr>
      </w:pPr>
    </w:p>
    <w:p w14:paraId="4D4788C7"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4C57218B"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45AEB6E0" w14:textId="77777777" w:rsidR="009A4244" w:rsidRPr="002D1098" w:rsidRDefault="00E118DF" w:rsidP="00ED751C">
      <w:pPr>
        <w:tabs>
          <w:tab w:val="left" w:pos="1440"/>
          <w:tab w:val="left" w:pos="3060"/>
        </w:tabs>
        <w:jc w:val="center"/>
        <w:rPr>
          <w:rFonts w:ascii="Arial" w:hAnsi="Arial" w:cs="Arial"/>
          <w:b/>
          <w:smallCaps/>
          <w:sz w:val="22"/>
          <w:szCs w:val="22"/>
          <w:lang w:val="es-ES"/>
        </w:rPr>
      </w:pPr>
      <w:r w:rsidRPr="002D1098">
        <w:rPr>
          <w:rFonts w:ascii="Arial" w:hAnsi="Arial" w:cs="Arial"/>
          <w:b/>
          <w:smallCaps/>
          <w:sz w:val="22"/>
          <w:szCs w:val="22"/>
          <w:lang w:val="es-ES"/>
        </w:rPr>
        <w:t>IV P</w:t>
      </w:r>
      <w:r w:rsidR="00940A62" w:rsidRPr="002D1098">
        <w:rPr>
          <w:rFonts w:ascii="Arial" w:hAnsi="Arial" w:cs="Arial"/>
          <w:b/>
          <w:smallCaps/>
          <w:sz w:val="22"/>
          <w:szCs w:val="22"/>
          <w:lang w:val="es-ES"/>
        </w:rPr>
        <w:t xml:space="preserve">rograma </w:t>
      </w:r>
      <w:r w:rsidRPr="002D1098">
        <w:rPr>
          <w:rFonts w:ascii="Arial" w:hAnsi="Arial" w:cs="Arial"/>
          <w:b/>
          <w:smallCaps/>
          <w:sz w:val="22"/>
          <w:szCs w:val="22"/>
          <w:lang w:val="es-ES"/>
        </w:rPr>
        <w:t xml:space="preserve">para </w:t>
      </w:r>
      <w:r w:rsidR="00940A62" w:rsidRPr="002D1098">
        <w:rPr>
          <w:rFonts w:ascii="Arial" w:hAnsi="Arial" w:cs="Arial"/>
          <w:b/>
          <w:smallCaps/>
          <w:sz w:val="22"/>
          <w:szCs w:val="22"/>
          <w:lang w:val="es-ES"/>
        </w:rPr>
        <w:t xml:space="preserve">el </w:t>
      </w:r>
      <w:r w:rsidRPr="002D1098">
        <w:rPr>
          <w:rFonts w:ascii="Arial" w:hAnsi="Arial" w:cs="Arial"/>
          <w:b/>
          <w:smallCaps/>
          <w:sz w:val="22"/>
          <w:szCs w:val="22"/>
          <w:lang w:val="es-ES"/>
        </w:rPr>
        <w:t>Financiamiento</w:t>
      </w:r>
      <w:r w:rsidR="00940A62" w:rsidRPr="002D1098">
        <w:rPr>
          <w:rFonts w:ascii="Arial" w:hAnsi="Arial" w:cs="Arial"/>
          <w:b/>
          <w:smallCaps/>
          <w:sz w:val="22"/>
          <w:szCs w:val="22"/>
          <w:lang w:val="es-ES"/>
        </w:rPr>
        <w:t xml:space="preserve"> de Proyectos de</w:t>
      </w:r>
      <w:r w:rsidRPr="002D1098">
        <w:rPr>
          <w:rFonts w:ascii="Arial" w:hAnsi="Arial" w:cs="Arial"/>
          <w:b/>
          <w:smallCaps/>
          <w:sz w:val="22"/>
          <w:szCs w:val="22"/>
          <w:lang w:val="es-ES"/>
        </w:rPr>
        <w:t xml:space="preserve"> Inversión, </w:t>
      </w:r>
      <w:r w:rsidR="00C20512" w:rsidRPr="002D1098">
        <w:rPr>
          <w:rFonts w:ascii="Arial" w:hAnsi="Arial" w:cs="Arial"/>
          <w:b/>
          <w:smallCaps/>
          <w:sz w:val="22"/>
          <w:szCs w:val="22"/>
          <w:lang w:val="es-ES"/>
        </w:rPr>
        <w:t xml:space="preserve">Reconversión </w:t>
      </w:r>
      <w:r w:rsidR="00940A62" w:rsidRPr="002D1098">
        <w:rPr>
          <w:rFonts w:ascii="Arial" w:hAnsi="Arial" w:cs="Arial"/>
          <w:b/>
          <w:smallCaps/>
          <w:sz w:val="22"/>
          <w:szCs w:val="22"/>
          <w:lang w:val="es-ES"/>
        </w:rPr>
        <w:t xml:space="preserve">Productiva y </w:t>
      </w:r>
      <w:r w:rsidRPr="002D1098">
        <w:rPr>
          <w:rFonts w:ascii="Arial" w:hAnsi="Arial" w:cs="Arial"/>
          <w:b/>
          <w:smallCaps/>
          <w:sz w:val="22"/>
          <w:szCs w:val="22"/>
          <w:lang w:val="es-ES"/>
        </w:rPr>
        <w:t>Desarrollo</w:t>
      </w:r>
      <w:r w:rsidR="00940A62" w:rsidRPr="002D1098">
        <w:rPr>
          <w:rFonts w:ascii="Arial" w:hAnsi="Arial" w:cs="Arial"/>
          <w:b/>
          <w:smallCaps/>
          <w:sz w:val="22"/>
          <w:szCs w:val="22"/>
          <w:lang w:val="es-ES"/>
        </w:rPr>
        <w:t xml:space="preserve"> </w:t>
      </w:r>
      <w:r w:rsidR="00C20512" w:rsidRPr="002D1098">
        <w:rPr>
          <w:rFonts w:ascii="Arial" w:hAnsi="Arial" w:cs="Arial"/>
          <w:b/>
          <w:smallCaps/>
          <w:sz w:val="22"/>
          <w:szCs w:val="22"/>
          <w:lang w:val="es-ES"/>
        </w:rPr>
        <w:t>Exportador</w:t>
      </w:r>
    </w:p>
    <w:p w14:paraId="5AAA7FFF" w14:textId="77777777" w:rsidR="009A4244" w:rsidRPr="002D1098" w:rsidRDefault="009A4244" w:rsidP="009A4244">
      <w:pPr>
        <w:tabs>
          <w:tab w:val="left" w:pos="1440"/>
          <w:tab w:val="left" w:pos="3060"/>
        </w:tabs>
        <w:jc w:val="center"/>
        <w:rPr>
          <w:rFonts w:ascii="Arial" w:hAnsi="Arial" w:cs="Arial"/>
          <w:b/>
          <w:smallCaps/>
          <w:sz w:val="22"/>
          <w:szCs w:val="22"/>
          <w:lang w:val="es-ES"/>
        </w:rPr>
      </w:pPr>
      <w:r w:rsidRPr="002D1098">
        <w:rPr>
          <w:rFonts w:ascii="Arial" w:hAnsi="Arial" w:cs="Arial"/>
          <w:b/>
          <w:smallCaps/>
          <w:sz w:val="22"/>
          <w:szCs w:val="22"/>
          <w:lang w:val="es-ES"/>
        </w:rPr>
        <w:t>(CO-L1222)</w:t>
      </w:r>
    </w:p>
    <w:p w14:paraId="59FD448F" w14:textId="77777777" w:rsidR="009A4244" w:rsidRPr="002D1098" w:rsidRDefault="009A4244" w:rsidP="00ED751C">
      <w:pPr>
        <w:pStyle w:val="Newpage"/>
        <w:rPr>
          <w:rFonts w:ascii="Arial" w:hAnsi="Arial" w:cs="Arial"/>
          <w:b w:val="0"/>
          <w:caps/>
          <w:smallCaps w:val="0"/>
          <w:sz w:val="22"/>
          <w:szCs w:val="22"/>
        </w:rPr>
      </w:pPr>
    </w:p>
    <w:p w14:paraId="643C0381" w14:textId="77777777" w:rsidR="009A4244" w:rsidRPr="002D1098" w:rsidRDefault="009A4244" w:rsidP="009A4244">
      <w:pPr>
        <w:tabs>
          <w:tab w:val="left" w:pos="1440"/>
          <w:tab w:val="left" w:pos="3060"/>
        </w:tabs>
        <w:jc w:val="center"/>
        <w:rPr>
          <w:rFonts w:ascii="Arial" w:hAnsi="Arial" w:cs="Arial"/>
          <w:b/>
          <w:smallCaps/>
          <w:sz w:val="22"/>
          <w:szCs w:val="22"/>
          <w:lang w:val="es-ES"/>
        </w:rPr>
      </w:pPr>
      <w:r w:rsidRPr="002D1098">
        <w:rPr>
          <w:rFonts w:ascii="Arial" w:hAnsi="Arial" w:cs="Arial"/>
          <w:b/>
          <w:smallCaps/>
          <w:sz w:val="22"/>
          <w:szCs w:val="22"/>
          <w:lang w:val="es-ES"/>
        </w:rPr>
        <w:t xml:space="preserve">Bajo la Línea </w:t>
      </w:r>
      <w:r w:rsidR="00CE16A7">
        <w:rPr>
          <w:rFonts w:ascii="Arial" w:hAnsi="Arial" w:cs="Arial"/>
          <w:b/>
          <w:smallCaps/>
          <w:sz w:val="22"/>
          <w:szCs w:val="22"/>
          <w:lang w:val="es-ES"/>
        </w:rPr>
        <w:t>de Crédito Condicional para Proyectos de Inversión (</w:t>
      </w:r>
      <w:r w:rsidRPr="002D1098">
        <w:rPr>
          <w:rFonts w:ascii="Arial" w:hAnsi="Arial" w:cs="Arial"/>
          <w:b/>
          <w:smallCaps/>
          <w:sz w:val="22"/>
          <w:szCs w:val="22"/>
          <w:lang w:val="es-ES"/>
        </w:rPr>
        <w:t>CCLIP</w:t>
      </w:r>
      <w:r w:rsidR="00CE16A7">
        <w:rPr>
          <w:rFonts w:ascii="Arial" w:hAnsi="Arial" w:cs="Arial"/>
          <w:b/>
          <w:smallCaps/>
          <w:sz w:val="22"/>
          <w:szCs w:val="22"/>
          <w:lang w:val="es-ES"/>
        </w:rPr>
        <w:t>)</w:t>
      </w:r>
      <w:r w:rsidRPr="002D1098">
        <w:rPr>
          <w:rFonts w:ascii="Arial" w:hAnsi="Arial" w:cs="Arial"/>
          <w:b/>
          <w:smallCaps/>
          <w:sz w:val="22"/>
          <w:szCs w:val="22"/>
          <w:lang w:val="es-ES"/>
        </w:rPr>
        <w:t xml:space="preserve"> de Financiamiento de Proyectos de Inversión, Reconversión Productiva y Desarrollo Exportador</w:t>
      </w:r>
    </w:p>
    <w:p w14:paraId="6D5F58BB" w14:textId="77777777" w:rsidR="00ED751C" w:rsidRPr="002D1098" w:rsidRDefault="00ED751C" w:rsidP="00ED751C">
      <w:pPr>
        <w:tabs>
          <w:tab w:val="left" w:pos="1440"/>
          <w:tab w:val="left" w:pos="3060"/>
        </w:tabs>
        <w:jc w:val="center"/>
        <w:rPr>
          <w:rFonts w:ascii="Arial" w:hAnsi="Arial" w:cs="Arial"/>
          <w:b/>
          <w:smallCaps/>
          <w:sz w:val="22"/>
          <w:szCs w:val="22"/>
          <w:lang w:val="es-ES"/>
        </w:rPr>
      </w:pPr>
      <w:r w:rsidRPr="002D1098">
        <w:rPr>
          <w:rFonts w:ascii="Arial" w:hAnsi="Arial" w:cs="Arial"/>
          <w:b/>
          <w:smallCaps/>
          <w:sz w:val="22"/>
          <w:szCs w:val="22"/>
          <w:lang w:val="es-ES"/>
        </w:rPr>
        <w:t>(</w:t>
      </w:r>
      <w:r w:rsidR="00940A62" w:rsidRPr="002D1098">
        <w:rPr>
          <w:rFonts w:ascii="Arial" w:hAnsi="Arial" w:cs="Arial"/>
          <w:b/>
          <w:smallCaps/>
          <w:sz w:val="22"/>
          <w:szCs w:val="22"/>
          <w:lang w:val="es-ES"/>
        </w:rPr>
        <w:t>CO-</w:t>
      </w:r>
      <w:r w:rsidR="009A4244" w:rsidRPr="002D1098">
        <w:rPr>
          <w:rFonts w:ascii="Arial" w:hAnsi="Arial" w:cs="Arial"/>
          <w:b/>
          <w:smallCaps/>
          <w:sz w:val="22"/>
          <w:szCs w:val="22"/>
          <w:lang w:val="es-ES"/>
        </w:rPr>
        <w:t>X1007</w:t>
      </w:r>
      <w:r w:rsidRPr="002D1098">
        <w:rPr>
          <w:rFonts w:ascii="Arial" w:hAnsi="Arial" w:cs="Arial"/>
          <w:b/>
          <w:smallCaps/>
          <w:sz w:val="22"/>
          <w:szCs w:val="22"/>
          <w:lang w:val="es-ES"/>
        </w:rPr>
        <w:t>)</w:t>
      </w:r>
    </w:p>
    <w:p w14:paraId="7DDBFB36" w14:textId="77777777" w:rsidR="00ED751C" w:rsidRDefault="00ED751C" w:rsidP="00ED751C">
      <w:pPr>
        <w:tabs>
          <w:tab w:val="left" w:pos="1440"/>
          <w:tab w:val="left" w:pos="3060"/>
        </w:tabs>
        <w:jc w:val="center"/>
        <w:rPr>
          <w:rFonts w:ascii="Arial" w:hAnsi="Arial" w:cs="Arial"/>
          <w:smallCaps/>
          <w:sz w:val="22"/>
          <w:szCs w:val="22"/>
          <w:lang w:val="es-ES"/>
        </w:rPr>
      </w:pPr>
    </w:p>
    <w:p w14:paraId="7B413B6D" w14:textId="77777777" w:rsidR="00B41843" w:rsidRPr="002D1098" w:rsidRDefault="00B41843" w:rsidP="00ED751C">
      <w:pPr>
        <w:tabs>
          <w:tab w:val="left" w:pos="1440"/>
          <w:tab w:val="left" w:pos="3060"/>
        </w:tabs>
        <w:jc w:val="center"/>
        <w:rPr>
          <w:rFonts w:ascii="Arial" w:hAnsi="Arial" w:cs="Arial"/>
          <w:smallCaps/>
          <w:sz w:val="22"/>
          <w:szCs w:val="22"/>
          <w:lang w:val="es-ES"/>
        </w:rPr>
      </w:pPr>
    </w:p>
    <w:p w14:paraId="1091CBB2" w14:textId="77777777" w:rsidR="00ED751C" w:rsidRPr="002D1098" w:rsidRDefault="00ED751C" w:rsidP="00ED751C">
      <w:pPr>
        <w:tabs>
          <w:tab w:val="left" w:pos="1440"/>
          <w:tab w:val="left" w:pos="3060"/>
        </w:tabs>
        <w:jc w:val="center"/>
        <w:rPr>
          <w:rFonts w:ascii="Arial" w:hAnsi="Arial" w:cs="Arial"/>
          <w:smallCaps/>
          <w:sz w:val="22"/>
          <w:szCs w:val="22"/>
          <w:lang w:val="es-ES"/>
        </w:rPr>
      </w:pPr>
    </w:p>
    <w:p w14:paraId="44403252" w14:textId="77777777" w:rsidR="009A4244" w:rsidRPr="002D1098" w:rsidRDefault="009A4244" w:rsidP="00ED751C">
      <w:pPr>
        <w:tabs>
          <w:tab w:val="left" w:pos="1440"/>
          <w:tab w:val="left" w:pos="3060"/>
        </w:tabs>
        <w:jc w:val="center"/>
        <w:rPr>
          <w:rFonts w:ascii="Arial" w:hAnsi="Arial" w:cs="Arial"/>
          <w:smallCaps/>
          <w:sz w:val="22"/>
          <w:szCs w:val="22"/>
          <w:lang w:val="es-ES"/>
        </w:rPr>
      </w:pPr>
    </w:p>
    <w:p w14:paraId="6DD758A4" w14:textId="77777777" w:rsidR="009A4244" w:rsidRPr="002D1098" w:rsidRDefault="009A4244" w:rsidP="00ED751C">
      <w:pPr>
        <w:tabs>
          <w:tab w:val="left" w:pos="1440"/>
          <w:tab w:val="left" w:pos="3060"/>
        </w:tabs>
        <w:jc w:val="center"/>
        <w:rPr>
          <w:rFonts w:ascii="Arial" w:hAnsi="Arial" w:cs="Arial"/>
          <w:smallCaps/>
          <w:sz w:val="22"/>
          <w:szCs w:val="22"/>
          <w:lang w:val="es-ES"/>
        </w:rPr>
      </w:pPr>
    </w:p>
    <w:p w14:paraId="79707825" w14:textId="77777777" w:rsidR="00ED751C" w:rsidRPr="002D1098" w:rsidRDefault="00ED751C" w:rsidP="00ED751C">
      <w:pPr>
        <w:tabs>
          <w:tab w:val="left" w:pos="1440"/>
          <w:tab w:val="left" w:pos="3060"/>
        </w:tabs>
        <w:jc w:val="center"/>
        <w:outlineLvl w:val="0"/>
        <w:rPr>
          <w:rFonts w:ascii="Arial" w:hAnsi="Arial" w:cs="Arial"/>
          <w:b/>
          <w:sz w:val="22"/>
          <w:szCs w:val="22"/>
          <w:lang w:val="es-ES"/>
        </w:rPr>
      </w:pPr>
      <w:r w:rsidRPr="002D1098">
        <w:rPr>
          <w:rFonts w:ascii="Arial" w:hAnsi="Arial" w:cs="Arial"/>
          <w:b/>
          <w:smallCaps/>
          <w:sz w:val="22"/>
          <w:szCs w:val="22"/>
          <w:lang w:val="es-ES"/>
        </w:rPr>
        <w:t>P</w:t>
      </w:r>
      <w:r w:rsidR="00B41843">
        <w:rPr>
          <w:rFonts w:ascii="Arial" w:hAnsi="Arial" w:cs="Arial"/>
          <w:b/>
          <w:smallCaps/>
          <w:sz w:val="22"/>
          <w:szCs w:val="22"/>
          <w:lang w:val="es-ES"/>
        </w:rPr>
        <w:t>lan de Monitoreo y Evaluación</w:t>
      </w:r>
    </w:p>
    <w:p w14:paraId="6ABE2B49" w14:textId="77777777" w:rsidR="00ED751C" w:rsidRPr="002D1098" w:rsidRDefault="00ED751C" w:rsidP="00ED751C">
      <w:pPr>
        <w:tabs>
          <w:tab w:val="left" w:pos="1440"/>
          <w:tab w:val="left" w:pos="3060"/>
        </w:tabs>
        <w:jc w:val="center"/>
        <w:rPr>
          <w:rFonts w:ascii="Arial" w:hAnsi="Arial" w:cs="Arial"/>
          <w:sz w:val="22"/>
          <w:szCs w:val="22"/>
          <w:lang w:val="es-ES"/>
        </w:rPr>
      </w:pPr>
    </w:p>
    <w:p w14:paraId="1C8F7580" w14:textId="77777777" w:rsidR="00ED751C" w:rsidRPr="002D1098" w:rsidRDefault="00ED751C" w:rsidP="00ED751C">
      <w:pPr>
        <w:tabs>
          <w:tab w:val="left" w:pos="1440"/>
          <w:tab w:val="left" w:pos="3060"/>
        </w:tabs>
        <w:jc w:val="center"/>
        <w:rPr>
          <w:rFonts w:ascii="Arial" w:hAnsi="Arial" w:cs="Arial"/>
          <w:sz w:val="22"/>
          <w:szCs w:val="22"/>
          <w:lang w:val="es-ES"/>
        </w:rPr>
      </w:pPr>
    </w:p>
    <w:p w14:paraId="469B6B25" w14:textId="77777777" w:rsidR="00ED751C" w:rsidRPr="002D1098" w:rsidRDefault="00ED751C" w:rsidP="00ED751C">
      <w:pPr>
        <w:tabs>
          <w:tab w:val="left" w:pos="1440"/>
          <w:tab w:val="left" w:pos="3060"/>
        </w:tabs>
        <w:jc w:val="center"/>
        <w:rPr>
          <w:rFonts w:ascii="Arial" w:hAnsi="Arial" w:cs="Arial"/>
          <w:sz w:val="22"/>
          <w:szCs w:val="22"/>
          <w:lang w:val="es-ES"/>
        </w:rPr>
      </w:pPr>
    </w:p>
    <w:p w14:paraId="536A3465" w14:textId="77777777" w:rsidR="00ED751C" w:rsidRPr="002D1098" w:rsidRDefault="00ED751C" w:rsidP="00ED751C">
      <w:pPr>
        <w:tabs>
          <w:tab w:val="left" w:pos="1440"/>
          <w:tab w:val="left" w:pos="3060"/>
        </w:tabs>
        <w:jc w:val="center"/>
        <w:rPr>
          <w:rFonts w:ascii="Arial" w:hAnsi="Arial" w:cs="Arial"/>
          <w:sz w:val="22"/>
          <w:szCs w:val="22"/>
          <w:lang w:val="es-ES"/>
        </w:rPr>
      </w:pPr>
    </w:p>
    <w:p w14:paraId="2C68EB3F" w14:textId="77777777" w:rsidR="00ED751C" w:rsidRPr="002D1098" w:rsidRDefault="00ED751C" w:rsidP="00ED751C">
      <w:pPr>
        <w:tabs>
          <w:tab w:val="left" w:pos="1440"/>
          <w:tab w:val="left" w:pos="3060"/>
        </w:tabs>
        <w:jc w:val="center"/>
        <w:rPr>
          <w:rFonts w:ascii="Arial" w:hAnsi="Arial" w:cs="Arial"/>
          <w:sz w:val="22"/>
          <w:szCs w:val="22"/>
          <w:lang w:val="es-ES"/>
        </w:rPr>
      </w:pPr>
    </w:p>
    <w:p w14:paraId="5015A095" w14:textId="77777777" w:rsidR="00ED751C" w:rsidRPr="002D1098" w:rsidRDefault="00ED751C" w:rsidP="002D1098">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sz w:val="22"/>
          <w:szCs w:val="22"/>
          <w:lang w:val="es-ES"/>
        </w:rPr>
      </w:pPr>
      <w:r w:rsidRPr="002D1098">
        <w:rPr>
          <w:rFonts w:ascii="Arial" w:hAnsi="Arial" w:cs="Arial"/>
          <w:sz w:val="22"/>
          <w:szCs w:val="22"/>
          <w:lang w:val="es-ES"/>
        </w:rPr>
        <w:t>Este documento fue preparado por</w:t>
      </w:r>
      <w:r w:rsidR="003F73A7" w:rsidRPr="002D1098">
        <w:rPr>
          <w:rFonts w:ascii="Arial" w:hAnsi="Arial" w:cs="Arial"/>
          <w:sz w:val="22"/>
          <w:szCs w:val="22"/>
          <w:lang w:val="es-ES"/>
        </w:rPr>
        <w:t xml:space="preserve"> </w:t>
      </w:r>
      <w:r w:rsidR="00940A62" w:rsidRPr="002D1098">
        <w:rPr>
          <w:rFonts w:ascii="Arial" w:hAnsi="Arial" w:cs="Arial"/>
          <w:sz w:val="22"/>
          <w:szCs w:val="22"/>
          <w:lang w:val="es-ES"/>
        </w:rPr>
        <w:t>Alejandro Támola</w:t>
      </w:r>
      <w:r w:rsidR="003F73A7" w:rsidRPr="002D1098">
        <w:rPr>
          <w:rFonts w:ascii="Arial" w:hAnsi="Arial" w:cs="Arial"/>
          <w:sz w:val="22"/>
          <w:szCs w:val="22"/>
          <w:lang w:val="es-ES"/>
        </w:rPr>
        <w:t xml:space="preserve"> </w:t>
      </w:r>
      <w:r w:rsidR="00940A62" w:rsidRPr="002D1098">
        <w:rPr>
          <w:rFonts w:ascii="Arial" w:hAnsi="Arial" w:cs="Arial"/>
          <w:sz w:val="22"/>
          <w:szCs w:val="22"/>
          <w:lang w:val="es-ES"/>
        </w:rPr>
        <w:t>(IFD/CMF)</w:t>
      </w:r>
    </w:p>
    <w:p w14:paraId="68BE6605" w14:textId="77777777" w:rsidR="00ED751C" w:rsidRPr="002D1098" w:rsidRDefault="00ED751C" w:rsidP="00ED751C">
      <w:pPr>
        <w:tabs>
          <w:tab w:val="left" w:pos="1440"/>
          <w:tab w:val="left" w:pos="3060"/>
        </w:tabs>
        <w:outlineLvl w:val="0"/>
        <w:rPr>
          <w:rFonts w:ascii="Arial" w:hAnsi="Arial" w:cs="Arial"/>
          <w:sz w:val="22"/>
          <w:szCs w:val="22"/>
          <w:lang w:val="es-ES"/>
        </w:rPr>
      </w:pPr>
    </w:p>
    <w:p w14:paraId="6B5CAB40" w14:textId="77777777" w:rsidR="00ED751C" w:rsidRPr="002D1098" w:rsidRDefault="00ED751C" w:rsidP="00ED751C">
      <w:pPr>
        <w:tabs>
          <w:tab w:val="left" w:pos="1440"/>
          <w:tab w:val="left" w:pos="3060"/>
        </w:tabs>
        <w:outlineLvl w:val="0"/>
        <w:rPr>
          <w:rFonts w:ascii="Arial" w:hAnsi="Arial" w:cs="Arial"/>
          <w:sz w:val="22"/>
          <w:szCs w:val="22"/>
          <w:lang w:val="es-ES"/>
        </w:rPr>
        <w:sectPr w:rsidR="00ED751C" w:rsidRPr="002D1098" w:rsidSect="00ED751C">
          <w:headerReference w:type="even" r:id="rId14"/>
          <w:headerReference w:type="default" r:id="rId15"/>
          <w:footerReference w:type="even" r:id="rId16"/>
          <w:footerReference w:type="default" r:id="rId17"/>
          <w:pgSz w:w="12240" w:h="15840" w:code="1"/>
          <w:pgMar w:top="1440" w:right="1800" w:bottom="1440" w:left="1800" w:header="706" w:footer="706" w:gutter="0"/>
          <w:pgNumType w:fmt="lowerRoman" w:start="1"/>
          <w:cols w:space="720"/>
          <w:formProt w:val="0"/>
          <w:titlePg/>
        </w:sectPr>
      </w:pPr>
    </w:p>
    <w:p w14:paraId="5D22A37E" w14:textId="77777777" w:rsidR="00ED751C" w:rsidRPr="002D1098" w:rsidRDefault="00ED751C" w:rsidP="00ED751C">
      <w:pPr>
        <w:pStyle w:val="Newpage"/>
        <w:rPr>
          <w:rFonts w:ascii="Arial" w:hAnsi="Arial" w:cs="Arial"/>
          <w:sz w:val="22"/>
          <w:szCs w:val="22"/>
        </w:rPr>
      </w:pPr>
      <w:r w:rsidRPr="002D1098">
        <w:rPr>
          <w:rFonts w:ascii="Arial" w:hAnsi="Arial" w:cs="Arial"/>
          <w:sz w:val="22"/>
          <w:szCs w:val="22"/>
        </w:rPr>
        <w:lastRenderedPageBreak/>
        <w:t>Índice</w:t>
      </w:r>
    </w:p>
    <w:p w14:paraId="14E712AF" w14:textId="77777777" w:rsidR="00ED751C" w:rsidRPr="002D1098" w:rsidRDefault="00ED751C" w:rsidP="00ED751C">
      <w:pPr>
        <w:pStyle w:val="Newpage"/>
        <w:rPr>
          <w:rFonts w:ascii="Arial" w:hAnsi="Arial" w:cs="Arial"/>
          <w:sz w:val="22"/>
          <w:szCs w:val="22"/>
        </w:rPr>
      </w:pPr>
    </w:p>
    <w:p w14:paraId="7FC48B5A" w14:textId="77777777" w:rsidR="00ED751C" w:rsidRPr="002D1098" w:rsidRDefault="00ED751C" w:rsidP="00ED751C">
      <w:pPr>
        <w:pStyle w:val="Newpage"/>
        <w:rPr>
          <w:rFonts w:ascii="Arial" w:hAnsi="Arial" w:cs="Arial"/>
          <w:sz w:val="22"/>
          <w:szCs w:val="22"/>
        </w:rPr>
      </w:pPr>
    </w:p>
    <w:p w14:paraId="3222FC59" w14:textId="77777777" w:rsidR="003F73A7" w:rsidRPr="002D1098" w:rsidRDefault="00E3347F">
      <w:pPr>
        <w:pStyle w:val="TOC1"/>
        <w:rPr>
          <w:rFonts w:ascii="Arial" w:eastAsiaTheme="minorEastAsia" w:hAnsi="Arial" w:cs="Arial"/>
          <w:b w:val="0"/>
          <w:smallCaps w:val="0"/>
          <w:lang w:val="es-AR"/>
        </w:rPr>
      </w:pPr>
      <w:r w:rsidRPr="002D1098">
        <w:rPr>
          <w:rFonts w:ascii="Arial" w:hAnsi="Arial" w:cs="Arial"/>
          <w:noProof w:val="0"/>
          <w:lang w:val="es-ES"/>
        </w:rPr>
        <w:fldChar w:fldCharType="begin"/>
      </w:r>
      <w:r w:rsidR="00ED751C" w:rsidRPr="002D1098">
        <w:rPr>
          <w:rFonts w:ascii="Arial" w:hAnsi="Arial" w:cs="Arial"/>
          <w:noProof w:val="0"/>
          <w:lang w:val="es-ES"/>
        </w:rPr>
        <w:instrText xml:space="preserve"> TOC \f \t "Chapter,1,FirstHeading,2,SecHeading,3" </w:instrText>
      </w:r>
      <w:r w:rsidRPr="002D1098">
        <w:rPr>
          <w:rFonts w:ascii="Arial" w:hAnsi="Arial" w:cs="Arial"/>
          <w:noProof w:val="0"/>
          <w:lang w:val="es-ES"/>
        </w:rPr>
        <w:fldChar w:fldCharType="separate"/>
      </w:r>
      <w:r w:rsidR="003F73A7" w:rsidRPr="002D1098">
        <w:rPr>
          <w:rFonts w:ascii="Arial" w:hAnsi="Arial" w:cs="Arial"/>
        </w:rPr>
        <w:t>I.</w:t>
      </w:r>
      <w:r w:rsidR="003F73A7" w:rsidRPr="002D1098">
        <w:rPr>
          <w:rFonts w:ascii="Arial" w:eastAsiaTheme="minorEastAsia" w:hAnsi="Arial" w:cs="Arial"/>
          <w:b w:val="0"/>
          <w:smallCaps w:val="0"/>
          <w:lang w:val="es-AR"/>
        </w:rPr>
        <w:tab/>
      </w:r>
      <w:r w:rsidR="003F73A7" w:rsidRPr="002D1098">
        <w:rPr>
          <w:rFonts w:ascii="Arial" w:hAnsi="Arial" w:cs="Arial"/>
        </w:rPr>
        <w:t>Monitoreo</w:t>
      </w:r>
      <w:r w:rsidR="003F73A7" w:rsidRPr="002D1098">
        <w:rPr>
          <w:rFonts w:ascii="Arial" w:hAnsi="Arial" w:cs="Arial"/>
        </w:rPr>
        <w:tab/>
      </w:r>
      <w:r w:rsidR="003F73A7" w:rsidRPr="002D1098">
        <w:rPr>
          <w:rFonts w:ascii="Arial" w:hAnsi="Arial" w:cs="Arial"/>
        </w:rPr>
        <w:fldChar w:fldCharType="begin"/>
      </w:r>
      <w:r w:rsidR="003F73A7" w:rsidRPr="002D1098">
        <w:rPr>
          <w:rFonts w:ascii="Arial" w:hAnsi="Arial" w:cs="Arial"/>
        </w:rPr>
        <w:instrText xml:space="preserve"> PAGEREF _Toc495491115 \h </w:instrText>
      </w:r>
      <w:r w:rsidR="003F73A7" w:rsidRPr="002D1098">
        <w:rPr>
          <w:rFonts w:ascii="Arial" w:hAnsi="Arial" w:cs="Arial"/>
        </w:rPr>
      </w:r>
      <w:r w:rsidR="003F73A7" w:rsidRPr="002D1098">
        <w:rPr>
          <w:rFonts w:ascii="Arial" w:hAnsi="Arial" w:cs="Arial"/>
        </w:rPr>
        <w:fldChar w:fldCharType="separate"/>
      </w:r>
      <w:r w:rsidR="003F73A7" w:rsidRPr="002D1098">
        <w:rPr>
          <w:rFonts w:ascii="Arial" w:hAnsi="Arial" w:cs="Arial"/>
        </w:rPr>
        <w:t>1</w:t>
      </w:r>
      <w:r w:rsidR="003F73A7" w:rsidRPr="002D1098">
        <w:rPr>
          <w:rFonts w:ascii="Arial" w:hAnsi="Arial" w:cs="Arial"/>
        </w:rPr>
        <w:fldChar w:fldCharType="end"/>
      </w:r>
    </w:p>
    <w:p w14:paraId="0337B788" w14:textId="77777777" w:rsidR="003F73A7" w:rsidRPr="002D1098" w:rsidRDefault="003F73A7">
      <w:pPr>
        <w:pStyle w:val="TOC2"/>
        <w:rPr>
          <w:rFonts w:ascii="Arial" w:eastAsiaTheme="minorEastAsia" w:hAnsi="Arial" w:cs="Arial"/>
          <w:sz w:val="22"/>
          <w:szCs w:val="22"/>
          <w:lang w:val="es-AR"/>
        </w:rPr>
      </w:pPr>
      <w:r w:rsidRPr="002D1098">
        <w:rPr>
          <w:rFonts w:ascii="Arial" w:hAnsi="Arial" w:cs="Arial"/>
          <w:sz w:val="22"/>
          <w:szCs w:val="22"/>
        </w:rPr>
        <w:t>A.</w:t>
      </w:r>
      <w:r w:rsidRPr="002D1098">
        <w:rPr>
          <w:rFonts w:ascii="Arial" w:eastAsiaTheme="minorEastAsia" w:hAnsi="Arial" w:cs="Arial"/>
          <w:sz w:val="22"/>
          <w:szCs w:val="22"/>
          <w:lang w:val="es-AR"/>
        </w:rPr>
        <w:tab/>
      </w:r>
      <w:r w:rsidRPr="002D1098">
        <w:rPr>
          <w:rFonts w:ascii="Arial" w:hAnsi="Arial" w:cs="Arial"/>
          <w:sz w:val="22"/>
          <w:szCs w:val="22"/>
        </w:rPr>
        <w:t>Consideraciones generales</w:t>
      </w:r>
      <w:r w:rsidRPr="002D1098">
        <w:rPr>
          <w:rFonts w:ascii="Arial" w:hAnsi="Arial" w:cs="Arial"/>
          <w:sz w:val="22"/>
          <w:szCs w:val="22"/>
        </w:rPr>
        <w:tab/>
      </w:r>
      <w:r w:rsidRPr="002D1098">
        <w:rPr>
          <w:rFonts w:ascii="Arial" w:hAnsi="Arial" w:cs="Arial"/>
          <w:sz w:val="22"/>
          <w:szCs w:val="22"/>
        </w:rPr>
        <w:fldChar w:fldCharType="begin"/>
      </w:r>
      <w:r w:rsidRPr="002D1098">
        <w:rPr>
          <w:rFonts w:ascii="Arial" w:hAnsi="Arial" w:cs="Arial"/>
          <w:sz w:val="22"/>
          <w:szCs w:val="22"/>
        </w:rPr>
        <w:instrText xml:space="preserve"> PAGEREF _Toc495491116 \h </w:instrText>
      </w:r>
      <w:r w:rsidRPr="002D1098">
        <w:rPr>
          <w:rFonts w:ascii="Arial" w:hAnsi="Arial" w:cs="Arial"/>
          <w:sz w:val="22"/>
          <w:szCs w:val="22"/>
        </w:rPr>
      </w:r>
      <w:r w:rsidRPr="002D1098">
        <w:rPr>
          <w:rFonts w:ascii="Arial" w:hAnsi="Arial" w:cs="Arial"/>
          <w:sz w:val="22"/>
          <w:szCs w:val="22"/>
        </w:rPr>
        <w:fldChar w:fldCharType="separate"/>
      </w:r>
      <w:r w:rsidRPr="002D1098">
        <w:rPr>
          <w:rFonts w:ascii="Arial" w:hAnsi="Arial" w:cs="Arial"/>
          <w:sz w:val="22"/>
          <w:szCs w:val="22"/>
        </w:rPr>
        <w:t>1</w:t>
      </w:r>
      <w:r w:rsidRPr="002D1098">
        <w:rPr>
          <w:rFonts w:ascii="Arial" w:hAnsi="Arial" w:cs="Arial"/>
          <w:sz w:val="22"/>
          <w:szCs w:val="22"/>
        </w:rPr>
        <w:fldChar w:fldCharType="end"/>
      </w:r>
    </w:p>
    <w:p w14:paraId="0B887DAE" w14:textId="77777777" w:rsidR="003F73A7" w:rsidRPr="002D1098" w:rsidRDefault="003F73A7">
      <w:pPr>
        <w:pStyle w:val="TOC2"/>
        <w:rPr>
          <w:rFonts w:ascii="Arial" w:eastAsiaTheme="minorEastAsia" w:hAnsi="Arial" w:cs="Arial"/>
          <w:sz w:val="22"/>
          <w:szCs w:val="22"/>
          <w:lang w:val="es-AR"/>
        </w:rPr>
      </w:pPr>
      <w:r w:rsidRPr="002D1098">
        <w:rPr>
          <w:rFonts w:ascii="Arial" w:hAnsi="Arial" w:cs="Arial"/>
          <w:sz w:val="22"/>
          <w:szCs w:val="22"/>
        </w:rPr>
        <w:t>B.</w:t>
      </w:r>
      <w:r w:rsidRPr="002D1098">
        <w:rPr>
          <w:rFonts w:ascii="Arial" w:eastAsiaTheme="minorEastAsia" w:hAnsi="Arial" w:cs="Arial"/>
          <w:sz w:val="22"/>
          <w:szCs w:val="22"/>
          <w:lang w:val="es-AR"/>
        </w:rPr>
        <w:tab/>
      </w:r>
      <w:r w:rsidRPr="002D1098">
        <w:rPr>
          <w:rFonts w:ascii="Arial" w:hAnsi="Arial" w:cs="Arial"/>
          <w:sz w:val="22"/>
          <w:szCs w:val="22"/>
        </w:rPr>
        <w:t>Indicadores</w:t>
      </w:r>
      <w:r w:rsidRPr="002D1098">
        <w:rPr>
          <w:rFonts w:ascii="Arial" w:hAnsi="Arial" w:cs="Arial"/>
          <w:sz w:val="22"/>
          <w:szCs w:val="22"/>
        </w:rPr>
        <w:tab/>
      </w:r>
      <w:r w:rsidRPr="002D1098">
        <w:rPr>
          <w:rFonts w:ascii="Arial" w:hAnsi="Arial" w:cs="Arial"/>
          <w:sz w:val="22"/>
          <w:szCs w:val="22"/>
        </w:rPr>
        <w:fldChar w:fldCharType="begin"/>
      </w:r>
      <w:r w:rsidRPr="002D1098">
        <w:rPr>
          <w:rFonts w:ascii="Arial" w:hAnsi="Arial" w:cs="Arial"/>
          <w:sz w:val="22"/>
          <w:szCs w:val="22"/>
        </w:rPr>
        <w:instrText xml:space="preserve"> PAGEREF _Toc495491117 \h </w:instrText>
      </w:r>
      <w:r w:rsidRPr="002D1098">
        <w:rPr>
          <w:rFonts w:ascii="Arial" w:hAnsi="Arial" w:cs="Arial"/>
          <w:sz w:val="22"/>
          <w:szCs w:val="22"/>
        </w:rPr>
      </w:r>
      <w:r w:rsidRPr="002D1098">
        <w:rPr>
          <w:rFonts w:ascii="Arial" w:hAnsi="Arial" w:cs="Arial"/>
          <w:sz w:val="22"/>
          <w:szCs w:val="22"/>
        </w:rPr>
        <w:fldChar w:fldCharType="separate"/>
      </w:r>
      <w:r w:rsidRPr="002D1098">
        <w:rPr>
          <w:rFonts w:ascii="Arial" w:hAnsi="Arial" w:cs="Arial"/>
          <w:sz w:val="22"/>
          <w:szCs w:val="22"/>
        </w:rPr>
        <w:t>2</w:t>
      </w:r>
      <w:r w:rsidRPr="002D1098">
        <w:rPr>
          <w:rFonts w:ascii="Arial" w:hAnsi="Arial" w:cs="Arial"/>
          <w:sz w:val="22"/>
          <w:szCs w:val="22"/>
        </w:rPr>
        <w:fldChar w:fldCharType="end"/>
      </w:r>
    </w:p>
    <w:p w14:paraId="0E4A2235" w14:textId="77777777" w:rsidR="003F73A7" w:rsidRPr="002D1098" w:rsidRDefault="003F73A7">
      <w:pPr>
        <w:pStyle w:val="TOC2"/>
        <w:rPr>
          <w:rFonts w:ascii="Arial" w:eastAsiaTheme="minorEastAsia" w:hAnsi="Arial" w:cs="Arial"/>
          <w:sz w:val="22"/>
          <w:szCs w:val="22"/>
          <w:lang w:val="es-AR"/>
        </w:rPr>
      </w:pPr>
      <w:r w:rsidRPr="002D1098">
        <w:rPr>
          <w:rFonts w:ascii="Arial" w:hAnsi="Arial" w:cs="Arial"/>
          <w:sz w:val="22"/>
          <w:szCs w:val="22"/>
        </w:rPr>
        <w:t>C.</w:t>
      </w:r>
      <w:r w:rsidRPr="002D1098">
        <w:rPr>
          <w:rFonts w:ascii="Arial" w:eastAsiaTheme="minorEastAsia" w:hAnsi="Arial" w:cs="Arial"/>
          <w:sz w:val="22"/>
          <w:szCs w:val="22"/>
          <w:lang w:val="es-AR"/>
        </w:rPr>
        <w:tab/>
      </w:r>
      <w:r w:rsidRPr="002D1098">
        <w:rPr>
          <w:rFonts w:ascii="Arial" w:hAnsi="Arial" w:cs="Arial"/>
          <w:sz w:val="22"/>
          <w:szCs w:val="22"/>
        </w:rPr>
        <w:t>Recolección de información e instrumentos</w:t>
      </w:r>
      <w:r w:rsidRPr="002D1098">
        <w:rPr>
          <w:rFonts w:ascii="Arial" w:hAnsi="Arial" w:cs="Arial"/>
          <w:sz w:val="22"/>
          <w:szCs w:val="22"/>
        </w:rPr>
        <w:tab/>
      </w:r>
      <w:r w:rsidRPr="002D1098">
        <w:rPr>
          <w:rFonts w:ascii="Arial" w:hAnsi="Arial" w:cs="Arial"/>
          <w:sz w:val="22"/>
          <w:szCs w:val="22"/>
        </w:rPr>
        <w:fldChar w:fldCharType="begin"/>
      </w:r>
      <w:r w:rsidRPr="002D1098">
        <w:rPr>
          <w:rFonts w:ascii="Arial" w:hAnsi="Arial" w:cs="Arial"/>
          <w:sz w:val="22"/>
          <w:szCs w:val="22"/>
        </w:rPr>
        <w:instrText xml:space="preserve"> PAGEREF _Toc495491118 \h </w:instrText>
      </w:r>
      <w:r w:rsidRPr="002D1098">
        <w:rPr>
          <w:rFonts w:ascii="Arial" w:hAnsi="Arial" w:cs="Arial"/>
          <w:sz w:val="22"/>
          <w:szCs w:val="22"/>
        </w:rPr>
      </w:r>
      <w:r w:rsidRPr="002D1098">
        <w:rPr>
          <w:rFonts w:ascii="Arial" w:hAnsi="Arial" w:cs="Arial"/>
          <w:sz w:val="22"/>
          <w:szCs w:val="22"/>
        </w:rPr>
        <w:fldChar w:fldCharType="separate"/>
      </w:r>
      <w:r w:rsidRPr="002D1098">
        <w:rPr>
          <w:rFonts w:ascii="Arial" w:hAnsi="Arial" w:cs="Arial"/>
          <w:sz w:val="22"/>
          <w:szCs w:val="22"/>
        </w:rPr>
        <w:t>3</w:t>
      </w:r>
      <w:r w:rsidRPr="002D1098">
        <w:rPr>
          <w:rFonts w:ascii="Arial" w:hAnsi="Arial" w:cs="Arial"/>
          <w:sz w:val="22"/>
          <w:szCs w:val="22"/>
        </w:rPr>
        <w:fldChar w:fldCharType="end"/>
      </w:r>
    </w:p>
    <w:p w14:paraId="4D0EF2E2" w14:textId="77777777" w:rsidR="003F73A7" w:rsidRPr="002D1098" w:rsidRDefault="003F73A7">
      <w:pPr>
        <w:pStyle w:val="TOC2"/>
        <w:rPr>
          <w:rFonts w:ascii="Arial" w:eastAsiaTheme="minorEastAsia" w:hAnsi="Arial" w:cs="Arial"/>
          <w:sz w:val="22"/>
          <w:szCs w:val="22"/>
          <w:lang w:val="es-AR"/>
        </w:rPr>
      </w:pPr>
      <w:r w:rsidRPr="002D1098">
        <w:rPr>
          <w:rFonts w:ascii="Arial" w:hAnsi="Arial" w:cs="Arial"/>
          <w:sz w:val="22"/>
          <w:szCs w:val="22"/>
        </w:rPr>
        <w:t>D.</w:t>
      </w:r>
      <w:r w:rsidRPr="002D1098">
        <w:rPr>
          <w:rFonts w:ascii="Arial" w:eastAsiaTheme="minorEastAsia" w:hAnsi="Arial" w:cs="Arial"/>
          <w:sz w:val="22"/>
          <w:szCs w:val="22"/>
          <w:lang w:val="es-AR"/>
        </w:rPr>
        <w:tab/>
      </w:r>
      <w:r w:rsidRPr="002D1098">
        <w:rPr>
          <w:rFonts w:ascii="Arial" w:hAnsi="Arial" w:cs="Arial"/>
          <w:sz w:val="22"/>
          <w:szCs w:val="22"/>
        </w:rPr>
        <w:t>Reportes</w:t>
      </w:r>
      <w:r w:rsidRPr="002D1098">
        <w:rPr>
          <w:rFonts w:ascii="Arial" w:hAnsi="Arial" w:cs="Arial"/>
          <w:sz w:val="22"/>
          <w:szCs w:val="22"/>
        </w:rPr>
        <w:tab/>
      </w:r>
      <w:r w:rsidRPr="002D1098">
        <w:rPr>
          <w:rFonts w:ascii="Arial" w:hAnsi="Arial" w:cs="Arial"/>
          <w:sz w:val="22"/>
          <w:szCs w:val="22"/>
        </w:rPr>
        <w:fldChar w:fldCharType="begin"/>
      </w:r>
      <w:r w:rsidRPr="002D1098">
        <w:rPr>
          <w:rFonts w:ascii="Arial" w:hAnsi="Arial" w:cs="Arial"/>
          <w:sz w:val="22"/>
          <w:szCs w:val="22"/>
        </w:rPr>
        <w:instrText xml:space="preserve"> PAGEREF _Toc495491119 \h </w:instrText>
      </w:r>
      <w:r w:rsidRPr="002D1098">
        <w:rPr>
          <w:rFonts w:ascii="Arial" w:hAnsi="Arial" w:cs="Arial"/>
          <w:sz w:val="22"/>
          <w:szCs w:val="22"/>
        </w:rPr>
      </w:r>
      <w:r w:rsidRPr="002D1098">
        <w:rPr>
          <w:rFonts w:ascii="Arial" w:hAnsi="Arial" w:cs="Arial"/>
          <w:sz w:val="22"/>
          <w:szCs w:val="22"/>
        </w:rPr>
        <w:fldChar w:fldCharType="separate"/>
      </w:r>
      <w:r w:rsidRPr="002D1098">
        <w:rPr>
          <w:rFonts w:ascii="Arial" w:hAnsi="Arial" w:cs="Arial"/>
          <w:sz w:val="22"/>
          <w:szCs w:val="22"/>
        </w:rPr>
        <w:t>3</w:t>
      </w:r>
      <w:r w:rsidRPr="002D1098">
        <w:rPr>
          <w:rFonts w:ascii="Arial" w:hAnsi="Arial" w:cs="Arial"/>
          <w:sz w:val="22"/>
          <w:szCs w:val="22"/>
        </w:rPr>
        <w:fldChar w:fldCharType="end"/>
      </w:r>
    </w:p>
    <w:p w14:paraId="51889610" w14:textId="77777777" w:rsidR="003F73A7" w:rsidRPr="002D1098" w:rsidRDefault="003F73A7">
      <w:pPr>
        <w:pStyle w:val="TOC2"/>
        <w:rPr>
          <w:rFonts w:ascii="Arial" w:eastAsiaTheme="minorEastAsia" w:hAnsi="Arial" w:cs="Arial"/>
          <w:sz w:val="22"/>
          <w:szCs w:val="22"/>
          <w:lang w:val="es-AR"/>
        </w:rPr>
      </w:pPr>
      <w:r w:rsidRPr="002D1098">
        <w:rPr>
          <w:rFonts w:ascii="Arial" w:hAnsi="Arial" w:cs="Arial"/>
          <w:sz w:val="22"/>
          <w:szCs w:val="22"/>
        </w:rPr>
        <w:t>E.</w:t>
      </w:r>
      <w:r w:rsidRPr="002D1098">
        <w:rPr>
          <w:rFonts w:ascii="Arial" w:eastAsiaTheme="minorEastAsia" w:hAnsi="Arial" w:cs="Arial"/>
          <w:sz w:val="22"/>
          <w:szCs w:val="22"/>
          <w:lang w:val="es-AR"/>
        </w:rPr>
        <w:tab/>
      </w:r>
      <w:r w:rsidRPr="002D1098">
        <w:rPr>
          <w:rFonts w:ascii="Arial" w:hAnsi="Arial" w:cs="Arial"/>
          <w:sz w:val="22"/>
          <w:szCs w:val="22"/>
        </w:rPr>
        <w:t>Coordinación del Monitoreo, Plan de Trabajo y Presupuesto Reportes</w:t>
      </w:r>
      <w:r w:rsidRPr="002D1098">
        <w:rPr>
          <w:rFonts w:ascii="Arial" w:hAnsi="Arial" w:cs="Arial"/>
          <w:sz w:val="22"/>
          <w:szCs w:val="22"/>
        </w:rPr>
        <w:tab/>
      </w:r>
      <w:r w:rsidRPr="002D1098">
        <w:rPr>
          <w:rFonts w:ascii="Arial" w:hAnsi="Arial" w:cs="Arial"/>
          <w:sz w:val="22"/>
          <w:szCs w:val="22"/>
        </w:rPr>
        <w:fldChar w:fldCharType="begin"/>
      </w:r>
      <w:r w:rsidRPr="002D1098">
        <w:rPr>
          <w:rFonts w:ascii="Arial" w:hAnsi="Arial" w:cs="Arial"/>
          <w:sz w:val="22"/>
          <w:szCs w:val="22"/>
        </w:rPr>
        <w:instrText xml:space="preserve"> PAGEREF _Toc495491120 \h </w:instrText>
      </w:r>
      <w:r w:rsidRPr="002D1098">
        <w:rPr>
          <w:rFonts w:ascii="Arial" w:hAnsi="Arial" w:cs="Arial"/>
          <w:sz w:val="22"/>
          <w:szCs w:val="22"/>
        </w:rPr>
      </w:r>
      <w:r w:rsidRPr="002D1098">
        <w:rPr>
          <w:rFonts w:ascii="Arial" w:hAnsi="Arial" w:cs="Arial"/>
          <w:sz w:val="22"/>
          <w:szCs w:val="22"/>
        </w:rPr>
        <w:fldChar w:fldCharType="separate"/>
      </w:r>
      <w:r w:rsidRPr="002D1098">
        <w:rPr>
          <w:rFonts w:ascii="Arial" w:hAnsi="Arial" w:cs="Arial"/>
          <w:sz w:val="22"/>
          <w:szCs w:val="22"/>
        </w:rPr>
        <w:t>3</w:t>
      </w:r>
      <w:r w:rsidRPr="002D1098">
        <w:rPr>
          <w:rFonts w:ascii="Arial" w:hAnsi="Arial" w:cs="Arial"/>
          <w:sz w:val="22"/>
          <w:szCs w:val="22"/>
        </w:rPr>
        <w:fldChar w:fldCharType="end"/>
      </w:r>
    </w:p>
    <w:p w14:paraId="7FF1D0C1" w14:textId="77777777" w:rsidR="003F73A7" w:rsidRPr="002D1098" w:rsidRDefault="003F73A7">
      <w:pPr>
        <w:pStyle w:val="TOC1"/>
        <w:rPr>
          <w:rFonts w:ascii="Arial" w:eastAsiaTheme="minorEastAsia" w:hAnsi="Arial" w:cs="Arial"/>
          <w:b w:val="0"/>
          <w:smallCaps w:val="0"/>
          <w:lang w:val="en-US"/>
        </w:rPr>
      </w:pPr>
      <w:r w:rsidRPr="002D1098">
        <w:rPr>
          <w:rFonts w:ascii="Arial" w:hAnsi="Arial" w:cs="Arial"/>
        </w:rPr>
        <w:t>II.</w:t>
      </w:r>
      <w:r w:rsidRPr="002D1098">
        <w:rPr>
          <w:rFonts w:ascii="Arial" w:eastAsiaTheme="minorEastAsia" w:hAnsi="Arial" w:cs="Arial"/>
          <w:b w:val="0"/>
          <w:smallCaps w:val="0"/>
          <w:lang w:val="en-US"/>
        </w:rPr>
        <w:tab/>
      </w:r>
      <w:r w:rsidRPr="002D1098">
        <w:rPr>
          <w:rFonts w:ascii="Arial" w:hAnsi="Arial" w:cs="Arial"/>
        </w:rPr>
        <w:t>Evaluación</w:t>
      </w:r>
      <w:r w:rsidRPr="002D1098">
        <w:rPr>
          <w:rFonts w:ascii="Arial" w:hAnsi="Arial" w:cs="Arial"/>
        </w:rPr>
        <w:tab/>
      </w:r>
      <w:r w:rsidRPr="002D1098">
        <w:rPr>
          <w:rFonts w:ascii="Arial" w:hAnsi="Arial" w:cs="Arial"/>
        </w:rPr>
        <w:fldChar w:fldCharType="begin"/>
      </w:r>
      <w:r w:rsidRPr="002D1098">
        <w:rPr>
          <w:rFonts w:ascii="Arial" w:hAnsi="Arial" w:cs="Arial"/>
        </w:rPr>
        <w:instrText xml:space="preserve"> PAGEREF _Toc495491121 \h </w:instrText>
      </w:r>
      <w:r w:rsidRPr="002D1098">
        <w:rPr>
          <w:rFonts w:ascii="Arial" w:hAnsi="Arial" w:cs="Arial"/>
        </w:rPr>
      </w:r>
      <w:r w:rsidRPr="002D1098">
        <w:rPr>
          <w:rFonts w:ascii="Arial" w:hAnsi="Arial" w:cs="Arial"/>
        </w:rPr>
        <w:fldChar w:fldCharType="separate"/>
      </w:r>
      <w:r w:rsidRPr="002D1098">
        <w:rPr>
          <w:rFonts w:ascii="Arial" w:hAnsi="Arial" w:cs="Arial"/>
        </w:rPr>
        <w:t>5</w:t>
      </w:r>
      <w:r w:rsidRPr="002D1098">
        <w:rPr>
          <w:rFonts w:ascii="Arial" w:hAnsi="Arial" w:cs="Arial"/>
        </w:rPr>
        <w:fldChar w:fldCharType="end"/>
      </w:r>
    </w:p>
    <w:p w14:paraId="7AE2805C" w14:textId="77777777" w:rsidR="00ED751C" w:rsidRPr="002D1098" w:rsidRDefault="00E3347F" w:rsidP="00ED751C">
      <w:pPr>
        <w:pStyle w:val="TOC3"/>
        <w:rPr>
          <w:rFonts w:ascii="Arial" w:hAnsi="Arial" w:cs="Arial"/>
          <w:sz w:val="22"/>
          <w:szCs w:val="22"/>
        </w:rPr>
      </w:pPr>
      <w:r w:rsidRPr="002D1098">
        <w:rPr>
          <w:rFonts w:ascii="Arial" w:hAnsi="Arial" w:cs="Arial"/>
          <w:sz w:val="22"/>
          <w:szCs w:val="22"/>
        </w:rPr>
        <w:fldChar w:fldCharType="end"/>
      </w:r>
    </w:p>
    <w:p w14:paraId="5E633A30" w14:textId="77777777" w:rsidR="00ED751C" w:rsidRPr="002D1098" w:rsidRDefault="00ED751C" w:rsidP="00ED751C">
      <w:pPr>
        <w:rPr>
          <w:rFonts w:ascii="Arial" w:hAnsi="Arial" w:cs="Arial"/>
          <w:sz w:val="22"/>
          <w:szCs w:val="22"/>
          <w:lang w:val="es-ES"/>
        </w:rPr>
      </w:pPr>
      <w:r w:rsidRPr="002D1098">
        <w:rPr>
          <w:rFonts w:ascii="Arial" w:hAnsi="Arial" w:cs="Arial"/>
          <w:sz w:val="22"/>
          <w:szCs w:val="22"/>
          <w:lang w:val="es-ES"/>
        </w:rPr>
        <w:br w:type="page"/>
      </w:r>
    </w:p>
    <w:p w14:paraId="1FBC2B84" w14:textId="77777777" w:rsidR="00ED751C" w:rsidRPr="002D1098" w:rsidRDefault="00ED751C" w:rsidP="00ED751C">
      <w:pPr>
        <w:pStyle w:val="AbbrDesc"/>
        <w:tabs>
          <w:tab w:val="left" w:pos="1440"/>
        </w:tabs>
        <w:rPr>
          <w:rFonts w:ascii="Arial" w:hAnsi="Arial" w:cs="Arial"/>
          <w:sz w:val="22"/>
          <w:szCs w:val="22"/>
          <w:lang w:val="es-ES"/>
        </w:rPr>
        <w:sectPr w:rsidR="00ED751C" w:rsidRPr="002D1098">
          <w:headerReference w:type="first" r:id="rId18"/>
          <w:pgSz w:w="12240" w:h="15840" w:code="1"/>
          <w:pgMar w:top="1440" w:right="1800" w:bottom="1440" w:left="1800" w:header="706" w:footer="706" w:gutter="0"/>
          <w:pgNumType w:fmt="lowerRoman" w:start="1"/>
          <w:cols w:space="720"/>
          <w:formProt w:val="0"/>
          <w:titlePg/>
        </w:sectPr>
      </w:pPr>
    </w:p>
    <w:p w14:paraId="10DE25E5" w14:textId="77777777" w:rsidR="00ED751C" w:rsidRPr="002D1098" w:rsidRDefault="00ED751C" w:rsidP="00ED751C">
      <w:pPr>
        <w:pStyle w:val="Paragraph"/>
        <w:numPr>
          <w:ilvl w:val="0"/>
          <w:numId w:val="0"/>
        </w:numPr>
        <w:rPr>
          <w:rFonts w:ascii="Arial" w:hAnsi="Arial" w:cs="Arial"/>
          <w:sz w:val="22"/>
          <w:szCs w:val="22"/>
        </w:rPr>
        <w:sectPr w:rsidR="00ED751C" w:rsidRPr="002D1098">
          <w:headerReference w:type="even" r:id="rId19"/>
          <w:headerReference w:type="default" r:id="rId20"/>
          <w:footerReference w:type="even" r:id="rId21"/>
          <w:footerReference w:type="default" r:id="rId22"/>
          <w:headerReference w:type="first" r:id="rId23"/>
          <w:pgSz w:w="12240" w:h="15840" w:code="1"/>
          <w:pgMar w:top="1440" w:right="1800" w:bottom="1440" w:left="1800" w:header="706" w:footer="706" w:gutter="0"/>
          <w:pgNumType w:start="1"/>
          <w:cols w:space="720"/>
          <w:formProt w:val="0"/>
        </w:sectPr>
      </w:pPr>
    </w:p>
    <w:p w14:paraId="35608BD9" w14:textId="77777777" w:rsidR="00ED751C" w:rsidRPr="002D1098" w:rsidRDefault="00B86D10" w:rsidP="00EB0154">
      <w:pPr>
        <w:pStyle w:val="Chapter"/>
        <w:rPr>
          <w:rFonts w:ascii="Arial" w:hAnsi="Arial" w:cs="Arial"/>
          <w:szCs w:val="22"/>
        </w:rPr>
      </w:pPr>
      <w:bookmarkStart w:id="0" w:name="_Toc495491115"/>
      <w:r w:rsidRPr="002D1098">
        <w:rPr>
          <w:rFonts w:ascii="Arial" w:hAnsi="Arial" w:cs="Arial"/>
          <w:szCs w:val="22"/>
        </w:rPr>
        <w:t>Monitoreo</w:t>
      </w:r>
      <w:bookmarkEnd w:id="0"/>
    </w:p>
    <w:p w14:paraId="53E1CC83" w14:textId="77777777" w:rsidR="00ED751C" w:rsidRPr="002D1098" w:rsidRDefault="00EB0154" w:rsidP="00EB6834">
      <w:pPr>
        <w:pStyle w:val="FirstHeading"/>
        <w:ind w:left="720"/>
        <w:rPr>
          <w:rFonts w:ascii="Arial" w:hAnsi="Arial" w:cs="Arial"/>
          <w:sz w:val="22"/>
          <w:szCs w:val="22"/>
        </w:rPr>
      </w:pPr>
      <w:r w:rsidRPr="002D1098">
        <w:rPr>
          <w:rFonts w:ascii="Arial" w:hAnsi="Arial" w:cs="Arial"/>
          <w:sz w:val="22"/>
          <w:szCs w:val="22"/>
        </w:rPr>
        <w:fldChar w:fldCharType="begin"/>
      </w:r>
      <w:r w:rsidRPr="002D1098">
        <w:rPr>
          <w:rFonts w:ascii="Arial" w:hAnsi="Arial" w:cs="Arial"/>
          <w:sz w:val="22"/>
          <w:szCs w:val="22"/>
        </w:rPr>
        <w:instrText xml:space="preserve"> SEQ "</w:instrText>
      </w:r>
      <w:r w:rsidRPr="002D1098">
        <w:rPr>
          <w:rFonts w:ascii="Arial" w:hAnsi="Arial" w:cs="Arial"/>
          <w:sz w:val="22"/>
          <w:szCs w:val="22"/>
        </w:rPr>
        <w:fldChar w:fldCharType="begin"/>
      </w:r>
      <w:r w:rsidRPr="002D1098">
        <w:rPr>
          <w:rFonts w:ascii="Arial" w:hAnsi="Arial" w:cs="Arial"/>
          <w:sz w:val="22"/>
          <w:szCs w:val="22"/>
        </w:rPr>
        <w:instrText xml:space="preserve"> SECTION  \* MERGEFORMAT </w:instrText>
      </w:r>
      <w:r w:rsidRPr="002D1098">
        <w:rPr>
          <w:rFonts w:ascii="Arial" w:hAnsi="Arial" w:cs="Arial"/>
          <w:sz w:val="22"/>
          <w:szCs w:val="22"/>
        </w:rPr>
        <w:fldChar w:fldCharType="separate"/>
      </w:r>
      <w:r w:rsidR="00883053" w:rsidRPr="002D1098">
        <w:rPr>
          <w:rFonts w:ascii="Arial" w:hAnsi="Arial" w:cs="Arial"/>
          <w:sz w:val="22"/>
          <w:szCs w:val="22"/>
        </w:rPr>
        <w:instrText>4</w:instrText>
      </w:r>
      <w:r w:rsidRPr="002D1098">
        <w:rPr>
          <w:rFonts w:ascii="Arial" w:hAnsi="Arial" w:cs="Arial"/>
          <w:sz w:val="22"/>
          <w:szCs w:val="22"/>
        </w:rPr>
        <w:fldChar w:fldCharType="end"/>
      </w:r>
      <w:r w:rsidRPr="002D1098">
        <w:rPr>
          <w:rFonts w:ascii="Arial" w:hAnsi="Arial" w:cs="Arial"/>
          <w:sz w:val="22"/>
          <w:szCs w:val="22"/>
        </w:rPr>
        <w:instrText xml:space="preserve">#"\* ALPHABETIC \* MERGEFORMAT </w:instrText>
      </w:r>
      <w:r w:rsidRPr="002D1098">
        <w:rPr>
          <w:rFonts w:ascii="Arial" w:hAnsi="Arial" w:cs="Arial"/>
          <w:sz w:val="22"/>
          <w:szCs w:val="22"/>
        </w:rPr>
        <w:fldChar w:fldCharType="separate"/>
      </w:r>
      <w:bookmarkStart w:id="1" w:name="_Toc495491116"/>
      <w:r w:rsidR="00883053" w:rsidRPr="002D1098">
        <w:rPr>
          <w:rFonts w:ascii="Arial" w:hAnsi="Arial" w:cs="Arial"/>
          <w:sz w:val="22"/>
          <w:szCs w:val="22"/>
        </w:rPr>
        <w:t>A</w:t>
      </w:r>
      <w:r w:rsidRPr="002D1098">
        <w:rPr>
          <w:rFonts w:ascii="Arial" w:hAnsi="Arial" w:cs="Arial"/>
          <w:sz w:val="22"/>
          <w:szCs w:val="22"/>
        </w:rPr>
        <w:fldChar w:fldCharType="end"/>
      </w:r>
      <w:r w:rsidRPr="002D1098">
        <w:rPr>
          <w:rFonts w:ascii="Arial" w:hAnsi="Arial" w:cs="Arial"/>
          <w:sz w:val="22"/>
          <w:szCs w:val="22"/>
        </w:rPr>
        <w:t>.</w:t>
      </w:r>
      <w:r w:rsidRPr="002D1098">
        <w:rPr>
          <w:rFonts w:ascii="Arial" w:hAnsi="Arial" w:cs="Arial"/>
          <w:sz w:val="22"/>
          <w:szCs w:val="22"/>
        </w:rPr>
        <w:tab/>
      </w:r>
      <w:r w:rsidR="00EB6834" w:rsidRPr="002D1098">
        <w:rPr>
          <w:rFonts w:ascii="Arial" w:hAnsi="Arial" w:cs="Arial"/>
          <w:sz w:val="22"/>
          <w:szCs w:val="22"/>
        </w:rPr>
        <w:t>Consideraciones generales</w:t>
      </w:r>
      <w:bookmarkEnd w:id="1"/>
    </w:p>
    <w:p w14:paraId="186F9EC6" w14:textId="77777777" w:rsidR="00B86D10" w:rsidRPr="002D1098" w:rsidRDefault="00B86D10" w:rsidP="00B86D10">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El objetivo del cuarto programa bajo la línea CCLIP CO-X1007 es continuar apoyando a los esfuerzos del Gobierno de Colombia en fortalecer la competitividad del sector productivo a través de financiamiento de proyectos de inversión, restructuración productiva y el desarrollo de negocios y exportación. Para este fin, los recursos de crédito para financiar a proyectos de la Micro, Pequeña y Mediana Empresa (MIPYME) serán canalizados a través de la red de establecimientos de crédito de Bancóldex.</w:t>
      </w:r>
    </w:p>
    <w:p w14:paraId="0D2ADBF6" w14:textId="087E7941" w:rsidR="00B86D10" w:rsidRPr="00DC49F3" w:rsidRDefault="00B86D10" w:rsidP="00B86D10">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Específicamente, el Programa tendría las siguientes características: (i) un dimensionamiento de US$181.470.000, de los cuales 50% provendrían del financiamiento del BID y 50% millones de la contraparte; </w:t>
      </w:r>
      <w:r w:rsidR="002D1098">
        <w:rPr>
          <w:rFonts w:ascii="Arial" w:hAnsi="Arial" w:cs="Arial"/>
          <w:sz w:val="22"/>
          <w:szCs w:val="22"/>
        </w:rPr>
        <w:t xml:space="preserve">y </w:t>
      </w:r>
      <w:r w:rsidRPr="002D1098">
        <w:rPr>
          <w:rFonts w:ascii="Arial" w:hAnsi="Arial" w:cs="Arial"/>
          <w:sz w:val="22"/>
          <w:szCs w:val="22"/>
        </w:rPr>
        <w:t xml:space="preserve">(ii) un componente único de financiamiento a la MIPYME a través del mecanismo de redescuento para los establecimientos de crédito, con la incorporación de </w:t>
      </w:r>
      <w:r w:rsidR="004C02E0">
        <w:rPr>
          <w:rFonts w:ascii="Arial" w:hAnsi="Arial" w:cs="Arial"/>
          <w:sz w:val="22"/>
          <w:szCs w:val="22"/>
        </w:rPr>
        <w:t>un</w:t>
      </w:r>
      <w:r w:rsidR="004C02E0" w:rsidRPr="002D1098">
        <w:rPr>
          <w:rFonts w:ascii="Arial" w:hAnsi="Arial" w:cs="Arial"/>
          <w:sz w:val="22"/>
          <w:szCs w:val="22"/>
        </w:rPr>
        <w:t xml:space="preserve"> </w:t>
      </w:r>
      <w:r w:rsidRPr="002D1098">
        <w:rPr>
          <w:rFonts w:ascii="Arial" w:hAnsi="Arial" w:cs="Arial"/>
          <w:sz w:val="22"/>
          <w:szCs w:val="22"/>
        </w:rPr>
        <w:t>hito: un piloto de US$</w:t>
      </w:r>
      <w:r w:rsidR="007F531C">
        <w:rPr>
          <w:rFonts w:ascii="Arial" w:hAnsi="Arial" w:cs="Arial"/>
          <w:sz w:val="22"/>
          <w:szCs w:val="22"/>
        </w:rPr>
        <w:t>18,1</w:t>
      </w:r>
      <w:r w:rsidRPr="002D1098">
        <w:rPr>
          <w:rFonts w:ascii="Arial" w:hAnsi="Arial" w:cs="Arial"/>
          <w:sz w:val="22"/>
          <w:szCs w:val="22"/>
        </w:rPr>
        <w:t xml:space="preserve"> millones para MIPYME innovadoras de alto crecimiento</w:t>
      </w:r>
      <w:r w:rsidR="004C02E0">
        <w:rPr>
          <w:rFonts w:ascii="Arial" w:hAnsi="Arial" w:cs="Arial"/>
          <w:sz w:val="22"/>
          <w:szCs w:val="22"/>
        </w:rPr>
        <w:t>.</w:t>
      </w:r>
    </w:p>
    <w:p w14:paraId="40453187" w14:textId="77777777" w:rsidR="00B86D10" w:rsidRPr="002D1098" w:rsidRDefault="00B86D10" w:rsidP="00B86D10">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Bancóldex será el prestatario y agencia ejecutora (AE) de este programa. La agencia ejecutora será responsable de la ejecución operativa y administrativa del programa. </w:t>
      </w:r>
    </w:p>
    <w:p w14:paraId="3989D49F" w14:textId="77777777" w:rsidR="00B86D10" w:rsidRPr="002D1098" w:rsidRDefault="00B86D10" w:rsidP="00B86D10">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Como parte de la ejecución del programa, se han identificado los siguientes instrumentos de monitoreo y evaluación: </w:t>
      </w:r>
    </w:p>
    <w:p w14:paraId="77AEA3A9" w14:textId="77777777" w:rsidR="00B86D10" w:rsidRPr="002D1098" w:rsidRDefault="00B86D10" w:rsidP="00B86D10">
      <w:pPr>
        <w:pStyle w:val="subpar"/>
        <w:rPr>
          <w:rFonts w:ascii="Arial" w:hAnsi="Arial" w:cs="Arial"/>
          <w:sz w:val="22"/>
          <w:szCs w:val="22"/>
        </w:rPr>
      </w:pPr>
      <w:r w:rsidRPr="002D1098">
        <w:rPr>
          <w:rFonts w:ascii="Arial" w:hAnsi="Arial" w:cs="Arial"/>
          <w:sz w:val="22"/>
          <w:szCs w:val="22"/>
        </w:rPr>
        <w:t xml:space="preserve">Informes periódicos de seguimiento del programa, en el que la AE informa al Banco sobre la marcha de la ejecución de las actividades programadas, así como en el cumplimiento de objetivos previamente acordados para los indicadores de producto y resultados, que se describen en la matriz de resultados que se adjunta al programa propuesto; </w:t>
      </w:r>
    </w:p>
    <w:p w14:paraId="01C98AAD" w14:textId="77777777" w:rsidR="00B86D10" w:rsidRPr="002D1098" w:rsidRDefault="00B86D10" w:rsidP="00B86D10">
      <w:pPr>
        <w:pStyle w:val="subpar"/>
        <w:rPr>
          <w:rFonts w:ascii="Arial" w:hAnsi="Arial" w:cs="Arial"/>
          <w:sz w:val="22"/>
          <w:szCs w:val="22"/>
        </w:rPr>
      </w:pPr>
      <w:r w:rsidRPr="002D1098">
        <w:rPr>
          <w:rFonts w:ascii="Arial" w:hAnsi="Arial" w:cs="Arial"/>
          <w:sz w:val="22"/>
          <w:szCs w:val="22"/>
        </w:rPr>
        <w:t xml:space="preserve">Auditorias financieras anuales sobre el uso de recursos del programa; </w:t>
      </w:r>
    </w:p>
    <w:p w14:paraId="2BD9C120" w14:textId="16CD3EBD" w:rsidR="00B86D10" w:rsidRPr="002D1098" w:rsidRDefault="00B86D10" w:rsidP="00B86D10">
      <w:pPr>
        <w:pStyle w:val="subpar"/>
        <w:rPr>
          <w:rFonts w:ascii="Arial" w:hAnsi="Arial" w:cs="Arial"/>
          <w:sz w:val="22"/>
          <w:szCs w:val="22"/>
        </w:rPr>
      </w:pPr>
      <w:r w:rsidRPr="002D1098">
        <w:rPr>
          <w:rFonts w:ascii="Arial" w:hAnsi="Arial" w:cs="Arial"/>
          <w:sz w:val="22"/>
          <w:szCs w:val="22"/>
        </w:rPr>
        <w:t>Un ejercicio de evaluación en la forma de un análisis de costo-beneficio ex post (descripto más en detalle más adelante).</w:t>
      </w:r>
    </w:p>
    <w:p w14:paraId="5BD2BDE5" w14:textId="77777777" w:rsidR="00B86D10" w:rsidRPr="002D1098" w:rsidRDefault="00B86D10" w:rsidP="00B86D10">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La evaluación (análisis de costo-beneficio ex post) buscará cuantificar de manera aproximada el comportamiento de la ventas y beneficios operativos de las empresas beneficiarias con relación a la de empresas comparables, no beneficiarias de los fondos del programa.</w:t>
      </w:r>
    </w:p>
    <w:p w14:paraId="3ECBDFCB" w14:textId="77777777" w:rsidR="00B86D10" w:rsidRPr="002D1098" w:rsidRDefault="00B86D10" w:rsidP="00B86D10">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Con relación a las informaciones de tipo administrativas recolectadas por Bancóldex sobre las empresas que se beneficien del programa propuesto, las mismas se mantendrán en el sistema de información de Bancóldex. La información recabada se utilizará para supervisar el progreso del programa en términos de productos. Además, estos datos administrativos complementarán otras fuentes externas de información, como los resultados de pasadas y futuras </w:t>
      </w:r>
      <w:r w:rsidRPr="002D1098">
        <w:rPr>
          <w:rFonts w:ascii="Arial" w:hAnsi="Arial" w:cs="Arial"/>
          <w:sz w:val="22"/>
          <w:szCs w:val="22"/>
        </w:rPr>
        <w:lastRenderedPageBreak/>
        <w:t xml:space="preserve">encuestas nacionales manufactureras, que serán esenciales para evaluar los resultados intermedios e impactos del programa. </w:t>
      </w:r>
    </w:p>
    <w:p w14:paraId="2E555446" w14:textId="77777777" w:rsidR="00EE3B68" w:rsidRDefault="00B86D10" w:rsidP="00EE3B68">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La agencia ejecutora será responsable de la gestión y mantenimiento de toda la información sobre el programa en sus sistemas de información.  </w:t>
      </w:r>
    </w:p>
    <w:p w14:paraId="1A8EDFFE" w14:textId="6FA4C860" w:rsidR="004B754E" w:rsidRDefault="004B754E" w:rsidP="00ED71CB">
      <w:pPr>
        <w:pStyle w:val="Paragraph"/>
        <w:tabs>
          <w:tab w:val="clear" w:pos="2448"/>
          <w:tab w:val="num" w:pos="720"/>
        </w:tabs>
        <w:ind w:left="720" w:hanging="720"/>
        <w:rPr>
          <w:rFonts w:ascii="Arial" w:hAnsi="Arial" w:cs="Arial"/>
          <w:sz w:val="22"/>
          <w:szCs w:val="22"/>
        </w:rPr>
      </w:pPr>
      <w:r w:rsidRPr="00ED71CB">
        <w:rPr>
          <w:rFonts w:ascii="Arial" w:hAnsi="Arial" w:cs="Arial"/>
          <w:sz w:val="22"/>
          <w:szCs w:val="22"/>
        </w:rPr>
        <w:t xml:space="preserve">En línea con la lógica establecida para el programa en la propuesta de desarrollo de la operación, se entiende que el producto es </w:t>
      </w:r>
      <w:r w:rsidR="00F8515A">
        <w:rPr>
          <w:rFonts w:ascii="Arial" w:hAnsi="Arial" w:cs="Arial"/>
          <w:sz w:val="22"/>
          <w:szCs w:val="22"/>
        </w:rPr>
        <w:t xml:space="preserve">el número de </w:t>
      </w:r>
      <w:r w:rsidR="00F8515A" w:rsidRPr="00F8515A">
        <w:rPr>
          <w:rFonts w:ascii="Arial" w:hAnsi="Arial" w:cs="Arial"/>
          <w:sz w:val="22"/>
          <w:szCs w:val="22"/>
        </w:rPr>
        <w:t>sub</w:t>
      </w:r>
      <w:r w:rsidR="00F8515A">
        <w:rPr>
          <w:rFonts w:ascii="Arial" w:hAnsi="Arial" w:cs="Arial"/>
          <w:sz w:val="22"/>
          <w:szCs w:val="22"/>
        </w:rPr>
        <w:t xml:space="preserve"> </w:t>
      </w:r>
      <w:r w:rsidR="00F8515A" w:rsidRPr="00F8515A">
        <w:rPr>
          <w:rFonts w:ascii="Arial" w:hAnsi="Arial" w:cs="Arial"/>
          <w:sz w:val="22"/>
          <w:szCs w:val="22"/>
        </w:rPr>
        <w:t xml:space="preserve">préstamos financiados a MIPYME elegibles con recursos del programa </w:t>
      </w:r>
      <w:r w:rsidR="00F8515A">
        <w:rPr>
          <w:rFonts w:ascii="Arial" w:hAnsi="Arial" w:cs="Arial"/>
          <w:sz w:val="22"/>
          <w:szCs w:val="22"/>
        </w:rPr>
        <w:t xml:space="preserve">y el costo del mismo son los </w:t>
      </w:r>
      <w:r w:rsidRPr="00ED71CB">
        <w:rPr>
          <w:rFonts w:ascii="Arial" w:hAnsi="Arial" w:cs="Arial"/>
          <w:sz w:val="22"/>
          <w:szCs w:val="22"/>
        </w:rPr>
        <w:t xml:space="preserve">recursos </w:t>
      </w:r>
      <w:r w:rsidR="00F8515A">
        <w:rPr>
          <w:rFonts w:ascii="Arial" w:hAnsi="Arial" w:cs="Arial"/>
          <w:sz w:val="22"/>
          <w:szCs w:val="22"/>
        </w:rPr>
        <w:t>asignados a dichos sub</w:t>
      </w:r>
      <w:r w:rsidR="00DB1329">
        <w:rPr>
          <w:rFonts w:ascii="Arial" w:hAnsi="Arial" w:cs="Arial"/>
          <w:sz w:val="22"/>
          <w:szCs w:val="22"/>
        </w:rPr>
        <w:t xml:space="preserve"> </w:t>
      </w:r>
      <w:r w:rsidR="00F8515A">
        <w:rPr>
          <w:rFonts w:ascii="Arial" w:hAnsi="Arial" w:cs="Arial"/>
          <w:sz w:val="22"/>
          <w:szCs w:val="22"/>
        </w:rPr>
        <w:t>préstamos</w:t>
      </w:r>
      <w:r w:rsidRPr="00ED71CB">
        <w:rPr>
          <w:rFonts w:ascii="Arial" w:hAnsi="Arial" w:cs="Arial"/>
          <w:sz w:val="22"/>
          <w:szCs w:val="22"/>
        </w:rPr>
        <w:t>. En función de ello, la tabla I.1 presenta el costo por año de ejecución y el total acumulado para el producto del programa</w:t>
      </w:r>
    </w:p>
    <w:p w14:paraId="7633CF96" w14:textId="77777777" w:rsidR="00300B4A" w:rsidRPr="00ED71CB" w:rsidRDefault="00300B4A" w:rsidP="00ED71CB">
      <w:pPr>
        <w:pStyle w:val="Paragraph"/>
        <w:numPr>
          <w:ilvl w:val="0"/>
          <w:numId w:val="0"/>
        </w:numPr>
        <w:ind w:left="720"/>
        <w:jc w:val="center"/>
        <w:rPr>
          <w:rFonts w:ascii="Arial" w:hAnsi="Arial" w:cs="Arial"/>
          <w:b/>
          <w:sz w:val="22"/>
          <w:szCs w:val="22"/>
        </w:rPr>
      </w:pPr>
      <w:r w:rsidRPr="00ED71CB">
        <w:rPr>
          <w:rFonts w:ascii="Arial" w:hAnsi="Arial" w:cs="Arial"/>
          <w:b/>
          <w:sz w:val="22"/>
          <w:szCs w:val="22"/>
        </w:rPr>
        <w:t>Tabla I.1.A Costos de los productos del programa</w:t>
      </w:r>
    </w:p>
    <w:tbl>
      <w:tblPr>
        <w:tblStyle w:val="TableGrid1"/>
        <w:tblW w:w="0" w:type="auto"/>
        <w:tblInd w:w="720" w:type="dxa"/>
        <w:tblLook w:val="04A0" w:firstRow="1" w:lastRow="0" w:firstColumn="1" w:lastColumn="0" w:noHBand="0" w:noVBand="1"/>
      </w:tblPr>
      <w:tblGrid>
        <w:gridCol w:w="2904"/>
        <w:gridCol w:w="829"/>
        <w:gridCol w:w="829"/>
        <w:gridCol w:w="829"/>
        <w:gridCol w:w="829"/>
        <w:gridCol w:w="829"/>
        <w:gridCol w:w="861"/>
      </w:tblGrid>
      <w:tr w:rsidR="00F8515A" w:rsidRPr="00F8515A" w14:paraId="0B2AFF86" w14:textId="77777777" w:rsidTr="00F8515A">
        <w:tc>
          <w:tcPr>
            <w:tcW w:w="2904" w:type="dxa"/>
            <w:shd w:val="clear" w:color="auto" w:fill="BFBFBF"/>
          </w:tcPr>
          <w:p w14:paraId="3CAFB629" w14:textId="77777777" w:rsidR="00F8515A" w:rsidRPr="00F8515A" w:rsidRDefault="00F8515A" w:rsidP="00F8515A">
            <w:pPr>
              <w:spacing w:before="120" w:after="120"/>
              <w:jc w:val="center"/>
              <w:outlineLvl w:val="1"/>
              <w:rPr>
                <w:rFonts w:ascii="Arial" w:eastAsia="Calibri" w:hAnsi="Arial" w:cs="Arial"/>
                <w:b/>
                <w:sz w:val="20"/>
              </w:rPr>
            </w:pPr>
          </w:p>
        </w:tc>
        <w:tc>
          <w:tcPr>
            <w:tcW w:w="829" w:type="dxa"/>
            <w:shd w:val="clear" w:color="auto" w:fill="BFBFBF"/>
          </w:tcPr>
          <w:p w14:paraId="3BEC28B9" w14:textId="77777777" w:rsidR="00F8515A" w:rsidRPr="00F8515A" w:rsidRDefault="00F8515A" w:rsidP="00F8515A">
            <w:pPr>
              <w:spacing w:before="120" w:after="120"/>
              <w:jc w:val="center"/>
              <w:outlineLvl w:val="1"/>
              <w:rPr>
                <w:rFonts w:ascii="Arial" w:eastAsia="Calibri" w:hAnsi="Arial" w:cs="Arial"/>
                <w:b/>
                <w:sz w:val="20"/>
              </w:rPr>
            </w:pPr>
            <w:r w:rsidRPr="00F8515A">
              <w:rPr>
                <w:rFonts w:ascii="Arial" w:eastAsia="Calibri" w:hAnsi="Arial" w:cs="Arial"/>
                <w:b/>
                <w:sz w:val="20"/>
              </w:rPr>
              <w:t>Año 1</w:t>
            </w:r>
          </w:p>
        </w:tc>
        <w:tc>
          <w:tcPr>
            <w:tcW w:w="829" w:type="dxa"/>
            <w:shd w:val="clear" w:color="auto" w:fill="BFBFBF"/>
          </w:tcPr>
          <w:p w14:paraId="6DE31546" w14:textId="77777777" w:rsidR="00F8515A" w:rsidRPr="00F8515A" w:rsidRDefault="00F8515A" w:rsidP="00F8515A">
            <w:pPr>
              <w:spacing w:before="120" w:after="120"/>
              <w:jc w:val="center"/>
              <w:outlineLvl w:val="1"/>
              <w:rPr>
                <w:rFonts w:ascii="Arial" w:eastAsia="Calibri" w:hAnsi="Arial" w:cs="Arial"/>
                <w:b/>
                <w:sz w:val="20"/>
              </w:rPr>
            </w:pPr>
            <w:r w:rsidRPr="00F8515A">
              <w:rPr>
                <w:rFonts w:ascii="Arial" w:eastAsia="Calibri" w:hAnsi="Arial" w:cs="Arial"/>
                <w:b/>
                <w:sz w:val="20"/>
              </w:rPr>
              <w:t>Año 2</w:t>
            </w:r>
          </w:p>
        </w:tc>
        <w:tc>
          <w:tcPr>
            <w:tcW w:w="829" w:type="dxa"/>
            <w:shd w:val="clear" w:color="auto" w:fill="BFBFBF"/>
          </w:tcPr>
          <w:p w14:paraId="3BB416FD" w14:textId="77777777" w:rsidR="00F8515A" w:rsidRPr="00F8515A" w:rsidRDefault="00F8515A" w:rsidP="00F8515A">
            <w:pPr>
              <w:spacing w:before="120" w:after="120"/>
              <w:jc w:val="center"/>
              <w:outlineLvl w:val="1"/>
              <w:rPr>
                <w:rFonts w:ascii="Arial" w:eastAsia="Calibri" w:hAnsi="Arial" w:cs="Arial"/>
                <w:b/>
                <w:sz w:val="20"/>
              </w:rPr>
            </w:pPr>
            <w:r w:rsidRPr="00F8515A">
              <w:rPr>
                <w:rFonts w:ascii="Arial" w:eastAsia="Calibri" w:hAnsi="Arial" w:cs="Arial"/>
                <w:b/>
                <w:sz w:val="20"/>
              </w:rPr>
              <w:t>Año 3</w:t>
            </w:r>
          </w:p>
        </w:tc>
        <w:tc>
          <w:tcPr>
            <w:tcW w:w="829" w:type="dxa"/>
            <w:shd w:val="clear" w:color="auto" w:fill="BFBFBF"/>
          </w:tcPr>
          <w:p w14:paraId="06E2CBCB" w14:textId="77777777" w:rsidR="00F8515A" w:rsidRPr="00F8515A" w:rsidRDefault="00F8515A" w:rsidP="00F8515A">
            <w:pPr>
              <w:spacing w:before="120" w:after="120"/>
              <w:jc w:val="center"/>
              <w:outlineLvl w:val="1"/>
              <w:rPr>
                <w:rFonts w:ascii="Arial" w:eastAsia="Calibri" w:hAnsi="Arial" w:cs="Arial"/>
                <w:b/>
                <w:sz w:val="20"/>
              </w:rPr>
            </w:pPr>
            <w:r w:rsidRPr="00F8515A">
              <w:rPr>
                <w:rFonts w:ascii="Arial" w:eastAsia="Calibri" w:hAnsi="Arial" w:cs="Arial"/>
                <w:b/>
                <w:sz w:val="20"/>
              </w:rPr>
              <w:t>Año 4</w:t>
            </w:r>
          </w:p>
        </w:tc>
        <w:tc>
          <w:tcPr>
            <w:tcW w:w="829" w:type="dxa"/>
            <w:shd w:val="clear" w:color="auto" w:fill="BFBFBF"/>
          </w:tcPr>
          <w:p w14:paraId="45B0E318" w14:textId="77777777" w:rsidR="00F8515A" w:rsidRPr="00F8515A" w:rsidRDefault="00F8515A" w:rsidP="00F8515A">
            <w:pPr>
              <w:spacing w:before="120" w:after="120"/>
              <w:jc w:val="center"/>
              <w:outlineLvl w:val="1"/>
              <w:rPr>
                <w:rFonts w:ascii="Arial" w:eastAsia="Calibri" w:hAnsi="Arial" w:cs="Arial"/>
                <w:b/>
                <w:sz w:val="20"/>
              </w:rPr>
            </w:pPr>
            <w:r w:rsidRPr="00F8515A">
              <w:rPr>
                <w:rFonts w:ascii="Arial" w:eastAsia="Calibri" w:hAnsi="Arial" w:cs="Arial"/>
                <w:b/>
                <w:sz w:val="20"/>
              </w:rPr>
              <w:t>Año 5</w:t>
            </w:r>
          </w:p>
        </w:tc>
        <w:tc>
          <w:tcPr>
            <w:tcW w:w="861" w:type="dxa"/>
            <w:shd w:val="clear" w:color="auto" w:fill="BFBFBF"/>
          </w:tcPr>
          <w:p w14:paraId="2E04D9F9" w14:textId="77777777" w:rsidR="00F8515A" w:rsidRPr="00F8515A" w:rsidRDefault="00F8515A" w:rsidP="00F8515A">
            <w:pPr>
              <w:spacing w:before="120" w:after="120"/>
              <w:jc w:val="center"/>
              <w:outlineLvl w:val="1"/>
              <w:rPr>
                <w:rFonts w:ascii="Arial" w:eastAsia="Calibri" w:hAnsi="Arial" w:cs="Arial"/>
                <w:b/>
                <w:sz w:val="20"/>
              </w:rPr>
            </w:pPr>
            <w:r w:rsidRPr="00F8515A">
              <w:rPr>
                <w:rFonts w:ascii="Arial" w:eastAsia="Calibri" w:hAnsi="Arial" w:cs="Arial"/>
                <w:b/>
                <w:sz w:val="20"/>
              </w:rPr>
              <w:t>Final</w:t>
            </w:r>
          </w:p>
        </w:tc>
      </w:tr>
      <w:tr w:rsidR="00F8515A" w:rsidRPr="00F8515A" w14:paraId="19995938" w14:textId="77777777" w:rsidTr="00F8515A">
        <w:tc>
          <w:tcPr>
            <w:tcW w:w="7910" w:type="dxa"/>
            <w:gridSpan w:val="7"/>
          </w:tcPr>
          <w:p w14:paraId="0B9977E6" w14:textId="77777777" w:rsidR="00F8515A" w:rsidRPr="00F8515A" w:rsidRDefault="00F8515A" w:rsidP="00F8515A">
            <w:pPr>
              <w:spacing w:before="120" w:after="120"/>
              <w:outlineLvl w:val="1"/>
              <w:rPr>
                <w:rFonts w:ascii="Arial" w:eastAsia="Calibri" w:hAnsi="Arial" w:cs="Arial"/>
                <w:b/>
                <w:sz w:val="20"/>
              </w:rPr>
            </w:pPr>
            <w:r w:rsidRPr="00F8515A">
              <w:rPr>
                <w:rFonts w:ascii="Arial" w:eastAsia="Calibri" w:hAnsi="Arial" w:cs="Arial"/>
                <w:b/>
                <w:sz w:val="20"/>
              </w:rPr>
              <w:t>Producto</w:t>
            </w:r>
          </w:p>
        </w:tc>
      </w:tr>
      <w:tr w:rsidR="00F8515A" w:rsidRPr="00F8515A" w14:paraId="2055301B" w14:textId="77777777" w:rsidTr="00F8515A">
        <w:tc>
          <w:tcPr>
            <w:tcW w:w="2904" w:type="dxa"/>
          </w:tcPr>
          <w:p w14:paraId="2B0088B2" w14:textId="77777777" w:rsidR="00F8515A" w:rsidRPr="00F8515A" w:rsidRDefault="00F8515A" w:rsidP="00F8515A">
            <w:pPr>
              <w:spacing w:before="120" w:after="120"/>
              <w:outlineLvl w:val="1"/>
              <w:rPr>
                <w:rFonts w:ascii="Arial" w:eastAsia="Calibri" w:hAnsi="Arial" w:cs="Arial"/>
                <w:sz w:val="20"/>
              </w:rPr>
            </w:pPr>
            <w:r w:rsidRPr="00902F39">
              <w:rPr>
                <w:rFonts w:ascii="Arial" w:eastAsia="Calibri" w:hAnsi="Arial" w:cs="Arial"/>
                <w:sz w:val="20"/>
              </w:rPr>
              <w:t>Número de sub préstamos financiados a MIPYME elegibles con recursos del programa</w:t>
            </w:r>
          </w:p>
        </w:tc>
        <w:tc>
          <w:tcPr>
            <w:tcW w:w="829" w:type="dxa"/>
          </w:tcPr>
          <w:p w14:paraId="4E88D5DA" w14:textId="77777777" w:rsidR="00F8515A" w:rsidRPr="00902F39" w:rsidRDefault="00F8515A" w:rsidP="00F8515A">
            <w:pPr>
              <w:spacing w:before="120" w:after="120"/>
              <w:jc w:val="center"/>
              <w:outlineLvl w:val="1"/>
              <w:rPr>
                <w:rFonts w:ascii="Arial" w:eastAsia="Calibri" w:hAnsi="Arial" w:cs="Arial"/>
                <w:sz w:val="20"/>
              </w:rPr>
            </w:pPr>
            <w:r w:rsidRPr="00ED71CB">
              <w:rPr>
                <w:rFonts w:ascii="Arial" w:hAnsi="Arial" w:cs="Arial"/>
                <w:sz w:val="20"/>
              </w:rPr>
              <w:t>834</w:t>
            </w:r>
          </w:p>
        </w:tc>
        <w:tc>
          <w:tcPr>
            <w:tcW w:w="829" w:type="dxa"/>
          </w:tcPr>
          <w:p w14:paraId="7280E715" w14:textId="77777777" w:rsidR="00F8515A" w:rsidRPr="00902F39" w:rsidRDefault="00F8515A" w:rsidP="00F8515A">
            <w:pPr>
              <w:spacing w:before="120" w:after="120"/>
              <w:jc w:val="center"/>
              <w:outlineLvl w:val="1"/>
              <w:rPr>
                <w:rFonts w:ascii="Arial" w:eastAsia="Calibri" w:hAnsi="Arial" w:cs="Arial"/>
                <w:sz w:val="20"/>
              </w:rPr>
            </w:pPr>
            <w:r w:rsidRPr="00ED71CB">
              <w:rPr>
                <w:rFonts w:ascii="Arial" w:hAnsi="Arial" w:cs="Arial"/>
                <w:sz w:val="20"/>
              </w:rPr>
              <w:t>834</w:t>
            </w:r>
          </w:p>
        </w:tc>
        <w:tc>
          <w:tcPr>
            <w:tcW w:w="829" w:type="dxa"/>
          </w:tcPr>
          <w:p w14:paraId="562DF721" w14:textId="77777777" w:rsidR="00F8515A" w:rsidRPr="00902F39" w:rsidRDefault="00F8515A" w:rsidP="00F8515A">
            <w:pPr>
              <w:spacing w:before="120" w:after="120"/>
              <w:jc w:val="center"/>
              <w:outlineLvl w:val="1"/>
              <w:rPr>
                <w:rFonts w:ascii="Arial" w:eastAsia="Calibri" w:hAnsi="Arial" w:cs="Arial"/>
                <w:sz w:val="20"/>
              </w:rPr>
            </w:pPr>
            <w:r w:rsidRPr="00ED71CB">
              <w:rPr>
                <w:rFonts w:ascii="Arial" w:hAnsi="Arial" w:cs="Arial"/>
                <w:sz w:val="20"/>
              </w:rPr>
              <w:t>834</w:t>
            </w:r>
          </w:p>
        </w:tc>
        <w:tc>
          <w:tcPr>
            <w:tcW w:w="829" w:type="dxa"/>
          </w:tcPr>
          <w:p w14:paraId="3C6E9969" w14:textId="77777777" w:rsidR="00F8515A" w:rsidRPr="00902F39" w:rsidRDefault="00F8515A" w:rsidP="00F8515A">
            <w:pPr>
              <w:spacing w:before="120" w:after="120"/>
              <w:jc w:val="center"/>
              <w:outlineLvl w:val="1"/>
              <w:rPr>
                <w:rFonts w:ascii="Arial" w:eastAsia="Calibri" w:hAnsi="Arial" w:cs="Arial"/>
                <w:sz w:val="20"/>
              </w:rPr>
            </w:pPr>
            <w:r w:rsidRPr="00ED71CB">
              <w:rPr>
                <w:rFonts w:ascii="Arial" w:hAnsi="Arial" w:cs="Arial"/>
                <w:sz w:val="20"/>
              </w:rPr>
              <w:t>834</w:t>
            </w:r>
          </w:p>
        </w:tc>
        <w:tc>
          <w:tcPr>
            <w:tcW w:w="829" w:type="dxa"/>
          </w:tcPr>
          <w:p w14:paraId="7A00249D" w14:textId="77777777" w:rsidR="00F8515A" w:rsidRPr="00902F39" w:rsidRDefault="00F8515A" w:rsidP="00F8515A">
            <w:pPr>
              <w:spacing w:before="120" w:after="120"/>
              <w:jc w:val="center"/>
              <w:outlineLvl w:val="1"/>
              <w:rPr>
                <w:rFonts w:ascii="Arial" w:eastAsia="Calibri" w:hAnsi="Arial" w:cs="Arial"/>
                <w:sz w:val="20"/>
              </w:rPr>
            </w:pPr>
            <w:r w:rsidRPr="00ED71CB">
              <w:rPr>
                <w:rFonts w:ascii="Arial" w:hAnsi="Arial" w:cs="Arial"/>
                <w:sz w:val="20"/>
              </w:rPr>
              <w:t>836</w:t>
            </w:r>
          </w:p>
        </w:tc>
        <w:tc>
          <w:tcPr>
            <w:tcW w:w="861" w:type="dxa"/>
          </w:tcPr>
          <w:p w14:paraId="72898235" w14:textId="77777777" w:rsidR="00F8515A" w:rsidRPr="00902F39" w:rsidRDefault="00F8515A" w:rsidP="00F8515A">
            <w:pPr>
              <w:spacing w:before="120" w:after="120"/>
              <w:jc w:val="center"/>
              <w:outlineLvl w:val="1"/>
              <w:rPr>
                <w:rFonts w:ascii="Arial" w:eastAsia="Calibri" w:hAnsi="Arial" w:cs="Arial"/>
                <w:sz w:val="20"/>
              </w:rPr>
            </w:pPr>
            <w:r w:rsidRPr="00ED71CB">
              <w:rPr>
                <w:rFonts w:ascii="Arial" w:hAnsi="Arial" w:cs="Arial"/>
                <w:sz w:val="20"/>
              </w:rPr>
              <w:t>4172</w:t>
            </w:r>
          </w:p>
        </w:tc>
      </w:tr>
      <w:tr w:rsidR="00F8515A" w:rsidRPr="00F8515A" w14:paraId="18822579" w14:textId="77777777" w:rsidTr="00F8515A">
        <w:tc>
          <w:tcPr>
            <w:tcW w:w="2904" w:type="dxa"/>
          </w:tcPr>
          <w:p w14:paraId="7F23313B" w14:textId="77777777" w:rsidR="00F8515A" w:rsidRPr="00F8515A" w:rsidRDefault="00F8515A" w:rsidP="00F8515A">
            <w:pPr>
              <w:spacing w:before="120" w:after="120"/>
              <w:outlineLvl w:val="1"/>
              <w:rPr>
                <w:rFonts w:ascii="Arial" w:eastAsia="Calibri" w:hAnsi="Arial" w:cs="Arial"/>
                <w:sz w:val="20"/>
              </w:rPr>
            </w:pPr>
            <w:r>
              <w:rPr>
                <w:rFonts w:ascii="Arial" w:eastAsia="Calibri" w:hAnsi="Arial" w:cs="Arial"/>
                <w:sz w:val="20"/>
              </w:rPr>
              <w:t>Costo del producto (millones US$)</w:t>
            </w:r>
          </w:p>
        </w:tc>
        <w:tc>
          <w:tcPr>
            <w:tcW w:w="829" w:type="dxa"/>
          </w:tcPr>
          <w:p w14:paraId="042491D5" w14:textId="77777777" w:rsidR="00F8515A" w:rsidRPr="00F8515A" w:rsidRDefault="00B63AF6" w:rsidP="00F8515A">
            <w:pPr>
              <w:spacing w:before="120" w:after="120"/>
              <w:jc w:val="center"/>
              <w:outlineLvl w:val="1"/>
              <w:rPr>
                <w:rFonts w:ascii="Arial" w:eastAsia="Calibri" w:hAnsi="Arial" w:cs="Arial"/>
                <w:sz w:val="20"/>
              </w:rPr>
            </w:pPr>
            <w:r>
              <w:rPr>
                <w:rFonts w:ascii="Arial" w:eastAsia="Calibri" w:hAnsi="Arial" w:cs="Arial"/>
                <w:sz w:val="20"/>
              </w:rPr>
              <w:t>36.3</w:t>
            </w:r>
          </w:p>
        </w:tc>
        <w:tc>
          <w:tcPr>
            <w:tcW w:w="829" w:type="dxa"/>
          </w:tcPr>
          <w:p w14:paraId="09FB535A" w14:textId="77777777" w:rsidR="00F8515A" w:rsidRPr="00F8515A" w:rsidRDefault="00B63AF6" w:rsidP="00F8515A">
            <w:pPr>
              <w:spacing w:before="120" w:after="120"/>
              <w:jc w:val="center"/>
              <w:outlineLvl w:val="1"/>
              <w:rPr>
                <w:rFonts w:ascii="Arial" w:eastAsia="Calibri" w:hAnsi="Arial" w:cs="Arial"/>
                <w:sz w:val="20"/>
              </w:rPr>
            </w:pPr>
            <w:r>
              <w:rPr>
                <w:rFonts w:ascii="Arial" w:eastAsia="Calibri" w:hAnsi="Arial" w:cs="Arial"/>
                <w:sz w:val="20"/>
              </w:rPr>
              <w:t>36.3</w:t>
            </w:r>
          </w:p>
        </w:tc>
        <w:tc>
          <w:tcPr>
            <w:tcW w:w="829" w:type="dxa"/>
          </w:tcPr>
          <w:p w14:paraId="09B9554D" w14:textId="77777777" w:rsidR="00F8515A" w:rsidRPr="00F8515A" w:rsidRDefault="00B63AF6" w:rsidP="00F8515A">
            <w:pPr>
              <w:spacing w:before="120" w:after="120"/>
              <w:jc w:val="center"/>
              <w:outlineLvl w:val="1"/>
              <w:rPr>
                <w:rFonts w:ascii="Arial" w:eastAsia="Calibri" w:hAnsi="Arial" w:cs="Arial"/>
                <w:sz w:val="20"/>
              </w:rPr>
            </w:pPr>
            <w:r>
              <w:rPr>
                <w:rFonts w:ascii="Arial" w:eastAsia="Calibri" w:hAnsi="Arial" w:cs="Arial"/>
                <w:sz w:val="20"/>
              </w:rPr>
              <w:t>36.3</w:t>
            </w:r>
          </w:p>
        </w:tc>
        <w:tc>
          <w:tcPr>
            <w:tcW w:w="829" w:type="dxa"/>
          </w:tcPr>
          <w:p w14:paraId="260A27E4" w14:textId="77777777" w:rsidR="00F8515A" w:rsidRPr="00F8515A" w:rsidRDefault="00B63AF6" w:rsidP="00F8515A">
            <w:pPr>
              <w:spacing w:before="120" w:after="120"/>
              <w:jc w:val="center"/>
              <w:outlineLvl w:val="1"/>
              <w:rPr>
                <w:rFonts w:ascii="Arial" w:eastAsia="Calibri" w:hAnsi="Arial" w:cs="Arial"/>
                <w:sz w:val="20"/>
              </w:rPr>
            </w:pPr>
            <w:r>
              <w:rPr>
                <w:rFonts w:ascii="Arial" w:eastAsia="Calibri" w:hAnsi="Arial" w:cs="Arial"/>
                <w:sz w:val="20"/>
              </w:rPr>
              <w:t>36.3</w:t>
            </w:r>
          </w:p>
        </w:tc>
        <w:tc>
          <w:tcPr>
            <w:tcW w:w="829" w:type="dxa"/>
          </w:tcPr>
          <w:p w14:paraId="6EA92327" w14:textId="77777777" w:rsidR="00F8515A" w:rsidRPr="00F8515A" w:rsidRDefault="00B63AF6" w:rsidP="00F8515A">
            <w:pPr>
              <w:spacing w:before="120" w:after="120"/>
              <w:jc w:val="center"/>
              <w:outlineLvl w:val="1"/>
              <w:rPr>
                <w:rFonts w:ascii="Arial" w:eastAsia="Calibri" w:hAnsi="Arial" w:cs="Arial"/>
                <w:sz w:val="20"/>
              </w:rPr>
            </w:pPr>
            <w:r>
              <w:rPr>
                <w:rFonts w:ascii="Arial" w:eastAsia="Calibri" w:hAnsi="Arial" w:cs="Arial"/>
                <w:sz w:val="20"/>
              </w:rPr>
              <w:t>36.4</w:t>
            </w:r>
          </w:p>
        </w:tc>
        <w:tc>
          <w:tcPr>
            <w:tcW w:w="861" w:type="dxa"/>
          </w:tcPr>
          <w:p w14:paraId="69B67A63" w14:textId="77777777" w:rsidR="00F8515A" w:rsidRPr="00F8515A" w:rsidRDefault="00B63AF6" w:rsidP="00F8515A">
            <w:pPr>
              <w:spacing w:before="120" w:after="120"/>
              <w:jc w:val="center"/>
              <w:outlineLvl w:val="1"/>
              <w:rPr>
                <w:rFonts w:ascii="Arial" w:eastAsia="Calibri" w:hAnsi="Arial" w:cs="Arial"/>
                <w:sz w:val="20"/>
              </w:rPr>
            </w:pPr>
            <w:r>
              <w:rPr>
                <w:rFonts w:ascii="Arial" w:eastAsia="Calibri" w:hAnsi="Arial" w:cs="Arial"/>
                <w:sz w:val="20"/>
              </w:rPr>
              <w:t>181.47</w:t>
            </w:r>
          </w:p>
        </w:tc>
      </w:tr>
    </w:tbl>
    <w:p w14:paraId="53E44FF3" w14:textId="77777777" w:rsidR="004B754E" w:rsidRDefault="004B754E" w:rsidP="00ED71CB">
      <w:pPr>
        <w:pStyle w:val="Paragraph"/>
        <w:numPr>
          <w:ilvl w:val="0"/>
          <w:numId w:val="0"/>
        </w:numPr>
        <w:rPr>
          <w:rFonts w:ascii="Arial" w:hAnsi="Arial" w:cs="Arial"/>
          <w:sz w:val="22"/>
          <w:szCs w:val="22"/>
        </w:rPr>
      </w:pPr>
    </w:p>
    <w:p w14:paraId="78DBF192" w14:textId="76976441" w:rsidR="00F16BED" w:rsidRPr="00ED71CB" w:rsidRDefault="00177EC2" w:rsidP="00ED71CB">
      <w:pPr>
        <w:pStyle w:val="Paragraph"/>
        <w:tabs>
          <w:tab w:val="clear" w:pos="2448"/>
          <w:tab w:val="num" w:pos="720"/>
        </w:tabs>
        <w:ind w:left="720" w:hanging="720"/>
        <w:rPr>
          <w:rFonts w:ascii="Arial" w:hAnsi="Arial" w:cs="Arial"/>
          <w:sz w:val="22"/>
          <w:szCs w:val="22"/>
        </w:rPr>
      </w:pPr>
      <w:r w:rsidRPr="00ED71CB">
        <w:rPr>
          <w:rFonts w:ascii="Arial" w:hAnsi="Arial" w:cs="Arial"/>
          <w:sz w:val="22"/>
          <w:szCs w:val="22"/>
        </w:rPr>
        <w:t xml:space="preserve">Dentro </w:t>
      </w:r>
      <w:r w:rsidR="00EB5534">
        <w:rPr>
          <w:rFonts w:ascii="Arial" w:hAnsi="Arial" w:cs="Arial"/>
          <w:sz w:val="22"/>
          <w:szCs w:val="22"/>
        </w:rPr>
        <w:t>d</w:t>
      </w:r>
      <w:r w:rsidRPr="00ED71CB">
        <w:rPr>
          <w:rFonts w:ascii="Arial" w:hAnsi="Arial" w:cs="Arial"/>
          <w:sz w:val="22"/>
          <w:szCs w:val="22"/>
        </w:rPr>
        <w:t xml:space="preserve">el producto, se considera </w:t>
      </w:r>
      <w:r w:rsidR="004C02E0">
        <w:rPr>
          <w:rFonts w:ascii="Arial" w:hAnsi="Arial" w:cs="Arial"/>
          <w:sz w:val="22"/>
          <w:szCs w:val="22"/>
        </w:rPr>
        <w:t>un</w:t>
      </w:r>
      <w:r w:rsidRPr="00ED71CB">
        <w:rPr>
          <w:rFonts w:ascii="Arial" w:hAnsi="Arial" w:cs="Arial"/>
          <w:sz w:val="22"/>
          <w:szCs w:val="22"/>
        </w:rPr>
        <w:t xml:space="preserve"> hito en lo que hace a financiamiento de empresas innovadoras</w:t>
      </w:r>
      <w:r w:rsidR="004C02E0">
        <w:rPr>
          <w:rFonts w:ascii="Arial" w:hAnsi="Arial" w:cs="Arial"/>
          <w:sz w:val="22"/>
          <w:szCs w:val="22"/>
        </w:rPr>
        <w:t>, para el cual</w:t>
      </w:r>
      <w:r w:rsidRPr="00ED71CB">
        <w:rPr>
          <w:rFonts w:ascii="Arial" w:hAnsi="Arial" w:cs="Arial"/>
          <w:sz w:val="22"/>
          <w:szCs w:val="22"/>
        </w:rPr>
        <w:t xml:space="preserve"> existen una serie de acciones</w:t>
      </w:r>
      <w:r w:rsidR="00F16BED" w:rsidRPr="00ED71CB">
        <w:rPr>
          <w:rFonts w:ascii="Arial" w:hAnsi="Arial" w:cs="Arial"/>
          <w:sz w:val="22"/>
          <w:szCs w:val="22"/>
        </w:rPr>
        <w:t xml:space="preserve"> de apoyo</w:t>
      </w:r>
      <w:r w:rsidRPr="00ED71CB">
        <w:rPr>
          <w:rFonts w:ascii="Arial" w:hAnsi="Arial" w:cs="Arial"/>
          <w:sz w:val="22"/>
          <w:szCs w:val="22"/>
        </w:rPr>
        <w:t xml:space="preserve"> </w:t>
      </w:r>
      <w:r w:rsidR="00F16BED" w:rsidRPr="00ED71CB">
        <w:rPr>
          <w:rFonts w:ascii="Arial" w:hAnsi="Arial" w:cs="Arial"/>
          <w:sz w:val="22"/>
          <w:szCs w:val="22"/>
        </w:rPr>
        <w:t>(</w:t>
      </w:r>
      <w:r w:rsidRPr="00ED71CB">
        <w:rPr>
          <w:rFonts w:ascii="Arial" w:hAnsi="Arial" w:cs="Arial"/>
          <w:sz w:val="22"/>
          <w:szCs w:val="22"/>
        </w:rPr>
        <w:t>descriptas en la propuesta de desarrollo de la operación</w:t>
      </w:r>
      <w:r w:rsidR="00F16BED" w:rsidRPr="00ED71CB">
        <w:rPr>
          <w:rFonts w:ascii="Arial" w:hAnsi="Arial" w:cs="Arial"/>
          <w:sz w:val="22"/>
          <w:szCs w:val="22"/>
        </w:rPr>
        <w:t>)</w:t>
      </w:r>
      <w:r w:rsidRPr="00ED71CB">
        <w:rPr>
          <w:rFonts w:ascii="Arial" w:hAnsi="Arial" w:cs="Arial"/>
          <w:sz w:val="22"/>
          <w:szCs w:val="22"/>
        </w:rPr>
        <w:t xml:space="preserve"> </w:t>
      </w:r>
      <w:r w:rsidR="00F16BED" w:rsidRPr="00ED71CB">
        <w:rPr>
          <w:rFonts w:ascii="Arial" w:hAnsi="Arial" w:cs="Arial"/>
          <w:sz w:val="22"/>
          <w:szCs w:val="22"/>
        </w:rPr>
        <w:t>dadas por análisis legales y regulatorios, análisis de demanda, piloto de scoring y otras acciones menores. Estas acti</w:t>
      </w:r>
      <w:r w:rsidR="00F16BED" w:rsidRPr="00902F39">
        <w:rPr>
          <w:rFonts w:ascii="Arial" w:hAnsi="Arial" w:cs="Arial"/>
          <w:sz w:val="22"/>
          <w:szCs w:val="22"/>
        </w:rPr>
        <w:t>vidades recibirán recursos de l</w:t>
      </w:r>
      <w:r w:rsidR="00F16BED" w:rsidRPr="00F16BED">
        <w:rPr>
          <w:rFonts w:ascii="Arial" w:hAnsi="Arial" w:cs="Arial"/>
          <w:sz w:val="22"/>
          <w:szCs w:val="22"/>
        </w:rPr>
        <w:t>a CT ATN/OC-15604-RG</w:t>
      </w:r>
      <w:r w:rsidR="00F16BED">
        <w:rPr>
          <w:rFonts w:ascii="Arial" w:hAnsi="Arial" w:cs="Arial"/>
          <w:sz w:val="22"/>
          <w:szCs w:val="22"/>
        </w:rPr>
        <w:t>. En particular, se prevé que los recursos destinados a Bancóldex para estas acciones piloto asciendan a US$100.000</w:t>
      </w:r>
    </w:p>
    <w:p w14:paraId="35021D85" w14:textId="28EDF7AB" w:rsidR="00300B4A" w:rsidRPr="008E28CF" w:rsidRDefault="00177EC2">
      <w:pPr>
        <w:pStyle w:val="Paragraph"/>
        <w:tabs>
          <w:tab w:val="clear" w:pos="2448"/>
          <w:tab w:val="num" w:pos="720"/>
        </w:tabs>
        <w:ind w:left="720" w:hanging="720"/>
        <w:rPr>
          <w:rFonts w:ascii="Arial" w:hAnsi="Arial" w:cs="Arial"/>
          <w:sz w:val="22"/>
          <w:szCs w:val="22"/>
        </w:rPr>
      </w:pPr>
      <w:r w:rsidRPr="00177EC2">
        <w:rPr>
          <w:rFonts w:ascii="Arial" w:hAnsi="Arial" w:cs="Arial"/>
          <w:sz w:val="22"/>
          <w:szCs w:val="22"/>
        </w:rPr>
        <w:t xml:space="preserve">Para el piloto para MIPYMES innovadoras de alto crecimiento, se contempla una serie de medidas, con el apoyo de la CT ATN/OC-15604-RG, que contribuyen a abordar restricciones que típicamente afectan a este tipo de empresas que carecen de colateral o un historial crediticio suficiente.  Específicamente, se prevé (i) un análisis legal y regulatorio para la implementación de soluciones de scoring crediticio alternativo en Colombia;  (ii) una estimación de la demanda de crédito potencial de las empresas en etapa temprana y startups; (iii) el desarrollo de una herramienta de scoring alternativo para este tipo de empresas; (iv) la implementación de un piloto de scoring crediticio alternativo con una institución financiera de primer piso; (v) una capacitación a los usuarios y un plan de manejo y sostenibilidad de la herramienta; y (vi) Una validación de la herramienta y medición del impacto. Se espera que estas medidas faciliten la consecución de la meta de que este tipo de empresas representen el 10% de las empresas beneficiarias del programa.   </w:t>
      </w:r>
    </w:p>
    <w:p w14:paraId="2D33502F" w14:textId="77777777" w:rsidR="00EB6834" w:rsidRPr="002D1098" w:rsidRDefault="00EB6834" w:rsidP="00EB6834">
      <w:pPr>
        <w:pStyle w:val="FirstHeading"/>
        <w:ind w:left="720"/>
        <w:rPr>
          <w:rFonts w:ascii="Arial" w:hAnsi="Arial" w:cs="Arial"/>
          <w:sz w:val="22"/>
          <w:szCs w:val="22"/>
        </w:rPr>
      </w:pPr>
      <w:r w:rsidRPr="002D1098">
        <w:rPr>
          <w:rFonts w:ascii="Arial" w:hAnsi="Arial" w:cs="Arial"/>
          <w:sz w:val="22"/>
          <w:szCs w:val="22"/>
        </w:rPr>
        <w:lastRenderedPageBreak/>
        <w:fldChar w:fldCharType="begin"/>
      </w:r>
      <w:r w:rsidRPr="002D1098">
        <w:rPr>
          <w:rFonts w:ascii="Arial" w:hAnsi="Arial" w:cs="Arial"/>
          <w:sz w:val="22"/>
          <w:szCs w:val="22"/>
        </w:rPr>
        <w:instrText xml:space="preserve"> SEQ "</w:instrText>
      </w:r>
      <w:r w:rsidRPr="002D1098">
        <w:rPr>
          <w:rFonts w:ascii="Arial" w:hAnsi="Arial" w:cs="Arial"/>
          <w:sz w:val="22"/>
          <w:szCs w:val="22"/>
        </w:rPr>
        <w:fldChar w:fldCharType="begin"/>
      </w:r>
      <w:r w:rsidRPr="002D1098">
        <w:rPr>
          <w:rFonts w:ascii="Arial" w:hAnsi="Arial" w:cs="Arial"/>
          <w:sz w:val="22"/>
          <w:szCs w:val="22"/>
        </w:rPr>
        <w:instrText xml:space="preserve"> SECTION  \* MERGEFORMAT </w:instrText>
      </w:r>
      <w:r w:rsidRPr="002D1098">
        <w:rPr>
          <w:rFonts w:ascii="Arial" w:hAnsi="Arial" w:cs="Arial"/>
          <w:sz w:val="22"/>
          <w:szCs w:val="22"/>
        </w:rPr>
        <w:fldChar w:fldCharType="separate"/>
      </w:r>
      <w:r w:rsidRPr="002D1098">
        <w:rPr>
          <w:rFonts w:ascii="Arial" w:hAnsi="Arial" w:cs="Arial"/>
          <w:sz w:val="22"/>
          <w:szCs w:val="22"/>
        </w:rPr>
        <w:instrText>4</w:instrText>
      </w:r>
      <w:r w:rsidRPr="002D1098">
        <w:rPr>
          <w:rFonts w:ascii="Arial" w:hAnsi="Arial" w:cs="Arial"/>
          <w:sz w:val="22"/>
          <w:szCs w:val="22"/>
        </w:rPr>
        <w:fldChar w:fldCharType="end"/>
      </w:r>
      <w:r w:rsidRPr="002D1098">
        <w:rPr>
          <w:rFonts w:ascii="Arial" w:hAnsi="Arial" w:cs="Arial"/>
          <w:sz w:val="22"/>
          <w:szCs w:val="22"/>
        </w:rPr>
        <w:instrText xml:space="preserve">#"\* ALPHABETIC \* MERGEFORMAT </w:instrText>
      </w:r>
      <w:r w:rsidRPr="002D1098">
        <w:rPr>
          <w:rFonts w:ascii="Arial" w:hAnsi="Arial" w:cs="Arial"/>
          <w:sz w:val="22"/>
          <w:szCs w:val="22"/>
        </w:rPr>
        <w:fldChar w:fldCharType="separate"/>
      </w:r>
      <w:bookmarkStart w:id="2" w:name="_Toc495491117"/>
      <w:r w:rsidRPr="002D1098">
        <w:rPr>
          <w:rFonts w:ascii="Arial" w:hAnsi="Arial" w:cs="Arial"/>
          <w:sz w:val="22"/>
          <w:szCs w:val="22"/>
        </w:rPr>
        <w:t>B</w:t>
      </w:r>
      <w:r w:rsidRPr="002D1098">
        <w:rPr>
          <w:rFonts w:ascii="Arial" w:hAnsi="Arial" w:cs="Arial"/>
          <w:sz w:val="22"/>
          <w:szCs w:val="22"/>
        </w:rPr>
        <w:fldChar w:fldCharType="end"/>
      </w:r>
      <w:r w:rsidRPr="002D1098">
        <w:rPr>
          <w:rFonts w:ascii="Arial" w:hAnsi="Arial" w:cs="Arial"/>
          <w:sz w:val="22"/>
          <w:szCs w:val="22"/>
        </w:rPr>
        <w:t>.</w:t>
      </w:r>
      <w:r w:rsidRPr="002D1098">
        <w:rPr>
          <w:rFonts w:ascii="Arial" w:hAnsi="Arial" w:cs="Arial"/>
          <w:sz w:val="22"/>
          <w:szCs w:val="22"/>
        </w:rPr>
        <w:tab/>
      </w:r>
      <w:r w:rsidR="00745DDC" w:rsidRPr="002D1098">
        <w:rPr>
          <w:rFonts w:ascii="Arial" w:hAnsi="Arial" w:cs="Arial"/>
          <w:sz w:val="22"/>
          <w:szCs w:val="22"/>
        </w:rPr>
        <w:t>Indicadores</w:t>
      </w:r>
      <w:bookmarkEnd w:id="2"/>
    </w:p>
    <w:p w14:paraId="2497DEE3" w14:textId="77777777" w:rsidR="00180661" w:rsidRPr="002D1098" w:rsidRDefault="00127E1C" w:rsidP="00127E1C">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Se describen a continuación, en mayor detalle, los arreglos d</w:t>
      </w:r>
      <w:r w:rsidR="00180661" w:rsidRPr="002D1098">
        <w:rPr>
          <w:rFonts w:ascii="Arial" w:hAnsi="Arial" w:cs="Arial"/>
          <w:sz w:val="22"/>
          <w:szCs w:val="22"/>
        </w:rPr>
        <w:t xml:space="preserve">e monitoreo del programa. </w:t>
      </w:r>
      <w:r w:rsidRPr="002D1098">
        <w:rPr>
          <w:rFonts w:ascii="Arial" w:hAnsi="Arial" w:cs="Arial"/>
          <w:sz w:val="22"/>
          <w:szCs w:val="22"/>
        </w:rPr>
        <w:t xml:space="preserve">El elemento central lo constituye </w:t>
      </w:r>
      <w:r w:rsidR="00180661" w:rsidRPr="002D1098">
        <w:rPr>
          <w:rFonts w:ascii="Arial" w:hAnsi="Arial" w:cs="Arial"/>
          <w:sz w:val="22"/>
          <w:szCs w:val="22"/>
        </w:rPr>
        <w:t xml:space="preserve">el número de MIPYMES que acceden a crédito </w:t>
      </w:r>
      <w:r w:rsidRPr="002D1098">
        <w:rPr>
          <w:rFonts w:ascii="Arial" w:hAnsi="Arial" w:cs="Arial"/>
          <w:sz w:val="22"/>
          <w:szCs w:val="22"/>
        </w:rPr>
        <w:t xml:space="preserve">con fondos del programa </w:t>
      </w:r>
      <w:r w:rsidR="00180661" w:rsidRPr="002D1098">
        <w:rPr>
          <w:rFonts w:ascii="Arial" w:hAnsi="Arial" w:cs="Arial"/>
          <w:sz w:val="22"/>
          <w:szCs w:val="22"/>
        </w:rPr>
        <w:t>para financiar proyectos</w:t>
      </w:r>
      <w:r w:rsidRPr="002D1098">
        <w:rPr>
          <w:rFonts w:ascii="Arial" w:hAnsi="Arial" w:cs="Arial"/>
          <w:sz w:val="22"/>
          <w:szCs w:val="22"/>
        </w:rPr>
        <w:t xml:space="preserve"> de inversión, restructuración productiva y el desarrollo de negocios y exportación, que cumplan además con las condiciones establecidas en el reglamento operativo.</w:t>
      </w:r>
    </w:p>
    <w:p w14:paraId="714E6CB3" w14:textId="77777777" w:rsidR="00180661" w:rsidRPr="002D1098" w:rsidRDefault="00180661" w:rsidP="00127E1C">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Los indicadores que serán monitoreados y registrados </w:t>
      </w:r>
      <w:r w:rsidR="00127E1C" w:rsidRPr="002D1098">
        <w:rPr>
          <w:rFonts w:ascii="Arial" w:hAnsi="Arial" w:cs="Arial"/>
          <w:sz w:val="22"/>
          <w:szCs w:val="22"/>
        </w:rPr>
        <w:t>en acuerdo con la</w:t>
      </w:r>
      <w:r w:rsidRPr="002D1098">
        <w:rPr>
          <w:rFonts w:ascii="Arial" w:hAnsi="Arial" w:cs="Arial"/>
          <w:sz w:val="22"/>
          <w:szCs w:val="22"/>
        </w:rPr>
        <w:t xml:space="preserve"> Agencia Ejecutora son los siguientes:  </w:t>
      </w:r>
    </w:p>
    <w:p w14:paraId="68ACFEBE" w14:textId="77777777" w:rsidR="006E7B9C" w:rsidRPr="002D1098" w:rsidRDefault="006E7B9C" w:rsidP="002D1098">
      <w:pPr>
        <w:pStyle w:val="Default"/>
        <w:spacing w:before="240"/>
        <w:jc w:val="center"/>
        <w:rPr>
          <w:rFonts w:ascii="Arial" w:hAnsi="Arial" w:cs="Arial"/>
          <w:b/>
          <w:sz w:val="22"/>
          <w:szCs w:val="22"/>
          <w:lang w:val="es-ES"/>
        </w:rPr>
      </w:pPr>
      <w:r w:rsidRPr="002D1098">
        <w:rPr>
          <w:rFonts w:ascii="Arial" w:hAnsi="Arial" w:cs="Arial"/>
          <w:b/>
          <w:sz w:val="22"/>
          <w:szCs w:val="22"/>
          <w:lang w:val="es-ES"/>
        </w:rPr>
        <w:t>Tabla 1</w:t>
      </w:r>
      <w:r w:rsidR="00127E1C" w:rsidRPr="002D1098">
        <w:rPr>
          <w:rFonts w:ascii="Arial" w:hAnsi="Arial" w:cs="Arial"/>
          <w:b/>
          <w:sz w:val="22"/>
          <w:szCs w:val="22"/>
          <w:lang w:val="es-ES"/>
        </w:rPr>
        <w:t>.1</w:t>
      </w:r>
      <w:r w:rsidR="002D1098">
        <w:rPr>
          <w:rFonts w:ascii="Arial" w:hAnsi="Arial" w:cs="Arial"/>
          <w:b/>
          <w:sz w:val="22"/>
          <w:szCs w:val="22"/>
          <w:lang w:val="es-ES"/>
        </w:rPr>
        <w:t xml:space="preserve">. </w:t>
      </w:r>
      <w:r w:rsidRPr="002D1098">
        <w:rPr>
          <w:rFonts w:ascii="Arial" w:hAnsi="Arial" w:cs="Arial"/>
          <w:b/>
          <w:sz w:val="22"/>
          <w:szCs w:val="22"/>
          <w:lang w:val="es-ES"/>
        </w:rPr>
        <w:t>Indicadores de Monitoreo</w:t>
      </w:r>
    </w:p>
    <w:tbl>
      <w:tblPr>
        <w:tblStyle w:val="TableGrid"/>
        <w:tblW w:w="8910" w:type="dxa"/>
        <w:jc w:val="center"/>
        <w:tblLook w:val="04A0" w:firstRow="1" w:lastRow="0" w:firstColumn="1" w:lastColumn="0" w:noHBand="0" w:noVBand="1"/>
      </w:tblPr>
      <w:tblGrid>
        <w:gridCol w:w="3544"/>
        <w:gridCol w:w="1822"/>
        <w:gridCol w:w="1273"/>
        <w:gridCol w:w="2271"/>
      </w:tblGrid>
      <w:tr w:rsidR="006E7B9C" w:rsidRPr="002D1098" w14:paraId="009BBA95" w14:textId="77777777" w:rsidTr="00745DDC">
        <w:trPr>
          <w:jc w:val="center"/>
        </w:trPr>
        <w:tc>
          <w:tcPr>
            <w:tcW w:w="3544" w:type="dxa"/>
          </w:tcPr>
          <w:p w14:paraId="4FB5B8A2" w14:textId="77777777" w:rsidR="006E7B9C" w:rsidRPr="002D1098" w:rsidRDefault="006E7B9C" w:rsidP="00527522">
            <w:pPr>
              <w:pStyle w:val="Default"/>
              <w:jc w:val="center"/>
              <w:rPr>
                <w:rFonts w:ascii="Arial" w:hAnsi="Arial" w:cs="Arial"/>
                <w:b/>
                <w:sz w:val="18"/>
                <w:szCs w:val="18"/>
                <w:lang w:val="es-ES"/>
              </w:rPr>
            </w:pPr>
            <w:r w:rsidRPr="002D1098">
              <w:rPr>
                <w:rFonts w:ascii="Arial" w:hAnsi="Arial" w:cs="Arial"/>
                <w:b/>
                <w:sz w:val="18"/>
                <w:szCs w:val="18"/>
                <w:lang w:val="es-ES"/>
              </w:rPr>
              <w:t>Indicador</w:t>
            </w:r>
          </w:p>
        </w:tc>
        <w:tc>
          <w:tcPr>
            <w:tcW w:w="1822" w:type="dxa"/>
          </w:tcPr>
          <w:p w14:paraId="0978F120" w14:textId="77777777" w:rsidR="006E7B9C" w:rsidRPr="002D1098" w:rsidRDefault="006E7B9C" w:rsidP="00527522">
            <w:pPr>
              <w:pStyle w:val="Default"/>
              <w:jc w:val="center"/>
              <w:rPr>
                <w:rFonts w:ascii="Arial" w:hAnsi="Arial" w:cs="Arial"/>
                <w:b/>
                <w:sz w:val="18"/>
                <w:szCs w:val="18"/>
                <w:lang w:val="es-ES"/>
              </w:rPr>
            </w:pPr>
            <w:r w:rsidRPr="002D1098">
              <w:rPr>
                <w:rFonts w:ascii="Arial" w:hAnsi="Arial" w:cs="Arial"/>
                <w:b/>
                <w:sz w:val="18"/>
                <w:szCs w:val="18"/>
                <w:lang w:val="es-ES"/>
              </w:rPr>
              <w:t>Formula</w:t>
            </w:r>
          </w:p>
        </w:tc>
        <w:tc>
          <w:tcPr>
            <w:tcW w:w="1273" w:type="dxa"/>
          </w:tcPr>
          <w:p w14:paraId="7FC71D08" w14:textId="77777777" w:rsidR="006E7B9C" w:rsidRPr="002D1098" w:rsidRDefault="006E7B9C" w:rsidP="00527522">
            <w:pPr>
              <w:pStyle w:val="Default"/>
              <w:jc w:val="center"/>
              <w:rPr>
                <w:rFonts w:ascii="Arial" w:hAnsi="Arial" w:cs="Arial"/>
                <w:b/>
                <w:sz w:val="18"/>
                <w:szCs w:val="18"/>
                <w:lang w:val="es-ES"/>
              </w:rPr>
            </w:pPr>
            <w:r w:rsidRPr="002D1098">
              <w:rPr>
                <w:rFonts w:ascii="Arial" w:hAnsi="Arial" w:cs="Arial"/>
                <w:b/>
                <w:sz w:val="18"/>
                <w:szCs w:val="18"/>
                <w:lang w:val="es-ES"/>
              </w:rPr>
              <w:t>Frecuencia de Medición</w:t>
            </w:r>
          </w:p>
        </w:tc>
        <w:tc>
          <w:tcPr>
            <w:tcW w:w="2271" w:type="dxa"/>
          </w:tcPr>
          <w:p w14:paraId="14B1B5E4" w14:textId="77777777" w:rsidR="006E7B9C" w:rsidRPr="002D1098" w:rsidRDefault="006E7B9C" w:rsidP="00527522">
            <w:pPr>
              <w:pStyle w:val="Default"/>
              <w:jc w:val="center"/>
              <w:rPr>
                <w:rFonts w:ascii="Arial" w:hAnsi="Arial" w:cs="Arial"/>
                <w:b/>
                <w:sz w:val="18"/>
                <w:szCs w:val="18"/>
                <w:lang w:val="es-ES"/>
              </w:rPr>
            </w:pPr>
            <w:r w:rsidRPr="002D1098">
              <w:rPr>
                <w:rFonts w:ascii="Arial" w:hAnsi="Arial" w:cs="Arial"/>
                <w:b/>
                <w:sz w:val="18"/>
                <w:szCs w:val="18"/>
                <w:lang w:val="es-ES"/>
              </w:rPr>
              <w:t>Fuente de Verificación</w:t>
            </w:r>
          </w:p>
        </w:tc>
      </w:tr>
      <w:tr w:rsidR="006E7B9C" w:rsidRPr="002D1098" w14:paraId="0178F738" w14:textId="77777777" w:rsidTr="00745DDC">
        <w:trPr>
          <w:jc w:val="center"/>
        </w:trPr>
        <w:tc>
          <w:tcPr>
            <w:tcW w:w="3544" w:type="dxa"/>
          </w:tcPr>
          <w:p w14:paraId="715195EE" w14:textId="77777777" w:rsidR="006E7B9C" w:rsidRPr="002D1098" w:rsidRDefault="006E7B9C" w:rsidP="00527522">
            <w:pPr>
              <w:pStyle w:val="Default"/>
              <w:rPr>
                <w:rFonts w:ascii="Arial" w:hAnsi="Arial" w:cs="Arial"/>
                <w:sz w:val="18"/>
                <w:szCs w:val="18"/>
                <w:lang w:val="es-ES"/>
              </w:rPr>
            </w:pPr>
            <w:r w:rsidRPr="002D1098">
              <w:rPr>
                <w:rFonts w:ascii="Arial" w:hAnsi="Arial" w:cs="Arial"/>
                <w:sz w:val="18"/>
                <w:szCs w:val="18"/>
                <w:lang w:val="es-ES"/>
              </w:rPr>
              <w:t xml:space="preserve">Número de empresas elegibles que obtienen financiamiento para inversión, reconversión productiva y desarrollo </w:t>
            </w:r>
            <w:r w:rsidR="002D1098" w:rsidRPr="002D1098">
              <w:rPr>
                <w:rFonts w:ascii="Arial" w:hAnsi="Arial" w:cs="Arial"/>
                <w:sz w:val="18"/>
                <w:szCs w:val="18"/>
                <w:lang w:val="es-ES"/>
              </w:rPr>
              <w:t>exportador a</w:t>
            </w:r>
            <w:r w:rsidRPr="002D1098">
              <w:rPr>
                <w:rFonts w:ascii="Arial" w:hAnsi="Arial" w:cs="Arial"/>
                <w:sz w:val="18"/>
                <w:szCs w:val="18"/>
                <w:lang w:val="es-ES"/>
              </w:rPr>
              <w:t xml:space="preserve"> través del Programa d</w:t>
            </w:r>
            <w:r w:rsidR="002D1098">
              <w:rPr>
                <w:rFonts w:ascii="Arial" w:hAnsi="Arial" w:cs="Arial"/>
                <w:sz w:val="18"/>
                <w:szCs w:val="18"/>
                <w:lang w:val="es-ES"/>
              </w:rPr>
              <w:t xml:space="preserve">urante el periodo de ejecución </w:t>
            </w:r>
            <w:r w:rsidRPr="002D1098">
              <w:rPr>
                <w:rFonts w:ascii="Arial" w:hAnsi="Arial" w:cs="Arial"/>
                <w:sz w:val="18"/>
                <w:szCs w:val="18"/>
                <w:lang w:val="es-ES"/>
              </w:rPr>
              <w:t>(Unidad de Medición: Numero de empresas);</w:t>
            </w:r>
          </w:p>
        </w:tc>
        <w:tc>
          <w:tcPr>
            <w:tcW w:w="1822" w:type="dxa"/>
          </w:tcPr>
          <w:p w14:paraId="61F1C751" w14:textId="77777777" w:rsidR="006E7B9C" w:rsidRPr="002D1098" w:rsidRDefault="006E7B9C" w:rsidP="00527522">
            <w:pPr>
              <w:pStyle w:val="Default"/>
              <w:jc w:val="center"/>
              <w:rPr>
                <w:rFonts w:ascii="Arial" w:hAnsi="Arial" w:cs="Arial"/>
                <w:sz w:val="18"/>
                <w:szCs w:val="18"/>
                <w:lang w:val="es-ES"/>
              </w:rPr>
            </w:pPr>
            <w:r w:rsidRPr="002D1098">
              <w:rPr>
                <w:rFonts w:ascii="Arial" w:hAnsi="Arial" w:cs="Arial"/>
                <w:sz w:val="18"/>
                <w:szCs w:val="18"/>
                <w:lang w:val="es-ES"/>
              </w:rPr>
              <w:t>Ninguna</w:t>
            </w:r>
          </w:p>
        </w:tc>
        <w:tc>
          <w:tcPr>
            <w:tcW w:w="1273" w:type="dxa"/>
          </w:tcPr>
          <w:p w14:paraId="13785D8C" w14:textId="77777777" w:rsidR="006E7B9C" w:rsidRPr="002D1098" w:rsidRDefault="006E7B9C" w:rsidP="00527522">
            <w:pPr>
              <w:pStyle w:val="Default"/>
              <w:jc w:val="center"/>
              <w:rPr>
                <w:rFonts w:ascii="Arial" w:hAnsi="Arial" w:cs="Arial"/>
                <w:sz w:val="18"/>
                <w:szCs w:val="18"/>
                <w:lang w:val="es-ES"/>
              </w:rPr>
            </w:pPr>
            <w:r w:rsidRPr="002D1098">
              <w:rPr>
                <w:rFonts w:ascii="Arial" w:hAnsi="Arial" w:cs="Arial"/>
                <w:sz w:val="18"/>
                <w:szCs w:val="18"/>
                <w:lang w:val="es-ES"/>
              </w:rPr>
              <w:t>Semestral</w:t>
            </w:r>
          </w:p>
        </w:tc>
        <w:tc>
          <w:tcPr>
            <w:tcW w:w="2271" w:type="dxa"/>
          </w:tcPr>
          <w:p w14:paraId="0BA985A6" w14:textId="77777777" w:rsidR="006E7B9C" w:rsidRPr="002D1098" w:rsidRDefault="006E7B9C" w:rsidP="00527522">
            <w:pPr>
              <w:pStyle w:val="Default"/>
              <w:rPr>
                <w:rFonts w:ascii="Arial" w:hAnsi="Arial" w:cs="Arial"/>
                <w:sz w:val="18"/>
                <w:szCs w:val="18"/>
                <w:lang w:val="es-ES"/>
              </w:rPr>
            </w:pPr>
            <w:r w:rsidRPr="002D1098">
              <w:rPr>
                <w:rFonts w:ascii="Arial" w:hAnsi="Arial" w:cs="Arial"/>
                <w:sz w:val="18"/>
                <w:szCs w:val="18"/>
                <w:lang w:val="es-ES"/>
              </w:rPr>
              <w:t>Información Administrativa: Sistema de Información de Bancóldex</w:t>
            </w:r>
          </w:p>
        </w:tc>
      </w:tr>
      <w:tr w:rsidR="00B16AB5" w:rsidRPr="002D1098" w14:paraId="7BB5FB6C" w14:textId="77777777" w:rsidTr="00926D9B">
        <w:trPr>
          <w:jc w:val="center"/>
        </w:trPr>
        <w:tc>
          <w:tcPr>
            <w:tcW w:w="3544" w:type="dxa"/>
          </w:tcPr>
          <w:p w14:paraId="18B0BE84" w14:textId="77777777" w:rsidR="00B16AB5" w:rsidRPr="002D1098" w:rsidRDefault="00B16AB5" w:rsidP="00926D9B">
            <w:pPr>
              <w:pStyle w:val="Default"/>
              <w:rPr>
                <w:rFonts w:ascii="Arial" w:hAnsi="Arial" w:cs="Arial"/>
                <w:sz w:val="18"/>
                <w:szCs w:val="18"/>
                <w:lang w:val="es-ES"/>
              </w:rPr>
            </w:pPr>
            <w:r w:rsidRPr="002D1098">
              <w:rPr>
                <w:rFonts w:ascii="Arial" w:hAnsi="Arial" w:cs="Arial"/>
                <w:sz w:val="18"/>
                <w:szCs w:val="18"/>
                <w:lang w:val="es-ES"/>
              </w:rPr>
              <w:t>Nro. de empresas elegibles calificadas bajo la línea de empresas innovadoras de alto crecimiento</w:t>
            </w:r>
          </w:p>
        </w:tc>
        <w:tc>
          <w:tcPr>
            <w:tcW w:w="1822" w:type="dxa"/>
          </w:tcPr>
          <w:p w14:paraId="4F899702" w14:textId="77777777" w:rsidR="00B16AB5" w:rsidRPr="002D1098" w:rsidRDefault="00B16AB5" w:rsidP="00926D9B">
            <w:pPr>
              <w:pStyle w:val="Default"/>
              <w:jc w:val="center"/>
              <w:rPr>
                <w:rFonts w:ascii="Arial" w:hAnsi="Arial" w:cs="Arial"/>
                <w:sz w:val="18"/>
                <w:szCs w:val="18"/>
                <w:lang w:val="es-ES"/>
              </w:rPr>
            </w:pPr>
            <w:r w:rsidRPr="002D1098">
              <w:rPr>
                <w:rFonts w:ascii="Arial" w:hAnsi="Arial" w:cs="Arial"/>
                <w:sz w:val="18"/>
                <w:szCs w:val="18"/>
                <w:lang w:val="es-ES"/>
              </w:rPr>
              <w:t>Ninguna</w:t>
            </w:r>
          </w:p>
        </w:tc>
        <w:tc>
          <w:tcPr>
            <w:tcW w:w="1273" w:type="dxa"/>
          </w:tcPr>
          <w:p w14:paraId="6C7310E3" w14:textId="77777777" w:rsidR="00B16AB5" w:rsidRPr="002D1098" w:rsidRDefault="00B16AB5" w:rsidP="00926D9B">
            <w:pPr>
              <w:pStyle w:val="Default"/>
              <w:jc w:val="center"/>
              <w:rPr>
                <w:rFonts w:ascii="Arial" w:hAnsi="Arial" w:cs="Arial"/>
                <w:sz w:val="18"/>
                <w:szCs w:val="18"/>
                <w:lang w:val="es-ES"/>
              </w:rPr>
            </w:pPr>
            <w:r w:rsidRPr="002D1098">
              <w:rPr>
                <w:rFonts w:ascii="Arial" w:hAnsi="Arial" w:cs="Arial"/>
                <w:sz w:val="18"/>
                <w:szCs w:val="18"/>
                <w:lang w:val="es-ES"/>
              </w:rPr>
              <w:t>Semestral</w:t>
            </w:r>
          </w:p>
        </w:tc>
        <w:tc>
          <w:tcPr>
            <w:tcW w:w="2271" w:type="dxa"/>
          </w:tcPr>
          <w:p w14:paraId="155BBEDE" w14:textId="77777777" w:rsidR="00B16AB5" w:rsidRPr="002D1098" w:rsidRDefault="00B16AB5" w:rsidP="00926D9B">
            <w:pPr>
              <w:pStyle w:val="Default"/>
              <w:rPr>
                <w:rFonts w:ascii="Arial" w:hAnsi="Arial" w:cs="Arial"/>
                <w:sz w:val="18"/>
                <w:szCs w:val="18"/>
                <w:lang w:val="es-ES"/>
              </w:rPr>
            </w:pPr>
            <w:r w:rsidRPr="002D1098">
              <w:rPr>
                <w:rFonts w:ascii="Arial" w:hAnsi="Arial" w:cs="Arial"/>
                <w:sz w:val="18"/>
                <w:szCs w:val="18"/>
                <w:lang w:val="es-ES"/>
              </w:rPr>
              <w:t>Información Administrativa: Sistema de Información de Bancóldex</w:t>
            </w:r>
          </w:p>
        </w:tc>
      </w:tr>
      <w:tr w:rsidR="00B16AB5" w:rsidRPr="002D1098" w14:paraId="3D6EF07B" w14:textId="77777777" w:rsidTr="00926D9B">
        <w:trPr>
          <w:jc w:val="center"/>
        </w:trPr>
        <w:tc>
          <w:tcPr>
            <w:tcW w:w="3544" w:type="dxa"/>
          </w:tcPr>
          <w:p w14:paraId="0F7B67F5" w14:textId="77777777" w:rsidR="00B16AB5" w:rsidRPr="002D1098" w:rsidRDefault="00B16AB5" w:rsidP="00926D9B">
            <w:pPr>
              <w:pStyle w:val="Default"/>
              <w:rPr>
                <w:rFonts w:ascii="Arial" w:hAnsi="Arial" w:cs="Arial"/>
                <w:sz w:val="18"/>
                <w:szCs w:val="18"/>
                <w:lang w:val="es-ES"/>
              </w:rPr>
            </w:pPr>
            <w:r w:rsidRPr="002D1098">
              <w:rPr>
                <w:rFonts w:ascii="Arial" w:hAnsi="Arial" w:cs="Arial"/>
                <w:sz w:val="18"/>
                <w:szCs w:val="18"/>
                <w:lang w:val="es-ES"/>
              </w:rPr>
              <w:t>Nro. de empresas elegibles financiadas lideradas por mujeres</w:t>
            </w:r>
          </w:p>
        </w:tc>
        <w:tc>
          <w:tcPr>
            <w:tcW w:w="1822" w:type="dxa"/>
          </w:tcPr>
          <w:p w14:paraId="0C4FD017" w14:textId="77777777" w:rsidR="00B16AB5" w:rsidRPr="002D1098" w:rsidRDefault="00B16AB5" w:rsidP="00926D9B">
            <w:pPr>
              <w:pStyle w:val="Default"/>
              <w:jc w:val="center"/>
              <w:rPr>
                <w:rFonts w:ascii="Arial" w:hAnsi="Arial" w:cs="Arial"/>
                <w:sz w:val="18"/>
                <w:szCs w:val="18"/>
                <w:lang w:val="es-ES"/>
              </w:rPr>
            </w:pPr>
            <w:r w:rsidRPr="002D1098">
              <w:rPr>
                <w:rFonts w:ascii="Arial" w:hAnsi="Arial" w:cs="Arial"/>
                <w:sz w:val="18"/>
                <w:szCs w:val="18"/>
                <w:lang w:val="es-ES"/>
              </w:rPr>
              <w:t>Ninguna</w:t>
            </w:r>
          </w:p>
        </w:tc>
        <w:tc>
          <w:tcPr>
            <w:tcW w:w="1273" w:type="dxa"/>
          </w:tcPr>
          <w:p w14:paraId="6CEEAAAA" w14:textId="77777777" w:rsidR="00B16AB5" w:rsidRPr="002D1098" w:rsidRDefault="00B16AB5" w:rsidP="00926D9B">
            <w:pPr>
              <w:pStyle w:val="Default"/>
              <w:jc w:val="center"/>
              <w:rPr>
                <w:rFonts w:ascii="Arial" w:hAnsi="Arial" w:cs="Arial"/>
                <w:sz w:val="18"/>
                <w:szCs w:val="18"/>
                <w:lang w:val="es-ES"/>
              </w:rPr>
            </w:pPr>
            <w:r w:rsidRPr="002D1098">
              <w:rPr>
                <w:rFonts w:ascii="Arial" w:hAnsi="Arial" w:cs="Arial"/>
                <w:sz w:val="18"/>
                <w:szCs w:val="18"/>
                <w:lang w:val="es-ES"/>
              </w:rPr>
              <w:t>Semestral</w:t>
            </w:r>
          </w:p>
        </w:tc>
        <w:tc>
          <w:tcPr>
            <w:tcW w:w="2271" w:type="dxa"/>
          </w:tcPr>
          <w:p w14:paraId="1B163153" w14:textId="77777777" w:rsidR="00B16AB5" w:rsidRPr="002D1098" w:rsidRDefault="00B16AB5" w:rsidP="00926D9B">
            <w:pPr>
              <w:pStyle w:val="Default"/>
              <w:rPr>
                <w:rFonts w:ascii="Arial" w:hAnsi="Arial" w:cs="Arial"/>
                <w:sz w:val="18"/>
                <w:szCs w:val="18"/>
                <w:lang w:val="es-ES"/>
              </w:rPr>
            </w:pPr>
            <w:r w:rsidRPr="002D1098">
              <w:rPr>
                <w:rFonts w:ascii="Arial" w:hAnsi="Arial" w:cs="Arial"/>
                <w:sz w:val="18"/>
                <w:szCs w:val="18"/>
                <w:lang w:val="es-ES"/>
              </w:rPr>
              <w:t>Información Administrativa: Sistema de Información de Bancóldex</w:t>
            </w:r>
          </w:p>
        </w:tc>
      </w:tr>
      <w:tr w:rsidR="006E7B9C" w:rsidRPr="002D1098" w14:paraId="1368703F" w14:textId="77777777" w:rsidTr="002D1098">
        <w:trPr>
          <w:trHeight w:val="1268"/>
          <w:jc w:val="center"/>
        </w:trPr>
        <w:tc>
          <w:tcPr>
            <w:tcW w:w="3544" w:type="dxa"/>
          </w:tcPr>
          <w:p w14:paraId="640C626B" w14:textId="77777777" w:rsidR="006E7B9C" w:rsidRPr="002D1098" w:rsidRDefault="006E7B9C" w:rsidP="00527522">
            <w:pPr>
              <w:pStyle w:val="Default"/>
              <w:rPr>
                <w:rFonts w:ascii="Arial" w:hAnsi="Arial" w:cs="Arial"/>
                <w:sz w:val="18"/>
                <w:szCs w:val="18"/>
                <w:lang w:val="es-ES"/>
              </w:rPr>
            </w:pPr>
            <w:r w:rsidRPr="002D1098">
              <w:rPr>
                <w:rFonts w:ascii="Arial" w:hAnsi="Arial" w:cs="Arial"/>
                <w:sz w:val="18"/>
                <w:szCs w:val="18"/>
                <w:lang w:val="es-ES"/>
              </w:rPr>
              <w:t>Monto en dólares de los préstamos otorgados por el Programa a empresas elegibles para inversión, reconversión productiva y desarrollo exportador</w:t>
            </w:r>
            <w:r w:rsidRPr="002D1098">
              <w:rPr>
                <w:rFonts w:ascii="Arial" w:hAnsi="Arial" w:cs="Arial"/>
                <w:sz w:val="18"/>
                <w:szCs w:val="18"/>
                <w:lang w:val="es-ES_tradnl"/>
              </w:rPr>
              <w:t xml:space="preserve"> </w:t>
            </w:r>
            <w:r w:rsidRPr="002D1098">
              <w:rPr>
                <w:rFonts w:ascii="Arial" w:hAnsi="Arial" w:cs="Arial"/>
                <w:sz w:val="18"/>
                <w:szCs w:val="18"/>
                <w:lang w:val="es-ES"/>
              </w:rPr>
              <w:t>durante el periodo de ejecución. (Unidad de Medición: millones de US$)</w:t>
            </w:r>
          </w:p>
        </w:tc>
        <w:tc>
          <w:tcPr>
            <w:tcW w:w="1822" w:type="dxa"/>
          </w:tcPr>
          <w:p w14:paraId="4A288481" w14:textId="77777777" w:rsidR="006E7B9C" w:rsidRPr="002D1098" w:rsidRDefault="006E7B9C" w:rsidP="00527522">
            <w:pPr>
              <w:pStyle w:val="Default"/>
              <w:jc w:val="center"/>
              <w:rPr>
                <w:rFonts w:ascii="Arial" w:hAnsi="Arial" w:cs="Arial"/>
                <w:sz w:val="18"/>
                <w:szCs w:val="18"/>
                <w:lang w:val="es-ES"/>
              </w:rPr>
            </w:pPr>
            <w:r w:rsidRPr="002D1098">
              <w:rPr>
                <w:rFonts w:ascii="Arial" w:hAnsi="Arial" w:cs="Arial"/>
                <w:sz w:val="18"/>
                <w:szCs w:val="18"/>
                <w:lang w:val="es-ES"/>
              </w:rPr>
              <w:t>Ninguna</w:t>
            </w:r>
          </w:p>
        </w:tc>
        <w:tc>
          <w:tcPr>
            <w:tcW w:w="1273" w:type="dxa"/>
          </w:tcPr>
          <w:p w14:paraId="0F701658" w14:textId="77777777" w:rsidR="006E7B9C" w:rsidRPr="002D1098" w:rsidRDefault="006E7B9C" w:rsidP="00527522">
            <w:pPr>
              <w:pStyle w:val="Default"/>
              <w:jc w:val="center"/>
              <w:rPr>
                <w:rFonts w:ascii="Arial" w:hAnsi="Arial" w:cs="Arial"/>
                <w:sz w:val="18"/>
                <w:szCs w:val="18"/>
                <w:lang w:val="es-ES"/>
              </w:rPr>
            </w:pPr>
            <w:r w:rsidRPr="002D1098">
              <w:rPr>
                <w:rFonts w:ascii="Arial" w:hAnsi="Arial" w:cs="Arial"/>
                <w:sz w:val="18"/>
                <w:szCs w:val="18"/>
                <w:lang w:val="es-ES"/>
              </w:rPr>
              <w:t>Semestral</w:t>
            </w:r>
          </w:p>
        </w:tc>
        <w:tc>
          <w:tcPr>
            <w:tcW w:w="2271" w:type="dxa"/>
          </w:tcPr>
          <w:p w14:paraId="5A15DA66" w14:textId="77777777" w:rsidR="006E7B9C" w:rsidRPr="002D1098" w:rsidRDefault="006E7B9C" w:rsidP="00527522">
            <w:pPr>
              <w:pStyle w:val="Default"/>
              <w:rPr>
                <w:rFonts w:ascii="Arial" w:hAnsi="Arial" w:cs="Arial"/>
                <w:sz w:val="18"/>
                <w:szCs w:val="18"/>
                <w:lang w:val="es-ES"/>
              </w:rPr>
            </w:pPr>
            <w:r w:rsidRPr="002D1098">
              <w:rPr>
                <w:rFonts w:ascii="Arial" w:hAnsi="Arial" w:cs="Arial"/>
                <w:sz w:val="18"/>
                <w:szCs w:val="18"/>
                <w:lang w:val="es-ES"/>
              </w:rPr>
              <w:t>Información Administrativa: Sistema de Información de Bancóldex</w:t>
            </w:r>
          </w:p>
        </w:tc>
      </w:tr>
      <w:tr w:rsidR="00B16AB5" w:rsidRPr="002D1098" w14:paraId="05BE1DDD" w14:textId="77777777" w:rsidTr="002D1098">
        <w:trPr>
          <w:trHeight w:val="854"/>
          <w:jc w:val="center"/>
        </w:trPr>
        <w:tc>
          <w:tcPr>
            <w:tcW w:w="3544" w:type="dxa"/>
          </w:tcPr>
          <w:p w14:paraId="28A6D7A9"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Cartera total de financiamiento de MIPYME de Bancóldex (Unidad de Medición: millones de US$)</w:t>
            </w:r>
          </w:p>
        </w:tc>
        <w:tc>
          <w:tcPr>
            <w:tcW w:w="1822" w:type="dxa"/>
          </w:tcPr>
          <w:p w14:paraId="23AC3FC5" w14:textId="77777777" w:rsidR="00B16AB5" w:rsidRPr="002D1098" w:rsidRDefault="00B16AB5" w:rsidP="00B16AB5">
            <w:pPr>
              <w:pStyle w:val="Default"/>
              <w:jc w:val="center"/>
              <w:rPr>
                <w:rFonts w:ascii="Arial" w:hAnsi="Arial" w:cs="Arial"/>
                <w:sz w:val="18"/>
                <w:szCs w:val="18"/>
                <w:lang w:val="es-ES"/>
              </w:rPr>
            </w:pPr>
            <w:r w:rsidRPr="002D1098">
              <w:rPr>
                <w:rFonts w:ascii="Arial" w:hAnsi="Arial" w:cs="Arial"/>
                <w:sz w:val="18"/>
                <w:szCs w:val="18"/>
                <w:lang w:val="es-ES"/>
              </w:rPr>
              <w:t>Ninguna</w:t>
            </w:r>
          </w:p>
        </w:tc>
        <w:tc>
          <w:tcPr>
            <w:tcW w:w="1273" w:type="dxa"/>
          </w:tcPr>
          <w:p w14:paraId="22172616" w14:textId="77777777" w:rsidR="00B16AB5" w:rsidRPr="002D1098" w:rsidRDefault="00B16AB5" w:rsidP="00B16AB5">
            <w:pPr>
              <w:pStyle w:val="Default"/>
              <w:jc w:val="center"/>
              <w:rPr>
                <w:rFonts w:ascii="Arial" w:hAnsi="Arial" w:cs="Arial"/>
                <w:sz w:val="18"/>
                <w:szCs w:val="18"/>
                <w:lang w:val="es-ES"/>
              </w:rPr>
            </w:pPr>
            <w:r w:rsidRPr="002D1098">
              <w:rPr>
                <w:rFonts w:ascii="Arial" w:hAnsi="Arial" w:cs="Arial"/>
                <w:sz w:val="18"/>
                <w:szCs w:val="18"/>
                <w:lang w:val="es-ES"/>
              </w:rPr>
              <w:t>Semestral</w:t>
            </w:r>
          </w:p>
        </w:tc>
        <w:tc>
          <w:tcPr>
            <w:tcW w:w="2271" w:type="dxa"/>
          </w:tcPr>
          <w:p w14:paraId="6D1CD256"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Información Administrativa: Sistema de Información de Bancóldex</w:t>
            </w:r>
          </w:p>
        </w:tc>
      </w:tr>
      <w:tr w:rsidR="00B16AB5" w:rsidRPr="002D1098" w14:paraId="60D23A5F" w14:textId="77777777" w:rsidTr="00745DDC">
        <w:trPr>
          <w:trHeight w:val="1196"/>
          <w:jc w:val="center"/>
        </w:trPr>
        <w:tc>
          <w:tcPr>
            <w:tcW w:w="3544" w:type="dxa"/>
          </w:tcPr>
          <w:p w14:paraId="698C5B0F"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 xml:space="preserve">Plazo de los préstamos otorgados con recursos del </w:t>
            </w:r>
            <w:r w:rsidR="002D1098" w:rsidRPr="002D1098">
              <w:rPr>
                <w:rFonts w:ascii="Arial" w:hAnsi="Arial" w:cs="Arial"/>
                <w:sz w:val="18"/>
                <w:szCs w:val="18"/>
                <w:lang w:val="es-ES"/>
              </w:rPr>
              <w:t>Programa durante</w:t>
            </w:r>
            <w:r w:rsidRPr="002D1098">
              <w:rPr>
                <w:rFonts w:ascii="Arial" w:hAnsi="Arial" w:cs="Arial"/>
                <w:sz w:val="18"/>
                <w:szCs w:val="18"/>
                <w:lang w:val="es-ES"/>
              </w:rPr>
              <w:t xml:space="preserve"> su periodo de ejecución. (Unidad de Medición: Número de meses)</w:t>
            </w:r>
          </w:p>
        </w:tc>
        <w:tc>
          <w:tcPr>
            <w:tcW w:w="1822" w:type="dxa"/>
          </w:tcPr>
          <w:p w14:paraId="488E3BFF" w14:textId="77777777" w:rsidR="00B16AB5" w:rsidRPr="002D1098" w:rsidRDefault="00B16AB5" w:rsidP="00B16AB5">
            <w:pPr>
              <w:pStyle w:val="Default"/>
              <w:jc w:val="center"/>
              <w:rPr>
                <w:rFonts w:ascii="Arial" w:hAnsi="Arial" w:cs="Arial"/>
                <w:sz w:val="18"/>
                <w:szCs w:val="18"/>
                <w:lang w:val="es-ES"/>
              </w:rPr>
            </w:pPr>
            <w:r w:rsidRPr="002D1098">
              <w:rPr>
                <w:rFonts w:ascii="Arial" w:hAnsi="Arial" w:cs="Arial"/>
                <w:sz w:val="18"/>
                <w:szCs w:val="18"/>
                <w:lang w:val="es-ES"/>
              </w:rPr>
              <w:t>Ninguna</w:t>
            </w:r>
          </w:p>
        </w:tc>
        <w:tc>
          <w:tcPr>
            <w:tcW w:w="1273" w:type="dxa"/>
          </w:tcPr>
          <w:p w14:paraId="13A06E8C" w14:textId="77777777" w:rsidR="00B16AB5" w:rsidRPr="002D1098" w:rsidRDefault="00B16AB5" w:rsidP="00B16AB5">
            <w:pPr>
              <w:pStyle w:val="Default"/>
              <w:jc w:val="center"/>
              <w:rPr>
                <w:rFonts w:ascii="Arial" w:hAnsi="Arial" w:cs="Arial"/>
                <w:sz w:val="18"/>
                <w:szCs w:val="18"/>
                <w:lang w:val="es-ES"/>
              </w:rPr>
            </w:pPr>
            <w:r w:rsidRPr="002D1098">
              <w:rPr>
                <w:rFonts w:ascii="Arial" w:hAnsi="Arial" w:cs="Arial"/>
                <w:sz w:val="18"/>
                <w:szCs w:val="18"/>
                <w:lang w:val="es-ES"/>
              </w:rPr>
              <w:t>Anual</w:t>
            </w:r>
          </w:p>
        </w:tc>
        <w:tc>
          <w:tcPr>
            <w:tcW w:w="2271" w:type="dxa"/>
          </w:tcPr>
          <w:p w14:paraId="0CBD9A39"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Información Administrativa del Sistema de Información de Bancóldex y Reportes de la Superintendencia Financiera</w:t>
            </w:r>
          </w:p>
        </w:tc>
      </w:tr>
      <w:tr w:rsidR="00B16AB5" w:rsidRPr="002D1098" w14:paraId="3883BBF0" w14:textId="77777777" w:rsidTr="00745DDC">
        <w:trPr>
          <w:jc w:val="center"/>
        </w:trPr>
        <w:tc>
          <w:tcPr>
            <w:tcW w:w="3544" w:type="dxa"/>
          </w:tcPr>
          <w:p w14:paraId="7C163B28"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C</w:t>
            </w:r>
            <w:r w:rsidR="002D1098">
              <w:rPr>
                <w:rFonts w:ascii="Arial" w:hAnsi="Arial" w:cs="Arial"/>
                <w:sz w:val="18"/>
                <w:szCs w:val="18"/>
                <w:lang w:val="es-ES"/>
              </w:rPr>
              <w:t>alidad de la cartera de los sub</w:t>
            </w:r>
            <w:r w:rsidR="002D1098">
              <w:rPr>
                <w:rFonts w:ascii="Arial" w:hAnsi="Arial" w:cs="Arial"/>
                <w:sz w:val="18"/>
                <w:szCs w:val="18"/>
                <w:lang w:val="es-ES"/>
              </w:rPr>
              <w:noBreakHyphen/>
            </w:r>
            <w:r w:rsidRPr="002D1098">
              <w:rPr>
                <w:rFonts w:ascii="Arial" w:hAnsi="Arial" w:cs="Arial"/>
                <w:sz w:val="18"/>
                <w:szCs w:val="18"/>
                <w:lang w:val="es-ES"/>
              </w:rPr>
              <w:t xml:space="preserve">préstamos del programa durante su periodo de ejecución. </w:t>
            </w:r>
          </w:p>
          <w:p w14:paraId="7BE855E7"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(Unidad de Medición: porcentaje)</w:t>
            </w:r>
          </w:p>
        </w:tc>
        <w:tc>
          <w:tcPr>
            <w:tcW w:w="1822" w:type="dxa"/>
          </w:tcPr>
          <w:p w14:paraId="1B34802C"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 xml:space="preserve">El índice de calidad </w:t>
            </w:r>
            <w:r w:rsidR="002D1098" w:rsidRPr="002D1098">
              <w:rPr>
                <w:rFonts w:ascii="Arial" w:hAnsi="Arial" w:cs="Arial"/>
                <w:sz w:val="18"/>
                <w:szCs w:val="18"/>
                <w:lang w:val="es-ES"/>
              </w:rPr>
              <w:t>de cartera</w:t>
            </w:r>
            <w:r w:rsidRPr="002D1098">
              <w:rPr>
                <w:rFonts w:ascii="Arial" w:hAnsi="Arial" w:cs="Arial"/>
                <w:sz w:val="18"/>
                <w:szCs w:val="18"/>
                <w:lang w:val="es-ES"/>
              </w:rPr>
              <w:t xml:space="preserve"> se define como (Cartera Vencida)/(Cartera Bruta) multiplicado por 100</w:t>
            </w:r>
          </w:p>
        </w:tc>
        <w:tc>
          <w:tcPr>
            <w:tcW w:w="1273" w:type="dxa"/>
          </w:tcPr>
          <w:p w14:paraId="4825D833" w14:textId="77777777" w:rsidR="00B16AB5" w:rsidRPr="002D1098" w:rsidRDefault="00B16AB5" w:rsidP="00B16AB5">
            <w:pPr>
              <w:pStyle w:val="Default"/>
              <w:jc w:val="center"/>
              <w:rPr>
                <w:rFonts w:ascii="Arial" w:hAnsi="Arial" w:cs="Arial"/>
                <w:sz w:val="18"/>
                <w:szCs w:val="18"/>
                <w:lang w:val="es-ES"/>
              </w:rPr>
            </w:pPr>
            <w:r w:rsidRPr="002D1098">
              <w:rPr>
                <w:rFonts w:ascii="Arial" w:hAnsi="Arial" w:cs="Arial"/>
                <w:sz w:val="18"/>
                <w:szCs w:val="18"/>
                <w:lang w:val="es-ES"/>
              </w:rPr>
              <w:t>Anual</w:t>
            </w:r>
          </w:p>
        </w:tc>
        <w:tc>
          <w:tcPr>
            <w:tcW w:w="2271" w:type="dxa"/>
          </w:tcPr>
          <w:p w14:paraId="6EE3E98D" w14:textId="77777777" w:rsidR="00B16AB5" w:rsidRPr="002D1098" w:rsidRDefault="00B16AB5" w:rsidP="00B16AB5">
            <w:pPr>
              <w:pStyle w:val="Default"/>
              <w:rPr>
                <w:rFonts w:ascii="Arial" w:hAnsi="Arial" w:cs="Arial"/>
                <w:sz w:val="18"/>
                <w:szCs w:val="18"/>
                <w:lang w:val="es-ES"/>
              </w:rPr>
            </w:pPr>
            <w:r w:rsidRPr="002D1098">
              <w:rPr>
                <w:rFonts w:ascii="Arial" w:hAnsi="Arial" w:cs="Arial"/>
                <w:sz w:val="18"/>
                <w:szCs w:val="18"/>
                <w:lang w:val="es-ES"/>
              </w:rPr>
              <w:t>Información Administrativa del Sistema de Información de Bancóldex y Reportes de</w:t>
            </w:r>
            <w:r w:rsidR="002D1098">
              <w:rPr>
                <w:rFonts w:ascii="Arial" w:hAnsi="Arial" w:cs="Arial"/>
                <w:sz w:val="18"/>
                <w:szCs w:val="18"/>
                <w:lang w:val="es-ES"/>
              </w:rPr>
              <w:t xml:space="preserve"> la Superintendencia Financiera</w:t>
            </w:r>
          </w:p>
        </w:tc>
      </w:tr>
    </w:tbl>
    <w:bookmarkStart w:id="3" w:name="_Toc352756754"/>
    <w:p w14:paraId="30CDA774" w14:textId="77777777" w:rsidR="00745DDC" w:rsidRPr="002D1098" w:rsidRDefault="00745DDC" w:rsidP="00745DDC">
      <w:pPr>
        <w:pStyle w:val="FirstHeading"/>
        <w:ind w:left="720"/>
        <w:rPr>
          <w:rFonts w:ascii="Arial" w:hAnsi="Arial" w:cs="Arial"/>
          <w:sz w:val="22"/>
          <w:szCs w:val="22"/>
        </w:rPr>
      </w:pPr>
      <w:r w:rsidRPr="002D1098">
        <w:rPr>
          <w:rFonts w:ascii="Arial" w:hAnsi="Arial" w:cs="Arial"/>
          <w:sz w:val="22"/>
          <w:szCs w:val="22"/>
        </w:rPr>
        <w:fldChar w:fldCharType="begin"/>
      </w:r>
      <w:r w:rsidRPr="002D1098">
        <w:rPr>
          <w:rFonts w:ascii="Arial" w:hAnsi="Arial" w:cs="Arial"/>
          <w:sz w:val="22"/>
          <w:szCs w:val="22"/>
        </w:rPr>
        <w:instrText xml:space="preserve"> SEQ "</w:instrText>
      </w:r>
      <w:r w:rsidRPr="002D1098">
        <w:rPr>
          <w:rFonts w:ascii="Arial" w:hAnsi="Arial" w:cs="Arial"/>
          <w:sz w:val="22"/>
          <w:szCs w:val="22"/>
        </w:rPr>
        <w:fldChar w:fldCharType="begin"/>
      </w:r>
      <w:r w:rsidRPr="002D1098">
        <w:rPr>
          <w:rFonts w:ascii="Arial" w:hAnsi="Arial" w:cs="Arial"/>
          <w:sz w:val="22"/>
          <w:szCs w:val="22"/>
        </w:rPr>
        <w:instrText xml:space="preserve"> SECTION  \* MERGEFORMAT </w:instrText>
      </w:r>
      <w:r w:rsidRPr="002D1098">
        <w:rPr>
          <w:rFonts w:ascii="Arial" w:hAnsi="Arial" w:cs="Arial"/>
          <w:sz w:val="22"/>
          <w:szCs w:val="22"/>
        </w:rPr>
        <w:fldChar w:fldCharType="separate"/>
      </w:r>
      <w:r w:rsidRPr="002D1098">
        <w:rPr>
          <w:rFonts w:ascii="Arial" w:hAnsi="Arial" w:cs="Arial"/>
          <w:sz w:val="22"/>
          <w:szCs w:val="22"/>
        </w:rPr>
        <w:instrText>4</w:instrText>
      </w:r>
      <w:r w:rsidRPr="002D1098">
        <w:rPr>
          <w:rFonts w:ascii="Arial" w:hAnsi="Arial" w:cs="Arial"/>
          <w:sz w:val="22"/>
          <w:szCs w:val="22"/>
        </w:rPr>
        <w:fldChar w:fldCharType="end"/>
      </w:r>
      <w:r w:rsidRPr="002D1098">
        <w:rPr>
          <w:rFonts w:ascii="Arial" w:hAnsi="Arial" w:cs="Arial"/>
          <w:sz w:val="22"/>
          <w:szCs w:val="22"/>
        </w:rPr>
        <w:instrText xml:space="preserve">#"\* ALPHABETIC \* MERGEFORMAT </w:instrText>
      </w:r>
      <w:r w:rsidRPr="002D1098">
        <w:rPr>
          <w:rFonts w:ascii="Arial" w:hAnsi="Arial" w:cs="Arial"/>
          <w:sz w:val="22"/>
          <w:szCs w:val="22"/>
        </w:rPr>
        <w:fldChar w:fldCharType="separate"/>
      </w:r>
      <w:bookmarkStart w:id="4" w:name="_Toc495491118"/>
      <w:r w:rsidRPr="002D1098">
        <w:rPr>
          <w:rFonts w:ascii="Arial" w:hAnsi="Arial" w:cs="Arial"/>
          <w:noProof/>
          <w:sz w:val="22"/>
          <w:szCs w:val="22"/>
        </w:rPr>
        <w:t>C</w:t>
      </w:r>
      <w:r w:rsidRPr="002D1098">
        <w:rPr>
          <w:rFonts w:ascii="Arial" w:hAnsi="Arial" w:cs="Arial"/>
          <w:sz w:val="22"/>
          <w:szCs w:val="22"/>
        </w:rPr>
        <w:fldChar w:fldCharType="end"/>
      </w:r>
      <w:r w:rsidRPr="002D1098">
        <w:rPr>
          <w:rFonts w:ascii="Arial" w:hAnsi="Arial" w:cs="Arial"/>
          <w:sz w:val="22"/>
          <w:szCs w:val="22"/>
        </w:rPr>
        <w:t>.</w:t>
      </w:r>
      <w:r w:rsidRPr="002D1098">
        <w:rPr>
          <w:rFonts w:ascii="Arial" w:hAnsi="Arial" w:cs="Arial"/>
          <w:sz w:val="22"/>
          <w:szCs w:val="22"/>
        </w:rPr>
        <w:tab/>
        <w:t>Recolección de información e instrumentos</w:t>
      </w:r>
      <w:bookmarkEnd w:id="4"/>
    </w:p>
    <w:bookmarkEnd w:id="3"/>
    <w:p w14:paraId="5C9DC8A2" w14:textId="77777777" w:rsidR="006E7B9C" w:rsidRPr="002D1098" w:rsidRDefault="006E7B9C" w:rsidP="00745DDC">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El sistema de información de Bancóldex contendrá todos los registros e información administrativa de todas las MIPYMES financiadas por el programa, incluyendo la información básica de las empresas (nombre, ubicación, tamaño, número de empleados,  etc.) así como también indicadores de desempeño </w:t>
      </w:r>
      <w:r w:rsidRPr="002D1098">
        <w:rPr>
          <w:rFonts w:ascii="Arial" w:hAnsi="Arial" w:cs="Arial"/>
          <w:sz w:val="22"/>
          <w:szCs w:val="22"/>
        </w:rPr>
        <w:lastRenderedPageBreak/>
        <w:t xml:space="preserve">financiero (ventas, costos operativos,  etc.), obtenidos a partir de los estados financieros de las empresas Estas informaciones serán requeridas como parte del proceso de elegibilidad de las empresas en el programa así como de rendición de cuentas de los resultados obtenidos una vez que los apoyos del programa hayan sido brindados. El sistema será mantenido y gestionado por la AE. El monitoreo y reporte de los productos previstos en la Matriz de Resultados será obtenido de informaciones de tipo administrativo. </w:t>
      </w:r>
    </w:p>
    <w:p w14:paraId="2C26D13C" w14:textId="77777777" w:rsidR="00194AB1" w:rsidRPr="002D1098" w:rsidRDefault="00194AB1" w:rsidP="00745DDC">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Dentro de las fuentes de información se cuenta la información adicional que Bancóldex recabará de beneficiarios a los efectos de establecer un grupo de control</w:t>
      </w:r>
      <w:r w:rsidR="002F79B8" w:rsidRPr="002D1098">
        <w:rPr>
          <w:rFonts w:ascii="Arial" w:hAnsi="Arial" w:cs="Arial"/>
          <w:sz w:val="22"/>
          <w:szCs w:val="22"/>
        </w:rPr>
        <w:t xml:space="preserve"> correspondiente al ejercicio de costo-beneficio ex post (ver detalles en la sección de Evaluación).</w:t>
      </w:r>
      <w:r w:rsidR="006954E4" w:rsidRPr="002D1098">
        <w:rPr>
          <w:rFonts w:ascii="Arial" w:hAnsi="Arial" w:cs="Arial"/>
          <w:sz w:val="22"/>
          <w:szCs w:val="22"/>
        </w:rPr>
        <w:t xml:space="preserve"> </w:t>
      </w:r>
      <w:r w:rsidR="002F79B8" w:rsidRPr="002D1098">
        <w:rPr>
          <w:rFonts w:ascii="Arial" w:hAnsi="Arial" w:cs="Arial"/>
          <w:sz w:val="22"/>
          <w:szCs w:val="22"/>
        </w:rPr>
        <w:t xml:space="preserve"> </w:t>
      </w:r>
    </w:p>
    <w:p w14:paraId="6835B13A" w14:textId="77777777" w:rsidR="002C6711" w:rsidRPr="002D1098" w:rsidRDefault="002C6711" w:rsidP="002C6711">
      <w:pPr>
        <w:pStyle w:val="FirstHeading"/>
        <w:ind w:left="720"/>
        <w:rPr>
          <w:rFonts w:ascii="Arial" w:hAnsi="Arial" w:cs="Arial"/>
          <w:sz w:val="22"/>
          <w:szCs w:val="22"/>
        </w:rPr>
      </w:pPr>
      <w:bookmarkStart w:id="5" w:name="_Toc495491119"/>
      <w:r w:rsidRPr="002D1098">
        <w:rPr>
          <w:rFonts w:ascii="Arial" w:hAnsi="Arial" w:cs="Arial"/>
          <w:sz w:val="22"/>
          <w:szCs w:val="22"/>
        </w:rPr>
        <w:t>D.</w:t>
      </w:r>
      <w:r w:rsidRPr="002D1098">
        <w:rPr>
          <w:rFonts w:ascii="Arial" w:hAnsi="Arial" w:cs="Arial"/>
          <w:sz w:val="22"/>
          <w:szCs w:val="22"/>
        </w:rPr>
        <w:tab/>
        <w:t>Reportes</w:t>
      </w:r>
      <w:bookmarkEnd w:id="5"/>
    </w:p>
    <w:p w14:paraId="6EDCF461" w14:textId="3FDD0B7B" w:rsidR="006E7B9C" w:rsidRPr="002D1098" w:rsidRDefault="006E7B9C" w:rsidP="000E08BD">
      <w:pPr>
        <w:pStyle w:val="Paragraph"/>
        <w:tabs>
          <w:tab w:val="clear" w:pos="2448"/>
          <w:tab w:val="num" w:pos="720"/>
        </w:tabs>
        <w:ind w:left="720" w:hanging="720"/>
        <w:rPr>
          <w:rFonts w:ascii="Arial" w:hAnsi="Arial" w:cs="Arial"/>
          <w:sz w:val="22"/>
          <w:szCs w:val="22"/>
        </w:rPr>
      </w:pPr>
      <w:r w:rsidRPr="002D1098">
        <w:rPr>
          <w:rFonts w:ascii="Arial" w:hAnsi="Arial" w:cs="Arial"/>
          <w:sz w:val="22"/>
          <w:szCs w:val="22"/>
        </w:rPr>
        <w:t xml:space="preserve">La ejecución del programa será </w:t>
      </w:r>
      <w:r w:rsidR="000E08BD" w:rsidRPr="002D1098">
        <w:rPr>
          <w:rFonts w:ascii="Arial" w:hAnsi="Arial" w:cs="Arial"/>
          <w:sz w:val="22"/>
          <w:szCs w:val="22"/>
        </w:rPr>
        <w:t>monitoreada</w:t>
      </w:r>
      <w:r w:rsidRPr="002D1098">
        <w:rPr>
          <w:rFonts w:ascii="Arial" w:hAnsi="Arial" w:cs="Arial"/>
          <w:sz w:val="22"/>
          <w:szCs w:val="22"/>
        </w:rPr>
        <w:t xml:space="preserve"> a través de informes de seguimiento. Dichos informes serán preparados por la </w:t>
      </w:r>
      <w:r w:rsidR="000E08BD" w:rsidRPr="002D1098">
        <w:rPr>
          <w:rFonts w:ascii="Arial" w:hAnsi="Arial" w:cs="Arial"/>
          <w:sz w:val="22"/>
          <w:szCs w:val="22"/>
        </w:rPr>
        <w:t>AE y</w:t>
      </w:r>
      <w:r w:rsidRPr="002D1098">
        <w:rPr>
          <w:rFonts w:ascii="Arial" w:hAnsi="Arial" w:cs="Arial"/>
          <w:sz w:val="22"/>
          <w:szCs w:val="22"/>
        </w:rPr>
        <w:t xml:space="preserve"> enviados al Banco en los plazos estipulados en las condiciones generales d</w:t>
      </w:r>
      <w:r w:rsidR="000E08BD" w:rsidRPr="002D1098">
        <w:rPr>
          <w:rFonts w:ascii="Arial" w:hAnsi="Arial" w:cs="Arial"/>
          <w:sz w:val="22"/>
          <w:szCs w:val="22"/>
        </w:rPr>
        <w:t xml:space="preserve">e contratación. </w:t>
      </w:r>
      <w:bookmarkStart w:id="6" w:name="_Hlk497469026"/>
      <w:r w:rsidR="000E08BD" w:rsidRPr="002D1098">
        <w:rPr>
          <w:rFonts w:ascii="Arial" w:hAnsi="Arial" w:cs="Arial"/>
          <w:sz w:val="22"/>
          <w:szCs w:val="22"/>
        </w:rPr>
        <w:t xml:space="preserve">Estos informes </w:t>
      </w:r>
      <w:r w:rsidRPr="002D1098">
        <w:rPr>
          <w:rFonts w:ascii="Arial" w:hAnsi="Arial" w:cs="Arial"/>
          <w:sz w:val="22"/>
          <w:szCs w:val="22"/>
        </w:rPr>
        <w:t>incluyen: (i) informes semestrales; (ii) un inf</w:t>
      </w:r>
      <w:r w:rsidR="002D1098">
        <w:rPr>
          <w:rFonts w:ascii="Arial" w:hAnsi="Arial" w:cs="Arial"/>
          <w:sz w:val="22"/>
          <w:szCs w:val="22"/>
        </w:rPr>
        <w:t>orme de progreso intermedio, 24 </w:t>
      </w:r>
      <w:r w:rsidRPr="002D1098">
        <w:rPr>
          <w:rFonts w:ascii="Arial" w:hAnsi="Arial" w:cs="Arial"/>
          <w:sz w:val="22"/>
          <w:szCs w:val="22"/>
        </w:rPr>
        <w:t>meses después de la fecha del primer desembolso; y (iii) un Informe Final, al final de la ejecución del programa</w:t>
      </w:r>
      <w:bookmarkEnd w:id="6"/>
      <w:r w:rsidRPr="002D1098">
        <w:rPr>
          <w:rFonts w:ascii="Arial" w:hAnsi="Arial" w:cs="Arial"/>
          <w:sz w:val="22"/>
          <w:szCs w:val="22"/>
        </w:rPr>
        <w:t xml:space="preserve">. En general, estos informes proporcionarán evidencia sobre: </w:t>
      </w:r>
      <w:r w:rsidR="002D1098">
        <w:rPr>
          <w:rFonts w:ascii="Arial" w:hAnsi="Arial" w:cs="Arial"/>
          <w:sz w:val="22"/>
          <w:szCs w:val="22"/>
        </w:rPr>
        <w:t>(</w:t>
      </w:r>
      <w:r w:rsidRPr="002D1098">
        <w:rPr>
          <w:rFonts w:ascii="Arial" w:hAnsi="Arial" w:cs="Arial"/>
          <w:sz w:val="22"/>
          <w:szCs w:val="22"/>
        </w:rPr>
        <w:t xml:space="preserve">a) el estado de ejecución de las actividades del programa, los problemas y/o riesgos de ejecución identificados y las medidas propuestas para subsanar o mitigar esos problemas o riesgos; </w:t>
      </w:r>
      <w:r w:rsidR="002D1098">
        <w:rPr>
          <w:rFonts w:ascii="Arial" w:hAnsi="Arial" w:cs="Arial"/>
          <w:sz w:val="22"/>
          <w:szCs w:val="22"/>
        </w:rPr>
        <w:t>(</w:t>
      </w:r>
      <w:r w:rsidRPr="002D1098">
        <w:rPr>
          <w:rFonts w:ascii="Arial" w:hAnsi="Arial" w:cs="Arial"/>
          <w:sz w:val="22"/>
          <w:szCs w:val="22"/>
        </w:rPr>
        <w:t xml:space="preserve">b) la medida en que se están cumpliendo los requisitos ambientales del programa; y </w:t>
      </w:r>
      <w:r w:rsidR="002D1098">
        <w:rPr>
          <w:rFonts w:ascii="Arial" w:hAnsi="Arial" w:cs="Arial"/>
          <w:sz w:val="22"/>
          <w:szCs w:val="22"/>
        </w:rPr>
        <w:t>(</w:t>
      </w:r>
      <w:r w:rsidRPr="002D1098">
        <w:rPr>
          <w:rFonts w:ascii="Arial" w:hAnsi="Arial" w:cs="Arial"/>
          <w:sz w:val="22"/>
          <w:szCs w:val="22"/>
        </w:rPr>
        <w:t>c) el logro de los indicadores de producto, resultado e impacto en la medida en que estos se materialicen.</w:t>
      </w:r>
    </w:p>
    <w:p w14:paraId="2D98262D" w14:textId="77777777" w:rsidR="006E7B9C" w:rsidRPr="002D1098" w:rsidRDefault="006E7B9C" w:rsidP="000E08BD">
      <w:pPr>
        <w:pStyle w:val="Paragraph"/>
        <w:tabs>
          <w:tab w:val="clear" w:pos="2448"/>
          <w:tab w:val="num" w:pos="720"/>
        </w:tabs>
        <w:ind w:left="720" w:hanging="720"/>
        <w:rPr>
          <w:rFonts w:ascii="Arial" w:hAnsi="Arial" w:cs="Arial"/>
          <w:sz w:val="22"/>
          <w:szCs w:val="22"/>
        </w:rPr>
      </w:pPr>
      <w:bookmarkStart w:id="7" w:name="_Hlk497469089"/>
      <w:r w:rsidRPr="002D1098">
        <w:rPr>
          <w:rFonts w:ascii="Arial" w:hAnsi="Arial" w:cs="Arial"/>
          <w:sz w:val="22"/>
          <w:szCs w:val="22"/>
        </w:rPr>
        <w:t xml:space="preserve">Además, los esfuerzos de monitoreo del programa incluyen auditorías financieras a ser </w:t>
      </w:r>
      <w:r w:rsidR="000E08BD" w:rsidRPr="002D1098">
        <w:rPr>
          <w:rFonts w:ascii="Arial" w:hAnsi="Arial" w:cs="Arial"/>
          <w:sz w:val="22"/>
          <w:szCs w:val="22"/>
        </w:rPr>
        <w:t>realizadas anualmente</w:t>
      </w:r>
      <w:r w:rsidRPr="002D1098">
        <w:rPr>
          <w:rFonts w:ascii="Arial" w:hAnsi="Arial" w:cs="Arial"/>
          <w:sz w:val="22"/>
          <w:szCs w:val="22"/>
        </w:rPr>
        <w:t xml:space="preserve"> por una firma de contadores públicos independientes aceptables para el Banco, </w:t>
      </w:r>
      <w:bookmarkEnd w:id="7"/>
      <w:r w:rsidRPr="002D1098">
        <w:rPr>
          <w:rFonts w:ascii="Arial" w:hAnsi="Arial" w:cs="Arial"/>
          <w:sz w:val="22"/>
          <w:szCs w:val="22"/>
        </w:rPr>
        <w:t>de conformidad con las directrices del Banco para informes financieros y auditorías ext</w:t>
      </w:r>
      <w:r w:rsidR="000E08BD" w:rsidRPr="002D1098">
        <w:rPr>
          <w:rFonts w:ascii="Arial" w:hAnsi="Arial" w:cs="Arial"/>
          <w:sz w:val="22"/>
          <w:szCs w:val="22"/>
        </w:rPr>
        <w:t xml:space="preserve">ernas. </w:t>
      </w:r>
    </w:p>
    <w:p w14:paraId="40FD466B" w14:textId="77777777" w:rsidR="00E47313" w:rsidRPr="002D1098" w:rsidRDefault="00E47313" w:rsidP="00E47313">
      <w:pPr>
        <w:pStyle w:val="FirstHeading"/>
        <w:ind w:left="720"/>
        <w:rPr>
          <w:rFonts w:ascii="Arial" w:hAnsi="Arial" w:cs="Arial"/>
          <w:sz w:val="22"/>
          <w:szCs w:val="22"/>
        </w:rPr>
      </w:pPr>
      <w:bookmarkStart w:id="8" w:name="_Toc495491120"/>
      <w:r w:rsidRPr="002D1098">
        <w:rPr>
          <w:rFonts w:ascii="Arial" w:hAnsi="Arial" w:cs="Arial"/>
          <w:sz w:val="22"/>
          <w:szCs w:val="22"/>
        </w:rPr>
        <w:t>E.</w:t>
      </w:r>
      <w:r w:rsidRPr="002D1098">
        <w:rPr>
          <w:rFonts w:ascii="Arial" w:hAnsi="Arial" w:cs="Arial"/>
          <w:sz w:val="22"/>
          <w:szCs w:val="22"/>
        </w:rPr>
        <w:tab/>
        <w:t>Coordinación del Monitoreo, Plan de Trabajo y Presupuesto Reportes</w:t>
      </w:r>
      <w:bookmarkEnd w:id="8"/>
    </w:p>
    <w:p w14:paraId="4F8347F1" w14:textId="77777777" w:rsidR="006E7B9C" w:rsidRPr="002D1098" w:rsidRDefault="006E7B9C" w:rsidP="00E47313">
      <w:pPr>
        <w:pStyle w:val="Paragraph"/>
        <w:tabs>
          <w:tab w:val="clear" w:pos="2448"/>
          <w:tab w:val="num" w:pos="720"/>
        </w:tabs>
        <w:ind w:left="720" w:hanging="720"/>
        <w:rPr>
          <w:rFonts w:ascii="Arial" w:hAnsi="Arial" w:cs="Arial"/>
          <w:sz w:val="22"/>
          <w:szCs w:val="22"/>
        </w:rPr>
      </w:pPr>
      <w:bookmarkStart w:id="9" w:name="_Toc352755939"/>
      <w:r w:rsidRPr="002D1098">
        <w:rPr>
          <w:rFonts w:ascii="Arial" w:hAnsi="Arial" w:cs="Arial"/>
          <w:sz w:val="22"/>
          <w:szCs w:val="22"/>
        </w:rPr>
        <w:t>Bancóldex será responsable por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resultado del programa; (vi) su monitoreo y evaluación de resultados; y (vii) la generación de reportes periódicos sobre su desempeño.</w:t>
      </w:r>
      <w:bookmarkEnd w:id="9"/>
    </w:p>
    <w:p w14:paraId="7A6BD6EB" w14:textId="77777777" w:rsidR="002D1098" w:rsidRDefault="002D1098" w:rsidP="006E7B9C">
      <w:pPr>
        <w:pStyle w:val="Default"/>
        <w:spacing w:before="120"/>
        <w:jc w:val="center"/>
        <w:rPr>
          <w:rFonts w:ascii="Arial" w:hAnsi="Arial" w:cs="Arial"/>
          <w:b/>
          <w:sz w:val="22"/>
          <w:szCs w:val="22"/>
          <w:lang w:val="es-ES_tradnl"/>
        </w:rPr>
      </w:pPr>
    </w:p>
    <w:p w14:paraId="1620E491" w14:textId="77777777" w:rsidR="002D1098" w:rsidRDefault="002D1098" w:rsidP="006E7B9C">
      <w:pPr>
        <w:pStyle w:val="Default"/>
        <w:spacing w:before="120"/>
        <w:jc w:val="center"/>
        <w:rPr>
          <w:rFonts w:ascii="Arial" w:hAnsi="Arial" w:cs="Arial"/>
          <w:b/>
          <w:sz w:val="22"/>
          <w:szCs w:val="22"/>
          <w:lang w:val="es-ES_tradnl"/>
        </w:rPr>
      </w:pPr>
    </w:p>
    <w:p w14:paraId="06ED576F" w14:textId="77777777" w:rsidR="006E7B9C" w:rsidRPr="002D1098" w:rsidRDefault="006E7B9C" w:rsidP="002D1098">
      <w:pPr>
        <w:pStyle w:val="Default"/>
        <w:spacing w:before="120"/>
        <w:jc w:val="center"/>
        <w:rPr>
          <w:rFonts w:ascii="Arial" w:hAnsi="Arial" w:cs="Arial"/>
          <w:b/>
          <w:sz w:val="22"/>
          <w:szCs w:val="22"/>
          <w:lang w:val="es-ES_tradnl"/>
        </w:rPr>
      </w:pPr>
      <w:r w:rsidRPr="002D1098">
        <w:rPr>
          <w:rFonts w:ascii="Arial" w:hAnsi="Arial" w:cs="Arial"/>
          <w:b/>
          <w:sz w:val="22"/>
          <w:szCs w:val="22"/>
          <w:lang w:val="es-ES_tradnl"/>
        </w:rPr>
        <w:t xml:space="preserve">Tabla </w:t>
      </w:r>
      <w:r w:rsidR="004A1ADC" w:rsidRPr="002D1098">
        <w:rPr>
          <w:rFonts w:ascii="Arial" w:hAnsi="Arial" w:cs="Arial"/>
          <w:b/>
          <w:sz w:val="22"/>
          <w:szCs w:val="22"/>
          <w:lang w:val="es-ES_tradnl"/>
        </w:rPr>
        <w:t>1.</w:t>
      </w:r>
      <w:r w:rsidR="002D1098">
        <w:rPr>
          <w:rFonts w:ascii="Arial" w:hAnsi="Arial" w:cs="Arial"/>
          <w:b/>
          <w:sz w:val="22"/>
          <w:szCs w:val="22"/>
          <w:lang w:val="es-ES_tradnl"/>
        </w:rPr>
        <w:t xml:space="preserve">2. </w:t>
      </w:r>
      <w:r w:rsidRPr="002D1098">
        <w:rPr>
          <w:rFonts w:ascii="Arial" w:hAnsi="Arial" w:cs="Arial"/>
          <w:b/>
          <w:sz w:val="22"/>
          <w:szCs w:val="22"/>
          <w:lang w:val="es-ES_tradnl"/>
        </w:rPr>
        <w:t>Plan de Trabajo de Monitoreo</w:t>
      </w:r>
    </w:p>
    <w:tbl>
      <w:tblPr>
        <w:tblStyle w:val="TableGrid"/>
        <w:tblW w:w="9675" w:type="dxa"/>
        <w:jc w:val="center"/>
        <w:tblLayout w:type="fixed"/>
        <w:tblLook w:val="04A0" w:firstRow="1" w:lastRow="0" w:firstColumn="1" w:lastColumn="0" w:noHBand="0" w:noVBand="1"/>
      </w:tblPr>
      <w:tblGrid>
        <w:gridCol w:w="2138"/>
        <w:gridCol w:w="360"/>
        <w:gridCol w:w="360"/>
        <w:gridCol w:w="360"/>
        <w:gridCol w:w="360"/>
        <w:gridCol w:w="360"/>
        <w:gridCol w:w="360"/>
        <w:gridCol w:w="360"/>
        <w:gridCol w:w="360"/>
        <w:gridCol w:w="360"/>
        <w:gridCol w:w="377"/>
        <w:gridCol w:w="1423"/>
        <w:gridCol w:w="1350"/>
        <w:gridCol w:w="1147"/>
      </w:tblGrid>
      <w:tr w:rsidR="006E7B9C" w:rsidRPr="002D1098" w14:paraId="0EDD2F95" w14:textId="77777777" w:rsidTr="00052A53">
        <w:trPr>
          <w:jc w:val="center"/>
        </w:trPr>
        <w:tc>
          <w:tcPr>
            <w:tcW w:w="2138" w:type="dxa"/>
            <w:vMerge w:val="restart"/>
          </w:tcPr>
          <w:p w14:paraId="5A3FFF1C" w14:textId="77777777" w:rsidR="006E7B9C" w:rsidRPr="002D1098" w:rsidRDefault="006E7B9C" w:rsidP="00527522">
            <w:pPr>
              <w:spacing w:after="200" w:line="276" w:lineRule="auto"/>
              <w:rPr>
                <w:rFonts w:ascii="Arial" w:hAnsi="Arial" w:cs="Arial"/>
                <w:b/>
                <w:sz w:val="18"/>
                <w:szCs w:val="18"/>
                <w:lang w:val="es-ES"/>
              </w:rPr>
            </w:pPr>
            <w:r w:rsidRPr="002D1098">
              <w:rPr>
                <w:rFonts w:ascii="Arial" w:hAnsi="Arial" w:cs="Arial"/>
                <w:b/>
                <w:sz w:val="18"/>
                <w:szCs w:val="18"/>
                <w:lang w:val="es-ES"/>
              </w:rPr>
              <w:t>Actividades Claves de Monitoreo / Productos por Actividad</w:t>
            </w:r>
          </w:p>
        </w:tc>
        <w:tc>
          <w:tcPr>
            <w:tcW w:w="720" w:type="dxa"/>
            <w:gridSpan w:val="2"/>
          </w:tcPr>
          <w:p w14:paraId="642AC171" w14:textId="77777777" w:rsidR="006E7B9C" w:rsidRPr="002D1098" w:rsidRDefault="006E7B9C" w:rsidP="00527522">
            <w:pPr>
              <w:spacing w:after="200" w:line="276" w:lineRule="auto"/>
              <w:rPr>
                <w:rFonts w:ascii="Arial" w:hAnsi="Arial" w:cs="Arial"/>
                <w:b/>
                <w:sz w:val="18"/>
                <w:szCs w:val="18"/>
                <w:lang w:val="es-ES"/>
              </w:rPr>
            </w:pPr>
            <w:r w:rsidRPr="002D1098">
              <w:rPr>
                <w:rFonts w:ascii="Arial" w:hAnsi="Arial" w:cs="Arial"/>
                <w:b/>
                <w:sz w:val="18"/>
                <w:szCs w:val="18"/>
                <w:lang w:val="es-ES"/>
              </w:rPr>
              <w:t>201</w:t>
            </w:r>
            <w:r w:rsidR="00052A53" w:rsidRPr="002D1098">
              <w:rPr>
                <w:rFonts w:ascii="Arial" w:hAnsi="Arial" w:cs="Arial"/>
                <w:b/>
                <w:sz w:val="18"/>
                <w:szCs w:val="18"/>
                <w:lang w:val="es-ES"/>
              </w:rPr>
              <w:t>8</w:t>
            </w:r>
          </w:p>
        </w:tc>
        <w:tc>
          <w:tcPr>
            <w:tcW w:w="720" w:type="dxa"/>
            <w:gridSpan w:val="2"/>
          </w:tcPr>
          <w:p w14:paraId="574BF7F2"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201</w:t>
            </w:r>
            <w:r w:rsidR="00052A53" w:rsidRPr="002D1098">
              <w:rPr>
                <w:rFonts w:ascii="Arial" w:hAnsi="Arial" w:cs="Arial"/>
                <w:b/>
                <w:sz w:val="18"/>
                <w:szCs w:val="18"/>
                <w:lang w:val="es-ES"/>
              </w:rPr>
              <w:t>9</w:t>
            </w:r>
          </w:p>
        </w:tc>
        <w:tc>
          <w:tcPr>
            <w:tcW w:w="720" w:type="dxa"/>
            <w:gridSpan w:val="2"/>
          </w:tcPr>
          <w:p w14:paraId="1873EE56"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20</w:t>
            </w:r>
            <w:r w:rsidR="00052A53" w:rsidRPr="002D1098">
              <w:rPr>
                <w:rFonts w:ascii="Arial" w:hAnsi="Arial" w:cs="Arial"/>
                <w:b/>
                <w:sz w:val="18"/>
                <w:szCs w:val="18"/>
                <w:lang w:val="es-ES"/>
              </w:rPr>
              <w:t>20</w:t>
            </w:r>
          </w:p>
        </w:tc>
        <w:tc>
          <w:tcPr>
            <w:tcW w:w="720" w:type="dxa"/>
            <w:gridSpan w:val="2"/>
          </w:tcPr>
          <w:p w14:paraId="328B108A"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20</w:t>
            </w:r>
            <w:r w:rsidR="00052A53" w:rsidRPr="002D1098">
              <w:rPr>
                <w:rFonts w:ascii="Arial" w:hAnsi="Arial" w:cs="Arial"/>
                <w:b/>
                <w:sz w:val="18"/>
                <w:szCs w:val="18"/>
                <w:lang w:val="es-ES"/>
              </w:rPr>
              <w:t>21</w:t>
            </w:r>
          </w:p>
        </w:tc>
        <w:tc>
          <w:tcPr>
            <w:tcW w:w="737" w:type="dxa"/>
            <w:gridSpan w:val="2"/>
          </w:tcPr>
          <w:p w14:paraId="1C0659EC"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20</w:t>
            </w:r>
            <w:r w:rsidR="00052A53" w:rsidRPr="002D1098">
              <w:rPr>
                <w:rFonts w:ascii="Arial" w:hAnsi="Arial" w:cs="Arial"/>
                <w:b/>
                <w:sz w:val="18"/>
                <w:szCs w:val="18"/>
                <w:lang w:val="es-ES"/>
              </w:rPr>
              <w:t>22</w:t>
            </w:r>
          </w:p>
        </w:tc>
        <w:tc>
          <w:tcPr>
            <w:tcW w:w="1423" w:type="dxa"/>
            <w:vMerge w:val="restart"/>
          </w:tcPr>
          <w:p w14:paraId="3AB479C4"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Costo / Divisa</w:t>
            </w:r>
          </w:p>
        </w:tc>
        <w:tc>
          <w:tcPr>
            <w:tcW w:w="1350" w:type="dxa"/>
            <w:vMerge w:val="restart"/>
          </w:tcPr>
          <w:p w14:paraId="38B03589"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Responsable</w:t>
            </w:r>
          </w:p>
        </w:tc>
        <w:tc>
          <w:tcPr>
            <w:tcW w:w="1147" w:type="dxa"/>
            <w:vMerge w:val="restart"/>
          </w:tcPr>
          <w:p w14:paraId="5B02A0BC" w14:textId="77777777" w:rsidR="006E7B9C" w:rsidRPr="002D1098" w:rsidRDefault="006E7B9C" w:rsidP="00527522">
            <w:pPr>
              <w:spacing w:after="200" w:line="276" w:lineRule="auto"/>
              <w:jc w:val="center"/>
              <w:rPr>
                <w:rFonts w:ascii="Arial" w:hAnsi="Arial" w:cs="Arial"/>
                <w:b/>
                <w:sz w:val="18"/>
                <w:szCs w:val="18"/>
                <w:lang w:val="es-ES"/>
              </w:rPr>
            </w:pPr>
            <w:r w:rsidRPr="002D1098">
              <w:rPr>
                <w:rFonts w:ascii="Arial" w:hAnsi="Arial" w:cs="Arial"/>
                <w:b/>
                <w:sz w:val="18"/>
                <w:szCs w:val="18"/>
                <w:lang w:val="es-ES"/>
              </w:rPr>
              <w:t>Fuente de fondeo</w:t>
            </w:r>
          </w:p>
        </w:tc>
      </w:tr>
      <w:tr w:rsidR="006E7B9C" w:rsidRPr="002D1098" w14:paraId="49884A57" w14:textId="77777777" w:rsidTr="00052A53">
        <w:trPr>
          <w:trHeight w:val="404"/>
          <w:jc w:val="center"/>
        </w:trPr>
        <w:tc>
          <w:tcPr>
            <w:tcW w:w="2138" w:type="dxa"/>
            <w:vMerge/>
          </w:tcPr>
          <w:p w14:paraId="56770E17"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30647394"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1</w:t>
            </w:r>
          </w:p>
        </w:tc>
        <w:tc>
          <w:tcPr>
            <w:tcW w:w="360" w:type="dxa"/>
          </w:tcPr>
          <w:p w14:paraId="18B2CBD6"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2</w:t>
            </w:r>
          </w:p>
        </w:tc>
        <w:tc>
          <w:tcPr>
            <w:tcW w:w="360" w:type="dxa"/>
          </w:tcPr>
          <w:p w14:paraId="1E4286C5"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1</w:t>
            </w:r>
          </w:p>
        </w:tc>
        <w:tc>
          <w:tcPr>
            <w:tcW w:w="360" w:type="dxa"/>
          </w:tcPr>
          <w:p w14:paraId="7938E59E"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2</w:t>
            </w:r>
          </w:p>
        </w:tc>
        <w:tc>
          <w:tcPr>
            <w:tcW w:w="360" w:type="dxa"/>
          </w:tcPr>
          <w:p w14:paraId="16CDC521"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1</w:t>
            </w:r>
          </w:p>
        </w:tc>
        <w:tc>
          <w:tcPr>
            <w:tcW w:w="360" w:type="dxa"/>
          </w:tcPr>
          <w:p w14:paraId="6F1037A9"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2</w:t>
            </w:r>
          </w:p>
        </w:tc>
        <w:tc>
          <w:tcPr>
            <w:tcW w:w="360" w:type="dxa"/>
          </w:tcPr>
          <w:p w14:paraId="5C3442D5"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1</w:t>
            </w:r>
          </w:p>
        </w:tc>
        <w:tc>
          <w:tcPr>
            <w:tcW w:w="360" w:type="dxa"/>
          </w:tcPr>
          <w:p w14:paraId="5BF4C9B5"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2</w:t>
            </w:r>
          </w:p>
        </w:tc>
        <w:tc>
          <w:tcPr>
            <w:tcW w:w="360" w:type="dxa"/>
          </w:tcPr>
          <w:p w14:paraId="58EB06E9" w14:textId="77777777" w:rsidR="006E7B9C" w:rsidRPr="002D1098" w:rsidRDefault="00052A53"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1</w:t>
            </w:r>
          </w:p>
        </w:tc>
        <w:tc>
          <w:tcPr>
            <w:tcW w:w="377" w:type="dxa"/>
          </w:tcPr>
          <w:p w14:paraId="4B74F089" w14:textId="77777777" w:rsidR="006E7B9C" w:rsidRPr="002D1098" w:rsidRDefault="00052A53"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2</w:t>
            </w:r>
          </w:p>
        </w:tc>
        <w:tc>
          <w:tcPr>
            <w:tcW w:w="1423" w:type="dxa"/>
            <w:vMerge/>
          </w:tcPr>
          <w:p w14:paraId="603C9414" w14:textId="77777777" w:rsidR="006E7B9C" w:rsidRPr="002D1098" w:rsidRDefault="006E7B9C" w:rsidP="00527522">
            <w:pPr>
              <w:spacing w:after="200" w:line="276" w:lineRule="auto"/>
              <w:jc w:val="center"/>
              <w:rPr>
                <w:rFonts w:ascii="Arial" w:hAnsi="Arial" w:cs="Arial"/>
                <w:sz w:val="18"/>
                <w:szCs w:val="18"/>
                <w:lang w:val="es-ES"/>
              </w:rPr>
            </w:pPr>
          </w:p>
        </w:tc>
        <w:tc>
          <w:tcPr>
            <w:tcW w:w="1350" w:type="dxa"/>
            <w:vMerge/>
          </w:tcPr>
          <w:p w14:paraId="0F09BB14" w14:textId="77777777" w:rsidR="006E7B9C" w:rsidRPr="002D1098" w:rsidRDefault="006E7B9C" w:rsidP="00527522">
            <w:pPr>
              <w:spacing w:after="200" w:line="276" w:lineRule="auto"/>
              <w:jc w:val="center"/>
              <w:rPr>
                <w:rFonts w:ascii="Arial" w:hAnsi="Arial" w:cs="Arial"/>
                <w:sz w:val="18"/>
                <w:szCs w:val="18"/>
                <w:lang w:val="es-ES"/>
              </w:rPr>
            </w:pPr>
          </w:p>
        </w:tc>
        <w:tc>
          <w:tcPr>
            <w:tcW w:w="1147" w:type="dxa"/>
            <w:vMerge/>
          </w:tcPr>
          <w:p w14:paraId="035AB2C1" w14:textId="77777777" w:rsidR="006E7B9C" w:rsidRPr="002D1098" w:rsidRDefault="006E7B9C" w:rsidP="00527522">
            <w:pPr>
              <w:spacing w:after="200" w:line="276" w:lineRule="auto"/>
              <w:jc w:val="center"/>
              <w:rPr>
                <w:rFonts w:ascii="Arial" w:hAnsi="Arial" w:cs="Arial"/>
                <w:sz w:val="18"/>
                <w:szCs w:val="18"/>
                <w:lang w:val="es-ES"/>
              </w:rPr>
            </w:pPr>
          </w:p>
        </w:tc>
      </w:tr>
      <w:tr w:rsidR="006E7B9C" w:rsidRPr="002D1098" w14:paraId="017BB218" w14:textId="77777777" w:rsidTr="002D1098">
        <w:trPr>
          <w:trHeight w:val="620"/>
          <w:jc w:val="center"/>
        </w:trPr>
        <w:tc>
          <w:tcPr>
            <w:tcW w:w="2138" w:type="dxa"/>
          </w:tcPr>
          <w:p w14:paraId="0C98B63D"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lastRenderedPageBreak/>
              <w:t>Reportes de Monitoreo Semestrales</w:t>
            </w:r>
          </w:p>
        </w:tc>
        <w:tc>
          <w:tcPr>
            <w:tcW w:w="360" w:type="dxa"/>
          </w:tcPr>
          <w:p w14:paraId="5993F256"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1BC4C594"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66DC8DAA"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363396DD"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742F6989"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59F09106"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7CF86E84" w14:textId="77777777" w:rsidR="006E7B9C" w:rsidRPr="002D1098" w:rsidRDefault="006E7B9C" w:rsidP="00527522">
            <w:pPr>
              <w:spacing w:after="200" w:line="276" w:lineRule="auto"/>
              <w:jc w:val="center"/>
              <w:rPr>
                <w:rFonts w:ascii="Arial" w:hAnsi="Arial" w:cs="Arial"/>
                <w:sz w:val="18"/>
                <w:szCs w:val="18"/>
                <w:highlight w:val="yellow"/>
                <w:lang w:val="es-ES"/>
              </w:rPr>
            </w:pPr>
            <w:r w:rsidRPr="002D1098">
              <w:rPr>
                <w:rFonts w:ascii="Arial" w:hAnsi="Arial" w:cs="Arial"/>
                <w:sz w:val="18"/>
                <w:szCs w:val="18"/>
                <w:lang w:val="es-ES"/>
              </w:rPr>
              <w:t>X</w:t>
            </w:r>
          </w:p>
        </w:tc>
        <w:tc>
          <w:tcPr>
            <w:tcW w:w="360" w:type="dxa"/>
          </w:tcPr>
          <w:p w14:paraId="61B4A7E6" w14:textId="77777777" w:rsidR="006E7B9C" w:rsidRPr="002D1098" w:rsidRDefault="006E7B9C" w:rsidP="00527522">
            <w:pPr>
              <w:spacing w:after="200" w:line="276" w:lineRule="auto"/>
              <w:jc w:val="center"/>
              <w:rPr>
                <w:rFonts w:ascii="Arial" w:hAnsi="Arial" w:cs="Arial"/>
                <w:sz w:val="18"/>
                <w:szCs w:val="18"/>
                <w:highlight w:val="yellow"/>
                <w:lang w:val="es-ES"/>
              </w:rPr>
            </w:pPr>
            <w:r w:rsidRPr="002D1098">
              <w:rPr>
                <w:rFonts w:ascii="Arial" w:hAnsi="Arial" w:cs="Arial"/>
                <w:sz w:val="18"/>
                <w:szCs w:val="18"/>
                <w:lang w:val="es-ES"/>
              </w:rPr>
              <w:t>X</w:t>
            </w:r>
          </w:p>
        </w:tc>
        <w:tc>
          <w:tcPr>
            <w:tcW w:w="360" w:type="dxa"/>
          </w:tcPr>
          <w:p w14:paraId="6A9A1CC3" w14:textId="77777777" w:rsidR="006E7B9C" w:rsidRPr="002D1098" w:rsidRDefault="0008102C" w:rsidP="00527522">
            <w:pPr>
              <w:spacing w:after="200" w:line="276" w:lineRule="auto"/>
              <w:jc w:val="center"/>
              <w:rPr>
                <w:rFonts w:ascii="Arial" w:hAnsi="Arial" w:cs="Arial"/>
                <w:sz w:val="18"/>
                <w:szCs w:val="18"/>
                <w:highlight w:val="yellow"/>
                <w:lang w:val="es-ES"/>
              </w:rPr>
            </w:pPr>
            <w:r w:rsidRPr="002D1098">
              <w:rPr>
                <w:rFonts w:ascii="Arial" w:hAnsi="Arial" w:cs="Arial"/>
                <w:sz w:val="18"/>
                <w:szCs w:val="18"/>
                <w:lang w:val="es-ES"/>
              </w:rPr>
              <w:t>X</w:t>
            </w:r>
          </w:p>
        </w:tc>
        <w:tc>
          <w:tcPr>
            <w:tcW w:w="377" w:type="dxa"/>
          </w:tcPr>
          <w:p w14:paraId="354E487F" w14:textId="77777777" w:rsidR="006E7B9C" w:rsidRPr="002D1098" w:rsidRDefault="006E7B9C" w:rsidP="00527522">
            <w:pPr>
              <w:spacing w:after="200" w:line="276" w:lineRule="auto"/>
              <w:jc w:val="center"/>
              <w:rPr>
                <w:rFonts w:ascii="Arial" w:hAnsi="Arial" w:cs="Arial"/>
                <w:sz w:val="18"/>
                <w:szCs w:val="18"/>
                <w:highlight w:val="yellow"/>
                <w:lang w:val="es-ES"/>
              </w:rPr>
            </w:pPr>
          </w:p>
        </w:tc>
        <w:tc>
          <w:tcPr>
            <w:tcW w:w="1423" w:type="dxa"/>
          </w:tcPr>
          <w:p w14:paraId="173FF9F2"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t xml:space="preserve">Imputado ejecución </w:t>
            </w:r>
          </w:p>
        </w:tc>
        <w:tc>
          <w:tcPr>
            <w:tcW w:w="1350" w:type="dxa"/>
          </w:tcPr>
          <w:p w14:paraId="0C64692C"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Agencia Ejecutora</w:t>
            </w:r>
          </w:p>
        </w:tc>
        <w:tc>
          <w:tcPr>
            <w:tcW w:w="1147" w:type="dxa"/>
          </w:tcPr>
          <w:p w14:paraId="03236F91"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Recursos del Prestatario</w:t>
            </w:r>
          </w:p>
        </w:tc>
      </w:tr>
      <w:tr w:rsidR="006E7B9C" w:rsidRPr="002D1098" w14:paraId="0A1EE8D7" w14:textId="77777777" w:rsidTr="00052A53">
        <w:trPr>
          <w:trHeight w:val="782"/>
          <w:jc w:val="center"/>
        </w:trPr>
        <w:tc>
          <w:tcPr>
            <w:tcW w:w="2138" w:type="dxa"/>
          </w:tcPr>
          <w:p w14:paraId="016C00D7"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t>Reporte de Progreso de Medio Termino</w:t>
            </w:r>
          </w:p>
        </w:tc>
        <w:tc>
          <w:tcPr>
            <w:tcW w:w="360" w:type="dxa"/>
          </w:tcPr>
          <w:p w14:paraId="2768F278"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002ABF6B"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02FE1F0D"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69F9EB85"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33CD4591"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64F293AE"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49186967"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48908389"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6B1306EB" w14:textId="77777777" w:rsidR="006E7B9C" w:rsidRPr="002D1098" w:rsidRDefault="006E7B9C" w:rsidP="00527522">
            <w:pPr>
              <w:spacing w:after="200" w:line="276" w:lineRule="auto"/>
              <w:jc w:val="center"/>
              <w:rPr>
                <w:rFonts w:ascii="Arial" w:hAnsi="Arial" w:cs="Arial"/>
                <w:sz w:val="18"/>
                <w:szCs w:val="18"/>
                <w:highlight w:val="yellow"/>
                <w:lang w:val="es-ES"/>
              </w:rPr>
            </w:pPr>
          </w:p>
        </w:tc>
        <w:tc>
          <w:tcPr>
            <w:tcW w:w="377" w:type="dxa"/>
          </w:tcPr>
          <w:p w14:paraId="53FD51A4" w14:textId="77777777" w:rsidR="006E7B9C" w:rsidRPr="002D1098" w:rsidRDefault="006E7B9C" w:rsidP="00527522">
            <w:pPr>
              <w:spacing w:after="200" w:line="276" w:lineRule="auto"/>
              <w:jc w:val="center"/>
              <w:rPr>
                <w:rFonts w:ascii="Arial" w:hAnsi="Arial" w:cs="Arial"/>
                <w:sz w:val="18"/>
                <w:szCs w:val="18"/>
                <w:highlight w:val="yellow"/>
                <w:lang w:val="es-ES"/>
              </w:rPr>
            </w:pPr>
          </w:p>
        </w:tc>
        <w:tc>
          <w:tcPr>
            <w:tcW w:w="1423" w:type="dxa"/>
          </w:tcPr>
          <w:p w14:paraId="3831EC8D"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t>Imputado ejecución</w:t>
            </w:r>
          </w:p>
        </w:tc>
        <w:tc>
          <w:tcPr>
            <w:tcW w:w="1350" w:type="dxa"/>
          </w:tcPr>
          <w:p w14:paraId="6E4CAD3E"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Agencia Ejecutora</w:t>
            </w:r>
          </w:p>
        </w:tc>
        <w:tc>
          <w:tcPr>
            <w:tcW w:w="1147" w:type="dxa"/>
          </w:tcPr>
          <w:p w14:paraId="0E9F236E"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Recursos del Prestatario</w:t>
            </w:r>
          </w:p>
        </w:tc>
      </w:tr>
      <w:tr w:rsidR="006E7B9C" w:rsidRPr="002D1098" w14:paraId="2E727646" w14:textId="77777777" w:rsidTr="00052A53">
        <w:trPr>
          <w:trHeight w:val="683"/>
          <w:jc w:val="center"/>
        </w:trPr>
        <w:tc>
          <w:tcPr>
            <w:tcW w:w="2138" w:type="dxa"/>
          </w:tcPr>
          <w:p w14:paraId="5ED72438"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t>Reporte Final</w:t>
            </w:r>
          </w:p>
        </w:tc>
        <w:tc>
          <w:tcPr>
            <w:tcW w:w="360" w:type="dxa"/>
          </w:tcPr>
          <w:p w14:paraId="7E95674F"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44A94247"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2C606BF2"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0A19E7B4"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1EDA8E21"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418B4222"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1674EA65"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1E50E894"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20F73EF9" w14:textId="77777777" w:rsidR="006E7B9C" w:rsidRPr="002D1098" w:rsidRDefault="006E7B9C" w:rsidP="00527522">
            <w:pPr>
              <w:spacing w:after="200" w:line="276" w:lineRule="auto"/>
              <w:jc w:val="center"/>
              <w:rPr>
                <w:rFonts w:ascii="Arial" w:hAnsi="Arial" w:cs="Arial"/>
                <w:sz w:val="18"/>
                <w:szCs w:val="18"/>
                <w:highlight w:val="yellow"/>
                <w:lang w:val="es-ES"/>
              </w:rPr>
            </w:pPr>
          </w:p>
        </w:tc>
        <w:tc>
          <w:tcPr>
            <w:tcW w:w="377" w:type="dxa"/>
          </w:tcPr>
          <w:p w14:paraId="48379BB1" w14:textId="77777777" w:rsidR="006E7B9C" w:rsidRPr="002D1098" w:rsidRDefault="003748DB" w:rsidP="00527522">
            <w:pPr>
              <w:spacing w:after="200" w:line="276" w:lineRule="auto"/>
              <w:jc w:val="center"/>
              <w:rPr>
                <w:rFonts w:ascii="Arial" w:hAnsi="Arial" w:cs="Arial"/>
                <w:sz w:val="18"/>
                <w:szCs w:val="18"/>
                <w:highlight w:val="yellow"/>
                <w:lang w:val="es-ES"/>
              </w:rPr>
            </w:pPr>
            <w:r w:rsidRPr="002D1098">
              <w:rPr>
                <w:rFonts w:ascii="Arial" w:hAnsi="Arial" w:cs="Arial"/>
                <w:sz w:val="18"/>
                <w:szCs w:val="18"/>
                <w:lang w:val="es-ES"/>
              </w:rPr>
              <w:t>X</w:t>
            </w:r>
          </w:p>
        </w:tc>
        <w:tc>
          <w:tcPr>
            <w:tcW w:w="1423" w:type="dxa"/>
          </w:tcPr>
          <w:p w14:paraId="185CA8D9"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t>Imputado ejecución</w:t>
            </w:r>
          </w:p>
        </w:tc>
        <w:tc>
          <w:tcPr>
            <w:tcW w:w="1350" w:type="dxa"/>
          </w:tcPr>
          <w:p w14:paraId="35C6549D"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Agencia Ejecutora</w:t>
            </w:r>
          </w:p>
        </w:tc>
        <w:tc>
          <w:tcPr>
            <w:tcW w:w="1147" w:type="dxa"/>
          </w:tcPr>
          <w:p w14:paraId="14A8E554"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Recursos del Prestatario</w:t>
            </w:r>
          </w:p>
        </w:tc>
      </w:tr>
      <w:tr w:rsidR="006E7B9C" w:rsidRPr="002D1098" w14:paraId="54EE7E83" w14:textId="77777777" w:rsidTr="00052A53">
        <w:trPr>
          <w:trHeight w:val="890"/>
          <w:jc w:val="center"/>
        </w:trPr>
        <w:tc>
          <w:tcPr>
            <w:tcW w:w="2138" w:type="dxa"/>
          </w:tcPr>
          <w:p w14:paraId="78301C17" w14:textId="77777777" w:rsidR="006E7B9C" w:rsidRPr="002D1098" w:rsidRDefault="006E7B9C" w:rsidP="00527522">
            <w:pPr>
              <w:spacing w:after="200" w:line="276" w:lineRule="auto"/>
              <w:rPr>
                <w:rFonts w:ascii="Arial" w:hAnsi="Arial" w:cs="Arial"/>
                <w:sz w:val="18"/>
                <w:szCs w:val="18"/>
                <w:lang w:val="es-ES"/>
              </w:rPr>
            </w:pPr>
            <w:r w:rsidRPr="002D1098">
              <w:rPr>
                <w:rFonts w:ascii="Arial" w:hAnsi="Arial" w:cs="Arial"/>
                <w:sz w:val="18"/>
                <w:szCs w:val="18"/>
                <w:lang w:val="es-ES"/>
              </w:rPr>
              <w:t>Auditorias</w:t>
            </w:r>
          </w:p>
        </w:tc>
        <w:tc>
          <w:tcPr>
            <w:tcW w:w="360" w:type="dxa"/>
          </w:tcPr>
          <w:p w14:paraId="68B29531"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261255F0"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2877A990"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11B0B6D5"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4362C1BA"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3EAEC6D3"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520E66B7" w14:textId="77777777" w:rsidR="006E7B9C" w:rsidRPr="002D1098" w:rsidRDefault="006E7B9C" w:rsidP="00527522">
            <w:pPr>
              <w:spacing w:after="200" w:line="276" w:lineRule="auto"/>
              <w:jc w:val="center"/>
              <w:rPr>
                <w:rFonts w:ascii="Arial" w:hAnsi="Arial" w:cs="Arial"/>
                <w:sz w:val="18"/>
                <w:szCs w:val="18"/>
                <w:lang w:val="es-ES"/>
              </w:rPr>
            </w:pPr>
          </w:p>
        </w:tc>
        <w:tc>
          <w:tcPr>
            <w:tcW w:w="360" w:type="dxa"/>
          </w:tcPr>
          <w:p w14:paraId="0D876110"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X</w:t>
            </w:r>
          </w:p>
        </w:tc>
        <w:tc>
          <w:tcPr>
            <w:tcW w:w="360" w:type="dxa"/>
          </w:tcPr>
          <w:p w14:paraId="1DA3497A" w14:textId="77777777" w:rsidR="006E7B9C" w:rsidRPr="002D1098" w:rsidRDefault="006E7B9C" w:rsidP="00527522">
            <w:pPr>
              <w:spacing w:after="200" w:line="276" w:lineRule="auto"/>
              <w:jc w:val="center"/>
              <w:rPr>
                <w:rFonts w:ascii="Arial" w:hAnsi="Arial" w:cs="Arial"/>
                <w:sz w:val="18"/>
                <w:szCs w:val="18"/>
                <w:highlight w:val="yellow"/>
                <w:lang w:val="es-ES"/>
              </w:rPr>
            </w:pPr>
          </w:p>
        </w:tc>
        <w:tc>
          <w:tcPr>
            <w:tcW w:w="377" w:type="dxa"/>
          </w:tcPr>
          <w:p w14:paraId="1C469CAC" w14:textId="77777777" w:rsidR="006E7B9C" w:rsidRPr="002D1098" w:rsidRDefault="003748DB" w:rsidP="00527522">
            <w:pPr>
              <w:spacing w:after="200" w:line="276" w:lineRule="auto"/>
              <w:jc w:val="center"/>
              <w:rPr>
                <w:rFonts w:ascii="Arial" w:hAnsi="Arial" w:cs="Arial"/>
                <w:sz w:val="18"/>
                <w:szCs w:val="18"/>
                <w:highlight w:val="yellow"/>
                <w:lang w:val="es-ES"/>
              </w:rPr>
            </w:pPr>
            <w:r w:rsidRPr="002D1098">
              <w:rPr>
                <w:rFonts w:ascii="Arial" w:hAnsi="Arial" w:cs="Arial"/>
                <w:sz w:val="18"/>
                <w:szCs w:val="18"/>
                <w:lang w:val="es-ES"/>
              </w:rPr>
              <w:t>X</w:t>
            </w:r>
          </w:p>
        </w:tc>
        <w:tc>
          <w:tcPr>
            <w:tcW w:w="1423" w:type="dxa"/>
          </w:tcPr>
          <w:p w14:paraId="5BF533AC"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US$3</w:t>
            </w:r>
            <w:r w:rsidR="00846B7C" w:rsidRPr="002D1098">
              <w:rPr>
                <w:rFonts w:ascii="Arial" w:hAnsi="Arial" w:cs="Arial"/>
                <w:sz w:val="18"/>
                <w:szCs w:val="18"/>
                <w:lang w:val="es-ES"/>
              </w:rPr>
              <w:t>2</w:t>
            </w:r>
            <w:r w:rsidRPr="002D1098">
              <w:rPr>
                <w:rFonts w:ascii="Arial" w:hAnsi="Arial" w:cs="Arial"/>
                <w:sz w:val="18"/>
                <w:szCs w:val="18"/>
                <w:lang w:val="es-ES"/>
              </w:rPr>
              <w:t xml:space="preserve">,000/año </w:t>
            </w:r>
          </w:p>
        </w:tc>
        <w:tc>
          <w:tcPr>
            <w:tcW w:w="1350" w:type="dxa"/>
          </w:tcPr>
          <w:p w14:paraId="68CC285F"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Agencia Ejecutora</w:t>
            </w:r>
          </w:p>
        </w:tc>
        <w:tc>
          <w:tcPr>
            <w:tcW w:w="1147" w:type="dxa"/>
          </w:tcPr>
          <w:p w14:paraId="7B35AB03" w14:textId="77777777" w:rsidR="006E7B9C" w:rsidRPr="002D1098" w:rsidRDefault="006E7B9C" w:rsidP="00527522">
            <w:pPr>
              <w:spacing w:after="200" w:line="276" w:lineRule="auto"/>
              <w:jc w:val="center"/>
              <w:rPr>
                <w:rFonts w:ascii="Arial" w:hAnsi="Arial" w:cs="Arial"/>
                <w:sz w:val="18"/>
                <w:szCs w:val="18"/>
                <w:lang w:val="es-ES"/>
              </w:rPr>
            </w:pPr>
            <w:r w:rsidRPr="002D1098">
              <w:rPr>
                <w:rFonts w:ascii="Arial" w:hAnsi="Arial" w:cs="Arial"/>
                <w:sz w:val="18"/>
                <w:szCs w:val="18"/>
                <w:lang w:val="es-ES"/>
              </w:rPr>
              <w:t>Recursos del Prestatario</w:t>
            </w:r>
          </w:p>
        </w:tc>
      </w:tr>
      <w:tr w:rsidR="006E7B9C" w:rsidRPr="002D1098" w14:paraId="6DF36733" w14:textId="77777777" w:rsidTr="00052A53">
        <w:trPr>
          <w:trHeight w:val="260"/>
          <w:jc w:val="center"/>
        </w:trPr>
        <w:tc>
          <w:tcPr>
            <w:tcW w:w="5755" w:type="dxa"/>
            <w:gridSpan w:val="11"/>
          </w:tcPr>
          <w:p w14:paraId="5C783B22" w14:textId="77777777" w:rsidR="006E7B9C" w:rsidRPr="002D1098" w:rsidRDefault="006E7B9C" w:rsidP="00527522">
            <w:pPr>
              <w:rPr>
                <w:rFonts w:ascii="Arial" w:hAnsi="Arial" w:cs="Arial"/>
                <w:sz w:val="18"/>
                <w:szCs w:val="18"/>
                <w:lang w:val="es-ES"/>
              </w:rPr>
            </w:pPr>
          </w:p>
          <w:p w14:paraId="0B817580" w14:textId="77777777" w:rsidR="006E7B9C" w:rsidRPr="002D1098" w:rsidRDefault="006E7B9C" w:rsidP="00527522">
            <w:pPr>
              <w:rPr>
                <w:rFonts w:ascii="Arial" w:hAnsi="Arial" w:cs="Arial"/>
                <w:sz w:val="18"/>
                <w:szCs w:val="18"/>
                <w:highlight w:val="yellow"/>
                <w:lang w:val="es-ES"/>
              </w:rPr>
            </w:pPr>
            <w:r w:rsidRPr="002D1098">
              <w:rPr>
                <w:rFonts w:ascii="Arial" w:hAnsi="Arial" w:cs="Arial"/>
                <w:sz w:val="18"/>
                <w:szCs w:val="18"/>
                <w:lang w:val="es-ES"/>
              </w:rPr>
              <w:t>Costo Total</w:t>
            </w:r>
          </w:p>
        </w:tc>
        <w:tc>
          <w:tcPr>
            <w:tcW w:w="1423" w:type="dxa"/>
          </w:tcPr>
          <w:p w14:paraId="0085636E" w14:textId="77777777" w:rsidR="006E7B9C" w:rsidRPr="002D1098" w:rsidRDefault="006E7B9C" w:rsidP="00527522">
            <w:pPr>
              <w:rPr>
                <w:rFonts w:ascii="Arial" w:hAnsi="Arial" w:cs="Arial"/>
                <w:sz w:val="18"/>
                <w:szCs w:val="18"/>
                <w:lang w:val="es-ES"/>
              </w:rPr>
            </w:pPr>
            <w:r w:rsidRPr="002D1098">
              <w:rPr>
                <w:rFonts w:ascii="Arial" w:hAnsi="Arial" w:cs="Arial"/>
                <w:sz w:val="18"/>
                <w:szCs w:val="18"/>
                <w:lang w:val="es-ES"/>
              </w:rPr>
              <w:t>US$1</w:t>
            </w:r>
            <w:r w:rsidR="00846B7C" w:rsidRPr="002D1098">
              <w:rPr>
                <w:rFonts w:ascii="Arial" w:hAnsi="Arial" w:cs="Arial"/>
                <w:sz w:val="18"/>
                <w:szCs w:val="18"/>
                <w:lang w:val="es-ES"/>
              </w:rPr>
              <w:t>60</w:t>
            </w:r>
            <w:r w:rsidRPr="002D1098">
              <w:rPr>
                <w:rFonts w:ascii="Arial" w:hAnsi="Arial" w:cs="Arial"/>
                <w:sz w:val="18"/>
                <w:szCs w:val="18"/>
                <w:lang w:val="es-ES"/>
              </w:rPr>
              <w:t xml:space="preserve">,000 en auditorias más costos imputados a otras 3 actividades </w:t>
            </w:r>
          </w:p>
        </w:tc>
        <w:tc>
          <w:tcPr>
            <w:tcW w:w="1350" w:type="dxa"/>
          </w:tcPr>
          <w:p w14:paraId="184421B8" w14:textId="77777777" w:rsidR="006E7B9C" w:rsidRPr="002D1098" w:rsidRDefault="006E7B9C" w:rsidP="00527522">
            <w:pPr>
              <w:jc w:val="center"/>
              <w:rPr>
                <w:rFonts w:ascii="Arial" w:hAnsi="Arial" w:cs="Arial"/>
                <w:sz w:val="18"/>
                <w:szCs w:val="18"/>
                <w:lang w:val="es-ES"/>
              </w:rPr>
            </w:pPr>
          </w:p>
        </w:tc>
        <w:tc>
          <w:tcPr>
            <w:tcW w:w="1147" w:type="dxa"/>
          </w:tcPr>
          <w:p w14:paraId="08CE5083" w14:textId="77777777" w:rsidR="006E7B9C" w:rsidRPr="002D1098" w:rsidRDefault="006E7B9C" w:rsidP="00527522">
            <w:pPr>
              <w:jc w:val="center"/>
              <w:rPr>
                <w:rFonts w:ascii="Arial" w:hAnsi="Arial" w:cs="Arial"/>
                <w:sz w:val="18"/>
                <w:szCs w:val="18"/>
                <w:lang w:val="es-ES"/>
              </w:rPr>
            </w:pPr>
          </w:p>
        </w:tc>
      </w:tr>
    </w:tbl>
    <w:p w14:paraId="2DCAFB2A" w14:textId="77777777" w:rsidR="00F16372" w:rsidRPr="002D1098" w:rsidRDefault="00F16372" w:rsidP="00F16372">
      <w:pPr>
        <w:pStyle w:val="Chapter"/>
        <w:numPr>
          <w:ilvl w:val="0"/>
          <w:numId w:val="0"/>
        </w:numPr>
        <w:ind w:firstLine="288"/>
        <w:jc w:val="left"/>
        <w:rPr>
          <w:rFonts w:ascii="Arial" w:hAnsi="Arial" w:cs="Arial"/>
          <w:sz w:val="22"/>
          <w:szCs w:val="22"/>
        </w:rPr>
      </w:pPr>
      <w:bookmarkStart w:id="10" w:name="_Toc346643520"/>
      <w:bookmarkStart w:id="11" w:name="_Toc352755941"/>
      <w:bookmarkStart w:id="12" w:name="_Toc352756757"/>
    </w:p>
    <w:p w14:paraId="5F123E37" w14:textId="77777777" w:rsidR="00F16372" w:rsidRPr="002D1098" w:rsidRDefault="00F16372">
      <w:pPr>
        <w:spacing w:after="200" w:line="276" w:lineRule="auto"/>
        <w:rPr>
          <w:rFonts w:ascii="Arial" w:hAnsi="Arial" w:cs="Arial"/>
          <w:b/>
          <w:smallCaps/>
          <w:sz w:val="22"/>
          <w:szCs w:val="22"/>
          <w:lang w:val="es-ES"/>
        </w:rPr>
      </w:pPr>
      <w:r w:rsidRPr="002D1098">
        <w:rPr>
          <w:rFonts w:ascii="Arial" w:hAnsi="Arial" w:cs="Arial"/>
          <w:sz w:val="22"/>
          <w:szCs w:val="22"/>
        </w:rPr>
        <w:br w:type="page"/>
      </w:r>
    </w:p>
    <w:p w14:paraId="59E9BA84" w14:textId="77777777" w:rsidR="006E7B9C" w:rsidRPr="002D1098" w:rsidRDefault="006E7B9C" w:rsidP="006E7B9C">
      <w:pPr>
        <w:pStyle w:val="Chapter"/>
        <w:rPr>
          <w:rFonts w:ascii="Arial" w:hAnsi="Arial" w:cs="Arial"/>
          <w:sz w:val="22"/>
          <w:szCs w:val="22"/>
        </w:rPr>
      </w:pPr>
      <w:bookmarkStart w:id="13" w:name="_Toc495491121"/>
      <w:r w:rsidRPr="002D1098">
        <w:rPr>
          <w:rFonts w:ascii="Arial" w:hAnsi="Arial" w:cs="Arial"/>
          <w:sz w:val="22"/>
          <w:szCs w:val="22"/>
        </w:rPr>
        <w:lastRenderedPageBreak/>
        <w:t>Evaluación</w:t>
      </w:r>
      <w:bookmarkEnd w:id="10"/>
      <w:bookmarkEnd w:id="11"/>
      <w:bookmarkEnd w:id="12"/>
      <w:bookmarkEnd w:id="13"/>
    </w:p>
    <w:p w14:paraId="76A5416D" w14:textId="77777777" w:rsidR="00E371C6" w:rsidRPr="002D1098" w:rsidRDefault="007A0583" w:rsidP="00E371C6">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Relevancia</w:t>
      </w:r>
      <w:r w:rsidR="00E371C6" w:rsidRPr="002D1098">
        <w:rPr>
          <w:rFonts w:ascii="Arial" w:hAnsi="Arial" w:cs="Arial"/>
          <w:sz w:val="22"/>
          <w:szCs w:val="22"/>
        </w:rPr>
        <w:t xml:space="preserve">. Una de las perspectivas desde la que puede evaluarse el funcionamiento de un sistema financiero es el de la asignación de recursos. En efecto, puede argumentarse que el conjunto de procesos que conducen recursos disponibles hacia oportunidades productivas o de consumo puede tener distintos grados de eficiencia y eficacia. Las intervenciones públicas en el sistema financiero pueden (y deben) ser analizadas también desde la perspectiva de sus impactos en la generación de valor para la sociedad y en sus efectos en otras variables de bienestar. El análisis ex ante de los efectos económicos, financieros y sociales de una intervención es un componente </w:t>
      </w:r>
      <w:r w:rsidR="00F87247" w:rsidRPr="002D1098">
        <w:rPr>
          <w:rFonts w:ascii="Arial" w:hAnsi="Arial" w:cs="Arial"/>
          <w:sz w:val="22"/>
          <w:szCs w:val="22"/>
        </w:rPr>
        <w:t>necesario del diseño de dichas intervenciones. A su vez, por la naturaleza misma de la actividad socioeconómica y por la</w:t>
      </w:r>
      <w:r w:rsidRPr="002D1098">
        <w:rPr>
          <w:rFonts w:ascii="Arial" w:hAnsi="Arial" w:cs="Arial"/>
          <w:sz w:val="22"/>
          <w:szCs w:val="22"/>
        </w:rPr>
        <w:t>s</w:t>
      </w:r>
      <w:r w:rsidR="00F87247" w:rsidRPr="002D1098">
        <w:rPr>
          <w:rFonts w:ascii="Arial" w:hAnsi="Arial" w:cs="Arial"/>
          <w:sz w:val="22"/>
          <w:szCs w:val="22"/>
        </w:rPr>
        <w:t xml:space="preserve"> carencias informativas, se hace necesario implementar análisis ex post para ponderar los efectos de la intervención y así poder generar información relevante para la continuación de intervenciones que contribuyan a elevar el bienestar de la población. </w:t>
      </w:r>
    </w:p>
    <w:p w14:paraId="3CCBECE2" w14:textId="77777777" w:rsidR="007A0583" w:rsidRPr="002D1098" w:rsidRDefault="007A0583" w:rsidP="00E371C6">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 xml:space="preserve">Metodología </w:t>
      </w:r>
      <w:r w:rsidR="00E56E4E" w:rsidRPr="002D1098">
        <w:rPr>
          <w:rFonts w:ascii="Arial" w:hAnsi="Arial" w:cs="Arial"/>
          <w:b/>
          <w:sz w:val="22"/>
          <w:szCs w:val="22"/>
        </w:rPr>
        <w:t>a aplicar</w:t>
      </w:r>
      <w:r w:rsidRPr="002D1098">
        <w:rPr>
          <w:rFonts w:ascii="Arial" w:hAnsi="Arial" w:cs="Arial"/>
          <w:sz w:val="22"/>
          <w:szCs w:val="22"/>
        </w:rPr>
        <w:t>. A partir de lo anterior, un elemento de importancia consiste en identificar los impactos que la intervención pública sobre la población en consideración. De manera general, computar dichos impactos requiere postular un escenario contrafáctico que aproxime de manera razonable la situación que se hubiese observado en ausencia de la intervención. Dicho escenario contrafáctico puede implementarse mediante la definición de un grupo de control, entendido este como un grupo de sujetos de características (lo suficientemente) iguales a las del grupo sobre el cual opera la intervención</w:t>
      </w:r>
      <w:r w:rsidR="003A456D" w:rsidRPr="002D1098">
        <w:rPr>
          <w:rFonts w:ascii="Arial" w:hAnsi="Arial" w:cs="Arial"/>
          <w:sz w:val="22"/>
          <w:szCs w:val="22"/>
        </w:rPr>
        <w:t xml:space="preserve"> –pero que no se ven afectadas por la misma. Bajo ciertas condiciones, es posible definir dicho grupo de control mediante un sorteo (aleatorización) que definiría quienes son sujetos a la intervención y quienes quedarían excluidos a los fines de poder generar dicha aproximación al escenario contrafactual. </w:t>
      </w:r>
      <w:r w:rsidR="00E56E4E" w:rsidRPr="002D1098">
        <w:rPr>
          <w:rFonts w:ascii="Arial" w:hAnsi="Arial" w:cs="Arial"/>
          <w:sz w:val="22"/>
          <w:szCs w:val="22"/>
        </w:rPr>
        <w:t xml:space="preserve">Ante restricciones de costos, </w:t>
      </w:r>
      <w:r w:rsidR="008B2446" w:rsidRPr="002D1098">
        <w:rPr>
          <w:rFonts w:ascii="Arial" w:hAnsi="Arial" w:cs="Arial"/>
          <w:sz w:val="22"/>
          <w:szCs w:val="22"/>
        </w:rPr>
        <w:t xml:space="preserve">de acceso a información e implementación es usual recurrir a otras alternativas que todavía ofrecen todavía rigurosidad y permiten obtener mediciones de relativamente alta confiabilidad. En el presente caso, dados los tiempos de implementación y las restricciones al acceso a la información, se opta por </w:t>
      </w:r>
      <w:r w:rsidR="00A4077C" w:rsidRPr="002D1098">
        <w:rPr>
          <w:rFonts w:ascii="Arial" w:hAnsi="Arial" w:cs="Arial"/>
          <w:sz w:val="22"/>
          <w:szCs w:val="22"/>
        </w:rPr>
        <w:t>aproximar el cálculo del impacto del programa mediante el re-cómputo de manera ex post del análisis de costo beneficios.</w:t>
      </w:r>
    </w:p>
    <w:p w14:paraId="764B5E5C" w14:textId="77777777" w:rsidR="00E371C6" w:rsidRPr="002D1098" w:rsidRDefault="00E371C6" w:rsidP="00E371C6">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Interpretación resultados.</w:t>
      </w:r>
      <w:r w:rsidRPr="002D1098">
        <w:rPr>
          <w:rFonts w:ascii="Arial" w:hAnsi="Arial" w:cs="Arial"/>
          <w:sz w:val="22"/>
          <w:szCs w:val="22"/>
        </w:rPr>
        <w:t xml:space="preserve"> El análisis de costo beneficio ex post puede considerarse como una reevaluación del análisis de costo beneficio (LINK CBA) una vez que ya son conocidas la</w:t>
      </w:r>
      <w:r w:rsidR="00A4077C" w:rsidRPr="002D1098">
        <w:rPr>
          <w:rFonts w:ascii="Arial" w:hAnsi="Arial" w:cs="Arial"/>
          <w:sz w:val="22"/>
          <w:szCs w:val="22"/>
        </w:rPr>
        <w:t>s</w:t>
      </w:r>
      <w:r w:rsidRPr="002D1098">
        <w:rPr>
          <w:rFonts w:ascii="Arial" w:hAnsi="Arial" w:cs="Arial"/>
          <w:sz w:val="22"/>
          <w:szCs w:val="22"/>
        </w:rPr>
        <w:t xml:space="preserve"> magnitudes efectivamente involucradas.</w:t>
      </w:r>
    </w:p>
    <w:p w14:paraId="446FDB78" w14:textId="77777777" w:rsidR="00E371C6" w:rsidRPr="002D1098" w:rsidRDefault="00E371C6" w:rsidP="00E371C6">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 xml:space="preserve">Elementos claves. </w:t>
      </w:r>
      <w:r w:rsidRPr="002D1098">
        <w:rPr>
          <w:rFonts w:ascii="Arial" w:hAnsi="Arial" w:cs="Arial"/>
          <w:sz w:val="22"/>
          <w:szCs w:val="22"/>
        </w:rPr>
        <w:t xml:space="preserve">De lo anterior queda de manifiesto que los elementos claves de un análisis de costo beneficio ex post son similares a los de un análisis de costo beneficio ex ante, con el agregado de que ahora las proyecciones del proyecto considerado han de reemplazarse con los valores efectivamente realizados. En este sentido, es importante identificar: </w:t>
      </w:r>
    </w:p>
    <w:p w14:paraId="124361BD" w14:textId="77777777" w:rsidR="00E371C6" w:rsidRPr="002D1098" w:rsidRDefault="00E371C6" w:rsidP="00A4077C">
      <w:pPr>
        <w:pStyle w:val="subpar"/>
        <w:rPr>
          <w:rFonts w:ascii="Arial" w:hAnsi="Arial" w:cs="Arial"/>
          <w:sz w:val="22"/>
          <w:szCs w:val="22"/>
        </w:rPr>
      </w:pPr>
      <w:r w:rsidRPr="002D1098">
        <w:rPr>
          <w:rFonts w:ascii="Arial" w:hAnsi="Arial" w:cs="Arial"/>
          <w:b/>
          <w:sz w:val="22"/>
          <w:szCs w:val="22"/>
        </w:rPr>
        <w:t>Costos</w:t>
      </w:r>
      <w:r w:rsidR="00A4077C" w:rsidRPr="002D1098">
        <w:rPr>
          <w:rFonts w:ascii="Arial" w:hAnsi="Arial" w:cs="Arial"/>
          <w:b/>
          <w:sz w:val="22"/>
          <w:szCs w:val="22"/>
        </w:rPr>
        <w:t>/márgenes operativos</w:t>
      </w:r>
      <w:r w:rsidRPr="002D1098">
        <w:rPr>
          <w:rFonts w:ascii="Arial" w:hAnsi="Arial" w:cs="Arial"/>
          <w:sz w:val="22"/>
          <w:szCs w:val="22"/>
        </w:rPr>
        <w:t xml:space="preserve">. </w:t>
      </w:r>
      <w:r w:rsidR="00A4077C" w:rsidRPr="002D1098">
        <w:rPr>
          <w:rFonts w:ascii="Arial" w:hAnsi="Arial" w:cs="Arial"/>
          <w:sz w:val="22"/>
          <w:szCs w:val="22"/>
        </w:rPr>
        <w:t>De manera análoga a lo</w:t>
      </w:r>
      <w:r w:rsidRPr="002D1098">
        <w:rPr>
          <w:rFonts w:ascii="Arial" w:hAnsi="Arial" w:cs="Arial"/>
          <w:sz w:val="22"/>
          <w:szCs w:val="22"/>
        </w:rPr>
        <w:t xml:space="preserve"> discutido en el anexo de análisis económico, han de considerarse todos los costos reales de llevar adelante los proyectos considerados. Esto involucra no solo los costos de inversión sino también los correspondientes costos operativos. También es pertinente considerar los costos sociales de estos recursos reales. Como </w:t>
      </w:r>
      <w:r w:rsidRPr="002D1098">
        <w:rPr>
          <w:rFonts w:ascii="Arial" w:hAnsi="Arial" w:cs="Arial"/>
          <w:sz w:val="22"/>
          <w:szCs w:val="22"/>
        </w:rPr>
        <w:lastRenderedPageBreak/>
        <w:t xml:space="preserve">fuera </w:t>
      </w:r>
      <w:r w:rsidR="00A4077C" w:rsidRPr="002D1098">
        <w:rPr>
          <w:rFonts w:ascii="Arial" w:hAnsi="Arial" w:cs="Arial"/>
          <w:sz w:val="22"/>
          <w:szCs w:val="22"/>
        </w:rPr>
        <w:t>mencionado</w:t>
      </w:r>
      <w:r w:rsidRPr="002D1098">
        <w:rPr>
          <w:rFonts w:ascii="Arial" w:hAnsi="Arial" w:cs="Arial"/>
          <w:sz w:val="22"/>
          <w:szCs w:val="22"/>
        </w:rPr>
        <w:t xml:space="preserve"> en el anexo de análisis económico, los proyectos aquí considerados no están sujetos a distorsiones que sugieran una fuerte divergencia entre los costos privados y sociales, por lo que también en el análisis de costos beneficio ex post se continuará utilizando el supuesto de trabajo de que los costos privados son aproximaciones adecuadas de los costos sociales en lo que hace a los niveles de inversión y costos de operación.</w:t>
      </w:r>
    </w:p>
    <w:p w14:paraId="3E094CA7" w14:textId="77777777" w:rsidR="00E371C6" w:rsidRPr="002D1098" w:rsidRDefault="00E371C6" w:rsidP="00A4077C">
      <w:pPr>
        <w:pStyle w:val="subpar"/>
        <w:rPr>
          <w:rFonts w:ascii="Arial" w:hAnsi="Arial" w:cs="Arial"/>
          <w:sz w:val="22"/>
          <w:szCs w:val="22"/>
        </w:rPr>
      </w:pPr>
      <w:r w:rsidRPr="002D1098">
        <w:rPr>
          <w:rFonts w:ascii="Arial" w:hAnsi="Arial" w:cs="Arial"/>
          <w:b/>
          <w:sz w:val="22"/>
          <w:szCs w:val="22"/>
        </w:rPr>
        <w:t>Beneficios</w:t>
      </w:r>
      <w:r w:rsidRPr="002D1098">
        <w:rPr>
          <w:rFonts w:ascii="Arial" w:hAnsi="Arial" w:cs="Arial"/>
          <w:sz w:val="22"/>
          <w:szCs w:val="22"/>
        </w:rPr>
        <w:t xml:space="preserve">. </w:t>
      </w:r>
      <w:r w:rsidR="00A4077C" w:rsidRPr="002D1098">
        <w:rPr>
          <w:rFonts w:ascii="Arial" w:hAnsi="Arial" w:cs="Arial"/>
          <w:sz w:val="22"/>
          <w:szCs w:val="22"/>
        </w:rPr>
        <w:t>Están dados por los</w:t>
      </w:r>
      <w:r w:rsidRPr="002D1098">
        <w:rPr>
          <w:rFonts w:ascii="Arial" w:hAnsi="Arial" w:cs="Arial"/>
          <w:sz w:val="22"/>
          <w:szCs w:val="22"/>
        </w:rPr>
        <w:t xml:space="preserve"> ingresos apropiables (privados) que surgen de los proyectos en consideración </w:t>
      </w:r>
    </w:p>
    <w:p w14:paraId="05CE76F7" w14:textId="77777777" w:rsidR="00E371C6" w:rsidRPr="002D1098" w:rsidRDefault="00E371C6" w:rsidP="002D1098">
      <w:pPr>
        <w:pStyle w:val="subpar"/>
        <w:rPr>
          <w:rFonts w:ascii="Arial" w:hAnsi="Arial" w:cs="Arial"/>
          <w:sz w:val="22"/>
          <w:szCs w:val="22"/>
        </w:rPr>
      </w:pPr>
      <w:r w:rsidRPr="002D1098">
        <w:rPr>
          <w:rFonts w:ascii="Arial" w:hAnsi="Arial" w:cs="Arial"/>
          <w:b/>
          <w:sz w:val="22"/>
          <w:szCs w:val="22"/>
        </w:rPr>
        <w:t>Operación en condiciones de mercado</w:t>
      </w:r>
      <w:r w:rsidRPr="002D1098">
        <w:rPr>
          <w:rFonts w:ascii="Arial" w:hAnsi="Arial" w:cs="Arial"/>
          <w:sz w:val="22"/>
          <w:szCs w:val="22"/>
        </w:rPr>
        <w:t xml:space="preserve">. </w:t>
      </w:r>
      <w:r w:rsidR="00A4077C" w:rsidRPr="002D1098">
        <w:rPr>
          <w:rFonts w:ascii="Arial" w:hAnsi="Arial" w:cs="Arial"/>
          <w:sz w:val="22"/>
          <w:szCs w:val="22"/>
        </w:rPr>
        <w:t>L</w:t>
      </w:r>
      <w:r w:rsidRPr="002D1098">
        <w:rPr>
          <w:rFonts w:ascii="Arial" w:hAnsi="Arial" w:cs="Arial"/>
          <w:sz w:val="22"/>
          <w:szCs w:val="22"/>
        </w:rPr>
        <w:t>as operaciones toman lugar en condiciones de mercado, es decir, sin que las unidades beneficiarias estén sujetas a regímenes tributarios especiales que induzcan una asignación diferente de la deseada privadamente, y que el financiamiento es también realizado en condiciones de mercado, no se esperan distorsiones mayores que justifiquen el cálculo de flujos diferenciales para llegar a los valores sociales.</w:t>
      </w:r>
    </w:p>
    <w:p w14:paraId="5CB6A278" w14:textId="77777777" w:rsidR="00E371C6" w:rsidRPr="002D1098" w:rsidRDefault="00E371C6" w:rsidP="00893CD1">
      <w:pPr>
        <w:pStyle w:val="subpar"/>
        <w:rPr>
          <w:rFonts w:ascii="Arial" w:hAnsi="Arial" w:cs="Arial"/>
          <w:sz w:val="22"/>
          <w:szCs w:val="22"/>
        </w:rPr>
      </w:pPr>
      <w:r w:rsidRPr="002D1098">
        <w:rPr>
          <w:rFonts w:ascii="Arial" w:hAnsi="Arial" w:cs="Arial"/>
          <w:b/>
          <w:sz w:val="22"/>
          <w:szCs w:val="22"/>
        </w:rPr>
        <w:t>Tamaño de los proyectos</w:t>
      </w:r>
      <w:r w:rsidRPr="002D1098">
        <w:rPr>
          <w:rFonts w:ascii="Arial" w:hAnsi="Arial" w:cs="Arial"/>
          <w:sz w:val="22"/>
          <w:szCs w:val="22"/>
        </w:rPr>
        <w:t xml:space="preserve">. </w:t>
      </w:r>
      <w:r w:rsidR="00893CD1" w:rsidRPr="002D1098">
        <w:rPr>
          <w:rFonts w:ascii="Arial" w:hAnsi="Arial" w:cs="Arial"/>
          <w:sz w:val="22"/>
          <w:szCs w:val="22"/>
        </w:rPr>
        <w:t>L</w:t>
      </w:r>
      <w:r w:rsidRPr="002D1098">
        <w:rPr>
          <w:rFonts w:ascii="Arial" w:hAnsi="Arial" w:cs="Arial"/>
          <w:sz w:val="22"/>
          <w:szCs w:val="22"/>
        </w:rPr>
        <w:t>as intervenciones son relativamente pequeñas</w:t>
      </w:r>
      <w:r w:rsidR="00893CD1" w:rsidRPr="002D1098">
        <w:rPr>
          <w:rFonts w:ascii="Arial" w:hAnsi="Arial" w:cs="Arial"/>
          <w:sz w:val="22"/>
          <w:szCs w:val="22"/>
        </w:rPr>
        <w:t>; e</w:t>
      </w:r>
      <w:r w:rsidRPr="002D1098">
        <w:rPr>
          <w:rFonts w:ascii="Arial" w:hAnsi="Arial" w:cs="Arial"/>
          <w:sz w:val="22"/>
          <w:szCs w:val="22"/>
        </w:rPr>
        <w:t>s decir, que no se espera modificaciones</w:t>
      </w:r>
      <w:r w:rsidR="00893CD1" w:rsidRPr="002D1098">
        <w:rPr>
          <w:rFonts w:ascii="Arial" w:hAnsi="Arial" w:cs="Arial"/>
          <w:sz w:val="22"/>
          <w:szCs w:val="22"/>
        </w:rPr>
        <w:t xml:space="preserve"> significativas</w:t>
      </w:r>
      <w:r w:rsidRPr="002D1098">
        <w:rPr>
          <w:rFonts w:ascii="Arial" w:hAnsi="Arial" w:cs="Arial"/>
          <w:sz w:val="22"/>
          <w:szCs w:val="22"/>
        </w:rPr>
        <w:t xml:space="preserve"> en las producciones de otros productores a partir de modificaciones en los precios.</w:t>
      </w:r>
    </w:p>
    <w:p w14:paraId="6583AD08" w14:textId="263681B4" w:rsidR="00E371C6" w:rsidRPr="002D1098" w:rsidRDefault="00151EF9" w:rsidP="00F71A1F">
      <w:pPr>
        <w:pStyle w:val="subpar"/>
        <w:rPr>
          <w:rFonts w:ascii="Arial" w:hAnsi="Arial" w:cs="Arial"/>
          <w:sz w:val="22"/>
          <w:szCs w:val="22"/>
        </w:rPr>
      </w:pPr>
      <w:r w:rsidRPr="002D1098">
        <w:rPr>
          <w:rFonts w:ascii="Arial" w:hAnsi="Arial" w:cs="Arial"/>
          <w:b/>
          <w:sz w:val="22"/>
          <w:szCs w:val="22"/>
        </w:rPr>
        <w:t xml:space="preserve">Distribución por tamaño y sectores. </w:t>
      </w:r>
      <w:r w:rsidRPr="002D1098">
        <w:rPr>
          <w:rFonts w:ascii="Arial" w:hAnsi="Arial" w:cs="Arial"/>
          <w:sz w:val="22"/>
          <w:szCs w:val="22"/>
        </w:rPr>
        <w:t xml:space="preserve">De acuerdo a la información provista por Bancóldex respecto de operaciones comparables, se espera que el número de créditos sea destinado en un 70% a micro empresas, 26% a pequeñas empresas y 4% a medianas empresas. </w:t>
      </w:r>
      <w:bookmarkStart w:id="14" w:name="_GoBack"/>
      <w:bookmarkEnd w:id="14"/>
      <w:r w:rsidRPr="002D1098">
        <w:rPr>
          <w:rFonts w:ascii="Arial" w:hAnsi="Arial" w:cs="Arial"/>
          <w:sz w:val="22"/>
          <w:szCs w:val="22"/>
        </w:rPr>
        <w:t xml:space="preserve">Esta distribución será verificada durante el desembolso, y </w:t>
      </w:r>
      <w:r w:rsidR="00F71A1F" w:rsidRPr="002D1098">
        <w:rPr>
          <w:rFonts w:ascii="Arial" w:hAnsi="Arial" w:cs="Arial"/>
          <w:sz w:val="22"/>
          <w:szCs w:val="22"/>
        </w:rPr>
        <w:t>será la que determine la composición de los grupos de “control” y “tratamiento” para el cálculo del costo beneficio ex post.</w:t>
      </w:r>
    </w:p>
    <w:p w14:paraId="07920B23" w14:textId="77777777" w:rsidR="00F71A1F" w:rsidRPr="002D1098" w:rsidRDefault="00E371C6" w:rsidP="00E371C6">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Plazo de evaluación.</w:t>
      </w:r>
      <w:r w:rsidRPr="002D1098">
        <w:rPr>
          <w:rFonts w:ascii="Arial" w:hAnsi="Arial" w:cs="Arial"/>
          <w:sz w:val="22"/>
          <w:szCs w:val="22"/>
        </w:rPr>
        <w:t xml:space="preserve"> </w:t>
      </w:r>
      <w:r w:rsidR="00F71A1F" w:rsidRPr="002D1098">
        <w:rPr>
          <w:rFonts w:ascii="Arial" w:hAnsi="Arial" w:cs="Arial"/>
          <w:sz w:val="22"/>
          <w:szCs w:val="22"/>
        </w:rPr>
        <w:t xml:space="preserve">Existen dos elementos a considerar en la definición del plazo de evaluación. En primer lugar, se espera que las inversiones comiencen a reflejarse en modificaciones de los niveles de producción y ventas en un plazo de un año. Esto no significa que al cabo de un año la inversión se encuentre completamente madura y totalmente reflejada en el nivel de producción y ventas, pero sí se espera que haya una diferencia significativa de ventas (se asume un 50% al primer año en el AE).  </w:t>
      </w:r>
    </w:p>
    <w:p w14:paraId="08C20187" w14:textId="77777777" w:rsidR="005024C1" w:rsidRPr="00902F39" w:rsidRDefault="00E371C6" w:rsidP="00490A65">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Fuentes y frecuencia de la información</w:t>
      </w:r>
      <w:r w:rsidRPr="002D1098">
        <w:rPr>
          <w:rFonts w:ascii="Arial" w:hAnsi="Arial" w:cs="Arial"/>
          <w:sz w:val="22"/>
          <w:szCs w:val="22"/>
        </w:rPr>
        <w:t xml:space="preserve">. La información necesaria para realización de estos cálculos, en lo que hace a costos totales de inversión, </w:t>
      </w:r>
      <w:r w:rsidR="00F71A1F" w:rsidRPr="002D1098">
        <w:rPr>
          <w:rFonts w:ascii="Arial" w:hAnsi="Arial" w:cs="Arial"/>
          <w:sz w:val="22"/>
          <w:szCs w:val="22"/>
        </w:rPr>
        <w:t>ventas y márgenes operativos</w:t>
      </w:r>
      <w:r w:rsidRPr="002D1098">
        <w:rPr>
          <w:rFonts w:ascii="Arial" w:hAnsi="Arial" w:cs="Arial"/>
          <w:sz w:val="22"/>
          <w:szCs w:val="22"/>
        </w:rPr>
        <w:t xml:space="preserve"> serán recolectados </w:t>
      </w:r>
      <w:r w:rsidR="00F71A1F" w:rsidRPr="002D1098">
        <w:rPr>
          <w:rFonts w:ascii="Arial" w:hAnsi="Arial" w:cs="Arial"/>
          <w:sz w:val="22"/>
          <w:szCs w:val="22"/>
        </w:rPr>
        <w:t xml:space="preserve">bajo la responsabilidad </w:t>
      </w:r>
      <w:r w:rsidRPr="002D1098">
        <w:rPr>
          <w:rFonts w:ascii="Arial" w:hAnsi="Arial" w:cs="Arial"/>
          <w:sz w:val="22"/>
          <w:szCs w:val="22"/>
        </w:rPr>
        <w:t xml:space="preserve">por </w:t>
      </w:r>
      <w:r w:rsidR="00F71A1F" w:rsidRPr="002D1098">
        <w:rPr>
          <w:rFonts w:ascii="Arial" w:hAnsi="Arial" w:cs="Arial"/>
          <w:sz w:val="22"/>
          <w:szCs w:val="22"/>
        </w:rPr>
        <w:t>Bancóldex</w:t>
      </w:r>
      <w:r w:rsidRPr="002D1098">
        <w:rPr>
          <w:rFonts w:ascii="Arial" w:hAnsi="Arial" w:cs="Arial"/>
          <w:sz w:val="22"/>
          <w:szCs w:val="22"/>
        </w:rPr>
        <w:t>, como resultado del curso normal de sus operaciones de monitoreo y seguimiento. La frecuencia de los datos a utilizar es anual</w:t>
      </w:r>
      <w:r w:rsidR="00F71A1F" w:rsidRPr="002D1098">
        <w:rPr>
          <w:rFonts w:ascii="Arial" w:hAnsi="Arial" w:cs="Arial"/>
          <w:sz w:val="22"/>
          <w:szCs w:val="22"/>
        </w:rPr>
        <w:t xml:space="preserve">. Bancóldex ya tiene un sistema de </w:t>
      </w:r>
      <w:r w:rsidR="00F71A1F" w:rsidRPr="00902F39">
        <w:rPr>
          <w:rFonts w:ascii="Arial" w:hAnsi="Arial" w:cs="Arial"/>
          <w:sz w:val="22"/>
          <w:szCs w:val="22"/>
        </w:rPr>
        <w:t xml:space="preserve">información por el cual captura la información sobre ventas, tamaño, sector, etc. </w:t>
      </w:r>
    </w:p>
    <w:p w14:paraId="15C15A48" w14:textId="77777777" w:rsidR="005024C1" w:rsidRPr="00ED71CB" w:rsidRDefault="00F71A1F" w:rsidP="00ED71CB">
      <w:pPr>
        <w:pStyle w:val="subpar"/>
        <w:rPr>
          <w:rFonts w:ascii="Arial" w:hAnsi="Arial" w:cs="Arial"/>
          <w:sz w:val="22"/>
          <w:szCs w:val="22"/>
        </w:rPr>
      </w:pPr>
      <w:r w:rsidRPr="00ED71CB">
        <w:rPr>
          <w:rFonts w:ascii="Arial" w:hAnsi="Arial" w:cs="Arial"/>
          <w:sz w:val="22"/>
          <w:szCs w:val="22"/>
        </w:rPr>
        <w:t xml:space="preserve">Luego del primer año de desembolso se verificará la distribución de créditos por tamaño de empresa y sector económico. </w:t>
      </w:r>
    </w:p>
    <w:p w14:paraId="35B14583" w14:textId="77777777" w:rsidR="005024C1" w:rsidRPr="00ED71CB" w:rsidRDefault="00F71A1F" w:rsidP="00ED71CB">
      <w:pPr>
        <w:pStyle w:val="subpar"/>
        <w:rPr>
          <w:rFonts w:ascii="Arial" w:hAnsi="Arial" w:cs="Arial"/>
          <w:sz w:val="22"/>
          <w:szCs w:val="22"/>
        </w:rPr>
      </w:pPr>
      <w:r w:rsidRPr="00ED71CB">
        <w:rPr>
          <w:rFonts w:ascii="Arial" w:hAnsi="Arial" w:cs="Arial"/>
          <w:sz w:val="22"/>
          <w:szCs w:val="22"/>
        </w:rPr>
        <w:t xml:space="preserve">En base a estos resultados, durante el segundo año de desembolso se seleccionará un grupo de beneficiarios para </w:t>
      </w:r>
      <w:r w:rsidR="007A4E74" w:rsidRPr="00ED71CB">
        <w:rPr>
          <w:rFonts w:ascii="Arial" w:hAnsi="Arial" w:cs="Arial"/>
          <w:sz w:val="22"/>
          <w:szCs w:val="22"/>
        </w:rPr>
        <w:t xml:space="preserve">hacer un seguimiento mediante </w:t>
      </w:r>
      <w:r w:rsidR="007A4E74" w:rsidRPr="00ED71CB">
        <w:rPr>
          <w:rFonts w:ascii="Arial" w:hAnsi="Arial" w:cs="Arial"/>
          <w:sz w:val="22"/>
          <w:szCs w:val="22"/>
        </w:rPr>
        <w:lastRenderedPageBreak/>
        <w:t xml:space="preserve">encuestas telefónicas, con lo cual se espera obtener información más precisa sobre ventas y márgenes operativos (costos), pero en particular se establecerá la evolución de los mismos y, de manera relevante, se establecerá el nivel de ventas al inicio. </w:t>
      </w:r>
    </w:p>
    <w:p w14:paraId="6CC485C2" w14:textId="77777777" w:rsidR="00F71A1F" w:rsidRPr="00ED71CB" w:rsidRDefault="007A4E74" w:rsidP="00ED71CB">
      <w:pPr>
        <w:pStyle w:val="subpar"/>
        <w:rPr>
          <w:rFonts w:ascii="Arial" w:hAnsi="Arial" w:cs="Arial"/>
          <w:sz w:val="22"/>
          <w:szCs w:val="22"/>
        </w:rPr>
      </w:pPr>
      <w:r w:rsidRPr="00ED71CB">
        <w:rPr>
          <w:rFonts w:ascii="Arial" w:hAnsi="Arial" w:cs="Arial"/>
          <w:sz w:val="22"/>
          <w:szCs w:val="22"/>
        </w:rPr>
        <w:t>Al tercer año, se obtendrá un nuevo grupo de beneficiarios quienes serán nuevamente sujetos a una breve encuesta para determinar sus características un año antes (bajo condición de no estar atendidos por una línea equivalente). Con esta información retrospectiva, se definirán los “controles” en base a tamaño por activos (micro, pequeña, mediana), sector y ventas. La información recogida de esta muestra de empresas (al segundo y tercer año) se procederá a recalcular el ejercicio planteado en el anexo de análisis económico.</w:t>
      </w:r>
    </w:p>
    <w:p w14:paraId="4A4C5524" w14:textId="77777777" w:rsidR="005024C1" w:rsidRPr="00ED71CB" w:rsidRDefault="005024C1" w:rsidP="00ED71CB">
      <w:pPr>
        <w:pStyle w:val="subpar"/>
        <w:rPr>
          <w:rFonts w:ascii="Arial" w:hAnsi="Arial" w:cs="Arial"/>
          <w:sz w:val="22"/>
          <w:szCs w:val="22"/>
        </w:rPr>
      </w:pPr>
      <w:r w:rsidRPr="00ED71CB">
        <w:rPr>
          <w:rFonts w:ascii="Arial" w:hAnsi="Arial" w:cs="Arial"/>
          <w:sz w:val="22"/>
          <w:szCs w:val="22"/>
        </w:rPr>
        <w:t>El esquema propuesto busca establecer el grupo de control utilizando el hecho de que los fondos se distribuyen en el tiempo, por lo que puede considerarse un desembolso escalonado (y este escalonamiento el que se explota para definir el “grupo de control” para el ejercicio de costo beneficio ex post). Así, por ejemplo, si se tomaran como “tratadas” las empresas que reciben préstamos en 2018, los “controles” de estas empresas para informar el contrafáctico del costo beneficio ex post serían aquellas que reciben “tratamiento” (créditos) durante 2019.</w:t>
      </w:r>
    </w:p>
    <w:p w14:paraId="6D6B350B" w14:textId="77777777" w:rsidR="00E371C6" w:rsidRPr="002D1098" w:rsidRDefault="00E371C6" w:rsidP="00490A65">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Tasas de descuento</w:t>
      </w:r>
      <w:r w:rsidRPr="002D1098">
        <w:rPr>
          <w:rFonts w:ascii="Arial" w:hAnsi="Arial" w:cs="Arial"/>
          <w:sz w:val="22"/>
          <w:szCs w:val="22"/>
        </w:rPr>
        <w:t>. Habiendo establecido los flujos de costos y beneficios, los mismos serán normalizados en base a los índices de precio publicados por el Instituto</w:t>
      </w:r>
      <w:r w:rsidR="00E506B3" w:rsidRPr="002D1098">
        <w:rPr>
          <w:rFonts w:ascii="Arial" w:hAnsi="Arial" w:cs="Arial"/>
          <w:sz w:val="22"/>
          <w:szCs w:val="22"/>
        </w:rPr>
        <w:t xml:space="preserve"> de Estadística</w:t>
      </w:r>
      <w:r w:rsidRPr="002D1098">
        <w:rPr>
          <w:rFonts w:ascii="Arial" w:hAnsi="Arial" w:cs="Arial"/>
          <w:sz w:val="22"/>
          <w:szCs w:val="22"/>
        </w:rPr>
        <w:t xml:space="preserve"> cuya publicación </w:t>
      </w:r>
      <w:r w:rsidR="00E506B3" w:rsidRPr="002D1098">
        <w:rPr>
          <w:rFonts w:ascii="Arial" w:hAnsi="Arial" w:cs="Arial"/>
          <w:sz w:val="22"/>
          <w:szCs w:val="22"/>
        </w:rPr>
        <w:t xml:space="preserve">se </w:t>
      </w:r>
      <w:r w:rsidRPr="002D1098">
        <w:rPr>
          <w:rFonts w:ascii="Arial" w:hAnsi="Arial" w:cs="Arial"/>
          <w:sz w:val="22"/>
          <w:szCs w:val="22"/>
        </w:rPr>
        <w:t>realiza periódicamente. Siguiendo luego la metodología propuesta en el anexo económico, los flujos diferenciales serán descontados a la tasa del 12% según las recomendaciones para el análisis de costos beneficios del BID.</w:t>
      </w:r>
    </w:p>
    <w:p w14:paraId="44DEE793" w14:textId="77777777" w:rsidR="00E371C6" w:rsidRPr="002D1098" w:rsidRDefault="00E371C6" w:rsidP="00E506B3">
      <w:pPr>
        <w:pStyle w:val="Paragraph"/>
        <w:tabs>
          <w:tab w:val="clear" w:pos="2448"/>
          <w:tab w:val="num" w:pos="720"/>
        </w:tabs>
        <w:ind w:left="720" w:hanging="720"/>
        <w:rPr>
          <w:rFonts w:ascii="Arial" w:hAnsi="Arial" w:cs="Arial"/>
          <w:sz w:val="22"/>
          <w:szCs w:val="22"/>
        </w:rPr>
      </w:pPr>
      <w:r w:rsidRPr="002D1098">
        <w:rPr>
          <w:rFonts w:ascii="Arial" w:hAnsi="Arial" w:cs="Arial"/>
          <w:b/>
          <w:sz w:val="22"/>
          <w:szCs w:val="22"/>
        </w:rPr>
        <w:t>Presupuestario de recursos para evaluación.</w:t>
      </w:r>
      <w:r w:rsidRPr="002D1098">
        <w:rPr>
          <w:rFonts w:ascii="Arial" w:hAnsi="Arial" w:cs="Arial"/>
          <w:sz w:val="22"/>
          <w:szCs w:val="22"/>
        </w:rPr>
        <w:t xml:space="preserve"> </w:t>
      </w:r>
      <w:r w:rsidR="00E506B3" w:rsidRPr="002D1098">
        <w:rPr>
          <w:rFonts w:ascii="Arial" w:hAnsi="Arial" w:cs="Arial"/>
          <w:sz w:val="22"/>
          <w:szCs w:val="22"/>
        </w:rPr>
        <w:t>Bancóldex ya recoge de manera sistemática información sobre tamaño, ventas, tasas, plazos, sectores, monto, etc., por lo que gran parte de l</w:t>
      </w:r>
      <w:r w:rsidRPr="002D1098">
        <w:rPr>
          <w:rFonts w:ascii="Arial" w:hAnsi="Arial" w:cs="Arial"/>
          <w:sz w:val="22"/>
          <w:szCs w:val="22"/>
        </w:rPr>
        <w:t>a información necesaria para el computo del costo beneficio en forma ex post es generada dentro de los sistemas actuales de información</w:t>
      </w:r>
      <w:r w:rsidR="00E506B3" w:rsidRPr="002D1098">
        <w:rPr>
          <w:rFonts w:ascii="Arial" w:hAnsi="Arial" w:cs="Arial"/>
          <w:sz w:val="22"/>
          <w:szCs w:val="22"/>
        </w:rPr>
        <w:t>. El costo adicional surge de la realización de las encuestas telefónicas indicadas. Se prevé que esta actividad tenga un costo de US$12.000 para y recoja información sobre 70 empresas en cada grupo (140 en total), con dos ondas de recolección. El procesamiento de la información y el cálculo del costo beneficio suponen la contratación de un consulto con un costo de US$10.000. Dichos costos quedan a cargo de la contraparte quien se ha comprometido a presupuestar para las mismas.</w:t>
      </w:r>
    </w:p>
    <w:p w14:paraId="3666C08E" w14:textId="77777777" w:rsidR="00F03B3E" w:rsidRPr="002D1098" w:rsidRDefault="00F03B3E" w:rsidP="00E506B3">
      <w:pPr>
        <w:pStyle w:val="Paragraph"/>
        <w:numPr>
          <w:ilvl w:val="0"/>
          <w:numId w:val="0"/>
        </w:numPr>
        <w:ind w:left="720"/>
        <w:rPr>
          <w:rFonts w:ascii="Arial" w:hAnsi="Arial" w:cs="Arial"/>
          <w:sz w:val="22"/>
          <w:szCs w:val="22"/>
        </w:rPr>
      </w:pPr>
    </w:p>
    <w:sectPr w:rsidR="00F03B3E" w:rsidRPr="002D1098" w:rsidSect="0006112F">
      <w:headerReference w:type="even" r:id="rId24"/>
      <w:headerReference w:type="default" r:id="rId25"/>
      <w:headerReference w:type="first" r:id="rId26"/>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F9DC0" w14:textId="77777777" w:rsidR="00D93EAC" w:rsidRDefault="00D93EAC" w:rsidP="00ED751C">
      <w:r>
        <w:separator/>
      </w:r>
    </w:p>
  </w:endnote>
  <w:endnote w:type="continuationSeparator" w:id="0">
    <w:p w14:paraId="7609C763" w14:textId="77777777" w:rsidR="00D93EAC" w:rsidRDefault="00D93EAC" w:rsidP="00ED751C">
      <w:r>
        <w:continuationSeparator/>
      </w:r>
    </w:p>
  </w:endnote>
  <w:endnote w:type="continuationNotice" w:id="1">
    <w:p w14:paraId="726FD8AE" w14:textId="77777777" w:rsidR="00D93EAC" w:rsidRDefault="00D93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tham Book">
    <w:panose1 w:val="00000000000000000000"/>
    <w:charset w:val="00"/>
    <w:family w:val="modern"/>
    <w:notTrueType/>
    <w:pitch w:val="variable"/>
    <w:sig w:usb0="A10000FF" w:usb1="4000005B" w:usb2="00000000" w:usb3="00000000" w:csb0="0000009B" w:csb1="00000000"/>
  </w:font>
  <w:font w:name="Times New Roman Bold">
    <w:panose1 w:val="020208030705050203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F1C28" w14:textId="77777777" w:rsidR="00491B12" w:rsidRDefault="00491B12">
    <w:pPr>
      <w:pStyle w:val="Footer"/>
      <w:framePr w:wrap="around" w:vAnchor="text" w:hAnchor="margin" w:xAlign="right" w:y="1"/>
      <w:rPr>
        <w:rStyle w:val="PageNumber"/>
      </w:rPr>
    </w:pPr>
  </w:p>
  <w:p w14:paraId="3C97F037" w14:textId="77777777" w:rsidR="00491B12" w:rsidRDefault="00491B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B40E5" w14:textId="77777777" w:rsidR="008D5AC5" w:rsidRDefault="008D5A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322B8" w14:textId="77777777" w:rsidR="00491B12" w:rsidRDefault="00491B12">
    <w:pPr>
      <w:pStyle w:val="Footer"/>
      <w:rPr>
        <w:sz w:val="16"/>
      </w:rPr>
    </w:pPr>
  </w:p>
  <w:p w14:paraId="5BF7B8AB" w14:textId="1DBE67E3" w:rsidR="00491B12" w:rsidRDefault="00491B12">
    <w:pPr>
      <w:pStyle w:val="Footer"/>
    </w:pPr>
    <w:r>
      <w:rPr>
        <w:sz w:val="16"/>
      </w:rPr>
      <w:fldChar w:fldCharType="begin"/>
    </w:r>
    <w:r w:rsidRPr="0006112F">
      <w:rPr>
        <w:sz w:val="16"/>
        <w:lang w:val="en-US"/>
      </w:rPr>
      <w:instrText xml:space="preserve"> REF Book15 </w:instrText>
    </w:r>
    <w:r>
      <w:rPr>
        <w:sz w:val="16"/>
      </w:rPr>
      <w:fldChar w:fldCharType="separate"/>
    </w:r>
    <w:r>
      <w:rPr>
        <w:b/>
        <w:bCs/>
        <w:sz w:val="16"/>
        <w:lang w:val="en-US"/>
      </w:rPr>
      <w:t>Error! Reference source not found.</w:t>
    </w:r>
    <w:r>
      <w:rPr>
        <w:sz w:val="16"/>
      </w:rPr>
      <w:fldChar w:fldCharType="end"/>
    </w:r>
    <w:r>
      <w:rPr>
        <w:caps/>
        <w:sz w:val="16"/>
      </w:rPr>
      <w:fldChar w:fldCharType="begin"/>
    </w:r>
    <w:r w:rsidRPr="0006112F">
      <w:rPr>
        <w:caps/>
        <w:sz w:val="16"/>
        <w:lang w:val="en-US"/>
      </w:rPr>
      <w:instrText xml:space="preserve"> MACROBUTTON AllCaps \RESUMEN EJECUTIVO </w:instrText>
    </w:r>
    <w:r>
      <w:rPr>
        <w:caps/>
        <w:sz w:val="16"/>
      </w:rPr>
      <w:fldChar w:fldCharType="end"/>
    </w:r>
    <w:r w:rsidRPr="0006112F">
      <w:rPr>
        <w:sz w:val="16"/>
        <w:lang w:val="en-US"/>
      </w:rPr>
      <w:tab/>
    </w:r>
    <w:r w:rsidRPr="0006112F">
      <w:rPr>
        <w:sz w:val="16"/>
        <w:lang w:val="en-US"/>
      </w:rPr>
      <w:tab/>
    </w:r>
    <w:r>
      <w:rPr>
        <w:sz w:val="16"/>
        <w:lang w:val="es-ES"/>
      </w:rPr>
      <w:t>Versión al</w:t>
    </w:r>
    <w:r>
      <w:rPr>
        <w:sz w:val="16"/>
      </w:rPr>
      <w:t xml:space="preserve">: </w:t>
    </w:r>
    <w:fldSimple w:instr=" SAVEDATE  \* MERGEFORMAT ">
      <w:r w:rsidR="00742E9F" w:rsidRPr="00742E9F">
        <w:rPr>
          <w:noProof/>
          <w:sz w:val="16"/>
        </w:rPr>
        <w:t>03/11/2017 10:45:00</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65BA" w14:textId="77777777" w:rsidR="00491B12" w:rsidRPr="00683DA9" w:rsidRDefault="00491B12" w:rsidP="00683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CB381" w14:textId="77777777" w:rsidR="00D93EAC" w:rsidRDefault="00D93EAC" w:rsidP="00ED751C">
      <w:r>
        <w:separator/>
      </w:r>
    </w:p>
  </w:footnote>
  <w:footnote w:type="continuationSeparator" w:id="0">
    <w:p w14:paraId="5BBA821F" w14:textId="77777777" w:rsidR="00D93EAC" w:rsidRDefault="00D93EAC" w:rsidP="00ED751C">
      <w:r>
        <w:continuationSeparator/>
      </w:r>
    </w:p>
  </w:footnote>
  <w:footnote w:type="continuationNotice" w:id="1">
    <w:p w14:paraId="3E0EF35C" w14:textId="77777777" w:rsidR="00D93EAC" w:rsidRDefault="00D93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5CC5F" w14:textId="77777777" w:rsidR="00491B12" w:rsidRDefault="00491B12">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56AE289C" w14:textId="77777777" w:rsidR="00491B12" w:rsidRDefault="00491B12">
    <w:pPr>
      <w:pStyle w:val="Header"/>
      <w:ind w:right="360"/>
      <w:jc w:val="both"/>
      <w:rPr>
        <w:rStyle w:val="PageNumber"/>
        <w:snapToGrid w:val="0"/>
      </w:rPr>
    </w:pPr>
    <w:r>
      <w:rPr>
        <w:rStyle w:val="PageNumber"/>
        <w:snapToGrid w:val="0"/>
      </w:rPr>
      <w:tab/>
    </w:r>
  </w:p>
  <w:p w14:paraId="7258C92D" w14:textId="77777777" w:rsidR="00491B12" w:rsidRDefault="00491B12">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7CD13" w14:textId="77777777" w:rsidR="00491B12" w:rsidRPr="00706FA8" w:rsidRDefault="00491B12">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EB6834">
      <w:rPr>
        <w:rFonts w:ascii="Arial" w:hAnsi="Arial" w:cs="Arial"/>
        <w:noProof/>
        <w:snapToGrid w:val="0"/>
        <w:sz w:val="18"/>
      </w:rPr>
      <w:t>iii</w:t>
    </w:r>
    <w:r w:rsidRPr="00706FA8">
      <w:rPr>
        <w:rFonts w:ascii="Arial" w:hAnsi="Arial" w:cs="Arial"/>
        <w:snapToGrid w:val="0"/>
        <w:sz w:val="18"/>
      </w:rPr>
      <w:fldChar w:fldCharType="end"/>
    </w:r>
    <w:r w:rsidRPr="00706FA8">
      <w:rPr>
        <w:rFonts w:ascii="Arial" w:hAnsi="Arial" w:cs="Arial"/>
        <w:snapToGrid w:val="0"/>
        <w:sz w:val="18"/>
      </w:rPr>
      <w:t xml:space="preserve"> - </w:t>
    </w:r>
  </w:p>
  <w:p w14:paraId="05632214" w14:textId="77777777" w:rsidR="00491B12" w:rsidRDefault="00491B12">
    <w:pPr>
      <w:pStyle w:val="Header"/>
      <w:jc w:val="center"/>
    </w:pPr>
  </w:p>
  <w:p w14:paraId="471F1A61" w14:textId="77777777" w:rsidR="00491B12" w:rsidRDefault="00491B1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DD9E0" w14:textId="77777777" w:rsidR="00491B12" w:rsidRPr="008175A8" w:rsidRDefault="00491B12"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FCAFE" w14:textId="77777777" w:rsidR="00491B12" w:rsidRDefault="00491B12">
    <w:pPr>
      <w:pStyle w:val="Header"/>
      <w:framePr w:wrap="around" w:vAnchor="text" w:hAnchor="margin" w:xAlign="center" w:y="1"/>
      <w:rPr>
        <w:rStyle w:val="PageNumber"/>
      </w:rPr>
    </w:pPr>
  </w:p>
  <w:p w14:paraId="1D6B7720" w14:textId="77777777" w:rsidR="00491B12" w:rsidRDefault="00491B12">
    <w:pPr>
      <w:pStyle w:val="Header"/>
      <w:ind w:right="360"/>
      <w:jc w:val="both"/>
      <w:rPr>
        <w:rStyle w:val="PageNumber"/>
        <w:snapToGrid w:val="0"/>
      </w:rPr>
    </w:pPr>
    <w:r>
      <w:rPr>
        <w:rStyle w:val="PageNumber"/>
        <w:snapToGrid w:val="0"/>
        <w:sz w:val="20"/>
        <w:lang w:val="es-ES"/>
      </w:rPr>
      <w:t xml:space="preserve">Página </w:t>
    </w:r>
    <w:r>
      <w:rPr>
        <w:rStyle w:val="PageNumber"/>
        <w:snapToGrid w:val="0"/>
        <w:sz w:val="20"/>
        <w:lang w:val="es-ES"/>
      </w:rPr>
      <w:fldChar w:fldCharType="begin"/>
    </w:r>
    <w:r>
      <w:rPr>
        <w:rStyle w:val="PageNumber"/>
        <w:snapToGrid w:val="0"/>
        <w:sz w:val="20"/>
        <w:lang w:val="es-ES"/>
      </w:rPr>
      <w:instrText xml:space="preserve"> PAGE </w:instrText>
    </w:r>
    <w:r>
      <w:rPr>
        <w:rStyle w:val="PageNumber"/>
        <w:snapToGrid w:val="0"/>
        <w:sz w:val="20"/>
        <w:lang w:val="es-ES"/>
      </w:rPr>
      <w:fldChar w:fldCharType="separate"/>
    </w:r>
    <w:r>
      <w:rPr>
        <w:rStyle w:val="PageNumber"/>
        <w:noProof/>
        <w:snapToGrid w:val="0"/>
        <w:sz w:val="20"/>
        <w:lang w:val="es-ES"/>
      </w:rPr>
      <w:t>2</w:t>
    </w:r>
    <w:r>
      <w:rPr>
        <w:rStyle w:val="PageNumber"/>
        <w:snapToGrid w:val="0"/>
        <w:sz w:val="20"/>
        <w:lang w:val="es-ES"/>
      </w:rPr>
      <w:fldChar w:fldCharType="end"/>
    </w:r>
    <w:r>
      <w:rPr>
        <w:rStyle w:val="PageNumber"/>
        <w:snapToGrid w:val="0"/>
        <w:sz w:val="20"/>
        <w:lang w:val="es-ES"/>
      </w:rPr>
      <w:t xml:space="preserve"> de </w:t>
    </w:r>
    <w:r>
      <w:fldChar w:fldCharType="begin"/>
    </w:r>
    <w:r>
      <w:instrText xml:space="preserve"> PAGEREF ESSectionPages  \* MERGEFORMAT </w:instrText>
    </w:r>
    <w:r>
      <w:fldChar w:fldCharType="separate"/>
    </w:r>
    <w:r>
      <w:rPr>
        <w:b/>
        <w:bCs/>
        <w:noProof/>
        <w:lang w:val="en-US"/>
      </w:rPr>
      <w:t>Error! Bookmark not defined.</w:t>
    </w:r>
    <w:r>
      <w:rPr>
        <w:rStyle w:val="PageNumber"/>
        <w:noProof/>
        <w:snapToGrid w:val="0"/>
        <w:sz w:val="20"/>
      </w:rPr>
      <w:fldChar w:fldCharType="end"/>
    </w:r>
  </w:p>
  <w:p w14:paraId="3EC5BC0D" w14:textId="77777777" w:rsidR="00491B12" w:rsidRDefault="00491B12">
    <w:pPr>
      <w:pStyle w:val="Header"/>
      <w:pBdr>
        <w:top w:val="single" w:sz="4" w:space="1" w:color="auto"/>
      </w:pBdr>
      <w:tabs>
        <w:tab w:val="clear" w:pos="8640"/>
        <w:tab w:val="right" w:pos="8730"/>
      </w:tabs>
      <w:ind w:right="25"/>
      <w:jc w:val="both"/>
      <w:rPr>
        <w:rStyle w:val="PageNumber"/>
        <w:snapToGrid w:val="0"/>
      </w:rPr>
    </w:pPr>
  </w:p>
  <w:p w14:paraId="42CC05C1" w14:textId="77777777" w:rsidR="00491B12" w:rsidRDefault="00491B12">
    <w:pPr>
      <w:pStyle w:val="Header"/>
      <w:ind w:right="360"/>
      <w:jc w:val="both"/>
      <w:rPr>
        <w:rStyle w:val="PageNumbe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C5360" w14:textId="77777777" w:rsidR="00491B12" w:rsidRDefault="00491B12">
    <w:pPr>
      <w:pStyle w:val="Header"/>
      <w:ind w:right="360"/>
      <w:jc w:val="right"/>
      <w:rPr>
        <w:snapToGrid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09A92" w14:textId="77777777" w:rsidR="00491B12" w:rsidRDefault="00491B12">
    <w:pPr>
      <w:pStyle w:val="Header"/>
    </w:pPr>
    <w:r>
      <w:rPr>
        <w:rStyle w:val="PageNumber"/>
        <w:snapToGrid w:val="0"/>
      </w:rPr>
      <w:tab/>
    </w:r>
    <w:r>
      <w:rPr>
        <w:rStyle w:val="PageNumber"/>
        <w:snapToGrid w:val="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64274" w14:textId="77777777" w:rsidR="00491B12" w:rsidRDefault="00491B12">
    <w:pPr>
      <w:pStyle w:val="Header"/>
      <w:ind w:right="360"/>
      <w:jc w:val="both"/>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D844A" w14:textId="43FD31A2" w:rsidR="00491B12" w:rsidRPr="00EB0154" w:rsidRDefault="00491B12"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742E9F">
      <w:rPr>
        <w:rFonts w:ascii="Arial" w:hAnsi="Arial" w:cs="Arial"/>
        <w:noProof/>
        <w:snapToGrid w:val="0"/>
        <w:sz w:val="18"/>
      </w:rPr>
      <w:t>8</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1E177" w14:textId="77777777" w:rsidR="00491B12" w:rsidRDefault="00491B1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7568"/>
    <w:multiLevelType w:val="multilevel"/>
    <w:tmpl w:val="BFB2C9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3"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4"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7"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8" w15:restartNumberingAfterBreak="0">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9"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15:restartNumberingAfterBreak="0">
    <w:nsid w:val="359B4991"/>
    <w:multiLevelType w:val="multilevel"/>
    <w:tmpl w:val="2FFA053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867174E"/>
    <w:multiLevelType w:val="multilevel"/>
    <w:tmpl w:val="2EB41C1E"/>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2"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653069"/>
    <w:multiLevelType w:val="hybridMultilevel"/>
    <w:tmpl w:val="591AC506"/>
    <w:lvl w:ilvl="0" w:tplc="A914F6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2905BA"/>
    <w:multiLevelType w:val="multilevel"/>
    <w:tmpl w:val="0EF8ADF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17" w15:restartNumberingAfterBreak="0">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18"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19" w15:restartNumberingAfterBreak="0">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FE21A5"/>
    <w:multiLevelType w:val="hybridMultilevel"/>
    <w:tmpl w:val="1526A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num w:numId="1">
    <w:abstractNumId w:val="3"/>
  </w:num>
  <w:num w:numId="2">
    <w:abstractNumId w:val="4"/>
  </w:num>
  <w:num w:numId="3">
    <w:abstractNumId w:val="8"/>
  </w:num>
  <w:num w:numId="4">
    <w:abstractNumId w:val="12"/>
  </w:num>
  <w:num w:numId="5">
    <w:abstractNumId w:val="20"/>
  </w:num>
  <w:num w:numId="6">
    <w:abstractNumId w:val="5"/>
  </w:num>
  <w:num w:numId="7">
    <w:abstractNumId w:val="1"/>
  </w:num>
  <w:num w:numId="8">
    <w:abstractNumId w:val="18"/>
  </w:num>
  <w:num w:numId="9">
    <w:abstractNumId w:val="14"/>
  </w:num>
  <w:num w:numId="10">
    <w:abstractNumId w:val="2"/>
  </w:num>
  <w:num w:numId="11">
    <w:abstractNumId w:val="6"/>
  </w:num>
  <w:num w:numId="12">
    <w:abstractNumId w:val="7"/>
  </w:num>
  <w:num w:numId="13">
    <w:abstractNumId w:val="22"/>
  </w:num>
  <w:num w:numId="14">
    <w:abstractNumId w:val="19"/>
  </w:num>
  <w:num w:numId="15">
    <w:abstractNumId w:val="23"/>
  </w:num>
  <w:num w:numId="16">
    <w:abstractNumId w:val="9"/>
  </w:num>
  <w:num w:numId="17">
    <w:abstractNumId w:val="16"/>
  </w:num>
  <w:num w:numId="18">
    <w:abstractNumId w:val="17"/>
  </w:num>
  <w:num w:numId="19">
    <w:abstractNumId w:val="10"/>
  </w:num>
  <w:num w:numId="20">
    <w:abstractNumId w:val="21"/>
  </w:num>
  <w:num w:numId="21">
    <w:abstractNumId w:val="10"/>
  </w:num>
  <w:num w:numId="22">
    <w:abstractNumId w:val="13"/>
  </w:num>
  <w:num w:numId="23">
    <w:abstractNumId w:val="10"/>
  </w:num>
  <w:num w:numId="24">
    <w:abstractNumId w:val="10"/>
  </w:num>
  <w:num w:numId="25">
    <w:abstractNumId w:val="10"/>
  </w:num>
  <w:num w:numId="26">
    <w:abstractNumId w:val="9"/>
  </w:num>
  <w:num w:numId="27">
    <w:abstractNumId w:val="9"/>
  </w:num>
  <w:num w:numId="28">
    <w:abstractNumId w:val="10"/>
  </w:num>
  <w:num w:numId="29">
    <w:abstractNumId w:val="0"/>
  </w:num>
  <w:num w:numId="30">
    <w:abstractNumId w:val="11"/>
  </w:num>
  <w:num w:numId="31">
    <w:abstractNumId w:val="10"/>
  </w:num>
  <w:num w:numId="32">
    <w:abstractNumId w:val="10"/>
  </w:num>
  <w:num w:numId="33">
    <w:abstractNumId w:val="9"/>
  </w:num>
  <w:num w:numId="34">
    <w:abstractNumId w:val="10"/>
  </w:num>
  <w:num w:numId="35">
    <w:abstractNumId w:val="9"/>
  </w:num>
  <w:num w:numId="36">
    <w:abstractNumId w:val="10"/>
  </w:num>
  <w:num w:numId="37">
    <w:abstractNumId w:val="9"/>
  </w:num>
  <w:num w:numId="38">
    <w:abstractNumId w:val="9"/>
  </w:num>
  <w:num w:numId="39">
    <w:abstractNumId w:val="10"/>
  </w:num>
  <w:num w:numId="40">
    <w:abstractNumId w:val="15"/>
  </w:num>
  <w:num w:numId="41">
    <w:abstractNumId w:val="10"/>
  </w:num>
  <w:num w:numId="42">
    <w:abstractNumId w:val="10"/>
  </w:num>
  <w:num w:numId="43">
    <w:abstractNumId w:val="10"/>
  </w:num>
  <w:num w:numId="44">
    <w:abstractNumId w:val="10"/>
  </w:num>
  <w:num w:numId="45">
    <w:abstractNumId w:val="10"/>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1C"/>
    <w:rsid w:val="00000E4B"/>
    <w:rsid w:val="00003613"/>
    <w:rsid w:val="00003B36"/>
    <w:rsid w:val="00005BE6"/>
    <w:rsid w:val="00005BF8"/>
    <w:rsid w:val="000101FB"/>
    <w:rsid w:val="0001145B"/>
    <w:rsid w:val="00017053"/>
    <w:rsid w:val="0002020D"/>
    <w:rsid w:val="00023740"/>
    <w:rsid w:val="00025F9F"/>
    <w:rsid w:val="00031679"/>
    <w:rsid w:val="00034A37"/>
    <w:rsid w:val="00034B0A"/>
    <w:rsid w:val="000356D1"/>
    <w:rsid w:val="00036128"/>
    <w:rsid w:val="00036843"/>
    <w:rsid w:val="00040043"/>
    <w:rsid w:val="000415F0"/>
    <w:rsid w:val="00041B48"/>
    <w:rsid w:val="000420CC"/>
    <w:rsid w:val="00046E14"/>
    <w:rsid w:val="000479F1"/>
    <w:rsid w:val="00052A53"/>
    <w:rsid w:val="00052D8D"/>
    <w:rsid w:val="00053F77"/>
    <w:rsid w:val="00055E21"/>
    <w:rsid w:val="00057A4A"/>
    <w:rsid w:val="00057C11"/>
    <w:rsid w:val="00060BE1"/>
    <w:rsid w:val="0006112F"/>
    <w:rsid w:val="000636B9"/>
    <w:rsid w:val="00065094"/>
    <w:rsid w:val="00067023"/>
    <w:rsid w:val="000705F5"/>
    <w:rsid w:val="00070B8F"/>
    <w:rsid w:val="000765F1"/>
    <w:rsid w:val="0008102C"/>
    <w:rsid w:val="000839F7"/>
    <w:rsid w:val="00084081"/>
    <w:rsid w:val="00084EC7"/>
    <w:rsid w:val="00086B78"/>
    <w:rsid w:val="00090316"/>
    <w:rsid w:val="00090951"/>
    <w:rsid w:val="0009312F"/>
    <w:rsid w:val="000936C2"/>
    <w:rsid w:val="00094A7D"/>
    <w:rsid w:val="000965EF"/>
    <w:rsid w:val="0009732B"/>
    <w:rsid w:val="000A3533"/>
    <w:rsid w:val="000A3685"/>
    <w:rsid w:val="000A3ABD"/>
    <w:rsid w:val="000A5425"/>
    <w:rsid w:val="000A57EB"/>
    <w:rsid w:val="000B139D"/>
    <w:rsid w:val="000B4434"/>
    <w:rsid w:val="000B7AF4"/>
    <w:rsid w:val="000C05F3"/>
    <w:rsid w:val="000C42F4"/>
    <w:rsid w:val="000C5240"/>
    <w:rsid w:val="000C58FD"/>
    <w:rsid w:val="000C6BE2"/>
    <w:rsid w:val="000C6FE1"/>
    <w:rsid w:val="000D039E"/>
    <w:rsid w:val="000D0C96"/>
    <w:rsid w:val="000D2C1F"/>
    <w:rsid w:val="000D4844"/>
    <w:rsid w:val="000D722C"/>
    <w:rsid w:val="000E05AC"/>
    <w:rsid w:val="000E08BD"/>
    <w:rsid w:val="000E193B"/>
    <w:rsid w:val="000E26B6"/>
    <w:rsid w:val="000E2AEA"/>
    <w:rsid w:val="000E2F15"/>
    <w:rsid w:val="000E4A38"/>
    <w:rsid w:val="000E578D"/>
    <w:rsid w:val="000F1C95"/>
    <w:rsid w:val="000F3059"/>
    <w:rsid w:val="000F3ACC"/>
    <w:rsid w:val="000F5472"/>
    <w:rsid w:val="000F6493"/>
    <w:rsid w:val="000F699A"/>
    <w:rsid w:val="00104284"/>
    <w:rsid w:val="00106820"/>
    <w:rsid w:val="001101FD"/>
    <w:rsid w:val="00111529"/>
    <w:rsid w:val="00114BEC"/>
    <w:rsid w:val="001162B9"/>
    <w:rsid w:val="00120128"/>
    <w:rsid w:val="00120A7E"/>
    <w:rsid w:val="001237DA"/>
    <w:rsid w:val="00127E1C"/>
    <w:rsid w:val="00130D10"/>
    <w:rsid w:val="00131708"/>
    <w:rsid w:val="001362B3"/>
    <w:rsid w:val="001452D2"/>
    <w:rsid w:val="001469BA"/>
    <w:rsid w:val="00150D8A"/>
    <w:rsid w:val="00151EF9"/>
    <w:rsid w:val="00153752"/>
    <w:rsid w:val="0016056D"/>
    <w:rsid w:val="00163041"/>
    <w:rsid w:val="0016363E"/>
    <w:rsid w:val="00165038"/>
    <w:rsid w:val="00165C47"/>
    <w:rsid w:val="0017033B"/>
    <w:rsid w:val="00174CCC"/>
    <w:rsid w:val="00175C6F"/>
    <w:rsid w:val="00177ABA"/>
    <w:rsid w:val="00177EC2"/>
    <w:rsid w:val="00180661"/>
    <w:rsid w:val="00182D05"/>
    <w:rsid w:val="00183139"/>
    <w:rsid w:val="001870DE"/>
    <w:rsid w:val="00187543"/>
    <w:rsid w:val="001905DD"/>
    <w:rsid w:val="00194AB1"/>
    <w:rsid w:val="0019668B"/>
    <w:rsid w:val="001A1738"/>
    <w:rsid w:val="001A46A4"/>
    <w:rsid w:val="001A4D8E"/>
    <w:rsid w:val="001A7ADF"/>
    <w:rsid w:val="001B30FF"/>
    <w:rsid w:val="001B6CB4"/>
    <w:rsid w:val="001C0FCA"/>
    <w:rsid w:val="001C3038"/>
    <w:rsid w:val="001C5CA9"/>
    <w:rsid w:val="001C733D"/>
    <w:rsid w:val="001D0C84"/>
    <w:rsid w:val="001D1BA2"/>
    <w:rsid w:val="001D3475"/>
    <w:rsid w:val="001E024E"/>
    <w:rsid w:val="001E3D18"/>
    <w:rsid w:val="001F1369"/>
    <w:rsid w:val="001F3D46"/>
    <w:rsid w:val="001F3D9D"/>
    <w:rsid w:val="00201038"/>
    <w:rsid w:val="00202FD9"/>
    <w:rsid w:val="002053DC"/>
    <w:rsid w:val="00207AEA"/>
    <w:rsid w:val="00214F10"/>
    <w:rsid w:val="00216DC8"/>
    <w:rsid w:val="00222CC3"/>
    <w:rsid w:val="0022458D"/>
    <w:rsid w:val="00224F5B"/>
    <w:rsid w:val="00230A54"/>
    <w:rsid w:val="00230B7F"/>
    <w:rsid w:val="00231A1F"/>
    <w:rsid w:val="0023376A"/>
    <w:rsid w:val="002346DA"/>
    <w:rsid w:val="00235356"/>
    <w:rsid w:val="00237F39"/>
    <w:rsid w:val="00240095"/>
    <w:rsid w:val="002450D6"/>
    <w:rsid w:val="00246B1F"/>
    <w:rsid w:val="00247C06"/>
    <w:rsid w:val="002572DB"/>
    <w:rsid w:val="00257B3A"/>
    <w:rsid w:val="002610FC"/>
    <w:rsid w:val="00262B5D"/>
    <w:rsid w:val="00270ABF"/>
    <w:rsid w:val="0027257F"/>
    <w:rsid w:val="00274067"/>
    <w:rsid w:val="002753C5"/>
    <w:rsid w:val="00277AC8"/>
    <w:rsid w:val="00277C59"/>
    <w:rsid w:val="00285E70"/>
    <w:rsid w:val="00287710"/>
    <w:rsid w:val="00290D32"/>
    <w:rsid w:val="002916B4"/>
    <w:rsid w:val="00293FD2"/>
    <w:rsid w:val="00294300"/>
    <w:rsid w:val="00296191"/>
    <w:rsid w:val="00297848"/>
    <w:rsid w:val="002A02DA"/>
    <w:rsid w:val="002A0325"/>
    <w:rsid w:val="002A6663"/>
    <w:rsid w:val="002A6F44"/>
    <w:rsid w:val="002B4CF0"/>
    <w:rsid w:val="002B4D63"/>
    <w:rsid w:val="002B50F6"/>
    <w:rsid w:val="002B76CB"/>
    <w:rsid w:val="002C01D2"/>
    <w:rsid w:val="002C0316"/>
    <w:rsid w:val="002C05D3"/>
    <w:rsid w:val="002C119D"/>
    <w:rsid w:val="002C17D5"/>
    <w:rsid w:val="002C6711"/>
    <w:rsid w:val="002D1098"/>
    <w:rsid w:val="002D1365"/>
    <w:rsid w:val="002D1B2E"/>
    <w:rsid w:val="002D2E0C"/>
    <w:rsid w:val="002D42C4"/>
    <w:rsid w:val="002D5913"/>
    <w:rsid w:val="002D5A69"/>
    <w:rsid w:val="002D5CB6"/>
    <w:rsid w:val="002D7DCB"/>
    <w:rsid w:val="002E1D78"/>
    <w:rsid w:val="002E234F"/>
    <w:rsid w:val="002E3603"/>
    <w:rsid w:val="002E66B7"/>
    <w:rsid w:val="002E6FDE"/>
    <w:rsid w:val="002F03E5"/>
    <w:rsid w:val="002F2E55"/>
    <w:rsid w:val="002F3242"/>
    <w:rsid w:val="002F677E"/>
    <w:rsid w:val="002F69AD"/>
    <w:rsid w:val="002F79B8"/>
    <w:rsid w:val="00300B4A"/>
    <w:rsid w:val="00311735"/>
    <w:rsid w:val="003146AC"/>
    <w:rsid w:val="003168D8"/>
    <w:rsid w:val="00316DB4"/>
    <w:rsid w:val="00320C3F"/>
    <w:rsid w:val="00321456"/>
    <w:rsid w:val="003224B7"/>
    <w:rsid w:val="003303A9"/>
    <w:rsid w:val="00333666"/>
    <w:rsid w:val="00334467"/>
    <w:rsid w:val="00334B91"/>
    <w:rsid w:val="003352B2"/>
    <w:rsid w:val="003414E3"/>
    <w:rsid w:val="00342094"/>
    <w:rsid w:val="0034271B"/>
    <w:rsid w:val="0034312B"/>
    <w:rsid w:val="00343219"/>
    <w:rsid w:val="00344301"/>
    <w:rsid w:val="00344457"/>
    <w:rsid w:val="003474DA"/>
    <w:rsid w:val="0035123F"/>
    <w:rsid w:val="00352369"/>
    <w:rsid w:val="00356743"/>
    <w:rsid w:val="0036114C"/>
    <w:rsid w:val="0036172D"/>
    <w:rsid w:val="00362220"/>
    <w:rsid w:val="00363C51"/>
    <w:rsid w:val="00365D27"/>
    <w:rsid w:val="0037226C"/>
    <w:rsid w:val="003748DB"/>
    <w:rsid w:val="003749D5"/>
    <w:rsid w:val="003761F7"/>
    <w:rsid w:val="00377ECF"/>
    <w:rsid w:val="0038109A"/>
    <w:rsid w:val="00381B93"/>
    <w:rsid w:val="00382BA1"/>
    <w:rsid w:val="00382FEA"/>
    <w:rsid w:val="00385807"/>
    <w:rsid w:val="00387973"/>
    <w:rsid w:val="00391302"/>
    <w:rsid w:val="00391E08"/>
    <w:rsid w:val="003A2FA5"/>
    <w:rsid w:val="003A456D"/>
    <w:rsid w:val="003A5863"/>
    <w:rsid w:val="003B0022"/>
    <w:rsid w:val="003B1B94"/>
    <w:rsid w:val="003B2507"/>
    <w:rsid w:val="003B46AC"/>
    <w:rsid w:val="003B7CEE"/>
    <w:rsid w:val="003D2300"/>
    <w:rsid w:val="003D5631"/>
    <w:rsid w:val="003D66FF"/>
    <w:rsid w:val="003E0168"/>
    <w:rsid w:val="003E5C50"/>
    <w:rsid w:val="003F73A7"/>
    <w:rsid w:val="00403FF0"/>
    <w:rsid w:val="00404425"/>
    <w:rsid w:val="004045EC"/>
    <w:rsid w:val="00404E56"/>
    <w:rsid w:val="00407024"/>
    <w:rsid w:val="00411AFB"/>
    <w:rsid w:val="004142CD"/>
    <w:rsid w:val="004144B2"/>
    <w:rsid w:val="00414EE2"/>
    <w:rsid w:val="00417A06"/>
    <w:rsid w:val="00424ED7"/>
    <w:rsid w:val="00425ED8"/>
    <w:rsid w:val="004264C7"/>
    <w:rsid w:val="00427B5E"/>
    <w:rsid w:val="004303CC"/>
    <w:rsid w:val="00430F4E"/>
    <w:rsid w:val="0043233A"/>
    <w:rsid w:val="0043326E"/>
    <w:rsid w:val="00434AB4"/>
    <w:rsid w:val="00442AEE"/>
    <w:rsid w:val="00447AEA"/>
    <w:rsid w:val="0045282B"/>
    <w:rsid w:val="0045438B"/>
    <w:rsid w:val="004549B6"/>
    <w:rsid w:val="00454C52"/>
    <w:rsid w:val="0046144F"/>
    <w:rsid w:val="00463E09"/>
    <w:rsid w:val="00465A6A"/>
    <w:rsid w:val="00467365"/>
    <w:rsid w:val="004676E9"/>
    <w:rsid w:val="00472276"/>
    <w:rsid w:val="00472E37"/>
    <w:rsid w:val="00473621"/>
    <w:rsid w:val="004756C5"/>
    <w:rsid w:val="004800F2"/>
    <w:rsid w:val="0048232D"/>
    <w:rsid w:val="00482825"/>
    <w:rsid w:val="00482D05"/>
    <w:rsid w:val="00483AC5"/>
    <w:rsid w:val="00490524"/>
    <w:rsid w:val="00491B12"/>
    <w:rsid w:val="004974CE"/>
    <w:rsid w:val="004A0D49"/>
    <w:rsid w:val="004A1ADC"/>
    <w:rsid w:val="004A2D28"/>
    <w:rsid w:val="004A5AAD"/>
    <w:rsid w:val="004A5EFA"/>
    <w:rsid w:val="004B104D"/>
    <w:rsid w:val="004B18AC"/>
    <w:rsid w:val="004B45D8"/>
    <w:rsid w:val="004B4E44"/>
    <w:rsid w:val="004B6177"/>
    <w:rsid w:val="004B710A"/>
    <w:rsid w:val="004B754E"/>
    <w:rsid w:val="004C02E0"/>
    <w:rsid w:val="004C53D7"/>
    <w:rsid w:val="004C7EE0"/>
    <w:rsid w:val="004D21CF"/>
    <w:rsid w:val="004D3933"/>
    <w:rsid w:val="004D56B9"/>
    <w:rsid w:val="004E11FF"/>
    <w:rsid w:val="004E35AD"/>
    <w:rsid w:val="004E36E4"/>
    <w:rsid w:val="004E3EE8"/>
    <w:rsid w:val="004E5268"/>
    <w:rsid w:val="004E59E1"/>
    <w:rsid w:val="004E7CB5"/>
    <w:rsid w:val="004F0BD1"/>
    <w:rsid w:val="004F3B01"/>
    <w:rsid w:val="005024C1"/>
    <w:rsid w:val="00503361"/>
    <w:rsid w:val="00503EC7"/>
    <w:rsid w:val="0050795C"/>
    <w:rsid w:val="0051466B"/>
    <w:rsid w:val="00516187"/>
    <w:rsid w:val="00520146"/>
    <w:rsid w:val="005202CA"/>
    <w:rsid w:val="00520AAC"/>
    <w:rsid w:val="0052133D"/>
    <w:rsid w:val="005220B8"/>
    <w:rsid w:val="0052287F"/>
    <w:rsid w:val="00524DCC"/>
    <w:rsid w:val="00525921"/>
    <w:rsid w:val="00526E4E"/>
    <w:rsid w:val="005277E0"/>
    <w:rsid w:val="005324A3"/>
    <w:rsid w:val="005327F5"/>
    <w:rsid w:val="00534652"/>
    <w:rsid w:val="00535970"/>
    <w:rsid w:val="005362BB"/>
    <w:rsid w:val="0053638D"/>
    <w:rsid w:val="00540432"/>
    <w:rsid w:val="00540ED9"/>
    <w:rsid w:val="00544C7D"/>
    <w:rsid w:val="00545A16"/>
    <w:rsid w:val="00545CAA"/>
    <w:rsid w:val="00547157"/>
    <w:rsid w:val="00547CB8"/>
    <w:rsid w:val="00551224"/>
    <w:rsid w:val="00552357"/>
    <w:rsid w:val="005525E9"/>
    <w:rsid w:val="0055657A"/>
    <w:rsid w:val="0055718B"/>
    <w:rsid w:val="005635F5"/>
    <w:rsid w:val="0056711E"/>
    <w:rsid w:val="0056775B"/>
    <w:rsid w:val="00571060"/>
    <w:rsid w:val="00572496"/>
    <w:rsid w:val="0057314E"/>
    <w:rsid w:val="005738B4"/>
    <w:rsid w:val="00575AB2"/>
    <w:rsid w:val="00575F8D"/>
    <w:rsid w:val="00576079"/>
    <w:rsid w:val="005771F5"/>
    <w:rsid w:val="00577709"/>
    <w:rsid w:val="00580A29"/>
    <w:rsid w:val="00580E71"/>
    <w:rsid w:val="0058158A"/>
    <w:rsid w:val="00582F49"/>
    <w:rsid w:val="005910CE"/>
    <w:rsid w:val="00592A81"/>
    <w:rsid w:val="00593F7D"/>
    <w:rsid w:val="005A0C9D"/>
    <w:rsid w:val="005A10C6"/>
    <w:rsid w:val="005A17C5"/>
    <w:rsid w:val="005A29E0"/>
    <w:rsid w:val="005A40C1"/>
    <w:rsid w:val="005A4682"/>
    <w:rsid w:val="005A4B4B"/>
    <w:rsid w:val="005A6758"/>
    <w:rsid w:val="005A799F"/>
    <w:rsid w:val="005B0265"/>
    <w:rsid w:val="005B13FC"/>
    <w:rsid w:val="005B1809"/>
    <w:rsid w:val="005B304E"/>
    <w:rsid w:val="005B669F"/>
    <w:rsid w:val="005B71AC"/>
    <w:rsid w:val="005C2D07"/>
    <w:rsid w:val="005C415B"/>
    <w:rsid w:val="005C763C"/>
    <w:rsid w:val="005C7725"/>
    <w:rsid w:val="005D0FC3"/>
    <w:rsid w:val="005D6E69"/>
    <w:rsid w:val="005D7533"/>
    <w:rsid w:val="005E1D0A"/>
    <w:rsid w:val="005E5E9E"/>
    <w:rsid w:val="005F1021"/>
    <w:rsid w:val="005F3F4C"/>
    <w:rsid w:val="005F71FD"/>
    <w:rsid w:val="00601A2B"/>
    <w:rsid w:val="0060383A"/>
    <w:rsid w:val="006056B6"/>
    <w:rsid w:val="006059BF"/>
    <w:rsid w:val="00606827"/>
    <w:rsid w:val="00610E7F"/>
    <w:rsid w:val="00611233"/>
    <w:rsid w:val="00611660"/>
    <w:rsid w:val="00613741"/>
    <w:rsid w:val="00613BCA"/>
    <w:rsid w:val="00623467"/>
    <w:rsid w:val="0062667F"/>
    <w:rsid w:val="00636D8A"/>
    <w:rsid w:val="00637AF9"/>
    <w:rsid w:val="0064158B"/>
    <w:rsid w:val="006419D3"/>
    <w:rsid w:val="00644EBD"/>
    <w:rsid w:val="00650753"/>
    <w:rsid w:val="0065362C"/>
    <w:rsid w:val="00654374"/>
    <w:rsid w:val="00654BFC"/>
    <w:rsid w:val="006551DF"/>
    <w:rsid w:val="006629E2"/>
    <w:rsid w:val="00664BF9"/>
    <w:rsid w:val="00665A66"/>
    <w:rsid w:val="00667E0D"/>
    <w:rsid w:val="00670017"/>
    <w:rsid w:val="00671F1C"/>
    <w:rsid w:val="00673242"/>
    <w:rsid w:val="00683DA9"/>
    <w:rsid w:val="00695498"/>
    <w:rsid w:val="006954E4"/>
    <w:rsid w:val="00695E68"/>
    <w:rsid w:val="0069663A"/>
    <w:rsid w:val="006A1E6A"/>
    <w:rsid w:val="006A38F5"/>
    <w:rsid w:val="006B1834"/>
    <w:rsid w:val="006B2979"/>
    <w:rsid w:val="006B5733"/>
    <w:rsid w:val="006C10CD"/>
    <w:rsid w:val="006C2A1D"/>
    <w:rsid w:val="006D168A"/>
    <w:rsid w:val="006D7FFA"/>
    <w:rsid w:val="006E0C0D"/>
    <w:rsid w:val="006E1CDD"/>
    <w:rsid w:val="006E7410"/>
    <w:rsid w:val="006E7B9C"/>
    <w:rsid w:val="006F48E2"/>
    <w:rsid w:val="006F51F8"/>
    <w:rsid w:val="006F5DE4"/>
    <w:rsid w:val="006F6BDE"/>
    <w:rsid w:val="006F71C3"/>
    <w:rsid w:val="006F7E6A"/>
    <w:rsid w:val="007004F6"/>
    <w:rsid w:val="00701E88"/>
    <w:rsid w:val="00706C47"/>
    <w:rsid w:val="00706FA8"/>
    <w:rsid w:val="0070777A"/>
    <w:rsid w:val="00711E37"/>
    <w:rsid w:val="00711E53"/>
    <w:rsid w:val="0071296D"/>
    <w:rsid w:val="00713A5F"/>
    <w:rsid w:val="00714265"/>
    <w:rsid w:val="0071522F"/>
    <w:rsid w:val="00715643"/>
    <w:rsid w:val="0072090B"/>
    <w:rsid w:val="00740F0A"/>
    <w:rsid w:val="00742E9F"/>
    <w:rsid w:val="00744344"/>
    <w:rsid w:val="0074591E"/>
    <w:rsid w:val="00745DDC"/>
    <w:rsid w:val="00750971"/>
    <w:rsid w:val="00753F8B"/>
    <w:rsid w:val="0075550B"/>
    <w:rsid w:val="007561DB"/>
    <w:rsid w:val="00762B48"/>
    <w:rsid w:val="007638CA"/>
    <w:rsid w:val="00765EC7"/>
    <w:rsid w:val="00770056"/>
    <w:rsid w:val="00770D36"/>
    <w:rsid w:val="00771190"/>
    <w:rsid w:val="00782401"/>
    <w:rsid w:val="0078396F"/>
    <w:rsid w:val="00790C2E"/>
    <w:rsid w:val="00790CF0"/>
    <w:rsid w:val="00792F64"/>
    <w:rsid w:val="007A00EA"/>
    <w:rsid w:val="007A0583"/>
    <w:rsid w:val="007A4E74"/>
    <w:rsid w:val="007A5473"/>
    <w:rsid w:val="007A56D3"/>
    <w:rsid w:val="007A7B27"/>
    <w:rsid w:val="007A7CC6"/>
    <w:rsid w:val="007B098A"/>
    <w:rsid w:val="007B317E"/>
    <w:rsid w:val="007B740F"/>
    <w:rsid w:val="007B768A"/>
    <w:rsid w:val="007D319E"/>
    <w:rsid w:val="007D43AD"/>
    <w:rsid w:val="007D5C5C"/>
    <w:rsid w:val="007D7D5B"/>
    <w:rsid w:val="007E1E09"/>
    <w:rsid w:val="007E3C7D"/>
    <w:rsid w:val="007E7576"/>
    <w:rsid w:val="007F149F"/>
    <w:rsid w:val="007F44C2"/>
    <w:rsid w:val="007F531C"/>
    <w:rsid w:val="007F577F"/>
    <w:rsid w:val="007F5971"/>
    <w:rsid w:val="00801982"/>
    <w:rsid w:val="00803850"/>
    <w:rsid w:val="00803B24"/>
    <w:rsid w:val="00805842"/>
    <w:rsid w:val="008058B3"/>
    <w:rsid w:val="00811D36"/>
    <w:rsid w:val="00814B55"/>
    <w:rsid w:val="00814BC8"/>
    <w:rsid w:val="00816CA6"/>
    <w:rsid w:val="008175A8"/>
    <w:rsid w:val="00817B08"/>
    <w:rsid w:val="00825262"/>
    <w:rsid w:val="00832240"/>
    <w:rsid w:val="008322C0"/>
    <w:rsid w:val="0083371A"/>
    <w:rsid w:val="00834772"/>
    <w:rsid w:val="008356B8"/>
    <w:rsid w:val="008409F2"/>
    <w:rsid w:val="00840E1F"/>
    <w:rsid w:val="008447DF"/>
    <w:rsid w:val="00846B1F"/>
    <w:rsid w:val="00846B7C"/>
    <w:rsid w:val="00846C61"/>
    <w:rsid w:val="00847DC5"/>
    <w:rsid w:val="00853381"/>
    <w:rsid w:val="008558B8"/>
    <w:rsid w:val="008558F9"/>
    <w:rsid w:val="008562FC"/>
    <w:rsid w:val="0086051E"/>
    <w:rsid w:val="00860AB9"/>
    <w:rsid w:val="0086237A"/>
    <w:rsid w:val="00866CC6"/>
    <w:rsid w:val="008674B9"/>
    <w:rsid w:val="00867D55"/>
    <w:rsid w:val="00873C2E"/>
    <w:rsid w:val="00873F19"/>
    <w:rsid w:val="0087486B"/>
    <w:rsid w:val="0087680D"/>
    <w:rsid w:val="00883053"/>
    <w:rsid w:val="008846A7"/>
    <w:rsid w:val="00884953"/>
    <w:rsid w:val="0088560A"/>
    <w:rsid w:val="00893CD1"/>
    <w:rsid w:val="00894D6D"/>
    <w:rsid w:val="00895008"/>
    <w:rsid w:val="008A0059"/>
    <w:rsid w:val="008A1D05"/>
    <w:rsid w:val="008A231A"/>
    <w:rsid w:val="008A5AFA"/>
    <w:rsid w:val="008B20FD"/>
    <w:rsid w:val="008B2446"/>
    <w:rsid w:val="008B4E37"/>
    <w:rsid w:val="008C7461"/>
    <w:rsid w:val="008C7CDE"/>
    <w:rsid w:val="008D14F2"/>
    <w:rsid w:val="008D3C1A"/>
    <w:rsid w:val="008D3DE5"/>
    <w:rsid w:val="008D3F6A"/>
    <w:rsid w:val="008D5AC5"/>
    <w:rsid w:val="008D69A2"/>
    <w:rsid w:val="008D70BE"/>
    <w:rsid w:val="008D7C6A"/>
    <w:rsid w:val="008E022F"/>
    <w:rsid w:val="008E28CF"/>
    <w:rsid w:val="008E2A0C"/>
    <w:rsid w:val="008F1BAF"/>
    <w:rsid w:val="008F4672"/>
    <w:rsid w:val="008F6DB8"/>
    <w:rsid w:val="00900037"/>
    <w:rsid w:val="009013CA"/>
    <w:rsid w:val="0090191D"/>
    <w:rsid w:val="00902F39"/>
    <w:rsid w:val="00912449"/>
    <w:rsid w:val="009128D2"/>
    <w:rsid w:val="00913EBE"/>
    <w:rsid w:val="00914273"/>
    <w:rsid w:val="009214F1"/>
    <w:rsid w:val="0092211B"/>
    <w:rsid w:val="00922AAE"/>
    <w:rsid w:val="009265D7"/>
    <w:rsid w:val="00932237"/>
    <w:rsid w:val="00932893"/>
    <w:rsid w:val="009357C3"/>
    <w:rsid w:val="00936A77"/>
    <w:rsid w:val="00940228"/>
    <w:rsid w:val="00940A62"/>
    <w:rsid w:val="00942C60"/>
    <w:rsid w:val="0094556D"/>
    <w:rsid w:val="009457FA"/>
    <w:rsid w:val="00946324"/>
    <w:rsid w:val="0095322F"/>
    <w:rsid w:val="00961808"/>
    <w:rsid w:val="00961822"/>
    <w:rsid w:val="009641DB"/>
    <w:rsid w:val="00971B64"/>
    <w:rsid w:val="00972402"/>
    <w:rsid w:val="00972CEF"/>
    <w:rsid w:val="009745CB"/>
    <w:rsid w:val="009959A9"/>
    <w:rsid w:val="00997BAD"/>
    <w:rsid w:val="009A1212"/>
    <w:rsid w:val="009A4244"/>
    <w:rsid w:val="009A7236"/>
    <w:rsid w:val="009B2777"/>
    <w:rsid w:val="009B5D6F"/>
    <w:rsid w:val="009C063B"/>
    <w:rsid w:val="009C2D84"/>
    <w:rsid w:val="009C2E00"/>
    <w:rsid w:val="009C648E"/>
    <w:rsid w:val="009D20E8"/>
    <w:rsid w:val="009D497A"/>
    <w:rsid w:val="009D543F"/>
    <w:rsid w:val="009D578D"/>
    <w:rsid w:val="009D7280"/>
    <w:rsid w:val="009E26DF"/>
    <w:rsid w:val="009E2B7E"/>
    <w:rsid w:val="009E2F84"/>
    <w:rsid w:val="009E5EE7"/>
    <w:rsid w:val="009F530A"/>
    <w:rsid w:val="009F5F60"/>
    <w:rsid w:val="009F7F42"/>
    <w:rsid w:val="00A00BF7"/>
    <w:rsid w:val="00A03A9E"/>
    <w:rsid w:val="00A069E9"/>
    <w:rsid w:val="00A12228"/>
    <w:rsid w:val="00A1459F"/>
    <w:rsid w:val="00A1704E"/>
    <w:rsid w:val="00A17D22"/>
    <w:rsid w:val="00A201C3"/>
    <w:rsid w:val="00A204A9"/>
    <w:rsid w:val="00A25974"/>
    <w:rsid w:val="00A267B8"/>
    <w:rsid w:val="00A2717D"/>
    <w:rsid w:val="00A27CED"/>
    <w:rsid w:val="00A31FBE"/>
    <w:rsid w:val="00A32FC1"/>
    <w:rsid w:val="00A34044"/>
    <w:rsid w:val="00A34A31"/>
    <w:rsid w:val="00A3688E"/>
    <w:rsid w:val="00A402B4"/>
    <w:rsid w:val="00A4077C"/>
    <w:rsid w:val="00A40A0B"/>
    <w:rsid w:val="00A4291B"/>
    <w:rsid w:val="00A42943"/>
    <w:rsid w:val="00A441BE"/>
    <w:rsid w:val="00A445B0"/>
    <w:rsid w:val="00A502D9"/>
    <w:rsid w:val="00A51608"/>
    <w:rsid w:val="00A53347"/>
    <w:rsid w:val="00A54E9D"/>
    <w:rsid w:val="00A554B2"/>
    <w:rsid w:val="00A55553"/>
    <w:rsid w:val="00A56E1C"/>
    <w:rsid w:val="00A57109"/>
    <w:rsid w:val="00A578D0"/>
    <w:rsid w:val="00A61F56"/>
    <w:rsid w:val="00A65C4A"/>
    <w:rsid w:val="00A7147D"/>
    <w:rsid w:val="00A7454D"/>
    <w:rsid w:val="00A81D0A"/>
    <w:rsid w:val="00A8696F"/>
    <w:rsid w:val="00A94E59"/>
    <w:rsid w:val="00AA1A82"/>
    <w:rsid w:val="00AA2F64"/>
    <w:rsid w:val="00AB0D6B"/>
    <w:rsid w:val="00AB1836"/>
    <w:rsid w:val="00AB1C99"/>
    <w:rsid w:val="00AB6801"/>
    <w:rsid w:val="00AB714F"/>
    <w:rsid w:val="00AC32F3"/>
    <w:rsid w:val="00AC47C3"/>
    <w:rsid w:val="00AC6134"/>
    <w:rsid w:val="00AC69D9"/>
    <w:rsid w:val="00AC6F57"/>
    <w:rsid w:val="00AC7A01"/>
    <w:rsid w:val="00AD5CF3"/>
    <w:rsid w:val="00AD6A96"/>
    <w:rsid w:val="00AE27CD"/>
    <w:rsid w:val="00AE3AA3"/>
    <w:rsid w:val="00AE3CCF"/>
    <w:rsid w:val="00AE466D"/>
    <w:rsid w:val="00AE780E"/>
    <w:rsid w:val="00AF0228"/>
    <w:rsid w:val="00AF166F"/>
    <w:rsid w:val="00AF24CD"/>
    <w:rsid w:val="00B02038"/>
    <w:rsid w:val="00B02697"/>
    <w:rsid w:val="00B0430A"/>
    <w:rsid w:val="00B05228"/>
    <w:rsid w:val="00B10E08"/>
    <w:rsid w:val="00B12AE4"/>
    <w:rsid w:val="00B1558B"/>
    <w:rsid w:val="00B16AB5"/>
    <w:rsid w:val="00B17B2B"/>
    <w:rsid w:val="00B211A0"/>
    <w:rsid w:val="00B238B3"/>
    <w:rsid w:val="00B27267"/>
    <w:rsid w:val="00B276ED"/>
    <w:rsid w:val="00B37879"/>
    <w:rsid w:val="00B37C67"/>
    <w:rsid w:val="00B406C2"/>
    <w:rsid w:val="00B41843"/>
    <w:rsid w:val="00B46286"/>
    <w:rsid w:val="00B463F7"/>
    <w:rsid w:val="00B51622"/>
    <w:rsid w:val="00B51EB7"/>
    <w:rsid w:val="00B55A40"/>
    <w:rsid w:val="00B57C65"/>
    <w:rsid w:val="00B57C67"/>
    <w:rsid w:val="00B63471"/>
    <w:rsid w:val="00B6386D"/>
    <w:rsid w:val="00B63AF6"/>
    <w:rsid w:val="00B646D5"/>
    <w:rsid w:val="00B6512D"/>
    <w:rsid w:val="00B6767C"/>
    <w:rsid w:val="00B72996"/>
    <w:rsid w:val="00B83868"/>
    <w:rsid w:val="00B861A4"/>
    <w:rsid w:val="00B86D10"/>
    <w:rsid w:val="00B86F82"/>
    <w:rsid w:val="00B904BD"/>
    <w:rsid w:val="00B90CBA"/>
    <w:rsid w:val="00B91B1E"/>
    <w:rsid w:val="00B9235B"/>
    <w:rsid w:val="00B92E60"/>
    <w:rsid w:val="00B94705"/>
    <w:rsid w:val="00BA1B8A"/>
    <w:rsid w:val="00BB3799"/>
    <w:rsid w:val="00BB6EDD"/>
    <w:rsid w:val="00BC1545"/>
    <w:rsid w:val="00BC301F"/>
    <w:rsid w:val="00BC48B1"/>
    <w:rsid w:val="00BC4EA7"/>
    <w:rsid w:val="00BC4F31"/>
    <w:rsid w:val="00BC6088"/>
    <w:rsid w:val="00BC7F02"/>
    <w:rsid w:val="00BD11CC"/>
    <w:rsid w:val="00BD3530"/>
    <w:rsid w:val="00BD3A88"/>
    <w:rsid w:val="00BD50FD"/>
    <w:rsid w:val="00BE3AE8"/>
    <w:rsid w:val="00BE5F07"/>
    <w:rsid w:val="00BF061D"/>
    <w:rsid w:val="00BF093B"/>
    <w:rsid w:val="00BF1275"/>
    <w:rsid w:val="00BF4E02"/>
    <w:rsid w:val="00BF54DC"/>
    <w:rsid w:val="00BF5E46"/>
    <w:rsid w:val="00BF5ED8"/>
    <w:rsid w:val="00BF69A1"/>
    <w:rsid w:val="00C0447D"/>
    <w:rsid w:val="00C04ACF"/>
    <w:rsid w:val="00C04C66"/>
    <w:rsid w:val="00C058D2"/>
    <w:rsid w:val="00C1154C"/>
    <w:rsid w:val="00C17309"/>
    <w:rsid w:val="00C20512"/>
    <w:rsid w:val="00C23872"/>
    <w:rsid w:val="00C304B9"/>
    <w:rsid w:val="00C31189"/>
    <w:rsid w:val="00C32FAA"/>
    <w:rsid w:val="00C42EAB"/>
    <w:rsid w:val="00C521EE"/>
    <w:rsid w:val="00C566EF"/>
    <w:rsid w:val="00C578FF"/>
    <w:rsid w:val="00C57BC6"/>
    <w:rsid w:val="00C605C6"/>
    <w:rsid w:val="00C618F6"/>
    <w:rsid w:val="00C62367"/>
    <w:rsid w:val="00C65E0B"/>
    <w:rsid w:val="00C676CA"/>
    <w:rsid w:val="00C71559"/>
    <w:rsid w:val="00C71CD1"/>
    <w:rsid w:val="00C71FD6"/>
    <w:rsid w:val="00C728F8"/>
    <w:rsid w:val="00C80F0F"/>
    <w:rsid w:val="00C824A4"/>
    <w:rsid w:val="00C863EC"/>
    <w:rsid w:val="00C86E76"/>
    <w:rsid w:val="00C871D0"/>
    <w:rsid w:val="00C9183E"/>
    <w:rsid w:val="00C91DC3"/>
    <w:rsid w:val="00C92327"/>
    <w:rsid w:val="00C9258C"/>
    <w:rsid w:val="00C94EA0"/>
    <w:rsid w:val="00C9553E"/>
    <w:rsid w:val="00C95573"/>
    <w:rsid w:val="00C97B5F"/>
    <w:rsid w:val="00CA08A3"/>
    <w:rsid w:val="00CA2E68"/>
    <w:rsid w:val="00CA42F9"/>
    <w:rsid w:val="00CA6D7B"/>
    <w:rsid w:val="00CB0E3B"/>
    <w:rsid w:val="00CB1C6F"/>
    <w:rsid w:val="00CB6210"/>
    <w:rsid w:val="00CB629F"/>
    <w:rsid w:val="00CB7C70"/>
    <w:rsid w:val="00CC35BF"/>
    <w:rsid w:val="00CC5D1D"/>
    <w:rsid w:val="00CD4C87"/>
    <w:rsid w:val="00CD74C2"/>
    <w:rsid w:val="00CD7B96"/>
    <w:rsid w:val="00CE0071"/>
    <w:rsid w:val="00CE16A7"/>
    <w:rsid w:val="00CE233B"/>
    <w:rsid w:val="00CE3992"/>
    <w:rsid w:val="00CE63C1"/>
    <w:rsid w:val="00CF2045"/>
    <w:rsid w:val="00CF6854"/>
    <w:rsid w:val="00CF744C"/>
    <w:rsid w:val="00D0483F"/>
    <w:rsid w:val="00D06B78"/>
    <w:rsid w:val="00D07068"/>
    <w:rsid w:val="00D079F1"/>
    <w:rsid w:val="00D1041B"/>
    <w:rsid w:val="00D15A67"/>
    <w:rsid w:val="00D168C5"/>
    <w:rsid w:val="00D239E9"/>
    <w:rsid w:val="00D24C3E"/>
    <w:rsid w:val="00D32646"/>
    <w:rsid w:val="00D35D87"/>
    <w:rsid w:val="00D36B56"/>
    <w:rsid w:val="00D36C90"/>
    <w:rsid w:val="00D3710A"/>
    <w:rsid w:val="00D37A40"/>
    <w:rsid w:val="00D40E8A"/>
    <w:rsid w:val="00D41336"/>
    <w:rsid w:val="00D43F4B"/>
    <w:rsid w:val="00D44BC6"/>
    <w:rsid w:val="00D45D8B"/>
    <w:rsid w:val="00D50161"/>
    <w:rsid w:val="00D50648"/>
    <w:rsid w:val="00D50942"/>
    <w:rsid w:val="00D50DC1"/>
    <w:rsid w:val="00D51DB2"/>
    <w:rsid w:val="00D61C06"/>
    <w:rsid w:val="00D62362"/>
    <w:rsid w:val="00D632E0"/>
    <w:rsid w:val="00D661F7"/>
    <w:rsid w:val="00D666BB"/>
    <w:rsid w:val="00D710B8"/>
    <w:rsid w:val="00D71CF1"/>
    <w:rsid w:val="00D73283"/>
    <w:rsid w:val="00D73667"/>
    <w:rsid w:val="00D76020"/>
    <w:rsid w:val="00D7683B"/>
    <w:rsid w:val="00D772A3"/>
    <w:rsid w:val="00D80EF1"/>
    <w:rsid w:val="00D84B44"/>
    <w:rsid w:val="00D866B9"/>
    <w:rsid w:val="00D867BC"/>
    <w:rsid w:val="00D86FAE"/>
    <w:rsid w:val="00D9109C"/>
    <w:rsid w:val="00D917E4"/>
    <w:rsid w:val="00D918DC"/>
    <w:rsid w:val="00D92D26"/>
    <w:rsid w:val="00D93913"/>
    <w:rsid w:val="00D93EAC"/>
    <w:rsid w:val="00D968D6"/>
    <w:rsid w:val="00D97376"/>
    <w:rsid w:val="00DA237C"/>
    <w:rsid w:val="00DA4B58"/>
    <w:rsid w:val="00DB06C6"/>
    <w:rsid w:val="00DB1329"/>
    <w:rsid w:val="00DB156A"/>
    <w:rsid w:val="00DB1BB1"/>
    <w:rsid w:val="00DB2471"/>
    <w:rsid w:val="00DB2FD2"/>
    <w:rsid w:val="00DB5B45"/>
    <w:rsid w:val="00DB67E3"/>
    <w:rsid w:val="00DC1DDD"/>
    <w:rsid w:val="00DC49F3"/>
    <w:rsid w:val="00DC6D1A"/>
    <w:rsid w:val="00DD17C3"/>
    <w:rsid w:val="00DD4701"/>
    <w:rsid w:val="00DD52E3"/>
    <w:rsid w:val="00DD5FF6"/>
    <w:rsid w:val="00DE1B12"/>
    <w:rsid w:val="00DE48A5"/>
    <w:rsid w:val="00DE4DD3"/>
    <w:rsid w:val="00DF0439"/>
    <w:rsid w:val="00DF102F"/>
    <w:rsid w:val="00DF3E94"/>
    <w:rsid w:val="00DF66CC"/>
    <w:rsid w:val="00E04D9C"/>
    <w:rsid w:val="00E060BB"/>
    <w:rsid w:val="00E063F9"/>
    <w:rsid w:val="00E118DF"/>
    <w:rsid w:val="00E119B4"/>
    <w:rsid w:val="00E13C71"/>
    <w:rsid w:val="00E140BD"/>
    <w:rsid w:val="00E15201"/>
    <w:rsid w:val="00E23C36"/>
    <w:rsid w:val="00E32639"/>
    <w:rsid w:val="00E328B3"/>
    <w:rsid w:val="00E3347F"/>
    <w:rsid w:val="00E371C6"/>
    <w:rsid w:val="00E403F9"/>
    <w:rsid w:val="00E41145"/>
    <w:rsid w:val="00E42013"/>
    <w:rsid w:val="00E4478E"/>
    <w:rsid w:val="00E45BDA"/>
    <w:rsid w:val="00E46358"/>
    <w:rsid w:val="00E47313"/>
    <w:rsid w:val="00E506B3"/>
    <w:rsid w:val="00E50BE1"/>
    <w:rsid w:val="00E5148B"/>
    <w:rsid w:val="00E52489"/>
    <w:rsid w:val="00E56E4E"/>
    <w:rsid w:val="00E61648"/>
    <w:rsid w:val="00E63203"/>
    <w:rsid w:val="00E65442"/>
    <w:rsid w:val="00E665B8"/>
    <w:rsid w:val="00E705EE"/>
    <w:rsid w:val="00E70EB1"/>
    <w:rsid w:val="00E710BA"/>
    <w:rsid w:val="00E73100"/>
    <w:rsid w:val="00E73FD4"/>
    <w:rsid w:val="00E7734D"/>
    <w:rsid w:val="00E858ED"/>
    <w:rsid w:val="00E86E19"/>
    <w:rsid w:val="00E90E4C"/>
    <w:rsid w:val="00E90F09"/>
    <w:rsid w:val="00E92B28"/>
    <w:rsid w:val="00E94EA2"/>
    <w:rsid w:val="00E95554"/>
    <w:rsid w:val="00E96162"/>
    <w:rsid w:val="00E9638A"/>
    <w:rsid w:val="00E9764A"/>
    <w:rsid w:val="00EA0BC9"/>
    <w:rsid w:val="00EA204C"/>
    <w:rsid w:val="00EA3AFE"/>
    <w:rsid w:val="00EA5062"/>
    <w:rsid w:val="00EA581C"/>
    <w:rsid w:val="00EA5A3A"/>
    <w:rsid w:val="00EA7462"/>
    <w:rsid w:val="00EB0154"/>
    <w:rsid w:val="00EB13B1"/>
    <w:rsid w:val="00EB4543"/>
    <w:rsid w:val="00EB5534"/>
    <w:rsid w:val="00EB6834"/>
    <w:rsid w:val="00EC1D9D"/>
    <w:rsid w:val="00EC32AA"/>
    <w:rsid w:val="00EC4CA9"/>
    <w:rsid w:val="00EC4D67"/>
    <w:rsid w:val="00EC5ED4"/>
    <w:rsid w:val="00ED3BB9"/>
    <w:rsid w:val="00ED46CD"/>
    <w:rsid w:val="00ED71CB"/>
    <w:rsid w:val="00ED738C"/>
    <w:rsid w:val="00ED751C"/>
    <w:rsid w:val="00EE3B68"/>
    <w:rsid w:val="00EE6154"/>
    <w:rsid w:val="00EE66F0"/>
    <w:rsid w:val="00EE7012"/>
    <w:rsid w:val="00EF34D7"/>
    <w:rsid w:val="00EF67CA"/>
    <w:rsid w:val="00EF6CBB"/>
    <w:rsid w:val="00F03580"/>
    <w:rsid w:val="00F03B3E"/>
    <w:rsid w:val="00F04740"/>
    <w:rsid w:val="00F138F1"/>
    <w:rsid w:val="00F16372"/>
    <w:rsid w:val="00F16BED"/>
    <w:rsid w:val="00F16FFC"/>
    <w:rsid w:val="00F30D0E"/>
    <w:rsid w:val="00F3108E"/>
    <w:rsid w:val="00F34562"/>
    <w:rsid w:val="00F423EA"/>
    <w:rsid w:val="00F470FB"/>
    <w:rsid w:val="00F54182"/>
    <w:rsid w:val="00F54AAD"/>
    <w:rsid w:val="00F57EBE"/>
    <w:rsid w:val="00F61D25"/>
    <w:rsid w:val="00F63D31"/>
    <w:rsid w:val="00F65A87"/>
    <w:rsid w:val="00F66EF3"/>
    <w:rsid w:val="00F70430"/>
    <w:rsid w:val="00F70781"/>
    <w:rsid w:val="00F70B7C"/>
    <w:rsid w:val="00F7171D"/>
    <w:rsid w:val="00F71A1F"/>
    <w:rsid w:val="00F736EF"/>
    <w:rsid w:val="00F75081"/>
    <w:rsid w:val="00F777ED"/>
    <w:rsid w:val="00F77C2A"/>
    <w:rsid w:val="00F8515A"/>
    <w:rsid w:val="00F87247"/>
    <w:rsid w:val="00F90272"/>
    <w:rsid w:val="00F95245"/>
    <w:rsid w:val="00F95681"/>
    <w:rsid w:val="00F96132"/>
    <w:rsid w:val="00F96448"/>
    <w:rsid w:val="00F96A47"/>
    <w:rsid w:val="00F97225"/>
    <w:rsid w:val="00FA0528"/>
    <w:rsid w:val="00FA1E45"/>
    <w:rsid w:val="00FA1F4A"/>
    <w:rsid w:val="00FA2F58"/>
    <w:rsid w:val="00FA4999"/>
    <w:rsid w:val="00FA4B07"/>
    <w:rsid w:val="00FA4D4C"/>
    <w:rsid w:val="00FA4D9F"/>
    <w:rsid w:val="00FB1BEE"/>
    <w:rsid w:val="00FB20E5"/>
    <w:rsid w:val="00FB28F2"/>
    <w:rsid w:val="00FB5F69"/>
    <w:rsid w:val="00FC0DF7"/>
    <w:rsid w:val="00FC1A3E"/>
    <w:rsid w:val="00FD27E3"/>
    <w:rsid w:val="00FD2B0C"/>
    <w:rsid w:val="00FD4096"/>
    <w:rsid w:val="00FD6D3D"/>
    <w:rsid w:val="00FD71F5"/>
    <w:rsid w:val="00FE0334"/>
    <w:rsid w:val="00FE29AB"/>
    <w:rsid w:val="00FF1ECA"/>
    <w:rsid w:val="00FF6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3FA34"/>
  <w15:docId w15:val="{C54A09A1-2855-4CE0-8DB1-57F51DF4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lang w:val="es-ES_tradnl"/>
    </w:rPr>
  </w:style>
  <w:style w:type="paragraph" w:styleId="Heading1">
    <w:name w:val="heading 1"/>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basedOn w:val="Normal"/>
    <w:next w:val="Normal"/>
    <w:link w:val="Heading4Char"/>
    <w:qFormat/>
    <w:rsid w:val="003474DA"/>
    <w:pPr>
      <w:keepNext/>
      <w:spacing w:before="240" w:after="60"/>
      <w:outlineLvl w:val="3"/>
    </w:pPr>
    <w:rPr>
      <w:rFonts w:ascii="Arial" w:hAnsi="Arial"/>
      <w:b/>
    </w:rPr>
  </w:style>
  <w:style w:type="paragraph" w:styleId="Heading5">
    <w:name w:val="heading 5"/>
    <w:basedOn w:val="Normal"/>
    <w:next w:val="Normal"/>
    <w:link w:val="Heading5Char"/>
    <w:unhideWhenUsed/>
    <w:qFormat/>
    <w:rsid w:val="00EB0154"/>
    <w:pPr>
      <w:keepNext/>
      <w:keepLines/>
      <w:numPr>
        <w:ilvl w:val="4"/>
        <w:numId w:val="1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B0154"/>
    <w:pPr>
      <w:keepNext/>
      <w:keepLines/>
      <w:numPr>
        <w:ilvl w:val="5"/>
        <w:numId w:val="1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16"/>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19"/>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EB0154"/>
    <w:pPr>
      <w:keepNext/>
      <w:numPr>
        <w:numId w:val="16"/>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
    <w:basedOn w:val="Normal"/>
    <w:link w:val="FootnoteTextChar"/>
    <w:semiHidden/>
    <w:rsid w:val="00ED751C"/>
    <w:pPr>
      <w:keepNext/>
      <w:keepLines/>
      <w:spacing w:after="120"/>
      <w:ind w:left="288" w:hanging="288"/>
      <w:jc w:val="both"/>
    </w:pPr>
    <w:rPr>
      <w:spacing w:val="-3"/>
      <w:sz w:val="20"/>
    </w:rPr>
  </w:style>
  <w:style w:type="character" w:customStyle="1" w:styleId="FootnoteTextChar">
    <w:name w:val="Footnote Text Char"/>
    <w:aliases w:val="fn Char"/>
    <w:basedOn w:val="DefaultParagraphFont"/>
    <w:link w:val="FootnoteText"/>
    <w:semiHidden/>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19"/>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link w:val="SecHeadingChar"/>
    <w:rsid w:val="00EB0154"/>
    <w:pPr>
      <w:keepNext/>
      <w:numPr>
        <w:ilvl w:val="1"/>
        <w:numId w:val="16"/>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rsid w:val="00EB0154"/>
    <w:pPr>
      <w:numPr>
        <w:ilvl w:val="3"/>
      </w:numPr>
      <w:tabs>
        <w:tab w:val="clear" w:pos="6480"/>
        <w:tab w:val="num" w:pos="2376"/>
      </w:tabs>
      <w:ind w:left="2376"/>
    </w:pPr>
  </w:style>
  <w:style w:type="paragraph" w:customStyle="1" w:styleId="subpar">
    <w:name w:val="subpar"/>
    <w:basedOn w:val="BodyTextIndent3"/>
    <w:link w:val="subparChar"/>
    <w:rsid w:val="00EB0154"/>
    <w:pPr>
      <w:numPr>
        <w:ilvl w:val="2"/>
        <w:numId w:val="19"/>
      </w:numPr>
      <w:tabs>
        <w:tab w:val="clear" w:pos="2304"/>
        <w:tab w:val="num" w:pos="1152"/>
      </w:tabs>
      <w:spacing w:before="120"/>
      <w:ind w:left="1152"/>
      <w:jc w:val="both"/>
      <w:outlineLvl w:val="2"/>
    </w:pPr>
    <w:rPr>
      <w:szCs w:val="20"/>
    </w:rPr>
  </w:style>
  <w:style w:type="paragraph" w:customStyle="1" w:styleId="SubSubPar">
    <w:name w:val="SubSubPar"/>
    <w:basedOn w:val="subpar"/>
    <w:rsid w:val="00EB0154"/>
    <w:pPr>
      <w:numPr>
        <w:ilvl w:val="3"/>
      </w:numPr>
      <w:tabs>
        <w:tab w:val="clear" w:pos="2736"/>
        <w:tab w:val="left" w:pos="0"/>
        <w:tab w:val="num" w:pos="1296"/>
      </w:tabs>
      <w:ind w:left="1296"/>
    </w:pPr>
  </w:style>
  <w:style w:type="paragraph" w:styleId="TOC1">
    <w:name w:val="toc 1"/>
    <w:basedOn w:val="Normal"/>
    <w:next w:val="Normal"/>
    <w:autoRedefine/>
    <w:uiPriority w:val="39"/>
    <w:rsid w:val="008175A8"/>
    <w:pPr>
      <w:tabs>
        <w:tab w:val="left" w:pos="540"/>
        <w:tab w:val="right" w:leader="dot" w:pos="8741"/>
      </w:tabs>
      <w:spacing w:before="240" w:after="240"/>
      <w:ind w:left="547" w:hanging="547"/>
    </w:pPr>
    <w:rPr>
      <w:rFonts w:ascii="Gotham Book" w:hAnsi="Gotham Book"/>
      <w:b/>
      <w:smallCaps/>
      <w:noProof/>
      <w:sz w:val="22"/>
      <w:szCs w:val="22"/>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rsid w:val="00ED751C"/>
    <w:rPr>
      <w:color w:val="0000FF"/>
      <w:u w:val="single"/>
    </w:r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basedOn w:val="Normal"/>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ParagraphChar">
    <w:name w:val="Paragraph Char"/>
    <w:link w:val="Paragraph"/>
    <w:rsid w:val="00DA4B58"/>
    <w:rPr>
      <w:rFonts w:ascii="Times New Roman" w:eastAsia="Times New Roman" w:hAnsi="Times New Roman" w:cs="Times New Roman"/>
      <w:sz w:val="24"/>
      <w:szCs w:val="20"/>
      <w:lang w:val="es-ES"/>
    </w:rPr>
  </w:style>
  <w:style w:type="paragraph" w:customStyle="1" w:styleId="Default">
    <w:name w:val="Default"/>
    <w:link w:val="DefaultChar"/>
    <w:rsid w:val="00B86D10"/>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DefaultChar">
    <w:name w:val="Default Char"/>
    <w:basedOn w:val="DefaultParagraphFont"/>
    <w:link w:val="Default"/>
    <w:rsid w:val="00B86D10"/>
    <w:rPr>
      <w:rFonts w:ascii="Times New Roman" w:eastAsiaTheme="minorEastAsia" w:hAnsi="Times New Roman" w:cs="Times New Roman"/>
      <w:color w:val="000000"/>
      <w:sz w:val="24"/>
      <w:szCs w:val="24"/>
    </w:rPr>
  </w:style>
  <w:style w:type="character" w:customStyle="1" w:styleId="SecHeadingChar">
    <w:name w:val="SecHeading Char"/>
    <w:basedOn w:val="DefaultChar"/>
    <w:link w:val="SecHeading"/>
    <w:rsid w:val="006E7B9C"/>
    <w:rPr>
      <w:rFonts w:ascii="Times New Roman" w:eastAsia="Times New Roman" w:hAnsi="Times New Roman" w:cs="Times New Roman"/>
      <w:b/>
      <w:color w:val="000000"/>
      <w:sz w:val="24"/>
      <w:szCs w:val="20"/>
      <w:lang w:val="es-ES_tradnl"/>
    </w:rPr>
  </w:style>
  <w:style w:type="character" w:customStyle="1" w:styleId="subparChar">
    <w:name w:val="subpar Char"/>
    <w:basedOn w:val="DefaultParagraphFont"/>
    <w:link w:val="subpar"/>
    <w:rsid w:val="00E371C6"/>
    <w:rPr>
      <w:rFonts w:ascii="Times New Roman" w:eastAsia="Times New Roman" w:hAnsi="Times New Roman" w:cs="Times New Roman"/>
      <w:sz w:val="24"/>
      <w:szCs w:val="20"/>
      <w:lang w:val="es-ES_tradnl"/>
    </w:rPr>
  </w:style>
  <w:style w:type="table" w:customStyle="1" w:styleId="TableGrid1">
    <w:name w:val="Table Grid1"/>
    <w:basedOn w:val="TableNormal"/>
    <w:next w:val="TableGrid"/>
    <w:uiPriority w:val="59"/>
    <w:rsid w:val="00F85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580E71"/>
    <w:rPr>
      <w:b/>
      <w:bCs/>
    </w:rPr>
  </w:style>
  <w:style w:type="character" w:customStyle="1" w:styleId="CommentSubjectChar">
    <w:name w:val="Comment Subject Char"/>
    <w:basedOn w:val="CommentTextChar"/>
    <w:link w:val="CommentSubject"/>
    <w:uiPriority w:val="99"/>
    <w:semiHidden/>
    <w:rsid w:val="00580E71"/>
    <w:rPr>
      <w:rFonts w:ascii="Times New Roman" w:eastAsia="Times New Roman" w:hAnsi="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16524">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E091D973F908947948F9D50837E2B8D"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_catalogs/masterpage/ECMForms/StandardsPolicyCT/View.aspx</Display>
  <Edit>_catalogs/masterpage/ECMForms/StandardsPolicyCT/Edit.aspx</Edit>
</FormUrls>
</file>

<file path=customXml/item4.xml><?xml version="1.0" encoding="utf-8"?>
<ct:contentTypeSchema xmlns:ct="http://schemas.microsoft.com/office/2006/metadata/contentType" xmlns:ma="http://schemas.microsoft.com/office/2006/metadata/properties/metaAttributes" ct:_="" ma:_="" ma:contentTypeName="ez-Standards and Policy" ma:contentTypeID="0x010100AE091D973F908947948F9D50837E2B8D00BB08606667A3B94FBE22AE144504D40C" ma:contentTypeVersion="8" ma:contentTypeDescription="A content type for the metadata capture for standards and policies" ma:contentTypeScope="" ma:versionID="ce9474ab956073641647816e82d6fac5">
  <xsd:schema xmlns:xsd="http://www.w3.org/2001/XMLSchema" xmlns:xs="http://www.w3.org/2001/XMLSchema" xmlns:p="http://schemas.microsoft.com/office/2006/metadata/properties" xmlns:ns2="cdc7663a-08f0-4737-9e8c-148ce897a09c" targetNamespace="http://schemas.microsoft.com/office/2006/metadata/properties" ma:root="true" ma:fieldsID="849cd748c818ad97cfbf3c6e947201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Policy_x0020_Number" minOccurs="0"/>
                <xsd:element ref="ns2:Stage"/>
                <xsd:element ref="ns2:Promulgation_x0020_Date" minOccurs="0"/>
                <xsd:element ref="ns2:Superseded_x0020_Date" minOccurs="0"/>
                <xsd:element ref="ns2:Document_x0020_Author" minOccurs="0"/>
                <xsd:element ref="ns2:Other_x0020_Author" minOccurs="0"/>
                <xsd:element ref="ns2:ic46d7e087fd4a108fb86518ca413cc6"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c588f23-1e2d-45ba-a9b1-ef249f9a459b}" ma:internalName="TaxCatchAll" ma:showField="CatchAllData"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c588f23-1e2d-45ba-a9b1-ef249f9a459b}" ma:internalName="TaxCatchAllLabel" ma:readOnly="true" ma:showField="CatchAllDataLabel"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Policy_x0020_Number" ma:index="18" nillable="true" ma:displayName="Policy Number" ma:internalName="Policy_x0020_Number">
      <xsd:simpleType>
        <xsd:restriction base="dms:Text">
          <xsd:maxLength value="255"/>
        </xsd:restriction>
      </xsd:simpleType>
    </xsd:element>
    <xsd:element name="Stage" ma:index="19" ma:displayName="Stage" ma:default="Draft" ma:format="Dropdown" ma:internalName="Stage" ma:readOnly="false">
      <xsd:simpleType>
        <xsd:restriction base="dms:Choice">
          <xsd:enumeration value="Draft"/>
          <xsd:enumeration value="Comments"/>
          <xsd:enumeration value="Official - Enforced"/>
          <xsd:enumeration value="External"/>
          <xsd:enumeration value="Superseded"/>
          <xsd:enumeration value="Support Document"/>
        </xsd:restriction>
      </xsd:simpleType>
    </xsd:element>
    <xsd:element name="Promulgation_x0020_Date" ma:index="20" nillable="true" ma:displayName="Promulgation Date" ma:format="DateOnly" ma:internalName="Promulgation_x0020_Date">
      <xsd:simpleType>
        <xsd:restriction base="dms:DateTime"/>
      </xsd:simpleType>
    </xsd:element>
    <xsd:element name="Superseded_x0020_Date" ma:index="21" nillable="true" ma:displayName="Superseded Date" ma:format="DateOnly" ma:internalName="Superseded_x0020_Date">
      <xsd:simpleType>
        <xsd:restriction base="dms:DateTime"/>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Division_x0020_or_x0020_Unit" ma:index="26" nillable="true" ma:displayName="Division or Unit" ma:internalName="Division_x0020_or_x0020_Unit">
      <xsd:simpleType>
        <xsd:restriction base="dms:Text">
          <xsd:maxLength value="255"/>
        </xsd:restriction>
      </xsd:simpleType>
    </xsd:element>
    <xsd:element name="Document_x0020_Language_x0020_IDB" ma:index="27" nillable="true"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8" nillable="true" ma:displayName="From:" ma:description="Sender name from email message" ma:internalName="From_x003A_">
      <xsd:simpleType>
        <xsd:restriction base="dms:Text">
          <xsd:maxLength value="255"/>
        </xsd:restriction>
      </xsd:simpleType>
    </xsd:element>
    <xsd:element name="To_x003a_" ma:index="29" nillable="true" ma:displayName="To:" ma:description="Addressee names from email message&#10;" ma:internalName="To_x003A_">
      <xsd:simpleType>
        <xsd:restriction base="dms:Text">
          <xsd:maxLength value="255"/>
        </xsd:restriction>
      </xsd:simpleType>
    </xsd:element>
    <xsd:element name="Identifier" ma:index="30" nillable="true" ma:displayName="Identifier" ma:internalName="Identifier">
      <xsd:simpleType>
        <xsd:restriction base="dms:Text">
          <xsd:maxLength value="255"/>
        </xsd:restriction>
      </xsd:simpleType>
    </xsd:element>
    <xsd:element name="IDBDocs_x0020_Number" ma:index="31" nillable="true" ma:displayName="IDBDocs Number" ma:internalName="IDBDocs_x0020_Number" ma:readOnly="false">
      <xsd:simpleType>
        <xsd:restriction base="dms:Text">
          <xsd:maxLength value="255"/>
        </xsd:restriction>
      </xsd:simpleType>
    </xsd:element>
    <xsd:element name="Migration_x0020_Info" ma:index="32" nillable="true" ma:displayName="Migration Info" ma:internalName="Migration_x0020_Info" ma:readOnly="false">
      <xsd:simpleType>
        <xsd:restriction base="dms:Note"/>
      </xsd:simpleType>
    </xsd:element>
    <xsd:element name="SISCOR_x0020_Number" ma:index="33" nillable="true" ma:displayName="SISCOR Number" ma:internalName="SISCOR_x0020_Number" ma:readOnly="false">
      <xsd:simpleType>
        <xsd:restriction base="dms:Text">
          <xsd:maxLength value="255"/>
        </xsd:restriction>
      </xsd:simpleType>
    </xsd:element>
    <xsd:element name="Fiscal_x0020_Year_x0020_IDB" ma:index="34"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ther_x0020_Author xmlns="cdc7663a-08f0-4737-9e8c-148ce897a09c" xsi:nil="true"/>
    <Division_x0020_or_x0020_Unit xmlns="cdc7663a-08f0-4737-9e8c-148ce897a09c">VPS/VPS</Division_x0020_or_x0020_Unit>
    <IDBDocs_x0020_Number xmlns="cdc7663a-08f0-4737-9e8c-148ce897a09c">40015581</IDBDocs_x0020_Number>
    <Document_x0020_Author xmlns="cdc7663a-08f0-4737-9e8c-148ce897a09c">Office of the Vice President, Sectors &amp; Knowledge</Document_x0020_Author>
    <Document_x0020_Language_x0020_IDB xmlns="cdc7663a-08f0-4737-9e8c-148ce897a09c">Spanish</Document_x0020_Language_x0020_IDB>
    <TaxCatchAll xmlns="cdc7663a-08f0-4737-9e8c-148ce897a09c">
      <Value>29</Value>
      <Value>4</Value>
    </TaxCatchAll>
    <Fiscal_x0020_Year_x0020_IDB xmlns="cdc7663a-08f0-4737-9e8c-148ce897a09c">2015</Fiscal_x0020_Year_x0020_IDB>
    <Migration_x0020_Info xmlns="cdc7663a-08f0-4737-9e8c-148ce897a09c">&lt;Data&gt;&lt;APPLICATION&gt;MS WORD&lt;/APPLICATION&gt;&lt;PD_OBJ_TYPE&gt;0&lt;/PD_OBJ_TYPE&gt;&lt;MAKERECORD&gt;N&lt;/MAKERECORD&gt;&lt;/Data&gt;</Migration_x0020_Info>
    <SISCOR_x0020_Number xmlns="cdc7663a-08f0-4737-9e8c-148ce897a09c" xsi:nil="true"/>
    <Identifie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Guideline</TermName>
          <TermId xmlns="http://schemas.microsoft.com/office/infopath/2007/PartnerControls">b87520e0-9f78-4604-afc7-b360fd9c6e69</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To_x003a_ xmlns="cdc7663a-08f0-4737-9e8c-148ce897a09c" xsi:nil="true"/>
    <From_x003a_ xmlns="cdc7663a-08f0-4737-9e8c-148ce897a09c" xsi:nil="true"/>
    <_dlc_DocId xmlns="cdc7663a-08f0-4737-9e8c-148ce897a09c">EZSHARE-746418069-93</_dlc_DocId>
    <_dlc_DocIdUrl xmlns="cdc7663a-08f0-4737-9e8c-148ce897a09c">
      <Url>https://idbg.sharepoint.com/teams/ez-VPS/VPS/_layouts/15/DocIdRedir.aspx?ID=EZSHARE-746418069-93</Url>
      <Description>EZSHARE-746418069-93</Description>
    </_dlc_DocIdUrl>
    <Policy_x0020_Number xmlns="cdc7663a-08f0-4737-9e8c-148ce897a09c" xsi:nil="true"/>
    <Superseded_x0020_Date xmlns="cdc7663a-08f0-4737-9e8c-148ce897a09c" xsi:nil="true"/>
    <Stage xmlns="cdc7663a-08f0-4737-9e8c-148ce897a09c">Draft</Stage>
    <Promulgation_x0020_Dat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BCB96-B7A8-440B-9BF0-4E09DB01D4BF}">
  <ds:schemaRefs>
    <ds:schemaRef ds:uri="Microsoft.SharePoint.Taxonomy.ContentTypeSync"/>
  </ds:schemaRefs>
</ds:datastoreItem>
</file>

<file path=customXml/itemProps2.xml><?xml version="1.0" encoding="utf-8"?>
<ds:datastoreItem xmlns:ds="http://schemas.openxmlformats.org/officeDocument/2006/customXml" ds:itemID="{8EB9392B-C4BF-4289-9CCF-C1CEA6C8C279}">
  <ds:schemaRefs>
    <ds:schemaRef ds:uri="http://schemas.microsoft.com/sharepoint/v3/contenttype/forms"/>
  </ds:schemaRefs>
</ds:datastoreItem>
</file>

<file path=customXml/itemProps3.xml><?xml version="1.0" encoding="utf-8"?>
<ds:datastoreItem xmlns:ds="http://schemas.openxmlformats.org/officeDocument/2006/customXml" ds:itemID="{D1BF3C79-747F-4BF2-AEDE-BB2EB2DE9C7B}">
  <ds:schemaRefs>
    <ds:schemaRef ds:uri="http://schemas.microsoft.com/sharepoint/v3/contenttype/forms/url"/>
  </ds:schemaRefs>
</ds:datastoreItem>
</file>

<file path=customXml/itemProps4.xml><?xml version="1.0" encoding="utf-8"?>
<ds:datastoreItem xmlns:ds="http://schemas.openxmlformats.org/officeDocument/2006/customXml" ds:itemID="{F6F882CC-5D80-48B3-B65A-F1BB1D259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7333C9-5034-4B3D-8DD0-43B5240A9AA8}">
  <ds:schemaRefs>
    <ds:schemaRef ds:uri="http://schemas.microsoft.com/sharepoint/events"/>
  </ds:schemaRefs>
</ds:datastoreItem>
</file>

<file path=customXml/itemProps6.xml><?xml version="1.0" encoding="utf-8"?>
<ds:datastoreItem xmlns:ds="http://schemas.openxmlformats.org/officeDocument/2006/customXml" ds:itemID="{93DE75B6-263C-49C8-8C63-71C0D142C473}">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187AF53F-098C-4378-B05B-75678B6E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3211</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POD - Resumen Ejecutivo (spanish) version 2016</vt:lpstr>
    </vt:vector>
  </TitlesOfParts>
  <Company>Inter-American Development Bank</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Resumen Ejecutivo (spanish) version 2016</dc:title>
  <dc:subject/>
  <dc:creator>claudiacox</dc:creator>
  <cp:keywords/>
  <dc:description/>
  <cp:lastModifiedBy>Arauz Herrera, Alison</cp:lastModifiedBy>
  <cp:revision>4</cp:revision>
  <cp:lastPrinted>2017-09-28T14:54:00Z</cp:lastPrinted>
  <dcterms:created xsi:type="dcterms:W3CDTF">2017-11-03T04:25:00Z</dcterms:created>
  <dcterms:modified xsi:type="dcterms:W3CDTF">2017-11-06T22:05:00Z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-1;#Complementary Workforce|ae82932e-ab05-4211-81e4-e1dad8f3e6ea</vt:lpwstr>
  </property>
  <property fmtid="{D5CDD505-2E9C-101B-9397-08002B2CF9AE}" pid="4" name="ContentTypeId">
    <vt:lpwstr>0x010100AE091D973F908947948F9D50837E2B8D00BB08606667A3B94FBE22AE144504D40C</vt:lpwstr>
  </property>
  <property fmtid="{D5CDD505-2E9C-101B-9397-08002B2CF9AE}" pid="5" name="Function Corporate IDB">
    <vt:lpwstr>-1;#Personnel Management|0ccc15ec-1724-4611-89fc-7549c889764c</vt:lpwstr>
  </property>
  <property fmtid="{D5CDD505-2E9C-101B-9397-08002B2CF9AE}" pid="6" name="TaxKeywordTaxHTField">
    <vt:lpwstr/>
  </property>
  <property fmtid="{D5CDD505-2E9C-101B-9397-08002B2CF9AE}" pid="7" name="Series_x0020_Corporate_x0020_IDB">
    <vt:lpwstr>-1;#Complementary Workforce|ae82932e-ab05-4211-81e4-e1dad8f3e6ea</vt:lpwstr>
  </property>
  <property fmtid="{D5CDD505-2E9C-101B-9397-08002B2CF9AE}" pid="8" name="Country">
    <vt:lpwstr/>
  </property>
  <property fmtid="{D5CDD505-2E9C-101B-9397-08002B2CF9AE}" pid="9" name="To_x003A_">
    <vt:lpwstr/>
  </property>
  <property fmtid="{D5CDD505-2E9C-101B-9397-08002B2CF9AE}" pid="10" name="Outside_x0020_Party">
    <vt:lpwstr/>
  </property>
  <property fmtid="{D5CDD505-2E9C-101B-9397-08002B2CF9AE}" pid="11" name="Function_x0020_Corporate_x0020_IDB">
    <vt:lpwstr>-1;#Personnel Management|0ccc15ec-1724-4611-89fc-7549c889764c</vt:lpwstr>
  </property>
  <property fmtid="{D5CDD505-2E9C-101B-9397-08002B2CF9AE}" pid="12" name="From_x003A_">
    <vt:lpwstr/>
  </property>
  <property fmtid="{D5CDD505-2E9C-101B-9397-08002B2CF9AE}" pid="13" name="Outside Party">
    <vt:lpwstr/>
  </property>
  <property fmtid="{D5CDD505-2E9C-101B-9397-08002B2CF9AE}" pid="14" name="URL">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Disclosure Activity">
    <vt:lpwstr/>
  </property>
  <property fmtid="{D5CDD505-2E9C-101B-9397-08002B2CF9AE}" pid="19" name="Region">
    <vt:lpwstr/>
  </property>
  <property fmtid="{D5CDD505-2E9C-101B-9397-08002B2CF9AE}" pid="20" name="Publication Type">
    <vt:lpwstr/>
  </property>
  <property fmtid="{D5CDD505-2E9C-101B-9397-08002B2CF9AE}" pid="21" name="Disclosure_x0020_Activity">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_dlc_DocIdItemGuid">
    <vt:lpwstr>70c9a597-828d-486b-82e0-18375b94e80b</vt:lpwstr>
  </property>
</Properties>
</file>