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590" w:rsidRPr="008A021B" w:rsidRDefault="000F2590" w:rsidP="000F2590">
      <w:pPr>
        <w:widowControl w:val="0"/>
        <w:autoSpaceDE w:val="0"/>
        <w:autoSpaceDN w:val="0"/>
        <w:adjustRightInd w:val="0"/>
        <w:rPr>
          <w:bCs/>
          <w:iCs/>
          <w:lang w:val="es-ES"/>
        </w:rPr>
      </w:pPr>
      <w:r w:rsidRPr="008A021B">
        <w:rPr>
          <w:bCs/>
          <w:iCs/>
          <w:lang w:val="es-ES"/>
        </w:rPr>
        <w:t>IDB576-779/10</w:t>
      </w:r>
    </w:p>
    <w:p w:rsidR="000F2590" w:rsidRPr="008A021B" w:rsidRDefault="000F2590" w:rsidP="000F2590">
      <w:pPr>
        <w:rPr>
          <w:lang w:val="es-ES"/>
        </w:rPr>
      </w:pPr>
      <w:bookmarkStart w:id="0" w:name="_Toc106187664"/>
    </w:p>
    <w:p w:rsidR="000F2590" w:rsidRPr="000F2590" w:rsidRDefault="000F2590" w:rsidP="000F2590">
      <w:pPr>
        <w:rPr>
          <w:b/>
          <w:lang w:val="es-ES"/>
        </w:rPr>
      </w:pPr>
      <w:r w:rsidRPr="000F2590">
        <w:rPr>
          <w:b/>
          <w:lang w:val="es-ES"/>
        </w:rPr>
        <w:t>Argentina</w:t>
      </w:r>
    </w:p>
    <w:p w:rsidR="000F2590" w:rsidRPr="000F2590" w:rsidRDefault="000F2590" w:rsidP="000F2590">
      <w:pPr>
        <w:rPr>
          <w:b/>
          <w:lang w:val="es-ES"/>
        </w:rPr>
      </w:pPr>
      <w:r w:rsidRPr="000F2590">
        <w:rPr>
          <w:b/>
          <w:lang w:val="es-ES"/>
        </w:rPr>
        <w:t>PROGRAMA DE APOYO A LA INVERSIÓN EN LOS SECTORES SOCIALES DE LA PROVINCIA DE BUENOS AIRES</w:t>
      </w:r>
    </w:p>
    <w:p w:rsidR="000F2590" w:rsidRPr="000F2590" w:rsidRDefault="000F2590" w:rsidP="000F2590">
      <w:pPr>
        <w:rPr>
          <w:b/>
          <w:lang w:val="es-ES"/>
        </w:rPr>
      </w:pPr>
      <w:r w:rsidRPr="000F2590">
        <w:rPr>
          <w:b/>
          <w:lang w:val="es-ES"/>
        </w:rPr>
        <w:t>IT (</w:t>
      </w:r>
      <w:proofErr w:type="spellStart"/>
      <w:r w:rsidRPr="000F2590">
        <w:rPr>
          <w:b/>
          <w:lang w:val="es-ES"/>
        </w:rPr>
        <w:t>information</w:t>
      </w:r>
      <w:proofErr w:type="spellEnd"/>
      <w:r w:rsidRPr="000F2590">
        <w:rPr>
          <w:b/>
          <w:lang w:val="es-ES"/>
        </w:rPr>
        <w:t xml:space="preserve"> and </w:t>
      </w:r>
      <w:proofErr w:type="spellStart"/>
      <w:r w:rsidRPr="000F2590">
        <w:rPr>
          <w:b/>
          <w:lang w:val="es-ES"/>
        </w:rPr>
        <w:t>technology</w:t>
      </w:r>
      <w:proofErr w:type="spellEnd"/>
      <w:r w:rsidRPr="000F2590">
        <w:rPr>
          <w:b/>
          <w:lang w:val="es-ES"/>
        </w:rPr>
        <w:t>)</w:t>
      </w:r>
    </w:p>
    <w:p w:rsidR="000F2590" w:rsidRPr="000F2590" w:rsidRDefault="000F2590" w:rsidP="000F2590">
      <w:pPr>
        <w:rPr>
          <w:b/>
          <w:lang w:val="es-ES"/>
        </w:rPr>
      </w:pPr>
      <w:r w:rsidRPr="000F2590">
        <w:rPr>
          <w:b/>
          <w:iCs/>
          <w:lang w:val="es-ES"/>
        </w:rPr>
        <w:t>ADQUISICIÓN DE EQUIPAMIENTO INFORMÁTICO</w:t>
      </w:r>
    </w:p>
    <w:bookmarkEnd w:id="0"/>
    <w:p w:rsidR="000F2590" w:rsidRPr="000F2590" w:rsidRDefault="000F2590" w:rsidP="000F2590">
      <w:pPr>
        <w:rPr>
          <w:b/>
          <w:iCs/>
          <w:lang w:val="es-ES"/>
        </w:rPr>
      </w:pPr>
      <w:r w:rsidRPr="000F2590">
        <w:rPr>
          <w:b/>
          <w:lang w:val="es-ES"/>
        </w:rPr>
        <w:t>Préstamo BID 1700 OC/AR</w:t>
      </w:r>
    </w:p>
    <w:p w:rsidR="000F2590" w:rsidRPr="008A021B" w:rsidRDefault="000F2590" w:rsidP="000F2590">
      <w:pPr>
        <w:rPr>
          <w:iCs/>
          <w:lang w:val="es-ES"/>
        </w:rPr>
      </w:pPr>
      <w:r w:rsidRPr="008A021B">
        <w:rPr>
          <w:iCs/>
          <w:lang w:val="es-ES"/>
        </w:rPr>
        <w:t>LPI No. 1/10</w:t>
      </w:r>
    </w:p>
    <w:p w:rsidR="000F2590" w:rsidRPr="008A021B" w:rsidRDefault="000F2590" w:rsidP="000F2590">
      <w:pPr>
        <w:rPr>
          <w:lang w:val="es-ES"/>
        </w:rPr>
      </w:pPr>
      <w:r w:rsidRPr="008A021B">
        <w:rPr>
          <w:iCs/>
          <w:lang w:val="es-ES"/>
        </w:rPr>
        <w:t>Fecha límite:</w:t>
      </w:r>
      <w:r w:rsidRPr="008A021B">
        <w:rPr>
          <w:lang w:val="es-ES"/>
        </w:rPr>
        <w:t xml:space="preserve"> 23 de agosto de 2010</w:t>
      </w:r>
    </w:p>
    <w:p w:rsidR="000F2590" w:rsidRPr="008A021B" w:rsidRDefault="000F2590" w:rsidP="000F2590">
      <w:pPr>
        <w:rPr>
          <w:iCs/>
          <w:lang w:val="es-ES"/>
        </w:rPr>
      </w:pPr>
    </w:p>
    <w:p w:rsidR="000F2590" w:rsidRPr="00F47A75" w:rsidRDefault="000F2590" w:rsidP="000F2590">
      <w:pPr>
        <w:pStyle w:val="Subtitle"/>
        <w:jc w:val="left"/>
        <w:rPr>
          <w:rFonts w:ascii="Times New Roman" w:hAnsi="Times New Roman"/>
          <w:b w:val="0"/>
          <w:sz w:val="24"/>
          <w:szCs w:val="24"/>
          <w:lang w:val="es-ES"/>
        </w:rPr>
      </w:pPr>
      <w:r w:rsidRPr="00F47A75">
        <w:rPr>
          <w:rFonts w:ascii="Times New Roman" w:hAnsi="Times New Roman"/>
          <w:b w:val="0"/>
          <w:sz w:val="24"/>
          <w:szCs w:val="24"/>
          <w:lang w:val="es-ES"/>
        </w:rPr>
        <w:t>Llamado a Licitación</w:t>
      </w:r>
    </w:p>
    <w:p w:rsidR="000F2590" w:rsidRPr="00F47A75" w:rsidRDefault="000F2590" w:rsidP="000F2590">
      <w:pPr>
        <w:pStyle w:val="Subtitle"/>
        <w:jc w:val="left"/>
        <w:rPr>
          <w:rFonts w:ascii="Times New Roman" w:hAnsi="Times New Roman"/>
          <w:b w:val="0"/>
          <w:sz w:val="24"/>
          <w:szCs w:val="24"/>
          <w:lang w:val="es-ES"/>
        </w:rPr>
      </w:pPr>
    </w:p>
    <w:p w:rsidR="000F2590" w:rsidRPr="008A021B" w:rsidRDefault="000F2590" w:rsidP="000F2590">
      <w:pPr>
        <w:pStyle w:val="Subtitle"/>
        <w:jc w:val="left"/>
        <w:rPr>
          <w:rFonts w:ascii="Times New Roman" w:hAnsi="Times New Roman"/>
          <w:b w:val="0"/>
          <w:sz w:val="24"/>
          <w:szCs w:val="24"/>
          <w:lang w:val="es-ES"/>
        </w:rPr>
      </w:pPr>
      <w:r w:rsidRPr="008A021B">
        <w:rPr>
          <w:rFonts w:ascii="Times New Roman" w:hAnsi="Times New Roman"/>
          <w:b w:val="0"/>
          <w:sz w:val="24"/>
          <w:szCs w:val="24"/>
          <w:lang w:val="es-ES"/>
        </w:rPr>
        <w:t xml:space="preserve">Este llamado a licitación se emite como resultado del Aviso General de Adquisiciones que para este Programa fuese publicado en el </w:t>
      </w:r>
      <w:proofErr w:type="spellStart"/>
      <w:r w:rsidRPr="008A021B">
        <w:rPr>
          <w:rFonts w:ascii="Times New Roman" w:hAnsi="Times New Roman"/>
          <w:b w:val="0"/>
          <w:sz w:val="24"/>
          <w:szCs w:val="24"/>
          <w:lang w:val="es-ES"/>
        </w:rPr>
        <w:t>Development</w:t>
      </w:r>
      <w:proofErr w:type="spellEnd"/>
      <w:r w:rsidRPr="008A021B">
        <w:rPr>
          <w:rFonts w:ascii="Times New Roman" w:hAnsi="Times New Roman"/>
          <w:b w:val="0"/>
          <w:sz w:val="24"/>
          <w:szCs w:val="24"/>
          <w:lang w:val="es-ES"/>
        </w:rPr>
        <w:t xml:space="preserve"> Business, edición No.688 de fecha 16 de Septiembre de 2006. </w:t>
      </w:r>
    </w:p>
    <w:p w:rsidR="000F2590" w:rsidRPr="008A021B" w:rsidRDefault="000F2590" w:rsidP="000F2590">
      <w:pPr>
        <w:pStyle w:val="Subtitle"/>
        <w:jc w:val="left"/>
        <w:rPr>
          <w:rFonts w:ascii="Times New Roman" w:hAnsi="Times New Roman"/>
          <w:b w:val="0"/>
          <w:sz w:val="24"/>
          <w:szCs w:val="24"/>
          <w:lang w:val="es-ES"/>
        </w:rPr>
      </w:pPr>
    </w:p>
    <w:p w:rsidR="000F2590" w:rsidRPr="008A021B" w:rsidRDefault="000F2590" w:rsidP="000F2590">
      <w:pPr>
        <w:rPr>
          <w:lang w:val="es-ES"/>
        </w:rPr>
      </w:pPr>
      <w:r w:rsidRPr="008A021B">
        <w:rPr>
          <w:lang w:val="es-ES"/>
        </w:rPr>
        <w:t xml:space="preserve">La Provincia de Buenos Aires ha recibido un financiamiento del Banco Interamericano de Desarrollo para financiar parcialmente el costo del Programa de Apoyo a </w:t>
      </w:r>
      <w:smartTag w:uri="urn:schemas-microsoft-com:office:smarttags" w:element="PersonName">
        <w:smartTagPr>
          <w:attr w:name="ProductID" w:val="la Inversi￳n"/>
        </w:smartTagPr>
        <w:r w:rsidRPr="008A021B">
          <w:rPr>
            <w:lang w:val="es-ES"/>
          </w:rPr>
          <w:t>la Inversión</w:t>
        </w:r>
      </w:smartTag>
      <w:r w:rsidRPr="008A021B">
        <w:rPr>
          <w:lang w:val="es-ES"/>
        </w:rPr>
        <w:t xml:space="preserve"> en los Sectores Sociales de </w:t>
      </w:r>
      <w:smartTag w:uri="urn:schemas-microsoft-com:office:smarttags" w:element="PersonName">
        <w:smartTagPr>
          <w:attr w:name="ProductID" w:val="la Provincia"/>
        </w:smartTagPr>
        <w:r w:rsidRPr="008A021B">
          <w:rPr>
            <w:lang w:val="es-ES"/>
          </w:rPr>
          <w:t>la Provincia</w:t>
        </w:r>
      </w:smartTag>
      <w:r w:rsidRPr="008A021B">
        <w:rPr>
          <w:lang w:val="es-ES"/>
        </w:rPr>
        <w:t xml:space="preserve"> de Buenos Aires, y se propone utilizar parte de los fondos de este Préstamo para efectuar los pagos bajo el Contrato para </w:t>
      </w:r>
      <w:smartTag w:uri="urn:schemas-microsoft-com:office:smarttags" w:element="PersonName">
        <w:smartTagPr>
          <w:attr w:name="ProductID" w:val="la Adquisici￳n"/>
        </w:smartTagPr>
        <w:r w:rsidRPr="008A021B">
          <w:rPr>
            <w:lang w:val="es-ES"/>
          </w:rPr>
          <w:t>la Adquisición</w:t>
        </w:r>
      </w:smartTag>
      <w:r w:rsidRPr="008A021B">
        <w:rPr>
          <w:lang w:val="es-ES"/>
        </w:rPr>
        <w:t xml:space="preserve"> de Equipamiento informático.</w:t>
      </w:r>
    </w:p>
    <w:p w:rsidR="000F2590" w:rsidRPr="008A021B" w:rsidRDefault="000F2590" w:rsidP="000F2590">
      <w:pPr>
        <w:rPr>
          <w:lang w:val="es-ES"/>
        </w:rPr>
      </w:pPr>
    </w:p>
    <w:p w:rsidR="000F2590" w:rsidRPr="008A021B" w:rsidRDefault="000F2590" w:rsidP="000F2590">
      <w:pPr>
        <w:rPr>
          <w:lang w:val="es-MX"/>
        </w:rPr>
      </w:pPr>
      <w:r w:rsidRPr="008A021B">
        <w:rPr>
          <w:lang w:val="es-ES"/>
        </w:rPr>
        <w:t xml:space="preserve">La Dirección General de Cultura y Educación de </w:t>
      </w:r>
      <w:smartTag w:uri="urn:schemas-microsoft-com:office:smarttags" w:element="PersonName">
        <w:smartTagPr>
          <w:attr w:name="ProductID" w:val="la Provincia"/>
        </w:smartTagPr>
        <w:r w:rsidRPr="008A021B">
          <w:rPr>
            <w:lang w:val="es-ES"/>
          </w:rPr>
          <w:t>la Provincia</w:t>
        </w:r>
      </w:smartTag>
      <w:r w:rsidRPr="008A021B">
        <w:rPr>
          <w:lang w:val="es-ES"/>
        </w:rPr>
        <w:t xml:space="preserve"> de Buenos Aires, a través de </w:t>
      </w:r>
      <w:smartTag w:uri="urn:schemas-microsoft-com:office:smarttags" w:element="PersonName">
        <w:smartTagPr>
          <w:attr w:name="ProductID" w:val="la Unidad Ejecutora"/>
        </w:smartTagPr>
        <w:r w:rsidRPr="008A021B">
          <w:rPr>
            <w:lang w:val="es-ES"/>
          </w:rPr>
          <w:t>la Unidad Ejecutora</w:t>
        </w:r>
      </w:smartTag>
      <w:r w:rsidRPr="008A021B">
        <w:rPr>
          <w:lang w:val="es-ES"/>
        </w:rPr>
        <w:t xml:space="preserve"> Provincial invita a los Oferentes elegibles a presentar ofertas selladas para </w:t>
      </w:r>
      <w:smartTag w:uri="urn:schemas-microsoft-com:office:smarttags" w:element="PersonName">
        <w:smartTagPr>
          <w:attr w:name="ProductID" w:val="la Adquisici￳n"/>
        </w:smartTagPr>
        <w:r w:rsidRPr="008A021B">
          <w:rPr>
            <w:lang w:val="es-ES"/>
          </w:rPr>
          <w:t>la Adquisición</w:t>
        </w:r>
      </w:smartTag>
      <w:r w:rsidRPr="008A021B">
        <w:rPr>
          <w:lang w:val="es-ES"/>
        </w:rPr>
        <w:t xml:space="preserve"> de Equipamiento Informático compuesto por: -1202 Terminales satelitales denominadas “Remotas Fijas”; -308 Equipamientos para Servidores de red (Laboratorios Grandes); -460 Equipamientos para Servidores de red (Laboratorios Medianos); -435 Equipamientos para Servidores de red (Laboratorios Chicos); 2 Equipamientos para</w:t>
      </w:r>
      <w:r>
        <w:rPr>
          <w:lang w:val="es-ES"/>
        </w:rPr>
        <w:t xml:space="preserve"> </w:t>
      </w:r>
      <w:r w:rsidRPr="008A021B">
        <w:rPr>
          <w:lang w:val="es-ES"/>
        </w:rPr>
        <w:t xml:space="preserve">Servidores de red (Sitio Central); -1 Equipamiento para Sistema de Almacenamiento Centralizado; -1 Equipamiento para Sistema de Librería Robótica del Sitio Central; -1200 Licencias de Software para respaldo de Información en Sitio Central; -4 Equipamientos de interconexión de red y componentes del </w:t>
      </w:r>
      <w:proofErr w:type="spellStart"/>
      <w:r w:rsidRPr="008A021B">
        <w:rPr>
          <w:lang w:val="es-ES"/>
        </w:rPr>
        <w:t>Area</w:t>
      </w:r>
      <w:proofErr w:type="spellEnd"/>
      <w:r w:rsidRPr="008A021B">
        <w:rPr>
          <w:lang w:val="es-ES"/>
        </w:rPr>
        <w:t xml:space="preserve"> de Almacenamiento Centralizado con destino al Sitio Central</w:t>
      </w:r>
      <w:r w:rsidRPr="006656BC">
        <w:rPr>
          <w:rFonts w:eastAsia="Arial Unicode MS"/>
          <w:lang w:val="es-ES_tradnl"/>
        </w:rPr>
        <w:t xml:space="preserve"> – Centro de Gestión de la red de laboratorios (</w:t>
      </w:r>
      <w:proofErr w:type="spellStart"/>
      <w:r w:rsidRPr="006656BC">
        <w:rPr>
          <w:rFonts w:eastAsia="Arial Unicode MS"/>
          <w:lang w:val="es-ES_tradnl"/>
        </w:rPr>
        <w:t>Switches</w:t>
      </w:r>
      <w:proofErr w:type="spellEnd"/>
      <w:r w:rsidRPr="006656BC">
        <w:rPr>
          <w:rFonts w:eastAsia="Arial Unicode MS"/>
          <w:lang w:val="es-ES_tradnl"/>
        </w:rPr>
        <w:t xml:space="preserve"> LAN)</w:t>
      </w:r>
      <w:r w:rsidRPr="008A021B">
        <w:rPr>
          <w:lang w:val="es-ES"/>
        </w:rPr>
        <w:t xml:space="preserve">; -10400 Equipamientos para puestos de trabajo en Laboratorios; -1212 Unidades de Potencia Ininterrumpida (UPS) para los Servidores y equipos de transmisión satelital para Laboratorios; -1212 Impresoras Láser </w:t>
      </w:r>
      <w:proofErr w:type="spellStart"/>
      <w:r w:rsidRPr="008A021B">
        <w:rPr>
          <w:lang w:val="es-ES"/>
        </w:rPr>
        <w:t>monocromáticass</w:t>
      </w:r>
      <w:proofErr w:type="spellEnd"/>
      <w:r w:rsidRPr="008A021B">
        <w:rPr>
          <w:lang w:val="es-ES"/>
        </w:rPr>
        <w:t xml:space="preserve"> para Laboratorios; -1200 Racks normalizados de </w:t>
      </w:r>
      <w:smartTag w:uri="urn:schemas-microsoft-com:office:smarttags" w:element="metricconverter">
        <w:smartTagPr>
          <w:attr w:name="ProductID" w:val="19”"/>
        </w:smartTagPr>
        <w:r w:rsidRPr="008A021B">
          <w:rPr>
            <w:lang w:val="es-ES"/>
          </w:rPr>
          <w:t>19”</w:t>
        </w:r>
      </w:smartTag>
      <w:r w:rsidRPr="008A021B">
        <w:rPr>
          <w:lang w:val="es-ES"/>
        </w:rPr>
        <w:t xml:space="preserve"> para montaje de terminales de transmisión satelital, servidores y accesorios en Laboratorios; -770 </w:t>
      </w:r>
      <w:r w:rsidRPr="006656BC">
        <w:rPr>
          <w:rFonts w:eastAsia="Arial Unicode MS"/>
          <w:lang w:val="es-ES_tradnl"/>
        </w:rPr>
        <w:t>Equipamiento de interconexión de red (</w:t>
      </w:r>
      <w:proofErr w:type="spellStart"/>
      <w:r w:rsidRPr="006656BC">
        <w:rPr>
          <w:rFonts w:eastAsia="Arial Unicode MS"/>
          <w:lang w:val="es-ES_tradnl"/>
        </w:rPr>
        <w:t>swtiches</w:t>
      </w:r>
      <w:proofErr w:type="spellEnd"/>
      <w:r w:rsidRPr="006656BC">
        <w:rPr>
          <w:rFonts w:eastAsia="Arial Unicode MS"/>
          <w:lang w:val="es-ES_tradnl"/>
        </w:rPr>
        <w:t xml:space="preserve"> TIPO I) para servidores, puestos de trabajo y equipos de transmisión satelital en laboratorios de Informática</w:t>
      </w:r>
      <w:r w:rsidRPr="008A021B">
        <w:rPr>
          <w:lang w:val="es-ES"/>
        </w:rPr>
        <w:t xml:space="preserve">; -175 </w:t>
      </w:r>
      <w:r w:rsidRPr="006656BC">
        <w:rPr>
          <w:rFonts w:eastAsia="Arial Unicode MS"/>
          <w:lang w:val="es-ES_tradnl"/>
        </w:rPr>
        <w:t>Equipamiento de interconexión de red (</w:t>
      </w:r>
      <w:proofErr w:type="spellStart"/>
      <w:r w:rsidRPr="006656BC">
        <w:rPr>
          <w:rFonts w:eastAsia="Arial Unicode MS"/>
          <w:lang w:val="es-ES_tradnl"/>
        </w:rPr>
        <w:t>swtiches</w:t>
      </w:r>
      <w:proofErr w:type="spellEnd"/>
      <w:r w:rsidRPr="006656BC">
        <w:rPr>
          <w:rFonts w:eastAsia="Arial Unicode MS"/>
          <w:lang w:val="es-ES_tradnl"/>
        </w:rPr>
        <w:t xml:space="preserve"> TIPO II) para servidores, puestos de trabajo y equipos de transmisión satelital en laboratorios de Informática</w:t>
      </w:r>
      <w:r w:rsidRPr="008A021B">
        <w:rPr>
          <w:lang w:val="es-ES"/>
        </w:rPr>
        <w:t xml:space="preserve">; -2 </w:t>
      </w:r>
      <w:r w:rsidRPr="006656BC">
        <w:rPr>
          <w:rFonts w:eastAsia="Arial Unicode MS"/>
          <w:lang w:val="es-ES_tradnl"/>
        </w:rPr>
        <w:t xml:space="preserve">Equipamiento de Seguridad Informática (Firewall principal) para Sitio Central – Centro de Gestión; -1204 Equipamiento de Seguridad Informática para Laboratorios; -1 Sistema de Administración Centralizada para el equipamiento de Seguridad Informática del Sitio Central-Centro de Gestión y Laboratorios de Informática; -26 Equipamiento compuesto por Computadoras personales tipo </w:t>
      </w:r>
      <w:proofErr w:type="spellStart"/>
      <w:r w:rsidRPr="006656BC">
        <w:rPr>
          <w:rFonts w:eastAsia="Arial Unicode MS"/>
          <w:lang w:val="es-ES_tradnl"/>
        </w:rPr>
        <w:t>Notebook</w:t>
      </w:r>
      <w:proofErr w:type="spellEnd"/>
      <w:r w:rsidRPr="006656BC">
        <w:rPr>
          <w:rFonts w:eastAsia="Arial Unicode MS"/>
          <w:lang w:val="es-ES_tradnl"/>
        </w:rPr>
        <w:t xml:space="preserve"> destinado a los Centros de Investigación Educativa; -26 </w:t>
      </w:r>
      <w:r w:rsidRPr="006656BC">
        <w:rPr>
          <w:rFonts w:eastAsia="Arial Unicode MS"/>
          <w:lang w:val="es-ES_tradnl"/>
        </w:rPr>
        <w:lastRenderedPageBreak/>
        <w:t xml:space="preserve">Equipamiento compuesto por Pizarra Electrónica destinado a los Centros de Investigación Educativa; -26 Equipamiento compuesto por Pantalla Plana tipo Plasma destinado a los Centros de Investigación Educativa; -26 Equipamiento compuesto por Sistema de Video Conferencia destinado a los Centros de Investigación Educativa; </w:t>
      </w:r>
      <w:r w:rsidRPr="008A021B">
        <w:rPr>
          <w:lang w:val="es-MX"/>
        </w:rPr>
        <w:t>Garantía del Equipamiento Terminales “Remotas Fijas”; Garantía del Equipamiento Servidores de Red; Garantía del Equipamiento del Sitio Central: Servidores de Red, Sistema de Almacenamiento Centralizado, Sistema de Librería Robótica, Sistema de Software de Back Up y Equipamiento de interconexión (</w:t>
      </w:r>
      <w:proofErr w:type="spellStart"/>
      <w:r w:rsidRPr="008A021B">
        <w:rPr>
          <w:lang w:val="es-MX"/>
        </w:rPr>
        <w:t>switches</w:t>
      </w:r>
      <w:proofErr w:type="spellEnd"/>
      <w:r w:rsidRPr="008A021B">
        <w:rPr>
          <w:lang w:val="es-MX"/>
        </w:rPr>
        <w:t xml:space="preserve"> LAN); Garantía del Equipamiento para puestos de trabajo en Laboratorios; Garantía de Unidades de Potencia Ininterrumpida para Servidores y Equipos de transmisión satelital en Laboratorios; Garantía de Impresoras Láser monocromáticas en Laboratorios; Garantía de Racks </w:t>
      </w:r>
      <w:smartTag w:uri="urn:schemas-microsoft-com:office:smarttags" w:element="metricconverter">
        <w:smartTagPr>
          <w:attr w:name="ProductID" w:val="19”"/>
        </w:smartTagPr>
        <w:r w:rsidRPr="008A021B">
          <w:rPr>
            <w:lang w:val="es-MX"/>
          </w:rPr>
          <w:t>19”</w:t>
        </w:r>
      </w:smartTag>
      <w:r w:rsidRPr="008A021B">
        <w:rPr>
          <w:lang w:val="es-MX"/>
        </w:rPr>
        <w:t xml:space="preserve"> para montaje de terminales de transmisión satelital, servidores y accesorios en Laboratorios; Garantía del Equipamiento de Interconexión de red (</w:t>
      </w:r>
      <w:proofErr w:type="spellStart"/>
      <w:r w:rsidRPr="008A021B">
        <w:rPr>
          <w:lang w:val="es-MX"/>
        </w:rPr>
        <w:t>switches</w:t>
      </w:r>
      <w:proofErr w:type="spellEnd"/>
      <w:r w:rsidRPr="008A021B">
        <w:rPr>
          <w:lang w:val="es-MX"/>
        </w:rPr>
        <w:t xml:space="preserve"> Tipo I, II) para Servidores, Puestos de Trabajo y Equipos de Transmisión Satelital en Laboratorios de informática; Garantía del Equipamiento de Seguridad Informática (Firewall Principal) en Sitio Central-Centro de Gestión, y Sistema de Administración Centralizada del Sitio Central – Centro de Gestión del Sitio Central y Laboratorios; Garantía del equipamiento de Seguridad Informática (Firewall) en Laboratorios de Informática de los Establecimientos Escolares; Garantía del Equipamiento destinado a los Centros de Investigación Educativa; Instalación, Puesta en marcha y Capacitación del Equipamiento para Servidores de red, Sistema de Almacenamiento Centralizado, Sistema de Librería Robótica, Licencias de Software de respaldo de información (</w:t>
      </w:r>
      <w:proofErr w:type="spellStart"/>
      <w:r w:rsidRPr="008A021B">
        <w:rPr>
          <w:lang w:val="es-MX"/>
        </w:rPr>
        <w:t>Backup</w:t>
      </w:r>
      <w:proofErr w:type="spellEnd"/>
      <w:r w:rsidRPr="008A021B">
        <w:rPr>
          <w:lang w:val="es-MX"/>
        </w:rPr>
        <w:t xml:space="preserve">), </w:t>
      </w:r>
      <w:proofErr w:type="spellStart"/>
      <w:r w:rsidRPr="008A021B">
        <w:rPr>
          <w:lang w:val="es-MX"/>
        </w:rPr>
        <w:t>Switches</w:t>
      </w:r>
      <w:proofErr w:type="spellEnd"/>
      <w:r w:rsidRPr="008A021B">
        <w:rPr>
          <w:lang w:val="es-MX"/>
        </w:rPr>
        <w:t xml:space="preserve"> de Interconexión de red y componentes del </w:t>
      </w:r>
      <w:proofErr w:type="spellStart"/>
      <w:r w:rsidRPr="008A021B">
        <w:rPr>
          <w:lang w:val="es-MX"/>
        </w:rPr>
        <w:t>Area</w:t>
      </w:r>
      <w:proofErr w:type="spellEnd"/>
      <w:r w:rsidRPr="008A021B">
        <w:rPr>
          <w:lang w:val="es-MX"/>
        </w:rPr>
        <w:t xml:space="preserve"> de </w:t>
      </w:r>
      <w:proofErr w:type="spellStart"/>
      <w:r w:rsidRPr="008A021B">
        <w:rPr>
          <w:lang w:val="es-MX"/>
        </w:rPr>
        <w:t>Almacentamiento</w:t>
      </w:r>
      <w:proofErr w:type="spellEnd"/>
      <w:r w:rsidRPr="008A021B">
        <w:rPr>
          <w:lang w:val="es-MX"/>
        </w:rPr>
        <w:t xml:space="preserve"> centralizado (</w:t>
      </w:r>
      <w:proofErr w:type="spellStart"/>
      <w:r w:rsidRPr="008A021B">
        <w:rPr>
          <w:lang w:val="es-MX"/>
        </w:rPr>
        <w:t>Switches</w:t>
      </w:r>
      <w:proofErr w:type="spellEnd"/>
      <w:r w:rsidRPr="008A021B">
        <w:rPr>
          <w:lang w:val="es-MX"/>
        </w:rPr>
        <w:t xml:space="preserve"> LAN) (Sitio Central); </w:t>
      </w:r>
      <w:r w:rsidRPr="008A021B">
        <w:rPr>
          <w:lang w:val="es-ES"/>
        </w:rPr>
        <w:t>Instalación, puesta en marcha y capacitación del equipamiento de Seguridad Informática y Sistema de Administración Centralizada en Sitio Central-Centro de Gestión e Instalación, puesta en marcha y capacitación del equipamiento de los Centros de Investigación Educativa, conforme los p</w:t>
      </w:r>
      <w:r w:rsidRPr="008A021B">
        <w:rPr>
          <w:lang w:val="es-MX"/>
        </w:rPr>
        <w:t xml:space="preserve">lazos de entrega indicados en </w:t>
      </w:r>
      <w:smartTag w:uri="urn:schemas-microsoft-com:office:smarttags" w:element="PersonName">
        <w:smartTagPr>
          <w:attr w:name="ProductID" w:val="la Secci￳n VI"/>
        </w:smartTagPr>
        <w:r w:rsidRPr="008A021B">
          <w:rPr>
            <w:lang w:val="es-MX"/>
          </w:rPr>
          <w:t>la Sección VI</w:t>
        </w:r>
      </w:smartTag>
      <w:r w:rsidRPr="008A021B">
        <w:rPr>
          <w:lang w:val="es-MX"/>
        </w:rPr>
        <w:t xml:space="preserve"> Lista de requisitos.</w:t>
      </w:r>
    </w:p>
    <w:p w:rsidR="000F2590" w:rsidRPr="008A021B" w:rsidRDefault="000F2590" w:rsidP="000F2590">
      <w:pPr>
        <w:rPr>
          <w:lang w:val="es-MX"/>
        </w:rPr>
      </w:pPr>
    </w:p>
    <w:p w:rsidR="000F2590" w:rsidRPr="008A021B" w:rsidRDefault="000F2590" w:rsidP="000F2590">
      <w:pPr>
        <w:rPr>
          <w:lang w:val="es-MX"/>
        </w:rPr>
      </w:pPr>
      <w:r w:rsidRPr="008A021B">
        <w:rPr>
          <w:iCs/>
          <w:lang w:val="es-ES"/>
        </w:rPr>
        <w:t>La cotización se hará por uno, algunos o todos los lotes. Pero en cada lote se cotizará la totalidad de los artículos que conforman el lote y la cantidad total de unidades solicitadas para cada artículo. El oferente podrá proponer descuentos a los precios ofertados para el caso de ser adjudicatario de más de un lote.</w:t>
      </w:r>
    </w:p>
    <w:p w:rsidR="000F2590" w:rsidRPr="008A021B" w:rsidRDefault="000F2590" w:rsidP="000F2590">
      <w:pPr>
        <w:rPr>
          <w:lang w:val="es-MX"/>
        </w:rPr>
      </w:pPr>
    </w:p>
    <w:p w:rsidR="000F2590" w:rsidRPr="008A021B" w:rsidRDefault="000F2590" w:rsidP="000F2590">
      <w:pPr>
        <w:rPr>
          <w:lang w:val="es-ES"/>
        </w:rPr>
      </w:pPr>
      <w:r w:rsidRPr="008A021B">
        <w:rPr>
          <w:lang w:val="es-ES"/>
        </w:rPr>
        <w:t>La licitación se efectuará conforme a los procedimientos de Licitación Pública Internacional (ICB) establecidos en la publicación del BID titulada &lt;I&gt;</w:t>
      </w:r>
      <w:r w:rsidRPr="008A021B">
        <w:rPr>
          <w:iCs/>
          <w:lang w:val="es-ES"/>
        </w:rPr>
        <w:t xml:space="preserve">Políticas para </w:t>
      </w:r>
      <w:smartTag w:uri="urn:schemas-microsoft-com:office:smarttags" w:element="PersonName">
        <w:smartTagPr>
          <w:attr w:name="ProductID" w:val="la Adquisici￳n"/>
        </w:smartTagPr>
        <w:r w:rsidRPr="008A021B">
          <w:rPr>
            <w:iCs/>
            <w:lang w:val="es-ES"/>
          </w:rPr>
          <w:t>la Adquisición</w:t>
        </w:r>
      </w:smartTag>
      <w:r w:rsidRPr="008A021B">
        <w:rPr>
          <w:iCs/>
          <w:lang w:val="es-ES"/>
        </w:rPr>
        <w:t xml:space="preserve"> de Obras y Bienes financiados por el Banco Interamericano de Desarrollo&lt;/I&gt;</w:t>
      </w:r>
      <w:r w:rsidRPr="008A021B">
        <w:rPr>
          <w:lang w:val="es-ES"/>
        </w:rPr>
        <w:t>, y está abierta a todos los oferentes de países elegibles, según se definen en dichas normas.</w:t>
      </w:r>
    </w:p>
    <w:p w:rsidR="000F2590" w:rsidRPr="008A021B" w:rsidRDefault="000F2590" w:rsidP="000F2590">
      <w:pPr>
        <w:rPr>
          <w:lang w:val="es-ES"/>
        </w:rPr>
      </w:pPr>
    </w:p>
    <w:p w:rsidR="000F2590" w:rsidRPr="008A021B" w:rsidRDefault="000F2590" w:rsidP="000F2590">
      <w:pPr>
        <w:rPr>
          <w:lang w:val="es-ES"/>
        </w:rPr>
      </w:pPr>
      <w:r w:rsidRPr="008A021B">
        <w:rPr>
          <w:lang w:val="es-ES"/>
        </w:rPr>
        <w:t xml:space="preserve">Los oferentes elegibles que estén interesados podrán obtener información adicional de Dirección General de Cultura y Educación de </w:t>
      </w:r>
      <w:smartTag w:uri="urn:schemas-microsoft-com:office:smarttags" w:element="PersonName">
        <w:smartTagPr>
          <w:attr w:name="ProductID" w:val="la Provincia"/>
        </w:smartTagPr>
        <w:r w:rsidRPr="008A021B">
          <w:rPr>
            <w:lang w:val="es-ES"/>
          </w:rPr>
          <w:t>la Provincia</w:t>
        </w:r>
      </w:smartTag>
      <w:r w:rsidRPr="008A021B">
        <w:rPr>
          <w:lang w:val="es-ES"/>
        </w:rPr>
        <w:t xml:space="preserve"> de Buenos Aires, a través de </w:t>
      </w:r>
      <w:smartTag w:uri="urn:schemas-microsoft-com:office:smarttags" w:element="PersonName">
        <w:smartTagPr>
          <w:attr w:name="ProductID" w:val="la Unidad Ejecutora"/>
        </w:smartTagPr>
        <w:r w:rsidRPr="008A021B">
          <w:rPr>
            <w:lang w:val="es-ES"/>
          </w:rPr>
          <w:t>la Unidad Ejecutora</w:t>
        </w:r>
      </w:smartTag>
      <w:r w:rsidRPr="008A021B">
        <w:rPr>
          <w:lang w:val="es-ES"/>
        </w:rPr>
        <w:t xml:space="preserve"> Provincial, y revisar los documentos de licitación en la dirección indicada al final de este llamado.</w:t>
      </w:r>
    </w:p>
    <w:p w:rsidR="000F2590" w:rsidRPr="008A021B" w:rsidRDefault="000F2590" w:rsidP="000F2590">
      <w:pPr>
        <w:rPr>
          <w:lang w:val="es-ES"/>
        </w:rPr>
      </w:pPr>
    </w:p>
    <w:p w:rsidR="000F2590" w:rsidRPr="008A021B" w:rsidRDefault="000F2590" w:rsidP="000F2590">
      <w:pPr>
        <w:rPr>
          <w:lang w:val="es-ES"/>
        </w:rPr>
      </w:pPr>
      <w:r w:rsidRPr="008A021B">
        <w:rPr>
          <w:lang w:val="es-ES"/>
        </w:rPr>
        <w:t xml:space="preserve">Los requisitos de calificaciones incluyen los descriptos en </w:t>
      </w:r>
      <w:smartTag w:uri="urn:schemas-microsoft-com:office:smarttags" w:element="PersonName">
        <w:smartTagPr>
          <w:attr w:name="ProductID" w:val="la Secci￳n VI"/>
        </w:smartTagPr>
        <w:r w:rsidRPr="008A021B">
          <w:rPr>
            <w:lang w:val="es-ES"/>
          </w:rPr>
          <w:t>la Sección VI</w:t>
        </w:r>
      </w:smartTag>
      <w:r w:rsidRPr="008A021B">
        <w:rPr>
          <w:lang w:val="es-ES"/>
        </w:rPr>
        <w:t xml:space="preserve"> Lista de Requisitos del Documento de Licitación</w:t>
      </w:r>
      <w:r w:rsidRPr="008A021B">
        <w:rPr>
          <w:iCs/>
          <w:lang w:val="es-ES"/>
        </w:rPr>
        <w:t xml:space="preserve">. No se otorgará </w:t>
      </w:r>
      <w:r w:rsidRPr="008A021B">
        <w:rPr>
          <w:lang w:val="es-ES"/>
        </w:rPr>
        <w:t>un Margen de Preferencia a contratistas o asociaciones nacionales elegibles. Mayores detalles se proporcionan en los Documentos de Licitación.</w:t>
      </w:r>
    </w:p>
    <w:p w:rsidR="000F2590" w:rsidRPr="008A021B" w:rsidRDefault="000F2590" w:rsidP="000F2590">
      <w:pPr>
        <w:rPr>
          <w:lang w:val="es-ES"/>
        </w:rPr>
      </w:pPr>
    </w:p>
    <w:p w:rsidR="000F2590" w:rsidRPr="006656BC" w:rsidRDefault="000F2590" w:rsidP="000F2590">
      <w:pPr>
        <w:rPr>
          <w:spacing w:val="-3"/>
          <w:lang w:val="es-ES_tradnl"/>
        </w:rPr>
      </w:pPr>
      <w:r w:rsidRPr="008A021B">
        <w:rPr>
          <w:lang w:val="es-ES"/>
        </w:rPr>
        <w:lastRenderedPageBreak/>
        <w:t xml:space="preserve">Los Documentos de Licitación podrán ser consultados en la página web indicada al pie de la presente. Los oferentes podrán comprar un juego completo de los Documentos de Licitación, sin embargo los interesados podrán hacerlo, comprando un juego completo de los Documentos de Licitación en idioma español, mediante presentación de una solicitud por escrito a la dirección indicada al final de este Llamado, y contra el pago de una suma no reembolsable de </w:t>
      </w:r>
      <w:r w:rsidRPr="008A021B">
        <w:rPr>
          <w:lang w:val="es-MX"/>
        </w:rPr>
        <w:t xml:space="preserve">pesos $ 75. Esta suma podrá pagarse mediante </w:t>
      </w:r>
      <w:r w:rsidRPr="006656BC">
        <w:rPr>
          <w:lang w:val="es-ES_tradnl"/>
        </w:rPr>
        <w:t xml:space="preserve">un depósito en la Cuenta Corriente </w:t>
      </w:r>
      <w:bookmarkStart w:id="1" w:name="_Hlt78695467"/>
      <w:bookmarkEnd w:id="1"/>
      <w:r w:rsidRPr="006656BC">
        <w:rPr>
          <w:lang w:val="es-ES_tradnl"/>
        </w:rPr>
        <w:t>del Banco de la Nación Argentina No. 71400087/43 Sucursal Calle 12 No. 1274. El documento podrá ser enviado por correo argentino a solicitud del oferente.</w:t>
      </w:r>
      <w:r w:rsidRPr="006656BC">
        <w:rPr>
          <w:spacing w:val="-3"/>
          <w:lang w:val="es-ES_tradnl"/>
        </w:rPr>
        <w:t xml:space="preserve"> El costo de envío, será abonado por el oferente.</w:t>
      </w:r>
    </w:p>
    <w:p w:rsidR="000F2590" w:rsidRPr="006656BC" w:rsidRDefault="000F2590" w:rsidP="000F2590">
      <w:pPr>
        <w:rPr>
          <w:lang w:val="es-ES_tradnl"/>
        </w:rPr>
      </w:pPr>
    </w:p>
    <w:p w:rsidR="000F2590" w:rsidRPr="008A021B" w:rsidRDefault="000F2590" w:rsidP="000F2590">
      <w:pPr>
        <w:rPr>
          <w:lang w:val="es-ES"/>
        </w:rPr>
      </w:pPr>
      <w:r w:rsidRPr="008A021B">
        <w:rPr>
          <w:lang w:val="es-ES"/>
        </w:rPr>
        <w:t xml:space="preserve">Las ofertas deberán hacerse llegar a la dirección indicada abajo a más tardar a las 11.00 horas del 23 de agosto de 2010. Las ofertas electrónicas </w:t>
      </w:r>
      <w:r w:rsidRPr="008A021B">
        <w:rPr>
          <w:iCs/>
          <w:lang w:val="es-ES"/>
        </w:rPr>
        <w:t xml:space="preserve">no serán </w:t>
      </w:r>
      <w:r w:rsidRPr="008A021B">
        <w:rPr>
          <w:lang w:val="es-ES"/>
        </w:rPr>
        <w:t>permitidas. Las ofertas que se reciban fuera de plazo serán rechazadas. Las ofertas se abrirán en presencia de los representantes de los oferentes que deseen asistir en persona o en-línea en la dirección indicada al final de este llamado,</w:t>
      </w:r>
      <w:r>
        <w:rPr>
          <w:lang w:val="es-ES"/>
        </w:rPr>
        <w:t xml:space="preserve"> </w:t>
      </w:r>
      <w:r w:rsidRPr="008A021B">
        <w:rPr>
          <w:lang w:val="es-ES"/>
        </w:rPr>
        <w:t>a las 11.30 horas del 23 de agosto de 2010. Horario de atención: días hábiles de: 10:00 a 16:00 horas.</w:t>
      </w:r>
    </w:p>
    <w:p w:rsidR="000F2590" w:rsidRPr="008A021B" w:rsidRDefault="000F2590" w:rsidP="000F2590">
      <w:pPr>
        <w:rPr>
          <w:lang w:val="es-ES"/>
        </w:rPr>
      </w:pPr>
    </w:p>
    <w:p w:rsidR="000F2590" w:rsidRPr="008A021B" w:rsidRDefault="000F2590" w:rsidP="000F2590">
      <w:pPr>
        <w:rPr>
          <w:lang w:val="es-ES"/>
        </w:rPr>
      </w:pPr>
      <w:r w:rsidRPr="008A021B">
        <w:rPr>
          <w:iCs/>
          <w:lang w:val="es-ES"/>
        </w:rPr>
        <w:t xml:space="preserve">Todas las ofertas deberán estar acompañadas de una garantía de mantenimiento de la oferta. La cotización de </w:t>
      </w:r>
      <w:r w:rsidRPr="008A021B">
        <w:rPr>
          <w:lang w:val="es-ES"/>
        </w:rPr>
        <w:t xml:space="preserve">las garantías de mantenimiento de la oferta para cada lote es: </w:t>
      </w:r>
    </w:p>
    <w:p w:rsidR="000F2590" w:rsidRPr="008A021B" w:rsidRDefault="000F2590" w:rsidP="000F2590">
      <w:pPr>
        <w:rPr>
          <w:lang w:val="es-ES"/>
        </w:rPr>
      </w:pPr>
    </w:p>
    <w:p w:rsidR="000F2590" w:rsidRPr="008A021B" w:rsidRDefault="000F2590" w:rsidP="000F2590">
      <w:pPr>
        <w:rPr>
          <w:lang w:val="pt-BR"/>
        </w:rPr>
      </w:pPr>
      <w:r w:rsidRPr="008A021B">
        <w:rPr>
          <w:bCs/>
          <w:lang w:val="pt-BR"/>
        </w:rPr>
        <w:t xml:space="preserve">Lote No. </w:t>
      </w:r>
      <w:r w:rsidRPr="008A021B">
        <w:rPr>
          <w:lang w:val="pt-BR"/>
        </w:rPr>
        <w:t>1: 111700</w:t>
      </w:r>
    </w:p>
    <w:p w:rsidR="000F2590" w:rsidRPr="008A021B" w:rsidRDefault="000F2590" w:rsidP="000F2590">
      <w:pPr>
        <w:rPr>
          <w:lang w:val="pt-BR"/>
        </w:rPr>
      </w:pPr>
      <w:r w:rsidRPr="008A021B">
        <w:rPr>
          <w:bCs/>
          <w:lang w:val="pt-BR"/>
        </w:rPr>
        <w:t xml:space="preserve">Lote No. </w:t>
      </w:r>
      <w:proofErr w:type="gramStart"/>
      <w:r w:rsidRPr="008A021B">
        <w:rPr>
          <w:lang w:val="pt-BR"/>
        </w:rPr>
        <w:t>2:226400</w:t>
      </w:r>
      <w:proofErr w:type="gramEnd"/>
    </w:p>
    <w:p w:rsidR="000F2590" w:rsidRPr="008A021B" w:rsidRDefault="000F2590" w:rsidP="000F2590">
      <w:pPr>
        <w:rPr>
          <w:lang w:val="pt-BR"/>
        </w:rPr>
      </w:pPr>
      <w:r w:rsidRPr="008A021B">
        <w:rPr>
          <w:bCs/>
          <w:lang w:val="pt-BR"/>
        </w:rPr>
        <w:t xml:space="preserve">Lote No. </w:t>
      </w:r>
      <w:proofErr w:type="gramStart"/>
      <w:r w:rsidRPr="008A021B">
        <w:rPr>
          <w:lang w:val="pt-BR"/>
        </w:rPr>
        <w:t>3:13000</w:t>
      </w:r>
      <w:proofErr w:type="gramEnd"/>
    </w:p>
    <w:p w:rsidR="000F2590" w:rsidRPr="008A021B" w:rsidRDefault="000F2590" w:rsidP="000F2590">
      <w:pPr>
        <w:rPr>
          <w:lang w:val="pt-BR"/>
        </w:rPr>
      </w:pPr>
      <w:r w:rsidRPr="008A021B">
        <w:rPr>
          <w:bCs/>
          <w:lang w:val="pt-BR"/>
        </w:rPr>
        <w:t xml:space="preserve">Lote No. </w:t>
      </w:r>
      <w:proofErr w:type="gramStart"/>
      <w:r w:rsidRPr="008A021B">
        <w:rPr>
          <w:lang w:val="pt-BR"/>
        </w:rPr>
        <w:t>4:247000</w:t>
      </w:r>
      <w:proofErr w:type="gramEnd"/>
    </w:p>
    <w:p w:rsidR="000F2590" w:rsidRPr="008A021B" w:rsidRDefault="000F2590" w:rsidP="000F2590">
      <w:pPr>
        <w:rPr>
          <w:lang w:val="pt-BR"/>
        </w:rPr>
      </w:pPr>
      <w:r w:rsidRPr="008A021B">
        <w:rPr>
          <w:bCs/>
          <w:lang w:val="pt-BR"/>
        </w:rPr>
        <w:t xml:space="preserve">Lote No. </w:t>
      </w:r>
      <w:proofErr w:type="gramStart"/>
      <w:r w:rsidRPr="008A021B">
        <w:rPr>
          <w:lang w:val="pt-BR"/>
        </w:rPr>
        <w:t>5:25400</w:t>
      </w:r>
      <w:proofErr w:type="gramEnd"/>
    </w:p>
    <w:p w:rsidR="000F2590" w:rsidRPr="008A021B" w:rsidRDefault="000F2590" w:rsidP="000F2590">
      <w:pPr>
        <w:rPr>
          <w:lang w:val="pt-BR"/>
        </w:rPr>
      </w:pPr>
      <w:r w:rsidRPr="008A021B">
        <w:rPr>
          <w:bCs/>
          <w:lang w:val="pt-BR"/>
        </w:rPr>
        <w:t xml:space="preserve">Lote No. </w:t>
      </w:r>
      <w:proofErr w:type="gramStart"/>
      <w:r w:rsidRPr="008A021B">
        <w:rPr>
          <w:lang w:val="pt-BR"/>
        </w:rPr>
        <w:t>6:30100</w:t>
      </w:r>
      <w:proofErr w:type="gramEnd"/>
    </w:p>
    <w:p w:rsidR="000F2590" w:rsidRPr="006656BC" w:rsidRDefault="000F2590" w:rsidP="000F2590">
      <w:pPr>
        <w:rPr>
          <w:lang w:val="pt-BR"/>
        </w:rPr>
      </w:pPr>
      <w:r w:rsidRPr="006656BC">
        <w:rPr>
          <w:bCs/>
          <w:lang w:val="pt-BR"/>
        </w:rPr>
        <w:t xml:space="preserve">Lote No. </w:t>
      </w:r>
      <w:proofErr w:type="gramStart"/>
      <w:r w:rsidRPr="006656BC">
        <w:rPr>
          <w:lang w:val="pt-BR"/>
        </w:rPr>
        <w:t>7:22000</w:t>
      </w:r>
      <w:proofErr w:type="gramEnd"/>
    </w:p>
    <w:p w:rsidR="000F2590" w:rsidRPr="006656BC" w:rsidRDefault="000F2590" w:rsidP="000F2590">
      <w:pPr>
        <w:rPr>
          <w:lang w:val="pt-BR"/>
        </w:rPr>
      </w:pPr>
      <w:r w:rsidRPr="006656BC">
        <w:rPr>
          <w:bCs/>
          <w:lang w:val="pt-BR"/>
        </w:rPr>
        <w:t xml:space="preserve">Lote No. </w:t>
      </w:r>
      <w:proofErr w:type="gramStart"/>
      <w:r w:rsidRPr="006656BC">
        <w:rPr>
          <w:lang w:val="pt-BR"/>
        </w:rPr>
        <w:t>8:16000</w:t>
      </w:r>
      <w:proofErr w:type="gramEnd"/>
    </w:p>
    <w:p w:rsidR="000F2590" w:rsidRPr="006656BC" w:rsidRDefault="000F2590" w:rsidP="000F2590">
      <w:pPr>
        <w:rPr>
          <w:lang w:val="pt-BR"/>
        </w:rPr>
      </w:pPr>
      <w:r w:rsidRPr="006656BC">
        <w:rPr>
          <w:bCs/>
          <w:lang w:val="pt-BR"/>
        </w:rPr>
        <w:t xml:space="preserve">Lote No. </w:t>
      </w:r>
      <w:r w:rsidRPr="006656BC">
        <w:rPr>
          <w:lang w:val="pt-BR"/>
        </w:rPr>
        <w:t>9:76500</w:t>
      </w:r>
    </w:p>
    <w:p w:rsidR="000F2590" w:rsidRPr="006656BC" w:rsidRDefault="000F2590" w:rsidP="000F2590">
      <w:pPr>
        <w:rPr>
          <w:lang w:val="es-ES_tradnl"/>
        </w:rPr>
      </w:pPr>
      <w:r w:rsidRPr="006656BC">
        <w:rPr>
          <w:bCs/>
          <w:lang w:val="es-ES_tradnl"/>
        </w:rPr>
        <w:t xml:space="preserve">Lote No. </w:t>
      </w:r>
      <w:r w:rsidRPr="006656BC">
        <w:rPr>
          <w:lang w:val="es-ES_tradnl"/>
        </w:rPr>
        <w:t>10:40500</w:t>
      </w:r>
    </w:p>
    <w:p w:rsidR="000F2590" w:rsidRPr="008A021B" w:rsidRDefault="000F2590" w:rsidP="000F2590">
      <w:pPr>
        <w:rPr>
          <w:lang w:val="es-ES"/>
        </w:rPr>
      </w:pPr>
    </w:p>
    <w:p w:rsidR="000F2590" w:rsidRPr="008A021B" w:rsidRDefault="000F2590" w:rsidP="000F2590">
      <w:pPr>
        <w:rPr>
          <w:lang w:val="es-ES"/>
        </w:rPr>
      </w:pPr>
      <w:r w:rsidRPr="008A021B">
        <w:rPr>
          <w:lang w:val="es-ES"/>
        </w:rPr>
        <w:t>La garantía de mantenimiento de la oferta tendrá un monto igual a la suma de los montos de las garantías de los lotes ofertados.</w:t>
      </w:r>
    </w:p>
    <w:p w:rsidR="000F2590" w:rsidRPr="008A021B" w:rsidRDefault="000F2590" w:rsidP="000F2590">
      <w:pPr>
        <w:rPr>
          <w:lang w:val="es-ES"/>
        </w:rPr>
      </w:pPr>
    </w:p>
    <w:p w:rsidR="000F2590" w:rsidRPr="008A021B" w:rsidRDefault="000F2590" w:rsidP="000F2590">
      <w:pPr>
        <w:rPr>
          <w:lang w:val="es-ES"/>
        </w:rPr>
      </w:pPr>
      <w:r w:rsidRPr="008A021B">
        <w:rPr>
          <w:lang w:val="es-ES"/>
        </w:rPr>
        <w:t xml:space="preserve">Unidad Ejecutora Provincial de </w:t>
      </w:r>
      <w:smartTag w:uri="urn:schemas-microsoft-com:office:smarttags" w:element="PersonName">
        <w:smartTagPr>
          <w:attr w:name="ProductID" w:val="la Direcci￳n General"/>
        </w:smartTagPr>
        <w:r w:rsidRPr="008A021B">
          <w:rPr>
            <w:lang w:val="es-ES"/>
          </w:rPr>
          <w:t>la Dirección General</w:t>
        </w:r>
      </w:smartTag>
      <w:r w:rsidRPr="008A021B">
        <w:rPr>
          <w:lang w:val="es-ES"/>
        </w:rPr>
        <w:t xml:space="preserve"> de Cultura y Educación de </w:t>
      </w:r>
      <w:smartTag w:uri="urn:schemas-microsoft-com:office:smarttags" w:element="PersonName">
        <w:smartTagPr>
          <w:attr w:name="ProductID" w:val="la Provincia"/>
        </w:smartTagPr>
        <w:r w:rsidRPr="008A021B">
          <w:rPr>
            <w:lang w:val="es-ES"/>
          </w:rPr>
          <w:t>la Provincia</w:t>
        </w:r>
      </w:smartTag>
      <w:r w:rsidRPr="008A021B">
        <w:rPr>
          <w:lang w:val="es-ES"/>
        </w:rPr>
        <w:t xml:space="preserve"> de Buenos Aires </w:t>
      </w:r>
    </w:p>
    <w:p w:rsidR="000F2590" w:rsidRPr="008A021B" w:rsidRDefault="000F2590" w:rsidP="000F2590">
      <w:pPr>
        <w:rPr>
          <w:lang w:val="es-ES"/>
        </w:rPr>
      </w:pPr>
      <w:r w:rsidRPr="008A021B">
        <w:rPr>
          <w:lang w:val="es-ES"/>
        </w:rPr>
        <w:t xml:space="preserve">Dirección: calle 8 No. 713 </w:t>
      </w:r>
    </w:p>
    <w:p w:rsidR="000F2590" w:rsidRPr="008A021B" w:rsidRDefault="000F2590" w:rsidP="000F2590">
      <w:pPr>
        <w:keepNext/>
        <w:keepLines/>
        <w:suppressLineNumbers/>
        <w:suppressAutoHyphens/>
        <w:rPr>
          <w:iCs/>
          <w:lang w:val="es-ES"/>
        </w:rPr>
      </w:pPr>
      <w:r w:rsidRPr="008A021B">
        <w:rPr>
          <w:lang w:val="es-ES"/>
        </w:rPr>
        <w:t>Número del Piso/Oficina: PB</w:t>
      </w:r>
    </w:p>
    <w:p w:rsidR="000F2590" w:rsidRPr="008A021B" w:rsidRDefault="000F2590" w:rsidP="000F2590">
      <w:pPr>
        <w:keepNext/>
        <w:keepLines/>
        <w:suppressLineNumbers/>
        <w:suppressAutoHyphens/>
        <w:rPr>
          <w:iCs/>
          <w:lang w:val="es-ES"/>
        </w:rPr>
      </w:pPr>
      <w:r w:rsidRPr="008A021B">
        <w:rPr>
          <w:lang w:val="es-ES"/>
        </w:rPr>
        <w:t xml:space="preserve">Código postal: </w:t>
      </w:r>
      <w:r w:rsidRPr="008A021B">
        <w:rPr>
          <w:iCs/>
          <w:lang w:val="es-ES"/>
        </w:rPr>
        <w:t>1900</w:t>
      </w:r>
    </w:p>
    <w:p w:rsidR="000F2590" w:rsidRPr="008A021B" w:rsidRDefault="000F2590" w:rsidP="000F2590">
      <w:pPr>
        <w:rPr>
          <w:iCs/>
          <w:lang w:val="es-ES"/>
        </w:rPr>
      </w:pPr>
      <w:r w:rsidRPr="008A021B">
        <w:rPr>
          <w:lang w:val="es-ES"/>
        </w:rPr>
        <w:t>La Plata, provincia de Buenos Aires, Argentina</w:t>
      </w:r>
    </w:p>
    <w:p w:rsidR="000F2590" w:rsidRPr="008A021B" w:rsidRDefault="000F2590" w:rsidP="000F2590">
      <w:pPr>
        <w:pStyle w:val="Outline"/>
        <w:keepNext/>
        <w:keepLines/>
        <w:suppressLineNumbers/>
        <w:suppressAutoHyphens/>
        <w:spacing w:before="0"/>
        <w:rPr>
          <w:kern w:val="0"/>
          <w:szCs w:val="24"/>
          <w:lang w:val="es-ES"/>
        </w:rPr>
      </w:pPr>
      <w:r w:rsidRPr="008A021B">
        <w:rPr>
          <w:kern w:val="0"/>
          <w:szCs w:val="24"/>
          <w:lang w:val="es-ES"/>
        </w:rPr>
        <w:t xml:space="preserve">Tel: (54-221) </w:t>
      </w:r>
      <w:r w:rsidRPr="008A021B">
        <w:rPr>
          <w:szCs w:val="24"/>
          <w:lang w:val="es-AR"/>
        </w:rPr>
        <w:t>4240-335</w:t>
      </w:r>
    </w:p>
    <w:p w:rsidR="000F2590" w:rsidRPr="008A021B" w:rsidRDefault="000F2590" w:rsidP="000F2590">
      <w:pPr>
        <w:pStyle w:val="Outline"/>
        <w:keepNext/>
        <w:keepLines/>
        <w:suppressLineNumbers/>
        <w:suppressAutoHyphens/>
        <w:spacing w:before="0"/>
        <w:rPr>
          <w:kern w:val="0"/>
          <w:szCs w:val="24"/>
          <w:lang w:val="es-ES"/>
        </w:rPr>
      </w:pPr>
      <w:r w:rsidRPr="008A021B">
        <w:rPr>
          <w:kern w:val="0"/>
          <w:szCs w:val="24"/>
          <w:lang w:val="es-ES"/>
        </w:rPr>
        <w:t xml:space="preserve">Fax: (54-221) </w:t>
      </w:r>
      <w:r w:rsidRPr="008A021B">
        <w:rPr>
          <w:szCs w:val="24"/>
          <w:lang w:val="es-AR"/>
        </w:rPr>
        <w:t>4240-335</w:t>
      </w:r>
    </w:p>
    <w:p w:rsidR="000F2590" w:rsidRPr="006656BC" w:rsidRDefault="000F2590" w:rsidP="000F2590">
      <w:pPr>
        <w:rPr>
          <w:lang w:val="es-ES"/>
        </w:rPr>
      </w:pPr>
      <w:r w:rsidRPr="008A021B">
        <w:rPr>
          <w:lang w:val="es-ES"/>
        </w:rPr>
        <w:t xml:space="preserve">E-mail: </w:t>
      </w:r>
      <w:r w:rsidRPr="008A021B">
        <w:rPr>
          <w:lang w:val="es-AR"/>
        </w:rPr>
        <w:t>programapaiss@ed.gba.gov.ar</w:t>
      </w:r>
    </w:p>
    <w:p w:rsidR="000F2590" w:rsidRPr="008A021B" w:rsidRDefault="000F2590" w:rsidP="000F2590">
      <w:pPr>
        <w:rPr>
          <w:lang w:val="es-ES"/>
        </w:rPr>
      </w:pPr>
      <w:proofErr w:type="spellStart"/>
      <w:r w:rsidRPr="008A021B">
        <w:rPr>
          <w:lang w:val="es-ES"/>
        </w:rPr>
        <w:t>Website</w:t>
      </w:r>
      <w:proofErr w:type="spellEnd"/>
      <w:r w:rsidRPr="008A021B">
        <w:rPr>
          <w:lang w:val="es-ES"/>
        </w:rPr>
        <w:t>: www.ec.gba.gov.ar</w:t>
      </w:r>
    </w:p>
    <w:p w:rsidR="004961EE" w:rsidRPr="000F2590" w:rsidRDefault="004961EE">
      <w:pPr>
        <w:rPr>
          <w:lang w:val="es-ES"/>
        </w:rPr>
      </w:pPr>
    </w:p>
    <w:sectPr w:rsidR="004961EE" w:rsidRPr="000F2590" w:rsidSect="004961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F2590"/>
    <w:rsid w:val="000F2590"/>
    <w:rsid w:val="004961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590"/>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0F2590"/>
    <w:pPr>
      <w:jc w:val="center"/>
    </w:pPr>
    <w:rPr>
      <w:rFonts w:ascii="Arial" w:hAnsi="Arial"/>
      <w:b/>
      <w:sz w:val="40"/>
      <w:szCs w:val="20"/>
      <w:lang w:val="en-US" w:eastAsia="en-US"/>
    </w:rPr>
  </w:style>
  <w:style w:type="character" w:customStyle="1" w:styleId="SubtitleChar">
    <w:name w:val="Subtitle Char"/>
    <w:basedOn w:val="DefaultParagraphFont"/>
    <w:link w:val="Subtitle"/>
    <w:rsid w:val="000F2590"/>
    <w:rPr>
      <w:rFonts w:ascii="Arial" w:eastAsia="Times New Roman" w:hAnsi="Arial" w:cs="Times New Roman"/>
      <w:b/>
      <w:sz w:val="40"/>
      <w:szCs w:val="20"/>
    </w:rPr>
  </w:style>
  <w:style w:type="paragraph" w:customStyle="1" w:styleId="Outline">
    <w:name w:val="Outline"/>
    <w:basedOn w:val="Normal"/>
    <w:rsid w:val="000F2590"/>
    <w:pPr>
      <w:spacing w:before="240"/>
    </w:pPr>
    <w:rPr>
      <w:kern w:val="28"/>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35256895</IDBDocs_x0020_Number>
    <TaxCatchAll xmlns="cdc7663a-08f0-4737-9e8c-148ce897a09c">
      <Value>5</Value>
      <Value>15</Value>
      <Value>14</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1700/OC-AR</Approval_x0020_Number>
    <Document_x0020_Author xmlns="cdc7663a-08f0-4737-9e8c-148ce897a09c">JLEONCRUZ</Document_x0020_Author>
    <Fiscal_x0020_Year_x0020_IDB xmlns="cdc7663a-08f0-4737-9e8c-148ce897a09c">2010</Fiscal_x0020_Year_x0020_IDB>
    <Other_x0020_Author xmlns="cdc7663a-08f0-4737-9e8c-148ce897a09c" xsi:nil="true"/>
    <Project_x0020_Number xmlns="cdc7663a-08f0-4737-9e8c-148ce897a09c">AR-L1007</Project_x0020_Number>
    <Package_x0020_Code xmlns="cdc7663a-08f0-4737-9e8c-148ce897a09c" xsi:nil="true"/>
    <Key_x0020_Document xmlns="cdc7663a-08f0-4737-9e8c-148ce897a09c">false</Key_x0020_Document>
    <Migration_x0020_Info xmlns="cdc7663a-08f0-4737-9e8c-148ce897a09c">&lt;div class="ExternalClass3B59F241AECE49B6931DC0D20496EA63"&gt;MS WORDSPNSpecific Procurement Notices0&lt;/div&gt;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EZSHARE-187955111-6016</_dlc_DocId>
    <Publication_x0020_Type xmlns="cdc7663a-08f0-4737-9e8c-148ce897a09c" xsi:nil="true"/>
    <Issue_x0020_Date xmlns="cdc7663a-08f0-4737-9e8c-148ce897a09c" xsi:nil="true"/>
    <KP_x0020_Topics xmlns="cdc7663a-08f0-4737-9e8c-148ce897a09c" xsi:nil="true"/>
    <Webtopic xmlns="cdc7663a-08f0-4737-9e8c-148ce897a09c">Social Reforms</Webtopic>
    <Publishing_x0020_House xmlns="cdc7663a-08f0-4737-9e8c-148ce897a09c" xsi:nil="true"/>
    <Disclosed xmlns="cdc7663a-08f0-4737-9e8c-148ce897a09c">true</Disclosed>
    <_dlc_DocIdUrl xmlns="cdc7663a-08f0-4737-9e8c-148ce897a09c">
      <Url>https://idbg.sharepoint.com/teams/EZ-AR-LON/AR-L1007/_layouts/15/DocIdRedir.aspx?ID=EZSHARE-187955111-6016</Url>
      <Description>EZSHARE-187955111-6016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544D156C52654BA02B67363BD7BB07" ma:contentTypeVersion="2635" ma:contentTypeDescription="A content type to manage public (operations) IDB documents" ma:contentTypeScope="" ma:versionID="9cb8b5000be7a3c489a3f6158f9a56f0">
  <xsd:schema xmlns:xsd="http://www.w3.org/2001/XMLSchema" xmlns:xs="http://www.w3.org/2001/XMLSchema" xmlns:p="http://schemas.microsoft.com/office/2006/metadata/properties" xmlns:ns2="cdc7663a-08f0-4737-9e8c-148ce897a09c" targetNamespace="http://schemas.microsoft.com/office/2006/metadata/properties" ma:root="true" ma:fieldsID="e0dc2e9f106db27414220410e6b491f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00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dexed="true"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1A90D65-5047-4D57-9A72-CB67427658CE}"/>
</file>

<file path=customXml/itemProps2.xml><?xml version="1.0" encoding="utf-8"?>
<ds:datastoreItem xmlns:ds="http://schemas.openxmlformats.org/officeDocument/2006/customXml" ds:itemID="{736A8987-9A5F-419A-A280-71259F48B2E1}"/>
</file>

<file path=customXml/itemProps3.xml><?xml version="1.0" encoding="utf-8"?>
<ds:datastoreItem xmlns:ds="http://schemas.openxmlformats.org/officeDocument/2006/customXml" ds:itemID="{27BFFA33-E967-492B-B962-4B434DE75136}"/>
</file>

<file path=customXml/itemProps4.xml><?xml version="1.0" encoding="utf-8"?>
<ds:datastoreItem xmlns:ds="http://schemas.openxmlformats.org/officeDocument/2006/customXml" ds:itemID="{1E7E61C3-0DB7-4A5A-A3CB-2CF6848D9929}"/>
</file>

<file path=customXml/itemProps5.xml><?xml version="1.0" encoding="utf-8"?>
<ds:datastoreItem xmlns:ds="http://schemas.openxmlformats.org/officeDocument/2006/customXml" ds:itemID="{1B172F23-DF84-4A4B-9D09-A8DD6E0F4D31}"/>
</file>

<file path=customXml/itemProps6.xml><?xml version="1.0" encoding="utf-8"?>
<ds:datastoreItem xmlns:ds="http://schemas.openxmlformats.org/officeDocument/2006/customXml" ds:itemID="{C63577B4-C88C-4FE7-AE15-0307635F9DE2}"/>
</file>

<file path=docProps/app.xml><?xml version="1.0" encoding="utf-8"?>
<Properties xmlns="http://schemas.openxmlformats.org/officeDocument/2006/extended-properties" xmlns:vt="http://schemas.openxmlformats.org/officeDocument/2006/docPropsVTypes">
  <Template>Normal.dotm</Template>
  <TotalTime>1</TotalTime>
  <Pages>3</Pages>
  <Words>1274</Words>
  <Characters>7265</Characters>
  <Application>Microsoft Office Word</Application>
  <DocSecurity>0</DocSecurity>
  <Lines>60</Lines>
  <Paragraphs>17</Paragraphs>
  <ScaleCrop>false</ScaleCrop>
  <Company>Inter-American Development Bank</Company>
  <LinksUpToDate>false</LinksUpToDate>
  <CharactersWithSpaces>8522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APOYO A LA INVERSIÓN EN LOS SECTORES SOCIALES DE LA PROVINCIA DE BUENOS AIRES</dc:title>
  <dc:subject/>
  <dc:creator>IADB</dc:creator>
  <cp:keywords/>
  <dc:description/>
  <cp:lastModifiedBy>IADB</cp:lastModifiedBy>
  <cp:revision>1</cp:revision>
  <dcterms:created xsi:type="dcterms:W3CDTF">2010-07-13T19:43:00Z</dcterms:created>
  <dcterms:modified xsi:type="dcterms:W3CDTF">2010-07-13T19:44:00Z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0x0101001A458A224826124E8B45B1D613300CFC0024544D156C52654BA02B67363BD7BB07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5;#Argentina|eb1b705c-195f-4c3b-9661-b201f2fee3c5</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3" name="Sector IDB">
    <vt:lpwstr/>
  </property>
  <property fmtid="{D5CDD505-2E9C-101B-9397-08002B2CF9AE}" pid="14" name="Function Operations IDB">
    <vt:lpwstr>14;#IDBDocs|cca77002-e150-4b2d-ab1f-1d7a7cdcae16</vt:lpwstr>
  </property>
  <property fmtid="{D5CDD505-2E9C-101B-9397-08002B2CF9AE}" pid="15" name="Sub-Sector">
    <vt:lpwstr/>
  </property>
  <property fmtid="{D5CDD505-2E9C-101B-9397-08002B2CF9AE}" pid="16" name="Order">
    <vt:r8>601600</vt:r8>
  </property>
  <property fmtid="{D5CDD505-2E9C-101B-9397-08002B2CF9AE}" pid="17" name="_dlc_DocIdItemGuid">
    <vt:lpwstr>515d27e3-3a2f-4893-bd3a-72675ca590c4</vt:lpwstr>
  </property>
</Properties>
</file>