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AE5" w:rsidRPr="00551243" w:rsidRDefault="003A3AE5" w:rsidP="003A3AE5">
      <w:pPr>
        <w:pStyle w:val="Heading1"/>
        <w:rPr>
          <w:b/>
          <w:bCs/>
          <w:sz w:val="22"/>
          <w:szCs w:val="22"/>
        </w:rPr>
      </w:pPr>
      <w:r w:rsidRPr="00551243">
        <w:rPr>
          <w:b/>
          <w:bCs/>
          <w:sz w:val="22"/>
          <w:szCs w:val="22"/>
        </w:rPr>
        <w:t>AN</w:t>
      </w:r>
      <w:r w:rsidR="007B2D50">
        <w:rPr>
          <w:b/>
          <w:bCs/>
          <w:sz w:val="22"/>
          <w:szCs w:val="22"/>
        </w:rPr>
        <w:t>N</w:t>
      </w:r>
      <w:r w:rsidRPr="00551243">
        <w:rPr>
          <w:b/>
          <w:bCs/>
          <w:sz w:val="22"/>
          <w:szCs w:val="22"/>
        </w:rPr>
        <w:t xml:space="preserve">EX </w:t>
      </w:r>
      <w:r w:rsidR="00C05171">
        <w:rPr>
          <w:b/>
          <w:bCs/>
          <w:sz w:val="22"/>
          <w:szCs w:val="22"/>
        </w:rPr>
        <w:t>II</w:t>
      </w:r>
    </w:p>
    <w:p w:rsidR="003A3AE5" w:rsidRPr="00551243" w:rsidRDefault="003A3AE5" w:rsidP="003A3AE5">
      <w:pPr>
        <w:rPr>
          <w:sz w:val="22"/>
          <w:szCs w:val="22"/>
          <w:u w:val="single"/>
        </w:rPr>
      </w:pPr>
    </w:p>
    <w:p w:rsidR="003A3AE5" w:rsidRPr="00551243" w:rsidRDefault="003A3AE5" w:rsidP="003A3AE5">
      <w:pPr>
        <w:jc w:val="center"/>
        <w:rPr>
          <w:b/>
          <w:bCs/>
          <w:sz w:val="22"/>
          <w:szCs w:val="22"/>
        </w:rPr>
      </w:pPr>
      <w:r w:rsidRPr="00551243">
        <w:rPr>
          <w:b/>
          <w:bCs/>
          <w:sz w:val="22"/>
          <w:szCs w:val="22"/>
        </w:rPr>
        <w:t>HONDURAS</w:t>
      </w:r>
    </w:p>
    <w:p w:rsidR="003A3AE5" w:rsidRPr="00551243" w:rsidRDefault="003A3AE5" w:rsidP="003A3AE5">
      <w:pPr>
        <w:jc w:val="center"/>
        <w:rPr>
          <w:b/>
          <w:bCs/>
          <w:sz w:val="22"/>
          <w:szCs w:val="22"/>
        </w:rPr>
      </w:pPr>
    </w:p>
    <w:p w:rsidR="003A3AE5" w:rsidRPr="00207426" w:rsidRDefault="003A3AE5" w:rsidP="003A3AE5">
      <w:pPr>
        <w:jc w:val="center"/>
        <w:rPr>
          <w:b/>
          <w:bCs/>
          <w:sz w:val="22"/>
          <w:szCs w:val="22"/>
        </w:rPr>
      </w:pPr>
      <w:proofErr w:type="spellStart"/>
      <w:r w:rsidRPr="00207426">
        <w:rPr>
          <w:b/>
          <w:bCs/>
          <w:sz w:val="22"/>
          <w:szCs w:val="22"/>
        </w:rPr>
        <w:t>Agalta</w:t>
      </w:r>
      <w:proofErr w:type="spellEnd"/>
      <w:r w:rsidRPr="00207426">
        <w:rPr>
          <w:b/>
          <w:bCs/>
          <w:sz w:val="22"/>
          <w:szCs w:val="22"/>
        </w:rPr>
        <w:t xml:space="preserve"> Valley Payment</w:t>
      </w:r>
      <w:r>
        <w:rPr>
          <w:b/>
          <w:bCs/>
          <w:sz w:val="22"/>
          <w:szCs w:val="22"/>
        </w:rPr>
        <w:t xml:space="preserve"> for Ecosystem Services Scheme</w:t>
      </w:r>
    </w:p>
    <w:p w:rsidR="003A3AE5" w:rsidRPr="00551243" w:rsidRDefault="003A3AE5" w:rsidP="003A3AE5">
      <w:pPr>
        <w:rPr>
          <w:b/>
          <w:bCs/>
          <w:sz w:val="22"/>
          <w:szCs w:val="22"/>
        </w:rPr>
      </w:pPr>
    </w:p>
    <w:p w:rsidR="003A3AE5" w:rsidRPr="00551243" w:rsidRDefault="003A3AE5" w:rsidP="003A3AE5">
      <w:pPr>
        <w:rPr>
          <w:b/>
          <w:bCs/>
          <w:sz w:val="22"/>
          <w:szCs w:val="22"/>
        </w:rPr>
      </w:pPr>
    </w:p>
    <w:p w:rsidR="003A3AE5" w:rsidRPr="00207426" w:rsidRDefault="003A3AE5" w:rsidP="003A3AE5">
      <w:pPr>
        <w:rPr>
          <w:b/>
          <w:bCs/>
          <w:sz w:val="22"/>
          <w:szCs w:val="22"/>
        </w:rPr>
      </w:pPr>
      <w:r w:rsidRPr="00207426">
        <w:rPr>
          <w:b/>
          <w:bCs/>
          <w:sz w:val="22"/>
          <w:szCs w:val="22"/>
        </w:rPr>
        <w:t>TERMS OF REFERENCE</w:t>
      </w:r>
    </w:p>
    <w:p w:rsidR="003A3AE5" w:rsidRPr="00207426" w:rsidRDefault="003A3AE5" w:rsidP="003A3AE5">
      <w:pPr>
        <w:jc w:val="both"/>
        <w:rPr>
          <w:b/>
          <w:bCs/>
          <w:sz w:val="22"/>
          <w:szCs w:val="22"/>
        </w:rPr>
      </w:pPr>
    </w:p>
    <w:p w:rsidR="003A3AE5" w:rsidRPr="00207426" w:rsidRDefault="003A3AE5" w:rsidP="003A3AE5">
      <w:pPr>
        <w:jc w:val="both"/>
        <w:rPr>
          <w:b/>
          <w:bCs/>
          <w:sz w:val="22"/>
          <w:szCs w:val="22"/>
        </w:rPr>
      </w:pPr>
      <w:r w:rsidRPr="00207426">
        <w:rPr>
          <w:b/>
          <w:bCs/>
          <w:sz w:val="22"/>
          <w:szCs w:val="22"/>
        </w:rPr>
        <w:t>BACKGROUND:</w:t>
      </w:r>
    </w:p>
    <w:p w:rsidR="003A3AE5" w:rsidRPr="00207426" w:rsidRDefault="003A3AE5" w:rsidP="003A3AE5">
      <w:pPr>
        <w:jc w:val="both"/>
        <w:rPr>
          <w:sz w:val="22"/>
          <w:szCs w:val="22"/>
        </w:rPr>
      </w:pPr>
      <w:r w:rsidRPr="00207426">
        <w:rPr>
          <w:sz w:val="22"/>
          <w:szCs w:val="22"/>
        </w:rPr>
        <w:t xml:space="preserve">The Inter-American Development Bank (IDB) is currently financing </w:t>
      </w:r>
      <w:r>
        <w:t xml:space="preserve">in Honduras the Agricultural Corridor, </w:t>
      </w:r>
      <w:r w:rsidRPr="00207426">
        <w:rPr>
          <w:sz w:val="22"/>
          <w:szCs w:val="22"/>
        </w:rPr>
        <w:t xml:space="preserve">a road paving project (HO-L1033) in the </w:t>
      </w:r>
      <w:proofErr w:type="spellStart"/>
      <w:r w:rsidRPr="00207426">
        <w:rPr>
          <w:sz w:val="22"/>
          <w:szCs w:val="22"/>
        </w:rPr>
        <w:t>Agalta</w:t>
      </w:r>
      <w:proofErr w:type="spellEnd"/>
      <w:r w:rsidRPr="00207426">
        <w:rPr>
          <w:sz w:val="22"/>
          <w:szCs w:val="22"/>
        </w:rPr>
        <w:t xml:space="preserve"> Valley of Honduras. A portion of the Valley through which the road passes is one of only four areas in the world known to be occupied by the globally endangered Honduran Emerald Hummingbird — the only bird species endemic to Honduras.</w:t>
      </w:r>
      <w:r w:rsidRPr="00207426">
        <w:rPr>
          <w:rStyle w:val="FootnoteReference"/>
          <w:sz w:val="22"/>
          <w:szCs w:val="22"/>
        </w:rPr>
        <w:footnoteReference w:id="1"/>
      </w:r>
      <w:r w:rsidRPr="00207426">
        <w:rPr>
          <w:sz w:val="22"/>
          <w:szCs w:val="22"/>
        </w:rPr>
        <w:t xml:space="preserve">  </w:t>
      </w:r>
    </w:p>
    <w:p w:rsidR="003A3AE5" w:rsidRPr="00207426" w:rsidRDefault="003A3AE5" w:rsidP="003A3AE5">
      <w:pPr>
        <w:jc w:val="both"/>
        <w:rPr>
          <w:sz w:val="22"/>
          <w:szCs w:val="22"/>
        </w:rPr>
      </w:pPr>
    </w:p>
    <w:p w:rsidR="003A3AE5" w:rsidRPr="00207426" w:rsidRDefault="003A3AE5" w:rsidP="003A3AE5">
      <w:pPr>
        <w:jc w:val="both"/>
        <w:rPr>
          <w:sz w:val="22"/>
          <w:szCs w:val="22"/>
        </w:rPr>
      </w:pPr>
      <w:r w:rsidRPr="00207426">
        <w:rPr>
          <w:sz w:val="22"/>
          <w:szCs w:val="22"/>
        </w:rPr>
        <w:t xml:space="preserve">One of the activities financed under HO-L1033 was the development of a Honduran Emerald Hummingbird conservation strategy paper for the </w:t>
      </w:r>
      <w:proofErr w:type="spellStart"/>
      <w:r w:rsidRPr="00207426">
        <w:rPr>
          <w:sz w:val="22"/>
          <w:szCs w:val="22"/>
        </w:rPr>
        <w:t>Agalta</w:t>
      </w:r>
      <w:proofErr w:type="spellEnd"/>
      <w:r w:rsidRPr="00207426">
        <w:rPr>
          <w:sz w:val="22"/>
          <w:szCs w:val="22"/>
        </w:rPr>
        <w:t xml:space="preserve"> Valley.  In the area of influence of project HO-L1003, the strategy paper identifies twenty remaining fragments of suitable Emerald habitat.  All but one of these fragments is located on private land.  </w:t>
      </w:r>
    </w:p>
    <w:p w:rsidR="003A3AE5" w:rsidRPr="00207426" w:rsidRDefault="003A3AE5" w:rsidP="003A3AE5">
      <w:pPr>
        <w:jc w:val="both"/>
        <w:rPr>
          <w:sz w:val="22"/>
          <w:szCs w:val="22"/>
        </w:rPr>
      </w:pPr>
    </w:p>
    <w:p w:rsidR="003A3AE5" w:rsidRPr="00207426" w:rsidRDefault="003A3AE5" w:rsidP="003A3AE5">
      <w:pPr>
        <w:jc w:val="both"/>
        <w:rPr>
          <w:sz w:val="22"/>
          <w:szCs w:val="22"/>
        </w:rPr>
      </w:pPr>
      <w:r w:rsidRPr="00207426">
        <w:rPr>
          <w:sz w:val="22"/>
          <w:szCs w:val="22"/>
        </w:rPr>
        <w:t xml:space="preserve">The paper recommends the development </w:t>
      </w:r>
      <w:proofErr w:type="gramStart"/>
      <w:r w:rsidRPr="00207426">
        <w:rPr>
          <w:sz w:val="22"/>
          <w:szCs w:val="22"/>
        </w:rPr>
        <w:t>of a payments</w:t>
      </w:r>
      <w:proofErr w:type="gramEnd"/>
      <w:r w:rsidRPr="00207426">
        <w:rPr>
          <w:sz w:val="22"/>
          <w:szCs w:val="22"/>
        </w:rPr>
        <w:t xml:space="preserve"> for ecosystem services scheme (PES scheme) as the most viable conservation option.  PES schemes are cash transfers from users of environmental services to providers of these services conditional on continued provision. PES schemes have become well known and well established in the LAC Region (LAC leads the developing world in PES implementation) as a financing mechanism to support the protection of biodiversity and maintenance of ecosystem services (RFF, 2012). The PES scheme for </w:t>
      </w:r>
      <w:proofErr w:type="spellStart"/>
      <w:r w:rsidRPr="00207426">
        <w:rPr>
          <w:sz w:val="22"/>
          <w:szCs w:val="22"/>
        </w:rPr>
        <w:t>Agalta</w:t>
      </w:r>
      <w:proofErr w:type="spellEnd"/>
      <w:r w:rsidRPr="00207426">
        <w:rPr>
          <w:sz w:val="22"/>
          <w:szCs w:val="22"/>
        </w:rPr>
        <w:t xml:space="preserve"> Valley would com</w:t>
      </w:r>
      <w:bookmarkStart w:id="0" w:name="_GoBack"/>
      <w:bookmarkEnd w:id="0"/>
      <w:r w:rsidRPr="00207426">
        <w:rPr>
          <w:sz w:val="22"/>
          <w:szCs w:val="22"/>
        </w:rPr>
        <w:t xml:space="preserve">pensate landowners for conserving or restoring Emerald habitat found on their land.  </w:t>
      </w:r>
    </w:p>
    <w:p w:rsidR="003A3AE5" w:rsidRPr="00207426" w:rsidRDefault="003A3AE5" w:rsidP="003A3AE5">
      <w:pPr>
        <w:jc w:val="both"/>
        <w:rPr>
          <w:bCs/>
          <w:i/>
          <w:sz w:val="22"/>
          <w:szCs w:val="22"/>
        </w:rPr>
      </w:pPr>
    </w:p>
    <w:p w:rsidR="003A3AE5" w:rsidRPr="00207426" w:rsidRDefault="003A3AE5" w:rsidP="003A3AE5">
      <w:pPr>
        <w:jc w:val="both"/>
        <w:rPr>
          <w:b/>
          <w:bCs/>
          <w:sz w:val="22"/>
          <w:szCs w:val="22"/>
        </w:rPr>
      </w:pPr>
      <w:r w:rsidRPr="00207426">
        <w:rPr>
          <w:b/>
          <w:bCs/>
          <w:sz w:val="22"/>
          <w:szCs w:val="22"/>
        </w:rPr>
        <w:t>Objectives:</w:t>
      </w:r>
    </w:p>
    <w:p w:rsidR="003A3AE5" w:rsidRPr="00207426" w:rsidRDefault="003A3AE5" w:rsidP="003A3AE5">
      <w:pPr>
        <w:jc w:val="both"/>
        <w:rPr>
          <w:sz w:val="22"/>
          <w:szCs w:val="22"/>
        </w:rPr>
      </w:pPr>
      <w:r w:rsidRPr="00207426">
        <w:rPr>
          <w:bCs/>
          <w:sz w:val="22"/>
          <w:szCs w:val="22"/>
        </w:rPr>
        <w:t>IDB is seeking a firm, non-profit organization, or specialized institution of international standing to develop and</w:t>
      </w:r>
      <w:r w:rsidRPr="00207426">
        <w:rPr>
          <w:sz w:val="22"/>
          <w:szCs w:val="22"/>
        </w:rPr>
        <w:t xml:space="preserve"> design </w:t>
      </w:r>
      <w:proofErr w:type="gramStart"/>
      <w:r w:rsidRPr="00207426">
        <w:rPr>
          <w:sz w:val="22"/>
          <w:szCs w:val="22"/>
        </w:rPr>
        <w:t xml:space="preserve">a </w:t>
      </w:r>
      <w:r>
        <w:rPr>
          <w:sz w:val="22"/>
          <w:szCs w:val="22"/>
        </w:rPr>
        <w:t xml:space="preserve">sustainable </w:t>
      </w:r>
      <w:r w:rsidRPr="00207426">
        <w:rPr>
          <w:sz w:val="22"/>
          <w:szCs w:val="22"/>
        </w:rPr>
        <w:t>payments</w:t>
      </w:r>
      <w:proofErr w:type="gramEnd"/>
      <w:r w:rsidRPr="00207426">
        <w:rPr>
          <w:sz w:val="22"/>
          <w:szCs w:val="22"/>
        </w:rPr>
        <w:t xml:space="preserve"> for ecosystem services (PES) scheme</w:t>
      </w:r>
      <w:r>
        <w:rPr>
          <w:sz w:val="22"/>
          <w:szCs w:val="22"/>
        </w:rPr>
        <w:t xml:space="preserve"> for the </w:t>
      </w:r>
      <w:proofErr w:type="spellStart"/>
      <w:r>
        <w:rPr>
          <w:sz w:val="22"/>
          <w:szCs w:val="22"/>
        </w:rPr>
        <w:t>Agalta</w:t>
      </w:r>
      <w:proofErr w:type="spellEnd"/>
      <w:r>
        <w:rPr>
          <w:sz w:val="22"/>
          <w:szCs w:val="22"/>
        </w:rPr>
        <w:t xml:space="preserve"> Valley in Honduras</w:t>
      </w:r>
      <w:r w:rsidRPr="00207426">
        <w:rPr>
          <w:sz w:val="22"/>
          <w:szCs w:val="22"/>
        </w:rPr>
        <w:t xml:space="preserve">. More specifically, the scheme will be composed of an incentive structure, statutes with responsibilities and obligations, contract arrangements, and financial and administration provisions for sustainable PES financing. This consultancy will also support the establishment of the local institutions and governance structure of the PES scheme. </w:t>
      </w:r>
    </w:p>
    <w:p w:rsidR="003A3AE5" w:rsidRPr="00207426" w:rsidRDefault="003A3AE5" w:rsidP="003A3AE5">
      <w:pPr>
        <w:jc w:val="both"/>
        <w:rPr>
          <w:bCs/>
          <w:sz w:val="22"/>
          <w:szCs w:val="22"/>
        </w:rPr>
      </w:pPr>
    </w:p>
    <w:p w:rsidR="003A3AE5" w:rsidRPr="00207426" w:rsidRDefault="003A3AE5" w:rsidP="003A3AE5">
      <w:pPr>
        <w:jc w:val="both"/>
        <w:rPr>
          <w:b/>
          <w:bCs/>
          <w:sz w:val="22"/>
          <w:szCs w:val="22"/>
        </w:rPr>
      </w:pPr>
      <w:r w:rsidRPr="00207426">
        <w:rPr>
          <w:b/>
          <w:bCs/>
          <w:sz w:val="22"/>
          <w:szCs w:val="22"/>
        </w:rPr>
        <w:t xml:space="preserve">Principal Activities: </w:t>
      </w:r>
    </w:p>
    <w:p w:rsidR="003A3AE5" w:rsidRPr="00207426" w:rsidRDefault="003A3AE5" w:rsidP="003A3AE5">
      <w:pPr>
        <w:jc w:val="both"/>
        <w:rPr>
          <w:bCs/>
          <w:sz w:val="22"/>
          <w:szCs w:val="22"/>
        </w:rPr>
      </w:pPr>
      <w:r w:rsidRPr="00207426">
        <w:rPr>
          <w:bCs/>
          <w:sz w:val="22"/>
          <w:szCs w:val="22"/>
        </w:rPr>
        <w:t xml:space="preserve">Task 1: Conduct </w:t>
      </w:r>
      <w:r>
        <w:rPr>
          <w:bCs/>
          <w:sz w:val="22"/>
          <w:szCs w:val="22"/>
        </w:rPr>
        <w:t>an</w:t>
      </w:r>
      <w:r w:rsidRPr="00207426">
        <w:rPr>
          <w:bCs/>
          <w:sz w:val="22"/>
          <w:szCs w:val="22"/>
        </w:rPr>
        <w:t xml:space="preserve"> evaluation</w:t>
      </w:r>
      <w:r>
        <w:rPr>
          <w:bCs/>
          <w:sz w:val="22"/>
          <w:szCs w:val="22"/>
        </w:rPr>
        <w:t>,</w:t>
      </w:r>
      <w:r w:rsidRPr="00207426">
        <w:rPr>
          <w:bCs/>
          <w:sz w:val="22"/>
          <w:szCs w:val="22"/>
        </w:rPr>
        <w:t xml:space="preserve"> which will include the following information:</w:t>
      </w:r>
    </w:p>
    <w:p w:rsidR="003A3AE5" w:rsidRPr="005515B1" w:rsidRDefault="003A3AE5" w:rsidP="003A3AE5">
      <w:pPr>
        <w:pStyle w:val="ListParagraph"/>
        <w:numPr>
          <w:ilvl w:val="0"/>
          <w:numId w:val="15"/>
        </w:numPr>
        <w:contextualSpacing/>
        <w:jc w:val="both"/>
        <w:rPr>
          <w:sz w:val="22"/>
          <w:szCs w:val="22"/>
        </w:rPr>
      </w:pPr>
      <w:r w:rsidRPr="005515B1">
        <w:rPr>
          <w:sz w:val="22"/>
          <w:szCs w:val="22"/>
        </w:rPr>
        <w:t xml:space="preserve">Assessment of lessons learned from World Bank experience with the species in the </w:t>
      </w:r>
      <w:proofErr w:type="spellStart"/>
      <w:r w:rsidRPr="005515B1">
        <w:rPr>
          <w:sz w:val="22"/>
          <w:szCs w:val="22"/>
        </w:rPr>
        <w:t>Aguán</w:t>
      </w:r>
      <w:proofErr w:type="spellEnd"/>
      <w:r w:rsidRPr="005515B1">
        <w:rPr>
          <w:sz w:val="22"/>
          <w:szCs w:val="22"/>
        </w:rPr>
        <w:t xml:space="preserve"> Valley.</w:t>
      </w:r>
    </w:p>
    <w:p w:rsidR="003A3AE5" w:rsidRPr="00207426" w:rsidRDefault="003A3AE5" w:rsidP="003A3AE5">
      <w:pPr>
        <w:pStyle w:val="ListParagraph"/>
        <w:numPr>
          <w:ilvl w:val="0"/>
          <w:numId w:val="15"/>
        </w:numPr>
        <w:jc w:val="both"/>
        <w:rPr>
          <w:bCs/>
          <w:sz w:val="22"/>
          <w:szCs w:val="22"/>
        </w:rPr>
      </w:pPr>
      <w:r w:rsidRPr="00207426">
        <w:rPr>
          <w:bCs/>
          <w:sz w:val="22"/>
          <w:szCs w:val="22"/>
        </w:rPr>
        <w:t>Socio-economic characteristics of landowners: number of owners, income generating activities, social norms towards the use of the habitat</w:t>
      </w:r>
      <w:r>
        <w:rPr>
          <w:bCs/>
          <w:sz w:val="22"/>
          <w:szCs w:val="22"/>
        </w:rPr>
        <w:t xml:space="preserve">, for all known remaining patches of potential Honduran Emerald habitat in the </w:t>
      </w:r>
      <w:proofErr w:type="spellStart"/>
      <w:r>
        <w:rPr>
          <w:bCs/>
          <w:sz w:val="22"/>
          <w:szCs w:val="22"/>
        </w:rPr>
        <w:t>Agalta</w:t>
      </w:r>
      <w:proofErr w:type="spellEnd"/>
      <w:r>
        <w:rPr>
          <w:bCs/>
          <w:sz w:val="22"/>
          <w:szCs w:val="22"/>
        </w:rPr>
        <w:t xml:space="preserve"> Valley</w:t>
      </w:r>
      <w:r w:rsidR="00C05171">
        <w:rPr>
          <w:bCs/>
          <w:sz w:val="22"/>
          <w:szCs w:val="22"/>
        </w:rPr>
        <w:t>.</w:t>
      </w:r>
    </w:p>
    <w:p w:rsidR="003A3AE5" w:rsidRPr="00207426" w:rsidRDefault="003A3AE5" w:rsidP="003A3AE5">
      <w:pPr>
        <w:pStyle w:val="ListParagraph"/>
        <w:numPr>
          <w:ilvl w:val="0"/>
          <w:numId w:val="15"/>
        </w:numPr>
        <w:jc w:val="both"/>
        <w:rPr>
          <w:bCs/>
          <w:sz w:val="22"/>
          <w:szCs w:val="22"/>
        </w:rPr>
      </w:pPr>
      <w:r w:rsidRPr="00207426">
        <w:rPr>
          <w:bCs/>
          <w:sz w:val="22"/>
          <w:szCs w:val="22"/>
        </w:rPr>
        <w:t>Type of land tenure: land-use, opportunity costs of land, agricultural practices</w:t>
      </w:r>
      <w:r w:rsidR="00C05171">
        <w:rPr>
          <w:bCs/>
          <w:sz w:val="22"/>
          <w:szCs w:val="22"/>
        </w:rPr>
        <w:t>.</w:t>
      </w:r>
    </w:p>
    <w:p w:rsidR="003A3AE5" w:rsidRPr="00207426" w:rsidRDefault="003A3AE5" w:rsidP="003A3AE5">
      <w:pPr>
        <w:pStyle w:val="ListParagraph"/>
        <w:numPr>
          <w:ilvl w:val="0"/>
          <w:numId w:val="15"/>
        </w:numPr>
        <w:jc w:val="both"/>
        <w:rPr>
          <w:bCs/>
          <w:sz w:val="22"/>
          <w:szCs w:val="22"/>
        </w:rPr>
      </w:pPr>
      <w:r w:rsidRPr="00207426">
        <w:rPr>
          <w:bCs/>
          <w:sz w:val="22"/>
          <w:szCs w:val="22"/>
        </w:rPr>
        <w:t xml:space="preserve">Risks and tradeoffs for </w:t>
      </w:r>
      <w:r>
        <w:rPr>
          <w:bCs/>
          <w:sz w:val="22"/>
          <w:szCs w:val="22"/>
        </w:rPr>
        <w:t>landowners</w:t>
      </w:r>
      <w:r w:rsidRPr="00207426">
        <w:rPr>
          <w:bCs/>
          <w:sz w:val="22"/>
          <w:szCs w:val="22"/>
        </w:rPr>
        <w:t xml:space="preserve"> for setti</w:t>
      </w:r>
      <w:r>
        <w:rPr>
          <w:bCs/>
          <w:sz w:val="22"/>
          <w:szCs w:val="22"/>
        </w:rPr>
        <w:t>ng aside areas for conservation</w:t>
      </w:r>
      <w:r w:rsidR="00C05171">
        <w:rPr>
          <w:bCs/>
          <w:sz w:val="22"/>
          <w:szCs w:val="22"/>
        </w:rPr>
        <w:t>.</w:t>
      </w:r>
    </w:p>
    <w:p w:rsidR="003A3AE5" w:rsidRPr="00207426" w:rsidRDefault="003A3AE5" w:rsidP="003A3AE5">
      <w:pPr>
        <w:pStyle w:val="ListParagraph"/>
        <w:numPr>
          <w:ilvl w:val="0"/>
          <w:numId w:val="15"/>
        </w:numPr>
        <w:jc w:val="both"/>
        <w:rPr>
          <w:bCs/>
          <w:sz w:val="22"/>
          <w:szCs w:val="22"/>
        </w:rPr>
      </w:pPr>
      <w:r w:rsidRPr="00207426">
        <w:rPr>
          <w:bCs/>
          <w:sz w:val="22"/>
          <w:szCs w:val="22"/>
        </w:rPr>
        <w:t>Identification of support organizations and local institutions that have the capacity to create the necessary enabling environment and monitor and evaluate contract agreements between landowners and the PES scheme</w:t>
      </w:r>
      <w:r w:rsidR="00C05171">
        <w:rPr>
          <w:bCs/>
          <w:sz w:val="22"/>
          <w:szCs w:val="22"/>
        </w:rPr>
        <w:t>.</w:t>
      </w:r>
    </w:p>
    <w:p w:rsidR="003A3AE5" w:rsidRDefault="003A3AE5" w:rsidP="003A3AE5">
      <w:pPr>
        <w:pStyle w:val="ListParagraph"/>
        <w:numPr>
          <w:ilvl w:val="0"/>
          <w:numId w:val="15"/>
        </w:numPr>
        <w:jc w:val="both"/>
        <w:rPr>
          <w:bCs/>
          <w:sz w:val="22"/>
          <w:szCs w:val="22"/>
        </w:rPr>
      </w:pPr>
      <w:r w:rsidRPr="00207426">
        <w:rPr>
          <w:bCs/>
          <w:sz w:val="22"/>
          <w:szCs w:val="22"/>
        </w:rPr>
        <w:t xml:space="preserve">Survey of </w:t>
      </w:r>
      <w:r>
        <w:rPr>
          <w:bCs/>
          <w:sz w:val="22"/>
          <w:szCs w:val="22"/>
        </w:rPr>
        <w:t>landowners’</w:t>
      </w:r>
      <w:r w:rsidRPr="00207426">
        <w:rPr>
          <w:bCs/>
          <w:sz w:val="22"/>
          <w:szCs w:val="22"/>
        </w:rPr>
        <w:t xml:space="preserve"> willingness to accept payments</w:t>
      </w:r>
      <w:r>
        <w:rPr>
          <w:bCs/>
          <w:sz w:val="22"/>
          <w:szCs w:val="22"/>
        </w:rPr>
        <w:t xml:space="preserve"> and/or other forms of compensation</w:t>
      </w:r>
      <w:r w:rsidRPr="00207426">
        <w:rPr>
          <w:bCs/>
          <w:sz w:val="22"/>
          <w:szCs w:val="22"/>
        </w:rPr>
        <w:t xml:space="preserve"> for conservation and/or restoration</w:t>
      </w:r>
      <w:r w:rsidR="00C05171">
        <w:rPr>
          <w:bCs/>
          <w:sz w:val="22"/>
          <w:szCs w:val="22"/>
        </w:rPr>
        <w:t>.</w:t>
      </w:r>
    </w:p>
    <w:p w:rsidR="003A3AE5" w:rsidRDefault="003A3AE5" w:rsidP="003A3AE5">
      <w:pPr>
        <w:pStyle w:val="ListParagraph"/>
        <w:numPr>
          <w:ilvl w:val="0"/>
          <w:numId w:val="15"/>
        </w:numPr>
        <w:jc w:val="both"/>
        <w:rPr>
          <w:bCs/>
          <w:sz w:val="22"/>
          <w:szCs w:val="22"/>
        </w:rPr>
      </w:pPr>
      <w:r>
        <w:rPr>
          <w:bCs/>
          <w:sz w:val="22"/>
          <w:szCs w:val="22"/>
        </w:rPr>
        <w:lastRenderedPageBreak/>
        <w:t xml:space="preserve">Analysis of alternative options other than PES for achieving Honduran Emerald conservation on remaining patches of potential Honduran Emerald habitat in the </w:t>
      </w:r>
      <w:proofErr w:type="spellStart"/>
      <w:r>
        <w:rPr>
          <w:bCs/>
          <w:sz w:val="22"/>
          <w:szCs w:val="22"/>
        </w:rPr>
        <w:t>Agalta</w:t>
      </w:r>
      <w:proofErr w:type="spellEnd"/>
      <w:r>
        <w:rPr>
          <w:bCs/>
          <w:sz w:val="22"/>
          <w:szCs w:val="22"/>
        </w:rPr>
        <w:t xml:space="preserve"> Valley (e.g., direct purchase)</w:t>
      </w:r>
      <w:r w:rsidR="00C05171">
        <w:rPr>
          <w:bCs/>
          <w:sz w:val="22"/>
          <w:szCs w:val="22"/>
        </w:rPr>
        <w:t>.</w:t>
      </w:r>
    </w:p>
    <w:p w:rsidR="003A3AE5" w:rsidRDefault="003A3AE5" w:rsidP="003A3AE5">
      <w:pPr>
        <w:pStyle w:val="ListParagraph"/>
        <w:numPr>
          <w:ilvl w:val="0"/>
          <w:numId w:val="15"/>
        </w:numPr>
        <w:jc w:val="both"/>
        <w:rPr>
          <w:bCs/>
          <w:sz w:val="22"/>
          <w:szCs w:val="22"/>
        </w:rPr>
      </w:pPr>
      <w:r>
        <w:rPr>
          <w:bCs/>
          <w:sz w:val="22"/>
          <w:szCs w:val="22"/>
        </w:rPr>
        <w:t>Analysis of options for achieving restoration of already-converted Honduran Emera</w:t>
      </w:r>
      <w:r w:rsidR="00C05171">
        <w:rPr>
          <w:bCs/>
          <w:sz w:val="22"/>
          <w:szCs w:val="22"/>
        </w:rPr>
        <w:t xml:space="preserve">ld Habitat in the </w:t>
      </w:r>
      <w:proofErr w:type="spellStart"/>
      <w:r w:rsidR="00C05171">
        <w:rPr>
          <w:bCs/>
          <w:sz w:val="22"/>
          <w:szCs w:val="22"/>
        </w:rPr>
        <w:t>Agalta</w:t>
      </w:r>
      <w:proofErr w:type="spellEnd"/>
      <w:r w:rsidR="00C05171">
        <w:rPr>
          <w:bCs/>
          <w:sz w:val="22"/>
          <w:szCs w:val="22"/>
        </w:rPr>
        <w:t xml:space="preserve"> Valley.</w:t>
      </w:r>
    </w:p>
    <w:p w:rsidR="00C05171" w:rsidRPr="00207426" w:rsidRDefault="00C05171" w:rsidP="00C05171">
      <w:pPr>
        <w:pStyle w:val="ListParagraph"/>
        <w:jc w:val="both"/>
        <w:rPr>
          <w:bCs/>
          <w:sz w:val="22"/>
          <w:szCs w:val="22"/>
        </w:rPr>
      </w:pPr>
    </w:p>
    <w:p w:rsidR="003A3AE5" w:rsidRPr="00207426" w:rsidRDefault="003A3AE5" w:rsidP="003A3AE5">
      <w:pPr>
        <w:jc w:val="both"/>
        <w:rPr>
          <w:bCs/>
          <w:sz w:val="22"/>
          <w:szCs w:val="22"/>
        </w:rPr>
      </w:pPr>
      <w:r w:rsidRPr="00207426">
        <w:rPr>
          <w:bCs/>
          <w:sz w:val="22"/>
          <w:szCs w:val="22"/>
        </w:rPr>
        <w:t xml:space="preserve">This will be part of the background studies needed to establish the PES scheme. This should be submitted to the IDB in a form of </w:t>
      </w:r>
      <w:r>
        <w:rPr>
          <w:bCs/>
          <w:sz w:val="22"/>
          <w:szCs w:val="22"/>
        </w:rPr>
        <w:t>one document with multiple sections</w:t>
      </w:r>
      <w:r w:rsidRPr="00207426">
        <w:rPr>
          <w:bCs/>
          <w:sz w:val="22"/>
          <w:szCs w:val="22"/>
        </w:rPr>
        <w:t>.</w:t>
      </w:r>
    </w:p>
    <w:p w:rsidR="003A3AE5" w:rsidRPr="00207426" w:rsidRDefault="003A3AE5" w:rsidP="003A3AE5">
      <w:pPr>
        <w:jc w:val="both"/>
        <w:rPr>
          <w:bCs/>
          <w:sz w:val="22"/>
          <w:szCs w:val="22"/>
        </w:rPr>
      </w:pPr>
    </w:p>
    <w:p w:rsidR="003A3AE5" w:rsidRPr="00207426" w:rsidRDefault="003A3AE5" w:rsidP="003A3AE5">
      <w:pPr>
        <w:jc w:val="both"/>
        <w:rPr>
          <w:bCs/>
          <w:sz w:val="22"/>
          <w:szCs w:val="22"/>
        </w:rPr>
      </w:pPr>
      <w:r w:rsidRPr="00207426">
        <w:rPr>
          <w:bCs/>
          <w:sz w:val="22"/>
          <w:szCs w:val="22"/>
        </w:rPr>
        <w:t xml:space="preserve">Task 2: Conduct an ecosystem services baseline analysis which will </w:t>
      </w:r>
      <w:r w:rsidRPr="00207426">
        <w:rPr>
          <w:sz w:val="22"/>
          <w:szCs w:val="22"/>
        </w:rPr>
        <w:t>identify existing ecosystem services within the project area to establish a baseline for monitoring. The result will be an ecosystem services baselines report.</w:t>
      </w:r>
      <w:r>
        <w:rPr>
          <w:sz w:val="22"/>
          <w:szCs w:val="22"/>
        </w:rPr>
        <w:t xml:space="preserve"> General activities will include:</w:t>
      </w:r>
    </w:p>
    <w:p w:rsidR="003A3AE5" w:rsidRPr="00207426" w:rsidRDefault="003A3AE5" w:rsidP="003A3AE5">
      <w:pPr>
        <w:jc w:val="both"/>
        <w:rPr>
          <w:bCs/>
          <w:sz w:val="22"/>
          <w:szCs w:val="22"/>
        </w:rPr>
      </w:pPr>
    </w:p>
    <w:p w:rsidR="003A3AE5" w:rsidRPr="00207426" w:rsidRDefault="003A3AE5" w:rsidP="003A3AE5">
      <w:pPr>
        <w:pStyle w:val="ListParagraph"/>
        <w:ind w:left="0"/>
        <w:rPr>
          <w:sz w:val="22"/>
          <w:szCs w:val="22"/>
        </w:rPr>
      </w:pPr>
      <w:r w:rsidRPr="00207426">
        <w:rPr>
          <w:bCs/>
          <w:sz w:val="22"/>
          <w:szCs w:val="22"/>
        </w:rPr>
        <w:t xml:space="preserve">Task 3: Establish the governance structure for the PES scheme. </w:t>
      </w:r>
      <w:r w:rsidRPr="00207426">
        <w:rPr>
          <w:sz w:val="22"/>
          <w:szCs w:val="22"/>
        </w:rPr>
        <w:t>The establishment of a governance structure will include</w:t>
      </w:r>
      <w:r>
        <w:rPr>
          <w:sz w:val="22"/>
          <w:szCs w:val="22"/>
        </w:rPr>
        <w:t>, but not necessarily be limited to,</w:t>
      </w:r>
      <w:r w:rsidRPr="00207426">
        <w:rPr>
          <w:sz w:val="22"/>
          <w:szCs w:val="22"/>
        </w:rPr>
        <w:t xml:space="preserve"> the following areas:</w:t>
      </w:r>
    </w:p>
    <w:p w:rsidR="003A3AE5" w:rsidRPr="00207426" w:rsidRDefault="003A3AE5" w:rsidP="003A3AE5">
      <w:pPr>
        <w:pStyle w:val="ListParagraph"/>
        <w:numPr>
          <w:ilvl w:val="0"/>
          <w:numId w:val="15"/>
        </w:numPr>
        <w:rPr>
          <w:sz w:val="22"/>
          <w:szCs w:val="22"/>
        </w:rPr>
      </w:pPr>
      <w:r w:rsidRPr="00207426">
        <w:rPr>
          <w:sz w:val="22"/>
          <w:szCs w:val="22"/>
        </w:rPr>
        <w:t xml:space="preserve">Legal: </w:t>
      </w:r>
      <w:r>
        <w:rPr>
          <w:sz w:val="22"/>
          <w:szCs w:val="22"/>
        </w:rPr>
        <w:t xml:space="preserve">identification of any new </w:t>
      </w:r>
      <w:r w:rsidRPr="00207426">
        <w:rPr>
          <w:sz w:val="22"/>
          <w:szCs w:val="22"/>
        </w:rPr>
        <w:t xml:space="preserve">legislation </w:t>
      </w:r>
      <w:r>
        <w:rPr>
          <w:sz w:val="22"/>
          <w:szCs w:val="22"/>
        </w:rPr>
        <w:t>that might be</w:t>
      </w:r>
      <w:r w:rsidRPr="00207426">
        <w:rPr>
          <w:sz w:val="22"/>
          <w:szCs w:val="22"/>
        </w:rPr>
        <w:t xml:space="preserve"> required</w:t>
      </w:r>
      <w:r>
        <w:rPr>
          <w:sz w:val="22"/>
          <w:szCs w:val="22"/>
        </w:rPr>
        <w:t xml:space="preserve"> and development of a feasible plan for creating such legislation; identification of existing legislation relevant to the functioning of the PES scheme</w:t>
      </w:r>
    </w:p>
    <w:p w:rsidR="003A3AE5" w:rsidRPr="00207426" w:rsidRDefault="003A3AE5" w:rsidP="003A3AE5">
      <w:pPr>
        <w:pStyle w:val="ListParagraph"/>
        <w:numPr>
          <w:ilvl w:val="0"/>
          <w:numId w:val="15"/>
        </w:numPr>
        <w:rPr>
          <w:sz w:val="22"/>
          <w:szCs w:val="22"/>
        </w:rPr>
      </w:pPr>
      <w:r w:rsidRPr="00207426">
        <w:rPr>
          <w:sz w:val="22"/>
          <w:szCs w:val="22"/>
        </w:rPr>
        <w:t xml:space="preserve">Institutional: </w:t>
      </w:r>
      <w:r>
        <w:rPr>
          <w:sz w:val="22"/>
          <w:szCs w:val="22"/>
        </w:rPr>
        <w:t xml:space="preserve">permanent </w:t>
      </w:r>
      <w:r w:rsidRPr="00207426">
        <w:rPr>
          <w:sz w:val="22"/>
          <w:szCs w:val="22"/>
        </w:rPr>
        <w:t>administrative mechanism that enforces</w:t>
      </w:r>
      <w:r>
        <w:rPr>
          <w:sz w:val="22"/>
          <w:szCs w:val="22"/>
        </w:rPr>
        <w:t>,</w:t>
      </w:r>
      <w:r w:rsidRPr="00207426">
        <w:rPr>
          <w:sz w:val="22"/>
          <w:szCs w:val="22"/>
        </w:rPr>
        <w:t xml:space="preserve"> monitors</w:t>
      </w:r>
      <w:r>
        <w:rPr>
          <w:sz w:val="22"/>
          <w:szCs w:val="22"/>
        </w:rPr>
        <w:t>, seeks to expand the</w:t>
      </w:r>
      <w:r w:rsidRPr="00207426">
        <w:rPr>
          <w:sz w:val="22"/>
          <w:szCs w:val="22"/>
        </w:rPr>
        <w:t xml:space="preserve"> PES scheme</w:t>
      </w:r>
      <w:r>
        <w:rPr>
          <w:sz w:val="22"/>
          <w:szCs w:val="22"/>
        </w:rPr>
        <w:t xml:space="preserve">, </w:t>
      </w:r>
      <w:r w:rsidRPr="008E19FC">
        <w:rPr>
          <w:sz w:val="22"/>
          <w:szCs w:val="22"/>
        </w:rPr>
        <w:t>and analysis and design of administrative and legal constitution of the PES fund</w:t>
      </w:r>
    </w:p>
    <w:p w:rsidR="003A3AE5" w:rsidRPr="00524493" w:rsidRDefault="003A3AE5" w:rsidP="003A3AE5">
      <w:pPr>
        <w:pStyle w:val="ListParagraph"/>
        <w:numPr>
          <w:ilvl w:val="0"/>
          <w:numId w:val="16"/>
        </w:numPr>
        <w:jc w:val="both"/>
        <w:rPr>
          <w:bCs/>
          <w:sz w:val="22"/>
          <w:szCs w:val="22"/>
        </w:rPr>
      </w:pPr>
      <w:r>
        <w:rPr>
          <w:sz w:val="22"/>
          <w:szCs w:val="22"/>
        </w:rPr>
        <w:t>Contractual</w:t>
      </w:r>
      <w:r w:rsidRPr="00207426">
        <w:rPr>
          <w:sz w:val="22"/>
          <w:szCs w:val="22"/>
        </w:rPr>
        <w:t xml:space="preserve">: </w:t>
      </w:r>
      <w:r>
        <w:rPr>
          <w:sz w:val="22"/>
          <w:szCs w:val="22"/>
        </w:rPr>
        <w:t xml:space="preserve">Template contracts, </w:t>
      </w:r>
      <w:r w:rsidRPr="00207426">
        <w:rPr>
          <w:sz w:val="22"/>
          <w:szCs w:val="22"/>
        </w:rPr>
        <w:t xml:space="preserve">types of </w:t>
      </w:r>
      <w:r>
        <w:rPr>
          <w:sz w:val="22"/>
          <w:szCs w:val="22"/>
        </w:rPr>
        <w:t>compensation (i.e., monetary or otherwise)</w:t>
      </w:r>
      <w:r w:rsidRPr="00207426">
        <w:rPr>
          <w:sz w:val="22"/>
          <w:szCs w:val="22"/>
        </w:rPr>
        <w:t xml:space="preserve">, </w:t>
      </w:r>
      <w:r>
        <w:rPr>
          <w:sz w:val="22"/>
          <w:szCs w:val="22"/>
        </w:rPr>
        <w:t>compensation</w:t>
      </w:r>
      <w:r w:rsidRPr="00207426">
        <w:rPr>
          <w:sz w:val="22"/>
          <w:szCs w:val="22"/>
        </w:rPr>
        <w:t xml:space="preserve"> levels </w:t>
      </w:r>
      <w:r>
        <w:rPr>
          <w:sz w:val="22"/>
          <w:szCs w:val="22"/>
        </w:rPr>
        <w:t>and rationale (e.g., levels determined by current and agreed</w:t>
      </w:r>
      <w:r w:rsidRPr="00207426">
        <w:rPr>
          <w:sz w:val="22"/>
          <w:szCs w:val="22"/>
        </w:rPr>
        <w:t xml:space="preserve"> </w:t>
      </w:r>
      <w:r>
        <w:rPr>
          <w:sz w:val="22"/>
          <w:szCs w:val="22"/>
        </w:rPr>
        <w:t xml:space="preserve">future </w:t>
      </w:r>
      <w:r w:rsidRPr="00207426">
        <w:rPr>
          <w:sz w:val="22"/>
          <w:szCs w:val="22"/>
        </w:rPr>
        <w:t>land uses, opportunity costs, transaction costs</w:t>
      </w:r>
      <w:r>
        <w:rPr>
          <w:sz w:val="22"/>
          <w:szCs w:val="22"/>
        </w:rPr>
        <w:t>, etc.)</w:t>
      </w:r>
    </w:p>
    <w:p w:rsidR="003A3AE5" w:rsidRPr="00207426" w:rsidRDefault="003A3AE5" w:rsidP="003A3AE5">
      <w:pPr>
        <w:pStyle w:val="ListParagraph"/>
        <w:numPr>
          <w:ilvl w:val="0"/>
          <w:numId w:val="16"/>
        </w:numPr>
        <w:jc w:val="both"/>
        <w:rPr>
          <w:bCs/>
          <w:sz w:val="22"/>
          <w:szCs w:val="22"/>
        </w:rPr>
      </w:pPr>
      <w:r>
        <w:t>Financial: identification of potential sources for a sustainable financial scheme that assures its continuity and long-term impacts</w:t>
      </w:r>
    </w:p>
    <w:p w:rsidR="003A3AE5" w:rsidRPr="00207426" w:rsidRDefault="003A3AE5" w:rsidP="003A3AE5">
      <w:pPr>
        <w:jc w:val="both"/>
        <w:rPr>
          <w:bCs/>
          <w:sz w:val="22"/>
          <w:szCs w:val="22"/>
        </w:rPr>
      </w:pPr>
      <w:r w:rsidRPr="00207426">
        <w:rPr>
          <w:bCs/>
          <w:sz w:val="22"/>
          <w:szCs w:val="22"/>
        </w:rPr>
        <w:t>This will be submitted to the IDB in the form of a report.</w:t>
      </w:r>
    </w:p>
    <w:p w:rsidR="003A3AE5" w:rsidRPr="00207426" w:rsidRDefault="003A3AE5" w:rsidP="003A3AE5">
      <w:pPr>
        <w:jc w:val="both"/>
        <w:rPr>
          <w:bCs/>
          <w:sz w:val="22"/>
          <w:szCs w:val="22"/>
        </w:rPr>
      </w:pPr>
    </w:p>
    <w:p w:rsidR="003A3AE5" w:rsidRPr="00207426" w:rsidRDefault="003A3AE5" w:rsidP="003A3AE5">
      <w:pPr>
        <w:pStyle w:val="ListParagraph"/>
        <w:ind w:left="0"/>
        <w:rPr>
          <w:sz w:val="22"/>
          <w:szCs w:val="22"/>
        </w:rPr>
      </w:pPr>
      <w:r w:rsidRPr="00207426">
        <w:rPr>
          <w:bCs/>
          <w:sz w:val="22"/>
          <w:szCs w:val="22"/>
        </w:rPr>
        <w:t>Task 4: Create a PES</w:t>
      </w:r>
      <w:r>
        <w:rPr>
          <w:bCs/>
          <w:sz w:val="22"/>
          <w:szCs w:val="22"/>
        </w:rPr>
        <w:t xml:space="preserve"> Operation</w:t>
      </w:r>
      <w:r w:rsidRPr="00207426">
        <w:rPr>
          <w:bCs/>
          <w:sz w:val="22"/>
          <w:szCs w:val="22"/>
        </w:rPr>
        <w:t xml:space="preserve"> Manual. </w:t>
      </w:r>
      <w:r w:rsidRPr="00207426">
        <w:rPr>
          <w:sz w:val="22"/>
          <w:szCs w:val="22"/>
        </w:rPr>
        <w:t xml:space="preserve">The PES </w:t>
      </w:r>
      <w:r>
        <w:rPr>
          <w:sz w:val="22"/>
          <w:szCs w:val="22"/>
        </w:rPr>
        <w:t>Operation</w:t>
      </w:r>
      <w:r w:rsidRPr="00207426">
        <w:rPr>
          <w:sz w:val="22"/>
          <w:szCs w:val="22"/>
        </w:rPr>
        <w:t xml:space="preserve"> Manual will include:</w:t>
      </w:r>
    </w:p>
    <w:p w:rsidR="003A3AE5" w:rsidRDefault="003A3AE5" w:rsidP="003A3AE5">
      <w:pPr>
        <w:pStyle w:val="ListParagraph"/>
        <w:numPr>
          <w:ilvl w:val="0"/>
          <w:numId w:val="16"/>
        </w:numPr>
        <w:rPr>
          <w:sz w:val="22"/>
          <w:szCs w:val="22"/>
        </w:rPr>
      </w:pPr>
      <w:r>
        <w:rPr>
          <w:sz w:val="22"/>
          <w:szCs w:val="22"/>
        </w:rPr>
        <w:t xml:space="preserve">Institutional structure(s) for the long-term operation of the PES scheme, with all roles and responsibilities clearly defined  </w:t>
      </w:r>
    </w:p>
    <w:p w:rsidR="003A3AE5" w:rsidRPr="00207426" w:rsidRDefault="003A3AE5" w:rsidP="003A3AE5">
      <w:pPr>
        <w:pStyle w:val="ListParagraph"/>
        <w:numPr>
          <w:ilvl w:val="0"/>
          <w:numId w:val="16"/>
        </w:numPr>
        <w:rPr>
          <w:sz w:val="22"/>
          <w:szCs w:val="22"/>
        </w:rPr>
      </w:pPr>
      <w:r>
        <w:rPr>
          <w:sz w:val="22"/>
          <w:szCs w:val="22"/>
        </w:rPr>
        <w:t>Exemplary draft c</w:t>
      </w:r>
      <w:r w:rsidRPr="00207426">
        <w:rPr>
          <w:sz w:val="22"/>
          <w:szCs w:val="22"/>
        </w:rPr>
        <w:t>ontract arrangements between landowners and the PES administrator</w:t>
      </w:r>
    </w:p>
    <w:p w:rsidR="003A3AE5" w:rsidRDefault="003A3AE5" w:rsidP="003A3AE5">
      <w:pPr>
        <w:pStyle w:val="ListParagraph"/>
        <w:numPr>
          <w:ilvl w:val="0"/>
          <w:numId w:val="16"/>
        </w:numPr>
        <w:rPr>
          <w:sz w:val="22"/>
          <w:szCs w:val="22"/>
        </w:rPr>
      </w:pPr>
      <w:r w:rsidRPr="00207426">
        <w:rPr>
          <w:sz w:val="22"/>
          <w:szCs w:val="22"/>
        </w:rPr>
        <w:t>M&amp;E plan including indicators</w:t>
      </w:r>
      <w:r>
        <w:rPr>
          <w:sz w:val="22"/>
          <w:szCs w:val="22"/>
        </w:rPr>
        <w:t>, responsible parties, and budgets</w:t>
      </w:r>
    </w:p>
    <w:p w:rsidR="003A3AE5" w:rsidRDefault="003A3AE5" w:rsidP="003A3AE5">
      <w:pPr>
        <w:pStyle w:val="ListParagraph"/>
        <w:numPr>
          <w:ilvl w:val="0"/>
          <w:numId w:val="16"/>
        </w:numPr>
        <w:rPr>
          <w:sz w:val="22"/>
          <w:szCs w:val="22"/>
        </w:rPr>
      </w:pPr>
      <w:r>
        <w:rPr>
          <w:sz w:val="22"/>
          <w:szCs w:val="22"/>
        </w:rPr>
        <w:t>Relevant legal, institutional and financial underpinnings of the scheme, as appropriate</w:t>
      </w:r>
    </w:p>
    <w:p w:rsidR="003A3AE5" w:rsidRDefault="003A3AE5" w:rsidP="003A3AE5">
      <w:pPr>
        <w:pStyle w:val="ListParagraph"/>
        <w:numPr>
          <w:ilvl w:val="0"/>
          <w:numId w:val="16"/>
        </w:numPr>
        <w:rPr>
          <w:sz w:val="22"/>
          <w:szCs w:val="22"/>
        </w:rPr>
      </w:pPr>
      <w:r>
        <w:rPr>
          <w:sz w:val="22"/>
          <w:szCs w:val="22"/>
        </w:rPr>
        <w:t>Complaints receipt and redress mechanism</w:t>
      </w:r>
    </w:p>
    <w:p w:rsidR="003A3AE5" w:rsidRDefault="003A3AE5" w:rsidP="003A3AE5">
      <w:pPr>
        <w:pStyle w:val="ListParagraph"/>
        <w:numPr>
          <w:ilvl w:val="0"/>
          <w:numId w:val="16"/>
        </w:numPr>
        <w:rPr>
          <w:sz w:val="22"/>
          <w:szCs w:val="22"/>
        </w:rPr>
      </w:pPr>
      <w:r>
        <w:rPr>
          <w:sz w:val="22"/>
          <w:szCs w:val="22"/>
        </w:rPr>
        <w:t>A</w:t>
      </w:r>
      <w:r w:rsidRPr="0093563D">
        <w:rPr>
          <w:sz w:val="22"/>
          <w:szCs w:val="22"/>
        </w:rPr>
        <w:t xml:space="preserve">n overall budget </w:t>
      </w:r>
      <w:r>
        <w:rPr>
          <w:sz w:val="22"/>
          <w:szCs w:val="22"/>
        </w:rPr>
        <w:t xml:space="preserve">for operation of the PES scheme, </w:t>
      </w:r>
      <w:r w:rsidRPr="0093563D">
        <w:rPr>
          <w:sz w:val="22"/>
          <w:szCs w:val="22"/>
        </w:rPr>
        <w:t xml:space="preserve">including initial capital investments </w:t>
      </w:r>
      <w:r>
        <w:rPr>
          <w:sz w:val="22"/>
          <w:szCs w:val="22"/>
        </w:rPr>
        <w:t>and recurring costs</w:t>
      </w:r>
    </w:p>
    <w:p w:rsidR="003A3AE5" w:rsidRPr="00207426" w:rsidRDefault="003A3AE5" w:rsidP="003A3AE5">
      <w:pPr>
        <w:pStyle w:val="ListParagraph"/>
        <w:numPr>
          <w:ilvl w:val="0"/>
          <w:numId w:val="16"/>
        </w:numPr>
        <w:rPr>
          <w:sz w:val="22"/>
          <w:szCs w:val="22"/>
        </w:rPr>
      </w:pPr>
      <w:r>
        <w:rPr>
          <w:sz w:val="22"/>
          <w:szCs w:val="22"/>
        </w:rPr>
        <w:t>Any other guidance or reference material that the consultant or IDB deems necessary to ensure continuous and efficient administration of the scheme</w:t>
      </w:r>
    </w:p>
    <w:p w:rsidR="00C05171" w:rsidRDefault="00C05171" w:rsidP="003A3AE5">
      <w:pPr>
        <w:jc w:val="both"/>
        <w:rPr>
          <w:sz w:val="22"/>
          <w:szCs w:val="22"/>
        </w:rPr>
      </w:pPr>
    </w:p>
    <w:p w:rsidR="003A3AE5" w:rsidRPr="00C05171" w:rsidRDefault="003A3AE5" w:rsidP="003A3AE5">
      <w:pPr>
        <w:jc w:val="both"/>
        <w:rPr>
          <w:bCs/>
          <w:sz w:val="22"/>
          <w:szCs w:val="22"/>
        </w:rPr>
      </w:pPr>
      <w:r w:rsidRPr="00C05171">
        <w:rPr>
          <w:sz w:val="22"/>
          <w:szCs w:val="22"/>
        </w:rPr>
        <w:t xml:space="preserve">The process of designing the PES scheme should </w:t>
      </w:r>
      <w:r w:rsidR="00C05171" w:rsidRPr="00C05171">
        <w:rPr>
          <w:sz w:val="22"/>
          <w:szCs w:val="22"/>
        </w:rPr>
        <w:t>incorporate</w:t>
      </w:r>
      <w:r w:rsidRPr="00C05171">
        <w:rPr>
          <w:sz w:val="22"/>
          <w:szCs w:val="22"/>
        </w:rPr>
        <w:t xml:space="preserve"> the experience of the World Bank, which is currently overseeing the implementation of a conservation program, including a functioning PES component, for the Honduran Emerald in the </w:t>
      </w:r>
      <w:proofErr w:type="spellStart"/>
      <w:r w:rsidRPr="00C05171">
        <w:rPr>
          <w:sz w:val="22"/>
          <w:szCs w:val="22"/>
        </w:rPr>
        <w:t>Aguán</w:t>
      </w:r>
      <w:proofErr w:type="spellEnd"/>
      <w:r w:rsidRPr="00C05171">
        <w:rPr>
          <w:sz w:val="22"/>
          <w:szCs w:val="22"/>
        </w:rPr>
        <w:t xml:space="preserve"> Valley of Honduras, and previous experiences with the World Bank also in the Olancho Department were the </w:t>
      </w:r>
      <w:proofErr w:type="spellStart"/>
      <w:r w:rsidRPr="00C05171">
        <w:rPr>
          <w:sz w:val="22"/>
          <w:szCs w:val="22"/>
        </w:rPr>
        <w:t>Agalta</w:t>
      </w:r>
      <w:proofErr w:type="spellEnd"/>
      <w:r w:rsidRPr="00C05171">
        <w:rPr>
          <w:sz w:val="22"/>
          <w:szCs w:val="22"/>
        </w:rPr>
        <w:t xml:space="preserve"> Valley is located. </w:t>
      </w:r>
      <w:r w:rsidRPr="00C05171">
        <w:rPr>
          <w:bCs/>
          <w:sz w:val="22"/>
          <w:szCs w:val="22"/>
        </w:rPr>
        <w:t>This output will be submitted to the IDB in the form of a report.</w:t>
      </w:r>
    </w:p>
    <w:p w:rsidR="003A3AE5" w:rsidRPr="00207426" w:rsidRDefault="003A3AE5" w:rsidP="003A3AE5">
      <w:pPr>
        <w:jc w:val="both"/>
        <w:rPr>
          <w:b/>
          <w:bCs/>
          <w:sz w:val="22"/>
          <w:szCs w:val="22"/>
        </w:rPr>
      </w:pPr>
    </w:p>
    <w:p w:rsidR="003A3AE5" w:rsidRPr="00207426" w:rsidRDefault="003A3AE5" w:rsidP="003A3AE5">
      <w:pPr>
        <w:jc w:val="both"/>
        <w:rPr>
          <w:b/>
          <w:bCs/>
          <w:sz w:val="22"/>
          <w:szCs w:val="22"/>
        </w:rPr>
      </w:pPr>
      <w:r w:rsidRPr="00207426">
        <w:rPr>
          <w:b/>
          <w:bCs/>
          <w:sz w:val="22"/>
          <w:szCs w:val="22"/>
        </w:rPr>
        <w:t>Deliverables:</w:t>
      </w:r>
    </w:p>
    <w:p w:rsidR="003A3AE5" w:rsidRPr="00207426" w:rsidRDefault="003A3AE5" w:rsidP="003A3AE5">
      <w:pPr>
        <w:pStyle w:val="BodyText"/>
        <w:numPr>
          <w:ilvl w:val="0"/>
          <w:numId w:val="13"/>
        </w:numPr>
        <w:jc w:val="both"/>
        <w:rPr>
          <w:sz w:val="22"/>
          <w:szCs w:val="22"/>
        </w:rPr>
      </w:pPr>
      <w:r w:rsidRPr="00207426">
        <w:rPr>
          <w:sz w:val="22"/>
          <w:szCs w:val="22"/>
        </w:rPr>
        <w:t>November, 2013 (</w:t>
      </w:r>
      <w:r w:rsidRPr="00C05171">
        <w:rPr>
          <w:sz w:val="22"/>
          <w:szCs w:val="22"/>
        </w:rPr>
        <w:t>or three months after the contract is fully executed, whichever is later</w:t>
      </w:r>
      <w:r w:rsidRPr="00207426">
        <w:rPr>
          <w:sz w:val="22"/>
          <w:szCs w:val="22"/>
        </w:rPr>
        <w:t xml:space="preserve">): </w:t>
      </w:r>
      <w:r>
        <w:rPr>
          <w:sz w:val="22"/>
          <w:szCs w:val="22"/>
        </w:rPr>
        <w:t xml:space="preserve">Results of </w:t>
      </w:r>
      <w:r w:rsidRPr="00207426">
        <w:rPr>
          <w:sz w:val="22"/>
          <w:szCs w:val="22"/>
        </w:rPr>
        <w:t>evaluation submitted to IDB</w:t>
      </w:r>
    </w:p>
    <w:p w:rsidR="003A3AE5" w:rsidRPr="00207426" w:rsidRDefault="003A3AE5" w:rsidP="003A3AE5">
      <w:pPr>
        <w:pStyle w:val="BodyText"/>
        <w:numPr>
          <w:ilvl w:val="0"/>
          <w:numId w:val="13"/>
        </w:numPr>
        <w:jc w:val="both"/>
        <w:rPr>
          <w:sz w:val="22"/>
          <w:szCs w:val="22"/>
        </w:rPr>
      </w:pPr>
      <w:r w:rsidRPr="00207426">
        <w:rPr>
          <w:sz w:val="22"/>
          <w:szCs w:val="22"/>
        </w:rPr>
        <w:t>November, 2013 (or three months after the contract is fully executed, whichever is later): Results of ecosystem services baseline analysis submitted to IDB</w:t>
      </w:r>
    </w:p>
    <w:p w:rsidR="003A3AE5" w:rsidRPr="00207426" w:rsidRDefault="003A3AE5" w:rsidP="003A3AE5">
      <w:pPr>
        <w:pStyle w:val="BodyText"/>
        <w:numPr>
          <w:ilvl w:val="0"/>
          <w:numId w:val="13"/>
        </w:numPr>
        <w:jc w:val="both"/>
        <w:rPr>
          <w:sz w:val="22"/>
          <w:szCs w:val="22"/>
        </w:rPr>
      </w:pPr>
      <w:r w:rsidRPr="00207426">
        <w:rPr>
          <w:sz w:val="22"/>
          <w:szCs w:val="22"/>
        </w:rPr>
        <w:t>February, 2014 (or six months after the contract is fully executed, whichever is later): Results of research on governance schedule and presentation of draft governance structure submitted to IDB</w:t>
      </w:r>
    </w:p>
    <w:p w:rsidR="003A3AE5" w:rsidRPr="00207426" w:rsidRDefault="003A3AE5" w:rsidP="003A3AE5">
      <w:pPr>
        <w:pStyle w:val="BodyText"/>
        <w:numPr>
          <w:ilvl w:val="0"/>
          <w:numId w:val="13"/>
        </w:numPr>
        <w:jc w:val="both"/>
        <w:rPr>
          <w:sz w:val="22"/>
          <w:szCs w:val="22"/>
        </w:rPr>
      </w:pPr>
      <w:r w:rsidRPr="00207426">
        <w:rPr>
          <w:sz w:val="22"/>
          <w:szCs w:val="22"/>
        </w:rPr>
        <w:lastRenderedPageBreak/>
        <w:t>May, 2014 (or nine months after the contract is fully executed, whichever is later): Governance structure finalized and submitted to IDB</w:t>
      </w:r>
    </w:p>
    <w:p w:rsidR="003A3AE5" w:rsidRPr="00207426" w:rsidRDefault="003A3AE5" w:rsidP="003A3AE5">
      <w:pPr>
        <w:pStyle w:val="BodyText"/>
        <w:numPr>
          <w:ilvl w:val="0"/>
          <w:numId w:val="13"/>
        </w:numPr>
        <w:jc w:val="both"/>
        <w:rPr>
          <w:sz w:val="22"/>
          <w:szCs w:val="22"/>
        </w:rPr>
      </w:pPr>
      <w:r w:rsidRPr="00207426">
        <w:rPr>
          <w:sz w:val="22"/>
          <w:szCs w:val="22"/>
        </w:rPr>
        <w:t xml:space="preserve">June, 2014 (or ten months after the contract is fully executed, whichever is later): First draft of PES </w:t>
      </w:r>
      <w:r>
        <w:rPr>
          <w:sz w:val="22"/>
          <w:szCs w:val="22"/>
        </w:rPr>
        <w:t>operation</w:t>
      </w:r>
      <w:r w:rsidRPr="00207426">
        <w:rPr>
          <w:sz w:val="22"/>
          <w:szCs w:val="22"/>
        </w:rPr>
        <w:t xml:space="preserve"> manual submitted to IDB</w:t>
      </w:r>
    </w:p>
    <w:p w:rsidR="003A3AE5" w:rsidRPr="00207426" w:rsidRDefault="003A3AE5" w:rsidP="003A3AE5">
      <w:pPr>
        <w:pStyle w:val="BodyText"/>
        <w:numPr>
          <w:ilvl w:val="0"/>
          <w:numId w:val="13"/>
        </w:numPr>
        <w:jc w:val="both"/>
        <w:rPr>
          <w:sz w:val="22"/>
          <w:szCs w:val="22"/>
        </w:rPr>
      </w:pPr>
      <w:r w:rsidRPr="00207426">
        <w:rPr>
          <w:sz w:val="22"/>
          <w:szCs w:val="22"/>
        </w:rPr>
        <w:t xml:space="preserve">August, 2014 (or twelve months after the contract is fully executed, whichever is later): Final draft of PES </w:t>
      </w:r>
      <w:r>
        <w:rPr>
          <w:sz w:val="22"/>
          <w:szCs w:val="22"/>
        </w:rPr>
        <w:t>operation</w:t>
      </w:r>
      <w:r w:rsidRPr="00207426">
        <w:rPr>
          <w:sz w:val="22"/>
          <w:szCs w:val="22"/>
        </w:rPr>
        <w:t xml:space="preserve"> manual submitted to IDB</w:t>
      </w:r>
    </w:p>
    <w:p w:rsidR="003A3AE5" w:rsidRPr="00207426" w:rsidRDefault="003A3AE5" w:rsidP="003A3AE5">
      <w:pPr>
        <w:pStyle w:val="BodyText"/>
        <w:jc w:val="both"/>
        <w:rPr>
          <w:sz w:val="22"/>
          <w:szCs w:val="22"/>
        </w:rPr>
      </w:pPr>
    </w:p>
    <w:p w:rsidR="003A3AE5" w:rsidRPr="00207426" w:rsidRDefault="003A3AE5" w:rsidP="003A3AE5">
      <w:pPr>
        <w:jc w:val="both"/>
        <w:rPr>
          <w:b/>
          <w:bCs/>
          <w:sz w:val="22"/>
          <w:szCs w:val="22"/>
        </w:rPr>
      </w:pPr>
      <w:r w:rsidRPr="00207426">
        <w:rPr>
          <w:b/>
          <w:bCs/>
          <w:sz w:val="22"/>
          <w:szCs w:val="22"/>
        </w:rPr>
        <w:t xml:space="preserve">Payment Schedule: </w:t>
      </w:r>
    </w:p>
    <w:p w:rsidR="003A3AE5" w:rsidRPr="00207426" w:rsidRDefault="003A3AE5" w:rsidP="003A3AE5">
      <w:pPr>
        <w:jc w:val="both"/>
        <w:rPr>
          <w:bCs/>
          <w:sz w:val="22"/>
          <w:szCs w:val="22"/>
        </w:rPr>
      </w:pPr>
      <w:r w:rsidRPr="00207426">
        <w:rPr>
          <w:bCs/>
          <w:sz w:val="22"/>
          <w:szCs w:val="22"/>
        </w:rPr>
        <w:t>The consultancy services will be contracted for a lump-sum and will be paid in the following manner:</w:t>
      </w:r>
    </w:p>
    <w:p w:rsidR="003A3AE5" w:rsidRPr="00207426" w:rsidRDefault="003A3AE5" w:rsidP="003A3AE5">
      <w:pPr>
        <w:pStyle w:val="ListParagraph"/>
        <w:numPr>
          <w:ilvl w:val="0"/>
          <w:numId w:val="11"/>
        </w:numPr>
        <w:jc w:val="both"/>
        <w:rPr>
          <w:bCs/>
          <w:sz w:val="22"/>
          <w:szCs w:val="22"/>
        </w:rPr>
      </w:pPr>
      <w:r w:rsidRPr="00207426">
        <w:rPr>
          <w:bCs/>
          <w:sz w:val="22"/>
          <w:szCs w:val="22"/>
        </w:rPr>
        <w:t>30% upon signature of the Consultancy Contract</w:t>
      </w:r>
    </w:p>
    <w:p w:rsidR="003A3AE5" w:rsidRDefault="003A3AE5" w:rsidP="003A3AE5">
      <w:pPr>
        <w:pStyle w:val="ListParagraph"/>
        <w:numPr>
          <w:ilvl w:val="0"/>
          <w:numId w:val="11"/>
        </w:numPr>
        <w:jc w:val="both"/>
        <w:rPr>
          <w:bCs/>
          <w:sz w:val="22"/>
          <w:szCs w:val="22"/>
        </w:rPr>
      </w:pPr>
      <w:r>
        <w:rPr>
          <w:bCs/>
          <w:sz w:val="22"/>
          <w:szCs w:val="22"/>
        </w:rPr>
        <w:t xml:space="preserve">35% </w:t>
      </w:r>
      <w:r w:rsidRPr="00207426">
        <w:rPr>
          <w:bCs/>
          <w:sz w:val="22"/>
          <w:szCs w:val="22"/>
        </w:rPr>
        <w:t xml:space="preserve">upon satisfactory delivery of </w:t>
      </w:r>
      <w:r>
        <w:rPr>
          <w:bCs/>
          <w:sz w:val="22"/>
          <w:szCs w:val="22"/>
        </w:rPr>
        <w:t xml:space="preserve">first draft of </w:t>
      </w:r>
      <w:r w:rsidRPr="00207426">
        <w:rPr>
          <w:bCs/>
          <w:sz w:val="22"/>
          <w:szCs w:val="22"/>
        </w:rPr>
        <w:t>products indicated in Deliverables</w:t>
      </w:r>
    </w:p>
    <w:p w:rsidR="003A3AE5" w:rsidRDefault="00C05171" w:rsidP="003A3AE5">
      <w:pPr>
        <w:pStyle w:val="ListParagraph"/>
        <w:numPr>
          <w:ilvl w:val="0"/>
          <w:numId w:val="11"/>
        </w:numPr>
        <w:jc w:val="both"/>
        <w:rPr>
          <w:bCs/>
          <w:sz w:val="22"/>
          <w:szCs w:val="22"/>
        </w:rPr>
      </w:pPr>
      <w:r>
        <w:rPr>
          <w:bCs/>
          <w:sz w:val="22"/>
          <w:szCs w:val="22"/>
        </w:rPr>
        <w:t>35</w:t>
      </w:r>
      <w:r w:rsidR="003A3AE5" w:rsidRPr="00207426">
        <w:rPr>
          <w:bCs/>
          <w:sz w:val="22"/>
          <w:szCs w:val="22"/>
        </w:rPr>
        <w:t xml:space="preserve">% upon satisfactory delivery of </w:t>
      </w:r>
      <w:r w:rsidR="003A3AE5">
        <w:rPr>
          <w:bCs/>
          <w:sz w:val="22"/>
          <w:szCs w:val="22"/>
        </w:rPr>
        <w:t xml:space="preserve">second draft of </w:t>
      </w:r>
      <w:r w:rsidR="003A3AE5" w:rsidRPr="00207426">
        <w:rPr>
          <w:bCs/>
          <w:sz w:val="22"/>
          <w:szCs w:val="22"/>
        </w:rPr>
        <w:t>products indicated in Deliverables</w:t>
      </w:r>
    </w:p>
    <w:p w:rsidR="003A3AE5" w:rsidRPr="00207426" w:rsidRDefault="003A3AE5" w:rsidP="003A3AE5">
      <w:pPr>
        <w:pStyle w:val="ListParagraph"/>
        <w:jc w:val="both"/>
        <w:rPr>
          <w:bCs/>
          <w:sz w:val="22"/>
          <w:szCs w:val="22"/>
        </w:rPr>
      </w:pPr>
    </w:p>
    <w:p w:rsidR="003A3AE5" w:rsidRPr="00207426" w:rsidRDefault="003A3AE5" w:rsidP="003A3AE5">
      <w:pPr>
        <w:jc w:val="both"/>
        <w:rPr>
          <w:bCs/>
          <w:sz w:val="22"/>
          <w:szCs w:val="22"/>
        </w:rPr>
      </w:pPr>
    </w:p>
    <w:p w:rsidR="003A3AE5" w:rsidRPr="00207426" w:rsidRDefault="003A3AE5" w:rsidP="003A3AE5">
      <w:pPr>
        <w:jc w:val="both"/>
        <w:rPr>
          <w:b/>
          <w:bCs/>
          <w:sz w:val="22"/>
          <w:szCs w:val="22"/>
        </w:rPr>
      </w:pPr>
      <w:r w:rsidRPr="00207426">
        <w:rPr>
          <w:b/>
          <w:bCs/>
          <w:sz w:val="22"/>
          <w:szCs w:val="22"/>
        </w:rPr>
        <w:t xml:space="preserve">Coordination: </w:t>
      </w:r>
    </w:p>
    <w:p w:rsidR="003A3AE5" w:rsidRPr="00207426" w:rsidRDefault="003A3AE5" w:rsidP="003A3AE5">
      <w:pPr>
        <w:jc w:val="both"/>
        <w:rPr>
          <w:bCs/>
          <w:sz w:val="22"/>
          <w:szCs w:val="22"/>
        </w:rPr>
      </w:pPr>
      <w:r w:rsidRPr="00207426">
        <w:rPr>
          <w:bCs/>
          <w:sz w:val="22"/>
          <w:szCs w:val="22"/>
        </w:rPr>
        <w:t>Responsibility for coordination of the Consultancy will rest with Seth Factor, Environment Associate (sethf@iadb.org) (VPS/ESG) with the support of Ashley Camhi, DTC (ashleyc@iadb.org) (INE/RND)</w:t>
      </w:r>
      <w:r>
        <w:rPr>
          <w:bCs/>
          <w:sz w:val="22"/>
          <w:szCs w:val="22"/>
        </w:rPr>
        <w:t xml:space="preserve"> and Rodrigo Martinez, Consultant (INE/CCS)</w:t>
      </w:r>
      <w:r w:rsidRPr="00207426">
        <w:rPr>
          <w:bCs/>
          <w:sz w:val="22"/>
          <w:szCs w:val="22"/>
        </w:rPr>
        <w:t>.</w:t>
      </w:r>
      <w:r w:rsidRPr="00156745">
        <w:t xml:space="preserve"> </w:t>
      </w:r>
      <w:r>
        <w:t>Responsibility includes coordinate activities with the HO-L1033 IDB Team Leader and MCAH as the Bank’s executing agency of the HO-L1033.</w:t>
      </w:r>
    </w:p>
    <w:p w:rsidR="003A3AE5" w:rsidRPr="00207426" w:rsidRDefault="003A3AE5" w:rsidP="003A3AE5">
      <w:pPr>
        <w:jc w:val="both"/>
        <w:rPr>
          <w:bCs/>
          <w:sz w:val="22"/>
          <w:szCs w:val="22"/>
        </w:rPr>
      </w:pPr>
    </w:p>
    <w:p w:rsidR="003A3AE5" w:rsidRPr="00207426" w:rsidRDefault="003A3AE5" w:rsidP="003A3AE5">
      <w:pPr>
        <w:jc w:val="both"/>
        <w:rPr>
          <w:b/>
          <w:bCs/>
          <w:sz w:val="22"/>
          <w:szCs w:val="22"/>
          <w:lang w:val="es-ES"/>
        </w:rPr>
      </w:pPr>
      <w:proofErr w:type="spellStart"/>
      <w:r w:rsidRPr="00207426">
        <w:rPr>
          <w:b/>
          <w:bCs/>
          <w:sz w:val="22"/>
          <w:szCs w:val="22"/>
          <w:lang w:val="es-ES"/>
        </w:rPr>
        <w:t>Characteristics</w:t>
      </w:r>
      <w:proofErr w:type="spellEnd"/>
      <w:r w:rsidRPr="00207426">
        <w:rPr>
          <w:b/>
          <w:bCs/>
          <w:sz w:val="22"/>
          <w:szCs w:val="22"/>
          <w:lang w:val="es-ES"/>
        </w:rPr>
        <w:t xml:space="preserve"> of the </w:t>
      </w:r>
      <w:proofErr w:type="spellStart"/>
      <w:r w:rsidRPr="00207426">
        <w:rPr>
          <w:b/>
          <w:bCs/>
          <w:sz w:val="22"/>
          <w:szCs w:val="22"/>
          <w:lang w:val="es-ES"/>
        </w:rPr>
        <w:t>Consultancy</w:t>
      </w:r>
      <w:proofErr w:type="spellEnd"/>
      <w:r w:rsidRPr="00207426">
        <w:rPr>
          <w:b/>
          <w:bCs/>
          <w:sz w:val="22"/>
          <w:szCs w:val="22"/>
          <w:lang w:val="es-ES"/>
        </w:rPr>
        <w:t xml:space="preserve">: </w:t>
      </w:r>
    </w:p>
    <w:p w:rsidR="003A3AE5" w:rsidRPr="00207426" w:rsidRDefault="003A3AE5" w:rsidP="003A3AE5">
      <w:pPr>
        <w:pStyle w:val="ListParagraph"/>
        <w:numPr>
          <w:ilvl w:val="0"/>
          <w:numId w:val="9"/>
        </w:numPr>
        <w:jc w:val="both"/>
        <w:rPr>
          <w:sz w:val="22"/>
          <w:szCs w:val="22"/>
        </w:rPr>
      </w:pPr>
      <w:r w:rsidRPr="00207426">
        <w:rPr>
          <w:sz w:val="22"/>
          <w:szCs w:val="22"/>
        </w:rPr>
        <w:t xml:space="preserve">Category and Consultancy Modality: This is short-term consultancy of a firm/company or research institution with duration of 12 months.  </w:t>
      </w:r>
    </w:p>
    <w:p w:rsidR="003A3AE5" w:rsidRPr="00207426" w:rsidRDefault="003A3AE5" w:rsidP="003A3AE5">
      <w:pPr>
        <w:pStyle w:val="ListParagraph"/>
        <w:numPr>
          <w:ilvl w:val="0"/>
          <w:numId w:val="9"/>
        </w:numPr>
        <w:jc w:val="both"/>
        <w:rPr>
          <w:sz w:val="22"/>
          <w:szCs w:val="22"/>
          <w:lang w:val="es-ES"/>
        </w:rPr>
      </w:pPr>
      <w:proofErr w:type="spellStart"/>
      <w:r w:rsidRPr="00207426">
        <w:rPr>
          <w:sz w:val="22"/>
          <w:szCs w:val="22"/>
          <w:lang w:val="es-ES"/>
        </w:rPr>
        <w:t>Contract</w:t>
      </w:r>
      <w:proofErr w:type="spellEnd"/>
      <w:r w:rsidRPr="00207426">
        <w:rPr>
          <w:sz w:val="22"/>
          <w:szCs w:val="22"/>
          <w:lang w:val="es-ES"/>
        </w:rPr>
        <w:t xml:space="preserve"> </w:t>
      </w:r>
      <w:proofErr w:type="spellStart"/>
      <w:r w:rsidRPr="00207426">
        <w:rPr>
          <w:sz w:val="22"/>
          <w:szCs w:val="22"/>
          <w:lang w:val="es-ES"/>
        </w:rPr>
        <w:t>Duration</w:t>
      </w:r>
      <w:proofErr w:type="spellEnd"/>
      <w:r w:rsidRPr="00207426">
        <w:rPr>
          <w:sz w:val="22"/>
          <w:szCs w:val="22"/>
          <w:lang w:val="es-ES"/>
        </w:rPr>
        <w:t xml:space="preserve">: 12 </w:t>
      </w:r>
      <w:proofErr w:type="spellStart"/>
      <w:r w:rsidRPr="00207426">
        <w:rPr>
          <w:sz w:val="22"/>
          <w:szCs w:val="22"/>
          <w:lang w:val="es-ES"/>
        </w:rPr>
        <w:t>months</w:t>
      </w:r>
      <w:proofErr w:type="spellEnd"/>
      <w:r w:rsidR="00C05171">
        <w:rPr>
          <w:sz w:val="22"/>
          <w:szCs w:val="22"/>
          <w:lang w:val="es-ES"/>
        </w:rPr>
        <w:t>.</w:t>
      </w:r>
    </w:p>
    <w:p w:rsidR="003A3AE5" w:rsidRPr="00207426" w:rsidRDefault="003A3AE5" w:rsidP="003A3AE5">
      <w:pPr>
        <w:pStyle w:val="ListParagraph"/>
        <w:numPr>
          <w:ilvl w:val="0"/>
          <w:numId w:val="9"/>
        </w:numPr>
        <w:jc w:val="both"/>
        <w:rPr>
          <w:sz w:val="22"/>
          <w:szCs w:val="22"/>
        </w:rPr>
      </w:pPr>
      <w:r w:rsidRPr="00207426">
        <w:rPr>
          <w:sz w:val="22"/>
          <w:szCs w:val="22"/>
        </w:rPr>
        <w:t>Work Location: Washington D.C., Honduras</w:t>
      </w:r>
      <w:r w:rsidR="00C05171">
        <w:rPr>
          <w:sz w:val="22"/>
          <w:szCs w:val="22"/>
        </w:rPr>
        <w:t>.</w:t>
      </w:r>
    </w:p>
    <w:p w:rsidR="003A3AE5" w:rsidRPr="00C05171" w:rsidRDefault="003A3AE5" w:rsidP="003A3AE5">
      <w:pPr>
        <w:pStyle w:val="ListParagraph"/>
        <w:numPr>
          <w:ilvl w:val="0"/>
          <w:numId w:val="9"/>
        </w:numPr>
        <w:jc w:val="both"/>
        <w:rPr>
          <w:sz w:val="22"/>
          <w:szCs w:val="22"/>
        </w:rPr>
      </w:pPr>
      <w:r w:rsidRPr="00C05171">
        <w:rPr>
          <w:sz w:val="22"/>
          <w:szCs w:val="22"/>
        </w:rPr>
        <w:t>Trips: TBD</w:t>
      </w:r>
      <w:r w:rsidR="00C05171" w:rsidRPr="00C05171">
        <w:rPr>
          <w:sz w:val="22"/>
          <w:szCs w:val="22"/>
        </w:rPr>
        <w:t xml:space="preserve"> (but will be cover from the resources of t</w:t>
      </w:r>
      <w:r w:rsidR="00C05171">
        <w:rPr>
          <w:sz w:val="22"/>
          <w:szCs w:val="22"/>
        </w:rPr>
        <w:t>his consultancy).</w:t>
      </w:r>
    </w:p>
    <w:p w:rsidR="003A3AE5" w:rsidRPr="00C05171" w:rsidRDefault="003A3AE5" w:rsidP="003A3AE5">
      <w:pPr>
        <w:pStyle w:val="ListParagraph"/>
        <w:jc w:val="both"/>
        <w:rPr>
          <w:sz w:val="22"/>
          <w:szCs w:val="22"/>
        </w:rPr>
      </w:pPr>
    </w:p>
    <w:p w:rsidR="003A3AE5" w:rsidRPr="00207426" w:rsidRDefault="003A3AE5" w:rsidP="003A3AE5">
      <w:pPr>
        <w:jc w:val="both"/>
        <w:rPr>
          <w:b/>
          <w:bCs/>
          <w:sz w:val="22"/>
          <w:szCs w:val="22"/>
          <w:lang w:val="es-ES"/>
        </w:rPr>
      </w:pPr>
      <w:proofErr w:type="spellStart"/>
      <w:r w:rsidRPr="00207426">
        <w:rPr>
          <w:b/>
          <w:bCs/>
          <w:sz w:val="22"/>
          <w:szCs w:val="22"/>
          <w:lang w:val="es-ES"/>
        </w:rPr>
        <w:t>Minimum</w:t>
      </w:r>
      <w:proofErr w:type="spellEnd"/>
      <w:r w:rsidRPr="00207426">
        <w:rPr>
          <w:b/>
          <w:bCs/>
          <w:sz w:val="22"/>
          <w:szCs w:val="22"/>
          <w:lang w:val="es-ES"/>
        </w:rPr>
        <w:t xml:space="preserve"> </w:t>
      </w:r>
      <w:proofErr w:type="spellStart"/>
      <w:r w:rsidRPr="00207426">
        <w:rPr>
          <w:b/>
          <w:bCs/>
          <w:sz w:val="22"/>
          <w:szCs w:val="22"/>
          <w:lang w:val="es-ES"/>
        </w:rPr>
        <w:t>Requirements</w:t>
      </w:r>
      <w:proofErr w:type="spellEnd"/>
      <w:r w:rsidRPr="00207426">
        <w:rPr>
          <w:b/>
          <w:bCs/>
          <w:sz w:val="22"/>
          <w:szCs w:val="22"/>
          <w:lang w:val="es-ES"/>
        </w:rPr>
        <w:t xml:space="preserve">: </w:t>
      </w:r>
    </w:p>
    <w:p w:rsidR="003A3AE5" w:rsidRPr="00207426" w:rsidRDefault="003A3AE5" w:rsidP="003A3AE5">
      <w:pPr>
        <w:pStyle w:val="ListParagraph"/>
        <w:numPr>
          <w:ilvl w:val="0"/>
          <w:numId w:val="8"/>
        </w:numPr>
        <w:jc w:val="both"/>
        <w:rPr>
          <w:sz w:val="22"/>
          <w:szCs w:val="22"/>
          <w:lang w:val="es-ES"/>
        </w:rPr>
      </w:pPr>
      <w:proofErr w:type="spellStart"/>
      <w:r w:rsidRPr="00207426">
        <w:rPr>
          <w:sz w:val="22"/>
          <w:szCs w:val="22"/>
          <w:lang w:val="es-ES"/>
        </w:rPr>
        <w:t>Languages</w:t>
      </w:r>
      <w:proofErr w:type="spellEnd"/>
      <w:r w:rsidRPr="00207426">
        <w:rPr>
          <w:sz w:val="22"/>
          <w:szCs w:val="22"/>
          <w:lang w:val="es-ES"/>
        </w:rPr>
        <w:t xml:space="preserve">: English and </w:t>
      </w:r>
      <w:proofErr w:type="spellStart"/>
      <w:r w:rsidRPr="00207426">
        <w:rPr>
          <w:sz w:val="22"/>
          <w:szCs w:val="22"/>
          <w:lang w:val="es-ES"/>
        </w:rPr>
        <w:t>Spanish</w:t>
      </w:r>
      <w:proofErr w:type="spellEnd"/>
    </w:p>
    <w:p w:rsidR="003A3AE5" w:rsidRPr="00207426" w:rsidRDefault="003A3AE5" w:rsidP="003A3AE5">
      <w:pPr>
        <w:pStyle w:val="ListParagraph"/>
        <w:numPr>
          <w:ilvl w:val="0"/>
          <w:numId w:val="8"/>
        </w:numPr>
        <w:jc w:val="both"/>
        <w:rPr>
          <w:sz w:val="22"/>
          <w:szCs w:val="22"/>
        </w:rPr>
      </w:pPr>
      <w:r w:rsidRPr="00207426">
        <w:rPr>
          <w:sz w:val="22"/>
          <w:szCs w:val="22"/>
        </w:rPr>
        <w:t>Qualifications: Firm, consortium, or specialized research institution of international standing with demonstrated experience and in-depth expertise in topics related to biodiversity, ecosystem services, agriculture, environment and rural development, particularly in LAC.  This includes aspects related to: (</w:t>
      </w:r>
      <w:proofErr w:type="spellStart"/>
      <w:r w:rsidRPr="00207426">
        <w:rPr>
          <w:sz w:val="22"/>
          <w:szCs w:val="22"/>
        </w:rPr>
        <w:t>i</w:t>
      </w:r>
      <w:proofErr w:type="spellEnd"/>
      <w:r w:rsidRPr="00207426">
        <w:rPr>
          <w:sz w:val="22"/>
          <w:szCs w:val="22"/>
        </w:rPr>
        <w:t>) habitat protection, (ii) biodiversity offsets, (iii) conservation, (iv) payments for ecosystem services, and (</w:t>
      </w:r>
      <w:proofErr w:type="gramStart"/>
      <w:r w:rsidRPr="00207426">
        <w:rPr>
          <w:sz w:val="22"/>
          <w:szCs w:val="22"/>
        </w:rPr>
        <w:t>iv</w:t>
      </w:r>
      <w:proofErr w:type="gramEnd"/>
      <w:r w:rsidRPr="00207426">
        <w:rPr>
          <w:sz w:val="22"/>
          <w:szCs w:val="22"/>
        </w:rPr>
        <w:t>) landscape management. Previous experience with multilateral institutions and the agricultural sector is desired.</w:t>
      </w:r>
    </w:p>
    <w:p w:rsidR="003A3AE5" w:rsidRPr="00207426" w:rsidRDefault="003A3AE5" w:rsidP="003A3AE5">
      <w:pPr>
        <w:pStyle w:val="ListParagraph"/>
        <w:numPr>
          <w:ilvl w:val="0"/>
          <w:numId w:val="8"/>
        </w:numPr>
        <w:jc w:val="both"/>
        <w:rPr>
          <w:sz w:val="22"/>
          <w:szCs w:val="22"/>
        </w:rPr>
      </w:pPr>
      <w:r w:rsidRPr="00207426">
        <w:rPr>
          <w:sz w:val="22"/>
          <w:szCs w:val="22"/>
        </w:rPr>
        <w:t>Expertise required on team: expert(s) in monitoring and evaluation; expert(s) in agriculture; expert(s) in the biodiversity, particularly related to birds; expert(s) in designing payments for ecosystem services schemes; and expert(s) in community based management.</w:t>
      </w:r>
    </w:p>
    <w:p w:rsidR="003A3AE5" w:rsidRPr="00207426" w:rsidRDefault="003A3AE5" w:rsidP="003A3AE5">
      <w:pPr>
        <w:jc w:val="both"/>
        <w:rPr>
          <w:b/>
          <w:bCs/>
          <w:color w:val="E36C0A" w:themeColor="accent6" w:themeShade="BF"/>
          <w:sz w:val="22"/>
          <w:szCs w:val="22"/>
        </w:rPr>
      </w:pPr>
    </w:p>
    <w:p w:rsidR="003A3AE5" w:rsidRDefault="003A3AE5" w:rsidP="003A3AE5">
      <w:pPr>
        <w:jc w:val="both"/>
        <w:rPr>
          <w:bCs/>
          <w:sz w:val="22"/>
          <w:szCs w:val="22"/>
        </w:rPr>
      </w:pPr>
      <w:r w:rsidRPr="00FA7782">
        <w:rPr>
          <w:b/>
          <w:bCs/>
          <w:sz w:val="22"/>
          <w:szCs w:val="22"/>
        </w:rPr>
        <w:t>Payments and Condition for Employment</w:t>
      </w:r>
      <w:r w:rsidRPr="00FA7782">
        <w:rPr>
          <w:bCs/>
          <w:sz w:val="22"/>
          <w:szCs w:val="22"/>
        </w:rPr>
        <w:t>: If the work will be carried out at Headquarters in Washington, D.C., the remuneration shall be determined according to the regulations and criteria of the Bank. Additionally</w:t>
      </w:r>
      <w:r>
        <w:rPr>
          <w:bCs/>
          <w:sz w:val="22"/>
          <w:szCs w:val="22"/>
        </w:rPr>
        <w:t>,</w:t>
      </w:r>
      <w:r w:rsidRPr="00FA7782">
        <w:rPr>
          <w:bCs/>
          <w:sz w:val="22"/>
          <w:szCs w:val="22"/>
        </w:rPr>
        <w:t xml:space="preserve"> </w:t>
      </w:r>
      <w:r>
        <w:rPr>
          <w:bCs/>
          <w:sz w:val="22"/>
          <w:szCs w:val="22"/>
        </w:rPr>
        <w:t>t</w:t>
      </w:r>
      <w:r w:rsidRPr="00FA7782">
        <w:rPr>
          <w:bCs/>
          <w:sz w:val="22"/>
          <w:szCs w:val="22"/>
        </w:rPr>
        <w:t xml:space="preserve">he Bank </w:t>
      </w:r>
      <w:r>
        <w:rPr>
          <w:bCs/>
          <w:sz w:val="22"/>
          <w:szCs w:val="22"/>
        </w:rPr>
        <w:t xml:space="preserve">can </w:t>
      </w:r>
      <w:r w:rsidRPr="00FA7782">
        <w:rPr>
          <w:bCs/>
          <w:sz w:val="22"/>
          <w:szCs w:val="22"/>
        </w:rPr>
        <w:t xml:space="preserve">contribute </w:t>
      </w:r>
      <w:r>
        <w:rPr>
          <w:bCs/>
          <w:sz w:val="22"/>
          <w:szCs w:val="22"/>
        </w:rPr>
        <w:t xml:space="preserve">to </w:t>
      </w:r>
      <w:r w:rsidRPr="00FA7782">
        <w:rPr>
          <w:bCs/>
          <w:sz w:val="22"/>
          <w:szCs w:val="22"/>
        </w:rPr>
        <w:t>travel and moving, if applicable. If the candidate is not a citizen or resident of the United States, the Bank will request a G-IV visa to the United States Consulate in the country of origin of the candidate. If the candidate does not get a visa to work in the BID, the contract offer will be rescinded.</w:t>
      </w:r>
    </w:p>
    <w:p w:rsidR="003A3AE5" w:rsidRPr="00FA7782" w:rsidRDefault="003A3AE5" w:rsidP="003A3AE5">
      <w:pPr>
        <w:jc w:val="both"/>
        <w:rPr>
          <w:bCs/>
          <w:sz w:val="22"/>
          <w:szCs w:val="22"/>
        </w:rPr>
      </w:pPr>
    </w:p>
    <w:p w:rsidR="003A3AE5" w:rsidRPr="00FA7782" w:rsidRDefault="003A3AE5" w:rsidP="003A3AE5">
      <w:pPr>
        <w:jc w:val="both"/>
        <w:rPr>
          <w:bCs/>
          <w:iCs/>
          <w:color w:val="000000"/>
          <w:sz w:val="22"/>
          <w:szCs w:val="22"/>
        </w:rPr>
      </w:pPr>
      <w:r w:rsidRPr="00FA7782">
        <w:rPr>
          <w:b/>
          <w:bCs/>
          <w:iCs/>
          <w:sz w:val="22"/>
          <w:szCs w:val="22"/>
        </w:rPr>
        <w:t>Consanguinity</w:t>
      </w:r>
      <w:r w:rsidRPr="00FA7782">
        <w:rPr>
          <w:bCs/>
          <w:iCs/>
          <w:sz w:val="22"/>
          <w:szCs w:val="22"/>
        </w:rPr>
        <w:t xml:space="preserve">: </w:t>
      </w:r>
      <w:r w:rsidRPr="00FA7782">
        <w:rPr>
          <w:bCs/>
          <w:iCs/>
          <w:color w:val="000000"/>
          <w:sz w:val="22"/>
          <w:szCs w:val="22"/>
        </w:rPr>
        <w:t xml:space="preserve">Individuals with relatives working for the BID including the fourth degree of consanguinity and the second degree of affinity are not eligible. This includes employees and </w:t>
      </w:r>
      <w:r w:rsidRPr="00FA7782">
        <w:rPr>
          <w:bCs/>
          <w:iCs/>
          <w:color w:val="000000"/>
          <w:sz w:val="22"/>
          <w:szCs w:val="22"/>
        </w:rPr>
        <w:lastRenderedPageBreak/>
        <w:t>consultants. Candidates must be citizens of a member country of the Inter-American Development Bank.</w:t>
      </w:r>
    </w:p>
    <w:p w:rsidR="00FA7782" w:rsidRPr="003A3AE5" w:rsidRDefault="00FA7782" w:rsidP="003A3AE5"/>
    <w:sectPr w:rsidR="00FA7782" w:rsidRPr="003A3AE5" w:rsidSect="00381358">
      <w:footerReference w:type="default" r:id="rId9"/>
      <w:pgSz w:w="12240" w:h="15840"/>
      <w:pgMar w:top="1008" w:right="1800" w:bottom="1008" w:left="1728" w:header="720" w:footer="2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950" w:rsidRDefault="00055950">
      <w:r>
        <w:separator/>
      </w:r>
    </w:p>
  </w:endnote>
  <w:endnote w:type="continuationSeparator" w:id="0">
    <w:p w:rsidR="00055950" w:rsidRDefault="00055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99503827"/>
      <w:docPartObj>
        <w:docPartGallery w:val="Page Numbers (Bottom of Page)"/>
        <w:docPartUnique/>
      </w:docPartObj>
    </w:sdtPr>
    <w:sdtEndPr>
      <w:rPr>
        <w:noProof/>
      </w:rPr>
    </w:sdtEndPr>
    <w:sdtContent>
      <w:p w:rsidR="003D06E8" w:rsidRPr="003D06E8" w:rsidRDefault="003D06E8">
        <w:pPr>
          <w:pStyle w:val="Footer"/>
          <w:jc w:val="right"/>
          <w:rPr>
            <w:sz w:val="22"/>
            <w:szCs w:val="22"/>
          </w:rPr>
        </w:pPr>
        <w:r w:rsidRPr="003D06E8">
          <w:rPr>
            <w:sz w:val="22"/>
            <w:szCs w:val="22"/>
          </w:rPr>
          <w:fldChar w:fldCharType="begin"/>
        </w:r>
        <w:r w:rsidRPr="003D06E8">
          <w:rPr>
            <w:sz w:val="22"/>
            <w:szCs w:val="22"/>
          </w:rPr>
          <w:instrText xml:space="preserve"> PAGE   \* MERGEFORMAT </w:instrText>
        </w:r>
        <w:r w:rsidRPr="003D06E8">
          <w:rPr>
            <w:sz w:val="22"/>
            <w:szCs w:val="22"/>
          </w:rPr>
          <w:fldChar w:fldCharType="separate"/>
        </w:r>
        <w:r w:rsidR="00A94AD8">
          <w:rPr>
            <w:noProof/>
            <w:sz w:val="22"/>
            <w:szCs w:val="22"/>
          </w:rPr>
          <w:t>1</w:t>
        </w:r>
        <w:r w:rsidRPr="003D06E8">
          <w:rPr>
            <w:noProof/>
            <w:sz w:val="22"/>
            <w:szCs w:val="22"/>
          </w:rPr>
          <w:fldChar w:fldCharType="end"/>
        </w:r>
      </w:p>
    </w:sdtContent>
  </w:sdt>
  <w:p w:rsidR="003D06E8" w:rsidRDefault="003D06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950" w:rsidRDefault="00055950">
      <w:r>
        <w:separator/>
      </w:r>
    </w:p>
  </w:footnote>
  <w:footnote w:type="continuationSeparator" w:id="0">
    <w:p w:rsidR="00055950" w:rsidRDefault="00055950">
      <w:r>
        <w:continuationSeparator/>
      </w:r>
    </w:p>
  </w:footnote>
  <w:footnote w:id="1">
    <w:p w:rsidR="003A3AE5" w:rsidRPr="008E19FC" w:rsidRDefault="003A3AE5" w:rsidP="003A3AE5">
      <w:pPr>
        <w:pStyle w:val="FootnoteText"/>
        <w:rPr>
          <w:color w:val="0000FF"/>
          <w:sz w:val="18"/>
          <w:szCs w:val="18"/>
          <w:u w:val="single"/>
        </w:rPr>
      </w:pPr>
      <w:r w:rsidRPr="008E19FC">
        <w:rPr>
          <w:rStyle w:val="FootnoteReference"/>
          <w:sz w:val="18"/>
          <w:szCs w:val="18"/>
        </w:rPr>
        <w:footnoteRef/>
      </w:r>
      <w:r w:rsidRPr="008E19FC">
        <w:rPr>
          <w:sz w:val="18"/>
          <w:szCs w:val="18"/>
        </w:rPr>
        <w:t xml:space="preserve"> IUCN Red List species account can be accessed here: </w:t>
      </w:r>
      <w:hyperlink r:id="rId1" w:history="1">
        <w:r w:rsidRPr="008E19FC">
          <w:rPr>
            <w:rStyle w:val="Hyperlink"/>
            <w:sz w:val="18"/>
            <w:szCs w:val="18"/>
          </w:rPr>
          <w:t>http://www.iucnredlist.org/details/106001934/0</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24DA0116"/>
    <w:multiLevelType w:val="hybridMultilevel"/>
    <w:tmpl w:val="D45423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1F2303"/>
    <w:multiLevelType w:val="hybridMultilevel"/>
    <w:tmpl w:val="128622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30087095"/>
    <w:multiLevelType w:val="hybridMultilevel"/>
    <w:tmpl w:val="9156F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4EEA313E"/>
    <w:multiLevelType w:val="hybridMultilevel"/>
    <w:tmpl w:val="7E56273E"/>
    <w:lvl w:ilvl="0" w:tplc="61C089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7502C5"/>
    <w:multiLevelType w:val="hybridMultilevel"/>
    <w:tmpl w:val="E4180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5C8A7027"/>
    <w:multiLevelType w:val="hybridMultilevel"/>
    <w:tmpl w:val="A1328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EEE52A1"/>
    <w:multiLevelType w:val="hybridMultilevel"/>
    <w:tmpl w:val="332C9A86"/>
    <w:lvl w:ilvl="0" w:tplc="61C089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6937CE"/>
    <w:multiLevelType w:val="hybridMultilevel"/>
    <w:tmpl w:val="0C6C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12"/>
  </w:num>
  <w:num w:numId="5">
    <w:abstractNumId w:val="7"/>
  </w:num>
  <w:num w:numId="6">
    <w:abstractNumId w:val="1"/>
  </w:num>
  <w:num w:numId="7">
    <w:abstractNumId w:val="0"/>
  </w:num>
  <w:num w:numId="8">
    <w:abstractNumId w:val="5"/>
  </w:num>
  <w:num w:numId="9">
    <w:abstractNumId w:val="15"/>
  </w:num>
  <w:num w:numId="10">
    <w:abstractNumId w:val="6"/>
  </w:num>
  <w:num w:numId="11">
    <w:abstractNumId w:val="8"/>
  </w:num>
  <w:num w:numId="12">
    <w:abstractNumId w:val="13"/>
  </w:num>
  <w:num w:numId="13">
    <w:abstractNumId w:val="4"/>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1762A"/>
    <w:rsid w:val="00037BAA"/>
    <w:rsid w:val="00055950"/>
    <w:rsid w:val="00086701"/>
    <w:rsid w:val="000A13F8"/>
    <w:rsid w:val="000A2116"/>
    <w:rsid w:val="000C5D4A"/>
    <w:rsid w:val="000F3B90"/>
    <w:rsid w:val="001370FA"/>
    <w:rsid w:val="00171EBC"/>
    <w:rsid w:val="00173297"/>
    <w:rsid w:val="0018661C"/>
    <w:rsid w:val="001D09AC"/>
    <w:rsid w:val="002039B2"/>
    <w:rsid w:val="00207426"/>
    <w:rsid w:val="00253D5A"/>
    <w:rsid w:val="00254F25"/>
    <w:rsid w:val="00263584"/>
    <w:rsid w:val="002B411D"/>
    <w:rsid w:val="002C15E1"/>
    <w:rsid w:val="002E742E"/>
    <w:rsid w:val="002F1096"/>
    <w:rsid w:val="0030407E"/>
    <w:rsid w:val="00310A7D"/>
    <w:rsid w:val="00322F42"/>
    <w:rsid w:val="00377E82"/>
    <w:rsid w:val="00381358"/>
    <w:rsid w:val="00387C6A"/>
    <w:rsid w:val="003A3AE5"/>
    <w:rsid w:val="003B45F4"/>
    <w:rsid w:val="003C6E41"/>
    <w:rsid w:val="003D06E8"/>
    <w:rsid w:val="004118A5"/>
    <w:rsid w:val="00452A7C"/>
    <w:rsid w:val="00455422"/>
    <w:rsid w:val="00463D92"/>
    <w:rsid w:val="0046441A"/>
    <w:rsid w:val="00475E95"/>
    <w:rsid w:val="00481545"/>
    <w:rsid w:val="0049616A"/>
    <w:rsid w:val="004E456D"/>
    <w:rsid w:val="004F2393"/>
    <w:rsid w:val="004F2CE3"/>
    <w:rsid w:val="00505F2D"/>
    <w:rsid w:val="00551243"/>
    <w:rsid w:val="005907C2"/>
    <w:rsid w:val="005B7F25"/>
    <w:rsid w:val="006134CB"/>
    <w:rsid w:val="00620D13"/>
    <w:rsid w:val="00621CA7"/>
    <w:rsid w:val="006800D0"/>
    <w:rsid w:val="00702F04"/>
    <w:rsid w:val="00724498"/>
    <w:rsid w:val="00752A29"/>
    <w:rsid w:val="00753DBD"/>
    <w:rsid w:val="00763806"/>
    <w:rsid w:val="007B2D50"/>
    <w:rsid w:val="007B4900"/>
    <w:rsid w:val="007B4E2F"/>
    <w:rsid w:val="007D7B6B"/>
    <w:rsid w:val="00821797"/>
    <w:rsid w:val="00821A20"/>
    <w:rsid w:val="00822A39"/>
    <w:rsid w:val="008312D9"/>
    <w:rsid w:val="008523F7"/>
    <w:rsid w:val="00861EA7"/>
    <w:rsid w:val="00864232"/>
    <w:rsid w:val="0087491E"/>
    <w:rsid w:val="00897570"/>
    <w:rsid w:val="008C0B82"/>
    <w:rsid w:val="008C2807"/>
    <w:rsid w:val="008E19FC"/>
    <w:rsid w:val="008F5BBF"/>
    <w:rsid w:val="00930FFF"/>
    <w:rsid w:val="0093563D"/>
    <w:rsid w:val="00954BD8"/>
    <w:rsid w:val="009816CD"/>
    <w:rsid w:val="00993F1D"/>
    <w:rsid w:val="009A28EA"/>
    <w:rsid w:val="009E3A88"/>
    <w:rsid w:val="00A01B8A"/>
    <w:rsid w:val="00A03A43"/>
    <w:rsid w:val="00A066FE"/>
    <w:rsid w:val="00A334E6"/>
    <w:rsid w:val="00A35740"/>
    <w:rsid w:val="00A910BC"/>
    <w:rsid w:val="00A91110"/>
    <w:rsid w:val="00A94AD8"/>
    <w:rsid w:val="00AB003D"/>
    <w:rsid w:val="00AC6FD5"/>
    <w:rsid w:val="00AE2BDA"/>
    <w:rsid w:val="00B0449F"/>
    <w:rsid w:val="00B10C07"/>
    <w:rsid w:val="00B8141B"/>
    <w:rsid w:val="00B90760"/>
    <w:rsid w:val="00BA5AEC"/>
    <w:rsid w:val="00BC31D5"/>
    <w:rsid w:val="00BD6065"/>
    <w:rsid w:val="00C015BF"/>
    <w:rsid w:val="00C05171"/>
    <w:rsid w:val="00C21F73"/>
    <w:rsid w:val="00CA321C"/>
    <w:rsid w:val="00D002F6"/>
    <w:rsid w:val="00D035EA"/>
    <w:rsid w:val="00D36AC6"/>
    <w:rsid w:val="00D4452D"/>
    <w:rsid w:val="00D516F4"/>
    <w:rsid w:val="00D956AD"/>
    <w:rsid w:val="00DF4CD8"/>
    <w:rsid w:val="00E25C05"/>
    <w:rsid w:val="00E357B9"/>
    <w:rsid w:val="00E41E4D"/>
    <w:rsid w:val="00E962EA"/>
    <w:rsid w:val="00EA7694"/>
    <w:rsid w:val="00EB3189"/>
    <w:rsid w:val="00ED7CAC"/>
    <w:rsid w:val="00F026BC"/>
    <w:rsid w:val="00F35F75"/>
    <w:rsid w:val="00F619A3"/>
    <w:rsid w:val="00F91C05"/>
    <w:rsid w:val="00FA7782"/>
    <w:rsid w:val="00FB2548"/>
    <w:rsid w:val="00FB35DD"/>
    <w:rsid w:val="00FF49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footnote text" w:uiPriority="99"/>
    <w:lsdException w:name="footer" w:uiPriority="99"/>
    <w:lsdException w:name="footnote reference" w:uiPriority="99"/>
    <w:lsdException w:name="Hyperlink" w:uiPriority="99"/>
    <w:lsdException w:name="List Paragraph" w:uiPriority="9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u w:val="single"/>
    </w:rPr>
  </w:style>
  <w:style w:type="paragraph" w:styleId="Heading2">
    <w:name w:val="heading 2"/>
    <w:basedOn w:val="Normal"/>
    <w:next w:val="Normal"/>
    <w:qFormat/>
    <w:rsid w:val="00AC6FD5"/>
    <w:pPr>
      <w:keepNext/>
      <w:jc w:val="center"/>
      <w:outlineLvl w:val="1"/>
    </w:pPr>
    <w:rPr>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lang w:val="es-ES"/>
    </w:rPr>
  </w:style>
  <w:style w:type="paragraph" w:styleId="BodyText">
    <w:name w:val="Body Text"/>
    <w:basedOn w:val="Normal"/>
    <w:link w:val="BodyTextChar"/>
    <w:semiHidden/>
    <w:rsid w:val="00AC6FD5"/>
  </w:style>
  <w:style w:type="paragraph" w:styleId="ListParagraph">
    <w:name w:val="List Paragraph"/>
    <w:basedOn w:val="Normal"/>
    <w:uiPriority w:val="99"/>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table" w:styleId="TableGrid">
    <w:name w:val="Table Grid"/>
    <w:basedOn w:val="TableNormal"/>
    <w:uiPriority w:val="59"/>
    <w:rsid w:val="008C280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18661C"/>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rsid w:val="0018661C"/>
    <w:rPr>
      <w:rFonts w:asciiTheme="minorHAnsi" w:eastAsiaTheme="minorEastAsia" w:hAnsiTheme="minorHAnsi" w:cstheme="minorBidi"/>
    </w:rPr>
  </w:style>
  <w:style w:type="character" w:styleId="FootnoteReference">
    <w:name w:val="footnote reference"/>
    <w:basedOn w:val="DefaultParagraphFont"/>
    <w:uiPriority w:val="99"/>
    <w:unhideWhenUsed/>
    <w:rsid w:val="0018661C"/>
    <w:rPr>
      <w:vertAlign w:val="superscript"/>
    </w:rPr>
  </w:style>
  <w:style w:type="character" w:styleId="Hyperlink">
    <w:name w:val="Hyperlink"/>
    <w:basedOn w:val="DefaultParagraphFont"/>
    <w:uiPriority w:val="99"/>
    <w:unhideWhenUsed/>
    <w:rsid w:val="0018661C"/>
    <w:rPr>
      <w:color w:val="0000FF" w:themeColor="hyperlink"/>
      <w:u w:val="single"/>
    </w:rPr>
  </w:style>
  <w:style w:type="character" w:styleId="CommentReference">
    <w:name w:val="annotation reference"/>
    <w:basedOn w:val="DefaultParagraphFont"/>
    <w:uiPriority w:val="99"/>
    <w:semiHidden/>
    <w:unhideWhenUsed/>
    <w:rsid w:val="00551243"/>
    <w:rPr>
      <w:sz w:val="16"/>
      <w:szCs w:val="16"/>
    </w:rPr>
  </w:style>
  <w:style w:type="paragraph" w:styleId="CommentText">
    <w:name w:val="annotation text"/>
    <w:basedOn w:val="Normal"/>
    <w:link w:val="CommentTextChar"/>
    <w:uiPriority w:val="99"/>
    <w:semiHidden/>
    <w:unhideWhenUsed/>
    <w:rsid w:val="00551243"/>
  </w:style>
  <w:style w:type="character" w:customStyle="1" w:styleId="CommentTextChar">
    <w:name w:val="Comment Text Char"/>
    <w:basedOn w:val="DefaultParagraphFont"/>
    <w:link w:val="CommentText"/>
    <w:uiPriority w:val="99"/>
    <w:semiHidden/>
    <w:rsid w:val="00551243"/>
  </w:style>
  <w:style w:type="paragraph" w:styleId="CommentSubject">
    <w:name w:val="annotation subject"/>
    <w:basedOn w:val="CommentText"/>
    <w:next w:val="CommentText"/>
    <w:link w:val="CommentSubjectChar"/>
    <w:uiPriority w:val="99"/>
    <w:semiHidden/>
    <w:unhideWhenUsed/>
    <w:rsid w:val="00551243"/>
    <w:rPr>
      <w:b/>
      <w:bCs/>
    </w:rPr>
  </w:style>
  <w:style w:type="character" w:customStyle="1" w:styleId="CommentSubjectChar">
    <w:name w:val="Comment Subject Char"/>
    <w:basedOn w:val="CommentTextChar"/>
    <w:link w:val="CommentSubject"/>
    <w:uiPriority w:val="99"/>
    <w:semiHidden/>
    <w:rsid w:val="00551243"/>
    <w:rPr>
      <w:b/>
      <w:bCs/>
    </w:rPr>
  </w:style>
  <w:style w:type="character" w:customStyle="1" w:styleId="Heading1Char">
    <w:name w:val="Heading 1 Char"/>
    <w:basedOn w:val="DefaultParagraphFont"/>
    <w:link w:val="Heading1"/>
    <w:rsid w:val="003A3AE5"/>
    <w:rPr>
      <w:u w:val="single"/>
    </w:rPr>
  </w:style>
  <w:style w:type="character" w:customStyle="1" w:styleId="BodyTextChar">
    <w:name w:val="Body Text Char"/>
    <w:basedOn w:val="DefaultParagraphFont"/>
    <w:link w:val="BodyText"/>
    <w:semiHidden/>
    <w:rsid w:val="003A3A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footnote text" w:uiPriority="99"/>
    <w:lsdException w:name="footer" w:uiPriority="99"/>
    <w:lsdException w:name="footnote reference" w:uiPriority="99"/>
    <w:lsdException w:name="Hyperlink" w:uiPriority="99"/>
    <w:lsdException w:name="List Paragraph" w:uiPriority="9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u w:val="single"/>
    </w:rPr>
  </w:style>
  <w:style w:type="paragraph" w:styleId="Heading2">
    <w:name w:val="heading 2"/>
    <w:basedOn w:val="Normal"/>
    <w:next w:val="Normal"/>
    <w:qFormat/>
    <w:rsid w:val="00AC6FD5"/>
    <w:pPr>
      <w:keepNext/>
      <w:jc w:val="center"/>
      <w:outlineLvl w:val="1"/>
    </w:pPr>
    <w:rPr>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lang w:val="es-ES"/>
    </w:rPr>
  </w:style>
  <w:style w:type="paragraph" w:styleId="BodyText">
    <w:name w:val="Body Text"/>
    <w:basedOn w:val="Normal"/>
    <w:link w:val="BodyTextChar"/>
    <w:semiHidden/>
    <w:rsid w:val="00AC6FD5"/>
  </w:style>
  <w:style w:type="paragraph" w:styleId="ListParagraph">
    <w:name w:val="List Paragraph"/>
    <w:basedOn w:val="Normal"/>
    <w:uiPriority w:val="99"/>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table" w:styleId="TableGrid">
    <w:name w:val="Table Grid"/>
    <w:basedOn w:val="TableNormal"/>
    <w:uiPriority w:val="59"/>
    <w:rsid w:val="008C280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18661C"/>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rsid w:val="0018661C"/>
    <w:rPr>
      <w:rFonts w:asciiTheme="minorHAnsi" w:eastAsiaTheme="minorEastAsia" w:hAnsiTheme="minorHAnsi" w:cstheme="minorBidi"/>
    </w:rPr>
  </w:style>
  <w:style w:type="character" w:styleId="FootnoteReference">
    <w:name w:val="footnote reference"/>
    <w:basedOn w:val="DefaultParagraphFont"/>
    <w:uiPriority w:val="99"/>
    <w:unhideWhenUsed/>
    <w:rsid w:val="0018661C"/>
    <w:rPr>
      <w:vertAlign w:val="superscript"/>
    </w:rPr>
  </w:style>
  <w:style w:type="character" w:styleId="Hyperlink">
    <w:name w:val="Hyperlink"/>
    <w:basedOn w:val="DefaultParagraphFont"/>
    <w:uiPriority w:val="99"/>
    <w:unhideWhenUsed/>
    <w:rsid w:val="0018661C"/>
    <w:rPr>
      <w:color w:val="0000FF" w:themeColor="hyperlink"/>
      <w:u w:val="single"/>
    </w:rPr>
  </w:style>
  <w:style w:type="character" w:styleId="CommentReference">
    <w:name w:val="annotation reference"/>
    <w:basedOn w:val="DefaultParagraphFont"/>
    <w:uiPriority w:val="99"/>
    <w:semiHidden/>
    <w:unhideWhenUsed/>
    <w:rsid w:val="00551243"/>
    <w:rPr>
      <w:sz w:val="16"/>
      <w:szCs w:val="16"/>
    </w:rPr>
  </w:style>
  <w:style w:type="paragraph" w:styleId="CommentText">
    <w:name w:val="annotation text"/>
    <w:basedOn w:val="Normal"/>
    <w:link w:val="CommentTextChar"/>
    <w:uiPriority w:val="99"/>
    <w:semiHidden/>
    <w:unhideWhenUsed/>
    <w:rsid w:val="00551243"/>
  </w:style>
  <w:style w:type="character" w:customStyle="1" w:styleId="CommentTextChar">
    <w:name w:val="Comment Text Char"/>
    <w:basedOn w:val="DefaultParagraphFont"/>
    <w:link w:val="CommentText"/>
    <w:uiPriority w:val="99"/>
    <w:semiHidden/>
    <w:rsid w:val="00551243"/>
  </w:style>
  <w:style w:type="paragraph" w:styleId="CommentSubject">
    <w:name w:val="annotation subject"/>
    <w:basedOn w:val="CommentText"/>
    <w:next w:val="CommentText"/>
    <w:link w:val="CommentSubjectChar"/>
    <w:uiPriority w:val="99"/>
    <w:semiHidden/>
    <w:unhideWhenUsed/>
    <w:rsid w:val="00551243"/>
    <w:rPr>
      <w:b/>
      <w:bCs/>
    </w:rPr>
  </w:style>
  <w:style w:type="character" w:customStyle="1" w:styleId="CommentSubjectChar">
    <w:name w:val="Comment Subject Char"/>
    <w:basedOn w:val="CommentTextChar"/>
    <w:link w:val="CommentSubject"/>
    <w:uiPriority w:val="99"/>
    <w:semiHidden/>
    <w:rsid w:val="00551243"/>
    <w:rPr>
      <w:b/>
      <w:bCs/>
    </w:rPr>
  </w:style>
  <w:style w:type="character" w:customStyle="1" w:styleId="Heading1Char">
    <w:name w:val="Heading 1 Char"/>
    <w:basedOn w:val="DefaultParagraphFont"/>
    <w:link w:val="Heading1"/>
    <w:rsid w:val="003A3AE5"/>
    <w:rPr>
      <w:u w:val="single"/>
    </w:rPr>
  </w:style>
  <w:style w:type="character" w:customStyle="1" w:styleId="BodyTextChar">
    <w:name w:val="Body Text Char"/>
    <w:basedOn w:val="DefaultParagraphFont"/>
    <w:link w:val="BodyText"/>
    <w:semiHidden/>
    <w:rsid w:val="003A3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971180632">
      <w:bodyDiv w:val="1"/>
      <w:marLeft w:val="0"/>
      <w:marRight w:val="0"/>
      <w:marTop w:val="0"/>
      <w:marBottom w:val="0"/>
      <w:divBdr>
        <w:top w:val="none" w:sz="0" w:space="0" w:color="auto"/>
        <w:left w:val="none" w:sz="0" w:space="0" w:color="auto"/>
        <w:bottom w:val="none" w:sz="0" w:space="0" w:color="auto"/>
        <w:right w:val="none" w:sz="0" w:space="0" w:color="auto"/>
      </w:divBdr>
      <w:divsChild>
        <w:div w:id="374476729">
          <w:marLeft w:val="0"/>
          <w:marRight w:val="0"/>
          <w:marTop w:val="0"/>
          <w:marBottom w:val="0"/>
          <w:divBdr>
            <w:top w:val="none" w:sz="0" w:space="0" w:color="auto"/>
            <w:left w:val="none" w:sz="0" w:space="0" w:color="auto"/>
            <w:bottom w:val="none" w:sz="0" w:space="0" w:color="auto"/>
            <w:right w:val="none" w:sz="0" w:space="0" w:color="auto"/>
          </w:divBdr>
          <w:divsChild>
            <w:div w:id="1273053706">
              <w:marLeft w:val="-300"/>
              <w:marRight w:val="0"/>
              <w:marTop w:val="0"/>
              <w:marBottom w:val="0"/>
              <w:divBdr>
                <w:top w:val="none" w:sz="0" w:space="0" w:color="auto"/>
                <w:left w:val="none" w:sz="0" w:space="0" w:color="auto"/>
                <w:bottom w:val="none" w:sz="0" w:space="0" w:color="auto"/>
                <w:right w:val="none" w:sz="0" w:space="0" w:color="auto"/>
              </w:divBdr>
              <w:divsChild>
                <w:div w:id="787547345">
                  <w:marLeft w:val="0"/>
                  <w:marRight w:val="0"/>
                  <w:marTop w:val="0"/>
                  <w:marBottom w:val="0"/>
                  <w:divBdr>
                    <w:top w:val="none" w:sz="0" w:space="0" w:color="auto"/>
                    <w:left w:val="none" w:sz="0" w:space="0" w:color="auto"/>
                    <w:bottom w:val="none" w:sz="0" w:space="0" w:color="auto"/>
                    <w:right w:val="none" w:sz="0" w:space="0" w:color="auto"/>
                  </w:divBdr>
                  <w:divsChild>
                    <w:div w:id="1817837602">
                      <w:marLeft w:val="0"/>
                      <w:marRight w:val="0"/>
                      <w:marTop w:val="180"/>
                      <w:marBottom w:val="180"/>
                      <w:divBdr>
                        <w:top w:val="none" w:sz="0" w:space="0" w:color="auto"/>
                        <w:left w:val="none" w:sz="0" w:space="0" w:color="auto"/>
                        <w:bottom w:val="none" w:sz="0" w:space="0" w:color="auto"/>
                        <w:right w:val="none" w:sz="0" w:space="0" w:color="auto"/>
                      </w:divBdr>
                      <w:divsChild>
                        <w:div w:id="1628659798">
                          <w:marLeft w:val="0"/>
                          <w:marRight w:val="0"/>
                          <w:marTop w:val="225"/>
                          <w:marBottom w:val="225"/>
                          <w:divBdr>
                            <w:top w:val="none" w:sz="0" w:space="0" w:color="auto"/>
                            <w:left w:val="none" w:sz="0" w:space="0" w:color="auto"/>
                            <w:bottom w:val="none" w:sz="0" w:space="0" w:color="auto"/>
                            <w:right w:val="none" w:sz="0" w:space="0" w:color="auto"/>
                          </w:divBdr>
                          <w:divsChild>
                            <w:div w:id="1669946187">
                              <w:marLeft w:val="-300"/>
                              <w:marRight w:val="0"/>
                              <w:marTop w:val="0"/>
                              <w:marBottom w:val="0"/>
                              <w:divBdr>
                                <w:top w:val="none" w:sz="0" w:space="0" w:color="auto"/>
                                <w:left w:val="none" w:sz="0" w:space="0" w:color="auto"/>
                                <w:bottom w:val="none" w:sz="0" w:space="0" w:color="auto"/>
                                <w:right w:val="none" w:sz="0" w:space="0" w:color="auto"/>
                              </w:divBdr>
                              <w:divsChild>
                                <w:div w:id="1784575961">
                                  <w:marLeft w:val="0"/>
                                  <w:marRight w:val="0"/>
                                  <w:marTop w:val="0"/>
                                  <w:marBottom w:val="0"/>
                                  <w:divBdr>
                                    <w:top w:val="none" w:sz="0" w:space="0" w:color="auto"/>
                                    <w:left w:val="none" w:sz="0" w:space="0" w:color="auto"/>
                                    <w:bottom w:val="none" w:sz="0" w:space="0" w:color="auto"/>
                                    <w:right w:val="none" w:sz="0" w:space="0" w:color="auto"/>
                                  </w:divBdr>
                                  <w:divsChild>
                                    <w:div w:id="126807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223102">
      <w:bodyDiv w:val="1"/>
      <w:marLeft w:val="0"/>
      <w:marRight w:val="0"/>
      <w:marTop w:val="0"/>
      <w:marBottom w:val="0"/>
      <w:divBdr>
        <w:top w:val="none" w:sz="0" w:space="0" w:color="auto"/>
        <w:left w:val="none" w:sz="0" w:space="0" w:color="auto"/>
        <w:bottom w:val="none" w:sz="0" w:space="0" w:color="auto"/>
        <w:right w:val="none" w:sz="0" w:space="0" w:color="auto"/>
      </w:divBdr>
      <w:divsChild>
        <w:div w:id="1094404273">
          <w:marLeft w:val="0"/>
          <w:marRight w:val="0"/>
          <w:marTop w:val="0"/>
          <w:marBottom w:val="0"/>
          <w:divBdr>
            <w:top w:val="none" w:sz="0" w:space="0" w:color="auto"/>
            <w:left w:val="none" w:sz="0" w:space="0" w:color="auto"/>
            <w:bottom w:val="none" w:sz="0" w:space="0" w:color="auto"/>
            <w:right w:val="none" w:sz="0" w:space="0" w:color="auto"/>
          </w:divBdr>
          <w:divsChild>
            <w:div w:id="528302453">
              <w:marLeft w:val="-300"/>
              <w:marRight w:val="0"/>
              <w:marTop w:val="0"/>
              <w:marBottom w:val="0"/>
              <w:divBdr>
                <w:top w:val="none" w:sz="0" w:space="0" w:color="auto"/>
                <w:left w:val="none" w:sz="0" w:space="0" w:color="auto"/>
                <w:bottom w:val="none" w:sz="0" w:space="0" w:color="auto"/>
                <w:right w:val="none" w:sz="0" w:space="0" w:color="auto"/>
              </w:divBdr>
              <w:divsChild>
                <w:div w:id="490364989">
                  <w:marLeft w:val="0"/>
                  <w:marRight w:val="0"/>
                  <w:marTop w:val="0"/>
                  <w:marBottom w:val="0"/>
                  <w:divBdr>
                    <w:top w:val="none" w:sz="0" w:space="0" w:color="auto"/>
                    <w:left w:val="none" w:sz="0" w:space="0" w:color="auto"/>
                    <w:bottom w:val="none" w:sz="0" w:space="0" w:color="auto"/>
                    <w:right w:val="none" w:sz="0" w:space="0" w:color="auto"/>
                  </w:divBdr>
                  <w:divsChild>
                    <w:div w:id="1794320284">
                      <w:marLeft w:val="0"/>
                      <w:marRight w:val="0"/>
                      <w:marTop w:val="180"/>
                      <w:marBottom w:val="180"/>
                      <w:divBdr>
                        <w:top w:val="none" w:sz="0" w:space="0" w:color="auto"/>
                        <w:left w:val="none" w:sz="0" w:space="0" w:color="auto"/>
                        <w:bottom w:val="none" w:sz="0" w:space="0" w:color="auto"/>
                        <w:right w:val="none" w:sz="0" w:space="0" w:color="auto"/>
                      </w:divBdr>
                      <w:divsChild>
                        <w:div w:id="1875657315">
                          <w:marLeft w:val="0"/>
                          <w:marRight w:val="0"/>
                          <w:marTop w:val="225"/>
                          <w:marBottom w:val="225"/>
                          <w:divBdr>
                            <w:top w:val="none" w:sz="0" w:space="0" w:color="auto"/>
                            <w:left w:val="none" w:sz="0" w:space="0" w:color="auto"/>
                            <w:bottom w:val="none" w:sz="0" w:space="0" w:color="auto"/>
                            <w:right w:val="none" w:sz="0" w:space="0" w:color="auto"/>
                          </w:divBdr>
                          <w:divsChild>
                            <w:div w:id="314988490">
                              <w:marLeft w:val="-300"/>
                              <w:marRight w:val="0"/>
                              <w:marTop w:val="0"/>
                              <w:marBottom w:val="0"/>
                              <w:divBdr>
                                <w:top w:val="none" w:sz="0" w:space="0" w:color="auto"/>
                                <w:left w:val="none" w:sz="0" w:space="0" w:color="auto"/>
                                <w:bottom w:val="none" w:sz="0" w:space="0" w:color="auto"/>
                                <w:right w:val="none" w:sz="0" w:space="0" w:color="auto"/>
                              </w:divBdr>
                              <w:divsChild>
                                <w:div w:id="362024694">
                                  <w:marLeft w:val="0"/>
                                  <w:marRight w:val="0"/>
                                  <w:marTop w:val="0"/>
                                  <w:marBottom w:val="0"/>
                                  <w:divBdr>
                                    <w:top w:val="none" w:sz="0" w:space="0" w:color="auto"/>
                                    <w:left w:val="none" w:sz="0" w:space="0" w:color="auto"/>
                                    <w:bottom w:val="none" w:sz="0" w:space="0" w:color="auto"/>
                                    <w:right w:val="none" w:sz="0" w:space="0" w:color="auto"/>
                                  </w:divBdr>
                                  <w:divsChild>
                                    <w:div w:id="12447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ucnredlist.org/details/10600193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61E52969D2650428D7EBFED0CCFBB1F" ma:contentTypeVersion="0" ma:contentTypeDescription="A content type to manage public (operations) IDB documents" ma:contentTypeScope="" ma:versionID="e34aad0f5bacf0febb30f3b6e29f2341">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37933011</IDBDocs_x0020_Number>
    <Document_x0020_Author xmlns="9c571b2f-e523-4ab2-ba2e-09e151a03ef4">ashleyc</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HO-L1033,HO-T1196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PA-CSV</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C3C8442-1252-4455-AF51-84A29C77175B}"/>
</file>

<file path=customXml/itemProps2.xml><?xml version="1.0" encoding="utf-8"?>
<ds:datastoreItem xmlns:ds="http://schemas.openxmlformats.org/officeDocument/2006/customXml" ds:itemID="{A84E80BE-C4D2-4538-9B26-4A6A37AA1EE6}"/>
</file>

<file path=customXml/itemProps3.xml><?xml version="1.0" encoding="utf-8"?>
<ds:datastoreItem xmlns:ds="http://schemas.openxmlformats.org/officeDocument/2006/customXml" ds:itemID="{A008FBBA-29FA-4F31-AB25-9368EAA1E002}"/>
</file>

<file path=customXml/itemProps4.xml><?xml version="1.0" encoding="utf-8"?>
<ds:datastoreItem xmlns:ds="http://schemas.openxmlformats.org/officeDocument/2006/customXml" ds:itemID="{DE8304CF-18B9-43CA-B1AA-3B5D6D8FA027}"/>
</file>

<file path=customXml/itemProps5.xml><?xml version="1.0" encoding="utf-8"?>
<ds:datastoreItem xmlns:ds="http://schemas.openxmlformats.org/officeDocument/2006/customXml" ds:itemID="{13766438-DC60-4B58-A1AC-CB391515F290}"/>
</file>

<file path=customXml/itemProps6.xml><?xml version="1.0" encoding="utf-8"?>
<ds:datastoreItem xmlns:ds="http://schemas.openxmlformats.org/officeDocument/2006/customXml" ds:itemID="{02A25C7D-7FE2-4FD9-9D2F-60391CA09ACC}"/>
</file>

<file path=docProps/app.xml><?xml version="1.0" encoding="utf-8"?>
<Properties xmlns="http://schemas.openxmlformats.org/officeDocument/2006/extended-properties" xmlns:vt="http://schemas.openxmlformats.org/officeDocument/2006/docPropsVTypes">
  <Template>Normal.dotm</Template>
  <TotalTime>27</TotalTime>
  <Pages>4</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II_ Terms of Reference for HO-T1196</dc:title>
  <dc:creator>ITS/ITC</dc:creator>
  <cp:lastModifiedBy>Test</cp:lastModifiedBy>
  <cp:revision>6</cp:revision>
  <cp:lastPrinted>2013-10-29T15:07:00Z</cp:lastPrinted>
  <dcterms:created xsi:type="dcterms:W3CDTF">2013-09-09T13:58:00Z</dcterms:created>
  <dcterms:modified xsi:type="dcterms:W3CDTF">2013-10-29T15:53:00Z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0x01010046CF21643EE8D14686A648AA6DAD089200C61E52969D2650428D7EBFED0CCFBB1F</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