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40EB" w:rsidRDefault="00F07A5F" w:rsidP="00F139ED">
      <w:pPr>
        <w:pStyle w:val="Paragraph"/>
        <w:numPr>
          <w:ilvl w:val="0"/>
          <w:numId w:val="0"/>
        </w:numPr>
        <w:ind w:left="720"/>
        <w:rPr>
          <w:rFonts w:ascii="Arial" w:hAnsi="Arial" w:cs="Arial"/>
          <w:sz w:val="22"/>
          <w:szCs w:val="22"/>
          <w:lang w:val="en-US"/>
        </w:rPr>
      </w:pPr>
      <w:r>
        <w:rPr>
          <w:rFonts w:ascii="Arial" w:hAnsi="Arial" w:cs="Arial"/>
          <w:b/>
          <w:sz w:val="22"/>
          <w:szCs w:val="22"/>
          <w:lang w:val="en-US"/>
        </w:rPr>
        <w:t xml:space="preserve">Evaluation of Phase I </w:t>
      </w:r>
      <w:r w:rsidR="000B4D71">
        <w:rPr>
          <w:rFonts w:ascii="Arial" w:hAnsi="Arial" w:cs="Arial"/>
          <w:b/>
          <w:sz w:val="22"/>
          <w:szCs w:val="22"/>
          <w:lang w:val="en-US"/>
        </w:rPr>
        <w:t xml:space="preserve">(SU-L1019) </w:t>
      </w:r>
      <w:r>
        <w:rPr>
          <w:rFonts w:ascii="Arial" w:hAnsi="Arial" w:cs="Arial"/>
          <w:b/>
          <w:sz w:val="22"/>
          <w:szCs w:val="22"/>
          <w:lang w:val="en-US"/>
        </w:rPr>
        <w:t>and verifi</w:t>
      </w:r>
      <w:bookmarkStart w:id="0" w:name="_GoBack"/>
      <w:bookmarkEnd w:id="0"/>
      <w:r>
        <w:rPr>
          <w:rFonts w:ascii="Arial" w:hAnsi="Arial" w:cs="Arial"/>
          <w:b/>
          <w:sz w:val="22"/>
          <w:szCs w:val="22"/>
          <w:lang w:val="en-US"/>
        </w:rPr>
        <w:t>cation of fulfillment of targets and indicators of Phase II</w:t>
      </w:r>
      <w:r w:rsidRPr="00CC2800">
        <w:rPr>
          <w:rFonts w:ascii="Arial" w:hAnsi="Arial" w:cs="Arial"/>
          <w:b/>
          <w:sz w:val="22"/>
          <w:szCs w:val="22"/>
          <w:lang w:val="en-US"/>
        </w:rPr>
        <w:t>.</w:t>
      </w:r>
      <w:r w:rsidRPr="00CC2800">
        <w:rPr>
          <w:rFonts w:ascii="Arial" w:hAnsi="Arial" w:cs="Arial"/>
          <w:sz w:val="22"/>
          <w:szCs w:val="22"/>
          <w:lang w:val="en-US"/>
        </w:rPr>
        <w:t xml:space="preserve"> </w:t>
      </w:r>
    </w:p>
    <w:p w:rsidR="00B60FA3" w:rsidRDefault="00B60FA3" w:rsidP="00F139ED">
      <w:pPr>
        <w:pStyle w:val="Paragraph"/>
        <w:numPr>
          <w:ilvl w:val="0"/>
          <w:numId w:val="0"/>
        </w:numPr>
        <w:ind w:left="720"/>
        <w:rPr>
          <w:rFonts w:ascii="Arial" w:hAnsi="Arial" w:cs="Arial"/>
          <w:sz w:val="22"/>
          <w:szCs w:val="22"/>
          <w:lang w:val="en-US"/>
        </w:rPr>
      </w:pPr>
    </w:p>
    <w:p w:rsidR="00FB5606" w:rsidRDefault="00B60FA3" w:rsidP="00FB5606">
      <w:pPr>
        <w:pStyle w:val="Paragraph"/>
        <w:numPr>
          <w:ilvl w:val="0"/>
          <w:numId w:val="10"/>
        </w:numPr>
        <w:rPr>
          <w:rFonts w:ascii="Arial" w:hAnsi="Arial" w:cs="Arial"/>
          <w:sz w:val="22"/>
          <w:szCs w:val="22"/>
          <w:lang w:val="en-US"/>
        </w:rPr>
      </w:pPr>
      <w:r w:rsidRPr="00B60FA3">
        <w:rPr>
          <w:rFonts w:ascii="Arial" w:hAnsi="Arial" w:cs="Arial"/>
          <w:b/>
          <w:sz w:val="22"/>
          <w:szCs w:val="22"/>
          <w:lang w:val="en-US"/>
        </w:rPr>
        <w:t>Multiphase Operation.</w:t>
      </w:r>
      <w:r>
        <w:rPr>
          <w:rFonts w:ascii="Arial" w:hAnsi="Arial" w:cs="Arial"/>
          <w:sz w:val="22"/>
          <w:szCs w:val="22"/>
          <w:lang w:val="en-US"/>
        </w:rPr>
        <w:t xml:space="preserve"> </w:t>
      </w:r>
    </w:p>
    <w:p w:rsidR="00F50B2A" w:rsidRDefault="00505522" w:rsidP="00FB5606">
      <w:pPr>
        <w:pStyle w:val="Paragraph"/>
        <w:numPr>
          <w:ilvl w:val="0"/>
          <w:numId w:val="0"/>
        </w:numPr>
        <w:ind w:left="720"/>
        <w:rPr>
          <w:rFonts w:ascii="Arial" w:hAnsi="Arial" w:cs="Arial"/>
          <w:sz w:val="22"/>
          <w:szCs w:val="22"/>
          <w:lang w:val="en-US"/>
        </w:rPr>
      </w:pPr>
      <w:r>
        <w:rPr>
          <w:rFonts w:ascii="Arial" w:hAnsi="Arial" w:cs="Arial"/>
          <w:sz w:val="22"/>
          <w:szCs w:val="22"/>
          <w:lang w:val="en-US"/>
        </w:rPr>
        <w:t xml:space="preserve">A multiphase investment loan was approved by the Bank in 2003 with the goal of supporting the Government of Suriname in its effort to </w:t>
      </w:r>
      <w:r w:rsidRPr="00AF53F0">
        <w:rPr>
          <w:rFonts w:ascii="Arial" w:hAnsi="Arial" w:cs="Arial"/>
          <w:sz w:val="22"/>
          <w:szCs w:val="22"/>
          <w:lang w:val="en-US"/>
        </w:rPr>
        <w:t>increas</w:t>
      </w:r>
      <w:r>
        <w:rPr>
          <w:rFonts w:ascii="Arial" w:hAnsi="Arial" w:cs="Arial"/>
          <w:sz w:val="22"/>
          <w:szCs w:val="22"/>
          <w:lang w:val="en-US"/>
        </w:rPr>
        <w:t xml:space="preserve">e </w:t>
      </w:r>
      <w:r w:rsidRPr="00AF53F0">
        <w:rPr>
          <w:rFonts w:ascii="Arial" w:hAnsi="Arial" w:cs="Arial"/>
          <w:sz w:val="22"/>
          <w:szCs w:val="22"/>
          <w:lang w:val="en-US"/>
        </w:rPr>
        <w:t>the learning outcomes of students and improv</w:t>
      </w:r>
      <w:r>
        <w:rPr>
          <w:rFonts w:ascii="Arial" w:hAnsi="Arial" w:cs="Arial"/>
          <w:sz w:val="22"/>
          <w:szCs w:val="22"/>
          <w:lang w:val="en-US"/>
        </w:rPr>
        <w:t>e</w:t>
      </w:r>
      <w:r w:rsidRPr="00AF53F0">
        <w:rPr>
          <w:rFonts w:ascii="Arial" w:hAnsi="Arial" w:cs="Arial"/>
          <w:sz w:val="22"/>
          <w:szCs w:val="22"/>
          <w:lang w:val="en-US"/>
        </w:rPr>
        <w:t xml:space="preserve"> the internal efficiency and quality of the education system</w:t>
      </w:r>
      <w:r>
        <w:rPr>
          <w:rFonts w:ascii="Arial" w:hAnsi="Arial" w:cs="Arial"/>
          <w:sz w:val="22"/>
          <w:szCs w:val="22"/>
          <w:lang w:val="en-US"/>
        </w:rPr>
        <w:t xml:space="preserve">. The multiphase operation was designed in two phases: </w:t>
      </w:r>
      <w:r w:rsidR="00991FD8">
        <w:rPr>
          <w:rFonts w:ascii="Arial" w:hAnsi="Arial" w:cs="Arial"/>
          <w:sz w:val="22"/>
          <w:szCs w:val="22"/>
          <w:lang w:val="en-US"/>
        </w:rPr>
        <w:t xml:space="preserve">Phase I focusing on developing the curriculum framework for the entire basic education system and on increasing learning outcomes of students in </w:t>
      </w:r>
      <w:r w:rsidR="00667F6F">
        <w:rPr>
          <w:rFonts w:ascii="Arial" w:hAnsi="Arial" w:cs="Arial"/>
          <w:sz w:val="22"/>
          <w:szCs w:val="22"/>
          <w:lang w:val="en-US"/>
        </w:rPr>
        <w:t>pre-primary</w:t>
      </w:r>
      <w:r w:rsidR="00E44923">
        <w:rPr>
          <w:rFonts w:ascii="Arial" w:hAnsi="Arial" w:cs="Arial"/>
          <w:sz w:val="22"/>
          <w:szCs w:val="22"/>
          <w:lang w:val="en-US"/>
        </w:rPr>
        <w:t xml:space="preserve"> and primary education</w:t>
      </w:r>
      <w:r w:rsidR="00991FD8">
        <w:rPr>
          <w:rFonts w:ascii="Arial" w:hAnsi="Arial" w:cs="Arial"/>
          <w:sz w:val="22"/>
          <w:szCs w:val="22"/>
          <w:lang w:val="en-US"/>
        </w:rPr>
        <w:t xml:space="preserve">; and Phase II improving learning outcomes in the </w:t>
      </w:r>
      <w:r w:rsidR="00667F6F">
        <w:rPr>
          <w:rFonts w:ascii="Arial" w:hAnsi="Arial" w:cs="Arial"/>
          <w:sz w:val="22"/>
          <w:szCs w:val="22"/>
          <w:lang w:val="en-US"/>
        </w:rPr>
        <w:t>junior secondary grades.</w:t>
      </w:r>
    </w:p>
    <w:p w:rsidR="00FB5606" w:rsidRDefault="00312583" w:rsidP="00FB5606">
      <w:pPr>
        <w:pStyle w:val="Paragraph"/>
        <w:numPr>
          <w:ilvl w:val="0"/>
          <w:numId w:val="10"/>
        </w:numPr>
        <w:rPr>
          <w:rFonts w:ascii="Arial" w:hAnsi="Arial" w:cs="Arial"/>
          <w:sz w:val="22"/>
          <w:szCs w:val="22"/>
          <w:lang w:val="en-US"/>
        </w:rPr>
      </w:pPr>
      <w:r>
        <w:rPr>
          <w:rFonts w:ascii="Arial" w:hAnsi="Arial" w:cs="Arial"/>
          <w:b/>
          <w:sz w:val="22"/>
          <w:szCs w:val="22"/>
          <w:lang w:val="en-US"/>
        </w:rPr>
        <w:t>Phase I</w:t>
      </w:r>
      <w:r w:rsidR="00B60FA3" w:rsidRPr="00B60FA3">
        <w:rPr>
          <w:rFonts w:ascii="Arial" w:hAnsi="Arial" w:cs="Arial"/>
          <w:b/>
          <w:sz w:val="22"/>
          <w:szCs w:val="22"/>
          <w:lang w:val="en-US"/>
        </w:rPr>
        <w:t>.</w:t>
      </w:r>
      <w:r w:rsidR="00B60FA3">
        <w:rPr>
          <w:rFonts w:ascii="Arial" w:hAnsi="Arial" w:cs="Arial"/>
          <w:sz w:val="22"/>
          <w:szCs w:val="22"/>
          <w:lang w:val="en-US"/>
        </w:rPr>
        <w:t xml:space="preserve"> </w:t>
      </w:r>
    </w:p>
    <w:p w:rsidR="00505522" w:rsidRDefault="00FB5606" w:rsidP="00FB5606">
      <w:pPr>
        <w:pStyle w:val="Paragraph"/>
        <w:numPr>
          <w:ilvl w:val="0"/>
          <w:numId w:val="0"/>
        </w:numPr>
        <w:ind w:left="720"/>
        <w:rPr>
          <w:rFonts w:ascii="Arial" w:hAnsi="Arial" w:cs="Arial"/>
          <w:sz w:val="22"/>
          <w:szCs w:val="22"/>
          <w:lang w:val="en-US"/>
        </w:rPr>
      </w:pPr>
      <w:r w:rsidRPr="00FB5606">
        <w:rPr>
          <w:rFonts w:ascii="Arial" w:hAnsi="Arial" w:cs="Arial"/>
          <w:b/>
          <w:sz w:val="22"/>
          <w:szCs w:val="22"/>
          <w:lang w:val="en-US"/>
        </w:rPr>
        <w:t>Objectives and components.</w:t>
      </w:r>
      <w:r>
        <w:rPr>
          <w:rFonts w:ascii="Arial" w:hAnsi="Arial" w:cs="Arial"/>
          <w:sz w:val="22"/>
          <w:szCs w:val="22"/>
          <w:lang w:val="en-US"/>
        </w:rPr>
        <w:t xml:space="preserve"> </w:t>
      </w:r>
      <w:r w:rsidR="00BE690A">
        <w:rPr>
          <w:rFonts w:ascii="Arial" w:hAnsi="Arial" w:cs="Arial"/>
          <w:sz w:val="22"/>
          <w:szCs w:val="22"/>
          <w:lang w:val="en-US"/>
        </w:rPr>
        <w:t xml:space="preserve">To achieve the objectives, </w:t>
      </w:r>
      <w:r w:rsidR="00F50B2A">
        <w:rPr>
          <w:rFonts w:ascii="Arial" w:hAnsi="Arial" w:cs="Arial"/>
          <w:sz w:val="22"/>
          <w:szCs w:val="22"/>
          <w:lang w:val="en-US"/>
        </w:rPr>
        <w:t xml:space="preserve">Phase </w:t>
      </w:r>
      <w:r w:rsidR="000F6711">
        <w:rPr>
          <w:rFonts w:ascii="Arial" w:hAnsi="Arial" w:cs="Arial"/>
          <w:sz w:val="22"/>
          <w:szCs w:val="22"/>
          <w:lang w:val="en-US"/>
        </w:rPr>
        <w:t xml:space="preserve">I </w:t>
      </w:r>
      <w:r w:rsidR="000F6711" w:rsidRPr="00C17A3E">
        <w:rPr>
          <w:rFonts w:ascii="Arial" w:hAnsi="Arial" w:cs="Arial"/>
          <w:sz w:val="22"/>
          <w:szCs w:val="22"/>
          <w:lang w:val="en-US"/>
        </w:rPr>
        <w:t>(2nd Basic Education Improvement Program (BEIP) Phase I (</w:t>
      </w:r>
      <w:hyperlink r:id="rId6" w:history="1">
        <w:r w:rsidR="000F6711" w:rsidRPr="005676DF">
          <w:rPr>
            <w:rStyle w:val="Hyperlink"/>
            <w:rFonts w:ascii="Arial" w:hAnsi="Arial" w:cs="Arial"/>
            <w:sz w:val="22"/>
            <w:szCs w:val="22"/>
            <w:lang w:val="en-US"/>
          </w:rPr>
          <w:t>2742/OC-SU</w:t>
        </w:r>
      </w:hyperlink>
      <w:r w:rsidR="000F6711" w:rsidRPr="00C17A3E">
        <w:rPr>
          <w:rFonts w:ascii="Arial" w:hAnsi="Arial" w:cs="Arial"/>
          <w:sz w:val="22"/>
          <w:szCs w:val="22"/>
          <w:lang w:val="en-US"/>
        </w:rPr>
        <w:t>)</w:t>
      </w:r>
      <w:r w:rsidR="000F6711">
        <w:rPr>
          <w:rFonts w:ascii="Arial" w:hAnsi="Arial" w:cs="Arial"/>
          <w:sz w:val="22"/>
          <w:szCs w:val="22"/>
          <w:lang w:val="en-US"/>
        </w:rPr>
        <w:t>) approved for USD 13.7 million,</w:t>
      </w:r>
      <w:r w:rsidR="00F50B2A">
        <w:rPr>
          <w:rFonts w:ascii="Arial" w:hAnsi="Arial" w:cs="Arial"/>
          <w:sz w:val="22"/>
          <w:szCs w:val="22"/>
          <w:lang w:val="en-US"/>
        </w:rPr>
        <w:t xml:space="preserve"> </w:t>
      </w:r>
      <w:r w:rsidR="00BE690A">
        <w:rPr>
          <w:rFonts w:ascii="Arial" w:hAnsi="Arial" w:cs="Arial"/>
          <w:sz w:val="22"/>
          <w:szCs w:val="22"/>
          <w:lang w:val="en-US"/>
        </w:rPr>
        <w:t>had four main components: (i)</w:t>
      </w:r>
      <w:r w:rsidR="00E44923">
        <w:rPr>
          <w:rFonts w:ascii="Arial" w:hAnsi="Arial" w:cs="Arial"/>
          <w:sz w:val="22"/>
          <w:szCs w:val="22"/>
          <w:lang w:val="en-US"/>
        </w:rPr>
        <w:t xml:space="preserve"> improving student learning outcomes in basic education in grades 4 to 8 with an emphasis in Dutch and Mathematics and in teaching approaches; (ii) information and communications technology (ICT) in education and implementing pilots to test different strategies for utilizing ICT; (iii) increasing access to education through school construction and expansion and construction of teacher housing in the interior; and (iv)</w:t>
      </w:r>
      <w:r w:rsidR="00134BA0">
        <w:rPr>
          <w:rFonts w:ascii="Arial" w:hAnsi="Arial" w:cs="Arial"/>
          <w:sz w:val="22"/>
          <w:szCs w:val="22"/>
          <w:lang w:val="en-US"/>
        </w:rPr>
        <w:t xml:space="preserve"> improving management of the education system at the Ministry of Education</w:t>
      </w:r>
      <w:r w:rsidR="009F6C73">
        <w:rPr>
          <w:rFonts w:ascii="Arial" w:hAnsi="Arial" w:cs="Arial"/>
          <w:sz w:val="22"/>
          <w:szCs w:val="22"/>
          <w:lang w:val="en-US"/>
        </w:rPr>
        <w:t>, Science and Culture (MOESC)</w:t>
      </w:r>
      <w:r w:rsidR="00134BA0">
        <w:rPr>
          <w:rFonts w:ascii="Arial" w:hAnsi="Arial" w:cs="Arial"/>
          <w:sz w:val="22"/>
          <w:szCs w:val="22"/>
          <w:lang w:val="en-US"/>
        </w:rPr>
        <w:t xml:space="preserve"> </w:t>
      </w:r>
      <w:r w:rsidR="007E1BFA">
        <w:rPr>
          <w:rFonts w:ascii="Arial" w:hAnsi="Arial" w:cs="Arial"/>
          <w:sz w:val="22"/>
          <w:szCs w:val="22"/>
          <w:lang w:val="en-US"/>
        </w:rPr>
        <w:t xml:space="preserve">and school level. </w:t>
      </w:r>
    </w:p>
    <w:p w:rsidR="009F6C73" w:rsidRDefault="00FB5606" w:rsidP="009F6C73">
      <w:pPr>
        <w:pStyle w:val="Paragraph"/>
        <w:numPr>
          <w:ilvl w:val="0"/>
          <w:numId w:val="0"/>
        </w:numPr>
        <w:ind w:left="720"/>
        <w:rPr>
          <w:rFonts w:ascii="Arial" w:hAnsi="Arial" w:cs="Arial"/>
          <w:sz w:val="22"/>
          <w:szCs w:val="22"/>
          <w:lang w:val="en-US"/>
        </w:rPr>
      </w:pPr>
      <w:r>
        <w:rPr>
          <w:rFonts w:ascii="Arial" w:hAnsi="Arial" w:cs="Arial"/>
          <w:b/>
          <w:sz w:val="22"/>
          <w:szCs w:val="22"/>
          <w:lang w:val="en-US"/>
        </w:rPr>
        <w:t xml:space="preserve">Main </w:t>
      </w:r>
      <w:r w:rsidR="009A24D2">
        <w:rPr>
          <w:rFonts w:ascii="Arial" w:hAnsi="Arial" w:cs="Arial"/>
          <w:b/>
          <w:sz w:val="22"/>
          <w:szCs w:val="22"/>
          <w:lang w:val="en-US"/>
        </w:rPr>
        <w:t>achievements</w:t>
      </w:r>
      <w:r>
        <w:rPr>
          <w:rFonts w:ascii="Arial" w:hAnsi="Arial" w:cs="Arial"/>
          <w:b/>
          <w:sz w:val="22"/>
          <w:szCs w:val="22"/>
          <w:lang w:val="en-US"/>
        </w:rPr>
        <w:t xml:space="preserve"> by component</w:t>
      </w:r>
      <w:r w:rsidR="00B60FA3" w:rsidRPr="00B60FA3">
        <w:rPr>
          <w:rFonts w:ascii="Arial" w:hAnsi="Arial" w:cs="Arial"/>
          <w:b/>
          <w:sz w:val="22"/>
          <w:szCs w:val="22"/>
          <w:lang w:val="en-US"/>
        </w:rPr>
        <w:t>.</w:t>
      </w:r>
      <w:r w:rsidR="00B60FA3">
        <w:rPr>
          <w:rFonts w:ascii="Arial" w:hAnsi="Arial" w:cs="Arial"/>
          <w:sz w:val="22"/>
          <w:szCs w:val="22"/>
          <w:lang w:val="en-US"/>
        </w:rPr>
        <w:t xml:space="preserve"> </w:t>
      </w:r>
      <w:r w:rsidRPr="00FB5606">
        <w:rPr>
          <w:rFonts w:ascii="Arial" w:hAnsi="Arial" w:cs="Arial"/>
          <w:sz w:val="22"/>
          <w:szCs w:val="22"/>
          <w:u w:val="single"/>
          <w:lang w:val="en-US"/>
        </w:rPr>
        <w:t>Component 1. Improve student learning outcomes in basic education.</w:t>
      </w:r>
      <w:r>
        <w:rPr>
          <w:rFonts w:ascii="Arial" w:hAnsi="Arial" w:cs="Arial"/>
          <w:sz w:val="22"/>
          <w:szCs w:val="22"/>
          <w:lang w:val="en-US"/>
        </w:rPr>
        <w:t xml:space="preserve"> </w:t>
      </w:r>
      <w:r w:rsidR="009F6C73">
        <w:rPr>
          <w:rFonts w:ascii="Arial" w:hAnsi="Arial" w:cs="Arial"/>
          <w:sz w:val="22"/>
          <w:szCs w:val="22"/>
          <w:lang w:val="en-US"/>
        </w:rPr>
        <w:t xml:space="preserve">Phase I </w:t>
      </w:r>
      <w:r w:rsidR="009F6C73" w:rsidRPr="00745BD6">
        <w:rPr>
          <w:rFonts w:ascii="Arial" w:hAnsi="Arial" w:cs="Arial"/>
          <w:sz w:val="22"/>
          <w:szCs w:val="22"/>
          <w:lang w:val="en-US"/>
        </w:rPr>
        <w:t>has made significant progress in the areas of curricular reform and teacher training</w:t>
      </w:r>
      <w:r w:rsidR="00694264">
        <w:rPr>
          <w:rFonts w:ascii="Arial" w:hAnsi="Arial" w:cs="Arial"/>
          <w:sz w:val="22"/>
          <w:szCs w:val="22"/>
          <w:lang w:val="en-US"/>
        </w:rPr>
        <w:t xml:space="preserve"> and</w:t>
      </w:r>
      <w:r w:rsidR="009F6C73" w:rsidRPr="00745BD6">
        <w:rPr>
          <w:rFonts w:ascii="Arial" w:hAnsi="Arial" w:cs="Arial"/>
          <w:sz w:val="22"/>
          <w:szCs w:val="22"/>
          <w:lang w:val="en-US"/>
        </w:rPr>
        <w:t xml:space="preserve"> the provision of </w:t>
      </w:r>
      <w:r w:rsidR="007153C0" w:rsidRPr="00C17A3E">
        <w:rPr>
          <w:rFonts w:ascii="Arial" w:hAnsi="Arial" w:cs="Arial"/>
          <w:sz w:val="22"/>
          <w:szCs w:val="22"/>
          <w:lang w:val="en-US"/>
        </w:rPr>
        <w:t>textbook</w:t>
      </w:r>
      <w:r w:rsidR="007153C0">
        <w:rPr>
          <w:rFonts w:ascii="Arial" w:hAnsi="Arial" w:cs="Arial"/>
          <w:sz w:val="22"/>
          <w:szCs w:val="22"/>
          <w:lang w:val="en-US"/>
        </w:rPr>
        <w:t>s and teacher guides</w:t>
      </w:r>
      <w:r w:rsidR="009F6C73" w:rsidRPr="00745BD6">
        <w:rPr>
          <w:rFonts w:ascii="Arial" w:hAnsi="Arial" w:cs="Arial"/>
          <w:sz w:val="22"/>
          <w:szCs w:val="22"/>
          <w:lang w:val="en-US"/>
        </w:rPr>
        <w:t xml:space="preserve">. </w:t>
      </w:r>
      <w:r w:rsidR="009F6C73">
        <w:rPr>
          <w:rFonts w:ascii="Arial" w:hAnsi="Arial" w:cs="Arial"/>
          <w:sz w:val="22"/>
          <w:szCs w:val="22"/>
          <w:lang w:val="en-US"/>
        </w:rPr>
        <w:t xml:space="preserve">The program has been able to </w:t>
      </w:r>
      <w:r w:rsidR="007153C0">
        <w:rPr>
          <w:rFonts w:ascii="Arial" w:hAnsi="Arial" w:cs="Arial"/>
          <w:sz w:val="22"/>
          <w:szCs w:val="22"/>
          <w:lang w:val="en-US"/>
        </w:rPr>
        <w:t>redesign</w:t>
      </w:r>
      <w:r w:rsidR="00694264">
        <w:rPr>
          <w:rFonts w:ascii="Arial" w:hAnsi="Arial" w:cs="Arial"/>
          <w:sz w:val="22"/>
          <w:szCs w:val="22"/>
          <w:lang w:val="en-US"/>
        </w:rPr>
        <w:t xml:space="preserve"> and implement the</w:t>
      </w:r>
      <w:r w:rsidR="009F6C73">
        <w:rPr>
          <w:rFonts w:ascii="Arial" w:hAnsi="Arial" w:cs="Arial"/>
          <w:sz w:val="22"/>
          <w:szCs w:val="22"/>
          <w:lang w:val="en-US"/>
        </w:rPr>
        <w:t xml:space="preserve"> curriculum for grades 3, 4, 5 </w:t>
      </w:r>
      <w:r w:rsidR="00694264">
        <w:rPr>
          <w:rFonts w:ascii="Arial" w:hAnsi="Arial" w:cs="Arial"/>
          <w:sz w:val="22"/>
          <w:szCs w:val="22"/>
          <w:lang w:val="en-US"/>
        </w:rPr>
        <w:t>and 6; (ii) train</w:t>
      </w:r>
      <w:r w:rsidR="009F6C73" w:rsidRPr="00C17A3E">
        <w:rPr>
          <w:rFonts w:ascii="Arial" w:hAnsi="Arial" w:cs="Arial"/>
          <w:sz w:val="22"/>
          <w:szCs w:val="22"/>
          <w:lang w:val="en-US"/>
        </w:rPr>
        <w:t xml:space="preserve"> 6,000 teachers in the new curriculum; </w:t>
      </w:r>
      <w:r w:rsidR="00694264">
        <w:rPr>
          <w:rFonts w:ascii="Arial" w:hAnsi="Arial" w:cs="Arial"/>
          <w:sz w:val="22"/>
          <w:szCs w:val="22"/>
          <w:lang w:val="en-US"/>
        </w:rPr>
        <w:t xml:space="preserve">and </w:t>
      </w:r>
      <w:r w:rsidR="009F6C73" w:rsidRPr="00C17A3E">
        <w:rPr>
          <w:rFonts w:ascii="Arial" w:hAnsi="Arial" w:cs="Arial"/>
          <w:sz w:val="22"/>
          <w:szCs w:val="22"/>
          <w:lang w:val="en-US"/>
        </w:rPr>
        <w:t>(iii) distribu</w:t>
      </w:r>
      <w:r w:rsidR="00694264">
        <w:rPr>
          <w:rFonts w:ascii="Arial" w:hAnsi="Arial" w:cs="Arial"/>
          <w:sz w:val="22"/>
          <w:szCs w:val="22"/>
          <w:lang w:val="en-US"/>
        </w:rPr>
        <w:t>te</w:t>
      </w:r>
      <w:r w:rsidR="009F6C73" w:rsidRPr="00C17A3E">
        <w:rPr>
          <w:rFonts w:ascii="Arial" w:hAnsi="Arial" w:cs="Arial"/>
          <w:sz w:val="22"/>
          <w:szCs w:val="22"/>
          <w:lang w:val="en-US"/>
        </w:rPr>
        <w:t xml:space="preserve"> 440,000 textbook</w:t>
      </w:r>
      <w:r w:rsidR="00694264">
        <w:rPr>
          <w:rFonts w:ascii="Arial" w:hAnsi="Arial" w:cs="Arial"/>
          <w:sz w:val="22"/>
          <w:szCs w:val="22"/>
          <w:lang w:val="en-US"/>
        </w:rPr>
        <w:t xml:space="preserve">s and teacher guides. </w:t>
      </w:r>
      <w:r w:rsidR="001757F1">
        <w:rPr>
          <w:rFonts w:ascii="Arial" w:hAnsi="Arial" w:cs="Arial"/>
          <w:sz w:val="22"/>
          <w:szCs w:val="22"/>
          <w:lang w:val="en-US"/>
        </w:rPr>
        <w:t>From the originally planned activities of Phase I, the redesign of curriculum of the last two grades of primary education is pending</w:t>
      </w:r>
      <w:r w:rsidR="00694264">
        <w:rPr>
          <w:rFonts w:ascii="Arial" w:hAnsi="Arial" w:cs="Arial"/>
          <w:sz w:val="22"/>
          <w:szCs w:val="22"/>
          <w:lang w:val="en-US"/>
        </w:rPr>
        <w:t xml:space="preserve">. </w:t>
      </w:r>
      <w:r w:rsidR="003A0EEB">
        <w:rPr>
          <w:rFonts w:ascii="Arial" w:hAnsi="Arial" w:cs="Arial"/>
          <w:sz w:val="22"/>
          <w:szCs w:val="22"/>
          <w:lang w:val="en-US"/>
        </w:rPr>
        <w:t xml:space="preserve">Phase I was originally designed and budgeted to use local experts to develop the curriculum. However, during the first years of execution, it became clear that there were not enough local experts with the technical </w:t>
      </w:r>
      <w:r w:rsidR="00CF576A">
        <w:rPr>
          <w:rFonts w:ascii="Arial" w:hAnsi="Arial" w:cs="Arial"/>
          <w:sz w:val="22"/>
          <w:szCs w:val="22"/>
          <w:lang w:val="en-US"/>
        </w:rPr>
        <w:t>skills</w:t>
      </w:r>
      <w:r w:rsidR="003A0EEB">
        <w:rPr>
          <w:rFonts w:ascii="Arial" w:hAnsi="Arial" w:cs="Arial"/>
          <w:sz w:val="22"/>
          <w:szCs w:val="22"/>
          <w:lang w:val="en-US"/>
        </w:rPr>
        <w:t xml:space="preserve"> to carry out the redesign </w:t>
      </w:r>
      <w:r w:rsidR="00CF576A">
        <w:rPr>
          <w:rFonts w:ascii="Arial" w:hAnsi="Arial" w:cs="Arial"/>
          <w:sz w:val="22"/>
          <w:szCs w:val="22"/>
          <w:lang w:val="en-US"/>
        </w:rPr>
        <w:t xml:space="preserve">of </w:t>
      </w:r>
      <w:r w:rsidR="003A0EEB">
        <w:rPr>
          <w:rFonts w:ascii="Arial" w:hAnsi="Arial" w:cs="Arial"/>
          <w:sz w:val="22"/>
          <w:szCs w:val="22"/>
          <w:lang w:val="en-US"/>
        </w:rPr>
        <w:t>the curriculum</w:t>
      </w:r>
      <w:r w:rsidR="00CF576A">
        <w:rPr>
          <w:rFonts w:ascii="Arial" w:hAnsi="Arial" w:cs="Arial"/>
          <w:sz w:val="22"/>
          <w:szCs w:val="22"/>
          <w:lang w:val="en-US"/>
        </w:rPr>
        <w:t xml:space="preserve">. As a result, the MOESC decided to purchase the licenses for the curriculum from a </w:t>
      </w:r>
      <w:r w:rsidR="007153C0">
        <w:rPr>
          <w:rFonts w:ascii="Arial" w:hAnsi="Arial" w:cs="Arial"/>
          <w:sz w:val="22"/>
          <w:szCs w:val="22"/>
          <w:lang w:val="en-US"/>
        </w:rPr>
        <w:t>Dutch publishing company and adapt it</w:t>
      </w:r>
      <w:r w:rsidR="00CF576A">
        <w:rPr>
          <w:rFonts w:ascii="Arial" w:hAnsi="Arial" w:cs="Arial"/>
          <w:sz w:val="22"/>
          <w:szCs w:val="22"/>
          <w:lang w:val="en-US"/>
        </w:rPr>
        <w:t xml:space="preserve"> locally through available experts. This decision significantly increased the costs of this activity, leading to a budget shortfall to complete the original goal of redesigning the whole primary education curriculum under Phase I. </w:t>
      </w:r>
      <w:r w:rsidR="007153C0">
        <w:rPr>
          <w:rFonts w:ascii="Arial" w:hAnsi="Arial" w:cs="Arial"/>
          <w:sz w:val="22"/>
          <w:szCs w:val="22"/>
          <w:lang w:val="en-US"/>
        </w:rPr>
        <w:t>Phase II will continue with these activities to ensure that the curriculum for primary education is fully redesigned and implemented in the school with teachers adequately trained an</w:t>
      </w:r>
      <w:r w:rsidR="00B91583">
        <w:rPr>
          <w:rFonts w:ascii="Arial" w:hAnsi="Arial" w:cs="Arial"/>
          <w:sz w:val="22"/>
          <w:szCs w:val="22"/>
          <w:lang w:val="en-US"/>
        </w:rPr>
        <w:t xml:space="preserve">d all the materials distributed as well as designing a strategy for the reform of junior secondary education. </w:t>
      </w:r>
      <w:r w:rsidR="007153C0">
        <w:rPr>
          <w:rFonts w:ascii="Arial" w:hAnsi="Arial" w:cs="Arial"/>
          <w:sz w:val="22"/>
          <w:szCs w:val="22"/>
          <w:lang w:val="en-US"/>
        </w:rPr>
        <w:t xml:space="preserve">Discussions with the GoS are currently advanced for a future operation that will cover the </w:t>
      </w:r>
      <w:r w:rsidR="00F57E9D">
        <w:rPr>
          <w:rFonts w:ascii="Arial" w:hAnsi="Arial" w:cs="Arial"/>
          <w:sz w:val="22"/>
          <w:szCs w:val="22"/>
          <w:lang w:val="en-US"/>
        </w:rPr>
        <w:t>curriculum</w:t>
      </w:r>
      <w:r w:rsidR="007153C0">
        <w:rPr>
          <w:rFonts w:ascii="Arial" w:hAnsi="Arial" w:cs="Arial"/>
          <w:sz w:val="22"/>
          <w:szCs w:val="22"/>
          <w:lang w:val="en-US"/>
        </w:rPr>
        <w:t xml:space="preserve"> redesign of junior secondary education and complete the efforts originally envision</w:t>
      </w:r>
      <w:r w:rsidR="00D304D8">
        <w:rPr>
          <w:rFonts w:ascii="Arial" w:hAnsi="Arial" w:cs="Arial"/>
          <w:sz w:val="22"/>
          <w:szCs w:val="22"/>
          <w:lang w:val="en-US"/>
        </w:rPr>
        <w:t>ed</w:t>
      </w:r>
      <w:r w:rsidR="007153C0">
        <w:rPr>
          <w:rFonts w:ascii="Arial" w:hAnsi="Arial" w:cs="Arial"/>
          <w:sz w:val="22"/>
          <w:szCs w:val="22"/>
          <w:lang w:val="en-US"/>
        </w:rPr>
        <w:t xml:space="preserve"> for the multiphase operation. </w:t>
      </w:r>
      <w:r w:rsidR="00B91583">
        <w:rPr>
          <w:rFonts w:ascii="Arial" w:hAnsi="Arial" w:cs="Arial"/>
          <w:sz w:val="22"/>
          <w:szCs w:val="22"/>
          <w:lang w:val="en-US"/>
        </w:rPr>
        <w:t>Altogether, Phase I and II will achieve</w:t>
      </w:r>
      <w:r w:rsidR="00B91583" w:rsidRPr="00E84360">
        <w:rPr>
          <w:rFonts w:ascii="Arial" w:hAnsi="Arial" w:cs="Arial"/>
          <w:sz w:val="22"/>
          <w:szCs w:val="22"/>
          <w:lang w:val="en-US"/>
        </w:rPr>
        <w:t xml:space="preserve"> </w:t>
      </w:r>
      <w:r w:rsidR="00B91583">
        <w:rPr>
          <w:rFonts w:ascii="Arial" w:hAnsi="Arial" w:cs="Arial"/>
          <w:sz w:val="22"/>
          <w:szCs w:val="22"/>
          <w:lang w:val="en-US"/>
        </w:rPr>
        <w:t xml:space="preserve">the objectives of the multiphase operation of improving student learning in primary education and will set the stage for the reform of junior secondary education by advancing on a strategy and a curriculum framework for this level. </w:t>
      </w:r>
    </w:p>
    <w:p w:rsidR="009F6C73" w:rsidRDefault="00FB5606" w:rsidP="009F6C73">
      <w:pPr>
        <w:pStyle w:val="Paragraph"/>
        <w:numPr>
          <w:ilvl w:val="0"/>
          <w:numId w:val="0"/>
        </w:numPr>
        <w:ind w:left="720"/>
        <w:rPr>
          <w:rFonts w:ascii="Arial" w:hAnsi="Arial" w:cs="Arial"/>
          <w:sz w:val="22"/>
          <w:szCs w:val="22"/>
          <w:lang w:val="en-US"/>
        </w:rPr>
      </w:pPr>
      <w:r w:rsidRPr="00FB5606">
        <w:rPr>
          <w:rFonts w:ascii="Arial" w:hAnsi="Arial" w:cs="Arial"/>
          <w:sz w:val="22"/>
          <w:szCs w:val="22"/>
          <w:u w:val="single"/>
          <w:lang w:val="en-US"/>
        </w:rPr>
        <w:t xml:space="preserve">Component </w:t>
      </w:r>
      <w:r>
        <w:rPr>
          <w:rFonts w:ascii="Arial" w:hAnsi="Arial" w:cs="Arial"/>
          <w:sz w:val="22"/>
          <w:szCs w:val="22"/>
          <w:u w:val="single"/>
          <w:lang w:val="en-US"/>
        </w:rPr>
        <w:t>2</w:t>
      </w:r>
      <w:r w:rsidRPr="00FB5606">
        <w:rPr>
          <w:rFonts w:ascii="Arial" w:hAnsi="Arial" w:cs="Arial"/>
          <w:sz w:val="22"/>
          <w:szCs w:val="22"/>
          <w:u w:val="single"/>
          <w:lang w:val="en-US"/>
        </w:rPr>
        <w:t xml:space="preserve">. </w:t>
      </w:r>
      <w:r>
        <w:rPr>
          <w:rFonts w:ascii="Arial" w:hAnsi="Arial" w:cs="Arial"/>
          <w:sz w:val="22"/>
          <w:szCs w:val="22"/>
          <w:u w:val="single"/>
          <w:lang w:val="en-US"/>
        </w:rPr>
        <w:t>Information and Communication Technology in education</w:t>
      </w:r>
      <w:r w:rsidRPr="00FB5606">
        <w:rPr>
          <w:rFonts w:ascii="Arial" w:hAnsi="Arial" w:cs="Arial"/>
          <w:sz w:val="22"/>
          <w:szCs w:val="22"/>
          <w:u w:val="single"/>
          <w:lang w:val="en-US"/>
        </w:rPr>
        <w:t>.</w:t>
      </w:r>
      <w:r>
        <w:rPr>
          <w:rFonts w:ascii="Arial" w:hAnsi="Arial" w:cs="Arial"/>
          <w:sz w:val="22"/>
          <w:szCs w:val="22"/>
          <w:u w:val="single"/>
          <w:lang w:val="en-US"/>
        </w:rPr>
        <w:t xml:space="preserve"> </w:t>
      </w:r>
      <w:r w:rsidR="00255ACE">
        <w:rPr>
          <w:rFonts w:ascii="Arial" w:hAnsi="Arial" w:cs="Arial"/>
          <w:sz w:val="22"/>
          <w:szCs w:val="22"/>
          <w:lang w:val="en-US"/>
        </w:rPr>
        <w:t xml:space="preserve">Regarding the component of ICT in education, Phase I was instrumental in developing an ICT policy that was adopted by the MOESC and provides clear guidelines on how the use of </w:t>
      </w:r>
      <w:r w:rsidR="00255ACE">
        <w:rPr>
          <w:rFonts w:ascii="Arial" w:hAnsi="Arial" w:cs="Arial"/>
          <w:sz w:val="22"/>
          <w:szCs w:val="22"/>
          <w:lang w:val="en-US"/>
        </w:rPr>
        <w:lastRenderedPageBreak/>
        <w:t>technology can complement the delivery of the curriculum.</w:t>
      </w:r>
      <w:r w:rsidR="00734D27">
        <w:rPr>
          <w:rFonts w:ascii="Arial" w:hAnsi="Arial" w:cs="Arial"/>
          <w:sz w:val="22"/>
          <w:szCs w:val="22"/>
          <w:lang w:val="en-US"/>
        </w:rPr>
        <w:t xml:space="preserve"> </w:t>
      </w:r>
      <w:r w:rsidR="00312583">
        <w:rPr>
          <w:rFonts w:ascii="Arial" w:hAnsi="Arial" w:cs="Arial"/>
          <w:sz w:val="22"/>
          <w:szCs w:val="22"/>
          <w:lang w:val="en-US"/>
        </w:rPr>
        <w:t>As a first step implementing the ICT strategy, a</w:t>
      </w:r>
      <w:r w:rsidR="005521E4">
        <w:rPr>
          <w:rFonts w:ascii="Arial" w:hAnsi="Arial" w:cs="Arial"/>
          <w:sz w:val="22"/>
          <w:szCs w:val="22"/>
          <w:lang w:val="en-US"/>
        </w:rPr>
        <w:t xml:space="preserve">n ICT unit has already been created within the MOESC. </w:t>
      </w:r>
      <w:r w:rsidR="00312583">
        <w:rPr>
          <w:rFonts w:ascii="Arial" w:hAnsi="Arial" w:cs="Arial"/>
          <w:sz w:val="22"/>
          <w:szCs w:val="22"/>
          <w:lang w:val="en-US"/>
        </w:rPr>
        <w:t xml:space="preserve"> </w:t>
      </w:r>
      <w:r w:rsidR="00EE4DD4">
        <w:rPr>
          <w:rFonts w:ascii="Arial" w:hAnsi="Arial" w:cs="Arial"/>
          <w:sz w:val="22"/>
          <w:szCs w:val="22"/>
          <w:lang w:val="en-US"/>
        </w:rPr>
        <w:t>To complement the policy, t</w:t>
      </w:r>
      <w:r w:rsidR="00734D27">
        <w:rPr>
          <w:rFonts w:ascii="Arial" w:hAnsi="Arial" w:cs="Arial"/>
          <w:sz w:val="22"/>
          <w:szCs w:val="22"/>
          <w:lang w:val="en-US"/>
        </w:rPr>
        <w:t xml:space="preserve">his component planned for the use of pilots for testing different methodologies to deliver technology in the classrooms, however due to limited progress in the design of the pilots and the rapid advance of component 1 together with the need of funds for this first component, a technical decision was made to prioritize the activities associated with the curriculum redesign.  </w:t>
      </w:r>
      <w:r w:rsidR="00EE4DD4">
        <w:rPr>
          <w:rFonts w:ascii="Arial" w:hAnsi="Arial" w:cs="Arial"/>
          <w:sz w:val="22"/>
          <w:szCs w:val="22"/>
          <w:lang w:val="en-US"/>
        </w:rPr>
        <w:t xml:space="preserve">During Phase II, activities are included to support the implementation of the ICT policy including: the development of content consistent with the new curriculum to be delivered through the </w:t>
      </w:r>
      <w:r w:rsidR="00C23F67">
        <w:rPr>
          <w:rFonts w:ascii="Arial" w:hAnsi="Arial" w:cs="Arial"/>
          <w:sz w:val="22"/>
          <w:szCs w:val="22"/>
          <w:lang w:val="en-US"/>
        </w:rPr>
        <w:t>use of ICT</w:t>
      </w:r>
      <w:r w:rsidR="00B91583">
        <w:rPr>
          <w:rFonts w:ascii="Arial" w:hAnsi="Arial" w:cs="Arial"/>
          <w:sz w:val="22"/>
          <w:szCs w:val="22"/>
          <w:lang w:val="en-US"/>
        </w:rPr>
        <w:t>, training of teachers for the use of ICT</w:t>
      </w:r>
      <w:r w:rsidR="00C23F67">
        <w:rPr>
          <w:rFonts w:ascii="Arial" w:hAnsi="Arial" w:cs="Arial"/>
          <w:sz w:val="22"/>
          <w:szCs w:val="22"/>
          <w:lang w:val="en-US"/>
        </w:rPr>
        <w:t xml:space="preserve"> and</w:t>
      </w:r>
      <w:r w:rsidR="00EE4DD4">
        <w:rPr>
          <w:rFonts w:ascii="Arial" w:hAnsi="Arial" w:cs="Arial"/>
          <w:sz w:val="22"/>
          <w:szCs w:val="22"/>
          <w:lang w:val="en-US"/>
        </w:rPr>
        <w:t xml:space="preserve"> </w:t>
      </w:r>
      <w:r w:rsidR="00C23F67">
        <w:rPr>
          <w:rFonts w:ascii="Arial" w:hAnsi="Arial" w:cs="Arial"/>
          <w:sz w:val="22"/>
          <w:szCs w:val="22"/>
          <w:lang w:val="en-US"/>
        </w:rPr>
        <w:t>strengthening of the capacity of the ICT unit at the MOESC</w:t>
      </w:r>
      <w:r w:rsidR="00B91583">
        <w:rPr>
          <w:rFonts w:ascii="Arial" w:hAnsi="Arial" w:cs="Arial"/>
          <w:sz w:val="22"/>
          <w:szCs w:val="22"/>
          <w:lang w:val="en-US"/>
        </w:rPr>
        <w:t xml:space="preserve"> (subcomponents 1.4 and 3.3)</w:t>
      </w:r>
      <w:r w:rsidR="00C23F67">
        <w:rPr>
          <w:rFonts w:ascii="Arial" w:hAnsi="Arial" w:cs="Arial"/>
          <w:sz w:val="22"/>
          <w:szCs w:val="22"/>
          <w:lang w:val="en-US"/>
        </w:rPr>
        <w:t xml:space="preserve">. </w:t>
      </w:r>
    </w:p>
    <w:p w:rsidR="0030381E" w:rsidRDefault="00186EC2" w:rsidP="00745BD6">
      <w:pPr>
        <w:pStyle w:val="Paragraph"/>
        <w:numPr>
          <w:ilvl w:val="0"/>
          <w:numId w:val="0"/>
        </w:numPr>
        <w:ind w:left="720"/>
        <w:rPr>
          <w:rFonts w:ascii="Arial" w:hAnsi="Arial" w:cs="Arial"/>
          <w:sz w:val="22"/>
          <w:szCs w:val="22"/>
          <w:lang w:val="en-US"/>
        </w:rPr>
      </w:pPr>
      <w:r w:rsidRPr="00186EC2">
        <w:rPr>
          <w:rFonts w:ascii="Arial" w:hAnsi="Arial" w:cs="Arial"/>
          <w:sz w:val="22"/>
          <w:szCs w:val="22"/>
          <w:u w:val="single"/>
          <w:lang w:val="en-US"/>
        </w:rPr>
        <w:t>Component 3. Increase access to basic education in the interior and improve facilities of the MOESC</w:t>
      </w:r>
      <w:r>
        <w:rPr>
          <w:rFonts w:ascii="Arial" w:hAnsi="Arial" w:cs="Arial"/>
          <w:sz w:val="22"/>
          <w:szCs w:val="22"/>
          <w:lang w:val="en-US"/>
        </w:rPr>
        <w:t xml:space="preserve">. </w:t>
      </w:r>
      <w:r w:rsidR="0030381E">
        <w:rPr>
          <w:rFonts w:ascii="Arial" w:hAnsi="Arial" w:cs="Arial"/>
          <w:sz w:val="22"/>
          <w:szCs w:val="22"/>
          <w:lang w:val="en-US"/>
        </w:rPr>
        <w:t>In regards to the expansion and construction of schools and teacher housing in the interior, Phase I has successfully built 2 new schools</w:t>
      </w:r>
      <w:r w:rsidR="0030381E" w:rsidRPr="006C6A87">
        <w:rPr>
          <w:rFonts w:ascii="Arial" w:hAnsi="Arial" w:cs="Arial"/>
          <w:sz w:val="22"/>
          <w:szCs w:val="22"/>
          <w:lang w:val="en-US"/>
        </w:rPr>
        <w:t>, renov</w:t>
      </w:r>
      <w:r w:rsidR="0030381E">
        <w:rPr>
          <w:rFonts w:ascii="Arial" w:hAnsi="Arial" w:cs="Arial"/>
          <w:sz w:val="22"/>
          <w:szCs w:val="22"/>
          <w:lang w:val="en-US"/>
        </w:rPr>
        <w:t>ated 12 </w:t>
      </w:r>
      <w:r w:rsidR="0030381E" w:rsidRPr="006C6A87">
        <w:rPr>
          <w:rFonts w:ascii="Arial" w:hAnsi="Arial" w:cs="Arial"/>
          <w:sz w:val="22"/>
          <w:szCs w:val="22"/>
          <w:lang w:val="en-US"/>
        </w:rPr>
        <w:t>schools in the interior (21 new classrooms and</w:t>
      </w:r>
      <w:r w:rsidR="0030381E" w:rsidRPr="00C17A3E">
        <w:rPr>
          <w:rFonts w:ascii="Arial" w:hAnsi="Arial" w:cs="Arial"/>
          <w:sz w:val="22"/>
          <w:szCs w:val="22"/>
          <w:lang w:val="en-US"/>
        </w:rPr>
        <w:t xml:space="preserve"> 20 renovated classrooms) and buil</w:t>
      </w:r>
      <w:r w:rsidR="000C3C65">
        <w:rPr>
          <w:rFonts w:ascii="Arial" w:hAnsi="Arial" w:cs="Arial"/>
          <w:sz w:val="22"/>
          <w:szCs w:val="22"/>
          <w:lang w:val="en-US"/>
        </w:rPr>
        <w:t>t</w:t>
      </w:r>
      <w:r w:rsidR="0030381E" w:rsidRPr="00C17A3E">
        <w:rPr>
          <w:rFonts w:ascii="Arial" w:hAnsi="Arial" w:cs="Arial"/>
          <w:sz w:val="22"/>
          <w:szCs w:val="22"/>
          <w:lang w:val="en-US"/>
        </w:rPr>
        <w:t xml:space="preserve"> 20 new houses for teachers.</w:t>
      </w:r>
      <w:r w:rsidR="0030381E">
        <w:rPr>
          <w:rFonts w:ascii="Arial" w:hAnsi="Arial" w:cs="Arial"/>
          <w:sz w:val="22"/>
          <w:szCs w:val="22"/>
          <w:lang w:val="en-US"/>
        </w:rPr>
        <w:t xml:space="preserve"> </w:t>
      </w:r>
      <w:r w:rsidR="00C1257A">
        <w:rPr>
          <w:rFonts w:ascii="Arial" w:hAnsi="Arial" w:cs="Arial"/>
          <w:sz w:val="22"/>
          <w:szCs w:val="22"/>
          <w:lang w:val="en-US"/>
        </w:rPr>
        <w:t xml:space="preserve">These </w:t>
      </w:r>
      <w:r w:rsidR="00312583">
        <w:rPr>
          <w:rFonts w:ascii="Arial" w:hAnsi="Arial" w:cs="Arial"/>
          <w:sz w:val="22"/>
          <w:szCs w:val="22"/>
          <w:lang w:val="en-US"/>
        </w:rPr>
        <w:t>new schools, classrooms and teacher housing</w:t>
      </w:r>
      <w:r w:rsidR="00C1257A">
        <w:rPr>
          <w:rFonts w:ascii="Arial" w:hAnsi="Arial" w:cs="Arial"/>
          <w:sz w:val="22"/>
          <w:szCs w:val="22"/>
          <w:lang w:val="en-US"/>
        </w:rPr>
        <w:t xml:space="preserve"> have allowed students in the interior to have access </w:t>
      </w:r>
      <w:r w:rsidR="002E7EC9">
        <w:rPr>
          <w:rFonts w:ascii="Arial" w:hAnsi="Arial" w:cs="Arial"/>
          <w:sz w:val="22"/>
          <w:szCs w:val="22"/>
          <w:lang w:val="en-US"/>
        </w:rPr>
        <w:t xml:space="preserve">to environments that allow for better learning. At the same time, the teacher housing has enabled teachers to live close to the schools that otherwise are very hard to reach given their remoteness in the interior of the country. </w:t>
      </w:r>
      <w:r w:rsidR="00A775B5">
        <w:rPr>
          <w:rFonts w:ascii="Arial" w:hAnsi="Arial" w:cs="Arial"/>
          <w:sz w:val="22"/>
          <w:szCs w:val="22"/>
          <w:lang w:val="en-US"/>
        </w:rPr>
        <w:t xml:space="preserve">This component had originally planned for the construction of the In Service Teacher Training Institute (CENASU), the bidding documents were advanced and are ready to go to tender. However, the construction itself was put on hold as funds were redistributed to the curriculum development to fund this time sensitive activity. </w:t>
      </w:r>
      <w:r w:rsidR="00E61F17">
        <w:rPr>
          <w:rFonts w:ascii="Arial" w:hAnsi="Arial" w:cs="Arial"/>
          <w:sz w:val="22"/>
          <w:szCs w:val="22"/>
          <w:lang w:val="en-US"/>
        </w:rPr>
        <w:t xml:space="preserve">This component was very successful in executing on time, on budget and with good quality construction. </w:t>
      </w:r>
      <w:r w:rsidR="009A5169">
        <w:rPr>
          <w:rFonts w:ascii="Arial" w:hAnsi="Arial" w:cs="Arial"/>
          <w:sz w:val="22"/>
          <w:szCs w:val="22"/>
          <w:lang w:val="en-US"/>
        </w:rPr>
        <w:t>Phase II is expected to continue improving school infrastructure in the interior as well as the construction of CENASU</w:t>
      </w:r>
      <w:r w:rsidR="000E30A3">
        <w:rPr>
          <w:rFonts w:ascii="Arial" w:hAnsi="Arial" w:cs="Arial"/>
          <w:sz w:val="22"/>
          <w:szCs w:val="22"/>
          <w:lang w:val="en-US"/>
        </w:rPr>
        <w:t xml:space="preserve"> (component 2)</w:t>
      </w:r>
      <w:r w:rsidR="009A5169">
        <w:rPr>
          <w:rFonts w:ascii="Arial" w:hAnsi="Arial" w:cs="Arial"/>
          <w:sz w:val="22"/>
          <w:szCs w:val="22"/>
          <w:lang w:val="en-US"/>
        </w:rPr>
        <w:t xml:space="preserve">. </w:t>
      </w:r>
    </w:p>
    <w:p w:rsidR="00745BD6" w:rsidRDefault="00186EC2" w:rsidP="00745BD6">
      <w:pPr>
        <w:pStyle w:val="Paragraph"/>
        <w:numPr>
          <w:ilvl w:val="0"/>
          <w:numId w:val="0"/>
        </w:numPr>
        <w:ind w:left="720"/>
        <w:rPr>
          <w:rFonts w:ascii="Arial" w:hAnsi="Arial" w:cs="Arial"/>
          <w:sz w:val="22"/>
          <w:szCs w:val="22"/>
          <w:lang w:val="en-US"/>
        </w:rPr>
      </w:pPr>
      <w:r w:rsidRPr="00186EC2">
        <w:rPr>
          <w:rFonts w:ascii="Arial" w:hAnsi="Arial" w:cs="Arial"/>
          <w:sz w:val="22"/>
          <w:szCs w:val="22"/>
          <w:u w:val="single"/>
          <w:lang w:val="en-US"/>
        </w:rPr>
        <w:t>Component 4. Improvement of the management of the MOESC and school level.</w:t>
      </w:r>
      <w:r>
        <w:rPr>
          <w:rFonts w:ascii="Arial" w:hAnsi="Arial" w:cs="Arial"/>
          <w:sz w:val="22"/>
          <w:szCs w:val="22"/>
          <w:lang w:val="en-US"/>
        </w:rPr>
        <w:t xml:space="preserve"> </w:t>
      </w:r>
      <w:r w:rsidR="00745BD6" w:rsidRPr="00745BD6">
        <w:rPr>
          <w:rFonts w:ascii="Arial" w:hAnsi="Arial" w:cs="Arial"/>
          <w:sz w:val="22"/>
          <w:szCs w:val="22"/>
          <w:lang w:val="en-US"/>
        </w:rPr>
        <w:t>In the area of institutional strengthening progress has been slow; high turnover at the u</w:t>
      </w:r>
      <w:r w:rsidR="00A775B5">
        <w:rPr>
          <w:rFonts w:ascii="Arial" w:hAnsi="Arial" w:cs="Arial"/>
          <w:sz w:val="22"/>
          <w:szCs w:val="22"/>
          <w:lang w:val="en-US"/>
        </w:rPr>
        <w:t>pper management levels of MOE</w:t>
      </w:r>
      <w:r w:rsidR="00262828">
        <w:rPr>
          <w:rFonts w:ascii="Arial" w:hAnsi="Arial" w:cs="Arial"/>
          <w:sz w:val="22"/>
          <w:szCs w:val="22"/>
          <w:lang w:val="en-US"/>
        </w:rPr>
        <w:t>SC</w:t>
      </w:r>
      <w:r w:rsidR="00745BD6" w:rsidRPr="00745BD6">
        <w:rPr>
          <w:rFonts w:ascii="Arial" w:hAnsi="Arial" w:cs="Arial"/>
          <w:sz w:val="22"/>
          <w:szCs w:val="22"/>
          <w:lang w:val="en-US"/>
        </w:rPr>
        <w:t xml:space="preserve"> along with low budgets for MOECD operations</w:t>
      </w:r>
      <w:r w:rsidR="00A775B5">
        <w:rPr>
          <w:rFonts w:ascii="Arial" w:hAnsi="Arial" w:cs="Arial"/>
          <w:sz w:val="22"/>
          <w:szCs w:val="22"/>
          <w:lang w:val="en-US"/>
        </w:rPr>
        <w:t xml:space="preserve"> </w:t>
      </w:r>
      <w:r w:rsidR="00745BD6" w:rsidRPr="00745BD6">
        <w:rPr>
          <w:rFonts w:ascii="Arial" w:hAnsi="Arial" w:cs="Arial"/>
          <w:sz w:val="22"/>
          <w:szCs w:val="22"/>
          <w:lang w:val="en-US"/>
        </w:rPr>
        <w:t>have hindered progress in this area.</w:t>
      </w:r>
      <w:r w:rsidR="00A775B5">
        <w:rPr>
          <w:rFonts w:ascii="Arial" w:hAnsi="Arial" w:cs="Arial"/>
          <w:sz w:val="22"/>
          <w:szCs w:val="22"/>
          <w:lang w:val="en-US"/>
        </w:rPr>
        <w:t xml:space="preserve"> </w:t>
      </w:r>
      <w:r w:rsidR="001E4857">
        <w:rPr>
          <w:rFonts w:ascii="Arial" w:hAnsi="Arial" w:cs="Arial"/>
          <w:sz w:val="22"/>
          <w:szCs w:val="22"/>
          <w:lang w:val="en-US"/>
        </w:rPr>
        <w:t xml:space="preserve">Within Phase I an assessment of the capacity and needs for the MOESC was done and will inform the activities of Phase II. </w:t>
      </w:r>
      <w:r w:rsidR="00262828">
        <w:rPr>
          <w:rFonts w:ascii="Arial" w:hAnsi="Arial" w:cs="Arial"/>
          <w:sz w:val="22"/>
          <w:szCs w:val="22"/>
          <w:lang w:val="en-US"/>
        </w:rPr>
        <w:t xml:space="preserve">This component had planned to design and implement an Education Management Information System (EMIS) to connect schools with the central MOESC. During execution the MOESC authorities decided to cancel this activity and reassign the funds to other components. This decision has hindered the development of an information system that allows on time tracking of schools and reception of information for decision making. </w:t>
      </w:r>
      <w:r w:rsidR="001C20FE">
        <w:rPr>
          <w:rFonts w:ascii="Arial" w:hAnsi="Arial" w:cs="Arial"/>
          <w:sz w:val="22"/>
          <w:szCs w:val="22"/>
          <w:lang w:val="en-US"/>
        </w:rPr>
        <w:t xml:space="preserve">Within this component, a very successful social marketing campaign was developed and is currently in execution. This campaign has allowed all stakeholders (parents, teachers, principals, MOESC personnel) to be informed of the changes and be involved in the reform. </w:t>
      </w:r>
      <w:r w:rsidR="000E30A3">
        <w:rPr>
          <w:rFonts w:ascii="Arial" w:hAnsi="Arial" w:cs="Arial"/>
          <w:sz w:val="22"/>
          <w:szCs w:val="22"/>
          <w:lang w:val="en-US"/>
        </w:rPr>
        <w:t>Phase II will continue with the strengthening of the capacity of the MOESC, in particular the ICT unit and</w:t>
      </w:r>
      <w:r w:rsidR="00F61524">
        <w:rPr>
          <w:rFonts w:ascii="Arial" w:hAnsi="Arial" w:cs="Arial"/>
          <w:sz w:val="22"/>
          <w:szCs w:val="22"/>
          <w:lang w:val="en-US"/>
        </w:rPr>
        <w:t xml:space="preserve"> the Research and Planning Unit to improve monitoring and evaluation. </w:t>
      </w:r>
    </w:p>
    <w:p w:rsidR="000B5D6F" w:rsidRDefault="00B87E8B" w:rsidP="00745BD6">
      <w:pPr>
        <w:pStyle w:val="Paragraph"/>
        <w:numPr>
          <w:ilvl w:val="0"/>
          <w:numId w:val="0"/>
        </w:numPr>
        <w:ind w:left="720"/>
        <w:rPr>
          <w:rFonts w:ascii="Arial" w:hAnsi="Arial" w:cs="Arial"/>
          <w:sz w:val="22"/>
          <w:szCs w:val="22"/>
          <w:lang w:val="en-US"/>
        </w:rPr>
      </w:pPr>
      <w:r w:rsidRPr="00B87E8B">
        <w:rPr>
          <w:rFonts w:ascii="Arial" w:hAnsi="Arial" w:cs="Arial"/>
          <w:sz w:val="22"/>
          <w:szCs w:val="22"/>
          <w:u w:val="single"/>
          <w:lang w:val="en-US"/>
        </w:rPr>
        <w:t>Project Management.</w:t>
      </w:r>
      <w:r>
        <w:rPr>
          <w:rFonts w:ascii="Arial" w:hAnsi="Arial" w:cs="Arial"/>
          <w:sz w:val="22"/>
          <w:szCs w:val="22"/>
          <w:lang w:val="en-US"/>
        </w:rPr>
        <w:t xml:space="preserve"> </w:t>
      </w:r>
      <w:r w:rsidR="00C5520F">
        <w:rPr>
          <w:rFonts w:ascii="Arial" w:hAnsi="Arial" w:cs="Arial"/>
          <w:sz w:val="22"/>
          <w:szCs w:val="22"/>
          <w:lang w:val="en-US"/>
        </w:rPr>
        <w:t xml:space="preserve">Regarding the overall management of the project, a Project Management Unit (PMU) was installed and is fully staffed. This unit has been instrumental in executing the project on time and properly following IDB procurement and reporting procedures. </w:t>
      </w:r>
      <w:r w:rsidR="00020DB3">
        <w:rPr>
          <w:rFonts w:ascii="Arial" w:hAnsi="Arial" w:cs="Arial"/>
          <w:sz w:val="22"/>
          <w:szCs w:val="22"/>
          <w:lang w:val="en-US"/>
        </w:rPr>
        <w:t>At the same time, an Advisory Committee was established and is operational. This committee has representation from all main stakeholders in education</w:t>
      </w:r>
      <w:r w:rsidR="00091B79">
        <w:rPr>
          <w:rFonts w:ascii="Arial" w:hAnsi="Arial" w:cs="Arial"/>
          <w:sz w:val="22"/>
          <w:szCs w:val="22"/>
          <w:lang w:val="en-US"/>
        </w:rPr>
        <w:t>, including key MOESC departments</w:t>
      </w:r>
      <w:r w:rsidR="00020DB3">
        <w:rPr>
          <w:rFonts w:ascii="Arial" w:hAnsi="Arial" w:cs="Arial"/>
          <w:sz w:val="22"/>
          <w:szCs w:val="22"/>
          <w:lang w:val="en-US"/>
        </w:rPr>
        <w:t xml:space="preserve">. </w:t>
      </w:r>
      <w:r w:rsidR="00091B79">
        <w:rPr>
          <w:rFonts w:ascii="Arial" w:hAnsi="Arial" w:cs="Arial"/>
          <w:sz w:val="22"/>
          <w:szCs w:val="22"/>
          <w:lang w:val="en-US"/>
        </w:rPr>
        <w:t xml:space="preserve">This has been a very good step forward as it works towards involving MOESC key personnel in the project and creating ownership of the project. </w:t>
      </w:r>
      <w:r w:rsidR="00D97405">
        <w:rPr>
          <w:rFonts w:ascii="Arial" w:hAnsi="Arial" w:cs="Arial"/>
          <w:sz w:val="22"/>
          <w:szCs w:val="22"/>
          <w:lang w:val="en-US"/>
        </w:rPr>
        <w:t xml:space="preserve">During Phase II, similar execution mechanisms will be used </w:t>
      </w:r>
      <w:r w:rsidR="00D97405">
        <w:rPr>
          <w:rFonts w:ascii="Arial" w:hAnsi="Arial" w:cs="Arial"/>
          <w:sz w:val="22"/>
          <w:szCs w:val="22"/>
          <w:lang w:val="en-US"/>
        </w:rPr>
        <w:lastRenderedPageBreak/>
        <w:t xml:space="preserve">and, furthermore, more activities are planned to increase the capacity of the MOESC departments to take over some activities currently done at the PMU, like teacher coaching, curriculum revision and monitoring and evaluation. </w:t>
      </w:r>
    </w:p>
    <w:p w:rsidR="00B87E8B" w:rsidRDefault="008C2F78" w:rsidP="00B87E8B">
      <w:pPr>
        <w:pStyle w:val="Paragraph"/>
        <w:numPr>
          <w:ilvl w:val="0"/>
          <w:numId w:val="10"/>
        </w:numPr>
        <w:rPr>
          <w:rFonts w:ascii="Arial" w:hAnsi="Arial" w:cs="Arial"/>
          <w:sz w:val="22"/>
          <w:szCs w:val="22"/>
          <w:lang w:val="en-US"/>
        </w:rPr>
      </w:pPr>
      <w:r w:rsidRPr="008C2F78">
        <w:rPr>
          <w:rFonts w:ascii="Arial" w:hAnsi="Arial" w:cs="Arial"/>
          <w:b/>
          <w:sz w:val="22"/>
          <w:szCs w:val="22"/>
          <w:lang w:val="en-US"/>
        </w:rPr>
        <w:t>Triggers towards Phase II.</w:t>
      </w:r>
      <w:r>
        <w:rPr>
          <w:rFonts w:ascii="Arial" w:hAnsi="Arial" w:cs="Arial"/>
          <w:sz w:val="22"/>
          <w:szCs w:val="22"/>
          <w:lang w:val="en-US"/>
        </w:rPr>
        <w:t xml:space="preserve"> </w:t>
      </w:r>
    </w:p>
    <w:p w:rsidR="00275798" w:rsidRPr="00CC2800" w:rsidRDefault="00F46FF6" w:rsidP="00B87E8B">
      <w:pPr>
        <w:pStyle w:val="Paragraph"/>
        <w:numPr>
          <w:ilvl w:val="0"/>
          <w:numId w:val="0"/>
        </w:numPr>
        <w:ind w:left="720"/>
        <w:rPr>
          <w:rFonts w:ascii="Arial" w:hAnsi="Arial" w:cs="Arial"/>
          <w:sz w:val="22"/>
          <w:szCs w:val="22"/>
          <w:lang w:val="en-US"/>
        </w:rPr>
      </w:pPr>
      <w:r>
        <w:rPr>
          <w:rFonts w:ascii="Arial" w:hAnsi="Arial" w:cs="Arial"/>
          <w:sz w:val="22"/>
          <w:szCs w:val="22"/>
          <w:lang w:val="en-US"/>
        </w:rPr>
        <w:t xml:space="preserve">Under a multiphase operation, </w:t>
      </w:r>
      <w:r w:rsidR="00F07A5F" w:rsidRPr="00CC2800">
        <w:rPr>
          <w:rFonts w:ascii="Arial" w:hAnsi="Arial" w:cs="Arial"/>
          <w:sz w:val="22"/>
          <w:szCs w:val="22"/>
          <w:lang w:val="en-US"/>
        </w:rPr>
        <w:t>Phase I trigger</w:t>
      </w:r>
      <w:r>
        <w:rPr>
          <w:rFonts w:ascii="Arial" w:hAnsi="Arial" w:cs="Arial"/>
          <w:sz w:val="22"/>
          <w:szCs w:val="22"/>
          <w:lang w:val="en-US"/>
        </w:rPr>
        <w:t>s</w:t>
      </w:r>
      <w:r w:rsidR="00F07A5F" w:rsidRPr="00CC2800">
        <w:rPr>
          <w:rFonts w:ascii="Arial" w:hAnsi="Arial" w:cs="Arial"/>
          <w:sz w:val="22"/>
          <w:szCs w:val="22"/>
          <w:lang w:val="en-US"/>
        </w:rPr>
        <w:t xml:space="preserve"> a set of conditions to be </w:t>
      </w:r>
      <w:r>
        <w:rPr>
          <w:rFonts w:ascii="Arial" w:hAnsi="Arial" w:cs="Arial"/>
          <w:sz w:val="22"/>
          <w:szCs w:val="22"/>
          <w:lang w:val="en-US"/>
        </w:rPr>
        <w:t>fulfilled</w:t>
      </w:r>
      <w:r w:rsidR="00F07A5F" w:rsidRPr="00CC2800">
        <w:rPr>
          <w:rFonts w:ascii="Arial" w:hAnsi="Arial" w:cs="Arial"/>
          <w:sz w:val="22"/>
          <w:szCs w:val="22"/>
          <w:lang w:val="en-US"/>
        </w:rPr>
        <w:t xml:space="preserve"> fo</w:t>
      </w:r>
      <w:r w:rsidR="00F07A5F">
        <w:rPr>
          <w:rFonts w:ascii="Arial" w:hAnsi="Arial" w:cs="Arial"/>
          <w:sz w:val="22"/>
          <w:szCs w:val="22"/>
          <w:lang w:val="en-US"/>
        </w:rPr>
        <w:t>r the launch of Phase II (Table </w:t>
      </w:r>
      <w:r w:rsidR="008C2F78">
        <w:rPr>
          <w:rFonts w:ascii="Arial" w:hAnsi="Arial" w:cs="Arial"/>
          <w:sz w:val="22"/>
          <w:szCs w:val="22"/>
          <w:lang w:val="en-US"/>
        </w:rPr>
        <w:t>1</w:t>
      </w:r>
      <w:r w:rsidR="00F07A5F" w:rsidRPr="00CC2800">
        <w:rPr>
          <w:rFonts w:ascii="Arial" w:hAnsi="Arial" w:cs="Arial"/>
          <w:sz w:val="22"/>
          <w:szCs w:val="22"/>
          <w:lang w:val="en-US"/>
        </w:rPr>
        <w:t xml:space="preserve">). </w:t>
      </w:r>
      <w:r w:rsidR="001757F1">
        <w:rPr>
          <w:rFonts w:ascii="Arial" w:hAnsi="Arial" w:cs="Arial"/>
          <w:sz w:val="22"/>
          <w:szCs w:val="22"/>
          <w:lang w:val="en-US"/>
        </w:rPr>
        <w:t xml:space="preserve">Phase I had the original plan of completing the redesign of the whole primary education curriculum. During its execution, MOESC decided to purchase the licenses for Language and Math from a Dutch publishing company to overcome the shortage of local curriculum writers. The costs of the activities increased and therefore </w:t>
      </w:r>
      <w:r w:rsidR="001757F1" w:rsidRPr="00E84360">
        <w:rPr>
          <w:rFonts w:ascii="Arial" w:hAnsi="Arial" w:cs="Arial"/>
          <w:sz w:val="22"/>
          <w:szCs w:val="22"/>
          <w:lang w:val="en-US"/>
        </w:rPr>
        <w:t xml:space="preserve">some activities </w:t>
      </w:r>
      <w:r w:rsidR="001757F1">
        <w:rPr>
          <w:rFonts w:ascii="Arial" w:hAnsi="Arial" w:cs="Arial"/>
          <w:sz w:val="22"/>
          <w:szCs w:val="22"/>
          <w:lang w:val="en-US"/>
        </w:rPr>
        <w:t xml:space="preserve">originally planned for Phase I </w:t>
      </w:r>
      <w:r w:rsidR="001757F1" w:rsidRPr="00E84360">
        <w:rPr>
          <w:rFonts w:ascii="Arial" w:hAnsi="Arial" w:cs="Arial"/>
          <w:sz w:val="22"/>
          <w:szCs w:val="22"/>
          <w:lang w:val="en-US"/>
        </w:rPr>
        <w:t>were deferred to Phase II (redesign of curriculum for grades 7 and 8 and building of CENASU)</w:t>
      </w:r>
      <w:r w:rsidR="001757F1">
        <w:rPr>
          <w:rFonts w:ascii="Arial" w:hAnsi="Arial" w:cs="Arial"/>
          <w:sz w:val="22"/>
          <w:szCs w:val="22"/>
          <w:lang w:val="en-US"/>
        </w:rPr>
        <w:t xml:space="preserve"> and some activities planned for Phase II (curriculum redesign of junior secondary) are deferred to a future operation already in discussion with the GoS. Moving forward with Phase II to complete the reform of primary education has the consequence of not providing enough time to conclude activities originally planned towards the end of Phase I that were tied to the fulfillment of some of the triggers. Triggers that were to be completed in parallel with the design of the last two grades of primary education (grades 7 and 8) and that are now part of Phase II and therefore have not been fulfilled yet. These triggers are expected to be fulfilled during the execution of Phase II and before a planned future operation that will finance the reform of secondary education. Altogether, Phase I and II will achieve</w:t>
      </w:r>
      <w:r w:rsidR="001757F1" w:rsidRPr="00E84360">
        <w:rPr>
          <w:rFonts w:ascii="Arial" w:hAnsi="Arial" w:cs="Arial"/>
          <w:sz w:val="22"/>
          <w:szCs w:val="22"/>
          <w:lang w:val="en-US"/>
        </w:rPr>
        <w:t xml:space="preserve"> </w:t>
      </w:r>
      <w:r w:rsidR="001757F1">
        <w:rPr>
          <w:rFonts w:ascii="Arial" w:hAnsi="Arial" w:cs="Arial"/>
          <w:sz w:val="22"/>
          <w:szCs w:val="22"/>
          <w:lang w:val="en-US"/>
        </w:rPr>
        <w:t xml:space="preserve">the objectives of the multiphase operation of improving student learning in primary education and will set the stage for the reform of junior secondary education by advancing on a strategy and a curriculum framework for this level. Table 1 describes the triggers. </w:t>
      </w:r>
      <w:r>
        <w:rPr>
          <w:rFonts w:ascii="Arial" w:hAnsi="Arial" w:cs="Arial"/>
          <w:sz w:val="22"/>
          <w:szCs w:val="22"/>
          <w:lang w:val="en-US"/>
        </w:rPr>
        <w:t xml:space="preserve"> </w:t>
      </w:r>
    </w:p>
    <w:p w:rsidR="00F07A5F" w:rsidRPr="00CB6661" w:rsidRDefault="00F07A5F" w:rsidP="00F07A5F">
      <w:pPr>
        <w:pStyle w:val="Paragraph"/>
        <w:keepNext/>
        <w:numPr>
          <w:ilvl w:val="0"/>
          <w:numId w:val="0"/>
        </w:numPr>
        <w:spacing w:before="0" w:after="0"/>
        <w:ind w:left="720"/>
        <w:jc w:val="center"/>
        <w:rPr>
          <w:rFonts w:ascii="Arial" w:hAnsi="Arial" w:cs="Arial"/>
          <w:b/>
          <w:sz w:val="18"/>
          <w:szCs w:val="18"/>
          <w:lang w:val="en-US"/>
        </w:rPr>
      </w:pPr>
      <w:r w:rsidRPr="00CB6661">
        <w:rPr>
          <w:rFonts w:ascii="Arial" w:hAnsi="Arial" w:cs="Arial"/>
          <w:b/>
          <w:sz w:val="18"/>
          <w:szCs w:val="18"/>
          <w:lang w:val="en-US"/>
        </w:rPr>
        <w:lastRenderedPageBreak/>
        <w:t xml:space="preserve">Table </w:t>
      </w:r>
      <w:r w:rsidR="00F46FF6">
        <w:rPr>
          <w:rFonts w:ascii="Arial" w:hAnsi="Arial" w:cs="Arial"/>
          <w:b/>
          <w:sz w:val="18"/>
          <w:szCs w:val="18"/>
          <w:lang w:val="en-US"/>
        </w:rPr>
        <w:t>1</w:t>
      </w:r>
      <w:r w:rsidRPr="00CB6661">
        <w:rPr>
          <w:rFonts w:ascii="Arial" w:hAnsi="Arial" w:cs="Arial"/>
          <w:b/>
          <w:sz w:val="18"/>
          <w:szCs w:val="18"/>
          <w:lang w:val="en-US"/>
        </w:rPr>
        <w:t>. Triggers for Phase II</w:t>
      </w:r>
    </w:p>
    <w:tbl>
      <w:tblPr>
        <w:tblW w:w="0" w:type="auto"/>
        <w:jc w:val="righ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2142"/>
        <w:gridCol w:w="3906"/>
      </w:tblGrid>
      <w:tr w:rsidR="00F07A5F" w:rsidRPr="00CB6661" w:rsidTr="000204D3">
        <w:trPr>
          <w:trHeight w:val="179"/>
          <w:jc w:val="right"/>
        </w:trPr>
        <w:tc>
          <w:tcPr>
            <w:tcW w:w="2592" w:type="dxa"/>
            <w:shd w:val="clear" w:color="auto" w:fill="92CDDC"/>
          </w:tcPr>
          <w:p w:rsidR="00F07A5F" w:rsidRPr="00CB6661" w:rsidRDefault="00F07A5F" w:rsidP="000204D3">
            <w:pPr>
              <w:pStyle w:val="Paragraph"/>
              <w:keepNext/>
              <w:numPr>
                <w:ilvl w:val="0"/>
                <w:numId w:val="0"/>
              </w:numPr>
              <w:spacing w:before="0" w:after="0"/>
              <w:jc w:val="center"/>
              <w:rPr>
                <w:rFonts w:ascii="Arial" w:hAnsi="Arial" w:cs="Arial"/>
                <w:b/>
                <w:spacing w:val="-4"/>
                <w:sz w:val="18"/>
                <w:szCs w:val="18"/>
              </w:rPr>
            </w:pPr>
            <w:r w:rsidRPr="00CB6661">
              <w:rPr>
                <w:rFonts w:ascii="Arial" w:hAnsi="Arial" w:cs="Arial"/>
                <w:b/>
                <w:spacing w:val="-4"/>
                <w:sz w:val="18"/>
                <w:szCs w:val="18"/>
              </w:rPr>
              <w:t>Trigger</w:t>
            </w:r>
          </w:p>
        </w:tc>
        <w:tc>
          <w:tcPr>
            <w:tcW w:w="2142" w:type="dxa"/>
            <w:shd w:val="clear" w:color="auto" w:fill="92CDDC"/>
          </w:tcPr>
          <w:p w:rsidR="00F07A5F" w:rsidRPr="00CB6661" w:rsidRDefault="00F07A5F" w:rsidP="000204D3">
            <w:pPr>
              <w:pStyle w:val="Paragraph"/>
              <w:keepNext/>
              <w:numPr>
                <w:ilvl w:val="0"/>
                <w:numId w:val="0"/>
              </w:numPr>
              <w:spacing w:before="0" w:after="0"/>
              <w:ind w:left="-90"/>
              <w:jc w:val="center"/>
              <w:rPr>
                <w:rFonts w:ascii="Arial" w:hAnsi="Arial" w:cs="Arial"/>
                <w:b/>
                <w:spacing w:val="-4"/>
                <w:sz w:val="18"/>
                <w:szCs w:val="18"/>
              </w:rPr>
            </w:pPr>
            <w:r w:rsidRPr="00CB6661">
              <w:rPr>
                <w:rFonts w:ascii="Arial" w:hAnsi="Arial" w:cs="Arial"/>
                <w:b/>
                <w:spacing w:val="-4"/>
                <w:sz w:val="18"/>
                <w:szCs w:val="18"/>
              </w:rPr>
              <w:t>Mean of verification</w:t>
            </w:r>
          </w:p>
        </w:tc>
        <w:tc>
          <w:tcPr>
            <w:tcW w:w="3906" w:type="dxa"/>
            <w:shd w:val="clear" w:color="auto" w:fill="92CDDC"/>
          </w:tcPr>
          <w:p w:rsidR="00F07A5F" w:rsidRPr="00CB6661" w:rsidRDefault="00F07A5F" w:rsidP="000204D3">
            <w:pPr>
              <w:pStyle w:val="Paragraph"/>
              <w:keepNext/>
              <w:numPr>
                <w:ilvl w:val="0"/>
                <w:numId w:val="0"/>
              </w:numPr>
              <w:spacing w:before="0" w:after="0"/>
              <w:ind w:left="-90"/>
              <w:jc w:val="center"/>
              <w:rPr>
                <w:rFonts w:ascii="Arial" w:hAnsi="Arial" w:cs="Arial"/>
                <w:b/>
                <w:spacing w:val="-4"/>
                <w:sz w:val="18"/>
                <w:szCs w:val="18"/>
              </w:rPr>
            </w:pPr>
            <w:r w:rsidRPr="00CB6661">
              <w:rPr>
                <w:rFonts w:ascii="Arial" w:hAnsi="Arial" w:cs="Arial"/>
                <w:b/>
                <w:spacing w:val="-4"/>
                <w:sz w:val="18"/>
                <w:szCs w:val="18"/>
              </w:rPr>
              <w:t>Status</w:t>
            </w:r>
          </w:p>
        </w:tc>
      </w:tr>
      <w:tr w:rsidR="00F07A5F" w:rsidRPr="00CB6661" w:rsidTr="000204D3">
        <w:trPr>
          <w:trHeight w:val="737"/>
          <w:jc w:val="right"/>
        </w:trPr>
        <w:tc>
          <w:tcPr>
            <w:tcW w:w="2592" w:type="dxa"/>
            <w:shd w:val="clear" w:color="auto" w:fill="auto"/>
          </w:tcPr>
          <w:p w:rsidR="00F07A5F" w:rsidRPr="00CB6661" w:rsidRDefault="008C2F78" w:rsidP="008C2F78">
            <w:pPr>
              <w:pStyle w:val="Paragraph"/>
              <w:keepNext/>
              <w:numPr>
                <w:ilvl w:val="0"/>
                <w:numId w:val="0"/>
              </w:numPr>
              <w:spacing w:before="0" w:after="0"/>
              <w:ind w:left="-36"/>
              <w:jc w:val="left"/>
              <w:rPr>
                <w:rFonts w:ascii="Arial" w:hAnsi="Arial" w:cs="Arial"/>
                <w:spacing w:val="-4"/>
                <w:sz w:val="18"/>
                <w:szCs w:val="18"/>
                <w:lang w:val="en-US"/>
              </w:rPr>
            </w:pPr>
            <w:r w:rsidRPr="00F46FF6">
              <w:rPr>
                <w:rFonts w:ascii="Arial" w:hAnsi="Arial" w:cs="Arial"/>
                <w:b/>
                <w:spacing w:val="-4"/>
                <w:sz w:val="18"/>
                <w:szCs w:val="18"/>
                <w:lang w:val="en-US"/>
              </w:rPr>
              <w:t>Trigger 1.</w:t>
            </w:r>
            <w:r>
              <w:rPr>
                <w:rFonts w:ascii="Arial" w:hAnsi="Arial" w:cs="Arial"/>
                <w:spacing w:val="-4"/>
                <w:sz w:val="18"/>
                <w:szCs w:val="18"/>
                <w:lang w:val="en-US"/>
              </w:rPr>
              <w:t xml:space="preserve"> </w:t>
            </w:r>
            <w:r w:rsidR="00F07A5F" w:rsidRPr="00CB6661">
              <w:rPr>
                <w:rFonts w:ascii="Arial" w:hAnsi="Arial" w:cs="Arial"/>
                <w:spacing w:val="-4"/>
                <w:sz w:val="18"/>
                <w:szCs w:val="18"/>
                <w:lang w:val="en-US"/>
              </w:rPr>
              <w:t>Curricula for core subjects in grades 3 to 6 approved</w:t>
            </w:r>
          </w:p>
        </w:tc>
        <w:tc>
          <w:tcPr>
            <w:tcW w:w="2142" w:type="dxa"/>
            <w:shd w:val="clear" w:color="auto" w:fill="auto"/>
          </w:tcPr>
          <w:p w:rsidR="00F07A5F" w:rsidRPr="00CB6661" w:rsidRDefault="00F07A5F" w:rsidP="000204D3">
            <w:pPr>
              <w:pStyle w:val="Paragraph"/>
              <w:keepNext/>
              <w:numPr>
                <w:ilvl w:val="0"/>
                <w:numId w:val="0"/>
              </w:numPr>
              <w:spacing w:before="0" w:after="0"/>
              <w:ind w:left="-90"/>
              <w:jc w:val="left"/>
              <w:rPr>
                <w:rFonts w:ascii="Arial" w:hAnsi="Arial" w:cs="Arial"/>
                <w:spacing w:val="-4"/>
                <w:sz w:val="18"/>
                <w:szCs w:val="18"/>
                <w:lang w:val="en-US"/>
              </w:rPr>
            </w:pPr>
            <w:r w:rsidRPr="00CB6661">
              <w:rPr>
                <w:rFonts w:ascii="Arial" w:hAnsi="Arial" w:cs="Arial"/>
                <w:spacing w:val="-4"/>
                <w:sz w:val="18"/>
                <w:szCs w:val="18"/>
                <w:lang w:val="en-US"/>
              </w:rPr>
              <w:t>Copy of revised curricula for core courses from grades 1 to 6; MOESC certification of its implementation.</w:t>
            </w:r>
          </w:p>
        </w:tc>
        <w:tc>
          <w:tcPr>
            <w:tcW w:w="3906" w:type="dxa"/>
            <w:shd w:val="clear" w:color="auto" w:fill="auto"/>
          </w:tcPr>
          <w:p w:rsidR="00F07A5F" w:rsidRPr="00CB6661" w:rsidRDefault="008C2F78" w:rsidP="000204D3">
            <w:pPr>
              <w:pStyle w:val="Paragraph"/>
              <w:keepNext/>
              <w:numPr>
                <w:ilvl w:val="0"/>
                <w:numId w:val="0"/>
              </w:numPr>
              <w:spacing w:before="0" w:after="0"/>
              <w:ind w:left="-90" w:right="-90"/>
              <w:jc w:val="left"/>
              <w:rPr>
                <w:rFonts w:ascii="Arial" w:hAnsi="Arial" w:cs="Arial"/>
                <w:spacing w:val="-4"/>
                <w:sz w:val="18"/>
                <w:szCs w:val="18"/>
                <w:lang w:val="en-US"/>
              </w:rPr>
            </w:pPr>
            <w:r>
              <w:rPr>
                <w:rFonts w:ascii="Arial" w:hAnsi="Arial" w:cs="Arial"/>
                <w:b/>
                <w:spacing w:val="-4"/>
                <w:sz w:val="18"/>
                <w:szCs w:val="18"/>
                <w:lang w:val="en-US"/>
              </w:rPr>
              <w:t>Fulfilled</w:t>
            </w:r>
            <w:r w:rsidR="00F07A5F" w:rsidRPr="00CB6661">
              <w:rPr>
                <w:rFonts w:ascii="Arial" w:hAnsi="Arial" w:cs="Arial"/>
                <w:b/>
                <w:spacing w:val="-4"/>
                <w:sz w:val="18"/>
                <w:szCs w:val="18"/>
                <w:lang w:val="en-US"/>
              </w:rPr>
              <w:t>.</w:t>
            </w:r>
            <w:r w:rsidR="00F07A5F" w:rsidRPr="00CB6661">
              <w:rPr>
                <w:rFonts w:ascii="Arial" w:hAnsi="Arial" w:cs="Arial"/>
                <w:spacing w:val="-4"/>
                <w:sz w:val="18"/>
                <w:szCs w:val="18"/>
                <w:lang w:val="en-US"/>
              </w:rPr>
              <w:t xml:space="preserve"> Curriculum for grades 3 to 6 has been developed. Grades 3 and 4: implemented nationally; Grades 5 and 6: piloted in current school year and implemented nationally in 2015 school year.</w:t>
            </w:r>
          </w:p>
        </w:tc>
      </w:tr>
      <w:tr w:rsidR="00F07A5F" w:rsidRPr="00CB6661" w:rsidTr="000204D3">
        <w:trPr>
          <w:jc w:val="right"/>
        </w:trPr>
        <w:tc>
          <w:tcPr>
            <w:tcW w:w="2592" w:type="dxa"/>
            <w:shd w:val="clear" w:color="auto" w:fill="auto"/>
          </w:tcPr>
          <w:p w:rsidR="00F07A5F" w:rsidRPr="00CB6661" w:rsidRDefault="008C2F78" w:rsidP="008C2F78">
            <w:pPr>
              <w:pStyle w:val="Paragraph"/>
              <w:keepNext/>
              <w:numPr>
                <w:ilvl w:val="0"/>
                <w:numId w:val="0"/>
              </w:numPr>
              <w:spacing w:before="0" w:after="0"/>
              <w:ind w:left="-36"/>
              <w:jc w:val="left"/>
              <w:rPr>
                <w:rFonts w:ascii="Arial" w:hAnsi="Arial" w:cs="Arial"/>
                <w:spacing w:val="-4"/>
                <w:sz w:val="18"/>
                <w:szCs w:val="18"/>
                <w:lang w:val="en-US"/>
              </w:rPr>
            </w:pPr>
            <w:r w:rsidRPr="00F46FF6">
              <w:rPr>
                <w:rFonts w:ascii="Arial" w:hAnsi="Arial" w:cs="Arial"/>
                <w:b/>
                <w:spacing w:val="-4"/>
                <w:sz w:val="18"/>
                <w:szCs w:val="18"/>
                <w:lang w:val="en-US"/>
              </w:rPr>
              <w:t>Trigger 2.</w:t>
            </w:r>
            <w:r>
              <w:rPr>
                <w:rFonts w:ascii="Arial" w:hAnsi="Arial" w:cs="Arial"/>
                <w:spacing w:val="-4"/>
                <w:sz w:val="18"/>
                <w:szCs w:val="18"/>
                <w:lang w:val="en-US"/>
              </w:rPr>
              <w:t xml:space="preserve"> </w:t>
            </w:r>
            <w:r w:rsidR="00F07A5F" w:rsidRPr="00CB6661">
              <w:rPr>
                <w:rFonts w:ascii="Arial" w:hAnsi="Arial" w:cs="Arial"/>
                <w:spacing w:val="-4"/>
                <w:sz w:val="18"/>
                <w:szCs w:val="18"/>
                <w:lang w:val="en-US"/>
              </w:rPr>
              <w:t>Basic education legislation, which includes abolishment of the tracking system, approved.</w:t>
            </w:r>
          </w:p>
        </w:tc>
        <w:tc>
          <w:tcPr>
            <w:tcW w:w="2142" w:type="dxa"/>
            <w:shd w:val="clear" w:color="auto" w:fill="auto"/>
          </w:tcPr>
          <w:p w:rsidR="00F07A5F" w:rsidRPr="00CB6661" w:rsidRDefault="00F07A5F" w:rsidP="000204D3">
            <w:pPr>
              <w:pStyle w:val="Paragraph"/>
              <w:keepNext/>
              <w:numPr>
                <w:ilvl w:val="0"/>
                <w:numId w:val="0"/>
              </w:numPr>
              <w:spacing w:before="0" w:after="0"/>
              <w:ind w:left="-90"/>
              <w:jc w:val="left"/>
              <w:rPr>
                <w:rFonts w:ascii="Arial" w:hAnsi="Arial" w:cs="Arial"/>
                <w:spacing w:val="-4"/>
                <w:sz w:val="18"/>
                <w:szCs w:val="18"/>
                <w:lang w:val="en-US"/>
              </w:rPr>
            </w:pPr>
            <w:r w:rsidRPr="00CB6661">
              <w:rPr>
                <w:rFonts w:ascii="Arial" w:hAnsi="Arial" w:cs="Arial"/>
                <w:spacing w:val="-4"/>
                <w:sz w:val="18"/>
                <w:szCs w:val="18"/>
                <w:lang w:val="en-US"/>
              </w:rPr>
              <w:t>Final approved legal document, legalized by the GOS.</w:t>
            </w:r>
          </w:p>
        </w:tc>
        <w:tc>
          <w:tcPr>
            <w:tcW w:w="3906" w:type="dxa"/>
            <w:shd w:val="clear" w:color="auto" w:fill="auto"/>
          </w:tcPr>
          <w:p w:rsidR="00F07A5F" w:rsidRPr="00CB6661" w:rsidRDefault="00F07A5F" w:rsidP="006869EE">
            <w:pPr>
              <w:pStyle w:val="Paragraph"/>
              <w:keepNext/>
              <w:numPr>
                <w:ilvl w:val="0"/>
                <w:numId w:val="0"/>
              </w:numPr>
              <w:spacing w:before="0" w:after="0"/>
              <w:ind w:left="-90" w:right="-90"/>
              <w:jc w:val="left"/>
              <w:rPr>
                <w:rFonts w:ascii="Arial" w:hAnsi="Arial" w:cs="Arial"/>
                <w:spacing w:val="-4"/>
                <w:sz w:val="18"/>
                <w:szCs w:val="18"/>
                <w:lang w:val="en-US"/>
              </w:rPr>
            </w:pPr>
            <w:r w:rsidRPr="00CB6661">
              <w:rPr>
                <w:rFonts w:ascii="Arial" w:hAnsi="Arial" w:cs="Arial"/>
                <w:b/>
                <w:spacing w:val="-4"/>
                <w:sz w:val="18"/>
                <w:szCs w:val="18"/>
                <w:lang w:val="en-US"/>
              </w:rPr>
              <w:t xml:space="preserve">Partially </w:t>
            </w:r>
            <w:r w:rsidR="008C2F78">
              <w:rPr>
                <w:rFonts w:ascii="Arial" w:hAnsi="Arial" w:cs="Arial"/>
                <w:b/>
                <w:spacing w:val="-4"/>
                <w:sz w:val="18"/>
                <w:szCs w:val="18"/>
                <w:lang w:val="en-US"/>
              </w:rPr>
              <w:t>Fulfilled</w:t>
            </w:r>
            <w:r w:rsidRPr="00CB6661">
              <w:rPr>
                <w:rFonts w:ascii="Arial" w:hAnsi="Arial" w:cs="Arial"/>
                <w:b/>
                <w:spacing w:val="-4"/>
                <w:sz w:val="18"/>
                <w:szCs w:val="18"/>
                <w:lang w:val="en-US"/>
              </w:rPr>
              <w:t xml:space="preserve">. </w:t>
            </w:r>
            <w:r w:rsidRPr="00CB6661">
              <w:rPr>
                <w:rFonts w:ascii="Arial" w:hAnsi="Arial" w:cs="Arial"/>
                <w:spacing w:val="-4"/>
                <w:sz w:val="18"/>
                <w:szCs w:val="18"/>
                <w:lang w:val="en-US"/>
              </w:rPr>
              <w:t xml:space="preserve">Legislation awaits approval in the Assembly. Proposal </w:t>
            </w:r>
            <w:r w:rsidR="00D2330B" w:rsidRPr="00CB6661">
              <w:rPr>
                <w:rFonts w:ascii="Arial" w:hAnsi="Arial" w:cs="Arial"/>
                <w:spacing w:val="-4"/>
                <w:sz w:val="18"/>
                <w:szCs w:val="18"/>
                <w:lang w:val="en-US"/>
              </w:rPr>
              <w:t>makes education compulsory until the age of 16</w:t>
            </w:r>
            <w:r w:rsidR="00D2330B">
              <w:rPr>
                <w:rFonts w:ascii="Arial" w:hAnsi="Arial" w:cs="Arial"/>
                <w:spacing w:val="-4"/>
                <w:sz w:val="18"/>
                <w:szCs w:val="18"/>
                <w:lang w:val="en-US"/>
              </w:rPr>
              <w:t xml:space="preserve"> and </w:t>
            </w:r>
            <w:r w:rsidR="006869EE">
              <w:rPr>
                <w:rFonts w:ascii="Arial" w:hAnsi="Arial" w:cs="Arial"/>
                <w:spacing w:val="-4"/>
                <w:sz w:val="18"/>
                <w:szCs w:val="18"/>
                <w:lang w:val="en-US"/>
              </w:rPr>
              <w:t>includes the modification</w:t>
            </w:r>
            <w:r w:rsidRPr="00CB6661">
              <w:rPr>
                <w:rFonts w:ascii="Arial" w:hAnsi="Arial" w:cs="Arial"/>
                <w:spacing w:val="-4"/>
                <w:sz w:val="18"/>
                <w:szCs w:val="18"/>
                <w:lang w:val="en-US"/>
              </w:rPr>
              <w:t xml:space="preserve"> of the current exam at the end of primary</w:t>
            </w:r>
            <w:r w:rsidR="00D2330B">
              <w:rPr>
                <w:rFonts w:ascii="Arial" w:hAnsi="Arial" w:cs="Arial"/>
                <w:spacing w:val="-4"/>
                <w:sz w:val="18"/>
                <w:szCs w:val="18"/>
                <w:lang w:val="en-US"/>
              </w:rPr>
              <w:t xml:space="preserve">. </w:t>
            </w:r>
            <w:r w:rsidRPr="00CB6661">
              <w:rPr>
                <w:rFonts w:ascii="Arial" w:hAnsi="Arial" w:cs="Arial"/>
                <w:spacing w:val="-4"/>
                <w:sz w:val="18"/>
                <w:szCs w:val="18"/>
                <w:lang w:val="en-US"/>
              </w:rPr>
              <w:t xml:space="preserve"> </w:t>
            </w:r>
          </w:p>
        </w:tc>
      </w:tr>
      <w:tr w:rsidR="00F07A5F" w:rsidRPr="00CB6661" w:rsidTr="000204D3">
        <w:trPr>
          <w:jc w:val="right"/>
        </w:trPr>
        <w:tc>
          <w:tcPr>
            <w:tcW w:w="2592" w:type="dxa"/>
            <w:shd w:val="clear" w:color="auto" w:fill="auto"/>
          </w:tcPr>
          <w:p w:rsidR="00F07A5F" w:rsidRPr="00CB6661" w:rsidRDefault="008C2F78" w:rsidP="000204D3">
            <w:pPr>
              <w:pStyle w:val="Paragraph"/>
              <w:keepNext/>
              <w:numPr>
                <w:ilvl w:val="0"/>
                <w:numId w:val="0"/>
              </w:numPr>
              <w:spacing w:before="0" w:after="0"/>
              <w:ind w:left="-36"/>
              <w:jc w:val="left"/>
              <w:rPr>
                <w:rFonts w:ascii="Arial" w:hAnsi="Arial" w:cs="Arial"/>
                <w:spacing w:val="-4"/>
                <w:sz w:val="18"/>
                <w:szCs w:val="18"/>
                <w:lang w:val="en-US"/>
              </w:rPr>
            </w:pPr>
            <w:r w:rsidRPr="00F46FF6">
              <w:rPr>
                <w:rFonts w:ascii="Arial" w:hAnsi="Arial" w:cs="Arial"/>
                <w:b/>
                <w:spacing w:val="-4"/>
                <w:sz w:val="18"/>
                <w:szCs w:val="18"/>
                <w:lang w:val="en-US"/>
              </w:rPr>
              <w:t>Trigger 3.</w:t>
            </w:r>
            <w:r>
              <w:rPr>
                <w:rFonts w:ascii="Arial" w:hAnsi="Arial" w:cs="Arial"/>
                <w:spacing w:val="-4"/>
                <w:sz w:val="18"/>
                <w:szCs w:val="18"/>
                <w:lang w:val="en-US"/>
              </w:rPr>
              <w:t xml:space="preserve"> </w:t>
            </w:r>
            <w:r w:rsidR="00F07A5F" w:rsidRPr="00CB6661">
              <w:rPr>
                <w:rFonts w:ascii="Arial" w:hAnsi="Arial" w:cs="Arial"/>
                <w:spacing w:val="-4"/>
                <w:sz w:val="18"/>
                <w:szCs w:val="18"/>
                <w:lang w:val="en-US"/>
              </w:rPr>
              <w:t>2 and 4 percentage points decrease in drop out and repetition rates, respectively.</w:t>
            </w:r>
          </w:p>
        </w:tc>
        <w:tc>
          <w:tcPr>
            <w:tcW w:w="2142" w:type="dxa"/>
            <w:shd w:val="clear" w:color="auto" w:fill="auto"/>
          </w:tcPr>
          <w:p w:rsidR="00F07A5F" w:rsidRPr="00CB6661" w:rsidRDefault="00F07A5F" w:rsidP="000204D3">
            <w:pPr>
              <w:pStyle w:val="Paragraph"/>
              <w:keepNext/>
              <w:numPr>
                <w:ilvl w:val="0"/>
                <w:numId w:val="0"/>
              </w:numPr>
              <w:spacing w:before="0" w:after="0"/>
              <w:ind w:left="-90"/>
              <w:jc w:val="left"/>
              <w:rPr>
                <w:rFonts w:ascii="Arial" w:hAnsi="Arial" w:cs="Arial"/>
                <w:spacing w:val="-4"/>
                <w:sz w:val="18"/>
                <w:szCs w:val="18"/>
              </w:rPr>
            </w:pPr>
            <w:r w:rsidRPr="00CB6661">
              <w:rPr>
                <w:rFonts w:ascii="Arial" w:hAnsi="Arial" w:cs="Arial"/>
                <w:spacing w:val="-4"/>
                <w:sz w:val="18"/>
                <w:szCs w:val="18"/>
              </w:rPr>
              <w:t>School statistics from MOESC.</w:t>
            </w:r>
          </w:p>
        </w:tc>
        <w:tc>
          <w:tcPr>
            <w:tcW w:w="3906" w:type="dxa"/>
            <w:shd w:val="clear" w:color="auto" w:fill="auto"/>
          </w:tcPr>
          <w:p w:rsidR="00F07A5F" w:rsidRPr="00CB6661" w:rsidRDefault="00F07A5F" w:rsidP="008C2F78">
            <w:pPr>
              <w:pStyle w:val="Paragraph"/>
              <w:keepNext/>
              <w:numPr>
                <w:ilvl w:val="0"/>
                <w:numId w:val="0"/>
              </w:numPr>
              <w:spacing w:before="0" w:after="0"/>
              <w:ind w:left="-90" w:right="-90"/>
              <w:jc w:val="left"/>
              <w:rPr>
                <w:rFonts w:ascii="Arial" w:hAnsi="Arial" w:cs="Arial"/>
                <w:spacing w:val="-4"/>
                <w:sz w:val="18"/>
                <w:szCs w:val="18"/>
                <w:lang w:val="en-US"/>
              </w:rPr>
            </w:pPr>
            <w:r w:rsidRPr="00CB6661">
              <w:rPr>
                <w:rFonts w:ascii="Arial" w:hAnsi="Arial" w:cs="Arial"/>
                <w:b/>
                <w:spacing w:val="-4"/>
                <w:sz w:val="18"/>
                <w:szCs w:val="18"/>
                <w:lang w:val="en-US"/>
              </w:rPr>
              <w:t xml:space="preserve">Partially </w:t>
            </w:r>
            <w:r w:rsidR="008C2F78">
              <w:rPr>
                <w:rFonts w:ascii="Arial" w:hAnsi="Arial" w:cs="Arial"/>
                <w:b/>
                <w:spacing w:val="-4"/>
                <w:sz w:val="18"/>
                <w:szCs w:val="18"/>
                <w:lang w:val="en-US"/>
              </w:rPr>
              <w:t>Fulfilled</w:t>
            </w:r>
            <w:r w:rsidRPr="00CB6661">
              <w:rPr>
                <w:rFonts w:ascii="Arial" w:hAnsi="Arial" w:cs="Arial"/>
                <w:b/>
                <w:spacing w:val="-4"/>
                <w:sz w:val="18"/>
                <w:szCs w:val="18"/>
                <w:lang w:val="en-US"/>
              </w:rPr>
              <w:t>.</w:t>
            </w:r>
            <w:r w:rsidRPr="00CB6661">
              <w:rPr>
                <w:rFonts w:ascii="Arial" w:hAnsi="Arial" w:cs="Arial"/>
                <w:spacing w:val="-4"/>
                <w:sz w:val="18"/>
                <w:szCs w:val="18"/>
                <w:lang w:val="en-US"/>
              </w:rPr>
              <w:t xml:space="preserve"> Dropout has decreased from 9% and 8% in 3</w:t>
            </w:r>
            <w:r w:rsidRPr="00CB6661">
              <w:rPr>
                <w:rFonts w:ascii="Arial" w:hAnsi="Arial" w:cs="Arial"/>
                <w:spacing w:val="-4"/>
                <w:sz w:val="18"/>
                <w:szCs w:val="18"/>
                <w:vertAlign w:val="superscript"/>
                <w:lang w:val="en-US"/>
              </w:rPr>
              <w:t>rd</w:t>
            </w:r>
            <w:r w:rsidRPr="00CB6661">
              <w:rPr>
                <w:rFonts w:ascii="Arial" w:hAnsi="Arial" w:cs="Arial"/>
                <w:spacing w:val="-4"/>
                <w:sz w:val="18"/>
                <w:szCs w:val="18"/>
                <w:lang w:val="en-US"/>
              </w:rPr>
              <w:t xml:space="preserve"> and 5</w:t>
            </w:r>
            <w:r w:rsidRPr="00CB6661">
              <w:rPr>
                <w:rFonts w:ascii="Arial" w:hAnsi="Arial" w:cs="Arial"/>
                <w:spacing w:val="-4"/>
                <w:sz w:val="18"/>
                <w:szCs w:val="18"/>
                <w:vertAlign w:val="superscript"/>
                <w:lang w:val="en-US"/>
              </w:rPr>
              <w:t>th</w:t>
            </w:r>
            <w:r w:rsidRPr="00CB6661">
              <w:rPr>
                <w:rFonts w:ascii="Arial" w:hAnsi="Arial" w:cs="Arial"/>
                <w:spacing w:val="-4"/>
                <w:sz w:val="18"/>
                <w:szCs w:val="18"/>
                <w:lang w:val="en-US"/>
              </w:rPr>
              <w:t xml:space="preserve"> grade in 2009 to 8% and 8% in 2013, respectively. Repetition has decreased from 19% and 18% in 3</w:t>
            </w:r>
            <w:r w:rsidRPr="00CB6661">
              <w:rPr>
                <w:rFonts w:ascii="Arial" w:hAnsi="Arial" w:cs="Arial"/>
                <w:spacing w:val="-4"/>
                <w:sz w:val="18"/>
                <w:szCs w:val="18"/>
                <w:vertAlign w:val="superscript"/>
                <w:lang w:val="en-US"/>
              </w:rPr>
              <w:t>rd</w:t>
            </w:r>
            <w:r w:rsidRPr="00CB6661">
              <w:rPr>
                <w:rFonts w:ascii="Arial" w:hAnsi="Arial" w:cs="Arial"/>
                <w:spacing w:val="-4"/>
                <w:sz w:val="18"/>
                <w:szCs w:val="18"/>
                <w:lang w:val="en-US"/>
              </w:rPr>
              <w:t xml:space="preserve">  and 5</w:t>
            </w:r>
            <w:r w:rsidRPr="00CB6661">
              <w:rPr>
                <w:rFonts w:ascii="Arial" w:hAnsi="Arial" w:cs="Arial"/>
                <w:spacing w:val="-4"/>
                <w:sz w:val="18"/>
                <w:szCs w:val="18"/>
                <w:vertAlign w:val="superscript"/>
                <w:lang w:val="en-US"/>
              </w:rPr>
              <w:t>th</w:t>
            </w:r>
            <w:r w:rsidRPr="00CB6661">
              <w:rPr>
                <w:rFonts w:ascii="Arial" w:hAnsi="Arial" w:cs="Arial"/>
                <w:spacing w:val="-4"/>
                <w:sz w:val="18"/>
                <w:szCs w:val="18"/>
                <w:lang w:val="en-US"/>
              </w:rPr>
              <w:t xml:space="preserve"> grade in 2009 to 15% and 18% in 2013, respectively</w:t>
            </w:r>
          </w:p>
        </w:tc>
      </w:tr>
      <w:tr w:rsidR="00F07A5F" w:rsidRPr="00CB6661" w:rsidTr="000204D3">
        <w:trPr>
          <w:jc w:val="right"/>
        </w:trPr>
        <w:tc>
          <w:tcPr>
            <w:tcW w:w="2592" w:type="dxa"/>
            <w:shd w:val="clear" w:color="auto" w:fill="auto"/>
          </w:tcPr>
          <w:p w:rsidR="00F07A5F" w:rsidRPr="00CB6661" w:rsidRDefault="003F5506" w:rsidP="000204D3">
            <w:pPr>
              <w:pStyle w:val="Paragraph"/>
              <w:keepNext/>
              <w:numPr>
                <w:ilvl w:val="0"/>
                <w:numId w:val="0"/>
              </w:numPr>
              <w:spacing w:before="0" w:after="0"/>
              <w:ind w:left="-36"/>
              <w:jc w:val="left"/>
              <w:rPr>
                <w:rFonts w:ascii="Arial" w:hAnsi="Arial" w:cs="Arial"/>
                <w:spacing w:val="-4"/>
                <w:sz w:val="18"/>
                <w:szCs w:val="18"/>
                <w:lang w:val="en-US"/>
              </w:rPr>
            </w:pPr>
            <w:r w:rsidRPr="00F46FF6">
              <w:rPr>
                <w:rFonts w:ascii="Arial" w:hAnsi="Arial" w:cs="Arial"/>
                <w:b/>
                <w:spacing w:val="-4"/>
                <w:sz w:val="18"/>
                <w:szCs w:val="18"/>
                <w:lang w:val="en-US"/>
              </w:rPr>
              <w:t>Trigger 4.</w:t>
            </w:r>
            <w:r>
              <w:rPr>
                <w:rFonts w:ascii="Arial" w:hAnsi="Arial" w:cs="Arial"/>
                <w:spacing w:val="-4"/>
                <w:sz w:val="18"/>
                <w:szCs w:val="18"/>
                <w:lang w:val="en-US"/>
              </w:rPr>
              <w:t xml:space="preserve"> </w:t>
            </w:r>
            <w:r w:rsidR="00F07A5F" w:rsidRPr="00CB6661">
              <w:rPr>
                <w:rFonts w:ascii="Arial" w:hAnsi="Arial" w:cs="Arial"/>
                <w:spacing w:val="-4"/>
                <w:sz w:val="18"/>
                <w:szCs w:val="18"/>
                <w:lang w:val="en-US"/>
              </w:rPr>
              <w:t>Draft National ICT in education policy and strategy completed.</w:t>
            </w:r>
          </w:p>
        </w:tc>
        <w:tc>
          <w:tcPr>
            <w:tcW w:w="2142" w:type="dxa"/>
            <w:shd w:val="clear" w:color="auto" w:fill="auto"/>
          </w:tcPr>
          <w:p w:rsidR="00F07A5F" w:rsidRPr="00CB6661" w:rsidRDefault="00F07A5F" w:rsidP="000204D3">
            <w:pPr>
              <w:pStyle w:val="Paragraph"/>
              <w:keepNext/>
              <w:numPr>
                <w:ilvl w:val="0"/>
                <w:numId w:val="0"/>
              </w:numPr>
              <w:spacing w:before="0" w:after="0"/>
              <w:ind w:left="-90"/>
              <w:jc w:val="left"/>
              <w:rPr>
                <w:rFonts w:ascii="Arial" w:hAnsi="Arial" w:cs="Arial"/>
                <w:spacing w:val="-4"/>
                <w:sz w:val="18"/>
                <w:szCs w:val="18"/>
                <w:lang w:val="en-US"/>
              </w:rPr>
            </w:pPr>
            <w:r w:rsidRPr="00CB6661">
              <w:rPr>
                <w:rFonts w:ascii="Arial" w:hAnsi="Arial" w:cs="Arial"/>
                <w:spacing w:val="-4"/>
                <w:sz w:val="18"/>
                <w:szCs w:val="18"/>
                <w:lang w:val="en-US"/>
              </w:rPr>
              <w:t>Documents received from the MOESC.</w:t>
            </w:r>
          </w:p>
        </w:tc>
        <w:tc>
          <w:tcPr>
            <w:tcW w:w="3906" w:type="dxa"/>
            <w:shd w:val="clear" w:color="auto" w:fill="auto"/>
          </w:tcPr>
          <w:p w:rsidR="00F07A5F" w:rsidRPr="00CB6661" w:rsidRDefault="008C2F78" w:rsidP="000204D3">
            <w:pPr>
              <w:pStyle w:val="Paragraph"/>
              <w:keepNext/>
              <w:numPr>
                <w:ilvl w:val="0"/>
                <w:numId w:val="0"/>
              </w:numPr>
              <w:spacing w:before="0" w:after="0"/>
              <w:ind w:left="-90" w:right="-90"/>
              <w:jc w:val="left"/>
              <w:rPr>
                <w:rFonts w:ascii="Arial" w:hAnsi="Arial" w:cs="Arial"/>
                <w:spacing w:val="-4"/>
                <w:sz w:val="18"/>
                <w:szCs w:val="18"/>
                <w:lang w:val="en-US"/>
              </w:rPr>
            </w:pPr>
            <w:r>
              <w:rPr>
                <w:rFonts w:ascii="Arial" w:hAnsi="Arial" w:cs="Arial"/>
                <w:b/>
                <w:spacing w:val="-4"/>
                <w:sz w:val="18"/>
                <w:szCs w:val="18"/>
                <w:lang w:val="en-US"/>
              </w:rPr>
              <w:t>Fulfilled</w:t>
            </w:r>
            <w:r w:rsidRPr="00CB6661">
              <w:rPr>
                <w:rFonts w:ascii="Arial" w:hAnsi="Arial" w:cs="Arial"/>
                <w:b/>
                <w:spacing w:val="-4"/>
                <w:sz w:val="18"/>
                <w:szCs w:val="18"/>
                <w:lang w:val="en-US"/>
              </w:rPr>
              <w:t>.</w:t>
            </w:r>
            <w:r w:rsidRPr="00CB6661">
              <w:rPr>
                <w:rFonts w:ascii="Arial" w:hAnsi="Arial" w:cs="Arial"/>
                <w:spacing w:val="-4"/>
                <w:sz w:val="18"/>
                <w:szCs w:val="18"/>
                <w:lang w:val="en-US"/>
              </w:rPr>
              <w:t xml:space="preserve"> </w:t>
            </w:r>
            <w:r w:rsidR="00F07A5F" w:rsidRPr="00CB6661">
              <w:rPr>
                <w:rFonts w:ascii="Arial" w:hAnsi="Arial" w:cs="Arial"/>
                <w:spacing w:val="-4"/>
                <w:sz w:val="18"/>
                <w:szCs w:val="18"/>
                <w:lang w:val="en-US"/>
              </w:rPr>
              <w:t xml:space="preserve">ICT policy completed and adopted by MOESC. </w:t>
            </w:r>
          </w:p>
        </w:tc>
      </w:tr>
      <w:tr w:rsidR="00F07A5F" w:rsidRPr="00CB6661" w:rsidTr="000204D3">
        <w:trPr>
          <w:jc w:val="right"/>
        </w:trPr>
        <w:tc>
          <w:tcPr>
            <w:tcW w:w="2592" w:type="dxa"/>
            <w:shd w:val="clear" w:color="auto" w:fill="auto"/>
          </w:tcPr>
          <w:p w:rsidR="00F07A5F" w:rsidRPr="00CB6661" w:rsidRDefault="003F5506" w:rsidP="000204D3">
            <w:pPr>
              <w:pStyle w:val="Paragraph"/>
              <w:keepNext/>
              <w:numPr>
                <w:ilvl w:val="0"/>
                <w:numId w:val="0"/>
              </w:numPr>
              <w:spacing w:before="0" w:after="0"/>
              <w:ind w:left="-36"/>
              <w:jc w:val="left"/>
              <w:rPr>
                <w:rFonts w:ascii="Arial" w:hAnsi="Arial" w:cs="Arial"/>
                <w:spacing w:val="-4"/>
                <w:sz w:val="18"/>
                <w:szCs w:val="18"/>
                <w:lang w:val="en-US"/>
              </w:rPr>
            </w:pPr>
            <w:r w:rsidRPr="00D2330B">
              <w:rPr>
                <w:rFonts w:ascii="Arial" w:hAnsi="Arial" w:cs="Arial"/>
                <w:b/>
                <w:spacing w:val="-4"/>
                <w:sz w:val="18"/>
                <w:szCs w:val="18"/>
                <w:lang w:val="en-US"/>
              </w:rPr>
              <w:t>Trigger 5.</w:t>
            </w:r>
            <w:r>
              <w:rPr>
                <w:rFonts w:ascii="Arial" w:hAnsi="Arial" w:cs="Arial"/>
                <w:spacing w:val="-4"/>
                <w:sz w:val="18"/>
                <w:szCs w:val="18"/>
                <w:lang w:val="en-US"/>
              </w:rPr>
              <w:t xml:space="preserve"> </w:t>
            </w:r>
            <w:r w:rsidR="00F07A5F" w:rsidRPr="00CB6661">
              <w:rPr>
                <w:rFonts w:ascii="Arial" w:hAnsi="Arial" w:cs="Arial"/>
                <w:spacing w:val="-4"/>
                <w:sz w:val="18"/>
                <w:szCs w:val="18"/>
                <w:lang w:val="en-US"/>
              </w:rPr>
              <w:t xml:space="preserve">Schools constructed and functioning in the interior. </w:t>
            </w:r>
          </w:p>
        </w:tc>
        <w:tc>
          <w:tcPr>
            <w:tcW w:w="2142" w:type="dxa"/>
            <w:shd w:val="clear" w:color="auto" w:fill="auto"/>
          </w:tcPr>
          <w:p w:rsidR="00F07A5F" w:rsidRPr="00CB6661" w:rsidRDefault="00F07A5F" w:rsidP="000204D3">
            <w:pPr>
              <w:pStyle w:val="Paragraph"/>
              <w:keepNext/>
              <w:numPr>
                <w:ilvl w:val="0"/>
                <w:numId w:val="0"/>
              </w:numPr>
              <w:spacing w:before="0" w:after="0"/>
              <w:ind w:left="-90"/>
              <w:jc w:val="left"/>
              <w:rPr>
                <w:rFonts w:ascii="Arial" w:hAnsi="Arial" w:cs="Arial"/>
                <w:spacing w:val="-4"/>
                <w:sz w:val="18"/>
                <w:szCs w:val="18"/>
                <w:lang w:val="en-US"/>
              </w:rPr>
            </w:pPr>
            <w:r w:rsidRPr="00CB6661">
              <w:rPr>
                <w:rFonts w:ascii="Arial" w:hAnsi="Arial" w:cs="Arial"/>
                <w:spacing w:val="-4"/>
                <w:sz w:val="18"/>
                <w:szCs w:val="18"/>
                <w:lang w:val="en-US"/>
              </w:rPr>
              <w:t>MOESC certifications of infrastructure completed to appropriate standards; and complete staffing at appropriate levels.</w:t>
            </w:r>
          </w:p>
        </w:tc>
        <w:tc>
          <w:tcPr>
            <w:tcW w:w="3906" w:type="dxa"/>
            <w:shd w:val="clear" w:color="auto" w:fill="auto"/>
          </w:tcPr>
          <w:p w:rsidR="00F07A5F" w:rsidRPr="00CB6661" w:rsidRDefault="008C2F78" w:rsidP="000204D3">
            <w:pPr>
              <w:pStyle w:val="Paragraph"/>
              <w:keepNext/>
              <w:numPr>
                <w:ilvl w:val="0"/>
                <w:numId w:val="0"/>
              </w:numPr>
              <w:spacing w:before="0" w:after="0"/>
              <w:ind w:left="-90" w:right="-90"/>
              <w:jc w:val="left"/>
              <w:rPr>
                <w:rFonts w:ascii="Arial" w:hAnsi="Arial" w:cs="Arial"/>
                <w:b/>
                <w:spacing w:val="-4"/>
                <w:sz w:val="18"/>
                <w:szCs w:val="18"/>
                <w:lang w:val="en-US"/>
              </w:rPr>
            </w:pPr>
            <w:r>
              <w:rPr>
                <w:rFonts w:ascii="Arial" w:hAnsi="Arial" w:cs="Arial"/>
                <w:b/>
                <w:spacing w:val="-4"/>
                <w:sz w:val="18"/>
                <w:szCs w:val="18"/>
                <w:lang w:val="en-US"/>
              </w:rPr>
              <w:t>Fulfilled</w:t>
            </w:r>
            <w:r w:rsidRPr="00CB6661">
              <w:rPr>
                <w:rFonts w:ascii="Arial" w:hAnsi="Arial" w:cs="Arial"/>
                <w:b/>
                <w:spacing w:val="-4"/>
                <w:sz w:val="18"/>
                <w:szCs w:val="18"/>
                <w:lang w:val="en-US"/>
              </w:rPr>
              <w:t>.</w:t>
            </w:r>
            <w:r w:rsidRPr="00CB6661">
              <w:rPr>
                <w:rFonts w:ascii="Arial" w:hAnsi="Arial" w:cs="Arial"/>
                <w:spacing w:val="-4"/>
                <w:sz w:val="18"/>
                <w:szCs w:val="18"/>
                <w:lang w:val="en-US"/>
              </w:rPr>
              <w:t xml:space="preserve"> </w:t>
            </w:r>
            <w:r w:rsidR="00F07A5F" w:rsidRPr="00CB6661">
              <w:rPr>
                <w:rFonts w:ascii="Arial" w:hAnsi="Arial" w:cs="Arial"/>
                <w:spacing w:val="-4"/>
                <w:sz w:val="18"/>
                <w:szCs w:val="18"/>
                <w:lang w:val="en-US"/>
              </w:rPr>
              <w:t>2 new schools were constructed and 12 were renovated and expanded</w:t>
            </w:r>
          </w:p>
        </w:tc>
      </w:tr>
      <w:tr w:rsidR="00F07A5F" w:rsidRPr="00CB6661" w:rsidTr="000204D3">
        <w:trPr>
          <w:jc w:val="right"/>
        </w:trPr>
        <w:tc>
          <w:tcPr>
            <w:tcW w:w="2592" w:type="dxa"/>
            <w:shd w:val="clear" w:color="auto" w:fill="auto"/>
          </w:tcPr>
          <w:p w:rsidR="00F07A5F" w:rsidRPr="00CB6661" w:rsidRDefault="003F5506" w:rsidP="000204D3">
            <w:pPr>
              <w:pStyle w:val="Paragraph"/>
              <w:keepNext/>
              <w:numPr>
                <w:ilvl w:val="0"/>
                <w:numId w:val="0"/>
              </w:numPr>
              <w:spacing w:before="0" w:after="0"/>
              <w:ind w:left="-36"/>
              <w:jc w:val="left"/>
              <w:rPr>
                <w:rFonts w:ascii="Arial" w:hAnsi="Arial" w:cs="Arial"/>
                <w:spacing w:val="-4"/>
                <w:sz w:val="18"/>
                <w:szCs w:val="18"/>
                <w:lang w:val="en-US"/>
              </w:rPr>
            </w:pPr>
            <w:r w:rsidRPr="00F46FF6">
              <w:rPr>
                <w:rFonts w:ascii="Arial" w:hAnsi="Arial" w:cs="Arial"/>
                <w:b/>
                <w:spacing w:val="-4"/>
                <w:sz w:val="18"/>
                <w:szCs w:val="18"/>
                <w:lang w:val="en-US"/>
              </w:rPr>
              <w:t>Trigger 6.</w:t>
            </w:r>
            <w:r>
              <w:rPr>
                <w:rFonts w:ascii="Arial" w:hAnsi="Arial" w:cs="Arial"/>
                <w:spacing w:val="-4"/>
                <w:sz w:val="18"/>
                <w:szCs w:val="18"/>
                <w:lang w:val="en-US"/>
              </w:rPr>
              <w:t xml:space="preserve"> </w:t>
            </w:r>
            <w:r w:rsidR="00F07A5F" w:rsidRPr="00CB6661">
              <w:rPr>
                <w:rFonts w:ascii="Arial" w:hAnsi="Arial" w:cs="Arial"/>
                <w:spacing w:val="-4"/>
                <w:sz w:val="18"/>
                <w:szCs w:val="18"/>
                <w:lang w:val="en-US"/>
              </w:rPr>
              <w:t>Strategy for reforming junior secondary grades developed in Phase II.</w:t>
            </w:r>
          </w:p>
        </w:tc>
        <w:tc>
          <w:tcPr>
            <w:tcW w:w="2142" w:type="dxa"/>
            <w:shd w:val="clear" w:color="auto" w:fill="auto"/>
          </w:tcPr>
          <w:p w:rsidR="00F07A5F" w:rsidRPr="00CB6661" w:rsidRDefault="00F07A5F" w:rsidP="000204D3">
            <w:pPr>
              <w:pStyle w:val="Paragraph"/>
              <w:keepNext/>
              <w:numPr>
                <w:ilvl w:val="0"/>
                <w:numId w:val="0"/>
              </w:numPr>
              <w:spacing w:before="0" w:after="0"/>
              <w:ind w:left="-90"/>
              <w:jc w:val="left"/>
              <w:rPr>
                <w:rFonts w:ascii="Arial" w:hAnsi="Arial" w:cs="Arial"/>
                <w:spacing w:val="-4"/>
                <w:sz w:val="18"/>
                <w:szCs w:val="18"/>
                <w:lang w:val="en-US"/>
              </w:rPr>
            </w:pPr>
            <w:r w:rsidRPr="00CB6661">
              <w:rPr>
                <w:rFonts w:ascii="Arial" w:hAnsi="Arial" w:cs="Arial"/>
                <w:spacing w:val="-4"/>
                <w:sz w:val="18"/>
                <w:szCs w:val="18"/>
                <w:lang w:val="en-US"/>
              </w:rPr>
              <w:t>Consultancy report approved by Minister of Education/Cabinet.</w:t>
            </w:r>
          </w:p>
        </w:tc>
        <w:tc>
          <w:tcPr>
            <w:tcW w:w="3906" w:type="dxa"/>
            <w:shd w:val="clear" w:color="auto" w:fill="auto"/>
          </w:tcPr>
          <w:p w:rsidR="00F07A5F" w:rsidRPr="00CB6661" w:rsidRDefault="008C2F78" w:rsidP="000204D3">
            <w:pPr>
              <w:pStyle w:val="Paragraph"/>
              <w:keepNext/>
              <w:numPr>
                <w:ilvl w:val="0"/>
                <w:numId w:val="0"/>
              </w:numPr>
              <w:spacing w:before="0" w:after="0"/>
              <w:ind w:left="-90" w:right="-90"/>
              <w:jc w:val="left"/>
              <w:rPr>
                <w:rFonts w:ascii="Arial" w:hAnsi="Arial" w:cs="Arial"/>
                <w:spacing w:val="-4"/>
                <w:sz w:val="18"/>
                <w:szCs w:val="18"/>
                <w:lang w:val="en-US"/>
              </w:rPr>
            </w:pPr>
            <w:r>
              <w:rPr>
                <w:rFonts w:ascii="Arial" w:hAnsi="Arial" w:cs="Arial"/>
                <w:b/>
                <w:spacing w:val="-4"/>
                <w:sz w:val="18"/>
                <w:szCs w:val="18"/>
                <w:lang w:val="en-US"/>
              </w:rPr>
              <w:t>Not Fulfilled</w:t>
            </w:r>
            <w:r w:rsidRPr="00CB6661">
              <w:rPr>
                <w:rFonts w:ascii="Arial" w:hAnsi="Arial" w:cs="Arial"/>
                <w:b/>
                <w:spacing w:val="-4"/>
                <w:sz w:val="18"/>
                <w:szCs w:val="18"/>
                <w:lang w:val="en-US"/>
              </w:rPr>
              <w:t>.</w:t>
            </w:r>
            <w:r w:rsidRPr="00CB6661">
              <w:rPr>
                <w:rFonts w:ascii="Arial" w:hAnsi="Arial" w:cs="Arial"/>
                <w:spacing w:val="-4"/>
                <w:sz w:val="18"/>
                <w:szCs w:val="18"/>
                <w:lang w:val="en-US"/>
              </w:rPr>
              <w:t xml:space="preserve"> </w:t>
            </w:r>
            <w:r w:rsidR="00F07A5F" w:rsidRPr="00CB6661">
              <w:rPr>
                <w:rFonts w:ascii="Arial" w:hAnsi="Arial" w:cs="Arial"/>
                <w:spacing w:val="-4"/>
                <w:sz w:val="18"/>
                <w:szCs w:val="18"/>
                <w:lang w:val="en-US"/>
              </w:rPr>
              <w:t>This strategy will be developed early in Phase II. The strategy was to be developed in parallel to redesign of curriculum of last years of prima education that are now part of Phase II.</w:t>
            </w:r>
          </w:p>
        </w:tc>
      </w:tr>
      <w:tr w:rsidR="003F5506" w:rsidRPr="00CB6661" w:rsidTr="000204D3">
        <w:trPr>
          <w:jc w:val="right"/>
        </w:trPr>
        <w:tc>
          <w:tcPr>
            <w:tcW w:w="2592" w:type="dxa"/>
            <w:shd w:val="clear" w:color="auto" w:fill="auto"/>
          </w:tcPr>
          <w:p w:rsidR="003F5506" w:rsidRDefault="003F5506" w:rsidP="000204D3">
            <w:pPr>
              <w:pStyle w:val="Paragraph"/>
              <w:keepNext/>
              <w:numPr>
                <w:ilvl w:val="0"/>
                <w:numId w:val="0"/>
              </w:numPr>
              <w:spacing w:before="0" w:after="0"/>
              <w:ind w:left="-36"/>
              <w:jc w:val="left"/>
              <w:rPr>
                <w:rFonts w:ascii="Arial" w:hAnsi="Arial" w:cs="Arial"/>
                <w:spacing w:val="-4"/>
                <w:sz w:val="18"/>
                <w:szCs w:val="18"/>
                <w:lang w:val="en-US"/>
              </w:rPr>
            </w:pPr>
            <w:r w:rsidRPr="00F46FF6">
              <w:rPr>
                <w:rFonts w:ascii="Arial" w:hAnsi="Arial" w:cs="Arial"/>
                <w:b/>
                <w:spacing w:val="-4"/>
                <w:sz w:val="18"/>
                <w:szCs w:val="18"/>
                <w:lang w:val="en-US"/>
              </w:rPr>
              <w:t>Financial Trigger.</w:t>
            </w:r>
            <w:r>
              <w:rPr>
                <w:rFonts w:ascii="Arial" w:hAnsi="Arial" w:cs="Arial"/>
                <w:spacing w:val="-4"/>
                <w:sz w:val="18"/>
                <w:szCs w:val="18"/>
                <w:lang w:val="en-US"/>
              </w:rPr>
              <w:t xml:space="preserve"> At least 50% of loan resources disbursed and 75% committed. </w:t>
            </w:r>
          </w:p>
        </w:tc>
        <w:tc>
          <w:tcPr>
            <w:tcW w:w="2142" w:type="dxa"/>
            <w:shd w:val="clear" w:color="auto" w:fill="auto"/>
          </w:tcPr>
          <w:p w:rsidR="003F5506" w:rsidRPr="00CB6661" w:rsidRDefault="009E08FF" w:rsidP="000204D3">
            <w:pPr>
              <w:pStyle w:val="Paragraph"/>
              <w:keepNext/>
              <w:numPr>
                <w:ilvl w:val="0"/>
                <w:numId w:val="0"/>
              </w:numPr>
              <w:spacing w:before="0" w:after="0"/>
              <w:ind w:left="-90"/>
              <w:jc w:val="left"/>
              <w:rPr>
                <w:rFonts w:ascii="Arial" w:hAnsi="Arial" w:cs="Arial"/>
                <w:spacing w:val="-4"/>
                <w:sz w:val="18"/>
                <w:szCs w:val="18"/>
                <w:lang w:val="en-US"/>
              </w:rPr>
            </w:pPr>
            <w:r>
              <w:rPr>
                <w:rFonts w:ascii="Arial" w:hAnsi="Arial" w:cs="Arial"/>
                <w:spacing w:val="-4"/>
                <w:sz w:val="18"/>
                <w:szCs w:val="18"/>
                <w:lang w:val="en-US"/>
              </w:rPr>
              <w:t>Bank systems</w:t>
            </w:r>
          </w:p>
        </w:tc>
        <w:tc>
          <w:tcPr>
            <w:tcW w:w="3906" w:type="dxa"/>
            <w:shd w:val="clear" w:color="auto" w:fill="auto"/>
          </w:tcPr>
          <w:p w:rsidR="003F5506" w:rsidRPr="009E08FF" w:rsidRDefault="009E08FF" w:rsidP="000204D3">
            <w:pPr>
              <w:pStyle w:val="Paragraph"/>
              <w:keepNext/>
              <w:numPr>
                <w:ilvl w:val="0"/>
                <w:numId w:val="0"/>
              </w:numPr>
              <w:spacing w:before="0" w:after="0"/>
              <w:ind w:left="-90" w:right="-90"/>
              <w:jc w:val="left"/>
              <w:rPr>
                <w:rFonts w:ascii="Arial" w:hAnsi="Arial" w:cs="Arial"/>
                <w:spacing w:val="-4"/>
                <w:sz w:val="18"/>
                <w:szCs w:val="18"/>
                <w:lang w:val="en-US"/>
              </w:rPr>
            </w:pPr>
            <w:r>
              <w:rPr>
                <w:rFonts w:ascii="Arial" w:hAnsi="Arial" w:cs="Arial"/>
                <w:b/>
                <w:spacing w:val="-4"/>
                <w:sz w:val="18"/>
                <w:szCs w:val="18"/>
                <w:lang w:val="en-US"/>
              </w:rPr>
              <w:t xml:space="preserve">Fulfilled. </w:t>
            </w:r>
            <w:r>
              <w:rPr>
                <w:rFonts w:ascii="Arial" w:hAnsi="Arial" w:cs="Arial"/>
                <w:spacing w:val="-4"/>
                <w:sz w:val="18"/>
                <w:szCs w:val="18"/>
                <w:lang w:val="en-US"/>
              </w:rPr>
              <w:t>As of date of approval of the</w:t>
            </w:r>
            <w:r w:rsidR="00275798">
              <w:rPr>
                <w:rFonts w:ascii="Arial" w:hAnsi="Arial" w:cs="Arial"/>
                <w:spacing w:val="-4"/>
                <w:sz w:val="18"/>
                <w:szCs w:val="18"/>
                <w:lang w:val="en-US"/>
              </w:rPr>
              <w:t xml:space="preserve"> POD, the loan had disbursed 95.</w:t>
            </w:r>
            <w:r>
              <w:rPr>
                <w:rFonts w:ascii="Arial" w:hAnsi="Arial" w:cs="Arial"/>
                <w:spacing w:val="-4"/>
                <w:sz w:val="18"/>
                <w:szCs w:val="18"/>
                <w:lang w:val="en-US"/>
              </w:rPr>
              <w:t xml:space="preserve">8% of its resources. </w:t>
            </w:r>
          </w:p>
        </w:tc>
      </w:tr>
    </w:tbl>
    <w:p w:rsidR="00491566" w:rsidRDefault="00491566" w:rsidP="008C2F78">
      <w:pPr>
        <w:pStyle w:val="Paragraph"/>
        <w:numPr>
          <w:ilvl w:val="0"/>
          <w:numId w:val="0"/>
        </w:numPr>
        <w:ind w:left="720"/>
        <w:rPr>
          <w:rFonts w:ascii="Arial" w:hAnsi="Arial" w:cs="Arial"/>
          <w:b/>
          <w:sz w:val="22"/>
          <w:szCs w:val="22"/>
          <w:lang w:val="en-US"/>
        </w:rPr>
      </w:pPr>
    </w:p>
    <w:p w:rsidR="00F46FF6" w:rsidRDefault="00F46FF6" w:rsidP="008C2F78">
      <w:pPr>
        <w:pStyle w:val="Paragraph"/>
        <w:numPr>
          <w:ilvl w:val="0"/>
          <w:numId w:val="0"/>
        </w:numPr>
        <w:ind w:left="720"/>
        <w:rPr>
          <w:rFonts w:ascii="Arial" w:hAnsi="Arial" w:cs="Arial"/>
          <w:sz w:val="22"/>
          <w:szCs w:val="22"/>
          <w:lang w:val="en-US"/>
        </w:rPr>
      </w:pPr>
      <w:r w:rsidRPr="00491566">
        <w:rPr>
          <w:rFonts w:ascii="Arial" w:hAnsi="Arial" w:cs="Arial"/>
          <w:sz w:val="22"/>
          <w:szCs w:val="22"/>
          <w:u w:val="single"/>
          <w:lang w:val="en-US"/>
        </w:rPr>
        <w:t>Trigger 1. Curricula for core subjects in grades 3 to 6 approved.</w:t>
      </w:r>
      <w:r w:rsidRPr="005D69F6">
        <w:rPr>
          <w:rFonts w:ascii="Arial" w:hAnsi="Arial" w:cs="Arial"/>
          <w:b/>
          <w:sz w:val="22"/>
          <w:szCs w:val="22"/>
          <w:lang w:val="en-US"/>
        </w:rPr>
        <w:t xml:space="preserve"> Fulfilled.</w:t>
      </w:r>
      <w:r w:rsidRPr="00F46FF6">
        <w:rPr>
          <w:rFonts w:ascii="Arial" w:hAnsi="Arial" w:cs="Arial"/>
          <w:sz w:val="22"/>
          <w:szCs w:val="22"/>
          <w:lang w:val="en-US"/>
        </w:rPr>
        <w:t xml:space="preserve"> </w:t>
      </w:r>
      <w:r>
        <w:rPr>
          <w:rFonts w:ascii="Arial" w:hAnsi="Arial" w:cs="Arial"/>
          <w:sz w:val="22"/>
          <w:szCs w:val="22"/>
          <w:lang w:val="en-US"/>
        </w:rPr>
        <w:t>During the implementation of Phase I, the c</w:t>
      </w:r>
      <w:r w:rsidRPr="00F46FF6">
        <w:rPr>
          <w:rFonts w:ascii="Arial" w:hAnsi="Arial" w:cs="Arial"/>
          <w:sz w:val="22"/>
          <w:szCs w:val="22"/>
          <w:lang w:val="en-US"/>
        </w:rPr>
        <w:t xml:space="preserve">urriculum </w:t>
      </w:r>
      <w:r>
        <w:rPr>
          <w:rFonts w:ascii="Arial" w:hAnsi="Arial" w:cs="Arial"/>
          <w:sz w:val="22"/>
          <w:szCs w:val="22"/>
          <w:lang w:val="en-US"/>
        </w:rPr>
        <w:t xml:space="preserve">in all subject areas (Language, Math, Arts and Culture, Science and Physical Education) </w:t>
      </w:r>
      <w:r w:rsidRPr="00F46FF6">
        <w:rPr>
          <w:rFonts w:ascii="Arial" w:hAnsi="Arial" w:cs="Arial"/>
          <w:sz w:val="22"/>
          <w:szCs w:val="22"/>
          <w:lang w:val="en-US"/>
        </w:rPr>
        <w:t xml:space="preserve">for grades 3 to 6 </w:t>
      </w:r>
      <w:r w:rsidR="001338F8">
        <w:rPr>
          <w:rFonts w:ascii="Arial" w:hAnsi="Arial" w:cs="Arial"/>
          <w:sz w:val="22"/>
          <w:szCs w:val="22"/>
          <w:lang w:val="en-US"/>
        </w:rPr>
        <w:t>was</w:t>
      </w:r>
      <w:r w:rsidRPr="00F46FF6">
        <w:rPr>
          <w:rFonts w:ascii="Arial" w:hAnsi="Arial" w:cs="Arial"/>
          <w:sz w:val="22"/>
          <w:szCs w:val="22"/>
          <w:lang w:val="en-US"/>
        </w:rPr>
        <w:t xml:space="preserve"> developed</w:t>
      </w:r>
      <w:r>
        <w:rPr>
          <w:rFonts w:ascii="Arial" w:hAnsi="Arial" w:cs="Arial"/>
          <w:sz w:val="22"/>
          <w:szCs w:val="22"/>
          <w:lang w:val="en-US"/>
        </w:rPr>
        <w:t>, books for students and teachers’ guides printed and distributed to schools and all teachers in these grades have been trained in the</w:t>
      </w:r>
      <w:r w:rsidR="001338F8">
        <w:rPr>
          <w:rFonts w:ascii="Arial" w:hAnsi="Arial" w:cs="Arial"/>
          <w:sz w:val="22"/>
          <w:szCs w:val="22"/>
          <w:lang w:val="en-US"/>
        </w:rPr>
        <w:t xml:space="preserve"> use of the</w:t>
      </w:r>
      <w:r>
        <w:rPr>
          <w:rFonts w:ascii="Arial" w:hAnsi="Arial" w:cs="Arial"/>
          <w:sz w:val="22"/>
          <w:szCs w:val="22"/>
          <w:lang w:val="en-US"/>
        </w:rPr>
        <w:t xml:space="preserve"> new curriculum</w:t>
      </w:r>
      <w:r w:rsidRPr="00F46FF6">
        <w:rPr>
          <w:rFonts w:ascii="Arial" w:hAnsi="Arial" w:cs="Arial"/>
          <w:sz w:val="22"/>
          <w:szCs w:val="22"/>
          <w:lang w:val="en-US"/>
        </w:rPr>
        <w:t xml:space="preserve">. </w:t>
      </w:r>
      <w:r>
        <w:rPr>
          <w:rFonts w:ascii="Arial" w:hAnsi="Arial" w:cs="Arial"/>
          <w:sz w:val="22"/>
          <w:szCs w:val="22"/>
          <w:lang w:val="en-US"/>
        </w:rPr>
        <w:t xml:space="preserve">For grades </w:t>
      </w:r>
      <w:r w:rsidRPr="00F46FF6">
        <w:rPr>
          <w:rFonts w:ascii="Arial" w:hAnsi="Arial" w:cs="Arial"/>
          <w:sz w:val="22"/>
          <w:szCs w:val="22"/>
          <w:lang w:val="en-US"/>
        </w:rPr>
        <w:t>3</w:t>
      </w:r>
      <w:r>
        <w:rPr>
          <w:rFonts w:ascii="Arial" w:hAnsi="Arial" w:cs="Arial"/>
          <w:sz w:val="22"/>
          <w:szCs w:val="22"/>
          <w:lang w:val="en-US"/>
        </w:rPr>
        <w:t xml:space="preserve">, </w:t>
      </w:r>
      <w:r w:rsidRPr="00F46FF6">
        <w:rPr>
          <w:rFonts w:ascii="Arial" w:hAnsi="Arial" w:cs="Arial"/>
          <w:sz w:val="22"/>
          <w:szCs w:val="22"/>
          <w:lang w:val="en-US"/>
        </w:rPr>
        <w:t>4</w:t>
      </w:r>
      <w:r>
        <w:rPr>
          <w:rFonts w:ascii="Arial" w:hAnsi="Arial" w:cs="Arial"/>
          <w:sz w:val="22"/>
          <w:szCs w:val="22"/>
          <w:lang w:val="en-US"/>
        </w:rPr>
        <w:t xml:space="preserve"> and 5</w:t>
      </w:r>
      <w:r w:rsidRPr="00F46FF6">
        <w:rPr>
          <w:rFonts w:ascii="Arial" w:hAnsi="Arial" w:cs="Arial"/>
          <w:sz w:val="22"/>
          <w:szCs w:val="22"/>
          <w:lang w:val="en-US"/>
        </w:rPr>
        <w:t>:</w:t>
      </w:r>
      <w:r>
        <w:rPr>
          <w:rFonts w:ascii="Arial" w:hAnsi="Arial" w:cs="Arial"/>
          <w:sz w:val="22"/>
          <w:szCs w:val="22"/>
          <w:lang w:val="en-US"/>
        </w:rPr>
        <w:t xml:space="preserve"> the curriculum has been implemented </w:t>
      </w:r>
      <w:r w:rsidRPr="00F46FF6">
        <w:rPr>
          <w:rFonts w:ascii="Arial" w:hAnsi="Arial" w:cs="Arial"/>
          <w:sz w:val="22"/>
          <w:szCs w:val="22"/>
          <w:lang w:val="en-US"/>
        </w:rPr>
        <w:t xml:space="preserve">nationally; </w:t>
      </w:r>
      <w:r>
        <w:rPr>
          <w:rFonts w:ascii="Arial" w:hAnsi="Arial" w:cs="Arial"/>
          <w:sz w:val="22"/>
          <w:szCs w:val="22"/>
          <w:lang w:val="en-US"/>
        </w:rPr>
        <w:t>for Grade</w:t>
      </w:r>
      <w:r w:rsidR="005D69F6">
        <w:rPr>
          <w:rFonts w:ascii="Arial" w:hAnsi="Arial" w:cs="Arial"/>
          <w:sz w:val="22"/>
          <w:szCs w:val="22"/>
          <w:lang w:val="en-US"/>
        </w:rPr>
        <w:t xml:space="preserve"> 6 it has been implemented nationally in the 2015</w:t>
      </w:r>
      <w:r w:rsidR="001338F8">
        <w:rPr>
          <w:rFonts w:ascii="Arial" w:hAnsi="Arial" w:cs="Arial"/>
          <w:sz w:val="22"/>
          <w:szCs w:val="22"/>
          <w:lang w:val="en-US"/>
        </w:rPr>
        <w:t>-16</w:t>
      </w:r>
      <w:r w:rsidR="005D69F6">
        <w:rPr>
          <w:rFonts w:ascii="Arial" w:hAnsi="Arial" w:cs="Arial"/>
          <w:sz w:val="22"/>
          <w:szCs w:val="22"/>
          <w:lang w:val="en-US"/>
        </w:rPr>
        <w:t xml:space="preserve"> school year in all subjects except language for which it is being piloted in this year and will be implemented nationally in the </w:t>
      </w:r>
      <w:r w:rsidR="001338F8">
        <w:rPr>
          <w:rFonts w:ascii="Arial" w:hAnsi="Arial" w:cs="Arial"/>
          <w:sz w:val="22"/>
          <w:szCs w:val="22"/>
          <w:lang w:val="en-US"/>
        </w:rPr>
        <w:t xml:space="preserve">2016-2017 school year. </w:t>
      </w:r>
    </w:p>
    <w:p w:rsidR="00F3658B" w:rsidRDefault="00F3658B" w:rsidP="008C2F78">
      <w:pPr>
        <w:pStyle w:val="Paragraph"/>
        <w:numPr>
          <w:ilvl w:val="0"/>
          <w:numId w:val="0"/>
        </w:numPr>
        <w:ind w:left="720"/>
        <w:rPr>
          <w:rFonts w:ascii="Arial" w:hAnsi="Arial" w:cs="Arial"/>
          <w:sz w:val="22"/>
          <w:szCs w:val="22"/>
          <w:lang w:val="en-US"/>
        </w:rPr>
      </w:pPr>
      <w:r w:rsidRPr="00491566">
        <w:rPr>
          <w:rFonts w:ascii="Arial" w:hAnsi="Arial" w:cs="Arial"/>
          <w:sz w:val="22"/>
          <w:szCs w:val="22"/>
          <w:u w:val="single"/>
          <w:lang w:val="en-US"/>
        </w:rPr>
        <w:t>Trigger 2. Basic education legislation, which includes abolishment of the tracking system, approved</w:t>
      </w:r>
      <w:r w:rsidRPr="00F3658B">
        <w:rPr>
          <w:rFonts w:ascii="Arial" w:hAnsi="Arial" w:cs="Arial"/>
          <w:b/>
          <w:sz w:val="22"/>
          <w:szCs w:val="22"/>
          <w:lang w:val="en-US"/>
        </w:rPr>
        <w:t>. Partially fulfilled.</w:t>
      </w:r>
      <w:r>
        <w:rPr>
          <w:rFonts w:ascii="Arial" w:hAnsi="Arial" w:cs="Arial"/>
          <w:b/>
          <w:sz w:val="22"/>
          <w:szCs w:val="22"/>
          <w:lang w:val="en-US"/>
        </w:rPr>
        <w:t xml:space="preserve"> </w:t>
      </w:r>
      <w:r w:rsidR="001757F1">
        <w:rPr>
          <w:rFonts w:ascii="Arial" w:hAnsi="Arial" w:cs="Arial"/>
          <w:sz w:val="22"/>
          <w:szCs w:val="22"/>
          <w:lang w:val="en-US"/>
        </w:rPr>
        <w:t xml:space="preserve">During </w:t>
      </w:r>
      <w:r w:rsidR="001757F1" w:rsidRPr="006A4804">
        <w:rPr>
          <w:rFonts w:ascii="Arial" w:hAnsi="Arial" w:cs="Arial"/>
          <w:sz w:val="22"/>
          <w:szCs w:val="22"/>
          <w:lang w:val="en-US"/>
        </w:rPr>
        <w:t>Phase I, a draft proposal for the reform of the basic education system was completed and submitted to the MOESC for consideration. Based on this draft, MOESC drafted a legislation proposal extend</w:t>
      </w:r>
      <w:r w:rsidR="001757F1">
        <w:rPr>
          <w:rFonts w:ascii="Arial" w:hAnsi="Arial" w:cs="Arial"/>
          <w:sz w:val="22"/>
          <w:szCs w:val="22"/>
          <w:lang w:val="en-US"/>
        </w:rPr>
        <w:t>ing</w:t>
      </w:r>
      <w:r w:rsidR="001757F1" w:rsidRPr="006A4804">
        <w:rPr>
          <w:rFonts w:ascii="Arial" w:hAnsi="Arial" w:cs="Arial"/>
          <w:sz w:val="22"/>
          <w:szCs w:val="22"/>
          <w:lang w:val="en-US"/>
        </w:rPr>
        <w:t xml:space="preserve"> mandatory education from 12 to 16 years of age and modify</w:t>
      </w:r>
      <w:r w:rsidR="001757F1">
        <w:rPr>
          <w:rFonts w:ascii="Arial" w:hAnsi="Arial" w:cs="Arial"/>
          <w:sz w:val="22"/>
          <w:szCs w:val="22"/>
          <w:lang w:val="en-US"/>
        </w:rPr>
        <w:t>ing</w:t>
      </w:r>
      <w:r w:rsidR="001757F1" w:rsidRPr="006A4804">
        <w:rPr>
          <w:rFonts w:ascii="Arial" w:hAnsi="Arial" w:cs="Arial"/>
          <w:sz w:val="22"/>
          <w:szCs w:val="22"/>
          <w:lang w:val="en-US"/>
        </w:rPr>
        <w:t xml:space="preserve"> the exam at the end of primary education. The legislation proposal prepared by MOESC did not abolish the tracking consequences of the exam at the end of primary education, leaving </w:t>
      </w:r>
      <w:r w:rsidR="001757F1">
        <w:rPr>
          <w:rFonts w:ascii="Arial" w:hAnsi="Arial" w:cs="Arial"/>
          <w:sz w:val="22"/>
          <w:szCs w:val="22"/>
          <w:lang w:val="en-US"/>
        </w:rPr>
        <w:t xml:space="preserve">instead </w:t>
      </w:r>
      <w:r w:rsidR="001757F1" w:rsidRPr="006A4804">
        <w:rPr>
          <w:rFonts w:ascii="Arial" w:hAnsi="Arial" w:cs="Arial"/>
          <w:sz w:val="22"/>
          <w:szCs w:val="22"/>
          <w:lang w:val="en-US"/>
        </w:rPr>
        <w:t xml:space="preserve">that decision to </w:t>
      </w:r>
      <w:r w:rsidR="001757F1">
        <w:rPr>
          <w:rFonts w:ascii="Arial" w:hAnsi="Arial" w:cs="Arial"/>
          <w:sz w:val="22"/>
          <w:szCs w:val="22"/>
          <w:lang w:val="en-US"/>
        </w:rPr>
        <w:t>the</w:t>
      </w:r>
      <w:r w:rsidR="001757F1" w:rsidRPr="006A4804">
        <w:rPr>
          <w:rFonts w:ascii="Arial" w:hAnsi="Arial" w:cs="Arial"/>
          <w:sz w:val="22"/>
          <w:szCs w:val="22"/>
          <w:lang w:val="en-US"/>
        </w:rPr>
        <w:t xml:space="preserve"> legislative framework</w:t>
      </w:r>
      <w:r w:rsidR="001757F1">
        <w:rPr>
          <w:rFonts w:ascii="Arial" w:hAnsi="Arial" w:cs="Arial"/>
          <w:sz w:val="22"/>
          <w:szCs w:val="22"/>
          <w:lang w:val="en-US"/>
        </w:rPr>
        <w:t xml:space="preserve"> of secondary education. It should be noted that the current Phase II does not include the redesign of secondary education, therefore the passing of the law will not affect the activities of this loan proposal. Phase II will fund the development of a strategy to reform secondary education that is expected to inform the decision regarding the legislative framework needed for this level of education. However, i</w:t>
      </w:r>
      <w:r w:rsidR="001757F1" w:rsidRPr="006A4804">
        <w:rPr>
          <w:rFonts w:ascii="Arial" w:hAnsi="Arial" w:cs="Arial"/>
          <w:sz w:val="22"/>
          <w:szCs w:val="22"/>
          <w:lang w:val="en-US"/>
        </w:rPr>
        <w:t>t should be noted that current Bank practices have moved away from including legislation reforms in its triggers.</w:t>
      </w:r>
      <w:r>
        <w:rPr>
          <w:rFonts w:ascii="Arial" w:hAnsi="Arial" w:cs="Arial"/>
          <w:sz w:val="22"/>
          <w:szCs w:val="22"/>
          <w:lang w:val="en-US"/>
        </w:rPr>
        <w:t xml:space="preserve"> </w:t>
      </w:r>
    </w:p>
    <w:p w:rsidR="00D2330B" w:rsidRDefault="00D2330B" w:rsidP="008C2F78">
      <w:pPr>
        <w:pStyle w:val="Paragraph"/>
        <w:numPr>
          <w:ilvl w:val="0"/>
          <w:numId w:val="0"/>
        </w:numPr>
        <w:ind w:left="720"/>
        <w:rPr>
          <w:rFonts w:ascii="Arial" w:hAnsi="Arial" w:cs="Arial"/>
          <w:sz w:val="22"/>
          <w:szCs w:val="22"/>
          <w:lang w:val="en-US"/>
        </w:rPr>
      </w:pPr>
      <w:r w:rsidRPr="00491566">
        <w:rPr>
          <w:rFonts w:ascii="Arial" w:hAnsi="Arial" w:cs="Arial"/>
          <w:sz w:val="22"/>
          <w:szCs w:val="22"/>
          <w:u w:val="single"/>
          <w:lang w:val="en-US"/>
        </w:rPr>
        <w:lastRenderedPageBreak/>
        <w:t>Trigger 3. 2 and 4 percentage points decrease in drop out and repetition rates, respectively</w:t>
      </w:r>
      <w:r w:rsidRPr="00D2330B">
        <w:rPr>
          <w:rFonts w:ascii="Arial" w:hAnsi="Arial" w:cs="Arial"/>
          <w:b/>
          <w:sz w:val="22"/>
          <w:szCs w:val="22"/>
          <w:lang w:val="en-US"/>
        </w:rPr>
        <w:t xml:space="preserve">. Partially </w:t>
      </w:r>
      <w:r w:rsidR="00491566">
        <w:rPr>
          <w:rFonts w:ascii="Arial" w:hAnsi="Arial" w:cs="Arial"/>
          <w:b/>
          <w:sz w:val="22"/>
          <w:szCs w:val="22"/>
          <w:lang w:val="en-US"/>
        </w:rPr>
        <w:t>fulfilled.</w:t>
      </w:r>
      <w:r>
        <w:rPr>
          <w:rFonts w:ascii="Arial" w:hAnsi="Arial" w:cs="Arial"/>
          <w:b/>
          <w:sz w:val="22"/>
          <w:szCs w:val="22"/>
          <w:lang w:val="en-US"/>
        </w:rPr>
        <w:t xml:space="preserve"> </w:t>
      </w:r>
      <w:r w:rsidRPr="00D2330B">
        <w:rPr>
          <w:rFonts w:ascii="Arial" w:hAnsi="Arial" w:cs="Arial"/>
          <w:sz w:val="22"/>
          <w:szCs w:val="22"/>
          <w:lang w:val="en-US"/>
        </w:rPr>
        <w:t>This</w:t>
      </w:r>
      <w:r w:rsidR="00275798" w:rsidRPr="00D2330B">
        <w:rPr>
          <w:rFonts w:ascii="Arial" w:hAnsi="Arial" w:cs="Arial"/>
          <w:sz w:val="22"/>
          <w:szCs w:val="22"/>
          <w:lang w:val="en-US"/>
        </w:rPr>
        <w:t xml:space="preserve"> </w:t>
      </w:r>
      <w:r w:rsidR="00275798">
        <w:rPr>
          <w:rFonts w:ascii="Arial" w:hAnsi="Arial" w:cs="Arial"/>
          <w:sz w:val="22"/>
          <w:szCs w:val="22"/>
          <w:lang w:val="en-US"/>
        </w:rPr>
        <w:t>trigger was met for the repetition rate and advanced for the dropout rate in the early grades</w:t>
      </w:r>
      <w:r w:rsidR="00D25458">
        <w:rPr>
          <w:rFonts w:ascii="Arial" w:hAnsi="Arial" w:cs="Arial"/>
          <w:sz w:val="22"/>
          <w:szCs w:val="22"/>
          <w:lang w:val="en-US"/>
        </w:rPr>
        <w:t xml:space="preserve"> (3</w:t>
      </w:r>
      <w:r w:rsidR="00D25458" w:rsidRPr="00D25458">
        <w:rPr>
          <w:rFonts w:ascii="Arial" w:hAnsi="Arial" w:cs="Arial"/>
          <w:sz w:val="22"/>
          <w:szCs w:val="22"/>
          <w:vertAlign w:val="superscript"/>
          <w:lang w:val="en-US"/>
        </w:rPr>
        <w:t>rd</w:t>
      </w:r>
      <w:r w:rsidR="00D25458">
        <w:rPr>
          <w:rFonts w:ascii="Arial" w:hAnsi="Arial" w:cs="Arial"/>
          <w:sz w:val="22"/>
          <w:szCs w:val="22"/>
          <w:lang w:val="en-US"/>
        </w:rPr>
        <w:t xml:space="preserve"> grade)</w:t>
      </w:r>
      <w:r w:rsidR="00275798">
        <w:rPr>
          <w:rFonts w:ascii="Arial" w:hAnsi="Arial" w:cs="Arial"/>
          <w:sz w:val="22"/>
          <w:szCs w:val="22"/>
          <w:lang w:val="en-US"/>
        </w:rPr>
        <w:t xml:space="preserve"> where the interventions have matured. For the later grades (5</w:t>
      </w:r>
      <w:r w:rsidR="00275798" w:rsidRPr="00115E6C">
        <w:rPr>
          <w:rFonts w:ascii="Arial" w:hAnsi="Arial" w:cs="Arial"/>
          <w:sz w:val="22"/>
          <w:szCs w:val="22"/>
          <w:vertAlign w:val="superscript"/>
          <w:lang w:val="en-US"/>
        </w:rPr>
        <w:t>th</w:t>
      </w:r>
      <w:r w:rsidR="00275798">
        <w:rPr>
          <w:rFonts w:ascii="Arial" w:hAnsi="Arial" w:cs="Arial"/>
          <w:sz w:val="22"/>
          <w:szCs w:val="22"/>
          <w:lang w:val="en-US"/>
        </w:rPr>
        <w:t xml:space="preserve"> grade) the interventions have just started (the curriculum reached 5</w:t>
      </w:r>
      <w:r w:rsidR="00275798" w:rsidRPr="00115E6C">
        <w:rPr>
          <w:rFonts w:ascii="Arial" w:hAnsi="Arial" w:cs="Arial"/>
          <w:sz w:val="22"/>
          <w:szCs w:val="22"/>
          <w:vertAlign w:val="superscript"/>
          <w:lang w:val="en-US"/>
        </w:rPr>
        <w:t>th</w:t>
      </w:r>
      <w:r w:rsidR="00275798">
        <w:rPr>
          <w:rFonts w:ascii="Arial" w:hAnsi="Arial" w:cs="Arial"/>
          <w:sz w:val="22"/>
          <w:szCs w:val="22"/>
          <w:lang w:val="en-US"/>
        </w:rPr>
        <w:t xml:space="preserve"> graders in </w:t>
      </w:r>
      <w:r w:rsidR="00D25458">
        <w:rPr>
          <w:rFonts w:ascii="Arial" w:hAnsi="Arial" w:cs="Arial"/>
          <w:sz w:val="22"/>
          <w:szCs w:val="22"/>
          <w:lang w:val="en-US"/>
        </w:rPr>
        <w:t xml:space="preserve">the school year </w:t>
      </w:r>
      <w:r w:rsidR="00275798">
        <w:rPr>
          <w:rFonts w:ascii="Arial" w:hAnsi="Arial" w:cs="Arial"/>
          <w:sz w:val="22"/>
          <w:szCs w:val="22"/>
          <w:lang w:val="en-US"/>
        </w:rPr>
        <w:t>201</w:t>
      </w:r>
      <w:r w:rsidR="00D25458">
        <w:rPr>
          <w:rFonts w:ascii="Arial" w:hAnsi="Arial" w:cs="Arial"/>
          <w:sz w:val="22"/>
          <w:szCs w:val="22"/>
          <w:lang w:val="en-US"/>
        </w:rPr>
        <w:t>3-1</w:t>
      </w:r>
      <w:r w:rsidR="00275798">
        <w:rPr>
          <w:rFonts w:ascii="Arial" w:hAnsi="Arial" w:cs="Arial"/>
          <w:sz w:val="22"/>
          <w:szCs w:val="22"/>
          <w:lang w:val="en-US"/>
        </w:rPr>
        <w:t xml:space="preserve">4) and therefore it will take a few more years to observe the expected change. </w:t>
      </w:r>
      <w:r w:rsidR="006869EE" w:rsidRPr="006869EE">
        <w:rPr>
          <w:rFonts w:ascii="Arial" w:hAnsi="Arial" w:cs="Arial"/>
          <w:sz w:val="22"/>
          <w:szCs w:val="22"/>
          <w:lang w:val="en-US"/>
        </w:rPr>
        <w:t xml:space="preserve">Dropout has decreased from 9% and 8% in 3rd and 5th grade in </w:t>
      </w:r>
      <w:r w:rsidR="00D25458">
        <w:rPr>
          <w:rFonts w:ascii="Arial" w:hAnsi="Arial" w:cs="Arial"/>
          <w:sz w:val="22"/>
          <w:szCs w:val="22"/>
          <w:lang w:val="en-US"/>
        </w:rPr>
        <w:t xml:space="preserve">the school year </w:t>
      </w:r>
      <w:r w:rsidR="006869EE" w:rsidRPr="006869EE">
        <w:rPr>
          <w:rFonts w:ascii="Arial" w:hAnsi="Arial" w:cs="Arial"/>
          <w:sz w:val="22"/>
          <w:szCs w:val="22"/>
          <w:lang w:val="en-US"/>
        </w:rPr>
        <w:t>2009</w:t>
      </w:r>
      <w:r w:rsidR="00D25458">
        <w:rPr>
          <w:rFonts w:ascii="Arial" w:hAnsi="Arial" w:cs="Arial"/>
          <w:sz w:val="22"/>
          <w:szCs w:val="22"/>
          <w:lang w:val="en-US"/>
        </w:rPr>
        <w:t>-10</w:t>
      </w:r>
      <w:r w:rsidR="006869EE" w:rsidRPr="006869EE">
        <w:rPr>
          <w:rFonts w:ascii="Arial" w:hAnsi="Arial" w:cs="Arial"/>
          <w:sz w:val="22"/>
          <w:szCs w:val="22"/>
          <w:lang w:val="en-US"/>
        </w:rPr>
        <w:t xml:space="preserve"> to 8% and 8% in </w:t>
      </w:r>
      <w:r w:rsidR="00D25458">
        <w:rPr>
          <w:rFonts w:ascii="Arial" w:hAnsi="Arial" w:cs="Arial"/>
          <w:sz w:val="22"/>
          <w:szCs w:val="22"/>
          <w:lang w:val="en-US"/>
        </w:rPr>
        <w:t xml:space="preserve">the school year </w:t>
      </w:r>
      <w:r w:rsidR="006869EE" w:rsidRPr="006869EE">
        <w:rPr>
          <w:rFonts w:ascii="Arial" w:hAnsi="Arial" w:cs="Arial"/>
          <w:sz w:val="22"/>
          <w:szCs w:val="22"/>
          <w:lang w:val="en-US"/>
        </w:rPr>
        <w:t>2013</w:t>
      </w:r>
      <w:r w:rsidR="00D25458">
        <w:rPr>
          <w:rFonts w:ascii="Arial" w:hAnsi="Arial" w:cs="Arial"/>
          <w:sz w:val="22"/>
          <w:szCs w:val="22"/>
          <w:lang w:val="en-US"/>
        </w:rPr>
        <w:t>-14</w:t>
      </w:r>
      <w:r w:rsidR="006869EE" w:rsidRPr="006869EE">
        <w:rPr>
          <w:rFonts w:ascii="Arial" w:hAnsi="Arial" w:cs="Arial"/>
          <w:sz w:val="22"/>
          <w:szCs w:val="22"/>
          <w:lang w:val="en-US"/>
        </w:rPr>
        <w:t>, respectively. Repetition has decreased from 19% and 18% in 3rd and 5th grade in 2009</w:t>
      </w:r>
      <w:r w:rsidR="00D25458">
        <w:rPr>
          <w:rFonts w:ascii="Arial" w:hAnsi="Arial" w:cs="Arial"/>
          <w:sz w:val="22"/>
          <w:szCs w:val="22"/>
          <w:lang w:val="en-US"/>
        </w:rPr>
        <w:t>-10</w:t>
      </w:r>
      <w:r w:rsidR="006869EE" w:rsidRPr="006869EE">
        <w:rPr>
          <w:rFonts w:ascii="Arial" w:hAnsi="Arial" w:cs="Arial"/>
          <w:sz w:val="22"/>
          <w:szCs w:val="22"/>
          <w:lang w:val="en-US"/>
        </w:rPr>
        <w:t xml:space="preserve"> to 15% and 18% in 2013</w:t>
      </w:r>
      <w:r w:rsidR="00D25458">
        <w:rPr>
          <w:rFonts w:ascii="Arial" w:hAnsi="Arial" w:cs="Arial"/>
          <w:sz w:val="22"/>
          <w:szCs w:val="22"/>
          <w:lang w:val="en-US"/>
        </w:rPr>
        <w:t>-14</w:t>
      </w:r>
      <w:r w:rsidR="006869EE" w:rsidRPr="006869EE">
        <w:rPr>
          <w:rFonts w:ascii="Arial" w:hAnsi="Arial" w:cs="Arial"/>
          <w:sz w:val="22"/>
          <w:szCs w:val="22"/>
          <w:lang w:val="en-US"/>
        </w:rPr>
        <w:t>, respectively</w:t>
      </w:r>
      <w:r w:rsidR="00D25458">
        <w:rPr>
          <w:rFonts w:ascii="Arial" w:hAnsi="Arial" w:cs="Arial"/>
          <w:sz w:val="22"/>
          <w:szCs w:val="22"/>
          <w:lang w:val="en-US"/>
        </w:rPr>
        <w:t xml:space="preserve">. It is expected that when the redesign of the whole primary education curriculum is finished, as it was originally planned for Phase I when this trigger was to be valued, the change in dropout and repetition rate meets the target. </w:t>
      </w:r>
    </w:p>
    <w:p w:rsidR="00D25458" w:rsidRPr="00D25458" w:rsidRDefault="00D25458" w:rsidP="00D25458">
      <w:pPr>
        <w:pStyle w:val="Paragraph"/>
        <w:numPr>
          <w:ilvl w:val="0"/>
          <w:numId w:val="0"/>
        </w:numPr>
        <w:spacing w:after="0"/>
        <w:ind w:left="720"/>
        <w:jc w:val="center"/>
        <w:rPr>
          <w:rFonts w:ascii="Arial" w:hAnsi="Arial" w:cs="Arial"/>
          <w:b/>
          <w:sz w:val="18"/>
          <w:szCs w:val="18"/>
          <w:lang w:val="en-US"/>
        </w:rPr>
      </w:pPr>
      <w:r w:rsidRPr="00D25458">
        <w:rPr>
          <w:rFonts w:ascii="Arial" w:hAnsi="Arial" w:cs="Arial"/>
          <w:b/>
          <w:sz w:val="18"/>
          <w:szCs w:val="18"/>
          <w:lang w:val="en-US"/>
        </w:rPr>
        <w:t>Table 2. Change in dropout and repetition rates.</w:t>
      </w:r>
    </w:p>
    <w:tbl>
      <w:tblPr>
        <w:tblStyle w:val="TableGrid"/>
        <w:tblW w:w="0" w:type="auto"/>
        <w:tblInd w:w="720" w:type="dxa"/>
        <w:tblLook w:val="04A0" w:firstRow="1" w:lastRow="0" w:firstColumn="1" w:lastColumn="0" w:noHBand="0" w:noVBand="1"/>
      </w:tblPr>
      <w:tblGrid>
        <w:gridCol w:w="1930"/>
        <w:gridCol w:w="1482"/>
        <w:gridCol w:w="2335"/>
        <w:gridCol w:w="1395"/>
        <w:gridCol w:w="1714"/>
      </w:tblGrid>
      <w:tr w:rsidR="00D25458" w:rsidRPr="00D25458" w:rsidTr="00D25458">
        <w:trPr>
          <w:trHeight w:val="395"/>
        </w:trPr>
        <w:tc>
          <w:tcPr>
            <w:tcW w:w="1930" w:type="dxa"/>
            <w:vMerge w:val="restart"/>
          </w:tcPr>
          <w:p w:rsidR="00D25458" w:rsidRPr="00D25458" w:rsidRDefault="00D25458" w:rsidP="00D25458">
            <w:pPr>
              <w:pStyle w:val="Paragraph"/>
              <w:numPr>
                <w:ilvl w:val="0"/>
                <w:numId w:val="0"/>
              </w:numPr>
              <w:spacing w:before="0" w:after="0"/>
              <w:jc w:val="center"/>
              <w:rPr>
                <w:rFonts w:ascii="Arial" w:hAnsi="Arial" w:cs="Arial"/>
                <w:b/>
                <w:sz w:val="18"/>
                <w:szCs w:val="18"/>
                <w:lang w:val="en-US"/>
              </w:rPr>
            </w:pPr>
            <w:r w:rsidRPr="00D25458">
              <w:rPr>
                <w:rFonts w:ascii="Arial" w:hAnsi="Arial" w:cs="Arial"/>
                <w:b/>
                <w:sz w:val="18"/>
                <w:szCs w:val="18"/>
                <w:lang w:val="en-US"/>
              </w:rPr>
              <w:t>Indicator</w:t>
            </w:r>
          </w:p>
        </w:tc>
        <w:tc>
          <w:tcPr>
            <w:tcW w:w="1482" w:type="dxa"/>
            <w:vMerge w:val="restart"/>
          </w:tcPr>
          <w:p w:rsidR="00D25458" w:rsidRPr="00D25458" w:rsidRDefault="00D25458" w:rsidP="00D25458">
            <w:pPr>
              <w:pStyle w:val="Paragraph"/>
              <w:numPr>
                <w:ilvl w:val="0"/>
                <w:numId w:val="0"/>
              </w:numPr>
              <w:spacing w:before="0" w:after="0"/>
              <w:jc w:val="center"/>
              <w:rPr>
                <w:rFonts w:ascii="Arial" w:hAnsi="Arial" w:cs="Arial"/>
                <w:b/>
                <w:sz w:val="18"/>
                <w:szCs w:val="18"/>
                <w:lang w:val="en-US"/>
              </w:rPr>
            </w:pPr>
            <w:r w:rsidRPr="00D25458">
              <w:rPr>
                <w:rFonts w:ascii="Arial" w:hAnsi="Arial" w:cs="Arial"/>
                <w:b/>
                <w:sz w:val="18"/>
                <w:szCs w:val="18"/>
                <w:lang w:val="en-US"/>
              </w:rPr>
              <w:t>2009-10 (baseline)</w:t>
            </w:r>
          </w:p>
        </w:tc>
        <w:tc>
          <w:tcPr>
            <w:tcW w:w="2335" w:type="dxa"/>
            <w:vMerge w:val="restart"/>
          </w:tcPr>
          <w:p w:rsidR="00D25458" w:rsidRPr="00D25458" w:rsidRDefault="00D25458" w:rsidP="00D25458">
            <w:pPr>
              <w:pStyle w:val="Paragraph"/>
              <w:numPr>
                <w:ilvl w:val="0"/>
                <w:numId w:val="0"/>
              </w:numPr>
              <w:spacing w:before="0" w:after="0"/>
              <w:jc w:val="center"/>
              <w:rPr>
                <w:rFonts w:ascii="Arial" w:hAnsi="Arial" w:cs="Arial"/>
                <w:b/>
                <w:sz w:val="18"/>
                <w:szCs w:val="18"/>
                <w:lang w:val="en-US"/>
              </w:rPr>
            </w:pPr>
            <w:r w:rsidRPr="00D25458">
              <w:rPr>
                <w:rFonts w:ascii="Arial" w:hAnsi="Arial" w:cs="Arial"/>
                <w:b/>
                <w:sz w:val="18"/>
                <w:szCs w:val="18"/>
                <w:lang w:val="en-US"/>
              </w:rPr>
              <w:t>2013-14</w:t>
            </w:r>
          </w:p>
          <w:p w:rsidR="00D25458" w:rsidRPr="00D25458" w:rsidRDefault="00D25458" w:rsidP="00D25458">
            <w:pPr>
              <w:pStyle w:val="Paragraph"/>
              <w:numPr>
                <w:ilvl w:val="0"/>
                <w:numId w:val="0"/>
              </w:numPr>
              <w:spacing w:before="0" w:after="0"/>
              <w:jc w:val="center"/>
              <w:rPr>
                <w:rFonts w:ascii="Arial" w:hAnsi="Arial" w:cs="Arial"/>
                <w:b/>
                <w:sz w:val="18"/>
                <w:szCs w:val="18"/>
                <w:lang w:val="en-US"/>
              </w:rPr>
            </w:pPr>
            <w:r w:rsidRPr="00D25458">
              <w:rPr>
                <w:rFonts w:ascii="Arial" w:hAnsi="Arial" w:cs="Arial"/>
                <w:b/>
                <w:sz w:val="18"/>
                <w:szCs w:val="18"/>
                <w:lang w:val="en-US"/>
              </w:rPr>
              <w:t>(Latest year available)</w:t>
            </w:r>
          </w:p>
        </w:tc>
        <w:tc>
          <w:tcPr>
            <w:tcW w:w="3109" w:type="dxa"/>
            <w:gridSpan w:val="2"/>
          </w:tcPr>
          <w:p w:rsidR="00D25458" w:rsidRPr="00D25458" w:rsidRDefault="00D25458" w:rsidP="00D25458">
            <w:pPr>
              <w:pStyle w:val="Paragraph"/>
              <w:numPr>
                <w:ilvl w:val="0"/>
                <w:numId w:val="0"/>
              </w:numPr>
              <w:spacing w:before="0" w:after="0"/>
              <w:jc w:val="center"/>
              <w:rPr>
                <w:rFonts w:ascii="Arial" w:hAnsi="Arial" w:cs="Arial"/>
                <w:b/>
                <w:sz w:val="18"/>
                <w:szCs w:val="18"/>
                <w:lang w:val="en-US"/>
              </w:rPr>
            </w:pPr>
            <w:r w:rsidRPr="00D25458">
              <w:rPr>
                <w:rFonts w:ascii="Arial" w:hAnsi="Arial" w:cs="Arial"/>
                <w:b/>
                <w:sz w:val="18"/>
                <w:szCs w:val="18"/>
                <w:lang w:val="en-US"/>
              </w:rPr>
              <w:t>Change in percentage points</w:t>
            </w:r>
          </w:p>
        </w:tc>
      </w:tr>
      <w:tr w:rsidR="00D25458" w:rsidRPr="00D25458" w:rsidTr="00D25458">
        <w:trPr>
          <w:trHeight w:val="386"/>
        </w:trPr>
        <w:tc>
          <w:tcPr>
            <w:tcW w:w="1930" w:type="dxa"/>
            <w:vMerge/>
          </w:tcPr>
          <w:p w:rsidR="00D25458" w:rsidRPr="00D25458" w:rsidRDefault="00D25458" w:rsidP="00D25458">
            <w:pPr>
              <w:pStyle w:val="Paragraph"/>
              <w:numPr>
                <w:ilvl w:val="0"/>
                <w:numId w:val="0"/>
              </w:numPr>
              <w:spacing w:before="0" w:after="0"/>
              <w:rPr>
                <w:rFonts w:ascii="Arial" w:hAnsi="Arial" w:cs="Arial"/>
                <w:b/>
                <w:sz w:val="18"/>
                <w:szCs w:val="18"/>
                <w:lang w:val="en-US"/>
              </w:rPr>
            </w:pPr>
          </w:p>
        </w:tc>
        <w:tc>
          <w:tcPr>
            <w:tcW w:w="1482" w:type="dxa"/>
            <w:vMerge/>
          </w:tcPr>
          <w:p w:rsidR="00D25458" w:rsidRPr="00D25458" w:rsidRDefault="00D25458" w:rsidP="00D25458">
            <w:pPr>
              <w:pStyle w:val="Paragraph"/>
              <w:numPr>
                <w:ilvl w:val="0"/>
                <w:numId w:val="0"/>
              </w:numPr>
              <w:spacing w:before="0" w:after="0"/>
              <w:rPr>
                <w:rFonts w:ascii="Arial" w:hAnsi="Arial" w:cs="Arial"/>
                <w:b/>
                <w:sz w:val="18"/>
                <w:szCs w:val="18"/>
                <w:lang w:val="en-US"/>
              </w:rPr>
            </w:pPr>
          </w:p>
        </w:tc>
        <w:tc>
          <w:tcPr>
            <w:tcW w:w="2335" w:type="dxa"/>
            <w:vMerge/>
          </w:tcPr>
          <w:p w:rsidR="00D25458" w:rsidRPr="00D25458" w:rsidRDefault="00D25458" w:rsidP="00D25458">
            <w:pPr>
              <w:pStyle w:val="Paragraph"/>
              <w:numPr>
                <w:ilvl w:val="0"/>
                <w:numId w:val="0"/>
              </w:numPr>
              <w:spacing w:before="0" w:after="0"/>
              <w:rPr>
                <w:rFonts w:ascii="Arial" w:hAnsi="Arial" w:cs="Arial"/>
                <w:b/>
                <w:sz w:val="18"/>
                <w:szCs w:val="18"/>
                <w:lang w:val="en-US"/>
              </w:rPr>
            </w:pPr>
          </w:p>
        </w:tc>
        <w:tc>
          <w:tcPr>
            <w:tcW w:w="1395" w:type="dxa"/>
          </w:tcPr>
          <w:p w:rsidR="00D25458" w:rsidRPr="00D25458" w:rsidRDefault="00D25458" w:rsidP="00D25458">
            <w:pPr>
              <w:pStyle w:val="Paragraph"/>
              <w:numPr>
                <w:ilvl w:val="0"/>
                <w:numId w:val="0"/>
              </w:numPr>
              <w:spacing w:before="0" w:after="0"/>
              <w:rPr>
                <w:rFonts w:ascii="Arial" w:hAnsi="Arial" w:cs="Arial"/>
                <w:b/>
                <w:sz w:val="18"/>
                <w:szCs w:val="18"/>
                <w:lang w:val="en-US"/>
              </w:rPr>
            </w:pPr>
            <w:r w:rsidRPr="00D25458">
              <w:rPr>
                <w:rFonts w:ascii="Arial" w:hAnsi="Arial" w:cs="Arial"/>
                <w:b/>
                <w:sz w:val="18"/>
                <w:szCs w:val="18"/>
                <w:lang w:val="en-US"/>
              </w:rPr>
              <w:t>Expected for trigger</w:t>
            </w:r>
          </w:p>
        </w:tc>
        <w:tc>
          <w:tcPr>
            <w:tcW w:w="1714" w:type="dxa"/>
          </w:tcPr>
          <w:p w:rsidR="00D25458" w:rsidRPr="00D25458" w:rsidRDefault="00D25458" w:rsidP="00D25458">
            <w:pPr>
              <w:pStyle w:val="Paragraph"/>
              <w:numPr>
                <w:ilvl w:val="0"/>
                <w:numId w:val="0"/>
              </w:numPr>
              <w:spacing w:before="0" w:after="0"/>
              <w:rPr>
                <w:rFonts w:ascii="Arial" w:hAnsi="Arial" w:cs="Arial"/>
                <w:b/>
                <w:sz w:val="18"/>
                <w:szCs w:val="18"/>
                <w:lang w:val="en-US"/>
              </w:rPr>
            </w:pPr>
            <w:r w:rsidRPr="00D25458">
              <w:rPr>
                <w:rFonts w:ascii="Arial" w:hAnsi="Arial" w:cs="Arial"/>
                <w:b/>
                <w:sz w:val="18"/>
                <w:szCs w:val="18"/>
                <w:lang w:val="en-US"/>
              </w:rPr>
              <w:t>Actual change</w:t>
            </w:r>
          </w:p>
        </w:tc>
      </w:tr>
      <w:tr w:rsidR="006869EE" w:rsidRPr="00D25458" w:rsidTr="00D25458">
        <w:trPr>
          <w:trHeight w:val="440"/>
        </w:trPr>
        <w:tc>
          <w:tcPr>
            <w:tcW w:w="1930" w:type="dxa"/>
          </w:tcPr>
          <w:p w:rsidR="006869EE" w:rsidRPr="00D25458" w:rsidRDefault="006869EE" w:rsidP="00D25458">
            <w:pPr>
              <w:pStyle w:val="Paragraph"/>
              <w:numPr>
                <w:ilvl w:val="0"/>
                <w:numId w:val="0"/>
              </w:numPr>
              <w:spacing w:before="0" w:after="0"/>
              <w:rPr>
                <w:rFonts w:ascii="Arial" w:hAnsi="Arial" w:cs="Arial"/>
                <w:sz w:val="18"/>
                <w:szCs w:val="18"/>
                <w:lang w:val="en-US"/>
              </w:rPr>
            </w:pPr>
            <w:r w:rsidRPr="00D25458">
              <w:rPr>
                <w:rFonts w:ascii="Arial" w:hAnsi="Arial" w:cs="Arial"/>
                <w:sz w:val="18"/>
                <w:szCs w:val="18"/>
                <w:lang w:val="en-US"/>
              </w:rPr>
              <w:t>Dropout rate 3</w:t>
            </w:r>
            <w:r w:rsidRPr="00D25458">
              <w:rPr>
                <w:rFonts w:ascii="Arial" w:hAnsi="Arial" w:cs="Arial"/>
                <w:sz w:val="18"/>
                <w:szCs w:val="18"/>
                <w:vertAlign w:val="superscript"/>
                <w:lang w:val="en-US"/>
              </w:rPr>
              <w:t>rd</w:t>
            </w:r>
            <w:r w:rsidRPr="00D25458">
              <w:rPr>
                <w:rFonts w:ascii="Arial" w:hAnsi="Arial" w:cs="Arial"/>
                <w:sz w:val="18"/>
                <w:szCs w:val="18"/>
                <w:lang w:val="en-US"/>
              </w:rPr>
              <w:t xml:space="preserve"> grade</w:t>
            </w:r>
          </w:p>
        </w:tc>
        <w:tc>
          <w:tcPr>
            <w:tcW w:w="1482" w:type="dxa"/>
          </w:tcPr>
          <w:p w:rsidR="006869EE" w:rsidRPr="00D25458" w:rsidRDefault="00D25458" w:rsidP="00D25458">
            <w:pPr>
              <w:pStyle w:val="Paragraph"/>
              <w:numPr>
                <w:ilvl w:val="0"/>
                <w:numId w:val="0"/>
              </w:numPr>
              <w:spacing w:before="0" w:after="0"/>
              <w:rPr>
                <w:rFonts w:ascii="Arial" w:hAnsi="Arial" w:cs="Arial"/>
                <w:sz w:val="18"/>
                <w:szCs w:val="18"/>
                <w:lang w:val="en-US"/>
              </w:rPr>
            </w:pPr>
            <w:r w:rsidRPr="00D25458">
              <w:rPr>
                <w:rFonts w:ascii="Arial" w:hAnsi="Arial" w:cs="Arial"/>
                <w:sz w:val="18"/>
                <w:szCs w:val="18"/>
                <w:lang w:val="en-US"/>
              </w:rPr>
              <w:t>9%</w:t>
            </w:r>
          </w:p>
        </w:tc>
        <w:tc>
          <w:tcPr>
            <w:tcW w:w="2335" w:type="dxa"/>
          </w:tcPr>
          <w:p w:rsidR="006869EE" w:rsidRPr="00D25458" w:rsidRDefault="00D25458" w:rsidP="00D25458">
            <w:pPr>
              <w:pStyle w:val="Paragraph"/>
              <w:numPr>
                <w:ilvl w:val="0"/>
                <w:numId w:val="0"/>
              </w:numPr>
              <w:spacing w:before="0" w:after="0"/>
              <w:rPr>
                <w:rFonts w:ascii="Arial" w:hAnsi="Arial" w:cs="Arial"/>
                <w:sz w:val="18"/>
                <w:szCs w:val="18"/>
                <w:lang w:val="en-US"/>
              </w:rPr>
            </w:pPr>
            <w:r w:rsidRPr="00D25458">
              <w:rPr>
                <w:rFonts w:ascii="Arial" w:hAnsi="Arial" w:cs="Arial"/>
                <w:sz w:val="18"/>
                <w:szCs w:val="18"/>
                <w:lang w:val="en-US"/>
              </w:rPr>
              <w:t>8%</w:t>
            </w:r>
          </w:p>
        </w:tc>
        <w:tc>
          <w:tcPr>
            <w:tcW w:w="1395" w:type="dxa"/>
          </w:tcPr>
          <w:p w:rsidR="006869EE" w:rsidRPr="00D25458" w:rsidRDefault="00D25458" w:rsidP="00D25458">
            <w:pPr>
              <w:pStyle w:val="Paragraph"/>
              <w:numPr>
                <w:ilvl w:val="0"/>
                <w:numId w:val="0"/>
              </w:numPr>
              <w:spacing w:before="0" w:after="0"/>
              <w:rPr>
                <w:rFonts w:ascii="Arial" w:hAnsi="Arial" w:cs="Arial"/>
                <w:sz w:val="18"/>
                <w:szCs w:val="18"/>
                <w:lang w:val="en-US"/>
              </w:rPr>
            </w:pPr>
            <w:r w:rsidRPr="00D25458">
              <w:rPr>
                <w:rFonts w:ascii="Arial" w:hAnsi="Arial" w:cs="Arial"/>
                <w:sz w:val="18"/>
                <w:szCs w:val="18"/>
                <w:lang w:val="en-US"/>
              </w:rPr>
              <w:t>2 % points</w:t>
            </w:r>
          </w:p>
        </w:tc>
        <w:tc>
          <w:tcPr>
            <w:tcW w:w="1714" w:type="dxa"/>
          </w:tcPr>
          <w:p w:rsidR="006869EE" w:rsidRPr="00D25458" w:rsidRDefault="00D25458" w:rsidP="00D25458">
            <w:pPr>
              <w:pStyle w:val="Paragraph"/>
              <w:numPr>
                <w:ilvl w:val="0"/>
                <w:numId w:val="0"/>
              </w:numPr>
              <w:spacing w:before="0" w:after="0"/>
              <w:rPr>
                <w:rFonts w:ascii="Arial" w:hAnsi="Arial" w:cs="Arial"/>
                <w:sz w:val="18"/>
                <w:szCs w:val="18"/>
                <w:lang w:val="en-US"/>
              </w:rPr>
            </w:pPr>
            <w:r w:rsidRPr="00D25458">
              <w:rPr>
                <w:rFonts w:ascii="Arial" w:hAnsi="Arial" w:cs="Arial"/>
                <w:sz w:val="18"/>
                <w:szCs w:val="18"/>
                <w:lang w:val="en-US"/>
              </w:rPr>
              <w:t>1 % point</w:t>
            </w:r>
          </w:p>
        </w:tc>
      </w:tr>
      <w:tr w:rsidR="006869EE" w:rsidRPr="00D25458" w:rsidTr="006869EE">
        <w:tc>
          <w:tcPr>
            <w:tcW w:w="1930" w:type="dxa"/>
          </w:tcPr>
          <w:p w:rsidR="006869EE" w:rsidRPr="00D25458" w:rsidRDefault="006869EE" w:rsidP="00D25458">
            <w:pPr>
              <w:pStyle w:val="Paragraph"/>
              <w:numPr>
                <w:ilvl w:val="0"/>
                <w:numId w:val="0"/>
              </w:numPr>
              <w:spacing w:before="0" w:after="0"/>
              <w:rPr>
                <w:rFonts w:ascii="Arial" w:hAnsi="Arial" w:cs="Arial"/>
                <w:sz w:val="18"/>
                <w:szCs w:val="18"/>
                <w:lang w:val="en-US"/>
              </w:rPr>
            </w:pPr>
            <w:r w:rsidRPr="00D25458">
              <w:rPr>
                <w:rFonts w:ascii="Arial" w:hAnsi="Arial" w:cs="Arial"/>
                <w:sz w:val="18"/>
                <w:szCs w:val="18"/>
                <w:lang w:val="en-US"/>
              </w:rPr>
              <w:t>Dropout rate 5</w:t>
            </w:r>
            <w:r w:rsidRPr="00D25458">
              <w:rPr>
                <w:rFonts w:ascii="Arial" w:hAnsi="Arial" w:cs="Arial"/>
                <w:sz w:val="18"/>
                <w:szCs w:val="18"/>
                <w:vertAlign w:val="superscript"/>
                <w:lang w:val="en-US"/>
              </w:rPr>
              <w:t>th</w:t>
            </w:r>
            <w:r w:rsidRPr="00D25458">
              <w:rPr>
                <w:rFonts w:ascii="Arial" w:hAnsi="Arial" w:cs="Arial"/>
                <w:sz w:val="18"/>
                <w:szCs w:val="18"/>
                <w:lang w:val="en-US"/>
              </w:rPr>
              <w:t xml:space="preserve"> grade</w:t>
            </w:r>
          </w:p>
        </w:tc>
        <w:tc>
          <w:tcPr>
            <w:tcW w:w="1482" w:type="dxa"/>
          </w:tcPr>
          <w:p w:rsidR="006869EE" w:rsidRPr="00D25458" w:rsidRDefault="00D25458" w:rsidP="00D25458">
            <w:pPr>
              <w:pStyle w:val="Paragraph"/>
              <w:numPr>
                <w:ilvl w:val="0"/>
                <w:numId w:val="0"/>
              </w:numPr>
              <w:spacing w:before="0" w:after="0"/>
              <w:rPr>
                <w:rFonts w:ascii="Arial" w:hAnsi="Arial" w:cs="Arial"/>
                <w:sz w:val="18"/>
                <w:szCs w:val="18"/>
                <w:lang w:val="en-US"/>
              </w:rPr>
            </w:pPr>
            <w:r w:rsidRPr="00D25458">
              <w:rPr>
                <w:rFonts w:ascii="Arial" w:hAnsi="Arial" w:cs="Arial"/>
                <w:sz w:val="18"/>
                <w:szCs w:val="18"/>
                <w:lang w:val="en-US"/>
              </w:rPr>
              <w:t>8%</w:t>
            </w:r>
          </w:p>
        </w:tc>
        <w:tc>
          <w:tcPr>
            <w:tcW w:w="2335" w:type="dxa"/>
          </w:tcPr>
          <w:p w:rsidR="006869EE" w:rsidRPr="00D25458" w:rsidRDefault="00D25458" w:rsidP="00D25458">
            <w:pPr>
              <w:pStyle w:val="Paragraph"/>
              <w:numPr>
                <w:ilvl w:val="0"/>
                <w:numId w:val="0"/>
              </w:numPr>
              <w:spacing w:before="0" w:after="0"/>
              <w:rPr>
                <w:rFonts w:ascii="Arial" w:hAnsi="Arial" w:cs="Arial"/>
                <w:sz w:val="18"/>
                <w:szCs w:val="18"/>
                <w:lang w:val="en-US"/>
              </w:rPr>
            </w:pPr>
            <w:r w:rsidRPr="00D25458">
              <w:rPr>
                <w:rFonts w:ascii="Arial" w:hAnsi="Arial" w:cs="Arial"/>
                <w:sz w:val="18"/>
                <w:szCs w:val="18"/>
                <w:lang w:val="en-US"/>
              </w:rPr>
              <w:t>8%</w:t>
            </w:r>
          </w:p>
        </w:tc>
        <w:tc>
          <w:tcPr>
            <w:tcW w:w="1395" w:type="dxa"/>
          </w:tcPr>
          <w:p w:rsidR="006869EE" w:rsidRPr="00D25458" w:rsidRDefault="00D25458" w:rsidP="00D25458">
            <w:pPr>
              <w:pStyle w:val="Paragraph"/>
              <w:numPr>
                <w:ilvl w:val="0"/>
                <w:numId w:val="0"/>
              </w:numPr>
              <w:spacing w:before="0" w:after="0"/>
              <w:rPr>
                <w:rFonts w:ascii="Arial" w:hAnsi="Arial" w:cs="Arial"/>
                <w:sz w:val="18"/>
                <w:szCs w:val="18"/>
                <w:lang w:val="en-US"/>
              </w:rPr>
            </w:pPr>
            <w:r w:rsidRPr="00D25458">
              <w:rPr>
                <w:rFonts w:ascii="Arial" w:hAnsi="Arial" w:cs="Arial"/>
                <w:sz w:val="18"/>
                <w:szCs w:val="18"/>
                <w:lang w:val="en-US"/>
              </w:rPr>
              <w:t>2 % points</w:t>
            </w:r>
          </w:p>
        </w:tc>
        <w:tc>
          <w:tcPr>
            <w:tcW w:w="1714" w:type="dxa"/>
          </w:tcPr>
          <w:p w:rsidR="006869EE" w:rsidRPr="00D25458" w:rsidRDefault="00D25458" w:rsidP="00D25458">
            <w:pPr>
              <w:pStyle w:val="Paragraph"/>
              <w:numPr>
                <w:ilvl w:val="0"/>
                <w:numId w:val="0"/>
              </w:numPr>
              <w:spacing w:before="0" w:after="0"/>
              <w:rPr>
                <w:rFonts w:ascii="Arial" w:hAnsi="Arial" w:cs="Arial"/>
                <w:sz w:val="18"/>
                <w:szCs w:val="18"/>
                <w:lang w:val="en-US"/>
              </w:rPr>
            </w:pPr>
            <w:r w:rsidRPr="00D25458">
              <w:rPr>
                <w:rFonts w:ascii="Arial" w:hAnsi="Arial" w:cs="Arial"/>
                <w:sz w:val="18"/>
                <w:szCs w:val="18"/>
                <w:lang w:val="en-US"/>
              </w:rPr>
              <w:t>0 % point</w:t>
            </w:r>
          </w:p>
        </w:tc>
      </w:tr>
      <w:tr w:rsidR="006869EE" w:rsidRPr="00D25458" w:rsidTr="006869EE">
        <w:tc>
          <w:tcPr>
            <w:tcW w:w="1930" w:type="dxa"/>
          </w:tcPr>
          <w:p w:rsidR="006869EE" w:rsidRPr="00D25458" w:rsidRDefault="006869EE" w:rsidP="00D25458">
            <w:pPr>
              <w:pStyle w:val="Paragraph"/>
              <w:numPr>
                <w:ilvl w:val="0"/>
                <w:numId w:val="0"/>
              </w:numPr>
              <w:spacing w:before="0" w:after="0"/>
              <w:rPr>
                <w:rFonts w:ascii="Arial" w:hAnsi="Arial" w:cs="Arial"/>
                <w:sz w:val="18"/>
                <w:szCs w:val="18"/>
                <w:lang w:val="en-US"/>
              </w:rPr>
            </w:pPr>
            <w:r w:rsidRPr="00D25458">
              <w:rPr>
                <w:rFonts w:ascii="Arial" w:hAnsi="Arial" w:cs="Arial"/>
                <w:sz w:val="18"/>
                <w:szCs w:val="18"/>
                <w:lang w:val="en-US"/>
              </w:rPr>
              <w:t>Repetition rate 3</w:t>
            </w:r>
            <w:r w:rsidRPr="00D25458">
              <w:rPr>
                <w:rFonts w:ascii="Arial" w:hAnsi="Arial" w:cs="Arial"/>
                <w:sz w:val="18"/>
                <w:szCs w:val="18"/>
                <w:vertAlign w:val="superscript"/>
                <w:lang w:val="en-US"/>
              </w:rPr>
              <w:t>rd</w:t>
            </w:r>
            <w:r w:rsidRPr="00D25458">
              <w:rPr>
                <w:rFonts w:ascii="Arial" w:hAnsi="Arial" w:cs="Arial"/>
                <w:sz w:val="18"/>
                <w:szCs w:val="18"/>
                <w:lang w:val="en-US"/>
              </w:rPr>
              <w:t xml:space="preserve"> grade</w:t>
            </w:r>
          </w:p>
        </w:tc>
        <w:tc>
          <w:tcPr>
            <w:tcW w:w="1482" w:type="dxa"/>
          </w:tcPr>
          <w:p w:rsidR="006869EE" w:rsidRPr="00D25458" w:rsidRDefault="00D25458" w:rsidP="00D25458">
            <w:pPr>
              <w:pStyle w:val="Paragraph"/>
              <w:numPr>
                <w:ilvl w:val="0"/>
                <w:numId w:val="0"/>
              </w:numPr>
              <w:spacing w:before="0" w:after="0"/>
              <w:rPr>
                <w:rFonts w:ascii="Arial" w:hAnsi="Arial" w:cs="Arial"/>
                <w:sz w:val="18"/>
                <w:szCs w:val="18"/>
                <w:lang w:val="en-US"/>
              </w:rPr>
            </w:pPr>
            <w:r w:rsidRPr="00D25458">
              <w:rPr>
                <w:rFonts w:ascii="Arial" w:hAnsi="Arial" w:cs="Arial"/>
                <w:sz w:val="18"/>
                <w:szCs w:val="18"/>
                <w:lang w:val="en-US"/>
              </w:rPr>
              <w:t>19%</w:t>
            </w:r>
          </w:p>
        </w:tc>
        <w:tc>
          <w:tcPr>
            <w:tcW w:w="2335" w:type="dxa"/>
          </w:tcPr>
          <w:p w:rsidR="006869EE" w:rsidRPr="00D25458" w:rsidRDefault="00D25458" w:rsidP="00D25458">
            <w:pPr>
              <w:pStyle w:val="Paragraph"/>
              <w:numPr>
                <w:ilvl w:val="0"/>
                <w:numId w:val="0"/>
              </w:numPr>
              <w:spacing w:before="0" w:after="0"/>
              <w:rPr>
                <w:rFonts w:ascii="Arial" w:hAnsi="Arial" w:cs="Arial"/>
                <w:sz w:val="18"/>
                <w:szCs w:val="18"/>
                <w:lang w:val="en-US"/>
              </w:rPr>
            </w:pPr>
            <w:r w:rsidRPr="00D25458">
              <w:rPr>
                <w:rFonts w:ascii="Arial" w:hAnsi="Arial" w:cs="Arial"/>
                <w:sz w:val="18"/>
                <w:szCs w:val="18"/>
                <w:lang w:val="en-US"/>
              </w:rPr>
              <w:t>15%</w:t>
            </w:r>
          </w:p>
        </w:tc>
        <w:tc>
          <w:tcPr>
            <w:tcW w:w="1395" w:type="dxa"/>
          </w:tcPr>
          <w:p w:rsidR="006869EE" w:rsidRPr="00D25458" w:rsidRDefault="00D25458" w:rsidP="00D25458">
            <w:pPr>
              <w:pStyle w:val="Paragraph"/>
              <w:numPr>
                <w:ilvl w:val="0"/>
                <w:numId w:val="0"/>
              </w:numPr>
              <w:spacing w:before="0" w:after="0"/>
              <w:rPr>
                <w:rFonts w:ascii="Arial" w:hAnsi="Arial" w:cs="Arial"/>
                <w:sz w:val="18"/>
                <w:szCs w:val="18"/>
                <w:lang w:val="en-US"/>
              </w:rPr>
            </w:pPr>
            <w:r w:rsidRPr="00D25458">
              <w:rPr>
                <w:rFonts w:ascii="Arial" w:hAnsi="Arial" w:cs="Arial"/>
                <w:sz w:val="18"/>
                <w:szCs w:val="18"/>
                <w:lang w:val="en-US"/>
              </w:rPr>
              <w:t>4 % points</w:t>
            </w:r>
          </w:p>
        </w:tc>
        <w:tc>
          <w:tcPr>
            <w:tcW w:w="1714" w:type="dxa"/>
          </w:tcPr>
          <w:p w:rsidR="006869EE" w:rsidRPr="00D25458" w:rsidRDefault="00D25458" w:rsidP="00D25458">
            <w:pPr>
              <w:pStyle w:val="Paragraph"/>
              <w:numPr>
                <w:ilvl w:val="0"/>
                <w:numId w:val="0"/>
              </w:numPr>
              <w:spacing w:before="0" w:after="0"/>
              <w:rPr>
                <w:rFonts w:ascii="Arial" w:hAnsi="Arial" w:cs="Arial"/>
                <w:sz w:val="18"/>
                <w:szCs w:val="18"/>
                <w:lang w:val="en-US"/>
              </w:rPr>
            </w:pPr>
            <w:r w:rsidRPr="00D25458">
              <w:rPr>
                <w:rFonts w:ascii="Arial" w:hAnsi="Arial" w:cs="Arial"/>
                <w:sz w:val="18"/>
                <w:szCs w:val="18"/>
                <w:lang w:val="en-US"/>
              </w:rPr>
              <w:t>4% points</w:t>
            </w:r>
          </w:p>
        </w:tc>
      </w:tr>
      <w:tr w:rsidR="00D25458" w:rsidRPr="00D25458" w:rsidTr="006869EE">
        <w:tc>
          <w:tcPr>
            <w:tcW w:w="1930" w:type="dxa"/>
          </w:tcPr>
          <w:p w:rsidR="00D25458" w:rsidRPr="00D25458" w:rsidRDefault="00D25458" w:rsidP="00D25458">
            <w:pPr>
              <w:pStyle w:val="Paragraph"/>
              <w:numPr>
                <w:ilvl w:val="0"/>
                <w:numId w:val="0"/>
              </w:numPr>
              <w:spacing w:before="0" w:after="0"/>
              <w:rPr>
                <w:rFonts w:ascii="Arial" w:hAnsi="Arial" w:cs="Arial"/>
                <w:sz w:val="18"/>
                <w:szCs w:val="18"/>
                <w:lang w:val="en-US"/>
              </w:rPr>
            </w:pPr>
            <w:r w:rsidRPr="00D25458">
              <w:rPr>
                <w:rFonts w:ascii="Arial" w:hAnsi="Arial" w:cs="Arial"/>
                <w:sz w:val="18"/>
                <w:szCs w:val="18"/>
                <w:lang w:val="en-US"/>
              </w:rPr>
              <w:t>Repetition rate 5</w:t>
            </w:r>
            <w:r w:rsidRPr="00D25458">
              <w:rPr>
                <w:rFonts w:ascii="Arial" w:hAnsi="Arial" w:cs="Arial"/>
                <w:sz w:val="18"/>
                <w:szCs w:val="18"/>
                <w:vertAlign w:val="superscript"/>
                <w:lang w:val="en-US"/>
              </w:rPr>
              <w:t>th</w:t>
            </w:r>
            <w:r w:rsidRPr="00D25458">
              <w:rPr>
                <w:rFonts w:ascii="Arial" w:hAnsi="Arial" w:cs="Arial"/>
                <w:sz w:val="18"/>
                <w:szCs w:val="18"/>
                <w:lang w:val="en-US"/>
              </w:rPr>
              <w:t xml:space="preserve"> grade</w:t>
            </w:r>
          </w:p>
        </w:tc>
        <w:tc>
          <w:tcPr>
            <w:tcW w:w="1482" w:type="dxa"/>
          </w:tcPr>
          <w:p w:rsidR="00D25458" w:rsidRPr="00D25458" w:rsidRDefault="00D25458" w:rsidP="00D25458">
            <w:pPr>
              <w:pStyle w:val="Paragraph"/>
              <w:numPr>
                <w:ilvl w:val="0"/>
                <w:numId w:val="0"/>
              </w:numPr>
              <w:spacing w:before="0" w:after="0"/>
              <w:rPr>
                <w:rFonts w:ascii="Arial" w:hAnsi="Arial" w:cs="Arial"/>
                <w:sz w:val="18"/>
                <w:szCs w:val="18"/>
                <w:lang w:val="en-US"/>
              </w:rPr>
            </w:pPr>
            <w:r w:rsidRPr="00D25458">
              <w:rPr>
                <w:rFonts w:ascii="Arial" w:hAnsi="Arial" w:cs="Arial"/>
                <w:sz w:val="18"/>
                <w:szCs w:val="18"/>
                <w:lang w:val="en-US"/>
              </w:rPr>
              <w:t>18%</w:t>
            </w:r>
          </w:p>
        </w:tc>
        <w:tc>
          <w:tcPr>
            <w:tcW w:w="2335" w:type="dxa"/>
          </w:tcPr>
          <w:p w:rsidR="00D25458" w:rsidRPr="00D25458" w:rsidRDefault="00D25458" w:rsidP="00D25458">
            <w:pPr>
              <w:pStyle w:val="Paragraph"/>
              <w:numPr>
                <w:ilvl w:val="0"/>
                <w:numId w:val="0"/>
              </w:numPr>
              <w:spacing w:before="0" w:after="0"/>
              <w:rPr>
                <w:rFonts w:ascii="Arial" w:hAnsi="Arial" w:cs="Arial"/>
                <w:sz w:val="18"/>
                <w:szCs w:val="18"/>
                <w:lang w:val="en-US"/>
              </w:rPr>
            </w:pPr>
            <w:r w:rsidRPr="00D25458">
              <w:rPr>
                <w:rFonts w:ascii="Arial" w:hAnsi="Arial" w:cs="Arial"/>
                <w:sz w:val="18"/>
                <w:szCs w:val="18"/>
                <w:lang w:val="en-US"/>
              </w:rPr>
              <w:t>18%</w:t>
            </w:r>
          </w:p>
        </w:tc>
        <w:tc>
          <w:tcPr>
            <w:tcW w:w="1395" w:type="dxa"/>
          </w:tcPr>
          <w:p w:rsidR="00D25458" w:rsidRPr="00D25458" w:rsidRDefault="00D25458" w:rsidP="00D25458">
            <w:pPr>
              <w:pStyle w:val="Paragraph"/>
              <w:numPr>
                <w:ilvl w:val="0"/>
                <w:numId w:val="0"/>
              </w:numPr>
              <w:spacing w:before="0" w:after="0"/>
              <w:rPr>
                <w:rFonts w:ascii="Arial" w:hAnsi="Arial" w:cs="Arial"/>
                <w:sz w:val="18"/>
                <w:szCs w:val="18"/>
                <w:lang w:val="en-US"/>
              </w:rPr>
            </w:pPr>
            <w:r w:rsidRPr="00D25458">
              <w:rPr>
                <w:rFonts w:ascii="Arial" w:hAnsi="Arial" w:cs="Arial"/>
                <w:sz w:val="18"/>
                <w:szCs w:val="18"/>
                <w:lang w:val="en-US"/>
              </w:rPr>
              <w:t>4 % points</w:t>
            </w:r>
          </w:p>
        </w:tc>
        <w:tc>
          <w:tcPr>
            <w:tcW w:w="1714" w:type="dxa"/>
          </w:tcPr>
          <w:p w:rsidR="00D25458" w:rsidRPr="00D25458" w:rsidRDefault="00D25458" w:rsidP="00D25458">
            <w:pPr>
              <w:pStyle w:val="Paragraph"/>
              <w:numPr>
                <w:ilvl w:val="0"/>
                <w:numId w:val="0"/>
              </w:numPr>
              <w:spacing w:before="0" w:after="0"/>
              <w:rPr>
                <w:rFonts w:ascii="Arial" w:hAnsi="Arial" w:cs="Arial"/>
                <w:sz w:val="18"/>
                <w:szCs w:val="18"/>
                <w:lang w:val="en-US"/>
              </w:rPr>
            </w:pPr>
            <w:r w:rsidRPr="00D25458">
              <w:rPr>
                <w:rFonts w:ascii="Arial" w:hAnsi="Arial" w:cs="Arial"/>
                <w:sz w:val="18"/>
                <w:szCs w:val="18"/>
                <w:lang w:val="en-US"/>
              </w:rPr>
              <w:t>0% points</w:t>
            </w:r>
          </w:p>
        </w:tc>
      </w:tr>
    </w:tbl>
    <w:p w:rsidR="00F9687D" w:rsidRDefault="00F9687D" w:rsidP="008C2F78">
      <w:pPr>
        <w:pStyle w:val="Paragraph"/>
        <w:numPr>
          <w:ilvl w:val="0"/>
          <w:numId w:val="0"/>
        </w:numPr>
        <w:ind w:left="720"/>
        <w:rPr>
          <w:rFonts w:ascii="Arial" w:hAnsi="Arial" w:cs="Arial"/>
          <w:sz w:val="22"/>
          <w:szCs w:val="22"/>
          <w:lang w:val="en-US"/>
        </w:rPr>
      </w:pPr>
    </w:p>
    <w:p w:rsidR="00D2330B" w:rsidRPr="00F9687D" w:rsidRDefault="00F9687D" w:rsidP="008C2F78">
      <w:pPr>
        <w:pStyle w:val="Paragraph"/>
        <w:numPr>
          <w:ilvl w:val="0"/>
          <w:numId w:val="0"/>
        </w:numPr>
        <w:ind w:left="720"/>
        <w:rPr>
          <w:rFonts w:ascii="Arial" w:hAnsi="Arial" w:cs="Arial"/>
          <w:b/>
          <w:sz w:val="22"/>
          <w:szCs w:val="22"/>
          <w:lang w:val="en-US"/>
        </w:rPr>
      </w:pPr>
      <w:r w:rsidRPr="00491566">
        <w:rPr>
          <w:rFonts w:ascii="Arial" w:hAnsi="Arial" w:cs="Arial"/>
          <w:sz w:val="22"/>
          <w:szCs w:val="22"/>
          <w:u w:val="single"/>
          <w:lang w:val="en-US"/>
        </w:rPr>
        <w:t>Trigger 4. Draft National ICT in education policy and strategy completed</w:t>
      </w:r>
      <w:r w:rsidRPr="00F9687D">
        <w:rPr>
          <w:rFonts w:ascii="Arial" w:hAnsi="Arial" w:cs="Arial"/>
          <w:b/>
          <w:sz w:val="22"/>
          <w:szCs w:val="22"/>
          <w:lang w:val="en-US"/>
        </w:rPr>
        <w:t xml:space="preserve">. Fulfilled. </w:t>
      </w:r>
      <w:r w:rsidR="00F61524">
        <w:rPr>
          <w:rFonts w:ascii="Arial" w:hAnsi="Arial" w:cs="Arial"/>
          <w:sz w:val="22"/>
          <w:szCs w:val="22"/>
          <w:lang w:val="en-US"/>
        </w:rPr>
        <w:t xml:space="preserve">Phase I was instrumental in developing an ICT policy that was adopted by the MOESC and provides clear guidelines on how the use of technology can complement the delivery of the curriculum. As a first step implementing the ICT strategy, an ICT unit has already been created within the MOESC.  The policy can be accessed in the following link </w:t>
      </w:r>
      <w:hyperlink r:id="rId7" w:history="1">
        <w:r w:rsidR="00F61524">
          <w:rPr>
            <w:rStyle w:val="Hyperlink"/>
            <w:rFonts w:ascii="Arial" w:hAnsi="Arial" w:cs="Arial"/>
            <w:sz w:val="22"/>
            <w:szCs w:val="22"/>
            <w:lang w:val="en-US"/>
          </w:rPr>
          <w:t>EEO#4</w:t>
        </w:r>
      </w:hyperlink>
      <w:r w:rsidR="00F61524">
        <w:rPr>
          <w:rStyle w:val="Hyperlink"/>
          <w:rFonts w:ascii="Arial" w:hAnsi="Arial" w:cs="Arial"/>
          <w:sz w:val="22"/>
          <w:szCs w:val="22"/>
          <w:lang w:val="en-US"/>
        </w:rPr>
        <w:t xml:space="preserve">. </w:t>
      </w:r>
    </w:p>
    <w:p w:rsidR="00F9687D" w:rsidRDefault="00F61524" w:rsidP="008C2F78">
      <w:pPr>
        <w:pStyle w:val="Paragraph"/>
        <w:numPr>
          <w:ilvl w:val="0"/>
          <w:numId w:val="0"/>
        </w:numPr>
        <w:ind w:left="720"/>
        <w:rPr>
          <w:rFonts w:ascii="Arial" w:hAnsi="Arial" w:cs="Arial"/>
          <w:sz w:val="22"/>
          <w:szCs w:val="22"/>
          <w:lang w:val="en-US"/>
        </w:rPr>
      </w:pPr>
      <w:r w:rsidRPr="00491566">
        <w:rPr>
          <w:rFonts w:ascii="Arial" w:hAnsi="Arial" w:cs="Arial"/>
          <w:sz w:val="22"/>
          <w:szCs w:val="22"/>
          <w:u w:val="single"/>
          <w:lang w:val="en-US"/>
        </w:rPr>
        <w:t>Trigger 5. Schools constructed and functioning in the interior</w:t>
      </w:r>
      <w:r w:rsidRPr="00F61524">
        <w:rPr>
          <w:rFonts w:ascii="Arial" w:hAnsi="Arial" w:cs="Arial"/>
          <w:b/>
          <w:sz w:val="22"/>
          <w:szCs w:val="22"/>
          <w:lang w:val="en-US"/>
        </w:rPr>
        <w:t>.</w:t>
      </w:r>
      <w:r>
        <w:rPr>
          <w:rFonts w:ascii="Arial" w:hAnsi="Arial" w:cs="Arial"/>
          <w:b/>
          <w:sz w:val="22"/>
          <w:szCs w:val="22"/>
          <w:lang w:val="en-US"/>
        </w:rPr>
        <w:t xml:space="preserve"> Fulfilled. </w:t>
      </w:r>
      <w:r w:rsidR="00371D92">
        <w:rPr>
          <w:rFonts w:ascii="Arial" w:hAnsi="Arial" w:cs="Arial"/>
          <w:sz w:val="22"/>
          <w:szCs w:val="22"/>
          <w:lang w:val="en-US"/>
        </w:rPr>
        <w:t>Phase I has successfully built 2 new schools</w:t>
      </w:r>
      <w:r w:rsidR="00371D92" w:rsidRPr="006C6A87">
        <w:rPr>
          <w:rFonts w:ascii="Arial" w:hAnsi="Arial" w:cs="Arial"/>
          <w:sz w:val="22"/>
          <w:szCs w:val="22"/>
          <w:lang w:val="en-US"/>
        </w:rPr>
        <w:t>, renov</w:t>
      </w:r>
      <w:r w:rsidR="00371D92">
        <w:rPr>
          <w:rFonts w:ascii="Arial" w:hAnsi="Arial" w:cs="Arial"/>
          <w:sz w:val="22"/>
          <w:szCs w:val="22"/>
          <w:lang w:val="en-US"/>
        </w:rPr>
        <w:t>ated 12 </w:t>
      </w:r>
      <w:r w:rsidR="00371D92" w:rsidRPr="006C6A87">
        <w:rPr>
          <w:rFonts w:ascii="Arial" w:hAnsi="Arial" w:cs="Arial"/>
          <w:sz w:val="22"/>
          <w:szCs w:val="22"/>
          <w:lang w:val="en-US"/>
        </w:rPr>
        <w:t>schools in the interior (21 new classrooms and</w:t>
      </w:r>
      <w:r w:rsidR="00371D92" w:rsidRPr="00C17A3E">
        <w:rPr>
          <w:rFonts w:ascii="Arial" w:hAnsi="Arial" w:cs="Arial"/>
          <w:sz w:val="22"/>
          <w:szCs w:val="22"/>
          <w:lang w:val="en-US"/>
        </w:rPr>
        <w:t xml:space="preserve"> 20 renovated classrooms) and buil</w:t>
      </w:r>
      <w:r w:rsidR="00371D92">
        <w:rPr>
          <w:rFonts w:ascii="Arial" w:hAnsi="Arial" w:cs="Arial"/>
          <w:sz w:val="22"/>
          <w:szCs w:val="22"/>
          <w:lang w:val="en-US"/>
        </w:rPr>
        <w:t>t</w:t>
      </w:r>
      <w:r w:rsidR="00371D92" w:rsidRPr="00C17A3E">
        <w:rPr>
          <w:rFonts w:ascii="Arial" w:hAnsi="Arial" w:cs="Arial"/>
          <w:sz w:val="22"/>
          <w:szCs w:val="22"/>
          <w:lang w:val="en-US"/>
        </w:rPr>
        <w:t xml:space="preserve"> 20 new houses for teachers.</w:t>
      </w:r>
      <w:r w:rsidR="00371D92">
        <w:rPr>
          <w:rFonts w:ascii="Arial" w:hAnsi="Arial" w:cs="Arial"/>
          <w:sz w:val="22"/>
          <w:szCs w:val="22"/>
          <w:lang w:val="en-US"/>
        </w:rPr>
        <w:t xml:space="preserve"> These new schools, classrooms and teacher housing have allowed students in the interior to have access to environments that allow for better learning. At the same time, the teacher housing has enabled teachers to live close to the schools that otherwise are very hard to reach given their remoteness in the interior of the country. </w:t>
      </w:r>
    </w:p>
    <w:p w:rsidR="00F07A5F" w:rsidRDefault="00371D92" w:rsidP="008C2F78">
      <w:pPr>
        <w:pStyle w:val="Paragraph"/>
        <w:numPr>
          <w:ilvl w:val="0"/>
          <w:numId w:val="0"/>
        </w:numPr>
        <w:ind w:left="720"/>
        <w:rPr>
          <w:rFonts w:ascii="Arial" w:hAnsi="Arial" w:cs="Arial"/>
          <w:sz w:val="22"/>
          <w:szCs w:val="22"/>
          <w:lang w:val="en-US"/>
        </w:rPr>
      </w:pPr>
      <w:r w:rsidRPr="00491566">
        <w:rPr>
          <w:rFonts w:ascii="Arial" w:hAnsi="Arial" w:cs="Arial"/>
          <w:sz w:val="22"/>
          <w:szCs w:val="22"/>
          <w:u w:val="single"/>
          <w:lang w:val="en-US"/>
        </w:rPr>
        <w:t>Trigger 6. Strategy for reforming junior secondary grades developed in Phase II</w:t>
      </w:r>
      <w:r w:rsidRPr="00371D92">
        <w:rPr>
          <w:rFonts w:ascii="Arial" w:hAnsi="Arial" w:cs="Arial"/>
          <w:b/>
          <w:sz w:val="22"/>
          <w:szCs w:val="22"/>
          <w:lang w:val="en-US"/>
        </w:rPr>
        <w:t>. Not fulfilled</w:t>
      </w:r>
      <w:r>
        <w:rPr>
          <w:rFonts w:ascii="Arial" w:hAnsi="Arial" w:cs="Arial"/>
          <w:sz w:val="22"/>
          <w:szCs w:val="22"/>
          <w:lang w:val="en-US"/>
        </w:rPr>
        <w:t>. The s</w:t>
      </w:r>
      <w:r w:rsidR="00275798" w:rsidRPr="00CC2800">
        <w:rPr>
          <w:rFonts w:ascii="Arial" w:hAnsi="Arial" w:cs="Arial"/>
          <w:sz w:val="22"/>
          <w:szCs w:val="22"/>
          <w:lang w:val="en-US"/>
        </w:rPr>
        <w:t xml:space="preserve">trategy to reform lower secondary education has not </w:t>
      </w:r>
      <w:r>
        <w:rPr>
          <w:rFonts w:ascii="Arial" w:hAnsi="Arial" w:cs="Arial"/>
          <w:sz w:val="22"/>
          <w:szCs w:val="22"/>
          <w:lang w:val="en-US"/>
        </w:rPr>
        <w:t xml:space="preserve">yet </w:t>
      </w:r>
      <w:r w:rsidR="00275798" w:rsidRPr="00CC2800">
        <w:rPr>
          <w:rFonts w:ascii="Arial" w:hAnsi="Arial" w:cs="Arial"/>
          <w:sz w:val="22"/>
          <w:szCs w:val="22"/>
          <w:lang w:val="en-US"/>
        </w:rPr>
        <w:t xml:space="preserve">been developed yet but will be advanced in the execution of Phase II. The strategy is to be prepared in parallel with the redesign of the curriculum of the last grades of primary education that are now part of </w:t>
      </w:r>
      <w:r w:rsidR="00275798">
        <w:rPr>
          <w:rFonts w:ascii="Arial" w:hAnsi="Arial" w:cs="Arial"/>
          <w:sz w:val="22"/>
          <w:szCs w:val="22"/>
          <w:lang w:val="en-US"/>
        </w:rPr>
        <w:t xml:space="preserve">the activities financed by </w:t>
      </w:r>
      <w:r w:rsidR="00275798" w:rsidRPr="00CC2800">
        <w:rPr>
          <w:rFonts w:ascii="Arial" w:hAnsi="Arial" w:cs="Arial"/>
          <w:sz w:val="22"/>
          <w:szCs w:val="22"/>
          <w:lang w:val="en-US"/>
        </w:rPr>
        <w:t>Phase II.</w:t>
      </w:r>
    </w:p>
    <w:p w:rsidR="00371D92" w:rsidRPr="00E31F46" w:rsidRDefault="00371D92" w:rsidP="008C2F78">
      <w:pPr>
        <w:pStyle w:val="Paragraph"/>
        <w:numPr>
          <w:ilvl w:val="0"/>
          <w:numId w:val="0"/>
        </w:numPr>
        <w:ind w:left="720"/>
        <w:rPr>
          <w:rFonts w:ascii="Arial" w:hAnsi="Arial" w:cs="Arial"/>
          <w:sz w:val="22"/>
          <w:szCs w:val="22"/>
          <w:lang w:val="en-US"/>
        </w:rPr>
      </w:pPr>
      <w:r w:rsidRPr="00491566">
        <w:rPr>
          <w:rFonts w:ascii="Arial" w:hAnsi="Arial" w:cs="Arial"/>
          <w:sz w:val="22"/>
          <w:szCs w:val="22"/>
          <w:u w:val="single"/>
          <w:lang w:val="en-US"/>
        </w:rPr>
        <w:t xml:space="preserve">Financial Trigger. At least 50% of loan resources disbursed and 75% committed. </w:t>
      </w:r>
      <w:r w:rsidRPr="00371D92">
        <w:rPr>
          <w:rFonts w:ascii="Arial" w:hAnsi="Arial" w:cs="Arial"/>
          <w:b/>
          <w:sz w:val="22"/>
          <w:szCs w:val="22"/>
          <w:lang w:val="en-US"/>
        </w:rPr>
        <w:t xml:space="preserve">Fulfilled. </w:t>
      </w:r>
      <w:r w:rsidR="00E31F46" w:rsidRPr="00E31F46">
        <w:rPr>
          <w:rFonts w:ascii="Arial" w:hAnsi="Arial" w:cs="Arial"/>
          <w:sz w:val="22"/>
          <w:szCs w:val="22"/>
          <w:lang w:val="en-US"/>
        </w:rPr>
        <w:t>Phase I has disbursed almost all of its resources, as of October 14th, 2015 the loan had disbursed 95.8% of its resources.</w:t>
      </w:r>
    </w:p>
    <w:p w:rsidR="00C927B1" w:rsidRPr="00E31F46" w:rsidRDefault="00C927B1" w:rsidP="00E31F46">
      <w:pPr>
        <w:pStyle w:val="Paragraph"/>
        <w:numPr>
          <w:ilvl w:val="0"/>
          <w:numId w:val="0"/>
        </w:numPr>
        <w:ind w:left="720"/>
        <w:rPr>
          <w:rFonts w:ascii="Arial" w:hAnsi="Arial" w:cs="Arial"/>
          <w:sz w:val="22"/>
          <w:szCs w:val="22"/>
          <w:lang w:val="en-US"/>
        </w:rPr>
      </w:pPr>
    </w:p>
    <w:sectPr w:rsidR="00C927B1" w:rsidRPr="00E31F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A2B35"/>
    <w:multiLevelType w:val="multilevel"/>
    <w:tmpl w:val="A7FA976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rFonts w:ascii="Arial" w:hAnsi="Arial" w:cs="Arial" w:hint="default"/>
        <w:sz w:val="22"/>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nsid w:val="11A529D7"/>
    <w:multiLevelType w:val="multilevel"/>
    <w:tmpl w:val="B38EBC1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nsid w:val="58452A2C"/>
    <w:multiLevelType w:val="hybridMultilevel"/>
    <w:tmpl w:val="B23C296A"/>
    <w:lvl w:ilvl="0" w:tplc="C15A436A">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5D559D9"/>
    <w:multiLevelType w:val="hybridMultilevel"/>
    <w:tmpl w:val="269CBA6E"/>
    <w:lvl w:ilvl="0" w:tplc="5478DE1A">
      <w:start w:val="1"/>
      <w:numFmt w:val="decimal"/>
      <w:lvlText w:val="%1."/>
      <w:lvlJc w:val="left"/>
      <w:pPr>
        <w:ind w:left="324" w:hanging="360"/>
      </w:pPr>
      <w:rPr>
        <w:rFonts w:hint="default"/>
      </w:rPr>
    </w:lvl>
    <w:lvl w:ilvl="1" w:tplc="04090019" w:tentative="1">
      <w:start w:val="1"/>
      <w:numFmt w:val="lowerLetter"/>
      <w:lvlText w:val="%2."/>
      <w:lvlJc w:val="left"/>
      <w:pPr>
        <w:ind w:left="1044" w:hanging="360"/>
      </w:pPr>
    </w:lvl>
    <w:lvl w:ilvl="2" w:tplc="0409001B" w:tentative="1">
      <w:start w:val="1"/>
      <w:numFmt w:val="lowerRoman"/>
      <w:lvlText w:val="%3."/>
      <w:lvlJc w:val="right"/>
      <w:pPr>
        <w:ind w:left="1764" w:hanging="180"/>
      </w:pPr>
    </w:lvl>
    <w:lvl w:ilvl="3" w:tplc="0409000F" w:tentative="1">
      <w:start w:val="1"/>
      <w:numFmt w:val="decimal"/>
      <w:lvlText w:val="%4."/>
      <w:lvlJc w:val="left"/>
      <w:pPr>
        <w:ind w:left="2484" w:hanging="360"/>
      </w:pPr>
    </w:lvl>
    <w:lvl w:ilvl="4" w:tplc="04090019" w:tentative="1">
      <w:start w:val="1"/>
      <w:numFmt w:val="lowerLetter"/>
      <w:lvlText w:val="%5."/>
      <w:lvlJc w:val="left"/>
      <w:pPr>
        <w:ind w:left="3204" w:hanging="360"/>
      </w:pPr>
    </w:lvl>
    <w:lvl w:ilvl="5" w:tplc="0409001B" w:tentative="1">
      <w:start w:val="1"/>
      <w:numFmt w:val="lowerRoman"/>
      <w:lvlText w:val="%6."/>
      <w:lvlJc w:val="right"/>
      <w:pPr>
        <w:ind w:left="3924" w:hanging="180"/>
      </w:pPr>
    </w:lvl>
    <w:lvl w:ilvl="6" w:tplc="0409000F" w:tentative="1">
      <w:start w:val="1"/>
      <w:numFmt w:val="decimal"/>
      <w:lvlText w:val="%7."/>
      <w:lvlJc w:val="left"/>
      <w:pPr>
        <w:ind w:left="4644" w:hanging="360"/>
      </w:pPr>
    </w:lvl>
    <w:lvl w:ilvl="7" w:tplc="04090019" w:tentative="1">
      <w:start w:val="1"/>
      <w:numFmt w:val="lowerLetter"/>
      <w:lvlText w:val="%8."/>
      <w:lvlJc w:val="left"/>
      <w:pPr>
        <w:ind w:left="5364" w:hanging="360"/>
      </w:pPr>
    </w:lvl>
    <w:lvl w:ilvl="8" w:tplc="0409001B" w:tentative="1">
      <w:start w:val="1"/>
      <w:numFmt w:val="lowerRoman"/>
      <w:lvlText w:val="%9."/>
      <w:lvlJc w:val="right"/>
      <w:pPr>
        <w:ind w:left="6084" w:hanging="180"/>
      </w:pPr>
    </w:lvl>
  </w:abstractNum>
  <w:num w:numId="1">
    <w:abstractNumId w:val="0"/>
  </w:num>
  <w:num w:numId="2">
    <w:abstractNumId w:val="1"/>
  </w:num>
  <w:num w:numId="3">
    <w:abstractNumId w:val="0"/>
  </w:num>
  <w:num w:numId="4">
    <w:abstractNumId w:val="3"/>
  </w:num>
  <w:num w:numId="5">
    <w:abstractNumId w:val="0"/>
  </w:num>
  <w:num w:numId="6">
    <w:abstractNumId w:val="0"/>
  </w:num>
  <w:num w:numId="7">
    <w:abstractNumId w:val="0"/>
  </w:num>
  <w:num w:numId="8">
    <w:abstractNumId w:val="0"/>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A5F"/>
    <w:rsid w:val="00020DB3"/>
    <w:rsid w:val="00091B79"/>
    <w:rsid w:val="000B4D71"/>
    <w:rsid w:val="000B5D6F"/>
    <w:rsid w:val="000C3C65"/>
    <w:rsid w:val="000E30A3"/>
    <w:rsid w:val="000F6711"/>
    <w:rsid w:val="001338F8"/>
    <w:rsid w:val="00134BA0"/>
    <w:rsid w:val="00162BF7"/>
    <w:rsid w:val="001757F1"/>
    <w:rsid w:val="00186EC2"/>
    <w:rsid w:val="001C20FE"/>
    <w:rsid w:val="001E4857"/>
    <w:rsid w:val="00254E26"/>
    <w:rsid w:val="00255ACE"/>
    <w:rsid w:val="00262828"/>
    <w:rsid w:val="002740EB"/>
    <w:rsid w:val="00275798"/>
    <w:rsid w:val="002E7EC9"/>
    <w:rsid w:val="0030381E"/>
    <w:rsid w:val="003056D2"/>
    <w:rsid w:val="00312583"/>
    <w:rsid w:val="00371D92"/>
    <w:rsid w:val="0039503A"/>
    <w:rsid w:val="003A0EEB"/>
    <w:rsid w:val="003F5506"/>
    <w:rsid w:val="00491566"/>
    <w:rsid w:val="004F594B"/>
    <w:rsid w:val="00505522"/>
    <w:rsid w:val="005521E4"/>
    <w:rsid w:val="005D69F6"/>
    <w:rsid w:val="00662124"/>
    <w:rsid w:val="00667F6F"/>
    <w:rsid w:val="006869EE"/>
    <w:rsid w:val="00694264"/>
    <w:rsid w:val="007153C0"/>
    <w:rsid w:val="00734D27"/>
    <w:rsid w:val="00745BD6"/>
    <w:rsid w:val="007E1BFA"/>
    <w:rsid w:val="00851044"/>
    <w:rsid w:val="008C2F78"/>
    <w:rsid w:val="008F1DCA"/>
    <w:rsid w:val="00991FD8"/>
    <w:rsid w:val="009A24D2"/>
    <w:rsid w:val="009A5169"/>
    <w:rsid w:val="009E08FF"/>
    <w:rsid w:val="009F6C73"/>
    <w:rsid w:val="00A775B5"/>
    <w:rsid w:val="00B60FA3"/>
    <w:rsid w:val="00B87E8B"/>
    <w:rsid w:val="00B91583"/>
    <w:rsid w:val="00BE690A"/>
    <w:rsid w:val="00C1257A"/>
    <w:rsid w:val="00C23F67"/>
    <w:rsid w:val="00C5520F"/>
    <w:rsid w:val="00C927B1"/>
    <w:rsid w:val="00CA2C02"/>
    <w:rsid w:val="00CF576A"/>
    <w:rsid w:val="00D2330B"/>
    <w:rsid w:val="00D25458"/>
    <w:rsid w:val="00D304D8"/>
    <w:rsid w:val="00D97405"/>
    <w:rsid w:val="00E31F46"/>
    <w:rsid w:val="00E44923"/>
    <w:rsid w:val="00E61F17"/>
    <w:rsid w:val="00EE4DD4"/>
    <w:rsid w:val="00F07A5F"/>
    <w:rsid w:val="00F139ED"/>
    <w:rsid w:val="00F3658B"/>
    <w:rsid w:val="00F46FF6"/>
    <w:rsid w:val="00F50B2A"/>
    <w:rsid w:val="00F57E9D"/>
    <w:rsid w:val="00F61524"/>
    <w:rsid w:val="00F9687D"/>
    <w:rsid w:val="00FB56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7A5F"/>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F07A5F"/>
    <w:pPr>
      <w:keepNext/>
      <w:numPr>
        <w:numId w:val="1"/>
      </w:numPr>
      <w:tabs>
        <w:tab w:val="clear" w:pos="1800"/>
        <w:tab w:val="num" w:pos="648"/>
        <w:tab w:val="left" w:pos="1440"/>
      </w:tabs>
      <w:spacing w:before="240" w:after="240"/>
      <w:ind w:left="0"/>
      <w:jc w:val="center"/>
    </w:pPr>
    <w:rPr>
      <w:b/>
      <w:smallCaps/>
      <w:lang w:val="es-ES_tradnl"/>
    </w:rPr>
  </w:style>
  <w:style w:type="paragraph" w:customStyle="1" w:styleId="Paragraph">
    <w:name w:val="Paragraph"/>
    <w:aliases w:val="p,PARAGRAPH,PG,pa,at,paragraph"/>
    <w:basedOn w:val="BodyTextIndent"/>
    <w:link w:val="ParagraphChar"/>
    <w:qFormat/>
    <w:rsid w:val="00F07A5F"/>
    <w:pPr>
      <w:numPr>
        <w:ilvl w:val="1"/>
        <w:numId w:val="1"/>
      </w:numPr>
      <w:spacing w:before="120"/>
      <w:jc w:val="both"/>
      <w:outlineLvl w:val="1"/>
    </w:pPr>
    <w:rPr>
      <w:lang w:val="es-ES_tradnl"/>
    </w:rPr>
  </w:style>
  <w:style w:type="paragraph" w:customStyle="1" w:styleId="subpar">
    <w:name w:val="subpar"/>
    <w:basedOn w:val="BodyTextIndent3"/>
    <w:rsid w:val="00F07A5F"/>
    <w:pPr>
      <w:numPr>
        <w:ilvl w:val="2"/>
        <w:numId w:val="1"/>
      </w:numPr>
      <w:tabs>
        <w:tab w:val="clear" w:pos="2304"/>
        <w:tab w:val="num" w:pos="360"/>
        <w:tab w:val="num" w:pos="1152"/>
      </w:tabs>
      <w:spacing w:before="120"/>
      <w:ind w:left="1152" w:firstLine="0"/>
      <w:jc w:val="both"/>
      <w:outlineLvl w:val="2"/>
    </w:pPr>
    <w:rPr>
      <w:sz w:val="24"/>
      <w:szCs w:val="20"/>
      <w:lang w:val="es-ES_tradnl"/>
    </w:rPr>
  </w:style>
  <w:style w:type="paragraph" w:customStyle="1" w:styleId="SubSubPar">
    <w:name w:val="SubSubPar"/>
    <w:basedOn w:val="subpar"/>
    <w:rsid w:val="00F07A5F"/>
    <w:pPr>
      <w:numPr>
        <w:ilvl w:val="3"/>
      </w:numPr>
      <w:tabs>
        <w:tab w:val="clear" w:pos="2736"/>
        <w:tab w:val="left" w:pos="0"/>
        <w:tab w:val="num" w:pos="360"/>
        <w:tab w:val="num" w:pos="1152"/>
        <w:tab w:val="num" w:pos="1296"/>
      </w:tabs>
      <w:ind w:left="1296"/>
    </w:pPr>
  </w:style>
  <w:style w:type="character" w:customStyle="1" w:styleId="ParagraphChar">
    <w:name w:val="Paragraph Char"/>
    <w:aliases w:val="paragraph Char,p Char,PARAGRAPH Char,PG Char,pa Char,at Char"/>
    <w:link w:val="Paragraph"/>
    <w:rsid w:val="00F07A5F"/>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F07A5F"/>
    <w:pPr>
      <w:spacing w:after="120"/>
      <w:ind w:left="360"/>
    </w:pPr>
  </w:style>
  <w:style w:type="character" w:customStyle="1" w:styleId="BodyTextIndentChar">
    <w:name w:val="Body Text Indent Char"/>
    <w:basedOn w:val="DefaultParagraphFont"/>
    <w:link w:val="BodyTextIndent"/>
    <w:uiPriority w:val="99"/>
    <w:semiHidden/>
    <w:rsid w:val="00F07A5F"/>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F07A5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07A5F"/>
    <w:rPr>
      <w:rFonts w:ascii="Times New Roman" w:eastAsia="Times New Roman" w:hAnsi="Times New Roman" w:cs="Times New Roman"/>
      <w:sz w:val="16"/>
      <w:szCs w:val="16"/>
    </w:rPr>
  </w:style>
  <w:style w:type="character" w:styleId="Hyperlink">
    <w:name w:val="Hyperlink"/>
    <w:rsid w:val="00505522"/>
    <w:rPr>
      <w:color w:val="0000FF"/>
      <w:u w:val="single"/>
    </w:rPr>
  </w:style>
  <w:style w:type="paragraph" w:styleId="NormalWeb">
    <w:name w:val="Normal (Web)"/>
    <w:basedOn w:val="Normal"/>
    <w:uiPriority w:val="99"/>
    <w:rsid w:val="00745BD6"/>
    <w:pPr>
      <w:spacing w:before="100" w:beforeAutospacing="1" w:after="100" w:afterAutospacing="1"/>
    </w:pPr>
    <w:rPr>
      <w:rFonts w:ascii="Arial Unicode MS" w:eastAsia="Arial Unicode MS" w:hAnsi="Arial Unicode MS" w:cs="Arial Unicode MS"/>
      <w:color w:val="000000"/>
      <w:szCs w:val="24"/>
    </w:rPr>
  </w:style>
  <w:style w:type="table" w:styleId="TableGrid">
    <w:name w:val="Table Grid"/>
    <w:basedOn w:val="TableNormal"/>
    <w:uiPriority w:val="59"/>
    <w:rsid w:val="006869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7A5F"/>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F07A5F"/>
    <w:pPr>
      <w:keepNext/>
      <w:numPr>
        <w:numId w:val="1"/>
      </w:numPr>
      <w:tabs>
        <w:tab w:val="clear" w:pos="1800"/>
        <w:tab w:val="num" w:pos="648"/>
        <w:tab w:val="left" w:pos="1440"/>
      </w:tabs>
      <w:spacing w:before="240" w:after="240"/>
      <w:ind w:left="0"/>
      <w:jc w:val="center"/>
    </w:pPr>
    <w:rPr>
      <w:b/>
      <w:smallCaps/>
      <w:lang w:val="es-ES_tradnl"/>
    </w:rPr>
  </w:style>
  <w:style w:type="paragraph" w:customStyle="1" w:styleId="Paragraph">
    <w:name w:val="Paragraph"/>
    <w:aliases w:val="p,PARAGRAPH,PG,pa,at,paragraph"/>
    <w:basedOn w:val="BodyTextIndent"/>
    <w:link w:val="ParagraphChar"/>
    <w:qFormat/>
    <w:rsid w:val="00F07A5F"/>
    <w:pPr>
      <w:numPr>
        <w:ilvl w:val="1"/>
        <w:numId w:val="1"/>
      </w:numPr>
      <w:spacing w:before="120"/>
      <w:jc w:val="both"/>
      <w:outlineLvl w:val="1"/>
    </w:pPr>
    <w:rPr>
      <w:lang w:val="es-ES_tradnl"/>
    </w:rPr>
  </w:style>
  <w:style w:type="paragraph" w:customStyle="1" w:styleId="subpar">
    <w:name w:val="subpar"/>
    <w:basedOn w:val="BodyTextIndent3"/>
    <w:rsid w:val="00F07A5F"/>
    <w:pPr>
      <w:numPr>
        <w:ilvl w:val="2"/>
        <w:numId w:val="1"/>
      </w:numPr>
      <w:tabs>
        <w:tab w:val="clear" w:pos="2304"/>
        <w:tab w:val="num" w:pos="360"/>
        <w:tab w:val="num" w:pos="1152"/>
      </w:tabs>
      <w:spacing w:before="120"/>
      <w:ind w:left="1152" w:firstLine="0"/>
      <w:jc w:val="both"/>
      <w:outlineLvl w:val="2"/>
    </w:pPr>
    <w:rPr>
      <w:sz w:val="24"/>
      <w:szCs w:val="20"/>
      <w:lang w:val="es-ES_tradnl"/>
    </w:rPr>
  </w:style>
  <w:style w:type="paragraph" w:customStyle="1" w:styleId="SubSubPar">
    <w:name w:val="SubSubPar"/>
    <w:basedOn w:val="subpar"/>
    <w:rsid w:val="00F07A5F"/>
    <w:pPr>
      <w:numPr>
        <w:ilvl w:val="3"/>
      </w:numPr>
      <w:tabs>
        <w:tab w:val="clear" w:pos="2736"/>
        <w:tab w:val="left" w:pos="0"/>
        <w:tab w:val="num" w:pos="360"/>
        <w:tab w:val="num" w:pos="1152"/>
        <w:tab w:val="num" w:pos="1296"/>
      </w:tabs>
      <w:ind w:left="1296"/>
    </w:pPr>
  </w:style>
  <w:style w:type="character" w:customStyle="1" w:styleId="ParagraphChar">
    <w:name w:val="Paragraph Char"/>
    <w:aliases w:val="paragraph Char,p Char,PARAGRAPH Char,PG Char,pa Char,at Char"/>
    <w:link w:val="Paragraph"/>
    <w:rsid w:val="00F07A5F"/>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F07A5F"/>
    <w:pPr>
      <w:spacing w:after="120"/>
      <w:ind w:left="360"/>
    </w:pPr>
  </w:style>
  <w:style w:type="character" w:customStyle="1" w:styleId="BodyTextIndentChar">
    <w:name w:val="Body Text Indent Char"/>
    <w:basedOn w:val="DefaultParagraphFont"/>
    <w:link w:val="BodyTextIndent"/>
    <w:uiPriority w:val="99"/>
    <w:semiHidden/>
    <w:rsid w:val="00F07A5F"/>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F07A5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07A5F"/>
    <w:rPr>
      <w:rFonts w:ascii="Times New Roman" w:eastAsia="Times New Roman" w:hAnsi="Times New Roman" w:cs="Times New Roman"/>
      <w:sz w:val="16"/>
      <w:szCs w:val="16"/>
    </w:rPr>
  </w:style>
  <w:style w:type="character" w:styleId="Hyperlink">
    <w:name w:val="Hyperlink"/>
    <w:rsid w:val="00505522"/>
    <w:rPr>
      <w:color w:val="0000FF"/>
      <w:u w:val="single"/>
    </w:rPr>
  </w:style>
  <w:style w:type="paragraph" w:styleId="NormalWeb">
    <w:name w:val="Normal (Web)"/>
    <w:basedOn w:val="Normal"/>
    <w:uiPriority w:val="99"/>
    <w:rsid w:val="00745BD6"/>
    <w:pPr>
      <w:spacing w:before="100" w:beforeAutospacing="1" w:after="100" w:afterAutospacing="1"/>
    </w:pPr>
    <w:rPr>
      <w:rFonts w:ascii="Arial Unicode MS" w:eastAsia="Arial Unicode MS" w:hAnsi="Arial Unicode MS" w:cs="Arial Unicode MS"/>
      <w:color w:val="000000"/>
      <w:szCs w:val="24"/>
    </w:rPr>
  </w:style>
  <w:style w:type="table" w:styleId="TableGrid">
    <w:name w:val="Table Grid"/>
    <w:basedOn w:val="TableNormal"/>
    <w:uiPriority w:val="59"/>
    <w:rsid w:val="006869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microsoft.com/office/2007/relationships/stylesWithEffects" Target="stylesWithEffects.xml"/><Relationship Id="rId7" Type="http://schemas.openxmlformats.org/officeDocument/2006/relationships/hyperlink" Target="http://idbdocs.iadb.org/wsdocs/getDocument.aspx?DOCNUM=39870991"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adb.org/en/projects/project-description-title,1303.html?id=SU-L1019" TargetMode="Externa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E29C715F76E1941910AB693FBA610D8" ma:contentTypeVersion="0" ma:contentTypeDescription="A content type to manage public (operations) IDB documents" ma:contentTypeScope="" ma:versionID="3fa3dcdb624490ca2f46fe9186623927">
  <xsd:schema xmlns:xsd="http://www.w3.org/2001/XMLSchema" xmlns:xs="http://www.w3.org/2001/XMLSchema" xmlns:p="http://schemas.microsoft.com/office/2006/metadata/properties" xmlns:ns2="9c571b2f-e523-4ab2-ba2e-09e151a03ef4" targetNamespace="http://schemas.microsoft.com/office/2006/metadata/properties" ma:root="true" ma:fieldsID="bafd4bc984cf5f6aea22685423225c0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4445462-ea74-4a65-b2dc-4d24fbe905cc}" ma:internalName="TaxCatchAll" ma:showField="CatchAllData" ma:web="bf40e83c-993a-41d3-8d89-aa2461e367f9">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4445462-ea74-4a65-b2dc-4d24fbe905cc}" ma:internalName="TaxCatchAllLabel" ma:readOnly="true" ma:showField="CatchAllDataLabel" ma:web="bf40e83c-993a-41d3-8d89-aa2461e367f9">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39912851</IDBDocs_x0020_Number>
    <TaxCatchAll xmlns="9c571b2f-e523-4ab2-ba2e-09e151a03ef4">
      <Value>5</Value>
      <Value>6</Value>
    </TaxCatchAll>
    <Phase xmlns="9c571b2f-e523-4ab2-ba2e-09e151a03ef4" xsi:nil="true"/>
    <SISCOR_x0020_Number xmlns="9c571b2f-e523-4ab2-ba2e-09e151a03ef4" xsi:nil="true"/>
    <Division_x0020_or_x0020_Unit xmlns="9c571b2f-e523-4ab2-ba2e-09e151a03ef4">SCL/EDU</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Bos, Maria Soledad</Document_x0020_Author>
    <e559ffcc31d34167856647188be35015 xmlns="9c571b2f-e523-4ab2-ba2e-09e151a03ef4">
      <Terms xmlns="http://schemas.microsoft.com/office/infopath/2007/PartnerControls"/>
    </e559ffcc31d34167856647188be35015>
    <Fiscal_x0020_Year_x0020_IDB xmlns="9c571b2f-e523-4ab2-ba2e-09e151a03ef4">2015</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SU-L1038</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Identifier>
    <Disclosure_x0020_Activity xmlns="9c571b2f-e523-4ab2-ba2e-09e151a03ef4">Loan Proposal</Disclosure_x0020_Activity>
    <Webtopic xmlns="9c571b2f-e523-4ab2-ba2e-09e151a03ef4">ED-EDU</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Props1.xml><?xml version="1.0" encoding="utf-8"?>
<ds:datastoreItem xmlns:ds="http://schemas.openxmlformats.org/officeDocument/2006/customXml" ds:itemID="{C2FDA118-70F5-48AA-8C73-D6BFAAAB0B1C}"/>
</file>

<file path=customXml/itemProps2.xml><?xml version="1.0" encoding="utf-8"?>
<ds:datastoreItem xmlns:ds="http://schemas.openxmlformats.org/officeDocument/2006/customXml" ds:itemID="{0F6BE8BC-226E-403B-9CE3-E8670474EE23}"/>
</file>

<file path=customXml/itemProps3.xml><?xml version="1.0" encoding="utf-8"?>
<ds:datastoreItem xmlns:ds="http://schemas.openxmlformats.org/officeDocument/2006/customXml" ds:itemID="{F5748508-DCA8-429F-9C62-66C590865559}"/>
</file>

<file path=customXml/itemProps4.xml><?xml version="1.0" encoding="utf-8"?>
<ds:datastoreItem xmlns:ds="http://schemas.openxmlformats.org/officeDocument/2006/customXml" ds:itemID="{DF12B33E-64E3-49FE-BB2D-0AD37EE87E4E}"/>
</file>

<file path=customXml/itemProps5.xml><?xml version="1.0" encoding="utf-8"?>
<ds:datastoreItem xmlns:ds="http://schemas.openxmlformats.org/officeDocument/2006/customXml" ds:itemID="{5D4FED57-5613-4799-85AB-9C4DA379A556}"/>
</file>

<file path=docProps/app.xml><?xml version="1.0" encoding="utf-8"?>
<Properties xmlns="http://schemas.openxmlformats.org/officeDocument/2006/extended-properties" xmlns:vt="http://schemas.openxmlformats.org/officeDocument/2006/docPropsVTypes">
  <Template>Normal.dotm</Template>
  <TotalTime>0</TotalTime>
  <Pages>5</Pages>
  <Words>2499</Words>
  <Characters>14245</Characters>
  <Application>Microsoft Office Word</Application>
  <DocSecurity>4</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16711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EEO3 Evaluation of Phase 1</dc:title>
  <dc:creator>Inter-American Development Bank</dc:creator>
  <cp:lastModifiedBy>IADB</cp:lastModifiedBy>
  <cp:revision>2</cp:revision>
  <dcterms:created xsi:type="dcterms:W3CDTF">2015-10-19T22:35:00Z</dcterms:created>
  <dcterms:modified xsi:type="dcterms:W3CDTF">2015-10-19T22:35:00Z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0x01010046CF21643EE8D14686A648AA6DAD089200FE29C715F76E1941910AB693FBA610D8</vt:lpwstr>
  </property>
  <property fmtid="{D5CDD505-2E9C-101B-9397-08002B2CF9AE}" pid="3" name="TaxKeyword">
    <vt:lpwstr/>
  </property>
  <property fmtid="{D5CDD505-2E9C-101B-9397-08002B2CF9AE}" pid="4" name="Function Operations IDB">
    <vt:lpwstr>6;#IDBDocs|cca77002-e150-4b2d-ab1f-1d7a7cdcae16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5;#Unclassified|a6dff32e-d477-44cd-a56b-85efe9e0a56c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5;#Unclassified|a6dff32e-d477-44cd-a56b-85efe9e0a56c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