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69D" w:rsidRPr="00761E81" w:rsidRDefault="00202008" w:rsidP="00341026">
      <w:pPr>
        <w:pBdr>
          <w:bottom w:val="single" w:sz="8" w:space="4" w:color="4F81BD"/>
        </w:pBdr>
        <w:spacing w:after="300"/>
        <w:contextualSpacing/>
        <w:jc w:val="right"/>
        <w:rPr>
          <w:rFonts w:eastAsia="Calibri" w:cs="Times New Roman"/>
          <w:b/>
          <w:color w:val="17365D"/>
          <w:spacing w:val="5"/>
          <w:kern w:val="28"/>
          <w:sz w:val="28"/>
          <w:lang w:val="es-ES_tradnl" w:eastAsia="es-ES_tradnl"/>
        </w:rPr>
      </w:pPr>
      <w:r w:rsidRPr="00761E81">
        <w:rPr>
          <w:rFonts w:eastAsia="Calibri" w:cs="Times New Roman"/>
          <w:b/>
          <w:color w:val="17365D"/>
          <w:spacing w:val="5"/>
          <w:kern w:val="28"/>
          <w:sz w:val="28"/>
          <w:lang w:val="es-ES_tradnl" w:eastAsia="es-ES_tradnl"/>
        </w:rPr>
        <w:t xml:space="preserve">Apoyo al cambio de la </w:t>
      </w:r>
      <w:r w:rsidR="005968B5">
        <w:rPr>
          <w:rFonts w:eastAsia="Calibri" w:cs="Times New Roman"/>
          <w:b/>
          <w:color w:val="17365D"/>
          <w:spacing w:val="5"/>
          <w:kern w:val="28"/>
          <w:sz w:val="28"/>
          <w:lang w:val="es-ES_tradnl" w:eastAsia="es-ES_tradnl"/>
        </w:rPr>
        <w:t>M</w:t>
      </w:r>
      <w:r w:rsidRPr="00761E81">
        <w:rPr>
          <w:rFonts w:eastAsia="Calibri" w:cs="Times New Roman"/>
          <w:b/>
          <w:color w:val="17365D"/>
          <w:spacing w:val="5"/>
          <w:kern w:val="28"/>
          <w:sz w:val="28"/>
          <w:lang w:val="es-ES_tradnl" w:eastAsia="es-ES_tradnl"/>
        </w:rPr>
        <w:t>atr</w:t>
      </w:r>
      <w:r w:rsidR="00A6133B">
        <w:rPr>
          <w:rFonts w:eastAsia="Calibri" w:cs="Times New Roman"/>
          <w:b/>
          <w:color w:val="17365D"/>
          <w:spacing w:val="5"/>
          <w:kern w:val="28"/>
          <w:sz w:val="28"/>
          <w:lang w:val="es-ES_tradnl" w:eastAsia="es-ES_tradnl"/>
        </w:rPr>
        <w:t>i</w:t>
      </w:r>
      <w:r w:rsidRPr="00761E81">
        <w:rPr>
          <w:rFonts w:eastAsia="Calibri" w:cs="Times New Roman"/>
          <w:b/>
          <w:color w:val="17365D"/>
          <w:spacing w:val="5"/>
          <w:kern w:val="28"/>
          <w:sz w:val="28"/>
          <w:lang w:val="es-ES_tradnl" w:eastAsia="es-ES_tradnl"/>
        </w:rPr>
        <w:t xml:space="preserve">z </w:t>
      </w:r>
      <w:r w:rsidR="005968B5">
        <w:rPr>
          <w:rFonts w:eastAsia="Calibri" w:cs="Times New Roman"/>
          <w:b/>
          <w:color w:val="17365D"/>
          <w:spacing w:val="5"/>
          <w:kern w:val="28"/>
          <w:sz w:val="28"/>
          <w:lang w:val="es-ES_tradnl" w:eastAsia="es-ES_tradnl"/>
        </w:rPr>
        <w:t>E</w:t>
      </w:r>
      <w:r w:rsidRPr="00761E81">
        <w:rPr>
          <w:rFonts w:eastAsia="Calibri" w:cs="Times New Roman"/>
          <w:b/>
          <w:color w:val="17365D"/>
          <w:spacing w:val="5"/>
          <w:kern w:val="28"/>
          <w:sz w:val="28"/>
          <w:lang w:val="es-ES_tradnl" w:eastAsia="es-ES_tradnl"/>
        </w:rPr>
        <w:t>nergética del Ecuador</w:t>
      </w:r>
    </w:p>
    <w:p w:rsidR="0064148C" w:rsidRPr="00761E81" w:rsidRDefault="0094269D" w:rsidP="00341026">
      <w:pPr>
        <w:pBdr>
          <w:bottom w:val="single" w:sz="8" w:space="4" w:color="4F81BD"/>
        </w:pBdr>
        <w:spacing w:after="300"/>
        <w:contextualSpacing/>
        <w:jc w:val="right"/>
        <w:rPr>
          <w:rFonts w:eastAsia="Calibri" w:cs="Times New Roman"/>
          <w:color w:val="17365D"/>
          <w:spacing w:val="5"/>
          <w:kern w:val="28"/>
          <w:sz w:val="28"/>
          <w:lang w:val="es-ES_tradnl" w:eastAsia="es-ES_tradnl"/>
        </w:rPr>
      </w:pPr>
      <w:r w:rsidRPr="00761E81">
        <w:rPr>
          <w:rFonts w:eastAsia="Calibri" w:cs="Times New Roman"/>
          <w:color w:val="17365D"/>
          <w:spacing w:val="5"/>
          <w:kern w:val="28"/>
          <w:sz w:val="28"/>
          <w:lang w:val="es-ES_tradnl" w:eastAsia="es-ES_tradnl"/>
        </w:rPr>
        <w:t xml:space="preserve"> </w:t>
      </w:r>
      <w:r w:rsidR="007100D7" w:rsidRPr="00761E81">
        <w:rPr>
          <w:rFonts w:eastAsia="Calibri" w:cs="Times New Roman"/>
          <w:color w:val="17365D"/>
          <w:spacing w:val="5"/>
          <w:kern w:val="28"/>
          <w:sz w:val="28"/>
          <w:lang w:val="es-ES_tradnl" w:eastAsia="es-ES_tradnl"/>
        </w:rPr>
        <w:t xml:space="preserve">Anexo Técnico </w:t>
      </w:r>
      <w:r w:rsidR="00202008" w:rsidRPr="00761E81">
        <w:rPr>
          <w:rFonts w:eastAsia="Calibri" w:cs="Times New Roman"/>
          <w:color w:val="17365D"/>
          <w:spacing w:val="5"/>
          <w:kern w:val="28"/>
          <w:sz w:val="28"/>
          <w:lang w:val="es-ES_tradnl" w:eastAsia="es-ES_tradnl"/>
        </w:rPr>
        <w:t>EC-L1140</w:t>
      </w:r>
    </w:p>
    <w:p w:rsidR="0064148C" w:rsidRPr="00761E81" w:rsidRDefault="0064148C" w:rsidP="00341026">
      <w:pPr>
        <w:pBdr>
          <w:bottom w:val="single" w:sz="8" w:space="4" w:color="4F81BD"/>
        </w:pBdr>
        <w:spacing w:after="300"/>
        <w:contextualSpacing/>
        <w:jc w:val="right"/>
        <w:rPr>
          <w:rFonts w:eastAsia="Calibri" w:cs="Times New Roman"/>
          <w:color w:val="17365D"/>
          <w:spacing w:val="5"/>
          <w:kern w:val="28"/>
          <w:sz w:val="28"/>
          <w:lang w:val="es-ES_tradnl" w:eastAsia="es-ES_tradnl"/>
        </w:rPr>
      </w:pPr>
      <w:r w:rsidRPr="00761E81">
        <w:rPr>
          <w:rFonts w:eastAsia="Calibri" w:cs="Times New Roman"/>
          <w:color w:val="17365D"/>
          <w:spacing w:val="5"/>
          <w:kern w:val="28"/>
          <w:sz w:val="28"/>
          <w:lang w:val="es-ES_tradnl" w:eastAsia="es-ES_tradnl"/>
        </w:rPr>
        <w:t xml:space="preserve">Integración Regional </w:t>
      </w:r>
    </w:p>
    <w:p w:rsidR="007100D7" w:rsidRPr="00761E81" w:rsidRDefault="007100D7" w:rsidP="00341026">
      <w:pPr>
        <w:ind w:left="720"/>
        <w:contextualSpacing/>
        <w:jc w:val="both"/>
        <w:rPr>
          <w:rFonts w:eastAsia="Calibri"/>
          <w:lang w:val="es-ES_tradnl"/>
        </w:rPr>
      </w:pPr>
    </w:p>
    <w:p w:rsidR="0094269D" w:rsidRPr="00F26D17" w:rsidRDefault="0094269D" w:rsidP="00F26D17">
      <w:pPr>
        <w:keepNext/>
        <w:keepLines/>
        <w:spacing w:after="0" w:line="240" w:lineRule="auto"/>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Resumen Ejecutivo</w:t>
      </w:r>
    </w:p>
    <w:p w:rsidR="00F26D17" w:rsidRDefault="00F26D17" w:rsidP="00F26D17">
      <w:pPr>
        <w:keepNext/>
        <w:keepLines/>
        <w:spacing w:after="0" w:line="240" w:lineRule="auto"/>
        <w:outlineLvl w:val="1"/>
        <w:rPr>
          <w:rFonts w:ascii="Times New Roman" w:hAnsi="Times New Roman" w:cs="Times New Roman"/>
          <w:sz w:val="24"/>
          <w:szCs w:val="24"/>
          <w:lang w:val="es-ES_tradnl"/>
        </w:rPr>
      </w:pPr>
    </w:p>
    <w:p w:rsidR="005A1741" w:rsidRPr="00F26D17" w:rsidRDefault="005A1741" w:rsidP="00A92662">
      <w:pPr>
        <w:keepNext/>
        <w:keepLines/>
        <w:spacing w:after="0" w:line="240" w:lineRule="auto"/>
        <w:jc w:val="both"/>
        <w:outlineLvl w:val="1"/>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 xml:space="preserve">Pese </w:t>
      </w:r>
      <w:r w:rsidR="005968B5" w:rsidRPr="00F26D17">
        <w:rPr>
          <w:rFonts w:ascii="Times New Roman" w:hAnsi="Times New Roman" w:cs="Times New Roman"/>
          <w:sz w:val="24"/>
          <w:szCs w:val="24"/>
          <w:lang w:val="es-ES_tradnl"/>
        </w:rPr>
        <w:t xml:space="preserve">a los avances que ha logrado Ecuador para aumentar la capacidad de generación de electricidad, </w:t>
      </w:r>
      <w:r w:rsidRPr="00F26D17">
        <w:rPr>
          <w:rFonts w:ascii="Times New Roman" w:hAnsi="Times New Roman" w:cs="Times New Roman"/>
          <w:sz w:val="24"/>
          <w:szCs w:val="24"/>
          <w:lang w:val="es-ES_tradnl"/>
        </w:rPr>
        <w:t xml:space="preserve"> </w:t>
      </w:r>
      <w:r w:rsidR="00F13E13" w:rsidRPr="00F26D17">
        <w:rPr>
          <w:rFonts w:ascii="Times New Roman" w:hAnsi="Times New Roman" w:cs="Times New Roman"/>
          <w:sz w:val="24"/>
          <w:szCs w:val="24"/>
          <w:lang w:val="es-ES_tradnl"/>
        </w:rPr>
        <w:t xml:space="preserve"> </w:t>
      </w:r>
      <w:r w:rsidRPr="00F26D17">
        <w:rPr>
          <w:rFonts w:ascii="Times New Roman" w:hAnsi="Times New Roman" w:cs="Times New Roman"/>
          <w:sz w:val="24"/>
          <w:szCs w:val="24"/>
          <w:lang w:val="es-ES_tradnl"/>
        </w:rPr>
        <w:t>el país</w:t>
      </w:r>
      <w:r w:rsidR="006053A0" w:rsidRPr="00F26D17">
        <w:rPr>
          <w:rFonts w:ascii="Times New Roman" w:hAnsi="Times New Roman" w:cs="Times New Roman"/>
          <w:sz w:val="24"/>
          <w:szCs w:val="24"/>
          <w:lang w:val="es-ES_tradnl"/>
        </w:rPr>
        <w:t xml:space="preserve"> </w:t>
      </w:r>
      <w:r w:rsidR="002D4575" w:rsidRPr="00F26D17">
        <w:rPr>
          <w:rFonts w:ascii="Times New Roman" w:hAnsi="Times New Roman" w:cs="Times New Roman"/>
          <w:sz w:val="24"/>
          <w:szCs w:val="24"/>
          <w:lang w:val="es-ES_tradnl"/>
        </w:rPr>
        <w:t>aún</w:t>
      </w:r>
      <w:r w:rsidR="006053A0" w:rsidRPr="00F26D17">
        <w:rPr>
          <w:rFonts w:ascii="Times New Roman" w:hAnsi="Times New Roman" w:cs="Times New Roman"/>
          <w:sz w:val="24"/>
          <w:szCs w:val="24"/>
          <w:lang w:val="es-ES_tradnl"/>
        </w:rPr>
        <w:t xml:space="preserve"> </w:t>
      </w:r>
      <w:r w:rsidRPr="00F26D17">
        <w:rPr>
          <w:rFonts w:ascii="Times New Roman" w:hAnsi="Times New Roman" w:cs="Times New Roman"/>
          <w:sz w:val="24"/>
          <w:szCs w:val="24"/>
          <w:lang w:val="es-ES_tradnl"/>
        </w:rPr>
        <w:t>requiere</w:t>
      </w:r>
      <w:r w:rsidR="00F13E13" w:rsidRPr="00F26D17">
        <w:rPr>
          <w:rFonts w:ascii="Times New Roman" w:hAnsi="Times New Roman" w:cs="Times New Roman"/>
          <w:sz w:val="24"/>
          <w:szCs w:val="24"/>
          <w:lang w:val="es-ES_tradnl"/>
        </w:rPr>
        <w:t xml:space="preserve"> cambios </w:t>
      </w:r>
      <w:r w:rsidRPr="00F26D17">
        <w:rPr>
          <w:rFonts w:ascii="Times New Roman" w:hAnsi="Times New Roman" w:cs="Times New Roman"/>
          <w:sz w:val="24"/>
          <w:szCs w:val="24"/>
          <w:lang w:val="es-ES_tradnl"/>
        </w:rPr>
        <w:t>en materia de provisión y distribución  de energía en los diferentes segmentos del mercado</w:t>
      </w:r>
      <w:r w:rsidR="006053A0" w:rsidRPr="00F26D17">
        <w:rPr>
          <w:rFonts w:ascii="Times New Roman" w:hAnsi="Times New Roman" w:cs="Times New Roman"/>
          <w:sz w:val="24"/>
          <w:szCs w:val="24"/>
          <w:lang w:val="es-ES_tradnl"/>
        </w:rPr>
        <w:t xml:space="preserve"> para poder modificar su matri</w:t>
      </w:r>
      <w:r w:rsidR="005968B5" w:rsidRPr="00F26D17">
        <w:rPr>
          <w:rFonts w:ascii="Times New Roman" w:hAnsi="Times New Roman" w:cs="Times New Roman"/>
          <w:sz w:val="24"/>
          <w:szCs w:val="24"/>
          <w:lang w:val="es-ES_tradnl"/>
        </w:rPr>
        <w:t>z</w:t>
      </w:r>
      <w:r w:rsidR="006053A0" w:rsidRPr="00F26D17">
        <w:rPr>
          <w:rFonts w:ascii="Times New Roman" w:hAnsi="Times New Roman" w:cs="Times New Roman"/>
          <w:sz w:val="24"/>
          <w:szCs w:val="24"/>
          <w:lang w:val="es-ES_tradnl"/>
        </w:rPr>
        <w:t xml:space="preserve"> energética y</w:t>
      </w:r>
      <w:r w:rsidR="005968B5" w:rsidRPr="00F26D17">
        <w:rPr>
          <w:rFonts w:ascii="Times New Roman" w:hAnsi="Times New Roman" w:cs="Times New Roman"/>
          <w:sz w:val="24"/>
          <w:szCs w:val="24"/>
          <w:lang w:val="es-ES_tradnl"/>
        </w:rPr>
        <w:t>, quizás más importante, cambiar la matriz</w:t>
      </w:r>
      <w:r w:rsidR="006053A0" w:rsidRPr="00F26D17">
        <w:rPr>
          <w:rFonts w:ascii="Times New Roman" w:hAnsi="Times New Roman" w:cs="Times New Roman"/>
          <w:sz w:val="24"/>
          <w:szCs w:val="24"/>
          <w:lang w:val="es-ES_tradnl"/>
        </w:rPr>
        <w:t xml:space="preserve"> product</w:t>
      </w:r>
      <w:r w:rsidR="00384073" w:rsidRPr="00F26D17">
        <w:rPr>
          <w:rFonts w:ascii="Times New Roman" w:hAnsi="Times New Roman" w:cs="Times New Roman"/>
          <w:sz w:val="24"/>
          <w:szCs w:val="24"/>
          <w:lang w:val="es-ES_tradnl"/>
        </w:rPr>
        <w:t xml:space="preserve">iva, </w:t>
      </w:r>
      <w:r w:rsidR="005968B5" w:rsidRPr="00F26D17">
        <w:rPr>
          <w:rFonts w:ascii="Times New Roman" w:hAnsi="Times New Roman" w:cs="Times New Roman"/>
          <w:sz w:val="24"/>
          <w:szCs w:val="24"/>
          <w:lang w:val="es-ES_tradnl"/>
        </w:rPr>
        <w:t xml:space="preserve">hoy </w:t>
      </w:r>
      <w:r w:rsidR="00384073" w:rsidRPr="00F26D17">
        <w:rPr>
          <w:rFonts w:ascii="Times New Roman" w:hAnsi="Times New Roman" w:cs="Times New Roman"/>
          <w:sz w:val="24"/>
          <w:szCs w:val="24"/>
          <w:lang w:val="es-ES_tradnl"/>
        </w:rPr>
        <w:t xml:space="preserve">altamente dependiente de la extracción de </w:t>
      </w:r>
      <w:r w:rsidR="006053A0" w:rsidRPr="00F26D17">
        <w:rPr>
          <w:rFonts w:ascii="Times New Roman" w:hAnsi="Times New Roman" w:cs="Times New Roman"/>
          <w:sz w:val="24"/>
          <w:szCs w:val="24"/>
          <w:lang w:val="es-ES_tradnl"/>
        </w:rPr>
        <w:t>petróleo y sus derivados</w:t>
      </w:r>
      <w:r w:rsidR="002D4575" w:rsidRPr="00F26D17">
        <w:rPr>
          <w:rFonts w:ascii="Times New Roman" w:hAnsi="Times New Roman" w:cs="Times New Roman"/>
          <w:sz w:val="24"/>
          <w:szCs w:val="24"/>
          <w:lang w:val="es-ES_tradnl"/>
        </w:rPr>
        <w:t>.</w:t>
      </w:r>
    </w:p>
    <w:p w:rsidR="00F26D17" w:rsidRDefault="00F26D17" w:rsidP="00F26D17">
      <w:pPr>
        <w:keepNext/>
        <w:keepLines/>
        <w:spacing w:after="0" w:line="240" w:lineRule="auto"/>
        <w:jc w:val="both"/>
        <w:outlineLvl w:val="1"/>
        <w:rPr>
          <w:rFonts w:ascii="Times New Roman" w:hAnsi="Times New Roman" w:cs="Times New Roman"/>
          <w:sz w:val="24"/>
          <w:szCs w:val="24"/>
          <w:lang w:val="es-ES_tradnl"/>
        </w:rPr>
      </w:pPr>
    </w:p>
    <w:p w:rsidR="009C7401" w:rsidRPr="00F26D17" w:rsidRDefault="009E3255" w:rsidP="00F26D17">
      <w:pPr>
        <w:keepNext/>
        <w:keepLines/>
        <w:spacing w:after="0" w:line="240" w:lineRule="auto"/>
        <w:jc w:val="both"/>
        <w:outlineLvl w:val="1"/>
        <w:rPr>
          <w:rFonts w:ascii="Times New Roman" w:eastAsia="MS Mincho" w:hAnsi="Times New Roman" w:cs="Times New Roman"/>
          <w:bCs/>
          <w:sz w:val="24"/>
          <w:szCs w:val="24"/>
          <w:lang w:val="es-ES_tradnl" w:eastAsia="ja-JP"/>
        </w:rPr>
      </w:pPr>
      <w:r w:rsidRPr="00F26D17">
        <w:rPr>
          <w:rFonts w:ascii="Times New Roman" w:hAnsi="Times New Roman" w:cs="Times New Roman"/>
          <w:sz w:val="24"/>
          <w:szCs w:val="24"/>
          <w:lang w:val="es-ES_tradnl"/>
        </w:rPr>
        <w:t xml:space="preserve">EL proyecto EC-L1140 promueve </w:t>
      </w:r>
      <w:r w:rsidR="00F13E13" w:rsidRPr="00F26D17">
        <w:rPr>
          <w:rFonts w:ascii="Times New Roman" w:hAnsi="Times New Roman" w:cs="Times New Roman"/>
          <w:sz w:val="24"/>
          <w:szCs w:val="24"/>
          <w:lang w:val="es-ES_tradnl"/>
        </w:rPr>
        <w:t>estos cambios</w:t>
      </w:r>
      <w:r w:rsidR="006053A0" w:rsidRPr="00F26D17">
        <w:rPr>
          <w:rFonts w:ascii="Times New Roman" w:hAnsi="Times New Roman" w:cs="Times New Roman"/>
          <w:sz w:val="24"/>
          <w:szCs w:val="24"/>
          <w:lang w:val="es-ES_tradnl"/>
        </w:rPr>
        <w:t xml:space="preserve">, toda vez que </w:t>
      </w:r>
      <w:r w:rsidR="005968B5" w:rsidRPr="00F26D17">
        <w:rPr>
          <w:rFonts w:ascii="Times New Roman" w:hAnsi="Times New Roman" w:cs="Times New Roman"/>
          <w:sz w:val="24"/>
          <w:szCs w:val="24"/>
          <w:lang w:val="es-ES_tradnl"/>
        </w:rPr>
        <w:t xml:space="preserve">(i) </w:t>
      </w:r>
      <w:r w:rsidR="006053A0" w:rsidRPr="00F26D17">
        <w:rPr>
          <w:rFonts w:ascii="Times New Roman" w:hAnsi="Times New Roman" w:cs="Times New Roman"/>
          <w:sz w:val="24"/>
          <w:szCs w:val="24"/>
          <w:lang w:val="es-ES_tradnl"/>
        </w:rPr>
        <w:t xml:space="preserve">impulsa la </w:t>
      </w:r>
      <w:r w:rsidR="00F13E13" w:rsidRPr="00F26D17">
        <w:rPr>
          <w:rFonts w:ascii="Times New Roman" w:hAnsi="Times New Roman" w:cs="Times New Roman"/>
          <w:sz w:val="24"/>
          <w:szCs w:val="24"/>
          <w:lang w:val="es-ES_tradnl"/>
        </w:rPr>
        <w:t xml:space="preserve"> </w:t>
      </w:r>
      <w:r w:rsidR="002D4575" w:rsidRPr="00F26D17">
        <w:rPr>
          <w:rFonts w:ascii="Times New Roman" w:hAnsi="Times New Roman" w:cs="Times New Roman"/>
          <w:sz w:val="24"/>
          <w:szCs w:val="24"/>
          <w:lang w:val="es-ES_tradnl"/>
        </w:rPr>
        <w:t>integración</w:t>
      </w:r>
      <w:r w:rsidR="00F13E13" w:rsidRPr="00F26D17">
        <w:rPr>
          <w:rFonts w:ascii="Times New Roman" w:hAnsi="Times New Roman" w:cs="Times New Roman"/>
          <w:sz w:val="24"/>
          <w:szCs w:val="24"/>
          <w:lang w:val="es-ES_tradnl"/>
        </w:rPr>
        <w:t xml:space="preserve"> </w:t>
      </w:r>
      <w:r w:rsidR="006053A0" w:rsidRPr="00F26D17">
        <w:rPr>
          <w:rFonts w:ascii="Times New Roman" w:hAnsi="Times New Roman" w:cs="Times New Roman"/>
          <w:sz w:val="24"/>
          <w:szCs w:val="24"/>
          <w:lang w:val="es-ES_tradnl"/>
        </w:rPr>
        <w:t>d</w:t>
      </w:r>
      <w:r w:rsidRPr="00F26D17">
        <w:rPr>
          <w:rFonts w:ascii="Times New Roman" w:hAnsi="Times New Roman" w:cs="Times New Roman"/>
          <w:sz w:val="24"/>
          <w:szCs w:val="24"/>
          <w:lang w:val="es-ES_tradnl"/>
        </w:rPr>
        <w:t xml:space="preserve">el sistema eléctrico ecuatoriano </w:t>
      </w:r>
      <w:r w:rsidR="00F13E13" w:rsidRPr="00F26D17">
        <w:rPr>
          <w:rFonts w:ascii="Times New Roman" w:hAnsi="Times New Roman" w:cs="Times New Roman"/>
          <w:sz w:val="24"/>
          <w:szCs w:val="24"/>
          <w:lang w:val="es-ES_tradnl"/>
        </w:rPr>
        <w:t>con la región</w:t>
      </w:r>
      <w:r w:rsidR="00384073" w:rsidRPr="00F26D17">
        <w:rPr>
          <w:rFonts w:ascii="Times New Roman" w:hAnsi="Times New Roman" w:cs="Times New Roman"/>
          <w:sz w:val="24"/>
          <w:szCs w:val="24"/>
          <w:lang w:val="es-ES_tradnl"/>
        </w:rPr>
        <w:t>,</w:t>
      </w:r>
      <w:r w:rsidR="006053A0" w:rsidRPr="00F26D17">
        <w:rPr>
          <w:rFonts w:ascii="Times New Roman" w:hAnsi="Times New Roman" w:cs="Times New Roman"/>
          <w:sz w:val="24"/>
          <w:szCs w:val="24"/>
          <w:lang w:val="es-ES_tradnl"/>
        </w:rPr>
        <w:t xml:space="preserve"> a través de la </w:t>
      </w:r>
      <w:r w:rsidR="00F13E13" w:rsidRPr="00F26D17">
        <w:rPr>
          <w:rFonts w:ascii="Times New Roman" w:hAnsi="Times New Roman" w:cs="Times New Roman"/>
          <w:sz w:val="24"/>
          <w:szCs w:val="24"/>
          <w:lang w:val="es-ES_tradnl"/>
        </w:rPr>
        <w:t xml:space="preserve"> armonizaci</w:t>
      </w:r>
      <w:r w:rsidR="006053A0" w:rsidRPr="00F26D17">
        <w:rPr>
          <w:rFonts w:ascii="Times New Roman" w:hAnsi="Times New Roman" w:cs="Times New Roman"/>
          <w:sz w:val="24"/>
          <w:szCs w:val="24"/>
          <w:lang w:val="es-ES_tradnl"/>
        </w:rPr>
        <w:t>ó</w:t>
      </w:r>
      <w:r w:rsidR="00F13E13" w:rsidRPr="00F26D17">
        <w:rPr>
          <w:rFonts w:ascii="Times New Roman" w:hAnsi="Times New Roman" w:cs="Times New Roman"/>
          <w:sz w:val="24"/>
          <w:szCs w:val="24"/>
          <w:lang w:val="es-ES_tradnl"/>
        </w:rPr>
        <w:t>n de</w:t>
      </w:r>
      <w:r w:rsidR="005968B5" w:rsidRPr="00F26D17">
        <w:rPr>
          <w:rFonts w:ascii="Times New Roman" w:hAnsi="Times New Roman" w:cs="Times New Roman"/>
          <w:sz w:val="24"/>
          <w:szCs w:val="24"/>
          <w:lang w:val="es-ES_tradnl"/>
        </w:rPr>
        <w:t xml:space="preserve">l </w:t>
      </w:r>
      <w:r w:rsidR="006053A0" w:rsidRPr="00F26D17">
        <w:rPr>
          <w:rFonts w:ascii="Times New Roman" w:hAnsi="Times New Roman" w:cs="Times New Roman"/>
          <w:sz w:val="24"/>
          <w:szCs w:val="24"/>
          <w:lang w:val="es-ES_tradnl"/>
        </w:rPr>
        <w:t>marco regulatorio</w:t>
      </w:r>
      <w:r w:rsidR="00F13E13" w:rsidRPr="00F26D17">
        <w:rPr>
          <w:rFonts w:ascii="Times New Roman" w:hAnsi="Times New Roman" w:cs="Times New Roman"/>
          <w:sz w:val="24"/>
          <w:szCs w:val="24"/>
          <w:lang w:val="es-ES_tradnl"/>
        </w:rPr>
        <w:t xml:space="preserve"> energético</w:t>
      </w:r>
      <w:r w:rsidR="006053A0" w:rsidRPr="00F26D17">
        <w:rPr>
          <w:rFonts w:ascii="Times New Roman" w:hAnsi="Times New Roman" w:cs="Times New Roman"/>
          <w:sz w:val="24"/>
          <w:szCs w:val="24"/>
          <w:lang w:val="es-ES_tradnl"/>
        </w:rPr>
        <w:t xml:space="preserve"> </w:t>
      </w:r>
      <w:r w:rsidR="00F13E13" w:rsidRPr="00F26D17">
        <w:rPr>
          <w:rFonts w:ascii="Times New Roman" w:hAnsi="Times New Roman" w:cs="Times New Roman"/>
          <w:sz w:val="24"/>
          <w:szCs w:val="24"/>
          <w:lang w:val="es-ES_tradnl"/>
        </w:rPr>
        <w:t xml:space="preserve">con las reglas </w:t>
      </w:r>
      <w:r w:rsidR="005968B5" w:rsidRPr="00F26D17">
        <w:rPr>
          <w:rFonts w:ascii="Times New Roman" w:hAnsi="Times New Roman" w:cs="Times New Roman"/>
          <w:sz w:val="24"/>
          <w:szCs w:val="24"/>
          <w:lang w:val="es-ES_tradnl"/>
        </w:rPr>
        <w:t xml:space="preserve">previstas para el adecuado funcionamiento futuro </w:t>
      </w:r>
      <w:r w:rsidR="00F13E13" w:rsidRPr="00F26D17">
        <w:rPr>
          <w:rFonts w:ascii="Times New Roman" w:hAnsi="Times New Roman" w:cs="Times New Roman"/>
          <w:sz w:val="24"/>
          <w:szCs w:val="24"/>
          <w:lang w:val="es-ES_tradnl"/>
        </w:rPr>
        <w:t xml:space="preserve">del </w:t>
      </w:r>
      <w:r w:rsidR="00F13E13" w:rsidRPr="00F26D17">
        <w:rPr>
          <w:rFonts w:ascii="Times New Roman" w:eastAsia="MS Mincho" w:hAnsi="Times New Roman" w:cs="Times New Roman"/>
          <w:bCs/>
          <w:sz w:val="24"/>
          <w:szCs w:val="24"/>
          <w:lang w:val="es-ES_tradnl" w:eastAsia="ja-JP"/>
        </w:rPr>
        <w:t>Sistema de Interconexión Eléctrica Andina (SINEA)</w:t>
      </w:r>
      <w:r w:rsidR="005968B5" w:rsidRPr="00F26D17">
        <w:rPr>
          <w:rFonts w:ascii="Times New Roman" w:eastAsia="MS Mincho" w:hAnsi="Times New Roman" w:cs="Times New Roman"/>
          <w:bCs/>
          <w:sz w:val="24"/>
          <w:szCs w:val="24"/>
          <w:lang w:val="es-ES_tradnl" w:eastAsia="ja-JP"/>
        </w:rPr>
        <w:t>; y (ii) plantea</w:t>
      </w:r>
      <w:r w:rsidR="006053A0" w:rsidRPr="00F26D17">
        <w:rPr>
          <w:rFonts w:ascii="Times New Roman" w:eastAsia="MS Mincho" w:hAnsi="Times New Roman" w:cs="Times New Roman"/>
          <w:bCs/>
          <w:sz w:val="24"/>
          <w:szCs w:val="24"/>
          <w:lang w:val="es-ES_tradnl" w:eastAsia="ja-JP"/>
        </w:rPr>
        <w:t xml:space="preserve"> el desarrollo d</w:t>
      </w:r>
      <w:r w:rsidR="000F59DF" w:rsidRPr="00F26D17">
        <w:rPr>
          <w:rFonts w:ascii="Times New Roman" w:eastAsia="MS Mincho" w:hAnsi="Times New Roman" w:cs="Times New Roman"/>
          <w:bCs/>
          <w:sz w:val="24"/>
          <w:szCs w:val="24"/>
          <w:lang w:val="es-ES_tradnl" w:eastAsia="ja-JP"/>
        </w:rPr>
        <w:t xml:space="preserve">e estudios para identificar </w:t>
      </w:r>
      <w:r w:rsidR="005968B5" w:rsidRPr="00F26D17">
        <w:rPr>
          <w:rFonts w:ascii="Times New Roman" w:eastAsia="MS Mincho" w:hAnsi="Times New Roman" w:cs="Times New Roman"/>
          <w:bCs/>
          <w:sz w:val="24"/>
          <w:szCs w:val="24"/>
          <w:lang w:val="es-ES_tradnl" w:eastAsia="ja-JP"/>
        </w:rPr>
        <w:t>mejoras</w:t>
      </w:r>
      <w:r w:rsidR="000F59DF" w:rsidRPr="00F26D17">
        <w:rPr>
          <w:rFonts w:ascii="Times New Roman" w:eastAsia="MS Mincho" w:hAnsi="Times New Roman" w:cs="Times New Roman"/>
          <w:bCs/>
          <w:sz w:val="24"/>
          <w:szCs w:val="24"/>
          <w:lang w:val="es-ES_tradnl" w:eastAsia="ja-JP"/>
        </w:rPr>
        <w:t xml:space="preserve"> en la eficiencia de la infraestructura energética. </w:t>
      </w:r>
      <w:r w:rsidR="00542FDE" w:rsidRPr="00F26D17">
        <w:rPr>
          <w:rFonts w:ascii="Times New Roman" w:eastAsia="MS Mincho" w:hAnsi="Times New Roman" w:cs="Times New Roman"/>
          <w:bCs/>
          <w:sz w:val="24"/>
          <w:szCs w:val="24"/>
          <w:lang w:val="es-ES_tradnl" w:eastAsia="ja-JP"/>
        </w:rPr>
        <w:t xml:space="preserve">Como resultado del desarrollo de la política ecuatoriana, se espera que </w:t>
      </w:r>
      <w:proofErr w:type="spellStart"/>
      <w:r w:rsidR="00542FDE" w:rsidRPr="00F26D17">
        <w:rPr>
          <w:rFonts w:ascii="Times New Roman" w:eastAsia="MS Mincho" w:hAnsi="Times New Roman" w:cs="Times New Roman"/>
          <w:bCs/>
          <w:sz w:val="24"/>
          <w:szCs w:val="24"/>
          <w:lang w:val="es-ES_tradnl" w:eastAsia="ja-JP"/>
        </w:rPr>
        <w:t>el</w:t>
      </w:r>
      <w:proofErr w:type="spellEnd"/>
      <w:r w:rsidR="00542FDE" w:rsidRPr="00F26D17">
        <w:rPr>
          <w:rFonts w:ascii="Times New Roman" w:eastAsia="MS Mincho" w:hAnsi="Times New Roman" w:cs="Times New Roman"/>
          <w:bCs/>
          <w:sz w:val="24"/>
          <w:szCs w:val="24"/>
          <w:lang w:val="es-ES_tradnl" w:eastAsia="ja-JP"/>
        </w:rPr>
        <w:t xml:space="preserve"> sector eléctrico pueda participar en la compra y venta de electricidad en el mercado regional, y asegurar la confiabilidad, seguridad y sostenibilidad del sector.</w:t>
      </w:r>
      <w:r w:rsidR="00F13E13" w:rsidRPr="00F26D17">
        <w:rPr>
          <w:rFonts w:ascii="Times New Roman" w:eastAsia="MS Mincho" w:hAnsi="Times New Roman" w:cs="Times New Roman"/>
          <w:bCs/>
          <w:sz w:val="24"/>
          <w:szCs w:val="24"/>
          <w:lang w:val="es-ES_tradnl" w:eastAsia="ja-JP"/>
        </w:rPr>
        <w:t xml:space="preserve">  </w:t>
      </w:r>
    </w:p>
    <w:p w:rsidR="00F26D17" w:rsidRDefault="00F26D17" w:rsidP="00F26D17">
      <w:pPr>
        <w:keepNext/>
        <w:keepLines/>
        <w:spacing w:after="0" w:line="240" w:lineRule="auto"/>
        <w:outlineLvl w:val="1"/>
        <w:rPr>
          <w:rFonts w:ascii="Times New Roman" w:eastAsia="MS Gothic" w:hAnsi="Times New Roman" w:cs="Times New Roman"/>
          <w:b/>
          <w:bCs/>
          <w:color w:val="4F81BD"/>
          <w:sz w:val="24"/>
          <w:szCs w:val="24"/>
          <w:lang w:val="es-ES_tradnl"/>
        </w:rPr>
      </w:pPr>
    </w:p>
    <w:p w:rsidR="007100D7" w:rsidRPr="00F26D17" w:rsidRDefault="007100D7" w:rsidP="00F26D17">
      <w:pPr>
        <w:keepNext/>
        <w:keepLines/>
        <w:spacing w:after="0" w:line="240" w:lineRule="auto"/>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Introducción</w:t>
      </w:r>
    </w:p>
    <w:p w:rsidR="00F26D17" w:rsidRDefault="00F26D17" w:rsidP="00F26D17">
      <w:pPr>
        <w:spacing w:after="0" w:line="240" w:lineRule="auto"/>
        <w:jc w:val="both"/>
        <w:rPr>
          <w:rFonts w:ascii="Times New Roman" w:hAnsi="Times New Roman" w:cs="Times New Roman"/>
          <w:sz w:val="24"/>
          <w:szCs w:val="24"/>
          <w:lang w:val="es-ES_tradnl"/>
        </w:rPr>
      </w:pPr>
    </w:p>
    <w:p w:rsidR="00984C7A" w:rsidRDefault="0064148C" w:rsidP="00F26D17">
      <w:pPr>
        <w:spacing w:after="0" w:line="240" w:lineRule="auto"/>
        <w:jc w:val="both"/>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En el marco de la estrategia sectorial del Banco que apoya la Competitividad Global y Regional para la Integración (GN-2565-4), el presente anexo exp</w:t>
      </w:r>
      <w:r w:rsidR="00CC11EF" w:rsidRPr="00F26D17">
        <w:rPr>
          <w:rFonts w:ascii="Times New Roman" w:hAnsi="Times New Roman" w:cs="Times New Roman"/>
          <w:sz w:val="24"/>
          <w:szCs w:val="24"/>
          <w:lang w:val="es-ES_tradnl"/>
        </w:rPr>
        <w:t>lica</w:t>
      </w:r>
      <w:r w:rsidRPr="00F26D17">
        <w:rPr>
          <w:rFonts w:ascii="Times New Roman" w:hAnsi="Times New Roman" w:cs="Times New Roman"/>
          <w:sz w:val="24"/>
          <w:szCs w:val="24"/>
          <w:lang w:val="es-ES_tradnl"/>
        </w:rPr>
        <w:t xml:space="preserve"> los argumentos técnicos</w:t>
      </w:r>
      <w:r w:rsidR="000F59DF" w:rsidRPr="00F26D17">
        <w:rPr>
          <w:rFonts w:ascii="Times New Roman" w:hAnsi="Times New Roman" w:cs="Times New Roman"/>
          <w:sz w:val="24"/>
          <w:szCs w:val="24"/>
          <w:lang w:val="es-ES_tradnl"/>
        </w:rPr>
        <w:t xml:space="preserve"> </w:t>
      </w:r>
      <w:r w:rsidRPr="00F26D17">
        <w:rPr>
          <w:rFonts w:ascii="Times New Roman" w:hAnsi="Times New Roman" w:cs="Times New Roman"/>
          <w:sz w:val="24"/>
          <w:szCs w:val="24"/>
          <w:lang w:val="es-ES_tradnl"/>
        </w:rPr>
        <w:t xml:space="preserve">por </w:t>
      </w:r>
      <w:r w:rsidR="007100D7" w:rsidRPr="00F26D17">
        <w:rPr>
          <w:rFonts w:ascii="Times New Roman" w:hAnsi="Times New Roman" w:cs="Times New Roman"/>
          <w:sz w:val="24"/>
          <w:szCs w:val="24"/>
          <w:lang w:val="es-ES_tradnl"/>
        </w:rPr>
        <w:t xml:space="preserve">los cuales la Operación </w:t>
      </w:r>
      <w:r w:rsidR="00202008" w:rsidRPr="00F26D17">
        <w:rPr>
          <w:rFonts w:ascii="Times New Roman" w:hAnsi="Times New Roman" w:cs="Times New Roman"/>
          <w:sz w:val="24"/>
          <w:szCs w:val="24"/>
          <w:lang w:val="es-ES_tradnl"/>
        </w:rPr>
        <w:t>EC-L1140</w:t>
      </w:r>
      <w:r w:rsidRPr="00F26D17">
        <w:rPr>
          <w:rFonts w:ascii="Times New Roman" w:hAnsi="Times New Roman" w:cs="Times New Roman"/>
          <w:sz w:val="24"/>
          <w:szCs w:val="24"/>
          <w:lang w:val="es-ES_tradnl"/>
        </w:rPr>
        <w:t xml:space="preserve"> es considerada una </w:t>
      </w:r>
      <w:r w:rsidR="005968B5" w:rsidRPr="00F26D17">
        <w:rPr>
          <w:rFonts w:ascii="Times New Roman" w:hAnsi="Times New Roman" w:cs="Times New Roman"/>
          <w:sz w:val="24"/>
          <w:szCs w:val="24"/>
          <w:lang w:val="es-ES_tradnl"/>
        </w:rPr>
        <w:t>operación que contribuye a la</w:t>
      </w:r>
      <w:r w:rsidRPr="00F26D17">
        <w:rPr>
          <w:rFonts w:ascii="Times New Roman" w:hAnsi="Times New Roman" w:cs="Times New Roman"/>
          <w:sz w:val="24"/>
          <w:szCs w:val="24"/>
          <w:lang w:val="es-ES_tradnl"/>
        </w:rPr>
        <w:t xml:space="preserve"> integración regional</w:t>
      </w:r>
      <w:r w:rsidR="005968B5" w:rsidRPr="00F26D17">
        <w:rPr>
          <w:rFonts w:ascii="Times New Roman" w:hAnsi="Times New Roman" w:cs="Times New Roman"/>
          <w:sz w:val="24"/>
          <w:szCs w:val="24"/>
          <w:lang w:val="es-ES_tradnl"/>
        </w:rPr>
        <w:t xml:space="preserve"> y global</w:t>
      </w:r>
      <w:r w:rsidRPr="00F26D17">
        <w:rPr>
          <w:rFonts w:ascii="Times New Roman" w:hAnsi="Times New Roman" w:cs="Times New Roman"/>
          <w:sz w:val="24"/>
          <w:szCs w:val="24"/>
          <w:lang w:val="es-ES_tradnl"/>
        </w:rPr>
        <w:t>, dentro de las prioridades sectoriales del Noveno Aumento General de Recursos.</w:t>
      </w:r>
    </w:p>
    <w:p w:rsidR="00F26D17" w:rsidRPr="00F26D17" w:rsidRDefault="00F26D17" w:rsidP="00F26D17">
      <w:pPr>
        <w:spacing w:after="0" w:line="240" w:lineRule="auto"/>
        <w:jc w:val="both"/>
        <w:rPr>
          <w:rFonts w:ascii="Times New Roman" w:eastAsia="Calibri" w:hAnsi="Times New Roman" w:cs="Times New Roman"/>
          <w:sz w:val="24"/>
          <w:szCs w:val="24"/>
          <w:lang w:val="es-ES_tradnl"/>
        </w:rPr>
      </w:pPr>
    </w:p>
    <w:p w:rsidR="007100D7" w:rsidRPr="00F26D17" w:rsidRDefault="00E23E31" w:rsidP="00F26D17">
      <w:pPr>
        <w:spacing w:after="0" w:line="240" w:lineRule="auto"/>
        <w:jc w:val="both"/>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El presente anexo se estructura en</w:t>
      </w:r>
      <w:r w:rsidR="0064148C" w:rsidRPr="00F26D17">
        <w:rPr>
          <w:rFonts w:ascii="Times New Roman" w:hAnsi="Times New Roman" w:cs="Times New Roman"/>
          <w:sz w:val="24"/>
          <w:szCs w:val="24"/>
          <w:lang w:val="es-ES_tradnl"/>
        </w:rPr>
        <w:t xml:space="preserve"> tres secciones: </w:t>
      </w:r>
    </w:p>
    <w:p w:rsidR="00542FDE" w:rsidRPr="00F26D17" w:rsidRDefault="009C7401" w:rsidP="00F26D17">
      <w:pPr>
        <w:pStyle w:val="ListParagraph"/>
        <w:numPr>
          <w:ilvl w:val="0"/>
          <w:numId w:val="17"/>
        </w:numPr>
        <w:autoSpaceDE w:val="0"/>
        <w:autoSpaceDN w:val="0"/>
        <w:adjustRightInd w:val="0"/>
        <w:spacing w:after="0" w:line="240" w:lineRule="auto"/>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Antecedentes del proyecto relevantes para su análisis desde la perspectiva de integración regional; </w:t>
      </w:r>
    </w:p>
    <w:p w:rsidR="00542FDE" w:rsidRPr="00F26D17" w:rsidRDefault="00AA1F26" w:rsidP="00F26D17">
      <w:pPr>
        <w:pStyle w:val="ListParagraph"/>
        <w:numPr>
          <w:ilvl w:val="0"/>
          <w:numId w:val="17"/>
        </w:numPr>
        <w:autoSpaceDE w:val="0"/>
        <w:autoSpaceDN w:val="0"/>
        <w:adjustRightInd w:val="0"/>
        <w:spacing w:after="0" w:line="240" w:lineRule="auto"/>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Aspectos</w:t>
      </w:r>
      <w:r w:rsidR="00F160A4" w:rsidRPr="00F26D17">
        <w:rPr>
          <w:rFonts w:ascii="Times New Roman" w:eastAsia="MS Mincho" w:hAnsi="Times New Roman" w:cs="Times New Roman"/>
          <w:bCs/>
          <w:sz w:val="24"/>
          <w:szCs w:val="24"/>
          <w:lang w:val="es-ES_tradnl" w:eastAsia="ja-JP"/>
        </w:rPr>
        <w:t xml:space="preserve"> </w:t>
      </w:r>
      <w:r w:rsidR="009A631C" w:rsidRPr="00F26D17">
        <w:rPr>
          <w:rFonts w:ascii="Times New Roman" w:eastAsia="MS Mincho" w:hAnsi="Times New Roman" w:cs="Times New Roman"/>
          <w:bCs/>
          <w:sz w:val="24"/>
          <w:szCs w:val="24"/>
          <w:lang w:val="es-ES_tradnl" w:eastAsia="ja-JP"/>
        </w:rPr>
        <w:t xml:space="preserve">considerados para la clasificación de la operación como una </w:t>
      </w:r>
      <w:r w:rsidR="00E23E31" w:rsidRPr="00F26D17">
        <w:rPr>
          <w:rFonts w:ascii="Times New Roman" w:eastAsia="MS Mincho" w:hAnsi="Times New Roman" w:cs="Times New Roman"/>
          <w:bCs/>
          <w:sz w:val="24"/>
          <w:szCs w:val="24"/>
          <w:lang w:val="es-ES_tradnl" w:eastAsia="ja-JP"/>
        </w:rPr>
        <w:t>de int</w:t>
      </w:r>
      <w:r w:rsidR="009B5781" w:rsidRPr="00F26D17">
        <w:rPr>
          <w:rFonts w:ascii="Times New Roman" w:eastAsia="MS Mincho" w:hAnsi="Times New Roman" w:cs="Times New Roman"/>
          <w:bCs/>
          <w:sz w:val="24"/>
          <w:szCs w:val="24"/>
          <w:lang w:val="es-ES_tradnl" w:eastAsia="ja-JP"/>
        </w:rPr>
        <w:t>egración regional</w:t>
      </w:r>
      <w:r w:rsidR="009A631C" w:rsidRPr="00F26D17">
        <w:rPr>
          <w:rFonts w:ascii="Times New Roman" w:eastAsia="MS Mincho" w:hAnsi="Times New Roman" w:cs="Times New Roman"/>
          <w:bCs/>
          <w:sz w:val="24"/>
          <w:szCs w:val="24"/>
          <w:lang w:val="es-ES_tradnl" w:eastAsia="ja-JP"/>
        </w:rPr>
        <w:t xml:space="preserve">; </w:t>
      </w:r>
    </w:p>
    <w:p w:rsidR="00384073" w:rsidRDefault="009A631C" w:rsidP="00F26D17">
      <w:pPr>
        <w:pStyle w:val="ListParagraph"/>
        <w:numPr>
          <w:ilvl w:val="0"/>
          <w:numId w:val="17"/>
        </w:numPr>
        <w:autoSpaceDE w:val="0"/>
        <w:autoSpaceDN w:val="0"/>
        <w:adjustRightInd w:val="0"/>
        <w:spacing w:after="0" w:line="240" w:lineRule="auto"/>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Validación de los criterios de </w:t>
      </w:r>
      <w:r w:rsidR="0064148C" w:rsidRPr="00F26D17">
        <w:rPr>
          <w:rFonts w:ascii="Times New Roman" w:eastAsia="MS Mincho" w:hAnsi="Times New Roman" w:cs="Times New Roman"/>
          <w:bCs/>
          <w:sz w:val="24"/>
          <w:szCs w:val="24"/>
          <w:lang w:val="es-ES_tradnl" w:eastAsia="ja-JP"/>
        </w:rPr>
        <w:t>clasifica</w:t>
      </w:r>
      <w:r w:rsidR="00E23E31" w:rsidRPr="00F26D17">
        <w:rPr>
          <w:rFonts w:ascii="Times New Roman" w:eastAsia="MS Mincho" w:hAnsi="Times New Roman" w:cs="Times New Roman"/>
          <w:bCs/>
          <w:sz w:val="24"/>
          <w:szCs w:val="24"/>
          <w:lang w:val="es-ES_tradnl" w:eastAsia="ja-JP"/>
        </w:rPr>
        <w:t xml:space="preserve">ción de la operación de acuerdo </w:t>
      </w:r>
      <w:r w:rsidR="00A6133B" w:rsidRPr="00F26D17">
        <w:rPr>
          <w:rFonts w:ascii="Times New Roman" w:eastAsia="MS Mincho" w:hAnsi="Times New Roman" w:cs="Times New Roman"/>
          <w:bCs/>
          <w:sz w:val="24"/>
          <w:szCs w:val="24"/>
          <w:lang w:val="es-ES_tradnl" w:eastAsia="ja-JP"/>
        </w:rPr>
        <w:t>a</w:t>
      </w:r>
      <w:r w:rsidR="00E23E31" w:rsidRPr="00F26D17">
        <w:rPr>
          <w:rFonts w:ascii="Times New Roman" w:eastAsia="MS Mincho" w:hAnsi="Times New Roman" w:cs="Times New Roman"/>
          <w:bCs/>
          <w:sz w:val="24"/>
          <w:szCs w:val="24"/>
          <w:lang w:val="es-ES_tradnl" w:eastAsia="ja-JP"/>
        </w:rPr>
        <w:t xml:space="preserve"> lo estipulado en </w:t>
      </w:r>
      <w:r w:rsidR="00A6133B" w:rsidRPr="00F26D17">
        <w:rPr>
          <w:rFonts w:ascii="Times New Roman" w:eastAsia="MS Mincho" w:hAnsi="Times New Roman" w:cs="Times New Roman"/>
          <w:bCs/>
          <w:sz w:val="24"/>
          <w:szCs w:val="24"/>
          <w:lang w:val="es-ES_tradnl" w:eastAsia="ja-JP"/>
        </w:rPr>
        <w:t>los</w:t>
      </w:r>
      <w:r w:rsidR="00E23E31" w:rsidRPr="00F26D17">
        <w:rPr>
          <w:rFonts w:ascii="Times New Roman" w:eastAsia="MS Mincho" w:hAnsi="Times New Roman" w:cs="Times New Roman"/>
          <w:bCs/>
          <w:sz w:val="24"/>
          <w:szCs w:val="24"/>
          <w:lang w:val="es-ES_tradnl" w:eastAsia="ja-JP"/>
        </w:rPr>
        <w:t xml:space="preserve"> Lineamientos para la Clasificación de Prioridades en el Programa de Financiamiento</w:t>
      </w:r>
      <w:r w:rsidR="00AA1F26" w:rsidRPr="00F26D17">
        <w:rPr>
          <w:rFonts w:ascii="Times New Roman" w:eastAsia="MS Mincho" w:hAnsi="Times New Roman" w:cs="Times New Roman"/>
          <w:bCs/>
          <w:sz w:val="24"/>
          <w:szCs w:val="24"/>
          <w:lang w:val="es-ES_tradnl" w:eastAsia="ja-JP"/>
        </w:rPr>
        <w:t xml:space="preserve"> conforme las </w:t>
      </w:r>
      <w:r w:rsidR="009401DA" w:rsidRPr="00F26D17">
        <w:rPr>
          <w:rFonts w:ascii="Times New Roman" w:eastAsia="MS Mincho" w:hAnsi="Times New Roman" w:cs="Times New Roman"/>
          <w:bCs/>
          <w:sz w:val="24"/>
          <w:szCs w:val="24"/>
          <w:lang w:val="es-ES_tradnl" w:eastAsia="ja-JP"/>
        </w:rPr>
        <w:t>guías</w:t>
      </w:r>
      <w:r w:rsidR="00AA1F26" w:rsidRPr="00F26D17">
        <w:rPr>
          <w:rFonts w:ascii="Times New Roman" w:eastAsia="MS Mincho" w:hAnsi="Times New Roman" w:cs="Times New Roman"/>
          <w:bCs/>
          <w:sz w:val="24"/>
          <w:szCs w:val="24"/>
          <w:lang w:val="es-ES_tradnl" w:eastAsia="ja-JP"/>
        </w:rPr>
        <w:t xml:space="preserve"> GN-2650 y GN-2733)</w:t>
      </w:r>
      <w:r w:rsidR="00E23E31" w:rsidRPr="00F26D17">
        <w:rPr>
          <w:rFonts w:ascii="Times New Roman" w:eastAsia="MS Mincho" w:hAnsi="Times New Roman" w:cs="Times New Roman"/>
          <w:bCs/>
          <w:sz w:val="24"/>
          <w:szCs w:val="24"/>
          <w:lang w:val="es-ES_tradnl" w:eastAsia="ja-JP"/>
        </w:rPr>
        <w:t>.</w:t>
      </w:r>
      <w:r w:rsidR="0098114A" w:rsidRPr="00F26D17">
        <w:rPr>
          <w:rFonts w:ascii="Times New Roman" w:eastAsia="MS Mincho" w:hAnsi="Times New Roman" w:cs="Times New Roman"/>
          <w:bCs/>
          <w:sz w:val="24"/>
          <w:szCs w:val="24"/>
          <w:lang w:val="es-ES_tradnl" w:eastAsia="ja-JP"/>
        </w:rPr>
        <w:t xml:space="preserve"> </w:t>
      </w:r>
    </w:p>
    <w:p w:rsidR="00F26D17" w:rsidRPr="00F26D17" w:rsidRDefault="00F26D17" w:rsidP="00F26D17">
      <w:pPr>
        <w:pStyle w:val="ListParagraph"/>
        <w:autoSpaceDE w:val="0"/>
        <w:autoSpaceDN w:val="0"/>
        <w:adjustRightInd w:val="0"/>
        <w:spacing w:after="0" w:line="240" w:lineRule="auto"/>
        <w:jc w:val="both"/>
        <w:rPr>
          <w:rFonts w:ascii="Times New Roman" w:eastAsia="MS Mincho" w:hAnsi="Times New Roman" w:cs="Times New Roman"/>
          <w:bCs/>
          <w:sz w:val="24"/>
          <w:szCs w:val="24"/>
          <w:lang w:val="es-ES_tradnl" w:eastAsia="ja-JP"/>
        </w:rPr>
      </w:pPr>
    </w:p>
    <w:p w:rsidR="0064148C" w:rsidRDefault="009C7401" w:rsidP="00F26D17">
      <w:pPr>
        <w:keepNext/>
        <w:keepLines/>
        <w:numPr>
          <w:ilvl w:val="0"/>
          <w:numId w:val="2"/>
        </w:numPr>
        <w:spacing w:after="0" w:line="240" w:lineRule="auto"/>
        <w:ind w:left="450" w:hanging="450"/>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Antecedentes del Proyecto</w:t>
      </w:r>
    </w:p>
    <w:p w:rsidR="00F26D17" w:rsidRPr="00F26D17" w:rsidRDefault="00F26D17" w:rsidP="00F26D17">
      <w:pPr>
        <w:keepNext/>
        <w:keepLines/>
        <w:spacing w:after="0" w:line="240" w:lineRule="auto"/>
        <w:ind w:left="450"/>
        <w:outlineLvl w:val="1"/>
        <w:rPr>
          <w:rFonts w:ascii="Times New Roman" w:eastAsia="MS Gothic" w:hAnsi="Times New Roman" w:cs="Times New Roman"/>
          <w:b/>
          <w:bCs/>
          <w:color w:val="4F81BD"/>
          <w:sz w:val="24"/>
          <w:szCs w:val="24"/>
          <w:lang w:val="es-ES_tradnl"/>
        </w:rPr>
      </w:pPr>
    </w:p>
    <w:p w:rsidR="00E1012B" w:rsidRDefault="005546FB" w:rsidP="00F26D17">
      <w:pPr>
        <w:numPr>
          <w:ilvl w:val="1"/>
          <w:numId w:val="2"/>
        </w:numPr>
        <w:autoSpaceDE w:val="0"/>
        <w:autoSpaceDN w:val="0"/>
        <w:adjustRightInd w:val="0"/>
        <w:spacing w:after="0" w:line="240" w:lineRule="auto"/>
        <w:ind w:left="540" w:hanging="54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
          <w:bCs/>
          <w:sz w:val="24"/>
          <w:szCs w:val="24"/>
          <w:lang w:val="es-ES_tradnl" w:eastAsia="ja-JP"/>
        </w:rPr>
        <w:t>Situación energética actual del Ecuador.</w:t>
      </w:r>
      <w:r w:rsidRPr="00F26D17">
        <w:rPr>
          <w:rFonts w:ascii="Times New Roman" w:eastAsia="MS Mincho" w:hAnsi="Times New Roman" w:cs="Times New Roman"/>
          <w:bCs/>
          <w:sz w:val="24"/>
          <w:szCs w:val="24"/>
          <w:lang w:val="es-ES_tradnl" w:eastAsia="ja-JP"/>
        </w:rPr>
        <w:t xml:space="preserve">  </w:t>
      </w:r>
      <w:r w:rsidR="00E1012B" w:rsidRPr="00F26D17">
        <w:rPr>
          <w:rFonts w:ascii="Times New Roman" w:eastAsia="MS Mincho" w:hAnsi="Times New Roman" w:cs="Times New Roman"/>
          <w:bCs/>
          <w:sz w:val="24"/>
          <w:szCs w:val="24"/>
          <w:lang w:val="es-ES_tradnl" w:eastAsia="ja-JP"/>
        </w:rPr>
        <w:t xml:space="preserve">Ecuador es autosuficiente en términos totales de energía pero </w:t>
      </w:r>
      <w:r w:rsidR="009F18F0" w:rsidRPr="00F26D17">
        <w:rPr>
          <w:rFonts w:ascii="Times New Roman" w:eastAsia="MS Mincho" w:hAnsi="Times New Roman" w:cs="Times New Roman"/>
          <w:bCs/>
          <w:sz w:val="24"/>
          <w:szCs w:val="24"/>
          <w:lang w:val="es-ES_tradnl" w:eastAsia="ja-JP"/>
        </w:rPr>
        <w:t>requiere mejor</w:t>
      </w:r>
      <w:r w:rsidR="00542FDE" w:rsidRPr="00F26D17">
        <w:rPr>
          <w:rFonts w:ascii="Times New Roman" w:eastAsia="MS Mincho" w:hAnsi="Times New Roman" w:cs="Times New Roman"/>
          <w:bCs/>
          <w:sz w:val="24"/>
          <w:szCs w:val="24"/>
          <w:lang w:val="es-ES_tradnl" w:eastAsia="ja-JP"/>
        </w:rPr>
        <w:t>ar</w:t>
      </w:r>
      <w:r w:rsidR="009F18F0" w:rsidRPr="00F26D17">
        <w:rPr>
          <w:rFonts w:ascii="Times New Roman" w:eastAsia="MS Mincho" w:hAnsi="Times New Roman" w:cs="Times New Roman"/>
          <w:bCs/>
          <w:sz w:val="24"/>
          <w:szCs w:val="24"/>
          <w:lang w:val="es-ES_tradnl" w:eastAsia="ja-JP"/>
        </w:rPr>
        <w:t xml:space="preserve"> a</w:t>
      </w:r>
      <w:r w:rsidR="00E1012B" w:rsidRPr="00F26D17">
        <w:rPr>
          <w:rFonts w:ascii="Times New Roman" w:eastAsia="MS Mincho" w:hAnsi="Times New Roman" w:cs="Times New Roman"/>
          <w:bCs/>
          <w:sz w:val="24"/>
          <w:szCs w:val="24"/>
          <w:lang w:val="es-ES_tradnl" w:eastAsia="ja-JP"/>
        </w:rPr>
        <w:t xml:space="preserve"> su sistema energétic</w:t>
      </w:r>
      <w:r w:rsidR="000F59DF" w:rsidRPr="00F26D17">
        <w:rPr>
          <w:rFonts w:ascii="Times New Roman" w:eastAsia="MS Mincho" w:hAnsi="Times New Roman" w:cs="Times New Roman"/>
          <w:bCs/>
          <w:sz w:val="24"/>
          <w:szCs w:val="24"/>
          <w:lang w:val="es-ES_tradnl" w:eastAsia="ja-JP"/>
        </w:rPr>
        <w:t>o</w:t>
      </w:r>
      <w:r w:rsidR="00E1012B" w:rsidRPr="00F26D17">
        <w:rPr>
          <w:rFonts w:ascii="Times New Roman" w:eastAsia="MS Mincho" w:hAnsi="Times New Roman" w:cs="Times New Roman"/>
          <w:bCs/>
          <w:sz w:val="24"/>
          <w:szCs w:val="24"/>
          <w:lang w:val="es-ES_tradnl" w:eastAsia="ja-JP"/>
        </w:rPr>
        <w:t xml:space="preserve"> por las siguientes</w:t>
      </w:r>
      <w:r w:rsidR="00384073" w:rsidRPr="00F26D17">
        <w:rPr>
          <w:rFonts w:ascii="Times New Roman" w:eastAsia="MS Mincho" w:hAnsi="Times New Roman" w:cs="Times New Roman"/>
          <w:bCs/>
          <w:sz w:val="24"/>
          <w:szCs w:val="24"/>
          <w:lang w:val="es-ES_tradnl" w:eastAsia="ja-JP"/>
        </w:rPr>
        <w:t xml:space="preserve"> razones</w:t>
      </w:r>
      <w:r w:rsidR="00E1012B" w:rsidRPr="00F26D17">
        <w:rPr>
          <w:rFonts w:ascii="Times New Roman" w:eastAsia="MS Mincho" w:hAnsi="Times New Roman" w:cs="Times New Roman"/>
          <w:bCs/>
          <w:sz w:val="24"/>
          <w:szCs w:val="24"/>
          <w:lang w:val="es-ES_tradnl" w:eastAsia="ja-JP"/>
        </w:rPr>
        <w:t>:</w:t>
      </w:r>
    </w:p>
    <w:p w:rsidR="00F26D17" w:rsidRPr="00F26D17" w:rsidRDefault="00F26D17" w:rsidP="00F26D17">
      <w:pPr>
        <w:autoSpaceDE w:val="0"/>
        <w:autoSpaceDN w:val="0"/>
        <w:adjustRightInd w:val="0"/>
        <w:spacing w:after="0" w:line="240" w:lineRule="auto"/>
        <w:ind w:left="540"/>
        <w:jc w:val="both"/>
        <w:rPr>
          <w:rFonts w:ascii="Times New Roman" w:eastAsia="MS Mincho" w:hAnsi="Times New Roman" w:cs="Times New Roman"/>
          <w:bCs/>
          <w:sz w:val="24"/>
          <w:szCs w:val="24"/>
          <w:lang w:val="es-ES_tradnl" w:eastAsia="ja-JP"/>
        </w:rPr>
      </w:pPr>
    </w:p>
    <w:p w:rsidR="00410D63" w:rsidRPr="00F26D17" w:rsidRDefault="00E1012B" w:rsidP="00F26D17">
      <w:pPr>
        <w:numPr>
          <w:ilvl w:val="2"/>
          <w:numId w:val="2"/>
        </w:numPr>
        <w:autoSpaceDE w:val="0"/>
        <w:autoSpaceDN w:val="0"/>
        <w:adjustRightInd w:val="0"/>
        <w:spacing w:after="0" w:line="240" w:lineRule="auto"/>
        <w:ind w:left="1170" w:hanging="63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El Gobierno de la Republica de Ecuador (</w:t>
      </w:r>
      <w:proofErr w:type="spellStart"/>
      <w:r w:rsidRPr="00F26D17">
        <w:rPr>
          <w:rFonts w:ascii="Times New Roman" w:eastAsia="MS Mincho" w:hAnsi="Times New Roman" w:cs="Times New Roman"/>
          <w:bCs/>
          <w:sz w:val="24"/>
          <w:szCs w:val="24"/>
          <w:lang w:val="es-ES_tradnl" w:eastAsia="ja-JP"/>
        </w:rPr>
        <w:t>GdE</w:t>
      </w:r>
      <w:proofErr w:type="spellEnd"/>
      <w:r w:rsidRPr="00F26D17">
        <w:rPr>
          <w:rFonts w:ascii="Times New Roman" w:eastAsia="MS Mincho" w:hAnsi="Times New Roman" w:cs="Times New Roman"/>
          <w:bCs/>
          <w:sz w:val="24"/>
          <w:szCs w:val="24"/>
          <w:lang w:val="es-ES_tradnl" w:eastAsia="ja-JP"/>
        </w:rPr>
        <w:t xml:space="preserve">) </w:t>
      </w:r>
      <w:r w:rsidR="005968B5" w:rsidRPr="00F26D17">
        <w:rPr>
          <w:rFonts w:ascii="Times New Roman" w:eastAsia="MS Mincho" w:hAnsi="Times New Roman" w:cs="Times New Roman"/>
          <w:bCs/>
          <w:sz w:val="24"/>
          <w:szCs w:val="24"/>
          <w:lang w:val="es-ES_tradnl" w:eastAsia="ja-JP"/>
        </w:rPr>
        <w:t xml:space="preserve">otorga altos </w:t>
      </w:r>
      <w:r w:rsidRPr="00F26D17">
        <w:rPr>
          <w:rFonts w:ascii="Times New Roman" w:eastAsia="MS Mincho" w:hAnsi="Times New Roman" w:cs="Times New Roman"/>
          <w:bCs/>
          <w:sz w:val="24"/>
          <w:szCs w:val="24"/>
          <w:lang w:val="es-ES_tradnl" w:eastAsia="ja-JP"/>
        </w:rPr>
        <w:t>subsidi</w:t>
      </w:r>
      <w:r w:rsidR="005968B5" w:rsidRPr="00F26D17">
        <w:rPr>
          <w:rFonts w:ascii="Times New Roman" w:eastAsia="MS Mincho" w:hAnsi="Times New Roman" w:cs="Times New Roman"/>
          <w:bCs/>
          <w:sz w:val="24"/>
          <w:szCs w:val="24"/>
          <w:lang w:val="es-ES_tradnl" w:eastAsia="ja-JP"/>
        </w:rPr>
        <w:t>os</w:t>
      </w:r>
      <w:r w:rsidRPr="00F26D17">
        <w:rPr>
          <w:rFonts w:ascii="Times New Roman" w:eastAsia="MS Mincho" w:hAnsi="Times New Roman" w:cs="Times New Roman"/>
          <w:bCs/>
          <w:sz w:val="24"/>
          <w:szCs w:val="24"/>
          <w:lang w:val="es-ES_tradnl" w:eastAsia="ja-JP"/>
        </w:rPr>
        <w:t xml:space="preserve"> </w:t>
      </w:r>
      <w:r w:rsidR="005968B5" w:rsidRPr="00F26D17">
        <w:rPr>
          <w:rFonts w:ascii="Times New Roman" w:eastAsia="MS Mincho" w:hAnsi="Times New Roman" w:cs="Times New Roman"/>
          <w:bCs/>
          <w:sz w:val="24"/>
          <w:szCs w:val="24"/>
          <w:lang w:val="es-ES_tradnl" w:eastAsia="ja-JP"/>
        </w:rPr>
        <w:t xml:space="preserve">al </w:t>
      </w:r>
      <w:r w:rsidRPr="00F26D17">
        <w:rPr>
          <w:rFonts w:ascii="Times New Roman" w:eastAsia="MS Mincho" w:hAnsi="Times New Roman" w:cs="Times New Roman"/>
          <w:bCs/>
          <w:sz w:val="24"/>
          <w:szCs w:val="24"/>
          <w:lang w:val="es-ES_tradnl" w:eastAsia="ja-JP"/>
        </w:rPr>
        <w:t>sector</w:t>
      </w:r>
      <w:r w:rsidR="005968B5" w:rsidRPr="00F26D17">
        <w:rPr>
          <w:rFonts w:ascii="Times New Roman" w:eastAsia="MS Mincho" w:hAnsi="Times New Roman" w:cs="Times New Roman"/>
          <w:bCs/>
          <w:sz w:val="24"/>
          <w:szCs w:val="24"/>
          <w:lang w:val="es-ES_tradnl" w:eastAsia="ja-JP"/>
        </w:rPr>
        <w:t xml:space="preserve"> de hidrocarburos</w:t>
      </w:r>
      <w:r w:rsidRPr="00F26D17">
        <w:rPr>
          <w:rFonts w:ascii="Times New Roman" w:eastAsia="MS Mincho" w:hAnsi="Times New Roman" w:cs="Times New Roman"/>
          <w:bCs/>
          <w:sz w:val="24"/>
          <w:szCs w:val="24"/>
          <w:lang w:val="es-ES_tradnl" w:eastAsia="ja-JP"/>
        </w:rPr>
        <w:t xml:space="preserve"> </w:t>
      </w:r>
      <w:r w:rsidR="000F59DF" w:rsidRPr="00F26D17">
        <w:rPr>
          <w:rFonts w:ascii="Times New Roman" w:eastAsia="MS Mincho" w:hAnsi="Times New Roman" w:cs="Times New Roman"/>
          <w:bCs/>
          <w:sz w:val="24"/>
          <w:szCs w:val="24"/>
          <w:lang w:val="es-ES_tradnl" w:eastAsia="ja-JP"/>
        </w:rPr>
        <w:t xml:space="preserve">con impactos </w:t>
      </w:r>
      <w:r w:rsidR="00410D63" w:rsidRPr="00F26D17">
        <w:rPr>
          <w:rFonts w:ascii="Times New Roman" w:eastAsia="MS Mincho" w:hAnsi="Times New Roman" w:cs="Times New Roman"/>
          <w:bCs/>
          <w:sz w:val="24"/>
          <w:szCs w:val="24"/>
          <w:lang w:val="es-ES_tradnl" w:eastAsia="ja-JP"/>
        </w:rPr>
        <w:t xml:space="preserve">negativos </w:t>
      </w:r>
      <w:r w:rsidR="000F59DF" w:rsidRPr="00F26D17">
        <w:rPr>
          <w:rFonts w:ascii="Times New Roman" w:eastAsia="MS Mincho" w:hAnsi="Times New Roman" w:cs="Times New Roman"/>
          <w:bCs/>
          <w:sz w:val="24"/>
          <w:szCs w:val="24"/>
          <w:lang w:val="es-ES_tradnl" w:eastAsia="ja-JP"/>
        </w:rPr>
        <w:t xml:space="preserve">sobre </w:t>
      </w:r>
      <w:r w:rsidR="00410D63" w:rsidRPr="00F26D17">
        <w:rPr>
          <w:rFonts w:ascii="Times New Roman" w:eastAsia="MS Mincho" w:hAnsi="Times New Roman" w:cs="Times New Roman"/>
          <w:bCs/>
          <w:sz w:val="24"/>
          <w:szCs w:val="24"/>
          <w:lang w:val="es-ES_tradnl" w:eastAsia="ja-JP"/>
        </w:rPr>
        <w:t>las cuentas fiscales</w:t>
      </w:r>
      <w:r w:rsidRPr="00F26D17">
        <w:rPr>
          <w:rFonts w:ascii="Times New Roman" w:eastAsia="MS Mincho" w:hAnsi="Times New Roman" w:cs="Times New Roman"/>
          <w:bCs/>
          <w:sz w:val="24"/>
          <w:szCs w:val="24"/>
          <w:lang w:val="es-ES_tradnl" w:eastAsia="ja-JP"/>
        </w:rPr>
        <w:t xml:space="preserve"> del país</w:t>
      </w:r>
      <w:r w:rsidR="00007E57" w:rsidRPr="00F26D17">
        <w:rPr>
          <w:rFonts w:ascii="Times New Roman" w:eastAsia="MS Mincho" w:hAnsi="Times New Roman" w:cs="Times New Roman"/>
          <w:bCs/>
          <w:sz w:val="24"/>
          <w:szCs w:val="24"/>
          <w:lang w:val="es-ES_tradnl" w:eastAsia="ja-JP"/>
        </w:rPr>
        <w:t xml:space="preserve">. Los </w:t>
      </w:r>
      <w:r w:rsidR="00007E57" w:rsidRPr="00F26D17">
        <w:rPr>
          <w:rFonts w:ascii="Times New Roman" w:eastAsia="MS Mincho" w:hAnsi="Times New Roman" w:cs="Times New Roman"/>
          <w:bCs/>
          <w:sz w:val="24"/>
          <w:szCs w:val="24"/>
          <w:lang w:val="es-ES_tradnl" w:eastAsia="ja-JP"/>
        </w:rPr>
        <w:lastRenderedPageBreak/>
        <w:t>subsidios a los derivados de petróleo totalizaron US$3.666 millones en 2013, equivalentes al  8.8% del gasto público total.</w:t>
      </w:r>
    </w:p>
    <w:p w:rsidR="00410D63" w:rsidRPr="00F26D17" w:rsidRDefault="00E1012B" w:rsidP="00F26D17">
      <w:pPr>
        <w:numPr>
          <w:ilvl w:val="2"/>
          <w:numId w:val="2"/>
        </w:numPr>
        <w:autoSpaceDE w:val="0"/>
        <w:autoSpaceDN w:val="0"/>
        <w:adjustRightInd w:val="0"/>
        <w:spacing w:after="0" w:line="240" w:lineRule="auto"/>
        <w:ind w:left="1170" w:hanging="63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Aunque Ecuador produce </w:t>
      </w:r>
      <w:r w:rsidR="00410D63" w:rsidRPr="00F26D17">
        <w:rPr>
          <w:rFonts w:ascii="Times New Roman" w:eastAsia="MS Mincho" w:hAnsi="Times New Roman" w:cs="Times New Roman"/>
          <w:bCs/>
          <w:sz w:val="24"/>
          <w:szCs w:val="24"/>
          <w:lang w:val="es-ES_tradnl" w:eastAsia="ja-JP"/>
        </w:rPr>
        <w:t xml:space="preserve">importantes volúmenes </w:t>
      </w:r>
      <w:r w:rsidRPr="00F26D17">
        <w:rPr>
          <w:rFonts w:ascii="Times New Roman" w:eastAsia="MS Mincho" w:hAnsi="Times New Roman" w:cs="Times New Roman"/>
          <w:bCs/>
          <w:sz w:val="24"/>
          <w:szCs w:val="24"/>
          <w:lang w:val="es-ES_tradnl" w:eastAsia="ja-JP"/>
        </w:rPr>
        <w:t>petróleo</w:t>
      </w:r>
      <w:r w:rsidR="00410D63" w:rsidRPr="00F26D17">
        <w:rPr>
          <w:rFonts w:ascii="Times New Roman" w:eastAsia="MS Mincho" w:hAnsi="Times New Roman" w:cs="Times New Roman"/>
          <w:bCs/>
          <w:sz w:val="24"/>
          <w:szCs w:val="24"/>
          <w:lang w:val="es-ES_tradnl" w:eastAsia="ja-JP"/>
        </w:rPr>
        <w:t>, la capacida</w:t>
      </w:r>
      <w:r w:rsidR="00007E57" w:rsidRPr="00F26D17">
        <w:rPr>
          <w:rFonts w:ascii="Times New Roman" w:eastAsia="MS Mincho" w:hAnsi="Times New Roman" w:cs="Times New Roman"/>
          <w:bCs/>
          <w:sz w:val="24"/>
          <w:szCs w:val="24"/>
          <w:lang w:val="es-ES_tradnl" w:eastAsia="ja-JP"/>
        </w:rPr>
        <w:t xml:space="preserve">d de </w:t>
      </w:r>
      <w:r w:rsidR="008A489C" w:rsidRPr="00F26D17">
        <w:rPr>
          <w:rFonts w:ascii="Times New Roman" w:eastAsia="MS Mincho" w:hAnsi="Times New Roman" w:cs="Times New Roman"/>
          <w:bCs/>
          <w:sz w:val="24"/>
          <w:szCs w:val="24"/>
          <w:lang w:val="es-ES_tradnl" w:eastAsia="ja-JP"/>
        </w:rPr>
        <w:t>refinado</w:t>
      </w:r>
      <w:r w:rsidR="00410D63" w:rsidRPr="00F26D17">
        <w:rPr>
          <w:rFonts w:ascii="Times New Roman" w:eastAsia="MS Mincho" w:hAnsi="Times New Roman" w:cs="Times New Roman"/>
          <w:bCs/>
          <w:sz w:val="24"/>
          <w:szCs w:val="24"/>
          <w:lang w:val="es-ES_tradnl" w:eastAsia="ja-JP"/>
        </w:rPr>
        <w:t xml:space="preserve"> no le permite autoabastecer</w:t>
      </w:r>
      <w:r w:rsidRPr="00F26D17">
        <w:rPr>
          <w:rFonts w:ascii="Times New Roman" w:eastAsia="MS Mincho" w:hAnsi="Times New Roman" w:cs="Times New Roman"/>
          <w:bCs/>
          <w:sz w:val="24"/>
          <w:szCs w:val="24"/>
          <w:lang w:val="es-ES_tradnl" w:eastAsia="ja-JP"/>
        </w:rPr>
        <w:t xml:space="preserve"> </w:t>
      </w:r>
      <w:r w:rsidR="00410D63" w:rsidRPr="00F26D17">
        <w:rPr>
          <w:rFonts w:ascii="Times New Roman" w:eastAsia="MS Mincho" w:hAnsi="Times New Roman" w:cs="Times New Roman"/>
          <w:bCs/>
          <w:sz w:val="24"/>
          <w:szCs w:val="24"/>
          <w:lang w:val="es-ES_tradnl" w:eastAsia="ja-JP"/>
        </w:rPr>
        <w:t xml:space="preserve">la demanda nacional, teniendo que recurrir a la importación de combustibles líquidos, afectando la balanza de pagos. En 2013 el país consumió 80 millones de barriles equivalentes de petróleo, de los cuales importó 37 millones. </w:t>
      </w:r>
      <w:r w:rsidR="00410D63" w:rsidRPr="00F26D17" w:rsidDel="00410D63">
        <w:rPr>
          <w:rFonts w:ascii="Times New Roman" w:eastAsia="MS Mincho" w:hAnsi="Times New Roman" w:cs="Times New Roman"/>
          <w:bCs/>
          <w:sz w:val="24"/>
          <w:szCs w:val="24"/>
          <w:lang w:val="es-ES_tradnl" w:eastAsia="ja-JP"/>
        </w:rPr>
        <w:t xml:space="preserve"> </w:t>
      </w:r>
    </w:p>
    <w:p w:rsidR="00007E57" w:rsidRDefault="00B67196" w:rsidP="00F26D17">
      <w:pPr>
        <w:numPr>
          <w:ilvl w:val="2"/>
          <w:numId w:val="2"/>
        </w:numPr>
        <w:autoSpaceDE w:val="0"/>
        <w:autoSpaceDN w:val="0"/>
        <w:adjustRightInd w:val="0"/>
        <w:spacing w:after="0" w:line="240" w:lineRule="auto"/>
        <w:ind w:left="1170" w:hanging="63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Las fuentes de g</w:t>
      </w:r>
      <w:r w:rsidR="00007E57" w:rsidRPr="00F26D17">
        <w:rPr>
          <w:rFonts w:ascii="Times New Roman" w:eastAsia="MS Mincho" w:hAnsi="Times New Roman" w:cs="Times New Roman"/>
          <w:bCs/>
          <w:sz w:val="24"/>
          <w:szCs w:val="24"/>
          <w:lang w:val="es-ES_tradnl" w:eastAsia="ja-JP"/>
        </w:rPr>
        <w:t>eneración son muy dependientes de los derivados de petróleo. El 47.5% de la capacidad instalada</w:t>
      </w:r>
      <w:r w:rsidRPr="00F26D17">
        <w:rPr>
          <w:rFonts w:ascii="Times New Roman" w:eastAsia="MS Mincho" w:hAnsi="Times New Roman" w:cs="Times New Roman"/>
          <w:bCs/>
          <w:sz w:val="24"/>
          <w:szCs w:val="24"/>
          <w:lang w:val="es-ES_tradnl" w:eastAsia="ja-JP"/>
        </w:rPr>
        <w:t xml:space="preserve"> </w:t>
      </w:r>
      <w:r w:rsidR="00007E57" w:rsidRPr="00F26D17">
        <w:rPr>
          <w:rFonts w:ascii="Times New Roman" w:eastAsia="MS Mincho" w:hAnsi="Times New Roman" w:cs="Times New Roman"/>
          <w:bCs/>
          <w:sz w:val="24"/>
          <w:szCs w:val="24"/>
          <w:lang w:val="es-ES_tradnl" w:eastAsia="ja-JP"/>
        </w:rPr>
        <w:t>corresponde a plantas térmicas que utilizan como combustible diversos derivados de petróleo.</w:t>
      </w:r>
    </w:p>
    <w:p w:rsidR="00F26D17" w:rsidRPr="00F26D17" w:rsidRDefault="00F26D17" w:rsidP="00F26D17">
      <w:pPr>
        <w:autoSpaceDE w:val="0"/>
        <w:autoSpaceDN w:val="0"/>
        <w:adjustRightInd w:val="0"/>
        <w:spacing w:after="0" w:line="240" w:lineRule="auto"/>
        <w:ind w:left="900"/>
        <w:jc w:val="both"/>
        <w:rPr>
          <w:rFonts w:ascii="Times New Roman" w:eastAsia="MS Mincho" w:hAnsi="Times New Roman" w:cs="Times New Roman"/>
          <w:bCs/>
          <w:sz w:val="24"/>
          <w:szCs w:val="24"/>
          <w:lang w:val="es-ES_tradnl" w:eastAsia="ja-JP"/>
        </w:rPr>
      </w:pPr>
    </w:p>
    <w:p w:rsidR="008A63C7" w:rsidRDefault="00F26D17" w:rsidP="00F26D17">
      <w:pPr>
        <w:numPr>
          <w:ilvl w:val="1"/>
          <w:numId w:val="2"/>
        </w:numPr>
        <w:autoSpaceDE w:val="0"/>
        <w:autoSpaceDN w:val="0"/>
        <w:adjustRightInd w:val="0"/>
        <w:spacing w:after="0" w:line="240" w:lineRule="auto"/>
        <w:ind w:left="540" w:hanging="540"/>
        <w:jc w:val="both"/>
        <w:rPr>
          <w:rFonts w:ascii="Times New Roman" w:eastAsia="MS Mincho" w:hAnsi="Times New Roman" w:cs="Times New Roman"/>
          <w:bCs/>
          <w:sz w:val="24"/>
          <w:szCs w:val="24"/>
          <w:lang w:val="es-ES_tradnl" w:eastAsia="ja-JP"/>
        </w:rPr>
      </w:pPr>
      <w:r>
        <w:rPr>
          <w:rFonts w:ascii="Times New Roman" w:eastAsia="MS Mincho" w:hAnsi="Times New Roman" w:cs="Times New Roman"/>
          <w:b/>
          <w:bCs/>
          <w:sz w:val="24"/>
          <w:szCs w:val="24"/>
          <w:lang w:val="es-ES_tradnl" w:eastAsia="ja-JP"/>
        </w:rPr>
        <w:t>M</w:t>
      </w:r>
      <w:r w:rsidR="005546FB" w:rsidRPr="00F26D17">
        <w:rPr>
          <w:rFonts w:ascii="Times New Roman" w:eastAsia="MS Mincho" w:hAnsi="Times New Roman" w:cs="Times New Roman"/>
          <w:b/>
          <w:bCs/>
          <w:sz w:val="24"/>
          <w:szCs w:val="24"/>
          <w:lang w:val="es-ES_tradnl" w:eastAsia="ja-JP"/>
        </w:rPr>
        <w:t>arco conceptual del SINEA.</w:t>
      </w:r>
      <w:r w:rsidR="005546FB" w:rsidRPr="00F26D17">
        <w:rPr>
          <w:rFonts w:ascii="Times New Roman" w:eastAsia="MS Mincho" w:hAnsi="Times New Roman" w:cs="Times New Roman"/>
          <w:bCs/>
          <w:sz w:val="24"/>
          <w:szCs w:val="24"/>
          <w:lang w:val="es-ES_tradnl" w:eastAsia="ja-JP"/>
        </w:rPr>
        <w:t xml:space="preserve"> </w:t>
      </w:r>
      <w:r w:rsidR="00007E57" w:rsidRPr="00F26D17">
        <w:rPr>
          <w:rFonts w:ascii="Times New Roman" w:eastAsia="MS Mincho" w:hAnsi="Times New Roman" w:cs="Times New Roman"/>
          <w:bCs/>
          <w:sz w:val="24"/>
          <w:szCs w:val="24"/>
          <w:lang w:val="es-ES_tradnl" w:eastAsia="ja-JP"/>
        </w:rPr>
        <w:t xml:space="preserve">Con el propósito </w:t>
      </w:r>
      <w:r w:rsidR="00ED36C6" w:rsidRPr="00F26D17">
        <w:rPr>
          <w:rFonts w:ascii="Times New Roman" w:eastAsia="MS Mincho" w:hAnsi="Times New Roman" w:cs="Times New Roman"/>
          <w:bCs/>
          <w:sz w:val="24"/>
          <w:szCs w:val="24"/>
          <w:lang w:val="es-ES_tradnl" w:eastAsia="ja-JP"/>
        </w:rPr>
        <w:t>de evaluar la construcción de la infraestructura necesaria para la interconexión regional y el diseño de un marco regulatorio que facilite los intercambios y transacciones de energía eléctrica entre</w:t>
      </w:r>
      <w:r w:rsidR="008A489C" w:rsidRPr="00F26D17">
        <w:rPr>
          <w:rFonts w:ascii="Times New Roman" w:eastAsia="MS Mincho" w:hAnsi="Times New Roman" w:cs="Times New Roman"/>
          <w:bCs/>
          <w:sz w:val="24"/>
          <w:szCs w:val="24"/>
          <w:lang w:val="es-ES_tradnl" w:eastAsia="ja-JP"/>
        </w:rPr>
        <w:t xml:space="preserve"> </w:t>
      </w:r>
      <w:r w:rsidR="00007E57" w:rsidRPr="00F26D17">
        <w:rPr>
          <w:rFonts w:ascii="Times New Roman" w:eastAsia="MS Mincho" w:hAnsi="Times New Roman" w:cs="Times New Roman"/>
          <w:bCs/>
          <w:sz w:val="24"/>
          <w:szCs w:val="24"/>
          <w:lang w:val="es-ES_tradnl" w:eastAsia="ja-JP"/>
        </w:rPr>
        <w:t xml:space="preserve"> </w:t>
      </w:r>
      <w:r w:rsidR="008A489C" w:rsidRPr="00F26D17">
        <w:rPr>
          <w:rFonts w:ascii="Times New Roman" w:eastAsia="MS Mincho" w:hAnsi="Times New Roman" w:cs="Times New Roman"/>
          <w:bCs/>
          <w:sz w:val="24"/>
          <w:szCs w:val="24"/>
          <w:lang w:val="es-ES_tradnl" w:eastAsia="ja-JP"/>
        </w:rPr>
        <w:t>Colombia, Ecuador, Perú, Bolivia y Chile</w:t>
      </w:r>
      <w:r w:rsidR="00007E57" w:rsidRPr="00F26D17">
        <w:rPr>
          <w:rFonts w:ascii="Times New Roman" w:eastAsia="MS Mincho" w:hAnsi="Times New Roman" w:cs="Times New Roman"/>
          <w:bCs/>
          <w:sz w:val="24"/>
          <w:szCs w:val="24"/>
          <w:lang w:val="es-ES_tradnl" w:eastAsia="ja-JP"/>
        </w:rPr>
        <w:t xml:space="preserve">, y con el apoyo del BID, se creó </w:t>
      </w:r>
      <w:r w:rsidR="00ED36C6" w:rsidRPr="00F26D17">
        <w:rPr>
          <w:rFonts w:ascii="Times New Roman" w:eastAsia="MS Mincho" w:hAnsi="Times New Roman" w:cs="Times New Roman"/>
          <w:bCs/>
          <w:sz w:val="24"/>
          <w:szCs w:val="24"/>
          <w:lang w:val="es-ES_tradnl" w:eastAsia="ja-JP"/>
        </w:rPr>
        <w:t xml:space="preserve">en 2011 </w:t>
      </w:r>
      <w:r w:rsidR="00704708" w:rsidRPr="00F26D17">
        <w:rPr>
          <w:rFonts w:ascii="Times New Roman" w:eastAsia="MS Mincho" w:hAnsi="Times New Roman" w:cs="Times New Roman"/>
          <w:bCs/>
          <w:sz w:val="24"/>
          <w:szCs w:val="24"/>
          <w:lang w:val="es-ES_tradnl" w:eastAsia="ja-JP"/>
        </w:rPr>
        <w:t>el Sistema de Interconexión Eléctrica Andina (SINEA)</w:t>
      </w:r>
      <w:r w:rsidR="00ED36C6" w:rsidRPr="00F26D17">
        <w:rPr>
          <w:rFonts w:ascii="Times New Roman" w:eastAsia="MS Mincho" w:hAnsi="Times New Roman" w:cs="Times New Roman"/>
          <w:bCs/>
          <w:sz w:val="24"/>
          <w:szCs w:val="24"/>
          <w:lang w:val="es-ES_tradnl" w:eastAsia="ja-JP"/>
        </w:rPr>
        <w:t xml:space="preserve">. </w:t>
      </w:r>
      <w:r w:rsidR="007C6CF7" w:rsidRPr="00F26D17">
        <w:rPr>
          <w:rFonts w:ascii="Times New Roman" w:eastAsia="MS Mincho" w:hAnsi="Times New Roman" w:cs="Times New Roman"/>
          <w:bCs/>
          <w:sz w:val="24"/>
          <w:szCs w:val="24"/>
          <w:lang w:val="es-ES_tradnl" w:eastAsia="ja-JP"/>
        </w:rPr>
        <w:t>La inversión estimada para construir la infraestructura de</w:t>
      </w:r>
      <w:r w:rsidR="00542FDE" w:rsidRPr="00F26D17">
        <w:rPr>
          <w:rFonts w:ascii="Times New Roman" w:eastAsia="MS Mincho" w:hAnsi="Times New Roman" w:cs="Times New Roman"/>
          <w:bCs/>
          <w:sz w:val="24"/>
          <w:szCs w:val="24"/>
          <w:lang w:val="es-ES_tradnl" w:eastAsia="ja-JP"/>
        </w:rPr>
        <w:t>l</w:t>
      </w:r>
      <w:r w:rsidR="007C6CF7" w:rsidRPr="00F26D17">
        <w:rPr>
          <w:rFonts w:ascii="Times New Roman" w:eastAsia="MS Mincho" w:hAnsi="Times New Roman" w:cs="Times New Roman"/>
          <w:bCs/>
          <w:sz w:val="24"/>
          <w:szCs w:val="24"/>
          <w:lang w:val="es-ES_tradnl" w:eastAsia="ja-JP"/>
        </w:rPr>
        <w:t xml:space="preserve"> SINEA, como </w:t>
      </w:r>
      <w:r w:rsidR="00542FDE" w:rsidRPr="00F26D17">
        <w:rPr>
          <w:rFonts w:ascii="Times New Roman" w:eastAsia="MS Mincho" w:hAnsi="Times New Roman" w:cs="Times New Roman"/>
          <w:bCs/>
          <w:sz w:val="24"/>
          <w:szCs w:val="24"/>
          <w:lang w:val="es-ES_tradnl" w:eastAsia="ja-JP"/>
        </w:rPr>
        <w:t xml:space="preserve">se </w:t>
      </w:r>
      <w:r w:rsidR="007C6CF7" w:rsidRPr="00F26D17">
        <w:rPr>
          <w:rFonts w:ascii="Times New Roman" w:eastAsia="MS Mincho" w:hAnsi="Times New Roman" w:cs="Times New Roman"/>
          <w:bCs/>
          <w:sz w:val="24"/>
          <w:szCs w:val="24"/>
          <w:lang w:val="es-ES_tradnl" w:eastAsia="ja-JP"/>
        </w:rPr>
        <w:t>demuestr</w:t>
      </w:r>
      <w:r w:rsidR="00542FDE" w:rsidRPr="00F26D17">
        <w:rPr>
          <w:rFonts w:ascii="Times New Roman" w:eastAsia="MS Mincho" w:hAnsi="Times New Roman" w:cs="Times New Roman"/>
          <w:bCs/>
          <w:sz w:val="24"/>
          <w:szCs w:val="24"/>
          <w:lang w:val="es-ES_tradnl" w:eastAsia="ja-JP"/>
        </w:rPr>
        <w:t>a</w:t>
      </w:r>
      <w:r w:rsidR="007C6CF7" w:rsidRPr="00F26D17">
        <w:rPr>
          <w:rFonts w:ascii="Times New Roman" w:eastAsia="MS Mincho" w:hAnsi="Times New Roman" w:cs="Times New Roman"/>
          <w:bCs/>
          <w:sz w:val="24"/>
          <w:szCs w:val="24"/>
          <w:lang w:val="es-ES_tradnl" w:eastAsia="ja-JP"/>
        </w:rPr>
        <w:t xml:space="preserve"> en </w:t>
      </w:r>
      <w:r w:rsidR="00542FDE" w:rsidRPr="00F26D17">
        <w:rPr>
          <w:rFonts w:ascii="Times New Roman" w:eastAsia="MS Mincho" w:hAnsi="Times New Roman" w:cs="Times New Roman"/>
          <w:bCs/>
          <w:sz w:val="24"/>
          <w:szCs w:val="24"/>
          <w:lang w:val="es-ES_tradnl" w:eastAsia="ja-JP"/>
        </w:rPr>
        <w:t xml:space="preserve">la </w:t>
      </w:r>
      <w:r w:rsidR="007C6CF7" w:rsidRPr="00F26D17">
        <w:rPr>
          <w:rFonts w:ascii="Times New Roman" w:eastAsia="MS Mincho" w:hAnsi="Times New Roman" w:cs="Times New Roman"/>
          <w:bCs/>
          <w:sz w:val="24"/>
          <w:szCs w:val="24"/>
          <w:lang w:val="es-ES_tradnl" w:eastAsia="ja-JP"/>
        </w:rPr>
        <w:t>Figura 1, es US$1,5 millones.</w:t>
      </w:r>
      <w:r w:rsidR="0013005C" w:rsidRPr="00F26D17">
        <w:rPr>
          <w:rStyle w:val="FootnoteReference"/>
          <w:rFonts w:ascii="Times New Roman" w:eastAsia="MS Mincho" w:hAnsi="Times New Roman" w:cs="Times New Roman"/>
          <w:bCs/>
          <w:sz w:val="24"/>
          <w:szCs w:val="24"/>
          <w:lang w:val="es-ES_tradnl" w:eastAsia="ja-JP"/>
        </w:rPr>
        <w:footnoteReference w:id="1"/>
      </w:r>
      <w:r w:rsidR="0077461E" w:rsidRPr="00F26D17">
        <w:rPr>
          <w:rFonts w:ascii="Times New Roman" w:eastAsia="MS Mincho" w:hAnsi="Times New Roman" w:cs="Times New Roman"/>
          <w:bCs/>
          <w:sz w:val="24"/>
          <w:szCs w:val="24"/>
          <w:lang w:val="es-ES_tradnl" w:eastAsia="ja-JP"/>
        </w:rPr>
        <w:t xml:space="preserve">  Además, la implementación de</w:t>
      </w:r>
      <w:r w:rsidR="00542FDE" w:rsidRPr="00F26D17">
        <w:rPr>
          <w:rFonts w:ascii="Times New Roman" w:eastAsia="MS Mincho" w:hAnsi="Times New Roman" w:cs="Times New Roman"/>
          <w:bCs/>
          <w:sz w:val="24"/>
          <w:szCs w:val="24"/>
          <w:lang w:val="es-ES_tradnl" w:eastAsia="ja-JP"/>
        </w:rPr>
        <w:t>l</w:t>
      </w:r>
      <w:r w:rsidR="0077461E" w:rsidRPr="00F26D17">
        <w:rPr>
          <w:rFonts w:ascii="Times New Roman" w:eastAsia="MS Mincho" w:hAnsi="Times New Roman" w:cs="Times New Roman"/>
          <w:bCs/>
          <w:sz w:val="24"/>
          <w:szCs w:val="24"/>
          <w:lang w:val="es-ES_tradnl" w:eastAsia="ja-JP"/>
        </w:rPr>
        <w:t xml:space="preserve"> SINEA requerirá que los países mejor</w:t>
      </w:r>
      <w:r w:rsidR="00542FDE" w:rsidRPr="00F26D17">
        <w:rPr>
          <w:rFonts w:ascii="Times New Roman" w:eastAsia="MS Mincho" w:hAnsi="Times New Roman" w:cs="Times New Roman"/>
          <w:bCs/>
          <w:sz w:val="24"/>
          <w:szCs w:val="24"/>
          <w:lang w:val="es-ES_tradnl" w:eastAsia="ja-JP"/>
        </w:rPr>
        <w:t>e</w:t>
      </w:r>
      <w:r w:rsidR="0077461E" w:rsidRPr="00F26D17">
        <w:rPr>
          <w:rFonts w:ascii="Times New Roman" w:eastAsia="MS Mincho" w:hAnsi="Times New Roman" w:cs="Times New Roman"/>
          <w:bCs/>
          <w:sz w:val="24"/>
          <w:szCs w:val="24"/>
          <w:lang w:val="es-ES_tradnl" w:eastAsia="ja-JP"/>
        </w:rPr>
        <w:t>n sus sistemas nacionales</w:t>
      </w:r>
      <w:r w:rsidR="00DC2CCC" w:rsidRPr="00F26D17">
        <w:rPr>
          <w:rFonts w:ascii="Times New Roman" w:eastAsia="MS Mincho" w:hAnsi="Times New Roman" w:cs="Times New Roman"/>
          <w:bCs/>
          <w:sz w:val="24"/>
          <w:szCs w:val="24"/>
          <w:lang w:val="es-ES_tradnl" w:eastAsia="ja-JP"/>
        </w:rPr>
        <w:t xml:space="preserve"> de generación, transmisión y distribución</w:t>
      </w:r>
      <w:r w:rsidR="0077461E" w:rsidRPr="00F26D17">
        <w:rPr>
          <w:rFonts w:ascii="Times New Roman" w:eastAsia="MS Mincho" w:hAnsi="Times New Roman" w:cs="Times New Roman"/>
          <w:bCs/>
          <w:sz w:val="24"/>
          <w:szCs w:val="24"/>
          <w:lang w:val="es-ES_tradnl" w:eastAsia="ja-JP"/>
        </w:rPr>
        <w:t xml:space="preserve"> para que </w:t>
      </w:r>
      <w:r w:rsidR="00542FDE" w:rsidRPr="00F26D17">
        <w:rPr>
          <w:rFonts w:ascii="Times New Roman" w:eastAsia="MS Mincho" w:hAnsi="Times New Roman" w:cs="Times New Roman"/>
          <w:bCs/>
          <w:sz w:val="24"/>
          <w:szCs w:val="24"/>
          <w:lang w:val="es-ES_tradnl" w:eastAsia="ja-JP"/>
        </w:rPr>
        <w:t>cumplan con los estándares técnicos y operativos de un sistema interconectado.</w:t>
      </w:r>
      <w:r>
        <w:rPr>
          <w:rFonts w:ascii="Times New Roman" w:eastAsia="MS Mincho" w:hAnsi="Times New Roman" w:cs="Times New Roman"/>
          <w:bCs/>
          <w:sz w:val="24"/>
          <w:szCs w:val="24"/>
          <w:lang w:val="es-ES_tradnl" w:eastAsia="ja-JP"/>
        </w:rPr>
        <w:t xml:space="preserve"> </w:t>
      </w:r>
    </w:p>
    <w:p w:rsidR="00F26D17" w:rsidRPr="006875BC" w:rsidRDefault="006A7702" w:rsidP="006A7702">
      <w:pPr>
        <w:autoSpaceDE w:val="0"/>
        <w:autoSpaceDN w:val="0"/>
        <w:adjustRightInd w:val="0"/>
        <w:spacing w:after="0" w:line="240" w:lineRule="auto"/>
        <w:ind w:left="4860" w:firstLine="180"/>
        <w:jc w:val="both"/>
        <w:rPr>
          <w:rFonts w:ascii="Times New Roman" w:eastAsia="MS Mincho" w:hAnsi="Times New Roman" w:cs="Times New Roman"/>
          <w:bCs/>
          <w:lang w:val="es-ES_tradnl" w:eastAsia="ja-JP"/>
        </w:rPr>
      </w:pPr>
      <w:proofErr w:type="spellStart"/>
      <w:r w:rsidRPr="006875BC">
        <w:rPr>
          <w:rFonts w:ascii="Times New Roman" w:hAnsi="Times New Roman" w:cs="Times New Roman"/>
        </w:rPr>
        <w:t>Figura</w:t>
      </w:r>
      <w:proofErr w:type="spellEnd"/>
      <w:r w:rsidRPr="006875BC">
        <w:rPr>
          <w:rFonts w:ascii="Times New Roman" w:hAnsi="Times New Roman" w:cs="Times New Roman"/>
        </w:rPr>
        <w:t xml:space="preserve"> </w:t>
      </w:r>
      <w:r w:rsidRPr="006875BC">
        <w:rPr>
          <w:rFonts w:ascii="Times New Roman" w:hAnsi="Times New Roman" w:cs="Times New Roman"/>
        </w:rPr>
        <w:fldChar w:fldCharType="begin"/>
      </w:r>
      <w:r w:rsidRPr="006875BC">
        <w:rPr>
          <w:rFonts w:ascii="Times New Roman" w:hAnsi="Times New Roman" w:cs="Times New Roman"/>
        </w:rPr>
        <w:instrText xml:space="preserve"> SEQ Figure \* ARABIC </w:instrText>
      </w:r>
      <w:r w:rsidRPr="006875BC">
        <w:rPr>
          <w:rFonts w:ascii="Times New Roman" w:hAnsi="Times New Roman" w:cs="Times New Roman"/>
        </w:rPr>
        <w:fldChar w:fldCharType="separate"/>
      </w:r>
      <w:r w:rsidRPr="006875BC">
        <w:rPr>
          <w:rFonts w:ascii="Times New Roman" w:hAnsi="Times New Roman" w:cs="Times New Roman"/>
          <w:noProof/>
        </w:rPr>
        <w:t>1</w:t>
      </w:r>
      <w:r w:rsidRPr="006875BC">
        <w:rPr>
          <w:rFonts w:ascii="Times New Roman" w:hAnsi="Times New Roman" w:cs="Times New Roman"/>
          <w:noProof/>
        </w:rPr>
        <w:fldChar w:fldCharType="end"/>
      </w:r>
      <w:r w:rsidRPr="006875BC">
        <w:rPr>
          <w:rFonts w:ascii="Times New Roman" w:hAnsi="Times New Roman" w:cs="Times New Roman"/>
        </w:rPr>
        <w:t xml:space="preserve">: </w:t>
      </w:r>
      <w:proofErr w:type="spellStart"/>
      <w:r w:rsidRPr="006875BC">
        <w:rPr>
          <w:rFonts w:ascii="Times New Roman" w:hAnsi="Times New Roman" w:cs="Times New Roman"/>
        </w:rPr>
        <w:t>Infraestructura</w:t>
      </w:r>
      <w:proofErr w:type="spellEnd"/>
      <w:r w:rsidRPr="006875BC">
        <w:rPr>
          <w:rFonts w:ascii="Times New Roman" w:hAnsi="Times New Roman" w:cs="Times New Roman"/>
        </w:rPr>
        <w:t xml:space="preserve"> de SINEA</w:t>
      </w:r>
    </w:p>
    <w:p w:rsidR="006A7702" w:rsidRDefault="006A7702" w:rsidP="006A7702">
      <w:pPr>
        <w:numPr>
          <w:ilvl w:val="1"/>
          <w:numId w:val="2"/>
        </w:numPr>
        <w:autoSpaceDE w:val="0"/>
        <w:autoSpaceDN w:val="0"/>
        <w:adjustRightInd w:val="0"/>
        <w:spacing w:after="0" w:line="240" w:lineRule="auto"/>
        <w:ind w:left="540" w:hanging="540"/>
        <w:jc w:val="both"/>
        <w:rPr>
          <w:rFonts w:ascii="Times New Roman" w:hAnsi="Times New Roman" w:cs="Times New Roman"/>
          <w:sz w:val="24"/>
          <w:szCs w:val="24"/>
          <w:lang w:val="es-ES_tradnl"/>
        </w:rPr>
      </w:pPr>
      <w:r w:rsidRPr="00F26D17">
        <w:rPr>
          <w:rFonts w:ascii="Times New Roman" w:hAnsi="Times New Roman" w:cs="Times New Roman"/>
          <w:noProof/>
          <w:sz w:val="24"/>
          <w:szCs w:val="24"/>
        </w:rPr>
        <w:drawing>
          <wp:anchor distT="0" distB="0" distL="114300" distR="114300" simplePos="0" relativeHeight="251658240" behindDoc="0" locked="0" layoutInCell="1" allowOverlap="1" wp14:anchorId="597D7060" wp14:editId="3C4CF628">
            <wp:simplePos x="0" y="0"/>
            <wp:positionH relativeFrom="column">
              <wp:posOffset>2665095</wp:posOffset>
            </wp:positionH>
            <wp:positionV relativeFrom="paragraph">
              <wp:posOffset>86360</wp:posOffset>
            </wp:positionV>
            <wp:extent cx="3225165" cy="3760470"/>
            <wp:effectExtent l="0" t="0" r="0" b="0"/>
            <wp:wrapSquare wrapText="bothSides"/>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25165" cy="3760470"/>
                    </a:xfrm>
                    <a:prstGeom prst="rect">
                      <a:avLst/>
                    </a:prstGeom>
                    <a:noFill/>
                    <a:ln>
                      <a:noFill/>
                    </a:ln>
                  </pic:spPr>
                </pic:pic>
              </a:graphicData>
            </a:graphic>
            <wp14:sizeRelH relativeFrom="page">
              <wp14:pctWidth>0</wp14:pctWidth>
            </wp14:sizeRelH>
            <wp14:sizeRelV relativeFrom="page">
              <wp14:pctHeight>0</wp14:pctHeight>
            </wp14:sizeRelV>
          </wp:anchor>
        </w:drawing>
      </w:r>
      <w:r w:rsidR="00DC2CCC" w:rsidRPr="00F26D17">
        <w:rPr>
          <w:rFonts w:ascii="Times New Roman" w:eastAsia="MS Mincho" w:hAnsi="Times New Roman" w:cs="Times New Roman"/>
          <w:bCs/>
          <w:sz w:val="24"/>
          <w:szCs w:val="24"/>
          <w:lang w:val="es-ES_tradnl" w:eastAsia="ja-JP"/>
        </w:rPr>
        <w:t>Como complemento a los desarrollos en infraestructura física, todos los países participantes de la interconexión regional tendrán que adecuar sus marcos regulatorios y comerciales para que puedan participar en el tipo de mercado que se defina (</w:t>
      </w:r>
      <w:r w:rsidR="0077461E" w:rsidRPr="00F26D17">
        <w:rPr>
          <w:rFonts w:ascii="Times New Roman" w:eastAsia="MS Mincho" w:hAnsi="Times New Roman" w:cs="Times New Roman"/>
          <w:bCs/>
          <w:sz w:val="24"/>
          <w:szCs w:val="24"/>
          <w:lang w:val="es-ES_tradnl" w:eastAsia="ja-JP"/>
        </w:rPr>
        <w:t xml:space="preserve">Mercado de Tiempo Real o un </w:t>
      </w:r>
      <w:proofErr w:type="spellStart"/>
      <w:r w:rsidR="0077461E" w:rsidRPr="00F26D17">
        <w:rPr>
          <w:rFonts w:ascii="Times New Roman" w:eastAsia="MS Mincho" w:hAnsi="Times New Roman" w:cs="Times New Roman"/>
          <w:bCs/>
          <w:sz w:val="24"/>
          <w:szCs w:val="24"/>
          <w:lang w:val="es-ES_tradnl" w:eastAsia="ja-JP"/>
        </w:rPr>
        <w:t>Predespacho</w:t>
      </w:r>
      <w:proofErr w:type="spellEnd"/>
      <w:r w:rsidR="0077461E" w:rsidRPr="00F26D17">
        <w:rPr>
          <w:rFonts w:ascii="Times New Roman" w:eastAsia="MS Mincho" w:hAnsi="Times New Roman" w:cs="Times New Roman"/>
          <w:bCs/>
          <w:sz w:val="24"/>
          <w:szCs w:val="24"/>
          <w:lang w:val="es-ES_tradnl" w:eastAsia="ja-JP"/>
        </w:rPr>
        <w:t xml:space="preserve"> Vinculante</w:t>
      </w:r>
      <w:r w:rsidR="00DC2CCC" w:rsidRPr="00F26D17">
        <w:rPr>
          <w:rFonts w:ascii="Times New Roman" w:eastAsia="MS Mincho" w:hAnsi="Times New Roman" w:cs="Times New Roman"/>
          <w:bCs/>
          <w:sz w:val="24"/>
          <w:szCs w:val="24"/>
          <w:lang w:val="es-ES_tradnl" w:eastAsia="ja-JP"/>
        </w:rPr>
        <w:t>)</w:t>
      </w:r>
      <w:r w:rsidR="00712BAA" w:rsidRPr="00F26D17">
        <w:rPr>
          <w:rFonts w:ascii="Times New Roman" w:eastAsia="MS Mincho" w:hAnsi="Times New Roman" w:cs="Times New Roman"/>
          <w:bCs/>
          <w:sz w:val="24"/>
          <w:szCs w:val="24"/>
          <w:lang w:val="es-ES_tradnl" w:eastAsia="ja-JP"/>
        </w:rPr>
        <w:t>.</w:t>
      </w:r>
      <w:r w:rsidR="00DC2CCC" w:rsidRPr="00F26D17" w:rsidDel="00DC2CCC">
        <w:rPr>
          <w:rFonts w:ascii="Times New Roman" w:eastAsia="MS Mincho" w:hAnsi="Times New Roman" w:cs="Times New Roman"/>
          <w:bCs/>
          <w:sz w:val="24"/>
          <w:szCs w:val="24"/>
          <w:lang w:val="es-ES_tradnl" w:eastAsia="ja-JP"/>
        </w:rPr>
        <w:t xml:space="preserve"> </w:t>
      </w:r>
      <w:r w:rsidR="00A118E6" w:rsidRPr="00F26D17">
        <w:rPr>
          <w:rFonts w:ascii="Times New Roman" w:eastAsia="MS Mincho" w:hAnsi="Times New Roman" w:cs="Times New Roman"/>
          <w:bCs/>
          <w:sz w:val="24"/>
          <w:szCs w:val="24"/>
          <w:lang w:val="es-ES_tradnl" w:eastAsia="ja-JP"/>
        </w:rPr>
        <w:t>Además</w:t>
      </w:r>
      <w:r w:rsidR="0077461E" w:rsidRPr="00F26D17">
        <w:rPr>
          <w:rFonts w:ascii="Times New Roman" w:eastAsia="MS Mincho" w:hAnsi="Times New Roman" w:cs="Times New Roman"/>
          <w:bCs/>
          <w:sz w:val="24"/>
          <w:szCs w:val="24"/>
          <w:lang w:val="es-ES_tradnl" w:eastAsia="ja-JP"/>
        </w:rPr>
        <w:t xml:space="preserve">, </w:t>
      </w:r>
      <w:r w:rsidR="00DC2CCC" w:rsidRPr="00F26D17">
        <w:rPr>
          <w:rFonts w:ascii="Times New Roman" w:eastAsia="MS Mincho" w:hAnsi="Times New Roman" w:cs="Times New Roman"/>
          <w:bCs/>
          <w:sz w:val="24"/>
          <w:szCs w:val="24"/>
          <w:lang w:val="es-ES_tradnl" w:eastAsia="ja-JP"/>
        </w:rPr>
        <w:t>se prevé que los países acuerden las reglas de compensación por la energía que transitará por sus redes provenientes de un país y con destino a un tercero.</w:t>
      </w:r>
    </w:p>
    <w:p w:rsidR="006A7702" w:rsidRDefault="006A7702" w:rsidP="006A7702">
      <w:pPr>
        <w:autoSpaceDE w:val="0"/>
        <w:autoSpaceDN w:val="0"/>
        <w:adjustRightInd w:val="0"/>
        <w:spacing w:after="0" w:line="240" w:lineRule="auto"/>
        <w:ind w:left="540"/>
        <w:jc w:val="both"/>
        <w:rPr>
          <w:rFonts w:ascii="Times New Roman" w:hAnsi="Times New Roman" w:cs="Times New Roman"/>
          <w:sz w:val="24"/>
          <w:szCs w:val="24"/>
          <w:lang w:val="es-ES_tradnl"/>
        </w:rPr>
      </w:pPr>
    </w:p>
    <w:p w:rsidR="006875BC" w:rsidRPr="006875BC" w:rsidRDefault="00BC5509" w:rsidP="006A7702">
      <w:pPr>
        <w:numPr>
          <w:ilvl w:val="1"/>
          <w:numId w:val="2"/>
        </w:numPr>
        <w:autoSpaceDE w:val="0"/>
        <w:autoSpaceDN w:val="0"/>
        <w:adjustRightInd w:val="0"/>
        <w:spacing w:after="0" w:line="240" w:lineRule="auto"/>
        <w:ind w:left="540" w:hanging="540"/>
        <w:jc w:val="both"/>
        <w:rPr>
          <w:rFonts w:ascii="Times New Roman" w:hAnsi="Times New Roman" w:cs="Times New Roman"/>
          <w:sz w:val="24"/>
          <w:szCs w:val="24"/>
          <w:lang w:val="es-ES_tradnl"/>
        </w:rPr>
      </w:pPr>
      <w:r w:rsidRPr="006A7702">
        <w:rPr>
          <w:rFonts w:ascii="Times New Roman" w:eastAsia="MS Mincho" w:hAnsi="Times New Roman" w:cs="Times New Roman"/>
          <w:bCs/>
          <w:sz w:val="24"/>
          <w:szCs w:val="24"/>
          <w:lang w:val="es-ES_tradnl" w:eastAsia="ja-JP"/>
        </w:rPr>
        <w:t>Entre los objetivos propuestos</w:t>
      </w:r>
      <w:r w:rsidR="00BF2C6A" w:rsidRPr="006A7702">
        <w:rPr>
          <w:rFonts w:ascii="Times New Roman" w:eastAsia="MS Mincho" w:hAnsi="Times New Roman" w:cs="Times New Roman"/>
          <w:bCs/>
          <w:sz w:val="24"/>
          <w:szCs w:val="24"/>
          <w:lang w:val="es-ES_tradnl" w:eastAsia="ja-JP"/>
        </w:rPr>
        <w:t xml:space="preserve"> de esta iniciativa regional, se</w:t>
      </w:r>
      <w:r w:rsidRPr="006A7702">
        <w:rPr>
          <w:rFonts w:ascii="Times New Roman" w:eastAsia="MS Mincho" w:hAnsi="Times New Roman" w:cs="Times New Roman"/>
          <w:bCs/>
          <w:sz w:val="24"/>
          <w:szCs w:val="24"/>
          <w:lang w:val="es-ES_tradnl" w:eastAsia="ja-JP"/>
        </w:rPr>
        <w:t xml:space="preserve"> incluye asegurar el suministro de energía</w:t>
      </w:r>
      <w:r w:rsidR="00C00B0F" w:rsidRPr="006A7702">
        <w:rPr>
          <w:rFonts w:ascii="Times New Roman" w:eastAsia="MS Mincho" w:hAnsi="Times New Roman" w:cs="Times New Roman"/>
          <w:bCs/>
          <w:sz w:val="24"/>
          <w:szCs w:val="24"/>
          <w:lang w:val="es-ES_tradnl" w:eastAsia="ja-JP"/>
        </w:rPr>
        <w:t xml:space="preserve">, </w:t>
      </w:r>
      <w:r w:rsidRPr="006A7702">
        <w:rPr>
          <w:rFonts w:ascii="Times New Roman" w:eastAsia="MS Mincho" w:hAnsi="Times New Roman" w:cs="Times New Roman"/>
          <w:bCs/>
          <w:sz w:val="24"/>
          <w:szCs w:val="24"/>
          <w:lang w:val="es-ES_tradnl" w:eastAsia="ja-JP"/>
        </w:rPr>
        <w:t xml:space="preserve"> </w:t>
      </w:r>
      <w:r w:rsidR="00C00B0F" w:rsidRPr="006A7702">
        <w:rPr>
          <w:rFonts w:ascii="Times New Roman" w:eastAsia="MS Mincho" w:hAnsi="Times New Roman" w:cs="Times New Roman"/>
          <w:bCs/>
          <w:sz w:val="24"/>
          <w:szCs w:val="24"/>
          <w:lang w:val="es-ES_tradnl" w:eastAsia="ja-JP"/>
        </w:rPr>
        <w:t>promover el uso de energías renovables, y diversificar la canasta energética.</w:t>
      </w:r>
      <w:r w:rsidRPr="006A7702">
        <w:rPr>
          <w:rFonts w:ascii="Times New Roman" w:eastAsia="MS Mincho" w:hAnsi="Times New Roman" w:cs="Times New Roman"/>
          <w:bCs/>
          <w:sz w:val="24"/>
          <w:szCs w:val="24"/>
          <w:lang w:val="es-ES_tradnl" w:eastAsia="ja-JP"/>
        </w:rPr>
        <w:t xml:space="preserve"> </w:t>
      </w:r>
    </w:p>
    <w:p w:rsidR="006875BC" w:rsidRDefault="006875BC" w:rsidP="006875BC">
      <w:pPr>
        <w:pStyle w:val="ListParagraph"/>
        <w:rPr>
          <w:rFonts w:ascii="Times New Roman" w:eastAsia="MS Mincho" w:hAnsi="Times New Roman" w:cs="Times New Roman"/>
          <w:bCs/>
          <w:sz w:val="24"/>
          <w:szCs w:val="24"/>
          <w:lang w:val="es-ES_tradnl" w:eastAsia="ja-JP"/>
        </w:rPr>
      </w:pPr>
    </w:p>
    <w:p w:rsidR="006A7702" w:rsidRPr="006A7702" w:rsidRDefault="00C00B0F" w:rsidP="006A7702">
      <w:pPr>
        <w:numPr>
          <w:ilvl w:val="1"/>
          <w:numId w:val="2"/>
        </w:numPr>
        <w:autoSpaceDE w:val="0"/>
        <w:autoSpaceDN w:val="0"/>
        <w:adjustRightInd w:val="0"/>
        <w:spacing w:after="0" w:line="240" w:lineRule="auto"/>
        <w:ind w:left="540" w:hanging="540"/>
        <w:jc w:val="both"/>
        <w:rPr>
          <w:rFonts w:ascii="Times New Roman" w:hAnsi="Times New Roman" w:cs="Times New Roman"/>
          <w:sz w:val="24"/>
          <w:szCs w:val="24"/>
          <w:lang w:val="es-ES_tradnl"/>
        </w:rPr>
      </w:pPr>
      <w:bookmarkStart w:id="0" w:name="_GoBack"/>
      <w:bookmarkEnd w:id="0"/>
      <w:r w:rsidRPr="006A7702">
        <w:rPr>
          <w:rFonts w:ascii="Times New Roman" w:eastAsia="MS Mincho" w:hAnsi="Times New Roman" w:cs="Times New Roman"/>
          <w:bCs/>
          <w:sz w:val="24"/>
          <w:szCs w:val="24"/>
          <w:lang w:val="es-ES_tradnl" w:eastAsia="ja-JP"/>
        </w:rPr>
        <w:t xml:space="preserve">El 25 de Abril de 2014, </w:t>
      </w:r>
      <w:r w:rsidR="003E7D6D" w:rsidRPr="006A7702">
        <w:rPr>
          <w:rFonts w:ascii="Times New Roman" w:eastAsia="MS Mincho" w:hAnsi="Times New Roman" w:cs="Times New Roman"/>
          <w:bCs/>
          <w:sz w:val="24"/>
          <w:szCs w:val="24"/>
          <w:lang w:val="es-ES_tradnl" w:eastAsia="ja-JP"/>
        </w:rPr>
        <w:t>l</w:t>
      </w:r>
      <w:r w:rsidRPr="006A7702">
        <w:rPr>
          <w:rFonts w:ascii="Times New Roman" w:eastAsia="MS Mincho" w:hAnsi="Times New Roman" w:cs="Times New Roman"/>
          <w:bCs/>
          <w:sz w:val="24"/>
          <w:szCs w:val="24"/>
          <w:lang w:val="es-ES_tradnl" w:eastAsia="ja-JP"/>
        </w:rPr>
        <w:t>os Ministros de Energía de los países involucrados firmaron una declaraci</w:t>
      </w:r>
      <w:r w:rsidR="003E7D6D" w:rsidRPr="006A7702">
        <w:rPr>
          <w:rFonts w:ascii="Times New Roman" w:eastAsia="MS Mincho" w:hAnsi="Times New Roman" w:cs="Times New Roman"/>
          <w:bCs/>
          <w:sz w:val="24"/>
          <w:szCs w:val="24"/>
          <w:lang w:val="es-ES_tradnl" w:eastAsia="ja-JP"/>
        </w:rPr>
        <w:t>ón ministerial, por la cual acordaron, entre otras cosas:</w:t>
      </w:r>
    </w:p>
    <w:p w:rsidR="00C00B0F" w:rsidRPr="006A7702" w:rsidRDefault="003E7D6D" w:rsidP="006A7702">
      <w:pPr>
        <w:autoSpaceDE w:val="0"/>
        <w:autoSpaceDN w:val="0"/>
        <w:adjustRightInd w:val="0"/>
        <w:spacing w:after="0" w:line="240" w:lineRule="auto"/>
        <w:jc w:val="both"/>
        <w:rPr>
          <w:rFonts w:ascii="Times New Roman" w:hAnsi="Times New Roman" w:cs="Times New Roman"/>
          <w:sz w:val="24"/>
          <w:szCs w:val="24"/>
          <w:lang w:val="es-ES_tradnl"/>
        </w:rPr>
      </w:pPr>
      <w:r w:rsidRPr="006A7702">
        <w:rPr>
          <w:rFonts w:ascii="Times New Roman" w:eastAsia="MS Mincho" w:hAnsi="Times New Roman" w:cs="Times New Roman"/>
          <w:bCs/>
          <w:sz w:val="24"/>
          <w:szCs w:val="24"/>
          <w:lang w:val="es-ES_tradnl" w:eastAsia="ja-JP"/>
        </w:rPr>
        <w:t xml:space="preserve"> </w:t>
      </w:r>
    </w:p>
    <w:p w:rsidR="003E7D6D" w:rsidRPr="00F26D17" w:rsidRDefault="003E7D6D" w:rsidP="00F26D17">
      <w:pPr>
        <w:numPr>
          <w:ilvl w:val="2"/>
          <w:numId w:val="2"/>
        </w:numPr>
        <w:autoSpaceDE w:val="0"/>
        <w:autoSpaceDN w:val="0"/>
        <w:adjustRightInd w:val="0"/>
        <w:spacing w:after="0" w:line="240" w:lineRule="auto"/>
        <w:ind w:left="900" w:hanging="36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Avanzar en el proceso de integración eléctrica regional, según lo establecido en la Hoja de Ruta adjunta,</w:t>
      </w:r>
    </w:p>
    <w:p w:rsidR="003E7D6D" w:rsidRPr="00F26D17" w:rsidRDefault="003E7D6D" w:rsidP="00F26D17">
      <w:pPr>
        <w:numPr>
          <w:ilvl w:val="2"/>
          <w:numId w:val="2"/>
        </w:numPr>
        <w:autoSpaceDE w:val="0"/>
        <w:autoSpaceDN w:val="0"/>
        <w:adjustRightInd w:val="0"/>
        <w:spacing w:after="0" w:line="240" w:lineRule="auto"/>
        <w:ind w:left="900" w:hanging="36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Profundizar los entendimientos de interconexión eléctrica binacionales identificados en los estudios realizados, en una primera etapa, indispensable para alcanzar la integración regional en la materia,</w:t>
      </w:r>
      <w:r w:rsidR="008A63C7" w:rsidRPr="00F26D17">
        <w:rPr>
          <w:rFonts w:ascii="Times New Roman" w:eastAsia="MS Mincho" w:hAnsi="Times New Roman" w:cs="Times New Roman"/>
          <w:bCs/>
          <w:sz w:val="24"/>
          <w:szCs w:val="24"/>
          <w:lang w:val="es-ES_tradnl" w:eastAsia="ja-JP"/>
        </w:rPr>
        <w:t xml:space="preserve"> y</w:t>
      </w:r>
    </w:p>
    <w:p w:rsidR="003E7D6D" w:rsidRPr="00F26D17" w:rsidRDefault="003E7D6D" w:rsidP="00F26D17">
      <w:pPr>
        <w:numPr>
          <w:ilvl w:val="2"/>
          <w:numId w:val="2"/>
        </w:numPr>
        <w:autoSpaceDE w:val="0"/>
        <w:autoSpaceDN w:val="0"/>
        <w:adjustRightInd w:val="0"/>
        <w:spacing w:after="0" w:line="240" w:lineRule="auto"/>
        <w:ind w:left="900" w:hanging="36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Analizar y adoptar un acuerdo de armonización regulatoria que permita conformar un mercado eléctrico regional, en forma gradual.</w:t>
      </w:r>
    </w:p>
    <w:p w:rsidR="006A7702" w:rsidRDefault="006A7702" w:rsidP="006A7702">
      <w:pPr>
        <w:autoSpaceDE w:val="0"/>
        <w:autoSpaceDN w:val="0"/>
        <w:adjustRightInd w:val="0"/>
        <w:spacing w:after="0" w:line="240" w:lineRule="auto"/>
        <w:ind w:left="540"/>
        <w:jc w:val="both"/>
        <w:rPr>
          <w:rFonts w:ascii="Times New Roman" w:eastAsia="MS Mincho" w:hAnsi="Times New Roman" w:cs="Times New Roman"/>
          <w:bCs/>
          <w:sz w:val="24"/>
          <w:szCs w:val="24"/>
          <w:lang w:val="es-ES_tradnl" w:eastAsia="ja-JP"/>
        </w:rPr>
      </w:pPr>
    </w:p>
    <w:p w:rsidR="006A7702" w:rsidRDefault="003E7D6D" w:rsidP="00F26D17">
      <w:pPr>
        <w:numPr>
          <w:ilvl w:val="1"/>
          <w:numId w:val="2"/>
        </w:numPr>
        <w:autoSpaceDE w:val="0"/>
        <w:autoSpaceDN w:val="0"/>
        <w:adjustRightInd w:val="0"/>
        <w:spacing w:after="0" w:line="240" w:lineRule="auto"/>
        <w:ind w:left="540" w:hanging="54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Es un hecho, entonces, que la operación de préstamos propuesta le permitirá a Ecuador avanzar en la modernización de sus estructuras institucionales y </w:t>
      </w:r>
      <w:r w:rsidR="00D87168" w:rsidRPr="00F26D17">
        <w:rPr>
          <w:rFonts w:ascii="Times New Roman" w:eastAsia="MS Mincho" w:hAnsi="Times New Roman" w:cs="Times New Roman"/>
          <w:bCs/>
          <w:sz w:val="24"/>
          <w:szCs w:val="24"/>
          <w:lang w:val="es-ES_tradnl" w:eastAsia="ja-JP"/>
        </w:rPr>
        <w:t>regulatorias para adecuarlas no solo a las necesidades nacionales de una prestación eficiente, segura, y económica del servicio de energía eléctrica, sino además a los requerimientos de las interconexiones binacionales actuales y futuras.</w:t>
      </w:r>
    </w:p>
    <w:p w:rsidR="00A719CA" w:rsidRPr="00F26D17" w:rsidRDefault="00A719CA" w:rsidP="006A7702">
      <w:pPr>
        <w:autoSpaceDE w:val="0"/>
        <w:autoSpaceDN w:val="0"/>
        <w:adjustRightInd w:val="0"/>
        <w:spacing w:after="0" w:line="240" w:lineRule="auto"/>
        <w:ind w:left="54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 </w:t>
      </w:r>
    </w:p>
    <w:p w:rsidR="00BC5509" w:rsidRPr="006A7702" w:rsidRDefault="00A719CA" w:rsidP="006A7702">
      <w:pPr>
        <w:numPr>
          <w:ilvl w:val="1"/>
          <w:numId w:val="2"/>
        </w:numPr>
        <w:autoSpaceDE w:val="0"/>
        <w:autoSpaceDN w:val="0"/>
        <w:adjustRightInd w:val="0"/>
        <w:spacing w:after="0" w:line="240" w:lineRule="auto"/>
        <w:ind w:left="540" w:hanging="540"/>
        <w:jc w:val="both"/>
        <w:rPr>
          <w:rFonts w:ascii="Times New Roman" w:eastAsia="MS Mincho" w:hAnsi="Times New Roman" w:cs="Times New Roman"/>
          <w:bCs/>
          <w:sz w:val="24"/>
          <w:szCs w:val="24"/>
          <w:lang w:val="es-ES_tradnl" w:eastAsia="ja-JP"/>
        </w:rPr>
      </w:pPr>
      <w:r w:rsidRPr="006A7702">
        <w:rPr>
          <w:rFonts w:ascii="Times New Roman" w:eastAsia="MS Mincho" w:hAnsi="Times New Roman" w:cs="Times New Roman"/>
          <w:bCs/>
          <w:sz w:val="24"/>
          <w:szCs w:val="24"/>
          <w:lang w:val="es-ES_tradnl" w:eastAsia="ja-JP"/>
        </w:rPr>
        <w:t xml:space="preserve">En principio, y de acuerdo con los estudios realizados por el SINEA, </w:t>
      </w:r>
      <w:r w:rsidR="006A7702" w:rsidRPr="006A7702">
        <w:rPr>
          <w:rFonts w:ascii="Times New Roman" w:eastAsia="MS Mincho" w:hAnsi="Times New Roman" w:cs="Times New Roman"/>
          <w:bCs/>
          <w:sz w:val="24"/>
          <w:szCs w:val="24"/>
          <w:lang w:val="es-ES_tradnl" w:eastAsia="ja-JP"/>
        </w:rPr>
        <w:t>Ecuador será uno de los mayores beneficiarios de la interconexión propuesta.</w:t>
      </w:r>
      <w:r w:rsidR="006A7702">
        <w:rPr>
          <w:rFonts w:ascii="Times New Roman" w:eastAsia="MS Mincho" w:hAnsi="Times New Roman" w:cs="Times New Roman"/>
          <w:bCs/>
          <w:sz w:val="24"/>
          <w:szCs w:val="24"/>
          <w:lang w:val="es-ES_tradnl" w:eastAsia="ja-JP"/>
        </w:rPr>
        <w:t xml:space="preserve"> </w:t>
      </w:r>
      <w:r w:rsidRPr="006A7702">
        <w:rPr>
          <w:rFonts w:ascii="Times New Roman" w:eastAsia="MS Mincho" w:hAnsi="Times New Roman" w:cs="Times New Roman"/>
          <w:bCs/>
          <w:sz w:val="24"/>
          <w:szCs w:val="24"/>
          <w:lang w:val="es-ES_tradnl" w:eastAsia="ja-JP"/>
        </w:rPr>
        <w:t xml:space="preserve">Se estima que, por ejemplo, </w:t>
      </w:r>
      <w:r w:rsidR="006A7702">
        <w:rPr>
          <w:rFonts w:ascii="Times New Roman" w:eastAsia="MS Mincho" w:hAnsi="Times New Roman" w:cs="Times New Roman"/>
          <w:bCs/>
          <w:sz w:val="24"/>
          <w:szCs w:val="24"/>
          <w:lang w:val="es-ES_tradnl" w:eastAsia="ja-JP"/>
        </w:rPr>
        <w:t xml:space="preserve">que </w:t>
      </w:r>
      <w:r w:rsidRPr="006A7702">
        <w:rPr>
          <w:rFonts w:ascii="Times New Roman" w:eastAsia="MS Mincho" w:hAnsi="Times New Roman" w:cs="Times New Roman"/>
          <w:bCs/>
          <w:sz w:val="24"/>
          <w:szCs w:val="24"/>
          <w:lang w:val="es-ES_tradnl" w:eastAsia="ja-JP"/>
        </w:rPr>
        <w:t>la primera interconexión entre Perú y Ecuador a 500 KV tendría una tasa interna d</w:t>
      </w:r>
      <w:r w:rsidR="006A7702">
        <w:rPr>
          <w:rFonts w:ascii="Times New Roman" w:eastAsia="MS Mincho" w:hAnsi="Times New Roman" w:cs="Times New Roman"/>
          <w:bCs/>
          <w:sz w:val="24"/>
          <w:szCs w:val="24"/>
          <w:lang w:val="es-ES_tradnl" w:eastAsia="ja-JP"/>
        </w:rPr>
        <w:t>e retorno para Ecuador de 35,7%</w:t>
      </w:r>
      <w:r w:rsidRPr="00F26D17">
        <w:rPr>
          <w:rStyle w:val="FootnoteReference"/>
          <w:rFonts w:ascii="Times New Roman" w:eastAsia="MS Mincho" w:hAnsi="Times New Roman" w:cs="Times New Roman"/>
          <w:bCs/>
          <w:sz w:val="24"/>
          <w:szCs w:val="24"/>
          <w:lang w:val="es-ES_tradnl" w:eastAsia="ja-JP"/>
        </w:rPr>
        <w:footnoteReference w:id="2"/>
      </w:r>
      <w:r w:rsidR="006A7702">
        <w:rPr>
          <w:rFonts w:ascii="Times New Roman" w:eastAsia="MS Mincho" w:hAnsi="Times New Roman" w:cs="Times New Roman"/>
          <w:bCs/>
          <w:sz w:val="24"/>
          <w:szCs w:val="24"/>
          <w:lang w:val="es-ES_tradnl" w:eastAsia="ja-JP"/>
        </w:rPr>
        <w:t>. Además, d</w:t>
      </w:r>
      <w:r w:rsidRPr="006A7702">
        <w:rPr>
          <w:rFonts w:ascii="Times New Roman" w:eastAsia="MS Mincho" w:hAnsi="Times New Roman" w:cs="Times New Roman"/>
          <w:bCs/>
          <w:sz w:val="24"/>
          <w:szCs w:val="24"/>
          <w:lang w:val="es-ES_tradnl" w:eastAsia="ja-JP"/>
        </w:rPr>
        <w:t xml:space="preserve">ado que los sistemas hidrológicos de Ecuador y Perú son altamente complementarios, se prevé que Ecuador podrá reducir los costos promedio anuales de generación. </w:t>
      </w:r>
    </w:p>
    <w:p w:rsidR="00A719CA" w:rsidRPr="00F26D17" w:rsidRDefault="00A719CA" w:rsidP="00F26D17">
      <w:pPr>
        <w:pStyle w:val="ListParagraph"/>
        <w:autoSpaceDE w:val="0"/>
        <w:autoSpaceDN w:val="0"/>
        <w:adjustRightInd w:val="0"/>
        <w:spacing w:after="0" w:line="240" w:lineRule="auto"/>
        <w:ind w:left="1080"/>
        <w:jc w:val="both"/>
        <w:rPr>
          <w:rFonts w:ascii="Times New Roman" w:eastAsia="MS Mincho" w:hAnsi="Times New Roman" w:cs="Times New Roman"/>
          <w:bCs/>
          <w:sz w:val="24"/>
          <w:szCs w:val="24"/>
          <w:lang w:val="es-ES_tradnl" w:eastAsia="ja-JP"/>
        </w:rPr>
      </w:pPr>
    </w:p>
    <w:p w:rsidR="00B72E00" w:rsidRPr="00F26D17" w:rsidRDefault="005736F0" w:rsidP="00F26D17">
      <w:pPr>
        <w:pStyle w:val="ListParagraph"/>
        <w:keepNext/>
        <w:keepLines/>
        <w:numPr>
          <w:ilvl w:val="0"/>
          <w:numId w:val="2"/>
        </w:numPr>
        <w:autoSpaceDE w:val="0"/>
        <w:autoSpaceDN w:val="0"/>
        <w:adjustRightInd w:val="0"/>
        <w:spacing w:after="0" w:line="240" w:lineRule="auto"/>
        <w:ind w:left="540" w:hanging="540"/>
        <w:jc w:val="both"/>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Principales aspectos</w:t>
      </w:r>
      <w:r w:rsidR="00B31F2A" w:rsidRPr="00F26D17">
        <w:rPr>
          <w:rFonts w:ascii="Times New Roman" w:eastAsia="MS Gothic" w:hAnsi="Times New Roman" w:cs="Times New Roman"/>
          <w:b/>
          <w:bCs/>
          <w:color w:val="4F81BD"/>
          <w:sz w:val="24"/>
          <w:szCs w:val="24"/>
          <w:lang w:val="es-ES_tradnl"/>
        </w:rPr>
        <w:t xml:space="preserve"> considerados para la clasificación de la operación como una de integración regional </w:t>
      </w:r>
    </w:p>
    <w:p w:rsidR="00B72E00" w:rsidRPr="00F26D17" w:rsidRDefault="00B72E00" w:rsidP="00F26D17">
      <w:pPr>
        <w:spacing w:after="0" w:line="240" w:lineRule="auto"/>
        <w:contextualSpacing/>
        <w:jc w:val="both"/>
        <w:rPr>
          <w:rFonts w:ascii="Times New Roman" w:hAnsi="Times New Roman" w:cs="Times New Roman"/>
          <w:sz w:val="24"/>
          <w:szCs w:val="24"/>
          <w:lang w:val="es-ES_tradnl"/>
        </w:rPr>
      </w:pPr>
    </w:p>
    <w:p w:rsidR="006A7702" w:rsidRPr="006A7702" w:rsidRDefault="00FB4727" w:rsidP="006A7702">
      <w:pPr>
        <w:numPr>
          <w:ilvl w:val="1"/>
          <w:numId w:val="2"/>
        </w:numPr>
        <w:autoSpaceDE w:val="0"/>
        <w:autoSpaceDN w:val="0"/>
        <w:adjustRightInd w:val="0"/>
        <w:spacing w:after="0" w:line="240" w:lineRule="auto"/>
        <w:ind w:left="540" w:hanging="54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Este proyecto </w:t>
      </w:r>
      <w:r w:rsidR="00761E81" w:rsidRPr="00F26D17">
        <w:rPr>
          <w:rFonts w:ascii="Times New Roman" w:eastAsia="MS Mincho" w:hAnsi="Times New Roman" w:cs="Times New Roman"/>
          <w:bCs/>
          <w:sz w:val="24"/>
          <w:szCs w:val="24"/>
          <w:lang w:val="es-ES_tradnl" w:eastAsia="ja-JP"/>
        </w:rPr>
        <w:t xml:space="preserve">o préstamo programático, </w:t>
      </w:r>
      <w:r w:rsidRPr="00F26D17">
        <w:rPr>
          <w:rFonts w:ascii="Times New Roman" w:eastAsia="MS Mincho" w:hAnsi="Times New Roman" w:cs="Times New Roman"/>
          <w:bCs/>
          <w:sz w:val="24"/>
          <w:szCs w:val="24"/>
          <w:lang w:val="es-ES_tradnl" w:eastAsia="ja-JP"/>
        </w:rPr>
        <w:t>tiene como objetivo apoyar a Ecuador en el cambio de su matriz energética</w:t>
      </w:r>
      <w:r w:rsidR="0069453C" w:rsidRPr="00F26D17">
        <w:rPr>
          <w:rFonts w:ascii="Times New Roman" w:eastAsia="MS Mincho" w:hAnsi="Times New Roman" w:cs="Times New Roman"/>
          <w:bCs/>
          <w:sz w:val="24"/>
          <w:szCs w:val="24"/>
          <w:lang w:val="es-ES_tradnl" w:eastAsia="ja-JP"/>
        </w:rPr>
        <w:t xml:space="preserve"> para</w:t>
      </w:r>
      <w:r w:rsidRPr="00F26D17">
        <w:rPr>
          <w:rFonts w:ascii="Times New Roman" w:eastAsia="MS Mincho" w:hAnsi="Times New Roman" w:cs="Times New Roman"/>
          <w:bCs/>
          <w:sz w:val="24"/>
          <w:szCs w:val="24"/>
          <w:lang w:val="es-ES_tradnl" w:eastAsia="ja-JP"/>
        </w:rPr>
        <w:t xml:space="preserve"> contribuir a la consolidación de las cuentas fiscales, a través de la disminución de las importaciones de derivados de petróleo y sustitución de subsidios asociados. Los objetivos específicos son: (i) facilitar el establecimiento de las condiciones para la implementación efectiva de las acciones bajo el cambio de la matriz energética; (ii) fortalecer las condiciones para responder a la demanda del servicio eléctrico; y (iii) apoyar la implementación de compromisos de país para el intercambio de mayor energía eléctrica en la región. Estos objetivos están </w:t>
      </w:r>
      <w:r w:rsidR="00A719CA" w:rsidRPr="00F26D17">
        <w:rPr>
          <w:rFonts w:ascii="Times New Roman" w:eastAsia="MS Mincho" w:hAnsi="Times New Roman" w:cs="Times New Roman"/>
          <w:bCs/>
          <w:sz w:val="24"/>
          <w:szCs w:val="24"/>
          <w:lang w:val="es-ES_tradnl" w:eastAsia="ja-JP"/>
        </w:rPr>
        <w:t xml:space="preserve">reflejados en los cuatro </w:t>
      </w:r>
      <w:r w:rsidRPr="00F26D17">
        <w:rPr>
          <w:rFonts w:ascii="Times New Roman" w:eastAsia="MS Mincho" w:hAnsi="Times New Roman" w:cs="Times New Roman"/>
          <w:bCs/>
          <w:sz w:val="24"/>
          <w:szCs w:val="24"/>
          <w:lang w:val="es-ES_tradnl" w:eastAsia="ja-JP"/>
        </w:rPr>
        <w:t xml:space="preserve">componentes </w:t>
      </w:r>
      <w:r w:rsidR="00A719CA" w:rsidRPr="00F26D17">
        <w:rPr>
          <w:rFonts w:ascii="Times New Roman" w:eastAsia="MS Mincho" w:hAnsi="Times New Roman" w:cs="Times New Roman"/>
          <w:bCs/>
          <w:sz w:val="24"/>
          <w:szCs w:val="24"/>
          <w:lang w:val="es-ES_tradnl" w:eastAsia="ja-JP"/>
        </w:rPr>
        <w:t>diseñados en la operación</w:t>
      </w:r>
      <w:r w:rsidRPr="00F26D17">
        <w:rPr>
          <w:rFonts w:ascii="Times New Roman" w:eastAsia="MS Mincho" w:hAnsi="Times New Roman" w:cs="Times New Roman"/>
          <w:bCs/>
          <w:sz w:val="24"/>
          <w:szCs w:val="24"/>
          <w:lang w:val="es-ES_tradnl" w:eastAsia="ja-JP"/>
        </w:rPr>
        <w:t>:</w:t>
      </w:r>
    </w:p>
    <w:p w:rsidR="00FB4727" w:rsidRPr="00F26D17" w:rsidRDefault="00FB4727" w:rsidP="00F26D17">
      <w:pPr>
        <w:pStyle w:val="ListParagraph"/>
        <w:keepNext/>
        <w:widowControl w:val="0"/>
        <w:numPr>
          <w:ilvl w:val="0"/>
          <w:numId w:val="11"/>
        </w:numPr>
        <w:autoSpaceDE w:val="0"/>
        <w:autoSpaceDN w:val="0"/>
        <w:adjustRightInd w:val="0"/>
        <w:spacing w:after="0" w:line="240" w:lineRule="auto"/>
        <w:ind w:left="1080"/>
        <w:jc w:val="both"/>
        <w:rPr>
          <w:rFonts w:ascii="Times New Roman" w:eastAsia="MS Mincho" w:hAnsi="Times New Roman" w:cs="Times New Roman"/>
          <w:bCs/>
          <w:sz w:val="24"/>
          <w:szCs w:val="24"/>
          <w:lang w:val="es-ES_tradnl" w:eastAsia="ja-JP"/>
        </w:rPr>
      </w:pPr>
      <w:bookmarkStart w:id="1" w:name="OLE_LINK1"/>
      <w:bookmarkStart w:id="2" w:name="OLE_LINK2"/>
      <w:r w:rsidRPr="00F26D17">
        <w:rPr>
          <w:rFonts w:ascii="Times New Roman" w:eastAsia="MS Mincho" w:hAnsi="Times New Roman" w:cs="Times New Roman"/>
          <w:bCs/>
          <w:sz w:val="24"/>
          <w:szCs w:val="24"/>
          <w:lang w:val="es-ES_tradnl" w:eastAsia="ja-JP"/>
        </w:rPr>
        <w:lastRenderedPageBreak/>
        <w:t xml:space="preserve">Componente I - Estabilidad macroeconómica. </w:t>
      </w:r>
    </w:p>
    <w:p w:rsidR="00ED4EF2" w:rsidRPr="00F26D17" w:rsidRDefault="00FB4727" w:rsidP="00F26D17">
      <w:pPr>
        <w:pStyle w:val="ListParagraph"/>
        <w:keepNext/>
        <w:widowControl w:val="0"/>
        <w:numPr>
          <w:ilvl w:val="0"/>
          <w:numId w:val="11"/>
        </w:numPr>
        <w:autoSpaceDE w:val="0"/>
        <w:autoSpaceDN w:val="0"/>
        <w:adjustRightInd w:val="0"/>
        <w:spacing w:after="0" w:line="240" w:lineRule="auto"/>
        <w:ind w:left="108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Componente II –Sector energético sostenible. </w:t>
      </w:r>
    </w:p>
    <w:p w:rsidR="00027346" w:rsidRPr="00F26D17" w:rsidRDefault="00FB4727" w:rsidP="00F26D17">
      <w:pPr>
        <w:pStyle w:val="ListParagraph"/>
        <w:keepNext/>
        <w:widowControl w:val="0"/>
        <w:numPr>
          <w:ilvl w:val="0"/>
          <w:numId w:val="11"/>
        </w:numPr>
        <w:autoSpaceDE w:val="0"/>
        <w:autoSpaceDN w:val="0"/>
        <w:adjustRightInd w:val="0"/>
        <w:spacing w:after="0" w:line="240" w:lineRule="auto"/>
        <w:ind w:left="108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Componente III- Fortalecimiento del subsector eléctrico. </w:t>
      </w:r>
    </w:p>
    <w:p w:rsidR="005736F0" w:rsidRDefault="00FB4727" w:rsidP="006A7702">
      <w:pPr>
        <w:pStyle w:val="ListParagraph"/>
        <w:keepNext/>
        <w:widowControl w:val="0"/>
        <w:numPr>
          <w:ilvl w:val="0"/>
          <w:numId w:val="11"/>
        </w:numPr>
        <w:autoSpaceDE w:val="0"/>
        <w:autoSpaceDN w:val="0"/>
        <w:adjustRightInd w:val="0"/>
        <w:spacing w:after="0" w:line="240" w:lineRule="auto"/>
        <w:ind w:left="108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Componente IV- Apoyo a la integración eléctrica regional</w:t>
      </w:r>
      <w:r w:rsidRPr="00F26D17">
        <w:rPr>
          <w:rFonts w:ascii="Times New Roman" w:eastAsia="MS Mincho" w:hAnsi="Times New Roman" w:cs="Times New Roman"/>
          <w:b/>
          <w:bCs/>
          <w:sz w:val="24"/>
          <w:szCs w:val="24"/>
          <w:lang w:val="es-ES_tradnl" w:eastAsia="ja-JP"/>
        </w:rPr>
        <w:t>.</w:t>
      </w:r>
      <w:r w:rsidRPr="00F26D17">
        <w:rPr>
          <w:rFonts w:ascii="Times New Roman" w:eastAsia="MS Mincho" w:hAnsi="Times New Roman" w:cs="Times New Roman"/>
          <w:bCs/>
          <w:sz w:val="24"/>
          <w:szCs w:val="24"/>
          <w:lang w:val="es-ES_tradnl" w:eastAsia="ja-JP"/>
        </w:rPr>
        <w:t xml:space="preserve"> </w:t>
      </w:r>
      <w:bookmarkEnd w:id="1"/>
      <w:bookmarkEnd w:id="2"/>
    </w:p>
    <w:p w:rsidR="006A7702" w:rsidRPr="006A7702" w:rsidRDefault="006A7702" w:rsidP="006A7702">
      <w:pPr>
        <w:pStyle w:val="ListParagraph"/>
        <w:keepNext/>
        <w:widowControl w:val="0"/>
        <w:autoSpaceDE w:val="0"/>
        <w:autoSpaceDN w:val="0"/>
        <w:adjustRightInd w:val="0"/>
        <w:spacing w:after="0" w:line="240" w:lineRule="auto"/>
        <w:ind w:left="1080"/>
        <w:jc w:val="both"/>
        <w:rPr>
          <w:rFonts w:ascii="Times New Roman" w:eastAsia="MS Mincho" w:hAnsi="Times New Roman" w:cs="Times New Roman"/>
          <w:bCs/>
          <w:sz w:val="24"/>
          <w:szCs w:val="24"/>
          <w:lang w:val="es-ES_tradnl" w:eastAsia="ja-JP"/>
        </w:rPr>
      </w:pPr>
    </w:p>
    <w:p w:rsidR="009C7401" w:rsidRPr="00F26D17" w:rsidRDefault="00AD5E18" w:rsidP="00F26D17">
      <w:pPr>
        <w:numPr>
          <w:ilvl w:val="1"/>
          <w:numId w:val="2"/>
        </w:numPr>
        <w:autoSpaceDE w:val="0"/>
        <w:autoSpaceDN w:val="0"/>
        <w:adjustRightInd w:val="0"/>
        <w:spacing w:after="0" w:line="240" w:lineRule="auto"/>
        <w:ind w:left="540" w:hanging="54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Los Componentes II, III, y IV</w:t>
      </w:r>
      <w:r w:rsidR="002063F0" w:rsidRPr="00F26D17">
        <w:rPr>
          <w:rFonts w:ascii="Times New Roman" w:eastAsia="MS Mincho" w:hAnsi="Times New Roman" w:cs="Times New Roman"/>
          <w:bCs/>
          <w:sz w:val="24"/>
          <w:szCs w:val="24"/>
          <w:lang w:val="es-ES_tradnl" w:eastAsia="ja-JP"/>
        </w:rPr>
        <w:t xml:space="preserve"> se</w:t>
      </w:r>
      <w:r w:rsidRPr="00F26D17">
        <w:rPr>
          <w:rFonts w:ascii="Times New Roman" w:eastAsia="MS Mincho" w:hAnsi="Times New Roman" w:cs="Times New Roman"/>
          <w:bCs/>
          <w:sz w:val="24"/>
          <w:szCs w:val="24"/>
          <w:lang w:val="es-ES_tradnl" w:eastAsia="ja-JP"/>
        </w:rPr>
        <w:t xml:space="preserve"> articulan</w:t>
      </w:r>
      <w:r w:rsidR="00BF2C6A" w:rsidRPr="00F26D17">
        <w:rPr>
          <w:rFonts w:ascii="Times New Roman" w:eastAsia="MS Mincho" w:hAnsi="Times New Roman" w:cs="Times New Roman"/>
          <w:bCs/>
          <w:sz w:val="24"/>
          <w:szCs w:val="24"/>
          <w:lang w:val="es-ES_tradnl" w:eastAsia="ja-JP"/>
        </w:rPr>
        <w:t xml:space="preserve"> directa o indirectamente</w:t>
      </w:r>
      <w:r w:rsidRPr="00F26D17">
        <w:rPr>
          <w:rFonts w:ascii="Times New Roman" w:eastAsia="MS Mincho" w:hAnsi="Times New Roman" w:cs="Times New Roman"/>
          <w:bCs/>
          <w:sz w:val="24"/>
          <w:szCs w:val="24"/>
          <w:lang w:val="es-ES_tradnl" w:eastAsia="ja-JP"/>
        </w:rPr>
        <w:t xml:space="preserve"> con</w:t>
      </w:r>
      <w:r w:rsidR="005736F0" w:rsidRPr="00F26D17">
        <w:rPr>
          <w:rFonts w:ascii="Times New Roman" w:eastAsia="MS Mincho" w:hAnsi="Times New Roman" w:cs="Times New Roman"/>
          <w:bCs/>
          <w:sz w:val="24"/>
          <w:szCs w:val="24"/>
          <w:lang w:val="es-ES_tradnl" w:eastAsia="ja-JP"/>
        </w:rPr>
        <w:t xml:space="preserve"> los objetivos del SINEA</w:t>
      </w:r>
      <w:r w:rsidRPr="00F26D17">
        <w:rPr>
          <w:rFonts w:ascii="Times New Roman" w:eastAsia="MS Mincho" w:hAnsi="Times New Roman" w:cs="Times New Roman"/>
          <w:bCs/>
          <w:sz w:val="24"/>
          <w:szCs w:val="24"/>
          <w:lang w:val="es-ES_tradnl" w:eastAsia="ja-JP"/>
        </w:rPr>
        <w:t>.</w:t>
      </w:r>
      <w:r w:rsidR="00D87168" w:rsidRPr="00F26D17">
        <w:rPr>
          <w:rFonts w:ascii="Times New Roman" w:eastAsia="MS Mincho" w:hAnsi="Times New Roman" w:cs="Times New Roman"/>
          <w:bCs/>
          <w:sz w:val="24"/>
          <w:szCs w:val="24"/>
          <w:lang w:val="es-ES_tradnl" w:eastAsia="ja-JP"/>
        </w:rPr>
        <w:t xml:space="preserve"> Nótese que, por ejemplo, la modernización del </w:t>
      </w:r>
      <w:r w:rsidR="007C6CF7" w:rsidRPr="00F26D17">
        <w:rPr>
          <w:rFonts w:ascii="Times New Roman" w:eastAsia="MS Mincho" w:hAnsi="Times New Roman" w:cs="Times New Roman"/>
          <w:bCs/>
          <w:sz w:val="24"/>
          <w:szCs w:val="24"/>
          <w:lang w:val="es-ES_tradnl" w:eastAsia="ja-JP"/>
        </w:rPr>
        <w:t>Sistema Nacional de D</w:t>
      </w:r>
      <w:r w:rsidR="00A719CA" w:rsidRPr="00F26D17">
        <w:rPr>
          <w:rFonts w:ascii="Times New Roman" w:eastAsia="MS Mincho" w:hAnsi="Times New Roman" w:cs="Times New Roman"/>
          <w:bCs/>
          <w:sz w:val="24"/>
          <w:szCs w:val="24"/>
          <w:lang w:val="es-ES_tradnl" w:eastAsia="ja-JP"/>
        </w:rPr>
        <w:t>espacho</w:t>
      </w:r>
      <w:r w:rsidR="00D87168" w:rsidRPr="00F26D17">
        <w:rPr>
          <w:rFonts w:ascii="Times New Roman" w:eastAsia="MS Mincho" w:hAnsi="Times New Roman" w:cs="Times New Roman"/>
          <w:bCs/>
          <w:sz w:val="24"/>
          <w:szCs w:val="24"/>
          <w:lang w:val="es-ES_tradnl" w:eastAsia="ja-JP"/>
        </w:rPr>
        <w:t xml:space="preserve"> le permitirá a Ecuador participar en el despacho horario y diario de manera armónica con los centros de despacho de los países vecinos. Igualmente, en la medida que se asegure la viabilidad financiera del sector eléctrico ecuatoriano, sus empresas estarán en igualdad de condiciones para competir en el mercado regional de electricidad con las empresas de otros países. Así mismo, todas las actividades propuestas en el Componente IV </w:t>
      </w:r>
      <w:r w:rsidR="0070612E" w:rsidRPr="00F26D17">
        <w:rPr>
          <w:rFonts w:ascii="Times New Roman" w:eastAsia="MS Mincho" w:hAnsi="Times New Roman" w:cs="Times New Roman"/>
          <w:bCs/>
          <w:sz w:val="24"/>
          <w:szCs w:val="24"/>
          <w:lang w:val="es-ES_tradnl" w:eastAsia="ja-JP"/>
        </w:rPr>
        <w:t>le permitirán a Ecuador avanzar en la coordinación de los acuerdos regionales para el intercambio operativo y comercia</w:t>
      </w:r>
      <w:r w:rsidR="00A719CA" w:rsidRPr="00F26D17">
        <w:rPr>
          <w:rFonts w:ascii="Times New Roman" w:eastAsia="MS Mincho" w:hAnsi="Times New Roman" w:cs="Times New Roman"/>
          <w:bCs/>
          <w:sz w:val="24"/>
          <w:szCs w:val="24"/>
          <w:lang w:val="es-ES_tradnl" w:eastAsia="ja-JP"/>
        </w:rPr>
        <w:t>l</w:t>
      </w:r>
      <w:r w:rsidR="0070612E" w:rsidRPr="00F26D17">
        <w:rPr>
          <w:rFonts w:ascii="Times New Roman" w:eastAsia="MS Mincho" w:hAnsi="Times New Roman" w:cs="Times New Roman"/>
          <w:bCs/>
          <w:sz w:val="24"/>
          <w:szCs w:val="24"/>
          <w:lang w:val="es-ES_tradnl" w:eastAsia="ja-JP"/>
        </w:rPr>
        <w:t xml:space="preserve"> de electricidad, en el que el sistema eléctrico ecuatoriano busca convertirse en un exportador neto, con los beneficios que ello derivará apara su economía y para to</w:t>
      </w:r>
      <w:r w:rsidR="00A719CA" w:rsidRPr="00F26D17">
        <w:rPr>
          <w:rFonts w:ascii="Times New Roman" w:eastAsia="MS Mincho" w:hAnsi="Times New Roman" w:cs="Times New Roman"/>
          <w:bCs/>
          <w:sz w:val="24"/>
          <w:szCs w:val="24"/>
          <w:lang w:val="es-ES_tradnl" w:eastAsia="ja-JP"/>
        </w:rPr>
        <w:t>dos</w:t>
      </w:r>
      <w:r w:rsidR="0070612E" w:rsidRPr="00F26D17">
        <w:rPr>
          <w:rFonts w:ascii="Times New Roman" w:eastAsia="MS Mincho" w:hAnsi="Times New Roman" w:cs="Times New Roman"/>
          <w:bCs/>
          <w:sz w:val="24"/>
          <w:szCs w:val="24"/>
          <w:lang w:val="es-ES_tradnl" w:eastAsia="ja-JP"/>
        </w:rPr>
        <w:t xml:space="preserve"> los usuarios. </w:t>
      </w:r>
    </w:p>
    <w:p w:rsidR="00712BAA" w:rsidRPr="00F26D17" w:rsidRDefault="00712BAA" w:rsidP="006A7702">
      <w:pPr>
        <w:autoSpaceDE w:val="0"/>
        <w:autoSpaceDN w:val="0"/>
        <w:adjustRightInd w:val="0"/>
        <w:spacing w:after="0" w:line="240" w:lineRule="auto"/>
        <w:jc w:val="both"/>
        <w:rPr>
          <w:rFonts w:ascii="Times New Roman" w:eastAsia="MS Mincho" w:hAnsi="Times New Roman" w:cs="Times New Roman"/>
          <w:bCs/>
          <w:sz w:val="24"/>
          <w:szCs w:val="24"/>
          <w:lang w:val="es-ES_tradnl" w:eastAsia="ja-JP"/>
        </w:rPr>
      </w:pPr>
    </w:p>
    <w:p w:rsidR="00712BAA" w:rsidRPr="00F26D17" w:rsidRDefault="00712BAA" w:rsidP="00F26D17">
      <w:pPr>
        <w:autoSpaceDE w:val="0"/>
        <w:autoSpaceDN w:val="0"/>
        <w:adjustRightInd w:val="0"/>
        <w:spacing w:after="0" w:line="240" w:lineRule="auto"/>
        <w:ind w:left="720"/>
        <w:jc w:val="both"/>
        <w:rPr>
          <w:rFonts w:ascii="Times New Roman" w:eastAsia="MS Mincho" w:hAnsi="Times New Roman" w:cs="Times New Roman"/>
          <w:bCs/>
          <w:sz w:val="24"/>
          <w:szCs w:val="24"/>
          <w:lang w:val="es-ES_tradnl" w:eastAsia="ja-JP"/>
        </w:rPr>
      </w:pPr>
    </w:p>
    <w:p w:rsidR="00A624B9" w:rsidRPr="00F26D17" w:rsidRDefault="001E311F" w:rsidP="006A7702">
      <w:pPr>
        <w:pStyle w:val="ListParagraph"/>
        <w:keepNext/>
        <w:keepLines/>
        <w:numPr>
          <w:ilvl w:val="0"/>
          <w:numId w:val="2"/>
        </w:numPr>
        <w:autoSpaceDE w:val="0"/>
        <w:autoSpaceDN w:val="0"/>
        <w:adjustRightInd w:val="0"/>
        <w:spacing w:after="0" w:line="240" w:lineRule="auto"/>
        <w:ind w:left="540" w:hanging="540"/>
        <w:jc w:val="both"/>
        <w:outlineLvl w:val="1"/>
        <w:rPr>
          <w:rFonts w:ascii="Times New Roman" w:eastAsia="MS Gothic" w:hAnsi="Times New Roman" w:cs="Times New Roman"/>
          <w:b/>
          <w:bCs/>
          <w:color w:val="4F81BD"/>
          <w:sz w:val="24"/>
          <w:szCs w:val="24"/>
          <w:lang w:val="es-ES_tradnl"/>
        </w:rPr>
      </w:pPr>
      <w:r w:rsidRPr="00F26D17">
        <w:rPr>
          <w:rFonts w:ascii="Times New Roman" w:eastAsia="MS Gothic" w:hAnsi="Times New Roman" w:cs="Times New Roman"/>
          <w:b/>
          <w:bCs/>
          <w:color w:val="4F81BD"/>
          <w:sz w:val="24"/>
          <w:szCs w:val="24"/>
          <w:lang w:val="es-ES_tradnl"/>
        </w:rPr>
        <w:t>Validación de Criterios en el Marco de la Estrategia de Integración</w:t>
      </w:r>
    </w:p>
    <w:p w:rsidR="00F66F44" w:rsidRPr="00F26D17" w:rsidRDefault="00F66F44" w:rsidP="00F26D17">
      <w:pPr>
        <w:pStyle w:val="ListParagraph"/>
        <w:spacing w:after="0" w:line="240" w:lineRule="auto"/>
        <w:jc w:val="both"/>
        <w:rPr>
          <w:rFonts w:ascii="Times New Roman" w:eastAsia="MS Gothic" w:hAnsi="Times New Roman" w:cs="Times New Roman"/>
          <w:b/>
          <w:bCs/>
          <w:color w:val="4F81BD"/>
          <w:sz w:val="24"/>
          <w:szCs w:val="24"/>
          <w:lang w:val="es-ES_tradnl"/>
        </w:rPr>
      </w:pPr>
    </w:p>
    <w:p w:rsidR="006F56E0" w:rsidRPr="00F26D17" w:rsidRDefault="006F56E0" w:rsidP="00F26D17">
      <w:pPr>
        <w:pStyle w:val="ListParagraph"/>
        <w:numPr>
          <w:ilvl w:val="1"/>
          <w:numId w:val="2"/>
        </w:numPr>
        <w:spacing w:after="0" w:line="240" w:lineRule="auto"/>
        <w:ind w:left="540" w:hanging="540"/>
        <w:jc w:val="both"/>
        <w:rPr>
          <w:rFonts w:ascii="Times New Roman" w:eastAsia="MS Mincho" w:hAnsi="Times New Roman" w:cs="Times New Roman"/>
          <w:bCs/>
          <w:sz w:val="24"/>
          <w:szCs w:val="24"/>
          <w:lang w:val="es-ES_tradnl" w:eastAsia="ja-JP"/>
        </w:rPr>
      </w:pPr>
      <w:r w:rsidRPr="00F26D17">
        <w:rPr>
          <w:rFonts w:ascii="Times New Roman" w:eastAsia="MS Mincho" w:hAnsi="Times New Roman" w:cs="Times New Roman"/>
          <w:bCs/>
          <w:sz w:val="24"/>
          <w:szCs w:val="24"/>
          <w:lang w:val="es-ES_tradnl" w:eastAsia="ja-JP"/>
        </w:rPr>
        <w:t xml:space="preserve">Según la estrategia sectorial del Banco de apoyo a la Competitividad Global y Regional para la Integración </w:t>
      </w:r>
      <w:r w:rsidR="00D83A70" w:rsidRPr="00F26D17">
        <w:rPr>
          <w:rFonts w:ascii="Times New Roman" w:eastAsia="MS Mincho" w:hAnsi="Times New Roman" w:cs="Times New Roman"/>
          <w:bCs/>
          <w:sz w:val="24"/>
          <w:szCs w:val="24"/>
          <w:lang w:val="es-ES_tradnl" w:eastAsia="ja-JP"/>
        </w:rPr>
        <w:t>(GN-2565-4)</w:t>
      </w:r>
      <w:r w:rsidRPr="00F26D17">
        <w:rPr>
          <w:rFonts w:ascii="Times New Roman" w:eastAsia="MS Mincho" w:hAnsi="Times New Roman" w:cs="Times New Roman"/>
          <w:bCs/>
          <w:sz w:val="24"/>
          <w:szCs w:val="24"/>
          <w:lang w:val="es-ES_tradnl" w:eastAsia="ja-JP"/>
        </w:rPr>
        <w:t xml:space="preserve">, las operaciones de integración regional serán identificadas de acuerdo a cuatro criterios indicativos que no son mutuamente excluyentes entre sí: (i) Focalización multinacional; (ii) </w:t>
      </w:r>
      <w:r w:rsidR="00682524" w:rsidRPr="00F26D17">
        <w:rPr>
          <w:rFonts w:ascii="Times New Roman" w:eastAsia="MS Mincho" w:hAnsi="Times New Roman" w:cs="Times New Roman"/>
          <w:bCs/>
          <w:sz w:val="24"/>
          <w:szCs w:val="24"/>
          <w:lang w:val="es-ES_tradnl" w:eastAsia="ja-JP"/>
        </w:rPr>
        <w:t>Subsidiariedad nacional</w:t>
      </w:r>
      <w:r w:rsidRPr="00F26D17">
        <w:rPr>
          <w:rFonts w:ascii="Times New Roman" w:eastAsia="MS Mincho" w:hAnsi="Times New Roman" w:cs="Times New Roman"/>
          <w:bCs/>
          <w:sz w:val="24"/>
          <w:szCs w:val="24"/>
          <w:lang w:val="es-ES_tradnl" w:eastAsia="ja-JP"/>
        </w:rPr>
        <w:t xml:space="preserve">; (iii) </w:t>
      </w:r>
      <w:proofErr w:type="spellStart"/>
      <w:r w:rsidR="00682524" w:rsidRPr="00F26D17">
        <w:rPr>
          <w:rFonts w:ascii="Times New Roman" w:eastAsia="MS Mincho" w:hAnsi="Times New Roman" w:cs="Times New Roman"/>
          <w:bCs/>
          <w:sz w:val="24"/>
          <w:szCs w:val="24"/>
          <w:lang w:val="es-ES_tradnl" w:eastAsia="ja-JP"/>
        </w:rPr>
        <w:t>Adicionalidad</w:t>
      </w:r>
      <w:proofErr w:type="spellEnd"/>
      <w:r w:rsidR="00682524" w:rsidRPr="00F26D17">
        <w:rPr>
          <w:rFonts w:ascii="Times New Roman" w:eastAsia="MS Mincho" w:hAnsi="Times New Roman" w:cs="Times New Roman"/>
          <w:bCs/>
          <w:sz w:val="24"/>
          <w:szCs w:val="24"/>
          <w:lang w:val="es-ES_tradnl" w:eastAsia="ja-JP"/>
        </w:rPr>
        <w:t xml:space="preserve"> regional </w:t>
      </w:r>
      <w:r w:rsidRPr="00F26D17">
        <w:rPr>
          <w:rFonts w:ascii="Times New Roman" w:eastAsia="MS Mincho" w:hAnsi="Times New Roman" w:cs="Times New Roman"/>
          <w:bCs/>
          <w:sz w:val="24"/>
          <w:szCs w:val="24"/>
          <w:lang w:val="es-ES_tradnl" w:eastAsia="ja-JP"/>
        </w:rPr>
        <w:t>y; (iv) Compensación de fallas de coordinación</w:t>
      </w:r>
      <w:r w:rsidR="00A624B9" w:rsidRPr="00F26D17">
        <w:rPr>
          <w:rFonts w:ascii="Times New Roman" w:eastAsia="MS Mincho" w:hAnsi="Times New Roman" w:cs="Times New Roman"/>
          <w:bCs/>
          <w:sz w:val="24"/>
          <w:szCs w:val="24"/>
          <w:lang w:val="es-ES_tradnl" w:eastAsia="ja-JP"/>
        </w:rPr>
        <w:t>.</w:t>
      </w:r>
    </w:p>
    <w:p w:rsidR="00A624B9" w:rsidRPr="00F26D17" w:rsidRDefault="00A624B9" w:rsidP="00F26D17">
      <w:pPr>
        <w:pStyle w:val="ListParagraph"/>
        <w:spacing w:after="0" w:line="240" w:lineRule="auto"/>
        <w:ind w:left="540" w:hanging="540"/>
        <w:jc w:val="both"/>
        <w:rPr>
          <w:rFonts w:ascii="Times New Roman" w:hAnsi="Times New Roman" w:cs="Times New Roman"/>
          <w:sz w:val="24"/>
          <w:szCs w:val="24"/>
          <w:lang w:val="es-ES_tradnl"/>
        </w:rPr>
      </w:pPr>
    </w:p>
    <w:p w:rsidR="00A624B9" w:rsidRPr="00F26D17" w:rsidRDefault="007E4B67" w:rsidP="00F26D17">
      <w:pPr>
        <w:pStyle w:val="ListParagraph"/>
        <w:numPr>
          <w:ilvl w:val="1"/>
          <w:numId w:val="2"/>
        </w:numPr>
        <w:spacing w:after="0" w:line="240" w:lineRule="auto"/>
        <w:ind w:left="540" w:hanging="540"/>
        <w:jc w:val="both"/>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Con</w:t>
      </w:r>
      <w:r w:rsidR="006F56E0" w:rsidRPr="00F26D17">
        <w:rPr>
          <w:rFonts w:ascii="Times New Roman" w:hAnsi="Times New Roman" w:cs="Times New Roman"/>
          <w:sz w:val="24"/>
          <w:szCs w:val="24"/>
          <w:lang w:val="es-ES_tradnl"/>
        </w:rPr>
        <w:t xml:space="preserve"> base en el alcance del Préstamo</w:t>
      </w:r>
      <w:r w:rsidR="00A1501D" w:rsidRPr="00F26D17">
        <w:rPr>
          <w:rFonts w:ascii="Times New Roman" w:hAnsi="Times New Roman" w:cs="Times New Roman"/>
          <w:sz w:val="24"/>
          <w:szCs w:val="24"/>
          <w:lang w:val="es-ES_tradnl"/>
        </w:rPr>
        <w:t xml:space="preserve"> y sus antecedentes</w:t>
      </w:r>
      <w:r w:rsidR="00AC6FE3" w:rsidRPr="00F26D17">
        <w:rPr>
          <w:rFonts w:ascii="Times New Roman" w:hAnsi="Times New Roman" w:cs="Times New Roman"/>
          <w:sz w:val="24"/>
          <w:szCs w:val="24"/>
          <w:lang w:val="es-ES_tradnl"/>
        </w:rPr>
        <w:t xml:space="preserve">, </w:t>
      </w:r>
      <w:r w:rsidR="006F56E0" w:rsidRPr="00F26D17">
        <w:rPr>
          <w:rFonts w:ascii="Times New Roman" w:hAnsi="Times New Roman" w:cs="Times New Roman"/>
          <w:sz w:val="24"/>
          <w:szCs w:val="24"/>
          <w:lang w:val="es-ES_tradnl"/>
        </w:rPr>
        <w:t>sintetizado en la primera sección del presente anexo, se identifica que esta operación contribuye a la:</w:t>
      </w:r>
    </w:p>
    <w:p w:rsidR="00A624B9" w:rsidRPr="00F26D17" w:rsidRDefault="00A624B9" w:rsidP="00F26D17">
      <w:pPr>
        <w:pStyle w:val="ListParagraph"/>
        <w:spacing w:after="0" w:line="240" w:lineRule="auto"/>
        <w:ind w:left="360"/>
        <w:jc w:val="both"/>
        <w:rPr>
          <w:rFonts w:ascii="Times New Roman" w:hAnsi="Times New Roman" w:cs="Times New Roman"/>
          <w:b/>
          <w:bCs/>
          <w:sz w:val="24"/>
          <w:szCs w:val="24"/>
          <w:lang w:val="es-ES_tradnl"/>
        </w:rPr>
      </w:pPr>
    </w:p>
    <w:p w:rsidR="00D50C50" w:rsidRPr="00F26D17" w:rsidRDefault="00D50C50" w:rsidP="00F26D17">
      <w:pPr>
        <w:pStyle w:val="ListParagraph"/>
        <w:numPr>
          <w:ilvl w:val="0"/>
          <w:numId w:val="15"/>
        </w:numPr>
        <w:spacing w:after="0" w:line="240" w:lineRule="auto"/>
        <w:ind w:left="1080"/>
        <w:jc w:val="both"/>
        <w:rPr>
          <w:rFonts w:ascii="Times New Roman" w:hAnsi="Times New Roman" w:cs="Times New Roman"/>
          <w:b/>
          <w:bCs/>
          <w:sz w:val="24"/>
          <w:szCs w:val="24"/>
          <w:lang w:val="es-ES_tradnl"/>
        </w:rPr>
      </w:pPr>
      <w:r w:rsidRPr="00F26D17">
        <w:rPr>
          <w:rFonts w:ascii="Times New Roman" w:hAnsi="Times New Roman" w:cs="Times New Roman"/>
          <w:b/>
          <w:bCs/>
          <w:sz w:val="24"/>
          <w:szCs w:val="24"/>
          <w:lang w:val="es-ES_tradnl"/>
        </w:rPr>
        <w:t xml:space="preserve">Focalización multinacional: </w:t>
      </w:r>
      <w:r w:rsidRPr="00F26D17">
        <w:rPr>
          <w:rFonts w:ascii="Times New Roman" w:hAnsi="Times New Roman" w:cs="Times New Roman"/>
          <w:bCs/>
          <w:sz w:val="24"/>
          <w:szCs w:val="24"/>
          <w:lang w:val="es-ES_tradnl"/>
        </w:rPr>
        <w:t>Los Componentes I, II, y III de este proyecto contribuyen a la alineación de las reformas políticas internas y de futuras inversiones nacionales con impactos transfronterizos.</w:t>
      </w:r>
    </w:p>
    <w:p w:rsidR="00D50C50" w:rsidRPr="00F26D17" w:rsidRDefault="00D50C50" w:rsidP="00F26D17">
      <w:pPr>
        <w:pStyle w:val="ListParagraph"/>
        <w:numPr>
          <w:ilvl w:val="0"/>
          <w:numId w:val="15"/>
        </w:numPr>
        <w:spacing w:after="0" w:line="240" w:lineRule="auto"/>
        <w:ind w:left="1080"/>
        <w:jc w:val="both"/>
        <w:rPr>
          <w:rFonts w:ascii="Times New Roman" w:hAnsi="Times New Roman" w:cs="Times New Roman"/>
          <w:b/>
          <w:bCs/>
          <w:sz w:val="24"/>
          <w:szCs w:val="24"/>
          <w:lang w:val="es-ES_tradnl"/>
        </w:rPr>
      </w:pPr>
      <w:r w:rsidRPr="00F26D17">
        <w:rPr>
          <w:rFonts w:ascii="Times New Roman" w:hAnsi="Times New Roman" w:cs="Times New Roman"/>
          <w:b/>
          <w:bCs/>
          <w:sz w:val="24"/>
          <w:szCs w:val="24"/>
          <w:lang w:val="es-ES_tradnl"/>
        </w:rPr>
        <w:t>Subsidiariedad nacional: </w:t>
      </w:r>
      <w:r w:rsidRPr="00F26D17">
        <w:rPr>
          <w:rFonts w:ascii="Times New Roman" w:hAnsi="Times New Roman" w:cs="Times New Roman"/>
          <w:bCs/>
          <w:sz w:val="24"/>
          <w:szCs w:val="24"/>
          <w:lang w:val="es-ES_tradnl"/>
        </w:rPr>
        <w:t>Este PBL apoya de manera unilateral las reformas de políticas a nivel nacional que están relacionados con un programa nacional que forma parte de una iniciativa supranacional.</w:t>
      </w:r>
      <w:r w:rsidRPr="00F26D17">
        <w:rPr>
          <w:rFonts w:ascii="Times New Roman" w:hAnsi="Times New Roman" w:cs="Times New Roman"/>
          <w:b/>
          <w:bCs/>
          <w:sz w:val="24"/>
          <w:szCs w:val="24"/>
          <w:lang w:val="es-ES_tradnl"/>
        </w:rPr>
        <w:t xml:space="preserve"> </w:t>
      </w:r>
    </w:p>
    <w:p w:rsidR="00D50C50" w:rsidRPr="00F26D17" w:rsidRDefault="00D50C50" w:rsidP="00F26D17">
      <w:pPr>
        <w:pStyle w:val="ListParagraph"/>
        <w:numPr>
          <w:ilvl w:val="0"/>
          <w:numId w:val="15"/>
        </w:numPr>
        <w:spacing w:after="0" w:line="240" w:lineRule="auto"/>
        <w:ind w:left="1080"/>
        <w:jc w:val="both"/>
        <w:rPr>
          <w:rFonts w:ascii="Times New Roman" w:hAnsi="Times New Roman" w:cs="Times New Roman"/>
          <w:b/>
          <w:bCs/>
          <w:sz w:val="24"/>
          <w:szCs w:val="24"/>
          <w:lang w:val="es-ES_tradnl"/>
        </w:rPr>
      </w:pPr>
      <w:proofErr w:type="spellStart"/>
      <w:r w:rsidRPr="00F26D17">
        <w:rPr>
          <w:rFonts w:ascii="Times New Roman" w:hAnsi="Times New Roman" w:cs="Times New Roman"/>
          <w:b/>
          <w:bCs/>
          <w:sz w:val="24"/>
          <w:szCs w:val="24"/>
          <w:lang w:val="es-ES_tradnl"/>
        </w:rPr>
        <w:t>Adicionalidad</w:t>
      </w:r>
      <w:proofErr w:type="spellEnd"/>
      <w:r w:rsidRPr="00F26D17">
        <w:rPr>
          <w:rFonts w:ascii="Times New Roman" w:hAnsi="Times New Roman" w:cs="Times New Roman"/>
          <w:b/>
          <w:bCs/>
          <w:sz w:val="24"/>
          <w:szCs w:val="24"/>
          <w:lang w:val="es-ES_tradnl"/>
        </w:rPr>
        <w:t xml:space="preserve"> regional:</w:t>
      </w:r>
      <w:r w:rsidRPr="00F26D17">
        <w:rPr>
          <w:rFonts w:ascii="Times New Roman" w:hAnsi="Times New Roman" w:cs="Times New Roman"/>
          <w:sz w:val="24"/>
          <w:szCs w:val="24"/>
          <w:lang w:val="es-ES_tradnl"/>
        </w:rPr>
        <w:t xml:space="preserve"> Este proyecto incorpora objetivos internacionales y/o de cooperación regional (SINEA). Es decir, el alcance de la operación apoya de manera simultánea  a un grupo de países que promueven reformas locales para formar parte de una iniciativa regional. </w:t>
      </w:r>
    </w:p>
    <w:p w:rsidR="00A719CA" w:rsidRPr="00F26D17" w:rsidRDefault="00A719CA" w:rsidP="00F26D17">
      <w:pPr>
        <w:pStyle w:val="ListParagraph"/>
        <w:spacing w:after="0" w:line="240" w:lineRule="auto"/>
        <w:ind w:left="540" w:hanging="540"/>
        <w:jc w:val="both"/>
        <w:rPr>
          <w:rFonts w:ascii="Times New Roman" w:hAnsi="Times New Roman" w:cs="Times New Roman"/>
          <w:sz w:val="24"/>
          <w:szCs w:val="24"/>
          <w:lang w:val="es-ES_tradnl"/>
        </w:rPr>
      </w:pPr>
    </w:p>
    <w:p w:rsidR="00A719CA" w:rsidRPr="00F26D17" w:rsidRDefault="00A719CA" w:rsidP="00F26D17">
      <w:pPr>
        <w:pStyle w:val="ListParagraph"/>
        <w:numPr>
          <w:ilvl w:val="1"/>
          <w:numId w:val="2"/>
        </w:numPr>
        <w:spacing w:after="0" w:line="240" w:lineRule="auto"/>
        <w:ind w:left="540" w:hanging="540"/>
        <w:jc w:val="both"/>
        <w:rPr>
          <w:rFonts w:ascii="Times New Roman" w:hAnsi="Times New Roman" w:cs="Times New Roman"/>
          <w:b/>
          <w:sz w:val="24"/>
          <w:szCs w:val="24"/>
          <w:lang w:val="es-ES_tradnl"/>
        </w:rPr>
      </w:pPr>
      <w:r w:rsidRPr="00F26D17">
        <w:rPr>
          <w:rFonts w:ascii="Times New Roman" w:hAnsi="Times New Roman" w:cs="Times New Roman"/>
          <w:sz w:val="24"/>
          <w:szCs w:val="24"/>
          <w:lang w:val="es-ES_tradnl"/>
        </w:rPr>
        <w:t xml:space="preserve">De otra parte, las actividades que apoyan la integración y cooperación regional globales y regionales se pueden clasificar en tres grandes ámbitos principales: i) Infraestructura; ii) Fortalecimiento institucional y desarrollo de la capacidad y; iii) Cooperación funcional y bienes públicos regionales.  De acuerdo a los componentes descritos en la propuesta de préstamo, la operación se clasifica dentro del ámbito </w:t>
      </w:r>
      <w:r w:rsidRPr="00F26D17">
        <w:rPr>
          <w:rFonts w:ascii="Times New Roman" w:hAnsi="Times New Roman" w:cs="Times New Roman"/>
          <w:b/>
          <w:sz w:val="24"/>
          <w:szCs w:val="24"/>
          <w:lang w:val="es-ES_tradnl"/>
        </w:rPr>
        <w:t xml:space="preserve">de Fortalecimiento institucional y desarrollo de capacidades </w:t>
      </w:r>
    </w:p>
    <w:p w:rsidR="00F66F44" w:rsidRPr="00F26D17" w:rsidRDefault="00F66F44" w:rsidP="00F26D17">
      <w:pPr>
        <w:spacing w:after="0" w:line="240" w:lineRule="auto"/>
        <w:jc w:val="both"/>
        <w:rPr>
          <w:rFonts w:ascii="Times New Roman" w:hAnsi="Times New Roman" w:cs="Times New Roman"/>
          <w:sz w:val="24"/>
          <w:szCs w:val="24"/>
          <w:lang w:val="es-ES_tradnl"/>
        </w:rPr>
      </w:pPr>
      <w:bookmarkStart w:id="3" w:name="_Ref396904395"/>
    </w:p>
    <w:p w:rsidR="00F66F44" w:rsidRPr="00F26D17" w:rsidRDefault="00F71D36" w:rsidP="00F26D17">
      <w:pPr>
        <w:pStyle w:val="ListParagraph"/>
        <w:numPr>
          <w:ilvl w:val="1"/>
          <w:numId w:val="2"/>
        </w:numPr>
        <w:spacing w:after="0" w:line="240" w:lineRule="auto"/>
        <w:ind w:left="540" w:hanging="540"/>
        <w:jc w:val="both"/>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Finalmente, los lineamientos para la clasificación (GN-2650 y GN-2733) definen aquellos subsectores de operaciones del Banco que contribuyen a la meta de financiamiento</w:t>
      </w:r>
      <w:r w:rsidR="00045D47" w:rsidRPr="00F26D17">
        <w:rPr>
          <w:rFonts w:ascii="Times New Roman" w:hAnsi="Times New Roman" w:cs="Times New Roman"/>
          <w:sz w:val="24"/>
          <w:szCs w:val="24"/>
          <w:lang w:val="es-ES_tradnl"/>
        </w:rPr>
        <w:t xml:space="preserve"> de integración regional</w:t>
      </w:r>
      <w:r w:rsidRPr="00F26D17">
        <w:rPr>
          <w:rFonts w:ascii="Times New Roman" w:hAnsi="Times New Roman" w:cs="Times New Roman"/>
          <w:sz w:val="24"/>
          <w:szCs w:val="24"/>
          <w:lang w:val="es-ES_tradnl"/>
        </w:rPr>
        <w:t>. Dichos lineamientos diferencian entre aquellos subsectores cuya clasificación es automática y aquellos que requieren de una justificación más detallada para demostrar su contribución a la integración regional.</w:t>
      </w:r>
      <w:bookmarkEnd w:id="3"/>
      <w:r w:rsidRPr="00F26D17">
        <w:rPr>
          <w:rFonts w:ascii="Times New Roman" w:hAnsi="Times New Roman" w:cs="Times New Roman"/>
          <w:sz w:val="24"/>
          <w:szCs w:val="24"/>
          <w:lang w:val="es-ES_tradnl"/>
        </w:rPr>
        <w:t xml:space="preserve"> </w:t>
      </w:r>
    </w:p>
    <w:p w:rsidR="00A1501D" w:rsidRPr="00F26D17" w:rsidRDefault="00A1501D" w:rsidP="00F26D17">
      <w:pPr>
        <w:pStyle w:val="ListParagraph"/>
        <w:spacing w:after="0" w:line="240" w:lineRule="auto"/>
        <w:ind w:left="540"/>
        <w:jc w:val="both"/>
        <w:rPr>
          <w:rFonts w:ascii="Times New Roman" w:hAnsi="Times New Roman" w:cs="Times New Roman"/>
          <w:sz w:val="24"/>
          <w:szCs w:val="24"/>
          <w:lang w:val="es-ES_tradnl"/>
        </w:rPr>
      </w:pPr>
    </w:p>
    <w:p w:rsidR="00F71D36" w:rsidRPr="00F26D17" w:rsidRDefault="00F71D36" w:rsidP="00F26D17">
      <w:pPr>
        <w:pStyle w:val="ListParagraph"/>
        <w:numPr>
          <w:ilvl w:val="1"/>
          <w:numId w:val="2"/>
        </w:numPr>
        <w:spacing w:after="0" w:line="240" w:lineRule="auto"/>
        <w:ind w:left="540" w:hanging="540"/>
        <w:jc w:val="both"/>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De manera consistente con lo expuesto en el presente anexo, y dados los argumentos desarrollados en las secciones anteriores, esta operación pertenec</w:t>
      </w:r>
      <w:r w:rsidR="0070612E" w:rsidRPr="00F26D17">
        <w:rPr>
          <w:rFonts w:ascii="Times New Roman" w:hAnsi="Times New Roman" w:cs="Times New Roman"/>
          <w:sz w:val="24"/>
          <w:szCs w:val="24"/>
          <w:lang w:val="es-ES_tradnl"/>
        </w:rPr>
        <w:t>e</w:t>
      </w:r>
      <w:r w:rsidRPr="00F26D17">
        <w:rPr>
          <w:rFonts w:ascii="Times New Roman" w:hAnsi="Times New Roman" w:cs="Times New Roman"/>
          <w:sz w:val="24"/>
          <w:szCs w:val="24"/>
          <w:lang w:val="es-ES_tradnl"/>
        </w:rPr>
        <w:t xml:space="preserve"> </w:t>
      </w:r>
      <w:r w:rsidR="00A1501D" w:rsidRPr="00F26D17">
        <w:rPr>
          <w:rFonts w:ascii="Times New Roman" w:hAnsi="Times New Roman" w:cs="Times New Roman"/>
          <w:sz w:val="24"/>
          <w:szCs w:val="24"/>
          <w:lang w:val="es-ES_tradnl"/>
        </w:rPr>
        <w:t>a</w:t>
      </w:r>
      <w:r w:rsidR="00C33C5A" w:rsidRPr="00F26D17">
        <w:rPr>
          <w:rFonts w:ascii="Times New Roman" w:hAnsi="Times New Roman" w:cs="Times New Roman"/>
          <w:sz w:val="24"/>
          <w:szCs w:val="24"/>
          <w:lang w:val="es-ES_tradnl"/>
        </w:rPr>
        <w:t>l subsector</w:t>
      </w:r>
      <w:r w:rsidR="00A1501D" w:rsidRPr="00F26D17">
        <w:rPr>
          <w:rFonts w:ascii="Times New Roman" w:hAnsi="Times New Roman" w:cs="Times New Roman"/>
          <w:sz w:val="24"/>
          <w:szCs w:val="24"/>
          <w:lang w:val="es-ES_tradnl"/>
        </w:rPr>
        <w:t xml:space="preserve"> de</w:t>
      </w:r>
      <w:r w:rsidRPr="00F26D17">
        <w:rPr>
          <w:rFonts w:ascii="Times New Roman" w:hAnsi="Times New Roman" w:cs="Times New Roman"/>
          <w:sz w:val="24"/>
          <w:szCs w:val="24"/>
          <w:lang w:val="es-ES_tradnl"/>
        </w:rPr>
        <w:t xml:space="preserve"> </w:t>
      </w:r>
      <w:r w:rsidR="00A1501D" w:rsidRPr="00F26D17">
        <w:rPr>
          <w:rFonts w:ascii="Times New Roman" w:hAnsi="Times New Roman" w:cs="Times New Roman"/>
          <w:sz w:val="24"/>
          <w:szCs w:val="24"/>
          <w:lang w:val="es-ES_tradnl"/>
        </w:rPr>
        <w:t>EN</w:t>
      </w:r>
      <w:r w:rsidRPr="00F26D17">
        <w:rPr>
          <w:rFonts w:ascii="Times New Roman" w:hAnsi="Times New Roman" w:cs="Times New Roman"/>
          <w:sz w:val="24"/>
          <w:szCs w:val="24"/>
          <w:lang w:val="es-ES_tradnl"/>
        </w:rPr>
        <w:t>-IN</w:t>
      </w:r>
      <w:r w:rsidR="008A63C7" w:rsidRPr="00F26D17">
        <w:rPr>
          <w:rFonts w:ascii="Times New Roman" w:hAnsi="Times New Roman" w:cs="Times New Roman"/>
          <w:sz w:val="24"/>
          <w:szCs w:val="24"/>
          <w:lang w:val="es-ES_tradnl"/>
        </w:rPr>
        <w:t>S</w:t>
      </w:r>
      <w:r w:rsidR="00A1501D" w:rsidRPr="00F26D17">
        <w:rPr>
          <w:rFonts w:ascii="Times New Roman" w:hAnsi="Times New Roman" w:cs="Times New Roman"/>
          <w:sz w:val="24"/>
          <w:szCs w:val="24"/>
          <w:lang w:val="es-ES_tradnl"/>
        </w:rPr>
        <w:t xml:space="preserve"> </w:t>
      </w:r>
      <w:r w:rsidR="0070612E" w:rsidRPr="00F26D17">
        <w:rPr>
          <w:rFonts w:ascii="Times New Roman" w:hAnsi="Times New Roman" w:cs="Times New Roman"/>
          <w:sz w:val="24"/>
          <w:szCs w:val="24"/>
          <w:lang w:val="es-ES_tradnl"/>
        </w:rPr>
        <w:t xml:space="preserve">y </w:t>
      </w:r>
      <w:r w:rsidRPr="00F26D17">
        <w:rPr>
          <w:rFonts w:ascii="Times New Roman" w:hAnsi="Times New Roman" w:cs="Times New Roman"/>
          <w:sz w:val="24"/>
          <w:szCs w:val="24"/>
          <w:lang w:val="es-ES_tradnl"/>
        </w:rPr>
        <w:t xml:space="preserve">clasifica </w:t>
      </w:r>
      <w:r w:rsidR="001352B8" w:rsidRPr="00F26D17">
        <w:rPr>
          <w:rFonts w:ascii="Times New Roman" w:hAnsi="Times New Roman" w:cs="Times New Roman"/>
          <w:sz w:val="24"/>
          <w:szCs w:val="24"/>
          <w:lang w:val="es-ES_tradnl"/>
        </w:rPr>
        <w:t>por su contribución</w:t>
      </w:r>
      <w:r w:rsidRPr="00F26D17">
        <w:rPr>
          <w:rFonts w:ascii="Times New Roman" w:hAnsi="Times New Roman" w:cs="Times New Roman"/>
          <w:sz w:val="24"/>
          <w:szCs w:val="24"/>
          <w:lang w:val="es-ES_tradnl"/>
        </w:rPr>
        <w:t xml:space="preserve"> al objetivo de integración regional</w:t>
      </w:r>
      <w:r w:rsidR="001352B8" w:rsidRPr="00F26D17">
        <w:rPr>
          <w:rFonts w:ascii="Times New Roman" w:hAnsi="Times New Roman" w:cs="Times New Roman"/>
          <w:sz w:val="24"/>
          <w:szCs w:val="24"/>
          <w:lang w:val="es-ES_tradnl"/>
        </w:rPr>
        <w:t>.</w:t>
      </w:r>
    </w:p>
    <w:p w:rsidR="00A1501D" w:rsidRPr="00F26D17" w:rsidRDefault="00A1501D" w:rsidP="00F26D17">
      <w:pPr>
        <w:pStyle w:val="ListParagraph"/>
        <w:spacing w:after="0" w:line="240" w:lineRule="auto"/>
        <w:rPr>
          <w:rFonts w:ascii="Times New Roman" w:hAnsi="Times New Roman" w:cs="Times New Roman"/>
          <w:b/>
          <w:sz w:val="24"/>
          <w:szCs w:val="24"/>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736"/>
        <w:gridCol w:w="2942"/>
        <w:gridCol w:w="820"/>
        <w:gridCol w:w="3220"/>
      </w:tblGrid>
      <w:tr w:rsidR="00AE0D78" w:rsidRPr="00F26D17" w:rsidTr="00B82B2D">
        <w:trPr>
          <w:cantSplit/>
        </w:trPr>
        <w:tc>
          <w:tcPr>
            <w:tcW w:w="505" w:type="pct"/>
            <w:vAlign w:val="center"/>
          </w:tcPr>
          <w:p w:rsidR="00AE0D78" w:rsidRPr="00F26D17" w:rsidRDefault="00AE0D78" w:rsidP="00F26D17">
            <w:pPr>
              <w:spacing w:after="0" w:line="240" w:lineRule="auto"/>
              <w:rPr>
                <w:rFonts w:ascii="Times New Roman" w:eastAsia="Times New Roman" w:hAnsi="Times New Roman" w:cs="Times New Roman"/>
                <w:sz w:val="24"/>
                <w:szCs w:val="24"/>
              </w:rPr>
            </w:pPr>
            <w:r w:rsidRPr="00F26D17">
              <w:rPr>
                <w:rFonts w:ascii="Times New Roman" w:eastAsia="Times New Roman" w:hAnsi="Times New Roman" w:cs="Times New Roman"/>
                <w:sz w:val="24"/>
                <w:szCs w:val="24"/>
              </w:rPr>
              <w:t>EN-IN</w:t>
            </w:r>
            <w:r w:rsidR="004872ED" w:rsidRPr="00F26D17">
              <w:rPr>
                <w:rFonts w:ascii="Times New Roman" w:eastAsia="Times New Roman" w:hAnsi="Times New Roman" w:cs="Times New Roman"/>
                <w:sz w:val="24"/>
                <w:szCs w:val="24"/>
              </w:rPr>
              <w:t>S</w:t>
            </w:r>
          </w:p>
        </w:tc>
        <w:tc>
          <w:tcPr>
            <w:tcW w:w="679" w:type="pct"/>
            <w:vAlign w:val="center"/>
          </w:tcPr>
          <w:p w:rsidR="00AE0D78" w:rsidRPr="00F26D17" w:rsidRDefault="008A63C7" w:rsidP="00F26D17">
            <w:pPr>
              <w:autoSpaceDE w:val="0"/>
              <w:autoSpaceDN w:val="0"/>
              <w:adjustRightInd w:val="0"/>
              <w:spacing w:after="0" w:line="240" w:lineRule="auto"/>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Fortalecimiento institucional y creación de capacidades en el</w:t>
            </w:r>
            <w:r w:rsidR="00D65C7F" w:rsidRPr="00F26D17">
              <w:rPr>
                <w:rFonts w:ascii="Times New Roman" w:hAnsi="Times New Roman" w:cs="Times New Roman"/>
                <w:sz w:val="24"/>
                <w:szCs w:val="24"/>
                <w:lang w:val="es-ES_tradnl"/>
              </w:rPr>
              <w:t xml:space="preserve"> </w:t>
            </w:r>
            <w:r w:rsidRPr="00F26D17">
              <w:rPr>
                <w:rFonts w:ascii="Times New Roman" w:hAnsi="Times New Roman" w:cs="Times New Roman"/>
                <w:sz w:val="24"/>
                <w:szCs w:val="24"/>
                <w:lang w:val="es-ES_tradnl"/>
              </w:rPr>
              <w:t>sector de la energía</w:t>
            </w:r>
          </w:p>
        </w:tc>
        <w:tc>
          <w:tcPr>
            <w:tcW w:w="1593" w:type="pct"/>
          </w:tcPr>
          <w:p w:rsidR="00AE0D78" w:rsidRPr="00F26D17" w:rsidRDefault="00FA43C9" w:rsidP="00F26D17">
            <w:pPr>
              <w:autoSpaceDE w:val="0"/>
              <w:autoSpaceDN w:val="0"/>
              <w:adjustRightInd w:val="0"/>
              <w:spacing w:after="0" w:line="240" w:lineRule="auto"/>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Proyectos de fortalecimiento institucional y creación de capacidad, incluido el apoyo a la reforma del régimen normativo y la capacitación conexa.</w:t>
            </w:r>
          </w:p>
        </w:tc>
        <w:tc>
          <w:tcPr>
            <w:tcW w:w="485" w:type="pct"/>
            <w:noWrap/>
            <w:vAlign w:val="center"/>
          </w:tcPr>
          <w:p w:rsidR="00AE0D78" w:rsidRPr="00F26D17" w:rsidRDefault="00FA43C9" w:rsidP="00F26D17">
            <w:pPr>
              <w:spacing w:after="0" w:line="240" w:lineRule="auto"/>
              <w:jc w:val="center"/>
              <w:rPr>
                <w:rFonts w:ascii="Times New Roman" w:eastAsia="Times New Roman" w:hAnsi="Times New Roman" w:cs="Times New Roman"/>
                <w:sz w:val="24"/>
                <w:szCs w:val="24"/>
              </w:rPr>
            </w:pPr>
            <w:r w:rsidRPr="00F26D17">
              <w:rPr>
                <w:rFonts w:ascii="Times New Roman" w:eastAsia="Times New Roman" w:hAnsi="Times New Roman" w:cs="Times New Roman"/>
                <w:sz w:val="24"/>
                <w:szCs w:val="24"/>
              </w:rPr>
              <w:t>O</w:t>
            </w:r>
          </w:p>
        </w:tc>
        <w:tc>
          <w:tcPr>
            <w:tcW w:w="1738" w:type="pct"/>
          </w:tcPr>
          <w:p w:rsidR="00FA43C9" w:rsidRPr="00F26D17" w:rsidRDefault="00FA43C9" w:rsidP="00F26D17">
            <w:pPr>
              <w:autoSpaceDE w:val="0"/>
              <w:autoSpaceDN w:val="0"/>
              <w:adjustRightInd w:val="0"/>
              <w:spacing w:after="0" w:line="240" w:lineRule="auto"/>
              <w:rPr>
                <w:rFonts w:ascii="Times New Roman" w:hAnsi="Times New Roman" w:cs="Times New Roman"/>
                <w:sz w:val="24"/>
                <w:szCs w:val="24"/>
                <w:lang w:val="es-ES_tradnl"/>
              </w:rPr>
            </w:pPr>
            <w:r w:rsidRPr="00F26D17">
              <w:rPr>
                <w:rFonts w:ascii="Times New Roman" w:hAnsi="Times New Roman" w:cs="Times New Roman"/>
                <w:sz w:val="24"/>
                <w:szCs w:val="24"/>
                <w:lang w:val="es-ES_tradnl"/>
              </w:rPr>
              <w:t>Se clasifica cuando el proyecto promueve la reforma o el desarrollo</w:t>
            </w:r>
          </w:p>
          <w:p w:rsidR="00AE0D78" w:rsidRPr="00F26D17" w:rsidRDefault="00FA43C9" w:rsidP="00F26D17">
            <w:pPr>
              <w:autoSpaceDE w:val="0"/>
              <w:autoSpaceDN w:val="0"/>
              <w:adjustRightInd w:val="0"/>
              <w:spacing w:after="0" w:line="240" w:lineRule="auto"/>
              <w:rPr>
                <w:rFonts w:ascii="Times New Roman" w:hAnsi="Times New Roman" w:cs="Times New Roman"/>
                <w:sz w:val="24"/>
                <w:szCs w:val="24"/>
                <w:lang w:val="es-ES_tradnl"/>
              </w:rPr>
            </w:pPr>
            <w:proofErr w:type="gramStart"/>
            <w:r w:rsidRPr="00F26D17">
              <w:rPr>
                <w:rFonts w:ascii="Times New Roman" w:hAnsi="Times New Roman" w:cs="Times New Roman"/>
                <w:sz w:val="24"/>
                <w:szCs w:val="24"/>
                <w:lang w:val="es-ES_tradnl"/>
              </w:rPr>
              <w:t>del</w:t>
            </w:r>
            <w:proofErr w:type="gramEnd"/>
            <w:r w:rsidRPr="00F26D17">
              <w:rPr>
                <w:rFonts w:ascii="Times New Roman" w:hAnsi="Times New Roman" w:cs="Times New Roman"/>
                <w:sz w:val="24"/>
                <w:szCs w:val="24"/>
                <w:lang w:val="es-ES_tradnl"/>
              </w:rPr>
              <w:t xml:space="preserve"> régimen normativo, la creación de capacidades y/o el fortalecimiento institucional en pos de la integración energética regional.</w:t>
            </w:r>
          </w:p>
        </w:tc>
      </w:tr>
    </w:tbl>
    <w:p w:rsidR="009B5781" w:rsidRPr="00F26D17" w:rsidRDefault="009B5781" w:rsidP="00F26D17">
      <w:pPr>
        <w:spacing w:after="0" w:line="240" w:lineRule="auto"/>
        <w:contextualSpacing/>
        <w:jc w:val="both"/>
        <w:rPr>
          <w:rFonts w:ascii="Times New Roman" w:hAnsi="Times New Roman" w:cs="Times New Roman"/>
          <w:sz w:val="24"/>
          <w:szCs w:val="24"/>
          <w:lang w:val="es-ES_tradnl"/>
        </w:rPr>
      </w:pPr>
    </w:p>
    <w:sectPr w:rsidR="009B5781" w:rsidRPr="00F26D1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E97" w:rsidRDefault="00171E97" w:rsidP="0064148C">
      <w:pPr>
        <w:spacing w:after="0" w:line="240" w:lineRule="auto"/>
      </w:pPr>
      <w:r>
        <w:separator/>
      </w:r>
    </w:p>
  </w:endnote>
  <w:endnote w:type="continuationSeparator" w:id="0">
    <w:p w:rsidR="00171E97" w:rsidRDefault="00171E97" w:rsidP="0064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438470"/>
      <w:docPartObj>
        <w:docPartGallery w:val="Page Numbers (Bottom of Page)"/>
        <w:docPartUnique/>
      </w:docPartObj>
    </w:sdtPr>
    <w:sdtEndPr>
      <w:rPr>
        <w:noProof/>
      </w:rPr>
    </w:sdtEndPr>
    <w:sdtContent>
      <w:p w:rsidR="00FF5FA3" w:rsidRDefault="00FF5FA3">
        <w:pPr>
          <w:pStyle w:val="Footer"/>
          <w:jc w:val="center"/>
        </w:pPr>
        <w:r>
          <w:fldChar w:fldCharType="begin"/>
        </w:r>
        <w:r>
          <w:instrText xml:space="preserve"> PAGE   \* MERGEFORMAT </w:instrText>
        </w:r>
        <w:r>
          <w:fldChar w:fldCharType="separate"/>
        </w:r>
        <w:r w:rsidR="006875BC">
          <w:rPr>
            <w:noProof/>
          </w:rPr>
          <w:t>1</w:t>
        </w:r>
        <w:r>
          <w:rPr>
            <w:noProof/>
          </w:rPr>
          <w:fldChar w:fldCharType="end"/>
        </w:r>
      </w:p>
    </w:sdtContent>
  </w:sdt>
  <w:p w:rsidR="00FF5FA3" w:rsidRDefault="00FF5F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E97" w:rsidRDefault="00171E97" w:rsidP="0064148C">
      <w:pPr>
        <w:spacing w:after="0" w:line="240" w:lineRule="auto"/>
      </w:pPr>
      <w:r>
        <w:separator/>
      </w:r>
    </w:p>
  </w:footnote>
  <w:footnote w:type="continuationSeparator" w:id="0">
    <w:p w:rsidR="00171E97" w:rsidRDefault="00171E97" w:rsidP="0064148C">
      <w:pPr>
        <w:spacing w:after="0" w:line="240" w:lineRule="auto"/>
      </w:pPr>
      <w:r>
        <w:continuationSeparator/>
      </w:r>
    </w:p>
  </w:footnote>
  <w:footnote w:id="1">
    <w:p w:rsidR="0013005C" w:rsidRPr="0055127F" w:rsidRDefault="0013005C">
      <w:pPr>
        <w:pStyle w:val="FootnoteText"/>
        <w:rPr>
          <w:lang w:val="es-ES_tradnl"/>
        </w:rPr>
      </w:pPr>
      <w:r>
        <w:rPr>
          <w:rStyle w:val="FootnoteReference"/>
        </w:rPr>
        <w:footnoteRef/>
      </w:r>
      <w:r w:rsidRPr="0055127F">
        <w:rPr>
          <w:lang w:val="es-ES_tradnl"/>
        </w:rPr>
        <w:t xml:space="preserve"> </w:t>
      </w:r>
      <w:r w:rsidRPr="00B82B2D">
        <w:rPr>
          <w:lang w:val="es-ES_tradnl"/>
        </w:rPr>
        <w:t>De la presentación hecha por AF-Mercados EMI Sigla el 24 de abril de 2014 en lima con el título “Planificación y Estudio de Factibilidad de la Infraestructura de Integración Eléctrica de los Países Andinos.”</w:t>
      </w:r>
    </w:p>
  </w:footnote>
  <w:footnote w:id="2">
    <w:p w:rsidR="00A719CA" w:rsidRPr="0055127F" w:rsidRDefault="00A719CA" w:rsidP="00A719CA">
      <w:pPr>
        <w:pStyle w:val="FootnoteText"/>
        <w:rPr>
          <w:lang w:val="es-ES_tradnl"/>
        </w:rPr>
      </w:pPr>
      <w:r>
        <w:rPr>
          <w:rStyle w:val="FootnoteReference"/>
        </w:rPr>
        <w:footnoteRef/>
      </w:r>
      <w:r>
        <w:rPr>
          <w:lang w:val="es-ES_tradnl"/>
        </w:rPr>
        <w:t xml:space="preserve"> </w:t>
      </w:r>
      <w:r w:rsidRPr="0055127F">
        <w:rPr>
          <w:lang w:val="es-ES_tradnl"/>
        </w:rPr>
        <w:t>“</w:t>
      </w:r>
      <w:r w:rsidRPr="004872ED">
        <w:rPr>
          <w:lang w:val="es-ES_tradnl"/>
        </w:rPr>
        <w:t>Planificación</w:t>
      </w:r>
      <w:r w:rsidRPr="0055127F">
        <w:rPr>
          <w:lang w:val="es-ES_tradnl"/>
        </w:rPr>
        <w:t xml:space="preserve"> y Estudio de Factibilidad de la Infraestructura de </w:t>
      </w:r>
      <w:r w:rsidRPr="004872ED">
        <w:rPr>
          <w:lang w:val="es-ES_tradnl"/>
        </w:rPr>
        <w:t>Integración</w:t>
      </w:r>
      <w:r w:rsidRPr="0055127F">
        <w:rPr>
          <w:lang w:val="es-ES_tradnl"/>
        </w:rPr>
        <w:t xml:space="preserve"> </w:t>
      </w:r>
      <w:r w:rsidRPr="004872ED">
        <w:rPr>
          <w:lang w:val="es-ES_tradnl"/>
        </w:rPr>
        <w:t>Eléctrica</w:t>
      </w:r>
      <w:r w:rsidRPr="0055127F">
        <w:rPr>
          <w:lang w:val="es-ES_tradnl"/>
        </w:rPr>
        <w:t xml:space="preserve"> de los </w:t>
      </w:r>
      <w:r w:rsidRPr="004872ED">
        <w:rPr>
          <w:lang w:val="es-ES_tradnl"/>
        </w:rPr>
        <w:t>Países</w:t>
      </w:r>
      <w:r w:rsidRPr="0055127F">
        <w:rPr>
          <w:lang w:val="es-ES_tradnl"/>
        </w:rPr>
        <w:t xml:space="preserve"> Andinos.”</w:t>
      </w:r>
      <w:r>
        <w:rPr>
          <w:lang w:val="es-ES_tradnl"/>
        </w:rPr>
        <w:t xml:space="preserve"> Abril 2014. Lima, Perú.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
    <w:nsid w:val="230D5018"/>
    <w:multiLevelType w:val="hybridMultilevel"/>
    <w:tmpl w:val="C930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942E55"/>
    <w:multiLevelType w:val="multilevel"/>
    <w:tmpl w:val="79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5">
    <w:nsid w:val="37852BFA"/>
    <w:multiLevelType w:val="multilevel"/>
    <w:tmpl w:val="BAE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8EB3B93"/>
    <w:multiLevelType w:val="hybridMultilevel"/>
    <w:tmpl w:val="72129D06"/>
    <w:lvl w:ilvl="0" w:tplc="DE7E12BE">
      <w:start w:val="1"/>
      <w:numFmt w:val="decimal"/>
      <w:lvlText w:val="%1)"/>
      <w:lvlJc w:val="left"/>
      <w:pPr>
        <w:ind w:left="2070" w:hanging="360"/>
      </w:pPr>
      <w:rPr>
        <w:rFonts w:hint="default"/>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
    <w:nsid w:val="3DE6510F"/>
    <w:multiLevelType w:val="hybridMultilevel"/>
    <w:tmpl w:val="1D12C3CA"/>
    <w:lvl w:ilvl="0" w:tplc="FF9813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5157D7E"/>
    <w:multiLevelType w:val="hybridMultilevel"/>
    <w:tmpl w:val="43DC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E44B88"/>
    <w:multiLevelType w:val="hybridMultilevel"/>
    <w:tmpl w:val="CB724E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2A4327A"/>
    <w:multiLevelType w:val="hybridMultilevel"/>
    <w:tmpl w:val="800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73D10"/>
    <w:multiLevelType w:val="hybridMultilevel"/>
    <w:tmpl w:val="A6EE69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AF2BC8"/>
    <w:multiLevelType w:val="hybridMultilevel"/>
    <w:tmpl w:val="B5BEDC2C"/>
    <w:lvl w:ilvl="0" w:tplc="FF9813D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FAC6D5B"/>
    <w:multiLevelType w:val="multilevel"/>
    <w:tmpl w:val="D7542BDE"/>
    <w:lvl w:ilvl="0">
      <w:start w:val="1"/>
      <w:numFmt w:val="upperRoman"/>
      <w:lvlText w:val="%1."/>
      <w:lvlJc w:val="left"/>
      <w:pPr>
        <w:ind w:left="1080" w:hanging="720"/>
      </w:pPr>
      <w:rPr>
        <w:rFonts w:hint="default"/>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15">
    <w:nsid w:val="79784702"/>
    <w:multiLevelType w:val="hybridMultilevel"/>
    <w:tmpl w:val="4448F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A1110C"/>
    <w:multiLevelType w:val="multilevel"/>
    <w:tmpl w:val="13A26A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14"/>
  </w:num>
  <w:num w:numId="3">
    <w:abstractNumId w:val="15"/>
  </w:num>
  <w:num w:numId="4">
    <w:abstractNumId w:val="7"/>
  </w:num>
  <w:num w:numId="5">
    <w:abstractNumId w:val="0"/>
  </w:num>
  <w:num w:numId="6">
    <w:abstractNumId w:val="16"/>
  </w:num>
  <w:num w:numId="7">
    <w:abstractNumId w:val="3"/>
  </w:num>
  <w:num w:numId="8">
    <w:abstractNumId w:val="5"/>
  </w:num>
  <w:num w:numId="9">
    <w:abstractNumId w:val="1"/>
  </w:num>
  <w:num w:numId="10">
    <w:abstractNumId w:val="12"/>
  </w:num>
  <w:num w:numId="11">
    <w:abstractNumId w:val="9"/>
  </w:num>
  <w:num w:numId="12">
    <w:abstractNumId w:val="13"/>
  </w:num>
  <w:num w:numId="13">
    <w:abstractNumId w:val="6"/>
  </w:num>
  <w:num w:numId="14">
    <w:abstractNumId w:val="11"/>
  </w:num>
  <w:num w:numId="15">
    <w:abstractNumId w:val="2"/>
  </w:num>
  <w:num w:numId="16">
    <w:abstractNumId w:val="8"/>
  </w:num>
  <w:num w:numId="1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48C"/>
    <w:rsid w:val="00001776"/>
    <w:rsid w:val="00004DED"/>
    <w:rsid w:val="0000622F"/>
    <w:rsid w:val="00007357"/>
    <w:rsid w:val="00007E57"/>
    <w:rsid w:val="00027346"/>
    <w:rsid w:val="00030512"/>
    <w:rsid w:val="0003178B"/>
    <w:rsid w:val="00037010"/>
    <w:rsid w:val="00044235"/>
    <w:rsid w:val="00045D47"/>
    <w:rsid w:val="00050395"/>
    <w:rsid w:val="00050EF7"/>
    <w:rsid w:val="00055410"/>
    <w:rsid w:val="000766CB"/>
    <w:rsid w:val="00086142"/>
    <w:rsid w:val="000866C7"/>
    <w:rsid w:val="000A6786"/>
    <w:rsid w:val="000B5216"/>
    <w:rsid w:val="000B6F63"/>
    <w:rsid w:val="000B75D1"/>
    <w:rsid w:val="000C1872"/>
    <w:rsid w:val="000C3AE0"/>
    <w:rsid w:val="000C4AA2"/>
    <w:rsid w:val="000C7B45"/>
    <w:rsid w:val="000D08D2"/>
    <w:rsid w:val="000D0CAA"/>
    <w:rsid w:val="000D1916"/>
    <w:rsid w:val="000D379F"/>
    <w:rsid w:val="000D46AB"/>
    <w:rsid w:val="000F105F"/>
    <w:rsid w:val="000F549E"/>
    <w:rsid w:val="000F59DF"/>
    <w:rsid w:val="00100470"/>
    <w:rsid w:val="0010431D"/>
    <w:rsid w:val="001207DF"/>
    <w:rsid w:val="00121695"/>
    <w:rsid w:val="00122808"/>
    <w:rsid w:val="00126A26"/>
    <w:rsid w:val="0013005C"/>
    <w:rsid w:val="001352B8"/>
    <w:rsid w:val="001354BB"/>
    <w:rsid w:val="00140487"/>
    <w:rsid w:val="00141D4A"/>
    <w:rsid w:val="00144131"/>
    <w:rsid w:val="00170556"/>
    <w:rsid w:val="00171E97"/>
    <w:rsid w:val="001738CD"/>
    <w:rsid w:val="00185248"/>
    <w:rsid w:val="0018527E"/>
    <w:rsid w:val="0019456A"/>
    <w:rsid w:val="001A3F9E"/>
    <w:rsid w:val="001A4F46"/>
    <w:rsid w:val="001B2D1B"/>
    <w:rsid w:val="001B4689"/>
    <w:rsid w:val="001B50BD"/>
    <w:rsid w:val="001C621A"/>
    <w:rsid w:val="001D60A0"/>
    <w:rsid w:val="001D6F07"/>
    <w:rsid w:val="001D75AD"/>
    <w:rsid w:val="001D76F2"/>
    <w:rsid w:val="001E311F"/>
    <w:rsid w:val="001E6844"/>
    <w:rsid w:val="001E71C4"/>
    <w:rsid w:val="00202008"/>
    <w:rsid w:val="002063F0"/>
    <w:rsid w:val="0020641F"/>
    <w:rsid w:val="0021182B"/>
    <w:rsid w:val="00211AE8"/>
    <w:rsid w:val="00213015"/>
    <w:rsid w:val="002140CD"/>
    <w:rsid w:val="002225BF"/>
    <w:rsid w:val="0022434B"/>
    <w:rsid w:val="00225ACB"/>
    <w:rsid w:val="00233BA8"/>
    <w:rsid w:val="0025220D"/>
    <w:rsid w:val="002523E5"/>
    <w:rsid w:val="0025288A"/>
    <w:rsid w:val="002576F8"/>
    <w:rsid w:val="00265612"/>
    <w:rsid w:val="0026677F"/>
    <w:rsid w:val="002702D6"/>
    <w:rsid w:val="002754F8"/>
    <w:rsid w:val="0028775E"/>
    <w:rsid w:val="002921A3"/>
    <w:rsid w:val="002949F8"/>
    <w:rsid w:val="00296C73"/>
    <w:rsid w:val="002A0A03"/>
    <w:rsid w:val="002A53C4"/>
    <w:rsid w:val="002B54F9"/>
    <w:rsid w:val="002B5605"/>
    <w:rsid w:val="002C1A7E"/>
    <w:rsid w:val="002C21D0"/>
    <w:rsid w:val="002D06AE"/>
    <w:rsid w:val="002D28BA"/>
    <w:rsid w:val="002D3939"/>
    <w:rsid w:val="002D4575"/>
    <w:rsid w:val="002D59AC"/>
    <w:rsid w:val="002E3ADC"/>
    <w:rsid w:val="002E491A"/>
    <w:rsid w:val="002E7FBC"/>
    <w:rsid w:val="002F5698"/>
    <w:rsid w:val="003015B9"/>
    <w:rsid w:val="0030405A"/>
    <w:rsid w:val="00305ABD"/>
    <w:rsid w:val="0031221B"/>
    <w:rsid w:val="00313B84"/>
    <w:rsid w:val="00327E9B"/>
    <w:rsid w:val="00341026"/>
    <w:rsid w:val="00374DE7"/>
    <w:rsid w:val="003813B5"/>
    <w:rsid w:val="00384073"/>
    <w:rsid w:val="00384953"/>
    <w:rsid w:val="00395548"/>
    <w:rsid w:val="003B7057"/>
    <w:rsid w:val="003C2086"/>
    <w:rsid w:val="003D45B0"/>
    <w:rsid w:val="003E1D61"/>
    <w:rsid w:val="003E7D6D"/>
    <w:rsid w:val="003F038D"/>
    <w:rsid w:val="003F084F"/>
    <w:rsid w:val="003F2F79"/>
    <w:rsid w:val="0040011E"/>
    <w:rsid w:val="00410D63"/>
    <w:rsid w:val="0042162C"/>
    <w:rsid w:val="00427685"/>
    <w:rsid w:val="00432F78"/>
    <w:rsid w:val="00434B88"/>
    <w:rsid w:val="00441629"/>
    <w:rsid w:val="00444F86"/>
    <w:rsid w:val="004514F5"/>
    <w:rsid w:val="00453652"/>
    <w:rsid w:val="00457CD7"/>
    <w:rsid w:val="00463036"/>
    <w:rsid w:val="0046347A"/>
    <w:rsid w:val="00464600"/>
    <w:rsid w:val="00474EA7"/>
    <w:rsid w:val="00475A61"/>
    <w:rsid w:val="004802B3"/>
    <w:rsid w:val="00483FC5"/>
    <w:rsid w:val="004872CF"/>
    <w:rsid w:val="004872ED"/>
    <w:rsid w:val="00493D3A"/>
    <w:rsid w:val="004943EA"/>
    <w:rsid w:val="004961B8"/>
    <w:rsid w:val="004A4B79"/>
    <w:rsid w:val="004B4798"/>
    <w:rsid w:val="004C3FA2"/>
    <w:rsid w:val="004C4416"/>
    <w:rsid w:val="004C73D1"/>
    <w:rsid w:val="004D23F6"/>
    <w:rsid w:val="004E3611"/>
    <w:rsid w:val="004F0EF6"/>
    <w:rsid w:val="004F5060"/>
    <w:rsid w:val="004F7C74"/>
    <w:rsid w:val="00500136"/>
    <w:rsid w:val="00512DA5"/>
    <w:rsid w:val="00522341"/>
    <w:rsid w:val="00522382"/>
    <w:rsid w:val="00535823"/>
    <w:rsid w:val="0053658F"/>
    <w:rsid w:val="00542D53"/>
    <w:rsid w:val="00542FDE"/>
    <w:rsid w:val="005466AA"/>
    <w:rsid w:val="0055127F"/>
    <w:rsid w:val="005513CA"/>
    <w:rsid w:val="005546FB"/>
    <w:rsid w:val="00554A9E"/>
    <w:rsid w:val="00554E73"/>
    <w:rsid w:val="0055749F"/>
    <w:rsid w:val="00562B0F"/>
    <w:rsid w:val="00571298"/>
    <w:rsid w:val="005736F0"/>
    <w:rsid w:val="00573F7A"/>
    <w:rsid w:val="00586EB1"/>
    <w:rsid w:val="005968B5"/>
    <w:rsid w:val="005A1741"/>
    <w:rsid w:val="005A2804"/>
    <w:rsid w:val="005A2E37"/>
    <w:rsid w:val="005A53C9"/>
    <w:rsid w:val="005B0D83"/>
    <w:rsid w:val="005B31BA"/>
    <w:rsid w:val="005C0FD6"/>
    <w:rsid w:val="005D65F9"/>
    <w:rsid w:val="005E0604"/>
    <w:rsid w:val="005E0939"/>
    <w:rsid w:val="005E30EA"/>
    <w:rsid w:val="005F4AAB"/>
    <w:rsid w:val="006015BF"/>
    <w:rsid w:val="006053A0"/>
    <w:rsid w:val="00605E7C"/>
    <w:rsid w:val="00610B8B"/>
    <w:rsid w:val="00611959"/>
    <w:rsid w:val="006125DD"/>
    <w:rsid w:val="0061368E"/>
    <w:rsid w:val="0061642C"/>
    <w:rsid w:val="00620319"/>
    <w:rsid w:val="006374EA"/>
    <w:rsid w:val="0064148C"/>
    <w:rsid w:val="00641DAF"/>
    <w:rsid w:val="00667A67"/>
    <w:rsid w:val="00671446"/>
    <w:rsid w:val="00673BEB"/>
    <w:rsid w:val="00676E7B"/>
    <w:rsid w:val="00682524"/>
    <w:rsid w:val="0068437A"/>
    <w:rsid w:val="006875BC"/>
    <w:rsid w:val="006936C3"/>
    <w:rsid w:val="0069453C"/>
    <w:rsid w:val="006A0711"/>
    <w:rsid w:val="006A11D3"/>
    <w:rsid w:val="006A20BA"/>
    <w:rsid w:val="006A7702"/>
    <w:rsid w:val="006B2A1A"/>
    <w:rsid w:val="006C0DFA"/>
    <w:rsid w:val="006C449E"/>
    <w:rsid w:val="006C75FF"/>
    <w:rsid w:val="006C7F8E"/>
    <w:rsid w:val="006F56E0"/>
    <w:rsid w:val="006F6182"/>
    <w:rsid w:val="00701A12"/>
    <w:rsid w:val="007032D2"/>
    <w:rsid w:val="00704708"/>
    <w:rsid w:val="0070612E"/>
    <w:rsid w:val="007100D7"/>
    <w:rsid w:val="00712BAA"/>
    <w:rsid w:val="0071380A"/>
    <w:rsid w:val="007139F9"/>
    <w:rsid w:val="00723295"/>
    <w:rsid w:val="00724451"/>
    <w:rsid w:val="00727716"/>
    <w:rsid w:val="00727B7C"/>
    <w:rsid w:val="007307EF"/>
    <w:rsid w:val="00733052"/>
    <w:rsid w:val="0074207A"/>
    <w:rsid w:val="007560B8"/>
    <w:rsid w:val="00757C79"/>
    <w:rsid w:val="0076102B"/>
    <w:rsid w:val="00761E81"/>
    <w:rsid w:val="0076665B"/>
    <w:rsid w:val="0077328C"/>
    <w:rsid w:val="0077461E"/>
    <w:rsid w:val="00777B56"/>
    <w:rsid w:val="007804F2"/>
    <w:rsid w:val="00781CBF"/>
    <w:rsid w:val="00795851"/>
    <w:rsid w:val="007A7903"/>
    <w:rsid w:val="007C3F26"/>
    <w:rsid w:val="007C6CF7"/>
    <w:rsid w:val="007D17D9"/>
    <w:rsid w:val="007E4B67"/>
    <w:rsid w:val="007E6910"/>
    <w:rsid w:val="007E742F"/>
    <w:rsid w:val="007E7CC4"/>
    <w:rsid w:val="007F7EB5"/>
    <w:rsid w:val="00826543"/>
    <w:rsid w:val="00840867"/>
    <w:rsid w:val="0084266F"/>
    <w:rsid w:val="0084385F"/>
    <w:rsid w:val="00844718"/>
    <w:rsid w:val="00847F41"/>
    <w:rsid w:val="00867711"/>
    <w:rsid w:val="00873494"/>
    <w:rsid w:val="008800CC"/>
    <w:rsid w:val="00886CBB"/>
    <w:rsid w:val="00887CBE"/>
    <w:rsid w:val="00895005"/>
    <w:rsid w:val="00897388"/>
    <w:rsid w:val="008A1A00"/>
    <w:rsid w:val="008A489C"/>
    <w:rsid w:val="008A63C7"/>
    <w:rsid w:val="008A6EF3"/>
    <w:rsid w:val="008A7AA9"/>
    <w:rsid w:val="008B327F"/>
    <w:rsid w:val="008B75CC"/>
    <w:rsid w:val="008C19CF"/>
    <w:rsid w:val="008C3959"/>
    <w:rsid w:val="008D0278"/>
    <w:rsid w:val="008D15DA"/>
    <w:rsid w:val="008E1285"/>
    <w:rsid w:val="008E2111"/>
    <w:rsid w:val="008E420C"/>
    <w:rsid w:val="008F097E"/>
    <w:rsid w:val="008F19E7"/>
    <w:rsid w:val="00914798"/>
    <w:rsid w:val="00924B5A"/>
    <w:rsid w:val="00927721"/>
    <w:rsid w:val="00936F1C"/>
    <w:rsid w:val="009401DA"/>
    <w:rsid w:val="0094269D"/>
    <w:rsid w:val="00945916"/>
    <w:rsid w:val="00946670"/>
    <w:rsid w:val="00952FF7"/>
    <w:rsid w:val="009566B2"/>
    <w:rsid w:val="0095744C"/>
    <w:rsid w:val="00961C6D"/>
    <w:rsid w:val="0096573D"/>
    <w:rsid w:val="009724B0"/>
    <w:rsid w:val="00973A37"/>
    <w:rsid w:val="0098114A"/>
    <w:rsid w:val="00983AC3"/>
    <w:rsid w:val="00984C7A"/>
    <w:rsid w:val="00985C23"/>
    <w:rsid w:val="00985EC5"/>
    <w:rsid w:val="009866DA"/>
    <w:rsid w:val="009A15C5"/>
    <w:rsid w:val="009A2DFA"/>
    <w:rsid w:val="009A631C"/>
    <w:rsid w:val="009A6458"/>
    <w:rsid w:val="009B1829"/>
    <w:rsid w:val="009B18B6"/>
    <w:rsid w:val="009B27A8"/>
    <w:rsid w:val="009B5781"/>
    <w:rsid w:val="009C3CB9"/>
    <w:rsid w:val="009C7401"/>
    <w:rsid w:val="009E1F0E"/>
    <w:rsid w:val="009E3255"/>
    <w:rsid w:val="009F0CFD"/>
    <w:rsid w:val="009F18F0"/>
    <w:rsid w:val="00A01A3E"/>
    <w:rsid w:val="00A0478E"/>
    <w:rsid w:val="00A07596"/>
    <w:rsid w:val="00A1060E"/>
    <w:rsid w:val="00A11807"/>
    <w:rsid w:val="00A118E6"/>
    <w:rsid w:val="00A12706"/>
    <w:rsid w:val="00A1501D"/>
    <w:rsid w:val="00A2150C"/>
    <w:rsid w:val="00A23470"/>
    <w:rsid w:val="00A3562F"/>
    <w:rsid w:val="00A364FB"/>
    <w:rsid w:val="00A41E4A"/>
    <w:rsid w:val="00A436EE"/>
    <w:rsid w:val="00A543A2"/>
    <w:rsid w:val="00A56C08"/>
    <w:rsid w:val="00A60B98"/>
    <w:rsid w:val="00A60ED5"/>
    <w:rsid w:val="00A6133B"/>
    <w:rsid w:val="00A624B9"/>
    <w:rsid w:val="00A6672A"/>
    <w:rsid w:val="00A719CA"/>
    <w:rsid w:val="00A77A82"/>
    <w:rsid w:val="00A820DF"/>
    <w:rsid w:val="00A85F57"/>
    <w:rsid w:val="00A87983"/>
    <w:rsid w:val="00A92662"/>
    <w:rsid w:val="00AA1F26"/>
    <w:rsid w:val="00AA694A"/>
    <w:rsid w:val="00AB77AD"/>
    <w:rsid w:val="00AC1BDE"/>
    <w:rsid w:val="00AC5605"/>
    <w:rsid w:val="00AC6FE3"/>
    <w:rsid w:val="00AC7AEF"/>
    <w:rsid w:val="00AD5E18"/>
    <w:rsid w:val="00AE069A"/>
    <w:rsid w:val="00AE0D78"/>
    <w:rsid w:val="00AE6A4A"/>
    <w:rsid w:val="00AF5A40"/>
    <w:rsid w:val="00B04B8B"/>
    <w:rsid w:val="00B07958"/>
    <w:rsid w:val="00B15400"/>
    <w:rsid w:val="00B2133D"/>
    <w:rsid w:val="00B249E9"/>
    <w:rsid w:val="00B3139C"/>
    <w:rsid w:val="00B31F2A"/>
    <w:rsid w:val="00B45604"/>
    <w:rsid w:val="00B462E1"/>
    <w:rsid w:val="00B57512"/>
    <w:rsid w:val="00B6026E"/>
    <w:rsid w:val="00B67196"/>
    <w:rsid w:val="00B674E5"/>
    <w:rsid w:val="00B67C51"/>
    <w:rsid w:val="00B72E00"/>
    <w:rsid w:val="00B74E87"/>
    <w:rsid w:val="00B822B5"/>
    <w:rsid w:val="00B824A9"/>
    <w:rsid w:val="00B8785E"/>
    <w:rsid w:val="00B94A1F"/>
    <w:rsid w:val="00BA3A8E"/>
    <w:rsid w:val="00BA468C"/>
    <w:rsid w:val="00BA4816"/>
    <w:rsid w:val="00BA600F"/>
    <w:rsid w:val="00BB0443"/>
    <w:rsid w:val="00BB7529"/>
    <w:rsid w:val="00BC5509"/>
    <w:rsid w:val="00BD26BE"/>
    <w:rsid w:val="00BD5554"/>
    <w:rsid w:val="00BF2C6A"/>
    <w:rsid w:val="00C00B0F"/>
    <w:rsid w:val="00C00B3B"/>
    <w:rsid w:val="00C01C59"/>
    <w:rsid w:val="00C120D2"/>
    <w:rsid w:val="00C1622F"/>
    <w:rsid w:val="00C30C4D"/>
    <w:rsid w:val="00C31DEF"/>
    <w:rsid w:val="00C322D0"/>
    <w:rsid w:val="00C33B10"/>
    <w:rsid w:val="00C33C5A"/>
    <w:rsid w:val="00C41D3A"/>
    <w:rsid w:val="00C500C9"/>
    <w:rsid w:val="00C535D4"/>
    <w:rsid w:val="00C53D1E"/>
    <w:rsid w:val="00C62D17"/>
    <w:rsid w:val="00C660AB"/>
    <w:rsid w:val="00C81CA7"/>
    <w:rsid w:val="00C82C72"/>
    <w:rsid w:val="00C8646E"/>
    <w:rsid w:val="00CA6077"/>
    <w:rsid w:val="00CB6E7C"/>
    <w:rsid w:val="00CB7233"/>
    <w:rsid w:val="00CC11EF"/>
    <w:rsid w:val="00CC138C"/>
    <w:rsid w:val="00CC6B1C"/>
    <w:rsid w:val="00CD14E2"/>
    <w:rsid w:val="00CD1B04"/>
    <w:rsid w:val="00CE254F"/>
    <w:rsid w:val="00CE36A1"/>
    <w:rsid w:val="00CE7643"/>
    <w:rsid w:val="00CF2A06"/>
    <w:rsid w:val="00CF2BEB"/>
    <w:rsid w:val="00CF63DA"/>
    <w:rsid w:val="00D02CD1"/>
    <w:rsid w:val="00D04A1C"/>
    <w:rsid w:val="00D07F02"/>
    <w:rsid w:val="00D12A03"/>
    <w:rsid w:val="00D14BA2"/>
    <w:rsid w:val="00D259EE"/>
    <w:rsid w:val="00D26460"/>
    <w:rsid w:val="00D34125"/>
    <w:rsid w:val="00D3725C"/>
    <w:rsid w:val="00D37B2A"/>
    <w:rsid w:val="00D452EA"/>
    <w:rsid w:val="00D50C50"/>
    <w:rsid w:val="00D515D5"/>
    <w:rsid w:val="00D61855"/>
    <w:rsid w:val="00D624D5"/>
    <w:rsid w:val="00D626FA"/>
    <w:rsid w:val="00D6515A"/>
    <w:rsid w:val="00D65C7F"/>
    <w:rsid w:val="00D663CC"/>
    <w:rsid w:val="00D83A70"/>
    <w:rsid w:val="00D87168"/>
    <w:rsid w:val="00D87D4F"/>
    <w:rsid w:val="00D91816"/>
    <w:rsid w:val="00D91D5E"/>
    <w:rsid w:val="00DA4C8F"/>
    <w:rsid w:val="00DA78A4"/>
    <w:rsid w:val="00DC2CCC"/>
    <w:rsid w:val="00DE2818"/>
    <w:rsid w:val="00DE4D8A"/>
    <w:rsid w:val="00DE66ED"/>
    <w:rsid w:val="00E033B2"/>
    <w:rsid w:val="00E1012B"/>
    <w:rsid w:val="00E17614"/>
    <w:rsid w:val="00E23E31"/>
    <w:rsid w:val="00E453E7"/>
    <w:rsid w:val="00E60D22"/>
    <w:rsid w:val="00E77EE0"/>
    <w:rsid w:val="00E8404C"/>
    <w:rsid w:val="00E85798"/>
    <w:rsid w:val="00E8589E"/>
    <w:rsid w:val="00E93FFF"/>
    <w:rsid w:val="00EA371D"/>
    <w:rsid w:val="00EB6D5F"/>
    <w:rsid w:val="00EB6D98"/>
    <w:rsid w:val="00ED36C6"/>
    <w:rsid w:val="00ED4EF2"/>
    <w:rsid w:val="00ED6D97"/>
    <w:rsid w:val="00EE3502"/>
    <w:rsid w:val="00EE6561"/>
    <w:rsid w:val="00EF77F2"/>
    <w:rsid w:val="00EF787A"/>
    <w:rsid w:val="00F057B6"/>
    <w:rsid w:val="00F07EA6"/>
    <w:rsid w:val="00F13E13"/>
    <w:rsid w:val="00F144F4"/>
    <w:rsid w:val="00F160A4"/>
    <w:rsid w:val="00F16669"/>
    <w:rsid w:val="00F239B3"/>
    <w:rsid w:val="00F26D17"/>
    <w:rsid w:val="00F3366A"/>
    <w:rsid w:val="00F41320"/>
    <w:rsid w:val="00F43778"/>
    <w:rsid w:val="00F43C26"/>
    <w:rsid w:val="00F66DBE"/>
    <w:rsid w:val="00F66F44"/>
    <w:rsid w:val="00F71D36"/>
    <w:rsid w:val="00F8355E"/>
    <w:rsid w:val="00F87F12"/>
    <w:rsid w:val="00F9336F"/>
    <w:rsid w:val="00F96C93"/>
    <w:rsid w:val="00FA43C9"/>
    <w:rsid w:val="00FB0EA8"/>
    <w:rsid w:val="00FB3925"/>
    <w:rsid w:val="00FB4727"/>
    <w:rsid w:val="00FB6908"/>
    <w:rsid w:val="00FC00C3"/>
    <w:rsid w:val="00FC2672"/>
    <w:rsid w:val="00FC612D"/>
    <w:rsid w:val="00FC7617"/>
    <w:rsid w:val="00FD18B1"/>
    <w:rsid w:val="00FD3DA7"/>
    <w:rsid w:val="00FD7575"/>
    <w:rsid w:val="00FE4ABC"/>
    <w:rsid w:val="00FF20BE"/>
    <w:rsid w:val="00FF3D8D"/>
    <w:rsid w:val="00FF5FA3"/>
    <w:rsid w:val="00FF6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D7"/>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f"/>
    <w:basedOn w:val="Normal"/>
    <w:link w:val="FootnoteTextChar"/>
    <w:uiPriority w:val="99"/>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basedOn w:val="DefaultParagraphFont"/>
    <w:link w:val="Paragraph"/>
    <w:uiPriority w:val="99"/>
    <w:rsid w:val="003F084F"/>
    <w:rPr>
      <w:rFonts w:ascii="Times New Roman" w:eastAsia="Times New Roman" w:hAnsi="Times New Roman" w:cs="Times New Roman"/>
      <w:sz w:val="24"/>
      <w:szCs w:val="20"/>
    </w:rPr>
  </w:style>
  <w:style w:type="paragraph" w:customStyle="1" w:styleId="subpar">
    <w:name w:val="subpar"/>
    <w:basedOn w:val="BodyTextIndent3"/>
    <w:link w:val="subparChar"/>
    <w:uiPriority w:val="99"/>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uiPriority w:val="99"/>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D7"/>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f"/>
    <w:basedOn w:val="Normal"/>
    <w:link w:val="FootnoteTextChar"/>
    <w:uiPriority w:val="99"/>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basedOn w:val="DefaultParagraphFont"/>
    <w:link w:val="Paragraph"/>
    <w:uiPriority w:val="99"/>
    <w:rsid w:val="003F084F"/>
    <w:rPr>
      <w:rFonts w:ascii="Times New Roman" w:eastAsia="Times New Roman" w:hAnsi="Times New Roman" w:cs="Times New Roman"/>
      <w:sz w:val="24"/>
      <w:szCs w:val="20"/>
    </w:rPr>
  </w:style>
  <w:style w:type="paragraph" w:customStyle="1" w:styleId="subpar">
    <w:name w:val="subpar"/>
    <w:basedOn w:val="BodyTextIndent3"/>
    <w:link w:val="subparChar"/>
    <w:uiPriority w:val="99"/>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uiPriority w:val="99"/>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89937">
      <w:bodyDiv w:val="1"/>
      <w:marLeft w:val="0"/>
      <w:marRight w:val="0"/>
      <w:marTop w:val="0"/>
      <w:marBottom w:val="0"/>
      <w:divBdr>
        <w:top w:val="none" w:sz="0" w:space="0" w:color="auto"/>
        <w:left w:val="none" w:sz="0" w:space="0" w:color="auto"/>
        <w:bottom w:val="none" w:sz="0" w:space="0" w:color="auto"/>
        <w:right w:val="none" w:sz="0" w:space="0" w:color="auto"/>
      </w:divBdr>
      <w:divsChild>
        <w:div w:id="44644847">
          <w:marLeft w:val="0"/>
          <w:marRight w:val="0"/>
          <w:marTop w:val="240"/>
          <w:marBottom w:val="0"/>
          <w:divBdr>
            <w:top w:val="none" w:sz="0" w:space="0" w:color="auto"/>
            <w:left w:val="none" w:sz="0" w:space="0" w:color="auto"/>
            <w:bottom w:val="none" w:sz="0" w:space="0" w:color="auto"/>
            <w:right w:val="none" w:sz="0" w:space="0" w:color="auto"/>
          </w:divBdr>
        </w:div>
      </w:divsChild>
    </w:div>
    <w:div w:id="351684644">
      <w:bodyDiv w:val="1"/>
      <w:marLeft w:val="0"/>
      <w:marRight w:val="0"/>
      <w:marTop w:val="0"/>
      <w:marBottom w:val="0"/>
      <w:divBdr>
        <w:top w:val="none" w:sz="0" w:space="0" w:color="auto"/>
        <w:left w:val="none" w:sz="0" w:space="0" w:color="auto"/>
        <w:bottom w:val="none" w:sz="0" w:space="0" w:color="auto"/>
        <w:right w:val="none" w:sz="0" w:space="0" w:color="auto"/>
      </w:divBdr>
    </w:div>
    <w:div w:id="508568205">
      <w:bodyDiv w:val="1"/>
      <w:marLeft w:val="0"/>
      <w:marRight w:val="0"/>
      <w:marTop w:val="0"/>
      <w:marBottom w:val="0"/>
      <w:divBdr>
        <w:top w:val="none" w:sz="0" w:space="0" w:color="auto"/>
        <w:left w:val="none" w:sz="0" w:space="0" w:color="auto"/>
        <w:bottom w:val="none" w:sz="0" w:space="0" w:color="auto"/>
        <w:right w:val="none" w:sz="0" w:space="0" w:color="auto"/>
      </w:divBdr>
      <w:divsChild>
        <w:div w:id="188363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781033">
      <w:bodyDiv w:val="1"/>
      <w:marLeft w:val="0"/>
      <w:marRight w:val="0"/>
      <w:marTop w:val="0"/>
      <w:marBottom w:val="0"/>
      <w:divBdr>
        <w:top w:val="none" w:sz="0" w:space="0" w:color="auto"/>
        <w:left w:val="none" w:sz="0" w:space="0" w:color="auto"/>
        <w:bottom w:val="none" w:sz="0" w:space="0" w:color="auto"/>
        <w:right w:val="none" w:sz="0" w:space="0" w:color="auto"/>
      </w:divBdr>
    </w:div>
    <w:div w:id="864171781">
      <w:bodyDiv w:val="1"/>
      <w:marLeft w:val="0"/>
      <w:marRight w:val="0"/>
      <w:marTop w:val="0"/>
      <w:marBottom w:val="0"/>
      <w:divBdr>
        <w:top w:val="none" w:sz="0" w:space="0" w:color="auto"/>
        <w:left w:val="none" w:sz="0" w:space="0" w:color="auto"/>
        <w:bottom w:val="none" w:sz="0" w:space="0" w:color="auto"/>
        <w:right w:val="none" w:sz="0" w:space="0" w:color="auto"/>
      </w:divBdr>
    </w:div>
    <w:div w:id="875041595">
      <w:bodyDiv w:val="1"/>
      <w:marLeft w:val="0"/>
      <w:marRight w:val="0"/>
      <w:marTop w:val="0"/>
      <w:marBottom w:val="0"/>
      <w:divBdr>
        <w:top w:val="none" w:sz="0" w:space="0" w:color="auto"/>
        <w:left w:val="none" w:sz="0" w:space="0" w:color="auto"/>
        <w:bottom w:val="none" w:sz="0" w:space="0" w:color="auto"/>
        <w:right w:val="none" w:sz="0" w:space="0" w:color="auto"/>
      </w:divBdr>
      <w:divsChild>
        <w:div w:id="1115634240">
          <w:marLeft w:val="450"/>
          <w:marRight w:val="0"/>
          <w:marTop w:val="0"/>
          <w:marBottom w:val="0"/>
          <w:divBdr>
            <w:top w:val="none" w:sz="0" w:space="0" w:color="auto"/>
            <w:left w:val="none" w:sz="0" w:space="0" w:color="auto"/>
            <w:bottom w:val="none" w:sz="0" w:space="0" w:color="auto"/>
            <w:right w:val="none" w:sz="0" w:space="0" w:color="auto"/>
          </w:divBdr>
        </w:div>
        <w:div w:id="1449348176">
          <w:marLeft w:val="450"/>
          <w:marRight w:val="0"/>
          <w:marTop w:val="0"/>
          <w:marBottom w:val="0"/>
          <w:divBdr>
            <w:top w:val="none" w:sz="0" w:space="0" w:color="auto"/>
            <w:left w:val="none" w:sz="0" w:space="0" w:color="auto"/>
            <w:bottom w:val="none" w:sz="0" w:space="0" w:color="auto"/>
            <w:right w:val="none" w:sz="0" w:space="0" w:color="auto"/>
          </w:divBdr>
        </w:div>
        <w:div w:id="439567062">
          <w:marLeft w:val="0"/>
          <w:marRight w:val="0"/>
          <w:marTop w:val="0"/>
          <w:marBottom w:val="0"/>
          <w:divBdr>
            <w:top w:val="none" w:sz="0" w:space="0" w:color="auto"/>
            <w:left w:val="none" w:sz="0" w:space="0" w:color="auto"/>
            <w:bottom w:val="none" w:sz="0" w:space="0" w:color="auto"/>
            <w:right w:val="none" w:sz="0" w:space="0" w:color="auto"/>
          </w:divBdr>
          <w:divsChild>
            <w:div w:id="8245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67024">
      <w:bodyDiv w:val="1"/>
      <w:marLeft w:val="0"/>
      <w:marRight w:val="0"/>
      <w:marTop w:val="0"/>
      <w:marBottom w:val="0"/>
      <w:divBdr>
        <w:top w:val="none" w:sz="0" w:space="0" w:color="auto"/>
        <w:left w:val="none" w:sz="0" w:space="0" w:color="auto"/>
        <w:bottom w:val="none" w:sz="0" w:space="0" w:color="auto"/>
        <w:right w:val="none" w:sz="0" w:space="0" w:color="auto"/>
      </w:divBdr>
    </w:div>
    <w:div w:id="1742099786">
      <w:bodyDiv w:val="1"/>
      <w:marLeft w:val="0"/>
      <w:marRight w:val="0"/>
      <w:marTop w:val="0"/>
      <w:marBottom w:val="0"/>
      <w:divBdr>
        <w:top w:val="none" w:sz="0" w:space="0" w:color="auto"/>
        <w:left w:val="none" w:sz="0" w:space="0" w:color="auto"/>
        <w:bottom w:val="none" w:sz="0" w:space="0" w:color="auto"/>
        <w:right w:val="none" w:sz="0" w:space="0" w:color="auto"/>
      </w:divBdr>
    </w:div>
    <w:div w:id="18632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39188415</IDBDocs_x0020_Number>
    <TaxCatchAll xmlns="cdc7663a-08f0-4737-9e8c-148ce897a09c"/>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Cova Leon,Haydemar</Document_x0020_Author>
    <Fiscal_x0020_Year_x0020_IDB xmlns="cdc7663a-08f0-4737-9e8c-148ce897a09c">2015</Fiscal_x0020_Year_x0020_IDB>
    <Other_x0020_Author xmlns="cdc7663a-08f0-4737-9e8c-148ce897a09c" xsi:nil="true"/>
    <Project_x0020_Number xmlns="cdc7663a-08f0-4737-9e8c-148ce897a09c">EC-L1140</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EZSHARE-1908190663-67</_dlc_DocId>
    <From_x003a_ xmlns="cdc7663a-08f0-4737-9e8c-148ce897a09c" xsi:nil="true"/>
    <To_x003a_ xmlns="cdc7663a-08f0-4737-9e8c-148ce897a09c" xsi:nil="true"/>
    <_dlc_DocIdUrl xmlns="cdc7663a-08f0-4737-9e8c-148ce897a09c">
      <Url>https://idbg.sharepoint.com/teams/EZ-EC-LON/EC-L1140/_layouts/15/DocIdRedir.aspx?ID=EZSHARE-1908190663-67</Url>
      <Description>EZSHARE-1908190663-67</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FB1AA3A77B405748AF5F83AF5A3A43F7" ma:contentTypeVersion="21" ma:contentTypeDescription="The base project type from which other project content types inherit their information." ma:contentTypeScope="" ma:versionID="cebbc5b5c312df96b6527a72be49695f">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A61DC84B-5B9A-4892-A569-99AA1A0EFA29}"/>
</file>

<file path=customXml/itemProps2.xml><?xml version="1.0" encoding="utf-8"?>
<ds:datastoreItem xmlns:ds="http://schemas.openxmlformats.org/officeDocument/2006/customXml" ds:itemID="{A863BBF3-59F8-4100-AB54-9DA727224D94}"/>
</file>

<file path=customXml/itemProps3.xml><?xml version="1.0" encoding="utf-8"?>
<ds:datastoreItem xmlns:ds="http://schemas.openxmlformats.org/officeDocument/2006/customXml" ds:itemID="{9B7C14EF-8E93-48EC-8CBE-4C7F31CD26B3}"/>
</file>

<file path=customXml/itemProps4.xml><?xml version="1.0" encoding="utf-8"?>
<ds:datastoreItem xmlns:ds="http://schemas.openxmlformats.org/officeDocument/2006/customXml" ds:itemID="{9303E334-B7B2-4815-82FA-954821153782}"/>
</file>

<file path=customXml/itemProps5.xml><?xml version="1.0" encoding="utf-8"?>
<ds:datastoreItem xmlns:ds="http://schemas.openxmlformats.org/officeDocument/2006/customXml" ds:itemID="{C57C048A-4D5C-4CD8-A89A-69FE0C1387D0}"/>
</file>

<file path=customXml/itemProps6.xml><?xml version="1.0" encoding="utf-8"?>
<ds:datastoreItem xmlns:ds="http://schemas.openxmlformats.org/officeDocument/2006/customXml" ds:itemID="{372B7FFF-D1EE-454C-AB19-9BA6B0AF44AC}"/>
</file>

<file path=customXml/itemProps7.xml><?xml version="1.0" encoding="utf-8"?>
<ds:datastoreItem xmlns:ds="http://schemas.openxmlformats.org/officeDocument/2006/customXml" ds:itemID="{0A6E127A-B1A5-4633-83A5-97C8E4E40060}"/>
</file>

<file path=customXml/itemProps8.xml><?xml version="1.0" encoding="utf-8"?>
<ds:datastoreItem xmlns:ds="http://schemas.openxmlformats.org/officeDocument/2006/customXml" ds:itemID="{BA08D15B-DAE2-4F32-BFDE-A639ABC2413A}"/>
</file>

<file path=docProps/app.xml><?xml version="1.0" encoding="utf-8"?>
<Properties xmlns="http://schemas.openxmlformats.org/officeDocument/2006/extended-properties" xmlns:vt="http://schemas.openxmlformats.org/officeDocument/2006/docPropsVTypes">
  <Template>Normal.dotm</Template>
  <TotalTime>1</TotalTime>
  <Pages>5</Pages>
  <Words>1614</Words>
  <Characters>9204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EC-L1140 - Anexo Integracion Regional Ecuador Matriz Energetica (Final)</dc:title>
  <dc:creator>Test</dc:creator>
  <cp:lastModifiedBy>Test</cp:lastModifiedBy>
  <cp:revision>2</cp:revision>
  <cp:lastPrinted>2014-10-24T16:00:00Z</cp:lastPrinted>
  <dcterms:created xsi:type="dcterms:W3CDTF">2014-10-28T14:39:00Z</dcterms:created>
  <dcterms:modified xsi:type="dcterms:W3CDTF">2014-10-28T14:39:00Z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0x010100ACF722E9F6B0B149B0CD8BE2560A667200FB1AA3A77B405748AF5F83AF5A3A43F7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19;#Loan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6700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Energy</vt:lpwstr>
  </property>
  <property fmtid="{D5CDD505-2E9C-101B-9397-08002B2CF9AE}" pid="26" name="Disclosed">
    <vt:bool>false</vt:bool>
  </property>
  <property fmtid="{D5CDD505-2E9C-101B-9397-08002B2CF9AE}" pid="27" name="_dlc_DocIdItemGuid">
    <vt:lpwstr>48d7439f-5414-4860-8f3b-681cb6ad90cd</vt:lpwstr>
  </property>
</Properties>
</file>