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005247CD" w:rsidRDefault="008C05BD" w14:paraId="6659162B" w14:textId="1B6EF61E">
      <w:pPr>
        <w:jc w:val="both"/>
        <w:rPr>
          <w:rFonts w:cstheme="minorHAnsi"/>
          <w:i/>
          <w:color w:val="0070C0"/>
        </w:rPr>
      </w:pPr>
      <w:r>
        <w:rPr>
          <w:i/>
          <w:color w:val="4F81BD" w:themeColor="accent1"/>
        </w:rPr>
        <w:t>Proceso de selección #</w:t>
      </w:r>
      <w:r w:rsidR="00706ABB">
        <w:rPr>
          <w:i/>
          <w:color w:val="4F81BD" w:themeColor="accent1"/>
        </w:rPr>
        <w:t xml:space="preserve"> </w:t>
      </w:r>
      <w:r w:rsidR="007619D9">
        <w:rPr>
          <w:i/>
          <w:color w:val="4F81BD" w:themeColor="accent1"/>
        </w:rPr>
        <w:t>ME-T1359</w:t>
      </w:r>
      <w:r w:rsidRPr="00095847" w:rsidR="00095847">
        <w:rPr>
          <w:i/>
          <w:color w:val="4F81BD" w:themeColor="accent1"/>
        </w:rPr>
        <w:t>-P00</w:t>
      </w:r>
      <w:r w:rsidR="007619D9">
        <w:rPr>
          <w:i/>
          <w:color w:val="4F81BD" w:themeColor="accent1"/>
        </w:rPr>
        <w:t>1</w:t>
      </w:r>
    </w:p>
    <w:p w:rsidR="005247CD" w:rsidRDefault="005247CD" w14:paraId="56DC956D" w14:textId="77777777">
      <w:pPr>
        <w:jc w:val="both"/>
        <w:rPr>
          <w:rFonts w:asciiTheme="minorHAnsi" w:hAnsiTheme="minorHAnsi"/>
          <w:b/>
          <w:sz w:val="22"/>
          <w:u w:val="single"/>
        </w:rPr>
      </w:pPr>
    </w:p>
    <w:p w:rsidRPr="00BB7F3E" w:rsidR="005247CD" w:rsidRDefault="008C05BD" w14:paraId="6659162C" w14:textId="77777777">
      <w:pPr>
        <w:pStyle w:val="Heading1"/>
        <w:jc w:val="center"/>
        <w:rPr>
          <w:rFonts w:asciiTheme="minorHAnsi" w:hAnsiTheme="minorHAnsi" w:cstheme="minorHAnsi"/>
          <w:b/>
          <w:sz w:val="22"/>
          <w:szCs w:val="22"/>
          <w:u w:val="single"/>
        </w:rPr>
      </w:pPr>
      <w:r w:rsidRPr="00BB7F3E">
        <w:rPr>
          <w:rFonts w:asciiTheme="minorHAnsi" w:hAnsiTheme="minorHAnsi" w:cstheme="minorHAnsi"/>
          <w:b/>
          <w:sz w:val="22"/>
          <w:szCs w:val="22"/>
          <w:u w:val="single"/>
        </w:rPr>
        <w:t>TÉRMINOS DE REFERENCIA</w:t>
      </w:r>
    </w:p>
    <w:p w:rsidRPr="00BB7F3E" w:rsidR="005247CD" w:rsidRDefault="005247CD" w14:paraId="6659162D" w14:textId="77777777">
      <w:pPr>
        <w:jc w:val="both"/>
        <w:rPr>
          <w:rFonts w:asciiTheme="minorHAnsi" w:hAnsiTheme="minorHAnsi" w:cstheme="minorHAnsi"/>
          <w:i/>
          <w:sz w:val="22"/>
          <w:szCs w:val="22"/>
        </w:rPr>
      </w:pPr>
    </w:p>
    <w:p w:rsidRPr="00BB7F3E" w:rsidR="00836722" w:rsidP="00836722" w:rsidRDefault="006F7DA6" w14:paraId="7F1E7110" w14:textId="29746839">
      <w:pPr>
        <w:jc w:val="center"/>
        <w:rPr>
          <w:rFonts w:asciiTheme="minorHAnsi" w:hAnsiTheme="minorHAnsi" w:cstheme="minorHAnsi"/>
          <w:i/>
          <w:sz w:val="22"/>
          <w:szCs w:val="22"/>
        </w:rPr>
      </w:pPr>
      <w:bookmarkStart w:name="_Hlk84150530" w:id="0"/>
      <w:r w:rsidRPr="006F7DA6">
        <w:rPr>
          <w:rFonts w:asciiTheme="minorHAnsi" w:hAnsiTheme="minorHAnsi" w:cstheme="minorHAnsi"/>
          <w:b/>
          <w:bCs/>
          <w:i/>
          <w:sz w:val="22"/>
          <w:szCs w:val="22"/>
        </w:rPr>
        <w:t xml:space="preserve">Diseño de la </w:t>
      </w:r>
      <w:r w:rsidRPr="006F7DA6" w:rsidR="00092675">
        <w:rPr>
          <w:rFonts w:asciiTheme="minorHAnsi" w:hAnsiTheme="minorHAnsi" w:cstheme="minorHAnsi"/>
          <w:b/>
          <w:bCs/>
          <w:i/>
          <w:sz w:val="22"/>
          <w:szCs w:val="22"/>
        </w:rPr>
        <w:t xml:space="preserve">estrategia de capacitación en eficiencia energética para funcionarios de la </w:t>
      </w:r>
      <w:r w:rsidRPr="006F7DA6">
        <w:rPr>
          <w:rFonts w:asciiTheme="minorHAnsi" w:hAnsiTheme="minorHAnsi" w:cstheme="minorHAnsi"/>
          <w:b/>
          <w:bCs/>
          <w:i/>
          <w:sz w:val="22"/>
          <w:szCs w:val="22"/>
        </w:rPr>
        <w:t>Administración Pública Federal</w:t>
      </w:r>
      <w:r w:rsidR="006C7E9F">
        <w:rPr>
          <w:rFonts w:asciiTheme="minorHAnsi" w:hAnsiTheme="minorHAnsi" w:cstheme="minorHAnsi"/>
          <w:b/>
          <w:bCs/>
          <w:i/>
          <w:sz w:val="22"/>
          <w:szCs w:val="22"/>
        </w:rPr>
        <w:t xml:space="preserve"> y </w:t>
      </w:r>
      <w:r w:rsidR="00AB009A">
        <w:rPr>
          <w:rFonts w:asciiTheme="minorHAnsi" w:hAnsiTheme="minorHAnsi" w:cstheme="minorHAnsi"/>
          <w:b/>
          <w:bCs/>
          <w:i/>
          <w:sz w:val="22"/>
          <w:szCs w:val="22"/>
        </w:rPr>
        <w:t>desarrollo</w:t>
      </w:r>
      <w:r w:rsidR="003D3A4B">
        <w:rPr>
          <w:rFonts w:asciiTheme="minorHAnsi" w:hAnsiTheme="minorHAnsi" w:cstheme="minorHAnsi"/>
          <w:b/>
          <w:bCs/>
          <w:i/>
          <w:sz w:val="22"/>
          <w:szCs w:val="22"/>
        </w:rPr>
        <w:t xml:space="preserve"> </w:t>
      </w:r>
      <w:r w:rsidR="006C7E9F">
        <w:rPr>
          <w:rFonts w:asciiTheme="minorHAnsi" w:hAnsiTheme="minorHAnsi" w:cstheme="minorHAnsi"/>
          <w:b/>
          <w:bCs/>
          <w:i/>
          <w:sz w:val="22"/>
          <w:szCs w:val="22"/>
        </w:rPr>
        <w:t xml:space="preserve">de </w:t>
      </w:r>
      <w:r w:rsidR="005B6CB2">
        <w:rPr>
          <w:rFonts w:asciiTheme="minorHAnsi" w:hAnsiTheme="minorHAnsi" w:cstheme="minorHAnsi"/>
          <w:b/>
          <w:bCs/>
          <w:i/>
          <w:sz w:val="22"/>
          <w:szCs w:val="22"/>
        </w:rPr>
        <w:t>contenidos</w:t>
      </w:r>
    </w:p>
    <w:bookmarkEnd w:id="0"/>
    <w:p w:rsidRPr="006F7DA6" w:rsidR="006F7DA6" w:rsidP="006F7DA6" w:rsidRDefault="006F7DA6" w14:paraId="10C2601C" w14:textId="77777777">
      <w:pPr>
        <w:rPr>
          <w:rFonts w:asciiTheme="minorHAnsi" w:hAnsiTheme="minorHAnsi" w:cstheme="minorHAnsi"/>
          <w:b/>
          <w:bCs/>
          <w:sz w:val="22"/>
          <w:szCs w:val="22"/>
        </w:rPr>
      </w:pPr>
      <w:r w:rsidRPr="006F7DA6">
        <w:rPr>
          <w:rFonts w:asciiTheme="minorHAnsi" w:hAnsiTheme="minorHAnsi" w:cstheme="minorHAnsi"/>
          <w:b/>
          <w:bCs/>
          <w:sz w:val="22"/>
          <w:szCs w:val="22"/>
        </w:rPr>
        <w:t>MÉXICO</w:t>
      </w:r>
    </w:p>
    <w:p w:rsidRPr="006F7DA6" w:rsidR="006F7DA6" w:rsidP="006F7DA6" w:rsidRDefault="006F7DA6" w14:paraId="0BEDC61A" w14:textId="77777777">
      <w:pPr>
        <w:rPr>
          <w:rFonts w:asciiTheme="minorHAnsi" w:hAnsiTheme="minorHAnsi" w:cstheme="minorHAnsi"/>
          <w:b/>
          <w:bCs/>
          <w:sz w:val="22"/>
          <w:szCs w:val="22"/>
        </w:rPr>
      </w:pPr>
      <w:r w:rsidRPr="006F7DA6">
        <w:rPr>
          <w:rFonts w:asciiTheme="minorHAnsi" w:hAnsiTheme="minorHAnsi" w:cstheme="minorHAnsi"/>
          <w:b/>
          <w:bCs/>
          <w:sz w:val="22"/>
          <w:szCs w:val="22"/>
        </w:rPr>
        <w:t>ME-T1359</w:t>
      </w:r>
    </w:p>
    <w:p w:rsidR="006F7DA6" w:rsidP="006F7DA6" w:rsidRDefault="006F7DA6" w14:paraId="477D816F" w14:textId="703B849B">
      <w:pPr>
        <w:rPr>
          <w:rFonts w:asciiTheme="minorHAnsi" w:hAnsiTheme="minorHAnsi" w:cstheme="minorHAnsi"/>
          <w:b/>
          <w:bCs/>
          <w:sz w:val="22"/>
          <w:szCs w:val="22"/>
        </w:rPr>
      </w:pPr>
      <w:r w:rsidRPr="006F7DA6">
        <w:rPr>
          <w:rFonts w:asciiTheme="minorHAnsi" w:hAnsiTheme="minorHAnsi" w:cstheme="minorHAnsi"/>
          <w:b/>
          <w:bCs/>
          <w:sz w:val="22"/>
          <w:szCs w:val="22"/>
        </w:rPr>
        <w:t>Apoyo al Proyecto de Eficiencia Energética en Edificios de Oficinas de la Administración</w:t>
      </w:r>
      <w:r>
        <w:rPr>
          <w:rFonts w:asciiTheme="minorHAnsi" w:hAnsiTheme="minorHAnsi" w:cstheme="minorHAnsi"/>
          <w:b/>
          <w:bCs/>
          <w:sz w:val="22"/>
          <w:szCs w:val="22"/>
        </w:rPr>
        <w:t xml:space="preserve"> </w:t>
      </w:r>
      <w:r w:rsidRPr="006F7DA6">
        <w:rPr>
          <w:rFonts w:asciiTheme="minorHAnsi" w:hAnsiTheme="minorHAnsi" w:cstheme="minorHAnsi"/>
          <w:b/>
          <w:bCs/>
          <w:sz w:val="22"/>
          <w:szCs w:val="22"/>
        </w:rPr>
        <w:t>Pública Federal</w:t>
      </w:r>
    </w:p>
    <w:p w:rsidRPr="00DF210F" w:rsidR="00F170C0" w:rsidP="006F7DA6" w:rsidRDefault="008C05BD" w14:paraId="6FDC0772" w14:textId="17D7A910">
      <w:pPr>
        <w:rPr>
          <w:rFonts w:asciiTheme="minorHAnsi" w:hAnsiTheme="minorHAnsi" w:cstheme="minorHAnsi"/>
          <w:b/>
          <w:bCs/>
          <w:i/>
          <w:sz w:val="22"/>
          <w:szCs w:val="22"/>
        </w:rPr>
      </w:pPr>
      <w:r w:rsidRPr="4D4C6574" w:rsidR="731B3F66">
        <w:rPr>
          <w:rFonts w:ascii="Calibri" w:hAnsi="Calibri" w:cs="Calibri" w:asciiTheme="minorAscii" w:hAnsiTheme="minorAscii" w:cstheme="minorAscii"/>
          <w:b w:val="1"/>
          <w:bCs w:val="1"/>
          <w:i w:val="1"/>
          <w:iCs w:val="1"/>
          <w:sz w:val="22"/>
          <w:szCs w:val="22"/>
        </w:rPr>
        <w:t xml:space="preserve">   </w:t>
      </w:r>
    </w:p>
    <w:p w:rsidR="03D43DF2" w:rsidP="4D4C6574" w:rsidRDefault="03D43DF2" w14:paraId="611D087A" w14:textId="625208A3">
      <w:pPr>
        <w:pStyle w:val="Normal"/>
        <w:tabs>
          <w:tab w:val="left" w:leader="none" w:pos="7080"/>
        </w:tabs>
        <w:jc w:val="both"/>
        <w:rPr>
          <w:rFonts w:ascii="Arial" w:hAnsi="Arial" w:eastAsia="Times New Roman" w:cs="Times New Roman"/>
          <w:noProof w:val="0"/>
          <w:sz w:val="20"/>
          <w:szCs w:val="20"/>
          <w:lang w:val="es-MX"/>
        </w:rPr>
      </w:pPr>
      <w:hyperlink r:id="Rb502fc9ebe9e4193">
        <w:r w:rsidRPr="4D4C6574" w:rsidR="03D43DF2">
          <w:rPr>
            <w:rStyle w:val="Hyperlink"/>
            <w:rFonts w:ascii="Calibri" w:hAnsi="Calibri" w:eastAsia="Calibri" w:cs="Calibri"/>
            <w:strike w:val="0"/>
            <w:dstrike w:val="0"/>
            <w:noProof w:val="0"/>
            <w:sz w:val="24"/>
            <w:szCs w:val="24"/>
            <w:lang w:val="es-MX"/>
          </w:rPr>
          <w:t>https://idbg.sharepoint.com/teams/EZ-ME-TCP/ME-T1359/_layouts/15/DocIdRedir.aspx?ID=EZSHARE-756154979-24</w:t>
        </w:r>
      </w:hyperlink>
    </w:p>
    <w:p w:rsidRPr="00DF210F" w:rsidR="00F90AC4" w:rsidRDefault="00F90AC4" w14:paraId="13ABD96E" w14:textId="77777777">
      <w:pPr>
        <w:tabs>
          <w:tab w:val="left" w:pos="7080"/>
        </w:tabs>
        <w:jc w:val="both"/>
        <w:rPr>
          <w:rFonts w:asciiTheme="minorHAnsi" w:hAnsiTheme="minorHAnsi" w:cstheme="minorHAnsi"/>
          <w:b/>
          <w:bCs/>
          <w:i/>
          <w:sz w:val="22"/>
          <w:szCs w:val="22"/>
        </w:rPr>
      </w:pPr>
    </w:p>
    <w:p w:rsidRPr="00BB7F3E" w:rsidR="00F170C0" w:rsidRDefault="00F170C0" w14:paraId="3E138A42" w14:textId="77777777">
      <w:pPr>
        <w:tabs>
          <w:tab w:val="left" w:pos="7080"/>
        </w:tabs>
        <w:jc w:val="both"/>
        <w:rPr>
          <w:rFonts w:asciiTheme="minorHAnsi" w:hAnsiTheme="minorHAnsi" w:cstheme="minorHAnsi"/>
          <w:sz w:val="22"/>
          <w:szCs w:val="22"/>
        </w:rPr>
      </w:pPr>
    </w:p>
    <w:p w:rsidRPr="00BB7F3E" w:rsidR="005247CD" w:rsidRDefault="008C05BD" w14:paraId="66591635" w14:textId="75E3E273">
      <w:pPr>
        <w:widowControl w:val="0"/>
        <w:numPr>
          <w:ilvl w:val="0"/>
          <w:numId w:val="1"/>
        </w:numPr>
        <w:contextualSpacing/>
        <w:rPr>
          <w:rFonts w:asciiTheme="minorHAnsi" w:hAnsiTheme="minorHAnsi" w:eastAsiaTheme="minorHAnsi" w:cstheme="minorHAnsi"/>
          <w:b/>
          <w:sz w:val="22"/>
          <w:szCs w:val="22"/>
          <w:u w:val="single"/>
        </w:rPr>
      </w:pPr>
      <w:r w:rsidRPr="00BB7F3E">
        <w:rPr>
          <w:rFonts w:asciiTheme="minorHAnsi" w:hAnsiTheme="minorHAnsi" w:eastAsiaTheme="minorHAnsi" w:cstheme="minorHAnsi"/>
          <w:b/>
          <w:sz w:val="22"/>
          <w:szCs w:val="22"/>
          <w:u w:val="single"/>
        </w:rPr>
        <w:t>Antecedentes y Justificación</w:t>
      </w:r>
    </w:p>
    <w:p w:rsidRPr="00BB7F3E" w:rsidR="005247CD" w:rsidRDefault="005247CD" w14:paraId="66591636" w14:textId="77777777">
      <w:pPr>
        <w:ind w:left="792"/>
        <w:contextualSpacing/>
        <w:jc w:val="both"/>
        <w:rPr>
          <w:rFonts w:asciiTheme="minorHAnsi" w:hAnsiTheme="minorHAnsi" w:eastAsiaTheme="minorHAnsi" w:cstheme="minorHAnsi"/>
          <w:sz w:val="22"/>
          <w:szCs w:val="22"/>
        </w:rPr>
      </w:pPr>
    </w:p>
    <w:p w:rsidR="007619D9" w:rsidP="007619D9" w:rsidRDefault="007619D9" w14:paraId="5B015C55" w14:textId="61FBE288">
      <w:pPr>
        <w:pStyle w:val="ListParagraph"/>
        <w:numPr>
          <w:ilvl w:val="1"/>
          <w:numId w:val="1"/>
        </w:numPr>
        <w:ind w:left="993" w:hanging="709"/>
        <w:jc w:val="both"/>
        <w:rPr>
          <w:rFonts w:asciiTheme="minorHAnsi" w:hAnsiTheme="minorHAnsi" w:eastAsiaTheme="minorEastAsia" w:cstheme="minorHAnsi"/>
          <w:sz w:val="22"/>
          <w:szCs w:val="22"/>
        </w:rPr>
      </w:pPr>
      <w:r w:rsidRPr="007619D9">
        <w:rPr>
          <w:rFonts w:asciiTheme="minorHAnsi" w:hAnsiTheme="minorHAnsi" w:eastAsiaTheme="minorEastAsia" w:cstheme="minorHAnsi"/>
          <w:sz w:val="22"/>
          <w:szCs w:val="22"/>
        </w:rPr>
        <w:t>EL BID. Establecido en 1959, el Banco Interamericano de Desarrollo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rsidRPr="007619D9" w:rsidR="006F7DA6" w:rsidP="006F7DA6" w:rsidRDefault="006F7DA6" w14:paraId="172E6E46" w14:textId="77777777">
      <w:pPr>
        <w:pStyle w:val="ListParagraph"/>
        <w:ind w:left="993"/>
        <w:jc w:val="both"/>
        <w:rPr>
          <w:rFonts w:asciiTheme="minorHAnsi" w:hAnsiTheme="minorHAnsi" w:eastAsiaTheme="minorEastAsia" w:cstheme="minorHAnsi"/>
          <w:sz w:val="22"/>
          <w:szCs w:val="22"/>
        </w:rPr>
      </w:pPr>
    </w:p>
    <w:p w:rsidR="007619D9" w:rsidP="007619D9" w:rsidRDefault="007619D9" w14:paraId="5E3FFCF2" w14:textId="6B49385D">
      <w:pPr>
        <w:pStyle w:val="ListParagraph"/>
        <w:numPr>
          <w:ilvl w:val="1"/>
          <w:numId w:val="1"/>
        </w:numPr>
        <w:ind w:left="993" w:hanging="709"/>
        <w:jc w:val="both"/>
        <w:rPr>
          <w:rFonts w:asciiTheme="minorHAnsi" w:hAnsiTheme="minorHAnsi" w:eastAsiaTheme="minorEastAsia" w:cstheme="minorHAnsi"/>
          <w:sz w:val="22"/>
          <w:szCs w:val="22"/>
        </w:rPr>
      </w:pPr>
      <w:r w:rsidRPr="007619D9">
        <w:rPr>
          <w:rFonts w:asciiTheme="minorHAnsi" w:hAnsiTheme="minorHAnsi" w:eastAsiaTheme="minorEastAsia" w:cstheme="minorHAnsi"/>
          <w:sz w:val="22"/>
          <w:szCs w:val="22"/>
        </w:rPr>
        <w:t>Programa de Eficiencia Energética de la Administración Pública Federal (APF): Es un programa de la Comisión Nacional para el Uso Eficiente de la Energía (CONUEE), que tiene como objetivo establecer un proceso de mejora continua para incrementar la eficiencia energética en inmuebles, flotas vehiculares e instalaciones industriales de las Dependencias y Entidades de la APF de México, mediante la implementación de mejores prácticas e innovación tecnológica, así como el uso de herramientas de operación, control y seguimiento, que contribuyan al uso eficiente de los recursos públicos y la sustentabilidad.</w:t>
      </w:r>
    </w:p>
    <w:p w:rsidRPr="006F7DA6" w:rsidR="006F7DA6" w:rsidP="006F7DA6" w:rsidRDefault="006F7DA6" w14:paraId="012BC1A2" w14:textId="77777777">
      <w:pPr>
        <w:pStyle w:val="ListParagraph"/>
        <w:rPr>
          <w:rFonts w:asciiTheme="minorHAnsi" w:hAnsiTheme="minorHAnsi" w:eastAsiaTheme="minorEastAsia" w:cstheme="minorHAnsi"/>
          <w:sz w:val="22"/>
          <w:szCs w:val="22"/>
        </w:rPr>
      </w:pPr>
    </w:p>
    <w:p w:rsidR="007619D9" w:rsidP="007619D9" w:rsidRDefault="007619D9" w14:paraId="57D7C879" w14:textId="70EF603A">
      <w:pPr>
        <w:pStyle w:val="ListParagraph"/>
        <w:numPr>
          <w:ilvl w:val="1"/>
          <w:numId w:val="1"/>
        </w:numPr>
        <w:ind w:left="993" w:hanging="709"/>
        <w:jc w:val="both"/>
        <w:rPr>
          <w:rFonts w:asciiTheme="minorHAnsi" w:hAnsiTheme="minorHAnsi" w:eastAsiaTheme="minorEastAsia" w:cstheme="minorHAnsi"/>
          <w:sz w:val="22"/>
          <w:szCs w:val="22"/>
        </w:rPr>
      </w:pPr>
      <w:r w:rsidRPr="007619D9">
        <w:rPr>
          <w:rFonts w:asciiTheme="minorHAnsi" w:hAnsiTheme="minorHAnsi" w:eastAsiaTheme="minorEastAsia" w:cstheme="minorHAnsi"/>
          <w:sz w:val="22"/>
          <w:szCs w:val="22"/>
        </w:rPr>
        <w:t>El programa inició, en una primera etapa hace de 20 años y actualmente atiende a más de 250 entidades y dependencias de la APF donde cada una de ellas cuenta con su propio Comité Interno de Ahorro de Energía, donde la CONUEE tiene registrados más de 7 mil edificios. Es importante señalar que el Programa no ha tenido un mecanismo de financiamiento, por lo que sus resultados han sido limitados.</w:t>
      </w:r>
    </w:p>
    <w:p w:rsidRPr="006F7DA6" w:rsidR="006F7DA6" w:rsidP="006F7DA6" w:rsidRDefault="006F7DA6" w14:paraId="2D761A2E" w14:textId="77777777">
      <w:pPr>
        <w:pStyle w:val="ListParagraph"/>
        <w:rPr>
          <w:rFonts w:asciiTheme="minorHAnsi" w:hAnsiTheme="minorHAnsi" w:eastAsiaTheme="minorEastAsia" w:cstheme="minorHAnsi"/>
          <w:sz w:val="22"/>
          <w:szCs w:val="22"/>
        </w:rPr>
      </w:pPr>
    </w:p>
    <w:p w:rsidR="007619D9" w:rsidP="007619D9" w:rsidRDefault="007619D9" w14:paraId="0C32ADC4" w14:textId="0686259B">
      <w:pPr>
        <w:pStyle w:val="ListParagraph"/>
        <w:numPr>
          <w:ilvl w:val="1"/>
          <w:numId w:val="1"/>
        </w:numPr>
        <w:ind w:left="993" w:hanging="709"/>
        <w:jc w:val="both"/>
        <w:rPr>
          <w:rFonts w:asciiTheme="minorHAnsi" w:hAnsiTheme="minorHAnsi" w:eastAsiaTheme="minorEastAsia" w:cstheme="minorHAnsi"/>
          <w:sz w:val="22"/>
          <w:szCs w:val="22"/>
        </w:rPr>
      </w:pPr>
      <w:r w:rsidRPr="007619D9">
        <w:rPr>
          <w:rFonts w:asciiTheme="minorHAnsi" w:hAnsiTheme="minorHAnsi" w:eastAsiaTheme="minorEastAsia" w:cstheme="minorHAnsi"/>
          <w:sz w:val="22"/>
          <w:szCs w:val="22"/>
        </w:rPr>
        <w:t>En 2015 se publicó la Ley de Transición Energética orientada, entre otros, a promover una industria eléctrica con menos emisiones, a partir de una mayor participación de Energías Renovables y medidas de Eficiencia Energética. Asimismo, se diseñó la Estrategia de Transición para Promover el Uso de Tecnologías y Combustibles más Limpios y se actualizó el Proyecto Nacional para el Aprovechamiento Sustentable de Energía. Dentro de ellos se establecieron como metas de Eficiencia Energética para el periodo 2016-2030, reducir la intensidad energética del consumo final de energía, en una tasa anual promedio de 1.9%, y de 3.7% para el periodo 2031-2050.</w:t>
      </w:r>
    </w:p>
    <w:p w:rsidRPr="006F7DA6" w:rsidR="006F7DA6" w:rsidP="006F7DA6" w:rsidRDefault="006F7DA6" w14:paraId="635D5CE9" w14:textId="77777777">
      <w:pPr>
        <w:jc w:val="both"/>
        <w:rPr>
          <w:rFonts w:asciiTheme="minorHAnsi" w:hAnsiTheme="minorHAnsi" w:eastAsiaTheme="minorEastAsia" w:cstheme="minorHAnsi"/>
          <w:sz w:val="22"/>
          <w:szCs w:val="22"/>
        </w:rPr>
      </w:pPr>
    </w:p>
    <w:p w:rsidR="007619D9" w:rsidP="007619D9" w:rsidRDefault="007619D9" w14:paraId="0F40E996" w14:textId="25E2AEAD">
      <w:pPr>
        <w:pStyle w:val="ListParagraph"/>
        <w:numPr>
          <w:ilvl w:val="1"/>
          <w:numId w:val="1"/>
        </w:numPr>
        <w:ind w:left="993" w:hanging="709"/>
        <w:jc w:val="both"/>
        <w:rPr>
          <w:rFonts w:asciiTheme="minorHAnsi" w:hAnsiTheme="minorHAnsi" w:eastAsiaTheme="minorEastAsia" w:cstheme="minorHAnsi"/>
          <w:sz w:val="22"/>
          <w:szCs w:val="22"/>
        </w:rPr>
      </w:pPr>
      <w:r w:rsidRPr="007619D9">
        <w:rPr>
          <w:rFonts w:asciiTheme="minorHAnsi" w:hAnsiTheme="minorHAnsi" w:eastAsiaTheme="minorEastAsia" w:cstheme="minorHAnsi"/>
          <w:sz w:val="22"/>
          <w:szCs w:val="22"/>
        </w:rPr>
        <w:t xml:space="preserve">En coordinación con la Secretaría de Energía (SENER) y CONUEE, en 2017 el Banco llevó a cabo la elaboración del estudio “Evaluación de Potenciales y Propuestas de Estrategia Financiera Administrativa para Implementar Medidas de EE en edificios de oficinas de la APF.” Como resultado del estudio, se estimó un potencial de ahorro de energía eléctrica equivalente al 32.4% de su consumo actual, el cual es posible alcanzar mediante la sustitución de equipos de </w:t>
      </w:r>
      <w:r w:rsidRPr="007619D9">
        <w:rPr>
          <w:rFonts w:asciiTheme="minorHAnsi" w:hAnsiTheme="minorHAnsi" w:eastAsiaTheme="minorEastAsia" w:cstheme="minorHAnsi"/>
          <w:sz w:val="22"/>
          <w:szCs w:val="22"/>
        </w:rPr>
        <w:lastRenderedPageBreak/>
        <w:t>iluminación y aire acondicionado (AA) ineficientes, los cuales, en conjunto, representen casi el 70% del total del consumo eléctrico de los Edificios de Oficinas de la Administración Pública Federal (EOAPF).</w:t>
      </w:r>
    </w:p>
    <w:p w:rsidRPr="006F7DA6" w:rsidR="006F7DA6" w:rsidP="006F7DA6" w:rsidRDefault="006F7DA6" w14:paraId="230F34C3" w14:textId="77777777">
      <w:pPr>
        <w:pStyle w:val="ListParagraph"/>
        <w:rPr>
          <w:rFonts w:asciiTheme="minorHAnsi" w:hAnsiTheme="minorHAnsi" w:eastAsiaTheme="minorEastAsia" w:cstheme="minorHAnsi"/>
          <w:sz w:val="22"/>
          <w:szCs w:val="22"/>
        </w:rPr>
      </w:pPr>
    </w:p>
    <w:p w:rsidR="007619D9" w:rsidP="007619D9" w:rsidRDefault="007619D9" w14:paraId="484DC781" w14:textId="4550E446">
      <w:pPr>
        <w:pStyle w:val="ListParagraph"/>
        <w:numPr>
          <w:ilvl w:val="1"/>
          <w:numId w:val="1"/>
        </w:numPr>
        <w:ind w:left="993" w:hanging="709"/>
        <w:jc w:val="both"/>
        <w:rPr>
          <w:rFonts w:asciiTheme="minorHAnsi" w:hAnsiTheme="minorHAnsi" w:eastAsiaTheme="minorEastAsia" w:cstheme="minorHAnsi"/>
          <w:sz w:val="22"/>
          <w:szCs w:val="22"/>
        </w:rPr>
      </w:pPr>
      <w:r w:rsidRPr="007619D9">
        <w:rPr>
          <w:rFonts w:asciiTheme="minorHAnsi" w:hAnsiTheme="minorHAnsi" w:eastAsiaTheme="minorEastAsia" w:cstheme="minorHAnsi"/>
          <w:sz w:val="22"/>
          <w:szCs w:val="22"/>
        </w:rPr>
        <w:t>No obstante, los potenciales de ahorro existentes y la rentabilidad de las inversiones para su aprovechamiento, no se había considerado hasta ahora la implementación un Proyecto de inversiones, a fin de aplicar las acciones de eficiencia energética.</w:t>
      </w:r>
    </w:p>
    <w:p w:rsidRPr="006F7DA6" w:rsidR="006F7DA6" w:rsidP="006F7DA6" w:rsidRDefault="006F7DA6" w14:paraId="2BE255C3" w14:textId="77777777">
      <w:pPr>
        <w:pStyle w:val="ListParagraph"/>
        <w:rPr>
          <w:rFonts w:asciiTheme="minorHAnsi" w:hAnsiTheme="minorHAnsi" w:eastAsiaTheme="minorEastAsia" w:cstheme="minorHAnsi"/>
          <w:sz w:val="22"/>
          <w:szCs w:val="22"/>
        </w:rPr>
      </w:pPr>
    </w:p>
    <w:p w:rsidR="006F7DA6" w:rsidP="00514378" w:rsidRDefault="007619D9" w14:paraId="5924CA6C" w14:textId="3B365D74">
      <w:pPr>
        <w:pStyle w:val="ListParagraph"/>
        <w:numPr>
          <w:ilvl w:val="1"/>
          <w:numId w:val="1"/>
        </w:numPr>
        <w:ind w:left="993" w:hanging="709"/>
        <w:jc w:val="both"/>
        <w:rPr>
          <w:rFonts w:asciiTheme="minorHAnsi" w:hAnsiTheme="minorHAnsi" w:eastAsiaTheme="minorEastAsia" w:cstheme="minorHAnsi"/>
          <w:sz w:val="22"/>
          <w:szCs w:val="22"/>
        </w:rPr>
      </w:pPr>
      <w:r w:rsidRPr="002001C0">
        <w:rPr>
          <w:rFonts w:asciiTheme="minorHAnsi" w:hAnsiTheme="minorHAnsi" w:eastAsiaTheme="minorEastAsia" w:cstheme="minorHAnsi"/>
          <w:sz w:val="22"/>
          <w:szCs w:val="22"/>
        </w:rPr>
        <w:t xml:space="preserve">A fin de avanzar en el cumplimiento de las metas de eficiencia en el uso de energía, y con ello contribuir a la seguridad energética y a la reducción de emisiones de Gases Efecto Invernadero (GEI), el Gobierno de México planea desarrollar acciones encaminadas a lograr ahorros energéticos y económicos en los edificios públicos. </w:t>
      </w:r>
    </w:p>
    <w:p w:rsidRPr="002001C0" w:rsidR="002001C0" w:rsidP="007044D1" w:rsidRDefault="002001C0" w14:paraId="3318388D" w14:textId="77777777">
      <w:pPr>
        <w:jc w:val="both"/>
        <w:rPr>
          <w:rFonts w:asciiTheme="minorHAnsi" w:hAnsiTheme="minorHAnsi" w:eastAsiaTheme="minorEastAsia" w:cstheme="minorHAnsi"/>
          <w:sz w:val="22"/>
          <w:szCs w:val="22"/>
        </w:rPr>
      </w:pPr>
    </w:p>
    <w:p w:rsidR="007619D9" w:rsidP="007619D9" w:rsidRDefault="007619D9" w14:paraId="66A30052" w14:textId="75BD1F1B">
      <w:pPr>
        <w:pStyle w:val="ListParagraph"/>
        <w:numPr>
          <w:ilvl w:val="1"/>
          <w:numId w:val="1"/>
        </w:numPr>
        <w:ind w:left="993" w:hanging="709"/>
        <w:jc w:val="both"/>
        <w:rPr>
          <w:rFonts w:asciiTheme="minorHAnsi" w:hAnsiTheme="minorHAnsi" w:eastAsiaTheme="minorEastAsia" w:cstheme="minorHAnsi"/>
          <w:sz w:val="22"/>
          <w:szCs w:val="22"/>
        </w:rPr>
      </w:pPr>
      <w:r w:rsidRPr="007619D9">
        <w:rPr>
          <w:rFonts w:asciiTheme="minorHAnsi" w:hAnsiTheme="minorHAnsi" w:eastAsiaTheme="minorEastAsia" w:cstheme="minorHAnsi"/>
          <w:sz w:val="22"/>
          <w:szCs w:val="22"/>
        </w:rPr>
        <w:t>Con el fin de contar con herramientas e instrumentos para alcanzar las metas planteadas, la Secretaría de Hacienda y Crédito Público (SHCP) a petición e interés de la Secretaría de Energía (SENER), solicitó un préstamo al Banco Interamericano de Desarrollo (BID) destinado a implementar el “Proyecto de Eficiencia Energética en Edificios de Oficinas de la Administración Pública Federal” destinado principalmente a la sustitución de sistemas de iluminación de alto consumo, por tecnologías de alta eficiencia.</w:t>
      </w:r>
    </w:p>
    <w:p w:rsidRPr="006F7DA6" w:rsidR="006F7DA6" w:rsidP="006F7DA6" w:rsidRDefault="006F7DA6" w14:paraId="27FA13C6" w14:textId="77777777">
      <w:pPr>
        <w:pStyle w:val="ListParagraph"/>
        <w:rPr>
          <w:rFonts w:asciiTheme="minorHAnsi" w:hAnsiTheme="minorHAnsi" w:eastAsiaTheme="minorEastAsia" w:cstheme="minorHAnsi"/>
          <w:sz w:val="22"/>
          <w:szCs w:val="22"/>
        </w:rPr>
      </w:pPr>
    </w:p>
    <w:p w:rsidR="006F7DA6" w:rsidP="0077428A" w:rsidRDefault="007619D9" w14:paraId="16CE2212" w14:textId="77777777">
      <w:pPr>
        <w:pStyle w:val="ListParagraph"/>
        <w:numPr>
          <w:ilvl w:val="1"/>
          <w:numId w:val="1"/>
        </w:numPr>
        <w:ind w:left="993" w:hanging="709"/>
        <w:jc w:val="both"/>
        <w:rPr>
          <w:rFonts w:asciiTheme="minorHAnsi" w:hAnsiTheme="minorHAnsi" w:eastAsiaTheme="minorEastAsia" w:cstheme="minorHAnsi"/>
          <w:sz w:val="22"/>
          <w:szCs w:val="22"/>
        </w:rPr>
      </w:pPr>
      <w:r w:rsidRPr="006F7DA6">
        <w:rPr>
          <w:rFonts w:asciiTheme="minorHAnsi" w:hAnsiTheme="minorHAnsi" w:eastAsiaTheme="minorEastAsia" w:cstheme="minorHAnsi"/>
          <w:sz w:val="22"/>
          <w:szCs w:val="22"/>
        </w:rPr>
        <w:t>El objetivo general del proyecto es lograr ahorros energéticos y económicos a través de la implementación de medidas de eficiencia energética en Edificios de Oficinas de la Administración Pública Federal (EOAPF), que contribuyan a reducir emisiones de GEI y a demostrar su viabilidad para extender la implementación a otros edificios públicos. Los objetivos específicos son: (i) implementar medidas de eficiencia energética en EOAPF; y (</w:t>
      </w:r>
      <w:proofErr w:type="spellStart"/>
      <w:r w:rsidRPr="006F7DA6">
        <w:rPr>
          <w:rFonts w:asciiTheme="minorHAnsi" w:hAnsiTheme="minorHAnsi" w:eastAsiaTheme="minorEastAsia" w:cstheme="minorHAnsi"/>
          <w:sz w:val="22"/>
          <w:szCs w:val="22"/>
        </w:rPr>
        <w:t>ii</w:t>
      </w:r>
      <w:proofErr w:type="spellEnd"/>
      <w:r w:rsidRPr="006F7DA6">
        <w:rPr>
          <w:rFonts w:asciiTheme="minorHAnsi" w:hAnsiTheme="minorHAnsi" w:eastAsiaTheme="minorEastAsia" w:cstheme="minorHAnsi"/>
          <w:sz w:val="22"/>
          <w:szCs w:val="22"/>
        </w:rPr>
        <w:t>) fortalecer las capacidades Institucionales en materia de eficiencia energética de la CONUEE y de las instituciones beneficiadas con las inversiones del Proyecto.</w:t>
      </w:r>
    </w:p>
    <w:p w:rsidRPr="006F7DA6" w:rsidR="006F7DA6" w:rsidP="006F7DA6" w:rsidRDefault="006F7DA6" w14:paraId="7CFDC0E9" w14:textId="77777777">
      <w:pPr>
        <w:pStyle w:val="ListParagraph"/>
        <w:rPr>
          <w:rFonts w:asciiTheme="minorHAnsi" w:hAnsiTheme="minorHAnsi" w:eastAsiaTheme="minorEastAsia" w:cstheme="minorHAnsi"/>
          <w:sz w:val="22"/>
          <w:szCs w:val="22"/>
        </w:rPr>
      </w:pPr>
    </w:p>
    <w:p w:rsidR="007619D9" w:rsidP="008B4B9F" w:rsidRDefault="00D242D7" w14:paraId="35D61ABF" w14:textId="2AE1197B">
      <w:pPr>
        <w:pStyle w:val="ListParagraph"/>
        <w:numPr>
          <w:ilvl w:val="1"/>
          <w:numId w:val="1"/>
        </w:numPr>
        <w:ind w:left="993" w:hanging="709"/>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 xml:space="preserve">En cuanto al componente II relativo a </w:t>
      </w:r>
      <w:r w:rsidRPr="006F7DA6">
        <w:rPr>
          <w:rFonts w:asciiTheme="minorHAnsi" w:hAnsiTheme="minorHAnsi" w:eastAsiaTheme="minorEastAsia" w:cstheme="minorHAnsi"/>
          <w:sz w:val="22"/>
          <w:szCs w:val="22"/>
        </w:rPr>
        <w:t>fortalecer las capacidades Institucionales en materia de eficiencia energética de la CONUEE y de las instituciones beneficiadas con las inversiones del Proyecto</w:t>
      </w:r>
      <w:r>
        <w:rPr>
          <w:rFonts w:asciiTheme="minorHAnsi" w:hAnsiTheme="minorHAnsi" w:eastAsiaTheme="minorEastAsia" w:cstheme="minorHAnsi"/>
          <w:sz w:val="22"/>
          <w:szCs w:val="22"/>
        </w:rPr>
        <w:t xml:space="preserve">, contempla </w:t>
      </w:r>
      <w:r w:rsidRPr="00D242D7">
        <w:rPr>
          <w:rFonts w:asciiTheme="minorHAnsi" w:hAnsiTheme="minorHAnsi" w:eastAsiaTheme="minorEastAsia" w:cstheme="minorHAnsi"/>
          <w:sz w:val="22"/>
          <w:szCs w:val="22"/>
        </w:rPr>
        <w:t>el desarrollo de capacidades de las Dependencias y Entidades (</w:t>
      </w:r>
      <w:proofErr w:type="spellStart"/>
      <w:r w:rsidRPr="00D242D7">
        <w:rPr>
          <w:rFonts w:asciiTheme="minorHAnsi" w:hAnsiTheme="minorHAnsi" w:eastAsiaTheme="minorEastAsia" w:cstheme="minorHAnsi"/>
          <w:sz w:val="22"/>
          <w:szCs w:val="22"/>
        </w:rPr>
        <w:t>DyE</w:t>
      </w:r>
      <w:proofErr w:type="spellEnd"/>
      <w:r w:rsidRPr="00D242D7">
        <w:rPr>
          <w:rFonts w:asciiTheme="minorHAnsi" w:hAnsiTheme="minorHAnsi" w:eastAsiaTheme="minorEastAsia" w:cstheme="minorHAnsi"/>
          <w:sz w:val="22"/>
          <w:szCs w:val="22"/>
        </w:rPr>
        <w:t xml:space="preserve">) de la APF en la evaluación y cuantificación de potenciales de ahorro existentes, en la selección, adquisición, operación y mantenimiento de los equipos consumidores, así como, en la elaboración de propuestas para mejorar la EE. En particular se apoyará: (i) el desarrollo e implementación de un sistema de seguimiento del consumo y ahorros de energía en las </w:t>
      </w:r>
      <w:proofErr w:type="spellStart"/>
      <w:r w:rsidRPr="00D242D7">
        <w:rPr>
          <w:rFonts w:asciiTheme="minorHAnsi" w:hAnsiTheme="minorHAnsi" w:eastAsiaTheme="minorEastAsia" w:cstheme="minorHAnsi"/>
          <w:sz w:val="22"/>
          <w:szCs w:val="22"/>
        </w:rPr>
        <w:t>DyE</w:t>
      </w:r>
      <w:proofErr w:type="spellEnd"/>
      <w:r w:rsidRPr="00D242D7">
        <w:rPr>
          <w:rFonts w:asciiTheme="minorHAnsi" w:hAnsiTheme="minorHAnsi" w:eastAsiaTheme="minorEastAsia" w:cstheme="minorHAnsi"/>
          <w:sz w:val="22"/>
          <w:szCs w:val="22"/>
        </w:rPr>
        <w:t xml:space="preserve"> de la APF; (</w:t>
      </w:r>
      <w:proofErr w:type="spellStart"/>
      <w:r w:rsidRPr="00D242D7">
        <w:rPr>
          <w:rFonts w:asciiTheme="minorHAnsi" w:hAnsiTheme="minorHAnsi" w:eastAsiaTheme="minorEastAsia" w:cstheme="minorHAnsi"/>
          <w:sz w:val="22"/>
          <w:szCs w:val="22"/>
        </w:rPr>
        <w:t>ii</w:t>
      </w:r>
      <w:proofErr w:type="spellEnd"/>
      <w:r w:rsidRPr="00D242D7">
        <w:rPr>
          <w:rFonts w:asciiTheme="minorHAnsi" w:hAnsiTheme="minorHAnsi" w:eastAsiaTheme="minorEastAsia" w:cstheme="minorHAnsi"/>
          <w:sz w:val="22"/>
          <w:szCs w:val="22"/>
        </w:rPr>
        <w:t xml:space="preserve">) el diseño de una estrategia de desarrollo de capacidades y fortalecimiento institucional de las </w:t>
      </w:r>
      <w:proofErr w:type="spellStart"/>
      <w:r w:rsidRPr="00D242D7">
        <w:rPr>
          <w:rFonts w:asciiTheme="minorHAnsi" w:hAnsiTheme="minorHAnsi" w:eastAsiaTheme="minorEastAsia" w:cstheme="minorHAnsi"/>
          <w:sz w:val="22"/>
          <w:szCs w:val="22"/>
        </w:rPr>
        <w:t>DyE</w:t>
      </w:r>
      <w:proofErr w:type="spellEnd"/>
      <w:r w:rsidRPr="00D242D7">
        <w:rPr>
          <w:rFonts w:asciiTheme="minorHAnsi" w:hAnsiTheme="minorHAnsi" w:eastAsiaTheme="minorEastAsia" w:cstheme="minorHAnsi"/>
          <w:sz w:val="22"/>
          <w:szCs w:val="22"/>
        </w:rPr>
        <w:t xml:space="preserve"> de la APF en materia de EE; (</w:t>
      </w:r>
      <w:proofErr w:type="spellStart"/>
      <w:r w:rsidRPr="00D242D7">
        <w:rPr>
          <w:rFonts w:asciiTheme="minorHAnsi" w:hAnsiTheme="minorHAnsi" w:eastAsiaTheme="minorEastAsia" w:cstheme="minorHAnsi"/>
          <w:sz w:val="22"/>
          <w:szCs w:val="22"/>
        </w:rPr>
        <w:t>iii</w:t>
      </w:r>
      <w:proofErr w:type="spellEnd"/>
      <w:r w:rsidRPr="00D242D7">
        <w:rPr>
          <w:rFonts w:asciiTheme="minorHAnsi" w:hAnsiTheme="minorHAnsi" w:eastAsiaTheme="minorEastAsia" w:cstheme="minorHAnsi"/>
          <w:sz w:val="22"/>
          <w:szCs w:val="22"/>
        </w:rPr>
        <w:t>) desarrollo de capacidades en la operación, control y mantenimiento de los equipos de alta eficiencia que se instalarán como resultado del proyecto; y (</w:t>
      </w:r>
      <w:proofErr w:type="spellStart"/>
      <w:r w:rsidRPr="00D242D7">
        <w:rPr>
          <w:rFonts w:asciiTheme="minorHAnsi" w:hAnsiTheme="minorHAnsi" w:eastAsiaTheme="minorEastAsia" w:cstheme="minorHAnsi"/>
          <w:sz w:val="22"/>
          <w:szCs w:val="22"/>
        </w:rPr>
        <w:t>iv</w:t>
      </w:r>
      <w:proofErr w:type="spellEnd"/>
      <w:r w:rsidRPr="00D242D7">
        <w:rPr>
          <w:rFonts w:asciiTheme="minorHAnsi" w:hAnsiTheme="minorHAnsi" w:eastAsiaTheme="minorEastAsia" w:cstheme="minorHAnsi"/>
          <w:sz w:val="22"/>
          <w:szCs w:val="22"/>
        </w:rPr>
        <w:t>) actividades de apoyo a la gestión del proyecto.</w:t>
      </w:r>
    </w:p>
    <w:p w:rsidRPr="006F7DA6" w:rsidR="006F7DA6" w:rsidP="006F7DA6" w:rsidRDefault="006F7DA6" w14:paraId="3F7E7B2B" w14:textId="77777777">
      <w:pPr>
        <w:pStyle w:val="ListParagraph"/>
        <w:rPr>
          <w:rFonts w:asciiTheme="minorHAnsi" w:hAnsiTheme="minorHAnsi" w:eastAsiaTheme="minorEastAsia" w:cstheme="minorHAnsi"/>
          <w:sz w:val="22"/>
          <w:szCs w:val="22"/>
        </w:rPr>
      </w:pPr>
    </w:p>
    <w:p w:rsidR="00D242D7" w:rsidP="008B4B9F" w:rsidRDefault="00D242D7" w14:paraId="7A96157C" w14:textId="225E011C">
      <w:pPr>
        <w:pStyle w:val="ListParagraph"/>
        <w:numPr>
          <w:ilvl w:val="1"/>
          <w:numId w:val="1"/>
        </w:numPr>
        <w:ind w:left="993" w:hanging="709"/>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 xml:space="preserve">Dada la importancia del proyecto, específicamente en el rubro de capacitación, la </w:t>
      </w:r>
      <w:r w:rsidR="006F7DA6">
        <w:rPr>
          <w:rFonts w:asciiTheme="minorHAnsi" w:hAnsiTheme="minorHAnsi" w:eastAsiaTheme="minorEastAsia" w:cstheme="minorHAnsi"/>
          <w:sz w:val="22"/>
          <w:szCs w:val="22"/>
        </w:rPr>
        <w:t>SENER solicitó el apoyo</w:t>
      </w:r>
      <w:r w:rsidRPr="00D242D7">
        <w:rPr>
          <w:rFonts w:asciiTheme="minorHAnsi" w:hAnsiTheme="minorHAnsi" w:eastAsiaTheme="minorEastAsia" w:cstheme="minorHAnsi"/>
          <w:sz w:val="22"/>
          <w:szCs w:val="22"/>
        </w:rPr>
        <w:t xml:space="preserve"> del BID para </w:t>
      </w:r>
      <w:r>
        <w:rPr>
          <w:rFonts w:asciiTheme="minorHAnsi" w:hAnsiTheme="minorHAnsi" w:eastAsiaTheme="minorEastAsia" w:cstheme="minorHAnsi"/>
          <w:sz w:val="22"/>
          <w:szCs w:val="22"/>
        </w:rPr>
        <w:t xml:space="preserve">realizar el </w:t>
      </w:r>
      <w:r w:rsidRPr="00D242D7">
        <w:rPr>
          <w:rFonts w:asciiTheme="minorHAnsi" w:hAnsiTheme="minorHAnsi" w:eastAsiaTheme="minorEastAsia" w:cstheme="minorHAnsi"/>
          <w:sz w:val="22"/>
          <w:szCs w:val="22"/>
        </w:rPr>
        <w:t xml:space="preserve">diseño de una estrategia de desarrollo de capacidades y fortalecimiento institucional de las </w:t>
      </w:r>
      <w:r w:rsidR="00267DF7">
        <w:rPr>
          <w:rFonts w:asciiTheme="minorHAnsi" w:hAnsiTheme="minorHAnsi" w:eastAsiaTheme="minorEastAsia" w:cstheme="minorHAnsi"/>
          <w:sz w:val="22"/>
          <w:szCs w:val="22"/>
        </w:rPr>
        <w:t xml:space="preserve">dependencias y entidades </w:t>
      </w:r>
      <w:r w:rsidRPr="00D242D7">
        <w:rPr>
          <w:rFonts w:asciiTheme="minorHAnsi" w:hAnsiTheme="minorHAnsi" w:eastAsiaTheme="minorEastAsia" w:cstheme="minorHAnsi"/>
          <w:sz w:val="22"/>
          <w:szCs w:val="22"/>
        </w:rPr>
        <w:t xml:space="preserve">de la APF en materia de </w:t>
      </w:r>
      <w:r w:rsidR="00267DF7">
        <w:rPr>
          <w:rFonts w:asciiTheme="minorHAnsi" w:hAnsiTheme="minorHAnsi" w:eastAsiaTheme="minorEastAsia" w:cstheme="minorHAnsi"/>
          <w:sz w:val="22"/>
          <w:szCs w:val="22"/>
        </w:rPr>
        <w:t>eficiencia energética</w:t>
      </w:r>
      <w:r w:rsidRPr="00D242D7">
        <w:rPr>
          <w:rFonts w:asciiTheme="minorHAnsi" w:hAnsiTheme="minorHAnsi" w:eastAsiaTheme="minorEastAsia" w:cstheme="minorHAnsi"/>
          <w:sz w:val="22"/>
          <w:szCs w:val="22"/>
        </w:rPr>
        <w:t xml:space="preserve">, que permitirá </w:t>
      </w:r>
      <w:r w:rsidR="00267DF7">
        <w:rPr>
          <w:rFonts w:asciiTheme="minorHAnsi" w:hAnsiTheme="minorHAnsi" w:eastAsiaTheme="minorEastAsia" w:cstheme="minorHAnsi"/>
          <w:sz w:val="22"/>
          <w:szCs w:val="22"/>
        </w:rPr>
        <w:t xml:space="preserve">la operación y </w:t>
      </w:r>
      <w:r w:rsidRPr="00D242D7">
        <w:rPr>
          <w:rFonts w:asciiTheme="minorHAnsi" w:hAnsiTheme="minorHAnsi" w:eastAsiaTheme="minorEastAsia" w:cstheme="minorHAnsi"/>
          <w:sz w:val="22"/>
          <w:szCs w:val="22"/>
        </w:rPr>
        <w:t xml:space="preserve">mantenimiento necesario </w:t>
      </w:r>
      <w:r w:rsidR="00267DF7">
        <w:rPr>
          <w:rFonts w:asciiTheme="minorHAnsi" w:hAnsiTheme="minorHAnsi" w:eastAsiaTheme="minorEastAsia" w:cstheme="minorHAnsi"/>
          <w:sz w:val="22"/>
          <w:szCs w:val="22"/>
        </w:rPr>
        <w:t xml:space="preserve">a los sistemas y equipos, así como la identificación e implementación de medidas </w:t>
      </w:r>
      <w:r w:rsidRPr="00D242D7">
        <w:rPr>
          <w:rFonts w:asciiTheme="minorHAnsi" w:hAnsiTheme="minorHAnsi" w:eastAsiaTheme="minorEastAsia" w:cstheme="minorHAnsi"/>
          <w:sz w:val="22"/>
          <w:szCs w:val="22"/>
        </w:rPr>
        <w:t xml:space="preserve">para </w:t>
      </w:r>
      <w:r w:rsidR="00267DF7">
        <w:rPr>
          <w:rFonts w:asciiTheme="minorHAnsi" w:hAnsiTheme="minorHAnsi" w:eastAsiaTheme="minorEastAsia" w:cstheme="minorHAnsi"/>
          <w:sz w:val="22"/>
          <w:szCs w:val="22"/>
        </w:rPr>
        <w:t xml:space="preserve">hacer un uso eficiente de la energía y </w:t>
      </w:r>
      <w:r w:rsidRPr="00D242D7">
        <w:rPr>
          <w:rFonts w:asciiTheme="minorHAnsi" w:hAnsiTheme="minorHAnsi" w:eastAsiaTheme="minorEastAsia" w:cstheme="minorHAnsi"/>
          <w:sz w:val="22"/>
          <w:szCs w:val="22"/>
        </w:rPr>
        <w:t xml:space="preserve">lograr ahorros </w:t>
      </w:r>
      <w:r w:rsidR="00267DF7">
        <w:rPr>
          <w:rFonts w:asciiTheme="minorHAnsi" w:hAnsiTheme="minorHAnsi" w:eastAsiaTheme="minorEastAsia" w:cstheme="minorHAnsi"/>
          <w:sz w:val="22"/>
          <w:szCs w:val="22"/>
        </w:rPr>
        <w:t>de energía y económicos</w:t>
      </w:r>
      <w:r>
        <w:rPr>
          <w:rFonts w:asciiTheme="minorHAnsi" w:hAnsiTheme="minorHAnsi" w:eastAsiaTheme="minorEastAsia" w:cstheme="minorHAnsi"/>
          <w:sz w:val="22"/>
          <w:szCs w:val="22"/>
        </w:rPr>
        <w:t>.</w:t>
      </w:r>
    </w:p>
    <w:p w:rsidRPr="00D242D7" w:rsidR="00D242D7" w:rsidP="00D242D7" w:rsidRDefault="00D242D7" w14:paraId="6AC33353" w14:textId="77777777">
      <w:pPr>
        <w:pStyle w:val="ListParagraph"/>
        <w:rPr>
          <w:rFonts w:asciiTheme="minorHAnsi" w:hAnsiTheme="minorHAnsi" w:eastAsiaTheme="minorEastAsia" w:cstheme="minorHAnsi"/>
          <w:sz w:val="22"/>
          <w:szCs w:val="22"/>
        </w:rPr>
      </w:pPr>
    </w:p>
    <w:p w:rsidR="006F7DA6" w:rsidP="003A552E" w:rsidRDefault="006F7DA6" w14:paraId="78EA9A0B" w14:textId="1B892445">
      <w:pPr>
        <w:pStyle w:val="ListParagraph"/>
        <w:numPr>
          <w:ilvl w:val="1"/>
          <w:numId w:val="1"/>
        </w:numPr>
        <w:ind w:left="993" w:hanging="709"/>
        <w:jc w:val="both"/>
        <w:rPr>
          <w:rFonts w:asciiTheme="minorHAnsi" w:hAnsiTheme="minorHAnsi" w:eastAsiaTheme="minorEastAsia" w:cstheme="minorHAnsi"/>
          <w:sz w:val="22"/>
          <w:szCs w:val="22"/>
        </w:rPr>
      </w:pPr>
      <w:r w:rsidRPr="006F7DA6">
        <w:rPr>
          <w:rFonts w:asciiTheme="minorHAnsi" w:hAnsiTheme="minorHAnsi" w:eastAsiaTheme="minorEastAsia" w:cstheme="minorHAnsi"/>
          <w:sz w:val="22"/>
          <w:szCs w:val="22"/>
        </w:rPr>
        <w:lastRenderedPageBreak/>
        <w:t xml:space="preserve">La Cooperación Técnica (CT) ME-T1359 </w:t>
      </w:r>
      <w:r>
        <w:rPr>
          <w:rFonts w:asciiTheme="minorHAnsi" w:hAnsiTheme="minorHAnsi" w:eastAsiaTheme="minorEastAsia" w:cstheme="minorHAnsi"/>
          <w:sz w:val="22"/>
          <w:szCs w:val="22"/>
        </w:rPr>
        <w:t>“</w:t>
      </w:r>
      <w:r w:rsidRPr="006F7DA6">
        <w:rPr>
          <w:rFonts w:asciiTheme="minorHAnsi" w:hAnsiTheme="minorHAnsi" w:eastAsiaTheme="minorEastAsia" w:cstheme="minorHAnsi"/>
          <w:sz w:val="22"/>
          <w:szCs w:val="22"/>
        </w:rPr>
        <w:t>Apoyo al Proyecto de Eficiencia Energética en Edificios de Oficinas de la Administración Pública Federal</w:t>
      </w:r>
      <w:r>
        <w:rPr>
          <w:rFonts w:asciiTheme="minorHAnsi" w:hAnsiTheme="minorHAnsi" w:eastAsiaTheme="minorEastAsia" w:cstheme="minorHAnsi"/>
          <w:sz w:val="22"/>
          <w:szCs w:val="22"/>
        </w:rPr>
        <w:t xml:space="preserve">” </w:t>
      </w:r>
      <w:r w:rsidRPr="006F7DA6">
        <w:rPr>
          <w:rFonts w:asciiTheme="minorHAnsi" w:hAnsiTheme="minorHAnsi" w:eastAsiaTheme="minorEastAsia" w:cstheme="minorHAnsi"/>
          <w:sz w:val="22"/>
          <w:szCs w:val="22"/>
        </w:rPr>
        <w:t xml:space="preserve">tiene por objetivo general apoyar al </w:t>
      </w:r>
      <w:r w:rsidR="00D242D7">
        <w:rPr>
          <w:rFonts w:asciiTheme="minorHAnsi" w:hAnsiTheme="minorHAnsi" w:eastAsiaTheme="minorEastAsia" w:cstheme="minorHAnsi"/>
          <w:sz w:val="22"/>
          <w:szCs w:val="22"/>
        </w:rPr>
        <w:t>Gobierno de México</w:t>
      </w:r>
      <w:r w:rsidRPr="006F7DA6">
        <w:rPr>
          <w:rFonts w:asciiTheme="minorHAnsi" w:hAnsiTheme="minorHAnsi" w:eastAsiaTheme="minorEastAsia" w:cstheme="minorHAnsi"/>
          <w:sz w:val="22"/>
          <w:szCs w:val="22"/>
        </w:rPr>
        <w:t xml:space="preserve">, específicamente </w:t>
      </w:r>
      <w:r w:rsidR="00D242D7">
        <w:rPr>
          <w:rFonts w:asciiTheme="minorHAnsi" w:hAnsiTheme="minorHAnsi" w:eastAsiaTheme="minorEastAsia" w:cstheme="minorHAnsi"/>
          <w:sz w:val="22"/>
          <w:szCs w:val="22"/>
        </w:rPr>
        <w:t xml:space="preserve">a </w:t>
      </w:r>
      <w:r w:rsidRPr="006F7DA6">
        <w:rPr>
          <w:rFonts w:asciiTheme="minorHAnsi" w:hAnsiTheme="minorHAnsi" w:eastAsiaTheme="minorEastAsia" w:cstheme="minorHAnsi"/>
          <w:sz w:val="22"/>
          <w:szCs w:val="22"/>
        </w:rPr>
        <w:t>la SENER y a las instituciones participantes en la implementación del Proyecto de Eficiencia Energética en EOAPF, en la identificación e implementación de mejoras en la ejecución del Proyecto de EE en EOAPF; en la generación, registro y procesamiento de la información necesaria que permita expandir la implementación del Proyecto a otros edificios de la APF, como son escuelas y hospitales; identificación de oportunidades y potenciales de aprovechamiento de ER, y en la elaboración de productos de conocimiento para compartir experiencias e impulsar la EE y la ER a nivel subnacional.</w:t>
      </w:r>
    </w:p>
    <w:p w:rsidRPr="00D242D7" w:rsidR="00D242D7" w:rsidP="00D242D7" w:rsidRDefault="00D242D7" w14:paraId="1A42F4E4" w14:textId="77777777">
      <w:pPr>
        <w:pStyle w:val="ListParagraph"/>
        <w:rPr>
          <w:rFonts w:asciiTheme="minorHAnsi" w:hAnsiTheme="minorHAnsi" w:eastAsiaTheme="minorEastAsia" w:cstheme="minorHAnsi"/>
          <w:sz w:val="22"/>
          <w:szCs w:val="22"/>
        </w:rPr>
      </w:pPr>
    </w:p>
    <w:p w:rsidRPr="006F7DA6" w:rsidR="00D242D7" w:rsidP="00D242D7" w:rsidRDefault="00D242D7" w14:paraId="77412C07" w14:textId="102E43F1">
      <w:pPr>
        <w:pStyle w:val="ListParagraph"/>
        <w:numPr>
          <w:ilvl w:val="1"/>
          <w:numId w:val="1"/>
        </w:numPr>
        <w:ind w:left="993" w:hanging="709"/>
        <w:jc w:val="both"/>
        <w:rPr>
          <w:rFonts w:asciiTheme="minorHAnsi" w:hAnsiTheme="minorHAnsi" w:eastAsiaTheme="minorEastAsia" w:cstheme="minorHAnsi"/>
          <w:sz w:val="22"/>
          <w:szCs w:val="22"/>
        </w:rPr>
      </w:pPr>
      <w:r w:rsidRPr="00D242D7">
        <w:rPr>
          <w:rFonts w:asciiTheme="minorHAnsi" w:hAnsiTheme="minorHAnsi" w:eastAsiaTheme="minorEastAsia" w:cstheme="minorHAnsi"/>
          <w:sz w:val="22"/>
          <w:szCs w:val="22"/>
        </w:rPr>
        <w:t xml:space="preserve">En ese sentido, se busca fortalecer la capacidad de manejo y control de los responsables del control y mantenimiento de los equipos de </w:t>
      </w:r>
      <w:r w:rsidR="00CD00C0">
        <w:rPr>
          <w:rFonts w:asciiTheme="minorHAnsi" w:hAnsiTheme="minorHAnsi" w:eastAsiaTheme="minorEastAsia" w:cstheme="minorHAnsi"/>
          <w:sz w:val="22"/>
          <w:szCs w:val="22"/>
        </w:rPr>
        <w:t>a</w:t>
      </w:r>
      <w:r w:rsidRPr="00D242D7">
        <w:rPr>
          <w:rFonts w:asciiTheme="minorHAnsi" w:hAnsiTheme="minorHAnsi" w:eastAsiaTheme="minorEastAsia" w:cstheme="minorHAnsi"/>
          <w:sz w:val="22"/>
          <w:szCs w:val="22"/>
        </w:rPr>
        <w:t xml:space="preserve">ire </w:t>
      </w:r>
      <w:r w:rsidR="00CD00C0">
        <w:rPr>
          <w:rFonts w:asciiTheme="minorHAnsi" w:hAnsiTheme="minorHAnsi" w:eastAsiaTheme="minorEastAsia" w:cstheme="minorHAnsi"/>
          <w:sz w:val="22"/>
          <w:szCs w:val="22"/>
        </w:rPr>
        <w:t>a</w:t>
      </w:r>
      <w:r w:rsidRPr="00D242D7">
        <w:rPr>
          <w:rFonts w:asciiTheme="minorHAnsi" w:hAnsiTheme="minorHAnsi" w:eastAsiaTheme="minorEastAsia" w:cstheme="minorHAnsi"/>
          <w:sz w:val="22"/>
          <w:szCs w:val="22"/>
        </w:rPr>
        <w:t>condicionado e Iluminación de los EOAPF, por lo cual se propone la contratación</w:t>
      </w:r>
      <w:r w:rsidR="00CD00C0">
        <w:rPr>
          <w:rFonts w:asciiTheme="minorHAnsi" w:hAnsiTheme="minorHAnsi" w:eastAsiaTheme="minorEastAsia" w:cstheme="minorHAnsi"/>
          <w:sz w:val="22"/>
          <w:szCs w:val="22"/>
        </w:rPr>
        <w:t xml:space="preserve"> de una firma consultora que realice </w:t>
      </w:r>
      <w:r w:rsidRPr="00D242D7">
        <w:rPr>
          <w:rFonts w:asciiTheme="minorHAnsi" w:hAnsiTheme="minorHAnsi" w:eastAsiaTheme="minorEastAsia" w:cstheme="minorHAnsi"/>
          <w:sz w:val="22"/>
          <w:szCs w:val="22"/>
        </w:rPr>
        <w:t>el diseño de la estrategia de capacitación en eficiencia energética</w:t>
      </w:r>
      <w:r w:rsidR="00CD00C0">
        <w:rPr>
          <w:rFonts w:asciiTheme="minorHAnsi" w:hAnsiTheme="minorHAnsi" w:eastAsiaTheme="minorEastAsia" w:cstheme="minorHAnsi"/>
          <w:sz w:val="22"/>
          <w:szCs w:val="22"/>
        </w:rPr>
        <w:t xml:space="preserve"> y desarrolle los materiales correspondientes</w:t>
      </w:r>
      <w:r w:rsidRPr="00D242D7">
        <w:rPr>
          <w:rFonts w:asciiTheme="minorHAnsi" w:hAnsiTheme="minorHAnsi" w:eastAsiaTheme="minorEastAsia" w:cstheme="minorHAnsi"/>
          <w:sz w:val="22"/>
          <w:szCs w:val="22"/>
        </w:rPr>
        <w:t>.</w:t>
      </w:r>
    </w:p>
    <w:p w:rsidRPr="0020387D" w:rsidR="00965434" w:rsidP="00837489" w:rsidRDefault="00965434" w14:paraId="7E93EE92" w14:textId="77777777">
      <w:pPr>
        <w:ind w:left="360"/>
        <w:contextualSpacing/>
        <w:jc w:val="both"/>
        <w:rPr>
          <w:rFonts w:asciiTheme="minorHAnsi" w:hAnsiTheme="minorHAnsi" w:eastAsiaTheme="minorEastAsia" w:cstheme="minorHAnsi"/>
          <w:sz w:val="22"/>
          <w:szCs w:val="22"/>
        </w:rPr>
      </w:pPr>
    </w:p>
    <w:p w:rsidR="00965434" w:rsidP="00A44AEE" w:rsidRDefault="00965434" w14:paraId="33B1143B" w14:textId="3178213E">
      <w:pPr>
        <w:ind w:left="540"/>
        <w:contextualSpacing/>
        <w:jc w:val="both"/>
        <w:rPr>
          <w:rFonts w:asciiTheme="minorHAnsi" w:hAnsiTheme="minorHAnsi" w:eastAsiaTheme="minorHAnsi" w:cstheme="minorHAnsi"/>
          <w:b/>
          <w:sz w:val="22"/>
          <w:szCs w:val="22"/>
          <w:u w:val="single"/>
        </w:rPr>
      </w:pPr>
    </w:p>
    <w:p w:rsidRPr="00BB7F3E" w:rsidR="005247CD" w:rsidP="00A44AEE" w:rsidRDefault="008C05BD" w14:paraId="6659163B" w14:textId="3C470636">
      <w:pPr>
        <w:widowControl w:val="0"/>
        <w:numPr>
          <w:ilvl w:val="0"/>
          <w:numId w:val="1"/>
        </w:numPr>
        <w:contextualSpacing/>
        <w:jc w:val="both"/>
        <w:rPr>
          <w:rFonts w:asciiTheme="minorHAnsi" w:hAnsiTheme="minorHAnsi" w:eastAsiaTheme="minorHAnsi" w:cstheme="minorHAnsi"/>
          <w:b/>
          <w:sz w:val="22"/>
          <w:szCs w:val="22"/>
          <w:u w:val="single"/>
        </w:rPr>
      </w:pPr>
      <w:r w:rsidRPr="00BB7F3E">
        <w:rPr>
          <w:rFonts w:asciiTheme="minorHAnsi" w:hAnsiTheme="minorHAnsi" w:eastAsiaTheme="minorHAnsi" w:cstheme="minorHAnsi"/>
          <w:b/>
          <w:sz w:val="22"/>
          <w:szCs w:val="22"/>
          <w:u w:val="single"/>
        </w:rPr>
        <w:t>Objetivo</w:t>
      </w:r>
    </w:p>
    <w:p w:rsidRPr="00BB7F3E" w:rsidR="005247CD" w:rsidP="00A44AEE" w:rsidRDefault="008C05BD" w14:paraId="6659163C" w14:textId="38305766">
      <w:pPr>
        <w:ind w:left="360"/>
        <w:contextualSpacing/>
        <w:jc w:val="both"/>
        <w:rPr>
          <w:rFonts w:asciiTheme="minorHAnsi" w:hAnsiTheme="minorHAnsi" w:eastAsiaTheme="minorHAnsi" w:cstheme="minorHAnsi"/>
          <w:b/>
          <w:sz w:val="22"/>
          <w:szCs w:val="22"/>
          <w:u w:val="single"/>
        </w:rPr>
      </w:pPr>
      <w:r w:rsidRPr="00BB7F3E">
        <w:rPr>
          <w:rFonts w:asciiTheme="minorHAnsi" w:hAnsiTheme="minorHAnsi" w:eastAsiaTheme="minorHAnsi" w:cstheme="minorHAnsi"/>
          <w:b/>
          <w:sz w:val="22"/>
          <w:szCs w:val="22"/>
          <w:u w:val="single"/>
        </w:rPr>
        <w:t xml:space="preserve"> </w:t>
      </w:r>
    </w:p>
    <w:p w:rsidRPr="00A125D8" w:rsidR="008D6C94" w:rsidP="004F20DB" w:rsidRDefault="004B4DA1" w14:paraId="796F3CFE" w14:textId="042C0B5D">
      <w:pPr>
        <w:pStyle w:val="ListParagraph"/>
        <w:numPr>
          <w:ilvl w:val="1"/>
          <w:numId w:val="1"/>
        </w:numPr>
        <w:ind w:left="993" w:hanging="709"/>
        <w:jc w:val="both"/>
        <w:rPr>
          <w:rFonts w:asciiTheme="minorHAnsi" w:hAnsiTheme="minorHAnsi" w:eastAsiaTheme="minorEastAsia" w:cstheme="minorHAnsi"/>
          <w:sz w:val="22"/>
          <w:szCs w:val="22"/>
        </w:rPr>
      </w:pPr>
      <w:bookmarkStart w:name="_Hlk72236024" w:id="1"/>
      <w:r w:rsidRPr="00A125D8">
        <w:rPr>
          <w:rFonts w:asciiTheme="minorHAnsi" w:hAnsiTheme="minorHAnsi" w:eastAsiaTheme="minorEastAsia" w:cstheme="minorHAnsi"/>
          <w:sz w:val="22"/>
          <w:szCs w:val="22"/>
        </w:rPr>
        <w:t>El objetivo principal de esta consultoría</w:t>
      </w:r>
      <w:r w:rsidRPr="00A125D8" w:rsidR="00031680">
        <w:rPr>
          <w:rFonts w:asciiTheme="minorHAnsi" w:hAnsiTheme="minorHAnsi" w:eastAsiaTheme="minorEastAsia" w:cstheme="minorHAnsi"/>
          <w:sz w:val="22"/>
          <w:szCs w:val="22"/>
        </w:rPr>
        <w:t xml:space="preserve"> es</w:t>
      </w:r>
      <w:r w:rsidRPr="00A125D8" w:rsidR="0096059F">
        <w:rPr>
          <w:rFonts w:asciiTheme="minorHAnsi" w:hAnsiTheme="minorHAnsi" w:eastAsiaTheme="minorEastAsia" w:cstheme="minorHAnsi"/>
          <w:sz w:val="22"/>
          <w:szCs w:val="22"/>
        </w:rPr>
        <w:t xml:space="preserve"> de</w:t>
      </w:r>
      <w:r w:rsidRPr="00A125D8" w:rsidR="008D6C94">
        <w:rPr>
          <w:rFonts w:asciiTheme="minorHAnsi" w:hAnsiTheme="minorHAnsi" w:eastAsiaTheme="minorEastAsia" w:cstheme="minorHAnsi"/>
          <w:sz w:val="22"/>
          <w:szCs w:val="22"/>
        </w:rPr>
        <w:t xml:space="preserve">sarrollar una </w:t>
      </w:r>
      <w:r w:rsidRPr="00A125D8" w:rsidR="00B04DAF">
        <w:rPr>
          <w:rFonts w:asciiTheme="minorHAnsi" w:hAnsiTheme="minorHAnsi" w:eastAsiaTheme="minorEastAsia" w:cstheme="minorHAnsi"/>
          <w:sz w:val="22"/>
          <w:szCs w:val="22"/>
        </w:rPr>
        <w:t xml:space="preserve">estrategia de </w:t>
      </w:r>
      <w:r w:rsidRPr="00A125D8" w:rsidR="008D6C94">
        <w:rPr>
          <w:rFonts w:asciiTheme="minorHAnsi" w:hAnsiTheme="minorHAnsi" w:eastAsiaTheme="minorEastAsia" w:cstheme="minorHAnsi"/>
          <w:sz w:val="22"/>
          <w:szCs w:val="22"/>
        </w:rPr>
        <w:t>capacitación a funcionarios de la Administración Pública Federal</w:t>
      </w:r>
      <w:r w:rsidRPr="00A125D8" w:rsidR="00A125D8">
        <w:rPr>
          <w:rFonts w:asciiTheme="minorHAnsi" w:hAnsiTheme="minorHAnsi" w:eastAsiaTheme="minorEastAsia" w:cstheme="minorHAnsi"/>
          <w:sz w:val="22"/>
          <w:szCs w:val="22"/>
        </w:rPr>
        <w:t xml:space="preserve"> y </w:t>
      </w:r>
      <w:r w:rsidR="00AB009A">
        <w:rPr>
          <w:rFonts w:asciiTheme="minorHAnsi" w:hAnsiTheme="minorHAnsi" w:eastAsiaTheme="minorEastAsia" w:cstheme="minorHAnsi"/>
          <w:sz w:val="22"/>
          <w:szCs w:val="22"/>
        </w:rPr>
        <w:t>desarrollar</w:t>
      </w:r>
      <w:r w:rsidR="003D3A4B">
        <w:rPr>
          <w:rFonts w:asciiTheme="minorHAnsi" w:hAnsiTheme="minorHAnsi" w:eastAsiaTheme="minorEastAsia" w:cstheme="minorHAnsi"/>
          <w:sz w:val="22"/>
          <w:szCs w:val="22"/>
        </w:rPr>
        <w:t xml:space="preserve"> </w:t>
      </w:r>
      <w:r w:rsidRPr="00A125D8" w:rsidR="00A125D8">
        <w:rPr>
          <w:rFonts w:asciiTheme="minorHAnsi" w:hAnsiTheme="minorHAnsi" w:eastAsiaTheme="minorEastAsia" w:cstheme="minorHAnsi"/>
          <w:sz w:val="22"/>
          <w:szCs w:val="22"/>
        </w:rPr>
        <w:t xml:space="preserve">los </w:t>
      </w:r>
      <w:r w:rsidR="003D3A4B">
        <w:rPr>
          <w:rFonts w:asciiTheme="minorHAnsi" w:hAnsiTheme="minorHAnsi" w:eastAsiaTheme="minorEastAsia" w:cstheme="minorHAnsi"/>
          <w:sz w:val="22"/>
          <w:szCs w:val="22"/>
        </w:rPr>
        <w:t xml:space="preserve">contenidos </w:t>
      </w:r>
      <w:r w:rsidRPr="00A125D8" w:rsidR="00A125D8">
        <w:rPr>
          <w:rFonts w:asciiTheme="minorHAnsi" w:hAnsiTheme="minorHAnsi" w:eastAsiaTheme="minorEastAsia" w:cstheme="minorHAnsi"/>
          <w:sz w:val="22"/>
          <w:szCs w:val="22"/>
        </w:rPr>
        <w:t>de capacitación en</w:t>
      </w:r>
      <w:r w:rsidR="002001C0">
        <w:rPr>
          <w:rFonts w:asciiTheme="minorHAnsi" w:hAnsiTheme="minorHAnsi" w:eastAsiaTheme="minorEastAsia" w:cstheme="minorHAnsi"/>
          <w:sz w:val="22"/>
          <w:szCs w:val="22"/>
        </w:rPr>
        <w:t xml:space="preserve"> materia de adquisición, operación y mantenimiento de instalaciones y equipos de alto consumo de electricidad para lograr la máxima eficiencia energética en las edificaciones.</w:t>
      </w:r>
    </w:p>
    <w:p w:rsidRPr="008D6C94" w:rsidR="008D6C94" w:rsidP="008D6C94" w:rsidRDefault="008D6C94" w14:paraId="703BB53C" w14:textId="77777777">
      <w:pPr>
        <w:pStyle w:val="ListParagraph"/>
        <w:rPr>
          <w:rFonts w:asciiTheme="minorHAnsi" w:hAnsiTheme="minorHAnsi" w:eastAsiaTheme="minorEastAsia" w:cstheme="minorHAnsi"/>
          <w:sz w:val="22"/>
          <w:szCs w:val="22"/>
        </w:rPr>
      </w:pPr>
    </w:p>
    <w:p w:rsidR="00DF25D8" w:rsidP="008D6C94" w:rsidRDefault="00DF25D8" w14:paraId="7CC73A8E" w14:textId="2423959C">
      <w:pPr>
        <w:pStyle w:val="ListParagraph"/>
        <w:numPr>
          <w:ilvl w:val="1"/>
          <w:numId w:val="1"/>
        </w:numPr>
        <w:ind w:left="993" w:hanging="709"/>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L</w:t>
      </w:r>
      <w:r w:rsidR="00A125D8">
        <w:rPr>
          <w:rFonts w:asciiTheme="minorHAnsi" w:hAnsiTheme="minorHAnsi" w:eastAsiaTheme="minorEastAsia" w:cstheme="minorHAnsi"/>
          <w:sz w:val="22"/>
          <w:szCs w:val="22"/>
        </w:rPr>
        <w:t>os productos de esta consultoría estará</w:t>
      </w:r>
      <w:r>
        <w:rPr>
          <w:rFonts w:asciiTheme="minorHAnsi" w:hAnsiTheme="minorHAnsi" w:eastAsiaTheme="minorEastAsia" w:cstheme="minorHAnsi"/>
          <w:sz w:val="22"/>
          <w:szCs w:val="22"/>
        </w:rPr>
        <w:t>n</w:t>
      </w:r>
      <w:r w:rsidR="00A125D8">
        <w:rPr>
          <w:rFonts w:asciiTheme="minorHAnsi" w:hAnsiTheme="minorHAnsi" w:eastAsiaTheme="minorEastAsia" w:cstheme="minorHAnsi"/>
          <w:sz w:val="22"/>
          <w:szCs w:val="22"/>
        </w:rPr>
        <w:t xml:space="preserve"> </w:t>
      </w:r>
      <w:r w:rsidR="00391121">
        <w:rPr>
          <w:rFonts w:asciiTheme="minorHAnsi" w:hAnsiTheme="minorHAnsi" w:eastAsiaTheme="minorEastAsia" w:cstheme="minorHAnsi"/>
          <w:sz w:val="22"/>
          <w:szCs w:val="22"/>
        </w:rPr>
        <w:t>enfocados</w:t>
      </w:r>
      <w:r>
        <w:rPr>
          <w:rFonts w:asciiTheme="minorHAnsi" w:hAnsiTheme="minorHAnsi" w:eastAsiaTheme="minorEastAsia" w:cstheme="minorHAnsi"/>
          <w:sz w:val="22"/>
          <w:szCs w:val="22"/>
        </w:rPr>
        <w:t xml:space="preserve"> en asegurar que la capacitación brindada a los funcionarios públicos de la APF sea robusta en materia de eficiencia energética, cubra todos los aspectos </w:t>
      </w:r>
      <w:r w:rsidR="00391121">
        <w:rPr>
          <w:rFonts w:asciiTheme="minorHAnsi" w:hAnsiTheme="minorHAnsi" w:eastAsiaTheme="minorEastAsia" w:cstheme="minorHAnsi"/>
          <w:sz w:val="22"/>
          <w:szCs w:val="22"/>
        </w:rPr>
        <w:t xml:space="preserve">requeridos para identificar, evaluar e implementar medidas de eficiencia energética y lograr ahorros energéticos y económicos, </w:t>
      </w:r>
      <w:r w:rsidR="002001C0">
        <w:rPr>
          <w:rFonts w:asciiTheme="minorHAnsi" w:hAnsiTheme="minorHAnsi" w:eastAsiaTheme="minorEastAsia" w:cstheme="minorHAnsi"/>
          <w:sz w:val="22"/>
          <w:szCs w:val="22"/>
        </w:rPr>
        <w:t>mediante acciones técnicamente factibles</w:t>
      </w:r>
      <w:r w:rsidR="00391121">
        <w:rPr>
          <w:rFonts w:asciiTheme="minorHAnsi" w:hAnsiTheme="minorHAnsi" w:eastAsiaTheme="minorEastAsia" w:cstheme="minorHAnsi"/>
          <w:sz w:val="22"/>
          <w:szCs w:val="22"/>
        </w:rPr>
        <w:t>, medible</w:t>
      </w:r>
      <w:r w:rsidR="002001C0">
        <w:rPr>
          <w:rFonts w:asciiTheme="minorHAnsi" w:hAnsiTheme="minorHAnsi" w:eastAsiaTheme="minorEastAsia" w:cstheme="minorHAnsi"/>
          <w:sz w:val="22"/>
          <w:szCs w:val="22"/>
        </w:rPr>
        <w:t>s</w:t>
      </w:r>
      <w:r w:rsidR="00391121">
        <w:rPr>
          <w:rFonts w:asciiTheme="minorHAnsi" w:hAnsiTheme="minorHAnsi" w:eastAsiaTheme="minorEastAsia" w:cstheme="minorHAnsi"/>
          <w:sz w:val="22"/>
          <w:szCs w:val="22"/>
        </w:rPr>
        <w:t xml:space="preserve"> y </w:t>
      </w:r>
      <w:r w:rsidR="002001C0">
        <w:rPr>
          <w:rFonts w:asciiTheme="minorHAnsi" w:hAnsiTheme="minorHAnsi" w:eastAsiaTheme="minorEastAsia" w:cstheme="minorHAnsi"/>
          <w:sz w:val="22"/>
          <w:szCs w:val="22"/>
        </w:rPr>
        <w:t xml:space="preserve">sostenibles, </w:t>
      </w:r>
      <w:r w:rsidR="002E2E3F">
        <w:rPr>
          <w:rFonts w:asciiTheme="minorHAnsi" w:hAnsiTheme="minorHAnsi" w:eastAsiaTheme="minorEastAsia" w:cstheme="minorHAnsi"/>
          <w:sz w:val="22"/>
          <w:szCs w:val="22"/>
        </w:rPr>
        <w:t xml:space="preserve">usando medios y contenidos </w:t>
      </w:r>
      <w:r w:rsidR="002001C0">
        <w:rPr>
          <w:rFonts w:asciiTheme="minorHAnsi" w:hAnsiTheme="minorHAnsi" w:eastAsiaTheme="minorEastAsia" w:cstheme="minorHAnsi"/>
          <w:sz w:val="22"/>
          <w:szCs w:val="22"/>
        </w:rPr>
        <w:t xml:space="preserve">de capacitación incluyentes e </w:t>
      </w:r>
      <w:r w:rsidR="002E2E3F">
        <w:rPr>
          <w:rFonts w:asciiTheme="minorHAnsi" w:hAnsiTheme="minorHAnsi" w:eastAsiaTheme="minorEastAsia" w:cstheme="minorHAnsi"/>
          <w:sz w:val="22"/>
          <w:szCs w:val="22"/>
        </w:rPr>
        <w:t>innovadores</w:t>
      </w:r>
      <w:r w:rsidR="00391121">
        <w:rPr>
          <w:rFonts w:asciiTheme="minorHAnsi" w:hAnsiTheme="minorHAnsi" w:eastAsiaTheme="minorEastAsia" w:cstheme="minorHAnsi"/>
          <w:sz w:val="22"/>
          <w:szCs w:val="22"/>
        </w:rPr>
        <w:t>.</w:t>
      </w:r>
    </w:p>
    <w:p w:rsidRPr="00DF25D8" w:rsidR="00DF25D8" w:rsidP="00DF25D8" w:rsidRDefault="00DF25D8" w14:paraId="021E44D0" w14:textId="77777777">
      <w:pPr>
        <w:pStyle w:val="ListParagraph"/>
        <w:rPr>
          <w:rFonts w:asciiTheme="minorHAnsi" w:hAnsiTheme="minorHAnsi" w:eastAsiaTheme="minorEastAsia" w:cstheme="minorHAnsi"/>
          <w:sz w:val="22"/>
          <w:szCs w:val="22"/>
        </w:rPr>
      </w:pPr>
    </w:p>
    <w:bookmarkEnd w:id="1"/>
    <w:p w:rsidRPr="00BB7F3E" w:rsidR="00391121" w:rsidRDefault="00391121" w14:paraId="72D07FA3" w14:textId="77777777">
      <w:pPr>
        <w:ind w:left="360"/>
        <w:contextualSpacing/>
        <w:rPr>
          <w:rFonts w:asciiTheme="minorHAnsi" w:hAnsiTheme="minorHAnsi" w:eastAsiaTheme="minorHAnsi" w:cstheme="minorHAnsi"/>
          <w:b/>
          <w:sz w:val="22"/>
          <w:szCs w:val="22"/>
          <w:u w:val="single"/>
        </w:rPr>
      </w:pPr>
    </w:p>
    <w:p w:rsidRPr="00BB7F3E" w:rsidR="005247CD" w:rsidRDefault="008C05BD" w14:paraId="66591643" w14:textId="77777777">
      <w:pPr>
        <w:widowControl w:val="0"/>
        <w:numPr>
          <w:ilvl w:val="0"/>
          <w:numId w:val="1"/>
        </w:numPr>
        <w:contextualSpacing/>
        <w:rPr>
          <w:rFonts w:asciiTheme="minorHAnsi" w:hAnsiTheme="minorHAnsi" w:eastAsiaTheme="minorHAnsi" w:cstheme="minorHAnsi"/>
          <w:b/>
          <w:sz w:val="22"/>
          <w:szCs w:val="22"/>
          <w:u w:val="single"/>
        </w:rPr>
      </w:pPr>
      <w:r w:rsidRPr="00BB7F3E">
        <w:rPr>
          <w:rFonts w:asciiTheme="minorHAnsi" w:hAnsiTheme="minorHAnsi" w:eastAsiaTheme="minorHAnsi" w:cstheme="minorHAnsi"/>
          <w:b/>
          <w:sz w:val="22"/>
          <w:szCs w:val="22"/>
          <w:u w:val="single"/>
        </w:rPr>
        <w:t>Actividades Clave</w:t>
      </w:r>
    </w:p>
    <w:p w:rsidRPr="00BB7F3E" w:rsidR="005247CD" w:rsidRDefault="005247CD" w14:paraId="66591644" w14:textId="77777777">
      <w:pPr>
        <w:ind w:left="360"/>
        <w:contextualSpacing/>
        <w:rPr>
          <w:rFonts w:asciiTheme="minorHAnsi" w:hAnsiTheme="minorHAnsi" w:eastAsiaTheme="minorHAnsi" w:cstheme="minorHAnsi"/>
          <w:b/>
          <w:sz w:val="22"/>
          <w:szCs w:val="22"/>
          <w:u w:val="single"/>
        </w:rPr>
      </w:pPr>
    </w:p>
    <w:p w:rsidRPr="007E133D" w:rsidR="00E85B28" w:rsidP="00230220" w:rsidRDefault="00E85B28" w14:paraId="2E507B76" w14:textId="0DBAA851">
      <w:pPr>
        <w:pStyle w:val="ListParagraph"/>
        <w:numPr>
          <w:ilvl w:val="1"/>
          <w:numId w:val="1"/>
        </w:numPr>
        <w:ind w:left="993" w:hanging="709"/>
        <w:jc w:val="both"/>
        <w:rPr>
          <w:rFonts w:asciiTheme="minorHAnsi" w:hAnsiTheme="minorHAnsi" w:eastAsiaTheme="minorEastAsia" w:cstheme="minorHAnsi"/>
          <w:sz w:val="22"/>
          <w:szCs w:val="22"/>
        </w:rPr>
      </w:pPr>
      <w:r w:rsidRPr="00230220">
        <w:rPr>
          <w:rFonts w:asciiTheme="minorHAnsi" w:hAnsiTheme="minorHAnsi" w:eastAsiaTheme="minorEastAsia" w:cstheme="minorHAnsi"/>
          <w:sz w:val="22"/>
          <w:szCs w:val="22"/>
        </w:rPr>
        <w:t xml:space="preserve">Bajo la supervisión del líder del equipo, las actividades </w:t>
      </w:r>
      <w:r w:rsidR="00267DF7">
        <w:rPr>
          <w:rFonts w:asciiTheme="minorHAnsi" w:hAnsiTheme="minorHAnsi" w:eastAsiaTheme="minorEastAsia" w:cstheme="minorHAnsi"/>
          <w:sz w:val="22"/>
          <w:szCs w:val="22"/>
        </w:rPr>
        <w:t xml:space="preserve">relacionadas con los productos de </w:t>
      </w:r>
      <w:r w:rsidRPr="00230220">
        <w:rPr>
          <w:rFonts w:asciiTheme="minorHAnsi" w:hAnsiTheme="minorHAnsi" w:eastAsiaTheme="minorEastAsia" w:cstheme="minorHAnsi"/>
          <w:sz w:val="22"/>
          <w:szCs w:val="22"/>
        </w:rPr>
        <w:t xml:space="preserve">esta consultoría incluyen, entre otras, las </w:t>
      </w:r>
      <w:r w:rsidRPr="007E133D">
        <w:rPr>
          <w:rFonts w:asciiTheme="minorHAnsi" w:hAnsiTheme="minorHAnsi" w:eastAsiaTheme="minorEastAsia" w:cstheme="minorHAnsi"/>
          <w:sz w:val="22"/>
          <w:szCs w:val="22"/>
        </w:rPr>
        <w:t>siguientes:</w:t>
      </w:r>
    </w:p>
    <w:p w:rsidRPr="007E133D" w:rsidR="00930D0E" w:rsidP="00A44AEE" w:rsidRDefault="00930D0E" w14:paraId="60AD0109" w14:textId="680DADC7">
      <w:pPr>
        <w:ind w:left="360"/>
        <w:contextualSpacing/>
        <w:jc w:val="both"/>
        <w:rPr>
          <w:rFonts w:asciiTheme="minorHAnsi" w:hAnsiTheme="minorHAnsi" w:eastAsiaTheme="minorEastAsia" w:cstheme="minorHAnsi"/>
          <w:sz w:val="22"/>
          <w:szCs w:val="22"/>
        </w:rPr>
      </w:pPr>
    </w:p>
    <w:p w:rsidR="007044D1" w:rsidP="007044D1" w:rsidRDefault="00F032A6" w14:paraId="357589E5" w14:textId="3DACE3B1">
      <w:pPr>
        <w:pStyle w:val="ListParagraph"/>
        <w:numPr>
          <w:ilvl w:val="2"/>
          <w:numId w:val="1"/>
        </w:numPr>
        <w:ind w:left="1418" w:hanging="851"/>
        <w:jc w:val="both"/>
        <w:rPr>
          <w:rFonts w:asciiTheme="minorHAnsi" w:hAnsiTheme="minorHAnsi" w:eastAsiaTheme="minorEastAsia" w:cstheme="minorHAnsi"/>
          <w:sz w:val="22"/>
          <w:szCs w:val="22"/>
        </w:rPr>
      </w:pPr>
      <w:bookmarkStart w:name="_Hlk84029891" w:id="2"/>
      <w:r w:rsidRPr="007E133D">
        <w:rPr>
          <w:rFonts w:asciiTheme="minorHAnsi" w:hAnsiTheme="minorHAnsi" w:eastAsiaTheme="minorEastAsia" w:cstheme="minorHAnsi"/>
          <w:sz w:val="22"/>
          <w:szCs w:val="22"/>
        </w:rPr>
        <w:t xml:space="preserve">Identificación de oferta de </w:t>
      </w:r>
      <w:r w:rsidRPr="007E133D" w:rsidR="00136A3A">
        <w:rPr>
          <w:rFonts w:asciiTheme="minorHAnsi" w:hAnsiTheme="minorHAnsi" w:eastAsiaTheme="minorEastAsia" w:cstheme="minorHAnsi"/>
          <w:sz w:val="22"/>
          <w:szCs w:val="22"/>
        </w:rPr>
        <w:t>capacitación en materia de eficiencia energética</w:t>
      </w:r>
      <w:r w:rsidRPr="007E133D">
        <w:rPr>
          <w:rFonts w:asciiTheme="minorHAnsi" w:hAnsiTheme="minorHAnsi" w:eastAsiaTheme="minorEastAsia" w:cstheme="minorHAnsi"/>
          <w:sz w:val="22"/>
          <w:szCs w:val="22"/>
        </w:rPr>
        <w:t xml:space="preserve">. Comprende la búsqueda, identificación y análisis de los cursos </w:t>
      </w:r>
      <w:r w:rsidRPr="007E133D" w:rsidR="00C738AD">
        <w:rPr>
          <w:rFonts w:asciiTheme="minorHAnsi" w:hAnsiTheme="minorHAnsi" w:eastAsiaTheme="minorEastAsia" w:cstheme="minorHAnsi"/>
          <w:sz w:val="22"/>
          <w:szCs w:val="22"/>
        </w:rPr>
        <w:t>o capacitación en materia</w:t>
      </w:r>
      <w:r w:rsidRPr="007E133D" w:rsidR="00136A3A">
        <w:rPr>
          <w:rFonts w:asciiTheme="minorHAnsi" w:hAnsiTheme="minorHAnsi" w:eastAsiaTheme="minorEastAsia" w:cstheme="minorHAnsi"/>
          <w:sz w:val="22"/>
          <w:szCs w:val="22"/>
        </w:rPr>
        <w:t xml:space="preserve"> </w:t>
      </w:r>
      <w:r w:rsidRPr="007E133D">
        <w:rPr>
          <w:rFonts w:asciiTheme="minorHAnsi" w:hAnsiTheme="minorHAnsi" w:eastAsiaTheme="minorEastAsia" w:cstheme="minorHAnsi"/>
          <w:sz w:val="22"/>
          <w:szCs w:val="22"/>
        </w:rPr>
        <w:t xml:space="preserve">de eficiencia energética ya disponibles en el mercado y que pudieran utilizarse para </w:t>
      </w:r>
      <w:r w:rsidRPr="007E133D" w:rsidR="00C738AD">
        <w:rPr>
          <w:rFonts w:asciiTheme="minorHAnsi" w:hAnsiTheme="minorHAnsi" w:eastAsiaTheme="minorEastAsia" w:cstheme="minorHAnsi"/>
          <w:sz w:val="22"/>
          <w:szCs w:val="22"/>
        </w:rPr>
        <w:t xml:space="preserve">la definición de los temas y la identificación de las modalidades de </w:t>
      </w:r>
      <w:r w:rsidRPr="007E133D">
        <w:rPr>
          <w:rFonts w:asciiTheme="minorHAnsi" w:hAnsiTheme="minorHAnsi" w:eastAsiaTheme="minorEastAsia" w:cstheme="minorHAnsi"/>
          <w:sz w:val="22"/>
          <w:szCs w:val="22"/>
        </w:rPr>
        <w:t>capacitación de los funcionarios públicos.</w:t>
      </w:r>
      <w:r w:rsidRPr="007044D1" w:rsidR="007044D1">
        <w:rPr>
          <w:rFonts w:asciiTheme="minorHAnsi" w:hAnsiTheme="minorHAnsi" w:eastAsiaTheme="minorEastAsia" w:cstheme="minorHAnsi"/>
          <w:sz w:val="22"/>
          <w:szCs w:val="22"/>
        </w:rPr>
        <w:t xml:space="preserve"> </w:t>
      </w:r>
      <w:r w:rsidR="007044D1">
        <w:rPr>
          <w:rFonts w:asciiTheme="minorHAnsi" w:hAnsiTheme="minorHAnsi" w:eastAsiaTheme="minorEastAsia" w:cstheme="minorHAnsi"/>
          <w:sz w:val="22"/>
          <w:szCs w:val="22"/>
        </w:rPr>
        <w:t>Incluye la exploración análisis comparativo de los medios de capacitación disponible, considerando al menos:</w:t>
      </w:r>
    </w:p>
    <w:p w:rsidR="007044D1" w:rsidP="007044D1" w:rsidRDefault="007044D1" w14:paraId="7937E769" w14:textId="77777777">
      <w:pPr>
        <w:pStyle w:val="ListParagraph"/>
        <w:numPr>
          <w:ilvl w:val="4"/>
          <w:numId w:val="21"/>
        </w:numPr>
        <w:ind w:left="1710" w:hanging="270"/>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Talleres, cursos, seminarios presenciales</w:t>
      </w:r>
    </w:p>
    <w:p w:rsidRPr="00DC383D" w:rsidR="007044D1" w:rsidP="007044D1" w:rsidRDefault="007044D1" w14:paraId="70B5A373" w14:textId="77777777">
      <w:pPr>
        <w:pStyle w:val="ListParagraph"/>
        <w:numPr>
          <w:ilvl w:val="4"/>
          <w:numId w:val="21"/>
        </w:numPr>
        <w:ind w:left="1710" w:hanging="270"/>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Cursos en línea autoejecutables y evaluables</w:t>
      </w:r>
    </w:p>
    <w:p w:rsidRPr="007E133D" w:rsidR="00267DF7" w:rsidP="00267DF7" w:rsidRDefault="00267DF7" w14:paraId="0EF9C7D4" w14:textId="77777777">
      <w:pPr>
        <w:pStyle w:val="ListParagraph"/>
        <w:ind w:left="1418"/>
        <w:jc w:val="both"/>
        <w:rPr>
          <w:rFonts w:asciiTheme="minorHAnsi" w:hAnsiTheme="minorHAnsi" w:eastAsiaTheme="minorEastAsia" w:cstheme="minorHAnsi"/>
          <w:sz w:val="22"/>
          <w:szCs w:val="22"/>
        </w:rPr>
      </w:pPr>
    </w:p>
    <w:p w:rsidR="00F032A6" w:rsidP="00F032A6" w:rsidRDefault="00391121" w14:paraId="0FF5F915" w14:textId="52286D45">
      <w:pPr>
        <w:pStyle w:val="ListParagraph"/>
        <w:numPr>
          <w:ilvl w:val="2"/>
          <w:numId w:val="1"/>
        </w:numPr>
        <w:ind w:left="1418" w:hanging="851"/>
        <w:jc w:val="both"/>
        <w:rPr>
          <w:rFonts w:asciiTheme="minorHAnsi" w:hAnsiTheme="minorHAnsi" w:eastAsiaTheme="minorEastAsia" w:cstheme="minorHAnsi"/>
          <w:sz w:val="22"/>
          <w:szCs w:val="22"/>
        </w:rPr>
      </w:pPr>
      <w:r w:rsidRPr="007E133D">
        <w:rPr>
          <w:rFonts w:asciiTheme="minorHAnsi" w:hAnsiTheme="minorHAnsi" w:eastAsiaTheme="minorEastAsia" w:cstheme="minorHAnsi"/>
          <w:sz w:val="22"/>
          <w:szCs w:val="22"/>
        </w:rPr>
        <w:t xml:space="preserve">Identificación de funcionarios a los que estará </w:t>
      </w:r>
      <w:r w:rsidRPr="007E133D" w:rsidR="00351752">
        <w:rPr>
          <w:rFonts w:asciiTheme="minorHAnsi" w:hAnsiTheme="minorHAnsi" w:eastAsiaTheme="minorEastAsia" w:cstheme="minorHAnsi"/>
          <w:sz w:val="22"/>
          <w:szCs w:val="22"/>
        </w:rPr>
        <w:t>dirigida</w:t>
      </w:r>
      <w:r w:rsidRPr="007E133D">
        <w:rPr>
          <w:rFonts w:asciiTheme="minorHAnsi" w:hAnsiTheme="minorHAnsi" w:eastAsiaTheme="minorEastAsia" w:cstheme="minorHAnsi"/>
          <w:sz w:val="22"/>
          <w:szCs w:val="22"/>
        </w:rPr>
        <w:t xml:space="preserve"> la capacitación</w:t>
      </w:r>
      <w:r w:rsidRPr="007E133D" w:rsidR="00351752">
        <w:rPr>
          <w:rFonts w:asciiTheme="minorHAnsi" w:hAnsiTheme="minorHAnsi" w:eastAsiaTheme="minorEastAsia" w:cstheme="minorHAnsi"/>
          <w:sz w:val="22"/>
          <w:szCs w:val="22"/>
        </w:rPr>
        <w:t>.</w:t>
      </w:r>
      <w:r w:rsidRPr="007E133D" w:rsidR="00F032A6">
        <w:rPr>
          <w:rFonts w:asciiTheme="minorHAnsi" w:hAnsiTheme="minorHAnsi" w:eastAsiaTheme="minorEastAsia" w:cstheme="minorHAnsi"/>
          <w:sz w:val="22"/>
          <w:szCs w:val="22"/>
        </w:rPr>
        <w:t xml:space="preserve"> Comprende </w:t>
      </w:r>
      <w:r w:rsidRPr="007E133D" w:rsidR="00351752">
        <w:rPr>
          <w:rFonts w:asciiTheme="minorHAnsi" w:hAnsiTheme="minorHAnsi" w:eastAsiaTheme="minorEastAsia" w:cstheme="minorHAnsi"/>
          <w:sz w:val="22"/>
          <w:szCs w:val="22"/>
        </w:rPr>
        <w:t>la definición del universo de funcionarios a los que estará dirigida la capacitación</w:t>
      </w:r>
      <w:r w:rsidRPr="007E133D" w:rsidR="00CC1373">
        <w:rPr>
          <w:rFonts w:asciiTheme="minorHAnsi" w:hAnsiTheme="minorHAnsi" w:eastAsiaTheme="minorEastAsia" w:cstheme="minorHAnsi"/>
          <w:sz w:val="22"/>
          <w:szCs w:val="22"/>
        </w:rPr>
        <w:t xml:space="preserve"> y</w:t>
      </w:r>
      <w:r w:rsidRPr="007E133D" w:rsidR="00F822DA">
        <w:rPr>
          <w:rFonts w:asciiTheme="minorHAnsi" w:hAnsiTheme="minorHAnsi" w:eastAsiaTheme="minorEastAsia" w:cstheme="minorHAnsi"/>
          <w:sz w:val="22"/>
          <w:szCs w:val="22"/>
        </w:rPr>
        <w:t xml:space="preserve">, en caso de que sea necesario, </w:t>
      </w:r>
      <w:r w:rsidRPr="007E133D" w:rsidR="00CC1373">
        <w:rPr>
          <w:rFonts w:asciiTheme="minorHAnsi" w:hAnsiTheme="minorHAnsi" w:eastAsiaTheme="minorEastAsia" w:cstheme="minorHAnsi"/>
          <w:sz w:val="22"/>
          <w:szCs w:val="22"/>
        </w:rPr>
        <w:t>la cla</w:t>
      </w:r>
      <w:r w:rsidRPr="007E133D" w:rsidR="00F822DA">
        <w:rPr>
          <w:rFonts w:asciiTheme="minorHAnsi" w:hAnsiTheme="minorHAnsi" w:eastAsiaTheme="minorEastAsia" w:cstheme="minorHAnsi"/>
          <w:sz w:val="22"/>
          <w:szCs w:val="22"/>
        </w:rPr>
        <w:t>sificación en grupos para atención por etapas</w:t>
      </w:r>
      <w:r w:rsidRPr="007E133D" w:rsidR="00351752">
        <w:rPr>
          <w:rFonts w:asciiTheme="minorHAnsi" w:hAnsiTheme="minorHAnsi" w:eastAsiaTheme="minorEastAsia" w:cstheme="minorHAnsi"/>
          <w:sz w:val="22"/>
          <w:szCs w:val="22"/>
        </w:rPr>
        <w:t xml:space="preserve">. En principio se </w:t>
      </w:r>
      <w:r w:rsidRPr="007E133D" w:rsidR="00351752">
        <w:rPr>
          <w:rFonts w:asciiTheme="minorHAnsi" w:hAnsiTheme="minorHAnsi" w:eastAsiaTheme="minorEastAsia" w:cstheme="minorHAnsi"/>
          <w:sz w:val="22"/>
          <w:szCs w:val="22"/>
        </w:rPr>
        <w:lastRenderedPageBreak/>
        <w:t xml:space="preserve">consideran las áreas </w:t>
      </w:r>
      <w:r w:rsidRPr="007E133D" w:rsidR="00F032A6">
        <w:rPr>
          <w:rFonts w:asciiTheme="minorHAnsi" w:hAnsiTheme="minorHAnsi" w:eastAsiaTheme="minorEastAsia" w:cstheme="minorHAnsi"/>
          <w:sz w:val="22"/>
          <w:szCs w:val="22"/>
        </w:rPr>
        <w:t>que están relacionad</w:t>
      </w:r>
      <w:r w:rsidRPr="007E133D" w:rsidR="00351752">
        <w:rPr>
          <w:rFonts w:asciiTheme="minorHAnsi" w:hAnsiTheme="minorHAnsi" w:eastAsiaTheme="minorEastAsia" w:cstheme="minorHAnsi"/>
          <w:sz w:val="22"/>
          <w:szCs w:val="22"/>
        </w:rPr>
        <w:t>a</w:t>
      </w:r>
      <w:r w:rsidRPr="007E133D" w:rsidR="00F032A6">
        <w:rPr>
          <w:rFonts w:asciiTheme="minorHAnsi" w:hAnsiTheme="minorHAnsi" w:eastAsiaTheme="minorEastAsia" w:cstheme="minorHAnsi"/>
          <w:sz w:val="22"/>
          <w:szCs w:val="22"/>
        </w:rPr>
        <w:t xml:space="preserve">s con </w:t>
      </w:r>
      <w:r w:rsidR="002001C0">
        <w:rPr>
          <w:rFonts w:asciiTheme="minorHAnsi" w:hAnsiTheme="minorHAnsi" w:eastAsiaTheme="minorEastAsia" w:cstheme="minorHAnsi"/>
          <w:sz w:val="22"/>
          <w:szCs w:val="22"/>
        </w:rPr>
        <w:t xml:space="preserve">adquisiciones; con </w:t>
      </w:r>
      <w:r w:rsidRPr="007E133D" w:rsidR="00F032A6">
        <w:rPr>
          <w:rFonts w:asciiTheme="minorHAnsi" w:hAnsiTheme="minorHAnsi" w:eastAsiaTheme="minorEastAsia" w:cstheme="minorHAnsi"/>
          <w:sz w:val="22"/>
          <w:szCs w:val="22"/>
        </w:rPr>
        <w:t>la operación y el mantenimiento de l</w:t>
      </w:r>
      <w:r w:rsidR="002001C0">
        <w:rPr>
          <w:rFonts w:asciiTheme="minorHAnsi" w:hAnsiTheme="minorHAnsi" w:eastAsiaTheme="minorEastAsia" w:cstheme="minorHAnsi"/>
          <w:sz w:val="22"/>
          <w:szCs w:val="22"/>
        </w:rPr>
        <w:t>os edificios,</w:t>
      </w:r>
      <w:r w:rsidRPr="007E133D" w:rsidR="00F032A6">
        <w:rPr>
          <w:rFonts w:asciiTheme="minorHAnsi" w:hAnsiTheme="minorHAnsi" w:eastAsiaTheme="minorEastAsia" w:cstheme="minorHAnsi"/>
          <w:sz w:val="22"/>
          <w:szCs w:val="22"/>
        </w:rPr>
        <w:t xml:space="preserve"> </w:t>
      </w:r>
      <w:r w:rsidR="002001C0">
        <w:rPr>
          <w:rFonts w:asciiTheme="minorHAnsi" w:hAnsiTheme="minorHAnsi" w:eastAsiaTheme="minorEastAsia" w:cstheme="minorHAnsi"/>
          <w:sz w:val="22"/>
          <w:szCs w:val="22"/>
        </w:rPr>
        <w:t xml:space="preserve">así como de </w:t>
      </w:r>
      <w:r w:rsidRPr="007E133D" w:rsidR="00F032A6">
        <w:rPr>
          <w:rFonts w:asciiTheme="minorHAnsi" w:hAnsiTheme="minorHAnsi" w:eastAsiaTheme="minorEastAsia" w:cstheme="minorHAnsi"/>
          <w:sz w:val="22"/>
          <w:szCs w:val="22"/>
        </w:rPr>
        <w:t xml:space="preserve">sistemas y equipos consumidores de energía dentro de los </w:t>
      </w:r>
      <w:r w:rsidRPr="007E133D" w:rsidR="00351752">
        <w:rPr>
          <w:rFonts w:asciiTheme="minorHAnsi" w:hAnsiTheme="minorHAnsi" w:eastAsiaTheme="minorEastAsia" w:cstheme="minorHAnsi"/>
          <w:sz w:val="22"/>
          <w:szCs w:val="22"/>
        </w:rPr>
        <w:t>edificios de oficinas de la APF</w:t>
      </w:r>
      <w:r w:rsidR="002001C0">
        <w:rPr>
          <w:rFonts w:asciiTheme="minorHAnsi" w:hAnsiTheme="minorHAnsi" w:eastAsiaTheme="minorEastAsia" w:cstheme="minorHAnsi"/>
          <w:sz w:val="22"/>
          <w:szCs w:val="22"/>
        </w:rPr>
        <w:t>; y de los integrantes de los comités de eficiencia energética creados en las dependencias y entidades de la APF.</w:t>
      </w:r>
    </w:p>
    <w:p w:rsidR="007044D1" w:rsidP="00AB009A" w:rsidRDefault="007044D1" w14:paraId="73F4D9A3" w14:textId="77777777">
      <w:pPr>
        <w:pStyle w:val="ListParagraph"/>
        <w:ind w:left="1418"/>
        <w:jc w:val="both"/>
        <w:rPr>
          <w:rFonts w:asciiTheme="minorHAnsi" w:hAnsiTheme="minorHAnsi" w:eastAsiaTheme="minorEastAsia" w:cstheme="minorHAnsi"/>
          <w:sz w:val="22"/>
          <w:szCs w:val="22"/>
        </w:rPr>
      </w:pPr>
    </w:p>
    <w:p w:rsidR="007044D1" w:rsidP="007044D1" w:rsidRDefault="007044D1" w14:paraId="77715720" w14:textId="5D382FF9">
      <w:pPr>
        <w:pStyle w:val="ListParagraph"/>
        <w:numPr>
          <w:ilvl w:val="2"/>
          <w:numId w:val="1"/>
        </w:numPr>
        <w:ind w:left="1418" w:hanging="851"/>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Normatividad aplicable. Comprende la identificación y análisis de las políticas y reglamentos internos en materia de capacitación en las dependencias y entidades de la APF, a fin de que la estrategia cumpla con lo correspondiente.</w:t>
      </w:r>
    </w:p>
    <w:p w:rsidRPr="00267DF7" w:rsidR="00267DF7" w:rsidP="00267DF7" w:rsidRDefault="00267DF7" w14:paraId="0C0459BA" w14:textId="77777777">
      <w:pPr>
        <w:pStyle w:val="ListParagraph"/>
        <w:rPr>
          <w:rFonts w:asciiTheme="minorHAnsi" w:hAnsiTheme="minorHAnsi" w:eastAsiaTheme="minorEastAsia" w:cstheme="minorHAnsi"/>
          <w:sz w:val="22"/>
          <w:szCs w:val="22"/>
        </w:rPr>
      </w:pPr>
    </w:p>
    <w:p w:rsidR="00136A3A" w:rsidP="00136A3A" w:rsidRDefault="00BA4FAC" w14:paraId="79737030" w14:textId="3EBA362D">
      <w:pPr>
        <w:pStyle w:val="ListParagraph"/>
        <w:numPr>
          <w:ilvl w:val="2"/>
          <w:numId w:val="1"/>
        </w:numPr>
        <w:ind w:left="1418" w:hanging="851"/>
        <w:jc w:val="both"/>
        <w:rPr>
          <w:rFonts w:asciiTheme="minorHAnsi" w:hAnsiTheme="minorHAnsi" w:eastAsiaTheme="minorEastAsia" w:cstheme="minorHAnsi"/>
          <w:sz w:val="22"/>
          <w:szCs w:val="22"/>
        </w:rPr>
      </w:pPr>
      <w:r w:rsidRPr="007E133D">
        <w:rPr>
          <w:rFonts w:asciiTheme="minorHAnsi" w:hAnsiTheme="minorHAnsi" w:eastAsiaTheme="minorEastAsia" w:cstheme="minorHAnsi"/>
          <w:sz w:val="22"/>
          <w:szCs w:val="22"/>
        </w:rPr>
        <w:t xml:space="preserve">Identificación de instrumentos de </w:t>
      </w:r>
      <w:r w:rsidR="000E020D">
        <w:rPr>
          <w:rFonts w:asciiTheme="minorHAnsi" w:hAnsiTheme="minorHAnsi" w:eastAsiaTheme="minorEastAsia" w:cstheme="minorHAnsi"/>
          <w:sz w:val="22"/>
          <w:szCs w:val="22"/>
        </w:rPr>
        <w:t xml:space="preserve">medición y </w:t>
      </w:r>
      <w:r w:rsidRPr="007E133D">
        <w:rPr>
          <w:rFonts w:asciiTheme="minorHAnsi" w:hAnsiTheme="minorHAnsi" w:eastAsiaTheme="minorEastAsia" w:cstheme="minorHAnsi"/>
          <w:sz w:val="22"/>
          <w:szCs w:val="22"/>
        </w:rPr>
        <w:t>evaluación. Consiste en p</w:t>
      </w:r>
      <w:r w:rsidRPr="007E133D" w:rsidR="00092675">
        <w:rPr>
          <w:rFonts w:asciiTheme="minorHAnsi" w:hAnsiTheme="minorHAnsi" w:eastAsiaTheme="minorEastAsia" w:cstheme="minorHAnsi"/>
          <w:sz w:val="22"/>
          <w:szCs w:val="22"/>
        </w:rPr>
        <w:t xml:space="preserve">roponer </w:t>
      </w:r>
      <w:r w:rsidRPr="007E133D">
        <w:rPr>
          <w:rFonts w:asciiTheme="minorHAnsi" w:hAnsiTheme="minorHAnsi" w:eastAsiaTheme="minorEastAsia" w:cstheme="minorHAnsi"/>
          <w:sz w:val="22"/>
          <w:szCs w:val="22"/>
        </w:rPr>
        <w:t xml:space="preserve">los mecanismos o </w:t>
      </w:r>
      <w:r w:rsidRPr="007E133D" w:rsidR="00092675">
        <w:rPr>
          <w:rFonts w:asciiTheme="minorHAnsi" w:hAnsiTheme="minorHAnsi" w:eastAsiaTheme="minorEastAsia" w:cstheme="minorHAnsi"/>
          <w:sz w:val="22"/>
          <w:szCs w:val="22"/>
        </w:rPr>
        <w:t xml:space="preserve">instrumentos </w:t>
      </w:r>
      <w:r w:rsidR="000E020D">
        <w:rPr>
          <w:rFonts w:asciiTheme="minorHAnsi" w:hAnsiTheme="minorHAnsi" w:eastAsiaTheme="minorEastAsia" w:cstheme="minorHAnsi"/>
          <w:sz w:val="22"/>
          <w:szCs w:val="22"/>
        </w:rPr>
        <w:t xml:space="preserve">que permitan medir y evaluar la capacitación proporcionada a los funcionarios públicos a fin de </w:t>
      </w:r>
      <w:r w:rsidRPr="007E133D" w:rsidR="00092675">
        <w:rPr>
          <w:rFonts w:asciiTheme="minorHAnsi" w:hAnsiTheme="minorHAnsi" w:eastAsiaTheme="minorEastAsia" w:cstheme="minorHAnsi"/>
          <w:sz w:val="22"/>
          <w:szCs w:val="22"/>
        </w:rPr>
        <w:t xml:space="preserve">garantizar </w:t>
      </w:r>
      <w:r w:rsidRPr="007E133D">
        <w:rPr>
          <w:rFonts w:asciiTheme="minorHAnsi" w:hAnsiTheme="minorHAnsi" w:eastAsiaTheme="minorEastAsia" w:cstheme="minorHAnsi"/>
          <w:sz w:val="22"/>
          <w:szCs w:val="22"/>
        </w:rPr>
        <w:t xml:space="preserve">que sea efectiva y que los materiales y modalidades propuestos logran </w:t>
      </w:r>
      <w:r w:rsidRPr="007E133D" w:rsidR="00136A3A">
        <w:rPr>
          <w:rFonts w:asciiTheme="minorHAnsi" w:hAnsiTheme="minorHAnsi" w:eastAsiaTheme="minorEastAsia" w:cstheme="minorHAnsi"/>
          <w:sz w:val="22"/>
          <w:szCs w:val="22"/>
        </w:rPr>
        <w:t>el impacto de su correspondiente implementación.</w:t>
      </w:r>
    </w:p>
    <w:bookmarkEnd w:id="2"/>
    <w:p w:rsidR="00DC383D" w:rsidP="00DC383D" w:rsidRDefault="00DC383D" w14:paraId="11A08E95" w14:textId="77777777">
      <w:pPr>
        <w:pStyle w:val="ListParagraph"/>
        <w:ind w:left="1418"/>
        <w:jc w:val="both"/>
        <w:rPr>
          <w:rFonts w:asciiTheme="minorHAnsi" w:hAnsiTheme="minorHAnsi" w:eastAsiaTheme="minorEastAsia" w:cstheme="minorHAnsi"/>
          <w:sz w:val="22"/>
          <w:szCs w:val="22"/>
        </w:rPr>
      </w:pPr>
    </w:p>
    <w:p w:rsidR="00DC383D" w:rsidP="00CC1373" w:rsidRDefault="007044D1" w14:paraId="2FDC10CB" w14:textId="00A954BF">
      <w:pPr>
        <w:pStyle w:val="ListParagraph"/>
        <w:numPr>
          <w:ilvl w:val="2"/>
          <w:numId w:val="1"/>
        </w:numPr>
        <w:ind w:left="1418" w:hanging="851"/>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 xml:space="preserve">Propuesta de reconocimiento y certificación. Consiste en analizar y proponer mecanismos, medios y formas de </w:t>
      </w:r>
      <w:r w:rsidR="00DC383D">
        <w:rPr>
          <w:rFonts w:asciiTheme="minorHAnsi" w:hAnsiTheme="minorHAnsi" w:eastAsiaTheme="minorEastAsia" w:cstheme="minorHAnsi"/>
          <w:sz w:val="22"/>
          <w:szCs w:val="22"/>
        </w:rPr>
        <w:t>reconocimiento y certificación curricular de los cursos recibidos y acreditados.</w:t>
      </w:r>
    </w:p>
    <w:p w:rsidR="00DC383D" w:rsidP="00DC383D" w:rsidRDefault="00DC383D" w14:paraId="7EE3916A" w14:textId="77777777">
      <w:pPr>
        <w:pStyle w:val="ListParagraph"/>
        <w:ind w:left="1418"/>
        <w:jc w:val="both"/>
        <w:rPr>
          <w:rFonts w:asciiTheme="minorHAnsi" w:hAnsiTheme="minorHAnsi" w:eastAsiaTheme="minorEastAsia" w:cstheme="minorHAnsi"/>
          <w:sz w:val="22"/>
          <w:szCs w:val="22"/>
        </w:rPr>
      </w:pPr>
    </w:p>
    <w:p w:rsidR="00E112AD" w:rsidP="00E112AD" w:rsidRDefault="00E112AD" w14:paraId="092C8EFE" w14:textId="3B032C62">
      <w:pPr>
        <w:pStyle w:val="ListParagraph"/>
        <w:numPr>
          <w:ilvl w:val="2"/>
          <w:numId w:val="1"/>
        </w:numPr>
        <w:ind w:left="1418" w:hanging="851"/>
        <w:jc w:val="both"/>
        <w:rPr>
          <w:rFonts w:asciiTheme="minorHAnsi" w:hAnsiTheme="minorHAnsi" w:eastAsiaTheme="minorEastAsia" w:cstheme="minorHAnsi"/>
          <w:sz w:val="22"/>
          <w:szCs w:val="22"/>
        </w:rPr>
      </w:pPr>
      <w:r w:rsidRPr="007E133D">
        <w:rPr>
          <w:rFonts w:asciiTheme="minorHAnsi" w:hAnsiTheme="minorHAnsi" w:eastAsiaTheme="minorEastAsia" w:cstheme="minorHAnsi"/>
          <w:sz w:val="22"/>
          <w:szCs w:val="22"/>
        </w:rPr>
        <w:t>Diagnóstico de necesidades de capacitación. Consiste en la identificación de las necesidades de capacitación en materia de eficiencia energética, a través de la realización de entrevistas</w:t>
      </w:r>
      <w:r>
        <w:rPr>
          <w:rFonts w:asciiTheme="minorHAnsi" w:hAnsiTheme="minorHAnsi" w:eastAsiaTheme="minorEastAsia" w:cstheme="minorHAnsi"/>
          <w:sz w:val="22"/>
          <w:szCs w:val="22"/>
        </w:rPr>
        <w:t>, encuestas en línea,</w:t>
      </w:r>
      <w:r w:rsidRPr="007E133D">
        <w:rPr>
          <w:rFonts w:asciiTheme="minorHAnsi" w:hAnsiTheme="minorHAnsi" w:eastAsiaTheme="minorEastAsia" w:cstheme="minorHAnsi"/>
          <w:sz w:val="22"/>
          <w:szCs w:val="22"/>
        </w:rPr>
        <w:t xml:space="preserve"> </w:t>
      </w:r>
      <w:r>
        <w:rPr>
          <w:rFonts w:asciiTheme="minorHAnsi" w:hAnsiTheme="minorHAnsi" w:eastAsiaTheme="minorEastAsia" w:cstheme="minorHAnsi"/>
          <w:sz w:val="22"/>
          <w:szCs w:val="22"/>
        </w:rPr>
        <w:t>y</w:t>
      </w:r>
      <w:r w:rsidRPr="007E133D">
        <w:rPr>
          <w:rFonts w:asciiTheme="minorHAnsi" w:hAnsiTheme="minorHAnsi" w:eastAsiaTheme="minorEastAsia" w:cstheme="minorHAnsi"/>
          <w:sz w:val="22"/>
          <w:szCs w:val="22"/>
        </w:rPr>
        <w:t xml:space="preserve"> consultas con funcionarios de las principales dependencias y entidades participantes en el Programa de CONUEE, así como la propia CONUEE y con las cámaras, asociaciones y actores clave. Estas entrevistas deberán ser de forma estructurada y la captación de información deberá ser organizada y sistemática a través de una metodología que para tal fin proponga el consultor.</w:t>
      </w:r>
    </w:p>
    <w:p w:rsidRPr="00E112AD" w:rsidR="00E112AD" w:rsidP="00E112AD" w:rsidRDefault="00E112AD" w14:paraId="03CA7EC7" w14:textId="77777777">
      <w:pPr>
        <w:jc w:val="both"/>
        <w:rPr>
          <w:rFonts w:asciiTheme="minorHAnsi" w:hAnsiTheme="minorHAnsi" w:eastAsiaTheme="minorEastAsia" w:cstheme="minorHAnsi"/>
          <w:sz w:val="22"/>
          <w:szCs w:val="22"/>
        </w:rPr>
      </w:pPr>
    </w:p>
    <w:p w:rsidR="00AB009A" w:rsidP="00AB009A" w:rsidRDefault="00AB009A" w14:paraId="4D1F9A2D" w14:textId="77777777">
      <w:pPr>
        <w:pStyle w:val="ListParagraph"/>
        <w:numPr>
          <w:ilvl w:val="2"/>
          <w:numId w:val="1"/>
        </w:numPr>
        <w:ind w:left="1418" w:hanging="851"/>
        <w:jc w:val="both"/>
        <w:rPr>
          <w:rFonts w:asciiTheme="minorHAnsi" w:hAnsiTheme="minorHAnsi" w:eastAsiaTheme="minorEastAsia" w:cstheme="minorHAnsi"/>
          <w:sz w:val="22"/>
          <w:szCs w:val="22"/>
        </w:rPr>
      </w:pPr>
      <w:r w:rsidRPr="00F75FD7">
        <w:rPr>
          <w:rFonts w:asciiTheme="minorHAnsi" w:hAnsiTheme="minorHAnsi" w:eastAsiaTheme="minorEastAsia" w:cstheme="minorHAnsi"/>
          <w:sz w:val="22"/>
          <w:szCs w:val="22"/>
        </w:rPr>
        <w:t>Definición de contenidos</w:t>
      </w:r>
      <w:r w:rsidRPr="00E60BE2">
        <w:rPr>
          <w:rFonts w:asciiTheme="minorHAnsi" w:hAnsiTheme="minorHAnsi" w:eastAsiaTheme="minorEastAsia" w:cstheme="minorHAnsi"/>
          <w:sz w:val="22"/>
          <w:szCs w:val="22"/>
        </w:rPr>
        <w:t>. A partir de los incisos anteriores, se deberá desarrollar los contenidos de los materiales de capacitación los cuales servirán para posteriormente elaborar o implementar la capacitación de acuerdo con los medios y formatos que se recomienden</w:t>
      </w:r>
      <w:r w:rsidRPr="007E133D">
        <w:rPr>
          <w:rFonts w:asciiTheme="minorHAnsi" w:hAnsiTheme="minorHAnsi" w:eastAsiaTheme="minorEastAsia" w:cstheme="minorHAnsi"/>
          <w:sz w:val="22"/>
          <w:szCs w:val="22"/>
        </w:rPr>
        <w:t xml:space="preserve">. Los </w:t>
      </w:r>
      <w:r>
        <w:rPr>
          <w:rFonts w:asciiTheme="minorHAnsi" w:hAnsiTheme="minorHAnsi" w:eastAsiaTheme="minorEastAsia" w:cstheme="minorHAnsi"/>
          <w:sz w:val="22"/>
          <w:szCs w:val="22"/>
        </w:rPr>
        <w:t>contenidos</w:t>
      </w:r>
      <w:r w:rsidRPr="007E133D">
        <w:rPr>
          <w:rFonts w:asciiTheme="minorHAnsi" w:hAnsiTheme="minorHAnsi" w:eastAsiaTheme="minorEastAsia" w:cstheme="minorHAnsi"/>
          <w:sz w:val="22"/>
          <w:szCs w:val="22"/>
        </w:rPr>
        <w:t xml:space="preserve"> deberán de partir de una propuesta de temas, estructura </w:t>
      </w:r>
      <w:r>
        <w:rPr>
          <w:rFonts w:asciiTheme="minorHAnsi" w:hAnsiTheme="minorHAnsi" w:eastAsiaTheme="minorEastAsia" w:cstheme="minorHAnsi"/>
          <w:sz w:val="22"/>
          <w:szCs w:val="22"/>
        </w:rPr>
        <w:t xml:space="preserve">y </w:t>
      </w:r>
      <w:r w:rsidRPr="007E133D">
        <w:rPr>
          <w:rFonts w:asciiTheme="minorHAnsi" w:hAnsiTheme="minorHAnsi" w:eastAsiaTheme="minorEastAsia" w:cstheme="minorHAnsi"/>
          <w:sz w:val="22"/>
          <w:szCs w:val="22"/>
        </w:rPr>
        <w:t>alcance</w:t>
      </w:r>
      <w:r>
        <w:rPr>
          <w:rFonts w:asciiTheme="minorHAnsi" w:hAnsiTheme="minorHAnsi" w:eastAsiaTheme="minorEastAsia" w:cstheme="minorHAnsi"/>
          <w:sz w:val="22"/>
          <w:szCs w:val="22"/>
        </w:rPr>
        <w:t xml:space="preserve">, que deberán ser acordados </w:t>
      </w:r>
      <w:r w:rsidRPr="007E133D">
        <w:rPr>
          <w:rFonts w:asciiTheme="minorHAnsi" w:hAnsiTheme="minorHAnsi" w:eastAsiaTheme="minorEastAsia" w:cstheme="minorHAnsi"/>
          <w:sz w:val="22"/>
          <w:szCs w:val="22"/>
        </w:rPr>
        <w:t xml:space="preserve">con la Secretaría de Energía y el BID y que asegure que se cubren todos los aspectos necesarios </w:t>
      </w:r>
      <w:r>
        <w:rPr>
          <w:rFonts w:asciiTheme="minorHAnsi" w:hAnsiTheme="minorHAnsi" w:eastAsiaTheme="minorEastAsia" w:cstheme="minorHAnsi"/>
          <w:sz w:val="22"/>
          <w:szCs w:val="22"/>
        </w:rPr>
        <w:t xml:space="preserve">a través de contenidos innovadores y medios que permitan la autogestión </w:t>
      </w:r>
      <w:r w:rsidRPr="007E133D">
        <w:rPr>
          <w:rFonts w:asciiTheme="minorHAnsi" w:hAnsiTheme="minorHAnsi" w:eastAsiaTheme="minorEastAsia" w:cstheme="minorHAnsi"/>
          <w:sz w:val="22"/>
          <w:szCs w:val="22"/>
        </w:rPr>
        <w:t>para que los funcionarios públicos cuenten con las capacidades requeridas en materia de eficiencia energética de acuerdo con los objetivos de la consultoría.</w:t>
      </w:r>
      <w:r>
        <w:rPr>
          <w:rFonts w:asciiTheme="minorHAnsi" w:hAnsiTheme="minorHAnsi" w:eastAsiaTheme="minorEastAsia" w:cstheme="minorHAnsi"/>
          <w:sz w:val="22"/>
          <w:szCs w:val="22"/>
        </w:rPr>
        <w:t xml:space="preserve"> Al menos se deberán cubrir los siguientes temas:</w:t>
      </w:r>
    </w:p>
    <w:p w:rsidR="00AB009A" w:rsidP="00AB009A" w:rsidRDefault="00AB009A" w14:paraId="506A95CD" w14:textId="77777777">
      <w:pPr>
        <w:pStyle w:val="ListParagraph"/>
        <w:numPr>
          <w:ilvl w:val="3"/>
          <w:numId w:val="18"/>
        </w:numPr>
        <w:ind w:left="2268"/>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I</w:t>
      </w:r>
      <w:r w:rsidRPr="00CD00C0">
        <w:rPr>
          <w:rFonts w:asciiTheme="minorHAnsi" w:hAnsiTheme="minorHAnsi" w:eastAsiaTheme="minorEastAsia" w:cstheme="minorHAnsi"/>
          <w:sz w:val="22"/>
          <w:szCs w:val="22"/>
        </w:rPr>
        <w:t>ntroducción a la eficiencia energética</w:t>
      </w:r>
    </w:p>
    <w:p w:rsidR="00AB009A" w:rsidP="00AB009A" w:rsidRDefault="00AB009A" w14:paraId="2401B111" w14:textId="77777777">
      <w:pPr>
        <w:pStyle w:val="ListParagraph"/>
        <w:numPr>
          <w:ilvl w:val="3"/>
          <w:numId w:val="18"/>
        </w:numPr>
        <w:ind w:left="2268"/>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Diagnósticos energéticos</w:t>
      </w:r>
    </w:p>
    <w:p w:rsidR="00AB009A" w:rsidP="00AB009A" w:rsidRDefault="00AB009A" w14:paraId="6FF2999D" w14:textId="77777777">
      <w:pPr>
        <w:pStyle w:val="ListParagraph"/>
        <w:numPr>
          <w:ilvl w:val="3"/>
          <w:numId w:val="18"/>
        </w:numPr>
        <w:ind w:left="2268"/>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Eficiencia energética en iluminación y aire acondicionado</w:t>
      </w:r>
    </w:p>
    <w:p w:rsidR="00AB009A" w:rsidP="00AB009A" w:rsidRDefault="00AB009A" w14:paraId="48FBFDF7" w14:textId="16153099">
      <w:pPr>
        <w:pStyle w:val="ListParagraph"/>
        <w:numPr>
          <w:ilvl w:val="3"/>
          <w:numId w:val="18"/>
        </w:numPr>
        <w:ind w:left="2268"/>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S</w:t>
      </w:r>
      <w:r w:rsidRPr="00CD00C0">
        <w:rPr>
          <w:rFonts w:asciiTheme="minorHAnsi" w:hAnsiTheme="minorHAnsi" w:eastAsiaTheme="minorEastAsia" w:cstheme="minorHAnsi"/>
          <w:sz w:val="22"/>
          <w:szCs w:val="22"/>
        </w:rPr>
        <w:t xml:space="preserve">istema de </w:t>
      </w:r>
      <w:r>
        <w:rPr>
          <w:rFonts w:asciiTheme="minorHAnsi" w:hAnsiTheme="minorHAnsi" w:eastAsiaTheme="minorEastAsia" w:cstheme="minorHAnsi"/>
          <w:sz w:val="22"/>
          <w:szCs w:val="22"/>
        </w:rPr>
        <w:t>G</w:t>
      </w:r>
      <w:r w:rsidRPr="00CD00C0">
        <w:rPr>
          <w:rFonts w:asciiTheme="minorHAnsi" w:hAnsiTheme="minorHAnsi" w:eastAsiaTheme="minorEastAsia" w:cstheme="minorHAnsi"/>
          <w:sz w:val="22"/>
          <w:szCs w:val="22"/>
        </w:rPr>
        <w:t xml:space="preserve">estión de la </w:t>
      </w:r>
      <w:r>
        <w:rPr>
          <w:rFonts w:asciiTheme="minorHAnsi" w:hAnsiTheme="minorHAnsi" w:eastAsiaTheme="minorEastAsia" w:cstheme="minorHAnsi"/>
          <w:sz w:val="22"/>
          <w:szCs w:val="22"/>
        </w:rPr>
        <w:t>E</w:t>
      </w:r>
      <w:r w:rsidRPr="00CD00C0">
        <w:rPr>
          <w:rFonts w:asciiTheme="minorHAnsi" w:hAnsiTheme="minorHAnsi" w:eastAsiaTheme="minorEastAsia" w:cstheme="minorHAnsi"/>
          <w:sz w:val="22"/>
          <w:szCs w:val="22"/>
        </w:rPr>
        <w:t>nergía</w:t>
      </w:r>
    </w:p>
    <w:p w:rsidRPr="00AB009A" w:rsidR="00AB009A" w:rsidP="00AB009A" w:rsidRDefault="00AB009A" w14:paraId="45F6279C" w14:textId="77777777">
      <w:pPr>
        <w:ind w:left="1620"/>
        <w:jc w:val="both"/>
        <w:rPr>
          <w:rFonts w:asciiTheme="minorHAnsi" w:hAnsiTheme="minorHAnsi" w:eastAsiaTheme="minorEastAsia" w:cstheme="minorHAnsi"/>
          <w:sz w:val="22"/>
          <w:szCs w:val="22"/>
        </w:rPr>
      </w:pPr>
    </w:p>
    <w:p w:rsidRPr="007E133D" w:rsidR="00F032A6" w:rsidP="00CC1373" w:rsidRDefault="00F032A6" w14:paraId="17972E7C" w14:textId="5DCC9762">
      <w:pPr>
        <w:pStyle w:val="ListParagraph"/>
        <w:numPr>
          <w:ilvl w:val="2"/>
          <w:numId w:val="1"/>
        </w:numPr>
        <w:ind w:left="1418" w:hanging="851"/>
        <w:jc w:val="both"/>
        <w:rPr>
          <w:rFonts w:asciiTheme="minorHAnsi" w:hAnsiTheme="minorHAnsi" w:eastAsiaTheme="minorEastAsia" w:cstheme="minorHAnsi"/>
          <w:sz w:val="22"/>
          <w:szCs w:val="22"/>
        </w:rPr>
      </w:pPr>
      <w:r w:rsidRPr="007E133D">
        <w:rPr>
          <w:rFonts w:asciiTheme="minorHAnsi" w:hAnsiTheme="minorHAnsi" w:eastAsiaTheme="minorEastAsia" w:cstheme="minorHAnsi"/>
          <w:sz w:val="22"/>
          <w:szCs w:val="22"/>
        </w:rPr>
        <w:t xml:space="preserve">Desarrollo de estrategia de capacitación. </w:t>
      </w:r>
      <w:r w:rsidRPr="007E133D" w:rsidR="00BA4FAC">
        <w:rPr>
          <w:rFonts w:asciiTheme="minorHAnsi" w:hAnsiTheme="minorHAnsi" w:eastAsiaTheme="minorEastAsia" w:cstheme="minorHAnsi"/>
          <w:sz w:val="22"/>
          <w:szCs w:val="22"/>
        </w:rPr>
        <w:t xml:space="preserve">Deberá identificar y describir de forma clara las etapas, procesos y procedimientos para llevar a cabo la capacitación de los funcionarios de la APF que se hayan definido en </w:t>
      </w:r>
      <w:r w:rsidR="00DC383D">
        <w:rPr>
          <w:rFonts w:asciiTheme="minorHAnsi" w:hAnsiTheme="minorHAnsi" w:eastAsiaTheme="minorEastAsia" w:cstheme="minorHAnsi"/>
          <w:sz w:val="22"/>
          <w:szCs w:val="22"/>
        </w:rPr>
        <w:t>los incisos del numeral 3</w:t>
      </w:r>
      <w:r w:rsidRPr="007E133D" w:rsidR="00BA4FAC">
        <w:rPr>
          <w:rFonts w:asciiTheme="minorHAnsi" w:hAnsiTheme="minorHAnsi" w:eastAsiaTheme="minorEastAsia" w:cstheme="minorHAnsi"/>
          <w:sz w:val="22"/>
          <w:szCs w:val="22"/>
        </w:rPr>
        <w:t xml:space="preserve"> de estos términos de referencia. Deberán cubrirse las necesidades de capacitación identificadas en el diagnóstico descrito en el inciso 3.1.</w:t>
      </w:r>
      <w:r w:rsidR="00B0656F">
        <w:rPr>
          <w:rFonts w:asciiTheme="minorHAnsi" w:hAnsiTheme="minorHAnsi" w:eastAsiaTheme="minorEastAsia" w:cstheme="minorHAnsi"/>
          <w:sz w:val="22"/>
          <w:szCs w:val="22"/>
        </w:rPr>
        <w:t>4</w:t>
      </w:r>
      <w:r w:rsidRPr="007E133D" w:rsidR="00BA4FAC">
        <w:rPr>
          <w:rFonts w:asciiTheme="minorHAnsi" w:hAnsiTheme="minorHAnsi" w:eastAsiaTheme="minorEastAsia" w:cstheme="minorHAnsi"/>
          <w:sz w:val="22"/>
          <w:szCs w:val="22"/>
        </w:rPr>
        <w:t>., así como</w:t>
      </w:r>
      <w:r w:rsidRPr="007E133D" w:rsidR="00CC1373">
        <w:rPr>
          <w:rFonts w:asciiTheme="minorHAnsi" w:hAnsiTheme="minorHAnsi" w:eastAsiaTheme="minorEastAsia" w:cstheme="minorHAnsi"/>
          <w:sz w:val="22"/>
          <w:szCs w:val="22"/>
        </w:rPr>
        <w:t xml:space="preserve"> los instrumentos o mecanismos de evaluación</w:t>
      </w:r>
      <w:r w:rsidR="00B0656F">
        <w:rPr>
          <w:rFonts w:asciiTheme="minorHAnsi" w:hAnsiTheme="minorHAnsi" w:eastAsiaTheme="minorEastAsia" w:cstheme="minorHAnsi"/>
          <w:sz w:val="22"/>
          <w:szCs w:val="22"/>
        </w:rPr>
        <w:t>, reconocimiento y certificación</w:t>
      </w:r>
      <w:r w:rsidRPr="007E133D" w:rsidR="00CC1373">
        <w:rPr>
          <w:rFonts w:asciiTheme="minorHAnsi" w:hAnsiTheme="minorHAnsi" w:eastAsiaTheme="minorEastAsia" w:cstheme="minorHAnsi"/>
          <w:sz w:val="22"/>
          <w:szCs w:val="22"/>
        </w:rPr>
        <w:t>. L</w:t>
      </w:r>
      <w:r w:rsidRPr="007E133D">
        <w:rPr>
          <w:rFonts w:asciiTheme="minorHAnsi" w:hAnsiTheme="minorHAnsi" w:eastAsiaTheme="minorEastAsia" w:cstheme="minorHAnsi"/>
          <w:sz w:val="22"/>
          <w:szCs w:val="22"/>
        </w:rPr>
        <w:t xml:space="preserve">a estrategia de </w:t>
      </w:r>
      <w:r w:rsidRPr="007E133D" w:rsidR="00E5757D">
        <w:rPr>
          <w:rFonts w:asciiTheme="minorHAnsi" w:hAnsiTheme="minorHAnsi" w:eastAsiaTheme="minorEastAsia" w:cstheme="minorHAnsi"/>
          <w:sz w:val="22"/>
          <w:szCs w:val="22"/>
        </w:rPr>
        <w:t>capacitación</w:t>
      </w:r>
      <w:r w:rsidRPr="007E133D">
        <w:rPr>
          <w:rFonts w:asciiTheme="minorHAnsi" w:hAnsiTheme="minorHAnsi" w:eastAsiaTheme="minorEastAsia" w:cstheme="minorHAnsi"/>
          <w:sz w:val="22"/>
          <w:szCs w:val="22"/>
        </w:rPr>
        <w:t xml:space="preserve"> deberá integrar, al menos, los siguientes elementos:</w:t>
      </w:r>
      <w:r w:rsidRPr="007E133D" w:rsidR="00092675">
        <w:t xml:space="preserve"> </w:t>
      </w:r>
    </w:p>
    <w:p w:rsidRPr="007E133D" w:rsidR="00F032A6" w:rsidP="00CD00C0" w:rsidRDefault="00F032A6" w14:paraId="1DDF02A5" w14:textId="3AA3D537">
      <w:pPr>
        <w:pStyle w:val="ListParagraph"/>
        <w:numPr>
          <w:ilvl w:val="3"/>
          <w:numId w:val="19"/>
        </w:numPr>
        <w:ind w:left="2268"/>
        <w:jc w:val="both"/>
        <w:rPr>
          <w:rFonts w:asciiTheme="minorHAnsi" w:hAnsiTheme="minorHAnsi" w:eastAsiaTheme="minorEastAsia" w:cstheme="minorHAnsi"/>
          <w:sz w:val="22"/>
          <w:szCs w:val="22"/>
        </w:rPr>
      </w:pPr>
      <w:r w:rsidRPr="007E133D">
        <w:rPr>
          <w:rFonts w:asciiTheme="minorHAnsi" w:hAnsiTheme="minorHAnsi" w:eastAsiaTheme="minorEastAsia" w:cstheme="minorHAnsi"/>
          <w:sz w:val="22"/>
          <w:szCs w:val="22"/>
        </w:rPr>
        <w:t>Antecedentes</w:t>
      </w:r>
    </w:p>
    <w:p w:rsidRPr="00F032A6" w:rsidR="00F032A6" w:rsidP="00CD00C0" w:rsidRDefault="00F032A6" w14:paraId="0F75453E" w14:textId="3A3763B1">
      <w:pPr>
        <w:pStyle w:val="ListParagraph"/>
        <w:numPr>
          <w:ilvl w:val="3"/>
          <w:numId w:val="19"/>
        </w:numPr>
        <w:ind w:left="2268"/>
        <w:jc w:val="both"/>
        <w:rPr>
          <w:rFonts w:asciiTheme="minorHAnsi" w:hAnsiTheme="minorHAnsi" w:eastAsiaTheme="minorEastAsia" w:cstheme="minorHAnsi"/>
          <w:sz w:val="22"/>
          <w:szCs w:val="22"/>
        </w:rPr>
      </w:pPr>
      <w:r w:rsidRPr="007E133D">
        <w:rPr>
          <w:rFonts w:asciiTheme="minorHAnsi" w:hAnsiTheme="minorHAnsi" w:eastAsiaTheme="minorEastAsia" w:cstheme="minorHAnsi"/>
          <w:sz w:val="22"/>
          <w:szCs w:val="22"/>
        </w:rPr>
        <w:lastRenderedPageBreak/>
        <w:t>Resultados relevantes del proceso de identificación y consulta para el diseño</w:t>
      </w:r>
      <w:r w:rsidRPr="00F032A6">
        <w:rPr>
          <w:rFonts w:asciiTheme="minorHAnsi" w:hAnsiTheme="minorHAnsi" w:eastAsiaTheme="minorEastAsia" w:cstheme="minorHAnsi"/>
          <w:sz w:val="22"/>
          <w:szCs w:val="22"/>
        </w:rPr>
        <w:t xml:space="preserve"> de la estrategia</w:t>
      </w:r>
    </w:p>
    <w:p w:rsidRPr="00F032A6" w:rsidR="00F032A6" w:rsidP="00CD00C0" w:rsidRDefault="00F032A6" w14:paraId="20EE1213" w14:textId="79F8466D">
      <w:pPr>
        <w:pStyle w:val="ListParagraph"/>
        <w:numPr>
          <w:ilvl w:val="3"/>
          <w:numId w:val="19"/>
        </w:numPr>
        <w:ind w:left="2268"/>
        <w:jc w:val="both"/>
        <w:rPr>
          <w:rFonts w:asciiTheme="minorHAnsi" w:hAnsiTheme="minorHAnsi" w:eastAsiaTheme="minorEastAsia" w:cstheme="minorHAnsi"/>
          <w:sz w:val="22"/>
          <w:szCs w:val="22"/>
        </w:rPr>
      </w:pPr>
      <w:r w:rsidRPr="00F032A6">
        <w:rPr>
          <w:rFonts w:asciiTheme="minorHAnsi" w:hAnsiTheme="minorHAnsi" w:eastAsiaTheme="minorEastAsia" w:cstheme="minorHAnsi"/>
          <w:sz w:val="22"/>
          <w:szCs w:val="22"/>
        </w:rPr>
        <w:t>Descripción de elementos de la estrategia</w:t>
      </w:r>
    </w:p>
    <w:p w:rsidRPr="00F032A6" w:rsidR="00F032A6" w:rsidP="00E5757D" w:rsidRDefault="00F032A6" w14:paraId="68381F5E" w14:textId="1AAC4E99">
      <w:pPr>
        <w:pStyle w:val="ListParagraph"/>
        <w:numPr>
          <w:ilvl w:val="4"/>
          <w:numId w:val="17"/>
        </w:numPr>
        <w:ind w:left="2835" w:hanging="425"/>
        <w:jc w:val="both"/>
        <w:rPr>
          <w:rFonts w:asciiTheme="minorHAnsi" w:hAnsiTheme="minorHAnsi" w:eastAsiaTheme="minorEastAsia" w:cstheme="minorHAnsi"/>
          <w:sz w:val="22"/>
          <w:szCs w:val="22"/>
        </w:rPr>
      </w:pPr>
      <w:r w:rsidRPr="00F032A6">
        <w:rPr>
          <w:rFonts w:asciiTheme="minorHAnsi" w:hAnsiTheme="minorHAnsi" w:eastAsiaTheme="minorEastAsia" w:cstheme="minorHAnsi"/>
          <w:sz w:val="22"/>
          <w:szCs w:val="22"/>
        </w:rPr>
        <w:t>Materiales</w:t>
      </w:r>
    </w:p>
    <w:p w:rsidRPr="00F032A6" w:rsidR="00F032A6" w:rsidP="00E5757D" w:rsidRDefault="00F032A6" w14:paraId="4C184964" w14:textId="1DCDBDB2">
      <w:pPr>
        <w:pStyle w:val="ListParagraph"/>
        <w:numPr>
          <w:ilvl w:val="4"/>
          <w:numId w:val="17"/>
        </w:numPr>
        <w:ind w:left="2835" w:hanging="425"/>
        <w:jc w:val="both"/>
        <w:rPr>
          <w:rFonts w:asciiTheme="minorHAnsi" w:hAnsiTheme="minorHAnsi" w:eastAsiaTheme="minorEastAsia" w:cstheme="minorHAnsi"/>
          <w:sz w:val="22"/>
          <w:szCs w:val="22"/>
        </w:rPr>
      </w:pPr>
      <w:r w:rsidRPr="00F032A6">
        <w:rPr>
          <w:rFonts w:asciiTheme="minorHAnsi" w:hAnsiTheme="minorHAnsi" w:eastAsiaTheme="minorEastAsia" w:cstheme="minorHAnsi"/>
          <w:sz w:val="22"/>
          <w:szCs w:val="22"/>
        </w:rPr>
        <w:t>Medios</w:t>
      </w:r>
    </w:p>
    <w:p w:rsidRPr="00F032A6" w:rsidR="00F032A6" w:rsidP="00E5757D" w:rsidRDefault="00F032A6" w14:paraId="5AC45EEA" w14:textId="21223FB0">
      <w:pPr>
        <w:pStyle w:val="ListParagraph"/>
        <w:numPr>
          <w:ilvl w:val="4"/>
          <w:numId w:val="17"/>
        </w:numPr>
        <w:ind w:left="2835" w:hanging="425"/>
        <w:jc w:val="both"/>
        <w:rPr>
          <w:rFonts w:asciiTheme="minorHAnsi" w:hAnsiTheme="minorHAnsi" w:eastAsiaTheme="minorEastAsia" w:cstheme="minorHAnsi"/>
          <w:sz w:val="22"/>
          <w:szCs w:val="22"/>
        </w:rPr>
      </w:pPr>
      <w:r w:rsidRPr="00F032A6">
        <w:rPr>
          <w:rFonts w:asciiTheme="minorHAnsi" w:hAnsiTheme="minorHAnsi" w:eastAsiaTheme="minorEastAsia" w:cstheme="minorHAnsi"/>
          <w:sz w:val="22"/>
          <w:szCs w:val="22"/>
        </w:rPr>
        <w:t>Perfiles</w:t>
      </w:r>
    </w:p>
    <w:p w:rsidRPr="00F032A6" w:rsidR="00F032A6" w:rsidP="00CD00C0" w:rsidRDefault="00F822DA" w14:paraId="77248F2A" w14:textId="0DBA11D5">
      <w:pPr>
        <w:pStyle w:val="ListParagraph"/>
        <w:numPr>
          <w:ilvl w:val="3"/>
          <w:numId w:val="19"/>
        </w:numPr>
        <w:ind w:left="2268"/>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 xml:space="preserve">Mecanismos </w:t>
      </w:r>
      <w:r w:rsidRPr="00F032A6" w:rsidR="00F032A6">
        <w:rPr>
          <w:rFonts w:asciiTheme="minorHAnsi" w:hAnsiTheme="minorHAnsi" w:eastAsiaTheme="minorEastAsia" w:cstheme="minorHAnsi"/>
          <w:sz w:val="22"/>
          <w:szCs w:val="22"/>
        </w:rPr>
        <w:t>de evaluación</w:t>
      </w:r>
    </w:p>
    <w:p w:rsidR="00F032A6" w:rsidP="00CD00C0" w:rsidRDefault="00F822DA" w14:paraId="50954594" w14:textId="4D7C7616">
      <w:pPr>
        <w:pStyle w:val="ListParagraph"/>
        <w:numPr>
          <w:ilvl w:val="3"/>
          <w:numId w:val="19"/>
        </w:numPr>
        <w:ind w:left="2268"/>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Mecanismos de supervisión y seguimiento (en su caso)</w:t>
      </w:r>
    </w:p>
    <w:p w:rsidRPr="00F032A6" w:rsidR="00DC383D" w:rsidP="00CD00C0" w:rsidRDefault="00DC383D" w14:paraId="3ACB10F2" w14:textId="6BBD8BBE">
      <w:pPr>
        <w:pStyle w:val="ListParagraph"/>
        <w:numPr>
          <w:ilvl w:val="3"/>
          <w:numId w:val="19"/>
        </w:numPr>
        <w:ind w:left="2268"/>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Mecanismos de reconocimiento y certificación curricular</w:t>
      </w:r>
    </w:p>
    <w:p w:rsidRPr="00F032A6" w:rsidR="00F032A6" w:rsidP="00CD00C0" w:rsidRDefault="00F032A6" w14:paraId="099B1A68" w14:textId="56C84111">
      <w:pPr>
        <w:pStyle w:val="ListParagraph"/>
        <w:numPr>
          <w:ilvl w:val="3"/>
          <w:numId w:val="19"/>
        </w:numPr>
        <w:ind w:left="2268"/>
        <w:jc w:val="both"/>
        <w:rPr>
          <w:rFonts w:asciiTheme="minorHAnsi" w:hAnsiTheme="minorHAnsi" w:eastAsiaTheme="minorEastAsia" w:cstheme="minorHAnsi"/>
          <w:sz w:val="22"/>
          <w:szCs w:val="22"/>
        </w:rPr>
      </w:pPr>
      <w:r w:rsidRPr="00F032A6">
        <w:rPr>
          <w:rFonts w:asciiTheme="minorHAnsi" w:hAnsiTheme="minorHAnsi" w:eastAsiaTheme="minorEastAsia" w:cstheme="minorHAnsi"/>
          <w:sz w:val="22"/>
          <w:szCs w:val="22"/>
        </w:rPr>
        <w:t>Calendario de actividades</w:t>
      </w:r>
    </w:p>
    <w:p w:rsidR="00092675" w:rsidP="00F822DA" w:rsidRDefault="00092675" w14:paraId="600C9B37" w14:textId="019D0AC4">
      <w:pPr>
        <w:jc w:val="both"/>
        <w:rPr>
          <w:rFonts w:asciiTheme="minorHAnsi" w:hAnsiTheme="minorHAnsi" w:eastAsiaTheme="minorEastAsia" w:cstheme="minorHAnsi"/>
          <w:sz w:val="22"/>
          <w:szCs w:val="22"/>
          <w:highlight w:val="green"/>
        </w:rPr>
      </w:pPr>
    </w:p>
    <w:p w:rsidRPr="00BB7F3E" w:rsidR="005247CD" w:rsidRDefault="005247CD" w14:paraId="66591646" w14:textId="77777777">
      <w:pPr>
        <w:ind w:left="792"/>
        <w:contextualSpacing/>
        <w:rPr>
          <w:rFonts w:asciiTheme="minorHAnsi" w:hAnsiTheme="minorHAnsi" w:eastAsiaTheme="minorHAnsi" w:cstheme="minorHAnsi"/>
          <w:b/>
          <w:sz w:val="22"/>
          <w:szCs w:val="22"/>
        </w:rPr>
      </w:pPr>
    </w:p>
    <w:p w:rsidRPr="00BB7F3E" w:rsidR="005247CD" w:rsidRDefault="008C05BD" w14:paraId="66591647" w14:textId="77777777">
      <w:pPr>
        <w:widowControl w:val="0"/>
        <w:numPr>
          <w:ilvl w:val="0"/>
          <w:numId w:val="1"/>
        </w:numPr>
        <w:contextualSpacing/>
        <w:rPr>
          <w:rFonts w:asciiTheme="minorHAnsi" w:hAnsiTheme="minorHAnsi" w:eastAsiaTheme="minorHAnsi" w:cstheme="minorHAnsi"/>
          <w:b/>
          <w:sz w:val="22"/>
          <w:szCs w:val="22"/>
          <w:u w:val="single"/>
        </w:rPr>
      </w:pPr>
      <w:r w:rsidRPr="00BB7F3E">
        <w:rPr>
          <w:rFonts w:asciiTheme="minorHAnsi" w:hAnsiTheme="minorHAnsi" w:eastAsiaTheme="minorHAnsi" w:cstheme="minorHAnsi"/>
          <w:b/>
          <w:sz w:val="22"/>
          <w:szCs w:val="22"/>
          <w:u w:val="single"/>
        </w:rPr>
        <w:t>Resultados y Productos Esperados</w:t>
      </w:r>
    </w:p>
    <w:p w:rsidRPr="00BB7F3E" w:rsidR="005247CD" w:rsidRDefault="005247CD" w14:paraId="66591648" w14:textId="77777777">
      <w:pPr>
        <w:ind w:left="360"/>
        <w:contextualSpacing/>
        <w:rPr>
          <w:rFonts w:asciiTheme="minorHAnsi" w:hAnsiTheme="minorHAnsi" w:eastAsiaTheme="minorHAnsi" w:cstheme="minorHAnsi"/>
          <w:b/>
          <w:sz w:val="22"/>
          <w:szCs w:val="22"/>
          <w:u w:val="single"/>
        </w:rPr>
      </w:pPr>
    </w:p>
    <w:p w:rsidR="00507FA7" w:rsidP="00230220" w:rsidRDefault="00321CED" w14:paraId="3E11888A" w14:textId="4DE5F5DA">
      <w:pPr>
        <w:pStyle w:val="ListParagraph"/>
        <w:numPr>
          <w:ilvl w:val="1"/>
          <w:numId w:val="1"/>
        </w:numPr>
        <w:jc w:val="both"/>
        <w:rPr>
          <w:rFonts w:asciiTheme="minorHAnsi" w:hAnsiTheme="minorHAnsi" w:eastAsiaTheme="minorEastAsia" w:cstheme="minorHAnsi"/>
          <w:sz w:val="22"/>
          <w:szCs w:val="22"/>
        </w:rPr>
      </w:pPr>
      <w:bookmarkStart w:name="_Hlk71277363" w:id="3"/>
      <w:r w:rsidRPr="00BB7F3E">
        <w:rPr>
          <w:rFonts w:asciiTheme="minorHAnsi" w:hAnsiTheme="minorHAnsi" w:eastAsiaTheme="minorEastAsia" w:cstheme="minorHAnsi"/>
          <w:b/>
          <w:bCs/>
          <w:sz w:val="22"/>
          <w:szCs w:val="22"/>
        </w:rPr>
        <w:t>Producto 1</w:t>
      </w:r>
      <w:r w:rsidRPr="0020387D" w:rsidR="00A366D8">
        <w:rPr>
          <w:rFonts w:asciiTheme="minorHAnsi" w:hAnsiTheme="minorHAnsi" w:eastAsiaTheme="minorEastAsia" w:cstheme="minorHAnsi"/>
          <w:b/>
          <w:bCs/>
          <w:sz w:val="22"/>
          <w:szCs w:val="22"/>
        </w:rPr>
        <w:t>: Informe de inicio</w:t>
      </w:r>
      <w:r w:rsidR="0020387D">
        <w:rPr>
          <w:rFonts w:asciiTheme="minorHAnsi" w:hAnsiTheme="minorHAnsi" w:eastAsiaTheme="minorEastAsia" w:cstheme="minorHAnsi"/>
          <w:sz w:val="22"/>
          <w:szCs w:val="22"/>
        </w:rPr>
        <w:t>.</w:t>
      </w:r>
      <w:r w:rsidRPr="00BB7F3E" w:rsidR="00A366D8">
        <w:rPr>
          <w:rFonts w:asciiTheme="minorHAnsi" w:hAnsiTheme="minorHAnsi" w:eastAsiaTheme="minorEastAsia" w:cstheme="minorHAnsi"/>
          <w:sz w:val="22"/>
          <w:szCs w:val="22"/>
        </w:rPr>
        <w:t xml:space="preserve"> </w:t>
      </w:r>
      <w:r w:rsidR="0020387D">
        <w:rPr>
          <w:rFonts w:asciiTheme="minorHAnsi" w:hAnsiTheme="minorHAnsi" w:eastAsiaTheme="minorEastAsia" w:cstheme="minorHAnsi"/>
          <w:sz w:val="22"/>
          <w:szCs w:val="22"/>
        </w:rPr>
        <w:t>U</w:t>
      </w:r>
      <w:r w:rsidRPr="00BB7F3E" w:rsidR="00A366D8">
        <w:rPr>
          <w:rFonts w:asciiTheme="minorHAnsi" w:hAnsiTheme="minorHAnsi" w:eastAsiaTheme="minorEastAsia" w:cstheme="minorHAnsi"/>
          <w:sz w:val="22"/>
          <w:szCs w:val="22"/>
        </w:rPr>
        <w:t xml:space="preserve">n informe que </w:t>
      </w:r>
      <w:r w:rsidR="0020387D">
        <w:rPr>
          <w:rFonts w:asciiTheme="minorHAnsi" w:hAnsiTheme="minorHAnsi" w:eastAsiaTheme="minorEastAsia" w:cstheme="minorHAnsi"/>
          <w:sz w:val="22"/>
          <w:szCs w:val="22"/>
        </w:rPr>
        <w:t>define</w:t>
      </w:r>
      <w:r w:rsidRPr="00BB7F3E" w:rsidR="00A366D8">
        <w:rPr>
          <w:rFonts w:asciiTheme="minorHAnsi" w:hAnsiTheme="minorHAnsi" w:eastAsiaTheme="minorEastAsia" w:cstheme="minorHAnsi"/>
          <w:sz w:val="22"/>
          <w:szCs w:val="22"/>
        </w:rPr>
        <w:t xml:space="preserve"> el </w:t>
      </w:r>
      <w:r w:rsidR="0020387D">
        <w:rPr>
          <w:rFonts w:asciiTheme="minorHAnsi" w:hAnsiTheme="minorHAnsi" w:eastAsiaTheme="minorEastAsia" w:cstheme="minorHAnsi"/>
          <w:sz w:val="22"/>
          <w:szCs w:val="22"/>
        </w:rPr>
        <w:t>P</w:t>
      </w:r>
      <w:r w:rsidRPr="00BB7F3E" w:rsidR="00A366D8">
        <w:rPr>
          <w:rFonts w:asciiTheme="minorHAnsi" w:hAnsiTheme="minorHAnsi" w:eastAsiaTheme="minorEastAsia" w:cstheme="minorHAnsi"/>
          <w:sz w:val="22"/>
          <w:szCs w:val="22"/>
        </w:rPr>
        <w:t xml:space="preserve">lan de </w:t>
      </w:r>
      <w:r w:rsidR="0020387D">
        <w:rPr>
          <w:rFonts w:asciiTheme="minorHAnsi" w:hAnsiTheme="minorHAnsi" w:eastAsiaTheme="minorEastAsia" w:cstheme="minorHAnsi"/>
          <w:sz w:val="22"/>
          <w:szCs w:val="22"/>
        </w:rPr>
        <w:t>T</w:t>
      </w:r>
      <w:r w:rsidRPr="00BB7F3E" w:rsidR="00A366D8">
        <w:rPr>
          <w:rFonts w:asciiTheme="minorHAnsi" w:hAnsiTheme="minorHAnsi" w:eastAsiaTheme="minorEastAsia" w:cstheme="minorHAnsi"/>
          <w:sz w:val="22"/>
          <w:szCs w:val="22"/>
        </w:rPr>
        <w:t>rabajo para la consultoría</w:t>
      </w:r>
      <w:r w:rsidRPr="00BB7F3E" w:rsidR="00507FA7">
        <w:rPr>
          <w:rFonts w:asciiTheme="minorHAnsi" w:hAnsiTheme="minorHAnsi" w:eastAsiaTheme="minorEastAsia" w:cstheme="minorHAnsi"/>
          <w:sz w:val="22"/>
          <w:szCs w:val="22"/>
        </w:rPr>
        <w:t>.</w:t>
      </w:r>
      <w:r w:rsidR="00507FA7">
        <w:rPr>
          <w:rFonts w:asciiTheme="minorHAnsi" w:hAnsiTheme="minorHAnsi" w:eastAsiaTheme="minorEastAsia" w:cstheme="minorHAnsi"/>
          <w:sz w:val="22"/>
          <w:szCs w:val="22"/>
        </w:rPr>
        <w:t xml:space="preserve"> Deberá incluir:</w:t>
      </w:r>
    </w:p>
    <w:p w:rsidR="00507FA7" w:rsidP="00267DF7" w:rsidRDefault="009605D2" w14:paraId="2F6BA4A0" w14:textId="57EA46CD">
      <w:pPr>
        <w:pStyle w:val="ListParagraph"/>
        <w:numPr>
          <w:ilvl w:val="2"/>
          <w:numId w:val="1"/>
        </w:numPr>
        <w:ind w:left="1418" w:hanging="709"/>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Cronograma</w:t>
      </w:r>
      <w:r w:rsidR="0020387D">
        <w:rPr>
          <w:rFonts w:asciiTheme="minorHAnsi" w:hAnsiTheme="minorHAnsi" w:eastAsiaTheme="minorEastAsia" w:cstheme="minorHAnsi"/>
          <w:sz w:val="22"/>
          <w:szCs w:val="22"/>
        </w:rPr>
        <w:t xml:space="preserve"> de las actividades a desarrollar </w:t>
      </w:r>
      <w:r w:rsidR="00E91F6E">
        <w:rPr>
          <w:rFonts w:asciiTheme="minorHAnsi" w:hAnsiTheme="minorHAnsi" w:eastAsiaTheme="minorEastAsia" w:cstheme="minorHAnsi"/>
          <w:sz w:val="22"/>
          <w:szCs w:val="22"/>
        </w:rPr>
        <w:t>a fin de cumplir en tiempo y forma con el objetivo de la consultoría</w:t>
      </w:r>
      <w:r w:rsidR="00476B9E">
        <w:rPr>
          <w:rFonts w:asciiTheme="minorHAnsi" w:hAnsiTheme="minorHAnsi" w:eastAsiaTheme="minorEastAsia" w:cstheme="minorHAnsi"/>
          <w:sz w:val="22"/>
          <w:szCs w:val="22"/>
        </w:rPr>
        <w:t>.</w:t>
      </w:r>
    </w:p>
    <w:p w:rsidRPr="00BB7F3E" w:rsidR="00A366D8" w:rsidP="00267DF7" w:rsidRDefault="00507FA7" w14:paraId="17A16AA3" w14:textId="75493577">
      <w:pPr>
        <w:pStyle w:val="ListParagraph"/>
        <w:numPr>
          <w:ilvl w:val="2"/>
          <w:numId w:val="1"/>
        </w:numPr>
        <w:ind w:left="1418" w:hanging="709"/>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L</w:t>
      </w:r>
      <w:r w:rsidR="00BC30F3">
        <w:rPr>
          <w:rFonts w:asciiTheme="minorHAnsi" w:hAnsiTheme="minorHAnsi" w:eastAsiaTheme="minorEastAsia" w:cstheme="minorHAnsi"/>
          <w:sz w:val="22"/>
          <w:szCs w:val="22"/>
        </w:rPr>
        <w:t>a(s) metodología(s) que se propongan utilizar</w:t>
      </w:r>
      <w:r w:rsidRPr="00BB7F3E" w:rsidR="00A366D8">
        <w:rPr>
          <w:rFonts w:asciiTheme="minorHAnsi" w:hAnsiTheme="minorHAnsi" w:eastAsiaTheme="minorEastAsia" w:cstheme="minorHAnsi"/>
          <w:sz w:val="22"/>
          <w:szCs w:val="22"/>
        </w:rPr>
        <w:t xml:space="preserve">. </w:t>
      </w:r>
    </w:p>
    <w:p w:rsidR="00A366D8" w:rsidP="000D2708" w:rsidRDefault="00A366D8" w14:paraId="2684BE6A" w14:textId="4B7600D3">
      <w:pPr>
        <w:pStyle w:val="ListParagraph"/>
        <w:ind w:left="360"/>
        <w:jc w:val="both"/>
        <w:rPr>
          <w:rFonts w:asciiTheme="minorHAnsi" w:hAnsiTheme="minorHAnsi" w:eastAsiaTheme="minorEastAsia" w:cstheme="minorHAnsi"/>
          <w:sz w:val="22"/>
          <w:szCs w:val="22"/>
        </w:rPr>
      </w:pPr>
    </w:p>
    <w:p w:rsidR="00F822DA" w:rsidP="00F822DA" w:rsidRDefault="00F822DA" w14:paraId="3F47ED10" w14:textId="0CD86472">
      <w:pPr>
        <w:pStyle w:val="ListParagraph"/>
        <w:numPr>
          <w:ilvl w:val="1"/>
          <w:numId w:val="1"/>
        </w:numPr>
        <w:jc w:val="both"/>
        <w:rPr>
          <w:rFonts w:asciiTheme="minorHAnsi" w:hAnsiTheme="minorHAnsi" w:eastAsiaTheme="minorEastAsia" w:cstheme="minorHAnsi"/>
          <w:sz w:val="22"/>
          <w:szCs w:val="22"/>
        </w:rPr>
      </w:pPr>
      <w:r w:rsidRPr="00BB7F3E">
        <w:rPr>
          <w:rFonts w:asciiTheme="minorHAnsi" w:hAnsiTheme="minorHAnsi" w:eastAsiaTheme="minorEastAsia" w:cstheme="minorHAnsi"/>
          <w:b/>
          <w:bCs/>
          <w:sz w:val="22"/>
          <w:szCs w:val="22"/>
        </w:rPr>
        <w:t xml:space="preserve">Producto </w:t>
      </w:r>
      <w:r>
        <w:rPr>
          <w:rFonts w:asciiTheme="minorHAnsi" w:hAnsiTheme="minorHAnsi" w:eastAsiaTheme="minorEastAsia" w:cstheme="minorHAnsi"/>
          <w:b/>
          <w:bCs/>
          <w:sz w:val="22"/>
          <w:szCs w:val="22"/>
        </w:rPr>
        <w:t>2</w:t>
      </w:r>
      <w:r w:rsidRPr="0020387D">
        <w:rPr>
          <w:rFonts w:asciiTheme="minorHAnsi" w:hAnsiTheme="minorHAnsi" w:eastAsiaTheme="minorEastAsia" w:cstheme="minorHAnsi"/>
          <w:b/>
          <w:bCs/>
          <w:sz w:val="22"/>
          <w:szCs w:val="22"/>
        </w:rPr>
        <w:t xml:space="preserve">: Informe </w:t>
      </w:r>
      <w:r>
        <w:rPr>
          <w:rFonts w:asciiTheme="minorHAnsi" w:hAnsiTheme="minorHAnsi" w:eastAsiaTheme="minorEastAsia" w:cstheme="minorHAnsi"/>
          <w:b/>
          <w:bCs/>
          <w:sz w:val="22"/>
          <w:szCs w:val="22"/>
        </w:rPr>
        <w:t xml:space="preserve">que contenga los incisos 3.1.1 </w:t>
      </w:r>
      <w:r w:rsidR="00DC383D">
        <w:rPr>
          <w:rFonts w:asciiTheme="minorHAnsi" w:hAnsiTheme="minorHAnsi" w:eastAsiaTheme="minorEastAsia" w:cstheme="minorHAnsi"/>
          <w:b/>
          <w:bCs/>
          <w:sz w:val="22"/>
          <w:szCs w:val="22"/>
        </w:rPr>
        <w:t>al 3.1.</w:t>
      </w:r>
      <w:r w:rsidR="00B0656F">
        <w:rPr>
          <w:rFonts w:asciiTheme="minorHAnsi" w:hAnsiTheme="minorHAnsi" w:eastAsiaTheme="minorEastAsia" w:cstheme="minorHAnsi"/>
          <w:b/>
          <w:bCs/>
          <w:sz w:val="22"/>
          <w:szCs w:val="22"/>
        </w:rPr>
        <w:t>6.</w:t>
      </w:r>
      <w:r w:rsidRPr="00BB7F3E">
        <w:rPr>
          <w:rFonts w:asciiTheme="minorHAnsi" w:hAnsiTheme="minorHAnsi" w:eastAsiaTheme="minorEastAsia" w:cstheme="minorHAnsi"/>
          <w:sz w:val="22"/>
          <w:szCs w:val="22"/>
        </w:rPr>
        <w:t xml:space="preserve"> </w:t>
      </w:r>
      <w:r>
        <w:rPr>
          <w:rFonts w:asciiTheme="minorHAnsi" w:hAnsiTheme="minorHAnsi" w:eastAsiaTheme="minorEastAsia" w:cstheme="minorHAnsi"/>
          <w:sz w:val="22"/>
          <w:szCs w:val="22"/>
        </w:rPr>
        <w:t>U</w:t>
      </w:r>
      <w:r w:rsidRPr="00BB7F3E">
        <w:rPr>
          <w:rFonts w:asciiTheme="minorHAnsi" w:hAnsiTheme="minorHAnsi" w:eastAsiaTheme="minorEastAsia" w:cstheme="minorHAnsi"/>
          <w:sz w:val="22"/>
          <w:szCs w:val="22"/>
        </w:rPr>
        <w:t xml:space="preserve">n informe que </w:t>
      </w:r>
      <w:r>
        <w:rPr>
          <w:rFonts w:asciiTheme="minorHAnsi" w:hAnsiTheme="minorHAnsi" w:eastAsiaTheme="minorEastAsia" w:cstheme="minorHAnsi"/>
          <w:sz w:val="22"/>
          <w:szCs w:val="22"/>
        </w:rPr>
        <w:t>contiene</w:t>
      </w:r>
    </w:p>
    <w:p w:rsidRPr="00F822DA" w:rsidR="00F822DA" w:rsidP="00267DF7" w:rsidRDefault="00F822DA" w14:paraId="3EE88E6E" w14:textId="4DCC77F3">
      <w:pPr>
        <w:pStyle w:val="ListParagraph"/>
        <w:numPr>
          <w:ilvl w:val="2"/>
          <w:numId w:val="1"/>
        </w:numPr>
        <w:ind w:left="1418" w:hanging="709"/>
        <w:jc w:val="both"/>
        <w:rPr>
          <w:rFonts w:asciiTheme="minorHAnsi" w:hAnsiTheme="minorHAnsi" w:eastAsiaTheme="minorEastAsia" w:cstheme="minorHAnsi"/>
          <w:sz w:val="22"/>
          <w:szCs w:val="22"/>
        </w:rPr>
      </w:pPr>
      <w:r w:rsidRPr="00F822DA">
        <w:rPr>
          <w:rFonts w:asciiTheme="minorHAnsi" w:hAnsiTheme="minorHAnsi" w:eastAsiaTheme="minorEastAsia" w:cstheme="minorHAnsi"/>
          <w:sz w:val="22"/>
          <w:szCs w:val="22"/>
        </w:rPr>
        <w:t>Identificación de oferta de capacitación en materia de eficiencia energética.</w:t>
      </w:r>
    </w:p>
    <w:p w:rsidRPr="00F822DA" w:rsidR="00F822DA" w:rsidP="00267DF7" w:rsidRDefault="00F822DA" w14:paraId="7AACD684" w14:textId="19621652">
      <w:pPr>
        <w:pStyle w:val="ListParagraph"/>
        <w:numPr>
          <w:ilvl w:val="2"/>
          <w:numId w:val="1"/>
        </w:numPr>
        <w:ind w:left="1418" w:hanging="709"/>
        <w:jc w:val="both"/>
        <w:rPr>
          <w:rFonts w:asciiTheme="minorHAnsi" w:hAnsiTheme="minorHAnsi" w:eastAsiaTheme="minorEastAsia" w:cstheme="minorHAnsi"/>
          <w:sz w:val="22"/>
          <w:szCs w:val="22"/>
        </w:rPr>
      </w:pPr>
      <w:r w:rsidRPr="00F822DA">
        <w:rPr>
          <w:rFonts w:asciiTheme="minorHAnsi" w:hAnsiTheme="minorHAnsi" w:eastAsiaTheme="minorEastAsia" w:cstheme="minorHAnsi"/>
          <w:sz w:val="22"/>
          <w:szCs w:val="22"/>
        </w:rPr>
        <w:t>Identificación de funcionarios a los que estará dirigida la capacitación.</w:t>
      </w:r>
    </w:p>
    <w:p w:rsidR="00B0656F" w:rsidP="00267DF7" w:rsidRDefault="00B0656F" w14:paraId="13A2A58F" w14:textId="77777777">
      <w:pPr>
        <w:pStyle w:val="ListParagraph"/>
        <w:numPr>
          <w:ilvl w:val="2"/>
          <w:numId w:val="1"/>
        </w:numPr>
        <w:ind w:left="1418" w:hanging="709"/>
        <w:jc w:val="both"/>
        <w:rPr>
          <w:rFonts w:asciiTheme="minorHAnsi" w:hAnsiTheme="minorHAnsi" w:eastAsiaTheme="minorEastAsia" w:cstheme="minorHAnsi"/>
          <w:sz w:val="22"/>
          <w:szCs w:val="22"/>
        </w:rPr>
      </w:pPr>
      <w:r w:rsidRPr="00B0656F">
        <w:rPr>
          <w:rFonts w:asciiTheme="minorHAnsi" w:hAnsiTheme="minorHAnsi" w:eastAsiaTheme="minorEastAsia" w:cstheme="minorHAnsi"/>
          <w:sz w:val="22"/>
          <w:szCs w:val="22"/>
        </w:rPr>
        <w:t>Normatividad aplicable.</w:t>
      </w:r>
    </w:p>
    <w:p w:rsidR="00E112AD" w:rsidP="00E112AD" w:rsidRDefault="00E112AD" w14:paraId="32E3279E" w14:textId="77777777">
      <w:pPr>
        <w:pStyle w:val="ListParagraph"/>
        <w:numPr>
          <w:ilvl w:val="2"/>
          <w:numId w:val="1"/>
        </w:numPr>
        <w:ind w:left="1418" w:hanging="709"/>
        <w:jc w:val="both"/>
        <w:rPr>
          <w:rFonts w:asciiTheme="minorHAnsi" w:hAnsiTheme="minorHAnsi" w:eastAsiaTheme="minorEastAsia" w:cstheme="minorHAnsi"/>
          <w:sz w:val="22"/>
          <w:szCs w:val="22"/>
        </w:rPr>
      </w:pPr>
      <w:r w:rsidRPr="00C46977">
        <w:rPr>
          <w:rFonts w:asciiTheme="minorHAnsi" w:hAnsiTheme="minorHAnsi" w:eastAsiaTheme="minorEastAsia" w:cstheme="minorHAnsi"/>
          <w:sz w:val="22"/>
          <w:szCs w:val="22"/>
        </w:rPr>
        <w:t>Identificación de instrumentos de evaluación.</w:t>
      </w:r>
    </w:p>
    <w:p w:rsidRPr="00C46977" w:rsidR="00E112AD" w:rsidP="00E112AD" w:rsidRDefault="00E112AD" w14:paraId="4F73B0AA" w14:textId="77777777">
      <w:pPr>
        <w:pStyle w:val="ListParagraph"/>
        <w:numPr>
          <w:ilvl w:val="2"/>
          <w:numId w:val="1"/>
        </w:numPr>
        <w:ind w:left="1418" w:hanging="709"/>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Propuesta de reconocimiento y certificación</w:t>
      </w:r>
    </w:p>
    <w:p w:rsidRPr="00F822DA" w:rsidR="00F822DA" w:rsidP="00267DF7" w:rsidRDefault="00F822DA" w14:paraId="53AE8DDF" w14:textId="7740FFCF">
      <w:pPr>
        <w:pStyle w:val="ListParagraph"/>
        <w:numPr>
          <w:ilvl w:val="2"/>
          <w:numId w:val="1"/>
        </w:numPr>
        <w:ind w:left="1418" w:hanging="709"/>
        <w:jc w:val="both"/>
        <w:rPr>
          <w:rFonts w:asciiTheme="minorHAnsi" w:hAnsiTheme="minorHAnsi" w:eastAsiaTheme="minorEastAsia" w:cstheme="minorHAnsi"/>
          <w:sz w:val="22"/>
          <w:szCs w:val="22"/>
        </w:rPr>
      </w:pPr>
      <w:r w:rsidRPr="00F822DA">
        <w:rPr>
          <w:rFonts w:asciiTheme="minorHAnsi" w:hAnsiTheme="minorHAnsi" w:eastAsiaTheme="minorEastAsia" w:cstheme="minorHAnsi"/>
          <w:sz w:val="22"/>
          <w:szCs w:val="22"/>
        </w:rPr>
        <w:t>Diagnóstico de necesidades de capacitación</w:t>
      </w:r>
      <w:r w:rsidR="00C46977">
        <w:rPr>
          <w:rFonts w:asciiTheme="minorHAnsi" w:hAnsiTheme="minorHAnsi" w:eastAsiaTheme="minorEastAsia" w:cstheme="minorHAnsi"/>
          <w:sz w:val="22"/>
          <w:szCs w:val="22"/>
        </w:rPr>
        <w:t xml:space="preserve"> y las entrevistas realizadas</w:t>
      </w:r>
    </w:p>
    <w:p w:rsidR="00F822DA" w:rsidP="00700E58" w:rsidRDefault="00F822DA" w14:paraId="4AC1BE6E" w14:textId="77777777">
      <w:pPr>
        <w:pStyle w:val="ListParagraph"/>
        <w:jc w:val="both"/>
        <w:rPr>
          <w:rFonts w:asciiTheme="minorHAnsi" w:hAnsiTheme="minorHAnsi" w:eastAsiaTheme="minorEastAsia" w:cstheme="minorHAnsi"/>
          <w:sz w:val="22"/>
          <w:szCs w:val="22"/>
        </w:rPr>
      </w:pPr>
    </w:p>
    <w:p w:rsidR="00E112AD" w:rsidP="00E112AD" w:rsidRDefault="00E112AD" w14:paraId="61A01501" w14:textId="394A7C25">
      <w:pPr>
        <w:pStyle w:val="ListParagraph"/>
        <w:numPr>
          <w:ilvl w:val="1"/>
          <w:numId w:val="1"/>
        </w:numPr>
        <w:jc w:val="both"/>
        <w:rPr>
          <w:rFonts w:asciiTheme="minorHAnsi" w:hAnsiTheme="minorHAnsi" w:eastAsiaTheme="minorEastAsia" w:cstheme="minorHAnsi"/>
          <w:sz w:val="22"/>
          <w:szCs w:val="22"/>
        </w:rPr>
      </w:pPr>
      <w:r w:rsidRPr="00BB7F3E">
        <w:rPr>
          <w:rFonts w:asciiTheme="minorHAnsi" w:hAnsiTheme="minorHAnsi" w:eastAsiaTheme="minorEastAsia" w:cstheme="minorHAnsi"/>
          <w:b/>
          <w:bCs/>
          <w:sz w:val="22"/>
          <w:szCs w:val="22"/>
        </w:rPr>
        <w:t xml:space="preserve">Producto </w:t>
      </w:r>
      <w:r>
        <w:rPr>
          <w:rFonts w:asciiTheme="minorHAnsi" w:hAnsiTheme="minorHAnsi" w:eastAsiaTheme="minorEastAsia" w:cstheme="minorHAnsi"/>
          <w:b/>
          <w:bCs/>
          <w:sz w:val="22"/>
          <w:szCs w:val="22"/>
        </w:rPr>
        <w:t>3</w:t>
      </w:r>
      <w:r w:rsidRPr="0020387D">
        <w:rPr>
          <w:rFonts w:asciiTheme="minorHAnsi" w:hAnsiTheme="minorHAnsi" w:eastAsiaTheme="minorEastAsia" w:cstheme="minorHAnsi"/>
          <w:b/>
          <w:bCs/>
          <w:sz w:val="22"/>
          <w:szCs w:val="22"/>
        </w:rPr>
        <w:t xml:space="preserve">: </w:t>
      </w:r>
      <w:r>
        <w:rPr>
          <w:rFonts w:asciiTheme="minorHAnsi" w:hAnsiTheme="minorHAnsi" w:eastAsiaTheme="minorEastAsia" w:cstheme="minorHAnsi"/>
          <w:b/>
          <w:bCs/>
          <w:sz w:val="22"/>
          <w:szCs w:val="22"/>
        </w:rPr>
        <w:t>Contenidos de capacitación (inciso 3.1.7.)</w:t>
      </w:r>
      <w:r>
        <w:rPr>
          <w:rFonts w:asciiTheme="minorHAnsi" w:hAnsiTheme="minorHAnsi" w:eastAsiaTheme="minorEastAsia" w:cstheme="minorHAnsi"/>
          <w:sz w:val="22"/>
          <w:szCs w:val="22"/>
        </w:rPr>
        <w:t>.</w:t>
      </w:r>
      <w:r w:rsidRPr="00BB7F3E">
        <w:rPr>
          <w:rFonts w:asciiTheme="minorHAnsi" w:hAnsiTheme="minorHAnsi" w:eastAsiaTheme="minorEastAsia" w:cstheme="minorHAnsi"/>
          <w:sz w:val="22"/>
          <w:szCs w:val="22"/>
        </w:rPr>
        <w:t xml:space="preserve"> </w:t>
      </w:r>
      <w:r>
        <w:rPr>
          <w:rFonts w:asciiTheme="minorHAnsi" w:hAnsiTheme="minorHAnsi" w:eastAsiaTheme="minorEastAsia" w:cstheme="minorHAnsi"/>
          <w:sz w:val="22"/>
          <w:szCs w:val="22"/>
        </w:rPr>
        <w:t>Definición y desarrollo de los contenidos de capacitación conforme lo descrito en el inciso 3.1.7. Los contenidos deberán entregarse en los tipos de archivos que se facilite posteriormente elaborar los materiales correspondientes o implementar la capacitación de acuerdo con los medios y formatos que se recomienden.</w:t>
      </w:r>
    </w:p>
    <w:p w:rsidRPr="00E112AD" w:rsidR="00E112AD" w:rsidP="00E112AD" w:rsidRDefault="00E112AD" w14:paraId="1F8C3A2A" w14:textId="77777777">
      <w:pPr>
        <w:pStyle w:val="ListParagraph"/>
        <w:ind w:left="792"/>
        <w:jc w:val="both"/>
        <w:rPr>
          <w:rFonts w:asciiTheme="minorHAnsi" w:hAnsiTheme="minorHAnsi" w:eastAsiaTheme="minorEastAsia" w:cstheme="minorHAnsi"/>
          <w:sz w:val="22"/>
          <w:szCs w:val="22"/>
        </w:rPr>
      </w:pPr>
    </w:p>
    <w:p w:rsidR="00C46977" w:rsidP="00C46977" w:rsidRDefault="00C46977" w14:paraId="614C8B16" w14:textId="146FE936">
      <w:pPr>
        <w:pStyle w:val="ListParagraph"/>
        <w:numPr>
          <w:ilvl w:val="1"/>
          <w:numId w:val="1"/>
        </w:numPr>
        <w:jc w:val="both"/>
        <w:rPr>
          <w:rFonts w:asciiTheme="minorHAnsi" w:hAnsiTheme="minorHAnsi" w:eastAsiaTheme="minorEastAsia" w:cstheme="minorHAnsi"/>
          <w:sz w:val="22"/>
          <w:szCs w:val="22"/>
        </w:rPr>
      </w:pPr>
      <w:r w:rsidRPr="00C46977">
        <w:rPr>
          <w:rFonts w:asciiTheme="minorHAnsi" w:hAnsiTheme="minorHAnsi" w:eastAsiaTheme="minorEastAsia" w:cstheme="minorHAnsi"/>
          <w:b/>
          <w:bCs/>
          <w:sz w:val="22"/>
          <w:szCs w:val="22"/>
        </w:rPr>
        <w:t xml:space="preserve">Producto </w:t>
      </w:r>
      <w:r w:rsidR="00E112AD">
        <w:rPr>
          <w:rFonts w:asciiTheme="minorHAnsi" w:hAnsiTheme="minorHAnsi" w:eastAsiaTheme="minorEastAsia" w:cstheme="minorHAnsi"/>
          <w:b/>
          <w:bCs/>
          <w:sz w:val="22"/>
          <w:szCs w:val="22"/>
        </w:rPr>
        <w:t>4</w:t>
      </w:r>
      <w:r w:rsidRPr="00C46977">
        <w:rPr>
          <w:rFonts w:asciiTheme="minorHAnsi" w:hAnsiTheme="minorHAnsi" w:eastAsiaTheme="minorEastAsia" w:cstheme="minorHAnsi"/>
          <w:b/>
          <w:bCs/>
          <w:sz w:val="22"/>
          <w:szCs w:val="22"/>
        </w:rPr>
        <w:t>. Estrategia de capacitación (inciso 3.1.</w:t>
      </w:r>
      <w:r w:rsidR="00E112AD">
        <w:rPr>
          <w:rFonts w:asciiTheme="minorHAnsi" w:hAnsiTheme="minorHAnsi" w:eastAsiaTheme="minorEastAsia" w:cstheme="minorHAnsi"/>
          <w:b/>
          <w:bCs/>
          <w:sz w:val="22"/>
          <w:szCs w:val="22"/>
        </w:rPr>
        <w:t>8</w:t>
      </w:r>
      <w:r w:rsidRPr="00C46977">
        <w:rPr>
          <w:rFonts w:asciiTheme="minorHAnsi" w:hAnsiTheme="minorHAnsi" w:eastAsiaTheme="minorEastAsia" w:cstheme="minorHAnsi"/>
          <w:b/>
          <w:bCs/>
          <w:sz w:val="22"/>
          <w:szCs w:val="22"/>
        </w:rPr>
        <w:t>.)</w:t>
      </w:r>
      <w:r>
        <w:rPr>
          <w:rFonts w:asciiTheme="minorHAnsi" w:hAnsiTheme="minorHAnsi" w:eastAsiaTheme="minorEastAsia" w:cstheme="minorHAnsi"/>
          <w:sz w:val="22"/>
          <w:szCs w:val="22"/>
        </w:rPr>
        <w:t>. Documento que contenga la estrategia de capacitación cubriendo al menos lo descrito en el inciso 3.1</w:t>
      </w:r>
      <w:r w:rsidR="00B0656F">
        <w:rPr>
          <w:rFonts w:asciiTheme="minorHAnsi" w:hAnsiTheme="minorHAnsi" w:eastAsiaTheme="minorEastAsia" w:cstheme="minorHAnsi"/>
          <w:sz w:val="22"/>
          <w:szCs w:val="22"/>
        </w:rPr>
        <w:t>.</w:t>
      </w:r>
      <w:r w:rsidR="00E112AD">
        <w:rPr>
          <w:rFonts w:asciiTheme="minorHAnsi" w:hAnsiTheme="minorHAnsi" w:eastAsiaTheme="minorEastAsia" w:cstheme="minorHAnsi"/>
          <w:sz w:val="22"/>
          <w:szCs w:val="22"/>
        </w:rPr>
        <w:t>8</w:t>
      </w:r>
      <w:r>
        <w:rPr>
          <w:rFonts w:asciiTheme="minorHAnsi" w:hAnsiTheme="minorHAnsi" w:eastAsiaTheme="minorEastAsia" w:cstheme="minorHAnsi"/>
          <w:sz w:val="22"/>
          <w:szCs w:val="22"/>
        </w:rPr>
        <w:t>.</w:t>
      </w:r>
    </w:p>
    <w:p w:rsidR="00C46977" w:rsidP="00700E58" w:rsidRDefault="00C46977" w14:paraId="43F95A9C" w14:textId="77777777">
      <w:pPr>
        <w:pStyle w:val="ListParagraph"/>
        <w:jc w:val="both"/>
        <w:rPr>
          <w:rFonts w:asciiTheme="minorHAnsi" w:hAnsiTheme="minorHAnsi" w:eastAsiaTheme="minorEastAsia" w:cstheme="minorHAnsi"/>
          <w:sz w:val="22"/>
          <w:szCs w:val="22"/>
        </w:rPr>
      </w:pPr>
    </w:p>
    <w:bookmarkEnd w:id="3"/>
    <w:p w:rsidR="005247CD" w:rsidP="00230220" w:rsidRDefault="004C2F0A" w14:paraId="6659164C" w14:textId="0FC51D06">
      <w:pPr>
        <w:pStyle w:val="ListParagraph"/>
        <w:numPr>
          <w:ilvl w:val="1"/>
          <w:numId w:val="1"/>
        </w:numPr>
        <w:jc w:val="both"/>
        <w:rPr>
          <w:rFonts w:asciiTheme="minorHAnsi" w:hAnsiTheme="minorHAnsi" w:eastAsiaTheme="minorEastAsia" w:cstheme="minorHAnsi"/>
          <w:sz w:val="22"/>
          <w:szCs w:val="22"/>
        </w:rPr>
      </w:pPr>
      <w:r>
        <w:rPr>
          <w:rFonts w:asciiTheme="minorHAnsi" w:hAnsiTheme="minorHAnsi" w:eastAsiaTheme="minorEastAsia" w:cstheme="minorHAnsi"/>
          <w:sz w:val="22"/>
          <w:szCs w:val="22"/>
        </w:rPr>
        <w:t xml:space="preserve">Los </w:t>
      </w:r>
      <w:r w:rsidRPr="00BB7F3E" w:rsidR="00A366D8">
        <w:rPr>
          <w:rFonts w:asciiTheme="minorHAnsi" w:hAnsiTheme="minorHAnsi" w:eastAsiaTheme="minorEastAsia" w:cstheme="minorHAnsi"/>
          <w:sz w:val="22"/>
          <w:szCs w:val="22"/>
        </w:rPr>
        <w:t>informe</w:t>
      </w:r>
      <w:r>
        <w:rPr>
          <w:rFonts w:asciiTheme="minorHAnsi" w:hAnsiTheme="minorHAnsi" w:eastAsiaTheme="minorEastAsia" w:cstheme="minorHAnsi"/>
          <w:sz w:val="22"/>
          <w:szCs w:val="22"/>
        </w:rPr>
        <w:t>s</w:t>
      </w:r>
      <w:r w:rsidRPr="00BB7F3E" w:rsidR="00A366D8">
        <w:rPr>
          <w:rFonts w:asciiTheme="minorHAnsi" w:hAnsiTheme="minorHAnsi" w:eastAsiaTheme="minorEastAsia" w:cstheme="minorHAnsi"/>
          <w:sz w:val="22"/>
          <w:szCs w:val="22"/>
        </w:rPr>
        <w:t xml:space="preserve"> debe</w:t>
      </w:r>
      <w:r>
        <w:rPr>
          <w:rFonts w:asciiTheme="minorHAnsi" w:hAnsiTheme="minorHAnsi" w:eastAsiaTheme="minorEastAsia" w:cstheme="minorHAnsi"/>
          <w:sz w:val="22"/>
          <w:szCs w:val="22"/>
        </w:rPr>
        <w:t>n</w:t>
      </w:r>
      <w:r w:rsidRPr="00BB7F3E" w:rsidR="00A366D8">
        <w:rPr>
          <w:rFonts w:asciiTheme="minorHAnsi" w:hAnsiTheme="minorHAnsi" w:eastAsiaTheme="minorEastAsia" w:cstheme="minorHAnsi"/>
          <w:sz w:val="22"/>
          <w:szCs w:val="22"/>
        </w:rPr>
        <w:t xml:space="preserve"> estar </w:t>
      </w:r>
      <w:r w:rsidR="00C46977">
        <w:rPr>
          <w:rFonts w:asciiTheme="minorHAnsi" w:hAnsiTheme="minorHAnsi" w:eastAsiaTheme="minorEastAsia" w:cstheme="minorHAnsi"/>
          <w:sz w:val="22"/>
          <w:szCs w:val="22"/>
        </w:rPr>
        <w:t xml:space="preserve">en idioma </w:t>
      </w:r>
      <w:r w:rsidRPr="00BB7F3E" w:rsidR="00A366D8">
        <w:rPr>
          <w:rFonts w:asciiTheme="minorHAnsi" w:hAnsiTheme="minorHAnsi" w:eastAsiaTheme="minorEastAsia" w:cstheme="minorHAnsi"/>
          <w:sz w:val="22"/>
          <w:szCs w:val="22"/>
        </w:rPr>
        <w:t xml:space="preserve">español. Cada </w:t>
      </w:r>
      <w:r>
        <w:rPr>
          <w:rFonts w:asciiTheme="minorHAnsi" w:hAnsiTheme="minorHAnsi" w:eastAsiaTheme="minorEastAsia" w:cstheme="minorHAnsi"/>
          <w:sz w:val="22"/>
          <w:szCs w:val="22"/>
        </w:rPr>
        <w:t>uno</w:t>
      </w:r>
      <w:r w:rsidRPr="00BB7F3E" w:rsidR="00A366D8">
        <w:rPr>
          <w:rFonts w:asciiTheme="minorHAnsi" w:hAnsiTheme="minorHAnsi" w:eastAsiaTheme="minorEastAsia" w:cstheme="minorHAnsi"/>
          <w:sz w:val="22"/>
          <w:szCs w:val="22"/>
        </w:rPr>
        <w:t xml:space="preserve"> debe presentarse al Banco en un archivo electrónico. El informe debe incluir la portada, el documento principal y todos los anexos</w:t>
      </w:r>
      <w:r>
        <w:rPr>
          <w:rFonts w:asciiTheme="minorHAnsi" w:hAnsiTheme="minorHAnsi" w:eastAsiaTheme="minorEastAsia" w:cstheme="minorHAnsi"/>
          <w:sz w:val="22"/>
          <w:szCs w:val="22"/>
        </w:rPr>
        <w:t>, así como los archivos de datos que se hayan conformado para el desarrollo de los análisis correspondientes, los cuales deberán incluir de forma clara las fuentes de información, sitios de donde se hayan descargado, fechas de descarga, una descripción de la información o variables y cualquier otra información que provea una clara identificación y comprensión</w:t>
      </w:r>
      <w:r w:rsidRPr="00BB7F3E" w:rsidR="00A366D8">
        <w:rPr>
          <w:rFonts w:asciiTheme="minorHAnsi" w:hAnsiTheme="minorHAnsi" w:eastAsiaTheme="minorEastAsia" w:cstheme="minorHAnsi"/>
          <w:sz w:val="22"/>
          <w:szCs w:val="22"/>
        </w:rPr>
        <w:t>. (Los archivos Zip no se aceptarán como informes finales, debido a las regulaciones de la Sección de Administración de Registros).</w:t>
      </w:r>
    </w:p>
    <w:p w:rsidRPr="00BB7F3E" w:rsidR="005247CD" w:rsidRDefault="005247CD" w14:paraId="66591650" w14:textId="47B2E834">
      <w:pPr>
        <w:ind w:left="360"/>
        <w:contextualSpacing/>
        <w:rPr>
          <w:rFonts w:asciiTheme="minorHAnsi" w:hAnsiTheme="minorHAnsi" w:eastAsiaTheme="minorHAnsi" w:cstheme="minorHAnsi"/>
          <w:b/>
          <w:sz w:val="22"/>
          <w:szCs w:val="22"/>
          <w:u w:val="single"/>
        </w:rPr>
      </w:pPr>
    </w:p>
    <w:p w:rsidRPr="00BB7F3E" w:rsidR="005247CD" w:rsidRDefault="008C05BD" w14:paraId="6659165D" w14:textId="3EC40AA3">
      <w:pPr>
        <w:widowControl w:val="0"/>
        <w:numPr>
          <w:ilvl w:val="0"/>
          <w:numId w:val="1"/>
        </w:numPr>
        <w:contextualSpacing/>
        <w:rPr>
          <w:rFonts w:asciiTheme="minorHAnsi" w:hAnsiTheme="minorHAnsi" w:eastAsiaTheme="minorHAnsi" w:cstheme="minorHAnsi"/>
          <w:b/>
          <w:sz w:val="22"/>
          <w:szCs w:val="22"/>
          <w:u w:val="single"/>
        </w:rPr>
      </w:pPr>
      <w:r w:rsidRPr="00BB7F3E">
        <w:rPr>
          <w:rFonts w:asciiTheme="minorHAnsi" w:hAnsiTheme="minorHAnsi" w:eastAsiaTheme="minorHAnsi" w:cstheme="minorHAnsi"/>
          <w:b/>
          <w:sz w:val="22"/>
          <w:szCs w:val="22"/>
        </w:rPr>
        <w:t xml:space="preserve"> </w:t>
      </w:r>
      <w:r w:rsidRPr="00BB7F3E">
        <w:rPr>
          <w:rFonts w:asciiTheme="minorHAnsi" w:hAnsiTheme="minorHAnsi" w:eastAsiaTheme="minorHAnsi" w:cstheme="minorHAnsi"/>
          <w:b/>
          <w:sz w:val="22"/>
          <w:szCs w:val="22"/>
          <w:u w:val="single"/>
        </w:rPr>
        <w:t xml:space="preserve">Supervisión </w:t>
      </w:r>
      <w:r w:rsidRPr="00BB7F3E" w:rsidR="00172B92">
        <w:rPr>
          <w:rFonts w:asciiTheme="minorHAnsi" w:hAnsiTheme="minorHAnsi" w:eastAsiaTheme="minorHAnsi" w:cstheme="minorHAnsi"/>
          <w:b/>
          <w:sz w:val="22"/>
          <w:szCs w:val="22"/>
          <w:u w:val="single"/>
        </w:rPr>
        <w:t>y Coordinación</w:t>
      </w:r>
    </w:p>
    <w:p w:rsidRPr="00BB7F3E" w:rsidR="005247CD" w:rsidRDefault="005247CD" w14:paraId="6659165E" w14:textId="50FCA180">
      <w:pPr>
        <w:widowControl w:val="0"/>
        <w:ind w:left="360"/>
        <w:contextualSpacing/>
        <w:rPr>
          <w:rFonts w:asciiTheme="minorHAnsi" w:hAnsiTheme="minorHAnsi" w:eastAsiaTheme="minorHAnsi" w:cstheme="minorHAnsi"/>
          <w:b/>
          <w:sz w:val="22"/>
          <w:szCs w:val="22"/>
          <w:u w:val="single"/>
        </w:rPr>
      </w:pPr>
    </w:p>
    <w:p w:rsidRPr="00230220" w:rsidR="005247CD" w:rsidP="00230220" w:rsidRDefault="006D6898" w14:paraId="66591660" w14:textId="31F5681C">
      <w:pPr>
        <w:pStyle w:val="ListParagraph"/>
        <w:widowControl w:val="0"/>
        <w:numPr>
          <w:ilvl w:val="1"/>
          <w:numId w:val="1"/>
        </w:numPr>
        <w:shd w:val="clear" w:color="auto" w:fill="FFFFFF"/>
        <w:tabs>
          <w:tab w:val="left" w:pos="990"/>
        </w:tabs>
        <w:jc w:val="both"/>
        <w:rPr>
          <w:rFonts w:asciiTheme="minorHAnsi" w:hAnsiTheme="minorHAnsi" w:eastAsiaTheme="minorEastAsia" w:cstheme="minorHAnsi"/>
          <w:sz w:val="22"/>
          <w:szCs w:val="22"/>
        </w:rPr>
      </w:pPr>
      <w:r w:rsidRPr="00230220">
        <w:rPr>
          <w:rFonts w:asciiTheme="minorHAnsi" w:hAnsiTheme="minorHAnsi" w:eastAsiaTheme="minorEastAsia" w:cstheme="minorHAnsi"/>
          <w:sz w:val="22"/>
          <w:szCs w:val="22"/>
        </w:rPr>
        <w:t xml:space="preserve">El BID tendrá la responsabilidad de la coordinación de la ejecución de esta consultoría, así como </w:t>
      </w:r>
      <w:r w:rsidRPr="00230220">
        <w:rPr>
          <w:rFonts w:asciiTheme="minorHAnsi" w:hAnsiTheme="minorHAnsi" w:eastAsiaTheme="minorEastAsia" w:cstheme="minorHAnsi"/>
          <w:sz w:val="22"/>
          <w:szCs w:val="22"/>
        </w:rPr>
        <w:lastRenderedPageBreak/>
        <w:t>la aprobación de los productos preparados por la firma consultora</w:t>
      </w:r>
      <w:r w:rsidRPr="00230220" w:rsidR="0020387D">
        <w:rPr>
          <w:rFonts w:asciiTheme="minorHAnsi" w:hAnsiTheme="minorHAnsi" w:eastAsiaTheme="minorEastAsia" w:cstheme="minorHAnsi"/>
          <w:sz w:val="22"/>
          <w:szCs w:val="22"/>
        </w:rPr>
        <w:t xml:space="preserve">, para ello se deberán programar reuniones recurrentes en los que la firma presente avances y actividades </w:t>
      </w:r>
      <w:r w:rsidRPr="00230220" w:rsidR="00C46977">
        <w:rPr>
          <w:rFonts w:asciiTheme="minorHAnsi" w:hAnsiTheme="minorHAnsi" w:eastAsiaTheme="minorEastAsia" w:cstheme="minorHAnsi"/>
          <w:sz w:val="22"/>
          <w:szCs w:val="22"/>
        </w:rPr>
        <w:t>críticas.</w:t>
      </w:r>
      <w:r w:rsidRPr="00230220">
        <w:rPr>
          <w:rFonts w:asciiTheme="minorHAnsi" w:hAnsiTheme="minorHAnsi" w:eastAsiaTheme="minorEastAsia" w:cstheme="minorHAnsi"/>
          <w:sz w:val="22"/>
          <w:szCs w:val="22"/>
        </w:rPr>
        <w:t xml:space="preserve"> En representación del BID, la coordinación técnica de esta consultoría </w:t>
      </w:r>
      <w:r w:rsidRPr="00230220" w:rsidR="00B131C7">
        <w:rPr>
          <w:rFonts w:asciiTheme="minorHAnsi" w:hAnsiTheme="minorHAnsi" w:eastAsiaTheme="minorEastAsia" w:cstheme="minorHAnsi"/>
          <w:sz w:val="22"/>
          <w:szCs w:val="22"/>
        </w:rPr>
        <w:t>estará a cargo de José Antonio Urteaga, Especialista Senior de la División de Energía (</w:t>
      </w:r>
      <w:hyperlink w:history="1" r:id="rId9">
        <w:r w:rsidRPr="00230220" w:rsidR="00AB4168">
          <w:rPr>
            <w:rStyle w:val="Hyperlink"/>
            <w:rFonts w:asciiTheme="minorHAnsi" w:hAnsiTheme="minorHAnsi" w:eastAsiaTheme="minorEastAsia" w:cstheme="minorHAnsi"/>
            <w:sz w:val="22"/>
            <w:szCs w:val="22"/>
          </w:rPr>
          <w:t>joseur@iadb.org</w:t>
        </w:r>
      </w:hyperlink>
      <w:r w:rsidRPr="00230220" w:rsidR="00B131C7">
        <w:rPr>
          <w:rFonts w:asciiTheme="minorHAnsi" w:hAnsiTheme="minorHAnsi" w:eastAsiaTheme="minorEastAsia" w:cstheme="minorHAnsi"/>
          <w:sz w:val="22"/>
          <w:szCs w:val="22"/>
        </w:rPr>
        <w:t>)</w:t>
      </w:r>
    </w:p>
    <w:p w:rsidR="005247CD" w:rsidRDefault="005247CD" w14:paraId="66591661" w14:textId="5478DE32">
      <w:pPr>
        <w:ind w:right="-10"/>
        <w:jc w:val="both"/>
        <w:rPr>
          <w:rFonts w:asciiTheme="minorHAnsi" w:hAnsiTheme="minorHAnsi" w:cstheme="minorHAnsi"/>
          <w:b/>
          <w:sz w:val="22"/>
          <w:szCs w:val="22"/>
        </w:rPr>
      </w:pPr>
    </w:p>
    <w:p w:rsidRPr="003412C5" w:rsidR="007D2FE1" w:rsidP="003412C5" w:rsidRDefault="007D2FE1" w14:paraId="777C6F01" w14:textId="3908A048">
      <w:pPr>
        <w:widowControl w:val="0"/>
        <w:numPr>
          <w:ilvl w:val="0"/>
          <w:numId w:val="1"/>
        </w:numPr>
        <w:contextualSpacing/>
        <w:rPr>
          <w:rFonts w:asciiTheme="minorHAnsi" w:hAnsiTheme="minorHAnsi" w:eastAsiaTheme="minorHAnsi" w:cstheme="minorHAnsi"/>
          <w:b/>
          <w:sz w:val="22"/>
          <w:szCs w:val="22"/>
          <w:u w:val="single"/>
        </w:rPr>
      </w:pPr>
      <w:r w:rsidRPr="003412C5">
        <w:rPr>
          <w:rFonts w:asciiTheme="minorHAnsi" w:hAnsiTheme="minorHAnsi" w:eastAsiaTheme="minorHAnsi" w:cstheme="minorHAnsi"/>
          <w:b/>
          <w:sz w:val="22"/>
          <w:szCs w:val="22"/>
          <w:u w:val="single"/>
        </w:rPr>
        <w:t>Características de la consultoría</w:t>
      </w:r>
    </w:p>
    <w:p w:rsidRPr="00BB7F3E" w:rsidR="007D2FE1" w:rsidP="007D2FE1" w:rsidRDefault="007D2FE1" w14:paraId="1AF9B610" w14:textId="2DF5BCBA">
      <w:pPr>
        <w:pStyle w:val="ListParagraph"/>
        <w:ind w:left="360" w:right="-10"/>
        <w:jc w:val="both"/>
        <w:rPr>
          <w:rFonts w:asciiTheme="minorHAnsi" w:hAnsiTheme="minorHAnsi" w:cstheme="minorHAnsi"/>
          <w:b/>
          <w:sz w:val="22"/>
          <w:szCs w:val="22"/>
        </w:rPr>
      </w:pPr>
    </w:p>
    <w:p w:rsidRPr="00267DF7" w:rsidR="00D9630A" w:rsidP="00230220" w:rsidRDefault="00D9630A" w14:paraId="35C4D1B0" w14:textId="55E6376B">
      <w:pPr>
        <w:pStyle w:val="ListParagraph"/>
        <w:numPr>
          <w:ilvl w:val="1"/>
          <w:numId w:val="1"/>
        </w:numPr>
        <w:ind w:right="-10"/>
        <w:jc w:val="both"/>
        <w:rPr>
          <w:rFonts w:asciiTheme="minorHAnsi" w:hAnsiTheme="minorHAnsi" w:eastAsiaTheme="minorEastAsia" w:cstheme="minorHAnsi"/>
          <w:sz w:val="22"/>
          <w:szCs w:val="22"/>
        </w:rPr>
      </w:pPr>
      <w:r w:rsidRPr="00267DF7">
        <w:rPr>
          <w:rFonts w:asciiTheme="minorHAnsi" w:hAnsiTheme="minorHAnsi" w:eastAsiaTheme="minorEastAsia" w:cstheme="minorHAnsi"/>
          <w:sz w:val="22"/>
          <w:szCs w:val="22"/>
        </w:rPr>
        <w:t>Categoría y modalidad de consultoría: Contratación de Firma Consultora</w:t>
      </w:r>
    </w:p>
    <w:p w:rsidRPr="00267DF7" w:rsidR="00D9630A" w:rsidP="00230220" w:rsidRDefault="00D9630A" w14:paraId="5AAD18FD" w14:textId="3EAA41BE">
      <w:pPr>
        <w:pStyle w:val="ListParagraph"/>
        <w:numPr>
          <w:ilvl w:val="1"/>
          <w:numId w:val="1"/>
        </w:numPr>
        <w:ind w:right="-10"/>
        <w:jc w:val="both"/>
        <w:rPr>
          <w:rFonts w:asciiTheme="minorHAnsi" w:hAnsiTheme="minorHAnsi" w:eastAsiaTheme="minorEastAsia" w:cstheme="minorHAnsi"/>
          <w:sz w:val="22"/>
          <w:szCs w:val="22"/>
        </w:rPr>
      </w:pPr>
      <w:r w:rsidRPr="00267DF7">
        <w:rPr>
          <w:rFonts w:asciiTheme="minorHAnsi" w:hAnsiTheme="minorHAnsi" w:eastAsiaTheme="minorEastAsia" w:cstheme="minorHAnsi"/>
          <w:sz w:val="22"/>
          <w:szCs w:val="22"/>
        </w:rPr>
        <w:t xml:space="preserve">Duración del contrato: </w:t>
      </w:r>
      <w:r w:rsidRPr="00267DF7" w:rsidR="00700E58">
        <w:rPr>
          <w:rFonts w:asciiTheme="minorHAnsi" w:hAnsiTheme="minorHAnsi" w:eastAsiaTheme="minorEastAsia" w:cstheme="minorHAnsi"/>
          <w:sz w:val="22"/>
          <w:szCs w:val="22"/>
        </w:rPr>
        <w:t>3</w:t>
      </w:r>
      <w:r w:rsidRPr="00267DF7" w:rsidR="00B131C7">
        <w:rPr>
          <w:rFonts w:asciiTheme="minorHAnsi" w:hAnsiTheme="minorHAnsi" w:eastAsiaTheme="minorEastAsia" w:cstheme="minorHAnsi"/>
          <w:sz w:val="22"/>
          <w:szCs w:val="22"/>
        </w:rPr>
        <w:t xml:space="preserve"> </w:t>
      </w:r>
      <w:r w:rsidRPr="00267DF7">
        <w:rPr>
          <w:rFonts w:asciiTheme="minorHAnsi" w:hAnsiTheme="minorHAnsi" w:eastAsiaTheme="minorEastAsia" w:cstheme="minorHAnsi"/>
          <w:sz w:val="22"/>
          <w:szCs w:val="22"/>
        </w:rPr>
        <w:t xml:space="preserve">meses </w:t>
      </w:r>
    </w:p>
    <w:p w:rsidRPr="00267DF7" w:rsidR="00D9630A" w:rsidP="00230220" w:rsidRDefault="00D9630A" w14:paraId="4755E6B0" w14:textId="14ECE22F">
      <w:pPr>
        <w:pStyle w:val="ListParagraph"/>
        <w:numPr>
          <w:ilvl w:val="1"/>
          <w:numId w:val="1"/>
        </w:numPr>
        <w:ind w:right="-10"/>
        <w:jc w:val="both"/>
        <w:rPr>
          <w:rFonts w:asciiTheme="minorHAnsi" w:hAnsiTheme="minorHAnsi" w:eastAsiaTheme="minorEastAsia" w:cstheme="minorHAnsi"/>
          <w:sz w:val="22"/>
          <w:szCs w:val="22"/>
        </w:rPr>
      </w:pPr>
      <w:r w:rsidRPr="00267DF7">
        <w:rPr>
          <w:rFonts w:asciiTheme="minorHAnsi" w:hAnsiTheme="minorHAnsi" w:eastAsiaTheme="minorEastAsia" w:cstheme="minorHAnsi"/>
          <w:sz w:val="22"/>
          <w:szCs w:val="22"/>
        </w:rPr>
        <w:t xml:space="preserve">Lugar de trabajo: </w:t>
      </w:r>
      <w:r w:rsidRPr="00267DF7" w:rsidR="00AB4168">
        <w:rPr>
          <w:rFonts w:asciiTheme="minorHAnsi" w:hAnsiTheme="minorHAnsi" w:eastAsiaTheme="minorEastAsia" w:cstheme="minorHAnsi"/>
          <w:sz w:val="22"/>
          <w:szCs w:val="22"/>
        </w:rPr>
        <w:t>Ciudad de México, México</w:t>
      </w:r>
    </w:p>
    <w:p w:rsidRPr="00267DF7" w:rsidR="007D2FE1" w:rsidP="007D2FE1" w:rsidRDefault="007D2FE1" w14:paraId="00BAC36E" w14:textId="77777777">
      <w:pPr>
        <w:pStyle w:val="ListParagraph"/>
        <w:ind w:left="360" w:right="-10"/>
        <w:jc w:val="both"/>
        <w:rPr>
          <w:rFonts w:asciiTheme="minorHAnsi" w:hAnsiTheme="minorHAnsi" w:cstheme="minorHAnsi"/>
          <w:b/>
          <w:sz w:val="22"/>
          <w:szCs w:val="22"/>
        </w:rPr>
      </w:pPr>
    </w:p>
    <w:p w:rsidRPr="00267DF7" w:rsidR="00D9630A" w:rsidRDefault="00D9630A" w14:paraId="78B66568" w14:textId="14D4054C">
      <w:pPr>
        <w:pStyle w:val="ListParagraph"/>
        <w:numPr>
          <w:ilvl w:val="0"/>
          <w:numId w:val="1"/>
        </w:numPr>
        <w:ind w:right="-10"/>
        <w:jc w:val="both"/>
        <w:rPr>
          <w:rFonts w:asciiTheme="minorHAnsi" w:hAnsiTheme="minorHAnsi" w:cstheme="minorHAnsi"/>
          <w:b/>
          <w:sz w:val="22"/>
          <w:szCs w:val="22"/>
          <w:u w:val="single"/>
        </w:rPr>
      </w:pPr>
      <w:r w:rsidRPr="00267DF7">
        <w:rPr>
          <w:rFonts w:asciiTheme="minorHAnsi" w:hAnsiTheme="minorHAnsi" w:cstheme="minorHAnsi"/>
          <w:b/>
          <w:sz w:val="22"/>
          <w:szCs w:val="22"/>
          <w:u w:val="single"/>
        </w:rPr>
        <w:t xml:space="preserve">Calificaciones </w:t>
      </w:r>
    </w:p>
    <w:p w:rsidRPr="00267DF7" w:rsidR="0098444A" w:rsidP="0098444A" w:rsidRDefault="0098444A" w14:paraId="24DBE966" w14:textId="2395B367">
      <w:pPr>
        <w:pStyle w:val="ListParagraph"/>
        <w:ind w:left="360" w:right="-10"/>
        <w:jc w:val="both"/>
        <w:rPr>
          <w:rFonts w:asciiTheme="minorHAnsi" w:hAnsiTheme="minorHAnsi" w:cstheme="minorHAnsi"/>
          <w:b/>
          <w:sz w:val="22"/>
          <w:szCs w:val="22"/>
        </w:rPr>
      </w:pPr>
    </w:p>
    <w:p w:rsidRPr="00267DF7" w:rsidR="005245A1" w:rsidP="00230220" w:rsidRDefault="0098444A" w14:paraId="72365263" w14:textId="66E33F18">
      <w:pPr>
        <w:pStyle w:val="ListParagraph"/>
        <w:numPr>
          <w:ilvl w:val="1"/>
          <w:numId w:val="1"/>
        </w:numPr>
        <w:ind w:right="-10"/>
        <w:jc w:val="both"/>
        <w:rPr>
          <w:rFonts w:asciiTheme="minorHAnsi" w:hAnsiTheme="minorHAnsi" w:eastAsiaTheme="minorEastAsia" w:cstheme="minorHAnsi"/>
          <w:sz w:val="22"/>
          <w:szCs w:val="22"/>
        </w:rPr>
      </w:pPr>
      <w:r w:rsidRPr="00267DF7">
        <w:rPr>
          <w:rFonts w:asciiTheme="minorHAnsi" w:hAnsiTheme="minorHAnsi" w:eastAsiaTheme="minorEastAsia" w:cstheme="minorHAnsi"/>
          <w:sz w:val="22"/>
          <w:szCs w:val="22"/>
        </w:rPr>
        <w:t>Se espera que la consultoría l</w:t>
      </w:r>
      <w:r w:rsidRPr="00267DF7" w:rsidR="00C45588">
        <w:rPr>
          <w:rFonts w:asciiTheme="minorHAnsi" w:hAnsiTheme="minorHAnsi" w:eastAsiaTheme="minorEastAsia" w:cstheme="minorHAnsi"/>
          <w:sz w:val="22"/>
          <w:szCs w:val="22"/>
        </w:rPr>
        <w:t>a</w:t>
      </w:r>
      <w:r w:rsidRPr="00267DF7">
        <w:rPr>
          <w:rFonts w:asciiTheme="minorHAnsi" w:hAnsiTheme="minorHAnsi" w:eastAsiaTheme="minorEastAsia" w:cstheme="minorHAnsi"/>
          <w:sz w:val="22"/>
          <w:szCs w:val="22"/>
        </w:rPr>
        <w:t xml:space="preserve"> lleve a cabo una empresa consultora o un consorcio de empresas </w:t>
      </w:r>
      <w:r w:rsidRPr="00267DF7" w:rsidR="005245A1">
        <w:rPr>
          <w:rFonts w:asciiTheme="minorHAnsi" w:hAnsiTheme="minorHAnsi" w:eastAsiaTheme="minorEastAsia" w:cstheme="minorHAnsi"/>
          <w:sz w:val="22"/>
          <w:szCs w:val="22"/>
        </w:rPr>
        <w:t xml:space="preserve">nacionales o </w:t>
      </w:r>
      <w:r w:rsidRPr="00267DF7">
        <w:rPr>
          <w:rFonts w:asciiTheme="minorHAnsi" w:hAnsiTheme="minorHAnsi" w:eastAsiaTheme="minorEastAsia" w:cstheme="minorHAnsi"/>
          <w:sz w:val="22"/>
          <w:szCs w:val="22"/>
        </w:rPr>
        <w:t>internacionales con experiencia específica en</w:t>
      </w:r>
      <w:r w:rsidRPr="00267DF7" w:rsidR="005245A1">
        <w:rPr>
          <w:rFonts w:asciiTheme="minorHAnsi" w:hAnsiTheme="minorHAnsi" w:eastAsiaTheme="minorEastAsia" w:cstheme="minorHAnsi"/>
          <w:sz w:val="22"/>
          <w:szCs w:val="22"/>
        </w:rPr>
        <w:t>:</w:t>
      </w:r>
    </w:p>
    <w:p w:rsidRPr="00267DF7" w:rsidR="005245A1" w:rsidP="005245A1" w:rsidRDefault="005245A1" w14:paraId="0DB88C4B" w14:textId="77777777">
      <w:pPr>
        <w:pStyle w:val="ListParagraph"/>
        <w:ind w:right="-10"/>
        <w:jc w:val="both"/>
        <w:rPr>
          <w:rFonts w:asciiTheme="minorHAnsi" w:hAnsiTheme="minorHAnsi" w:eastAsiaTheme="minorEastAsia" w:cstheme="minorHAnsi"/>
          <w:sz w:val="22"/>
          <w:szCs w:val="22"/>
        </w:rPr>
      </w:pPr>
    </w:p>
    <w:p w:rsidRPr="00267DF7" w:rsidR="005245A1" w:rsidP="00230220" w:rsidRDefault="003F6CE8" w14:paraId="5FBCD835" w14:textId="4529D39C">
      <w:pPr>
        <w:pStyle w:val="ListParagraph"/>
        <w:numPr>
          <w:ilvl w:val="2"/>
          <w:numId w:val="1"/>
        </w:numPr>
        <w:ind w:left="1276" w:right="-10" w:hanging="709"/>
        <w:jc w:val="both"/>
        <w:rPr>
          <w:rFonts w:asciiTheme="minorHAnsi" w:hAnsiTheme="minorHAnsi" w:eastAsiaTheme="minorEastAsia" w:cstheme="minorHAnsi"/>
          <w:sz w:val="22"/>
          <w:szCs w:val="22"/>
        </w:rPr>
      </w:pPr>
      <w:r w:rsidRPr="00267DF7">
        <w:rPr>
          <w:rFonts w:asciiTheme="minorHAnsi" w:hAnsiTheme="minorHAnsi" w:eastAsiaTheme="minorEastAsia" w:cstheme="minorHAnsi"/>
          <w:sz w:val="22"/>
          <w:szCs w:val="22"/>
        </w:rPr>
        <w:t xml:space="preserve">Proyectos relacionados con temas técnicos en materia de </w:t>
      </w:r>
      <w:r w:rsidRPr="00267DF7" w:rsidR="0098444A">
        <w:rPr>
          <w:rFonts w:asciiTheme="minorHAnsi" w:hAnsiTheme="minorHAnsi" w:eastAsiaTheme="minorEastAsia" w:cstheme="minorHAnsi"/>
          <w:sz w:val="22"/>
          <w:szCs w:val="22"/>
        </w:rPr>
        <w:t>eficiencia energética</w:t>
      </w:r>
      <w:r w:rsidRPr="00267DF7">
        <w:rPr>
          <w:rFonts w:asciiTheme="minorHAnsi" w:hAnsiTheme="minorHAnsi" w:eastAsiaTheme="minorEastAsia" w:cstheme="minorHAnsi"/>
          <w:sz w:val="22"/>
          <w:szCs w:val="22"/>
        </w:rPr>
        <w:t xml:space="preserve"> (estudios técnicos se refiere a viabilidad técnica, auditorías energéticas, </w:t>
      </w:r>
      <w:r w:rsidRPr="00267DF7" w:rsidR="00C239BB">
        <w:rPr>
          <w:rFonts w:asciiTheme="minorHAnsi" w:hAnsiTheme="minorHAnsi" w:eastAsiaTheme="minorEastAsia" w:cstheme="minorHAnsi"/>
          <w:sz w:val="22"/>
          <w:szCs w:val="22"/>
        </w:rPr>
        <w:t>e</w:t>
      </w:r>
      <w:r w:rsidRPr="00267DF7" w:rsidR="00320DC7">
        <w:rPr>
          <w:rFonts w:asciiTheme="minorHAnsi" w:hAnsiTheme="minorHAnsi" w:eastAsiaTheme="minorEastAsia" w:cstheme="minorHAnsi"/>
          <w:sz w:val="22"/>
          <w:szCs w:val="22"/>
        </w:rPr>
        <w:t>valuaciones tecnológicas</w:t>
      </w:r>
      <w:r w:rsidRPr="00267DF7" w:rsidR="00C239BB">
        <w:rPr>
          <w:rFonts w:asciiTheme="minorHAnsi" w:hAnsiTheme="minorHAnsi" w:eastAsiaTheme="minorEastAsia" w:cstheme="minorHAnsi"/>
          <w:sz w:val="22"/>
          <w:szCs w:val="22"/>
        </w:rPr>
        <w:t>, diseño, instalación o supervisión de equipos y sistema con tecnologías que aseguren la óptima eficiencia energética</w:t>
      </w:r>
      <w:r w:rsidRPr="00267DF7" w:rsidR="00320DC7">
        <w:rPr>
          <w:rFonts w:asciiTheme="minorHAnsi" w:hAnsiTheme="minorHAnsi" w:eastAsiaTheme="minorEastAsia" w:cstheme="minorHAnsi"/>
          <w:sz w:val="22"/>
          <w:szCs w:val="22"/>
        </w:rPr>
        <w:t>, evaluación de potenciales de ahorro energético, estrategias de implementación)</w:t>
      </w:r>
      <w:r w:rsidRPr="00267DF7" w:rsidR="0098444A">
        <w:rPr>
          <w:rFonts w:asciiTheme="minorHAnsi" w:hAnsiTheme="minorHAnsi" w:eastAsiaTheme="minorEastAsia" w:cstheme="minorHAnsi"/>
          <w:sz w:val="22"/>
          <w:szCs w:val="22"/>
        </w:rPr>
        <w:t>;</w:t>
      </w:r>
    </w:p>
    <w:p w:rsidRPr="00267DF7" w:rsidR="00C239BB" w:rsidP="00C239BB" w:rsidRDefault="00C239BB" w14:paraId="5935FC76" w14:textId="542D3A93">
      <w:pPr>
        <w:pStyle w:val="ListParagraph"/>
        <w:numPr>
          <w:ilvl w:val="2"/>
          <w:numId w:val="1"/>
        </w:numPr>
        <w:ind w:left="1276" w:right="-10" w:hanging="709"/>
        <w:jc w:val="both"/>
        <w:rPr>
          <w:rFonts w:asciiTheme="minorHAnsi" w:hAnsiTheme="minorHAnsi" w:eastAsiaTheme="minorEastAsia" w:cstheme="minorHAnsi"/>
          <w:sz w:val="22"/>
          <w:szCs w:val="22"/>
        </w:rPr>
      </w:pPr>
      <w:r w:rsidRPr="00267DF7">
        <w:rPr>
          <w:rFonts w:asciiTheme="minorHAnsi" w:hAnsiTheme="minorHAnsi" w:eastAsiaTheme="minorEastAsia" w:cstheme="minorHAnsi"/>
          <w:sz w:val="22"/>
          <w:szCs w:val="22"/>
        </w:rPr>
        <w:t>Capacitación para funcionarios gubernamentales en países en desarrollo en materia de eficiencia energética, y</w:t>
      </w:r>
    </w:p>
    <w:p w:rsidR="002E2E3F" w:rsidP="00230220" w:rsidRDefault="00C239BB" w14:paraId="62FFE6C4" w14:textId="00936306">
      <w:pPr>
        <w:pStyle w:val="ListParagraph"/>
        <w:numPr>
          <w:ilvl w:val="2"/>
          <w:numId w:val="1"/>
        </w:numPr>
        <w:ind w:left="1276" w:right="-10" w:hanging="709"/>
        <w:jc w:val="both"/>
        <w:rPr>
          <w:rFonts w:asciiTheme="minorHAnsi" w:hAnsiTheme="minorHAnsi" w:eastAsiaTheme="minorEastAsia" w:cstheme="minorHAnsi"/>
          <w:sz w:val="22"/>
          <w:szCs w:val="22"/>
        </w:rPr>
      </w:pPr>
      <w:r w:rsidRPr="00267DF7">
        <w:rPr>
          <w:rFonts w:asciiTheme="minorHAnsi" w:hAnsiTheme="minorHAnsi" w:eastAsiaTheme="minorEastAsia" w:cstheme="minorHAnsi"/>
          <w:sz w:val="22"/>
          <w:szCs w:val="22"/>
        </w:rPr>
        <w:t xml:space="preserve">Desarrollo de materiales de capacitación </w:t>
      </w:r>
      <w:r w:rsidR="002E2E3F">
        <w:rPr>
          <w:rFonts w:asciiTheme="minorHAnsi" w:hAnsiTheme="minorHAnsi" w:eastAsiaTheme="minorEastAsia" w:cstheme="minorHAnsi"/>
          <w:sz w:val="22"/>
          <w:szCs w:val="22"/>
        </w:rPr>
        <w:t>conforme lo indicado en los incisos 3.1</w:t>
      </w:r>
      <w:r w:rsidR="00E112AD">
        <w:rPr>
          <w:rFonts w:asciiTheme="minorHAnsi" w:hAnsiTheme="minorHAnsi" w:eastAsiaTheme="minorEastAsia" w:cstheme="minorHAnsi"/>
          <w:sz w:val="22"/>
          <w:szCs w:val="22"/>
        </w:rPr>
        <w:t>.7</w:t>
      </w:r>
      <w:r w:rsidR="002E2E3F">
        <w:rPr>
          <w:rFonts w:asciiTheme="minorHAnsi" w:hAnsiTheme="minorHAnsi" w:eastAsiaTheme="minorEastAsia" w:cstheme="minorHAnsi"/>
          <w:sz w:val="22"/>
          <w:szCs w:val="22"/>
        </w:rPr>
        <w:t>. y 3.1.</w:t>
      </w:r>
      <w:r w:rsidR="00E112AD">
        <w:rPr>
          <w:rFonts w:asciiTheme="minorHAnsi" w:hAnsiTheme="minorHAnsi" w:eastAsiaTheme="minorEastAsia" w:cstheme="minorHAnsi"/>
          <w:sz w:val="22"/>
          <w:szCs w:val="22"/>
        </w:rPr>
        <w:t>8</w:t>
      </w:r>
      <w:r w:rsidR="002E2E3F">
        <w:rPr>
          <w:rFonts w:asciiTheme="minorHAnsi" w:hAnsiTheme="minorHAnsi" w:eastAsiaTheme="minorEastAsia" w:cstheme="minorHAnsi"/>
          <w:sz w:val="22"/>
          <w:szCs w:val="22"/>
        </w:rPr>
        <w:t>.</w:t>
      </w:r>
    </w:p>
    <w:p w:rsidRPr="00267DF7" w:rsidR="0098444A" w:rsidP="0098444A" w:rsidRDefault="0098444A" w14:paraId="1BE50D6B" w14:textId="77777777">
      <w:pPr>
        <w:pStyle w:val="ListParagraph"/>
        <w:ind w:left="360" w:right="-10"/>
        <w:jc w:val="both"/>
        <w:rPr>
          <w:rFonts w:asciiTheme="minorHAnsi" w:hAnsiTheme="minorHAnsi" w:eastAsiaTheme="minorEastAsia" w:cstheme="minorHAnsi"/>
          <w:sz w:val="22"/>
          <w:szCs w:val="22"/>
        </w:rPr>
      </w:pPr>
    </w:p>
    <w:p w:rsidRPr="00267DF7" w:rsidR="00B131C7" w:rsidP="00230220" w:rsidRDefault="0098444A" w14:paraId="7732FBAF" w14:textId="77777777">
      <w:pPr>
        <w:pStyle w:val="ListParagraph"/>
        <w:numPr>
          <w:ilvl w:val="0"/>
          <w:numId w:val="1"/>
        </w:numPr>
        <w:ind w:right="-10"/>
        <w:jc w:val="both"/>
        <w:rPr>
          <w:rFonts w:asciiTheme="minorHAnsi" w:hAnsiTheme="minorHAnsi" w:cstheme="minorHAnsi"/>
          <w:b/>
          <w:sz w:val="22"/>
          <w:szCs w:val="22"/>
          <w:u w:val="single"/>
        </w:rPr>
      </w:pPr>
      <w:r w:rsidRPr="00267DF7">
        <w:rPr>
          <w:rFonts w:asciiTheme="minorHAnsi" w:hAnsiTheme="minorHAnsi" w:cstheme="minorHAnsi"/>
          <w:b/>
          <w:sz w:val="22"/>
          <w:szCs w:val="22"/>
          <w:u w:val="single"/>
        </w:rPr>
        <w:t xml:space="preserve">El equipo debe incluir al menos: </w:t>
      </w:r>
    </w:p>
    <w:p w:rsidRPr="00267DF7" w:rsidR="00B131C7" w:rsidP="00B131C7" w:rsidRDefault="00B131C7" w14:paraId="79EE6806" w14:textId="77777777">
      <w:pPr>
        <w:pStyle w:val="ListParagraph"/>
        <w:rPr>
          <w:rFonts w:asciiTheme="minorHAnsi" w:hAnsiTheme="minorHAnsi" w:eastAsiaTheme="minorEastAsia" w:cstheme="minorHAnsi"/>
          <w:sz w:val="22"/>
          <w:szCs w:val="22"/>
        </w:rPr>
      </w:pPr>
    </w:p>
    <w:p w:rsidRPr="00267DF7" w:rsidR="00B131C7" w:rsidP="00230220" w:rsidRDefault="0098444A" w14:paraId="314E6375" w14:textId="4FFBCF28">
      <w:pPr>
        <w:pStyle w:val="ListParagraph"/>
        <w:numPr>
          <w:ilvl w:val="1"/>
          <w:numId w:val="1"/>
        </w:numPr>
        <w:ind w:right="-10"/>
        <w:jc w:val="both"/>
        <w:rPr>
          <w:rFonts w:asciiTheme="minorHAnsi" w:hAnsiTheme="minorHAnsi" w:eastAsiaTheme="minorEastAsia" w:cstheme="minorHAnsi"/>
          <w:sz w:val="22"/>
          <w:szCs w:val="22"/>
        </w:rPr>
      </w:pPr>
      <w:r w:rsidRPr="00267DF7">
        <w:rPr>
          <w:rFonts w:asciiTheme="minorHAnsi" w:hAnsiTheme="minorHAnsi" w:eastAsiaTheme="minorEastAsia" w:cstheme="minorHAnsi"/>
          <w:sz w:val="22"/>
          <w:szCs w:val="22"/>
        </w:rPr>
        <w:t xml:space="preserve">un Líder de Proyecto que debe tener un mínimo de </w:t>
      </w:r>
      <w:r w:rsidRPr="00267DF7" w:rsidR="007E133D">
        <w:rPr>
          <w:rFonts w:asciiTheme="minorHAnsi" w:hAnsiTheme="minorHAnsi" w:eastAsiaTheme="minorEastAsia" w:cstheme="minorHAnsi"/>
          <w:sz w:val="22"/>
          <w:szCs w:val="22"/>
        </w:rPr>
        <w:t>5</w:t>
      </w:r>
      <w:r w:rsidRPr="00267DF7">
        <w:rPr>
          <w:rFonts w:asciiTheme="minorHAnsi" w:hAnsiTheme="minorHAnsi" w:eastAsiaTheme="minorEastAsia" w:cstheme="minorHAnsi"/>
          <w:sz w:val="22"/>
          <w:szCs w:val="22"/>
        </w:rPr>
        <w:t xml:space="preserve"> años de experiencia</w:t>
      </w:r>
      <w:r w:rsidR="002E2E3F">
        <w:rPr>
          <w:rFonts w:asciiTheme="minorHAnsi" w:hAnsiTheme="minorHAnsi" w:eastAsiaTheme="minorEastAsia" w:cstheme="minorHAnsi"/>
          <w:sz w:val="22"/>
          <w:szCs w:val="22"/>
        </w:rPr>
        <w:t xml:space="preserve"> individual</w:t>
      </w:r>
      <w:r w:rsidRPr="00267DF7">
        <w:rPr>
          <w:rFonts w:asciiTheme="minorHAnsi" w:hAnsiTheme="minorHAnsi" w:eastAsiaTheme="minorEastAsia" w:cstheme="minorHAnsi"/>
          <w:sz w:val="22"/>
          <w:szCs w:val="22"/>
        </w:rPr>
        <w:t xml:space="preserve"> en el campo de eficiencia energética</w:t>
      </w:r>
      <w:r w:rsidR="002E2E3F">
        <w:rPr>
          <w:rFonts w:asciiTheme="minorHAnsi" w:hAnsiTheme="minorHAnsi" w:eastAsiaTheme="minorEastAsia" w:cstheme="minorHAnsi"/>
          <w:sz w:val="22"/>
          <w:szCs w:val="22"/>
        </w:rPr>
        <w:t xml:space="preserve"> y en el diseño e implementación de políticas públicas en materia de transición energética</w:t>
      </w:r>
      <w:r w:rsidR="00592E8C">
        <w:rPr>
          <w:rFonts w:asciiTheme="minorHAnsi" w:hAnsiTheme="minorHAnsi" w:eastAsiaTheme="minorEastAsia" w:cstheme="minorHAnsi"/>
          <w:sz w:val="22"/>
          <w:szCs w:val="22"/>
        </w:rPr>
        <w:t xml:space="preserve"> y/o eficiencia energética</w:t>
      </w:r>
      <w:r w:rsidRPr="00267DF7" w:rsidR="0059046A">
        <w:rPr>
          <w:rFonts w:asciiTheme="minorHAnsi" w:hAnsiTheme="minorHAnsi" w:eastAsiaTheme="minorEastAsia" w:cstheme="minorHAnsi"/>
          <w:sz w:val="22"/>
          <w:szCs w:val="22"/>
        </w:rPr>
        <w:t>.</w:t>
      </w:r>
    </w:p>
    <w:p w:rsidRPr="00C45588" w:rsidR="00B131C7" w:rsidP="00230220" w:rsidRDefault="0098444A" w14:paraId="5C40CE02" w14:textId="0B3F0FBB">
      <w:pPr>
        <w:pStyle w:val="ListParagraph"/>
        <w:numPr>
          <w:ilvl w:val="1"/>
          <w:numId w:val="1"/>
        </w:numPr>
        <w:ind w:right="-10"/>
        <w:jc w:val="both"/>
        <w:rPr>
          <w:rFonts w:asciiTheme="minorHAnsi" w:hAnsiTheme="minorHAnsi" w:eastAsiaTheme="minorEastAsia" w:cstheme="minorHAnsi"/>
          <w:sz w:val="22"/>
          <w:szCs w:val="22"/>
        </w:rPr>
      </w:pPr>
      <w:r w:rsidRPr="00267DF7">
        <w:rPr>
          <w:rFonts w:asciiTheme="minorHAnsi" w:hAnsiTheme="minorHAnsi" w:eastAsiaTheme="minorEastAsia" w:cstheme="minorHAnsi"/>
          <w:sz w:val="22"/>
          <w:szCs w:val="22"/>
        </w:rPr>
        <w:t xml:space="preserve">un experto en </w:t>
      </w:r>
      <w:r w:rsidRPr="00267DF7" w:rsidR="00B131C7">
        <w:rPr>
          <w:rFonts w:asciiTheme="minorHAnsi" w:hAnsiTheme="minorHAnsi" w:eastAsiaTheme="minorEastAsia" w:cstheme="minorHAnsi"/>
          <w:sz w:val="22"/>
          <w:szCs w:val="22"/>
        </w:rPr>
        <w:t>eficiencia energética</w:t>
      </w:r>
      <w:r w:rsidRPr="00267DF7">
        <w:rPr>
          <w:rFonts w:asciiTheme="minorHAnsi" w:hAnsiTheme="minorHAnsi" w:eastAsiaTheme="minorEastAsia" w:cstheme="minorHAnsi"/>
          <w:sz w:val="22"/>
          <w:szCs w:val="22"/>
        </w:rPr>
        <w:t>, que debe tener un título en ciencias o ingeniería y un profundo conocimiento</w:t>
      </w:r>
      <w:r w:rsidRPr="00C45588">
        <w:rPr>
          <w:rFonts w:asciiTheme="minorHAnsi" w:hAnsiTheme="minorHAnsi" w:eastAsiaTheme="minorEastAsia" w:cstheme="minorHAnsi"/>
          <w:sz w:val="22"/>
          <w:szCs w:val="22"/>
        </w:rPr>
        <w:t xml:space="preserve"> y experiencia de al menos </w:t>
      </w:r>
      <w:r w:rsidR="007753DA">
        <w:rPr>
          <w:rFonts w:asciiTheme="minorHAnsi" w:hAnsiTheme="minorHAnsi" w:eastAsiaTheme="minorEastAsia" w:cstheme="minorHAnsi"/>
          <w:sz w:val="22"/>
          <w:szCs w:val="22"/>
        </w:rPr>
        <w:t>3</w:t>
      </w:r>
      <w:r w:rsidRPr="00C45588">
        <w:rPr>
          <w:rFonts w:asciiTheme="minorHAnsi" w:hAnsiTheme="minorHAnsi" w:eastAsiaTheme="minorEastAsia" w:cstheme="minorHAnsi"/>
          <w:sz w:val="22"/>
          <w:szCs w:val="22"/>
        </w:rPr>
        <w:t xml:space="preserve"> años en políticas y tecnología de eficiencia energética; además, debe contar con experiencia de trabajo </w:t>
      </w:r>
      <w:r w:rsidR="00267DF7">
        <w:rPr>
          <w:rFonts w:asciiTheme="minorHAnsi" w:hAnsiTheme="minorHAnsi" w:eastAsiaTheme="minorEastAsia" w:cstheme="minorHAnsi"/>
          <w:sz w:val="22"/>
          <w:szCs w:val="22"/>
        </w:rPr>
        <w:t>con instituciones públicas</w:t>
      </w:r>
      <w:r w:rsidRPr="00C45588">
        <w:rPr>
          <w:rFonts w:asciiTheme="minorHAnsi" w:hAnsiTheme="minorHAnsi" w:eastAsiaTheme="minorEastAsia" w:cstheme="minorHAnsi"/>
          <w:sz w:val="22"/>
          <w:szCs w:val="22"/>
        </w:rPr>
        <w:t xml:space="preserve">. </w:t>
      </w:r>
    </w:p>
    <w:p w:rsidR="00E91A87" w:rsidP="00230220" w:rsidRDefault="00E91A87" w14:paraId="30DA1F6B" w14:textId="3395D90C">
      <w:pPr>
        <w:pStyle w:val="ListParagraph"/>
        <w:numPr>
          <w:ilvl w:val="1"/>
          <w:numId w:val="1"/>
        </w:numPr>
        <w:ind w:right="-10"/>
        <w:jc w:val="both"/>
        <w:rPr>
          <w:rFonts w:asciiTheme="minorHAnsi" w:hAnsiTheme="minorHAnsi" w:eastAsiaTheme="minorEastAsia" w:cstheme="minorHAnsi"/>
          <w:sz w:val="22"/>
          <w:szCs w:val="22"/>
        </w:rPr>
      </w:pPr>
      <w:r w:rsidRPr="00C45588">
        <w:rPr>
          <w:rFonts w:asciiTheme="minorHAnsi" w:hAnsiTheme="minorHAnsi" w:eastAsiaTheme="minorEastAsia" w:cstheme="minorHAnsi"/>
          <w:sz w:val="22"/>
          <w:szCs w:val="22"/>
        </w:rPr>
        <w:t xml:space="preserve">un experto en </w:t>
      </w:r>
      <w:r w:rsidR="003F6CE8">
        <w:rPr>
          <w:rFonts w:asciiTheme="minorHAnsi" w:hAnsiTheme="minorHAnsi" w:eastAsiaTheme="minorEastAsia" w:cstheme="minorHAnsi"/>
          <w:sz w:val="22"/>
          <w:szCs w:val="22"/>
        </w:rPr>
        <w:t>capacitación</w:t>
      </w:r>
      <w:r w:rsidRPr="00C45588">
        <w:rPr>
          <w:rFonts w:asciiTheme="minorHAnsi" w:hAnsiTheme="minorHAnsi" w:eastAsiaTheme="minorEastAsia" w:cstheme="minorHAnsi"/>
          <w:sz w:val="22"/>
          <w:szCs w:val="22"/>
        </w:rPr>
        <w:t xml:space="preserve">, que debe tener un profundo conocimiento y experiencia de al menos </w:t>
      </w:r>
      <w:r w:rsidR="007753DA">
        <w:rPr>
          <w:rFonts w:asciiTheme="minorHAnsi" w:hAnsiTheme="minorHAnsi" w:eastAsiaTheme="minorEastAsia" w:cstheme="minorHAnsi"/>
          <w:sz w:val="22"/>
          <w:szCs w:val="22"/>
        </w:rPr>
        <w:t>3</w:t>
      </w:r>
      <w:r w:rsidRPr="00C45588">
        <w:rPr>
          <w:rFonts w:asciiTheme="minorHAnsi" w:hAnsiTheme="minorHAnsi" w:eastAsiaTheme="minorEastAsia" w:cstheme="minorHAnsi"/>
          <w:sz w:val="22"/>
          <w:szCs w:val="22"/>
        </w:rPr>
        <w:t xml:space="preserve"> años en </w:t>
      </w:r>
      <w:r w:rsidR="007E133D">
        <w:rPr>
          <w:rFonts w:asciiTheme="minorHAnsi" w:hAnsiTheme="minorHAnsi" w:eastAsiaTheme="minorEastAsia" w:cstheme="minorHAnsi"/>
          <w:sz w:val="22"/>
          <w:szCs w:val="22"/>
        </w:rPr>
        <w:t>materia de capacitación</w:t>
      </w:r>
      <w:r w:rsidRPr="00C45588">
        <w:rPr>
          <w:rFonts w:asciiTheme="minorHAnsi" w:hAnsiTheme="minorHAnsi" w:eastAsiaTheme="minorEastAsia" w:cstheme="minorHAnsi"/>
          <w:sz w:val="22"/>
          <w:szCs w:val="22"/>
        </w:rPr>
        <w:t xml:space="preserve">. </w:t>
      </w:r>
    </w:p>
    <w:p w:rsidRPr="00C45588" w:rsidR="0003212A" w:rsidP="00230220" w:rsidRDefault="0003212A" w14:paraId="46B97423" w14:textId="7B4DBE8E">
      <w:pPr>
        <w:pStyle w:val="ListParagraph"/>
        <w:numPr>
          <w:ilvl w:val="1"/>
          <w:numId w:val="1"/>
        </w:numPr>
        <w:ind w:right="-10"/>
        <w:jc w:val="both"/>
        <w:rPr>
          <w:rFonts w:asciiTheme="minorHAnsi" w:hAnsiTheme="minorHAnsi" w:eastAsiaTheme="minorEastAsia" w:cstheme="minorHAnsi"/>
          <w:sz w:val="22"/>
          <w:szCs w:val="22"/>
        </w:rPr>
      </w:pPr>
      <w:r w:rsidRPr="00C45588">
        <w:rPr>
          <w:rFonts w:asciiTheme="minorHAnsi" w:hAnsiTheme="minorHAnsi" w:eastAsiaTheme="minorEastAsia" w:cstheme="minorHAnsi"/>
          <w:sz w:val="22"/>
          <w:szCs w:val="22"/>
        </w:rPr>
        <w:t xml:space="preserve">un </w:t>
      </w:r>
      <w:r w:rsidR="007E133D">
        <w:rPr>
          <w:rFonts w:asciiTheme="minorHAnsi" w:hAnsiTheme="minorHAnsi" w:eastAsiaTheme="minorEastAsia" w:cstheme="minorHAnsi"/>
          <w:sz w:val="22"/>
          <w:szCs w:val="22"/>
        </w:rPr>
        <w:t>equipo de apoyo en los temas relacionados con las actividades y productos descritos en estos términos de referencia que asegure el logro de los objetivos de la consultoría.</w:t>
      </w:r>
    </w:p>
    <w:p w:rsidR="00D9630A" w:rsidP="00D9630A" w:rsidRDefault="00D9630A" w14:paraId="7F7E036B" w14:textId="6D877B7E">
      <w:pPr>
        <w:pStyle w:val="ListParagraph"/>
        <w:ind w:left="360" w:right="-10"/>
        <w:jc w:val="both"/>
        <w:rPr>
          <w:rFonts w:asciiTheme="minorHAnsi" w:hAnsiTheme="minorHAnsi" w:cstheme="minorHAnsi"/>
          <w:b/>
          <w:sz w:val="22"/>
          <w:szCs w:val="22"/>
        </w:rPr>
      </w:pPr>
    </w:p>
    <w:p w:rsidRPr="003412C5" w:rsidR="005247CD" w:rsidRDefault="00077E24" w14:paraId="66591662" w14:textId="5F45DE31">
      <w:pPr>
        <w:pStyle w:val="ListParagraph"/>
        <w:numPr>
          <w:ilvl w:val="0"/>
          <w:numId w:val="1"/>
        </w:numPr>
        <w:ind w:right="-10"/>
        <w:jc w:val="both"/>
        <w:rPr>
          <w:rFonts w:asciiTheme="minorHAnsi" w:hAnsiTheme="minorHAnsi" w:cstheme="minorHAnsi"/>
          <w:b/>
          <w:sz w:val="22"/>
          <w:szCs w:val="22"/>
          <w:u w:val="single"/>
        </w:rPr>
      </w:pPr>
      <w:r w:rsidRPr="003412C5">
        <w:rPr>
          <w:rFonts w:asciiTheme="minorHAnsi" w:hAnsiTheme="minorHAnsi" w:cstheme="minorHAnsi"/>
          <w:b/>
          <w:sz w:val="22"/>
          <w:szCs w:val="22"/>
          <w:u w:val="single"/>
        </w:rPr>
        <w:t xml:space="preserve">Plan de </w:t>
      </w:r>
      <w:r w:rsidRPr="003412C5" w:rsidR="00CB75E0">
        <w:rPr>
          <w:rFonts w:asciiTheme="minorHAnsi" w:hAnsiTheme="minorHAnsi" w:cstheme="minorHAnsi"/>
          <w:b/>
          <w:sz w:val="22"/>
          <w:szCs w:val="22"/>
          <w:u w:val="single"/>
        </w:rPr>
        <w:t>Pagos</w:t>
      </w:r>
    </w:p>
    <w:p w:rsidRPr="00BB7F3E" w:rsidR="005F283E" w:rsidP="005F283E" w:rsidRDefault="005F283E" w14:paraId="1669D70B" w14:textId="77777777">
      <w:pPr>
        <w:pStyle w:val="ListParagraph"/>
        <w:ind w:left="360" w:right="-10"/>
        <w:jc w:val="both"/>
        <w:rPr>
          <w:rFonts w:asciiTheme="minorHAnsi" w:hAnsiTheme="minorHAnsi" w:cstheme="minorHAnsi"/>
          <w:b/>
          <w:sz w:val="22"/>
          <w:szCs w:val="22"/>
        </w:rPr>
      </w:pPr>
    </w:p>
    <w:tbl>
      <w:tblPr>
        <w:tblStyle w:val="TableGrid"/>
        <w:tblW w:w="0" w:type="auto"/>
        <w:jc w:val="center"/>
        <w:tblLook w:val="04A0" w:firstRow="1" w:lastRow="0" w:firstColumn="1" w:lastColumn="0" w:noHBand="0" w:noVBand="1"/>
      </w:tblPr>
      <w:tblGrid>
        <w:gridCol w:w="3688"/>
        <w:gridCol w:w="1368"/>
      </w:tblGrid>
      <w:tr w:rsidRPr="00BB7F3E" w:rsidR="00BB7F3E" w:rsidTr="00E42F15" w14:paraId="6659166A" w14:textId="77777777">
        <w:trPr>
          <w:trHeight w:val="218"/>
          <w:jc w:val="center"/>
        </w:trPr>
        <w:tc>
          <w:tcPr>
            <w:tcW w:w="5056" w:type="dxa"/>
            <w:gridSpan w:val="2"/>
            <w:shd w:val="clear" w:color="auto" w:fill="DBE5F1" w:themeFill="accent1" w:themeFillTint="33"/>
            <w:vAlign w:val="center"/>
          </w:tcPr>
          <w:p w:rsidRPr="00BB7F3E" w:rsidR="005247CD" w:rsidP="00E42F15" w:rsidRDefault="008C05BD" w14:paraId="66591669" w14:textId="77777777">
            <w:pPr>
              <w:pStyle w:val="ListParagraph"/>
              <w:ind w:left="0" w:right="-10"/>
              <w:jc w:val="center"/>
              <w:rPr>
                <w:rFonts w:asciiTheme="minorHAnsi" w:hAnsiTheme="minorHAnsi" w:cstheme="minorHAnsi"/>
                <w:b/>
                <w:sz w:val="22"/>
                <w:szCs w:val="22"/>
                <w:lang w:val="es-MX" w:eastAsia="en-US"/>
              </w:rPr>
            </w:pPr>
            <w:r w:rsidRPr="00BB7F3E">
              <w:rPr>
                <w:rFonts w:asciiTheme="minorHAnsi" w:hAnsiTheme="minorHAnsi" w:cstheme="minorHAnsi"/>
                <w:b/>
                <w:sz w:val="22"/>
                <w:szCs w:val="22"/>
                <w:lang w:val="es-MX" w:eastAsia="en-US"/>
              </w:rPr>
              <w:t>Plan de Pagos</w:t>
            </w:r>
          </w:p>
        </w:tc>
      </w:tr>
      <w:tr w:rsidRPr="00BB7F3E" w:rsidR="00BB7F3E" w:rsidTr="00E42F15" w14:paraId="6659166D" w14:textId="77777777">
        <w:trPr>
          <w:trHeight w:val="149"/>
          <w:jc w:val="center"/>
        </w:trPr>
        <w:tc>
          <w:tcPr>
            <w:tcW w:w="3688" w:type="dxa"/>
            <w:shd w:val="clear" w:color="auto" w:fill="DBE5F1" w:themeFill="accent1" w:themeFillTint="33"/>
            <w:vAlign w:val="center"/>
          </w:tcPr>
          <w:p w:rsidRPr="00BB7F3E" w:rsidR="005247CD" w:rsidP="00E42F15" w:rsidRDefault="006C1E4F" w14:paraId="6659166B" w14:textId="7B4979BD">
            <w:pPr>
              <w:pStyle w:val="ListParagraph"/>
              <w:ind w:right="-10"/>
              <w:jc w:val="center"/>
              <w:rPr>
                <w:rFonts w:asciiTheme="minorHAnsi" w:hAnsiTheme="minorHAnsi" w:cstheme="minorHAnsi"/>
                <w:b/>
                <w:sz w:val="22"/>
                <w:szCs w:val="22"/>
                <w:lang w:val="es-MX" w:eastAsia="en-US"/>
              </w:rPr>
            </w:pPr>
            <w:r w:rsidRPr="00BB7F3E">
              <w:rPr>
                <w:rFonts w:asciiTheme="minorHAnsi" w:hAnsiTheme="minorHAnsi" w:cstheme="minorHAnsi"/>
                <w:b/>
                <w:sz w:val="22"/>
                <w:szCs w:val="22"/>
                <w:lang w:val="es-MX" w:eastAsia="en-US"/>
              </w:rPr>
              <w:t>Productos</w:t>
            </w:r>
          </w:p>
        </w:tc>
        <w:tc>
          <w:tcPr>
            <w:tcW w:w="1368" w:type="dxa"/>
            <w:shd w:val="clear" w:color="auto" w:fill="DBE5F1" w:themeFill="accent1" w:themeFillTint="33"/>
            <w:vAlign w:val="center"/>
          </w:tcPr>
          <w:p w:rsidRPr="00BB7F3E" w:rsidR="005247CD" w:rsidP="00E42F15" w:rsidRDefault="008C05BD" w14:paraId="6659166C" w14:textId="77777777">
            <w:pPr>
              <w:pStyle w:val="ListParagraph"/>
              <w:ind w:left="0" w:right="-10"/>
              <w:jc w:val="center"/>
              <w:rPr>
                <w:rFonts w:asciiTheme="minorHAnsi" w:hAnsiTheme="minorHAnsi" w:cstheme="minorHAnsi"/>
                <w:b/>
                <w:sz w:val="22"/>
                <w:szCs w:val="22"/>
                <w:lang w:val="es-MX" w:eastAsia="en-US"/>
              </w:rPr>
            </w:pPr>
            <w:r w:rsidRPr="00BB7F3E">
              <w:rPr>
                <w:rFonts w:asciiTheme="minorHAnsi" w:hAnsiTheme="minorHAnsi" w:cstheme="minorHAnsi"/>
                <w:b/>
                <w:sz w:val="22"/>
                <w:szCs w:val="22"/>
                <w:lang w:val="es-MX" w:eastAsia="en-US"/>
              </w:rPr>
              <w:t>%</w:t>
            </w:r>
          </w:p>
        </w:tc>
      </w:tr>
      <w:tr w:rsidRPr="00BB7F3E" w:rsidR="00BB7F3E" w:rsidTr="00E42F15" w14:paraId="66591670" w14:textId="77777777">
        <w:trPr>
          <w:trHeight w:val="357"/>
          <w:jc w:val="center"/>
        </w:trPr>
        <w:tc>
          <w:tcPr>
            <w:tcW w:w="3688" w:type="dxa"/>
            <w:vAlign w:val="center"/>
          </w:tcPr>
          <w:p w:rsidRPr="00BB7F3E" w:rsidR="005247CD" w:rsidP="00E42F15" w:rsidRDefault="008C05BD" w14:paraId="6659166E" w14:textId="6CB0CDA6">
            <w:pPr>
              <w:pStyle w:val="ListParagraph"/>
              <w:numPr>
                <w:ilvl w:val="0"/>
                <w:numId w:val="8"/>
              </w:numPr>
              <w:ind w:right="-10"/>
              <w:rPr>
                <w:rFonts w:asciiTheme="minorHAnsi" w:hAnsiTheme="minorHAnsi" w:cstheme="minorHAnsi"/>
                <w:bCs/>
                <w:sz w:val="22"/>
                <w:szCs w:val="22"/>
                <w:lang w:val="es-MX" w:eastAsia="en-US"/>
              </w:rPr>
            </w:pPr>
            <w:r w:rsidRPr="00BB7F3E">
              <w:rPr>
                <w:rFonts w:asciiTheme="minorHAnsi" w:hAnsiTheme="minorHAnsi" w:cstheme="minorHAnsi"/>
                <w:noProof/>
                <w:sz w:val="22"/>
                <w:szCs w:val="22"/>
              </w:rPr>
              <mc:AlternateContent>
                <mc:Choice Requires="wpi">
                  <w:drawing>
                    <wp:anchor distT="0" distB="0" distL="114300" distR="114300" simplePos="0" relativeHeight="251660288" behindDoc="0" locked="0" layoutInCell="1" allowOverlap="1" wp14:anchorId="3F314BA2" wp14:editId="0658FCE2">
                      <wp:simplePos x="0" y="0"/>
                      <wp:positionH relativeFrom="column">
                        <wp:posOffset>1902985</wp:posOffset>
                      </wp:positionH>
                      <wp:positionV relativeFrom="paragraph">
                        <wp:posOffset>120340</wp:posOffset>
                      </wp:positionV>
                      <wp:extent cx="6480" cy="360"/>
                      <wp:effectExtent l="38100" t="38100" r="50800" b="38100"/>
                      <wp:wrapNone/>
                      <wp:docPr id="37" name="Ink 37"/>
                      <wp:cNvGraphicFramePr/>
                      <a:graphic xmlns:a="http://schemas.openxmlformats.org/drawingml/2006/main">
                        <a:graphicData uri="http://schemas.microsoft.com/office/word/2010/wordprocessingInk">
                          <w14:contentPart bwMode="auto" r:id="rId10">
                            <w14:nvContentPartPr>
                              <w14:cNvContentPartPr/>
                            </w14:nvContentPartPr>
                            <w14:xfrm>
                              <a:off x="0" y="0"/>
                              <a:ext cx="6480" cy="360"/>
                            </w14:xfrm>
                          </w14:contentPart>
                        </a:graphicData>
                      </a:graphic>
                    </wp:anchor>
                  </w:drawing>
                </mc:Choice>
                <mc:Fallback>
                  <w:pict>
                    <v:shapetype id="_x0000_t75" coordsize="21600,21600" filled="f" stroked="f" o:spt="75" o:preferrelative="t" path="m@4@5l@4@11@9@11@9@5xe" w14:anchorId="3E2E2236">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37" style="position:absolute;margin-left:149.25pt;margin-top:8.55pt;width:1.7pt;height:1.95pt;z-index:251660288;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">
                      <v:imagedata o:title="" r:id="rId11"/>
                    </v:shape>
                  </w:pict>
                </mc:Fallback>
              </mc:AlternateContent>
            </w:r>
            <w:r w:rsidRPr="00BB7F3E" w:rsidR="006C1E4F">
              <w:rPr>
                <w:rFonts w:asciiTheme="minorHAnsi" w:hAnsiTheme="minorHAnsi" w:cstheme="minorHAnsi"/>
                <w:bCs/>
                <w:sz w:val="22"/>
                <w:szCs w:val="22"/>
                <w:lang w:val="es-MX" w:eastAsia="en-US"/>
              </w:rPr>
              <w:t>Producto</w:t>
            </w:r>
            <w:r w:rsidRPr="00BB7F3E" w:rsidR="004B6A5F">
              <w:rPr>
                <w:rFonts w:asciiTheme="minorHAnsi" w:hAnsiTheme="minorHAnsi" w:cstheme="minorHAnsi"/>
                <w:bCs/>
                <w:sz w:val="22"/>
                <w:szCs w:val="22"/>
                <w:lang w:val="es-MX" w:eastAsia="en-US"/>
              </w:rPr>
              <w:t xml:space="preserve"> </w:t>
            </w:r>
            <w:r w:rsidRPr="00BB7F3E" w:rsidR="005F04CF">
              <w:rPr>
                <w:rFonts w:asciiTheme="minorHAnsi" w:hAnsiTheme="minorHAnsi" w:cstheme="minorHAnsi"/>
                <w:bCs/>
                <w:sz w:val="22"/>
                <w:szCs w:val="22"/>
                <w:lang w:val="es-MX" w:eastAsia="en-US"/>
              </w:rPr>
              <w:t>1</w:t>
            </w:r>
          </w:p>
        </w:tc>
        <w:tc>
          <w:tcPr>
            <w:tcW w:w="1368" w:type="dxa"/>
            <w:vAlign w:val="center"/>
          </w:tcPr>
          <w:p w:rsidRPr="00BB7F3E" w:rsidR="005247CD" w:rsidP="00E42F15" w:rsidRDefault="00790F5F" w14:paraId="6659166F" w14:textId="4BC0BF68">
            <w:pPr>
              <w:pStyle w:val="ListParagraph"/>
              <w:ind w:left="0" w:right="-10"/>
              <w:jc w:val="center"/>
              <w:rPr>
                <w:rFonts w:asciiTheme="minorHAnsi" w:hAnsiTheme="minorHAnsi" w:cstheme="minorHAnsi"/>
                <w:bCs/>
                <w:sz w:val="22"/>
                <w:szCs w:val="22"/>
                <w:lang w:val="es-MX" w:eastAsia="en-US"/>
              </w:rPr>
            </w:pPr>
            <w:r w:rsidRPr="00BB7F3E">
              <w:rPr>
                <w:rFonts w:asciiTheme="minorHAnsi" w:hAnsiTheme="minorHAnsi" w:cstheme="minorHAnsi"/>
                <w:bCs/>
                <w:sz w:val="22"/>
                <w:szCs w:val="22"/>
                <w:lang w:val="es-MX" w:eastAsia="en-US"/>
              </w:rPr>
              <w:t>20</w:t>
            </w:r>
            <w:r w:rsidRPr="00BB7F3E" w:rsidR="008C05BD">
              <w:rPr>
                <w:rFonts w:asciiTheme="minorHAnsi" w:hAnsiTheme="minorHAnsi" w:cstheme="minorHAnsi"/>
                <w:bCs/>
                <w:sz w:val="22"/>
                <w:szCs w:val="22"/>
                <w:lang w:val="es-MX" w:eastAsia="en-US"/>
              </w:rPr>
              <w:t>%</w:t>
            </w:r>
          </w:p>
        </w:tc>
      </w:tr>
      <w:tr w:rsidRPr="00BB7F3E" w:rsidR="00BB7F3E" w:rsidTr="00E42F15" w14:paraId="66591673" w14:textId="77777777">
        <w:trPr>
          <w:trHeight w:val="308"/>
          <w:jc w:val="center"/>
        </w:trPr>
        <w:tc>
          <w:tcPr>
            <w:tcW w:w="3688" w:type="dxa"/>
            <w:vAlign w:val="center"/>
          </w:tcPr>
          <w:p w:rsidRPr="00BB7F3E" w:rsidR="005247CD" w:rsidP="00E42F15" w:rsidRDefault="006C1E4F" w14:paraId="66591671" w14:textId="41162665">
            <w:pPr>
              <w:pStyle w:val="ListParagraph"/>
              <w:numPr>
                <w:ilvl w:val="0"/>
                <w:numId w:val="8"/>
              </w:numPr>
              <w:ind w:right="-10"/>
              <w:rPr>
                <w:rFonts w:asciiTheme="minorHAnsi" w:hAnsiTheme="minorHAnsi" w:cstheme="minorHAnsi"/>
                <w:bCs/>
                <w:sz w:val="22"/>
                <w:szCs w:val="22"/>
                <w:lang w:val="es-MX" w:eastAsia="en-US"/>
              </w:rPr>
            </w:pPr>
            <w:r w:rsidRPr="00BB7F3E">
              <w:rPr>
                <w:rFonts w:asciiTheme="minorHAnsi" w:hAnsiTheme="minorHAnsi" w:cstheme="minorHAnsi"/>
                <w:bCs/>
                <w:sz w:val="22"/>
                <w:szCs w:val="22"/>
                <w:lang w:val="es-MX" w:eastAsia="en-US"/>
              </w:rPr>
              <w:t xml:space="preserve">Producto </w:t>
            </w:r>
            <w:r w:rsidRPr="00BB7F3E" w:rsidR="00B10905">
              <w:rPr>
                <w:rFonts w:asciiTheme="minorHAnsi" w:hAnsiTheme="minorHAnsi" w:cstheme="minorHAnsi"/>
                <w:bCs/>
                <w:sz w:val="22"/>
                <w:szCs w:val="22"/>
                <w:lang w:val="es-MX" w:eastAsia="en-US"/>
              </w:rPr>
              <w:t>2</w:t>
            </w:r>
            <w:r w:rsidR="0020387D">
              <w:rPr>
                <w:rFonts w:asciiTheme="minorHAnsi" w:hAnsiTheme="minorHAnsi" w:cstheme="minorHAnsi"/>
                <w:bCs/>
                <w:sz w:val="22"/>
                <w:szCs w:val="22"/>
                <w:lang w:val="es-MX" w:eastAsia="en-US"/>
              </w:rPr>
              <w:t xml:space="preserve"> </w:t>
            </w:r>
          </w:p>
        </w:tc>
        <w:tc>
          <w:tcPr>
            <w:tcW w:w="1368" w:type="dxa"/>
            <w:vAlign w:val="center"/>
          </w:tcPr>
          <w:p w:rsidRPr="00BB7F3E" w:rsidR="005247CD" w:rsidP="00E42F15" w:rsidRDefault="00E112AD" w14:paraId="66591672" w14:textId="04A7C74A">
            <w:pPr>
              <w:pStyle w:val="ListParagraph"/>
              <w:ind w:left="0" w:right="-10"/>
              <w:jc w:val="center"/>
              <w:rPr>
                <w:rFonts w:asciiTheme="minorHAnsi" w:hAnsiTheme="minorHAnsi" w:cstheme="minorHAnsi"/>
                <w:bCs/>
                <w:sz w:val="22"/>
                <w:szCs w:val="22"/>
                <w:lang w:val="es-MX" w:eastAsia="en-US"/>
              </w:rPr>
            </w:pPr>
            <w:r>
              <w:rPr>
                <w:rFonts w:asciiTheme="minorHAnsi" w:hAnsiTheme="minorHAnsi" w:cstheme="minorHAnsi"/>
                <w:bCs/>
                <w:sz w:val="22"/>
                <w:szCs w:val="22"/>
                <w:lang w:val="es-MX" w:eastAsia="en-US"/>
              </w:rPr>
              <w:t>20</w:t>
            </w:r>
            <w:r w:rsidRPr="00BB7F3E" w:rsidR="008C05BD">
              <w:rPr>
                <w:rFonts w:asciiTheme="minorHAnsi" w:hAnsiTheme="minorHAnsi" w:cstheme="minorHAnsi"/>
                <w:bCs/>
                <w:sz w:val="22"/>
                <w:szCs w:val="22"/>
                <w:lang w:val="es-MX" w:eastAsia="en-US"/>
              </w:rPr>
              <w:t>%</w:t>
            </w:r>
          </w:p>
        </w:tc>
      </w:tr>
      <w:tr w:rsidRPr="00BB7F3E" w:rsidR="00BB7F3E" w:rsidTr="00E42F15" w14:paraId="66591676" w14:textId="77777777">
        <w:trPr>
          <w:trHeight w:val="298"/>
          <w:jc w:val="center"/>
        </w:trPr>
        <w:tc>
          <w:tcPr>
            <w:tcW w:w="3688" w:type="dxa"/>
            <w:vAlign w:val="center"/>
          </w:tcPr>
          <w:p w:rsidRPr="00BB7F3E" w:rsidR="005247CD" w:rsidP="00E42F15" w:rsidRDefault="006C1E4F" w14:paraId="66591674" w14:textId="38891833">
            <w:pPr>
              <w:pStyle w:val="ListParagraph"/>
              <w:numPr>
                <w:ilvl w:val="0"/>
                <w:numId w:val="8"/>
              </w:numPr>
              <w:ind w:right="-10"/>
              <w:rPr>
                <w:rFonts w:asciiTheme="minorHAnsi" w:hAnsiTheme="minorHAnsi" w:cstheme="minorHAnsi"/>
                <w:bCs/>
                <w:sz w:val="22"/>
                <w:szCs w:val="22"/>
                <w:lang w:val="es-MX" w:eastAsia="en-US"/>
              </w:rPr>
            </w:pPr>
            <w:r w:rsidRPr="00BB7F3E">
              <w:rPr>
                <w:rFonts w:asciiTheme="minorHAnsi" w:hAnsiTheme="minorHAnsi" w:cstheme="minorHAnsi"/>
                <w:bCs/>
                <w:sz w:val="22"/>
                <w:szCs w:val="22"/>
                <w:lang w:val="es-MX" w:eastAsia="en-US"/>
              </w:rPr>
              <w:t xml:space="preserve">Producto </w:t>
            </w:r>
            <w:r w:rsidR="007E133D">
              <w:rPr>
                <w:rFonts w:asciiTheme="minorHAnsi" w:hAnsiTheme="minorHAnsi" w:cstheme="minorHAnsi"/>
                <w:bCs/>
                <w:sz w:val="22"/>
                <w:szCs w:val="22"/>
                <w:lang w:val="es-MX" w:eastAsia="en-US"/>
              </w:rPr>
              <w:t>3</w:t>
            </w:r>
          </w:p>
        </w:tc>
        <w:tc>
          <w:tcPr>
            <w:tcW w:w="1368" w:type="dxa"/>
            <w:vAlign w:val="center"/>
          </w:tcPr>
          <w:p w:rsidRPr="00BB7F3E" w:rsidR="005247CD" w:rsidP="00E42F15" w:rsidRDefault="00E112AD" w14:paraId="66591675" w14:textId="44B40682">
            <w:pPr>
              <w:pStyle w:val="ListParagraph"/>
              <w:ind w:left="0" w:right="-10"/>
              <w:jc w:val="center"/>
              <w:rPr>
                <w:rFonts w:asciiTheme="minorHAnsi" w:hAnsiTheme="minorHAnsi" w:cstheme="minorHAnsi"/>
                <w:bCs/>
                <w:sz w:val="22"/>
                <w:szCs w:val="22"/>
                <w:lang w:val="es-MX" w:eastAsia="en-US"/>
              </w:rPr>
            </w:pPr>
            <w:r>
              <w:rPr>
                <w:rFonts w:asciiTheme="minorHAnsi" w:hAnsiTheme="minorHAnsi" w:cstheme="minorHAnsi"/>
                <w:bCs/>
                <w:sz w:val="22"/>
                <w:szCs w:val="22"/>
                <w:lang w:val="es-MX" w:eastAsia="en-US"/>
              </w:rPr>
              <w:t>30</w:t>
            </w:r>
            <w:r w:rsidRPr="00BB7F3E" w:rsidR="008C05BD">
              <w:rPr>
                <w:rFonts w:asciiTheme="minorHAnsi" w:hAnsiTheme="minorHAnsi" w:cstheme="minorHAnsi"/>
                <w:bCs/>
                <w:sz w:val="22"/>
                <w:szCs w:val="22"/>
                <w:lang w:val="es-MX" w:eastAsia="en-US"/>
              </w:rPr>
              <w:t>%</w:t>
            </w:r>
          </w:p>
        </w:tc>
      </w:tr>
      <w:tr w:rsidRPr="00BB7F3E" w:rsidR="00E112AD" w:rsidTr="00E42F15" w14:paraId="049AB26D" w14:textId="77777777">
        <w:trPr>
          <w:trHeight w:val="298"/>
          <w:jc w:val="center"/>
        </w:trPr>
        <w:tc>
          <w:tcPr>
            <w:tcW w:w="3688" w:type="dxa"/>
            <w:vAlign w:val="center"/>
          </w:tcPr>
          <w:p w:rsidRPr="00BB7F3E" w:rsidR="00E112AD" w:rsidP="00E42F15" w:rsidRDefault="00E112AD" w14:paraId="2C3C2783" w14:textId="64ADB623">
            <w:pPr>
              <w:pStyle w:val="ListParagraph"/>
              <w:numPr>
                <w:ilvl w:val="0"/>
                <w:numId w:val="8"/>
              </w:numPr>
              <w:ind w:right="-10"/>
              <w:rPr>
                <w:rFonts w:asciiTheme="minorHAnsi" w:hAnsiTheme="minorHAnsi" w:cstheme="minorHAnsi"/>
                <w:bCs/>
                <w:sz w:val="22"/>
                <w:szCs w:val="22"/>
              </w:rPr>
            </w:pPr>
            <w:r>
              <w:rPr>
                <w:rFonts w:asciiTheme="minorHAnsi" w:hAnsiTheme="minorHAnsi" w:cstheme="minorHAnsi"/>
                <w:bCs/>
                <w:sz w:val="22"/>
                <w:szCs w:val="22"/>
              </w:rPr>
              <w:t>Producto 4</w:t>
            </w:r>
          </w:p>
        </w:tc>
        <w:tc>
          <w:tcPr>
            <w:tcW w:w="1368" w:type="dxa"/>
            <w:vAlign w:val="center"/>
          </w:tcPr>
          <w:p w:rsidR="00E112AD" w:rsidP="00E42F15" w:rsidRDefault="00E112AD" w14:paraId="1AC4A27F" w14:textId="39A3C6D6">
            <w:pPr>
              <w:pStyle w:val="ListParagraph"/>
              <w:ind w:left="0" w:right="-10"/>
              <w:jc w:val="center"/>
              <w:rPr>
                <w:rFonts w:asciiTheme="minorHAnsi" w:hAnsiTheme="minorHAnsi" w:cstheme="minorHAnsi"/>
                <w:bCs/>
                <w:sz w:val="22"/>
                <w:szCs w:val="22"/>
              </w:rPr>
            </w:pPr>
            <w:r>
              <w:rPr>
                <w:rFonts w:asciiTheme="minorHAnsi" w:hAnsiTheme="minorHAnsi" w:cstheme="minorHAnsi"/>
                <w:bCs/>
                <w:sz w:val="22"/>
                <w:szCs w:val="22"/>
              </w:rPr>
              <w:t>30%</w:t>
            </w:r>
          </w:p>
        </w:tc>
      </w:tr>
      <w:tr w:rsidRPr="00BB7F3E" w:rsidR="00BB7F3E" w:rsidTr="00E42F15" w14:paraId="66591679" w14:textId="77777777">
        <w:trPr>
          <w:trHeight w:val="158"/>
          <w:jc w:val="center"/>
        </w:trPr>
        <w:tc>
          <w:tcPr>
            <w:tcW w:w="3688" w:type="dxa"/>
            <w:shd w:val="clear" w:color="auto" w:fill="DBE5F1" w:themeFill="accent1" w:themeFillTint="33"/>
            <w:vAlign w:val="center"/>
          </w:tcPr>
          <w:p w:rsidRPr="00BB7F3E" w:rsidR="005247CD" w:rsidP="00E42F15" w:rsidRDefault="008C05BD" w14:paraId="66591677" w14:textId="6D43F2F2">
            <w:pPr>
              <w:pStyle w:val="ListParagraph"/>
              <w:ind w:left="0" w:right="-10"/>
              <w:jc w:val="center"/>
              <w:rPr>
                <w:rFonts w:asciiTheme="minorHAnsi" w:hAnsiTheme="minorHAnsi" w:cstheme="minorHAnsi"/>
                <w:b/>
                <w:sz w:val="22"/>
                <w:szCs w:val="22"/>
                <w:lang w:val="es-MX" w:eastAsia="en-US"/>
              </w:rPr>
            </w:pPr>
            <w:r w:rsidRPr="00BB7F3E">
              <w:rPr>
                <w:rFonts w:asciiTheme="minorHAnsi" w:hAnsiTheme="minorHAnsi" w:cstheme="minorHAnsi"/>
                <w:b/>
                <w:sz w:val="22"/>
                <w:szCs w:val="22"/>
                <w:lang w:val="es-MX" w:eastAsia="en-US"/>
              </w:rPr>
              <w:t>TOTAL</w:t>
            </w:r>
          </w:p>
        </w:tc>
        <w:tc>
          <w:tcPr>
            <w:tcW w:w="1368" w:type="dxa"/>
            <w:shd w:val="clear" w:color="auto" w:fill="DBE5F1" w:themeFill="accent1" w:themeFillTint="33"/>
            <w:vAlign w:val="center"/>
          </w:tcPr>
          <w:p w:rsidRPr="00BB7F3E" w:rsidR="005247CD" w:rsidP="00E42F15" w:rsidRDefault="008C05BD" w14:paraId="66591678" w14:textId="77777777">
            <w:pPr>
              <w:pStyle w:val="ListParagraph"/>
              <w:ind w:left="0" w:right="-10"/>
              <w:jc w:val="center"/>
              <w:rPr>
                <w:rFonts w:asciiTheme="minorHAnsi" w:hAnsiTheme="minorHAnsi" w:cstheme="minorHAnsi"/>
                <w:b/>
                <w:sz w:val="22"/>
                <w:szCs w:val="22"/>
                <w:lang w:val="es-MX" w:eastAsia="en-US"/>
              </w:rPr>
            </w:pPr>
            <w:r w:rsidRPr="00BB7F3E">
              <w:rPr>
                <w:rFonts w:asciiTheme="minorHAnsi" w:hAnsiTheme="minorHAnsi" w:cstheme="minorHAnsi"/>
                <w:b/>
                <w:sz w:val="22"/>
                <w:szCs w:val="22"/>
                <w:lang w:val="es-MX" w:eastAsia="en-US"/>
              </w:rPr>
              <w:t>100%</w:t>
            </w:r>
          </w:p>
        </w:tc>
      </w:tr>
    </w:tbl>
    <w:p w:rsidRPr="00BB7F3E" w:rsidR="00BC506F" w:rsidP="00BC506F" w:rsidRDefault="00BC506F" w14:paraId="38DA2F94" w14:textId="77777777">
      <w:pPr>
        <w:rPr>
          <w:rFonts w:asciiTheme="minorHAnsi" w:hAnsiTheme="minorHAnsi" w:cstheme="minorHAnsi"/>
          <w:b/>
          <w:bCs/>
          <w:sz w:val="22"/>
          <w:szCs w:val="22"/>
        </w:rPr>
      </w:pPr>
    </w:p>
    <w:p w:rsidRPr="003412C5" w:rsidR="003569F5" w:rsidP="003569F5" w:rsidRDefault="003569F5" w14:paraId="3D69CC8A" w14:textId="0FA3800D">
      <w:pPr>
        <w:pStyle w:val="ListParagraph"/>
        <w:numPr>
          <w:ilvl w:val="0"/>
          <w:numId w:val="1"/>
        </w:numPr>
        <w:rPr>
          <w:rFonts w:asciiTheme="minorHAnsi" w:hAnsiTheme="minorHAnsi" w:cstheme="minorHAnsi"/>
          <w:b/>
          <w:bCs/>
          <w:sz w:val="22"/>
          <w:szCs w:val="22"/>
          <w:u w:val="single"/>
        </w:rPr>
      </w:pPr>
      <w:r w:rsidRPr="003412C5">
        <w:rPr>
          <w:rFonts w:asciiTheme="minorHAnsi" w:hAnsiTheme="minorHAnsi" w:cstheme="minorHAnsi"/>
          <w:b/>
          <w:bCs/>
          <w:sz w:val="22"/>
          <w:szCs w:val="22"/>
          <w:u w:val="single"/>
        </w:rPr>
        <w:t>Forma de Pago y Condiciones de empleo</w:t>
      </w:r>
    </w:p>
    <w:p w:rsidRPr="00BB7F3E" w:rsidR="00BB7F3E" w:rsidP="00BC506F" w:rsidRDefault="00BB7F3E" w14:paraId="767A41D1" w14:textId="77777777">
      <w:pPr>
        <w:ind w:left="720"/>
        <w:rPr>
          <w:rFonts w:asciiTheme="minorHAnsi" w:hAnsiTheme="minorHAnsi" w:eastAsiaTheme="minorEastAsia" w:cstheme="minorHAnsi"/>
          <w:sz w:val="22"/>
          <w:szCs w:val="22"/>
        </w:rPr>
      </w:pPr>
    </w:p>
    <w:p w:rsidRPr="00230220" w:rsidR="00CD6831" w:rsidP="00353A7B" w:rsidRDefault="00557974" w14:paraId="10B0E0B3" w14:textId="7B3A7E5B">
      <w:pPr>
        <w:pStyle w:val="ListParagraph"/>
        <w:numPr>
          <w:ilvl w:val="1"/>
          <w:numId w:val="1"/>
        </w:numPr>
        <w:ind w:left="993" w:hanging="709"/>
        <w:rPr>
          <w:rFonts w:asciiTheme="minorHAnsi" w:hAnsiTheme="minorHAnsi" w:eastAsiaTheme="minorEastAsia" w:cstheme="minorHAnsi"/>
          <w:sz w:val="22"/>
          <w:szCs w:val="22"/>
        </w:rPr>
      </w:pPr>
      <w:r w:rsidRPr="00230220">
        <w:rPr>
          <w:rFonts w:asciiTheme="minorHAnsi" w:hAnsiTheme="minorHAnsi" w:eastAsiaTheme="minorEastAsia" w:cstheme="minorHAnsi"/>
          <w:sz w:val="22"/>
          <w:szCs w:val="22"/>
        </w:rPr>
        <w:t>La forma de pago se determinará según las políticas y procedimientos del Banco. Para las condiciones de empleo, se debe considerar que los candidatos deben ser ciudadanos de un país miembro del BID.</w:t>
      </w:r>
    </w:p>
    <w:sectPr w:rsidRPr="00230220" w:rsidR="00CD6831" w:rsidSect="005F283E">
      <w:headerReference w:type="default" r:id="rId12"/>
      <w:footerReference w:type="default" r:id="rId13"/>
      <w:pgSz w:w="12240" w:h="15840" w:orient="portrait"/>
      <w:pgMar w:top="1440" w:right="1440" w:bottom="117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7679" w:rsidRDefault="00967679" w14:paraId="7BC4C3BC" w14:textId="77777777">
      <w:r>
        <w:separator/>
      </w:r>
    </w:p>
  </w:endnote>
  <w:endnote w:type="continuationSeparator" w:id="0">
    <w:p w:rsidR="00967679" w:rsidRDefault="00967679" w14:paraId="036EAE98" w14:textId="77777777">
      <w:r>
        <w:continuationSeparator/>
      </w:r>
    </w:p>
  </w:endnote>
  <w:endnote w:type="continuationNotice" w:id="1">
    <w:p w:rsidR="00967679" w:rsidRDefault="00967679" w14:paraId="7769387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9860735"/>
      <w:docPartObj>
        <w:docPartGallery w:val="Page Numbers (Bottom of Page)"/>
        <w:docPartUnique/>
      </w:docPartObj>
    </w:sdtPr>
    <w:sdtEndPr>
      <w:rPr>
        <w:noProof/>
      </w:rPr>
    </w:sdtEndPr>
    <w:sdtContent>
      <w:p w:rsidR="00B04E36" w:rsidRDefault="00B04E36" w14:paraId="66591684" w14:textId="35042AA4">
        <w:pPr>
          <w:pStyle w:val="Footer"/>
          <w:jc w:val="right"/>
        </w:pPr>
        <w:r>
          <w:t xml:space="preserve">Página  </w:t>
        </w:r>
        <w:r>
          <w:fldChar w:fldCharType="begin"/>
        </w:r>
        <w:r>
          <w:instrText xml:space="preserve"> PAGE   \* MERGEFORMAT </w:instrText>
        </w:r>
        <w:r>
          <w:fldChar w:fldCharType="separate"/>
        </w:r>
        <w:r>
          <w:rPr>
            <w:noProof/>
          </w:rPr>
          <w:t>3</w:t>
        </w:r>
        <w:r>
          <w:rPr>
            <w:noProof/>
          </w:rPr>
          <w:fldChar w:fldCharType="end"/>
        </w:r>
        <w:r>
          <w:t xml:space="preserve"> de los Términos de Referencia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7679" w:rsidRDefault="00967679" w14:paraId="42522321" w14:textId="77777777">
      <w:r>
        <w:separator/>
      </w:r>
    </w:p>
  </w:footnote>
  <w:footnote w:type="continuationSeparator" w:id="0">
    <w:p w:rsidR="00967679" w:rsidRDefault="00967679" w14:paraId="661FE772" w14:textId="77777777">
      <w:r>
        <w:continuationSeparator/>
      </w:r>
    </w:p>
  </w:footnote>
  <w:footnote w:type="continuationNotice" w:id="1">
    <w:p w:rsidR="00967679" w:rsidRDefault="00967679" w14:paraId="012C460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04E36" w:rsidRDefault="00B04E36" w14:paraId="66591682" w14:textId="4D7C2F96">
    <w:pPr>
      <w:pStyle w:val="Header"/>
    </w:pPr>
    <w:r>
      <w:rPr>
        <w:noProof/>
      </w:rPr>
      <w:drawing>
        <wp:inline distT="0" distB="0" distL="0" distR="0" wp14:anchorId="154E0895" wp14:editId="5A49B003">
          <wp:extent cx="1476375" cy="374495"/>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76375" cy="374495"/>
                  </a:xfrm>
                  <a:prstGeom prst="rect">
                    <a:avLst/>
                  </a:prstGeom>
                </pic:spPr>
              </pic:pic>
            </a:graphicData>
          </a:graphic>
        </wp:inline>
      </w:drawing>
    </w:r>
    <w:r w:rsidRPr="5A49B003">
      <w:rPr>
        <w:i/>
        <w:iCs/>
        <w:color w:val="4F81BD" w:themeColor="accent1"/>
      </w:rPr>
      <w:t xml:space="preserve">                                                                                 </w:t>
    </w:r>
  </w:p>
  <w:p w:rsidR="00B04E36" w:rsidRDefault="00B04E36" w14:paraId="66591683" w14:textId="77777777">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30886"/>
    <w:multiLevelType w:val="multilevel"/>
    <w:tmpl w:val="73E0FC4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hint="default" w:ascii="Symbol" w:hAnsi="Symbo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A85544"/>
    <w:multiLevelType w:val="multilevel"/>
    <w:tmpl w:val="67E893F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bullet"/>
      <w:lvlText w:val=""/>
      <w:lvlJc w:val="left"/>
      <w:pPr>
        <w:ind w:left="1728" w:hanging="648"/>
      </w:pPr>
      <w:rPr>
        <w:rFonts w:hint="default" w:ascii="Symbol" w:hAnsi="Symbol"/>
      </w:rPr>
    </w:lvl>
    <w:lvl w:ilvl="4">
      <w:start w:val="1"/>
      <w:numFmt w:val="bullet"/>
      <w:lvlText w:val=""/>
      <w:lvlJc w:val="left"/>
      <w:pPr>
        <w:ind w:left="2232" w:hanging="792"/>
      </w:pPr>
      <w:rPr>
        <w:rFonts w:hint="default" w:ascii="Symbol" w:hAnsi="Symbol"/>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CA4D97"/>
    <w:multiLevelType w:val="hybridMultilevel"/>
    <w:tmpl w:val="5E5C49BE"/>
    <w:lvl w:ilvl="0" w:tplc="ABB24ED2">
      <w:start w:val="1"/>
      <w:numFmt w:val="decimal"/>
      <w:lvlText w:val="%1."/>
      <w:lvlJc w:val="left"/>
      <w:pPr>
        <w:ind w:left="720" w:hanging="360"/>
      </w:pPr>
      <w:rPr>
        <w:rFonts w:hint="default" w:ascii="Times New Roman" w:hAnsi="Times New Roman"/>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6834D6C"/>
    <w:multiLevelType w:val="multilevel"/>
    <w:tmpl w:val="B45CB7C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6D2622"/>
    <w:multiLevelType w:val="hybridMultilevel"/>
    <w:tmpl w:val="C938F30A"/>
    <w:lvl w:ilvl="0" w:tplc="9214A926">
      <w:start w:val="1"/>
      <w:numFmt w:val="low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308F1DD3"/>
    <w:multiLevelType w:val="multilevel"/>
    <w:tmpl w:val="B45CB7C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77C595D"/>
    <w:multiLevelType w:val="multilevel"/>
    <w:tmpl w:val="041E6CD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bullet"/>
      <w:lvlText w:val=""/>
      <w:lvlJc w:val="left"/>
      <w:pPr>
        <w:ind w:left="1728" w:hanging="648"/>
      </w:pPr>
      <w:rPr>
        <w:rFonts w:hint="default" w:ascii="Symbol" w:hAnsi="Symbo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94733"/>
    <w:multiLevelType w:val="hybridMultilevel"/>
    <w:tmpl w:val="71B8167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3DE70461"/>
    <w:multiLevelType w:val="multilevel"/>
    <w:tmpl w:val="73E0FC4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hint="default" w:ascii="Symbol" w:hAnsi="Symbo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AF12A7"/>
    <w:multiLevelType w:val="hybridMultilevel"/>
    <w:tmpl w:val="8E3E5708"/>
    <w:lvl w:ilvl="0" w:tplc="080A0001">
      <w:start w:val="1"/>
      <w:numFmt w:val="bullet"/>
      <w:lvlText w:val=""/>
      <w:lvlJc w:val="left"/>
      <w:pPr>
        <w:ind w:left="1130" w:hanging="360"/>
      </w:pPr>
      <w:rPr>
        <w:rFonts w:hint="default" w:ascii="Symbol" w:hAnsi="Symbol"/>
      </w:rPr>
    </w:lvl>
    <w:lvl w:ilvl="1" w:tplc="080A0003" w:tentative="1">
      <w:start w:val="1"/>
      <w:numFmt w:val="bullet"/>
      <w:lvlText w:val="o"/>
      <w:lvlJc w:val="left"/>
      <w:pPr>
        <w:ind w:left="1850" w:hanging="360"/>
      </w:pPr>
      <w:rPr>
        <w:rFonts w:hint="default" w:ascii="Courier New" w:hAnsi="Courier New" w:cs="Courier New"/>
      </w:rPr>
    </w:lvl>
    <w:lvl w:ilvl="2" w:tplc="080A0005" w:tentative="1">
      <w:start w:val="1"/>
      <w:numFmt w:val="bullet"/>
      <w:lvlText w:val=""/>
      <w:lvlJc w:val="left"/>
      <w:pPr>
        <w:ind w:left="2570" w:hanging="360"/>
      </w:pPr>
      <w:rPr>
        <w:rFonts w:hint="default" w:ascii="Wingdings" w:hAnsi="Wingdings"/>
      </w:rPr>
    </w:lvl>
    <w:lvl w:ilvl="3" w:tplc="080A0001" w:tentative="1">
      <w:start w:val="1"/>
      <w:numFmt w:val="bullet"/>
      <w:lvlText w:val=""/>
      <w:lvlJc w:val="left"/>
      <w:pPr>
        <w:ind w:left="3290" w:hanging="360"/>
      </w:pPr>
      <w:rPr>
        <w:rFonts w:hint="default" w:ascii="Symbol" w:hAnsi="Symbol"/>
      </w:rPr>
    </w:lvl>
    <w:lvl w:ilvl="4" w:tplc="080A0003" w:tentative="1">
      <w:start w:val="1"/>
      <w:numFmt w:val="bullet"/>
      <w:lvlText w:val="o"/>
      <w:lvlJc w:val="left"/>
      <w:pPr>
        <w:ind w:left="4010" w:hanging="360"/>
      </w:pPr>
      <w:rPr>
        <w:rFonts w:hint="default" w:ascii="Courier New" w:hAnsi="Courier New" w:cs="Courier New"/>
      </w:rPr>
    </w:lvl>
    <w:lvl w:ilvl="5" w:tplc="080A0005" w:tentative="1">
      <w:start w:val="1"/>
      <w:numFmt w:val="bullet"/>
      <w:lvlText w:val=""/>
      <w:lvlJc w:val="left"/>
      <w:pPr>
        <w:ind w:left="4730" w:hanging="360"/>
      </w:pPr>
      <w:rPr>
        <w:rFonts w:hint="default" w:ascii="Wingdings" w:hAnsi="Wingdings"/>
      </w:rPr>
    </w:lvl>
    <w:lvl w:ilvl="6" w:tplc="080A0001" w:tentative="1">
      <w:start w:val="1"/>
      <w:numFmt w:val="bullet"/>
      <w:lvlText w:val=""/>
      <w:lvlJc w:val="left"/>
      <w:pPr>
        <w:ind w:left="5450" w:hanging="360"/>
      </w:pPr>
      <w:rPr>
        <w:rFonts w:hint="default" w:ascii="Symbol" w:hAnsi="Symbol"/>
      </w:rPr>
    </w:lvl>
    <w:lvl w:ilvl="7" w:tplc="080A0003" w:tentative="1">
      <w:start w:val="1"/>
      <w:numFmt w:val="bullet"/>
      <w:lvlText w:val="o"/>
      <w:lvlJc w:val="left"/>
      <w:pPr>
        <w:ind w:left="6170" w:hanging="360"/>
      </w:pPr>
      <w:rPr>
        <w:rFonts w:hint="default" w:ascii="Courier New" w:hAnsi="Courier New" w:cs="Courier New"/>
      </w:rPr>
    </w:lvl>
    <w:lvl w:ilvl="8" w:tplc="080A0005" w:tentative="1">
      <w:start w:val="1"/>
      <w:numFmt w:val="bullet"/>
      <w:lvlText w:val=""/>
      <w:lvlJc w:val="left"/>
      <w:pPr>
        <w:ind w:left="6890" w:hanging="360"/>
      </w:pPr>
      <w:rPr>
        <w:rFonts w:hint="default" w:ascii="Wingdings" w:hAnsi="Wingdings"/>
      </w:rPr>
    </w:lvl>
  </w:abstractNum>
  <w:abstractNum w:abstractNumId="10" w15:restartNumberingAfterBreak="0">
    <w:nsid w:val="4A1145A2"/>
    <w:multiLevelType w:val="multilevel"/>
    <w:tmpl w:val="4B243D4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hint="default" w:ascii="Symbol" w:hAnsi="Symbol"/>
      </w:rPr>
    </w:lvl>
    <w:lvl w:ilvl="3">
      <w:start w:val="1"/>
      <w:numFmt w:val="decimal"/>
      <w:lvlText w:val="%1.%2.%3.%4."/>
      <w:lvlJc w:val="left"/>
      <w:pPr>
        <w:ind w:left="1728" w:hanging="648"/>
      </w:pPr>
    </w:lvl>
    <w:lvl w:ilvl="4">
      <w:start w:val="1"/>
      <w:numFmt w:val="bullet"/>
      <w:lvlText w:val=""/>
      <w:lvlJc w:val="left"/>
      <w:pPr>
        <w:ind w:left="2232" w:hanging="792"/>
      </w:pPr>
      <w:rPr>
        <w:rFonts w:hint="default" w:ascii="Symbol" w:hAnsi="Symbol"/>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377327"/>
    <w:multiLevelType w:val="hybridMultilevel"/>
    <w:tmpl w:val="2CEA9CBA"/>
    <w:lvl w:ilvl="0" w:tplc="04090001">
      <w:start w:val="1"/>
      <w:numFmt w:val="bullet"/>
      <w:lvlText w:val=""/>
      <w:lvlJc w:val="left"/>
      <w:pPr>
        <w:ind w:left="720" w:hanging="360"/>
      </w:pPr>
      <w:rPr>
        <w:rFonts w:hint="default" w:ascii="Symbol" w:hAnsi="Symbol"/>
      </w:rPr>
    </w:lvl>
    <w:lvl w:ilvl="1" w:tplc="1E889132">
      <w:numFmt w:val="bullet"/>
      <w:lvlText w:val="•"/>
      <w:lvlJc w:val="left"/>
      <w:pPr>
        <w:ind w:left="1440" w:hanging="360"/>
      </w:pPr>
      <w:rPr>
        <w:rFonts w:hint="default" w:ascii="Calibri" w:hAnsi="Calibri" w:eastAsia="Times New Roman" w:cs="Calibr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15:restartNumberingAfterBreak="0">
    <w:nsid w:val="63C65F78"/>
    <w:multiLevelType w:val="multilevel"/>
    <w:tmpl w:val="70AE1D9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6DF4068"/>
    <w:multiLevelType w:val="hybridMultilevel"/>
    <w:tmpl w:val="1B46AE1A"/>
    <w:lvl w:ilvl="0" w:tplc="080A0001">
      <w:start w:val="1"/>
      <w:numFmt w:val="bullet"/>
      <w:lvlText w:val=""/>
      <w:lvlJc w:val="left"/>
      <w:pPr>
        <w:ind w:left="1080" w:hanging="360"/>
      </w:pPr>
      <w:rPr>
        <w:rFonts w:hint="default" w:ascii="Symbol" w:hAnsi="Symbol"/>
      </w:rPr>
    </w:lvl>
    <w:lvl w:ilvl="1" w:tplc="080A0003" w:tentative="1">
      <w:start w:val="1"/>
      <w:numFmt w:val="bullet"/>
      <w:lvlText w:val="o"/>
      <w:lvlJc w:val="left"/>
      <w:pPr>
        <w:ind w:left="1800" w:hanging="360"/>
      </w:pPr>
      <w:rPr>
        <w:rFonts w:hint="default" w:ascii="Courier New" w:hAnsi="Courier New" w:cs="Courier New"/>
      </w:rPr>
    </w:lvl>
    <w:lvl w:ilvl="2" w:tplc="080A0005" w:tentative="1">
      <w:start w:val="1"/>
      <w:numFmt w:val="bullet"/>
      <w:lvlText w:val=""/>
      <w:lvlJc w:val="left"/>
      <w:pPr>
        <w:ind w:left="2520" w:hanging="360"/>
      </w:pPr>
      <w:rPr>
        <w:rFonts w:hint="default" w:ascii="Wingdings" w:hAnsi="Wingdings"/>
      </w:rPr>
    </w:lvl>
    <w:lvl w:ilvl="3" w:tplc="080A0001" w:tentative="1">
      <w:start w:val="1"/>
      <w:numFmt w:val="bullet"/>
      <w:lvlText w:val=""/>
      <w:lvlJc w:val="left"/>
      <w:pPr>
        <w:ind w:left="3240" w:hanging="360"/>
      </w:pPr>
      <w:rPr>
        <w:rFonts w:hint="default" w:ascii="Symbol" w:hAnsi="Symbol"/>
      </w:rPr>
    </w:lvl>
    <w:lvl w:ilvl="4" w:tplc="080A0003" w:tentative="1">
      <w:start w:val="1"/>
      <w:numFmt w:val="bullet"/>
      <w:lvlText w:val="o"/>
      <w:lvlJc w:val="left"/>
      <w:pPr>
        <w:ind w:left="3960" w:hanging="360"/>
      </w:pPr>
      <w:rPr>
        <w:rFonts w:hint="default" w:ascii="Courier New" w:hAnsi="Courier New" w:cs="Courier New"/>
      </w:rPr>
    </w:lvl>
    <w:lvl w:ilvl="5" w:tplc="080A0005" w:tentative="1">
      <w:start w:val="1"/>
      <w:numFmt w:val="bullet"/>
      <w:lvlText w:val=""/>
      <w:lvlJc w:val="left"/>
      <w:pPr>
        <w:ind w:left="4680" w:hanging="360"/>
      </w:pPr>
      <w:rPr>
        <w:rFonts w:hint="default" w:ascii="Wingdings" w:hAnsi="Wingdings"/>
      </w:rPr>
    </w:lvl>
    <w:lvl w:ilvl="6" w:tplc="080A0001" w:tentative="1">
      <w:start w:val="1"/>
      <w:numFmt w:val="bullet"/>
      <w:lvlText w:val=""/>
      <w:lvlJc w:val="left"/>
      <w:pPr>
        <w:ind w:left="5400" w:hanging="360"/>
      </w:pPr>
      <w:rPr>
        <w:rFonts w:hint="default" w:ascii="Symbol" w:hAnsi="Symbol"/>
      </w:rPr>
    </w:lvl>
    <w:lvl w:ilvl="7" w:tplc="080A0003" w:tentative="1">
      <w:start w:val="1"/>
      <w:numFmt w:val="bullet"/>
      <w:lvlText w:val="o"/>
      <w:lvlJc w:val="left"/>
      <w:pPr>
        <w:ind w:left="6120" w:hanging="360"/>
      </w:pPr>
      <w:rPr>
        <w:rFonts w:hint="default" w:ascii="Courier New" w:hAnsi="Courier New" w:cs="Courier New"/>
      </w:rPr>
    </w:lvl>
    <w:lvl w:ilvl="8" w:tplc="080A0005" w:tentative="1">
      <w:start w:val="1"/>
      <w:numFmt w:val="bullet"/>
      <w:lvlText w:val=""/>
      <w:lvlJc w:val="left"/>
      <w:pPr>
        <w:ind w:left="6840" w:hanging="360"/>
      </w:pPr>
      <w:rPr>
        <w:rFonts w:hint="default" w:ascii="Wingdings" w:hAnsi="Wingdings"/>
      </w:rPr>
    </w:lvl>
  </w:abstractNum>
  <w:abstractNum w:abstractNumId="15" w15:restartNumberingAfterBreak="0">
    <w:nsid w:val="691052BF"/>
    <w:multiLevelType w:val="multilevel"/>
    <w:tmpl w:val="3B14C4C2"/>
    <w:lvl w:ilvl="0">
      <w:start w:val="4"/>
      <w:numFmt w:val="decimal"/>
      <w:lvlText w:val="%1"/>
      <w:lvlJc w:val="left"/>
      <w:pPr>
        <w:ind w:left="444" w:hanging="444"/>
      </w:pPr>
      <w:rPr>
        <w:rFonts w:hint="default"/>
      </w:rPr>
    </w:lvl>
    <w:lvl w:ilvl="1">
      <w:start w:val="2"/>
      <w:numFmt w:val="decimal"/>
      <w:lvlText w:val="%1.%2"/>
      <w:lvlJc w:val="left"/>
      <w:pPr>
        <w:ind w:left="984" w:hanging="444"/>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6" w15:restartNumberingAfterBreak="0">
    <w:nsid w:val="6AB02AE5"/>
    <w:multiLevelType w:val="hybridMultilevel"/>
    <w:tmpl w:val="EB407580"/>
    <w:lvl w:ilvl="0" w:tplc="7B96A622">
      <w:start w:val="1"/>
      <w:numFmt w:val="low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C16F53"/>
    <w:multiLevelType w:val="hybridMultilevel"/>
    <w:tmpl w:val="01846864"/>
    <w:lvl w:ilvl="0" w:tplc="080A0001">
      <w:start w:val="1"/>
      <w:numFmt w:val="bullet"/>
      <w:lvlText w:val=""/>
      <w:lvlJc w:val="left"/>
      <w:pPr>
        <w:ind w:left="1440" w:hanging="360"/>
      </w:pPr>
      <w:rPr>
        <w:rFonts w:hint="default" w:ascii="Symbol" w:hAnsi="Symbol"/>
      </w:rPr>
    </w:lvl>
    <w:lvl w:ilvl="1" w:tplc="080A0003" w:tentative="1">
      <w:start w:val="1"/>
      <w:numFmt w:val="bullet"/>
      <w:lvlText w:val="o"/>
      <w:lvlJc w:val="left"/>
      <w:pPr>
        <w:ind w:left="2160" w:hanging="360"/>
      </w:pPr>
      <w:rPr>
        <w:rFonts w:hint="default" w:ascii="Courier New" w:hAnsi="Courier New" w:cs="Courier New"/>
      </w:rPr>
    </w:lvl>
    <w:lvl w:ilvl="2" w:tplc="080A0005" w:tentative="1">
      <w:start w:val="1"/>
      <w:numFmt w:val="bullet"/>
      <w:lvlText w:val=""/>
      <w:lvlJc w:val="left"/>
      <w:pPr>
        <w:ind w:left="2880" w:hanging="360"/>
      </w:pPr>
      <w:rPr>
        <w:rFonts w:hint="default" w:ascii="Wingdings" w:hAnsi="Wingdings"/>
      </w:rPr>
    </w:lvl>
    <w:lvl w:ilvl="3" w:tplc="080A0001" w:tentative="1">
      <w:start w:val="1"/>
      <w:numFmt w:val="bullet"/>
      <w:lvlText w:val=""/>
      <w:lvlJc w:val="left"/>
      <w:pPr>
        <w:ind w:left="3600" w:hanging="360"/>
      </w:pPr>
      <w:rPr>
        <w:rFonts w:hint="default" w:ascii="Symbol" w:hAnsi="Symbol"/>
      </w:rPr>
    </w:lvl>
    <w:lvl w:ilvl="4" w:tplc="080A0003" w:tentative="1">
      <w:start w:val="1"/>
      <w:numFmt w:val="bullet"/>
      <w:lvlText w:val="o"/>
      <w:lvlJc w:val="left"/>
      <w:pPr>
        <w:ind w:left="4320" w:hanging="360"/>
      </w:pPr>
      <w:rPr>
        <w:rFonts w:hint="default" w:ascii="Courier New" w:hAnsi="Courier New" w:cs="Courier New"/>
      </w:rPr>
    </w:lvl>
    <w:lvl w:ilvl="5" w:tplc="080A0005" w:tentative="1">
      <w:start w:val="1"/>
      <w:numFmt w:val="bullet"/>
      <w:lvlText w:val=""/>
      <w:lvlJc w:val="left"/>
      <w:pPr>
        <w:ind w:left="5040" w:hanging="360"/>
      </w:pPr>
      <w:rPr>
        <w:rFonts w:hint="default" w:ascii="Wingdings" w:hAnsi="Wingdings"/>
      </w:rPr>
    </w:lvl>
    <w:lvl w:ilvl="6" w:tplc="080A0001" w:tentative="1">
      <w:start w:val="1"/>
      <w:numFmt w:val="bullet"/>
      <w:lvlText w:val=""/>
      <w:lvlJc w:val="left"/>
      <w:pPr>
        <w:ind w:left="5760" w:hanging="360"/>
      </w:pPr>
      <w:rPr>
        <w:rFonts w:hint="default" w:ascii="Symbol" w:hAnsi="Symbol"/>
      </w:rPr>
    </w:lvl>
    <w:lvl w:ilvl="7" w:tplc="080A0003" w:tentative="1">
      <w:start w:val="1"/>
      <w:numFmt w:val="bullet"/>
      <w:lvlText w:val="o"/>
      <w:lvlJc w:val="left"/>
      <w:pPr>
        <w:ind w:left="6480" w:hanging="360"/>
      </w:pPr>
      <w:rPr>
        <w:rFonts w:hint="default" w:ascii="Courier New" w:hAnsi="Courier New" w:cs="Courier New"/>
      </w:rPr>
    </w:lvl>
    <w:lvl w:ilvl="8" w:tplc="080A0005" w:tentative="1">
      <w:start w:val="1"/>
      <w:numFmt w:val="bullet"/>
      <w:lvlText w:val=""/>
      <w:lvlJc w:val="left"/>
      <w:pPr>
        <w:ind w:left="7200" w:hanging="360"/>
      </w:pPr>
      <w:rPr>
        <w:rFonts w:hint="default" w:ascii="Wingdings" w:hAnsi="Wingdings"/>
      </w:rPr>
    </w:lvl>
  </w:abstractNum>
  <w:abstractNum w:abstractNumId="19" w15:restartNumberingAfterBreak="0">
    <w:nsid w:val="74506E34"/>
    <w:multiLevelType w:val="hybridMultilevel"/>
    <w:tmpl w:val="FB48AFF4"/>
    <w:lvl w:ilvl="0" w:tplc="411C42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54130A"/>
    <w:multiLevelType w:val="hybridMultilevel"/>
    <w:tmpl w:val="3C50364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
  </w:num>
  <w:num w:numId="3">
    <w:abstractNumId w:val="17"/>
  </w:num>
  <w:num w:numId="4">
    <w:abstractNumId w:val="12"/>
  </w:num>
  <w:num w:numId="5">
    <w:abstractNumId w:val="20"/>
  </w:num>
  <w:num w:numId="6">
    <w:abstractNumId w:val="11"/>
  </w:num>
  <w:num w:numId="7">
    <w:abstractNumId w:val="7"/>
  </w:num>
  <w:num w:numId="8">
    <w:abstractNumId w:val="19"/>
  </w:num>
  <w:num w:numId="9">
    <w:abstractNumId w:val="4"/>
  </w:num>
  <w:num w:numId="10">
    <w:abstractNumId w:val="16"/>
  </w:num>
  <w:num w:numId="11">
    <w:abstractNumId w:val="18"/>
  </w:num>
  <w:num w:numId="12">
    <w:abstractNumId w:val="9"/>
  </w:num>
  <w:num w:numId="13">
    <w:abstractNumId w:val="14"/>
  </w:num>
  <w:num w:numId="14">
    <w:abstractNumId w:val="15"/>
  </w:num>
  <w:num w:numId="15">
    <w:abstractNumId w:val="8"/>
  </w:num>
  <w:num w:numId="16">
    <w:abstractNumId w:val="0"/>
  </w:num>
  <w:num w:numId="17">
    <w:abstractNumId w:val="10"/>
  </w:num>
  <w:num w:numId="18">
    <w:abstractNumId w:val="5"/>
  </w:num>
  <w:num w:numId="19">
    <w:abstractNumId w:val="3"/>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dirty"/>
  <w:trackRevisions w:val="false"/>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784"/>
    <w:rsid w:val="00010C78"/>
    <w:rsid w:val="00013D5A"/>
    <w:rsid w:val="00031680"/>
    <w:rsid w:val="0003212A"/>
    <w:rsid w:val="0004087D"/>
    <w:rsid w:val="000437E7"/>
    <w:rsid w:val="0005056C"/>
    <w:rsid w:val="00061314"/>
    <w:rsid w:val="00074742"/>
    <w:rsid w:val="00077E24"/>
    <w:rsid w:val="000840FC"/>
    <w:rsid w:val="00092675"/>
    <w:rsid w:val="00095847"/>
    <w:rsid w:val="000A5ADC"/>
    <w:rsid w:val="000D2708"/>
    <w:rsid w:val="000E020D"/>
    <w:rsid w:val="000E7B78"/>
    <w:rsid w:val="000F2F15"/>
    <w:rsid w:val="00102899"/>
    <w:rsid w:val="001059BD"/>
    <w:rsid w:val="00123C1B"/>
    <w:rsid w:val="00123CA3"/>
    <w:rsid w:val="00130DF2"/>
    <w:rsid w:val="00136A3A"/>
    <w:rsid w:val="001433FE"/>
    <w:rsid w:val="00166229"/>
    <w:rsid w:val="00172B92"/>
    <w:rsid w:val="001D3110"/>
    <w:rsid w:val="002001C0"/>
    <w:rsid w:val="0020387D"/>
    <w:rsid w:val="00230220"/>
    <w:rsid w:val="00267DF7"/>
    <w:rsid w:val="00276F01"/>
    <w:rsid w:val="00291E58"/>
    <w:rsid w:val="002B00BE"/>
    <w:rsid w:val="002C48CF"/>
    <w:rsid w:val="002C7596"/>
    <w:rsid w:val="002E2E3F"/>
    <w:rsid w:val="00304B8F"/>
    <w:rsid w:val="00306F67"/>
    <w:rsid w:val="00310907"/>
    <w:rsid w:val="00320DC7"/>
    <w:rsid w:val="00321CED"/>
    <w:rsid w:val="00322D9C"/>
    <w:rsid w:val="003277B0"/>
    <w:rsid w:val="003310CA"/>
    <w:rsid w:val="003412C5"/>
    <w:rsid w:val="00351752"/>
    <w:rsid w:val="00353A7B"/>
    <w:rsid w:val="00355987"/>
    <w:rsid w:val="003569F5"/>
    <w:rsid w:val="0037139C"/>
    <w:rsid w:val="0037566F"/>
    <w:rsid w:val="003823A4"/>
    <w:rsid w:val="00391121"/>
    <w:rsid w:val="00393A89"/>
    <w:rsid w:val="003A21CD"/>
    <w:rsid w:val="003B3D2D"/>
    <w:rsid w:val="003D3A4B"/>
    <w:rsid w:val="003D70B3"/>
    <w:rsid w:val="003D7D31"/>
    <w:rsid w:val="003E37F4"/>
    <w:rsid w:val="003F6CE8"/>
    <w:rsid w:val="004001BA"/>
    <w:rsid w:val="00411F52"/>
    <w:rsid w:val="00421DEA"/>
    <w:rsid w:val="00453541"/>
    <w:rsid w:val="00476B9E"/>
    <w:rsid w:val="004958D8"/>
    <w:rsid w:val="004A5D26"/>
    <w:rsid w:val="004B4DA1"/>
    <w:rsid w:val="004B6A5F"/>
    <w:rsid w:val="004C2F0A"/>
    <w:rsid w:val="004D53DB"/>
    <w:rsid w:val="004D7F43"/>
    <w:rsid w:val="0050045C"/>
    <w:rsid w:val="00501D0E"/>
    <w:rsid w:val="00507FA7"/>
    <w:rsid w:val="005220DD"/>
    <w:rsid w:val="005245A1"/>
    <w:rsid w:val="005247CD"/>
    <w:rsid w:val="005264B3"/>
    <w:rsid w:val="00530DE8"/>
    <w:rsid w:val="0053434A"/>
    <w:rsid w:val="00557974"/>
    <w:rsid w:val="00563511"/>
    <w:rsid w:val="00574D64"/>
    <w:rsid w:val="00582C4D"/>
    <w:rsid w:val="0059046A"/>
    <w:rsid w:val="00592E8C"/>
    <w:rsid w:val="005972FF"/>
    <w:rsid w:val="005A28E7"/>
    <w:rsid w:val="005A732A"/>
    <w:rsid w:val="005B6CB2"/>
    <w:rsid w:val="005D5B38"/>
    <w:rsid w:val="005D6E7F"/>
    <w:rsid w:val="005F0425"/>
    <w:rsid w:val="005F04CF"/>
    <w:rsid w:val="005F283E"/>
    <w:rsid w:val="005F6458"/>
    <w:rsid w:val="00615112"/>
    <w:rsid w:val="00617B83"/>
    <w:rsid w:val="00635C92"/>
    <w:rsid w:val="00651A31"/>
    <w:rsid w:val="0066187B"/>
    <w:rsid w:val="00674F3B"/>
    <w:rsid w:val="00694C90"/>
    <w:rsid w:val="006A2CD4"/>
    <w:rsid w:val="006B655C"/>
    <w:rsid w:val="006C1E4F"/>
    <w:rsid w:val="006C7E9F"/>
    <w:rsid w:val="006D6898"/>
    <w:rsid w:val="006E62D9"/>
    <w:rsid w:val="006F0C59"/>
    <w:rsid w:val="006F7D8E"/>
    <w:rsid w:val="006F7DA6"/>
    <w:rsid w:val="00700E58"/>
    <w:rsid w:val="007044D1"/>
    <w:rsid w:val="007046CF"/>
    <w:rsid w:val="00706759"/>
    <w:rsid w:val="00706ABB"/>
    <w:rsid w:val="00717B49"/>
    <w:rsid w:val="0072451D"/>
    <w:rsid w:val="00725122"/>
    <w:rsid w:val="00740282"/>
    <w:rsid w:val="00755EE6"/>
    <w:rsid w:val="00761418"/>
    <w:rsid w:val="007619D9"/>
    <w:rsid w:val="007753DA"/>
    <w:rsid w:val="00790F5F"/>
    <w:rsid w:val="007D2FE1"/>
    <w:rsid w:val="007E133D"/>
    <w:rsid w:val="00820055"/>
    <w:rsid w:val="00827066"/>
    <w:rsid w:val="0083262A"/>
    <w:rsid w:val="00836722"/>
    <w:rsid w:val="00837489"/>
    <w:rsid w:val="00850036"/>
    <w:rsid w:val="008505BC"/>
    <w:rsid w:val="00860D70"/>
    <w:rsid w:val="008644F0"/>
    <w:rsid w:val="00864F4E"/>
    <w:rsid w:val="008A1676"/>
    <w:rsid w:val="008A5F97"/>
    <w:rsid w:val="008C05BD"/>
    <w:rsid w:val="008C3146"/>
    <w:rsid w:val="008D6C94"/>
    <w:rsid w:val="008E5E8A"/>
    <w:rsid w:val="00930D0E"/>
    <w:rsid w:val="00947293"/>
    <w:rsid w:val="0096059F"/>
    <w:rsid w:val="009605D2"/>
    <w:rsid w:val="00965434"/>
    <w:rsid w:val="00967679"/>
    <w:rsid w:val="009831B7"/>
    <w:rsid w:val="0098444A"/>
    <w:rsid w:val="0098469A"/>
    <w:rsid w:val="0098718E"/>
    <w:rsid w:val="009A5B9F"/>
    <w:rsid w:val="009B4A54"/>
    <w:rsid w:val="009D4FA6"/>
    <w:rsid w:val="009E0A09"/>
    <w:rsid w:val="00A104B6"/>
    <w:rsid w:val="00A125D8"/>
    <w:rsid w:val="00A215E0"/>
    <w:rsid w:val="00A27784"/>
    <w:rsid w:val="00A366D8"/>
    <w:rsid w:val="00A44AEE"/>
    <w:rsid w:val="00A873D4"/>
    <w:rsid w:val="00A8743B"/>
    <w:rsid w:val="00AA59E8"/>
    <w:rsid w:val="00AB009A"/>
    <w:rsid w:val="00AB4168"/>
    <w:rsid w:val="00AE1968"/>
    <w:rsid w:val="00B04DAF"/>
    <w:rsid w:val="00B04E36"/>
    <w:rsid w:val="00B0656F"/>
    <w:rsid w:val="00B0796E"/>
    <w:rsid w:val="00B10905"/>
    <w:rsid w:val="00B131C7"/>
    <w:rsid w:val="00B411C3"/>
    <w:rsid w:val="00B47990"/>
    <w:rsid w:val="00B61A76"/>
    <w:rsid w:val="00B64260"/>
    <w:rsid w:val="00B714B1"/>
    <w:rsid w:val="00B82EB5"/>
    <w:rsid w:val="00BA4FAC"/>
    <w:rsid w:val="00BB7F3E"/>
    <w:rsid w:val="00BC30F3"/>
    <w:rsid w:val="00BC44F1"/>
    <w:rsid w:val="00BC506F"/>
    <w:rsid w:val="00BC621E"/>
    <w:rsid w:val="00BE1FDB"/>
    <w:rsid w:val="00BE3137"/>
    <w:rsid w:val="00C239BB"/>
    <w:rsid w:val="00C4554C"/>
    <w:rsid w:val="00C45588"/>
    <w:rsid w:val="00C46977"/>
    <w:rsid w:val="00C738AD"/>
    <w:rsid w:val="00C85176"/>
    <w:rsid w:val="00C85466"/>
    <w:rsid w:val="00C92664"/>
    <w:rsid w:val="00C93B4E"/>
    <w:rsid w:val="00CB75E0"/>
    <w:rsid w:val="00CC1373"/>
    <w:rsid w:val="00CD00C0"/>
    <w:rsid w:val="00CD6831"/>
    <w:rsid w:val="00CE2E09"/>
    <w:rsid w:val="00D00A59"/>
    <w:rsid w:val="00D01E56"/>
    <w:rsid w:val="00D06011"/>
    <w:rsid w:val="00D16E33"/>
    <w:rsid w:val="00D242D7"/>
    <w:rsid w:val="00D2517C"/>
    <w:rsid w:val="00D56936"/>
    <w:rsid w:val="00D76321"/>
    <w:rsid w:val="00D9630A"/>
    <w:rsid w:val="00D9799E"/>
    <w:rsid w:val="00D97C56"/>
    <w:rsid w:val="00DA109A"/>
    <w:rsid w:val="00DB5942"/>
    <w:rsid w:val="00DC383D"/>
    <w:rsid w:val="00DF210F"/>
    <w:rsid w:val="00DF25D8"/>
    <w:rsid w:val="00DF4EE5"/>
    <w:rsid w:val="00E112AD"/>
    <w:rsid w:val="00E25AF2"/>
    <w:rsid w:val="00E42F15"/>
    <w:rsid w:val="00E44DA9"/>
    <w:rsid w:val="00E56655"/>
    <w:rsid w:val="00E5757D"/>
    <w:rsid w:val="00E811D3"/>
    <w:rsid w:val="00E85B28"/>
    <w:rsid w:val="00E91A87"/>
    <w:rsid w:val="00E91F6E"/>
    <w:rsid w:val="00EA2DA8"/>
    <w:rsid w:val="00EB55FD"/>
    <w:rsid w:val="00ED6319"/>
    <w:rsid w:val="00EF1D6F"/>
    <w:rsid w:val="00F010A8"/>
    <w:rsid w:val="00F032A6"/>
    <w:rsid w:val="00F170C0"/>
    <w:rsid w:val="00F40416"/>
    <w:rsid w:val="00F75FD7"/>
    <w:rsid w:val="00F822DA"/>
    <w:rsid w:val="00F90AC4"/>
    <w:rsid w:val="00FA7A94"/>
    <w:rsid w:val="00FB648C"/>
    <w:rsid w:val="00FC5CB0"/>
    <w:rsid w:val="00FD483B"/>
    <w:rsid w:val="01EBA9C5"/>
    <w:rsid w:val="03D43DF2"/>
    <w:rsid w:val="33909A3A"/>
    <w:rsid w:val="35B5E47A"/>
    <w:rsid w:val="4D4C6574"/>
    <w:rsid w:val="5A49B003"/>
    <w:rsid w:val="5BE35F08"/>
    <w:rsid w:val="63D8BDA8"/>
    <w:rsid w:val="65F9A5DF"/>
    <w:rsid w:val="731B3F66"/>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591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27784"/>
    <w:pPr>
      <w:spacing w:after="0" w:line="240" w:lineRule="auto"/>
    </w:pPr>
    <w:rPr>
      <w:rFonts w:ascii="Arial" w:hAnsi="Arial" w:eastAsia="Times New Roman"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A27784"/>
    <w:rPr>
      <w:rFonts w:ascii="Times New Roman" w:hAnsi="Times New Roman" w:eastAsia="Times New Roman" w:cs="Times New Roman"/>
      <w:sz w:val="32"/>
      <w:szCs w:val="20"/>
    </w:rPr>
  </w:style>
  <w:style w:type="table" w:styleId="TableGrid">
    <w:name w:val="Table Grid"/>
    <w:basedOn w:val="TableNormal"/>
    <w:uiPriority w:val="59"/>
    <w:rsid w:val="00A27784"/>
    <w:pPr>
      <w:spacing w:after="0" w:line="240" w:lineRule="auto"/>
    </w:pPr>
    <w:rPr>
      <w:rFonts w:ascii="Times New Roman" w:hAnsi="Times New Roman" w:eastAsia="Times New Roman" w:cs="Times New Roman"/>
      <w:sz w:val="20"/>
      <w:szCs w:val="20"/>
      <w:lang w:val="es-AR" w:eastAsia="es-A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styleId="HeaderChar" w:customStyle="1">
    <w:name w:val="Header Char"/>
    <w:basedOn w:val="DefaultParagraphFont"/>
    <w:link w:val="Header"/>
    <w:uiPriority w:val="99"/>
    <w:rsid w:val="00A27784"/>
    <w:rPr>
      <w:rFonts w:ascii="Arial" w:hAnsi="Arial" w:eastAsia="Times New Roman"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styleId="FooterChar" w:customStyle="1">
    <w:name w:val="Footer Char"/>
    <w:basedOn w:val="DefaultParagraphFont"/>
    <w:link w:val="Footer"/>
    <w:uiPriority w:val="99"/>
    <w:rsid w:val="00A27784"/>
    <w:rPr>
      <w:rFonts w:ascii="Arial" w:hAnsi="Arial" w:eastAsia="Times New Roman"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styleId="CommentTextChar" w:customStyle="1">
    <w:name w:val="Comment Text Char"/>
    <w:basedOn w:val="DefaultParagraphFont"/>
    <w:link w:val="CommentText"/>
    <w:uiPriority w:val="99"/>
    <w:semiHidden/>
    <w:rsid w:val="00AA59E8"/>
    <w:rPr>
      <w:rFonts w:ascii="Arial" w:hAnsi="Arial"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styleId="CommentSubjectChar" w:customStyle="1">
    <w:name w:val="Comment Subject Char"/>
    <w:basedOn w:val="CommentTextChar"/>
    <w:link w:val="CommentSubject"/>
    <w:uiPriority w:val="99"/>
    <w:semiHidden/>
    <w:rsid w:val="00AA59E8"/>
    <w:rPr>
      <w:rFonts w:ascii="Arial" w:hAnsi="Arial" w:eastAsia="Times New Roman"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styleId="BalloonTextChar" w:customStyle="1">
    <w:name w:val="Balloon Text Char"/>
    <w:basedOn w:val="DefaultParagraphFont"/>
    <w:link w:val="BalloonText"/>
    <w:uiPriority w:val="99"/>
    <w:semiHidden/>
    <w:rsid w:val="00AA59E8"/>
    <w:rPr>
      <w:rFonts w:ascii="Tahoma" w:hAnsi="Tahoma" w:eastAsia="Times New Roman" w:cs="Tahoma"/>
      <w:sz w:val="16"/>
      <w:szCs w:val="16"/>
    </w:rPr>
  </w:style>
  <w:style w:type="character" w:styleId="Heading3Char" w:customStyle="1">
    <w:name w:val="Heading 3 Char"/>
    <w:basedOn w:val="DefaultParagraphFont"/>
    <w:link w:val="Heading3"/>
    <w:uiPriority w:val="9"/>
    <w:rsid w:val="00AA59E8"/>
    <w:rPr>
      <w:rFonts w:asciiTheme="majorHAnsi" w:hAnsiTheme="majorHAnsi" w:eastAsiaTheme="majorEastAsia"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cs="Arial" w:eastAsiaTheme="minorEastAsia"/>
      <w:color w:val="000000"/>
      <w:sz w:val="16"/>
      <w:szCs w:val="16"/>
      <w:lang w:val="es-AR" w:eastAsia="es-AR"/>
    </w:rPr>
  </w:style>
  <w:style w:type="character" w:styleId="BodyTextIndent3Char" w:customStyle="1">
    <w:name w:val="Body Text Indent 3 Char"/>
    <w:basedOn w:val="DefaultParagraphFont"/>
    <w:link w:val="BodyTextIndent3"/>
    <w:rsid w:val="008A1676"/>
    <w:rPr>
      <w:rFonts w:ascii="Arial" w:hAnsi="Arial" w:cs="Arial" w:eastAsiaTheme="minorEastAsia"/>
      <w:color w:val="000000"/>
      <w:sz w:val="16"/>
      <w:szCs w:val="16"/>
      <w:lang w:val="es-AR" w:eastAsia="es-AR"/>
    </w:rPr>
  </w:style>
  <w:style w:type="paragraph" w:styleId="BodyText">
    <w:name w:val="Body Text"/>
    <w:basedOn w:val="Normal"/>
    <w:link w:val="BodyTextChar"/>
    <w:uiPriority w:val="99"/>
    <w:semiHidden/>
    <w:unhideWhenUsed/>
    <w:rsid w:val="008644F0"/>
    <w:pPr>
      <w:spacing w:after="120"/>
    </w:pPr>
  </w:style>
  <w:style w:type="character" w:styleId="BodyTextChar" w:customStyle="1">
    <w:name w:val="Body Text Char"/>
    <w:basedOn w:val="DefaultParagraphFont"/>
    <w:link w:val="BodyText"/>
    <w:uiPriority w:val="99"/>
    <w:semiHidden/>
    <w:rsid w:val="008644F0"/>
    <w:rPr>
      <w:rFonts w:ascii="Arial" w:hAnsi="Arial" w:eastAsia="Times New Roman"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styleId="BodyTextIndentChar" w:customStyle="1">
    <w:name w:val="Body Text Indent Char"/>
    <w:basedOn w:val="DefaultParagraphFont"/>
    <w:link w:val="BodyTextIndent"/>
    <w:uiPriority w:val="99"/>
    <w:semiHidden/>
    <w:rsid w:val="00615112"/>
    <w:rPr>
      <w:rFonts w:ascii="Arial" w:hAnsi="Arial" w:eastAsia="Times New Roman" w:cs="Times New Roman"/>
      <w:sz w:val="20"/>
      <w:szCs w:val="20"/>
    </w:rPr>
  </w:style>
  <w:style w:type="character" w:styleId="ListParagraphChar" w:customStyle="1">
    <w:name w:val="List Paragraph Char"/>
    <w:link w:val="ListParagraph"/>
    <w:uiPriority w:val="34"/>
    <w:locked/>
    <w:rsid w:val="00706759"/>
    <w:rPr>
      <w:rFonts w:ascii="Times New Roman" w:hAnsi="Times New Roman" w:eastAsia="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hAnsi="Times New Roman" w:eastAsiaTheme="minorEastAsia"/>
      <w:sz w:val="24"/>
      <w:szCs w:val="24"/>
    </w:rPr>
  </w:style>
  <w:style w:type="character" w:styleId="Hyperlink">
    <w:name w:val="Hyperlink"/>
    <w:basedOn w:val="DefaultParagraphFont"/>
    <w:uiPriority w:val="99"/>
    <w:unhideWhenUsed/>
    <w:rsid w:val="00F90AC4"/>
    <w:rPr>
      <w:color w:val="0000FF" w:themeColor="hyperlink"/>
      <w:u w:val="single"/>
    </w:rPr>
  </w:style>
  <w:style w:type="character" w:styleId="UnresolvedMention">
    <w:name w:val="Unresolved Mention"/>
    <w:basedOn w:val="DefaultParagraphFont"/>
    <w:uiPriority w:val="99"/>
    <w:semiHidden/>
    <w:unhideWhenUsed/>
    <w:rsid w:val="00F90AC4"/>
    <w:rPr>
      <w:color w:val="605E5C"/>
      <w:shd w:val="clear" w:color="auto" w:fill="E1DFDD"/>
    </w:rPr>
  </w:style>
  <w:style w:type="character" w:styleId="FollowedHyperlink">
    <w:name w:val="FollowedHyperlink"/>
    <w:basedOn w:val="DefaultParagraphFont"/>
    <w:uiPriority w:val="99"/>
    <w:semiHidden/>
    <w:unhideWhenUsed/>
    <w:rsid w:val="00FC5CB0"/>
    <w:rPr>
      <w:color w:val="800080" w:themeColor="followedHyperlink"/>
      <w:u w:val="single"/>
    </w:rPr>
  </w:style>
  <w:style w:type="paragraph" w:styleId="Revision">
    <w:name w:val="Revision"/>
    <w:hidden/>
    <w:uiPriority w:val="99"/>
    <w:semiHidden/>
    <w:rsid w:val="00967679"/>
    <w:pPr>
      <w:spacing w:after="0" w:line="240" w:lineRule="auto"/>
    </w:pPr>
    <w:rPr>
      <w:rFonts w:ascii="Arial" w:hAnsi="Arial"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6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1.xml"/><Relationship Id="Rb502fc9ebe9e4193" Type="http://schemas.openxmlformats.org/officeDocument/2006/relationships/hyperlink" Target="https://idbg.sharepoint.com/teams/EZ-ME-TCP/ME-T1359/_layouts/15/DocIdRedir.aspx?ID=EZSHARE-756154979-24" TargetMode="External"/><Relationship Id="rId6" Type="http://schemas.openxmlformats.org/officeDocument/2006/relationships/footnotes" Target="footnotes.xml"/><Relationship Id="rId11" Type="http://schemas.openxmlformats.org/officeDocument/2006/relationships/image" Target="media/image1.png"/><Relationship Id="Rb930d02d60dd4ca9" Type="http://schemas.openxmlformats.org/officeDocument/2006/relationships/glossaryDocument" Target="/word/glossary/document.xml"/><Relationship Id="rId5" Type="http://schemas.openxmlformats.org/officeDocument/2006/relationships/webSettings" Target="webSettings.xml"/><Relationship Id="rId15" Type="http://schemas.openxmlformats.org/officeDocument/2006/relationships/theme" Target="theme/theme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joseur@iadb.org" TargetMode="External"/><Relationship Id="rId14" Type="http://schemas.openxmlformats.org/officeDocument/2006/relationships/fontTable" Target="fontTable.xm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a72e55b-5445-4c3a-89d0-960265ea3d57}"/>
      </w:docPartPr>
      <w:docPartBody>
        <w:p w14:paraId="2AE861BD">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FE724DD9833AA4CAD1BB6649C7240DD" ma:contentTypeVersion="2712" ma:contentTypeDescription="A content type to manage public (operations) IDB documents" ma:contentTypeScope="" ma:versionID="2e2740face71239bf674928d369fbed4">
  <xsd:schema xmlns:xsd="http://www.w3.org/2001/XMLSchema" xmlns:xs="http://www.w3.org/2001/XMLSchema" xmlns:p="http://schemas.microsoft.com/office/2006/metadata/properties" xmlns:ns2="cdc7663a-08f0-4737-9e8c-148ce897a09c" targetNamespace="http://schemas.microsoft.com/office/2006/metadata/properties" ma:root="true" ma:fieldsID="e89a9b028b2f612e133b2596b8f82fe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T135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CID/CME</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ATN/OC-18186-ME</Approval_x0020_Number>
    <Phase xmlns="cdc7663a-08f0-4737-9e8c-148ce897a09c">PHASE_IMPLEMENTATION</Phase>
    <Document_x0020_Author xmlns="cdc7663a-08f0-4737-9e8c-148ce897a09c">Miranda Monroy Edna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201</Value>
      <Value>11</Value>
      <Value>31</Value>
      <Value>135</Value>
      <Value>105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ME-T1359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xsi:nil="true"/>
    <_dlc_DocId xmlns="cdc7663a-08f0-4737-9e8c-148ce897a09c">EZSHARE-1910959731-3</_dlc_DocId>
    <_dlc_DocIdUrl xmlns="cdc7663a-08f0-4737-9e8c-148ce897a09c">
      <Url>https://idbg.sharepoint.com/teams/EZ-ME-TCP/ME-T1359/_layouts/15/DocIdRedir.aspx?ID=EZSHARE-1910959731-3</Url>
      <Description>EZSHARE-1910959731-3</Description>
    </_dlc_DocIdUrl>
    <Disclosure_x0020_Activity xmlns="cdc7663a-08f0-4737-9e8c-148ce897a09c">Specific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4504EC4-8F61-4822-BB3B-AC292CA0C915}"/>
</file>

<file path=customXml/itemProps2.xml><?xml version="1.0" encoding="utf-8"?>
<ds:datastoreItem xmlns:ds="http://schemas.openxmlformats.org/officeDocument/2006/customXml" ds:itemID="{2763B637-125A-4FF0-8A8A-C1A53F0800A1}"/>
</file>

<file path=customXml/itemProps3.xml><?xml version="1.0" encoding="utf-8"?>
<ds:datastoreItem xmlns:ds="http://schemas.openxmlformats.org/officeDocument/2006/customXml" ds:itemID="{F85E30D6-77C6-46B6-AD50-5EC2F2B63B8A}"/>
</file>

<file path=customXml/itemProps4.xml><?xml version="1.0" encoding="utf-8"?>
<ds:datastoreItem xmlns:ds="http://schemas.openxmlformats.org/officeDocument/2006/customXml" ds:itemID="{13263877-6B6C-4FC6-9C8C-CE99A5839C3C}"/>
</file>

<file path=customXml/itemProps5.xml><?xml version="1.0" encoding="utf-8"?>
<ds:datastoreItem xmlns:ds="http://schemas.openxmlformats.org/officeDocument/2006/customXml" ds:itemID="{020D4979-130B-4F0B-A28A-FB2E1D89590A}"/>
</file>

<file path=customXml/itemProps6.xml><?xml version="1.0" encoding="utf-8"?>
<ds:datastoreItem xmlns:ds="http://schemas.openxmlformats.org/officeDocument/2006/customXml" ds:itemID="{545CC2BD-D054-4009-B9D1-A40F32562B41}"/>
</file>

<file path=customXml/itemProps7.xml><?xml version="1.0" encoding="utf-8"?>
<ds:datastoreItem xmlns:ds="http://schemas.openxmlformats.org/officeDocument/2006/customXml" ds:itemID="{A079BB4A-2593-41CF-8D95-1B8BF5D9B06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Miranda Monroy, Edna</cp:lastModifiedBy>
  <cp:revision>2</cp:revision>
  <dcterms:created xsi:type="dcterms:W3CDTF">2021-10-18T19:37:00Z</dcterms:created>
  <dcterms:modified xsi:type="dcterms:W3CDTF">2021-10-20T17:00:13Z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31;#Mexico|0eba6470-e7ea-46fd-a959-d4c243acaf26</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11;#Goods and Services|5bfebf1b-9f1f-4411-b1dd-4c19b807b799</vt:lpwstr>
  </property>
  <property fmtid="{D5CDD505-2E9C-101B-9397-08002B2CF9AE}" pid="10" name="Sector_x0020_IDB">
    <vt:lpwstr/>
  </property>
  <property fmtid="{D5CDD505-2E9C-101B-9397-08002B2CF9AE}" pid="11" name="Sub-Sector">
    <vt:lpwstr>201;#ENERGY EFFICIENCY AND RENEWABLE ENERGY IN END USE|ab88142a-aa14-42df-80f4-969425d6f976</vt:lpwstr>
  </property>
  <property fmtid="{D5CDD505-2E9C-101B-9397-08002B2CF9AE}" pid="13" name="Fund IDB">
    <vt:lpwstr>135;#INF|474aab72-0205-4196-bca7-4b288939fcb3</vt:lpwstr>
  </property>
  <property fmtid="{D5CDD505-2E9C-101B-9397-08002B2CF9AE}" pid="14" name="Sector IDB">
    <vt:lpwstr>105;#ENERGY|4fed196a-cd0b-4970-87de-42da17f9b203</vt:lpwstr>
  </property>
  <property fmtid="{D5CDD505-2E9C-101B-9397-08002B2CF9AE}" pid="15" name="_dlc_DocIdItemGuid">
    <vt:lpwstr>dc41ae7d-b492-4e08-acdf-e841cd4d862b</vt:lpwstr>
  </property>
  <property fmtid="{D5CDD505-2E9C-101B-9397-08002B2CF9AE}" pid="18" name="ContentTypeId">
    <vt:lpwstr>0x0101001A458A224826124E8B45B1D613300CFC00CFE724DD9833AA4CAD1BB6649C7240DD</vt:lpwstr>
  </property>
  <property fmtid="{D5CDD505-2E9C-101B-9397-08002B2CF9AE}" pid="19" name="Series Operations IDB">
    <vt:lpwstr/>
  </property>
</Properties>
</file>