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2AC" w:rsidRPr="008B468D" w:rsidRDefault="003062AC" w:rsidP="00576B3C">
      <w:pPr>
        <w:widowControl w:val="0"/>
        <w:ind w:right="-180"/>
        <w:jc w:val="center"/>
        <w:rPr>
          <w:rFonts w:ascii="Times New Roman" w:hAnsi="Times New Roman"/>
          <w:b/>
          <w:bCs/>
          <w:sz w:val="24"/>
          <w:lang w:val="es-ES"/>
        </w:rPr>
      </w:pPr>
      <w:bookmarkStart w:id="0" w:name="_GoBack"/>
      <w:bookmarkEnd w:id="0"/>
      <w:r w:rsidRPr="008B468D">
        <w:rPr>
          <w:rFonts w:ascii="Times New Roman" w:hAnsi="Times New Roman"/>
          <w:b/>
          <w:bCs/>
          <w:sz w:val="24"/>
          <w:lang w:val="es-ES"/>
        </w:rPr>
        <w:t>Fortalecimiento Institucional para la Transformación de FUNDESER en Sociedad Financiera Regulada – NI-M1033</w:t>
      </w:r>
    </w:p>
    <w:p w:rsidR="003062AC" w:rsidRPr="00576B3C" w:rsidRDefault="003062AC" w:rsidP="003062AC">
      <w:pPr>
        <w:widowControl w:val="0"/>
        <w:rPr>
          <w:rFonts w:ascii="Times New Roman" w:hAnsi="Times New Roman"/>
          <w:b/>
          <w:bCs/>
          <w:sz w:val="24"/>
          <w:szCs w:val="24"/>
          <w:lang w:val="es-ES"/>
        </w:rPr>
      </w:pPr>
    </w:p>
    <w:p w:rsidR="003062AC" w:rsidRPr="00576B3C" w:rsidRDefault="00B54D65" w:rsidP="00576B3C">
      <w:pPr>
        <w:pStyle w:val="Inter-Ametitle"/>
        <w:widowControl w:val="0"/>
        <w:jc w:val="both"/>
        <w:rPr>
          <w:smallCaps w:val="0"/>
          <w:spacing w:val="0"/>
          <w:szCs w:val="24"/>
          <w:lang w:val="es-ES"/>
        </w:rPr>
      </w:pPr>
      <w:r w:rsidRPr="00576B3C">
        <w:rPr>
          <w:smallCaps w:val="0"/>
          <w:spacing w:val="0"/>
          <w:szCs w:val="24"/>
          <w:lang w:val="es-ES"/>
        </w:rPr>
        <w:t xml:space="preserve">El fin del proyecto es </w:t>
      </w:r>
      <w:r w:rsidRPr="00576B3C">
        <w:rPr>
          <w:smallCaps w:val="0"/>
          <w:spacing w:val="0"/>
          <w:szCs w:val="24"/>
          <w:lang w:val="de-DE"/>
        </w:rPr>
        <w:t>contribuir a mejorar los emprendimientos de micro, pequeños y medianos empresarios atendidos por FUNDESER, con énfasis en el sector rural del país</w:t>
      </w:r>
      <w:r w:rsidRPr="00576B3C">
        <w:rPr>
          <w:smallCaps w:val="0"/>
          <w:spacing w:val="0"/>
          <w:szCs w:val="24"/>
          <w:lang w:val="es-ES"/>
        </w:rPr>
        <w:t xml:space="preserve">. El propósito es contribuir a expandir la oferta de servicios </w:t>
      </w:r>
      <w:proofErr w:type="spellStart"/>
      <w:r w:rsidRPr="00576B3C">
        <w:rPr>
          <w:smallCaps w:val="0"/>
          <w:spacing w:val="0"/>
          <w:szCs w:val="24"/>
          <w:lang w:val="es-ES"/>
        </w:rPr>
        <w:t>microfinancieros</w:t>
      </w:r>
      <w:proofErr w:type="spellEnd"/>
      <w:r w:rsidRPr="00576B3C">
        <w:rPr>
          <w:smallCaps w:val="0"/>
          <w:spacing w:val="0"/>
          <w:szCs w:val="24"/>
          <w:lang w:val="es-ES"/>
        </w:rPr>
        <w:t xml:space="preserve"> en el área rural y peri-urbano a través del apoyo al proceso de transformación de FUNDESER en entidad financiera regulada por la Superintendencia de Bancos y de Otras Instituciones Financieras (SIBOIF) de Nicaragua.</w:t>
      </w:r>
    </w:p>
    <w:p w:rsidR="00B54D65" w:rsidRPr="00576B3C" w:rsidRDefault="00B54D65" w:rsidP="00576B3C">
      <w:pPr>
        <w:pStyle w:val="Inter-Ametitle"/>
        <w:widowControl w:val="0"/>
        <w:jc w:val="both"/>
        <w:rPr>
          <w:smallCaps w:val="0"/>
          <w:spacing w:val="0"/>
          <w:szCs w:val="24"/>
          <w:lang w:val="es-ES"/>
        </w:rPr>
      </w:pPr>
    </w:p>
    <w:p w:rsidR="00B54D65" w:rsidRDefault="00B54D65" w:rsidP="00576B3C">
      <w:pPr>
        <w:pStyle w:val="Inter-Ametitle"/>
        <w:widowControl w:val="0"/>
        <w:jc w:val="both"/>
        <w:rPr>
          <w:smallCaps w:val="0"/>
          <w:spacing w:val="0"/>
          <w:szCs w:val="24"/>
          <w:lang w:val="es-ES"/>
        </w:rPr>
      </w:pPr>
      <w:r w:rsidRPr="00576B3C">
        <w:rPr>
          <w:smallCaps w:val="0"/>
          <w:spacing w:val="0"/>
          <w:szCs w:val="24"/>
          <w:lang w:val="es-ES"/>
        </w:rPr>
        <w:t xml:space="preserve">Entre la segunda mitad de 2008 y el final de 2010, el sector de </w:t>
      </w:r>
      <w:proofErr w:type="spellStart"/>
      <w:r w:rsidRPr="00576B3C">
        <w:rPr>
          <w:smallCaps w:val="0"/>
          <w:spacing w:val="0"/>
          <w:szCs w:val="24"/>
          <w:lang w:val="es-ES"/>
        </w:rPr>
        <w:t>microfinanzas</w:t>
      </w:r>
      <w:proofErr w:type="spellEnd"/>
      <w:r w:rsidRPr="00576B3C">
        <w:rPr>
          <w:smallCaps w:val="0"/>
          <w:spacing w:val="0"/>
          <w:szCs w:val="24"/>
          <w:lang w:val="es-ES"/>
        </w:rPr>
        <w:t xml:space="preserve"> en Nicaragua atravesó el entorno de negocio más difícil en su historia; aunado al estallido de la crisis financiera global, la conformación del “Movimiento de No Pago”, cambió de raíz el escenario del sector.  Sin embargo, a partir de 2011 el sector se encuentra en plena recuperación y varias entidades </w:t>
      </w:r>
      <w:proofErr w:type="spellStart"/>
      <w:r w:rsidRPr="00576B3C">
        <w:rPr>
          <w:smallCaps w:val="0"/>
          <w:spacing w:val="0"/>
          <w:szCs w:val="24"/>
          <w:lang w:val="es-ES"/>
        </w:rPr>
        <w:t>microfinancieras</w:t>
      </w:r>
      <w:proofErr w:type="spellEnd"/>
      <w:r w:rsidRPr="00576B3C">
        <w:rPr>
          <w:smallCaps w:val="0"/>
          <w:spacing w:val="0"/>
          <w:szCs w:val="24"/>
          <w:lang w:val="es-ES"/>
        </w:rPr>
        <w:t xml:space="preserve"> ahora están volviendo a mostrar indicadores nuevamente promisorios, entre las cuales está la Fundación para el Desarrollo Socio Económico Rural (FUNDESER). FUNDESER es una de las </w:t>
      </w:r>
      <w:proofErr w:type="spellStart"/>
      <w:r w:rsidRPr="00576B3C">
        <w:rPr>
          <w:smallCaps w:val="0"/>
          <w:spacing w:val="0"/>
          <w:szCs w:val="24"/>
          <w:lang w:val="es-ES"/>
        </w:rPr>
        <w:t>microfinancieras</w:t>
      </w:r>
      <w:proofErr w:type="spellEnd"/>
      <w:r w:rsidRPr="00576B3C">
        <w:rPr>
          <w:smallCaps w:val="0"/>
          <w:spacing w:val="0"/>
          <w:szCs w:val="24"/>
          <w:lang w:val="es-ES"/>
        </w:rPr>
        <w:t xml:space="preserve"> no reguladas con mayor presencia en zonas rurales y con colocaciones</w:t>
      </w:r>
      <w:r w:rsidR="008B468D">
        <w:rPr>
          <w:smallCaps w:val="0"/>
          <w:spacing w:val="0"/>
          <w:szCs w:val="24"/>
          <w:lang w:val="es-ES"/>
        </w:rPr>
        <w:t xml:space="preserve"> muy importantes</w:t>
      </w:r>
      <w:r w:rsidRPr="00576B3C">
        <w:rPr>
          <w:smallCaps w:val="0"/>
          <w:spacing w:val="0"/>
          <w:szCs w:val="24"/>
          <w:lang w:val="es-ES"/>
        </w:rPr>
        <w:t xml:space="preserve"> en  el sector agropecuario. Como parte de su estrategia de crecimiento y fortalecimiento para ampliar y profundizar su impacto en llevar servicios financieros a poblaciones de bajos ingresos, FUNDESER ha decidido transformar sus operaciones en una entidad regulada y supervisada por la Superintendencia</w:t>
      </w:r>
      <w:r w:rsidRPr="00576B3C">
        <w:rPr>
          <w:smallCaps w:val="0"/>
          <w:color w:val="000000"/>
          <w:spacing w:val="0"/>
          <w:lang w:val="es-ES"/>
        </w:rPr>
        <w:t xml:space="preserve"> de Bancos y de Otras Instituciones Financieras (SIBOIF). </w:t>
      </w:r>
      <w:r w:rsidR="0026700C" w:rsidRPr="00576B3C">
        <w:rPr>
          <w:smallCaps w:val="0"/>
          <w:color w:val="000000"/>
          <w:spacing w:val="0"/>
          <w:lang w:val="es-ES"/>
        </w:rPr>
        <w:t xml:space="preserve">Para la creación de la nueva entidad, FUNDESER invertirá </w:t>
      </w:r>
      <w:r w:rsidR="0026700C" w:rsidRPr="00576B3C">
        <w:rPr>
          <w:smallCaps w:val="0"/>
          <w:spacing w:val="0"/>
          <w:szCs w:val="24"/>
          <w:lang w:val="es-ES"/>
        </w:rPr>
        <w:t xml:space="preserve">alrededor de US$1 millón </w:t>
      </w:r>
      <w:r w:rsidR="0026700C">
        <w:rPr>
          <w:smallCaps w:val="0"/>
          <w:spacing w:val="0"/>
          <w:szCs w:val="24"/>
          <w:lang w:val="es-ES"/>
        </w:rPr>
        <w:t xml:space="preserve">de recursos propios, </w:t>
      </w:r>
      <w:r w:rsidR="0026700C" w:rsidRPr="00576B3C">
        <w:rPr>
          <w:smallCaps w:val="0"/>
          <w:color w:val="000000"/>
          <w:spacing w:val="0"/>
          <w:lang w:val="es-ES"/>
        </w:rPr>
        <w:t xml:space="preserve">junto con </w:t>
      </w:r>
      <w:r w:rsidR="0026700C" w:rsidRPr="00576B3C">
        <w:rPr>
          <w:smallCaps w:val="0"/>
          <w:spacing w:val="0"/>
          <w:szCs w:val="24"/>
          <w:lang w:val="es-ES"/>
        </w:rPr>
        <w:t xml:space="preserve">Rural Impulse II/INCOFIN, ANMF/Triple </w:t>
      </w:r>
      <w:proofErr w:type="spellStart"/>
      <w:r w:rsidR="0026700C" w:rsidRPr="00576B3C">
        <w:rPr>
          <w:smallCaps w:val="0"/>
          <w:spacing w:val="0"/>
          <w:szCs w:val="24"/>
          <w:lang w:val="es-ES"/>
        </w:rPr>
        <w:t>Jump</w:t>
      </w:r>
      <w:proofErr w:type="spellEnd"/>
      <w:r w:rsidR="0026700C" w:rsidRPr="00576B3C">
        <w:rPr>
          <w:smallCaps w:val="0"/>
          <w:spacing w:val="0"/>
          <w:szCs w:val="24"/>
          <w:lang w:val="es-ES"/>
        </w:rPr>
        <w:t xml:space="preserve"> y KCD/Bank </w:t>
      </w:r>
      <w:proofErr w:type="spellStart"/>
      <w:r w:rsidR="0026700C" w:rsidRPr="00576B3C">
        <w:rPr>
          <w:smallCaps w:val="0"/>
          <w:spacing w:val="0"/>
          <w:szCs w:val="24"/>
          <w:lang w:val="es-ES"/>
        </w:rPr>
        <w:t>im</w:t>
      </w:r>
      <w:proofErr w:type="spellEnd"/>
      <w:r w:rsidR="0026700C" w:rsidRPr="00576B3C">
        <w:rPr>
          <w:smallCaps w:val="0"/>
          <w:spacing w:val="0"/>
          <w:szCs w:val="24"/>
          <w:lang w:val="es-ES"/>
        </w:rPr>
        <w:t xml:space="preserve"> </w:t>
      </w:r>
      <w:proofErr w:type="spellStart"/>
      <w:r w:rsidR="0026700C" w:rsidRPr="00576B3C">
        <w:rPr>
          <w:smallCaps w:val="0"/>
          <w:spacing w:val="0"/>
          <w:szCs w:val="24"/>
          <w:lang w:val="es-ES"/>
        </w:rPr>
        <w:t>Bistum</w:t>
      </w:r>
      <w:proofErr w:type="spellEnd"/>
      <w:r w:rsidR="0026700C" w:rsidRPr="00576B3C">
        <w:rPr>
          <w:smallCaps w:val="0"/>
          <w:spacing w:val="0"/>
          <w:szCs w:val="24"/>
          <w:lang w:val="es-ES"/>
        </w:rPr>
        <w:t xml:space="preserve"> </w:t>
      </w:r>
      <w:proofErr w:type="spellStart"/>
      <w:r w:rsidR="0026700C" w:rsidRPr="00576B3C">
        <w:rPr>
          <w:smallCaps w:val="0"/>
          <w:spacing w:val="0"/>
          <w:szCs w:val="24"/>
          <w:lang w:val="es-ES"/>
        </w:rPr>
        <w:t>Essen</w:t>
      </w:r>
      <w:proofErr w:type="spellEnd"/>
      <w:r w:rsidR="0026700C" w:rsidRPr="00576B3C">
        <w:rPr>
          <w:smallCaps w:val="0"/>
          <w:spacing w:val="0"/>
          <w:szCs w:val="24"/>
          <w:lang w:val="es-ES"/>
        </w:rPr>
        <w:t xml:space="preserve"> (con un total de US$3,1 millones de capital accionario).  FUNDESER ha solicitado el apoyo del FOMIN para aportar, junto con los fundadores de la nueva financiera, los recursos de cooperación técnica que necesita para cumplir con las exigencias de la SIBOIF. </w:t>
      </w:r>
    </w:p>
    <w:p w:rsidR="0026700C" w:rsidRDefault="0026700C" w:rsidP="00576B3C">
      <w:pPr>
        <w:pStyle w:val="Inter-Ametitle"/>
        <w:widowControl w:val="0"/>
        <w:jc w:val="both"/>
        <w:rPr>
          <w:smallCaps w:val="0"/>
          <w:spacing w:val="0"/>
          <w:szCs w:val="24"/>
          <w:lang w:val="es-ES"/>
        </w:rPr>
      </w:pPr>
    </w:p>
    <w:p w:rsidR="0026700C" w:rsidRPr="00576B3C" w:rsidRDefault="0026700C" w:rsidP="00576B3C">
      <w:pPr>
        <w:pStyle w:val="Inter-Ametitle"/>
        <w:widowControl w:val="0"/>
        <w:jc w:val="both"/>
        <w:rPr>
          <w:smallCaps w:val="0"/>
          <w:spacing w:val="0"/>
          <w:szCs w:val="24"/>
          <w:lang w:val="es-ES"/>
        </w:rPr>
      </w:pPr>
      <w:r w:rsidRPr="00576B3C">
        <w:rPr>
          <w:smallCaps w:val="0"/>
          <w:spacing w:val="0"/>
          <w:szCs w:val="24"/>
          <w:lang w:val="es-ES"/>
        </w:rPr>
        <w:t xml:space="preserve">El proyecto aportará recursos para el fortalecimiento de capacidades de talento humano,  el </w:t>
      </w:r>
      <w:proofErr w:type="gramStart"/>
      <w:r w:rsidRPr="00576B3C">
        <w:rPr>
          <w:smallCaps w:val="0"/>
          <w:spacing w:val="0"/>
          <w:szCs w:val="24"/>
          <w:lang w:val="es-ES"/>
        </w:rPr>
        <w:t>cumplimiento</w:t>
      </w:r>
      <w:proofErr w:type="gramEnd"/>
      <w:r w:rsidRPr="00576B3C">
        <w:rPr>
          <w:smallCaps w:val="0"/>
          <w:spacing w:val="0"/>
          <w:szCs w:val="24"/>
          <w:lang w:val="es-ES"/>
        </w:rPr>
        <w:t xml:space="preserve"> de la reglamentación y la normativa de la SIBOIF y el mejoramiento de sus capacidades tecnológicas. Estos componentes contribuirán a satisfacer una parte significativa de las brechas identificadas para cumplir con las exigencias de la SIBOIF para calificarse como entidad regulada.</w:t>
      </w:r>
    </w:p>
    <w:p w:rsidR="0026700C" w:rsidRPr="00576B3C" w:rsidRDefault="0026700C" w:rsidP="00576B3C">
      <w:pPr>
        <w:pStyle w:val="Inter-Ametitle"/>
        <w:widowControl w:val="0"/>
        <w:jc w:val="both"/>
        <w:rPr>
          <w:smallCaps w:val="0"/>
          <w:spacing w:val="0"/>
          <w:szCs w:val="24"/>
          <w:lang w:val="es-ES"/>
        </w:rPr>
      </w:pPr>
    </w:p>
    <w:p w:rsidR="0026700C" w:rsidRPr="00576B3C" w:rsidRDefault="008B468D" w:rsidP="00576B3C">
      <w:pPr>
        <w:pStyle w:val="Inter-Ametitle"/>
        <w:widowControl w:val="0"/>
        <w:jc w:val="both"/>
        <w:rPr>
          <w:smallCaps w:val="0"/>
          <w:spacing w:val="0"/>
          <w:szCs w:val="24"/>
          <w:lang w:val="es-ES"/>
        </w:rPr>
      </w:pPr>
      <w:r w:rsidRPr="00576B3C">
        <w:rPr>
          <w:smallCaps w:val="0"/>
          <w:spacing w:val="0"/>
          <w:szCs w:val="24"/>
          <w:lang w:val="es-ES"/>
        </w:rPr>
        <w:t>El principal beneficio de este proyecto es el establecimiento de una entidad financiera regulada y supervisada con control prudente de riesgos y de la calidad de la cartera, que a su vez beneficiará a las micro y pequeñas empresas en Nicaragua, con énfasis en áreas rurales, con servicios financieros estables, seguros y confiables. Esto será reflejado en una PAR</w:t>
      </w:r>
      <w:r w:rsidRPr="00576B3C">
        <w:rPr>
          <w:smallCaps w:val="0"/>
          <w:spacing w:val="0"/>
          <w:szCs w:val="24"/>
          <w:lang w:val="es-ES" w:eastAsia="ja-JP"/>
        </w:rPr>
        <w:t>&gt;30 controlada, la cobertura de riesgos suficiente, un nivel de solvencia adecuada y una holgada posición de liquidez.</w:t>
      </w:r>
      <w:r w:rsidRPr="00576B3C">
        <w:rPr>
          <w:smallCaps w:val="0"/>
          <w:spacing w:val="0"/>
          <w:szCs w:val="24"/>
          <w:lang w:val="es-ES"/>
        </w:rPr>
        <w:t xml:space="preserve"> </w:t>
      </w:r>
      <w:r>
        <w:rPr>
          <w:smallCaps w:val="0"/>
          <w:spacing w:val="0"/>
          <w:szCs w:val="24"/>
          <w:lang w:val="es-ES"/>
        </w:rPr>
        <w:t>A</w:t>
      </w:r>
      <w:r w:rsidRPr="00576B3C">
        <w:rPr>
          <w:smallCaps w:val="0"/>
          <w:spacing w:val="0"/>
          <w:szCs w:val="24"/>
          <w:lang w:val="es-ES"/>
        </w:rPr>
        <w:t xml:space="preserve"> finales de 2014 FUNDESER tendrá aproximadamente US$24 millones de la cartera distribuida entre unos 35.000 clientes, de los cuales alrededor de US$18 millones de cartera y 20.000 clientes estarán ubicados en áreas rurales, respectivamente</w:t>
      </w:r>
      <w:r w:rsidR="00A53CF3">
        <w:rPr>
          <w:smallCaps w:val="0"/>
          <w:spacing w:val="0"/>
          <w:szCs w:val="24"/>
          <w:lang w:val="es-ES"/>
        </w:rPr>
        <w:t xml:space="preserve">; </w:t>
      </w:r>
      <w:r w:rsidR="005B7284">
        <w:rPr>
          <w:smallCaps w:val="0"/>
          <w:spacing w:val="0"/>
          <w:szCs w:val="24"/>
          <w:lang w:val="es-ES"/>
        </w:rPr>
        <w:t>así</w:t>
      </w:r>
      <w:r w:rsidR="00A53CF3">
        <w:rPr>
          <w:smallCaps w:val="0"/>
          <w:spacing w:val="0"/>
          <w:szCs w:val="24"/>
          <w:lang w:val="es-ES"/>
        </w:rPr>
        <w:t xml:space="preserve"> </w:t>
      </w:r>
      <w:r w:rsidRPr="00576B3C">
        <w:rPr>
          <w:smallCaps w:val="0"/>
          <w:spacing w:val="0"/>
          <w:szCs w:val="24"/>
          <w:lang w:val="es-ES"/>
        </w:rPr>
        <w:t>mismo, se espera que la nueva financiera</w:t>
      </w:r>
      <w:r w:rsidR="005B7284">
        <w:rPr>
          <w:smallCaps w:val="0"/>
          <w:spacing w:val="0"/>
          <w:szCs w:val="24"/>
          <w:lang w:val="es-ES"/>
        </w:rPr>
        <w:t xml:space="preserve"> agregue a su red actual 4</w:t>
      </w:r>
      <w:r w:rsidRPr="00576B3C">
        <w:rPr>
          <w:smallCaps w:val="0"/>
          <w:spacing w:val="0"/>
          <w:szCs w:val="24"/>
          <w:lang w:val="es-ES"/>
        </w:rPr>
        <w:t xml:space="preserve"> nuev</w:t>
      </w:r>
      <w:r w:rsidR="005B7284">
        <w:rPr>
          <w:smallCaps w:val="0"/>
          <w:spacing w:val="0"/>
          <w:szCs w:val="24"/>
          <w:lang w:val="es-ES"/>
        </w:rPr>
        <w:t>a</w:t>
      </w:r>
      <w:r w:rsidRPr="00576B3C">
        <w:rPr>
          <w:smallCaps w:val="0"/>
          <w:spacing w:val="0"/>
          <w:szCs w:val="24"/>
          <w:lang w:val="es-ES"/>
        </w:rPr>
        <w:t>s sucursales en áreas rurales</w:t>
      </w:r>
      <w:r w:rsidR="00256B09">
        <w:rPr>
          <w:smallCaps w:val="0"/>
          <w:spacing w:val="0"/>
          <w:szCs w:val="24"/>
          <w:lang w:val="es-ES"/>
        </w:rPr>
        <w:t xml:space="preserve">. </w:t>
      </w:r>
    </w:p>
    <w:p w:rsidR="0026700C" w:rsidRPr="00576B3C" w:rsidRDefault="0026700C" w:rsidP="00576B3C">
      <w:pPr>
        <w:pStyle w:val="Inter-Ametitle"/>
        <w:widowControl w:val="0"/>
        <w:jc w:val="both"/>
        <w:rPr>
          <w:smallCaps w:val="0"/>
          <w:color w:val="000000"/>
          <w:spacing w:val="0"/>
          <w:lang w:val="es-ES"/>
        </w:rPr>
      </w:pPr>
    </w:p>
    <w:p w:rsidR="00B54D65" w:rsidRPr="00A94A1D" w:rsidRDefault="008B468D" w:rsidP="00576B3C">
      <w:pPr>
        <w:pStyle w:val="Inter-Ametitle"/>
        <w:widowControl w:val="0"/>
        <w:jc w:val="both"/>
        <w:rPr>
          <w:smallCaps w:val="0"/>
          <w:spacing w:val="0"/>
          <w:szCs w:val="24"/>
          <w:lang w:val="es-ES"/>
        </w:rPr>
        <w:sectPr w:rsidR="00B54D65" w:rsidRPr="00A94A1D" w:rsidSect="00576B3C">
          <w:headerReference w:type="even" r:id="rId9"/>
          <w:footerReference w:type="even" r:id="rId10"/>
          <w:type w:val="continuous"/>
          <w:pgSz w:w="12240" w:h="15840"/>
          <w:pgMar w:top="1008" w:right="1440" w:bottom="1008" w:left="1710" w:header="720" w:footer="720" w:gutter="0"/>
          <w:pgBorders w:offsetFrom="page">
            <w:top w:val="single" w:sz="4" w:space="24" w:color="auto"/>
          </w:pgBorders>
          <w:pgNumType w:start="1"/>
          <w:cols w:space="720"/>
          <w:titlePg/>
          <w:docGrid w:linePitch="272"/>
        </w:sectPr>
      </w:pPr>
      <w:r w:rsidRPr="00576B3C">
        <w:rPr>
          <w:smallCaps w:val="0"/>
          <w:spacing w:val="0"/>
          <w:szCs w:val="24"/>
          <w:lang w:val="es-ES"/>
        </w:rPr>
        <w:t xml:space="preserve">El proyecto se enmarca en la Agenda del FOMIN “Ampliar y diversificar la penetración de los servicios de </w:t>
      </w:r>
      <w:proofErr w:type="spellStart"/>
      <w:r w:rsidRPr="00576B3C">
        <w:rPr>
          <w:smallCaps w:val="0"/>
          <w:spacing w:val="0"/>
          <w:szCs w:val="24"/>
          <w:lang w:val="es-ES"/>
        </w:rPr>
        <w:t>microfinanciamiento</w:t>
      </w:r>
      <w:proofErr w:type="spellEnd"/>
      <w:r w:rsidRPr="00576B3C">
        <w:rPr>
          <w:smallCaps w:val="0"/>
          <w:spacing w:val="0"/>
          <w:szCs w:val="24"/>
          <w:lang w:val="es-ES"/>
        </w:rPr>
        <w:t xml:space="preserve"> a las poblaciones rurales y </w:t>
      </w:r>
      <w:proofErr w:type="spellStart"/>
      <w:r w:rsidRPr="00576B3C">
        <w:rPr>
          <w:smallCaps w:val="0"/>
          <w:spacing w:val="0"/>
          <w:szCs w:val="24"/>
          <w:lang w:val="es-ES"/>
        </w:rPr>
        <w:t>subatendidas</w:t>
      </w:r>
      <w:proofErr w:type="spellEnd"/>
      <w:r w:rsidRPr="00576B3C">
        <w:rPr>
          <w:smallCaps w:val="0"/>
          <w:spacing w:val="0"/>
          <w:szCs w:val="24"/>
          <w:lang w:val="es-ES"/>
        </w:rPr>
        <w:t>”.  La ampliación de servicios financieros a estas poblaciones es muy importante para el país, puesto que casi el 40% de la población rural vive en condiciones de pobreza y las áreas rurales son las menos atendidas por el sector financiero regulado de Nicaragua.</w:t>
      </w:r>
    </w:p>
    <w:tbl>
      <w:tblPr>
        <w:tblW w:w="0" w:type="auto"/>
        <w:jc w:val="center"/>
        <w:tblLayout w:type="fixed"/>
        <w:tblCellMar>
          <w:left w:w="120" w:type="dxa"/>
          <w:right w:w="120" w:type="dxa"/>
        </w:tblCellMar>
        <w:tblLook w:val="0000" w:firstRow="0" w:lastRow="0" w:firstColumn="0" w:lastColumn="0" w:noHBand="0" w:noVBand="0"/>
      </w:tblPr>
      <w:tblGrid>
        <w:gridCol w:w="9963"/>
      </w:tblGrid>
      <w:tr w:rsidR="008038D0" w:rsidRPr="002C2005" w:rsidTr="009B68A3">
        <w:trPr>
          <w:jc w:val="center"/>
        </w:trPr>
        <w:tc>
          <w:tcPr>
            <w:tcW w:w="9963" w:type="dxa"/>
            <w:tcBorders>
              <w:top w:val="double" w:sz="7" w:space="0" w:color="000000"/>
              <w:left w:val="single" w:sz="6" w:space="0" w:color="FFFFFF"/>
              <w:bottom w:val="single" w:sz="6" w:space="0" w:color="FFFFFF"/>
              <w:right w:val="single" w:sz="6" w:space="0" w:color="FFFFFF"/>
            </w:tcBorders>
          </w:tcPr>
          <w:p w:rsidR="008038D0" w:rsidRPr="002C2005" w:rsidRDefault="008038D0" w:rsidP="00893368">
            <w:pPr>
              <w:pStyle w:val="Inter-Ametitle"/>
              <w:widowControl w:val="0"/>
              <w:rPr>
                <w:rFonts w:ascii="Times New Roman Bold" w:eastAsia="MS Mincho" w:hAnsi="Times New Roman Bold" w:hint="eastAsia"/>
                <w:spacing w:val="0"/>
                <w:lang w:val="es-ES"/>
              </w:rPr>
            </w:pPr>
          </w:p>
          <w:p w:rsidR="008038D0" w:rsidRPr="002C2005" w:rsidRDefault="008038D0" w:rsidP="00893368">
            <w:pPr>
              <w:widowControl w:val="0"/>
              <w:jc w:val="center"/>
              <w:rPr>
                <w:rFonts w:ascii="Times New Roman Bold" w:hAnsi="Times New Roman Bold" w:hint="eastAsia"/>
                <w:b/>
                <w:smallCaps/>
                <w:sz w:val="24"/>
                <w:lang w:val="es-ES"/>
              </w:rPr>
            </w:pPr>
            <w:r w:rsidRPr="002C2005">
              <w:rPr>
                <w:rFonts w:ascii="Times New Roman Bold" w:hAnsi="Times New Roman Bold"/>
                <w:b/>
                <w:smallCaps/>
                <w:sz w:val="24"/>
                <w:lang w:val="es-ES"/>
              </w:rPr>
              <w:t>D</w:t>
            </w:r>
            <w:r w:rsidR="00746776" w:rsidRPr="002C2005">
              <w:rPr>
                <w:rFonts w:ascii="Times New Roman Bold" w:hAnsi="Times New Roman Bold"/>
                <w:b/>
                <w:smallCaps/>
                <w:sz w:val="24"/>
                <w:lang w:val="es-ES"/>
              </w:rPr>
              <w:t>ocumento</w:t>
            </w:r>
            <w:r w:rsidRPr="002C2005">
              <w:rPr>
                <w:rFonts w:ascii="Times New Roman Bold" w:hAnsi="Times New Roman Bold"/>
                <w:b/>
                <w:smallCaps/>
                <w:sz w:val="24"/>
                <w:lang w:val="es-ES"/>
              </w:rPr>
              <w:t xml:space="preserve"> </w:t>
            </w:r>
            <w:r w:rsidR="00746776" w:rsidRPr="002C2005">
              <w:rPr>
                <w:rFonts w:ascii="Times New Roman Bold" w:hAnsi="Times New Roman Bold"/>
                <w:b/>
                <w:smallCaps/>
                <w:sz w:val="24"/>
                <w:lang w:val="es-ES"/>
              </w:rPr>
              <w:t>del</w:t>
            </w:r>
            <w:r w:rsidRPr="002C2005">
              <w:rPr>
                <w:rFonts w:ascii="Times New Roman Bold" w:hAnsi="Times New Roman Bold"/>
                <w:b/>
                <w:smallCaps/>
                <w:sz w:val="24"/>
                <w:lang w:val="es-ES"/>
              </w:rPr>
              <w:t xml:space="preserve"> B</w:t>
            </w:r>
            <w:r w:rsidR="00746776" w:rsidRPr="002C2005">
              <w:rPr>
                <w:rFonts w:ascii="Times New Roman Bold" w:hAnsi="Times New Roman Bold"/>
                <w:b/>
                <w:smallCaps/>
                <w:sz w:val="24"/>
                <w:lang w:val="es-ES"/>
              </w:rPr>
              <w:t>anco</w:t>
            </w:r>
            <w:r w:rsidRPr="002C2005">
              <w:rPr>
                <w:rFonts w:ascii="Times New Roman Bold" w:hAnsi="Times New Roman Bold"/>
                <w:b/>
                <w:smallCaps/>
                <w:sz w:val="24"/>
                <w:lang w:val="es-ES"/>
              </w:rPr>
              <w:t xml:space="preserve"> I</w:t>
            </w:r>
            <w:r w:rsidR="00746776" w:rsidRPr="002C2005">
              <w:rPr>
                <w:rFonts w:ascii="Times New Roman Bold" w:hAnsi="Times New Roman Bold"/>
                <w:b/>
                <w:smallCaps/>
                <w:sz w:val="24"/>
                <w:lang w:val="es-ES"/>
              </w:rPr>
              <w:t>nteramericano</w:t>
            </w:r>
            <w:r w:rsidRPr="002C2005">
              <w:rPr>
                <w:rFonts w:ascii="Times New Roman Bold" w:hAnsi="Times New Roman Bold"/>
                <w:b/>
                <w:smallCaps/>
                <w:sz w:val="24"/>
                <w:lang w:val="es-ES"/>
              </w:rPr>
              <w:t xml:space="preserve"> </w:t>
            </w:r>
            <w:r w:rsidR="00746776" w:rsidRPr="002C2005">
              <w:rPr>
                <w:rFonts w:ascii="Times New Roman Bold" w:hAnsi="Times New Roman Bold"/>
                <w:b/>
                <w:smallCaps/>
                <w:sz w:val="24"/>
                <w:lang w:val="es-ES"/>
              </w:rPr>
              <w:t>de</w:t>
            </w:r>
            <w:r w:rsidRPr="002C2005">
              <w:rPr>
                <w:rFonts w:ascii="Times New Roman Bold" w:hAnsi="Times New Roman Bold"/>
                <w:b/>
                <w:smallCaps/>
                <w:sz w:val="24"/>
                <w:lang w:val="es-ES"/>
              </w:rPr>
              <w:t xml:space="preserve"> D</w:t>
            </w:r>
            <w:r w:rsidR="00746776" w:rsidRPr="002C2005">
              <w:rPr>
                <w:rFonts w:ascii="Times New Roman Bold" w:hAnsi="Times New Roman Bold"/>
                <w:b/>
                <w:smallCaps/>
                <w:sz w:val="24"/>
                <w:lang w:val="es-ES"/>
              </w:rPr>
              <w:t>esarrollo</w:t>
            </w:r>
          </w:p>
        </w:tc>
      </w:tr>
    </w:tbl>
    <w:p w:rsidR="008038D0" w:rsidRPr="002C2005" w:rsidRDefault="008038D0" w:rsidP="00893368">
      <w:pPr>
        <w:widowControl w:val="0"/>
        <w:jc w:val="center"/>
        <w:rPr>
          <w:rFonts w:ascii="Times New Roman Bold" w:hAnsi="Times New Roman Bold" w:hint="eastAsia"/>
          <w:b/>
          <w:smallCaps/>
          <w:sz w:val="24"/>
          <w:lang w:val="es-ES"/>
        </w:rPr>
      </w:pPr>
      <w:r w:rsidRPr="002C2005">
        <w:rPr>
          <w:rFonts w:ascii="Times New Roman Bold" w:hAnsi="Times New Roman Bold"/>
          <w:b/>
          <w:smallCaps/>
          <w:sz w:val="24"/>
          <w:lang w:val="es-ES"/>
        </w:rPr>
        <w:t>F</w:t>
      </w:r>
      <w:r w:rsidR="00746776" w:rsidRPr="002C2005">
        <w:rPr>
          <w:rFonts w:ascii="Times New Roman Bold" w:hAnsi="Times New Roman Bold"/>
          <w:b/>
          <w:smallCaps/>
          <w:sz w:val="24"/>
          <w:lang w:val="es-ES"/>
        </w:rPr>
        <w:t>ondo</w:t>
      </w:r>
      <w:r w:rsidRPr="002C2005">
        <w:rPr>
          <w:rFonts w:ascii="Times New Roman Bold" w:hAnsi="Times New Roman Bold"/>
          <w:b/>
          <w:smallCaps/>
          <w:sz w:val="24"/>
          <w:lang w:val="es-ES"/>
        </w:rPr>
        <w:t xml:space="preserve"> M</w:t>
      </w:r>
      <w:r w:rsidR="00746776" w:rsidRPr="002C2005">
        <w:rPr>
          <w:rFonts w:ascii="Times New Roman Bold" w:hAnsi="Times New Roman Bold"/>
          <w:b/>
          <w:smallCaps/>
          <w:sz w:val="24"/>
          <w:lang w:val="es-ES"/>
        </w:rPr>
        <w:t>ultilateral</w:t>
      </w:r>
      <w:r w:rsidRPr="002C2005">
        <w:rPr>
          <w:rFonts w:ascii="Times New Roman Bold" w:hAnsi="Times New Roman Bold"/>
          <w:b/>
          <w:smallCaps/>
          <w:sz w:val="24"/>
          <w:lang w:val="es-ES"/>
        </w:rPr>
        <w:t xml:space="preserve"> </w:t>
      </w:r>
      <w:r w:rsidR="00746776" w:rsidRPr="002C2005">
        <w:rPr>
          <w:rFonts w:ascii="Times New Roman Bold" w:hAnsi="Times New Roman Bold"/>
          <w:b/>
          <w:smallCaps/>
          <w:sz w:val="24"/>
          <w:lang w:val="es-ES"/>
        </w:rPr>
        <w:t>de</w:t>
      </w:r>
      <w:r w:rsidRPr="002C2005">
        <w:rPr>
          <w:rFonts w:ascii="Times New Roman Bold" w:hAnsi="Times New Roman Bold"/>
          <w:b/>
          <w:smallCaps/>
          <w:sz w:val="24"/>
          <w:lang w:val="es-ES"/>
        </w:rPr>
        <w:t xml:space="preserve"> I</w:t>
      </w:r>
      <w:r w:rsidR="00746776" w:rsidRPr="002C2005">
        <w:rPr>
          <w:rFonts w:ascii="Times New Roman Bold" w:hAnsi="Times New Roman Bold"/>
          <w:b/>
          <w:smallCaps/>
          <w:sz w:val="24"/>
          <w:lang w:val="es-ES"/>
        </w:rPr>
        <w:t>nversiones</w:t>
      </w:r>
    </w:p>
    <w:p w:rsidR="008038D0" w:rsidRPr="002C2005" w:rsidRDefault="008038D0" w:rsidP="00893368">
      <w:pPr>
        <w:pStyle w:val="ABBR"/>
        <w:widowControl w:val="0"/>
        <w:jc w:val="center"/>
        <w:rPr>
          <w:rFonts w:eastAsia="Times New Roman"/>
          <w:caps w:val="0"/>
          <w:lang w:val="es-ES"/>
        </w:rPr>
      </w:pPr>
    </w:p>
    <w:p w:rsidR="00746776" w:rsidRPr="002C2005" w:rsidRDefault="00746776" w:rsidP="00893368">
      <w:pPr>
        <w:pStyle w:val="ABBR"/>
        <w:widowControl w:val="0"/>
        <w:jc w:val="center"/>
        <w:rPr>
          <w:rFonts w:eastAsia="Times New Roman"/>
          <w:caps w:val="0"/>
          <w:lang w:val="es-ES"/>
        </w:rPr>
      </w:pPr>
    </w:p>
    <w:p w:rsidR="008038D0" w:rsidRPr="002C2005" w:rsidRDefault="008038D0" w:rsidP="00893368">
      <w:pPr>
        <w:pStyle w:val="ABBR"/>
        <w:widowControl w:val="0"/>
        <w:jc w:val="center"/>
        <w:rPr>
          <w:rFonts w:eastAsia="Times New Roman"/>
          <w:caps w:val="0"/>
          <w:lang w:val="es-ES"/>
        </w:rPr>
      </w:pPr>
    </w:p>
    <w:p w:rsidR="008038D0" w:rsidRPr="002C2005" w:rsidRDefault="008038D0" w:rsidP="00893368">
      <w:pPr>
        <w:pStyle w:val="ABBR"/>
        <w:widowControl w:val="0"/>
        <w:jc w:val="center"/>
        <w:rPr>
          <w:rFonts w:eastAsia="Times New Roman"/>
          <w:caps w:val="0"/>
          <w:lang w:val="es-ES"/>
        </w:rPr>
      </w:pPr>
    </w:p>
    <w:p w:rsidR="00746776" w:rsidRPr="002C2005" w:rsidRDefault="00746776" w:rsidP="00893368">
      <w:pPr>
        <w:pStyle w:val="ABBR"/>
        <w:widowControl w:val="0"/>
        <w:jc w:val="center"/>
        <w:rPr>
          <w:rFonts w:eastAsia="Times New Roman"/>
          <w:caps w:val="0"/>
          <w:lang w:val="es-ES"/>
        </w:rPr>
      </w:pPr>
    </w:p>
    <w:p w:rsidR="009B68A3" w:rsidRPr="002C2005" w:rsidRDefault="009B68A3" w:rsidP="00893368">
      <w:pPr>
        <w:widowControl w:val="0"/>
        <w:jc w:val="center"/>
        <w:rPr>
          <w:rFonts w:ascii="Times New Roman Bold" w:hAnsi="Times New Roman Bold" w:hint="eastAsia"/>
          <w:b/>
          <w:smallCaps/>
          <w:sz w:val="24"/>
          <w:lang w:val="es-ES"/>
        </w:rPr>
      </w:pPr>
      <w:r w:rsidRPr="002C2005">
        <w:rPr>
          <w:rFonts w:ascii="Times New Roman Bold" w:hAnsi="Times New Roman Bold"/>
          <w:b/>
          <w:smallCaps/>
          <w:sz w:val="24"/>
          <w:lang w:val="es-ES"/>
        </w:rPr>
        <w:t xml:space="preserve">Segunda </w:t>
      </w:r>
      <w:r w:rsidR="00746776" w:rsidRPr="002C2005">
        <w:rPr>
          <w:rFonts w:ascii="Times New Roman Bold" w:hAnsi="Times New Roman Bold"/>
          <w:b/>
          <w:smallCaps/>
          <w:sz w:val="24"/>
          <w:lang w:val="es-ES"/>
        </w:rPr>
        <w:t>Línea de Actividad de</w:t>
      </w:r>
    </w:p>
    <w:p w:rsidR="008038D0" w:rsidRPr="002C2005" w:rsidRDefault="009B68A3" w:rsidP="00893368">
      <w:pPr>
        <w:widowControl w:val="0"/>
        <w:jc w:val="center"/>
        <w:rPr>
          <w:rFonts w:ascii="Times New Roman" w:hAnsi="Times New Roman"/>
          <w:b/>
          <w:smallCaps/>
          <w:sz w:val="24"/>
          <w:lang w:val="es-ES"/>
        </w:rPr>
      </w:pPr>
      <w:r w:rsidRPr="002C2005">
        <w:rPr>
          <w:rFonts w:ascii="Times New Roman Bold" w:hAnsi="Times New Roman Bold"/>
          <w:b/>
          <w:smallCaps/>
          <w:sz w:val="24"/>
          <w:lang w:val="es-ES"/>
        </w:rPr>
        <w:t>Fortalecimiento de las Instituciones Financieras para la Microe</w:t>
      </w:r>
      <w:r w:rsidR="00746776" w:rsidRPr="002C2005">
        <w:rPr>
          <w:rFonts w:ascii="Times New Roman" w:hAnsi="Times New Roman"/>
          <w:b/>
          <w:smallCaps/>
          <w:sz w:val="24"/>
          <w:lang w:val="es-ES"/>
        </w:rPr>
        <w:t>mpresa</w:t>
      </w:r>
    </w:p>
    <w:p w:rsidR="008038D0" w:rsidRPr="002C2005" w:rsidRDefault="008038D0" w:rsidP="00893368">
      <w:pPr>
        <w:pStyle w:val="ABBR"/>
        <w:widowControl w:val="0"/>
        <w:jc w:val="center"/>
        <w:rPr>
          <w:rFonts w:eastAsia="Times New Roman"/>
          <w:caps w:val="0"/>
          <w:lang w:val="es-ES"/>
        </w:rPr>
      </w:pPr>
    </w:p>
    <w:p w:rsidR="00746776" w:rsidRPr="002C2005" w:rsidRDefault="00746776" w:rsidP="00893368">
      <w:pPr>
        <w:pStyle w:val="ABBR"/>
        <w:widowControl w:val="0"/>
        <w:jc w:val="center"/>
        <w:rPr>
          <w:rFonts w:eastAsia="Times New Roman"/>
          <w:caps w:val="0"/>
          <w:lang w:val="es-ES"/>
        </w:rPr>
      </w:pPr>
    </w:p>
    <w:p w:rsidR="00746776" w:rsidRPr="002C2005" w:rsidRDefault="00746776" w:rsidP="00893368">
      <w:pPr>
        <w:pStyle w:val="ABBR"/>
        <w:widowControl w:val="0"/>
        <w:jc w:val="center"/>
        <w:rPr>
          <w:rFonts w:eastAsia="Times New Roman"/>
          <w:caps w:val="0"/>
          <w:lang w:val="es-ES"/>
        </w:rPr>
      </w:pPr>
    </w:p>
    <w:p w:rsidR="008038D0" w:rsidRPr="002C2005" w:rsidRDefault="008038D0" w:rsidP="00893368">
      <w:pPr>
        <w:pStyle w:val="ABBR"/>
        <w:widowControl w:val="0"/>
        <w:jc w:val="center"/>
        <w:rPr>
          <w:rFonts w:eastAsia="Times New Roman"/>
          <w:caps w:val="0"/>
          <w:lang w:val="es-ES"/>
        </w:rPr>
      </w:pPr>
    </w:p>
    <w:p w:rsidR="008038D0" w:rsidRPr="002C2005" w:rsidRDefault="008038D0" w:rsidP="00893368">
      <w:pPr>
        <w:pStyle w:val="ABBR"/>
        <w:widowControl w:val="0"/>
        <w:jc w:val="center"/>
        <w:rPr>
          <w:rFonts w:eastAsia="Times New Roman"/>
          <w:caps w:val="0"/>
          <w:lang w:val="es-ES"/>
        </w:rPr>
      </w:pPr>
    </w:p>
    <w:p w:rsidR="008038D0" w:rsidRPr="002C2005" w:rsidRDefault="009B68A3" w:rsidP="00893368">
      <w:pPr>
        <w:widowControl w:val="0"/>
        <w:jc w:val="center"/>
        <w:rPr>
          <w:rFonts w:ascii="Times New Roman" w:hAnsi="Times New Roman"/>
          <w:b/>
          <w:smallCaps/>
          <w:sz w:val="24"/>
          <w:lang w:val="es-ES"/>
        </w:rPr>
      </w:pPr>
      <w:r w:rsidRPr="002C2005">
        <w:rPr>
          <w:rFonts w:ascii="Times New Roman" w:hAnsi="Times New Roman"/>
          <w:b/>
          <w:smallCaps/>
          <w:sz w:val="24"/>
          <w:lang w:val="es-ES"/>
        </w:rPr>
        <w:t>Nicaragua</w:t>
      </w: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smallCaps/>
          <w:sz w:val="24"/>
          <w:lang w:val="es-ES"/>
        </w:rPr>
      </w:pPr>
    </w:p>
    <w:p w:rsidR="009B68A3" w:rsidRPr="002C2005" w:rsidRDefault="009B68A3" w:rsidP="00893368">
      <w:pPr>
        <w:widowControl w:val="0"/>
        <w:ind w:left="-180" w:right="-180"/>
        <w:jc w:val="center"/>
        <w:rPr>
          <w:rFonts w:ascii="Times New Roman" w:hAnsi="Times New Roman"/>
          <w:b/>
          <w:bCs/>
          <w:smallCaps/>
          <w:sz w:val="24"/>
          <w:lang w:val="es-ES"/>
        </w:rPr>
      </w:pPr>
      <w:r w:rsidRPr="002C2005">
        <w:rPr>
          <w:rFonts w:ascii="Times New Roman" w:hAnsi="Times New Roman"/>
          <w:b/>
          <w:bCs/>
          <w:smallCaps/>
          <w:sz w:val="24"/>
          <w:lang w:val="es-ES"/>
        </w:rPr>
        <w:t>Fortalecimiento Institucional</w:t>
      </w:r>
    </w:p>
    <w:p w:rsidR="008038D0" w:rsidRPr="002C2005" w:rsidRDefault="009B68A3" w:rsidP="00893368">
      <w:pPr>
        <w:widowControl w:val="0"/>
        <w:ind w:left="-180" w:right="-180"/>
        <w:jc w:val="center"/>
        <w:rPr>
          <w:rFonts w:ascii="Times New Roman" w:hAnsi="Times New Roman"/>
          <w:b/>
          <w:bCs/>
          <w:smallCaps/>
          <w:sz w:val="24"/>
          <w:lang w:val="es-ES"/>
        </w:rPr>
      </w:pPr>
      <w:r w:rsidRPr="002C2005">
        <w:rPr>
          <w:rFonts w:ascii="Times New Roman" w:hAnsi="Times New Roman"/>
          <w:b/>
          <w:bCs/>
          <w:smallCaps/>
          <w:sz w:val="24"/>
          <w:lang w:val="es-ES"/>
        </w:rPr>
        <w:t>para la Transformación de F</w:t>
      </w:r>
      <w:r w:rsidR="00E27006" w:rsidRPr="002C2005">
        <w:rPr>
          <w:rFonts w:ascii="Times New Roman" w:hAnsi="Times New Roman"/>
          <w:b/>
          <w:bCs/>
          <w:smallCaps/>
          <w:sz w:val="24"/>
          <w:lang w:val="es-ES"/>
        </w:rPr>
        <w:t>UNDESER</w:t>
      </w:r>
      <w:r w:rsidRPr="002C2005">
        <w:rPr>
          <w:rFonts w:ascii="Times New Roman" w:hAnsi="Times New Roman"/>
          <w:b/>
          <w:bCs/>
          <w:smallCaps/>
          <w:sz w:val="24"/>
          <w:lang w:val="es-ES"/>
        </w:rPr>
        <w:t xml:space="preserve"> en Sociedad Financiera</w:t>
      </w:r>
      <w:r w:rsidR="009B3EAE" w:rsidRPr="002C2005">
        <w:rPr>
          <w:rFonts w:ascii="Times New Roman" w:hAnsi="Times New Roman"/>
          <w:b/>
          <w:bCs/>
          <w:smallCaps/>
          <w:sz w:val="24"/>
          <w:lang w:val="es-ES"/>
        </w:rPr>
        <w:t xml:space="preserve"> Regulada</w:t>
      </w: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b/>
          <w:smallCaps/>
          <w:sz w:val="24"/>
          <w:lang w:val="es-ES"/>
        </w:rPr>
      </w:pPr>
      <w:r w:rsidRPr="002C2005">
        <w:rPr>
          <w:rFonts w:ascii="Times New Roman" w:hAnsi="Times New Roman"/>
          <w:b/>
          <w:smallCaps/>
          <w:sz w:val="24"/>
          <w:lang w:val="es-ES"/>
        </w:rPr>
        <w:t>(</w:t>
      </w:r>
      <w:r w:rsidR="009B68A3" w:rsidRPr="002C2005">
        <w:rPr>
          <w:rFonts w:ascii="Times New Roman" w:hAnsi="Times New Roman"/>
          <w:b/>
          <w:smallCaps/>
          <w:sz w:val="24"/>
          <w:lang w:val="es-ES"/>
        </w:rPr>
        <w:t>NI</w:t>
      </w:r>
      <w:r w:rsidRPr="002C2005">
        <w:rPr>
          <w:rFonts w:ascii="Times New Roman" w:hAnsi="Times New Roman"/>
          <w:b/>
          <w:smallCaps/>
          <w:sz w:val="24"/>
          <w:lang w:val="es-ES"/>
        </w:rPr>
        <w:t>-M10</w:t>
      </w:r>
      <w:r w:rsidR="00E27006" w:rsidRPr="002C2005">
        <w:rPr>
          <w:rFonts w:ascii="Times New Roman" w:hAnsi="Times New Roman"/>
          <w:b/>
          <w:smallCaps/>
          <w:sz w:val="24"/>
          <w:lang w:val="es-ES"/>
        </w:rPr>
        <w:t>33</w:t>
      </w:r>
      <w:r w:rsidRPr="002C2005">
        <w:rPr>
          <w:rFonts w:ascii="Times New Roman" w:hAnsi="Times New Roman"/>
          <w:b/>
          <w:smallCaps/>
          <w:sz w:val="24"/>
          <w:lang w:val="es-ES"/>
        </w:rPr>
        <w:t>)</w:t>
      </w: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b/>
          <w:smallCaps/>
          <w:sz w:val="24"/>
          <w:lang w:val="es-ES"/>
        </w:rPr>
      </w:pPr>
      <w:r w:rsidRPr="002C2005">
        <w:rPr>
          <w:rFonts w:ascii="Times New Roman" w:hAnsi="Times New Roman"/>
          <w:b/>
          <w:smallCaps/>
          <w:sz w:val="24"/>
          <w:lang w:val="es-ES"/>
        </w:rPr>
        <w:t xml:space="preserve">Memorando </w:t>
      </w:r>
      <w:r w:rsidR="00707B17" w:rsidRPr="002C2005">
        <w:rPr>
          <w:rFonts w:ascii="Times New Roman" w:hAnsi="Times New Roman"/>
          <w:b/>
          <w:smallCaps/>
          <w:sz w:val="24"/>
          <w:lang w:val="es-ES"/>
        </w:rPr>
        <w:t>de Línea de Actividad</w:t>
      </w:r>
    </w:p>
    <w:p w:rsidR="008038D0" w:rsidRPr="002C2005" w:rsidRDefault="008038D0" w:rsidP="00893368">
      <w:pPr>
        <w:widowControl w:val="0"/>
        <w:jc w:val="center"/>
        <w:rPr>
          <w:rFonts w:ascii="Times New Roman" w:hAnsi="Times New Roman"/>
          <w:sz w:val="24"/>
          <w:lang w:val="es-ES"/>
        </w:rPr>
      </w:pP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smallCaps/>
          <w:sz w:val="24"/>
          <w:lang w:val="es-ES"/>
        </w:rPr>
      </w:pPr>
    </w:p>
    <w:p w:rsidR="008038D0" w:rsidRPr="002C2005" w:rsidRDefault="008038D0" w:rsidP="00893368">
      <w:pPr>
        <w:widowControl w:val="0"/>
        <w:jc w:val="center"/>
        <w:rPr>
          <w:rFonts w:ascii="Times New Roman" w:hAnsi="Times New Roman"/>
          <w:b/>
          <w:sz w:val="24"/>
          <w:lang w:val="es-ES"/>
        </w:rPr>
      </w:pPr>
      <w:r w:rsidRPr="002C2005">
        <w:rPr>
          <w:rFonts w:ascii="Times New Roman" w:hAnsi="Times New Roman"/>
          <w:b/>
          <w:sz w:val="24"/>
          <w:lang w:val="es-ES"/>
        </w:rPr>
        <w:t>Original: Español</w:t>
      </w:r>
    </w:p>
    <w:p w:rsidR="009B68A3" w:rsidRPr="002C2005" w:rsidRDefault="009B68A3" w:rsidP="00893368">
      <w:pPr>
        <w:widowControl w:val="0"/>
        <w:jc w:val="center"/>
        <w:rPr>
          <w:rFonts w:ascii="Times New Roman" w:hAnsi="Times New Roman"/>
          <w:smallCaps/>
          <w:sz w:val="24"/>
          <w:lang w:val="es-ES"/>
        </w:rPr>
      </w:pPr>
    </w:p>
    <w:p w:rsidR="009B68A3" w:rsidRPr="002C2005" w:rsidRDefault="009B68A3" w:rsidP="00893368">
      <w:pPr>
        <w:widowControl w:val="0"/>
        <w:jc w:val="center"/>
        <w:rPr>
          <w:rFonts w:ascii="Times New Roman" w:hAnsi="Times New Roman"/>
          <w:smallCaps/>
          <w:sz w:val="24"/>
          <w:lang w:val="es-ES"/>
        </w:rPr>
      </w:pPr>
    </w:p>
    <w:p w:rsidR="009B68A3" w:rsidRPr="002C2005" w:rsidRDefault="009B68A3" w:rsidP="00893368">
      <w:pPr>
        <w:widowControl w:val="0"/>
        <w:jc w:val="center"/>
        <w:rPr>
          <w:rFonts w:ascii="Times New Roman" w:hAnsi="Times New Roman"/>
          <w:smallCaps/>
          <w:sz w:val="24"/>
          <w:lang w:val="es-ES"/>
        </w:rPr>
      </w:pPr>
    </w:p>
    <w:p w:rsidR="009B68A3" w:rsidRPr="002C2005" w:rsidRDefault="009B68A3" w:rsidP="00893368">
      <w:pPr>
        <w:widowControl w:val="0"/>
        <w:jc w:val="center"/>
        <w:rPr>
          <w:rFonts w:ascii="Times New Roman" w:hAnsi="Times New Roman"/>
          <w:smallCaps/>
          <w:sz w:val="24"/>
          <w:lang w:val="es-ES"/>
        </w:rPr>
      </w:pPr>
    </w:p>
    <w:p w:rsidR="009B68A3" w:rsidRPr="002C2005" w:rsidRDefault="009B68A3" w:rsidP="00893368">
      <w:pPr>
        <w:widowControl w:val="0"/>
        <w:jc w:val="center"/>
        <w:rPr>
          <w:rFonts w:ascii="Times New Roman" w:hAnsi="Times New Roman"/>
          <w:smallCaps/>
          <w:sz w:val="24"/>
          <w:lang w:val="es-ES"/>
        </w:rPr>
      </w:pPr>
    </w:p>
    <w:p w:rsidR="001C317F" w:rsidRPr="002C2005" w:rsidRDefault="001C317F" w:rsidP="00893368">
      <w:pPr>
        <w:widowControl w:val="0"/>
        <w:jc w:val="center"/>
        <w:rPr>
          <w:rFonts w:ascii="Times New Roman" w:hAnsi="Times New Roman"/>
          <w:smallCaps/>
          <w:sz w:val="24"/>
          <w:lang w:val="es-ES"/>
        </w:rPr>
      </w:pPr>
    </w:p>
    <w:p w:rsidR="009B68A3" w:rsidRPr="002C2005" w:rsidRDefault="009B68A3" w:rsidP="00893368">
      <w:pPr>
        <w:widowControl w:val="0"/>
        <w:jc w:val="center"/>
        <w:rPr>
          <w:rFonts w:ascii="Times New Roman" w:hAnsi="Times New Roman"/>
          <w:smallCaps/>
          <w:sz w:val="24"/>
          <w:lang w:val="es-ES"/>
        </w:rPr>
      </w:pPr>
    </w:p>
    <w:p w:rsidR="009B68A3" w:rsidRPr="002C2005" w:rsidRDefault="009B68A3" w:rsidP="00893368">
      <w:pPr>
        <w:widowControl w:val="0"/>
        <w:jc w:val="center"/>
        <w:rPr>
          <w:rFonts w:ascii="Times New Roman" w:hAnsi="Times New Roman"/>
          <w:smallCaps/>
          <w:sz w:val="24"/>
          <w:lang w:val="es-ES"/>
        </w:rPr>
      </w:pPr>
    </w:p>
    <w:p w:rsidR="009B68A3" w:rsidRPr="002C2005" w:rsidRDefault="009B68A3" w:rsidP="00893368">
      <w:pPr>
        <w:widowControl w:val="0"/>
        <w:jc w:val="center"/>
        <w:rPr>
          <w:rFonts w:ascii="Times New Roman" w:hAnsi="Times New Roman"/>
          <w:smallCaps/>
          <w:sz w:val="24"/>
          <w:lang w:val="es-ES"/>
        </w:rPr>
      </w:pPr>
    </w:p>
    <w:p w:rsidR="009B68A3" w:rsidRPr="002C2005" w:rsidRDefault="009B68A3" w:rsidP="00893368">
      <w:pPr>
        <w:widowControl w:val="0"/>
        <w:jc w:val="center"/>
        <w:rPr>
          <w:rFonts w:ascii="Times New Roman" w:hAnsi="Times New Roman"/>
          <w:smallCaps/>
          <w:sz w:val="24"/>
          <w:lang w:val="es-ES"/>
        </w:rPr>
      </w:pPr>
    </w:p>
    <w:tbl>
      <w:tblPr>
        <w:tblW w:w="0" w:type="auto"/>
        <w:jc w:val="center"/>
        <w:tblLayout w:type="fixed"/>
        <w:tblCellMar>
          <w:left w:w="120" w:type="dxa"/>
          <w:right w:w="120" w:type="dxa"/>
        </w:tblCellMar>
        <w:tblLook w:val="0000" w:firstRow="0" w:lastRow="0" w:firstColumn="0" w:lastColumn="0" w:noHBand="0" w:noVBand="0"/>
      </w:tblPr>
      <w:tblGrid>
        <w:gridCol w:w="9959"/>
      </w:tblGrid>
      <w:tr w:rsidR="008038D0" w:rsidRPr="002C2005" w:rsidTr="009B68A3">
        <w:trPr>
          <w:jc w:val="center"/>
        </w:trPr>
        <w:tc>
          <w:tcPr>
            <w:tcW w:w="9959" w:type="dxa"/>
            <w:tcBorders>
              <w:top w:val="single" w:sz="6" w:space="0" w:color="FFFFFF"/>
              <w:left w:val="single" w:sz="6" w:space="0" w:color="FFFFFF"/>
              <w:bottom w:val="double" w:sz="7" w:space="0" w:color="000000"/>
              <w:right w:val="single" w:sz="6" w:space="0" w:color="FFFFFF"/>
            </w:tcBorders>
          </w:tcPr>
          <w:p w:rsidR="008038D0" w:rsidRPr="002C2005" w:rsidRDefault="008038D0" w:rsidP="00893368">
            <w:pPr>
              <w:widowControl w:val="0"/>
              <w:jc w:val="center"/>
              <w:rPr>
                <w:rFonts w:ascii="Times New Roman" w:hAnsi="Times New Roman"/>
                <w:smallCaps/>
                <w:sz w:val="24"/>
                <w:lang w:val="es-ES"/>
              </w:rPr>
            </w:pPr>
          </w:p>
        </w:tc>
      </w:tr>
    </w:tbl>
    <w:p w:rsidR="008038D0" w:rsidRPr="002C2005" w:rsidRDefault="008038D0" w:rsidP="00893368">
      <w:pPr>
        <w:pStyle w:val="BodyText3"/>
        <w:widowControl w:val="0"/>
        <w:rPr>
          <w:lang w:val="es-ES"/>
        </w:rPr>
      </w:pPr>
      <w:r w:rsidRPr="002C2005">
        <w:rPr>
          <w:lang w:val="es-ES"/>
        </w:rPr>
        <w:t xml:space="preserve">Este documento fue preparado por el equipo de proyecto integrado por: </w:t>
      </w:r>
      <w:r w:rsidR="00E27006" w:rsidRPr="002C2005">
        <w:rPr>
          <w:lang w:val="es-ES"/>
        </w:rPr>
        <w:t>Dieter Wittkowski</w:t>
      </w:r>
      <w:r w:rsidRPr="002C2005">
        <w:rPr>
          <w:lang w:val="es-ES"/>
        </w:rPr>
        <w:t xml:space="preserve"> (</w:t>
      </w:r>
      <w:r w:rsidR="00E3352B">
        <w:rPr>
          <w:lang w:val="es-ES"/>
        </w:rPr>
        <w:t>MIF</w:t>
      </w:r>
      <w:r w:rsidRPr="002C2005">
        <w:rPr>
          <w:lang w:val="es-ES"/>
        </w:rPr>
        <w:t xml:space="preserve">/ATF) líder del equipo; </w:t>
      </w:r>
      <w:r w:rsidR="009B68A3" w:rsidRPr="002C2005">
        <w:rPr>
          <w:lang w:val="es-ES"/>
        </w:rPr>
        <w:t>Ana Cecilia Sánchez (</w:t>
      </w:r>
      <w:r w:rsidR="00E3352B">
        <w:rPr>
          <w:lang w:val="es-ES"/>
        </w:rPr>
        <w:t>MIF</w:t>
      </w:r>
      <w:r w:rsidR="009B68A3" w:rsidRPr="002C2005">
        <w:rPr>
          <w:lang w:val="es-ES"/>
        </w:rPr>
        <w:t xml:space="preserve">/CNI); </w:t>
      </w:r>
      <w:proofErr w:type="spellStart"/>
      <w:r w:rsidR="009B68A3" w:rsidRPr="002C2005">
        <w:rPr>
          <w:lang w:val="es-ES"/>
        </w:rPr>
        <w:t>Walkiria</w:t>
      </w:r>
      <w:proofErr w:type="spellEnd"/>
      <w:r w:rsidR="009B68A3" w:rsidRPr="002C2005">
        <w:rPr>
          <w:lang w:val="es-ES"/>
        </w:rPr>
        <w:t xml:space="preserve"> Soto (</w:t>
      </w:r>
      <w:r w:rsidR="00E3352B">
        <w:rPr>
          <w:lang w:val="es-ES"/>
        </w:rPr>
        <w:t>MIF</w:t>
      </w:r>
      <w:r w:rsidR="000E2346">
        <w:rPr>
          <w:lang w:val="es-ES"/>
        </w:rPr>
        <w:t>/CNI)</w:t>
      </w:r>
      <w:r w:rsidR="009B68A3" w:rsidRPr="002C2005">
        <w:rPr>
          <w:lang w:val="es-ES"/>
        </w:rPr>
        <w:t xml:space="preserve">; </w:t>
      </w:r>
      <w:r w:rsidR="00E27006" w:rsidRPr="002C2005">
        <w:rPr>
          <w:lang w:val="es-ES"/>
        </w:rPr>
        <w:t>Claudia Gutiérrez</w:t>
      </w:r>
      <w:r w:rsidR="009B68A3" w:rsidRPr="002C2005">
        <w:rPr>
          <w:lang w:val="es-ES"/>
        </w:rPr>
        <w:t xml:space="preserve"> (</w:t>
      </w:r>
      <w:r w:rsidR="00E3352B">
        <w:rPr>
          <w:lang w:val="es-ES"/>
        </w:rPr>
        <w:t>MIF</w:t>
      </w:r>
      <w:r w:rsidR="009B68A3" w:rsidRPr="002C2005">
        <w:rPr>
          <w:lang w:val="es-ES"/>
        </w:rPr>
        <w:t xml:space="preserve">/DEU); </w:t>
      </w:r>
      <w:r w:rsidR="001C317F" w:rsidRPr="002C2005">
        <w:rPr>
          <w:lang w:val="es-ES"/>
        </w:rPr>
        <w:t>Gyoung Joo</w:t>
      </w:r>
      <w:r w:rsidR="009B68A3" w:rsidRPr="002C2005">
        <w:rPr>
          <w:lang w:val="es-ES"/>
        </w:rPr>
        <w:t xml:space="preserve"> Choe</w:t>
      </w:r>
      <w:r w:rsidR="00707B17" w:rsidRPr="002C2005">
        <w:rPr>
          <w:lang w:val="es-ES"/>
        </w:rPr>
        <w:t xml:space="preserve"> (</w:t>
      </w:r>
      <w:r w:rsidR="00E3352B">
        <w:rPr>
          <w:lang w:val="es-ES"/>
        </w:rPr>
        <w:t>MIF</w:t>
      </w:r>
      <w:r w:rsidR="00707B17" w:rsidRPr="002C2005">
        <w:rPr>
          <w:lang w:val="es-ES"/>
        </w:rPr>
        <w:t>/</w:t>
      </w:r>
      <w:r w:rsidR="009B68A3" w:rsidRPr="002C2005">
        <w:rPr>
          <w:lang w:val="es-ES"/>
        </w:rPr>
        <w:t>KSC</w:t>
      </w:r>
      <w:r w:rsidR="00707B17" w:rsidRPr="002C2005">
        <w:rPr>
          <w:lang w:val="es-ES"/>
        </w:rPr>
        <w:t xml:space="preserve">); </w:t>
      </w:r>
      <w:r w:rsidR="00E27006" w:rsidRPr="002C2005">
        <w:rPr>
          <w:lang w:val="es-ES"/>
        </w:rPr>
        <w:t>José Tadeo Martínez</w:t>
      </w:r>
      <w:r w:rsidR="005A434E" w:rsidRPr="002C2005">
        <w:rPr>
          <w:lang w:val="es-ES"/>
        </w:rPr>
        <w:t xml:space="preserve"> </w:t>
      </w:r>
      <w:r w:rsidRPr="002C2005">
        <w:rPr>
          <w:lang w:val="es-ES"/>
        </w:rPr>
        <w:t>(LEG</w:t>
      </w:r>
      <w:r w:rsidR="005A434E" w:rsidRPr="002C2005">
        <w:rPr>
          <w:lang w:val="es-ES"/>
        </w:rPr>
        <w:t>/</w:t>
      </w:r>
      <w:r w:rsidR="009B68A3" w:rsidRPr="002C2005">
        <w:rPr>
          <w:lang w:val="es-ES"/>
        </w:rPr>
        <w:t>NSG</w:t>
      </w:r>
      <w:r w:rsidRPr="002C2005">
        <w:rPr>
          <w:lang w:val="es-ES"/>
        </w:rPr>
        <w:t>)</w:t>
      </w:r>
      <w:r w:rsidR="009B68A3" w:rsidRPr="002C2005">
        <w:rPr>
          <w:lang w:val="es-ES"/>
        </w:rPr>
        <w:t>; y Patricia Guevara (</w:t>
      </w:r>
      <w:r w:rsidR="00E3352B">
        <w:rPr>
          <w:lang w:val="es-ES"/>
        </w:rPr>
        <w:t>MIF</w:t>
      </w:r>
      <w:r w:rsidR="009B68A3" w:rsidRPr="002C2005">
        <w:rPr>
          <w:lang w:val="es-ES"/>
        </w:rPr>
        <w:t>/ATF)</w:t>
      </w:r>
      <w:r w:rsidRPr="002C2005">
        <w:rPr>
          <w:lang w:val="es-ES"/>
        </w:rPr>
        <w:t>.</w:t>
      </w:r>
      <w:bookmarkStart w:id="1" w:name="_Toc142819451"/>
      <w:bookmarkStart w:id="2" w:name="_Toc142995460"/>
      <w:bookmarkStart w:id="3" w:name="_Toc151139974"/>
      <w:bookmarkStart w:id="4" w:name="_Toc154227603"/>
      <w:bookmarkStart w:id="5" w:name="_Toc151535916"/>
      <w:bookmarkStart w:id="6" w:name="_Toc142818928"/>
    </w:p>
    <w:p w:rsidR="009B68A3" w:rsidRPr="002C2005" w:rsidRDefault="009B68A3" w:rsidP="00893368">
      <w:pPr>
        <w:pStyle w:val="BodyText3"/>
        <w:widowControl w:val="0"/>
        <w:rPr>
          <w:lang w:val="es-ES"/>
        </w:rPr>
        <w:sectPr w:rsidR="009B68A3" w:rsidRPr="002C2005" w:rsidSect="003062AC">
          <w:pgSz w:w="12240" w:h="15840"/>
          <w:pgMar w:top="1008" w:right="1152" w:bottom="1008" w:left="1152" w:header="720" w:footer="720" w:gutter="0"/>
          <w:pgBorders w:offsetFrom="page">
            <w:top w:val="single" w:sz="4" w:space="24" w:color="auto"/>
          </w:pgBorders>
          <w:pgNumType w:start="1"/>
          <w:cols w:space="720"/>
          <w:titlePg/>
          <w:docGrid w:linePitch="272"/>
        </w:sectPr>
      </w:pPr>
    </w:p>
    <w:p w:rsidR="009B68A3" w:rsidRPr="002C2005" w:rsidRDefault="009B68A3" w:rsidP="00893368">
      <w:pPr>
        <w:pStyle w:val="BodyText3"/>
        <w:widowControl w:val="0"/>
        <w:jc w:val="center"/>
        <w:rPr>
          <w:smallCaps/>
          <w:lang w:val="es-ES"/>
        </w:rPr>
      </w:pPr>
    </w:p>
    <w:p w:rsidR="008038D0" w:rsidRPr="002C2005" w:rsidRDefault="008038D0" w:rsidP="00893368">
      <w:pPr>
        <w:pStyle w:val="BodyText3"/>
        <w:widowControl w:val="0"/>
        <w:jc w:val="center"/>
        <w:rPr>
          <w:smallCaps/>
          <w:lang w:val="es-ES"/>
        </w:rPr>
      </w:pPr>
      <w:r w:rsidRPr="002C2005">
        <w:rPr>
          <w:smallCaps/>
          <w:lang w:val="es-ES"/>
        </w:rPr>
        <w:t>Índice</w:t>
      </w:r>
      <w:bookmarkEnd w:id="1"/>
      <w:bookmarkEnd w:id="2"/>
      <w:bookmarkEnd w:id="3"/>
      <w:bookmarkEnd w:id="4"/>
    </w:p>
    <w:p w:rsidR="007C2443" w:rsidRPr="002C2005" w:rsidRDefault="000A0FB6" w:rsidP="00893368">
      <w:pPr>
        <w:pStyle w:val="TOC1"/>
        <w:widowControl w:val="0"/>
        <w:rPr>
          <w:rFonts w:asciiTheme="minorHAnsi" w:eastAsiaTheme="minorEastAsia" w:hAnsiTheme="minorHAnsi" w:cstheme="minorBidi"/>
          <w:bCs w:val="0"/>
          <w:smallCaps w:val="0"/>
          <w:spacing w:val="0"/>
          <w:szCs w:val="22"/>
          <w:lang w:val="es-ES" w:eastAsia="es-ES_tradnl"/>
        </w:rPr>
      </w:pPr>
      <w:r w:rsidRPr="002C2005">
        <w:rPr>
          <w:noProof w:val="0"/>
          <w:lang w:val="es-ES"/>
        </w:rPr>
        <w:fldChar w:fldCharType="begin"/>
      </w:r>
      <w:r w:rsidR="008038D0" w:rsidRPr="002C2005">
        <w:rPr>
          <w:noProof w:val="0"/>
          <w:lang w:val="es-ES"/>
        </w:rPr>
        <w:instrText xml:space="preserve"> TOC \o "1-2" \h \z </w:instrText>
      </w:r>
      <w:r w:rsidRPr="002C2005">
        <w:rPr>
          <w:noProof w:val="0"/>
          <w:lang w:val="es-ES"/>
        </w:rPr>
        <w:fldChar w:fldCharType="separate"/>
      </w:r>
      <w:bookmarkEnd w:id="5"/>
      <w:bookmarkEnd w:id="6"/>
      <w:r w:rsidRPr="002C2005">
        <w:rPr>
          <w:rStyle w:val="Hyperlink"/>
          <w:lang w:val="es-ES"/>
        </w:rPr>
        <w:fldChar w:fldCharType="begin"/>
      </w:r>
      <w:r w:rsidR="007C2443" w:rsidRPr="002C2005">
        <w:rPr>
          <w:rStyle w:val="Hyperlink"/>
          <w:lang w:val="es-ES"/>
        </w:rPr>
        <w:instrText xml:space="preserve"> </w:instrText>
      </w:r>
      <w:r w:rsidR="007C2443" w:rsidRPr="002C2005">
        <w:rPr>
          <w:lang w:val="es-ES"/>
        </w:rPr>
        <w:instrText>HYPERLINK \l "_Toc337555949"</w:instrText>
      </w:r>
      <w:r w:rsidR="007C2443" w:rsidRPr="002C2005">
        <w:rPr>
          <w:rStyle w:val="Hyperlink"/>
          <w:lang w:val="es-ES"/>
        </w:rPr>
        <w:instrText xml:space="preserve"> </w:instrText>
      </w:r>
      <w:r w:rsidRPr="002C2005">
        <w:rPr>
          <w:rStyle w:val="Hyperlink"/>
          <w:lang w:val="es-ES"/>
        </w:rPr>
        <w:fldChar w:fldCharType="separate"/>
      </w:r>
      <w:r w:rsidR="007C2443" w:rsidRPr="002C2005">
        <w:rPr>
          <w:rStyle w:val="Hyperlink"/>
          <w:lang w:val="es-ES"/>
        </w:rPr>
        <w:t>I.</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Resumen Ejecutivo</w:t>
      </w:r>
      <w:r w:rsidR="007C2443" w:rsidRPr="002C2005">
        <w:rPr>
          <w:webHidden/>
          <w:lang w:val="es-ES"/>
        </w:rPr>
        <w:tab/>
      </w:r>
      <w:r w:rsidRPr="002C2005">
        <w:rPr>
          <w:webHidden/>
          <w:lang w:val="es-ES"/>
        </w:rPr>
        <w:fldChar w:fldCharType="begin"/>
      </w:r>
      <w:r w:rsidR="007C2443" w:rsidRPr="002C2005">
        <w:rPr>
          <w:webHidden/>
          <w:lang w:val="es-ES"/>
        </w:rPr>
        <w:instrText xml:space="preserve"> PAGEREF _Toc337555949 \h </w:instrText>
      </w:r>
      <w:r w:rsidRPr="002C2005">
        <w:rPr>
          <w:webHidden/>
          <w:lang w:val="es-ES"/>
        </w:rPr>
      </w:r>
      <w:r w:rsidRPr="002C2005">
        <w:rPr>
          <w:webHidden/>
          <w:lang w:val="es-ES"/>
        </w:rPr>
        <w:fldChar w:fldCharType="separate"/>
      </w:r>
      <w:r w:rsidR="00980B89">
        <w:rPr>
          <w:webHidden/>
          <w:lang w:val="es-ES"/>
        </w:rPr>
        <w:t>1</w:t>
      </w:r>
      <w:r w:rsidRPr="002C2005">
        <w:rPr>
          <w:webHidden/>
          <w:lang w:val="es-ES"/>
        </w:rPr>
        <w:fldChar w:fldCharType="end"/>
      </w:r>
      <w:r w:rsidRPr="002C2005">
        <w:rPr>
          <w:rStyle w:val="Hyperlink"/>
          <w:lang w:val="es-ES"/>
        </w:rPr>
        <w:fldChar w:fldCharType="end"/>
      </w:r>
    </w:p>
    <w:p w:rsidR="007C2443" w:rsidRPr="002C2005" w:rsidRDefault="00A94A1D" w:rsidP="00893368">
      <w:pPr>
        <w:pStyle w:val="TOC1"/>
        <w:widowControl w:val="0"/>
        <w:rPr>
          <w:rFonts w:asciiTheme="minorHAnsi" w:eastAsiaTheme="minorEastAsia" w:hAnsiTheme="minorHAnsi" w:cstheme="minorBidi"/>
          <w:bCs w:val="0"/>
          <w:smallCaps w:val="0"/>
          <w:spacing w:val="0"/>
          <w:szCs w:val="22"/>
          <w:lang w:val="es-ES" w:eastAsia="es-ES_tradnl"/>
        </w:rPr>
      </w:pPr>
      <w:hyperlink w:anchor="_Toc337555950" w:history="1">
        <w:r w:rsidR="007C2443" w:rsidRPr="002C2005">
          <w:rPr>
            <w:rStyle w:val="Hyperlink"/>
            <w:lang w:val="es-ES"/>
          </w:rPr>
          <w:t>II.</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Antecedentes y Justificación</w:t>
        </w:r>
        <w:r w:rsidR="007C2443" w:rsidRPr="002C2005">
          <w:rPr>
            <w:webHidden/>
            <w:lang w:val="es-ES"/>
          </w:rPr>
          <w:tab/>
        </w:r>
        <w:r w:rsidR="000A0FB6" w:rsidRPr="002C2005">
          <w:rPr>
            <w:webHidden/>
            <w:lang w:val="es-ES"/>
          </w:rPr>
          <w:fldChar w:fldCharType="begin"/>
        </w:r>
        <w:r w:rsidR="007C2443" w:rsidRPr="002C2005">
          <w:rPr>
            <w:webHidden/>
            <w:lang w:val="es-ES"/>
          </w:rPr>
          <w:instrText xml:space="preserve"> PAGEREF _Toc337555950 \h </w:instrText>
        </w:r>
        <w:r w:rsidR="000A0FB6" w:rsidRPr="002C2005">
          <w:rPr>
            <w:webHidden/>
            <w:lang w:val="es-ES"/>
          </w:rPr>
        </w:r>
        <w:r w:rsidR="000A0FB6" w:rsidRPr="002C2005">
          <w:rPr>
            <w:webHidden/>
            <w:lang w:val="es-ES"/>
          </w:rPr>
          <w:fldChar w:fldCharType="separate"/>
        </w:r>
        <w:r w:rsidR="00980B89">
          <w:rPr>
            <w:webHidden/>
            <w:lang w:val="es-ES"/>
          </w:rPr>
          <w:t>2</w:t>
        </w:r>
        <w:r w:rsidR="000A0FB6" w:rsidRPr="002C2005">
          <w:rPr>
            <w:webHidden/>
            <w:lang w:val="es-ES"/>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51" w:history="1">
        <w:r w:rsidR="007C2443" w:rsidRPr="002C2005">
          <w:rPr>
            <w:rStyle w:val="Hyperlink"/>
            <w:b w:val="0"/>
          </w:rPr>
          <w:t>A.</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Cambios recientes en el entorno regulatorio de las microfinanzas en Nicaragua</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_Toc337555951 \h </w:instrText>
        </w:r>
        <w:r w:rsidR="000A0FB6" w:rsidRPr="002C2005">
          <w:rPr>
            <w:b w:val="0"/>
            <w:webHidden/>
          </w:rPr>
        </w:r>
        <w:r w:rsidR="000A0FB6" w:rsidRPr="002C2005">
          <w:rPr>
            <w:b w:val="0"/>
            <w:webHidden/>
          </w:rPr>
          <w:fldChar w:fldCharType="separate"/>
        </w:r>
        <w:r w:rsidR="00980B89">
          <w:rPr>
            <w:b w:val="0"/>
            <w:webHidden/>
          </w:rPr>
          <w:t>2</w:t>
        </w:r>
        <w:r w:rsidR="000A0FB6" w:rsidRPr="002C2005">
          <w:rPr>
            <w:b w:val="0"/>
            <w:webHidden/>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52" w:history="1">
        <w:r w:rsidR="007C2443" w:rsidRPr="002C2005">
          <w:rPr>
            <w:rStyle w:val="Hyperlink"/>
            <w:b w:val="0"/>
          </w:rPr>
          <w:t>B.</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El contexto reciente del sistema de microfinanzas en Nicaragua</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_Toc337555952 \h </w:instrText>
        </w:r>
        <w:r w:rsidR="000A0FB6" w:rsidRPr="002C2005">
          <w:rPr>
            <w:b w:val="0"/>
            <w:webHidden/>
          </w:rPr>
        </w:r>
        <w:r w:rsidR="000A0FB6" w:rsidRPr="002C2005">
          <w:rPr>
            <w:b w:val="0"/>
            <w:webHidden/>
          </w:rPr>
          <w:fldChar w:fldCharType="separate"/>
        </w:r>
        <w:r w:rsidR="00980B89">
          <w:rPr>
            <w:b w:val="0"/>
            <w:webHidden/>
          </w:rPr>
          <w:t>3</w:t>
        </w:r>
        <w:r w:rsidR="000A0FB6" w:rsidRPr="002C2005">
          <w:rPr>
            <w:b w:val="0"/>
            <w:webHidden/>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53" w:history="1">
        <w:r w:rsidR="007C2443" w:rsidRPr="002C2005">
          <w:rPr>
            <w:rStyle w:val="Hyperlink"/>
            <w:b w:val="0"/>
          </w:rPr>
          <w:t>C.</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Transformación de FUNDESER en una entidad regulada y supervisada</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_Toc337555953 \h </w:instrText>
        </w:r>
        <w:r w:rsidR="000A0FB6" w:rsidRPr="002C2005">
          <w:rPr>
            <w:b w:val="0"/>
            <w:webHidden/>
          </w:rPr>
        </w:r>
        <w:r w:rsidR="000A0FB6" w:rsidRPr="002C2005">
          <w:rPr>
            <w:b w:val="0"/>
            <w:webHidden/>
          </w:rPr>
          <w:fldChar w:fldCharType="separate"/>
        </w:r>
        <w:r w:rsidR="00980B89">
          <w:rPr>
            <w:b w:val="0"/>
            <w:webHidden/>
          </w:rPr>
          <w:t>4</w:t>
        </w:r>
        <w:r w:rsidR="000A0FB6" w:rsidRPr="002C2005">
          <w:rPr>
            <w:b w:val="0"/>
            <w:webHidden/>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54" w:history="1">
        <w:r w:rsidR="007C2443" w:rsidRPr="002C2005">
          <w:rPr>
            <w:rStyle w:val="Hyperlink"/>
            <w:b w:val="0"/>
          </w:rPr>
          <w:t>D.</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Desafíos y oportunidades de FUNDESER y adicionalidad del FOMIN</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_Toc337555954 \h </w:instrText>
        </w:r>
        <w:r w:rsidR="000A0FB6" w:rsidRPr="002C2005">
          <w:rPr>
            <w:b w:val="0"/>
            <w:webHidden/>
          </w:rPr>
        </w:r>
        <w:r w:rsidR="000A0FB6" w:rsidRPr="002C2005">
          <w:rPr>
            <w:b w:val="0"/>
            <w:webHidden/>
          </w:rPr>
          <w:fldChar w:fldCharType="separate"/>
        </w:r>
        <w:r w:rsidR="00980B89">
          <w:rPr>
            <w:b w:val="0"/>
            <w:webHidden/>
          </w:rPr>
          <w:t>4</w:t>
        </w:r>
        <w:r w:rsidR="000A0FB6" w:rsidRPr="002C2005">
          <w:rPr>
            <w:b w:val="0"/>
            <w:webHidden/>
          </w:rPr>
          <w:fldChar w:fldCharType="end"/>
        </w:r>
      </w:hyperlink>
    </w:p>
    <w:p w:rsidR="007C2443" w:rsidRPr="002C2005" w:rsidRDefault="00A94A1D" w:rsidP="00893368">
      <w:pPr>
        <w:pStyle w:val="TOC1"/>
        <w:widowControl w:val="0"/>
        <w:rPr>
          <w:rFonts w:asciiTheme="minorHAnsi" w:eastAsiaTheme="minorEastAsia" w:hAnsiTheme="minorHAnsi" w:cstheme="minorBidi"/>
          <w:bCs w:val="0"/>
          <w:smallCaps w:val="0"/>
          <w:spacing w:val="0"/>
          <w:szCs w:val="22"/>
          <w:lang w:val="es-ES" w:eastAsia="es-ES_tradnl"/>
        </w:rPr>
      </w:pPr>
      <w:hyperlink w:anchor="_Toc337555955" w:history="1">
        <w:r w:rsidR="007C2443" w:rsidRPr="002C2005">
          <w:rPr>
            <w:rStyle w:val="Hyperlink"/>
            <w:lang w:val="es-ES"/>
          </w:rPr>
          <w:t>III.</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Agencia ejecutora</w:t>
        </w:r>
        <w:r w:rsidR="007C2443" w:rsidRPr="002C2005">
          <w:rPr>
            <w:webHidden/>
            <w:lang w:val="es-ES"/>
          </w:rPr>
          <w:tab/>
        </w:r>
        <w:r w:rsidR="000A0FB6" w:rsidRPr="002C2005">
          <w:rPr>
            <w:webHidden/>
            <w:lang w:val="es-ES"/>
          </w:rPr>
          <w:fldChar w:fldCharType="begin"/>
        </w:r>
        <w:r w:rsidR="007C2443" w:rsidRPr="002C2005">
          <w:rPr>
            <w:webHidden/>
            <w:lang w:val="es-ES"/>
          </w:rPr>
          <w:instrText xml:space="preserve"> PAGEREF _Toc337555955 \h </w:instrText>
        </w:r>
        <w:r w:rsidR="000A0FB6" w:rsidRPr="002C2005">
          <w:rPr>
            <w:webHidden/>
            <w:lang w:val="es-ES"/>
          </w:rPr>
        </w:r>
        <w:r w:rsidR="000A0FB6" w:rsidRPr="002C2005">
          <w:rPr>
            <w:webHidden/>
            <w:lang w:val="es-ES"/>
          </w:rPr>
          <w:fldChar w:fldCharType="separate"/>
        </w:r>
        <w:r w:rsidR="00980B89">
          <w:rPr>
            <w:webHidden/>
            <w:lang w:val="es-ES"/>
          </w:rPr>
          <w:t>6</w:t>
        </w:r>
        <w:r w:rsidR="000A0FB6" w:rsidRPr="002C2005">
          <w:rPr>
            <w:webHidden/>
            <w:lang w:val="es-ES"/>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56" w:history="1">
        <w:r w:rsidR="007C2443" w:rsidRPr="002C2005">
          <w:rPr>
            <w:rStyle w:val="Hyperlink"/>
            <w:b w:val="0"/>
          </w:rPr>
          <w:t>A.</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Perfil de la agencia ejecutora</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_Toc337555956 \h </w:instrText>
        </w:r>
        <w:r w:rsidR="000A0FB6" w:rsidRPr="002C2005">
          <w:rPr>
            <w:b w:val="0"/>
            <w:webHidden/>
          </w:rPr>
        </w:r>
        <w:r w:rsidR="000A0FB6" w:rsidRPr="002C2005">
          <w:rPr>
            <w:b w:val="0"/>
            <w:webHidden/>
          </w:rPr>
          <w:fldChar w:fldCharType="separate"/>
        </w:r>
        <w:r w:rsidR="00980B89">
          <w:rPr>
            <w:b w:val="0"/>
            <w:webHidden/>
          </w:rPr>
          <w:t>6</w:t>
        </w:r>
        <w:r w:rsidR="000A0FB6" w:rsidRPr="002C2005">
          <w:rPr>
            <w:b w:val="0"/>
            <w:webHidden/>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57" w:history="1">
        <w:r w:rsidR="007C2443" w:rsidRPr="002C2005">
          <w:rPr>
            <w:rStyle w:val="Hyperlink"/>
            <w:b w:val="0"/>
          </w:rPr>
          <w:t>B.</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Gobierno corporativo</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_Toc337555957 \h </w:instrText>
        </w:r>
        <w:r w:rsidR="000A0FB6" w:rsidRPr="002C2005">
          <w:rPr>
            <w:b w:val="0"/>
            <w:webHidden/>
          </w:rPr>
        </w:r>
        <w:r w:rsidR="000A0FB6" w:rsidRPr="002C2005">
          <w:rPr>
            <w:b w:val="0"/>
            <w:webHidden/>
          </w:rPr>
          <w:fldChar w:fldCharType="separate"/>
        </w:r>
        <w:r w:rsidR="00980B89">
          <w:rPr>
            <w:b w:val="0"/>
            <w:webHidden/>
          </w:rPr>
          <w:t>7</w:t>
        </w:r>
        <w:r w:rsidR="000A0FB6" w:rsidRPr="002C2005">
          <w:rPr>
            <w:b w:val="0"/>
            <w:webHidden/>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58" w:history="1">
        <w:r w:rsidR="007C2443" w:rsidRPr="002C2005">
          <w:rPr>
            <w:rStyle w:val="Hyperlink"/>
            <w:b w:val="0"/>
          </w:rPr>
          <w:t>C.</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Análisis financiero</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_Toc337555958 \h </w:instrText>
        </w:r>
        <w:r w:rsidR="000A0FB6" w:rsidRPr="002C2005">
          <w:rPr>
            <w:b w:val="0"/>
            <w:webHidden/>
          </w:rPr>
        </w:r>
        <w:r w:rsidR="000A0FB6" w:rsidRPr="002C2005">
          <w:rPr>
            <w:b w:val="0"/>
            <w:webHidden/>
          </w:rPr>
          <w:fldChar w:fldCharType="separate"/>
        </w:r>
        <w:r w:rsidR="00980B89">
          <w:rPr>
            <w:b w:val="0"/>
            <w:webHidden/>
          </w:rPr>
          <w:t>7</w:t>
        </w:r>
        <w:r w:rsidR="000A0FB6" w:rsidRPr="002C2005">
          <w:rPr>
            <w:b w:val="0"/>
            <w:webHidden/>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59" w:history="1">
        <w:r w:rsidR="007C2443" w:rsidRPr="002C2005">
          <w:rPr>
            <w:rStyle w:val="Hyperlink"/>
            <w:b w:val="0"/>
          </w:rPr>
          <w:t>D.</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Revisión de integridad</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_Toc337555959 \h </w:instrText>
        </w:r>
        <w:r w:rsidR="000A0FB6" w:rsidRPr="002C2005">
          <w:rPr>
            <w:b w:val="0"/>
            <w:webHidden/>
          </w:rPr>
        </w:r>
        <w:r w:rsidR="000A0FB6" w:rsidRPr="002C2005">
          <w:rPr>
            <w:b w:val="0"/>
            <w:webHidden/>
          </w:rPr>
          <w:fldChar w:fldCharType="separate"/>
        </w:r>
        <w:r w:rsidR="00980B89">
          <w:rPr>
            <w:b w:val="0"/>
            <w:webHidden/>
          </w:rPr>
          <w:t>9</w:t>
        </w:r>
        <w:r w:rsidR="000A0FB6" w:rsidRPr="002C2005">
          <w:rPr>
            <w:b w:val="0"/>
            <w:webHidden/>
          </w:rPr>
          <w:fldChar w:fldCharType="end"/>
        </w:r>
      </w:hyperlink>
    </w:p>
    <w:p w:rsidR="007C2443" w:rsidRPr="002C2005" w:rsidRDefault="00A94A1D" w:rsidP="00893368">
      <w:pPr>
        <w:pStyle w:val="TOC1"/>
        <w:widowControl w:val="0"/>
        <w:rPr>
          <w:rFonts w:asciiTheme="minorHAnsi" w:eastAsiaTheme="minorEastAsia" w:hAnsiTheme="minorHAnsi" w:cstheme="minorBidi"/>
          <w:bCs w:val="0"/>
          <w:smallCaps w:val="0"/>
          <w:spacing w:val="0"/>
          <w:szCs w:val="22"/>
          <w:lang w:val="es-ES" w:eastAsia="es-ES_tradnl"/>
        </w:rPr>
      </w:pPr>
      <w:hyperlink w:anchor="_Toc337555960" w:history="1">
        <w:r w:rsidR="007C2443" w:rsidRPr="002C2005">
          <w:rPr>
            <w:rStyle w:val="Hyperlink"/>
            <w:lang w:val="es-ES"/>
          </w:rPr>
          <w:t>IV.</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Objetivo y Descripción del Proyecto</w:t>
        </w:r>
        <w:r w:rsidR="007C2443" w:rsidRPr="002C2005">
          <w:rPr>
            <w:webHidden/>
            <w:lang w:val="es-ES"/>
          </w:rPr>
          <w:tab/>
        </w:r>
        <w:r w:rsidR="000A0FB6" w:rsidRPr="002C2005">
          <w:rPr>
            <w:webHidden/>
            <w:lang w:val="es-ES"/>
          </w:rPr>
          <w:fldChar w:fldCharType="begin"/>
        </w:r>
        <w:r w:rsidR="007C2443" w:rsidRPr="002C2005">
          <w:rPr>
            <w:webHidden/>
            <w:lang w:val="es-ES"/>
          </w:rPr>
          <w:instrText xml:space="preserve"> PAGEREF _Toc337555960 \h </w:instrText>
        </w:r>
        <w:r w:rsidR="000A0FB6" w:rsidRPr="002C2005">
          <w:rPr>
            <w:webHidden/>
            <w:lang w:val="es-ES"/>
          </w:rPr>
        </w:r>
        <w:r w:rsidR="000A0FB6" w:rsidRPr="002C2005">
          <w:rPr>
            <w:webHidden/>
            <w:lang w:val="es-ES"/>
          </w:rPr>
          <w:fldChar w:fldCharType="separate"/>
        </w:r>
        <w:r w:rsidR="00980B89">
          <w:rPr>
            <w:webHidden/>
            <w:lang w:val="es-ES"/>
          </w:rPr>
          <w:t>9</w:t>
        </w:r>
        <w:r w:rsidR="000A0FB6" w:rsidRPr="002C2005">
          <w:rPr>
            <w:webHidden/>
            <w:lang w:val="es-ES"/>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61" w:history="1">
        <w:r w:rsidR="007C2443" w:rsidRPr="002C2005">
          <w:rPr>
            <w:rStyle w:val="Hyperlink"/>
            <w:b w:val="0"/>
          </w:rPr>
          <w:t>A.</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Objetivo</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_Toc337555961 \h </w:instrText>
        </w:r>
        <w:r w:rsidR="000A0FB6" w:rsidRPr="002C2005">
          <w:rPr>
            <w:b w:val="0"/>
            <w:webHidden/>
          </w:rPr>
        </w:r>
        <w:r w:rsidR="000A0FB6" w:rsidRPr="002C2005">
          <w:rPr>
            <w:b w:val="0"/>
            <w:webHidden/>
          </w:rPr>
          <w:fldChar w:fldCharType="separate"/>
        </w:r>
        <w:r w:rsidR="00980B89">
          <w:rPr>
            <w:b w:val="0"/>
            <w:webHidden/>
          </w:rPr>
          <w:t>9</w:t>
        </w:r>
        <w:r w:rsidR="000A0FB6" w:rsidRPr="002C2005">
          <w:rPr>
            <w:b w:val="0"/>
            <w:webHidden/>
          </w:rPr>
          <w:fldChar w:fldCharType="end"/>
        </w:r>
      </w:hyperlink>
    </w:p>
    <w:p w:rsidR="007C2443" w:rsidRPr="002C2005" w:rsidRDefault="00A94A1D" w:rsidP="00893368">
      <w:pPr>
        <w:pStyle w:val="TOC2"/>
        <w:widowControl w:val="0"/>
        <w:rPr>
          <w:rFonts w:asciiTheme="minorHAnsi" w:eastAsiaTheme="minorEastAsia" w:hAnsiTheme="minorHAnsi" w:cstheme="minorBidi"/>
          <w:b w:val="0"/>
          <w:bCs w:val="0"/>
          <w:sz w:val="22"/>
          <w:szCs w:val="22"/>
          <w:lang w:eastAsia="es-ES_tradnl"/>
        </w:rPr>
      </w:pPr>
      <w:hyperlink w:anchor="_Toc337555962" w:history="1">
        <w:r w:rsidR="007C2443" w:rsidRPr="002C2005">
          <w:rPr>
            <w:rStyle w:val="Hyperlink"/>
            <w:b w:val="0"/>
          </w:rPr>
          <w:t>B.</w:t>
        </w:r>
        <w:r w:rsidR="007C2443" w:rsidRPr="002C2005">
          <w:rPr>
            <w:rFonts w:asciiTheme="minorHAnsi" w:eastAsiaTheme="minorEastAsia" w:hAnsiTheme="minorHAnsi" w:cstheme="minorBidi"/>
            <w:b w:val="0"/>
            <w:bCs w:val="0"/>
            <w:sz w:val="22"/>
            <w:szCs w:val="22"/>
            <w:lang w:eastAsia="es-ES_tradnl"/>
          </w:rPr>
          <w:tab/>
        </w:r>
        <w:r w:rsidR="007C2443" w:rsidRPr="002C2005">
          <w:rPr>
            <w:rStyle w:val="Hyperlink"/>
            <w:b w:val="0"/>
          </w:rPr>
          <w:t>Descripción del financiamiento del FOMIN</w:t>
        </w:r>
        <w:r w:rsidR="007C2443" w:rsidRPr="002C2005">
          <w:rPr>
            <w:b w:val="0"/>
            <w:webHidden/>
          </w:rPr>
          <w:tab/>
        </w:r>
        <w:r w:rsidR="000A0FB6" w:rsidRPr="002C2005">
          <w:rPr>
            <w:b w:val="0"/>
            <w:webHidden/>
          </w:rPr>
          <w:fldChar w:fldCharType="begin"/>
        </w:r>
        <w:r w:rsidR="007C2443" w:rsidRPr="002C2005">
          <w:rPr>
            <w:b w:val="0"/>
            <w:webHidden/>
          </w:rPr>
          <w:instrText xml:space="preserve"> PAGEREF _Toc337555962 \h </w:instrText>
        </w:r>
        <w:r w:rsidR="000A0FB6" w:rsidRPr="002C2005">
          <w:rPr>
            <w:b w:val="0"/>
            <w:webHidden/>
          </w:rPr>
        </w:r>
        <w:r w:rsidR="000A0FB6" w:rsidRPr="002C2005">
          <w:rPr>
            <w:b w:val="0"/>
            <w:webHidden/>
          </w:rPr>
          <w:fldChar w:fldCharType="separate"/>
        </w:r>
        <w:r w:rsidR="00980B89">
          <w:rPr>
            <w:b w:val="0"/>
            <w:webHidden/>
          </w:rPr>
          <w:t>9</w:t>
        </w:r>
        <w:r w:rsidR="000A0FB6" w:rsidRPr="002C2005">
          <w:rPr>
            <w:b w:val="0"/>
            <w:webHidden/>
          </w:rPr>
          <w:fldChar w:fldCharType="end"/>
        </w:r>
      </w:hyperlink>
    </w:p>
    <w:p w:rsidR="007C2443" w:rsidRPr="002C2005" w:rsidRDefault="00A94A1D" w:rsidP="00893368">
      <w:pPr>
        <w:pStyle w:val="TOC1"/>
        <w:widowControl w:val="0"/>
        <w:rPr>
          <w:rFonts w:asciiTheme="minorHAnsi" w:eastAsiaTheme="minorEastAsia" w:hAnsiTheme="minorHAnsi" w:cstheme="minorBidi"/>
          <w:bCs w:val="0"/>
          <w:smallCaps w:val="0"/>
          <w:spacing w:val="0"/>
          <w:szCs w:val="22"/>
          <w:lang w:val="es-ES" w:eastAsia="es-ES_tradnl"/>
        </w:rPr>
      </w:pPr>
      <w:hyperlink w:anchor="_Toc337555963" w:history="1">
        <w:r w:rsidR="007C2443" w:rsidRPr="002C2005">
          <w:rPr>
            <w:rStyle w:val="Hyperlink"/>
            <w:lang w:val="es-ES"/>
          </w:rPr>
          <w:t>V.</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Costo y Financiamiento</w:t>
        </w:r>
        <w:r w:rsidR="007C2443" w:rsidRPr="002C2005">
          <w:rPr>
            <w:webHidden/>
            <w:lang w:val="es-ES"/>
          </w:rPr>
          <w:tab/>
        </w:r>
        <w:r w:rsidR="000A0FB6" w:rsidRPr="002C2005">
          <w:rPr>
            <w:webHidden/>
            <w:lang w:val="es-ES"/>
          </w:rPr>
          <w:fldChar w:fldCharType="begin"/>
        </w:r>
        <w:r w:rsidR="007C2443" w:rsidRPr="002C2005">
          <w:rPr>
            <w:webHidden/>
            <w:lang w:val="es-ES"/>
          </w:rPr>
          <w:instrText xml:space="preserve"> PAGEREF _Toc337555963 \h </w:instrText>
        </w:r>
        <w:r w:rsidR="000A0FB6" w:rsidRPr="002C2005">
          <w:rPr>
            <w:webHidden/>
            <w:lang w:val="es-ES"/>
          </w:rPr>
        </w:r>
        <w:r w:rsidR="000A0FB6" w:rsidRPr="002C2005">
          <w:rPr>
            <w:webHidden/>
            <w:lang w:val="es-ES"/>
          </w:rPr>
          <w:fldChar w:fldCharType="separate"/>
        </w:r>
        <w:r w:rsidR="00980B89">
          <w:rPr>
            <w:webHidden/>
            <w:lang w:val="es-ES"/>
          </w:rPr>
          <w:t>12</w:t>
        </w:r>
        <w:r w:rsidR="000A0FB6" w:rsidRPr="002C2005">
          <w:rPr>
            <w:webHidden/>
            <w:lang w:val="es-ES"/>
          </w:rPr>
          <w:fldChar w:fldCharType="end"/>
        </w:r>
      </w:hyperlink>
    </w:p>
    <w:p w:rsidR="007C2443" w:rsidRPr="002C2005" w:rsidRDefault="00A94A1D" w:rsidP="00893368">
      <w:pPr>
        <w:pStyle w:val="TOC1"/>
        <w:widowControl w:val="0"/>
        <w:rPr>
          <w:rFonts w:asciiTheme="minorHAnsi" w:eastAsiaTheme="minorEastAsia" w:hAnsiTheme="minorHAnsi" w:cstheme="minorBidi"/>
          <w:bCs w:val="0"/>
          <w:smallCaps w:val="0"/>
          <w:spacing w:val="0"/>
          <w:szCs w:val="22"/>
          <w:lang w:val="es-ES" w:eastAsia="es-ES_tradnl"/>
        </w:rPr>
      </w:pPr>
      <w:hyperlink w:anchor="_Toc337555964" w:history="1">
        <w:r w:rsidR="007C2443" w:rsidRPr="002C2005">
          <w:rPr>
            <w:rStyle w:val="Hyperlink"/>
            <w:lang w:val="es-ES"/>
          </w:rPr>
          <w:t>VI.</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Mecanismo de Ejecución</w:t>
        </w:r>
        <w:r w:rsidR="007C2443" w:rsidRPr="002C2005">
          <w:rPr>
            <w:webHidden/>
            <w:lang w:val="es-ES"/>
          </w:rPr>
          <w:tab/>
        </w:r>
        <w:r w:rsidR="000A0FB6" w:rsidRPr="002C2005">
          <w:rPr>
            <w:webHidden/>
            <w:lang w:val="es-ES"/>
          </w:rPr>
          <w:fldChar w:fldCharType="begin"/>
        </w:r>
        <w:r w:rsidR="007C2443" w:rsidRPr="002C2005">
          <w:rPr>
            <w:webHidden/>
            <w:lang w:val="es-ES"/>
          </w:rPr>
          <w:instrText xml:space="preserve"> PAGEREF _Toc337555964 \h </w:instrText>
        </w:r>
        <w:r w:rsidR="000A0FB6" w:rsidRPr="002C2005">
          <w:rPr>
            <w:webHidden/>
            <w:lang w:val="es-ES"/>
          </w:rPr>
        </w:r>
        <w:r w:rsidR="000A0FB6" w:rsidRPr="002C2005">
          <w:rPr>
            <w:webHidden/>
            <w:lang w:val="es-ES"/>
          </w:rPr>
          <w:fldChar w:fldCharType="separate"/>
        </w:r>
        <w:r w:rsidR="00980B89">
          <w:rPr>
            <w:webHidden/>
            <w:lang w:val="es-ES"/>
          </w:rPr>
          <w:t>13</w:t>
        </w:r>
        <w:r w:rsidR="000A0FB6" w:rsidRPr="002C2005">
          <w:rPr>
            <w:webHidden/>
            <w:lang w:val="es-ES"/>
          </w:rPr>
          <w:fldChar w:fldCharType="end"/>
        </w:r>
      </w:hyperlink>
    </w:p>
    <w:p w:rsidR="007C2443" w:rsidRPr="002C2005" w:rsidRDefault="00A94A1D" w:rsidP="00893368">
      <w:pPr>
        <w:pStyle w:val="TOC1"/>
        <w:widowControl w:val="0"/>
        <w:rPr>
          <w:rFonts w:asciiTheme="minorHAnsi" w:eastAsiaTheme="minorEastAsia" w:hAnsiTheme="minorHAnsi" w:cstheme="minorBidi"/>
          <w:bCs w:val="0"/>
          <w:smallCaps w:val="0"/>
          <w:spacing w:val="0"/>
          <w:szCs w:val="22"/>
          <w:lang w:val="es-ES" w:eastAsia="es-ES_tradnl"/>
        </w:rPr>
      </w:pPr>
      <w:hyperlink w:anchor="_Toc337555965" w:history="1">
        <w:r w:rsidR="007C2443" w:rsidRPr="002C2005">
          <w:rPr>
            <w:rStyle w:val="Hyperlink"/>
            <w:lang w:val="es-ES"/>
          </w:rPr>
          <w:t>VII.</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Seguimiento y Evaluación</w:t>
        </w:r>
        <w:r w:rsidR="007C2443" w:rsidRPr="002C2005">
          <w:rPr>
            <w:webHidden/>
            <w:lang w:val="es-ES"/>
          </w:rPr>
          <w:tab/>
        </w:r>
        <w:r w:rsidR="000A0FB6" w:rsidRPr="002C2005">
          <w:rPr>
            <w:webHidden/>
            <w:lang w:val="es-ES"/>
          </w:rPr>
          <w:fldChar w:fldCharType="begin"/>
        </w:r>
        <w:r w:rsidR="007C2443" w:rsidRPr="002C2005">
          <w:rPr>
            <w:webHidden/>
            <w:lang w:val="es-ES"/>
          </w:rPr>
          <w:instrText xml:space="preserve"> PAGEREF _Toc337555965 \h </w:instrText>
        </w:r>
        <w:r w:rsidR="000A0FB6" w:rsidRPr="002C2005">
          <w:rPr>
            <w:webHidden/>
            <w:lang w:val="es-ES"/>
          </w:rPr>
        </w:r>
        <w:r w:rsidR="000A0FB6" w:rsidRPr="002C2005">
          <w:rPr>
            <w:webHidden/>
            <w:lang w:val="es-ES"/>
          </w:rPr>
          <w:fldChar w:fldCharType="separate"/>
        </w:r>
        <w:r w:rsidR="00980B89">
          <w:rPr>
            <w:webHidden/>
            <w:lang w:val="es-ES"/>
          </w:rPr>
          <w:t>14</w:t>
        </w:r>
        <w:r w:rsidR="000A0FB6" w:rsidRPr="002C2005">
          <w:rPr>
            <w:webHidden/>
            <w:lang w:val="es-ES"/>
          </w:rPr>
          <w:fldChar w:fldCharType="end"/>
        </w:r>
      </w:hyperlink>
    </w:p>
    <w:p w:rsidR="007C2443" w:rsidRPr="002C2005" w:rsidRDefault="00A94A1D" w:rsidP="00893368">
      <w:pPr>
        <w:pStyle w:val="TOC1"/>
        <w:widowControl w:val="0"/>
        <w:rPr>
          <w:rFonts w:asciiTheme="minorHAnsi" w:eastAsiaTheme="minorEastAsia" w:hAnsiTheme="minorHAnsi" w:cstheme="minorBidi"/>
          <w:bCs w:val="0"/>
          <w:smallCaps w:val="0"/>
          <w:spacing w:val="0"/>
          <w:szCs w:val="22"/>
          <w:lang w:val="es-ES" w:eastAsia="es-ES_tradnl"/>
        </w:rPr>
      </w:pPr>
      <w:hyperlink w:anchor="_Toc337555966" w:history="1">
        <w:r w:rsidR="007C2443" w:rsidRPr="002C2005">
          <w:rPr>
            <w:rStyle w:val="Hyperlink"/>
            <w:lang w:val="es-ES"/>
          </w:rPr>
          <w:t>VIII.</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Beneficios y Riesgos del Proyecto</w:t>
        </w:r>
        <w:r w:rsidR="007C2443" w:rsidRPr="002C2005">
          <w:rPr>
            <w:webHidden/>
            <w:lang w:val="es-ES"/>
          </w:rPr>
          <w:tab/>
        </w:r>
        <w:r w:rsidR="000A0FB6" w:rsidRPr="002C2005">
          <w:rPr>
            <w:webHidden/>
            <w:lang w:val="es-ES"/>
          </w:rPr>
          <w:fldChar w:fldCharType="begin"/>
        </w:r>
        <w:r w:rsidR="007C2443" w:rsidRPr="002C2005">
          <w:rPr>
            <w:webHidden/>
            <w:lang w:val="es-ES"/>
          </w:rPr>
          <w:instrText xml:space="preserve"> PAGEREF _Toc337555966 \h </w:instrText>
        </w:r>
        <w:r w:rsidR="000A0FB6" w:rsidRPr="002C2005">
          <w:rPr>
            <w:webHidden/>
            <w:lang w:val="es-ES"/>
          </w:rPr>
        </w:r>
        <w:r w:rsidR="000A0FB6" w:rsidRPr="002C2005">
          <w:rPr>
            <w:webHidden/>
            <w:lang w:val="es-ES"/>
          </w:rPr>
          <w:fldChar w:fldCharType="separate"/>
        </w:r>
        <w:r w:rsidR="00980B89">
          <w:rPr>
            <w:webHidden/>
            <w:lang w:val="es-ES"/>
          </w:rPr>
          <w:t>15</w:t>
        </w:r>
        <w:r w:rsidR="000A0FB6" w:rsidRPr="002C2005">
          <w:rPr>
            <w:webHidden/>
            <w:lang w:val="es-ES"/>
          </w:rPr>
          <w:fldChar w:fldCharType="end"/>
        </w:r>
      </w:hyperlink>
    </w:p>
    <w:p w:rsidR="007C2443" w:rsidRPr="002C2005" w:rsidRDefault="00A94A1D" w:rsidP="00893368">
      <w:pPr>
        <w:pStyle w:val="TOC1"/>
        <w:widowControl w:val="0"/>
        <w:rPr>
          <w:rFonts w:asciiTheme="minorHAnsi" w:eastAsiaTheme="minorEastAsia" w:hAnsiTheme="minorHAnsi" w:cstheme="minorBidi"/>
          <w:bCs w:val="0"/>
          <w:smallCaps w:val="0"/>
          <w:spacing w:val="0"/>
          <w:szCs w:val="22"/>
          <w:lang w:val="es-ES" w:eastAsia="es-ES_tradnl"/>
        </w:rPr>
      </w:pPr>
      <w:hyperlink w:anchor="_Toc337555967" w:history="1">
        <w:r w:rsidR="007C2443" w:rsidRPr="002C2005">
          <w:rPr>
            <w:rStyle w:val="Hyperlink"/>
            <w:lang w:val="es-ES"/>
          </w:rPr>
          <w:t>IX.</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Aspectos Ambientales y Sociales</w:t>
        </w:r>
        <w:r w:rsidR="007C2443" w:rsidRPr="002C2005">
          <w:rPr>
            <w:webHidden/>
            <w:lang w:val="es-ES"/>
          </w:rPr>
          <w:tab/>
        </w:r>
        <w:r w:rsidR="000A0FB6" w:rsidRPr="002C2005">
          <w:rPr>
            <w:webHidden/>
            <w:lang w:val="es-ES"/>
          </w:rPr>
          <w:fldChar w:fldCharType="begin"/>
        </w:r>
        <w:r w:rsidR="007C2443" w:rsidRPr="002C2005">
          <w:rPr>
            <w:webHidden/>
            <w:lang w:val="es-ES"/>
          </w:rPr>
          <w:instrText xml:space="preserve"> PAGEREF _Toc337555967 \h </w:instrText>
        </w:r>
        <w:r w:rsidR="000A0FB6" w:rsidRPr="002C2005">
          <w:rPr>
            <w:webHidden/>
            <w:lang w:val="es-ES"/>
          </w:rPr>
        </w:r>
        <w:r w:rsidR="000A0FB6" w:rsidRPr="002C2005">
          <w:rPr>
            <w:webHidden/>
            <w:lang w:val="es-ES"/>
          </w:rPr>
          <w:fldChar w:fldCharType="separate"/>
        </w:r>
        <w:r w:rsidR="00980B89">
          <w:rPr>
            <w:webHidden/>
            <w:lang w:val="es-ES"/>
          </w:rPr>
          <w:t>16</w:t>
        </w:r>
        <w:r w:rsidR="000A0FB6" w:rsidRPr="002C2005">
          <w:rPr>
            <w:webHidden/>
            <w:lang w:val="es-ES"/>
          </w:rPr>
          <w:fldChar w:fldCharType="end"/>
        </w:r>
      </w:hyperlink>
    </w:p>
    <w:p w:rsidR="007C2443" w:rsidRPr="002C2005" w:rsidRDefault="00A94A1D" w:rsidP="00893368">
      <w:pPr>
        <w:pStyle w:val="TOC1"/>
        <w:widowControl w:val="0"/>
        <w:rPr>
          <w:rFonts w:asciiTheme="minorHAnsi" w:eastAsiaTheme="minorEastAsia" w:hAnsiTheme="minorHAnsi" w:cstheme="minorBidi"/>
          <w:bCs w:val="0"/>
          <w:smallCaps w:val="0"/>
          <w:spacing w:val="0"/>
          <w:szCs w:val="22"/>
          <w:lang w:val="es-ES" w:eastAsia="es-ES_tradnl"/>
        </w:rPr>
      </w:pPr>
      <w:hyperlink w:anchor="_Toc337555968" w:history="1">
        <w:r w:rsidR="007C2443" w:rsidRPr="002C2005">
          <w:rPr>
            <w:rStyle w:val="Hyperlink"/>
            <w:lang w:val="es-ES"/>
          </w:rPr>
          <w:t>X.</w:t>
        </w:r>
        <w:r w:rsidR="007C2443" w:rsidRPr="002C2005">
          <w:rPr>
            <w:rFonts w:asciiTheme="minorHAnsi" w:eastAsiaTheme="minorEastAsia" w:hAnsiTheme="minorHAnsi" w:cstheme="minorBidi"/>
            <w:bCs w:val="0"/>
            <w:smallCaps w:val="0"/>
            <w:spacing w:val="0"/>
            <w:szCs w:val="22"/>
            <w:lang w:val="es-ES" w:eastAsia="es-ES_tradnl"/>
          </w:rPr>
          <w:tab/>
        </w:r>
        <w:r w:rsidR="007C2443" w:rsidRPr="002C2005">
          <w:rPr>
            <w:rStyle w:val="Hyperlink"/>
            <w:lang w:val="es-ES"/>
          </w:rPr>
          <w:t>Excepciones a las Políticas del Banco</w:t>
        </w:r>
        <w:r w:rsidR="007C2443" w:rsidRPr="002C2005">
          <w:rPr>
            <w:webHidden/>
            <w:lang w:val="es-ES"/>
          </w:rPr>
          <w:tab/>
        </w:r>
        <w:r w:rsidR="000A0FB6" w:rsidRPr="002C2005">
          <w:rPr>
            <w:webHidden/>
            <w:lang w:val="es-ES"/>
          </w:rPr>
          <w:fldChar w:fldCharType="begin"/>
        </w:r>
        <w:r w:rsidR="007C2443" w:rsidRPr="002C2005">
          <w:rPr>
            <w:webHidden/>
            <w:lang w:val="es-ES"/>
          </w:rPr>
          <w:instrText xml:space="preserve"> PAGEREF _Toc337555968 \h </w:instrText>
        </w:r>
        <w:r w:rsidR="000A0FB6" w:rsidRPr="002C2005">
          <w:rPr>
            <w:webHidden/>
            <w:lang w:val="es-ES"/>
          </w:rPr>
        </w:r>
        <w:r w:rsidR="000A0FB6" w:rsidRPr="002C2005">
          <w:rPr>
            <w:webHidden/>
            <w:lang w:val="es-ES"/>
          </w:rPr>
          <w:fldChar w:fldCharType="separate"/>
        </w:r>
        <w:r w:rsidR="00980B89">
          <w:rPr>
            <w:webHidden/>
            <w:lang w:val="es-ES"/>
          </w:rPr>
          <w:t>17</w:t>
        </w:r>
        <w:r w:rsidR="000A0FB6" w:rsidRPr="002C2005">
          <w:rPr>
            <w:webHidden/>
            <w:lang w:val="es-ES"/>
          </w:rPr>
          <w:fldChar w:fldCharType="end"/>
        </w:r>
      </w:hyperlink>
    </w:p>
    <w:p w:rsidR="008038D0" w:rsidRPr="002C2005" w:rsidRDefault="000A0FB6" w:rsidP="00893368">
      <w:pPr>
        <w:widowControl w:val="0"/>
        <w:rPr>
          <w:rFonts w:ascii="Times New Roman" w:hAnsi="Times New Roman"/>
          <w:sz w:val="24"/>
          <w:szCs w:val="24"/>
          <w:lang w:val="es-ES"/>
        </w:rPr>
      </w:pPr>
      <w:r w:rsidRPr="002C2005">
        <w:rPr>
          <w:smallCaps/>
          <w:sz w:val="22"/>
          <w:lang w:val="es-ES"/>
        </w:rPr>
        <w:fldChar w:fldCharType="end"/>
      </w:r>
    </w:p>
    <w:p w:rsidR="008038D0" w:rsidRPr="002C2005" w:rsidRDefault="008038D0" w:rsidP="00893368">
      <w:pPr>
        <w:pStyle w:val="Heading8"/>
        <w:keepNext w:val="0"/>
        <w:widowControl w:val="0"/>
        <w:jc w:val="left"/>
        <w:rPr>
          <w:b w:val="0"/>
          <w:bCs/>
          <w:lang w:val="es-ES"/>
        </w:rPr>
        <w:sectPr w:rsidR="008038D0" w:rsidRPr="002C2005" w:rsidSect="00335F6D">
          <w:headerReference w:type="default" r:id="rId11"/>
          <w:footerReference w:type="default" r:id="rId12"/>
          <w:type w:val="continuous"/>
          <w:pgSz w:w="12240" w:h="15840" w:code="1"/>
          <w:pgMar w:top="1440" w:right="1800" w:bottom="1440" w:left="1800" w:header="720" w:footer="720" w:gutter="0"/>
          <w:pgBorders w:offsetFrom="page">
            <w:top w:val="single" w:sz="4" w:space="24" w:color="auto"/>
          </w:pgBorders>
          <w:pgNumType w:start="1"/>
          <w:cols w:space="720"/>
        </w:sectPr>
      </w:pPr>
    </w:p>
    <w:p w:rsidR="008038D0" w:rsidRPr="002C2005" w:rsidRDefault="008038D0" w:rsidP="00893368">
      <w:pPr>
        <w:widowControl w:val="0"/>
        <w:jc w:val="center"/>
        <w:rPr>
          <w:rFonts w:ascii="Times New Roman" w:hAnsi="Times New Roman"/>
          <w:sz w:val="24"/>
          <w:szCs w:val="24"/>
          <w:lang w:val="es-ES"/>
        </w:rPr>
      </w:pPr>
    </w:p>
    <w:p w:rsidR="00FE149F" w:rsidRPr="002C2005" w:rsidRDefault="00FE149F" w:rsidP="00893368">
      <w:pPr>
        <w:widowControl w:val="0"/>
        <w:jc w:val="center"/>
        <w:rPr>
          <w:rFonts w:ascii="Times New Roman" w:hAnsi="Times New Roman"/>
          <w:b/>
          <w:smallCaps/>
          <w:sz w:val="24"/>
          <w:szCs w:val="24"/>
          <w:lang w:val="es-ES"/>
        </w:rPr>
      </w:pPr>
      <w:r w:rsidRPr="002C2005">
        <w:rPr>
          <w:rFonts w:ascii="Times New Roman" w:hAnsi="Times New Roman"/>
          <w:b/>
          <w:smallCaps/>
          <w:sz w:val="24"/>
          <w:szCs w:val="24"/>
          <w:lang w:val="es-ES"/>
        </w:rPr>
        <w:t>Fortalecimiento Institucional</w:t>
      </w:r>
    </w:p>
    <w:p w:rsidR="00FE149F" w:rsidRPr="002C2005" w:rsidRDefault="00FE149F" w:rsidP="00893368">
      <w:pPr>
        <w:widowControl w:val="0"/>
        <w:jc w:val="center"/>
        <w:rPr>
          <w:rFonts w:ascii="Times New Roman" w:hAnsi="Times New Roman"/>
          <w:b/>
          <w:smallCaps/>
          <w:sz w:val="24"/>
          <w:szCs w:val="24"/>
          <w:lang w:val="es-ES"/>
        </w:rPr>
      </w:pPr>
      <w:r w:rsidRPr="002C2005">
        <w:rPr>
          <w:rFonts w:ascii="Times New Roman" w:hAnsi="Times New Roman"/>
          <w:b/>
          <w:smallCaps/>
          <w:sz w:val="24"/>
          <w:szCs w:val="24"/>
          <w:lang w:val="es-ES"/>
        </w:rPr>
        <w:t>para la Transformación de F</w:t>
      </w:r>
      <w:r w:rsidR="00B476B5" w:rsidRPr="002C2005">
        <w:rPr>
          <w:rFonts w:ascii="Times New Roman" w:hAnsi="Times New Roman"/>
          <w:b/>
          <w:smallCaps/>
          <w:sz w:val="24"/>
          <w:szCs w:val="24"/>
          <w:lang w:val="es-ES"/>
        </w:rPr>
        <w:t>UNDESER</w:t>
      </w:r>
      <w:r w:rsidRPr="002C2005">
        <w:rPr>
          <w:rFonts w:ascii="Times New Roman" w:hAnsi="Times New Roman"/>
          <w:b/>
          <w:smallCaps/>
          <w:sz w:val="24"/>
          <w:szCs w:val="24"/>
          <w:lang w:val="es-ES"/>
        </w:rPr>
        <w:t xml:space="preserve"> en Sociedad Financiera</w:t>
      </w:r>
      <w:r w:rsidR="009B3EAE" w:rsidRPr="002C2005">
        <w:rPr>
          <w:rFonts w:ascii="Times New Roman" w:hAnsi="Times New Roman"/>
          <w:b/>
          <w:smallCaps/>
          <w:sz w:val="24"/>
          <w:szCs w:val="24"/>
          <w:lang w:val="es-ES"/>
        </w:rPr>
        <w:t xml:space="preserve"> Regulada</w:t>
      </w:r>
    </w:p>
    <w:p w:rsidR="008038D0" w:rsidRPr="002C2005" w:rsidRDefault="008038D0" w:rsidP="00893368">
      <w:pPr>
        <w:widowControl w:val="0"/>
        <w:jc w:val="center"/>
        <w:rPr>
          <w:rFonts w:ascii="Times New Roman" w:hAnsi="Times New Roman"/>
          <w:sz w:val="24"/>
          <w:szCs w:val="24"/>
          <w:lang w:val="es-ES"/>
        </w:rPr>
      </w:pPr>
    </w:p>
    <w:p w:rsidR="008038D0" w:rsidRPr="002C2005" w:rsidRDefault="008038D0" w:rsidP="00893368">
      <w:pPr>
        <w:widowControl w:val="0"/>
        <w:jc w:val="center"/>
        <w:rPr>
          <w:rFonts w:ascii="Times New Roman" w:hAnsi="Times New Roman"/>
          <w:sz w:val="24"/>
          <w:szCs w:val="24"/>
          <w:lang w:val="es-ES"/>
        </w:rPr>
      </w:pPr>
    </w:p>
    <w:p w:rsidR="008038D0" w:rsidRPr="002C2005" w:rsidRDefault="008038D0" w:rsidP="00893368">
      <w:pPr>
        <w:widowControl w:val="0"/>
        <w:jc w:val="center"/>
        <w:rPr>
          <w:rFonts w:ascii="Times New Roman" w:hAnsi="Times New Roman"/>
          <w:sz w:val="24"/>
          <w:szCs w:val="24"/>
          <w:lang w:val="es-ES"/>
        </w:rPr>
      </w:pPr>
    </w:p>
    <w:p w:rsidR="008038D0" w:rsidRPr="002C2005" w:rsidRDefault="008038D0" w:rsidP="00893368">
      <w:pPr>
        <w:widowControl w:val="0"/>
        <w:jc w:val="center"/>
        <w:rPr>
          <w:rFonts w:ascii="Times New Roman" w:hAnsi="Times New Roman"/>
          <w:b/>
          <w:smallCaps/>
          <w:sz w:val="24"/>
          <w:szCs w:val="24"/>
          <w:lang w:val="es-ES"/>
        </w:rPr>
      </w:pPr>
      <w:bookmarkStart w:id="7" w:name="_Toc137461841"/>
      <w:bookmarkStart w:id="8" w:name="_Toc137462051"/>
      <w:r w:rsidRPr="002C2005">
        <w:rPr>
          <w:rFonts w:ascii="Times New Roman" w:hAnsi="Times New Roman"/>
          <w:b/>
          <w:smallCaps/>
          <w:sz w:val="24"/>
          <w:szCs w:val="24"/>
          <w:lang w:val="es-ES"/>
        </w:rPr>
        <w:t>Unidad Monetaria</w:t>
      </w:r>
      <w:bookmarkEnd w:id="7"/>
      <w:bookmarkEnd w:id="8"/>
    </w:p>
    <w:p w:rsidR="008038D0" w:rsidRPr="002C2005" w:rsidRDefault="008038D0" w:rsidP="00893368">
      <w:pPr>
        <w:widowControl w:val="0"/>
        <w:jc w:val="center"/>
        <w:rPr>
          <w:rFonts w:ascii="Times New Roman" w:hAnsi="Times New Roman"/>
          <w:sz w:val="24"/>
          <w:szCs w:val="24"/>
          <w:lang w:val="es-ES"/>
        </w:rPr>
      </w:pPr>
      <w:r w:rsidRPr="002C2005">
        <w:rPr>
          <w:rFonts w:ascii="Times New Roman" w:hAnsi="Times New Roman"/>
          <w:sz w:val="24"/>
          <w:szCs w:val="24"/>
          <w:lang w:val="es-ES"/>
        </w:rPr>
        <w:t>Dólares Estadounidenses (US$)</w:t>
      </w:r>
    </w:p>
    <w:p w:rsidR="008038D0" w:rsidRPr="002C2005" w:rsidRDefault="008038D0" w:rsidP="00893368">
      <w:pPr>
        <w:widowControl w:val="0"/>
        <w:jc w:val="center"/>
        <w:rPr>
          <w:rFonts w:ascii="Times New Roman" w:hAnsi="Times New Roman"/>
          <w:sz w:val="24"/>
          <w:szCs w:val="24"/>
          <w:lang w:val="es-ES"/>
        </w:rPr>
      </w:pPr>
    </w:p>
    <w:p w:rsidR="008038D0" w:rsidRPr="002C2005" w:rsidRDefault="008038D0" w:rsidP="00893368">
      <w:pPr>
        <w:widowControl w:val="0"/>
        <w:jc w:val="center"/>
        <w:rPr>
          <w:rFonts w:ascii="Times New Roman" w:hAnsi="Times New Roman"/>
          <w:sz w:val="24"/>
          <w:szCs w:val="24"/>
          <w:lang w:val="es-ES"/>
        </w:rPr>
      </w:pPr>
    </w:p>
    <w:p w:rsidR="008038D0" w:rsidRPr="002C2005" w:rsidRDefault="008038D0" w:rsidP="00893368">
      <w:pPr>
        <w:widowControl w:val="0"/>
        <w:jc w:val="center"/>
        <w:rPr>
          <w:rFonts w:ascii="Times New Roman" w:hAnsi="Times New Roman"/>
          <w:sz w:val="24"/>
          <w:szCs w:val="24"/>
          <w:lang w:val="es-ES"/>
        </w:rPr>
      </w:pPr>
    </w:p>
    <w:p w:rsidR="008038D0" w:rsidRPr="002C2005" w:rsidRDefault="008038D0" w:rsidP="00893368">
      <w:pPr>
        <w:widowControl w:val="0"/>
        <w:jc w:val="center"/>
        <w:rPr>
          <w:rFonts w:ascii="Times New Roman Bold" w:hAnsi="Times New Roman Bold" w:hint="eastAsia"/>
          <w:b/>
          <w:smallCaps/>
          <w:sz w:val="24"/>
          <w:szCs w:val="24"/>
          <w:lang w:val="es-ES"/>
        </w:rPr>
      </w:pPr>
      <w:bookmarkStart w:id="9" w:name="_Toc137461843"/>
      <w:bookmarkStart w:id="10" w:name="_Toc137462053"/>
      <w:r w:rsidRPr="002C2005">
        <w:rPr>
          <w:rFonts w:ascii="Times New Roman Bold" w:hAnsi="Times New Roman Bold"/>
          <w:b/>
          <w:smallCaps/>
          <w:sz w:val="24"/>
          <w:szCs w:val="24"/>
          <w:lang w:val="es-ES"/>
        </w:rPr>
        <w:t>Siglas y Abreviaturas</w:t>
      </w:r>
      <w:bookmarkEnd w:id="9"/>
      <w:bookmarkEnd w:id="10"/>
    </w:p>
    <w:p w:rsidR="008038D0" w:rsidRPr="002C2005" w:rsidRDefault="008038D0" w:rsidP="00893368">
      <w:pPr>
        <w:widowControl w:val="0"/>
        <w:jc w:val="center"/>
        <w:rPr>
          <w:rFonts w:ascii="Times New Roman" w:hAnsi="Times New Roman"/>
          <w:sz w:val="24"/>
          <w:szCs w:val="24"/>
          <w:lang w:val="es-ES"/>
        </w:rPr>
      </w:pPr>
    </w:p>
    <w:tbl>
      <w:tblPr>
        <w:tblW w:w="8177" w:type="dxa"/>
        <w:jc w:val="center"/>
        <w:tblInd w:w="-286" w:type="dxa"/>
        <w:tblLayout w:type="fixed"/>
        <w:tblLook w:val="0000" w:firstRow="0" w:lastRow="0" w:firstColumn="0" w:lastColumn="0" w:noHBand="0" w:noVBand="0"/>
      </w:tblPr>
      <w:tblGrid>
        <w:gridCol w:w="1691"/>
        <w:gridCol w:w="6486"/>
      </w:tblGrid>
      <w:tr w:rsidR="001B1A85" w:rsidRPr="002C2005" w:rsidTr="009B3EAE">
        <w:trPr>
          <w:jc w:val="center"/>
        </w:trPr>
        <w:tc>
          <w:tcPr>
            <w:tcW w:w="1691" w:type="dxa"/>
          </w:tcPr>
          <w:p w:rsidR="001B1A85" w:rsidRPr="002C2005" w:rsidRDefault="001B1A85" w:rsidP="00893368">
            <w:pPr>
              <w:widowControl w:val="0"/>
              <w:rPr>
                <w:rFonts w:ascii="Times New Roman" w:hAnsi="Times New Roman"/>
                <w:sz w:val="24"/>
                <w:lang w:val="es-ES"/>
              </w:rPr>
            </w:pPr>
            <w:r w:rsidRPr="002C2005">
              <w:rPr>
                <w:rFonts w:ascii="Times New Roman" w:hAnsi="Times New Roman"/>
                <w:sz w:val="24"/>
                <w:lang w:val="es-ES"/>
              </w:rPr>
              <w:t>ASOMIF</w:t>
            </w:r>
          </w:p>
        </w:tc>
        <w:tc>
          <w:tcPr>
            <w:tcW w:w="6486" w:type="dxa"/>
          </w:tcPr>
          <w:p w:rsidR="001B1A85" w:rsidRPr="002C2005" w:rsidRDefault="001B1A85" w:rsidP="00893368">
            <w:pPr>
              <w:widowControl w:val="0"/>
              <w:rPr>
                <w:rFonts w:ascii="Times New Roman" w:hAnsi="Times New Roman"/>
                <w:sz w:val="24"/>
                <w:lang w:val="es-ES"/>
              </w:rPr>
            </w:pPr>
            <w:r w:rsidRPr="002C2005">
              <w:rPr>
                <w:rFonts w:ascii="Times New Roman" w:hAnsi="Times New Roman"/>
                <w:sz w:val="24"/>
                <w:lang w:val="es-ES"/>
              </w:rPr>
              <w:t xml:space="preserve">Asociación Nicaragüense de Instituciones de </w:t>
            </w:r>
            <w:proofErr w:type="spellStart"/>
            <w:r w:rsidRPr="002C2005">
              <w:rPr>
                <w:rFonts w:ascii="Times New Roman" w:hAnsi="Times New Roman"/>
                <w:sz w:val="24"/>
                <w:lang w:val="es-ES"/>
              </w:rPr>
              <w:t>Microfinanzas</w:t>
            </w:r>
            <w:proofErr w:type="spellEnd"/>
          </w:p>
        </w:tc>
      </w:tr>
      <w:tr w:rsidR="001B1A85" w:rsidRPr="002C2005" w:rsidTr="009B3EAE">
        <w:trPr>
          <w:jc w:val="center"/>
        </w:trPr>
        <w:tc>
          <w:tcPr>
            <w:tcW w:w="1691" w:type="dxa"/>
          </w:tcPr>
          <w:p w:rsidR="001B1A85" w:rsidRPr="002C2005" w:rsidRDefault="001B1A85" w:rsidP="00893368">
            <w:pPr>
              <w:widowControl w:val="0"/>
              <w:rPr>
                <w:rFonts w:ascii="Times New Roman" w:hAnsi="Times New Roman"/>
                <w:sz w:val="24"/>
                <w:lang w:val="es-ES"/>
              </w:rPr>
            </w:pPr>
            <w:r w:rsidRPr="002C2005">
              <w:rPr>
                <w:rFonts w:ascii="Times New Roman" w:hAnsi="Times New Roman"/>
                <w:sz w:val="24"/>
                <w:lang w:val="es-ES"/>
              </w:rPr>
              <w:t>BID</w:t>
            </w:r>
          </w:p>
        </w:tc>
        <w:tc>
          <w:tcPr>
            <w:tcW w:w="6486" w:type="dxa"/>
          </w:tcPr>
          <w:p w:rsidR="001B1A85" w:rsidRPr="002C2005" w:rsidRDefault="001B1A85" w:rsidP="00893368">
            <w:pPr>
              <w:widowControl w:val="0"/>
              <w:rPr>
                <w:rFonts w:ascii="Times New Roman" w:hAnsi="Times New Roman"/>
                <w:sz w:val="24"/>
                <w:lang w:val="es-ES"/>
              </w:rPr>
            </w:pPr>
            <w:r w:rsidRPr="002C2005">
              <w:rPr>
                <w:rFonts w:ascii="Times New Roman" w:hAnsi="Times New Roman"/>
                <w:sz w:val="24"/>
                <w:lang w:val="es-ES"/>
              </w:rPr>
              <w:t>Banco Interamericano de Desarrollo</w:t>
            </w:r>
          </w:p>
        </w:tc>
      </w:tr>
      <w:tr w:rsidR="00910290" w:rsidRPr="002C2005" w:rsidTr="009B3EAE">
        <w:trPr>
          <w:jc w:val="center"/>
        </w:trPr>
        <w:tc>
          <w:tcPr>
            <w:tcW w:w="1691" w:type="dxa"/>
          </w:tcPr>
          <w:p w:rsidR="00910290" w:rsidRPr="002C2005" w:rsidRDefault="00910290" w:rsidP="00893368">
            <w:pPr>
              <w:widowControl w:val="0"/>
              <w:rPr>
                <w:rFonts w:ascii="Times New Roman" w:hAnsi="Times New Roman"/>
                <w:color w:val="000000"/>
                <w:sz w:val="24"/>
                <w:lang w:val="es-ES" w:eastAsia="ko-KR"/>
              </w:rPr>
            </w:pPr>
            <w:r w:rsidRPr="002C2005">
              <w:rPr>
                <w:rFonts w:ascii="Times New Roman" w:hAnsi="Times New Roman"/>
                <w:color w:val="000000"/>
                <w:sz w:val="24"/>
                <w:lang w:val="es-ES" w:eastAsia="ko-KR"/>
              </w:rPr>
              <w:t>DNA</w:t>
            </w:r>
          </w:p>
        </w:tc>
        <w:tc>
          <w:tcPr>
            <w:tcW w:w="6486" w:type="dxa"/>
          </w:tcPr>
          <w:p w:rsidR="00910290" w:rsidRPr="002C2005" w:rsidRDefault="00910290" w:rsidP="00893368">
            <w:pPr>
              <w:widowControl w:val="0"/>
              <w:rPr>
                <w:rFonts w:ascii="Times New Roman" w:hAnsi="Times New Roman"/>
                <w:sz w:val="24"/>
                <w:lang w:val="es-ES"/>
              </w:rPr>
            </w:pPr>
            <w:r w:rsidRPr="002C2005">
              <w:rPr>
                <w:rFonts w:ascii="Times New Roman" w:hAnsi="Times New Roman"/>
                <w:sz w:val="24"/>
                <w:szCs w:val="24"/>
                <w:lang w:val="es-ES"/>
              </w:rPr>
              <w:t>Diagnóstico de Necesidades de la Agencia Ejecutora</w:t>
            </w:r>
          </w:p>
        </w:tc>
      </w:tr>
      <w:tr w:rsidR="00315D38" w:rsidRPr="002C2005" w:rsidTr="009B3EAE">
        <w:trPr>
          <w:jc w:val="center"/>
        </w:trPr>
        <w:tc>
          <w:tcPr>
            <w:tcW w:w="1691" w:type="dxa"/>
          </w:tcPr>
          <w:p w:rsidR="00315D38" w:rsidRPr="002C2005" w:rsidRDefault="00315D38" w:rsidP="00893368">
            <w:pPr>
              <w:widowControl w:val="0"/>
              <w:rPr>
                <w:rFonts w:ascii="Times New Roman" w:hAnsi="Times New Roman"/>
                <w:color w:val="000000"/>
                <w:sz w:val="24"/>
                <w:lang w:val="es-ES" w:eastAsia="ko-KR"/>
              </w:rPr>
            </w:pPr>
            <w:r>
              <w:rPr>
                <w:rFonts w:ascii="Times New Roman" w:hAnsi="Times New Roman"/>
                <w:color w:val="000000"/>
                <w:sz w:val="24"/>
                <w:lang w:val="es-ES" w:eastAsia="ko-KR"/>
              </w:rPr>
              <w:t>ELF</w:t>
            </w:r>
          </w:p>
        </w:tc>
        <w:tc>
          <w:tcPr>
            <w:tcW w:w="6486" w:type="dxa"/>
          </w:tcPr>
          <w:p w:rsidR="00315D38" w:rsidRPr="002C2005" w:rsidRDefault="00315D38" w:rsidP="00893368">
            <w:pPr>
              <w:widowControl w:val="0"/>
              <w:rPr>
                <w:rFonts w:ascii="Times New Roman" w:hAnsi="Times New Roman"/>
                <w:sz w:val="24"/>
                <w:lang w:val="es-ES"/>
              </w:rPr>
            </w:pPr>
            <w:proofErr w:type="spellStart"/>
            <w:r>
              <w:rPr>
                <w:rFonts w:ascii="Times New Roman" w:hAnsi="Times New Roman"/>
                <w:sz w:val="24"/>
                <w:lang w:val="es-ES"/>
              </w:rPr>
              <w:t>Emergency</w:t>
            </w:r>
            <w:proofErr w:type="spellEnd"/>
            <w:r>
              <w:rPr>
                <w:rFonts w:ascii="Times New Roman" w:hAnsi="Times New Roman"/>
                <w:sz w:val="24"/>
                <w:lang w:val="es-ES"/>
              </w:rPr>
              <w:t xml:space="preserve"> </w:t>
            </w:r>
            <w:proofErr w:type="spellStart"/>
            <w:r>
              <w:rPr>
                <w:rFonts w:ascii="Times New Roman" w:hAnsi="Times New Roman"/>
                <w:sz w:val="24"/>
                <w:lang w:val="es-ES"/>
              </w:rPr>
              <w:t>Liquidity</w:t>
            </w:r>
            <w:proofErr w:type="spellEnd"/>
            <w:r>
              <w:rPr>
                <w:rFonts w:ascii="Times New Roman" w:hAnsi="Times New Roman"/>
                <w:sz w:val="24"/>
                <w:lang w:val="es-ES"/>
              </w:rPr>
              <w:t xml:space="preserve"> </w:t>
            </w:r>
            <w:proofErr w:type="spellStart"/>
            <w:r>
              <w:rPr>
                <w:rFonts w:ascii="Times New Roman" w:hAnsi="Times New Roman"/>
                <w:sz w:val="24"/>
                <w:lang w:val="es-ES"/>
              </w:rPr>
              <w:t>Fund</w:t>
            </w:r>
            <w:proofErr w:type="spellEnd"/>
          </w:p>
        </w:tc>
      </w:tr>
      <w:tr w:rsidR="001B1A85" w:rsidRPr="002C2005" w:rsidTr="009B3EAE">
        <w:trPr>
          <w:jc w:val="center"/>
        </w:trPr>
        <w:tc>
          <w:tcPr>
            <w:tcW w:w="1691" w:type="dxa"/>
          </w:tcPr>
          <w:p w:rsidR="001B1A85" w:rsidRPr="002C2005" w:rsidRDefault="001B1A85" w:rsidP="00893368">
            <w:pPr>
              <w:widowControl w:val="0"/>
              <w:rPr>
                <w:rFonts w:ascii="Times New Roman" w:hAnsi="Times New Roman"/>
                <w:color w:val="000000"/>
                <w:sz w:val="24"/>
                <w:lang w:val="es-ES" w:eastAsia="ko-KR"/>
              </w:rPr>
            </w:pPr>
            <w:r w:rsidRPr="002C2005">
              <w:rPr>
                <w:rFonts w:ascii="Times New Roman" w:hAnsi="Times New Roman"/>
                <w:color w:val="000000"/>
                <w:sz w:val="24"/>
                <w:lang w:val="es-ES" w:eastAsia="ko-KR"/>
              </w:rPr>
              <w:t>ESR</w:t>
            </w:r>
          </w:p>
        </w:tc>
        <w:tc>
          <w:tcPr>
            <w:tcW w:w="6486" w:type="dxa"/>
          </w:tcPr>
          <w:p w:rsidR="001B1A85" w:rsidRPr="002C2005" w:rsidRDefault="001B1A85" w:rsidP="00893368">
            <w:pPr>
              <w:widowControl w:val="0"/>
              <w:rPr>
                <w:rFonts w:ascii="Times New Roman" w:hAnsi="Times New Roman"/>
                <w:sz w:val="24"/>
                <w:lang w:val="es-ES"/>
              </w:rPr>
            </w:pPr>
            <w:r w:rsidRPr="002C2005">
              <w:rPr>
                <w:rFonts w:ascii="Times New Roman" w:hAnsi="Times New Roman"/>
                <w:sz w:val="24"/>
                <w:lang w:val="es-ES"/>
              </w:rPr>
              <w:t>Revisión de Medio Ambiente e Impacto Social</w:t>
            </w:r>
          </w:p>
        </w:tc>
      </w:tr>
      <w:tr w:rsidR="005C1B8A" w:rsidRPr="002C2005" w:rsidTr="009B3EAE">
        <w:trPr>
          <w:jc w:val="center"/>
        </w:trPr>
        <w:tc>
          <w:tcPr>
            <w:tcW w:w="1691" w:type="dxa"/>
          </w:tcPr>
          <w:p w:rsidR="005C1B8A" w:rsidRPr="002C2005" w:rsidRDefault="005C1B8A" w:rsidP="00893368">
            <w:pPr>
              <w:widowControl w:val="0"/>
              <w:rPr>
                <w:rFonts w:ascii="Times New Roman" w:hAnsi="Times New Roman"/>
                <w:color w:val="000000"/>
                <w:sz w:val="24"/>
                <w:lang w:val="es-ES" w:eastAsia="ko-KR"/>
              </w:rPr>
            </w:pPr>
            <w:r w:rsidRPr="002C2005">
              <w:rPr>
                <w:rFonts w:ascii="Times New Roman" w:hAnsi="Times New Roman"/>
                <w:color w:val="000000"/>
                <w:sz w:val="24"/>
                <w:lang w:val="es-ES" w:eastAsia="ko-KR"/>
              </w:rPr>
              <w:t>FMI</w:t>
            </w:r>
          </w:p>
        </w:tc>
        <w:tc>
          <w:tcPr>
            <w:tcW w:w="6486" w:type="dxa"/>
          </w:tcPr>
          <w:p w:rsidR="005C1B8A" w:rsidRPr="002C2005" w:rsidRDefault="005C1B8A" w:rsidP="00893368">
            <w:pPr>
              <w:widowControl w:val="0"/>
              <w:rPr>
                <w:rFonts w:ascii="Times New Roman" w:hAnsi="Times New Roman"/>
                <w:sz w:val="24"/>
                <w:szCs w:val="24"/>
                <w:lang w:val="es-ES"/>
              </w:rPr>
            </w:pPr>
            <w:r w:rsidRPr="002C2005">
              <w:rPr>
                <w:rFonts w:ascii="Times New Roman" w:hAnsi="Times New Roman"/>
                <w:sz w:val="24"/>
                <w:szCs w:val="24"/>
                <w:lang w:val="es-ES"/>
              </w:rPr>
              <w:t>Fondo Monetario Internacional</w:t>
            </w:r>
          </w:p>
        </w:tc>
      </w:tr>
      <w:tr w:rsidR="009077FE" w:rsidRPr="002C2005" w:rsidTr="009B3EAE">
        <w:trPr>
          <w:jc w:val="center"/>
        </w:trPr>
        <w:tc>
          <w:tcPr>
            <w:tcW w:w="1691" w:type="dxa"/>
          </w:tcPr>
          <w:p w:rsidR="009077FE" w:rsidRPr="002C2005" w:rsidRDefault="009077FE" w:rsidP="00893368">
            <w:pPr>
              <w:widowControl w:val="0"/>
              <w:rPr>
                <w:rFonts w:ascii="Times New Roman" w:hAnsi="Times New Roman"/>
                <w:color w:val="000000"/>
                <w:sz w:val="24"/>
                <w:lang w:val="es-ES" w:eastAsia="ko-KR"/>
              </w:rPr>
            </w:pPr>
            <w:r w:rsidRPr="002C2005">
              <w:rPr>
                <w:rFonts w:ascii="Times New Roman" w:hAnsi="Times New Roman"/>
                <w:color w:val="000000"/>
                <w:sz w:val="24"/>
                <w:lang w:val="es-ES" w:eastAsia="ko-KR"/>
              </w:rPr>
              <w:t>FNI</w:t>
            </w:r>
          </w:p>
        </w:tc>
        <w:tc>
          <w:tcPr>
            <w:tcW w:w="6486" w:type="dxa"/>
          </w:tcPr>
          <w:p w:rsidR="009077FE" w:rsidRPr="002C2005" w:rsidRDefault="009077FE" w:rsidP="00893368">
            <w:pPr>
              <w:widowControl w:val="0"/>
              <w:rPr>
                <w:rFonts w:ascii="Times New Roman" w:hAnsi="Times New Roman"/>
                <w:sz w:val="24"/>
                <w:lang w:val="es-ES"/>
              </w:rPr>
            </w:pPr>
            <w:r w:rsidRPr="002C2005">
              <w:rPr>
                <w:rFonts w:ascii="Times New Roman" w:hAnsi="Times New Roman"/>
                <w:sz w:val="24"/>
                <w:szCs w:val="24"/>
                <w:lang w:val="es-ES"/>
              </w:rPr>
              <w:t>Financiera Nicaragüense de Inversiones</w:t>
            </w:r>
          </w:p>
        </w:tc>
      </w:tr>
      <w:tr w:rsidR="001B1A85" w:rsidRPr="002C2005" w:rsidTr="009B3EAE">
        <w:trPr>
          <w:jc w:val="center"/>
        </w:trPr>
        <w:tc>
          <w:tcPr>
            <w:tcW w:w="1691" w:type="dxa"/>
          </w:tcPr>
          <w:p w:rsidR="001B1A85" w:rsidRPr="002C2005" w:rsidRDefault="001B1A85" w:rsidP="00893368">
            <w:pPr>
              <w:widowControl w:val="0"/>
              <w:rPr>
                <w:rFonts w:ascii="Times New Roman" w:hAnsi="Times New Roman"/>
                <w:color w:val="000000"/>
                <w:sz w:val="24"/>
                <w:lang w:val="es-ES" w:eastAsia="ko-KR"/>
              </w:rPr>
            </w:pPr>
            <w:r w:rsidRPr="002C2005">
              <w:rPr>
                <w:rFonts w:ascii="Times New Roman" w:hAnsi="Times New Roman"/>
                <w:color w:val="000000"/>
                <w:sz w:val="24"/>
                <w:lang w:val="es-ES" w:eastAsia="ko-KR"/>
              </w:rPr>
              <w:t>FOMIN</w:t>
            </w:r>
          </w:p>
        </w:tc>
        <w:tc>
          <w:tcPr>
            <w:tcW w:w="6486" w:type="dxa"/>
          </w:tcPr>
          <w:p w:rsidR="001B1A85" w:rsidRPr="002C2005" w:rsidRDefault="001B1A85" w:rsidP="00893368">
            <w:pPr>
              <w:widowControl w:val="0"/>
              <w:rPr>
                <w:rFonts w:ascii="Times New Roman" w:hAnsi="Times New Roman"/>
                <w:sz w:val="24"/>
                <w:lang w:val="es-ES"/>
              </w:rPr>
            </w:pPr>
            <w:r w:rsidRPr="002C2005">
              <w:rPr>
                <w:rFonts w:ascii="Times New Roman" w:hAnsi="Times New Roman"/>
                <w:sz w:val="24"/>
                <w:lang w:val="es-ES"/>
              </w:rPr>
              <w:t>Fondo Multilateral de Inversiones</w:t>
            </w:r>
          </w:p>
        </w:tc>
      </w:tr>
      <w:tr w:rsidR="00B476B5" w:rsidRPr="002C2005" w:rsidTr="009B3EAE">
        <w:trPr>
          <w:jc w:val="center"/>
        </w:trPr>
        <w:tc>
          <w:tcPr>
            <w:tcW w:w="1691" w:type="dxa"/>
          </w:tcPr>
          <w:p w:rsidR="00B476B5" w:rsidRPr="002C2005" w:rsidRDefault="00B476B5"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FUNDESER</w:t>
            </w:r>
          </w:p>
        </w:tc>
        <w:tc>
          <w:tcPr>
            <w:tcW w:w="6486" w:type="dxa"/>
          </w:tcPr>
          <w:p w:rsidR="00B476B5" w:rsidRPr="002C2005" w:rsidRDefault="00B476B5" w:rsidP="00893368">
            <w:pPr>
              <w:widowControl w:val="0"/>
              <w:rPr>
                <w:rFonts w:ascii="Times New Roman" w:hAnsi="Times New Roman"/>
                <w:sz w:val="24"/>
                <w:szCs w:val="24"/>
                <w:lang w:val="es-ES"/>
              </w:rPr>
            </w:pPr>
            <w:r w:rsidRPr="002C2005">
              <w:rPr>
                <w:rFonts w:ascii="Times New Roman" w:hAnsi="Times New Roman"/>
                <w:sz w:val="24"/>
                <w:szCs w:val="24"/>
                <w:lang w:val="es-ES"/>
              </w:rPr>
              <w:t>Fundación para el Desarrollo Socio Económico Rural</w:t>
            </w:r>
          </w:p>
        </w:tc>
      </w:tr>
      <w:tr w:rsidR="001D6C29" w:rsidRPr="002C2005" w:rsidTr="009B3EAE">
        <w:trPr>
          <w:jc w:val="center"/>
        </w:trPr>
        <w:tc>
          <w:tcPr>
            <w:tcW w:w="1691" w:type="dxa"/>
          </w:tcPr>
          <w:p w:rsidR="001D6C29" w:rsidRPr="002C2005" w:rsidRDefault="001D6C29"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IMF</w:t>
            </w:r>
          </w:p>
        </w:tc>
        <w:tc>
          <w:tcPr>
            <w:tcW w:w="6486" w:type="dxa"/>
          </w:tcPr>
          <w:p w:rsidR="001D6C29" w:rsidRPr="002C2005" w:rsidRDefault="001D6C29"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 xml:space="preserve">Institución </w:t>
            </w:r>
            <w:proofErr w:type="spellStart"/>
            <w:r w:rsidRPr="002C2005">
              <w:rPr>
                <w:rFonts w:ascii="Times New Roman" w:hAnsi="Times New Roman"/>
                <w:color w:val="000000"/>
                <w:spacing w:val="-2"/>
                <w:sz w:val="24"/>
                <w:lang w:val="es-ES"/>
              </w:rPr>
              <w:t>Microfinanciera</w:t>
            </w:r>
            <w:proofErr w:type="spellEnd"/>
          </w:p>
        </w:tc>
      </w:tr>
      <w:tr w:rsidR="001B1A85" w:rsidRPr="002C2005" w:rsidTr="009B3EAE">
        <w:trPr>
          <w:jc w:val="center"/>
        </w:trPr>
        <w:tc>
          <w:tcPr>
            <w:tcW w:w="1691" w:type="dxa"/>
          </w:tcPr>
          <w:p w:rsidR="001B1A85" w:rsidRPr="002C2005" w:rsidRDefault="001B1A85"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ONG</w:t>
            </w:r>
          </w:p>
        </w:tc>
        <w:tc>
          <w:tcPr>
            <w:tcW w:w="6486" w:type="dxa"/>
          </w:tcPr>
          <w:p w:rsidR="001B1A85" w:rsidRPr="002C2005" w:rsidRDefault="001B1A85"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Organizaciones No Gubernamentales</w:t>
            </w:r>
          </w:p>
        </w:tc>
      </w:tr>
      <w:tr w:rsidR="007270E8" w:rsidRPr="002C2005" w:rsidTr="009B3EAE">
        <w:trPr>
          <w:jc w:val="center"/>
        </w:trPr>
        <w:tc>
          <w:tcPr>
            <w:tcW w:w="1691" w:type="dxa"/>
          </w:tcPr>
          <w:p w:rsidR="007270E8" w:rsidRPr="002C2005" w:rsidRDefault="007270E8"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PAR&gt;30</w:t>
            </w:r>
          </w:p>
        </w:tc>
        <w:tc>
          <w:tcPr>
            <w:tcW w:w="6486" w:type="dxa"/>
          </w:tcPr>
          <w:p w:rsidR="007270E8" w:rsidRPr="002C2005" w:rsidRDefault="007270E8"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Cartera en Riesgo con más de 30 Días de Atraso</w:t>
            </w:r>
          </w:p>
        </w:tc>
      </w:tr>
      <w:tr w:rsidR="001B1A85" w:rsidRPr="002C2005" w:rsidTr="009B3EAE">
        <w:trPr>
          <w:jc w:val="center"/>
        </w:trPr>
        <w:tc>
          <w:tcPr>
            <w:tcW w:w="1691" w:type="dxa"/>
          </w:tcPr>
          <w:p w:rsidR="001B1A85" w:rsidRPr="002C2005" w:rsidRDefault="001B1A85"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POA</w:t>
            </w:r>
          </w:p>
        </w:tc>
        <w:tc>
          <w:tcPr>
            <w:tcW w:w="6486" w:type="dxa"/>
          </w:tcPr>
          <w:p w:rsidR="001B1A85" w:rsidRPr="002C2005" w:rsidRDefault="001B1A85"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Plan Operativo Anual</w:t>
            </w:r>
          </w:p>
        </w:tc>
      </w:tr>
      <w:tr w:rsidR="001B1A85" w:rsidRPr="002C2005" w:rsidTr="009B3EAE">
        <w:trPr>
          <w:jc w:val="center"/>
        </w:trPr>
        <w:tc>
          <w:tcPr>
            <w:tcW w:w="1691" w:type="dxa"/>
          </w:tcPr>
          <w:p w:rsidR="001B1A85" w:rsidRPr="002C2005" w:rsidRDefault="001B1A85"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PSR</w:t>
            </w:r>
          </w:p>
        </w:tc>
        <w:tc>
          <w:tcPr>
            <w:tcW w:w="6486" w:type="dxa"/>
          </w:tcPr>
          <w:p w:rsidR="001B1A85" w:rsidRPr="002C2005" w:rsidRDefault="001B1A85"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Informes de Avance del Proyecto</w:t>
            </w:r>
            <w:r w:rsidR="00DC576A" w:rsidRPr="002C2005">
              <w:rPr>
                <w:rFonts w:ascii="Times New Roman" w:hAnsi="Times New Roman"/>
                <w:color w:val="000000"/>
                <w:spacing w:val="-2"/>
                <w:sz w:val="24"/>
                <w:lang w:val="es-ES"/>
              </w:rPr>
              <w:t xml:space="preserve"> (Project Status </w:t>
            </w:r>
            <w:proofErr w:type="spellStart"/>
            <w:r w:rsidR="00DC576A" w:rsidRPr="002C2005">
              <w:rPr>
                <w:rFonts w:ascii="Times New Roman" w:hAnsi="Times New Roman"/>
                <w:color w:val="000000"/>
                <w:spacing w:val="-2"/>
                <w:sz w:val="24"/>
                <w:lang w:val="es-ES"/>
              </w:rPr>
              <w:t>Report</w:t>
            </w:r>
            <w:proofErr w:type="spellEnd"/>
            <w:r w:rsidR="00DC576A" w:rsidRPr="002C2005">
              <w:rPr>
                <w:rFonts w:ascii="Times New Roman" w:hAnsi="Times New Roman"/>
                <w:color w:val="000000"/>
                <w:spacing w:val="-2"/>
                <w:sz w:val="24"/>
                <w:lang w:val="es-ES"/>
              </w:rPr>
              <w:t>)</w:t>
            </w:r>
          </w:p>
        </w:tc>
      </w:tr>
      <w:tr w:rsidR="00447E8A" w:rsidRPr="002C2005" w:rsidTr="009B3EAE">
        <w:trPr>
          <w:jc w:val="center"/>
        </w:trPr>
        <w:tc>
          <w:tcPr>
            <w:tcW w:w="1691" w:type="dxa"/>
          </w:tcPr>
          <w:p w:rsidR="00447E8A" w:rsidRPr="002C2005" w:rsidRDefault="00447E8A"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REDCAMIF</w:t>
            </w:r>
          </w:p>
        </w:tc>
        <w:tc>
          <w:tcPr>
            <w:tcW w:w="6486" w:type="dxa"/>
          </w:tcPr>
          <w:p w:rsidR="00447E8A" w:rsidRPr="002C2005" w:rsidRDefault="00447E8A"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 xml:space="preserve">Red Centroamericana de </w:t>
            </w:r>
            <w:proofErr w:type="spellStart"/>
            <w:r w:rsidRPr="002C2005">
              <w:rPr>
                <w:rFonts w:ascii="Times New Roman" w:hAnsi="Times New Roman"/>
                <w:color w:val="000000"/>
                <w:spacing w:val="-2"/>
                <w:sz w:val="24"/>
                <w:lang w:val="es-ES"/>
              </w:rPr>
              <w:t>Microfinanzas</w:t>
            </w:r>
            <w:proofErr w:type="spellEnd"/>
          </w:p>
        </w:tc>
      </w:tr>
      <w:tr w:rsidR="007270E8" w:rsidRPr="002C2005" w:rsidTr="009B3EAE">
        <w:trPr>
          <w:jc w:val="center"/>
        </w:trPr>
        <w:tc>
          <w:tcPr>
            <w:tcW w:w="1691" w:type="dxa"/>
          </w:tcPr>
          <w:p w:rsidR="007270E8" w:rsidRPr="002C2005" w:rsidRDefault="007270E8"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ROAA</w:t>
            </w:r>
          </w:p>
        </w:tc>
        <w:tc>
          <w:tcPr>
            <w:tcW w:w="6486" w:type="dxa"/>
          </w:tcPr>
          <w:p w:rsidR="007270E8" w:rsidRPr="002C2005" w:rsidRDefault="007270E8"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Rendimiento sobre Activos Promedio</w:t>
            </w:r>
          </w:p>
        </w:tc>
      </w:tr>
      <w:tr w:rsidR="007270E8" w:rsidRPr="002C2005" w:rsidTr="009B3EAE">
        <w:trPr>
          <w:jc w:val="center"/>
        </w:trPr>
        <w:tc>
          <w:tcPr>
            <w:tcW w:w="1691" w:type="dxa"/>
          </w:tcPr>
          <w:p w:rsidR="007270E8" w:rsidRPr="002C2005" w:rsidRDefault="007270E8"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ROAE</w:t>
            </w:r>
          </w:p>
        </w:tc>
        <w:tc>
          <w:tcPr>
            <w:tcW w:w="6486" w:type="dxa"/>
          </w:tcPr>
          <w:p w:rsidR="007270E8" w:rsidRPr="002C2005" w:rsidRDefault="007270E8"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Rendimiento sobre Patrimonio Promedio</w:t>
            </w:r>
          </w:p>
        </w:tc>
      </w:tr>
      <w:tr w:rsidR="001B1A85" w:rsidRPr="002C2005" w:rsidTr="009B3EAE">
        <w:trPr>
          <w:jc w:val="center"/>
        </w:trPr>
        <w:tc>
          <w:tcPr>
            <w:tcW w:w="1691" w:type="dxa"/>
          </w:tcPr>
          <w:p w:rsidR="001B1A85" w:rsidRPr="002C2005" w:rsidRDefault="001B1A85"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SIBOIF</w:t>
            </w:r>
          </w:p>
        </w:tc>
        <w:tc>
          <w:tcPr>
            <w:tcW w:w="6486" w:type="dxa"/>
          </w:tcPr>
          <w:p w:rsidR="001B1A85" w:rsidRPr="002C2005" w:rsidRDefault="001B1A85"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Superintendencia de Bancos y de Otras Instituciones Financieras</w:t>
            </w:r>
          </w:p>
        </w:tc>
      </w:tr>
      <w:tr w:rsidR="00D7745E" w:rsidRPr="002C2005" w:rsidTr="009B3EAE">
        <w:trPr>
          <w:jc w:val="center"/>
        </w:trPr>
        <w:tc>
          <w:tcPr>
            <w:tcW w:w="1691" w:type="dxa"/>
          </w:tcPr>
          <w:p w:rsidR="00D7745E" w:rsidRPr="002C2005" w:rsidRDefault="00D7745E"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SICSA</w:t>
            </w:r>
          </w:p>
        </w:tc>
        <w:tc>
          <w:tcPr>
            <w:tcW w:w="6486" w:type="dxa"/>
          </w:tcPr>
          <w:p w:rsidR="00D7745E" w:rsidRPr="002C2005" w:rsidRDefault="00D7745E" w:rsidP="00893368">
            <w:pPr>
              <w:widowControl w:val="0"/>
              <w:rPr>
                <w:rFonts w:ascii="Times New Roman" w:hAnsi="Times New Roman"/>
                <w:color w:val="000000"/>
                <w:spacing w:val="-2"/>
                <w:sz w:val="24"/>
                <w:lang w:val="es-ES"/>
              </w:rPr>
            </w:pPr>
            <w:r w:rsidRPr="002C2005">
              <w:rPr>
                <w:rFonts w:ascii="Times New Roman" w:hAnsi="Times New Roman"/>
                <w:color w:val="000000"/>
                <w:spacing w:val="-2"/>
                <w:sz w:val="24"/>
                <w:lang w:val="es-ES"/>
              </w:rPr>
              <w:t>Sociedad de Inversiones para la Microempresa en Centroamérica y el Caribe SA</w:t>
            </w:r>
          </w:p>
        </w:tc>
      </w:tr>
    </w:tbl>
    <w:p w:rsidR="008038D0" w:rsidRPr="002C2005" w:rsidRDefault="008038D0" w:rsidP="00893368">
      <w:pPr>
        <w:widowControl w:val="0"/>
        <w:rPr>
          <w:rFonts w:ascii="Times New Roman" w:hAnsi="Times New Roman"/>
          <w:sz w:val="24"/>
          <w:lang w:val="es-ES"/>
        </w:rPr>
      </w:pPr>
    </w:p>
    <w:p w:rsidR="008038D0" w:rsidRPr="002C2005" w:rsidRDefault="008038D0" w:rsidP="00893368">
      <w:pPr>
        <w:widowControl w:val="0"/>
        <w:rPr>
          <w:rFonts w:ascii="Times New Roman" w:hAnsi="Times New Roman"/>
          <w:sz w:val="24"/>
          <w:lang w:val="es-ES"/>
        </w:rPr>
      </w:pPr>
    </w:p>
    <w:p w:rsidR="008038D0" w:rsidRPr="002C2005" w:rsidRDefault="008038D0" w:rsidP="00893368">
      <w:pPr>
        <w:widowControl w:val="0"/>
        <w:rPr>
          <w:rFonts w:ascii="Times New Roman" w:hAnsi="Times New Roman"/>
          <w:sz w:val="24"/>
          <w:szCs w:val="24"/>
          <w:lang w:val="es-ES"/>
        </w:rPr>
      </w:pPr>
    </w:p>
    <w:p w:rsidR="008038D0" w:rsidRPr="002C2005" w:rsidRDefault="008038D0" w:rsidP="00893368">
      <w:pPr>
        <w:widowControl w:val="0"/>
        <w:jc w:val="center"/>
        <w:rPr>
          <w:rFonts w:ascii="Times New Roman" w:hAnsi="Times New Roman"/>
          <w:b/>
          <w:smallCaps/>
          <w:sz w:val="24"/>
          <w:szCs w:val="24"/>
          <w:lang w:val="es-ES"/>
        </w:rPr>
      </w:pPr>
      <w:r w:rsidRPr="002C2005">
        <w:rPr>
          <w:rFonts w:ascii="Times New Roman" w:hAnsi="Times New Roman"/>
          <w:b/>
          <w:smallCaps/>
          <w:sz w:val="24"/>
          <w:szCs w:val="24"/>
          <w:lang w:val="es-ES"/>
        </w:rPr>
        <w:t>Equipo de Proyecto</w:t>
      </w:r>
    </w:p>
    <w:p w:rsidR="008038D0" w:rsidRPr="002C2005" w:rsidRDefault="008038D0" w:rsidP="00893368">
      <w:pPr>
        <w:widowControl w:val="0"/>
        <w:jc w:val="center"/>
        <w:rPr>
          <w:rFonts w:ascii="Times New Roman" w:hAnsi="Times New Roman"/>
          <w:sz w:val="24"/>
          <w:szCs w:val="24"/>
          <w:lang w:val="es-ES"/>
        </w:rPr>
      </w:pPr>
    </w:p>
    <w:p w:rsidR="001C317F" w:rsidRPr="002C2005" w:rsidRDefault="00B476B5" w:rsidP="00893368">
      <w:pPr>
        <w:widowControl w:val="0"/>
        <w:jc w:val="center"/>
        <w:rPr>
          <w:rFonts w:ascii="Times New Roman" w:hAnsi="Times New Roman"/>
          <w:sz w:val="24"/>
          <w:lang w:val="es-ES"/>
        </w:rPr>
      </w:pPr>
      <w:r w:rsidRPr="002C2005">
        <w:rPr>
          <w:rFonts w:ascii="Times New Roman" w:hAnsi="Times New Roman"/>
          <w:sz w:val="24"/>
          <w:lang w:val="es-ES"/>
        </w:rPr>
        <w:t>Dieter Wittkowski</w:t>
      </w:r>
      <w:r w:rsidR="001C317F" w:rsidRPr="002C2005">
        <w:rPr>
          <w:rFonts w:ascii="Times New Roman" w:hAnsi="Times New Roman"/>
          <w:sz w:val="24"/>
          <w:lang w:val="es-ES"/>
        </w:rPr>
        <w:t xml:space="preserve">, </w:t>
      </w:r>
      <w:r w:rsidR="00245CF0">
        <w:rPr>
          <w:rFonts w:ascii="Times New Roman" w:hAnsi="Times New Roman"/>
          <w:sz w:val="24"/>
          <w:lang w:val="es-ES"/>
        </w:rPr>
        <w:t>MIF</w:t>
      </w:r>
      <w:r w:rsidR="001C317F" w:rsidRPr="002C2005">
        <w:rPr>
          <w:rFonts w:ascii="Times New Roman" w:hAnsi="Times New Roman"/>
          <w:sz w:val="24"/>
          <w:lang w:val="es-ES"/>
        </w:rPr>
        <w:t>/ATF</w:t>
      </w:r>
    </w:p>
    <w:p w:rsidR="001C317F" w:rsidRPr="00245CF0" w:rsidRDefault="001C317F" w:rsidP="00893368">
      <w:pPr>
        <w:widowControl w:val="0"/>
        <w:jc w:val="center"/>
        <w:rPr>
          <w:rFonts w:ascii="Times New Roman" w:hAnsi="Times New Roman"/>
          <w:sz w:val="24"/>
          <w:lang w:val="pt-BR"/>
        </w:rPr>
      </w:pPr>
      <w:r w:rsidRPr="00245CF0">
        <w:rPr>
          <w:rFonts w:ascii="Times New Roman" w:hAnsi="Times New Roman"/>
          <w:sz w:val="24"/>
          <w:lang w:val="pt-BR"/>
        </w:rPr>
        <w:t xml:space="preserve">Ana Cecilia Sánchez, </w:t>
      </w:r>
      <w:r w:rsidR="00245CF0" w:rsidRPr="00245CF0">
        <w:rPr>
          <w:rFonts w:ascii="Times New Roman" w:hAnsi="Times New Roman"/>
          <w:sz w:val="24"/>
          <w:lang w:val="pt-BR"/>
        </w:rPr>
        <w:t>MIF</w:t>
      </w:r>
      <w:r w:rsidRPr="00245CF0">
        <w:rPr>
          <w:rFonts w:ascii="Times New Roman" w:hAnsi="Times New Roman"/>
          <w:sz w:val="24"/>
          <w:lang w:val="pt-BR"/>
        </w:rPr>
        <w:t>/</w:t>
      </w:r>
      <w:proofErr w:type="gramStart"/>
      <w:r w:rsidRPr="00245CF0">
        <w:rPr>
          <w:rFonts w:ascii="Times New Roman" w:hAnsi="Times New Roman"/>
          <w:sz w:val="24"/>
          <w:lang w:val="pt-BR"/>
        </w:rPr>
        <w:t>CNI</w:t>
      </w:r>
      <w:proofErr w:type="gramEnd"/>
    </w:p>
    <w:p w:rsidR="001C317F" w:rsidRPr="00245CF0" w:rsidRDefault="001C317F" w:rsidP="00893368">
      <w:pPr>
        <w:widowControl w:val="0"/>
        <w:jc w:val="center"/>
        <w:rPr>
          <w:rFonts w:ascii="Times New Roman" w:hAnsi="Times New Roman"/>
          <w:sz w:val="24"/>
          <w:lang w:val="pt-BR"/>
        </w:rPr>
      </w:pPr>
      <w:r w:rsidRPr="00245CF0">
        <w:rPr>
          <w:rFonts w:ascii="Times New Roman" w:hAnsi="Times New Roman"/>
          <w:sz w:val="24"/>
          <w:lang w:val="pt-BR"/>
        </w:rPr>
        <w:t xml:space="preserve">Walkiria Soto, </w:t>
      </w:r>
      <w:r w:rsidR="00245CF0" w:rsidRPr="00245CF0">
        <w:rPr>
          <w:rFonts w:ascii="Times New Roman" w:hAnsi="Times New Roman"/>
          <w:sz w:val="24"/>
          <w:lang w:val="pt-BR"/>
        </w:rPr>
        <w:t>MIF</w:t>
      </w:r>
      <w:r w:rsidRPr="00245CF0">
        <w:rPr>
          <w:rFonts w:ascii="Times New Roman" w:hAnsi="Times New Roman"/>
          <w:sz w:val="24"/>
          <w:lang w:val="pt-BR"/>
        </w:rPr>
        <w:t>/</w:t>
      </w:r>
      <w:proofErr w:type="gramStart"/>
      <w:r w:rsidRPr="00245CF0">
        <w:rPr>
          <w:rFonts w:ascii="Times New Roman" w:hAnsi="Times New Roman"/>
          <w:sz w:val="24"/>
          <w:lang w:val="pt-BR"/>
        </w:rPr>
        <w:t>CNI</w:t>
      </w:r>
      <w:proofErr w:type="gramEnd"/>
    </w:p>
    <w:p w:rsidR="001C317F" w:rsidRPr="00245CF0" w:rsidRDefault="00B476B5" w:rsidP="00893368">
      <w:pPr>
        <w:widowControl w:val="0"/>
        <w:jc w:val="center"/>
        <w:rPr>
          <w:rFonts w:ascii="Times New Roman" w:hAnsi="Times New Roman"/>
          <w:sz w:val="24"/>
          <w:lang w:val="pt-BR"/>
        </w:rPr>
      </w:pPr>
      <w:r w:rsidRPr="00245CF0">
        <w:rPr>
          <w:rFonts w:ascii="Times New Roman" w:hAnsi="Times New Roman"/>
          <w:sz w:val="24"/>
          <w:lang w:val="pt-BR"/>
        </w:rPr>
        <w:t>Claudia Gutiérrez</w:t>
      </w:r>
      <w:r w:rsidR="001C317F" w:rsidRPr="00245CF0">
        <w:rPr>
          <w:rFonts w:ascii="Times New Roman" w:hAnsi="Times New Roman"/>
          <w:sz w:val="24"/>
          <w:lang w:val="pt-BR"/>
        </w:rPr>
        <w:t xml:space="preserve">, </w:t>
      </w:r>
      <w:r w:rsidR="00245CF0" w:rsidRPr="00245CF0">
        <w:rPr>
          <w:rFonts w:ascii="Times New Roman" w:hAnsi="Times New Roman"/>
          <w:sz w:val="24"/>
          <w:lang w:val="pt-BR"/>
        </w:rPr>
        <w:t>MIF</w:t>
      </w:r>
      <w:r w:rsidR="001C317F" w:rsidRPr="00245CF0">
        <w:rPr>
          <w:rFonts w:ascii="Times New Roman" w:hAnsi="Times New Roman"/>
          <w:sz w:val="24"/>
          <w:lang w:val="pt-BR"/>
        </w:rPr>
        <w:t>/</w:t>
      </w:r>
      <w:proofErr w:type="gramStart"/>
      <w:r w:rsidR="001C317F" w:rsidRPr="00245CF0">
        <w:rPr>
          <w:rFonts w:ascii="Times New Roman" w:hAnsi="Times New Roman"/>
          <w:sz w:val="24"/>
          <w:lang w:val="pt-BR"/>
        </w:rPr>
        <w:t>DEU</w:t>
      </w:r>
      <w:proofErr w:type="gramEnd"/>
    </w:p>
    <w:p w:rsidR="001C317F" w:rsidRPr="00245CF0" w:rsidRDefault="001C317F" w:rsidP="00893368">
      <w:pPr>
        <w:widowControl w:val="0"/>
        <w:jc w:val="center"/>
        <w:rPr>
          <w:rFonts w:ascii="Times New Roman" w:hAnsi="Times New Roman"/>
          <w:sz w:val="24"/>
          <w:lang w:val="pt-BR"/>
        </w:rPr>
      </w:pPr>
      <w:r w:rsidRPr="00245CF0">
        <w:rPr>
          <w:rFonts w:ascii="Times New Roman" w:hAnsi="Times New Roman"/>
          <w:sz w:val="24"/>
          <w:lang w:val="pt-BR"/>
        </w:rPr>
        <w:t xml:space="preserve">Gyoung Joo Choe, </w:t>
      </w:r>
      <w:r w:rsidR="00245CF0" w:rsidRPr="00245CF0">
        <w:rPr>
          <w:rFonts w:ascii="Times New Roman" w:hAnsi="Times New Roman"/>
          <w:sz w:val="24"/>
          <w:lang w:val="pt-BR"/>
        </w:rPr>
        <w:t>MIF</w:t>
      </w:r>
      <w:r w:rsidRPr="00245CF0">
        <w:rPr>
          <w:rFonts w:ascii="Times New Roman" w:hAnsi="Times New Roman"/>
          <w:sz w:val="24"/>
          <w:lang w:val="pt-BR"/>
        </w:rPr>
        <w:t>/</w:t>
      </w:r>
      <w:proofErr w:type="gramStart"/>
      <w:r w:rsidRPr="00245CF0">
        <w:rPr>
          <w:rFonts w:ascii="Times New Roman" w:hAnsi="Times New Roman"/>
          <w:sz w:val="24"/>
          <w:lang w:val="pt-BR"/>
        </w:rPr>
        <w:t>KSC</w:t>
      </w:r>
      <w:proofErr w:type="gramEnd"/>
    </w:p>
    <w:p w:rsidR="001C317F" w:rsidRPr="004973CF" w:rsidRDefault="00B476B5" w:rsidP="00893368">
      <w:pPr>
        <w:widowControl w:val="0"/>
        <w:jc w:val="center"/>
        <w:rPr>
          <w:rFonts w:ascii="Times New Roman" w:hAnsi="Times New Roman"/>
          <w:sz w:val="24"/>
          <w:lang w:val="pt-BR"/>
        </w:rPr>
      </w:pPr>
      <w:r w:rsidRPr="004973CF">
        <w:rPr>
          <w:rFonts w:ascii="Times New Roman" w:hAnsi="Times New Roman"/>
          <w:sz w:val="24"/>
          <w:lang w:val="pt-BR"/>
        </w:rPr>
        <w:t>José Tadeo Martínez</w:t>
      </w:r>
      <w:r w:rsidR="001C317F" w:rsidRPr="004973CF">
        <w:rPr>
          <w:rFonts w:ascii="Times New Roman" w:hAnsi="Times New Roman"/>
          <w:sz w:val="24"/>
          <w:lang w:val="pt-BR"/>
        </w:rPr>
        <w:t>, LEG/</w:t>
      </w:r>
      <w:proofErr w:type="gramStart"/>
      <w:r w:rsidR="001C317F" w:rsidRPr="004973CF">
        <w:rPr>
          <w:rFonts w:ascii="Times New Roman" w:hAnsi="Times New Roman"/>
          <w:sz w:val="24"/>
          <w:lang w:val="pt-BR"/>
        </w:rPr>
        <w:t>NSG</w:t>
      </w:r>
      <w:proofErr w:type="gramEnd"/>
    </w:p>
    <w:p w:rsidR="008038D0" w:rsidRPr="004973CF" w:rsidRDefault="001C317F" w:rsidP="00893368">
      <w:pPr>
        <w:widowControl w:val="0"/>
        <w:jc w:val="center"/>
        <w:rPr>
          <w:rFonts w:ascii="Times New Roman" w:hAnsi="Times New Roman"/>
          <w:sz w:val="24"/>
          <w:lang w:val="pt-BR"/>
        </w:rPr>
      </w:pPr>
      <w:r w:rsidRPr="004973CF">
        <w:rPr>
          <w:rFonts w:ascii="Times New Roman" w:hAnsi="Times New Roman"/>
          <w:sz w:val="24"/>
          <w:lang w:val="pt-BR"/>
        </w:rPr>
        <w:t xml:space="preserve">Patricia Guevara, </w:t>
      </w:r>
      <w:r w:rsidR="00245CF0">
        <w:rPr>
          <w:rFonts w:ascii="Times New Roman" w:hAnsi="Times New Roman"/>
          <w:sz w:val="24"/>
          <w:lang w:val="pt-BR"/>
        </w:rPr>
        <w:t>MIF</w:t>
      </w:r>
      <w:r w:rsidRPr="004973CF">
        <w:rPr>
          <w:rFonts w:ascii="Times New Roman" w:hAnsi="Times New Roman"/>
          <w:sz w:val="24"/>
          <w:lang w:val="pt-BR"/>
        </w:rPr>
        <w:t>/</w:t>
      </w:r>
      <w:proofErr w:type="gramStart"/>
      <w:r w:rsidRPr="004973CF">
        <w:rPr>
          <w:rFonts w:ascii="Times New Roman" w:hAnsi="Times New Roman"/>
          <w:sz w:val="24"/>
          <w:lang w:val="pt-BR"/>
        </w:rPr>
        <w:t>ATF</w:t>
      </w:r>
      <w:proofErr w:type="gramEnd"/>
    </w:p>
    <w:p w:rsidR="008038D0" w:rsidRPr="004973CF" w:rsidRDefault="008038D0" w:rsidP="00893368">
      <w:pPr>
        <w:widowControl w:val="0"/>
        <w:rPr>
          <w:rFonts w:ascii="Times New Roman" w:hAnsi="Times New Roman"/>
          <w:sz w:val="24"/>
          <w:lang w:val="pt-BR"/>
        </w:rPr>
      </w:pPr>
    </w:p>
    <w:p w:rsidR="008038D0" w:rsidRPr="004973CF" w:rsidRDefault="008038D0" w:rsidP="00893368">
      <w:pPr>
        <w:widowControl w:val="0"/>
        <w:rPr>
          <w:lang w:val="pt-BR"/>
        </w:rPr>
        <w:sectPr w:rsidR="008038D0" w:rsidRPr="004973CF" w:rsidSect="00335F6D">
          <w:headerReference w:type="default" r:id="rId13"/>
          <w:pgSz w:w="12240" w:h="15840" w:code="1"/>
          <w:pgMar w:top="1440" w:right="1800" w:bottom="1440" w:left="1800" w:header="720" w:footer="720" w:gutter="0"/>
          <w:pgBorders w:offsetFrom="page">
            <w:top w:val="single" w:sz="4" w:space="24" w:color="auto"/>
          </w:pgBorders>
          <w:pgNumType w:start="1"/>
          <w:cols w:space="720"/>
        </w:sectPr>
      </w:pPr>
    </w:p>
    <w:p w:rsidR="008038D0" w:rsidRPr="004973CF" w:rsidRDefault="008038D0" w:rsidP="00893368">
      <w:pPr>
        <w:widowControl w:val="0"/>
        <w:rPr>
          <w:rFonts w:ascii="Times New Roman" w:hAnsi="Times New Roman"/>
          <w:sz w:val="24"/>
          <w:lang w:val="pt-BR"/>
        </w:rPr>
      </w:pPr>
    </w:p>
    <w:p w:rsidR="008038D0" w:rsidRPr="004973CF" w:rsidRDefault="008038D0" w:rsidP="00893368">
      <w:pPr>
        <w:widowControl w:val="0"/>
        <w:jc w:val="center"/>
        <w:rPr>
          <w:rFonts w:ascii="Times New Roman Bold" w:hAnsi="Times New Roman Bold" w:hint="eastAsia"/>
          <w:b/>
          <w:smallCaps/>
          <w:sz w:val="24"/>
          <w:szCs w:val="24"/>
          <w:lang w:val="pt-BR"/>
        </w:rPr>
      </w:pPr>
      <w:r w:rsidRPr="004973CF">
        <w:rPr>
          <w:rFonts w:ascii="Times New Roman Bold" w:hAnsi="Times New Roman Bold"/>
          <w:b/>
          <w:smallCaps/>
          <w:sz w:val="24"/>
          <w:szCs w:val="24"/>
          <w:lang w:val="pt-BR"/>
        </w:rPr>
        <w:t>Lista de Anexos</w:t>
      </w:r>
    </w:p>
    <w:p w:rsidR="0055730B" w:rsidRPr="004973CF" w:rsidRDefault="0055730B" w:rsidP="00893368">
      <w:pPr>
        <w:widowControl w:val="0"/>
        <w:jc w:val="both"/>
        <w:rPr>
          <w:rFonts w:ascii="Times New Roman" w:hAnsi="Times New Roman"/>
          <w:sz w:val="24"/>
          <w:lang w:val="pt-BR"/>
        </w:rPr>
      </w:pPr>
    </w:p>
    <w:p w:rsidR="008038D0" w:rsidRDefault="008038D0" w:rsidP="00893368">
      <w:pPr>
        <w:widowControl w:val="0"/>
        <w:jc w:val="both"/>
        <w:rPr>
          <w:rFonts w:ascii="Times New Roman" w:hAnsi="Times New Roman"/>
          <w:sz w:val="24"/>
          <w:lang w:val="pt-BR"/>
        </w:rPr>
      </w:pPr>
      <w:r w:rsidRPr="004973CF">
        <w:rPr>
          <w:rFonts w:ascii="Times New Roman" w:hAnsi="Times New Roman"/>
          <w:sz w:val="24"/>
          <w:lang w:val="pt-BR"/>
        </w:rPr>
        <w:t>Anexo I</w:t>
      </w:r>
      <w:r w:rsidRPr="004973CF">
        <w:rPr>
          <w:rFonts w:ascii="Times New Roman" w:hAnsi="Times New Roman"/>
          <w:sz w:val="24"/>
          <w:lang w:val="pt-BR"/>
        </w:rPr>
        <w:tab/>
        <w:t>Marco Lógico</w:t>
      </w:r>
    </w:p>
    <w:p w:rsidR="005D114E" w:rsidRPr="005D114E" w:rsidRDefault="005D114E" w:rsidP="00893368">
      <w:pPr>
        <w:widowControl w:val="0"/>
        <w:jc w:val="both"/>
        <w:rPr>
          <w:rFonts w:ascii="Times New Roman" w:hAnsi="Times New Roman"/>
          <w:sz w:val="24"/>
          <w:lang w:val="pt-BR"/>
        </w:rPr>
      </w:pPr>
      <w:r>
        <w:rPr>
          <w:rFonts w:ascii="Times New Roman" w:hAnsi="Times New Roman"/>
          <w:sz w:val="24"/>
          <w:lang w:val="pt-BR"/>
        </w:rPr>
        <w:t>Anexo I(a</w:t>
      </w:r>
      <w:proofErr w:type="gramStart"/>
      <w:r>
        <w:rPr>
          <w:rFonts w:ascii="Times New Roman" w:hAnsi="Times New Roman"/>
          <w:sz w:val="24"/>
          <w:lang w:val="pt-BR"/>
        </w:rPr>
        <w:t>)</w:t>
      </w:r>
      <w:proofErr w:type="gramEnd"/>
      <w:r>
        <w:rPr>
          <w:rFonts w:ascii="Times New Roman" w:hAnsi="Times New Roman"/>
          <w:sz w:val="24"/>
          <w:lang w:val="pt-BR"/>
        </w:rPr>
        <w:tab/>
      </w:r>
      <w:r w:rsidRPr="005D114E">
        <w:rPr>
          <w:rFonts w:ascii="Times New Roman" w:hAnsi="Times New Roman"/>
          <w:sz w:val="24"/>
          <w:lang w:val="pt-BR"/>
        </w:rPr>
        <w:t xml:space="preserve">Indicadores de </w:t>
      </w:r>
      <w:proofErr w:type="spellStart"/>
      <w:r w:rsidRPr="005D114E">
        <w:rPr>
          <w:rFonts w:ascii="Times New Roman" w:hAnsi="Times New Roman"/>
          <w:sz w:val="24"/>
          <w:lang w:val="pt-BR"/>
        </w:rPr>
        <w:t>Desempeño</w:t>
      </w:r>
      <w:proofErr w:type="spellEnd"/>
      <w:r w:rsidRPr="005D114E">
        <w:rPr>
          <w:rFonts w:ascii="Times New Roman" w:hAnsi="Times New Roman"/>
          <w:sz w:val="24"/>
          <w:lang w:val="pt-BR"/>
        </w:rPr>
        <w:t xml:space="preserve"> </w:t>
      </w:r>
      <w:proofErr w:type="spellStart"/>
      <w:r w:rsidRPr="005D114E">
        <w:rPr>
          <w:rFonts w:ascii="Times New Roman" w:hAnsi="Times New Roman"/>
          <w:sz w:val="24"/>
          <w:lang w:val="pt-BR"/>
        </w:rPr>
        <w:t>Cuantitativo</w:t>
      </w:r>
      <w:proofErr w:type="spellEnd"/>
    </w:p>
    <w:p w:rsidR="00582F69" w:rsidRPr="002C2005" w:rsidRDefault="00847B8D" w:rsidP="00893368">
      <w:pPr>
        <w:widowControl w:val="0"/>
        <w:ind w:left="1440" w:hanging="1440"/>
        <w:jc w:val="both"/>
        <w:rPr>
          <w:rFonts w:ascii="Times New Roman" w:hAnsi="Times New Roman"/>
          <w:sz w:val="24"/>
          <w:lang w:val="es-ES"/>
        </w:rPr>
      </w:pPr>
      <w:r w:rsidRPr="002C2005">
        <w:rPr>
          <w:rFonts w:ascii="Times New Roman" w:hAnsi="Times New Roman"/>
          <w:sz w:val="24"/>
          <w:lang w:val="es-ES"/>
        </w:rPr>
        <w:t>Anexo II</w:t>
      </w:r>
      <w:r w:rsidRPr="002C2005">
        <w:rPr>
          <w:rFonts w:ascii="Times New Roman" w:hAnsi="Times New Roman"/>
          <w:sz w:val="24"/>
          <w:lang w:val="es-ES"/>
        </w:rPr>
        <w:tab/>
        <w:t xml:space="preserve">Presupuesto </w:t>
      </w:r>
      <w:r w:rsidR="00582F69" w:rsidRPr="002C2005">
        <w:rPr>
          <w:rFonts w:ascii="Times New Roman" w:hAnsi="Times New Roman"/>
          <w:sz w:val="24"/>
          <w:lang w:val="es-ES"/>
        </w:rPr>
        <w:t xml:space="preserve">Detallado </w:t>
      </w:r>
      <w:r w:rsidR="005305BC" w:rsidRPr="002C2005">
        <w:rPr>
          <w:rFonts w:ascii="Times New Roman" w:hAnsi="Times New Roman"/>
          <w:sz w:val="24"/>
          <w:lang w:val="es-ES"/>
        </w:rPr>
        <w:t>y Cronograma de la Ejecución</w:t>
      </w:r>
    </w:p>
    <w:p w:rsidR="002114CA" w:rsidRDefault="00582F69" w:rsidP="00893368">
      <w:pPr>
        <w:widowControl w:val="0"/>
        <w:ind w:left="1440" w:hanging="1440"/>
        <w:jc w:val="both"/>
        <w:rPr>
          <w:rFonts w:ascii="Times New Roman" w:hAnsi="Times New Roman"/>
          <w:sz w:val="24"/>
          <w:lang w:val="es-ES"/>
        </w:rPr>
      </w:pPr>
      <w:r w:rsidRPr="002C2005">
        <w:rPr>
          <w:rFonts w:ascii="Times New Roman" w:hAnsi="Times New Roman"/>
          <w:sz w:val="24"/>
          <w:lang w:val="es-ES"/>
        </w:rPr>
        <w:t>Anexo III</w:t>
      </w:r>
      <w:r w:rsidRPr="002C2005">
        <w:rPr>
          <w:rFonts w:ascii="Times New Roman" w:hAnsi="Times New Roman"/>
          <w:sz w:val="24"/>
          <w:lang w:val="es-ES"/>
        </w:rPr>
        <w:tab/>
      </w:r>
      <w:r w:rsidR="002114CA" w:rsidRPr="002C2005">
        <w:rPr>
          <w:rFonts w:ascii="Times New Roman" w:hAnsi="Times New Roman"/>
          <w:sz w:val="24"/>
          <w:lang w:val="es-ES"/>
        </w:rPr>
        <w:t>Tabla de Hitos Preliminar</w:t>
      </w:r>
    </w:p>
    <w:p w:rsidR="005839B9" w:rsidRPr="002C2005" w:rsidRDefault="005839B9" w:rsidP="00893368">
      <w:pPr>
        <w:widowControl w:val="0"/>
        <w:ind w:left="1440" w:hanging="1440"/>
        <w:jc w:val="both"/>
        <w:rPr>
          <w:rFonts w:ascii="Times New Roman" w:hAnsi="Times New Roman"/>
          <w:sz w:val="24"/>
          <w:lang w:val="es-ES"/>
        </w:rPr>
      </w:pPr>
      <w:r>
        <w:rPr>
          <w:rFonts w:ascii="Times New Roman" w:hAnsi="Times New Roman"/>
          <w:sz w:val="24"/>
          <w:lang w:val="es-ES"/>
        </w:rPr>
        <w:t>Anexo IV</w:t>
      </w:r>
      <w:r>
        <w:rPr>
          <w:rFonts w:ascii="Times New Roman" w:hAnsi="Times New Roman"/>
          <w:sz w:val="24"/>
          <w:lang w:val="es-ES"/>
        </w:rPr>
        <w:tab/>
        <w:t>Matriz de Calidad para Efectividad en el Desarrollo (QED)</w:t>
      </w:r>
    </w:p>
    <w:p w:rsidR="008038D0" w:rsidRPr="002C2005" w:rsidRDefault="008038D0" w:rsidP="00893368">
      <w:pPr>
        <w:widowControl w:val="0"/>
        <w:ind w:left="1440" w:hanging="1440"/>
        <w:jc w:val="both"/>
        <w:rPr>
          <w:rFonts w:ascii="Times New Roman" w:hAnsi="Times New Roman"/>
          <w:sz w:val="24"/>
          <w:lang w:val="es-ES"/>
        </w:rPr>
      </w:pPr>
    </w:p>
    <w:p w:rsidR="0055730B" w:rsidRPr="002C2005" w:rsidRDefault="0055730B" w:rsidP="00893368">
      <w:pPr>
        <w:widowControl w:val="0"/>
        <w:ind w:left="1440" w:hanging="1440"/>
        <w:jc w:val="both"/>
        <w:rPr>
          <w:rFonts w:ascii="Times New Roman" w:hAnsi="Times New Roman"/>
          <w:sz w:val="24"/>
          <w:lang w:val="es-ES"/>
        </w:rPr>
      </w:pPr>
    </w:p>
    <w:p w:rsidR="008038D0" w:rsidRPr="002C2005" w:rsidRDefault="008038D0" w:rsidP="00893368">
      <w:pPr>
        <w:widowControl w:val="0"/>
        <w:ind w:left="1440" w:hanging="1440"/>
        <w:jc w:val="center"/>
        <w:rPr>
          <w:rFonts w:ascii="Times New Roman" w:hAnsi="Times New Roman"/>
          <w:b/>
          <w:bCs/>
          <w:smallCaps/>
          <w:sz w:val="24"/>
          <w:lang w:val="es-ES"/>
        </w:rPr>
      </w:pPr>
      <w:r w:rsidRPr="002C2005">
        <w:rPr>
          <w:rFonts w:ascii="Times New Roman" w:hAnsi="Times New Roman"/>
          <w:b/>
          <w:bCs/>
          <w:smallCaps/>
          <w:sz w:val="24"/>
          <w:lang w:val="es-ES"/>
        </w:rPr>
        <w:t>Informaci</w:t>
      </w:r>
      <w:r w:rsidRPr="002C2005">
        <w:rPr>
          <w:rFonts w:ascii="Times New Roman" w:hAnsi="Times New Roman"/>
          <w:b/>
          <w:bCs/>
          <w:smallCaps/>
          <w:sz w:val="24"/>
          <w:lang w:val="es-ES" w:eastAsia="ja-JP"/>
        </w:rPr>
        <w:t xml:space="preserve">ón </w:t>
      </w:r>
      <w:r w:rsidRPr="002C2005">
        <w:rPr>
          <w:rFonts w:ascii="Times New Roman" w:hAnsi="Times New Roman"/>
          <w:b/>
          <w:bCs/>
          <w:smallCaps/>
          <w:sz w:val="24"/>
          <w:lang w:val="es-ES"/>
        </w:rPr>
        <w:t>Disponible en los Archivos Técnicos del Proyecto</w:t>
      </w:r>
    </w:p>
    <w:p w:rsidR="008038D0" w:rsidRPr="002C2005" w:rsidRDefault="008038D0" w:rsidP="00893368">
      <w:pPr>
        <w:widowControl w:val="0"/>
        <w:ind w:left="1440" w:hanging="1440"/>
        <w:jc w:val="both"/>
        <w:rPr>
          <w:rFonts w:ascii="Times New Roman" w:hAnsi="Times New Roman"/>
          <w:sz w:val="24"/>
          <w:lang w:val="es-ES"/>
        </w:rPr>
      </w:pPr>
    </w:p>
    <w:p w:rsidR="00582F69" w:rsidRPr="002C2005" w:rsidRDefault="005305BC" w:rsidP="00893368">
      <w:pPr>
        <w:widowControl w:val="0"/>
        <w:jc w:val="both"/>
        <w:rPr>
          <w:rFonts w:ascii="Times New Roman" w:hAnsi="Times New Roman"/>
          <w:sz w:val="24"/>
          <w:szCs w:val="24"/>
          <w:lang w:val="es-ES"/>
        </w:rPr>
      </w:pPr>
      <w:r w:rsidRPr="00B9696D">
        <w:rPr>
          <w:rFonts w:ascii="Times New Roman" w:hAnsi="Times New Roman"/>
          <w:sz w:val="24"/>
          <w:szCs w:val="24"/>
          <w:lang w:val="es-ES"/>
        </w:rPr>
        <w:t>Anexo V</w:t>
      </w:r>
      <w:r w:rsidRPr="00B9696D">
        <w:rPr>
          <w:rFonts w:ascii="Times New Roman" w:hAnsi="Times New Roman"/>
          <w:sz w:val="24"/>
          <w:szCs w:val="24"/>
          <w:lang w:val="es-ES"/>
        </w:rPr>
        <w:tab/>
      </w:r>
      <w:r w:rsidR="00582F69" w:rsidRPr="00B9696D">
        <w:rPr>
          <w:rFonts w:ascii="Times New Roman" w:hAnsi="Times New Roman"/>
          <w:sz w:val="24"/>
          <w:szCs w:val="24"/>
          <w:lang w:val="es-ES"/>
        </w:rPr>
        <w:t>Plan de Adquisiciones Preliminar</w:t>
      </w:r>
    </w:p>
    <w:p w:rsidR="008038D0" w:rsidRPr="002C2005" w:rsidRDefault="008038D0" w:rsidP="00893368">
      <w:pPr>
        <w:widowControl w:val="0"/>
        <w:jc w:val="both"/>
        <w:rPr>
          <w:rFonts w:ascii="Times New Roman" w:hAnsi="Times New Roman"/>
          <w:sz w:val="24"/>
          <w:szCs w:val="24"/>
          <w:lang w:val="es-ES"/>
        </w:rPr>
      </w:pPr>
      <w:r w:rsidRPr="002C2005">
        <w:rPr>
          <w:rFonts w:ascii="Times New Roman" w:hAnsi="Times New Roman"/>
          <w:sz w:val="24"/>
          <w:szCs w:val="24"/>
          <w:lang w:val="es-ES"/>
        </w:rPr>
        <w:t xml:space="preserve">Anexo </w:t>
      </w:r>
      <w:r w:rsidR="009C544A" w:rsidRPr="002C2005">
        <w:rPr>
          <w:rFonts w:ascii="Times New Roman" w:hAnsi="Times New Roman"/>
          <w:sz w:val="24"/>
          <w:szCs w:val="24"/>
          <w:lang w:val="es-ES"/>
        </w:rPr>
        <w:t>V</w:t>
      </w:r>
      <w:r w:rsidR="00582F69" w:rsidRPr="002C2005">
        <w:rPr>
          <w:rFonts w:ascii="Times New Roman" w:hAnsi="Times New Roman"/>
          <w:sz w:val="24"/>
          <w:szCs w:val="24"/>
          <w:lang w:val="es-ES"/>
        </w:rPr>
        <w:t>I</w:t>
      </w:r>
      <w:r w:rsidRPr="002C2005">
        <w:rPr>
          <w:rFonts w:ascii="Times New Roman" w:hAnsi="Times New Roman"/>
          <w:sz w:val="24"/>
          <w:szCs w:val="24"/>
          <w:lang w:val="es-ES"/>
        </w:rPr>
        <w:tab/>
      </w:r>
      <w:r w:rsidR="00245CF0">
        <w:rPr>
          <w:rFonts w:ascii="Times New Roman" w:hAnsi="Times New Roman"/>
          <w:sz w:val="24"/>
          <w:szCs w:val="24"/>
          <w:lang w:val="es-ES"/>
        </w:rPr>
        <w:t xml:space="preserve">Resumen de los </w:t>
      </w:r>
      <w:r w:rsidRPr="002C2005">
        <w:rPr>
          <w:rFonts w:ascii="Times New Roman" w:hAnsi="Times New Roman"/>
          <w:sz w:val="24"/>
          <w:szCs w:val="24"/>
          <w:lang w:val="es-ES"/>
        </w:rPr>
        <w:t>Estados Financieros</w:t>
      </w:r>
      <w:r w:rsidR="00847B8D" w:rsidRPr="002C2005">
        <w:rPr>
          <w:rFonts w:ascii="Times New Roman" w:hAnsi="Times New Roman"/>
          <w:sz w:val="24"/>
          <w:szCs w:val="24"/>
          <w:lang w:val="es-ES"/>
        </w:rPr>
        <w:t xml:space="preserve"> de 20</w:t>
      </w:r>
      <w:r w:rsidR="00582F69" w:rsidRPr="002C2005">
        <w:rPr>
          <w:rFonts w:ascii="Times New Roman" w:hAnsi="Times New Roman"/>
          <w:sz w:val="24"/>
          <w:szCs w:val="24"/>
          <w:lang w:val="es-ES"/>
        </w:rPr>
        <w:t>09</w:t>
      </w:r>
      <w:r w:rsidR="00245CF0">
        <w:rPr>
          <w:rFonts w:ascii="Times New Roman" w:hAnsi="Times New Roman"/>
          <w:sz w:val="24"/>
          <w:szCs w:val="24"/>
          <w:lang w:val="es-ES"/>
        </w:rPr>
        <w:t>-2011 y Agosto 2012</w:t>
      </w:r>
    </w:p>
    <w:p w:rsidR="00B03013" w:rsidRPr="002C2005" w:rsidRDefault="00AF1F47" w:rsidP="00893368">
      <w:pPr>
        <w:widowControl w:val="0"/>
        <w:ind w:left="1440" w:hanging="1440"/>
        <w:jc w:val="both"/>
        <w:rPr>
          <w:rFonts w:ascii="Times New Roman" w:hAnsi="Times New Roman"/>
          <w:sz w:val="24"/>
          <w:szCs w:val="24"/>
          <w:lang w:val="es-ES"/>
        </w:rPr>
      </w:pPr>
      <w:r w:rsidRPr="002C2005">
        <w:rPr>
          <w:rFonts w:ascii="Times New Roman" w:hAnsi="Times New Roman"/>
          <w:sz w:val="24"/>
          <w:szCs w:val="24"/>
          <w:lang w:val="es-ES"/>
        </w:rPr>
        <w:t xml:space="preserve">Anexo </w:t>
      </w:r>
      <w:r w:rsidR="00B476B5" w:rsidRPr="002C2005">
        <w:rPr>
          <w:rFonts w:ascii="Times New Roman" w:hAnsi="Times New Roman"/>
          <w:sz w:val="24"/>
          <w:szCs w:val="24"/>
          <w:lang w:val="es-ES"/>
        </w:rPr>
        <w:t>VII</w:t>
      </w:r>
      <w:r w:rsidRPr="002C2005">
        <w:rPr>
          <w:rFonts w:ascii="Times New Roman" w:hAnsi="Times New Roman"/>
          <w:sz w:val="24"/>
          <w:szCs w:val="24"/>
          <w:lang w:val="es-ES"/>
        </w:rPr>
        <w:tab/>
      </w:r>
      <w:r w:rsidR="00582F69" w:rsidRPr="002C2005">
        <w:rPr>
          <w:rFonts w:ascii="Times New Roman" w:hAnsi="Times New Roman"/>
          <w:sz w:val="24"/>
          <w:szCs w:val="24"/>
          <w:lang w:val="es-ES"/>
        </w:rPr>
        <w:t xml:space="preserve">Estructura </w:t>
      </w:r>
      <w:r w:rsidR="00B03013" w:rsidRPr="002C2005">
        <w:rPr>
          <w:rFonts w:ascii="Times New Roman" w:hAnsi="Times New Roman"/>
          <w:sz w:val="24"/>
          <w:szCs w:val="24"/>
          <w:lang w:val="es-ES"/>
        </w:rPr>
        <w:t>de</w:t>
      </w:r>
      <w:r w:rsidR="00E860F1" w:rsidRPr="002C2005">
        <w:rPr>
          <w:rFonts w:ascii="Times New Roman" w:hAnsi="Times New Roman"/>
          <w:sz w:val="24"/>
          <w:szCs w:val="24"/>
          <w:lang w:val="es-ES"/>
        </w:rPr>
        <w:t xml:space="preserve"> </w:t>
      </w:r>
      <w:r w:rsidR="00B03013" w:rsidRPr="002C2005">
        <w:rPr>
          <w:rFonts w:ascii="Times New Roman" w:hAnsi="Times New Roman"/>
          <w:sz w:val="24"/>
          <w:szCs w:val="24"/>
          <w:lang w:val="es-ES"/>
        </w:rPr>
        <w:t>l</w:t>
      </w:r>
      <w:r w:rsidR="00E860F1" w:rsidRPr="002C2005">
        <w:rPr>
          <w:rFonts w:ascii="Times New Roman" w:hAnsi="Times New Roman"/>
          <w:sz w:val="24"/>
          <w:szCs w:val="24"/>
          <w:lang w:val="es-ES"/>
        </w:rPr>
        <w:t>a</w:t>
      </w:r>
      <w:r w:rsidR="00B03013" w:rsidRPr="002C2005">
        <w:rPr>
          <w:rFonts w:ascii="Times New Roman" w:hAnsi="Times New Roman"/>
          <w:sz w:val="24"/>
          <w:szCs w:val="24"/>
          <w:lang w:val="es-ES"/>
        </w:rPr>
        <w:t xml:space="preserve"> </w:t>
      </w:r>
      <w:r w:rsidR="00E860F1" w:rsidRPr="002C2005">
        <w:rPr>
          <w:rFonts w:ascii="Times New Roman" w:hAnsi="Times New Roman"/>
          <w:sz w:val="24"/>
          <w:szCs w:val="24"/>
          <w:lang w:val="es-ES"/>
        </w:rPr>
        <w:t xml:space="preserve">Junta </w:t>
      </w:r>
      <w:r w:rsidR="00B03013" w:rsidRPr="002C2005">
        <w:rPr>
          <w:rFonts w:ascii="Times New Roman" w:hAnsi="Times New Roman"/>
          <w:sz w:val="24"/>
          <w:szCs w:val="24"/>
          <w:lang w:val="es-ES"/>
        </w:rPr>
        <w:t>Direct</w:t>
      </w:r>
      <w:r w:rsidR="00E860F1" w:rsidRPr="002C2005">
        <w:rPr>
          <w:rFonts w:ascii="Times New Roman" w:hAnsi="Times New Roman"/>
          <w:sz w:val="24"/>
          <w:szCs w:val="24"/>
          <w:lang w:val="es-ES"/>
        </w:rPr>
        <w:t xml:space="preserve">iva </w:t>
      </w:r>
      <w:r w:rsidR="00B03013" w:rsidRPr="002C2005">
        <w:rPr>
          <w:rFonts w:ascii="Times New Roman" w:hAnsi="Times New Roman"/>
          <w:sz w:val="24"/>
          <w:szCs w:val="24"/>
          <w:lang w:val="es-ES"/>
        </w:rPr>
        <w:t xml:space="preserve">y del Equipo Gerencial de </w:t>
      </w:r>
      <w:r w:rsidR="00582F69" w:rsidRPr="002C2005">
        <w:rPr>
          <w:rFonts w:ascii="Times New Roman" w:hAnsi="Times New Roman"/>
          <w:sz w:val="24"/>
          <w:szCs w:val="24"/>
          <w:lang w:val="es-ES"/>
        </w:rPr>
        <w:t>F</w:t>
      </w:r>
      <w:r w:rsidR="00B476B5" w:rsidRPr="002C2005">
        <w:rPr>
          <w:rFonts w:ascii="Times New Roman" w:hAnsi="Times New Roman"/>
          <w:sz w:val="24"/>
          <w:szCs w:val="24"/>
          <w:lang w:val="es-ES"/>
        </w:rPr>
        <w:t>UNDESER</w:t>
      </w:r>
    </w:p>
    <w:p w:rsidR="00AF1F47" w:rsidRPr="002C2005" w:rsidRDefault="00B03013" w:rsidP="00893368">
      <w:pPr>
        <w:widowControl w:val="0"/>
        <w:jc w:val="both"/>
        <w:rPr>
          <w:rFonts w:ascii="Times New Roman" w:hAnsi="Times New Roman"/>
          <w:sz w:val="24"/>
          <w:szCs w:val="24"/>
          <w:lang w:val="es-ES"/>
        </w:rPr>
      </w:pPr>
      <w:r w:rsidRPr="002C2005">
        <w:rPr>
          <w:rFonts w:ascii="Times New Roman" w:hAnsi="Times New Roman"/>
          <w:sz w:val="24"/>
          <w:szCs w:val="24"/>
          <w:lang w:val="es-ES"/>
        </w:rPr>
        <w:t xml:space="preserve">Anexo </w:t>
      </w:r>
      <w:r w:rsidR="004E58C1">
        <w:rPr>
          <w:rFonts w:ascii="Times New Roman" w:hAnsi="Times New Roman"/>
          <w:sz w:val="24"/>
          <w:szCs w:val="24"/>
          <w:lang w:val="es-ES"/>
        </w:rPr>
        <w:t>VI</w:t>
      </w:r>
      <w:r w:rsidR="005D114E">
        <w:rPr>
          <w:rFonts w:ascii="Times New Roman" w:hAnsi="Times New Roman"/>
          <w:sz w:val="24"/>
          <w:szCs w:val="24"/>
          <w:lang w:val="es-ES"/>
        </w:rPr>
        <w:t>I</w:t>
      </w:r>
      <w:r w:rsidR="00C03735">
        <w:rPr>
          <w:rFonts w:ascii="Times New Roman" w:hAnsi="Times New Roman"/>
          <w:sz w:val="24"/>
          <w:szCs w:val="24"/>
          <w:lang w:val="es-ES"/>
        </w:rPr>
        <w:t>I</w:t>
      </w:r>
      <w:r w:rsidRPr="002C2005">
        <w:rPr>
          <w:rFonts w:ascii="Times New Roman" w:hAnsi="Times New Roman"/>
          <w:sz w:val="24"/>
          <w:szCs w:val="24"/>
          <w:lang w:val="es-ES"/>
        </w:rPr>
        <w:tab/>
      </w:r>
      <w:r w:rsidR="003649E4" w:rsidRPr="002C2005">
        <w:rPr>
          <w:rFonts w:ascii="Times New Roman" w:hAnsi="Times New Roman"/>
          <w:sz w:val="24"/>
          <w:szCs w:val="24"/>
          <w:lang w:val="es-ES"/>
        </w:rPr>
        <w:t xml:space="preserve">Resumen del </w:t>
      </w:r>
      <w:r w:rsidR="00AF1F47" w:rsidRPr="002C2005">
        <w:rPr>
          <w:rFonts w:ascii="Times New Roman" w:hAnsi="Times New Roman"/>
          <w:sz w:val="24"/>
          <w:szCs w:val="24"/>
          <w:lang w:val="es-ES"/>
        </w:rPr>
        <w:t>Currícul</w:t>
      </w:r>
      <w:r w:rsidR="003649E4" w:rsidRPr="002C2005">
        <w:rPr>
          <w:rFonts w:ascii="Times New Roman" w:hAnsi="Times New Roman"/>
          <w:sz w:val="24"/>
          <w:szCs w:val="24"/>
          <w:lang w:val="es-ES"/>
        </w:rPr>
        <w:t>um</w:t>
      </w:r>
      <w:r w:rsidR="00AF1F47" w:rsidRPr="002C2005">
        <w:rPr>
          <w:rFonts w:ascii="Times New Roman" w:hAnsi="Times New Roman"/>
          <w:sz w:val="24"/>
          <w:szCs w:val="24"/>
          <w:lang w:val="es-ES"/>
        </w:rPr>
        <w:t xml:space="preserve"> Vitae del </w:t>
      </w:r>
      <w:r w:rsidR="005D65B2" w:rsidRPr="002C2005">
        <w:rPr>
          <w:rFonts w:ascii="Times New Roman" w:hAnsi="Times New Roman"/>
          <w:sz w:val="24"/>
          <w:szCs w:val="24"/>
          <w:lang w:val="es-ES"/>
        </w:rPr>
        <w:t>Gerente</w:t>
      </w:r>
      <w:r w:rsidR="00AF1F47" w:rsidRPr="002C2005">
        <w:rPr>
          <w:rFonts w:ascii="Times New Roman" w:hAnsi="Times New Roman"/>
          <w:sz w:val="24"/>
          <w:szCs w:val="24"/>
          <w:lang w:val="es-ES"/>
        </w:rPr>
        <w:t xml:space="preserve"> Gen</w:t>
      </w:r>
      <w:r w:rsidR="005D65B2" w:rsidRPr="002C2005">
        <w:rPr>
          <w:rFonts w:ascii="Times New Roman" w:hAnsi="Times New Roman"/>
          <w:sz w:val="24"/>
          <w:szCs w:val="24"/>
          <w:lang w:val="es-ES"/>
        </w:rPr>
        <w:t>era</w:t>
      </w:r>
      <w:r w:rsidR="00AF1F47" w:rsidRPr="002C2005">
        <w:rPr>
          <w:rFonts w:ascii="Times New Roman" w:hAnsi="Times New Roman"/>
          <w:sz w:val="24"/>
          <w:szCs w:val="24"/>
          <w:lang w:val="es-ES"/>
        </w:rPr>
        <w:t xml:space="preserve">l de </w:t>
      </w:r>
      <w:r w:rsidR="00582F69" w:rsidRPr="002C2005">
        <w:rPr>
          <w:rFonts w:ascii="Times New Roman" w:hAnsi="Times New Roman"/>
          <w:sz w:val="24"/>
          <w:szCs w:val="24"/>
          <w:lang w:val="es-ES"/>
        </w:rPr>
        <w:t>F</w:t>
      </w:r>
      <w:r w:rsidR="00B476B5" w:rsidRPr="002C2005">
        <w:rPr>
          <w:rFonts w:ascii="Times New Roman" w:hAnsi="Times New Roman"/>
          <w:sz w:val="24"/>
          <w:szCs w:val="24"/>
          <w:lang w:val="es-ES"/>
        </w:rPr>
        <w:t>UNDESER</w:t>
      </w:r>
    </w:p>
    <w:p w:rsidR="0055730B" w:rsidRPr="002C2005" w:rsidRDefault="008038D0" w:rsidP="00893368">
      <w:pPr>
        <w:widowControl w:val="0"/>
        <w:jc w:val="both"/>
        <w:rPr>
          <w:rFonts w:ascii="Times New Roman" w:hAnsi="Times New Roman"/>
          <w:sz w:val="24"/>
          <w:szCs w:val="24"/>
          <w:lang w:val="es-ES"/>
        </w:rPr>
      </w:pPr>
      <w:r w:rsidRPr="002C2005">
        <w:rPr>
          <w:rFonts w:ascii="Times New Roman" w:hAnsi="Times New Roman"/>
          <w:sz w:val="24"/>
          <w:szCs w:val="24"/>
          <w:lang w:val="es-ES"/>
        </w:rPr>
        <w:t xml:space="preserve">Anexo </w:t>
      </w:r>
      <w:r w:rsidR="004E58C1">
        <w:rPr>
          <w:rFonts w:ascii="Times New Roman" w:hAnsi="Times New Roman"/>
          <w:sz w:val="24"/>
          <w:szCs w:val="24"/>
          <w:lang w:val="es-ES"/>
        </w:rPr>
        <w:t>I</w:t>
      </w:r>
      <w:r w:rsidR="009C544A" w:rsidRPr="002C2005">
        <w:rPr>
          <w:rFonts w:ascii="Times New Roman" w:hAnsi="Times New Roman"/>
          <w:sz w:val="24"/>
          <w:szCs w:val="24"/>
          <w:lang w:val="es-ES"/>
        </w:rPr>
        <w:t>X</w:t>
      </w:r>
      <w:r w:rsidRPr="002C2005">
        <w:rPr>
          <w:rFonts w:ascii="Times New Roman" w:hAnsi="Times New Roman"/>
          <w:sz w:val="24"/>
          <w:szCs w:val="24"/>
          <w:lang w:val="es-ES"/>
        </w:rPr>
        <w:tab/>
        <w:t xml:space="preserve">Organigrama de </w:t>
      </w:r>
      <w:r w:rsidR="00582F69" w:rsidRPr="002C2005">
        <w:rPr>
          <w:rFonts w:ascii="Times New Roman" w:hAnsi="Times New Roman"/>
          <w:sz w:val="24"/>
          <w:szCs w:val="24"/>
          <w:lang w:val="es-ES"/>
        </w:rPr>
        <w:t>F</w:t>
      </w:r>
      <w:r w:rsidR="00B476B5" w:rsidRPr="002C2005">
        <w:rPr>
          <w:rFonts w:ascii="Times New Roman" w:hAnsi="Times New Roman"/>
          <w:sz w:val="24"/>
          <w:szCs w:val="24"/>
          <w:lang w:val="es-ES"/>
        </w:rPr>
        <w:t>UNDESER</w:t>
      </w:r>
    </w:p>
    <w:p w:rsidR="008038D0" w:rsidRPr="002C2005" w:rsidRDefault="002100A1" w:rsidP="00893368">
      <w:pPr>
        <w:widowControl w:val="0"/>
        <w:ind w:left="1440" w:hanging="1440"/>
        <w:jc w:val="both"/>
        <w:rPr>
          <w:rFonts w:ascii="Times New Roman" w:hAnsi="Times New Roman"/>
          <w:sz w:val="24"/>
          <w:szCs w:val="24"/>
          <w:lang w:val="es-ES" w:eastAsia="ja-JP"/>
        </w:rPr>
      </w:pPr>
      <w:r w:rsidRPr="002C2005">
        <w:rPr>
          <w:rFonts w:ascii="Times New Roman" w:hAnsi="Times New Roman"/>
          <w:sz w:val="24"/>
          <w:szCs w:val="24"/>
          <w:lang w:val="es-ES" w:eastAsia="ja-JP"/>
        </w:rPr>
        <w:t>Anexo X</w:t>
      </w:r>
      <w:r w:rsidRPr="002C2005">
        <w:rPr>
          <w:rFonts w:ascii="Times New Roman" w:hAnsi="Times New Roman"/>
          <w:sz w:val="24"/>
          <w:szCs w:val="24"/>
          <w:lang w:val="es-ES" w:eastAsia="ja-JP"/>
        </w:rPr>
        <w:tab/>
      </w:r>
      <w:r w:rsidR="005B4502" w:rsidRPr="002C2005">
        <w:rPr>
          <w:rFonts w:ascii="Times New Roman" w:hAnsi="Times New Roman"/>
          <w:sz w:val="24"/>
          <w:szCs w:val="24"/>
          <w:lang w:val="es-ES" w:eastAsia="ja-JP"/>
        </w:rPr>
        <w:t>Revisión de Integridad</w:t>
      </w:r>
    </w:p>
    <w:p w:rsidR="00582F69" w:rsidRPr="002C2005" w:rsidRDefault="00582F69" w:rsidP="00893368">
      <w:pPr>
        <w:widowControl w:val="0"/>
        <w:ind w:left="1440" w:hanging="1440"/>
        <w:jc w:val="both"/>
        <w:rPr>
          <w:rFonts w:ascii="Times New Roman" w:hAnsi="Times New Roman"/>
          <w:smallCaps/>
          <w:sz w:val="24"/>
          <w:szCs w:val="24"/>
          <w:lang w:val="es-ES"/>
        </w:rPr>
      </w:pPr>
    </w:p>
    <w:p w:rsidR="008038D0" w:rsidRPr="002C2005" w:rsidRDefault="008038D0" w:rsidP="00893368">
      <w:pPr>
        <w:widowControl w:val="0"/>
        <w:jc w:val="both"/>
        <w:rPr>
          <w:rFonts w:ascii="Times New Roman" w:hAnsi="Times New Roman"/>
          <w:smallCaps/>
          <w:sz w:val="24"/>
          <w:szCs w:val="24"/>
          <w:lang w:val="es-ES"/>
        </w:rPr>
      </w:pPr>
    </w:p>
    <w:p w:rsidR="008038D0" w:rsidRPr="002C2005" w:rsidRDefault="008038D0" w:rsidP="00893368">
      <w:pPr>
        <w:widowControl w:val="0"/>
        <w:jc w:val="both"/>
        <w:rPr>
          <w:rFonts w:ascii="Times New Roman" w:hAnsi="Times New Roman"/>
          <w:smallCaps/>
          <w:sz w:val="24"/>
          <w:szCs w:val="24"/>
          <w:lang w:val="es-ES"/>
        </w:rPr>
      </w:pPr>
    </w:p>
    <w:p w:rsidR="008038D0" w:rsidRPr="002C2005" w:rsidRDefault="008038D0" w:rsidP="00893368">
      <w:pPr>
        <w:widowControl w:val="0"/>
        <w:jc w:val="center"/>
        <w:rPr>
          <w:rFonts w:ascii="Times New Roman Bold" w:hAnsi="Times New Roman Bold" w:hint="eastAsia"/>
          <w:b/>
          <w:smallCaps/>
          <w:sz w:val="24"/>
          <w:szCs w:val="24"/>
          <w:lang w:val="es-ES"/>
        </w:rPr>
      </w:pPr>
      <w:r w:rsidRPr="002C2005">
        <w:rPr>
          <w:rFonts w:ascii="Times New Roman Bold" w:hAnsi="Times New Roman Bold"/>
          <w:b/>
          <w:smallCaps/>
          <w:sz w:val="24"/>
          <w:szCs w:val="24"/>
          <w:lang w:val="es-ES"/>
        </w:rPr>
        <w:t>Apéndices</w:t>
      </w:r>
    </w:p>
    <w:p w:rsidR="00B75AF1" w:rsidRPr="002C2005" w:rsidRDefault="00B75AF1" w:rsidP="00893368">
      <w:pPr>
        <w:widowControl w:val="0"/>
        <w:jc w:val="both"/>
        <w:rPr>
          <w:rFonts w:ascii="Times New Roman" w:hAnsi="Times New Roman"/>
          <w:sz w:val="24"/>
          <w:lang w:val="es-ES"/>
        </w:rPr>
      </w:pPr>
    </w:p>
    <w:p w:rsidR="008038D0" w:rsidRPr="002C2005" w:rsidRDefault="008038D0" w:rsidP="00893368">
      <w:pPr>
        <w:widowControl w:val="0"/>
        <w:jc w:val="both"/>
        <w:rPr>
          <w:rFonts w:ascii="Times New Roman" w:hAnsi="Times New Roman"/>
          <w:sz w:val="24"/>
          <w:lang w:val="es-ES"/>
        </w:rPr>
      </w:pPr>
      <w:r w:rsidRPr="002C2005">
        <w:rPr>
          <w:rFonts w:ascii="Times New Roman" w:hAnsi="Times New Roman"/>
          <w:sz w:val="24"/>
          <w:lang w:val="es-ES"/>
        </w:rPr>
        <w:t>Proyecto de Resolución</w:t>
      </w:r>
    </w:p>
    <w:p w:rsidR="008038D0" w:rsidRPr="002C2005" w:rsidRDefault="008038D0" w:rsidP="00893368">
      <w:pPr>
        <w:widowControl w:val="0"/>
        <w:jc w:val="both"/>
        <w:rPr>
          <w:rFonts w:ascii="Times New Roman" w:hAnsi="Times New Roman"/>
          <w:sz w:val="24"/>
          <w:lang w:val="es-ES"/>
        </w:rPr>
      </w:pPr>
    </w:p>
    <w:p w:rsidR="003062AC" w:rsidRPr="002C2005" w:rsidRDefault="003062AC">
      <w:pPr>
        <w:widowControl w:val="0"/>
        <w:rPr>
          <w:rFonts w:ascii="Times New Roman" w:hAnsi="Times New Roman"/>
          <w:b/>
          <w:bCs/>
          <w:sz w:val="24"/>
          <w:szCs w:val="24"/>
          <w:lang w:val="es-ES"/>
        </w:rPr>
        <w:sectPr w:rsidR="003062AC" w:rsidRPr="002C2005" w:rsidSect="00576B3C">
          <w:headerReference w:type="default" r:id="rId14"/>
          <w:footerReference w:type="default" r:id="rId15"/>
          <w:pgSz w:w="12240" w:h="15840" w:code="1"/>
          <w:pgMar w:top="1440" w:right="1800" w:bottom="1440" w:left="1350" w:header="720" w:footer="720" w:gutter="0"/>
          <w:pgBorders w:offsetFrom="page">
            <w:top w:val="single" w:sz="4" w:space="24" w:color="auto"/>
          </w:pgBorders>
          <w:pgNumType w:start="1"/>
          <w:cols w:space="720"/>
        </w:sectPr>
      </w:pPr>
      <w:bookmarkStart w:id="11" w:name="_Toc137461845"/>
      <w:bookmarkStart w:id="12" w:name="_Toc137462055"/>
      <w:bookmarkStart w:id="13" w:name="_Toc142818929"/>
      <w:bookmarkStart w:id="14" w:name="_Toc142819452"/>
      <w:bookmarkStart w:id="15" w:name="_Toc142995461"/>
      <w:bookmarkStart w:id="16" w:name="_Toc151139975"/>
    </w:p>
    <w:bookmarkEnd w:id="11"/>
    <w:bookmarkEnd w:id="12"/>
    <w:bookmarkEnd w:id="13"/>
    <w:bookmarkEnd w:id="14"/>
    <w:bookmarkEnd w:id="15"/>
    <w:bookmarkEnd w:id="16"/>
    <w:p w:rsidR="007C2443" w:rsidRPr="00576B3C" w:rsidRDefault="00B75AF1" w:rsidP="00893368">
      <w:pPr>
        <w:pStyle w:val="Heading7"/>
        <w:widowControl w:val="0"/>
        <w:numPr>
          <w:ilvl w:val="0"/>
          <w:numId w:val="0"/>
        </w:numPr>
        <w:spacing w:before="0" w:after="0"/>
        <w:jc w:val="center"/>
        <w:rPr>
          <w:rFonts w:ascii="Times New Roman" w:hAnsi="Times New Roman"/>
          <w:b/>
          <w:bCs/>
          <w:smallCaps/>
          <w:lang w:val="es-ES"/>
        </w:rPr>
      </w:pPr>
      <w:r w:rsidRPr="00576B3C">
        <w:rPr>
          <w:rFonts w:ascii="Times New Roman" w:hAnsi="Times New Roman"/>
          <w:b/>
          <w:bCs/>
          <w:smallCaps/>
          <w:lang w:val="es-ES"/>
        </w:rPr>
        <w:lastRenderedPageBreak/>
        <w:t>L</w:t>
      </w:r>
      <w:r w:rsidR="00C4578B" w:rsidRPr="00576B3C">
        <w:rPr>
          <w:rFonts w:ascii="Times New Roman" w:hAnsi="Times New Roman"/>
          <w:b/>
          <w:bCs/>
          <w:smallCaps/>
          <w:lang w:val="es-ES"/>
        </w:rPr>
        <w:t>ínea de Actividad de</w:t>
      </w:r>
      <w:r w:rsidR="007C2443" w:rsidRPr="00576B3C">
        <w:rPr>
          <w:rFonts w:ascii="Times New Roman" w:hAnsi="Times New Roman"/>
          <w:b/>
          <w:bCs/>
          <w:smallCaps/>
          <w:lang w:val="es-ES"/>
        </w:rPr>
        <w:t xml:space="preserve"> </w:t>
      </w:r>
      <w:r w:rsidR="00FE149F" w:rsidRPr="00576B3C">
        <w:rPr>
          <w:rFonts w:ascii="Times New Roman" w:hAnsi="Times New Roman"/>
          <w:b/>
          <w:bCs/>
          <w:smallCaps/>
          <w:lang w:val="es-ES"/>
        </w:rPr>
        <w:t>Fortalecimiento de Instituciones</w:t>
      </w:r>
    </w:p>
    <w:p w:rsidR="00FB37EB" w:rsidRPr="00262203" w:rsidRDefault="00FE149F" w:rsidP="00893368">
      <w:pPr>
        <w:pStyle w:val="Heading7"/>
        <w:widowControl w:val="0"/>
        <w:numPr>
          <w:ilvl w:val="0"/>
          <w:numId w:val="0"/>
        </w:numPr>
        <w:spacing w:before="0" w:after="0"/>
        <w:jc w:val="center"/>
        <w:rPr>
          <w:rFonts w:ascii="Times New Roman" w:hAnsi="Times New Roman"/>
          <w:b/>
          <w:bCs/>
          <w:smallCaps/>
          <w:lang w:val="es-ES"/>
        </w:rPr>
      </w:pPr>
      <w:r w:rsidRPr="00262203">
        <w:rPr>
          <w:rFonts w:ascii="Times New Roman" w:hAnsi="Times New Roman"/>
          <w:b/>
          <w:bCs/>
          <w:smallCaps/>
          <w:lang w:val="es-ES"/>
        </w:rPr>
        <w:t xml:space="preserve"> Financieras para la Microe</w:t>
      </w:r>
      <w:r w:rsidR="00C4578B" w:rsidRPr="00262203">
        <w:rPr>
          <w:rFonts w:ascii="Times New Roman" w:hAnsi="Times New Roman"/>
          <w:b/>
          <w:bCs/>
          <w:smallCaps/>
          <w:lang w:val="es-ES"/>
        </w:rPr>
        <w:t>mpresa</w:t>
      </w:r>
    </w:p>
    <w:p w:rsidR="00C4578B" w:rsidRPr="00576B3C" w:rsidRDefault="00C4578B" w:rsidP="00893368">
      <w:pPr>
        <w:pStyle w:val="Heading1"/>
        <w:keepNext w:val="0"/>
        <w:widowControl w:val="0"/>
        <w:numPr>
          <w:ilvl w:val="0"/>
          <w:numId w:val="6"/>
        </w:numPr>
        <w:tabs>
          <w:tab w:val="clear" w:pos="360"/>
        </w:tabs>
        <w:ind w:left="0" w:firstLine="0"/>
        <w:jc w:val="center"/>
        <w:rPr>
          <w:rFonts w:ascii="Times New Roman" w:hAnsi="Times New Roman"/>
          <w:smallCaps/>
        </w:rPr>
      </w:pPr>
      <w:bookmarkStart w:id="17" w:name="_Toc337555949"/>
      <w:r w:rsidRPr="00576B3C">
        <w:rPr>
          <w:rFonts w:ascii="Times New Roman" w:hAnsi="Times New Roman"/>
          <w:smallCaps/>
        </w:rPr>
        <w:t>Resumen Ejecutivo</w:t>
      </w:r>
      <w:bookmarkEnd w:id="17"/>
    </w:p>
    <w:tbl>
      <w:tblPr>
        <w:tblW w:w="9657" w:type="dxa"/>
        <w:jc w:val="center"/>
        <w:tblLook w:val="01E0" w:firstRow="1" w:lastRow="1" w:firstColumn="1" w:lastColumn="1" w:noHBand="0" w:noVBand="0"/>
      </w:tblPr>
      <w:tblGrid>
        <w:gridCol w:w="2277"/>
        <w:gridCol w:w="7380"/>
      </w:tblGrid>
      <w:tr w:rsidR="00B50537" w:rsidRPr="00F471AB" w:rsidTr="00A03F67">
        <w:trPr>
          <w:jc w:val="center"/>
        </w:trPr>
        <w:tc>
          <w:tcPr>
            <w:tcW w:w="2277" w:type="dxa"/>
          </w:tcPr>
          <w:p w:rsidR="00B50537" w:rsidRPr="00576B3C" w:rsidRDefault="004A65A9" w:rsidP="00893368">
            <w:pPr>
              <w:widowControl w:val="0"/>
              <w:spacing w:before="120" w:after="120"/>
              <w:rPr>
                <w:rFonts w:ascii="Times New Roman" w:hAnsi="Times New Roman"/>
                <w:b/>
                <w:bCs/>
                <w:sz w:val="24"/>
                <w:szCs w:val="24"/>
                <w:lang w:val="es-ES"/>
              </w:rPr>
            </w:pPr>
            <w:r w:rsidRPr="00576B3C">
              <w:rPr>
                <w:rFonts w:ascii="Times New Roman" w:hAnsi="Times New Roman"/>
                <w:b/>
                <w:bCs/>
                <w:sz w:val="24"/>
                <w:szCs w:val="24"/>
                <w:lang w:val="es-ES"/>
              </w:rPr>
              <w:t>Agencia</w:t>
            </w:r>
            <w:r w:rsidR="00B50537" w:rsidRPr="00576B3C">
              <w:rPr>
                <w:rFonts w:ascii="Times New Roman" w:hAnsi="Times New Roman"/>
                <w:b/>
                <w:bCs/>
                <w:sz w:val="24"/>
                <w:szCs w:val="24"/>
                <w:lang w:val="es-ES"/>
              </w:rPr>
              <w:t xml:space="preserve"> Ejecutor</w:t>
            </w:r>
            <w:r w:rsidRPr="00576B3C">
              <w:rPr>
                <w:rFonts w:ascii="Times New Roman" w:hAnsi="Times New Roman"/>
                <w:b/>
                <w:bCs/>
                <w:sz w:val="24"/>
                <w:szCs w:val="24"/>
                <w:lang w:val="es-ES"/>
              </w:rPr>
              <w:t>a</w:t>
            </w:r>
            <w:r w:rsidR="00B50537" w:rsidRPr="00576B3C">
              <w:rPr>
                <w:rFonts w:ascii="Times New Roman" w:hAnsi="Times New Roman"/>
                <w:b/>
                <w:bCs/>
                <w:sz w:val="24"/>
                <w:szCs w:val="24"/>
                <w:lang w:val="es-ES"/>
              </w:rPr>
              <w:t>:</w:t>
            </w:r>
          </w:p>
        </w:tc>
        <w:tc>
          <w:tcPr>
            <w:tcW w:w="7380" w:type="dxa"/>
          </w:tcPr>
          <w:p w:rsidR="00B50537" w:rsidRPr="00576B3C" w:rsidRDefault="00FE149F" w:rsidP="00893368">
            <w:pPr>
              <w:widowControl w:val="0"/>
              <w:spacing w:before="120"/>
              <w:jc w:val="both"/>
              <w:rPr>
                <w:rFonts w:ascii="Times New Roman" w:hAnsi="Times New Roman"/>
                <w:b/>
                <w:bCs/>
                <w:sz w:val="24"/>
                <w:szCs w:val="24"/>
                <w:lang w:val="es-ES"/>
              </w:rPr>
            </w:pPr>
            <w:r w:rsidRPr="00576B3C">
              <w:rPr>
                <w:rFonts w:ascii="Times New Roman" w:hAnsi="Times New Roman"/>
                <w:sz w:val="24"/>
                <w:szCs w:val="24"/>
                <w:lang w:val="es-ES"/>
              </w:rPr>
              <w:t>F</w:t>
            </w:r>
            <w:r w:rsidR="005D5F3F" w:rsidRPr="00576B3C">
              <w:rPr>
                <w:rFonts w:ascii="Times New Roman" w:hAnsi="Times New Roman"/>
                <w:sz w:val="24"/>
                <w:szCs w:val="24"/>
                <w:lang w:val="es-ES"/>
              </w:rPr>
              <w:t xml:space="preserve">undación para el Desarrollo Socio Económico Rural </w:t>
            </w:r>
            <w:r w:rsidR="00B50537" w:rsidRPr="00576B3C">
              <w:rPr>
                <w:rFonts w:ascii="Times New Roman" w:hAnsi="Times New Roman"/>
                <w:bCs/>
                <w:sz w:val="24"/>
                <w:szCs w:val="24"/>
                <w:lang w:val="es-ES"/>
              </w:rPr>
              <w:t>(</w:t>
            </w:r>
            <w:r w:rsidR="005D5F3F" w:rsidRPr="00576B3C">
              <w:rPr>
                <w:rFonts w:ascii="Times New Roman" w:hAnsi="Times New Roman"/>
                <w:bCs/>
                <w:sz w:val="24"/>
                <w:szCs w:val="24"/>
                <w:lang w:val="es-ES"/>
              </w:rPr>
              <w:t>FUNDESER</w:t>
            </w:r>
            <w:r w:rsidR="00B50537" w:rsidRPr="00576B3C">
              <w:rPr>
                <w:rFonts w:ascii="Times New Roman" w:hAnsi="Times New Roman"/>
                <w:bCs/>
                <w:sz w:val="24"/>
                <w:szCs w:val="24"/>
                <w:lang w:val="es-ES"/>
              </w:rPr>
              <w:t>)</w:t>
            </w:r>
          </w:p>
        </w:tc>
      </w:tr>
      <w:tr w:rsidR="00B50537" w:rsidRPr="00F471AB" w:rsidTr="00A03F67">
        <w:trPr>
          <w:jc w:val="center"/>
        </w:trPr>
        <w:tc>
          <w:tcPr>
            <w:tcW w:w="2277" w:type="dxa"/>
          </w:tcPr>
          <w:p w:rsidR="00B50537" w:rsidRPr="00576B3C" w:rsidRDefault="00B50537" w:rsidP="00893368">
            <w:pPr>
              <w:widowControl w:val="0"/>
              <w:spacing w:before="120" w:after="120"/>
              <w:rPr>
                <w:rFonts w:ascii="Times New Roman" w:hAnsi="Times New Roman"/>
                <w:b/>
                <w:bCs/>
                <w:sz w:val="24"/>
                <w:szCs w:val="24"/>
                <w:lang w:val="es-ES"/>
              </w:rPr>
            </w:pPr>
            <w:r w:rsidRPr="00576B3C">
              <w:rPr>
                <w:rFonts w:ascii="Times New Roman" w:hAnsi="Times New Roman"/>
                <w:b/>
                <w:bCs/>
                <w:sz w:val="24"/>
                <w:szCs w:val="24"/>
                <w:lang w:val="es-ES"/>
              </w:rPr>
              <w:t>Número del Proyecto:</w:t>
            </w:r>
          </w:p>
        </w:tc>
        <w:tc>
          <w:tcPr>
            <w:tcW w:w="7380" w:type="dxa"/>
          </w:tcPr>
          <w:p w:rsidR="00B50537" w:rsidRPr="00576B3C" w:rsidRDefault="00FE149F" w:rsidP="00893368">
            <w:pPr>
              <w:widowControl w:val="0"/>
              <w:spacing w:before="120" w:after="120"/>
              <w:jc w:val="both"/>
              <w:rPr>
                <w:rFonts w:ascii="Times New Roman" w:hAnsi="Times New Roman"/>
                <w:b/>
                <w:bCs/>
                <w:sz w:val="24"/>
                <w:szCs w:val="24"/>
                <w:lang w:val="es-ES"/>
              </w:rPr>
            </w:pPr>
            <w:r w:rsidRPr="00576B3C">
              <w:rPr>
                <w:rFonts w:ascii="Times New Roman" w:hAnsi="Times New Roman"/>
                <w:sz w:val="24"/>
                <w:szCs w:val="24"/>
                <w:lang w:val="es-ES"/>
              </w:rPr>
              <w:t>NI</w:t>
            </w:r>
            <w:r w:rsidR="00B50537" w:rsidRPr="00576B3C">
              <w:rPr>
                <w:rFonts w:ascii="Times New Roman" w:hAnsi="Times New Roman"/>
                <w:sz w:val="24"/>
                <w:szCs w:val="24"/>
                <w:lang w:val="es-ES"/>
              </w:rPr>
              <w:t>-M10</w:t>
            </w:r>
            <w:r w:rsidR="005D5F3F" w:rsidRPr="00576B3C">
              <w:rPr>
                <w:rFonts w:ascii="Times New Roman" w:hAnsi="Times New Roman"/>
                <w:sz w:val="24"/>
                <w:szCs w:val="24"/>
                <w:lang w:val="es-ES"/>
              </w:rPr>
              <w:t>33</w:t>
            </w:r>
          </w:p>
        </w:tc>
      </w:tr>
      <w:tr w:rsidR="00B50537" w:rsidRPr="00F471AB" w:rsidTr="00A03F67">
        <w:trPr>
          <w:jc w:val="center"/>
        </w:trPr>
        <w:tc>
          <w:tcPr>
            <w:tcW w:w="2277" w:type="dxa"/>
          </w:tcPr>
          <w:p w:rsidR="00B50537" w:rsidRPr="00576B3C" w:rsidRDefault="00B50537" w:rsidP="00893368">
            <w:pPr>
              <w:widowControl w:val="0"/>
              <w:spacing w:before="120" w:after="120"/>
              <w:rPr>
                <w:rFonts w:ascii="Times New Roman" w:hAnsi="Times New Roman"/>
                <w:b/>
                <w:bCs/>
                <w:sz w:val="24"/>
                <w:szCs w:val="24"/>
                <w:lang w:val="es-ES"/>
              </w:rPr>
            </w:pPr>
            <w:r w:rsidRPr="00576B3C">
              <w:rPr>
                <w:rFonts w:ascii="Times New Roman" w:hAnsi="Times New Roman"/>
                <w:b/>
                <w:bCs/>
                <w:sz w:val="24"/>
                <w:szCs w:val="24"/>
                <w:lang w:val="es-ES"/>
              </w:rPr>
              <w:t>Beneficiarios:</w:t>
            </w:r>
          </w:p>
        </w:tc>
        <w:tc>
          <w:tcPr>
            <w:tcW w:w="7380" w:type="dxa"/>
          </w:tcPr>
          <w:p w:rsidR="00B50537" w:rsidRPr="00576B3C" w:rsidRDefault="008331A6" w:rsidP="00893368">
            <w:pPr>
              <w:widowControl w:val="0"/>
              <w:spacing w:before="120" w:after="120"/>
              <w:jc w:val="both"/>
              <w:rPr>
                <w:rFonts w:ascii="Times New Roman" w:hAnsi="Times New Roman"/>
                <w:bCs/>
                <w:sz w:val="24"/>
                <w:szCs w:val="24"/>
                <w:lang w:val="es-ES"/>
              </w:rPr>
            </w:pPr>
            <w:r w:rsidRPr="00576B3C">
              <w:rPr>
                <w:rFonts w:ascii="Times New Roman" w:hAnsi="Times New Roman"/>
                <w:bCs/>
                <w:sz w:val="24"/>
                <w:szCs w:val="24"/>
                <w:lang w:val="es-ES"/>
              </w:rPr>
              <w:t xml:space="preserve">Los beneficiarios </w:t>
            </w:r>
            <w:r w:rsidR="0049490A" w:rsidRPr="00576B3C">
              <w:rPr>
                <w:rFonts w:ascii="Times New Roman" w:hAnsi="Times New Roman"/>
                <w:bCs/>
                <w:sz w:val="24"/>
                <w:szCs w:val="24"/>
                <w:lang w:val="es-ES"/>
              </w:rPr>
              <w:t xml:space="preserve">finales </w:t>
            </w:r>
            <w:r w:rsidRPr="00576B3C">
              <w:rPr>
                <w:rFonts w:ascii="Times New Roman" w:hAnsi="Times New Roman"/>
                <w:bCs/>
                <w:sz w:val="24"/>
                <w:szCs w:val="24"/>
                <w:lang w:val="es-ES"/>
              </w:rPr>
              <w:t xml:space="preserve">serán </w:t>
            </w:r>
            <w:r w:rsidR="008A7A5F" w:rsidRPr="00576B3C">
              <w:rPr>
                <w:rFonts w:ascii="Times New Roman" w:hAnsi="Times New Roman"/>
                <w:bCs/>
                <w:sz w:val="24"/>
                <w:szCs w:val="24"/>
                <w:lang w:val="es-ES"/>
              </w:rPr>
              <w:t>micro</w:t>
            </w:r>
            <w:r w:rsidR="005E15AC" w:rsidRPr="00576B3C">
              <w:rPr>
                <w:rFonts w:ascii="Times New Roman" w:hAnsi="Times New Roman"/>
                <w:bCs/>
                <w:sz w:val="24"/>
                <w:szCs w:val="24"/>
                <w:lang w:val="es-ES"/>
              </w:rPr>
              <w:t xml:space="preserve"> y peque</w:t>
            </w:r>
            <w:r w:rsidR="005E15AC" w:rsidRPr="00576B3C">
              <w:rPr>
                <w:rFonts w:ascii="Times New Roman" w:hAnsi="Times New Roman"/>
                <w:bCs/>
                <w:sz w:val="24"/>
                <w:szCs w:val="24"/>
                <w:lang w:val="es-ES" w:eastAsia="ja-JP"/>
              </w:rPr>
              <w:t xml:space="preserve">ños empresarios </w:t>
            </w:r>
            <w:r w:rsidR="00F837EC" w:rsidRPr="00576B3C">
              <w:rPr>
                <w:rFonts w:ascii="Times New Roman" w:hAnsi="Times New Roman"/>
                <w:bCs/>
                <w:sz w:val="24"/>
                <w:szCs w:val="24"/>
                <w:lang w:val="es-ES"/>
              </w:rPr>
              <w:t xml:space="preserve">en </w:t>
            </w:r>
            <w:r w:rsidR="008A7A5F" w:rsidRPr="00576B3C">
              <w:rPr>
                <w:rFonts w:ascii="Times New Roman" w:hAnsi="Times New Roman"/>
                <w:bCs/>
                <w:sz w:val="24"/>
                <w:szCs w:val="24"/>
                <w:lang w:val="es-ES"/>
              </w:rPr>
              <w:t>Nicaragua</w:t>
            </w:r>
            <w:r w:rsidRPr="00576B3C">
              <w:rPr>
                <w:rFonts w:ascii="Times New Roman" w:hAnsi="Times New Roman"/>
                <w:bCs/>
                <w:sz w:val="24"/>
                <w:szCs w:val="24"/>
                <w:lang w:val="es-ES"/>
              </w:rPr>
              <w:t xml:space="preserve">, que </w:t>
            </w:r>
            <w:r w:rsidR="000A6284" w:rsidRPr="00576B3C">
              <w:rPr>
                <w:rFonts w:ascii="Times New Roman" w:hAnsi="Times New Roman"/>
                <w:bCs/>
                <w:sz w:val="24"/>
                <w:szCs w:val="24"/>
                <w:lang w:val="es-ES"/>
              </w:rPr>
              <w:t xml:space="preserve">se </w:t>
            </w:r>
            <w:r w:rsidR="000D3CB0" w:rsidRPr="00576B3C">
              <w:rPr>
                <w:rFonts w:ascii="Times New Roman" w:hAnsi="Times New Roman"/>
                <w:bCs/>
                <w:sz w:val="24"/>
                <w:szCs w:val="24"/>
                <w:lang w:val="es-ES"/>
              </w:rPr>
              <w:t>beneficia</w:t>
            </w:r>
            <w:r w:rsidR="000A6284" w:rsidRPr="00576B3C">
              <w:rPr>
                <w:rFonts w:ascii="Times New Roman" w:hAnsi="Times New Roman"/>
                <w:bCs/>
                <w:sz w:val="24"/>
                <w:szCs w:val="24"/>
                <w:lang w:val="es-ES"/>
              </w:rPr>
              <w:t>rá</w:t>
            </w:r>
            <w:r w:rsidR="000D3CB0" w:rsidRPr="00576B3C">
              <w:rPr>
                <w:rFonts w:ascii="Times New Roman" w:hAnsi="Times New Roman"/>
                <w:bCs/>
                <w:sz w:val="24"/>
                <w:szCs w:val="24"/>
                <w:lang w:val="es-ES"/>
              </w:rPr>
              <w:t>n con servicios de crédito y otros servicios financieros</w:t>
            </w:r>
            <w:r w:rsidRPr="00576B3C">
              <w:rPr>
                <w:rFonts w:ascii="Times New Roman" w:hAnsi="Times New Roman"/>
                <w:bCs/>
                <w:sz w:val="24"/>
                <w:szCs w:val="24"/>
                <w:lang w:val="es-ES"/>
              </w:rPr>
              <w:t xml:space="preserve"> </w:t>
            </w:r>
            <w:r w:rsidR="0049490A" w:rsidRPr="00576B3C">
              <w:rPr>
                <w:rFonts w:ascii="Times New Roman" w:hAnsi="Times New Roman"/>
                <w:bCs/>
                <w:sz w:val="24"/>
                <w:szCs w:val="24"/>
                <w:lang w:val="es-ES"/>
              </w:rPr>
              <w:t>de</w:t>
            </w:r>
            <w:r w:rsidR="008A7A5F" w:rsidRPr="00576B3C">
              <w:rPr>
                <w:rFonts w:ascii="Times New Roman" w:hAnsi="Times New Roman"/>
                <w:bCs/>
                <w:sz w:val="24"/>
                <w:szCs w:val="24"/>
                <w:lang w:val="es-ES"/>
              </w:rPr>
              <w:t xml:space="preserve"> </w:t>
            </w:r>
            <w:r w:rsidR="005D5F3F" w:rsidRPr="00576B3C">
              <w:rPr>
                <w:rFonts w:ascii="Times New Roman" w:hAnsi="Times New Roman"/>
                <w:bCs/>
                <w:sz w:val="24"/>
                <w:szCs w:val="24"/>
                <w:lang w:val="es-ES"/>
              </w:rPr>
              <w:t>FUNDESER</w:t>
            </w:r>
            <w:r w:rsidRPr="00576B3C">
              <w:rPr>
                <w:rFonts w:ascii="Times New Roman" w:hAnsi="Times New Roman"/>
                <w:bCs/>
                <w:sz w:val="24"/>
                <w:szCs w:val="24"/>
                <w:lang w:val="es-ES"/>
              </w:rPr>
              <w:t>.</w:t>
            </w:r>
          </w:p>
        </w:tc>
      </w:tr>
      <w:tr w:rsidR="00B50537" w:rsidRPr="00F471AB" w:rsidTr="00A03F67">
        <w:trPr>
          <w:jc w:val="center"/>
        </w:trPr>
        <w:tc>
          <w:tcPr>
            <w:tcW w:w="2277" w:type="dxa"/>
          </w:tcPr>
          <w:p w:rsidR="00B50537" w:rsidRPr="00576B3C" w:rsidRDefault="00B50537" w:rsidP="00893368">
            <w:pPr>
              <w:widowControl w:val="0"/>
              <w:spacing w:before="120" w:after="120"/>
              <w:rPr>
                <w:rFonts w:ascii="Times New Roman" w:hAnsi="Times New Roman"/>
                <w:b/>
                <w:bCs/>
                <w:sz w:val="24"/>
                <w:szCs w:val="24"/>
                <w:lang w:val="es-ES"/>
              </w:rPr>
            </w:pPr>
            <w:r w:rsidRPr="00576B3C">
              <w:rPr>
                <w:rFonts w:ascii="Times New Roman" w:hAnsi="Times New Roman"/>
                <w:b/>
                <w:bCs/>
                <w:sz w:val="24"/>
                <w:szCs w:val="24"/>
                <w:lang w:val="es-ES"/>
              </w:rPr>
              <w:t>Objetivos:</w:t>
            </w:r>
          </w:p>
        </w:tc>
        <w:tc>
          <w:tcPr>
            <w:tcW w:w="7380" w:type="dxa"/>
          </w:tcPr>
          <w:p w:rsidR="00B50537" w:rsidRPr="00576B3C" w:rsidRDefault="00464B90" w:rsidP="00576B3C">
            <w:pPr>
              <w:widowControl w:val="0"/>
              <w:spacing w:before="120" w:after="120"/>
              <w:jc w:val="both"/>
              <w:rPr>
                <w:rFonts w:ascii="Times New Roman" w:eastAsia="Batang" w:hAnsi="Times New Roman"/>
                <w:b/>
                <w:bCs/>
                <w:sz w:val="24"/>
                <w:szCs w:val="24"/>
                <w:lang w:val="es-ES"/>
              </w:rPr>
            </w:pPr>
            <w:r w:rsidRPr="00576B3C">
              <w:rPr>
                <w:rFonts w:ascii="Times New Roman" w:hAnsi="Times New Roman"/>
                <w:sz w:val="24"/>
                <w:szCs w:val="24"/>
                <w:lang w:val="es-ES"/>
              </w:rPr>
              <w:t xml:space="preserve">El objetivo general (fin) del proyecto es </w:t>
            </w:r>
            <w:r w:rsidR="00006ADC" w:rsidRPr="00576B3C">
              <w:rPr>
                <w:rFonts w:ascii="Times New Roman" w:hAnsi="Times New Roman"/>
                <w:sz w:val="24"/>
                <w:szCs w:val="24"/>
                <w:lang w:val="de-DE"/>
              </w:rPr>
              <w:t>contribuir a mejorar los emprendimientos de micro, pequeños y medianos empresarios atendidos por FUNDESER, con énfasis en el sector rural del país</w:t>
            </w:r>
            <w:r w:rsidRPr="00576B3C">
              <w:rPr>
                <w:rFonts w:ascii="Times New Roman" w:hAnsi="Times New Roman"/>
                <w:sz w:val="24"/>
                <w:szCs w:val="24"/>
                <w:lang w:val="es-ES"/>
              </w:rPr>
              <w:t xml:space="preserve">. </w:t>
            </w:r>
            <w:r w:rsidR="00026357" w:rsidRPr="00576B3C">
              <w:rPr>
                <w:rFonts w:ascii="Times New Roman" w:hAnsi="Times New Roman"/>
                <w:sz w:val="24"/>
                <w:szCs w:val="24"/>
                <w:lang w:val="es-ES"/>
              </w:rPr>
              <w:t xml:space="preserve">El objetivo específico </w:t>
            </w:r>
            <w:r w:rsidR="0049490A" w:rsidRPr="00576B3C">
              <w:rPr>
                <w:rFonts w:ascii="Times New Roman" w:hAnsi="Times New Roman"/>
                <w:sz w:val="24"/>
                <w:szCs w:val="24"/>
                <w:lang w:val="es-ES"/>
              </w:rPr>
              <w:t xml:space="preserve">(propósito) </w:t>
            </w:r>
            <w:r w:rsidR="00026357" w:rsidRPr="00576B3C">
              <w:rPr>
                <w:rFonts w:ascii="Times New Roman" w:hAnsi="Times New Roman"/>
                <w:sz w:val="24"/>
                <w:szCs w:val="24"/>
                <w:lang w:val="es-ES"/>
              </w:rPr>
              <w:t xml:space="preserve">del proyecto es </w:t>
            </w:r>
            <w:r w:rsidR="0000677C" w:rsidRPr="00576B3C">
              <w:rPr>
                <w:rFonts w:ascii="Times New Roman" w:hAnsi="Times New Roman"/>
                <w:sz w:val="24"/>
                <w:szCs w:val="24"/>
                <w:lang w:val="es-ES"/>
              </w:rPr>
              <w:t xml:space="preserve">contribuir a expandir la oferta de servicios </w:t>
            </w:r>
            <w:proofErr w:type="spellStart"/>
            <w:r w:rsidR="0000677C" w:rsidRPr="00576B3C">
              <w:rPr>
                <w:rFonts w:ascii="Times New Roman" w:hAnsi="Times New Roman"/>
                <w:sz w:val="24"/>
                <w:szCs w:val="24"/>
                <w:lang w:val="es-ES"/>
              </w:rPr>
              <w:t>microfinancieros</w:t>
            </w:r>
            <w:proofErr w:type="spellEnd"/>
            <w:r w:rsidR="0000677C" w:rsidRPr="00576B3C">
              <w:rPr>
                <w:rFonts w:ascii="Times New Roman" w:hAnsi="Times New Roman"/>
                <w:sz w:val="24"/>
                <w:szCs w:val="24"/>
                <w:lang w:val="es-ES"/>
              </w:rPr>
              <w:t xml:space="preserve"> en el área rural y peri-urbano a través del apoyo al </w:t>
            </w:r>
            <w:r w:rsidR="009B3EAE" w:rsidRPr="00576B3C">
              <w:rPr>
                <w:rFonts w:ascii="Times New Roman" w:hAnsi="Times New Roman"/>
                <w:sz w:val="24"/>
                <w:szCs w:val="24"/>
                <w:lang w:val="es-ES"/>
              </w:rPr>
              <w:t xml:space="preserve">proceso de transformación de </w:t>
            </w:r>
            <w:r w:rsidR="005D5F3F" w:rsidRPr="00576B3C">
              <w:rPr>
                <w:rFonts w:ascii="Times New Roman" w:hAnsi="Times New Roman"/>
                <w:sz w:val="24"/>
                <w:szCs w:val="24"/>
                <w:lang w:val="es-ES"/>
              </w:rPr>
              <w:t>FUNDESER</w:t>
            </w:r>
            <w:r w:rsidR="009B3EAE" w:rsidRPr="00576B3C">
              <w:rPr>
                <w:rFonts w:ascii="Times New Roman" w:hAnsi="Times New Roman"/>
                <w:sz w:val="24"/>
                <w:szCs w:val="24"/>
                <w:lang w:val="es-ES"/>
              </w:rPr>
              <w:t xml:space="preserve"> </w:t>
            </w:r>
            <w:r w:rsidR="00BF4F42" w:rsidRPr="00576B3C">
              <w:rPr>
                <w:rFonts w:ascii="Times New Roman" w:hAnsi="Times New Roman"/>
                <w:sz w:val="24"/>
                <w:szCs w:val="24"/>
                <w:lang w:val="es-ES"/>
              </w:rPr>
              <w:t>en</w:t>
            </w:r>
            <w:r w:rsidR="009B3EAE" w:rsidRPr="00576B3C">
              <w:rPr>
                <w:rFonts w:ascii="Times New Roman" w:hAnsi="Times New Roman"/>
                <w:sz w:val="24"/>
                <w:szCs w:val="24"/>
                <w:lang w:val="es-ES"/>
              </w:rPr>
              <w:t xml:space="preserve"> entidad financiera regulada por la Superintendencia de Bancos y de Otras Instituciones Financieras (SIBOIF) de Nicaragua</w:t>
            </w:r>
            <w:r w:rsidR="00026357" w:rsidRPr="00576B3C">
              <w:rPr>
                <w:rFonts w:ascii="Times New Roman" w:hAnsi="Times New Roman"/>
                <w:sz w:val="24"/>
                <w:szCs w:val="24"/>
                <w:lang w:val="es-ES"/>
              </w:rPr>
              <w:t>.</w:t>
            </w:r>
          </w:p>
        </w:tc>
      </w:tr>
      <w:tr w:rsidR="00B50537" w:rsidRPr="00F471AB" w:rsidTr="00A03F67">
        <w:trPr>
          <w:jc w:val="center"/>
        </w:trPr>
        <w:tc>
          <w:tcPr>
            <w:tcW w:w="2277" w:type="dxa"/>
          </w:tcPr>
          <w:p w:rsidR="00B50537" w:rsidRPr="00576B3C" w:rsidRDefault="00B50537" w:rsidP="00893368">
            <w:pPr>
              <w:widowControl w:val="0"/>
              <w:spacing w:before="120" w:after="120"/>
              <w:rPr>
                <w:rFonts w:ascii="Times New Roman" w:hAnsi="Times New Roman"/>
                <w:b/>
                <w:bCs/>
                <w:sz w:val="24"/>
                <w:szCs w:val="24"/>
                <w:lang w:val="es-ES"/>
              </w:rPr>
            </w:pPr>
            <w:r w:rsidRPr="00576B3C">
              <w:rPr>
                <w:rFonts w:ascii="Times New Roman" w:hAnsi="Times New Roman"/>
                <w:b/>
                <w:bCs/>
                <w:sz w:val="24"/>
                <w:szCs w:val="24"/>
                <w:lang w:val="es-ES"/>
              </w:rPr>
              <w:t>Descripción del Proyecto:</w:t>
            </w:r>
          </w:p>
        </w:tc>
        <w:tc>
          <w:tcPr>
            <w:tcW w:w="7380" w:type="dxa"/>
          </w:tcPr>
          <w:p w:rsidR="00B50537" w:rsidRPr="00576B3C" w:rsidRDefault="00407A6B" w:rsidP="00E95696">
            <w:pPr>
              <w:widowControl w:val="0"/>
              <w:spacing w:before="120" w:after="120"/>
              <w:jc w:val="both"/>
              <w:rPr>
                <w:rFonts w:ascii="Times New Roman" w:hAnsi="Times New Roman"/>
                <w:b/>
                <w:bCs/>
                <w:sz w:val="24"/>
                <w:szCs w:val="24"/>
                <w:lang w:val="es-ES"/>
              </w:rPr>
            </w:pPr>
            <w:r w:rsidRPr="00576B3C">
              <w:rPr>
                <w:rFonts w:ascii="Times New Roman" w:hAnsi="Times New Roman"/>
                <w:sz w:val="24"/>
                <w:szCs w:val="24"/>
                <w:lang w:val="es-ES"/>
              </w:rPr>
              <w:t xml:space="preserve">El proyecto consistirá de </w:t>
            </w:r>
            <w:r w:rsidR="00000057" w:rsidRPr="00576B3C">
              <w:rPr>
                <w:rFonts w:ascii="Times New Roman" w:hAnsi="Times New Roman"/>
                <w:sz w:val="24"/>
                <w:szCs w:val="24"/>
                <w:lang w:val="es-ES"/>
              </w:rPr>
              <w:t>tres</w:t>
            </w:r>
            <w:r w:rsidRPr="00576B3C">
              <w:rPr>
                <w:rFonts w:ascii="Times New Roman" w:hAnsi="Times New Roman"/>
                <w:sz w:val="24"/>
                <w:szCs w:val="24"/>
                <w:lang w:val="es-ES"/>
              </w:rPr>
              <w:t xml:space="preserve"> componentes: (i) </w:t>
            </w:r>
            <w:r w:rsidR="00E95696" w:rsidRPr="00576B3C">
              <w:rPr>
                <w:rFonts w:ascii="Times New Roman" w:hAnsi="Times New Roman"/>
                <w:sz w:val="24"/>
                <w:szCs w:val="24"/>
                <w:lang w:val="es-ES"/>
              </w:rPr>
              <w:t>fortalecimiento de capacidades de talento humano</w:t>
            </w:r>
            <w:r w:rsidRPr="00576B3C">
              <w:rPr>
                <w:rFonts w:ascii="Times New Roman" w:hAnsi="Times New Roman"/>
                <w:sz w:val="24"/>
                <w:szCs w:val="24"/>
                <w:lang w:val="es-ES"/>
              </w:rPr>
              <w:t xml:space="preserve">; (ii) </w:t>
            </w:r>
            <w:r w:rsidR="00E95696" w:rsidRPr="00576B3C">
              <w:rPr>
                <w:rFonts w:ascii="Times New Roman" w:hAnsi="Times New Roman"/>
                <w:sz w:val="24"/>
                <w:szCs w:val="24"/>
                <w:lang w:val="es-ES"/>
              </w:rPr>
              <w:t>cumplimiento de la reglamentación y la normativa de la SIBOIF</w:t>
            </w:r>
            <w:r w:rsidRPr="00576B3C">
              <w:rPr>
                <w:rFonts w:ascii="Times New Roman" w:hAnsi="Times New Roman"/>
                <w:sz w:val="24"/>
                <w:szCs w:val="24"/>
                <w:lang w:val="es-ES"/>
              </w:rPr>
              <w:t xml:space="preserve">; </w:t>
            </w:r>
            <w:r w:rsidR="00F42E8A" w:rsidRPr="00576B3C">
              <w:rPr>
                <w:rFonts w:ascii="Times New Roman" w:hAnsi="Times New Roman"/>
                <w:sz w:val="24"/>
                <w:szCs w:val="24"/>
                <w:lang w:val="es-ES"/>
              </w:rPr>
              <w:t xml:space="preserve">y </w:t>
            </w:r>
            <w:r w:rsidRPr="00576B3C">
              <w:rPr>
                <w:rFonts w:ascii="Times New Roman" w:hAnsi="Times New Roman"/>
                <w:sz w:val="24"/>
                <w:szCs w:val="24"/>
                <w:lang w:val="es-ES"/>
              </w:rPr>
              <w:t xml:space="preserve">(iii) </w:t>
            </w:r>
            <w:r w:rsidR="00E95696" w:rsidRPr="00576B3C">
              <w:rPr>
                <w:rFonts w:ascii="Times New Roman" w:hAnsi="Times New Roman"/>
                <w:sz w:val="24"/>
                <w:szCs w:val="24"/>
                <w:lang w:val="es-ES"/>
              </w:rPr>
              <w:t>capacidades tecnológicas</w:t>
            </w:r>
            <w:r w:rsidRPr="00576B3C">
              <w:rPr>
                <w:rFonts w:ascii="Times New Roman" w:hAnsi="Times New Roman"/>
                <w:sz w:val="24"/>
                <w:szCs w:val="24"/>
                <w:lang w:val="es-ES"/>
              </w:rPr>
              <w:t>.</w:t>
            </w:r>
          </w:p>
        </w:tc>
      </w:tr>
      <w:tr w:rsidR="00407A6B" w:rsidRPr="00893368" w:rsidTr="00A03F67">
        <w:trPr>
          <w:jc w:val="center"/>
        </w:trPr>
        <w:tc>
          <w:tcPr>
            <w:tcW w:w="2277" w:type="dxa"/>
          </w:tcPr>
          <w:p w:rsidR="00407A6B" w:rsidRPr="00893368" w:rsidRDefault="00407A6B" w:rsidP="00893368">
            <w:pPr>
              <w:widowControl w:val="0"/>
              <w:spacing w:before="120" w:after="120"/>
              <w:rPr>
                <w:rFonts w:ascii="Times New Roman" w:hAnsi="Times New Roman"/>
                <w:b/>
                <w:bCs/>
                <w:spacing w:val="-10"/>
                <w:sz w:val="24"/>
                <w:szCs w:val="24"/>
                <w:lang w:val="es-ES"/>
              </w:rPr>
            </w:pPr>
            <w:r w:rsidRPr="00893368">
              <w:rPr>
                <w:rFonts w:ascii="Times New Roman" w:hAnsi="Times New Roman"/>
                <w:b/>
                <w:bCs/>
                <w:spacing w:val="-10"/>
                <w:sz w:val="24"/>
                <w:szCs w:val="24"/>
                <w:lang w:val="es-ES"/>
              </w:rPr>
              <w:t>Costo del Proyecto y Financiamiento:</w:t>
            </w:r>
          </w:p>
        </w:tc>
        <w:tc>
          <w:tcPr>
            <w:tcW w:w="7380" w:type="dxa"/>
          </w:tcPr>
          <w:p w:rsidR="00407A6B" w:rsidRPr="00576B3C" w:rsidRDefault="00407A6B" w:rsidP="00893368">
            <w:pPr>
              <w:pStyle w:val="BodyText"/>
              <w:widowControl w:val="0"/>
              <w:spacing w:before="120" w:after="120"/>
              <w:jc w:val="both"/>
              <w:rPr>
                <w:szCs w:val="24"/>
                <w:lang w:val="es-ES"/>
              </w:rPr>
            </w:pPr>
            <w:r w:rsidRPr="00576B3C">
              <w:rPr>
                <w:szCs w:val="24"/>
                <w:lang w:val="es-ES"/>
              </w:rPr>
              <w:t>El monto total del proyecto será US$</w:t>
            </w:r>
            <w:r w:rsidR="00E112EC" w:rsidRPr="00576B3C">
              <w:rPr>
                <w:szCs w:val="24"/>
                <w:lang w:val="es-ES"/>
              </w:rPr>
              <w:t>5</w:t>
            </w:r>
            <w:r w:rsidR="00F471AB" w:rsidRPr="00576B3C">
              <w:rPr>
                <w:szCs w:val="24"/>
                <w:lang w:val="es-ES"/>
              </w:rPr>
              <w:t>58</w:t>
            </w:r>
            <w:r w:rsidRPr="00576B3C">
              <w:rPr>
                <w:szCs w:val="24"/>
                <w:lang w:val="es-ES"/>
              </w:rPr>
              <w:t>.</w:t>
            </w:r>
            <w:r w:rsidR="00E95696" w:rsidRPr="00576B3C">
              <w:rPr>
                <w:szCs w:val="24"/>
                <w:lang w:val="es-ES"/>
              </w:rPr>
              <w:t>000</w:t>
            </w:r>
            <w:r w:rsidRPr="00576B3C">
              <w:rPr>
                <w:szCs w:val="24"/>
                <w:lang w:val="es-ES"/>
              </w:rPr>
              <w:t>, de los cuales el FOMIN aportará US$</w:t>
            </w:r>
            <w:r w:rsidR="00B23584" w:rsidRPr="00576B3C">
              <w:rPr>
                <w:szCs w:val="24"/>
                <w:lang w:val="es-ES"/>
              </w:rPr>
              <w:t>3</w:t>
            </w:r>
            <w:r w:rsidR="00F471AB" w:rsidRPr="00576B3C">
              <w:rPr>
                <w:szCs w:val="24"/>
                <w:lang w:val="es-ES"/>
              </w:rPr>
              <w:t>62</w:t>
            </w:r>
            <w:r w:rsidRPr="00576B3C">
              <w:rPr>
                <w:szCs w:val="24"/>
                <w:lang w:val="es-ES"/>
              </w:rPr>
              <w:t>.000:</w:t>
            </w:r>
          </w:p>
          <w:p w:rsidR="00407A6B" w:rsidRPr="00E95696" w:rsidRDefault="00407A6B" w:rsidP="00893368">
            <w:pPr>
              <w:pStyle w:val="BodyText"/>
              <w:widowControl w:val="0"/>
              <w:tabs>
                <w:tab w:val="right" w:pos="5382"/>
              </w:tabs>
              <w:spacing w:before="120"/>
              <w:ind w:left="1066"/>
              <w:jc w:val="both"/>
              <w:rPr>
                <w:spacing w:val="-10"/>
                <w:szCs w:val="24"/>
                <w:lang w:val="es-ES"/>
              </w:rPr>
            </w:pPr>
            <w:r w:rsidRPr="00E95696">
              <w:rPr>
                <w:spacing w:val="-10"/>
                <w:szCs w:val="24"/>
                <w:lang w:val="es-ES"/>
              </w:rPr>
              <w:t>FOMIN:</w:t>
            </w:r>
            <w:r w:rsidRPr="00E95696">
              <w:rPr>
                <w:spacing w:val="-10"/>
                <w:szCs w:val="24"/>
                <w:lang w:val="es-ES"/>
              </w:rPr>
              <w:tab/>
              <w:t>hasta US$</w:t>
            </w:r>
            <w:r w:rsidR="00B23584" w:rsidRPr="00E95696">
              <w:rPr>
                <w:spacing w:val="-10"/>
                <w:szCs w:val="24"/>
                <w:lang w:val="es-ES"/>
              </w:rPr>
              <w:t>3</w:t>
            </w:r>
            <w:r w:rsidR="00E677E4">
              <w:rPr>
                <w:spacing w:val="-10"/>
                <w:szCs w:val="24"/>
                <w:lang w:val="es-ES"/>
              </w:rPr>
              <w:t>62</w:t>
            </w:r>
            <w:r w:rsidRPr="00E95696">
              <w:rPr>
                <w:spacing w:val="-10"/>
                <w:szCs w:val="24"/>
                <w:lang w:val="es-ES"/>
              </w:rPr>
              <w:t>.000</w:t>
            </w:r>
            <w:r w:rsidR="00A03F67" w:rsidRPr="00E95696">
              <w:rPr>
                <w:rStyle w:val="FootnoteReference"/>
                <w:spacing w:val="-10"/>
                <w:szCs w:val="24"/>
                <w:lang w:val="es-ES"/>
              </w:rPr>
              <w:footnoteReference w:id="1"/>
            </w:r>
          </w:p>
          <w:p w:rsidR="00407A6B" w:rsidRPr="00E95696" w:rsidRDefault="00E95696" w:rsidP="00893368">
            <w:pPr>
              <w:pStyle w:val="BodyText"/>
              <w:widowControl w:val="0"/>
              <w:tabs>
                <w:tab w:val="right" w:pos="5382"/>
              </w:tabs>
              <w:ind w:left="1066"/>
              <w:jc w:val="both"/>
              <w:rPr>
                <w:spacing w:val="-10"/>
                <w:szCs w:val="24"/>
                <w:u w:val="double"/>
                <w:lang w:val="es-ES"/>
              </w:rPr>
            </w:pPr>
            <w:r w:rsidRPr="00E95696">
              <w:rPr>
                <w:spacing w:val="-10"/>
                <w:szCs w:val="24"/>
                <w:u w:val="double"/>
                <w:lang w:val="es-ES"/>
              </w:rPr>
              <w:t>Contra</w:t>
            </w:r>
            <w:r w:rsidR="00223394">
              <w:rPr>
                <w:spacing w:val="-10"/>
                <w:szCs w:val="24"/>
                <w:u w:val="double"/>
                <w:lang w:val="es-ES"/>
              </w:rPr>
              <w:t xml:space="preserve">parte Local:                   </w:t>
            </w:r>
            <w:r w:rsidRPr="00E95696">
              <w:rPr>
                <w:spacing w:val="-10"/>
                <w:szCs w:val="24"/>
                <w:u w:val="double"/>
                <w:lang w:val="es-ES"/>
              </w:rPr>
              <w:t xml:space="preserve">  </w:t>
            </w:r>
            <w:r w:rsidR="00407A6B" w:rsidRPr="00E95696">
              <w:rPr>
                <w:spacing w:val="-10"/>
                <w:szCs w:val="24"/>
                <w:u w:val="double"/>
                <w:lang w:val="es-ES"/>
              </w:rPr>
              <w:t>hasta US$</w:t>
            </w:r>
            <w:r w:rsidR="00223394">
              <w:rPr>
                <w:spacing w:val="-10"/>
                <w:szCs w:val="24"/>
                <w:u w:val="double"/>
                <w:lang w:val="es-ES"/>
              </w:rPr>
              <w:t>19</w:t>
            </w:r>
            <w:r w:rsidRPr="00E95696">
              <w:rPr>
                <w:spacing w:val="-10"/>
                <w:szCs w:val="24"/>
                <w:u w:val="double"/>
                <w:lang w:val="es-ES"/>
              </w:rPr>
              <w:t>6</w:t>
            </w:r>
            <w:r w:rsidR="00407A6B" w:rsidRPr="00E95696">
              <w:rPr>
                <w:spacing w:val="-10"/>
                <w:szCs w:val="24"/>
                <w:u w:val="double"/>
                <w:lang w:val="es-ES"/>
              </w:rPr>
              <w:t>.</w:t>
            </w:r>
            <w:r w:rsidRPr="00E95696">
              <w:rPr>
                <w:spacing w:val="-10"/>
                <w:szCs w:val="24"/>
                <w:u w:val="double"/>
                <w:lang w:val="es-ES"/>
              </w:rPr>
              <w:t>000</w:t>
            </w:r>
            <w:r w:rsidR="00364050">
              <w:rPr>
                <w:rStyle w:val="FootnoteReference"/>
                <w:spacing w:val="-10"/>
                <w:szCs w:val="24"/>
                <w:u w:val="double"/>
                <w:lang w:val="es-ES"/>
              </w:rPr>
              <w:footnoteReference w:id="2"/>
            </w:r>
          </w:p>
          <w:p w:rsidR="00FB37EB" w:rsidRPr="00E95696" w:rsidRDefault="00223394" w:rsidP="00576B3C">
            <w:pPr>
              <w:pStyle w:val="BodyText"/>
              <w:widowControl w:val="0"/>
              <w:tabs>
                <w:tab w:val="right" w:pos="5382"/>
              </w:tabs>
              <w:spacing w:after="120"/>
              <w:ind w:left="1066"/>
              <w:jc w:val="both"/>
              <w:rPr>
                <w:rFonts w:eastAsia="Batang"/>
                <w:b/>
                <w:spacing w:val="-10"/>
                <w:szCs w:val="24"/>
                <w:lang w:val="es-ES"/>
              </w:rPr>
            </w:pPr>
            <w:r>
              <w:rPr>
                <w:spacing w:val="-10"/>
                <w:lang w:val="es-ES"/>
              </w:rPr>
              <w:t xml:space="preserve">Total:                                            </w:t>
            </w:r>
            <w:r w:rsidR="00407A6B" w:rsidRPr="00E95696">
              <w:rPr>
                <w:spacing w:val="-10"/>
                <w:lang w:val="es-ES"/>
              </w:rPr>
              <w:t>hasta US$</w:t>
            </w:r>
            <w:r>
              <w:rPr>
                <w:spacing w:val="-10"/>
                <w:lang w:val="es-ES"/>
              </w:rPr>
              <w:t>5</w:t>
            </w:r>
            <w:r w:rsidR="00E677E4">
              <w:rPr>
                <w:spacing w:val="-10"/>
                <w:lang w:val="es-ES"/>
              </w:rPr>
              <w:t>58</w:t>
            </w:r>
            <w:r w:rsidR="00E95696" w:rsidRPr="00E95696">
              <w:rPr>
                <w:spacing w:val="-10"/>
                <w:lang w:val="es-ES"/>
              </w:rPr>
              <w:t>.000</w:t>
            </w:r>
          </w:p>
        </w:tc>
      </w:tr>
      <w:tr w:rsidR="00B50537" w:rsidRPr="00893368" w:rsidTr="00A03F67">
        <w:trPr>
          <w:jc w:val="center"/>
        </w:trPr>
        <w:tc>
          <w:tcPr>
            <w:tcW w:w="2277" w:type="dxa"/>
          </w:tcPr>
          <w:p w:rsidR="00B50537" w:rsidRPr="00893368" w:rsidRDefault="00B50537" w:rsidP="00893368">
            <w:pPr>
              <w:widowControl w:val="0"/>
              <w:spacing w:before="120" w:after="120"/>
              <w:rPr>
                <w:rFonts w:ascii="Times New Roman" w:hAnsi="Times New Roman"/>
                <w:b/>
                <w:bCs/>
                <w:spacing w:val="-10"/>
                <w:sz w:val="24"/>
                <w:szCs w:val="24"/>
                <w:lang w:val="es-ES"/>
              </w:rPr>
            </w:pPr>
            <w:r w:rsidRPr="00893368">
              <w:rPr>
                <w:rFonts w:ascii="Times New Roman" w:hAnsi="Times New Roman"/>
                <w:b/>
                <w:bCs/>
                <w:spacing w:val="-10"/>
                <w:sz w:val="24"/>
                <w:szCs w:val="24"/>
                <w:lang w:val="es-ES"/>
              </w:rPr>
              <w:t>Calendario de</w:t>
            </w:r>
            <w:r w:rsidR="00140C75" w:rsidRPr="00893368">
              <w:rPr>
                <w:rFonts w:ascii="Times New Roman" w:hAnsi="Times New Roman"/>
                <w:b/>
                <w:bCs/>
                <w:spacing w:val="-10"/>
                <w:sz w:val="24"/>
                <w:szCs w:val="24"/>
                <w:lang w:val="es-ES"/>
              </w:rPr>
              <w:t xml:space="preserve"> </w:t>
            </w:r>
            <w:r w:rsidRPr="00893368">
              <w:rPr>
                <w:rFonts w:ascii="Times New Roman" w:hAnsi="Times New Roman"/>
                <w:b/>
                <w:bCs/>
                <w:spacing w:val="-10"/>
                <w:sz w:val="24"/>
                <w:szCs w:val="24"/>
                <w:lang w:val="es-ES"/>
              </w:rPr>
              <w:t>Ejecución:</w:t>
            </w:r>
          </w:p>
        </w:tc>
        <w:tc>
          <w:tcPr>
            <w:tcW w:w="7380" w:type="dxa"/>
          </w:tcPr>
          <w:p w:rsidR="00B50537" w:rsidRPr="00576B3C" w:rsidRDefault="00B50537" w:rsidP="00893368">
            <w:pPr>
              <w:pStyle w:val="BodyText2"/>
              <w:widowControl w:val="0"/>
              <w:tabs>
                <w:tab w:val="right" w:pos="7920"/>
              </w:tabs>
              <w:spacing w:before="120"/>
              <w:ind w:left="2880" w:hanging="2880"/>
              <w:jc w:val="both"/>
              <w:rPr>
                <w:rFonts w:ascii="Times New Roman" w:hAnsi="Times New Roman"/>
                <w:sz w:val="24"/>
                <w:szCs w:val="24"/>
              </w:rPr>
            </w:pPr>
            <w:r w:rsidRPr="00576B3C">
              <w:rPr>
                <w:rFonts w:ascii="Times New Roman" w:hAnsi="Times New Roman"/>
                <w:bCs/>
                <w:sz w:val="24"/>
                <w:szCs w:val="24"/>
              </w:rPr>
              <w:t>Período de Ejecución:</w:t>
            </w:r>
            <w:r w:rsidRPr="00576B3C">
              <w:rPr>
                <w:rFonts w:ascii="Times New Roman" w:hAnsi="Times New Roman"/>
                <w:bCs/>
                <w:sz w:val="24"/>
                <w:szCs w:val="24"/>
              </w:rPr>
              <w:tab/>
            </w:r>
            <w:r w:rsidR="00DE41AB" w:rsidRPr="00576B3C">
              <w:rPr>
                <w:rFonts w:ascii="Times New Roman" w:hAnsi="Times New Roman"/>
                <w:bCs/>
                <w:sz w:val="24"/>
                <w:szCs w:val="24"/>
              </w:rPr>
              <w:t>30</w:t>
            </w:r>
            <w:r w:rsidRPr="00576B3C">
              <w:rPr>
                <w:rFonts w:ascii="Times New Roman" w:hAnsi="Times New Roman"/>
                <w:bCs/>
                <w:sz w:val="24"/>
                <w:szCs w:val="24"/>
              </w:rPr>
              <w:t xml:space="preserve"> meses</w:t>
            </w:r>
          </w:p>
          <w:p w:rsidR="00B50537" w:rsidRPr="00893368" w:rsidRDefault="00B50537" w:rsidP="00DE41AB">
            <w:pPr>
              <w:widowControl w:val="0"/>
              <w:spacing w:after="120"/>
              <w:ind w:left="2894" w:hanging="2880"/>
              <w:jc w:val="both"/>
              <w:rPr>
                <w:rFonts w:ascii="Times New Roman" w:hAnsi="Times New Roman"/>
                <w:b/>
                <w:bCs/>
                <w:spacing w:val="-10"/>
                <w:sz w:val="24"/>
                <w:szCs w:val="24"/>
                <w:lang w:val="es-ES"/>
              </w:rPr>
            </w:pPr>
            <w:r w:rsidRPr="00576B3C">
              <w:rPr>
                <w:rFonts w:ascii="Times New Roman" w:hAnsi="Times New Roman"/>
                <w:sz w:val="24"/>
                <w:szCs w:val="24"/>
                <w:lang w:val="es-ES"/>
              </w:rPr>
              <w:t>Período de Desembolso:</w:t>
            </w:r>
            <w:r w:rsidRPr="00576B3C">
              <w:rPr>
                <w:rFonts w:ascii="Times New Roman" w:hAnsi="Times New Roman"/>
                <w:sz w:val="24"/>
                <w:szCs w:val="24"/>
                <w:lang w:val="es-ES"/>
              </w:rPr>
              <w:tab/>
            </w:r>
            <w:r w:rsidR="00FE149F" w:rsidRPr="00576B3C">
              <w:rPr>
                <w:rFonts w:ascii="Times New Roman" w:hAnsi="Times New Roman"/>
                <w:sz w:val="24"/>
                <w:szCs w:val="24"/>
                <w:lang w:val="es-ES"/>
              </w:rPr>
              <w:t>3</w:t>
            </w:r>
            <w:r w:rsidR="00DE41AB" w:rsidRPr="00576B3C">
              <w:rPr>
                <w:rFonts w:ascii="Times New Roman" w:hAnsi="Times New Roman"/>
                <w:sz w:val="24"/>
                <w:szCs w:val="24"/>
                <w:lang w:val="es-ES"/>
              </w:rPr>
              <w:t>6</w:t>
            </w:r>
            <w:r w:rsidRPr="00576B3C">
              <w:rPr>
                <w:rFonts w:ascii="Times New Roman" w:hAnsi="Times New Roman"/>
                <w:sz w:val="24"/>
                <w:szCs w:val="24"/>
                <w:lang w:val="es-ES"/>
              </w:rPr>
              <w:t xml:space="preserve"> meses</w:t>
            </w:r>
          </w:p>
        </w:tc>
      </w:tr>
      <w:tr w:rsidR="00B50537" w:rsidRPr="00F471AB" w:rsidTr="00A03F67">
        <w:trPr>
          <w:jc w:val="center"/>
        </w:trPr>
        <w:tc>
          <w:tcPr>
            <w:tcW w:w="2277" w:type="dxa"/>
          </w:tcPr>
          <w:p w:rsidR="00B50537" w:rsidRPr="00576B3C" w:rsidRDefault="00B50537" w:rsidP="00893368">
            <w:pPr>
              <w:widowControl w:val="0"/>
              <w:spacing w:before="120" w:after="120"/>
              <w:rPr>
                <w:rFonts w:ascii="Times New Roman" w:hAnsi="Times New Roman"/>
                <w:b/>
                <w:bCs/>
                <w:sz w:val="24"/>
                <w:szCs w:val="24"/>
                <w:lang w:val="es-ES"/>
              </w:rPr>
            </w:pPr>
            <w:r w:rsidRPr="00576B3C">
              <w:rPr>
                <w:rFonts w:ascii="Times New Roman" w:hAnsi="Times New Roman"/>
                <w:b/>
                <w:bCs/>
                <w:sz w:val="24"/>
                <w:szCs w:val="24"/>
                <w:lang w:val="es-ES"/>
              </w:rPr>
              <w:t>Condiciones</w:t>
            </w:r>
            <w:r w:rsidR="00140C75" w:rsidRPr="00576B3C">
              <w:rPr>
                <w:rFonts w:ascii="Times New Roman" w:hAnsi="Times New Roman"/>
                <w:b/>
                <w:bCs/>
                <w:sz w:val="24"/>
                <w:szCs w:val="24"/>
                <w:lang w:val="es-ES"/>
              </w:rPr>
              <w:t xml:space="preserve"> </w:t>
            </w:r>
            <w:r w:rsidRPr="00576B3C">
              <w:rPr>
                <w:rFonts w:ascii="Times New Roman" w:hAnsi="Times New Roman"/>
                <w:b/>
                <w:bCs/>
                <w:sz w:val="24"/>
                <w:szCs w:val="24"/>
                <w:lang w:val="es-ES"/>
              </w:rPr>
              <w:t>Contractuales:</w:t>
            </w:r>
          </w:p>
        </w:tc>
        <w:tc>
          <w:tcPr>
            <w:tcW w:w="7380" w:type="dxa"/>
          </w:tcPr>
          <w:p w:rsidR="00B50537" w:rsidRPr="00576B3C" w:rsidRDefault="00B50537" w:rsidP="00576B3C">
            <w:pPr>
              <w:widowControl w:val="0"/>
              <w:spacing w:before="120" w:after="120"/>
              <w:jc w:val="both"/>
              <w:rPr>
                <w:rFonts w:ascii="Times New Roman" w:eastAsia="Batang" w:hAnsi="Times New Roman"/>
                <w:b/>
                <w:bCs/>
                <w:sz w:val="24"/>
                <w:szCs w:val="24"/>
                <w:lang w:val="es-ES"/>
              </w:rPr>
            </w:pPr>
            <w:r w:rsidRPr="00576B3C">
              <w:rPr>
                <w:rFonts w:ascii="Times New Roman" w:hAnsi="Times New Roman"/>
                <w:bCs/>
                <w:sz w:val="24"/>
                <w:szCs w:val="24"/>
                <w:lang w:val="es-ES"/>
              </w:rPr>
              <w:t xml:space="preserve">Como condiciones previas al primer desembolso del aporte del FOMIN, </w:t>
            </w:r>
            <w:r w:rsidR="005D5F3F" w:rsidRPr="00576B3C">
              <w:rPr>
                <w:rFonts w:ascii="Times New Roman" w:hAnsi="Times New Roman"/>
                <w:bCs/>
                <w:sz w:val="24"/>
                <w:szCs w:val="24"/>
                <w:lang w:val="es-ES"/>
              </w:rPr>
              <w:t>FUNDESER</w:t>
            </w:r>
            <w:r w:rsidRPr="00576B3C">
              <w:rPr>
                <w:rFonts w:ascii="Times New Roman" w:hAnsi="Times New Roman"/>
                <w:bCs/>
                <w:sz w:val="24"/>
                <w:szCs w:val="24"/>
                <w:lang w:val="es-ES"/>
              </w:rPr>
              <w:t xml:space="preserve"> deberá presentar, a satisfacción del FOMIN, evidencia </w:t>
            </w:r>
            <w:r w:rsidR="00A75FB9" w:rsidRPr="00576B3C">
              <w:rPr>
                <w:rFonts w:ascii="Times New Roman" w:hAnsi="Times New Roman"/>
                <w:bCs/>
                <w:sz w:val="24"/>
                <w:szCs w:val="24"/>
                <w:lang w:val="es-ES"/>
              </w:rPr>
              <w:t xml:space="preserve">de </w:t>
            </w:r>
            <w:r w:rsidRPr="00576B3C">
              <w:rPr>
                <w:rFonts w:ascii="Times New Roman" w:hAnsi="Times New Roman"/>
                <w:bCs/>
                <w:sz w:val="24"/>
                <w:szCs w:val="24"/>
                <w:lang w:val="es-ES"/>
              </w:rPr>
              <w:t>que:</w:t>
            </w:r>
            <w:r w:rsidR="00A75FB9" w:rsidRPr="00576B3C">
              <w:rPr>
                <w:rFonts w:ascii="Times New Roman" w:hAnsi="Times New Roman"/>
                <w:bCs/>
                <w:sz w:val="24"/>
                <w:szCs w:val="24"/>
                <w:lang w:val="es-ES"/>
              </w:rPr>
              <w:t xml:space="preserve"> (i) ha elaborado un Plan Operativo Anual (POA) para los primeros doce meses del proyecto con su cronograma de ejecución; (ii) ha contratado al asistente técnico-administrativo</w:t>
            </w:r>
            <w:r w:rsidR="00223394" w:rsidRPr="00576B3C">
              <w:rPr>
                <w:rFonts w:ascii="Times New Roman" w:hAnsi="Times New Roman"/>
                <w:bCs/>
                <w:sz w:val="24"/>
                <w:szCs w:val="24"/>
                <w:lang w:val="es-ES"/>
              </w:rPr>
              <w:t xml:space="preserve">; </w:t>
            </w:r>
            <w:r w:rsidR="00E677E4" w:rsidRPr="00576B3C">
              <w:rPr>
                <w:rFonts w:ascii="Times New Roman" w:hAnsi="Times New Roman"/>
                <w:bCs/>
                <w:sz w:val="24"/>
                <w:szCs w:val="24"/>
                <w:lang w:val="es-ES"/>
              </w:rPr>
              <w:t xml:space="preserve">(iii) cuenta con un pacto de accionistas de la nueva entidad financiera, consensuada con los accionistas fundadores; </w:t>
            </w:r>
            <w:r w:rsidR="00223394" w:rsidRPr="00576B3C">
              <w:rPr>
                <w:rFonts w:ascii="Times New Roman" w:hAnsi="Times New Roman"/>
                <w:bCs/>
                <w:sz w:val="24"/>
                <w:szCs w:val="24"/>
                <w:lang w:val="es-ES"/>
              </w:rPr>
              <w:t>y (i</w:t>
            </w:r>
            <w:r w:rsidR="00E677E4" w:rsidRPr="00576B3C">
              <w:rPr>
                <w:rFonts w:ascii="Times New Roman" w:hAnsi="Times New Roman"/>
                <w:bCs/>
                <w:sz w:val="24"/>
                <w:szCs w:val="24"/>
                <w:lang w:val="es-ES"/>
              </w:rPr>
              <w:t>v</w:t>
            </w:r>
            <w:r w:rsidR="00223394" w:rsidRPr="00576B3C">
              <w:rPr>
                <w:rFonts w:ascii="Times New Roman" w:hAnsi="Times New Roman"/>
                <w:bCs/>
                <w:sz w:val="24"/>
                <w:szCs w:val="24"/>
                <w:lang w:val="es-ES"/>
              </w:rPr>
              <w:t>) ha preparado el Plan de Adquisiciones del proyecto.</w:t>
            </w:r>
          </w:p>
        </w:tc>
      </w:tr>
      <w:tr w:rsidR="00B50537" w:rsidRPr="00F471AB" w:rsidTr="00A03F67">
        <w:trPr>
          <w:jc w:val="center"/>
        </w:trPr>
        <w:tc>
          <w:tcPr>
            <w:tcW w:w="2277" w:type="dxa"/>
          </w:tcPr>
          <w:p w:rsidR="00B50537" w:rsidRPr="00576B3C" w:rsidRDefault="00B50537" w:rsidP="00893368">
            <w:pPr>
              <w:widowControl w:val="0"/>
              <w:spacing w:before="120" w:after="120"/>
              <w:rPr>
                <w:rFonts w:ascii="Times New Roman" w:hAnsi="Times New Roman"/>
                <w:b/>
                <w:bCs/>
                <w:sz w:val="24"/>
                <w:szCs w:val="24"/>
                <w:lang w:val="es-ES"/>
              </w:rPr>
            </w:pPr>
            <w:r w:rsidRPr="00576B3C">
              <w:rPr>
                <w:rFonts w:ascii="Times New Roman" w:hAnsi="Times New Roman"/>
                <w:b/>
                <w:bCs/>
                <w:sz w:val="24"/>
                <w:szCs w:val="24"/>
                <w:lang w:val="es-ES"/>
              </w:rPr>
              <w:lastRenderedPageBreak/>
              <w:t>Revisión Ambiental y</w:t>
            </w:r>
            <w:r w:rsidR="00140C75" w:rsidRPr="00576B3C">
              <w:rPr>
                <w:rFonts w:ascii="Times New Roman" w:hAnsi="Times New Roman"/>
                <w:b/>
                <w:bCs/>
                <w:sz w:val="24"/>
                <w:szCs w:val="24"/>
                <w:lang w:val="es-ES"/>
              </w:rPr>
              <w:t xml:space="preserve"> </w:t>
            </w:r>
            <w:r w:rsidRPr="00576B3C">
              <w:rPr>
                <w:rFonts w:ascii="Times New Roman" w:hAnsi="Times New Roman"/>
                <w:b/>
                <w:bCs/>
                <w:sz w:val="24"/>
                <w:szCs w:val="24"/>
                <w:lang w:val="es-ES"/>
              </w:rPr>
              <w:t>Social:</w:t>
            </w:r>
          </w:p>
        </w:tc>
        <w:tc>
          <w:tcPr>
            <w:tcW w:w="7380" w:type="dxa"/>
          </w:tcPr>
          <w:p w:rsidR="00DC50B6" w:rsidRPr="00576B3C" w:rsidRDefault="008A30C1" w:rsidP="00576B3C">
            <w:pPr>
              <w:widowControl w:val="0"/>
              <w:spacing w:before="120" w:after="120"/>
              <w:jc w:val="both"/>
              <w:rPr>
                <w:rFonts w:ascii="Times New Roman" w:eastAsia="Batang" w:hAnsi="Times New Roman"/>
                <w:b/>
                <w:bCs/>
                <w:sz w:val="24"/>
                <w:szCs w:val="24"/>
                <w:lang w:val="es-ES"/>
              </w:rPr>
            </w:pPr>
            <w:r w:rsidRPr="00576B3C">
              <w:rPr>
                <w:rFonts w:ascii="Times New Roman" w:hAnsi="Times New Roman"/>
                <w:bCs/>
                <w:sz w:val="24"/>
                <w:szCs w:val="24"/>
                <w:lang w:val="es-ES"/>
              </w:rPr>
              <w:t xml:space="preserve">Esta operación ha sido </w:t>
            </w:r>
            <w:proofErr w:type="spellStart"/>
            <w:r w:rsidRPr="00576B3C">
              <w:rPr>
                <w:rFonts w:ascii="Times New Roman" w:hAnsi="Times New Roman"/>
                <w:bCs/>
                <w:sz w:val="24"/>
                <w:szCs w:val="24"/>
                <w:lang w:val="es-ES"/>
              </w:rPr>
              <w:t>preevaluada</w:t>
            </w:r>
            <w:proofErr w:type="spellEnd"/>
            <w:r w:rsidRPr="00576B3C">
              <w:rPr>
                <w:rFonts w:ascii="Times New Roman" w:hAnsi="Times New Roman"/>
                <w:bCs/>
                <w:sz w:val="24"/>
                <w:szCs w:val="24"/>
                <w:lang w:val="es-ES"/>
              </w:rPr>
              <w:t xml:space="preserve"> y clasificada de acuerdo a los requerimientos de la Política de Medio Ambiente y Cumplimiento de Salvaguardias del BID (OP-703). Dado que los impactos y riesgos son limitados y que se trata de una entidad financiera, la categoría propuesta para el proyecto es </w:t>
            </w:r>
            <w:r w:rsidR="00C45727" w:rsidRPr="00576B3C">
              <w:rPr>
                <w:rFonts w:ascii="Times New Roman" w:hAnsi="Times New Roman"/>
                <w:bCs/>
                <w:sz w:val="24"/>
                <w:szCs w:val="24"/>
                <w:lang w:val="es-ES"/>
              </w:rPr>
              <w:t>B.13</w:t>
            </w:r>
            <w:r w:rsidRPr="00576B3C">
              <w:rPr>
                <w:rFonts w:ascii="Times New Roman" w:hAnsi="Times New Roman"/>
                <w:bCs/>
                <w:sz w:val="24"/>
                <w:szCs w:val="24"/>
                <w:lang w:val="es-ES"/>
              </w:rPr>
              <w:t xml:space="preserve">. </w:t>
            </w:r>
            <w:r w:rsidR="005D5F3F" w:rsidRPr="00576B3C">
              <w:rPr>
                <w:rFonts w:ascii="Times New Roman" w:hAnsi="Times New Roman"/>
                <w:bCs/>
                <w:sz w:val="24"/>
                <w:szCs w:val="24"/>
                <w:lang w:val="es-ES"/>
              </w:rPr>
              <w:t>FUNDESER</w:t>
            </w:r>
            <w:r w:rsidR="00C45727" w:rsidRPr="00576B3C">
              <w:rPr>
                <w:rFonts w:ascii="Times New Roman" w:hAnsi="Times New Roman"/>
                <w:bCs/>
                <w:sz w:val="24"/>
                <w:szCs w:val="24"/>
                <w:lang w:val="es-ES"/>
              </w:rPr>
              <w:t xml:space="preserve"> gestionará </w:t>
            </w:r>
            <w:r w:rsidR="00E112EC" w:rsidRPr="00576B3C">
              <w:rPr>
                <w:rFonts w:ascii="Times New Roman" w:hAnsi="Times New Roman"/>
                <w:bCs/>
                <w:sz w:val="24"/>
                <w:szCs w:val="24"/>
                <w:lang w:val="es-ES"/>
              </w:rPr>
              <w:t>los</w:t>
            </w:r>
            <w:r w:rsidR="00BF4F42" w:rsidRPr="00576B3C">
              <w:rPr>
                <w:rFonts w:ascii="Times New Roman" w:hAnsi="Times New Roman"/>
                <w:bCs/>
                <w:sz w:val="24"/>
                <w:szCs w:val="24"/>
                <w:lang w:val="es-ES"/>
              </w:rPr>
              <w:t xml:space="preserve"> riesgos ambientales </w:t>
            </w:r>
            <w:r w:rsidR="00C45727" w:rsidRPr="00576B3C">
              <w:rPr>
                <w:rFonts w:ascii="Times New Roman" w:hAnsi="Times New Roman"/>
                <w:bCs/>
                <w:sz w:val="24"/>
                <w:szCs w:val="24"/>
                <w:lang w:val="es-ES"/>
              </w:rPr>
              <w:t>de acuerdo con las pautas ambientales y sociales del BID/FOMIN para las operaciones del FOMIN con intermediarios financieros, incluida específicamente la aplicación de una lista de exclusiones</w:t>
            </w:r>
            <w:r w:rsidR="00E112EC" w:rsidRPr="00576B3C">
              <w:rPr>
                <w:rFonts w:ascii="Times New Roman" w:hAnsi="Times New Roman"/>
                <w:bCs/>
                <w:sz w:val="24"/>
                <w:szCs w:val="24"/>
                <w:lang w:val="es-ES"/>
              </w:rPr>
              <w:t xml:space="preserve"> (véase párrafo 9.1).</w:t>
            </w:r>
          </w:p>
        </w:tc>
      </w:tr>
      <w:tr w:rsidR="00B50537" w:rsidRPr="00F471AB" w:rsidTr="00A03F67">
        <w:trPr>
          <w:jc w:val="center"/>
        </w:trPr>
        <w:tc>
          <w:tcPr>
            <w:tcW w:w="2277" w:type="dxa"/>
          </w:tcPr>
          <w:p w:rsidR="00B50537" w:rsidRPr="00576B3C" w:rsidRDefault="00B50537" w:rsidP="00893368">
            <w:pPr>
              <w:widowControl w:val="0"/>
              <w:spacing w:before="120" w:after="120"/>
              <w:rPr>
                <w:rFonts w:ascii="Times New Roman" w:hAnsi="Times New Roman"/>
                <w:b/>
                <w:bCs/>
                <w:sz w:val="24"/>
                <w:szCs w:val="24"/>
                <w:lang w:val="es-ES"/>
              </w:rPr>
            </w:pPr>
            <w:r w:rsidRPr="00576B3C">
              <w:rPr>
                <w:rFonts w:ascii="Times New Roman" w:hAnsi="Times New Roman"/>
                <w:b/>
                <w:bCs/>
                <w:sz w:val="24"/>
                <w:szCs w:val="24"/>
                <w:lang w:val="es-ES"/>
              </w:rPr>
              <w:t>Coordinación con</w:t>
            </w:r>
            <w:r w:rsidR="00140C75" w:rsidRPr="00576B3C">
              <w:rPr>
                <w:rFonts w:ascii="Times New Roman" w:hAnsi="Times New Roman"/>
                <w:b/>
                <w:bCs/>
                <w:sz w:val="24"/>
                <w:szCs w:val="24"/>
                <w:lang w:val="es-ES"/>
              </w:rPr>
              <w:t xml:space="preserve"> </w:t>
            </w:r>
            <w:r w:rsidRPr="00576B3C">
              <w:rPr>
                <w:rFonts w:ascii="Times New Roman" w:hAnsi="Times New Roman"/>
                <w:b/>
                <w:bCs/>
                <w:sz w:val="24"/>
                <w:szCs w:val="24"/>
                <w:lang w:val="es-ES"/>
              </w:rPr>
              <w:t>Otros Organismos</w:t>
            </w:r>
            <w:r w:rsidR="00140C75" w:rsidRPr="00576B3C">
              <w:rPr>
                <w:rFonts w:ascii="Times New Roman" w:hAnsi="Times New Roman"/>
                <w:b/>
                <w:bCs/>
                <w:sz w:val="24"/>
                <w:szCs w:val="24"/>
                <w:lang w:val="es-ES"/>
              </w:rPr>
              <w:t xml:space="preserve"> </w:t>
            </w:r>
            <w:r w:rsidRPr="00576B3C">
              <w:rPr>
                <w:rFonts w:ascii="Times New Roman" w:hAnsi="Times New Roman"/>
                <w:b/>
                <w:bCs/>
                <w:sz w:val="24"/>
                <w:szCs w:val="24"/>
                <w:lang w:val="es-ES"/>
              </w:rPr>
              <w:t>Oficiales y de</w:t>
            </w:r>
            <w:r w:rsidR="00140C75" w:rsidRPr="00576B3C">
              <w:rPr>
                <w:rFonts w:ascii="Times New Roman" w:hAnsi="Times New Roman"/>
                <w:b/>
                <w:bCs/>
                <w:sz w:val="24"/>
                <w:szCs w:val="24"/>
                <w:lang w:val="es-ES"/>
              </w:rPr>
              <w:t xml:space="preserve"> </w:t>
            </w:r>
            <w:r w:rsidRPr="00576B3C">
              <w:rPr>
                <w:rFonts w:ascii="Times New Roman" w:hAnsi="Times New Roman"/>
                <w:b/>
                <w:bCs/>
                <w:sz w:val="24"/>
                <w:szCs w:val="24"/>
                <w:lang w:val="es-ES"/>
              </w:rPr>
              <w:t>Cooperación para el</w:t>
            </w:r>
            <w:r w:rsidR="00140C75" w:rsidRPr="00576B3C">
              <w:rPr>
                <w:rFonts w:ascii="Times New Roman" w:hAnsi="Times New Roman"/>
                <w:b/>
                <w:bCs/>
                <w:sz w:val="24"/>
                <w:szCs w:val="24"/>
                <w:lang w:val="es-ES"/>
              </w:rPr>
              <w:t xml:space="preserve"> </w:t>
            </w:r>
            <w:r w:rsidRPr="00576B3C">
              <w:rPr>
                <w:rFonts w:ascii="Times New Roman" w:hAnsi="Times New Roman"/>
                <w:b/>
                <w:bCs/>
                <w:sz w:val="24"/>
                <w:szCs w:val="24"/>
                <w:lang w:val="es-ES"/>
              </w:rPr>
              <w:t>Desarrollo:</w:t>
            </w:r>
          </w:p>
        </w:tc>
        <w:tc>
          <w:tcPr>
            <w:tcW w:w="7380" w:type="dxa"/>
          </w:tcPr>
          <w:p w:rsidR="009B330B" w:rsidRPr="00576B3C" w:rsidRDefault="000D1EC9" w:rsidP="00576B3C">
            <w:pPr>
              <w:widowControl w:val="0"/>
              <w:spacing w:before="120" w:after="120"/>
              <w:jc w:val="both"/>
              <w:rPr>
                <w:rFonts w:ascii="Times New Roman" w:eastAsia="Batang" w:hAnsi="Times New Roman"/>
                <w:b/>
                <w:bCs/>
                <w:sz w:val="24"/>
                <w:szCs w:val="24"/>
                <w:lang w:val="es-ES"/>
              </w:rPr>
            </w:pPr>
            <w:r w:rsidRPr="00576B3C">
              <w:rPr>
                <w:rFonts w:ascii="Times New Roman" w:hAnsi="Times New Roman"/>
                <w:sz w:val="24"/>
                <w:szCs w:val="24"/>
                <w:lang w:val="es-ES"/>
              </w:rPr>
              <w:t xml:space="preserve">FUNDESER </w:t>
            </w:r>
            <w:r w:rsidR="00FE1DAC" w:rsidRPr="00576B3C">
              <w:rPr>
                <w:rFonts w:ascii="Times New Roman" w:hAnsi="Times New Roman"/>
                <w:sz w:val="24"/>
                <w:szCs w:val="24"/>
                <w:lang w:val="es-ES"/>
              </w:rPr>
              <w:t>viene coordinando con vario</w:t>
            </w:r>
            <w:r w:rsidRPr="00576B3C">
              <w:rPr>
                <w:rFonts w:ascii="Times New Roman" w:hAnsi="Times New Roman"/>
                <w:sz w:val="24"/>
                <w:szCs w:val="24"/>
                <w:lang w:val="es-ES"/>
              </w:rPr>
              <w:t xml:space="preserve">s cooperantes en el presente proyecto incluyendo International </w:t>
            </w:r>
            <w:proofErr w:type="spellStart"/>
            <w:r w:rsidRPr="00576B3C">
              <w:rPr>
                <w:rFonts w:ascii="Times New Roman" w:hAnsi="Times New Roman"/>
                <w:sz w:val="24"/>
                <w:szCs w:val="24"/>
                <w:lang w:val="es-ES"/>
              </w:rPr>
              <w:t>Finance</w:t>
            </w:r>
            <w:proofErr w:type="spellEnd"/>
            <w:r w:rsidRPr="00576B3C">
              <w:rPr>
                <w:rFonts w:ascii="Times New Roman" w:hAnsi="Times New Roman"/>
                <w:sz w:val="24"/>
                <w:szCs w:val="24"/>
                <w:lang w:val="es-ES"/>
              </w:rPr>
              <w:t xml:space="preserve"> </w:t>
            </w:r>
            <w:proofErr w:type="spellStart"/>
            <w:r w:rsidRPr="00576B3C">
              <w:rPr>
                <w:rFonts w:ascii="Times New Roman" w:hAnsi="Times New Roman"/>
                <w:sz w:val="24"/>
                <w:szCs w:val="24"/>
                <w:lang w:val="es-ES"/>
              </w:rPr>
              <w:t>Corporation</w:t>
            </w:r>
            <w:proofErr w:type="spellEnd"/>
            <w:r w:rsidRPr="00576B3C">
              <w:rPr>
                <w:rFonts w:ascii="Times New Roman" w:hAnsi="Times New Roman"/>
                <w:sz w:val="24"/>
                <w:szCs w:val="24"/>
                <w:lang w:val="es-ES"/>
              </w:rPr>
              <w:t xml:space="preserve"> (IFC) del Banco Mundial;</w:t>
            </w:r>
            <w:r w:rsidRPr="00576B3C">
              <w:rPr>
                <w:rFonts w:ascii="Times New Roman" w:hAnsi="Times New Roman"/>
                <w:bCs/>
                <w:snapToGrid w:val="0"/>
                <w:sz w:val="24"/>
                <w:szCs w:val="24"/>
                <w:lang w:val="es-ES"/>
              </w:rPr>
              <w:t xml:space="preserve"> el Rural Impulse </w:t>
            </w:r>
            <w:proofErr w:type="spellStart"/>
            <w:r w:rsidRPr="00576B3C">
              <w:rPr>
                <w:rFonts w:ascii="Times New Roman" w:hAnsi="Times New Roman"/>
                <w:bCs/>
                <w:snapToGrid w:val="0"/>
                <w:sz w:val="24"/>
                <w:szCs w:val="24"/>
                <w:lang w:val="es-ES"/>
              </w:rPr>
              <w:t>Fund</w:t>
            </w:r>
            <w:proofErr w:type="spellEnd"/>
            <w:r w:rsidRPr="00576B3C">
              <w:rPr>
                <w:rFonts w:ascii="Times New Roman" w:hAnsi="Times New Roman"/>
                <w:bCs/>
                <w:snapToGrid w:val="0"/>
                <w:sz w:val="24"/>
                <w:szCs w:val="24"/>
                <w:lang w:val="es-ES"/>
              </w:rPr>
              <w:t xml:space="preserve"> II, administrado por INCOFIN</w:t>
            </w:r>
            <w:r w:rsidRPr="00576B3C">
              <w:rPr>
                <w:rStyle w:val="FootnoteReference"/>
                <w:bCs/>
                <w:snapToGrid w:val="0"/>
                <w:sz w:val="24"/>
                <w:szCs w:val="24"/>
                <w:lang w:val="es-ES"/>
              </w:rPr>
              <w:footnoteReference w:id="3"/>
            </w:r>
            <w:r w:rsidRPr="00576B3C">
              <w:rPr>
                <w:rFonts w:ascii="Times New Roman" w:hAnsi="Times New Roman"/>
                <w:bCs/>
                <w:snapToGrid w:val="0"/>
                <w:sz w:val="24"/>
                <w:szCs w:val="24"/>
                <w:lang w:val="es-ES"/>
              </w:rPr>
              <w:t xml:space="preserve">; ANMF ASN, representado por Triple </w:t>
            </w:r>
            <w:proofErr w:type="spellStart"/>
            <w:r w:rsidRPr="00576B3C">
              <w:rPr>
                <w:rFonts w:ascii="Times New Roman" w:hAnsi="Times New Roman"/>
                <w:bCs/>
                <w:snapToGrid w:val="0"/>
                <w:sz w:val="24"/>
                <w:szCs w:val="24"/>
                <w:lang w:val="es-ES"/>
              </w:rPr>
              <w:t>Jump</w:t>
            </w:r>
            <w:proofErr w:type="spellEnd"/>
            <w:r w:rsidRPr="00576B3C">
              <w:rPr>
                <w:rStyle w:val="FootnoteReference"/>
                <w:bCs/>
                <w:snapToGrid w:val="0"/>
                <w:sz w:val="24"/>
                <w:szCs w:val="24"/>
                <w:lang w:val="es-ES"/>
              </w:rPr>
              <w:footnoteReference w:id="4"/>
            </w:r>
            <w:r w:rsidRPr="00576B3C">
              <w:rPr>
                <w:rFonts w:ascii="Times New Roman" w:hAnsi="Times New Roman"/>
                <w:bCs/>
                <w:snapToGrid w:val="0"/>
                <w:sz w:val="24"/>
                <w:szCs w:val="24"/>
                <w:lang w:val="es-ES"/>
              </w:rPr>
              <w:t>,</w:t>
            </w:r>
            <w:r w:rsidRPr="00576B3C">
              <w:rPr>
                <w:rFonts w:ascii="Times New Roman" w:hAnsi="Times New Roman"/>
                <w:sz w:val="24"/>
                <w:szCs w:val="24"/>
                <w:lang w:val="es-ES"/>
              </w:rPr>
              <w:t xml:space="preserve"> y </w:t>
            </w:r>
            <w:r w:rsidR="00256B09">
              <w:rPr>
                <w:rFonts w:ascii="Times New Roman" w:hAnsi="Times New Roman"/>
                <w:sz w:val="24"/>
                <w:szCs w:val="24"/>
                <w:lang w:val="es-ES"/>
              </w:rPr>
              <w:t xml:space="preserve">KCD gestionado por </w:t>
            </w:r>
            <w:r w:rsidRPr="00576B3C">
              <w:rPr>
                <w:rFonts w:ascii="Times New Roman" w:hAnsi="Times New Roman"/>
                <w:sz w:val="24"/>
                <w:szCs w:val="24"/>
                <w:lang w:val="es-ES"/>
              </w:rPr>
              <w:t xml:space="preserve">Bank </w:t>
            </w:r>
            <w:proofErr w:type="spellStart"/>
            <w:r w:rsidR="00A17A0C">
              <w:rPr>
                <w:rFonts w:ascii="Times New Roman" w:hAnsi="Times New Roman"/>
                <w:sz w:val="24"/>
                <w:szCs w:val="24"/>
                <w:lang w:val="es-ES"/>
              </w:rPr>
              <w:t>I</w:t>
            </w:r>
            <w:r w:rsidRPr="00576B3C">
              <w:rPr>
                <w:rFonts w:ascii="Times New Roman" w:hAnsi="Times New Roman"/>
                <w:sz w:val="24"/>
                <w:szCs w:val="24"/>
                <w:lang w:val="es-ES"/>
              </w:rPr>
              <w:t>m</w:t>
            </w:r>
            <w:proofErr w:type="spellEnd"/>
            <w:r w:rsidRPr="00576B3C">
              <w:rPr>
                <w:rFonts w:ascii="Times New Roman" w:hAnsi="Times New Roman"/>
                <w:sz w:val="24"/>
                <w:szCs w:val="24"/>
                <w:lang w:val="es-ES"/>
              </w:rPr>
              <w:t xml:space="preserve"> </w:t>
            </w:r>
            <w:proofErr w:type="spellStart"/>
            <w:r w:rsidRPr="00576B3C">
              <w:rPr>
                <w:rFonts w:ascii="Times New Roman" w:hAnsi="Times New Roman"/>
                <w:sz w:val="24"/>
                <w:szCs w:val="24"/>
                <w:lang w:val="es-ES"/>
              </w:rPr>
              <w:t>Bistum</w:t>
            </w:r>
            <w:proofErr w:type="spellEnd"/>
            <w:r w:rsidRPr="00576B3C">
              <w:rPr>
                <w:rFonts w:ascii="Times New Roman" w:hAnsi="Times New Roman"/>
                <w:sz w:val="24"/>
                <w:szCs w:val="24"/>
                <w:lang w:val="es-ES"/>
              </w:rPr>
              <w:t xml:space="preserve"> </w:t>
            </w:r>
            <w:proofErr w:type="spellStart"/>
            <w:r w:rsidRPr="00576B3C">
              <w:rPr>
                <w:rFonts w:ascii="Times New Roman" w:hAnsi="Times New Roman"/>
                <w:sz w:val="24"/>
                <w:szCs w:val="24"/>
                <w:lang w:val="es-ES"/>
              </w:rPr>
              <w:t>Essen</w:t>
            </w:r>
            <w:proofErr w:type="spellEnd"/>
            <w:r w:rsidR="00CC4809" w:rsidRPr="00576B3C">
              <w:rPr>
                <w:rStyle w:val="FootnoteReference"/>
                <w:sz w:val="24"/>
                <w:szCs w:val="24"/>
                <w:lang w:val="es-ES"/>
              </w:rPr>
              <w:footnoteReference w:id="5"/>
            </w:r>
            <w:r w:rsidRPr="00576B3C">
              <w:rPr>
                <w:rFonts w:ascii="Times New Roman" w:hAnsi="Times New Roman"/>
                <w:sz w:val="24"/>
                <w:szCs w:val="24"/>
                <w:lang w:val="es-ES"/>
              </w:rPr>
              <w:t>. La IFC apoya con recursos de cooperación técnica para</w:t>
            </w:r>
            <w:r w:rsidR="00E95696" w:rsidRPr="00576B3C">
              <w:rPr>
                <w:rFonts w:ascii="Times New Roman" w:hAnsi="Times New Roman"/>
                <w:sz w:val="24"/>
                <w:szCs w:val="24"/>
                <w:lang w:val="es-ES"/>
              </w:rPr>
              <w:t xml:space="preserve"> </w:t>
            </w:r>
            <w:proofErr w:type="spellStart"/>
            <w:r w:rsidR="00E95696" w:rsidRPr="00576B3C">
              <w:rPr>
                <w:rFonts w:ascii="Times New Roman" w:hAnsi="Times New Roman"/>
                <w:sz w:val="24"/>
                <w:szCs w:val="24"/>
                <w:lang w:val="es-ES"/>
              </w:rPr>
              <w:t>confinanciar</w:t>
            </w:r>
            <w:proofErr w:type="spellEnd"/>
            <w:r w:rsidR="00E95696" w:rsidRPr="00576B3C">
              <w:rPr>
                <w:rFonts w:ascii="Times New Roman" w:hAnsi="Times New Roman"/>
                <w:sz w:val="24"/>
                <w:szCs w:val="24"/>
                <w:lang w:val="es-ES"/>
              </w:rPr>
              <w:t xml:space="preserve"> con el FOMIN una consultoría en la mejora de la productividad del negocio</w:t>
            </w:r>
            <w:r w:rsidR="006C2956" w:rsidRPr="00576B3C">
              <w:rPr>
                <w:rFonts w:ascii="Times New Roman" w:hAnsi="Times New Roman"/>
                <w:sz w:val="24"/>
                <w:szCs w:val="24"/>
                <w:lang w:val="es-ES"/>
              </w:rPr>
              <w:t>.</w:t>
            </w:r>
            <w:r w:rsidRPr="00576B3C">
              <w:rPr>
                <w:rFonts w:ascii="Times New Roman" w:hAnsi="Times New Roman"/>
                <w:sz w:val="24"/>
                <w:szCs w:val="24"/>
                <w:lang w:val="es-ES"/>
              </w:rPr>
              <w:t xml:space="preserve"> </w:t>
            </w:r>
            <w:r w:rsidR="006C2956" w:rsidRPr="00576B3C">
              <w:rPr>
                <w:rFonts w:ascii="Times New Roman" w:hAnsi="Times New Roman"/>
                <w:sz w:val="24"/>
                <w:szCs w:val="24"/>
                <w:lang w:val="es-ES"/>
              </w:rPr>
              <w:t>L</w:t>
            </w:r>
            <w:r w:rsidRPr="00576B3C">
              <w:rPr>
                <w:rFonts w:ascii="Times New Roman" w:hAnsi="Times New Roman"/>
                <w:sz w:val="24"/>
                <w:szCs w:val="24"/>
                <w:lang w:val="es-ES"/>
              </w:rPr>
              <w:t>os otros tres serán inversionistas fundadores de la nueva financiera regulada a establecerse</w:t>
            </w:r>
            <w:r w:rsidR="00FE1DAC" w:rsidRPr="00576B3C">
              <w:rPr>
                <w:rFonts w:ascii="Times New Roman" w:hAnsi="Times New Roman"/>
                <w:sz w:val="24"/>
                <w:szCs w:val="24"/>
                <w:lang w:val="es-ES"/>
              </w:rPr>
              <w:t>, aportando capital de inversión</w:t>
            </w:r>
            <w:r w:rsidR="006C2956" w:rsidRPr="00576B3C">
              <w:rPr>
                <w:rFonts w:ascii="Times New Roman" w:hAnsi="Times New Roman"/>
                <w:sz w:val="24"/>
                <w:szCs w:val="24"/>
                <w:lang w:val="es-ES"/>
              </w:rPr>
              <w:t xml:space="preserve"> y recursos de cooperación para algunas actividades claves del proceso de transformación</w:t>
            </w:r>
            <w:r w:rsidRPr="00576B3C">
              <w:rPr>
                <w:rFonts w:ascii="Times New Roman" w:hAnsi="Times New Roman"/>
                <w:sz w:val="24"/>
                <w:szCs w:val="24"/>
                <w:lang w:val="es-ES"/>
              </w:rPr>
              <w:t xml:space="preserve">. </w:t>
            </w:r>
            <w:r w:rsidR="00585D28" w:rsidRPr="00576B3C">
              <w:rPr>
                <w:rFonts w:ascii="Times New Roman" w:hAnsi="Times New Roman"/>
                <w:sz w:val="24"/>
                <w:szCs w:val="24"/>
                <w:lang w:val="es-ES"/>
              </w:rPr>
              <w:t xml:space="preserve">El </w:t>
            </w:r>
            <w:r w:rsidR="000B42C6" w:rsidRPr="00576B3C">
              <w:rPr>
                <w:rFonts w:ascii="Times New Roman" w:hAnsi="Times New Roman"/>
                <w:sz w:val="24"/>
                <w:szCs w:val="24"/>
                <w:lang w:val="es-ES"/>
              </w:rPr>
              <w:t>uso del aporte de</w:t>
            </w:r>
            <w:r w:rsidR="00595A2D" w:rsidRPr="00576B3C">
              <w:rPr>
                <w:rFonts w:ascii="Times New Roman" w:hAnsi="Times New Roman"/>
                <w:sz w:val="24"/>
                <w:szCs w:val="24"/>
                <w:lang w:val="es-ES"/>
              </w:rPr>
              <w:t>l FOMIN y el cronograma de la ejecución de</w:t>
            </w:r>
            <w:r w:rsidR="00BF4F42" w:rsidRPr="00576B3C">
              <w:rPr>
                <w:rFonts w:ascii="Times New Roman" w:hAnsi="Times New Roman"/>
                <w:sz w:val="24"/>
                <w:szCs w:val="24"/>
                <w:lang w:val="es-ES"/>
              </w:rPr>
              <w:t xml:space="preserve"> este</w:t>
            </w:r>
            <w:r w:rsidR="000B42C6" w:rsidRPr="00576B3C">
              <w:rPr>
                <w:rFonts w:ascii="Times New Roman" w:hAnsi="Times New Roman"/>
                <w:sz w:val="24"/>
                <w:szCs w:val="24"/>
                <w:lang w:val="es-ES"/>
              </w:rPr>
              <w:t xml:space="preserve"> </w:t>
            </w:r>
            <w:r w:rsidR="00585D28" w:rsidRPr="00576B3C">
              <w:rPr>
                <w:rFonts w:ascii="Times New Roman" w:hAnsi="Times New Roman"/>
                <w:sz w:val="24"/>
                <w:szCs w:val="24"/>
                <w:lang w:val="es-ES"/>
              </w:rPr>
              <w:t xml:space="preserve">proyecto </w:t>
            </w:r>
            <w:r w:rsidR="000B42C6" w:rsidRPr="00576B3C">
              <w:rPr>
                <w:rFonts w:ascii="Times New Roman" w:hAnsi="Times New Roman"/>
                <w:sz w:val="24"/>
                <w:szCs w:val="24"/>
                <w:lang w:val="es-ES"/>
              </w:rPr>
              <w:t xml:space="preserve">se ha </w:t>
            </w:r>
            <w:r w:rsidR="00585D28" w:rsidRPr="00576B3C">
              <w:rPr>
                <w:rFonts w:ascii="Times New Roman" w:hAnsi="Times New Roman"/>
                <w:sz w:val="24"/>
                <w:szCs w:val="24"/>
                <w:lang w:val="es-ES"/>
              </w:rPr>
              <w:t>coordina</w:t>
            </w:r>
            <w:r w:rsidR="000B42C6" w:rsidRPr="00576B3C">
              <w:rPr>
                <w:rFonts w:ascii="Times New Roman" w:hAnsi="Times New Roman"/>
                <w:sz w:val="24"/>
                <w:szCs w:val="24"/>
                <w:lang w:val="es-ES"/>
              </w:rPr>
              <w:t>do,</w:t>
            </w:r>
            <w:r w:rsidR="00585D28" w:rsidRPr="00576B3C">
              <w:rPr>
                <w:rFonts w:ascii="Times New Roman" w:hAnsi="Times New Roman"/>
                <w:sz w:val="24"/>
                <w:szCs w:val="24"/>
                <w:lang w:val="es-ES"/>
              </w:rPr>
              <w:t xml:space="preserve"> </w:t>
            </w:r>
            <w:r w:rsidR="00E445A7" w:rsidRPr="00576B3C">
              <w:rPr>
                <w:rFonts w:ascii="Times New Roman" w:hAnsi="Times New Roman"/>
                <w:sz w:val="24"/>
                <w:szCs w:val="24"/>
                <w:lang w:val="es-ES"/>
              </w:rPr>
              <w:t>de manera general</w:t>
            </w:r>
            <w:r w:rsidR="000B42C6" w:rsidRPr="00576B3C">
              <w:rPr>
                <w:rFonts w:ascii="Times New Roman" w:hAnsi="Times New Roman"/>
                <w:sz w:val="24"/>
                <w:szCs w:val="24"/>
                <w:lang w:val="es-ES"/>
              </w:rPr>
              <w:t>,</w:t>
            </w:r>
            <w:r w:rsidR="00E445A7" w:rsidRPr="00576B3C">
              <w:rPr>
                <w:rFonts w:ascii="Times New Roman" w:hAnsi="Times New Roman"/>
                <w:sz w:val="24"/>
                <w:szCs w:val="24"/>
                <w:lang w:val="es-ES"/>
              </w:rPr>
              <w:t xml:space="preserve"> con </w:t>
            </w:r>
            <w:r w:rsidR="00AD2C36" w:rsidRPr="00576B3C">
              <w:rPr>
                <w:rFonts w:ascii="Times New Roman" w:hAnsi="Times New Roman"/>
                <w:sz w:val="24"/>
                <w:szCs w:val="24"/>
                <w:lang w:val="es-ES"/>
              </w:rPr>
              <w:t xml:space="preserve">los representantes </w:t>
            </w:r>
            <w:r w:rsidR="000B42C6" w:rsidRPr="00576B3C">
              <w:rPr>
                <w:rFonts w:ascii="Times New Roman" w:hAnsi="Times New Roman"/>
                <w:sz w:val="24"/>
                <w:szCs w:val="24"/>
                <w:lang w:val="es-ES"/>
              </w:rPr>
              <w:t xml:space="preserve">de los recursos provenientes de </w:t>
            </w:r>
            <w:r w:rsidR="00A70B44" w:rsidRPr="00576B3C">
              <w:rPr>
                <w:rFonts w:ascii="Times New Roman" w:hAnsi="Times New Roman"/>
                <w:sz w:val="24"/>
                <w:szCs w:val="24"/>
                <w:lang w:val="es-ES"/>
              </w:rPr>
              <w:t>los citados donantes</w:t>
            </w:r>
            <w:r w:rsidR="000B42C6" w:rsidRPr="00576B3C">
              <w:rPr>
                <w:rFonts w:ascii="Times New Roman" w:hAnsi="Times New Roman"/>
                <w:sz w:val="24"/>
                <w:szCs w:val="24"/>
                <w:lang w:val="es-ES"/>
              </w:rPr>
              <w:t>.</w:t>
            </w:r>
          </w:p>
        </w:tc>
      </w:tr>
      <w:tr w:rsidR="00B50537" w:rsidRPr="00F471AB" w:rsidTr="00A03F67">
        <w:trPr>
          <w:jc w:val="center"/>
        </w:trPr>
        <w:tc>
          <w:tcPr>
            <w:tcW w:w="2277" w:type="dxa"/>
          </w:tcPr>
          <w:p w:rsidR="00B50537" w:rsidRPr="00576B3C" w:rsidRDefault="00B50537" w:rsidP="00893368">
            <w:pPr>
              <w:widowControl w:val="0"/>
              <w:spacing w:before="120" w:after="120"/>
              <w:rPr>
                <w:rFonts w:ascii="Times New Roman" w:hAnsi="Times New Roman"/>
                <w:b/>
                <w:bCs/>
                <w:sz w:val="24"/>
                <w:szCs w:val="24"/>
                <w:lang w:val="es-ES"/>
              </w:rPr>
            </w:pPr>
            <w:r w:rsidRPr="00576B3C">
              <w:rPr>
                <w:rFonts w:ascii="Times New Roman" w:hAnsi="Times New Roman"/>
                <w:b/>
                <w:bCs/>
                <w:sz w:val="24"/>
                <w:szCs w:val="24"/>
                <w:lang w:val="es-ES"/>
              </w:rPr>
              <w:t>Excepciones a las</w:t>
            </w:r>
            <w:r w:rsidR="00140C75" w:rsidRPr="00576B3C">
              <w:rPr>
                <w:rFonts w:ascii="Times New Roman" w:hAnsi="Times New Roman"/>
                <w:b/>
                <w:bCs/>
                <w:sz w:val="24"/>
                <w:szCs w:val="24"/>
                <w:lang w:val="es-ES"/>
              </w:rPr>
              <w:t xml:space="preserve"> </w:t>
            </w:r>
            <w:r w:rsidRPr="00576B3C">
              <w:rPr>
                <w:rFonts w:ascii="Times New Roman" w:hAnsi="Times New Roman"/>
                <w:b/>
                <w:bCs/>
                <w:sz w:val="24"/>
                <w:szCs w:val="24"/>
                <w:lang w:val="es-ES"/>
              </w:rPr>
              <w:t>Políticas del Banco:</w:t>
            </w:r>
          </w:p>
        </w:tc>
        <w:tc>
          <w:tcPr>
            <w:tcW w:w="7380" w:type="dxa"/>
          </w:tcPr>
          <w:p w:rsidR="00B50537" w:rsidRPr="00576B3C" w:rsidRDefault="00B50537" w:rsidP="00893368">
            <w:pPr>
              <w:widowControl w:val="0"/>
              <w:spacing w:before="120" w:after="120"/>
              <w:jc w:val="both"/>
              <w:rPr>
                <w:rFonts w:ascii="Times New Roman" w:hAnsi="Times New Roman"/>
                <w:b/>
                <w:bCs/>
                <w:sz w:val="24"/>
                <w:szCs w:val="24"/>
                <w:lang w:val="es-ES"/>
              </w:rPr>
            </w:pPr>
            <w:r w:rsidRPr="00576B3C">
              <w:rPr>
                <w:rFonts w:ascii="Times New Roman" w:hAnsi="Times New Roman"/>
                <w:sz w:val="24"/>
                <w:szCs w:val="24"/>
                <w:lang w:val="es-ES"/>
              </w:rPr>
              <w:t>Ninguna.</w:t>
            </w:r>
          </w:p>
        </w:tc>
      </w:tr>
    </w:tbl>
    <w:p w:rsidR="00B75AF1" w:rsidRPr="00576B3C" w:rsidRDefault="00B75AF1" w:rsidP="00893368">
      <w:pPr>
        <w:pStyle w:val="BodyText2"/>
        <w:widowControl w:val="0"/>
        <w:ind w:left="2880" w:hanging="2880"/>
        <w:jc w:val="both"/>
        <w:rPr>
          <w:rFonts w:ascii="Times New Roman" w:hAnsi="Times New Roman"/>
          <w:sz w:val="24"/>
          <w:szCs w:val="24"/>
        </w:rPr>
      </w:pPr>
    </w:p>
    <w:p w:rsidR="008038D0" w:rsidRPr="00576B3C" w:rsidRDefault="008038D0" w:rsidP="00893368">
      <w:pPr>
        <w:pStyle w:val="Heading1"/>
        <w:keepNext w:val="0"/>
        <w:widowControl w:val="0"/>
        <w:numPr>
          <w:ilvl w:val="0"/>
          <w:numId w:val="6"/>
        </w:numPr>
        <w:tabs>
          <w:tab w:val="clear" w:pos="360"/>
        </w:tabs>
        <w:ind w:left="0" w:firstLine="0"/>
        <w:jc w:val="center"/>
        <w:rPr>
          <w:rFonts w:ascii="Times New Roman" w:hAnsi="Times New Roman"/>
          <w:smallCaps/>
          <w:szCs w:val="24"/>
        </w:rPr>
      </w:pPr>
      <w:bookmarkStart w:id="18" w:name="_Toc465226391"/>
      <w:bookmarkStart w:id="19" w:name="_Toc508770319"/>
      <w:bookmarkStart w:id="20" w:name="_Toc509023711"/>
      <w:bookmarkStart w:id="21" w:name="_Toc509024259"/>
      <w:bookmarkStart w:id="22" w:name="_Toc509024503"/>
      <w:bookmarkStart w:id="23" w:name="_Toc509024556"/>
      <w:bookmarkStart w:id="24" w:name="_Toc509025136"/>
      <w:bookmarkStart w:id="25" w:name="_Toc509025209"/>
      <w:bookmarkStart w:id="26" w:name="_Toc509025364"/>
      <w:bookmarkStart w:id="27" w:name="_Toc509025396"/>
      <w:bookmarkStart w:id="28" w:name="_Toc509025417"/>
      <w:bookmarkStart w:id="29" w:name="_Toc509114351"/>
      <w:bookmarkStart w:id="30" w:name="_Toc522001397"/>
      <w:bookmarkStart w:id="31" w:name="_Toc930735"/>
      <w:bookmarkStart w:id="32" w:name="_Toc82584949"/>
      <w:bookmarkStart w:id="33" w:name="_Toc82593272"/>
      <w:bookmarkStart w:id="34" w:name="_Toc84398051"/>
      <w:bookmarkStart w:id="35" w:name="_Toc84398290"/>
      <w:bookmarkStart w:id="36" w:name="_Toc84398356"/>
      <w:bookmarkStart w:id="37" w:name="_Toc84398661"/>
      <w:bookmarkStart w:id="38" w:name="_Toc84398746"/>
      <w:bookmarkStart w:id="39" w:name="_Toc84403164"/>
      <w:bookmarkStart w:id="40" w:name="_Toc337555950"/>
      <w:r w:rsidRPr="00576B3C">
        <w:rPr>
          <w:rFonts w:ascii="Times New Roman" w:hAnsi="Times New Roman"/>
          <w:smallCaps/>
          <w:szCs w:val="24"/>
        </w:rPr>
        <w:t>Antecedentes</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00056A41" w:rsidRPr="00576B3C">
        <w:rPr>
          <w:rFonts w:ascii="Times New Roman" w:hAnsi="Times New Roman"/>
          <w:smallCaps/>
          <w:szCs w:val="24"/>
        </w:rPr>
        <w:t xml:space="preserve"> y Justificación</w:t>
      </w:r>
      <w:bookmarkEnd w:id="40"/>
    </w:p>
    <w:p w:rsidR="0029196C" w:rsidRPr="00576B3C" w:rsidRDefault="0029196C" w:rsidP="00893368">
      <w:pPr>
        <w:pStyle w:val="Heading2"/>
        <w:keepNext w:val="0"/>
        <w:widowControl w:val="0"/>
        <w:tabs>
          <w:tab w:val="clear" w:pos="360"/>
          <w:tab w:val="num" w:pos="720"/>
        </w:tabs>
        <w:spacing w:before="120" w:after="120"/>
        <w:ind w:left="720" w:hanging="720"/>
        <w:jc w:val="both"/>
        <w:rPr>
          <w:b/>
          <w:bCs/>
          <w:szCs w:val="24"/>
          <w:u w:val="none"/>
          <w:lang w:val="es-ES"/>
        </w:rPr>
      </w:pPr>
      <w:bookmarkStart w:id="41" w:name="_Toc337555951"/>
      <w:r w:rsidRPr="00576B3C">
        <w:rPr>
          <w:b/>
          <w:bCs/>
          <w:szCs w:val="24"/>
          <w:u w:val="none"/>
          <w:lang w:val="es-ES"/>
        </w:rPr>
        <w:t xml:space="preserve">Cambios recientes en el entorno regulatorio de las </w:t>
      </w:r>
      <w:proofErr w:type="spellStart"/>
      <w:r w:rsidRPr="00576B3C">
        <w:rPr>
          <w:b/>
          <w:bCs/>
          <w:szCs w:val="24"/>
          <w:u w:val="none"/>
          <w:lang w:val="es-ES"/>
        </w:rPr>
        <w:t>microfinanzas</w:t>
      </w:r>
      <w:proofErr w:type="spellEnd"/>
      <w:r w:rsidRPr="00576B3C">
        <w:rPr>
          <w:b/>
          <w:bCs/>
          <w:szCs w:val="24"/>
          <w:u w:val="none"/>
          <w:lang w:val="es-ES"/>
        </w:rPr>
        <w:t xml:space="preserve"> en Nicaragua</w:t>
      </w:r>
      <w:bookmarkEnd w:id="41"/>
    </w:p>
    <w:p w:rsidR="0029196C" w:rsidRPr="00576B3C" w:rsidRDefault="0029196C" w:rsidP="00893368">
      <w:pPr>
        <w:pStyle w:val="AutoNumpara"/>
        <w:widowControl w:val="0"/>
        <w:rPr>
          <w:noProof w:val="0"/>
          <w:spacing w:val="0"/>
          <w:szCs w:val="24"/>
          <w:lang w:val="es-ES"/>
        </w:rPr>
      </w:pPr>
      <w:r w:rsidRPr="00576B3C">
        <w:rPr>
          <w:noProof w:val="0"/>
          <w:spacing w:val="0"/>
          <w:szCs w:val="24"/>
          <w:lang w:val="es-ES"/>
        </w:rPr>
        <w:t xml:space="preserve">Después de varios años en discusión, en junio de 2011 fue aprobada la </w:t>
      </w:r>
      <w:r w:rsidR="00F4279A" w:rsidRPr="00576B3C">
        <w:rPr>
          <w:noProof w:val="0"/>
          <w:spacing w:val="0"/>
          <w:szCs w:val="24"/>
          <w:lang w:val="es-ES"/>
        </w:rPr>
        <w:t>ley de Fomento y Regulación de l</w:t>
      </w:r>
      <w:r w:rsidRPr="00576B3C">
        <w:rPr>
          <w:noProof w:val="0"/>
          <w:spacing w:val="0"/>
          <w:szCs w:val="24"/>
          <w:lang w:val="es-ES"/>
        </w:rPr>
        <w:t xml:space="preserve">as </w:t>
      </w:r>
      <w:proofErr w:type="spellStart"/>
      <w:r w:rsidRPr="00576B3C">
        <w:rPr>
          <w:noProof w:val="0"/>
          <w:spacing w:val="0"/>
          <w:szCs w:val="24"/>
          <w:lang w:val="es-ES"/>
        </w:rPr>
        <w:t>Microfinanzas</w:t>
      </w:r>
      <w:proofErr w:type="spellEnd"/>
      <w:r w:rsidRPr="00576B3C">
        <w:rPr>
          <w:noProof w:val="0"/>
          <w:spacing w:val="0"/>
          <w:szCs w:val="24"/>
          <w:lang w:val="es-ES"/>
        </w:rPr>
        <w:t xml:space="preserve">, la cual regula el registro, autorización para operar, funcionamiento y supervisión de las Instituciones de </w:t>
      </w:r>
      <w:proofErr w:type="spellStart"/>
      <w:r w:rsidRPr="00576B3C">
        <w:rPr>
          <w:noProof w:val="0"/>
          <w:spacing w:val="0"/>
          <w:szCs w:val="24"/>
          <w:lang w:val="es-ES"/>
        </w:rPr>
        <w:t>Microfinanzas</w:t>
      </w:r>
      <w:proofErr w:type="spellEnd"/>
      <w:r w:rsidRPr="00576B3C">
        <w:rPr>
          <w:noProof w:val="0"/>
          <w:spacing w:val="0"/>
          <w:szCs w:val="24"/>
          <w:lang w:val="es-ES"/>
        </w:rPr>
        <w:t xml:space="preserve"> (IMF) legalmente constituidas como personas jurídicas con o sin fines de lucro. Al entrar en vigencia la ley, quedan sujetas a las disposiciones las IMF cuya solicitud de registro y autorización para operar tiene carácter obligatorio, sujetándose a la regulación y supervisión de la Comisión Nacional de </w:t>
      </w:r>
      <w:proofErr w:type="spellStart"/>
      <w:r w:rsidRPr="00576B3C">
        <w:rPr>
          <w:noProof w:val="0"/>
          <w:spacing w:val="0"/>
          <w:szCs w:val="24"/>
          <w:lang w:val="es-ES"/>
        </w:rPr>
        <w:t>Microfinanzas</w:t>
      </w:r>
      <w:proofErr w:type="spellEnd"/>
      <w:r w:rsidRPr="00576B3C">
        <w:rPr>
          <w:noProof w:val="0"/>
          <w:spacing w:val="0"/>
          <w:szCs w:val="24"/>
          <w:lang w:val="es-ES"/>
        </w:rPr>
        <w:t xml:space="preserve"> (CONAMI</w:t>
      </w:r>
      <w:r w:rsidR="00F4279A" w:rsidRPr="00576B3C">
        <w:rPr>
          <w:noProof w:val="0"/>
          <w:spacing w:val="0"/>
          <w:szCs w:val="24"/>
          <w:lang w:val="es-ES"/>
        </w:rPr>
        <w:t>)</w:t>
      </w:r>
      <w:r w:rsidRPr="00576B3C">
        <w:rPr>
          <w:noProof w:val="0"/>
          <w:spacing w:val="0"/>
          <w:szCs w:val="24"/>
          <w:lang w:val="es-ES"/>
        </w:rPr>
        <w:t>.</w:t>
      </w:r>
      <w:r w:rsidR="005C23D0" w:rsidRPr="00576B3C">
        <w:rPr>
          <w:noProof w:val="0"/>
          <w:spacing w:val="0"/>
          <w:szCs w:val="24"/>
          <w:lang w:val="es-ES"/>
        </w:rPr>
        <w:t xml:space="preserve"> </w:t>
      </w:r>
      <w:r w:rsidR="00FB5D53" w:rsidRPr="00576B3C">
        <w:rPr>
          <w:noProof w:val="0"/>
          <w:spacing w:val="0"/>
          <w:szCs w:val="24"/>
          <w:lang w:val="es-ES"/>
        </w:rPr>
        <w:t>Se espera que</w:t>
      </w:r>
      <w:r w:rsidRPr="00576B3C">
        <w:rPr>
          <w:noProof w:val="0"/>
          <w:spacing w:val="0"/>
          <w:szCs w:val="24"/>
          <w:lang w:val="es-ES"/>
        </w:rPr>
        <w:t xml:space="preserve"> </w:t>
      </w:r>
      <w:r w:rsidR="00FB5D53" w:rsidRPr="00576B3C">
        <w:rPr>
          <w:noProof w:val="0"/>
          <w:spacing w:val="0"/>
          <w:szCs w:val="24"/>
          <w:lang w:val="es-ES"/>
        </w:rPr>
        <w:t>e</w:t>
      </w:r>
      <w:r w:rsidR="005C23D0" w:rsidRPr="00576B3C">
        <w:rPr>
          <w:noProof w:val="0"/>
          <w:spacing w:val="0"/>
          <w:szCs w:val="24"/>
          <w:lang w:val="es-ES"/>
        </w:rPr>
        <w:t>l establecimiento de reglas específicas para las IMF, que permitan un buen funcionamiento del mercado y que establezcan una organización corporativa clara, controles internos y externos, mecanismos de supervisión y de provisión de la información, y un marco legal que proteja los derechos de los actores del sector, p</w:t>
      </w:r>
      <w:r w:rsidR="00FB5D53" w:rsidRPr="00576B3C">
        <w:rPr>
          <w:noProof w:val="0"/>
          <w:spacing w:val="0"/>
          <w:szCs w:val="24"/>
          <w:lang w:val="es-ES"/>
        </w:rPr>
        <w:t>ueda</w:t>
      </w:r>
      <w:r w:rsidR="005C23D0" w:rsidRPr="00576B3C">
        <w:rPr>
          <w:noProof w:val="0"/>
          <w:spacing w:val="0"/>
          <w:szCs w:val="24"/>
          <w:lang w:val="es-ES"/>
        </w:rPr>
        <w:t xml:space="preserve"> generar la confianza necesaria para la sostenibilidad en el largo plazo de la actividad de las </w:t>
      </w:r>
      <w:proofErr w:type="spellStart"/>
      <w:r w:rsidR="005C23D0" w:rsidRPr="00576B3C">
        <w:rPr>
          <w:noProof w:val="0"/>
          <w:spacing w:val="0"/>
          <w:szCs w:val="24"/>
          <w:lang w:val="es-ES"/>
        </w:rPr>
        <w:t>microfinanzas</w:t>
      </w:r>
      <w:proofErr w:type="spellEnd"/>
      <w:r w:rsidR="005C23D0" w:rsidRPr="00576B3C">
        <w:rPr>
          <w:noProof w:val="0"/>
          <w:spacing w:val="0"/>
          <w:szCs w:val="24"/>
          <w:lang w:val="es-ES"/>
        </w:rPr>
        <w:t xml:space="preserve"> en el país.</w:t>
      </w:r>
    </w:p>
    <w:p w:rsidR="0029196C" w:rsidRPr="00576B3C" w:rsidRDefault="0029196C" w:rsidP="00893368">
      <w:pPr>
        <w:pStyle w:val="AutoNumpara"/>
        <w:widowControl w:val="0"/>
        <w:autoSpaceDE w:val="0"/>
        <w:autoSpaceDN w:val="0"/>
        <w:adjustRightInd w:val="0"/>
        <w:rPr>
          <w:rFonts w:eastAsia="Times New Roman"/>
          <w:noProof w:val="0"/>
          <w:spacing w:val="0"/>
          <w:szCs w:val="24"/>
          <w:lang w:val="es-ES"/>
        </w:rPr>
      </w:pPr>
      <w:r w:rsidRPr="00576B3C">
        <w:rPr>
          <w:noProof w:val="0"/>
          <w:spacing w:val="0"/>
          <w:szCs w:val="24"/>
          <w:lang w:val="es-ES"/>
        </w:rPr>
        <w:t xml:space="preserve">Las IMF que se no se regulen bajo esta ley, continuarán operando bajo los preceptos de la Ley No. 176, “Ley Reguladora de Préstamos entre Particulares”, ley que regula las tasas </w:t>
      </w:r>
      <w:r w:rsidRPr="00576B3C">
        <w:rPr>
          <w:noProof w:val="0"/>
          <w:spacing w:val="0"/>
          <w:szCs w:val="24"/>
          <w:lang w:val="es-ES"/>
        </w:rPr>
        <w:lastRenderedPageBreak/>
        <w:t xml:space="preserve">de interés, poniendo como máxima el promedio ponderado del sistema financiero, sin tomar en cuentas las tasa de interés de las tarjetas de crédito. </w:t>
      </w:r>
    </w:p>
    <w:p w:rsidR="0029196C" w:rsidRPr="00576B3C" w:rsidRDefault="00FB5D53" w:rsidP="00893368">
      <w:pPr>
        <w:pStyle w:val="AutoNumpara"/>
        <w:widowControl w:val="0"/>
        <w:rPr>
          <w:noProof w:val="0"/>
          <w:spacing w:val="0"/>
          <w:szCs w:val="24"/>
          <w:lang w:val="es-ES"/>
        </w:rPr>
      </w:pPr>
      <w:r w:rsidRPr="00576B3C">
        <w:rPr>
          <w:noProof w:val="0"/>
          <w:spacing w:val="0"/>
          <w:szCs w:val="24"/>
          <w:lang w:val="es-ES"/>
        </w:rPr>
        <w:t>Por otro lado, e</w:t>
      </w:r>
      <w:r w:rsidR="0029196C" w:rsidRPr="00576B3C">
        <w:rPr>
          <w:noProof w:val="0"/>
          <w:spacing w:val="0"/>
          <w:szCs w:val="24"/>
          <w:lang w:val="es-ES"/>
        </w:rPr>
        <w:t xml:space="preserve">l régimen para el sector financiero regulado (bancos y sociedades financieras) permite que las tasas de interés sean pactadas libremente por el mercado, lo cual es una condición que favorece a la profundización y expansión de las </w:t>
      </w:r>
      <w:proofErr w:type="spellStart"/>
      <w:r w:rsidR="0029196C" w:rsidRPr="00576B3C">
        <w:rPr>
          <w:noProof w:val="0"/>
          <w:spacing w:val="0"/>
          <w:szCs w:val="24"/>
          <w:lang w:val="es-ES"/>
        </w:rPr>
        <w:t>microfinanzas</w:t>
      </w:r>
      <w:proofErr w:type="spellEnd"/>
      <w:r w:rsidR="0029196C" w:rsidRPr="00576B3C">
        <w:rPr>
          <w:noProof w:val="0"/>
          <w:spacing w:val="0"/>
          <w:szCs w:val="24"/>
          <w:lang w:val="es-ES"/>
        </w:rPr>
        <w:t xml:space="preserve"> en Nicaragua hacia las zonas rurales, donde la cobertura de servicios financieros es significativamente menor que en áreas </w:t>
      </w:r>
      <w:r w:rsidRPr="00576B3C">
        <w:rPr>
          <w:noProof w:val="0"/>
          <w:spacing w:val="0"/>
          <w:szCs w:val="24"/>
          <w:lang w:val="es-ES"/>
        </w:rPr>
        <w:t>urbana</w:t>
      </w:r>
      <w:r w:rsidR="0029196C" w:rsidRPr="00576B3C">
        <w:rPr>
          <w:noProof w:val="0"/>
          <w:spacing w:val="0"/>
          <w:szCs w:val="24"/>
          <w:lang w:val="es-ES"/>
        </w:rPr>
        <w:t xml:space="preserve">s.  Se prevé que un número no menor de las IMF actualmente no reguladas optarán </w:t>
      </w:r>
      <w:r w:rsidR="002D7F53" w:rsidRPr="00576B3C">
        <w:rPr>
          <w:noProof w:val="0"/>
          <w:spacing w:val="0"/>
          <w:szCs w:val="24"/>
          <w:lang w:val="es-ES"/>
        </w:rPr>
        <w:t xml:space="preserve">por </w:t>
      </w:r>
      <w:r w:rsidR="0029196C" w:rsidRPr="00576B3C">
        <w:rPr>
          <w:noProof w:val="0"/>
          <w:spacing w:val="0"/>
          <w:szCs w:val="24"/>
          <w:lang w:val="es-ES"/>
        </w:rPr>
        <w:t xml:space="preserve"> convertirse en entidades reguladas para poder fortalecer sus operaciones bajo la regulación y supervisión de la</w:t>
      </w:r>
      <w:r w:rsidRPr="00576B3C">
        <w:rPr>
          <w:rFonts w:eastAsia="Times New Roman"/>
          <w:noProof w:val="0"/>
          <w:spacing w:val="0"/>
          <w:szCs w:val="24"/>
          <w:lang w:val="es-ES"/>
        </w:rPr>
        <w:t xml:space="preserve"> Superintendencia de Bancos y Otras Instituciones Financieras (SIBOIF)</w:t>
      </w:r>
      <w:r w:rsidR="0029196C" w:rsidRPr="00576B3C">
        <w:rPr>
          <w:noProof w:val="0"/>
          <w:spacing w:val="0"/>
          <w:szCs w:val="24"/>
          <w:lang w:val="es-ES"/>
        </w:rPr>
        <w:t xml:space="preserve"> y poder operar con menores restricciones.</w:t>
      </w:r>
    </w:p>
    <w:p w:rsidR="008038D0" w:rsidRPr="00576B3C" w:rsidRDefault="0029196C" w:rsidP="00893368">
      <w:pPr>
        <w:pStyle w:val="Heading2"/>
        <w:keepNext w:val="0"/>
        <w:widowControl w:val="0"/>
        <w:tabs>
          <w:tab w:val="clear" w:pos="360"/>
          <w:tab w:val="num" w:pos="720"/>
        </w:tabs>
        <w:spacing w:before="120" w:after="120"/>
        <w:ind w:left="720" w:hanging="720"/>
        <w:jc w:val="both"/>
        <w:rPr>
          <w:b/>
          <w:bCs/>
          <w:szCs w:val="24"/>
          <w:u w:val="none"/>
          <w:lang w:val="es-ES"/>
        </w:rPr>
      </w:pPr>
      <w:bookmarkStart w:id="42" w:name="_Toc337555952"/>
      <w:r w:rsidRPr="00576B3C">
        <w:rPr>
          <w:b/>
          <w:bCs/>
          <w:szCs w:val="24"/>
          <w:u w:val="none"/>
          <w:lang w:val="es-ES"/>
        </w:rPr>
        <w:t>El contexto reciente del s</w:t>
      </w:r>
      <w:r w:rsidR="008304C8" w:rsidRPr="00576B3C">
        <w:rPr>
          <w:b/>
          <w:bCs/>
          <w:szCs w:val="24"/>
          <w:u w:val="none"/>
          <w:lang w:val="es-ES"/>
        </w:rPr>
        <w:t xml:space="preserve">istema </w:t>
      </w:r>
      <w:r w:rsidR="00E365D8" w:rsidRPr="00576B3C">
        <w:rPr>
          <w:b/>
          <w:bCs/>
          <w:szCs w:val="24"/>
          <w:u w:val="none"/>
          <w:lang w:val="es-ES"/>
        </w:rPr>
        <w:t xml:space="preserve">de </w:t>
      </w:r>
      <w:proofErr w:type="spellStart"/>
      <w:r w:rsidR="00E365D8" w:rsidRPr="00576B3C">
        <w:rPr>
          <w:b/>
          <w:bCs/>
          <w:szCs w:val="24"/>
          <w:u w:val="none"/>
          <w:lang w:val="es-ES"/>
        </w:rPr>
        <w:t>microfinanzas</w:t>
      </w:r>
      <w:proofErr w:type="spellEnd"/>
      <w:r w:rsidR="008038D0" w:rsidRPr="00576B3C">
        <w:rPr>
          <w:b/>
          <w:bCs/>
          <w:szCs w:val="24"/>
          <w:u w:val="none"/>
          <w:lang w:val="es-ES"/>
        </w:rPr>
        <w:t xml:space="preserve"> en </w:t>
      </w:r>
      <w:r w:rsidR="00E365D8" w:rsidRPr="00576B3C">
        <w:rPr>
          <w:b/>
          <w:bCs/>
          <w:szCs w:val="24"/>
          <w:u w:val="none"/>
          <w:lang w:val="es-ES"/>
        </w:rPr>
        <w:t>Nicaragua</w:t>
      </w:r>
      <w:bookmarkEnd w:id="42"/>
    </w:p>
    <w:p w:rsidR="009A76F1" w:rsidRPr="00576B3C" w:rsidRDefault="00204092" w:rsidP="00893368">
      <w:pPr>
        <w:pStyle w:val="AutoNumpara"/>
        <w:widowControl w:val="0"/>
        <w:autoSpaceDE w:val="0"/>
        <w:autoSpaceDN w:val="0"/>
        <w:adjustRightInd w:val="0"/>
        <w:rPr>
          <w:noProof w:val="0"/>
          <w:spacing w:val="0"/>
          <w:szCs w:val="24"/>
          <w:lang w:val="es-ES"/>
        </w:rPr>
      </w:pPr>
      <w:r w:rsidRPr="00576B3C">
        <w:rPr>
          <w:noProof w:val="0"/>
          <w:spacing w:val="0"/>
          <w:szCs w:val="24"/>
          <w:lang w:val="es-ES"/>
        </w:rPr>
        <w:t>Entre l</w:t>
      </w:r>
      <w:r w:rsidR="008C64E1" w:rsidRPr="00576B3C">
        <w:rPr>
          <w:noProof w:val="0"/>
          <w:spacing w:val="0"/>
          <w:szCs w:val="24"/>
          <w:lang w:val="es-ES"/>
        </w:rPr>
        <w:t>a segunda mitad de 2008</w:t>
      </w:r>
      <w:r w:rsidRPr="00576B3C">
        <w:rPr>
          <w:noProof w:val="0"/>
          <w:spacing w:val="0"/>
          <w:szCs w:val="24"/>
          <w:lang w:val="es-ES"/>
        </w:rPr>
        <w:t xml:space="preserve"> y el final de 2010</w:t>
      </w:r>
      <w:r w:rsidR="008C64E1" w:rsidRPr="00576B3C">
        <w:rPr>
          <w:noProof w:val="0"/>
          <w:spacing w:val="0"/>
          <w:szCs w:val="24"/>
          <w:lang w:val="es-ES"/>
        </w:rPr>
        <w:t xml:space="preserve">, el sector de </w:t>
      </w:r>
      <w:proofErr w:type="spellStart"/>
      <w:r w:rsidR="008C64E1" w:rsidRPr="00576B3C">
        <w:rPr>
          <w:noProof w:val="0"/>
          <w:spacing w:val="0"/>
          <w:szCs w:val="24"/>
          <w:lang w:val="es-ES"/>
        </w:rPr>
        <w:t>microfinanzas</w:t>
      </w:r>
      <w:proofErr w:type="spellEnd"/>
      <w:r w:rsidR="008C64E1" w:rsidRPr="00576B3C">
        <w:rPr>
          <w:noProof w:val="0"/>
          <w:spacing w:val="0"/>
          <w:szCs w:val="24"/>
          <w:lang w:val="es-ES"/>
        </w:rPr>
        <w:t xml:space="preserve"> en Nicaragua atraves</w:t>
      </w:r>
      <w:r w:rsidRPr="00576B3C">
        <w:rPr>
          <w:noProof w:val="0"/>
          <w:spacing w:val="0"/>
          <w:szCs w:val="24"/>
          <w:lang w:val="es-ES"/>
        </w:rPr>
        <w:t>ó</w:t>
      </w:r>
      <w:r w:rsidR="008C64E1" w:rsidRPr="00576B3C">
        <w:rPr>
          <w:noProof w:val="0"/>
          <w:spacing w:val="0"/>
          <w:szCs w:val="24"/>
          <w:lang w:val="es-ES"/>
        </w:rPr>
        <w:t xml:space="preserve"> el entorno de negocio más difícil en su historia; aunado al estallido de la crisis financiera global, la conformación </w:t>
      </w:r>
      <w:r w:rsidR="007313DA" w:rsidRPr="00576B3C">
        <w:rPr>
          <w:noProof w:val="0"/>
          <w:spacing w:val="0"/>
          <w:szCs w:val="24"/>
          <w:lang w:val="es-ES"/>
        </w:rPr>
        <w:t xml:space="preserve">del Movimiento de Productores y Comerciantes del Norte </w:t>
      </w:r>
      <w:r w:rsidR="00FB5D53" w:rsidRPr="00576B3C">
        <w:rPr>
          <w:noProof w:val="0"/>
          <w:spacing w:val="0"/>
          <w:szCs w:val="24"/>
          <w:lang w:val="es-ES"/>
        </w:rPr>
        <w:t>(</w:t>
      </w:r>
      <w:r w:rsidR="007313DA" w:rsidRPr="00576B3C">
        <w:rPr>
          <w:noProof w:val="0"/>
          <w:spacing w:val="0"/>
          <w:szCs w:val="24"/>
          <w:lang w:val="es-ES"/>
        </w:rPr>
        <w:t>conocido como el “Movimiento de No Pago”</w:t>
      </w:r>
      <w:r w:rsidR="00FB5D53" w:rsidRPr="00576B3C">
        <w:rPr>
          <w:noProof w:val="0"/>
          <w:spacing w:val="0"/>
          <w:szCs w:val="24"/>
          <w:lang w:val="es-ES"/>
        </w:rPr>
        <w:t>)</w:t>
      </w:r>
      <w:r w:rsidR="007313DA" w:rsidRPr="00576B3C">
        <w:rPr>
          <w:noProof w:val="0"/>
          <w:spacing w:val="0"/>
          <w:szCs w:val="24"/>
          <w:lang w:val="es-ES"/>
        </w:rPr>
        <w:t>,</w:t>
      </w:r>
      <w:r w:rsidR="008C64E1" w:rsidRPr="00576B3C">
        <w:rPr>
          <w:noProof w:val="0"/>
          <w:spacing w:val="0"/>
          <w:szCs w:val="24"/>
          <w:lang w:val="es-ES"/>
        </w:rPr>
        <w:t xml:space="preserve"> cambió de raíz el escenario del sector, culminando, a comienzos de 2010, </w:t>
      </w:r>
      <w:r w:rsidR="00BF4F42" w:rsidRPr="00576B3C">
        <w:rPr>
          <w:noProof w:val="0"/>
          <w:spacing w:val="0"/>
          <w:szCs w:val="24"/>
          <w:lang w:val="es-ES"/>
        </w:rPr>
        <w:t>con</w:t>
      </w:r>
      <w:r w:rsidR="008C64E1" w:rsidRPr="00576B3C">
        <w:rPr>
          <w:noProof w:val="0"/>
          <w:spacing w:val="0"/>
          <w:szCs w:val="24"/>
          <w:lang w:val="es-ES"/>
        </w:rPr>
        <w:t xml:space="preserve"> la aprobaci</w:t>
      </w:r>
      <w:r w:rsidR="007313DA" w:rsidRPr="00576B3C">
        <w:rPr>
          <w:noProof w:val="0"/>
          <w:spacing w:val="0"/>
          <w:szCs w:val="24"/>
          <w:lang w:val="es-ES"/>
        </w:rPr>
        <w:t>ón de la llamada Ley de Morat</w:t>
      </w:r>
      <w:r w:rsidR="008C64E1" w:rsidRPr="00576B3C">
        <w:rPr>
          <w:noProof w:val="0"/>
          <w:spacing w:val="0"/>
          <w:szCs w:val="24"/>
          <w:lang w:val="es-ES"/>
        </w:rPr>
        <w:t>or</w:t>
      </w:r>
      <w:r w:rsidR="007313DA" w:rsidRPr="00576B3C">
        <w:rPr>
          <w:noProof w:val="0"/>
          <w:spacing w:val="0"/>
          <w:szCs w:val="24"/>
          <w:lang w:val="es-ES"/>
        </w:rPr>
        <w:t>i</w:t>
      </w:r>
      <w:r w:rsidR="008C64E1" w:rsidRPr="00576B3C">
        <w:rPr>
          <w:noProof w:val="0"/>
          <w:spacing w:val="0"/>
          <w:szCs w:val="24"/>
          <w:lang w:val="es-ES"/>
        </w:rPr>
        <w:t>a</w:t>
      </w:r>
      <w:r w:rsidR="007313DA" w:rsidRPr="00576B3C">
        <w:rPr>
          <w:rStyle w:val="FootnoteReference"/>
          <w:noProof w:val="0"/>
          <w:spacing w:val="0"/>
          <w:sz w:val="24"/>
          <w:szCs w:val="24"/>
          <w:lang w:val="es-ES"/>
        </w:rPr>
        <w:footnoteReference w:id="6"/>
      </w:r>
      <w:r w:rsidR="008C64E1" w:rsidRPr="00576B3C">
        <w:rPr>
          <w:noProof w:val="0"/>
          <w:spacing w:val="0"/>
          <w:szCs w:val="24"/>
          <w:lang w:val="es-ES"/>
        </w:rPr>
        <w:t xml:space="preserve">. A diferencia de lo que </w:t>
      </w:r>
      <w:r w:rsidR="009F4D90" w:rsidRPr="00576B3C">
        <w:rPr>
          <w:noProof w:val="0"/>
          <w:spacing w:val="0"/>
          <w:szCs w:val="24"/>
          <w:lang w:val="es-ES"/>
        </w:rPr>
        <w:t>se observaba en Nicaragua hasta</w:t>
      </w:r>
      <w:r w:rsidR="008C64E1" w:rsidRPr="00576B3C">
        <w:rPr>
          <w:noProof w:val="0"/>
          <w:spacing w:val="0"/>
          <w:szCs w:val="24"/>
          <w:lang w:val="es-ES"/>
        </w:rPr>
        <w:t xml:space="preserve"> 2008, cuando </w:t>
      </w:r>
      <w:r w:rsidR="00E63C7D" w:rsidRPr="00576B3C">
        <w:rPr>
          <w:noProof w:val="0"/>
          <w:spacing w:val="0"/>
          <w:szCs w:val="24"/>
          <w:lang w:val="es-ES"/>
        </w:rPr>
        <w:t xml:space="preserve">el país </w:t>
      </w:r>
      <w:r w:rsidR="008C64E1" w:rsidRPr="00576B3C">
        <w:rPr>
          <w:noProof w:val="0"/>
          <w:spacing w:val="0"/>
          <w:szCs w:val="24"/>
          <w:lang w:val="es-ES"/>
        </w:rPr>
        <w:t xml:space="preserve">era una referencia global en la industria de las </w:t>
      </w:r>
      <w:proofErr w:type="spellStart"/>
      <w:r w:rsidR="008C64E1" w:rsidRPr="00576B3C">
        <w:rPr>
          <w:noProof w:val="0"/>
          <w:spacing w:val="0"/>
          <w:szCs w:val="24"/>
          <w:lang w:val="es-ES"/>
        </w:rPr>
        <w:t>microfinanzas</w:t>
      </w:r>
      <w:proofErr w:type="spellEnd"/>
      <w:r w:rsidR="009F4D90" w:rsidRPr="00576B3C">
        <w:rPr>
          <w:noProof w:val="0"/>
          <w:spacing w:val="0"/>
          <w:szCs w:val="24"/>
          <w:lang w:val="es-ES"/>
        </w:rPr>
        <w:t>,</w:t>
      </w:r>
      <w:r w:rsidR="008C64E1" w:rsidRPr="00576B3C">
        <w:rPr>
          <w:noProof w:val="0"/>
          <w:spacing w:val="0"/>
          <w:szCs w:val="24"/>
          <w:lang w:val="es-ES"/>
        </w:rPr>
        <w:t xml:space="preserve"> </w:t>
      </w:r>
      <w:r w:rsidR="009F4D90" w:rsidRPr="00576B3C">
        <w:rPr>
          <w:noProof w:val="0"/>
          <w:spacing w:val="0"/>
          <w:szCs w:val="24"/>
          <w:lang w:val="es-ES"/>
        </w:rPr>
        <w:t>l</w:t>
      </w:r>
      <w:r w:rsidR="008C64E1" w:rsidRPr="00576B3C">
        <w:rPr>
          <w:noProof w:val="0"/>
          <w:spacing w:val="0"/>
          <w:szCs w:val="24"/>
          <w:lang w:val="es-ES"/>
        </w:rPr>
        <w:t xml:space="preserve">os </w:t>
      </w:r>
      <w:r w:rsidR="009F4D90" w:rsidRPr="00576B3C">
        <w:rPr>
          <w:noProof w:val="0"/>
          <w:spacing w:val="0"/>
          <w:szCs w:val="24"/>
          <w:lang w:val="es-ES"/>
        </w:rPr>
        <w:t>inversionistas internacionales</w:t>
      </w:r>
      <w:r w:rsidR="008C64E1" w:rsidRPr="00576B3C">
        <w:rPr>
          <w:noProof w:val="0"/>
          <w:spacing w:val="0"/>
          <w:szCs w:val="24"/>
          <w:lang w:val="es-ES"/>
        </w:rPr>
        <w:t xml:space="preserve"> comenzaron a re</w:t>
      </w:r>
      <w:r w:rsidR="009A76F1" w:rsidRPr="00576B3C">
        <w:rPr>
          <w:noProof w:val="0"/>
          <w:spacing w:val="0"/>
          <w:szCs w:val="24"/>
          <w:lang w:val="es-ES"/>
        </w:rPr>
        <w:t>tirar</w:t>
      </w:r>
      <w:r w:rsidR="00BF4F42" w:rsidRPr="00576B3C">
        <w:rPr>
          <w:noProof w:val="0"/>
          <w:spacing w:val="0"/>
          <w:szCs w:val="24"/>
          <w:lang w:val="es-ES"/>
        </w:rPr>
        <w:t>se</w:t>
      </w:r>
      <w:r w:rsidR="009A76F1" w:rsidRPr="00576B3C">
        <w:rPr>
          <w:noProof w:val="0"/>
          <w:spacing w:val="0"/>
          <w:szCs w:val="24"/>
          <w:lang w:val="es-ES"/>
        </w:rPr>
        <w:t xml:space="preserve"> del país por el aumento e</w:t>
      </w:r>
      <w:r w:rsidR="00E50DDB" w:rsidRPr="00576B3C">
        <w:rPr>
          <w:noProof w:val="0"/>
          <w:spacing w:val="0"/>
          <w:szCs w:val="24"/>
          <w:lang w:val="es-ES" w:eastAsia="ja-JP"/>
        </w:rPr>
        <w:t>n</w:t>
      </w:r>
      <w:r w:rsidR="009A76F1" w:rsidRPr="00576B3C">
        <w:rPr>
          <w:noProof w:val="0"/>
          <w:spacing w:val="0"/>
          <w:szCs w:val="24"/>
          <w:lang w:val="es-ES"/>
        </w:rPr>
        <w:t xml:space="preserve"> la percepción de riesgo.</w:t>
      </w:r>
      <w:r w:rsidR="00813418" w:rsidRPr="00576B3C">
        <w:rPr>
          <w:noProof w:val="0"/>
          <w:spacing w:val="0"/>
          <w:szCs w:val="24"/>
          <w:lang w:val="es-ES"/>
        </w:rPr>
        <w:t xml:space="preserve"> Como ejemplo, datos de la industria revelan que entre 2008 y el final de 2010, la lista de los principales acreedores nacionales e internacionales se redujo de 77  a 57 como resultado de la crisis en el sector</w:t>
      </w:r>
      <w:r w:rsidR="00FB5D53" w:rsidRPr="00576B3C">
        <w:rPr>
          <w:noProof w:val="0"/>
          <w:spacing w:val="0"/>
          <w:szCs w:val="24"/>
          <w:lang w:val="es-ES"/>
        </w:rPr>
        <w:t xml:space="preserve"> </w:t>
      </w:r>
      <w:proofErr w:type="spellStart"/>
      <w:r w:rsidR="00FB5D53" w:rsidRPr="00576B3C">
        <w:rPr>
          <w:noProof w:val="0"/>
          <w:spacing w:val="0"/>
          <w:szCs w:val="24"/>
          <w:lang w:val="es-ES"/>
        </w:rPr>
        <w:t>microfinanciero</w:t>
      </w:r>
      <w:proofErr w:type="spellEnd"/>
      <w:r w:rsidR="00813418" w:rsidRPr="00576B3C">
        <w:rPr>
          <w:noProof w:val="0"/>
          <w:spacing w:val="0"/>
          <w:szCs w:val="24"/>
          <w:lang w:val="es-ES"/>
        </w:rPr>
        <w:t>.</w:t>
      </w:r>
    </w:p>
    <w:p w:rsidR="008B6AB3" w:rsidRPr="00576B3C" w:rsidRDefault="007651CE" w:rsidP="00893368">
      <w:pPr>
        <w:pStyle w:val="AutoNumpara"/>
        <w:widowControl w:val="0"/>
        <w:autoSpaceDE w:val="0"/>
        <w:autoSpaceDN w:val="0"/>
        <w:adjustRightInd w:val="0"/>
        <w:rPr>
          <w:noProof w:val="0"/>
          <w:spacing w:val="0"/>
          <w:szCs w:val="24"/>
          <w:lang w:val="es-ES"/>
        </w:rPr>
      </w:pPr>
      <w:r w:rsidRPr="00576B3C">
        <w:rPr>
          <w:noProof w:val="0"/>
          <w:spacing w:val="0"/>
          <w:szCs w:val="24"/>
          <w:lang w:val="es-ES"/>
        </w:rPr>
        <w:t>Estos acontecimientos se tradujeron en un progresivo y significativo deterioro de l</w:t>
      </w:r>
      <w:r w:rsidR="00C37419" w:rsidRPr="00576B3C">
        <w:rPr>
          <w:noProof w:val="0"/>
          <w:spacing w:val="0"/>
          <w:szCs w:val="24"/>
          <w:lang w:val="es-ES"/>
        </w:rPr>
        <w:t>os indicadores claves de</w:t>
      </w:r>
      <w:r w:rsidRPr="00576B3C">
        <w:rPr>
          <w:noProof w:val="0"/>
          <w:spacing w:val="0"/>
          <w:szCs w:val="24"/>
          <w:lang w:val="es-ES"/>
        </w:rPr>
        <w:t xml:space="preserve"> las </w:t>
      </w:r>
      <w:r w:rsidR="00204092" w:rsidRPr="00576B3C">
        <w:rPr>
          <w:noProof w:val="0"/>
          <w:spacing w:val="0"/>
          <w:szCs w:val="24"/>
          <w:lang w:val="es-ES"/>
        </w:rPr>
        <w:t>IMF</w:t>
      </w:r>
      <w:r w:rsidR="00813418" w:rsidRPr="00576B3C">
        <w:rPr>
          <w:noProof w:val="0"/>
          <w:spacing w:val="0"/>
          <w:szCs w:val="24"/>
          <w:lang w:val="es-ES"/>
        </w:rPr>
        <w:t>,</w:t>
      </w:r>
      <w:r w:rsidR="00604F33" w:rsidRPr="00576B3C">
        <w:rPr>
          <w:noProof w:val="0"/>
          <w:spacing w:val="0"/>
          <w:szCs w:val="24"/>
          <w:lang w:val="es-ES"/>
        </w:rPr>
        <w:t xml:space="preserve"> tanto </w:t>
      </w:r>
      <w:proofErr w:type="gramStart"/>
      <w:r w:rsidR="00604F33" w:rsidRPr="00576B3C">
        <w:rPr>
          <w:noProof w:val="0"/>
          <w:spacing w:val="0"/>
          <w:szCs w:val="24"/>
          <w:lang w:val="es-ES"/>
        </w:rPr>
        <w:t>reguladas como no reguladas</w:t>
      </w:r>
      <w:proofErr w:type="gramEnd"/>
      <w:r w:rsidR="00604F33" w:rsidRPr="00576B3C">
        <w:rPr>
          <w:noProof w:val="0"/>
          <w:spacing w:val="0"/>
          <w:szCs w:val="24"/>
          <w:lang w:val="es-ES"/>
        </w:rPr>
        <w:t>.</w:t>
      </w:r>
      <w:r w:rsidR="00235501" w:rsidRPr="00576B3C">
        <w:rPr>
          <w:noProof w:val="0"/>
          <w:spacing w:val="0"/>
          <w:szCs w:val="24"/>
          <w:lang w:val="es-ES"/>
        </w:rPr>
        <w:t xml:space="preserve"> La principal asociación de referencia es la Asociación Nicaragüense de Instituciones de </w:t>
      </w:r>
      <w:proofErr w:type="spellStart"/>
      <w:r w:rsidR="00235501" w:rsidRPr="00576B3C">
        <w:rPr>
          <w:noProof w:val="0"/>
          <w:spacing w:val="0"/>
          <w:szCs w:val="24"/>
          <w:lang w:val="es-ES"/>
        </w:rPr>
        <w:t>Microfinanzas</w:t>
      </w:r>
      <w:proofErr w:type="spellEnd"/>
      <w:r w:rsidR="00235501" w:rsidRPr="00576B3C">
        <w:rPr>
          <w:noProof w:val="0"/>
          <w:spacing w:val="0"/>
          <w:szCs w:val="24"/>
          <w:lang w:val="es-ES"/>
        </w:rPr>
        <w:t xml:space="preserve"> (ASOMIF</w:t>
      </w:r>
      <w:r w:rsidR="00EC2B16" w:rsidRPr="00576B3C">
        <w:rPr>
          <w:noProof w:val="0"/>
          <w:spacing w:val="0"/>
          <w:szCs w:val="24"/>
          <w:lang w:val="es-ES"/>
        </w:rPr>
        <w:t>), en la cual están afiliadas 20</w:t>
      </w:r>
      <w:r w:rsidR="00235501" w:rsidRPr="00576B3C">
        <w:rPr>
          <w:noProof w:val="0"/>
          <w:spacing w:val="0"/>
          <w:szCs w:val="24"/>
          <w:lang w:val="es-ES"/>
        </w:rPr>
        <w:t xml:space="preserve"> instituciones de </w:t>
      </w:r>
      <w:proofErr w:type="spellStart"/>
      <w:r w:rsidR="00235501" w:rsidRPr="00576B3C">
        <w:rPr>
          <w:noProof w:val="0"/>
          <w:spacing w:val="0"/>
          <w:szCs w:val="24"/>
          <w:lang w:val="es-ES"/>
        </w:rPr>
        <w:t>microfinanzas</w:t>
      </w:r>
      <w:proofErr w:type="spellEnd"/>
      <w:r w:rsidR="00235501" w:rsidRPr="00576B3C">
        <w:rPr>
          <w:noProof w:val="0"/>
          <w:spacing w:val="0"/>
          <w:szCs w:val="24"/>
          <w:lang w:val="es-ES"/>
        </w:rPr>
        <w:t xml:space="preserve"> no reguladas, y de acuerdo a</w:t>
      </w:r>
      <w:r w:rsidR="00C37419" w:rsidRPr="00576B3C">
        <w:rPr>
          <w:noProof w:val="0"/>
          <w:spacing w:val="0"/>
          <w:szCs w:val="24"/>
          <w:lang w:val="es-ES"/>
        </w:rPr>
        <w:t xml:space="preserve"> </w:t>
      </w:r>
      <w:r w:rsidR="00235501" w:rsidRPr="00576B3C">
        <w:rPr>
          <w:noProof w:val="0"/>
          <w:spacing w:val="0"/>
          <w:szCs w:val="24"/>
          <w:lang w:val="es-ES"/>
        </w:rPr>
        <w:t>l</w:t>
      </w:r>
      <w:r w:rsidR="00C37419" w:rsidRPr="00576B3C">
        <w:rPr>
          <w:noProof w:val="0"/>
          <w:spacing w:val="0"/>
          <w:szCs w:val="24"/>
          <w:lang w:val="es-ES"/>
        </w:rPr>
        <w:t>os</w:t>
      </w:r>
      <w:r w:rsidR="00235501" w:rsidRPr="00576B3C">
        <w:rPr>
          <w:noProof w:val="0"/>
          <w:spacing w:val="0"/>
          <w:szCs w:val="24"/>
          <w:lang w:val="es-ES"/>
        </w:rPr>
        <w:t xml:space="preserve"> reporte</w:t>
      </w:r>
      <w:r w:rsidR="00C37419" w:rsidRPr="00576B3C">
        <w:rPr>
          <w:noProof w:val="0"/>
          <w:spacing w:val="0"/>
          <w:szCs w:val="24"/>
          <w:lang w:val="es-ES"/>
        </w:rPr>
        <w:t>s</w:t>
      </w:r>
      <w:r w:rsidR="00235501" w:rsidRPr="00576B3C">
        <w:rPr>
          <w:noProof w:val="0"/>
          <w:spacing w:val="0"/>
          <w:szCs w:val="24"/>
          <w:lang w:val="es-ES"/>
        </w:rPr>
        <w:t xml:space="preserve"> publicado</w:t>
      </w:r>
      <w:r w:rsidR="00C37419" w:rsidRPr="00576B3C">
        <w:rPr>
          <w:noProof w:val="0"/>
          <w:spacing w:val="0"/>
          <w:szCs w:val="24"/>
          <w:lang w:val="es-ES"/>
        </w:rPr>
        <w:t>s</w:t>
      </w:r>
      <w:r w:rsidR="00235501" w:rsidRPr="00576B3C">
        <w:rPr>
          <w:noProof w:val="0"/>
          <w:spacing w:val="0"/>
          <w:szCs w:val="24"/>
          <w:lang w:val="es-ES"/>
        </w:rPr>
        <w:t xml:space="preserve"> por la misma asociación</w:t>
      </w:r>
      <w:r w:rsidR="00C37419" w:rsidRPr="00576B3C">
        <w:rPr>
          <w:noProof w:val="0"/>
          <w:spacing w:val="0"/>
          <w:szCs w:val="24"/>
          <w:lang w:val="es-ES"/>
        </w:rPr>
        <w:t>, los indicadores mostraron las siguientes tendencias de sus instituciones afiliadas: (i) l</w:t>
      </w:r>
      <w:r w:rsidR="00235501" w:rsidRPr="00576B3C">
        <w:rPr>
          <w:noProof w:val="0"/>
          <w:spacing w:val="0"/>
          <w:szCs w:val="24"/>
          <w:lang w:val="es-ES"/>
        </w:rPr>
        <w:t xml:space="preserve">a cartera en mora se incrementó del </w:t>
      </w:r>
      <w:r w:rsidR="00C75A3B" w:rsidRPr="00576B3C">
        <w:rPr>
          <w:noProof w:val="0"/>
          <w:spacing w:val="0"/>
          <w:szCs w:val="24"/>
          <w:lang w:val="es-ES"/>
        </w:rPr>
        <w:t>3,55</w:t>
      </w:r>
      <w:r w:rsidR="00235501" w:rsidRPr="00576B3C">
        <w:rPr>
          <w:noProof w:val="0"/>
          <w:spacing w:val="0"/>
          <w:szCs w:val="24"/>
          <w:lang w:val="es-ES"/>
        </w:rPr>
        <w:t xml:space="preserve">% </w:t>
      </w:r>
      <w:r w:rsidR="00E63C7D" w:rsidRPr="00576B3C">
        <w:rPr>
          <w:noProof w:val="0"/>
          <w:spacing w:val="0"/>
          <w:szCs w:val="24"/>
          <w:lang w:val="es-ES"/>
        </w:rPr>
        <w:t>en</w:t>
      </w:r>
      <w:r w:rsidR="00235501" w:rsidRPr="00576B3C">
        <w:rPr>
          <w:noProof w:val="0"/>
          <w:spacing w:val="0"/>
          <w:szCs w:val="24"/>
          <w:lang w:val="es-ES"/>
        </w:rPr>
        <w:t xml:space="preserve"> diciembre 2007 al </w:t>
      </w:r>
      <w:r w:rsidR="00C75A3B" w:rsidRPr="00576B3C">
        <w:rPr>
          <w:noProof w:val="0"/>
          <w:spacing w:val="0"/>
          <w:szCs w:val="24"/>
          <w:lang w:val="es-ES"/>
        </w:rPr>
        <w:t>1</w:t>
      </w:r>
      <w:r w:rsidR="00C37419" w:rsidRPr="00576B3C">
        <w:rPr>
          <w:noProof w:val="0"/>
          <w:spacing w:val="0"/>
          <w:szCs w:val="24"/>
          <w:lang w:val="es-ES"/>
        </w:rPr>
        <w:t>4,2</w:t>
      </w:r>
      <w:r w:rsidR="00235501" w:rsidRPr="00576B3C">
        <w:rPr>
          <w:noProof w:val="0"/>
          <w:spacing w:val="0"/>
          <w:szCs w:val="24"/>
          <w:lang w:val="es-ES"/>
        </w:rPr>
        <w:t xml:space="preserve">% </w:t>
      </w:r>
      <w:r w:rsidR="00E63C7D" w:rsidRPr="00576B3C">
        <w:rPr>
          <w:noProof w:val="0"/>
          <w:spacing w:val="0"/>
          <w:szCs w:val="24"/>
          <w:lang w:val="es-ES"/>
        </w:rPr>
        <w:t>en</w:t>
      </w:r>
      <w:r w:rsidR="00235501" w:rsidRPr="00576B3C">
        <w:rPr>
          <w:noProof w:val="0"/>
          <w:spacing w:val="0"/>
          <w:szCs w:val="24"/>
          <w:lang w:val="es-ES"/>
        </w:rPr>
        <w:t xml:space="preserve"> </w:t>
      </w:r>
      <w:r w:rsidR="00C37419" w:rsidRPr="00576B3C">
        <w:rPr>
          <w:noProof w:val="0"/>
          <w:spacing w:val="0"/>
          <w:szCs w:val="24"/>
          <w:lang w:val="es-ES"/>
        </w:rPr>
        <w:t>diciembre</w:t>
      </w:r>
      <w:r w:rsidR="00235501" w:rsidRPr="00576B3C">
        <w:rPr>
          <w:noProof w:val="0"/>
          <w:spacing w:val="0"/>
          <w:szCs w:val="24"/>
          <w:lang w:val="es-ES"/>
        </w:rPr>
        <w:t xml:space="preserve"> 2010</w:t>
      </w:r>
      <w:r w:rsidR="00C37419" w:rsidRPr="00576B3C">
        <w:rPr>
          <w:noProof w:val="0"/>
          <w:spacing w:val="0"/>
          <w:szCs w:val="24"/>
          <w:lang w:val="es-ES"/>
        </w:rPr>
        <w:t xml:space="preserve">; (ii) </w:t>
      </w:r>
      <w:r w:rsidR="0033418A" w:rsidRPr="00576B3C">
        <w:rPr>
          <w:noProof w:val="0"/>
          <w:spacing w:val="0"/>
          <w:szCs w:val="24"/>
          <w:lang w:val="es-ES"/>
        </w:rPr>
        <w:t xml:space="preserve"> las operaciones y carteras se redujeron significativamente, pasando de</w:t>
      </w:r>
      <w:r w:rsidR="00AA2015" w:rsidRPr="00576B3C">
        <w:rPr>
          <w:noProof w:val="0"/>
          <w:spacing w:val="0"/>
          <w:szCs w:val="24"/>
          <w:lang w:val="es-ES"/>
        </w:rPr>
        <w:t xml:space="preserve"> 244 agencias</w:t>
      </w:r>
      <w:r w:rsidR="0033418A" w:rsidRPr="00576B3C">
        <w:rPr>
          <w:noProof w:val="0"/>
          <w:spacing w:val="0"/>
          <w:szCs w:val="24"/>
          <w:lang w:val="es-ES"/>
        </w:rPr>
        <w:t>,</w:t>
      </w:r>
      <w:r w:rsidR="00AA2015" w:rsidRPr="00576B3C">
        <w:rPr>
          <w:noProof w:val="0"/>
          <w:spacing w:val="0"/>
          <w:szCs w:val="24"/>
          <w:lang w:val="es-ES"/>
        </w:rPr>
        <w:t xml:space="preserve"> US$246 millones</w:t>
      </w:r>
      <w:r w:rsidR="003A444E" w:rsidRPr="00576B3C">
        <w:rPr>
          <w:noProof w:val="0"/>
          <w:spacing w:val="0"/>
          <w:szCs w:val="24"/>
          <w:lang w:val="es-ES"/>
        </w:rPr>
        <w:t xml:space="preserve"> de cartera</w:t>
      </w:r>
      <w:r w:rsidR="00AA2015" w:rsidRPr="00576B3C">
        <w:rPr>
          <w:noProof w:val="0"/>
          <w:spacing w:val="0"/>
          <w:szCs w:val="24"/>
          <w:lang w:val="es-ES"/>
        </w:rPr>
        <w:t xml:space="preserve"> </w:t>
      </w:r>
      <w:r w:rsidR="0033418A" w:rsidRPr="00576B3C">
        <w:rPr>
          <w:noProof w:val="0"/>
          <w:spacing w:val="0"/>
          <w:szCs w:val="24"/>
          <w:lang w:val="es-ES"/>
        </w:rPr>
        <w:t xml:space="preserve">y </w:t>
      </w:r>
      <w:r w:rsidR="00AA2015" w:rsidRPr="00576B3C">
        <w:rPr>
          <w:noProof w:val="0"/>
          <w:spacing w:val="0"/>
          <w:szCs w:val="24"/>
          <w:lang w:val="es-ES"/>
        </w:rPr>
        <w:t xml:space="preserve">más de 350.000 clientes </w:t>
      </w:r>
      <w:r w:rsidR="0033418A" w:rsidRPr="00576B3C">
        <w:rPr>
          <w:noProof w:val="0"/>
          <w:spacing w:val="0"/>
          <w:szCs w:val="24"/>
          <w:lang w:val="es-ES"/>
        </w:rPr>
        <w:t>en</w:t>
      </w:r>
      <w:r w:rsidR="00AA2015" w:rsidRPr="00576B3C">
        <w:rPr>
          <w:noProof w:val="0"/>
          <w:spacing w:val="0"/>
          <w:szCs w:val="24"/>
          <w:lang w:val="es-ES"/>
        </w:rPr>
        <w:t xml:space="preserve"> diciembre 2008, </w:t>
      </w:r>
      <w:r w:rsidR="0033418A" w:rsidRPr="00576B3C">
        <w:rPr>
          <w:noProof w:val="0"/>
          <w:spacing w:val="0"/>
          <w:szCs w:val="24"/>
          <w:lang w:val="es-ES"/>
        </w:rPr>
        <w:t xml:space="preserve">a </w:t>
      </w:r>
      <w:r w:rsidR="003A444E" w:rsidRPr="00576B3C">
        <w:rPr>
          <w:noProof w:val="0"/>
          <w:spacing w:val="0"/>
          <w:szCs w:val="24"/>
          <w:lang w:val="es-ES"/>
        </w:rPr>
        <w:t>2</w:t>
      </w:r>
      <w:r w:rsidR="00C37419" w:rsidRPr="00576B3C">
        <w:rPr>
          <w:noProof w:val="0"/>
          <w:spacing w:val="0"/>
          <w:szCs w:val="24"/>
          <w:lang w:val="es-ES"/>
        </w:rPr>
        <w:t>20</w:t>
      </w:r>
      <w:r w:rsidR="003A444E" w:rsidRPr="00576B3C">
        <w:rPr>
          <w:noProof w:val="0"/>
          <w:spacing w:val="0"/>
          <w:szCs w:val="24"/>
          <w:lang w:val="es-ES"/>
        </w:rPr>
        <w:t xml:space="preserve"> agencias, US$1</w:t>
      </w:r>
      <w:r w:rsidR="009C2FC8" w:rsidRPr="00576B3C">
        <w:rPr>
          <w:noProof w:val="0"/>
          <w:spacing w:val="0"/>
          <w:szCs w:val="24"/>
          <w:lang w:val="es-ES"/>
        </w:rPr>
        <w:t>60</w:t>
      </w:r>
      <w:r w:rsidR="003A444E" w:rsidRPr="00576B3C">
        <w:rPr>
          <w:noProof w:val="0"/>
          <w:spacing w:val="0"/>
          <w:szCs w:val="24"/>
          <w:lang w:val="es-ES"/>
        </w:rPr>
        <w:t xml:space="preserve"> millones</w:t>
      </w:r>
      <w:r w:rsidR="0033418A" w:rsidRPr="00576B3C">
        <w:rPr>
          <w:noProof w:val="0"/>
          <w:spacing w:val="0"/>
          <w:szCs w:val="24"/>
          <w:lang w:val="es-ES"/>
        </w:rPr>
        <w:t xml:space="preserve"> de cartera</w:t>
      </w:r>
      <w:r w:rsidR="003A444E" w:rsidRPr="00576B3C">
        <w:rPr>
          <w:noProof w:val="0"/>
          <w:spacing w:val="0"/>
          <w:szCs w:val="24"/>
          <w:lang w:val="es-ES"/>
        </w:rPr>
        <w:t xml:space="preserve"> y 2</w:t>
      </w:r>
      <w:r w:rsidR="00C37419" w:rsidRPr="00576B3C">
        <w:rPr>
          <w:noProof w:val="0"/>
          <w:spacing w:val="0"/>
          <w:szCs w:val="24"/>
          <w:lang w:val="es-ES"/>
        </w:rPr>
        <w:t>65</w:t>
      </w:r>
      <w:r w:rsidR="003A444E" w:rsidRPr="00576B3C">
        <w:rPr>
          <w:noProof w:val="0"/>
          <w:spacing w:val="0"/>
          <w:szCs w:val="24"/>
          <w:lang w:val="es-ES"/>
        </w:rPr>
        <w:t>.000 clientes, respectivamente</w:t>
      </w:r>
      <w:r w:rsidR="0033418A" w:rsidRPr="00576B3C">
        <w:rPr>
          <w:noProof w:val="0"/>
          <w:spacing w:val="0"/>
          <w:szCs w:val="24"/>
          <w:lang w:val="es-ES"/>
        </w:rPr>
        <w:t xml:space="preserve"> a diciembre 2010; y (iii) utilidades totales de alrededor de US$13,5 millones al final de 2007, que se convirtieron en pérdidas de alrededor de US$</w:t>
      </w:r>
      <w:r w:rsidR="009C2FC8" w:rsidRPr="00576B3C">
        <w:rPr>
          <w:noProof w:val="0"/>
          <w:spacing w:val="0"/>
          <w:szCs w:val="24"/>
          <w:lang w:val="es-ES"/>
        </w:rPr>
        <w:t>1,2</w:t>
      </w:r>
      <w:r w:rsidR="0033418A" w:rsidRPr="00576B3C">
        <w:rPr>
          <w:noProof w:val="0"/>
          <w:spacing w:val="0"/>
          <w:szCs w:val="24"/>
          <w:lang w:val="es-ES"/>
        </w:rPr>
        <w:t xml:space="preserve"> millones al final de 2010. </w:t>
      </w:r>
      <w:r w:rsidR="00731417" w:rsidRPr="00576B3C">
        <w:rPr>
          <w:noProof w:val="0"/>
          <w:spacing w:val="0"/>
          <w:szCs w:val="24"/>
          <w:lang w:val="es-ES"/>
        </w:rPr>
        <w:t>Asimismo, l</w:t>
      </w:r>
      <w:r w:rsidR="00AA2015" w:rsidRPr="00576B3C">
        <w:rPr>
          <w:noProof w:val="0"/>
          <w:spacing w:val="0"/>
          <w:szCs w:val="24"/>
          <w:lang w:val="es-ES"/>
        </w:rPr>
        <w:t xml:space="preserve">as instituciones menos eficientes en el control de sus gastos y las más afectadas por el deterioro de la cartera experimentaron reducciones considerables de su patrimonio </w:t>
      </w:r>
      <w:r w:rsidR="0033418A" w:rsidRPr="00576B3C">
        <w:rPr>
          <w:noProof w:val="0"/>
          <w:spacing w:val="0"/>
          <w:szCs w:val="24"/>
          <w:lang w:val="es-ES"/>
        </w:rPr>
        <w:t>durante este período</w:t>
      </w:r>
      <w:r w:rsidR="00AA2015" w:rsidRPr="00576B3C">
        <w:rPr>
          <w:noProof w:val="0"/>
          <w:spacing w:val="0"/>
          <w:szCs w:val="24"/>
          <w:lang w:val="es-ES"/>
        </w:rPr>
        <w:t>.</w:t>
      </w:r>
    </w:p>
    <w:p w:rsidR="0033418A" w:rsidRPr="00576B3C" w:rsidRDefault="00731417" w:rsidP="00893368">
      <w:pPr>
        <w:pStyle w:val="AutoNumpara"/>
        <w:widowControl w:val="0"/>
        <w:autoSpaceDE w:val="0"/>
        <w:autoSpaceDN w:val="0"/>
        <w:adjustRightInd w:val="0"/>
        <w:rPr>
          <w:noProof w:val="0"/>
          <w:spacing w:val="0"/>
          <w:szCs w:val="24"/>
          <w:lang w:val="es-ES"/>
        </w:rPr>
      </w:pPr>
      <w:r w:rsidRPr="00576B3C">
        <w:rPr>
          <w:noProof w:val="0"/>
          <w:spacing w:val="0"/>
          <w:szCs w:val="24"/>
          <w:lang w:val="es-ES"/>
        </w:rPr>
        <w:t xml:space="preserve">Durante el año 2011 y la primera mitad de 2012, la situación ha venido mejorando después de tocar fondo al final de 2010. </w:t>
      </w:r>
      <w:r w:rsidR="0008206A" w:rsidRPr="00576B3C">
        <w:rPr>
          <w:noProof w:val="0"/>
          <w:spacing w:val="0"/>
          <w:szCs w:val="24"/>
          <w:lang w:val="es-ES"/>
        </w:rPr>
        <w:t>La mayoría de las IMF han empezado a crecer nuevamente, generar excedentes por la primera vez desde 2009 y mostrar mejoras notables en la calidad de su cartera, entre otros.  A diciembre 2011</w:t>
      </w:r>
      <w:r w:rsidR="009C2FC8" w:rsidRPr="00576B3C">
        <w:rPr>
          <w:noProof w:val="0"/>
          <w:spacing w:val="0"/>
          <w:szCs w:val="24"/>
          <w:lang w:val="es-ES"/>
        </w:rPr>
        <w:t xml:space="preserve">: (i) la cartera en mora </w:t>
      </w:r>
      <w:r w:rsidR="009C2FC8" w:rsidRPr="00576B3C">
        <w:rPr>
          <w:noProof w:val="0"/>
          <w:spacing w:val="0"/>
          <w:szCs w:val="24"/>
          <w:lang w:val="es-ES"/>
        </w:rPr>
        <w:lastRenderedPageBreak/>
        <w:t xml:space="preserve">se redujo a un promedio de 7,2%; (ii) las operaciones y cartera </w:t>
      </w:r>
      <w:r w:rsidR="00EC2B16" w:rsidRPr="00576B3C">
        <w:rPr>
          <w:noProof w:val="0"/>
          <w:spacing w:val="0"/>
          <w:szCs w:val="24"/>
          <w:lang w:val="es-ES"/>
        </w:rPr>
        <w:t xml:space="preserve">tuvieron un comportamiento mixto </w:t>
      </w:r>
      <w:r w:rsidR="009C2FC8" w:rsidRPr="00576B3C">
        <w:rPr>
          <w:noProof w:val="0"/>
          <w:spacing w:val="0"/>
          <w:szCs w:val="24"/>
          <w:lang w:val="es-ES"/>
        </w:rPr>
        <w:t xml:space="preserve">con </w:t>
      </w:r>
      <w:r w:rsidR="00EC2B16" w:rsidRPr="00576B3C">
        <w:rPr>
          <w:noProof w:val="0"/>
          <w:spacing w:val="0"/>
          <w:szCs w:val="24"/>
          <w:lang w:val="es-ES"/>
        </w:rPr>
        <w:t xml:space="preserve">un total de 187 agencias, </w:t>
      </w:r>
      <w:r w:rsidR="009C2FC8" w:rsidRPr="00576B3C">
        <w:rPr>
          <w:noProof w:val="0"/>
          <w:spacing w:val="0"/>
          <w:szCs w:val="24"/>
          <w:lang w:val="es-ES"/>
        </w:rPr>
        <w:t xml:space="preserve">una cartera total </w:t>
      </w:r>
      <w:r w:rsidR="00EC2B16" w:rsidRPr="00576B3C">
        <w:rPr>
          <w:noProof w:val="0"/>
          <w:spacing w:val="0"/>
          <w:szCs w:val="24"/>
          <w:lang w:val="es-ES"/>
        </w:rPr>
        <w:t xml:space="preserve">ligeramente mayor en </w:t>
      </w:r>
      <w:r w:rsidR="009C2FC8" w:rsidRPr="00576B3C">
        <w:rPr>
          <w:noProof w:val="0"/>
          <w:spacing w:val="0"/>
          <w:szCs w:val="24"/>
          <w:lang w:val="es-ES"/>
        </w:rPr>
        <w:t>US$164 millones y</w:t>
      </w:r>
      <w:r w:rsidR="00EC2B16" w:rsidRPr="00576B3C">
        <w:rPr>
          <w:noProof w:val="0"/>
          <w:spacing w:val="0"/>
          <w:szCs w:val="24"/>
          <w:lang w:val="es-ES"/>
        </w:rPr>
        <w:t xml:space="preserve"> una reducción de clientes a 243.000 clientes; y (iii) </w:t>
      </w:r>
      <w:r w:rsidR="0056040B" w:rsidRPr="00576B3C">
        <w:rPr>
          <w:noProof w:val="0"/>
          <w:spacing w:val="0"/>
          <w:szCs w:val="24"/>
          <w:lang w:val="es-ES"/>
        </w:rPr>
        <w:t xml:space="preserve">se generaron </w:t>
      </w:r>
      <w:r w:rsidR="00EC2B16" w:rsidRPr="00576B3C">
        <w:rPr>
          <w:noProof w:val="0"/>
          <w:spacing w:val="0"/>
          <w:szCs w:val="24"/>
          <w:lang w:val="es-ES"/>
        </w:rPr>
        <w:t>utilidades totales de unos US$722.000, con 13 de las 20 IMF afiliadas a ASOMIF mostrando resultados positivos.</w:t>
      </w:r>
    </w:p>
    <w:p w:rsidR="00C12B2D" w:rsidRPr="00576B3C" w:rsidRDefault="00C12B2D" w:rsidP="00893368">
      <w:pPr>
        <w:pStyle w:val="Heading2"/>
        <w:keepNext w:val="0"/>
        <w:widowControl w:val="0"/>
        <w:tabs>
          <w:tab w:val="clear" w:pos="360"/>
          <w:tab w:val="num" w:pos="720"/>
        </w:tabs>
        <w:spacing w:before="120" w:after="120"/>
        <w:ind w:left="720" w:hanging="720"/>
        <w:jc w:val="both"/>
        <w:rPr>
          <w:b/>
          <w:bCs/>
          <w:szCs w:val="24"/>
          <w:u w:val="none"/>
          <w:lang w:val="es-ES"/>
        </w:rPr>
      </w:pPr>
      <w:bookmarkStart w:id="43" w:name="_Toc337555953"/>
      <w:r w:rsidRPr="00576B3C">
        <w:rPr>
          <w:b/>
          <w:bCs/>
          <w:szCs w:val="24"/>
          <w:u w:val="none"/>
          <w:lang w:val="es-ES"/>
        </w:rPr>
        <w:t xml:space="preserve">Transformación de </w:t>
      </w:r>
      <w:r w:rsidR="005D5F3F" w:rsidRPr="00576B3C">
        <w:rPr>
          <w:b/>
          <w:bCs/>
          <w:szCs w:val="24"/>
          <w:u w:val="none"/>
          <w:lang w:val="es-ES"/>
        </w:rPr>
        <w:t>FUNDESER</w:t>
      </w:r>
      <w:r w:rsidRPr="00576B3C">
        <w:rPr>
          <w:b/>
          <w:bCs/>
          <w:szCs w:val="24"/>
          <w:u w:val="none"/>
          <w:lang w:val="es-ES"/>
        </w:rPr>
        <w:t xml:space="preserve"> en una entidad regulada y supervisada</w:t>
      </w:r>
      <w:bookmarkEnd w:id="43"/>
    </w:p>
    <w:p w:rsidR="007651CE" w:rsidRPr="00576B3C" w:rsidRDefault="005A582F" w:rsidP="00893368">
      <w:pPr>
        <w:pStyle w:val="AutoNumpara"/>
        <w:widowControl w:val="0"/>
        <w:autoSpaceDE w:val="0"/>
        <w:autoSpaceDN w:val="0"/>
        <w:adjustRightInd w:val="0"/>
        <w:rPr>
          <w:noProof w:val="0"/>
          <w:spacing w:val="0"/>
          <w:szCs w:val="24"/>
          <w:lang w:val="es-ES"/>
        </w:rPr>
      </w:pPr>
      <w:r w:rsidRPr="00576B3C">
        <w:rPr>
          <w:noProof w:val="0"/>
          <w:spacing w:val="0"/>
          <w:szCs w:val="24"/>
          <w:lang w:val="es-ES"/>
        </w:rPr>
        <w:t xml:space="preserve">A nivel sectorial, </w:t>
      </w:r>
      <w:r w:rsidR="009D64C7" w:rsidRPr="00576B3C">
        <w:rPr>
          <w:noProof w:val="0"/>
          <w:spacing w:val="0"/>
          <w:szCs w:val="24"/>
          <w:lang w:val="es-ES"/>
        </w:rPr>
        <w:t xml:space="preserve">el desempeño financiero ha sido fuertemente afectado por </w:t>
      </w:r>
      <w:r w:rsidRPr="00576B3C">
        <w:rPr>
          <w:noProof w:val="0"/>
          <w:spacing w:val="0"/>
          <w:szCs w:val="24"/>
          <w:lang w:val="es-ES"/>
        </w:rPr>
        <w:t>los factores externos antes mencionados</w:t>
      </w:r>
      <w:r w:rsidR="009D64C7" w:rsidRPr="00576B3C">
        <w:rPr>
          <w:noProof w:val="0"/>
          <w:spacing w:val="0"/>
          <w:szCs w:val="24"/>
          <w:lang w:val="es-ES"/>
        </w:rPr>
        <w:t xml:space="preserve">. Sin embargo, el grado de deterioro financiero varía según la institución; es decir, mientras aquellas instituciones que </w:t>
      </w:r>
      <w:r w:rsidR="009D012E" w:rsidRPr="00576B3C">
        <w:rPr>
          <w:noProof w:val="0"/>
          <w:spacing w:val="0"/>
          <w:szCs w:val="24"/>
          <w:lang w:val="es-ES"/>
        </w:rPr>
        <w:t>flexibiliza</w:t>
      </w:r>
      <w:r w:rsidR="00857371" w:rsidRPr="00576B3C">
        <w:rPr>
          <w:noProof w:val="0"/>
          <w:spacing w:val="0"/>
          <w:szCs w:val="24"/>
          <w:lang w:val="es-ES"/>
        </w:rPr>
        <w:t>ron</w:t>
      </w:r>
      <w:r w:rsidR="009D012E" w:rsidRPr="00576B3C">
        <w:rPr>
          <w:noProof w:val="0"/>
          <w:spacing w:val="0"/>
          <w:szCs w:val="24"/>
          <w:lang w:val="es-ES"/>
        </w:rPr>
        <w:t xml:space="preserve"> las políticas de aprobaciones y relaja</w:t>
      </w:r>
      <w:r w:rsidR="00857371" w:rsidRPr="00576B3C">
        <w:rPr>
          <w:noProof w:val="0"/>
          <w:spacing w:val="0"/>
          <w:szCs w:val="24"/>
          <w:lang w:val="es-ES"/>
        </w:rPr>
        <w:t>ron</w:t>
      </w:r>
      <w:r w:rsidR="009D012E" w:rsidRPr="00576B3C">
        <w:rPr>
          <w:noProof w:val="0"/>
          <w:spacing w:val="0"/>
          <w:szCs w:val="24"/>
          <w:lang w:val="es-ES"/>
        </w:rPr>
        <w:t xml:space="preserve"> el control interno con afán de seguir creciendo a la velocidad excesiva y no controlada, se </w:t>
      </w:r>
      <w:r w:rsidR="00857371" w:rsidRPr="00576B3C">
        <w:rPr>
          <w:noProof w:val="0"/>
          <w:spacing w:val="0"/>
          <w:szCs w:val="24"/>
          <w:lang w:val="es-ES"/>
        </w:rPr>
        <w:t>han visto</w:t>
      </w:r>
      <w:r w:rsidR="009D012E" w:rsidRPr="00576B3C">
        <w:rPr>
          <w:noProof w:val="0"/>
          <w:spacing w:val="0"/>
          <w:szCs w:val="24"/>
          <w:lang w:val="es-ES"/>
        </w:rPr>
        <w:t xml:space="preserve"> golpeados de manera significativa, otras instituciones que mantenía</w:t>
      </w:r>
      <w:r w:rsidR="00E63C7D" w:rsidRPr="00576B3C">
        <w:rPr>
          <w:noProof w:val="0"/>
          <w:spacing w:val="0"/>
          <w:szCs w:val="24"/>
          <w:lang w:val="es-ES"/>
        </w:rPr>
        <w:t>n</w:t>
      </w:r>
      <w:r w:rsidR="009D012E" w:rsidRPr="00576B3C">
        <w:rPr>
          <w:noProof w:val="0"/>
          <w:spacing w:val="0"/>
          <w:szCs w:val="24"/>
          <w:lang w:val="es-ES"/>
        </w:rPr>
        <w:t xml:space="preserve"> prudencia</w:t>
      </w:r>
      <w:r w:rsidR="00EC2B16" w:rsidRPr="00576B3C">
        <w:rPr>
          <w:noProof w:val="0"/>
          <w:spacing w:val="0"/>
          <w:szCs w:val="24"/>
          <w:lang w:val="es-ES"/>
        </w:rPr>
        <w:t xml:space="preserve"> y supieron implementar políticas y procedimientos para reducir y controlar su riesgo</w:t>
      </w:r>
      <w:r w:rsidR="009D012E" w:rsidRPr="00576B3C">
        <w:rPr>
          <w:noProof w:val="0"/>
          <w:spacing w:val="0"/>
          <w:szCs w:val="24"/>
          <w:lang w:val="es-ES"/>
        </w:rPr>
        <w:t>, como el caso de F</w:t>
      </w:r>
      <w:r w:rsidR="00EC2B16" w:rsidRPr="00576B3C">
        <w:rPr>
          <w:noProof w:val="0"/>
          <w:spacing w:val="0"/>
          <w:szCs w:val="24"/>
          <w:lang w:val="es-ES"/>
        </w:rPr>
        <w:t>undación</w:t>
      </w:r>
      <w:r w:rsidR="009D012E" w:rsidRPr="00576B3C">
        <w:rPr>
          <w:noProof w:val="0"/>
          <w:spacing w:val="0"/>
          <w:szCs w:val="24"/>
          <w:lang w:val="es-ES"/>
        </w:rPr>
        <w:t xml:space="preserve"> de Desarrollo </w:t>
      </w:r>
      <w:r w:rsidR="00EC2B16" w:rsidRPr="00576B3C">
        <w:rPr>
          <w:noProof w:val="0"/>
          <w:spacing w:val="0"/>
          <w:szCs w:val="24"/>
          <w:lang w:val="es-ES"/>
        </w:rPr>
        <w:t>Socio Económico Rural</w:t>
      </w:r>
      <w:r w:rsidR="009D012E" w:rsidRPr="00576B3C">
        <w:rPr>
          <w:noProof w:val="0"/>
          <w:spacing w:val="0"/>
          <w:szCs w:val="24"/>
          <w:lang w:val="es-ES"/>
        </w:rPr>
        <w:t xml:space="preserve"> (</w:t>
      </w:r>
      <w:r w:rsidR="005D5F3F" w:rsidRPr="00576B3C">
        <w:rPr>
          <w:noProof w:val="0"/>
          <w:spacing w:val="0"/>
          <w:szCs w:val="24"/>
          <w:lang w:val="es-ES"/>
        </w:rPr>
        <w:t>FUNDESER</w:t>
      </w:r>
      <w:r w:rsidR="009D012E" w:rsidRPr="00576B3C">
        <w:rPr>
          <w:noProof w:val="0"/>
          <w:spacing w:val="0"/>
          <w:szCs w:val="24"/>
          <w:lang w:val="es-ES"/>
        </w:rPr>
        <w:t xml:space="preserve">), </w:t>
      </w:r>
      <w:r w:rsidR="00C12B2D" w:rsidRPr="00576B3C">
        <w:rPr>
          <w:noProof w:val="0"/>
          <w:spacing w:val="0"/>
          <w:szCs w:val="24"/>
          <w:lang w:val="es-ES"/>
        </w:rPr>
        <w:t xml:space="preserve">han </w:t>
      </w:r>
      <w:r w:rsidR="00EC2B16" w:rsidRPr="00576B3C">
        <w:rPr>
          <w:noProof w:val="0"/>
          <w:spacing w:val="0"/>
          <w:szCs w:val="24"/>
          <w:lang w:val="es-ES"/>
        </w:rPr>
        <w:t>podido empezar a salir de la crisis, restablecer su rentabilidad y mejorar significativamente su calidad de cartera,</w:t>
      </w:r>
      <w:r w:rsidR="00C12B2D" w:rsidRPr="00576B3C">
        <w:rPr>
          <w:noProof w:val="0"/>
          <w:spacing w:val="0"/>
          <w:szCs w:val="24"/>
          <w:lang w:val="es-ES"/>
        </w:rPr>
        <w:t xml:space="preserve"> y </w:t>
      </w:r>
      <w:r w:rsidR="009D012E" w:rsidRPr="00576B3C">
        <w:rPr>
          <w:noProof w:val="0"/>
          <w:spacing w:val="0"/>
          <w:szCs w:val="24"/>
          <w:lang w:val="es-ES"/>
        </w:rPr>
        <w:t>esperan que 201</w:t>
      </w:r>
      <w:r w:rsidR="00EC2B16" w:rsidRPr="00576B3C">
        <w:rPr>
          <w:noProof w:val="0"/>
          <w:spacing w:val="0"/>
          <w:szCs w:val="24"/>
          <w:lang w:val="es-ES"/>
        </w:rPr>
        <w:t>2</w:t>
      </w:r>
      <w:r w:rsidR="009D012E" w:rsidRPr="00576B3C">
        <w:rPr>
          <w:noProof w:val="0"/>
          <w:spacing w:val="0"/>
          <w:szCs w:val="24"/>
          <w:lang w:val="es-ES"/>
        </w:rPr>
        <w:t xml:space="preserve"> </w:t>
      </w:r>
      <w:r w:rsidR="00C12B2D" w:rsidRPr="00576B3C">
        <w:rPr>
          <w:noProof w:val="0"/>
          <w:spacing w:val="0"/>
          <w:szCs w:val="24"/>
          <w:lang w:val="es-ES"/>
        </w:rPr>
        <w:t>sea</w:t>
      </w:r>
      <w:r w:rsidR="009D012E" w:rsidRPr="00576B3C">
        <w:rPr>
          <w:noProof w:val="0"/>
          <w:spacing w:val="0"/>
          <w:szCs w:val="24"/>
          <w:lang w:val="es-ES"/>
        </w:rPr>
        <w:t xml:space="preserve"> un año de </w:t>
      </w:r>
      <w:r w:rsidR="00EC2B16" w:rsidRPr="00576B3C">
        <w:rPr>
          <w:noProof w:val="0"/>
          <w:spacing w:val="0"/>
          <w:szCs w:val="24"/>
          <w:lang w:val="es-ES"/>
        </w:rPr>
        <w:t xml:space="preserve">volver a un desempeño dentro de los rangos aceptables para la industria en </w:t>
      </w:r>
      <w:r w:rsidR="0056040B" w:rsidRPr="00576B3C">
        <w:rPr>
          <w:noProof w:val="0"/>
          <w:spacing w:val="0"/>
          <w:szCs w:val="24"/>
          <w:lang w:val="es-ES"/>
        </w:rPr>
        <w:t>Latinoamérica</w:t>
      </w:r>
      <w:r w:rsidR="00C12B2D" w:rsidRPr="00576B3C">
        <w:rPr>
          <w:noProof w:val="0"/>
          <w:spacing w:val="0"/>
          <w:szCs w:val="24"/>
          <w:lang w:val="es-ES"/>
        </w:rPr>
        <w:t>.</w:t>
      </w:r>
    </w:p>
    <w:p w:rsidR="008E2AC8" w:rsidRPr="00576B3C" w:rsidRDefault="0056040B" w:rsidP="00893368">
      <w:pPr>
        <w:pStyle w:val="AutoNumpara"/>
        <w:widowControl w:val="0"/>
        <w:autoSpaceDE w:val="0"/>
        <w:autoSpaceDN w:val="0"/>
        <w:adjustRightInd w:val="0"/>
        <w:rPr>
          <w:noProof w:val="0"/>
          <w:spacing w:val="0"/>
          <w:szCs w:val="24"/>
          <w:lang w:val="es-ES"/>
        </w:rPr>
      </w:pPr>
      <w:r w:rsidRPr="00576B3C">
        <w:rPr>
          <w:noProof w:val="0"/>
          <w:spacing w:val="0"/>
          <w:szCs w:val="24"/>
          <w:lang w:val="es-ES"/>
        </w:rPr>
        <w:t xml:space="preserve">Con el fin de afrontar los nuevos desafíos del sector con mayor capitalización, aprovechar las ventajas operativas de operar como entidad regulada y en el mediano plazo, ofrecer un servicio de movilización de depósitos a su clientela, </w:t>
      </w:r>
      <w:r w:rsidR="005D5F3F" w:rsidRPr="00576B3C">
        <w:rPr>
          <w:noProof w:val="0"/>
          <w:spacing w:val="0"/>
          <w:szCs w:val="24"/>
          <w:lang w:val="es-ES"/>
        </w:rPr>
        <w:t>FUNDESER</w:t>
      </w:r>
      <w:r w:rsidR="00C12B2D" w:rsidRPr="00576B3C">
        <w:rPr>
          <w:noProof w:val="0"/>
          <w:spacing w:val="0"/>
          <w:szCs w:val="24"/>
          <w:lang w:val="es-ES"/>
        </w:rPr>
        <w:t xml:space="preserve">, la </w:t>
      </w:r>
      <w:r w:rsidRPr="00576B3C">
        <w:rPr>
          <w:noProof w:val="0"/>
          <w:spacing w:val="0"/>
          <w:szCs w:val="24"/>
          <w:lang w:val="es-ES"/>
        </w:rPr>
        <w:t xml:space="preserve">tercera </w:t>
      </w:r>
      <w:r w:rsidR="00C12B2D" w:rsidRPr="00576B3C">
        <w:rPr>
          <w:noProof w:val="0"/>
          <w:spacing w:val="0"/>
          <w:szCs w:val="24"/>
          <w:lang w:val="es-ES"/>
        </w:rPr>
        <w:t>institución de las afiliadas a ASOMIF</w:t>
      </w:r>
      <w:r w:rsidRPr="00576B3C">
        <w:rPr>
          <w:noProof w:val="0"/>
          <w:spacing w:val="0"/>
          <w:szCs w:val="24"/>
          <w:lang w:val="es-ES"/>
        </w:rPr>
        <w:t xml:space="preserve"> en número de clientes</w:t>
      </w:r>
      <w:r w:rsidR="00C12B2D" w:rsidRPr="00576B3C">
        <w:rPr>
          <w:noProof w:val="0"/>
          <w:spacing w:val="0"/>
          <w:szCs w:val="24"/>
          <w:lang w:val="es-ES"/>
        </w:rPr>
        <w:t xml:space="preserve">, </w:t>
      </w:r>
      <w:r w:rsidR="002D7F53" w:rsidRPr="00576B3C">
        <w:rPr>
          <w:noProof w:val="0"/>
          <w:spacing w:val="0"/>
          <w:szCs w:val="24"/>
          <w:lang w:val="es-ES"/>
        </w:rPr>
        <w:t xml:space="preserve">ha tomado la decisión de </w:t>
      </w:r>
      <w:r w:rsidR="00C12B2D" w:rsidRPr="00576B3C">
        <w:rPr>
          <w:noProof w:val="0"/>
          <w:spacing w:val="0"/>
          <w:szCs w:val="24"/>
          <w:lang w:val="es-ES"/>
        </w:rPr>
        <w:t>transformar</w:t>
      </w:r>
      <w:r w:rsidR="00865DE7" w:rsidRPr="00576B3C">
        <w:rPr>
          <w:noProof w:val="0"/>
          <w:spacing w:val="0"/>
          <w:szCs w:val="24"/>
          <w:lang w:val="es-ES"/>
        </w:rPr>
        <w:t xml:space="preserve"> sus operaciones mediante  la creación de </w:t>
      </w:r>
      <w:r w:rsidR="00C12B2D" w:rsidRPr="00576B3C">
        <w:rPr>
          <w:noProof w:val="0"/>
          <w:spacing w:val="0"/>
          <w:szCs w:val="24"/>
          <w:lang w:val="es-ES"/>
        </w:rPr>
        <w:t xml:space="preserve">una </w:t>
      </w:r>
      <w:r w:rsidR="00865DE7" w:rsidRPr="00576B3C">
        <w:rPr>
          <w:noProof w:val="0"/>
          <w:spacing w:val="0"/>
          <w:szCs w:val="24"/>
          <w:lang w:val="es-ES"/>
        </w:rPr>
        <w:t xml:space="preserve">nueva </w:t>
      </w:r>
      <w:r w:rsidR="00C12B2D" w:rsidRPr="00576B3C">
        <w:rPr>
          <w:noProof w:val="0"/>
          <w:spacing w:val="0"/>
          <w:szCs w:val="24"/>
          <w:lang w:val="es-ES"/>
        </w:rPr>
        <w:t>entidad regulada y supervisada por la Superintendencia de Bancos y de Otras Instituciones Fi</w:t>
      </w:r>
      <w:r w:rsidR="008E2AC8" w:rsidRPr="00576B3C">
        <w:rPr>
          <w:noProof w:val="0"/>
          <w:spacing w:val="0"/>
          <w:szCs w:val="24"/>
          <w:lang w:val="es-ES"/>
        </w:rPr>
        <w:t>nancieras (SIBOIF)</w:t>
      </w:r>
      <w:r w:rsidRPr="00576B3C">
        <w:rPr>
          <w:noProof w:val="0"/>
          <w:spacing w:val="0"/>
          <w:szCs w:val="24"/>
          <w:lang w:val="es-ES"/>
        </w:rPr>
        <w:t>. Esta transformación le permitiría</w:t>
      </w:r>
      <w:r w:rsidR="008E2AC8" w:rsidRPr="00576B3C">
        <w:rPr>
          <w:noProof w:val="0"/>
          <w:spacing w:val="0"/>
          <w:szCs w:val="24"/>
          <w:lang w:val="es-ES"/>
        </w:rPr>
        <w:t xml:space="preserve"> </w:t>
      </w:r>
      <w:r w:rsidR="00412848" w:rsidRPr="00576B3C">
        <w:rPr>
          <w:noProof w:val="0"/>
          <w:spacing w:val="0"/>
          <w:szCs w:val="24"/>
          <w:lang w:val="es-ES"/>
        </w:rPr>
        <w:t>expandir los servicios financieros, especialmente servicios accesibles de ahorros</w:t>
      </w:r>
      <w:r w:rsidR="008B604F" w:rsidRPr="00576B3C">
        <w:rPr>
          <w:noProof w:val="0"/>
          <w:spacing w:val="0"/>
          <w:szCs w:val="24"/>
          <w:lang w:val="es-ES"/>
        </w:rPr>
        <w:t xml:space="preserve"> (en el mediano plazo)</w:t>
      </w:r>
      <w:r w:rsidR="00412848" w:rsidRPr="00576B3C">
        <w:rPr>
          <w:noProof w:val="0"/>
          <w:spacing w:val="0"/>
          <w:szCs w:val="24"/>
          <w:lang w:val="es-ES"/>
        </w:rPr>
        <w:t xml:space="preserve">, </w:t>
      </w:r>
      <w:r w:rsidRPr="00576B3C">
        <w:rPr>
          <w:noProof w:val="0"/>
          <w:spacing w:val="0"/>
          <w:szCs w:val="24"/>
          <w:lang w:val="es-ES"/>
        </w:rPr>
        <w:t>mejorar</w:t>
      </w:r>
      <w:r w:rsidR="00412848" w:rsidRPr="00576B3C">
        <w:rPr>
          <w:noProof w:val="0"/>
          <w:spacing w:val="0"/>
          <w:szCs w:val="24"/>
          <w:lang w:val="es-ES"/>
        </w:rPr>
        <w:t xml:space="preserve"> la eficiencia operativa y la transparencia en la rendición de cuentas, mejorar el gobierno corporativo, y, por ende, </w:t>
      </w:r>
      <w:r w:rsidR="008E2AC8" w:rsidRPr="00576B3C">
        <w:rPr>
          <w:noProof w:val="0"/>
          <w:spacing w:val="0"/>
          <w:szCs w:val="24"/>
          <w:lang w:val="es-ES"/>
        </w:rPr>
        <w:t xml:space="preserve">ganar mayor credibilidad </w:t>
      </w:r>
      <w:r w:rsidR="00BF4F42" w:rsidRPr="00576B3C">
        <w:rPr>
          <w:noProof w:val="0"/>
          <w:spacing w:val="0"/>
          <w:szCs w:val="24"/>
          <w:lang w:val="es-ES"/>
        </w:rPr>
        <w:t>con</w:t>
      </w:r>
      <w:r w:rsidR="00BF1D77" w:rsidRPr="00576B3C">
        <w:rPr>
          <w:noProof w:val="0"/>
          <w:spacing w:val="0"/>
          <w:szCs w:val="24"/>
          <w:lang w:val="es-ES"/>
        </w:rPr>
        <w:t xml:space="preserve"> los </w:t>
      </w:r>
      <w:proofErr w:type="spellStart"/>
      <w:r w:rsidR="00BF1D77" w:rsidRPr="00576B3C">
        <w:rPr>
          <w:noProof w:val="0"/>
          <w:spacing w:val="0"/>
          <w:szCs w:val="24"/>
          <w:lang w:val="es-ES"/>
        </w:rPr>
        <w:t>fondeadores</w:t>
      </w:r>
      <w:proofErr w:type="spellEnd"/>
      <w:r w:rsidR="00BF1D77" w:rsidRPr="00576B3C">
        <w:rPr>
          <w:noProof w:val="0"/>
          <w:spacing w:val="0"/>
          <w:szCs w:val="24"/>
          <w:lang w:val="es-ES"/>
        </w:rPr>
        <w:t xml:space="preserve"> externos</w:t>
      </w:r>
      <w:r w:rsidR="008E2AC8" w:rsidRPr="00576B3C">
        <w:rPr>
          <w:noProof w:val="0"/>
          <w:spacing w:val="0"/>
          <w:szCs w:val="24"/>
          <w:lang w:val="es-ES"/>
        </w:rPr>
        <w:t xml:space="preserve">, </w:t>
      </w:r>
      <w:r w:rsidR="00BF4F42" w:rsidRPr="00576B3C">
        <w:rPr>
          <w:noProof w:val="0"/>
          <w:spacing w:val="0"/>
          <w:szCs w:val="24"/>
          <w:lang w:val="es-ES"/>
        </w:rPr>
        <w:t xml:space="preserve">así como con </w:t>
      </w:r>
      <w:r w:rsidR="008E2AC8" w:rsidRPr="00576B3C">
        <w:rPr>
          <w:noProof w:val="0"/>
          <w:spacing w:val="0"/>
          <w:szCs w:val="24"/>
          <w:lang w:val="es-ES"/>
        </w:rPr>
        <w:t xml:space="preserve">los clientes existentes y potenciales, y </w:t>
      </w:r>
      <w:r w:rsidR="00BF4F42" w:rsidRPr="00576B3C">
        <w:rPr>
          <w:noProof w:val="0"/>
          <w:spacing w:val="0"/>
          <w:szCs w:val="24"/>
          <w:lang w:val="es-ES"/>
        </w:rPr>
        <w:t xml:space="preserve">con </w:t>
      </w:r>
      <w:r w:rsidR="008E2AC8" w:rsidRPr="00576B3C">
        <w:rPr>
          <w:noProof w:val="0"/>
          <w:spacing w:val="0"/>
          <w:szCs w:val="24"/>
          <w:lang w:val="es-ES"/>
        </w:rPr>
        <w:t>el sector financiero en general.</w:t>
      </w:r>
      <w:r w:rsidR="008B604F" w:rsidRPr="00576B3C">
        <w:rPr>
          <w:noProof w:val="0"/>
          <w:spacing w:val="0"/>
          <w:szCs w:val="24"/>
          <w:lang w:val="es-ES"/>
        </w:rPr>
        <w:t xml:space="preserve">  Puesto que FUNDESER es una de las entidades </w:t>
      </w:r>
      <w:proofErr w:type="spellStart"/>
      <w:r w:rsidR="008B604F" w:rsidRPr="00576B3C">
        <w:rPr>
          <w:noProof w:val="0"/>
          <w:spacing w:val="0"/>
          <w:szCs w:val="24"/>
          <w:lang w:val="es-ES"/>
        </w:rPr>
        <w:t>microfinancieras</w:t>
      </w:r>
      <w:proofErr w:type="spellEnd"/>
      <w:r w:rsidR="008B604F" w:rsidRPr="00576B3C">
        <w:rPr>
          <w:noProof w:val="0"/>
          <w:spacing w:val="0"/>
          <w:szCs w:val="24"/>
          <w:lang w:val="es-ES"/>
        </w:rPr>
        <w:t xml:space="preserve"> con el mayor porcentaje de sus clientes y cartera en áreas rurales, su expansión y fortalecimiento tendrá un efecto significativo en atender las necesidades financieras de miles de clientes rurales adicionales, los cuales actualmente no cuentan con una oferta adecuada de servicios financieros y están entre las poblaciones más pobres del país.</w:t>
      </w:r>
    </w:p>
    <w:p w:rsidR="008F25CA" w:rsidRPr="00576B3C" w:rsidRDefault="006812D8" w:rsidP="00893368">
      <w:pPr>
        <w:pStyle w:val="Heading2"/>
        <w:keepNext w:val="0"/>
        <w:widowControl w:val="0"/>
        <w:tabs>
          <w:tab w:val="clear" w:pos="360"/>
          <w:tab w:val="num" w:pos="720"/>
        </w:tabs>
        <w:spacing w:before="120" w:after="120"/>
        <w:ind w:left="720" w:hanging="720"/>
        <w:jc w:val="left"/>
        <w:rPr>
          <w:b/>
          <w:bCs/>
          <w:szCs w:val="24"/>
          <w:u w:val="none"/>
          <w:lang w:val="es-ES"/>
        </w:rPr>
      </w:pPr>
      <w:bookmarkStart w:id="44" w:name="_Toc337555954"/>
      <w:r w:rsidRPr="00576B3C">
        <w:rPr>
          <w:b/>
          <w:bCs/>
          <w:szCs w:val="24"/>
          <w:u w:val="none"/>
          <w:lang w:val="es-ES"/>
        </w:rPr>
        <w:t xml:space="preserve">Desafíos </w:t>
      </w:r>
      <w:r w:rsidR="00A771C5" w:rsidRPr="00576B3C">
        <w:rPr>
          <w:b/>
          <w:bCs/>
          <w:szCs w:val="24"/>
          <w:u w:val="none"/>
          <w:lang w:val="es-ES"/>
        </w:rPr>
        <w:t xml:space="preserve">y oportunidades </w:t>
      </w:r>
      <w:r w:rsidR="00335942" w:rsidRPr="00576B3C">
        <w:rPr>
          <w:b/>
          <w:bCs/>
          <w:szCs w:val="24"/>
          <w:u w:val="none"/>
          <w:lang w:val="es-ES"/>
        </w:rPr>
        <w:t>de</w:t>
      </w:r>
      <w:r w:rsidRPr="00576B3C">
        <w:rPr>
          <w:b/>
          <w:bCs/>
          <w:szCs w:val="24"/>
          <w:u w:val="none"/>
          <w:lang w:val="es-ES"/>
        </w:rPr>
        <w:t xml:space="preserve"> </w:t>
      </w:r>
      <w:r w:rsidR="005D5F3F" w:rsidRPr="00576B3C">
        <w:rPr>
          <w:b/>
          <w:bCs/>
          <w:szCs w:val="24"/>
          <w:u w:val="none"/>
          <w:lang w:val="es-ES"/>
        </w:rPr>
        <w:t>FUNDESER</w:t>
      </w:r>
      <w:r w:rsidR="00335942" w:rsidRPr="00576B3C">
        <w:rPr>
          <w:b/>
          <w:bCs/>
          <w:szCs w:val="24"/>
          <w:u w:val="none"/>
          <w:lang w:val="es-ES"/>
        </w:rPr>
        <w:t xml:space="preserve"> y </w:t>
      </w:r>
      <w:proofErr w:type="spellStart"/>
      <w:r w:rsidR="00335942" w:rsidRPr="00576B3C">
        <w:rPr>
          <w:b/>
          <w:bCs/>
          <w:szCs w:val="24"/>
          <w:u w:val="none"/>
          <w:lang w:val="es-ES"/>
        </w:rPr>
        <w:t>adicionalidad</w:t>
      </w:r>
      <w:proofErr w:type="spellEnd"/>
      <w:r w:rsidR="00335942" w:rsidRPr="00576B3C">
        <w:rPr>
          <w:b/>
          <w:bCs/>
          <w:szCs w:val="24"/>
          <w:u w:val="none"/>
          <w:lang w:val="es-ES"/>
        </w:rPr>
        <w:t xml:space="preserve"> del FOMIN</w:t>
      </w:r>
      <w:bookmarkEnd w:id="44"/>
    </w:p>
    <w:p w:rsidR="001F124C" w:rsidRPr="00576B3C" w:rsidRDefault="00EA4C17" w:rsidP="00893368">
      <w:pPr>
        <w:pStyle w:val="AutoNumpara"/>
        <w:widowControl w:val="0"/>
        <w:autoSpaceDE w:val="0"/>
        <w:autoSpaceDN w:val="0"/>
        <w:adjustRightInd w:val="0"/>
        <w:rPr>
          <w:noProof w:val="0"/>
          <w:spacing w:val="0"/>
          <w:szCs w:val="24"/>
          <w:lang w:val="es-ES"/>
        </w:rPr>
      </w:pPr>
      <w:r w:rsidRPr="00576B3C">
        <w:rPr>
          <w:b/>
          <w:noProof w:val="0"/>
          <w:spacing w:val="0"/>
          <w:szCs w:val="24"/>
          <w:lang w:val="es-ES"/>
        </w:rPr>
        <w:t>Desaf</w:t>
      </w:r>
      <w:r w:rsidRPr="00576B3C">
        <w:rPr>
          <w:b/>
          <w:noProof w:val="0"/>
          <w:spacing w:val="0"/>
          <w:szCs w:val="24"/>
          <w:lang w:val="es-ES" w:eastAsia="ja-JP"/>
        </w:rPr>
        <w:t>íos:</w:t>
      </w:r>
      <w:r w:rsidRPr="00576B3C">
        <w:rPr>
          <w:noProof w:val="0"/>
          <w:spacing w:val="0"/>
          <w:szCs w:val="24"/>
          <w:lang w:val="es-ES" w:eastAsia="ja-JP"/>
        </w:rPr>
        <w:t xml:space="preserve"> </w:t>
      </w:r>
      <w:r w:rsidR="000D3CB0" w:rsidRPr="00576B3C">
        <w:rPr>
          <w:noProof w:val="0"/>
          <w:spacing w:val="0"/>
          <w:szCs w:val="24"/>
          <w:lang w:val="es-ES"/>
        </w:rPr>
        <w:t xml:space="preserve">A pesar de ser </w:t>
      </w:r>
      <w:r w:rsidR="00717053" w:rsidRPr="00576B3C">
        <w:rPr>
          <w:noProof w:val="0"/>
          <w:spacing w:val="0"/>
          <w:szCs w:val="24"/>
          <w:lang w:val="es-ES"/>
        </w:rPr>
        <w:t xml:space="preserve">una de </w:t>
      </w:r>
      <w:r w:rsidR="000D3CB0" w:rsidRPr="00576B3C">
        <w:rPr>
          <w:noProof w:val="0"/>
          <w:spacing w:val="0"/>
          <w:szCs w:val="24"/>
          <w:lang w:val="es-ES"/>
        </w:rPr>
        <w:t>la</w:t>
      </w:r>
      <w:r w:rsidR="00717053" w:rsidRPr="00576B3C">
        <w:rPr>
          <w:noProof w:val="0"/>
          <w:spacing w:val="0"/>
          <w:szCs w:val="24"/>
          <w:lang w:val="es-ES"/>
        </w:rPr>
        <w:t>s</w:t>
      </w:r>
      <w:r w:rsidR="000D3CB0" w:rsidRPr="00576B3C">
        <w:rPr>
          <w:noProof w:val="0"/>
          <w:spacing w:val="0"/>
          <w:szCs w:val="24"/>
          <w:lang w:val="es-ES"/>
        </w:rPr>
        <w:t xml:space="preserve"> mayor</w:t>
      </w:r>
      <w:r w:rsidR="00717053" w:rsidRPr="00576B3C">
        <w:rPr>
          <w:noProof w:val="0"/>
          <w:spacing w:val="0"/>
          <w:szCs w:val="24"/>
          <w:lang w:val="es-ES"/>
        </w:rPr>
        <w:t>es</w:t>
      </w:r>
      <w:r w:rsidR="000D3CB0" w:rsidRPr="00576B3C">
        <w:rPr>
          <w:noProof w:val="0"/>
          <w:spacing w:val="0"/>
          <w:szCs w:val="24"/>
          <w:lang w:val="es-ES"/>
        </w:rPr>
        <w:t xml:space="preserve"> </w:t>
      </w:r>
      <w:r w:rsidR="00717053" w:rsidRPr="00576B3C">
        <w:rPr>
          <w:noProof w:val="0"/>
          <w:spacing w:val="0"/>
          <w:szCs w:val="24"/>
          <w:lang w:val="es-ES"/>
        </w:rPr>
        <w:t>IMF</w:t>
      </w:r>
      <w:r w:rsidR="000D3CB0" w:rsidRPr="00576B3C">
        <w:rPr>
          <w:noProof w:val="0"/>
          <w:spacing w:val="0"/>
          <w:szCs w:val="24"/>
          <w:lang w:val="es-ES"/>
        </w:rPr>
        <w:t xml:space="preserve"> no regulada</w:t>
      </w:r>
      <w:r w:rsidR="00717053" w:rsidRPr="00576B3C">
        <w:rPr>
          <w:noProof w:val="0"/>
          <w:spacing w:val="0"/>
          <w:szCs w:val="24"/>
          <w:lang w:val="es-ES"/>
        </w:rPr>
        <w:t>s</w:t>
      </w:r>
      <w:r w:rsidR="000D3CB0" w:rsidRPr="00576B3C">
        <w:rPr>
          <w:noProof w:val="0"/>
          <w:spacing w:val="0"/>
          <w:szCs w:val="24"/>
          <w:lang w:val="es-ES"/>
        </w:rPr>
        <w:t xml:space="preserve"> en Nicaragua</w:t>
      </w:r>
      <w:r w:rsidR="001D612E" w:rsidRPr="00576B3C">
        <w:rPr>
          <w:rStyle w:val="FootnoteReference"/>
          <w:noProof w:val="0"/>
          <w:spacing w:val="0"/>
          <w:sz w:val="24"/>
          <w:szCs w:val="24"/>
          <w:lang w:val="es-ES"/>
        </w:rPr>
        <w:footnoteReference w:id="7"/>
      </w:r>
      <w:r w:rsidR="000D3CB0" w:rsidRPr="00576B3C">
        <w:rPr>
          <w:noProof w:val="0"/>
          <w:spacing w:val="0"/>
          <w:szCs w:val="24"/>
          <w:lang w:val="es-ES"/>
        </w:rPr>
        <w:t xml:space="preserve">, </w:t>
      </w:r>
      <w:r w:rsidR="00F4279A" w:rsidRPr="00576B3C">
        <w:rPr>
          <w:noProof w:val="0"/>
          <w:spacing w:val="0"/>
          <w:szCs w:val="24"/>
          <w:lang w:val="es-ES"/>
        </w:rPr>
        <w:t xml:space="preserve">para poder avanzar en el proceso de transformarse en sociedad financiera regulada y especializada en </w:t>
      </w:r>
      <w:proofErr w:type="spellStart"/>
      <w:r w:rsidR="00F4279A" w:rsidRPr="00576B3C">
        <w:rPr>
          <w:noProof w:val="0"/>
          <w:spacing w:val="0"/>
          <w:szCs w:val="24"/>
          <w:lang w:val="es-ES"/>
        </w:rPr>
        <w:t>microfinanzas</w:t>
      </w:r>
      <w:proofErr w:type="spellEnd"/>
      <w:r w:rsidR="00F4279A" w:rsidRPr="00576B3C">
        <w:rPr>
          <w:noProof w:val="0"/>
          <w:spacing w:val="0"/>
          <w:szCs w:val="24"/>
          <w:lang w:val="es-ES"/>
        </w:rPr>
        <w:t xml:space="preserve">, </w:t>
      </w:r>
      <w:r w:rsidR="005D5F3F" w:rsidRPr="00576B3C">
        <w:rPr>
          <w:noProof w:val="0"/>
          <w:spacing w:val="0"/>
          <w:szCs w:val="24"/>
          <w:lang w:val="es-ES"/>
        </w:rPr>
        <w:t>FUNDESER</w:t>
      </w:r>
      <w:r w:rsidR="000D3CB0" w:rsidRPr="00576B3C">
        <w:rPr>
          <w:noProof w:val="0"/>
          <w:spacing w:val="0"/>
          <w:szCs w:val="24"/>
          <w:lang w:val="es-ES"/>
        </w:rPr>
        <w:t xml:space="preserve"> requiere</w:t>
      </w:r>
      <w:r w:rsidR="00F4279A" w:rsidRPr="00576B3C">
        <w:rPr>
          <w:noProof w:val="0"/>
          <w:spacing w:val="0"/>
          <w:szCs w:val="24"/>
          <w:lang w:val="es-ES"/>
        </w:rPr>
        <w:t>: (i)</w:t>
      </w:r>
      <w:r w:rsidR="000D3CB0" w:rsidRPr="00576B3C">
        <w:rPr>
          <w:noProof w:val="0"/>
          <w:spacing w:val="0"/>
          <w:szCs w:val="24"/>
          <w:lang w:val="es-ES"/>
        </w:rPr>
        <w:t xml:space="preserve"> </w:t>
      </w:r>
      <w:r w:rsidR="00A852F5" w:rsidRPr="00576B3C">
        <w:rPr>
          <w:noProof w:val="0"/>
          <w:spacing w:val="0"/>
          <w:szCs w:val="24"/>
          <w:lang w:val="es-ES"/>
        </w:rPr>
        <w:t>fortalecer su patrimonio</w:t>
      </w:r>
      <w:r w:rsidR="00F4279A" w:rsidRPr="00576B3C">
        <w:rPr>
          <w:noProof w:val="0"/>
          <w:spacing w:val="0"/>
          <w:szCs w:val="24"/>
          <w:lang w:val="es-ES"/>
        </w:rPr>
        <w:t xml:space="preserve">, y por ende, su suficiencia de capital; </w:t>
      </w:r>
      <w:r w:rsidR="00A852F5" w:rsidRPr="00576B3C">
        <w:rPr>
          <w:noProof w:val="0"/>
          <w:spacing w:val="0"/>
          <w:szCs w:val="24"/>
          <w:lang w:val="es-ES"/>
        </w:rPr>
        <w:t xml:space="preserve">e </w:t>
      </w:r>
      <w:r w:rsidR="00F4279A" w:rsidRPr="00576B3C">
        <w:rPr>
          <w:noProof w:val="0"/>
          <w:spacing w:val="0"/>
          <w:szCs w:val="24"/>
          <w:lang w:val="es-ES"/>
        </w:rPr>
        <w:t xml:space="preserve">(ii) </w:t>
      </w:r>
      <w:r w:rsidR="00A852F5" w:rsidRPr="00576B3C">
        <w:rPr>
          <w:noProof w:val="0"/>
          <w:spacing w:val="0"/>
          <w:szCs w:val="24"/>
          <w:lang w:val="es-ES"/>
        </w:rPr>
        <w:t xml:space="preserve">implementar </w:t>
      </w:r>
      <w:r w:rsidR="000D3CB0" w:rsidRPr="00576B3C">
        <w:rPr>
          <w:noProof w:val="0"/>
          <w:spacing w:val="0"/>
          <w:szCs w:val="24"/>
          <w:lang w:val="es-ES"/>
        </w:rPr>
        <w:t xml:space="preserve">una serie de asesorías técnicas y actividades de capacitación </w:t>
      </w:r>
      <w:r w:rsidR="004F6612" w:rsidRPr="00576B3C">
        <w:rPr>
          <w:noProof w:val="0"/>
          <w:spacing w:val="0"/>
          <w:szCs w:val="24"/>
          <w:lang w:val="es-ES"/>
        </w:rPr>
        <w:t>para cumplir con todas las exigencias de la SIBOIF</w:t>
      </w:r>
      <w:r w:rsidR="00717053" w:rsidRPr="00576B3C">
        <w:rPr>
          <w:noProof w:val="0"/>
          <w:spacing w:val="0"/>
          <w:szCs w:val="24"/>
          <w:lang w:val="es-ES"/>
        </w:rPr>
        <w:t xml:space="preserve"> </w:t>
      </w:r>
      <w:r w:rsidR="00F4279A" w:rsidRPr="00576B3C">
        <w:rPr>
          <w:noProof w:val="0"/>
          <w:spacing w:val="0"/>
          <w:szCs w:val="24"/>
          <w:lang w:val="es-ES"/>
        </w:rPr>
        <w:t xml:space="preserve">en la materia. Para fortalecer su patrimonio, FUNDESER ha firmado un acuerdo con tres organismos de inversión, quienes invertirán conjuntamente con FUNDESER </w:t>
      </w:r>
      <w:r w:rsidR="00E8347F" w:rsidRPr="00576B3C">
        <w:rPr>
          <w:noProof w:val="0"/>
          <w:spacing w:val="0"/>
          <w:szCs w:val="24"/>
          <w:lang w:val="es-ES"/>
        </w:rPr>
        <w:t>para</w:t>
      </w:r>
      <w:r w:rsidR="00F4279A" w:rsidRPr="00576B3C">
        <w:rPr>
          <w:noProof w:val="0"/>
          <w:spacing w:val="0"/>
          <w:szCs w:val="24"/>
          <w:lang w:val="es-ES"/>
        </w:rPr>
        <w:t xml:space="preserve"> la creación de </w:t>
      </w:r>
      <w:r w:rsidR="00E8347F" w:rsidRPr="00576B3C">
        <w:rPr>
          <w:noProof w:val="0"/>
          <w:spacing w:val="0"/>
          <w:szCs w:val="24"/>
          <w:lang w:val="es-ES"/>
        </w:rPr>
        <w:t>l</w:t>
      </w:r>
      <w:r w:rsidR="00F4279A" w:rsidRPr="00576B3C">
        <w:rPr>
          <w:noProof w:val="0"/>
          <w:spacing w:val="0"/>
          <w:szCs w:val="24"/>
          <w:lang w:val="es-ES"/>
        </w:rPr>
        <w:t xml:space="preserve">a </w:t>
      </w:r>
      <w:r w:rsidR="00E8347F" w:rsidRPr="00576B3C">
        <w:rPr>
          <w:noProof w:val="0"/>
          <w:spacing w:val="0"/>
          <w:szCs w:val="24"/>
          <w:lang w:val="es-ES"/>
        </w:rPr>
        <w:t xml:space="preserve">nueva </w:t>
      </w:r>
      <w:r w:rsidR="00F4279A" w:rsidRPr="00576B3C">
        <w:rPr>
          <w:noProof w:val="0"/>
          <w:spacing w:val="0"/>
          <w:szCs w:val="24"/>
          <w:lang w:val="es-ES"/>
        </w:rPr>
        <w:t xml:space="preserve">sociedad financiera. Las entidades </w:t>
      </w:r>
      <w:r w:rsidR="00465341" w:rsidRPr="00576B3C">
        <w:rPr>
          <w:noProof w:val="0"/>
          <w:spacing w:val="0"/>
          <w:szCs w:val="24"/>
          <w:lang w:val="es-ES"/>
        </w:rPr>
        <w:t>Rural Impulse II/</w:t>
      </w:r>
      <w:r w:rsidR="00F4279A" w:rsidRPr="00576B3C">
        <w:rPr>
          <w:noProof w:val="0"/>
          <w:spacing w:val="0"/>
          <w:szCs w:val="24"/>
          <w:lang w:val="es-ES"/>
        </w:rPr>
        <w:t xml:space="preserve">INCOFIN, </w:t>
      </w:r>
      <w:r w:rsidR="00465341" w:rsidRPr="00576B3C">
        <w:rPr>
          <w:noProof w:val="0"/>
          <w:spacing w:val="0"/>
          <w:szCs w:val="24"/>
          <w:lang w:val="es-ES"/>
        </w:rPr>
        <w:t>ANMF/</w:t>
      </w:r>
      <w:r w:rsidR="00F4279A" w:rsidRPr="00576B3C">
        <w:rPr>
          <w:noProof w:val="0"/>
          <w:spacing w:val="0"/>
          <w:szCs w:val="24"/>
          <w:lang w:val="es-ES"/>
        </w:rPr>
        <w:t xml:space="preserve">Triple </w:t>
      </w:r>
      <w:proofErr w:type="spellStart"/>
      <w:r w:rsidR="00F4279A" w:rsidRPr="00576B3C">
        <w:rPr>
          <w:noProof w:val="0"/>
          <w:spacing w:val="0"/>
          <w:szCs w:val="24"/>
          <w:lang w:val="es-ES"/>
        </w:rPr>
        <w:t>Jump</w:t>
      </w:r>
      <w:proofErr w:type="spellEnd"/>
      <w:r w:rsidR="00F4279A" w:rsidRPr="00576B3C">
        <w:rPr>
          <w:noProof w:val="0"/>
          <w:spacing w:val="0"/>
          <w:szCs w:val="24"/>
          <w:lang w:val="es-ES"/>
        </w:rPr>
        <w:t xml:space="preserve"> y </w:t>
      </w:r>
      <w:r w:rsidR="00465341" w:rsidRPr="00576B3C">
        <w:rPr>
          <w:noProof w:val="0"/>
          <w:spacing w:val="0"/>
          <w:szCs w:val="24"/>
          <w:lang w:val="es-ES"/>
        </w:rPr>
        <w:t>KCD/</w:t>
      </w:r>
      <w:r w:rsidR="00F4279A" w:rsidRPr="00576B3C">
        <w:rPr>
          <w:noProof w:val="0"/>
          <w:spacing w:val="0"/>
          <w:szCs w:val="24"/>
          <w:lang w:val="es-ES"/>
        </w:rPr>
        <w:t xml:space="preserve">Bank </w:t>
      </w:r>
      <w:proofErr w:type="spellStart"/>
      <w:r w:rsidR="00F4279A" w:rsidRPr="00576B3C">
        <w:rPr>
          <w:noProof w:val="0"/>
          <w:spacing w:val="0"/>
          <w:szCs w:val="24"/>
          <w:lang w:val="es-ES"/>
        </w:rPr>
        <w:t>im</w:t>
      </w:r>
      <w:proofErr w:type="spellEnd"/>
      <w:r w:rsidR="00F4279A" w:rsidRPr="00576B3C">
        <w:rPr>
          <w:noProof w:val="0"/>
          <w:spacing w:val="0"/>
          <w:szCs w:val="24"/>
          <w:lang w:val="es-ES"/>
        </w:rPr>
        <w:t xml:space="preserve"> </w:t>
      </w:r>
      <w:proofErr w:type="spellStart"/>
      <w:r w:rsidR="00F4279A" w:rsidRPr="00576B3C">
        <w:rPr>
          <w:noProof w:val="0"/>
          <w:spacing w:val="0"/>
          <w:szCs w:val="24"/>
          <w:lang w:val="es-ES"/>
        </w:rPr>
        <w:t>Bistum</w:t>
      </w:r>
      <w:proofErr w:type="spellEnd"/>
      <w:r w:rsidR="00F4279A" w:rsidRPr="00576B3C">
        <w:rPr>
          <w:noProof w:val="0"/>
          <w:spacing w:val="0"/>
          <w:szCs w:val="24"/>
          <w:lang w:val="es-ES"/>
        </w:rPr>
        <w:t xml:space="preserve"> </w:t>
      </w:r>
      <w:proofErr w:type="spellStart"/>
      <w:r w:rsidR="00F4279A" w:rsidRPr="00576B3C">
        <w:rPr>
          <w:noProof w:val="0"/>
          <w:spacing w:val="0"/>
          <w:szCs w:val="24"/>
          <w:lang w:val="es-ES"/>
        </w:rPr>
        <w:t>Essen</w:t>
      </w:r>
      <w:proofErr w:type="spellEnd"/>
      <w:r w:rsidR="00F4279A" w:rsidRPr="00576B3C">
        <w:rPr>
          <w:noProof w:val="0"/>
          <w:spacing w:val="0"/>
          <w:szCs w:val="24"/>
          <w:lang w:val="es-ES"/>
        </w:rPr>
        <w:t xml:space="preserve"> se han comprome</w:t>
      </w:r>
      <w:r w:rsidR="00E95696" w:rsidRPr="00576B3C">
        <w:rPr>
          <w:noProof w:val="0"/>
          <w:spacing w:val="0"/>
          <w:szCs w:val="24"/>
          <w:lang w:val="es-ES"/>
        </w:rPr>
        <w:t>tido</w:t>
      </w:r>
      <w:r w:rsidR="00F4279A" w:rsidRPr="00576B3C">
        <w:rPr>
          <w:noProof w:val="0"/>
          <w:spacing w:val="0"/>
          <w:szCs w:val="24"/>
          <w:lang w:val="es-ES"/>
        </w:rPr>
        <w:t xml:space="preserve"> a aportar un total de </w:t>
      </w:r>
      <w:r w:rsidR="004E2D12" w:rsidRPr="00576B3C">
        <w:rPr>
          <w:noProof w:val="0"/>
          <w:spacing w:val="0"/>
          <w:szCs w:val="24"/>
          <w:lang w:val="es-ES"/>
        </w:rPr>
        <w:t xml:space="preserve">US$3,1 </w:t>
      </w:r>
      <w:r w:rsidR="004E2D12" w:rsidRPr="00576B3C">
        <w:rPr>
          <w:noProof w:val="0"/>
          <w:spacing w:val="0"/>
          <w:szCs w:val="24"/>
          <w:lang w:val="es-ES"/>
        </w:rPr>
        <w:lastRenderedPageBreak/>
        <w:t>millones de capital accionario, para invertir junto con alrededor de US$1 millón de FUNDESER, para la conformación de la nueva financiera.</w:t>
      </w:r>
      <w:r w:rsidR="004F6612" w:rsidRPr="00576B3C">
        <w:rPr>
          <w:noProof w:val="0"/>
          <w:spacing w:val="0"/>
          <w:szCs w:val="24"/>
          <w:lang w:val="es-ES"/>
        </w:rPr>
        <w:t xml:space="preserve"> </w:t>
      </w:r>
    </w:p>
    <w:p w:rsidR="005471DE" w:rsidRPr="00576B3C" w:rsidRDefault="00E8347F" w:rsidP="00893368">
      <w:pPr>
        <w:pStyle w:val="AutoNumpara"/>
        <w:widowControl w:val="0"/>
        <w:autoSpaceDE w:val="0"/>
        <w:autoSpaceDN w:val="0"/>
        <w:adjustRightInd w:val="0"/>
        <w:rPr>
          <w:noProof w:val="0"/>
          <w:spacing w:val="0"/>
          <w:szCs w:val="24"/>
          <w:lang w:val="es-ES"/>
        </w:rPr>
      </w:pPr>
      <w:r w:rsidRPr="00576B3C">
        <w:rPr>
          <w:noProof w:val="0"/>
          <w:spacing w:val="0"/>
          <w:szCs w:val="24"/>
          <w:lang w:val="es-ES"/>
        </w:rPr>
        <w:t>Por otro lado, FUNDESER ya cuenta con el estudio de factibilidad de la nueva financiera y se prevé su presentación a la SIBOIF, junto con la solicitud de crear la financiera</w:t>
      </w:r>
      <w:r w:rsidR="00A83785" w:rsidRPr="00576B3C">
        <w:rPr>
          <w:noProof w:val="0"/>
          <w:spacing w:val="0"/>
          <w:szCs w:val="24"/>
          <w:lang w:val="es-ES"/>
        </w:rPr>
        <w:t>, el acta de constitución</w:t>
      </w:r>
      <w:r w:rsidRPr="00576B3C">
        <w:rPr>
          <w:noProof w:val="0"/>
          <w:spacing w:val="0"/>
          <w:szCs w:val="24"/>
          <w:lang w:val="es-ES"/>
        </w:rPr>
        <w:t xml:space="preserve"> y los otros requisitos de documentación, en </w:t>
      </w:r>
      <w:r w:rsidR="004607D5">
        <w:rPr>
          <w:noProof w:val="0"/>
          <w:spacing w:val="0"/>
          <w:szCs w:val="24"/>
          <w:lang w:val="es-ES"/>
        </w:rPr>
        <w:t xml:space="preserve">Febrero </w:t>
      </w:r>
      <w:r w:rsidRPr="00576B3C">
        <w:rPr>
          <w:noProof w:val="0"/>
          <w:spacing w:val="0"/>
          <w:szCs w:val="24"/>
          <w:lang w:val="es-ES"/>
        </w:rPr>
        <w:t>de</w:t>
      </w:r>
      <w:r w:rsidR="004607D5">
        <w:rPr>
          <w:noProof w:val="0"/>
          <w:spacing w:val="0"/>
          <w:szCs w:val="24"/>
          <w:lang w:val="es-ES"/>
        </w:rPr>
        <w:t>l</w:t>
      </w:r>
      <w:r w:rsidRPr="00576B3C">
        <w:rPr>
          <w:noProof w:val="0"/>
          <w:spacing w:val="0"/>
          <w:szCs w:val="24"/>
          <w:lang w:val="es-ES"/>
        </w:rPr>
        <w:t xml:space="preserve"> </w:t>
      </w:r>
      <w:r w:rsidR="004607D5">
        <w:rPr>
          <w:noProof w:val="0"/>
          <w:spacing w:val="0"/>
          <w:szCs w:val="24"/>
          <w:lang w:val="es-ES"/>
        </w:rPr>
        <w:t xml:space="preserve">año </w:t>
      </w:r>
      <w:r w:rsidRPr="00576B3C">
        <w:rPr>
          <w:noProof w:val="0"/>
          <w:spacing w:val="0"/>
          <w:szCs w:val="24"/>
          <w:lang w:val="es-ES"/>
        </w:rPr>
        <w:t>201</w:t>
      </w:r>
      <w:r w:rsidR="004607D5">
        <w:rPr>
          <w:noProof w:val="0"/>
          <w:spacing w:val="0"/>
          <w:szCs w:val="24"/>
          <w:lang w:val="es-ES"/>
        </w:rPr>
        <w:t>3</w:t>
      </w:r>
      <w:r w:rsidRPr="00576B3C">
        <w:rPr>
          <w:noProof w:val="0"/>
          <w:spacing w:val="0"/>
          <w:szCs w:val="24"/>
          <w:lang w:val="es-ES"/>
        </w:rPr>
        <w:t xml:space="preserve">. Entre otros, los pasos </w:t>
      </w:r>
      <w:r w:rsidR="00893368" w:rsidRPr="00576B3C">
        <w:rPr>
          <w:noProof w:val="0"/>
          <w:spacing w:val="0"/>
          <w:szCs w:val="24"/>
          <w:lang w:val="es-ES"/>
        </w:rPr>
        <w:t xml:space="preserve">subsiguientes </w:t>
      </w:r>
      <w:r w:rsidRPr="00576B3C">
        <w:rPr>
          <w:noProof w:val="0"/>
          <w:spacing w:val="0"/>
          <w:szCs w:val="24"/>
          <w:lang w:val="es-ES"/>
        </w:rPr>
        <w:t>más importantes en el proceso de cumplimiento de las exigencias de la SIBOIF serían la preparación de los siguientes</w:t>
      </w:r>
      <w:r w:rsidR="00A83785" w:rsidRPr="00576B3C">
        <w:rPr>
          <w:noProof w:val="0"/>
          <w:spacing w:val="0"/>
          <w:szCs w:val="24"/>
          <w:lang w:val="es-ES"/>
        </w:rPr>
        <w:t xml:space="preserve"> aspectos: </w:t>
      </w:r>
      <w:r w:rsidR="001F124C" w:rsidRPr="00576B3C">
        <w:rPr>
          <w:noProof w:val="0"/>
          <w:spacing w:val="0"/>
          <w:szCs w:val="24"/>
          <w:lang w:val="es-ES"/>
        </w:rPr>
        <w:t xml:space="preserve">(i) </w:t>
      </w:r>
      <w:r w:rsidR="008C6DB7" w:rsidRPr="00576B3C">
        <w:rPr>
          <w:noProof w:val="0"/>
          <w:spacing w:val="0"/>
          <w:szCs w:val="24"/>
          <w:lang w:val="es-ES"/>
        </w:rPr>
        <w:t>un</w:t>
      </w:r>
      <w:r w:rsidR="001F124C" w:rsidRPr="00576B3C">
        <w:rPr>
          <w:noProof w:val="0"/>
          <w:spacing w:val="0"/>
          <w:szCs w:val="24"/>
          <w:lang w:val="es-ES"/>
        </w:rPr>
        <w:t>a</w:t>
      </w:r>
      <w:r w:rsidR="008C6DB7" w:rsidRPr="00576B3C">
        <w:rPr>
          <w:noProof w:val="0"/>
          <w:spacing w:val="0"/>
          <w:szCs w:val="24"/>
          <w:lang w:val="es-ES"/>
        </w:rPr>
        <w:t xml:space="preserve"> nuev</w:t>
      </w:r>
      <w:r w:rsidR="001F124C" w:rsidRPr="00576B3C">
        <w:rPr>
          <w:noProof w:val="0"/>
          <w:spacing w:val="0"/>
          <w:szCs w:val="24"/>
          <w:lang w:val="es-ES"/>
        </w:rPr>
        <w:t>a</w:t>
      </w:r>
      <w:r w:rsidR="008C6DB7" w:rsidRPr="00576B3C">
        <w:rPr>
          <w:noProof w:val="0"/>
          <w:spacing w:val="0"/>
          <w:szCs w:val="24"/>
          <w:lang w:val="es-ES"/>
        </w:rPr>
        <w:t xml:space="preserve"> </w:t>
      </w:r>
      <w:r w:rsidR="004E2ECC" w:rsidRPr="00576B3C">
        <w:rPr>
          <w:noProof w:val="0"/>
          <w:spacing w:val="0"/>
          <w:szCs w:val="24"/>
          <w:lang w:val="es-ES"/>
        </w:rPr>
        <w:t>estructura funcional institucional, mejoras en la</w:t>
      </w:r>
      <w:r w:rsidR="008C6DB7" w:rsidRPr="00576B3C">
        <w:rPr>
          <w:noProof w:val="0"/>
          <w:spacing w:val="0"/>
          <w:szCs w:val="24"/>
          <w:lang w:val="es-ES"/>
        </w:rPr>
        <w:t xml:space="preserve"> </w:t>
      </w:r>
      <w:r w:rsidR="001F124C" w:rsidRPr="00576B3C">
        <w:rPr>
          <w:noProof w:val="0"/>
          <w:spacing w:val="0"/>
          <w:szCs w:val="24"/>
          <w:lang w:val="es-ES"/>
        </w:rPr>
        <w:t xml:space="preserve">administración y </w:t>
      </w:r>
      <w:r w:rsidR="008C6DB7" w:rsidRPr="00576B3C">
        <w:rPr>
          <w:noProof w:val="0"/>
          <w:spacing w:val="0"/>
          <w:szCs w:val="24"/>
          <w:lang w:val="es-ES"/>
        </w:rPr>
        <w:t xml:space="preserve">gestión </w:t>
      </w:r>
      <w:r w:rsidR="001F124C" w:rsidRPr="00576B3C">
        <w:rPr>
          <w:noProof w:val="0"/>
          <w:spacing w:val="0"/>
          <w:szCs w:val="24"/>
          <w:lang w:val="es-ES"/>
        </w:rPr>
        <w:t xml:space="preserve">del talento </w:t>
      </w:r>
      <w:r w:rsidR="008C6DB7" w:rsidRPr="00576B3C">
        <w:rPr>
          <w:noProof w:val="0"/>
          <w:spacing w:val="0"/>
          <w:szCs w:val="24"/>
          <w:lang w:val="es-ES"/>
        </w:rPr>
        <w:t>human</w:t>
      </w:r>
      <w:r w:rsidR="00465341" w:rsidRPr="00576B3C">
        <w:rPr>
          <w:noProof w:val="0"/>
          <w:spacing w:val="0"/>
          <w:szCs w:val="24"/>
          <w:lang w:val="es-ES"/>
        </w:rPr>
        <w:t>o</w:t>
      </w:r>
      <w:r w:rsidR="001F124C" w:rsidRPr="00576B3C">
        <w:rPr>
          <w:noProof w:val="0"/>
          <w:spacing w:val="0"/>
          <w:szCs w:val="24"/>
          <w:lang w:val="es-ES"/>
        </w:rPr>
        <w:t>, incluyendo</w:t>
      </w:r>
      <w:r w:rsidR="00E620F9" w:rsidRPr="00576B3C">
        <w:rPr>
          <w:noProof w:val="0"/>
          <w:spacing w:val="0"/>
          <w:szCs w:val="24"/>
          <w:lang w:val="es-ES"/>
        </w:rPr>
        <w:t xml:space="preserve"> </w:t>
      </w:r>
      <w:r w:rsidR="001F124C" w:rsidRPr="00576B3C">
        <w:rPr>
          <w:noProof w:val="0"/>
          <w:spacing w:val="0"/>
          <w:szCs w:val="24"/>
          <w:lang w:val="es-ES"/>
        </w:rPr>
        <w:t xml:space="preserve">manuales, sistemas </w:t>
      </w:r>
      <w:r w:rsidR="00893368" w:rsidRPr="00576B3C">
        <w:rPr>
          <w:noProof w:val="0"/>
          <w:spacing w:val="0"/>
          <w:szCs w:val="24"/>
          <w:lang w:val="es-ES"/>
        </w:rPr>
        <w:t xml:space="preserve">de contratación, evaluación y compensación, </w:t>
      </w:r>
      <w:r w:rsidR="001F124C" w:rsidRPr="00576B3C">
        <w:rPr>
          <w:noProof w:val="0"/>
          <w:spacing w:val="0"/>
          <w:szCs w:val="24"/>
          <w:lang w:val="es-ES"/>
        </w:rPr>
        <w:t>y planes de desarrollo del personal; (ii) adecuación de la estructura operativa</w:t>
      </w:r>
      <w:r w:rsidR="00893368" w:rsidRPr="00576B3C">
        <w:rPr>
          <w:noProof w:val="0"/>
          <w:spacing w:val="0"/>
          <w:szCs w:val="24"/>
          <w:lang w:val="es-ES"/>
        </w:rPr>
        <w:t xml:space="preserve"> de la nueva financiera, incluyendo políticas, procedimientos, reglamentaciones, y manuales de crédito, inversiones, riesgos, </w:t>
      </w:r>
      <w:r w:rsidR="00865DE7" w:rsidRPr="00576B3C">
        <w:rPr>
          <w:noProof w:val="0"/>
          <w:spacing w:val="0"/>
          <w:szCs w:val="24"/>
          <w:lang w:val="es-ES"/>
        </w:rPr>
        <w:t xml:space="preserve">control interno, gobierno corporativo, </w:t>
      </w:r>
      <w:r w:rsidR="00893368" w:rsidRPr="00576B3C">
        <w:rPr>
          <w:noProof w:val="0"/>
          <w:spacing w:val="0"/>
          <w:szCs w:val="24"/>
          <w:lang w:val="es-ES"/>
        </w:rPr>
        <w:t xml:space="preserve">administración, tecnología, ética, protección al consumidor, anti-lavado de dinero y auditorías, entre otros; y (iii) mejoras en su sistema integrado de tecnología de informática, incluyendo interconectividad, seguridad, generación de reportes, y creación de nuevos módulos para </w:t>
      </w:r>
      <w:r w:rsidR="00465341" w:rsidRPr="00576B3C">
        <w:rPr>
          <w:noProof w:val="0"/>
          <w:spacing w:val="0"/>
          <w:szCs w:val="24"/>
          <w:lang w:val="es-ES"/>
        </w:rPr>
        <w:t xml:space="preserve">nuevos </w:t>
      </w:r>
      <w:r w:rsidR="00893368" w:rsidRPr="00576B3C">
        <w:rPr>
          <w:noProof w:val="0"/>
          <w:spacing w:val="0"/>
          <w:szCs w:val="24"/>
          <w:lang w:val="es-ES"/>
        </w:rPr>
        <w:t>productos</w:t>
      </w:r>
      <w:r w:rsidR="005471DE" w:rsidRPr="00576B3C">
        <w:rPr>
          <w:noProof w:val="0"/>
          <w:spacing w:val="0"/>
          <w:szCs w:val="24"/>
          <w:lang w:val="es-ES"/>
        </w:rPr>
        <w:t>.</w:t>
      </w:r>
    </w:p>
    <w:p w:rsidR="005B29FF" w:rsidRPr="00576B3C" w:rsidRDefault="00507A38" w:rsidP="00893368">
      <w:pPr>
        <w:pStyle w:val="AutoNumpara"/>
        <w:widowControl w:val="0"/>
        <w:autoSpaceDE w:val="0"/>
        <w:autoSpaceDN w:val="0"/>
        <w:adjustRightInd w:val="0"/>
        <w:rPr>
          <w:noProof w:val="0"/>
          <w:spacing w:val="0"/>
          <w:szCs w:val="24"/>
          <w:lang w:val="es-ES"/>
        </w:rPr>
      </w:pPr>
      <w:r w:rsidRPr="00576B3C">
        <w:rPr>
          <w:b/>
          <w:noProof w:val="0"/>
          <w:spacing w:val="0"/>
          <w:szCs w:val="24"/>
          <w:lang w:val="es-ES"/>
        </w:rPr>
        <w:t>Oportunidad</w:t>
      </w:r>
      <w:r w:rsidR="00EA4C17" w:rsidRPr="00576B3C">
        <w:rPr>
          <w:b/>
          <w:noProof w:val="0"/>
          <w:spacing w:val="0"/>
          <w:szCs w:val="24"/>
          <w:lang w:val="es-ES"/>
        </w:rPr>
        <w:t>es:</w:t>
      </w:r>
      <w:r w:rsidRPr="00576B3C">
        <w:rPr>
          <w:noProof w:val="0"/>
          <w:spacing w:val="0"/>
          <w:szCs w:val="24"/>
          <w:lang w:val="es-ES"/>
        </w:rPr>
        <w:t xml:space="preserve"> </w:t>
      </w:r>
      <w:r w:rsidR="00EA4C17" w:rsidRPr="00576B3C">
        <w:rPr>
          <w:noProof w:val="0"/>
          <w:spacing w:val="0"/>
          <w:szCs w:val="24"/>
          <w:lang w:val="es-ES"/>
        </w:rPr>
        <w:t xml:space="preserve">Si </w:t>
      </w:r>
      <w:r w:rsidR="005D5F3F" w:rsidRPr="00576B3C">
        <w:rPr>
          <w:noProof w:val="0"/>
          <w:spacing w:val="0"/>
          <w:szCs w:val="24"/>
          <w:lang w:val="es-ES"/>
        </w:rPr>
        <w:t>FUNDESER</w:t>
      </w:r>
      <w:r w:rsidR="00EA4C17" w:rsidRPr="00576B3C">
        <w:rPr>
          <w:noProof w:val="0"/>
          <w:spacing w:val="0"/>
          <w:szCs w:val="24"/>
          <w:lang w:val="es-ES"/>
        </w:rPr>
        <w:t xml:space="preserve"> se convierte en una entidad regulada y supervisada, </w:t>
      </w:r>
      <w:r w:rsidR="00C654F4" w:rsidRPr="00576B3C">
        <w:rPr>
          <w:noProof w:val="0"/>
          <w:spacing w:val="0"/>
          <w:szCs w:val="24"/>
          <w:lang w:val="es-ES"/>
        </w:rPr>
        <w:t xml:space="preserve">se espera que se </w:t>
      </w:r>
      <w:r w:rsidR="002119D0" w:rsidRPr="00576B3C">
        <w:rPr>
          <w:noProof w:val="0"/>
          <w:spacing w:val="0"/>
          <w:szCs w:val="24"/>
          <w:lang w:val="es-ES"/>
        </w:rPr>
        <w:t>mejor</w:t>
      </w:r>
      <w:r w:rsidR="00C654F4" w:rsidRPr="00576B3C">
        <w:rPr>
          <w:noProof w:val="0"/>
          <w:spacing w:val="0"/>
          <w:szCs w:val="24"/>
          <w:lang w:val="es-ES"/>
        </w:rPr>
        <w:t>en</w:t>
      </w:r>
      <w:r w:rsidR="002119D0" w:rsidRPr="00576B3C">
        <w:rPr>
          <w:noProof w:val="0"/>
          <w:spacing w:val="0"/>
          <w:szCs w:val="24"/>
          <w:lang w:val="es-ES"/>
        </w:rPr>
        <w:t xml:space="preserve"> sus procesos administrativos y de gestión de cartera ajustándose a las normativas de la SIBOIF, y </w:t>
      </w:r>
      <w:r w:rsidR="00717053" w:rsidRPr="00576B3C">
        <w:rPr>
          <w:noProof w:val="0"/>
          <w:spacing w:val="0"/>
          <w:szCs w:val="24"/>
          <w:lang w:val="es-ES"/>
        </w:rPr>
        <w:t xml:space="preserve">se </w:t>
      </w:r>
      <w:r w:rsidR="002119D0" w:rsidRPr="00576B3C">
        <w:rPr>
          <w:noProof w:val="0"/>
          <w:spacing w:val="0"/>
          <w:szCs w:val="24"/>
          <w:lang w:val="es-ES"/>
        </w:rPr>
        <w:t>fortalecerá su cultura institucional para enfrentar los cambios que conlleva la regulación</w:t>
      </w:r>
      <w:r w:rsidR="00717053" w:rsidRPr="00576B3C">
        <w:rPr>
          <w:noProof w:val="0"/>
          <w:spacing w:val="0"/>
          <w:szCs w:val="24"/>
          <w:lang w:val="es-ES"/>
        </w:rPr>
        <w:t>,</w:t>
      </w:r>
      <w:r w:rsidR="002119D0" w:rsidRPr="00576B3C">
        <w:rPr>
          <w:noProof w:val="0"/>
          <w:spacing w:val="0"/>
          <w:szCs w:val="24"/>
          <w:lang w:val="es-ES"/>
        </w:rPr>
        <w:t xml:space="preserve"> manteniendo el nivel de compromiso y motivación del personal. </w:t>
      </w:r>
      <w:r w:rsidR="00465341" w:rsidRPr="00576B3C">
        <w:rPr>
          <w:noProof w:val="0"/>
          <w:spacing w:val="0"/>
          <w:szCs w:val="24"/>
          <w:lang w:val="es-ES"/>
        </w:rPr>
        <w:t xml:space="preserve">Con la transformación en una entidad financiera regulada por la SIBOIF, </w:t>
      </w:r>
      <w:r w:rsidR="005D5F3F" w:rsidRPr="00576B3C">
        <w:rPr>
          <w:noProof w:val="0"/>
          <w:spacing w:val="0"/>
          <w:szCs w:val="24"/>
          <w:lang w:val="es-ES"/>
        </w:rPr>
        <w:t>FUNDESER</w:t>
      </w:r>
      <w:r w:rsidR="002119D0" w:rsidRPr="00576B3C">
        <w:rPr>
          <w:noProof w:val="0"/>
          <w:spacing w:val="0"/>
          <w:szCs w:val="24"/>
          <w:lang w:val="es-ES"/>
        </w:rPr>
        <w:t xml:space="preserve"> consolidar</w:t>
      </w:r>
      <w:r w:rsidR="005B29FF" w:rsidRPr="00576B3C">
        <w:rPr>
          <w:noProof w:val="0"/>
          <w:spacing w:val="0"/>
          <w:szCs w:val="24"/>
          <w:lang w:val="es-ES"/>
        </w:rPr>
        <w:t>á</w:t>
      </w:r>
      <w:r w:rsidR="002119D0" w:rsidRPr="00576B3C">
        <w:rPr>
          <w:noProof w:val="0"/>
          <w:spacing w:val="0"/>
          <w:szCs w:val="24"/>
          <w:lang w:val="es-ES"/>
        </w:rPr>
        <w:t xml:space="preserve"> su posicionamiento en el mercado de </w:t>
      </w:r>
      <w:proofErr w:type="spellStart"/>
      <w:r w:rsidR="002119D0" w:rsidRPr="00576B3C">
        <w:rPr>
          <w:noProof w:val="0"/>
          <w:spacing w:val="0"/>
          <w:szCs w:val="24"/>
          <w:lang w:val="es-ES"/>
        </w:rPr>
        <w:t>microfinanzas</w:t>
      </w:r>
      <w:proofErr w:type="spellEnd"/>
      <w:r w:rsidR="002119D0" w:rsidRPr="00576B3C">
        <w:rPr>
          <w:noProof w:val="0"/>
          <w:spacing w:val="0"/>
          <w:szCs w:val="24"/>
          <w:lang w:val="es-ES"/>
        </w:rPr>
        <w:t xml:space="preserve"> en Nicaragua.</w:t>
      </w:r>
      <w:r w:rsidR="005B29FF" w:rsidRPr="00576B3C">
        <w:rPr>
          <w:noProof w:val="0"/>
          <w:spacing w:val="0"/>
          <w:szCs w:val="24"/>
          <w:lang w:val="es-ES"/>
        </w:rPr>
        <w:t xml:space="preserve"> Además su transformación exitosa y eventual captación de ahorros </w:t>
      </w:r>
      <w:r w:rsidR="00865DE7" w:rsidRPr="00576B3C">
        <w:rPr>
          <w:noProof w:val="0"/>
          <w:spacing w:val="0"/>
          <w:szCs w:val="24"/>
          <w:lang w:val="es-ES"/>
        </w:rPr>
        <w:t xml:space="preserve">(en el mediano plazo) </w:t>
      </w:r>
      <w:r w:rsidR="005B29FF" w:rsidRPr="00576B3C">
        <w:rPr>
          <w:noProof w:val="0"/>
          <w:spacing w:val="0"/>
          <w:szCs w:val="24"/>
          <w:lang w:val="es-ES"/>
        </w:rPr>
        <w:t xml:space="preserve">contribuirán a la recuperación de credibilidad de los </w:t>
      </w:r>
      <w:proofErr w:type="spellStart"/>
      <w:r w:rsidR="005B29FF" w:rsidRPr="00576B3C">
        <w:rPr>
          <w:noProof w:val="0"/>
          <w:spacing w:val="0"/>
          <w:szCs w:val="24"/>
          <w:lang w:val="es-ES"/>
        </w:rPr>
        <w:t>fondeadores</w:t>
      </w:r>
      <w:proofErr w:type="spellEnd"/>
      <w:r w:rsidR="005B29FF" w:rsidRPr="00576B3C">
        <w:rPr>
          <w:noProof w:val="0"/>
          <w:spacing w:val="0"/>
          <w:szCs w:val="24"/>
          <w:lang w:val="es-ES"/>
        </w:rPr>
        <w:t xml:space="preserve"> internacionales en el sector de </w:t>
      </w:r>
      <w:proofErr w:type="spellStart"/>
      <w:r w:rsidR="005B29FF" w:rsidRPr="00576B3C">
        <w:rPr>
          <w:noProof w:val="0"/>
          <w:spacing w:val="0"/>
          <w:szCs w:val="24"/>
          <w:lang w:val="es-ES"/>
        </w:rPr>
        <w:t>microfinanzas</w:t>
      </w:r>
      <w:proofErr w:type="spellEnd"/>
      <w:r w:rsidR="005B29FF" w:rsidRPr="00576B3C">
        <w:rPr>
          <w:noProof w:val="0"/>
          <w:spacing w:val="0"/>
          <w:szCs w:val="24"/>
          <w:lang w:val="es-ES"/>
        </w:rPr>
        <w:t xml:space="preserve"> en Nicaragua</w:t>
      </w:r>
      <w:r w:rsidR="00717053" w:rsidRPr="00576B3C">
        <w:rPr>
          <w:noProof w:val="0"/>
          <w:spacing w:val="0"/>
          <w:szCs w:val="24"/>
          <w:lang w:val="es-ES"/>
        </w:rPr>
        <w:t xml:space="preserve">, y contribuirá significativamente a la expansión y profundización de los servicios financieros en el país, especialmente en áreas rurales actualmente </w:t>
      </w:r>
      <w:proofErr w:type="spellStart"/>
      <w:r w:rsidR="00717053" w:rsidRPr="00576B3C">
        <w:rPr>
          <w:noProof w:val="0"/>
          <w:spacing w:val="0"/>
          <w:szCs w:val="24"/>
          <w:lang w:val="es-ES"/>
        </w:rPr>
        <w:t>subatendidas</w:t>
      </w:r>
      <w:proofErr w:type="spellEnd"/>
      <w:r w:rsidR="00865DE7" w:rsidRPr="00576B3C">
        <w:rPr>
          <w:noProof w:val="0"/>
          <w:spacing w:val="0"/>
          <w:szCs w:val="24"/>
          <w:lang w:val="es-ES"/>
        </w:rPr>
        <w:t>.</w:t>
      </w:r>
    </w:p>
    <w:p w:rsidR="0070449A" w:rsidRDefault="0070449A" w:rsidP="00893368">
      <w:pPr>
        <w:pStyle w:val="AutoNumpara"/>
        <w:widowControl w:val="0"/>
        <w:autoSpaceDE w:val="0"/>
        <w:autoSpaceDN w:val="0"/>
        <w:adjustRightInd w:val="0"/>
        <w:rPr>
          <w:noProof w:val="0"/>
          <w:spacing w:val="0"/>
          <w:szCs w:val="24"/>
          <w:lang w:val="es-ES"/>
        </w:rPr>
      </w:pPr>
      <w:r w:rsidRPr="00576B3C">
        <w:rPr>
          <w:b/>
          <w:noProof w:val="0"/>
          <w:spacing w:val="0"/>
          <w:szCs w:val="24"/>
          <w:lang w:val="es-ES"/>
        </w:rPr>
        <w:t xml:space="preserve">Justificación, </w:t>
      </w:r>
      <w:proofErr w:type="spellStart"/>
      <w:r w:rsidRPr="00576B3C">
        <w:rPr>
          <w:b/>
          <w:noProof w:val="0"/>
          <w:spacing w:val="0"/>
          <w:szCs w:val="24"/>
          <w:lang w:val="es-ES"/>
        </w:rPr>
        <w:t>a</w:t>
      </w:r>
      <w:r w:rsidR="00507A38" w:rsidRPr="00576B3C">
        <w:rPr>
          <w:b/>
          <w:noProof w:val="0"/>
          <w:spacing w:val="0"/>
          <w:szCs w:val="24"/>
          <w:lang w:val="es-ES"/>
        </w:rPr>
        <w:t>dicionalidad</w:t>
      </w:r>
      <w:proofErr w:type="spellEnd"/>
      <w:r w:rsidRPr="00576B3C">
        <w:rPr>
          <w:b/>
          <w:noProof w:val="0"/>
          <w:spacing w:val="0"/>
          <w:szCs w:val="24"/>
          <w:lang w:val="es-ES"/>
        </w:rPr>
        <w:t>, y estrategia</w:t>
      </w:r>
      <w:r w:rsidR="00507A38" w:rsidRPr="00576B3C">
        <w:rPr>
          <w:b/>
          <w:noProof w:val="0"/>
          <w:spacing w:val="0"/>
          <w:szCs w:val="24"/>
          <w:lang w:val="es-ES"/>
        </w:rPr>
        <w:t xml:space="preserve"> del FOMIN</w:t>
      </w:r>
      <w:r w:rsidRPr="00576B3C">
        <w:rPr>
          <w:b/>
          <w:noProof w:val="0"/>
          <w:spacing w:val="0"/>
          <w:szCs w:val="24"/>
          <w:lang w:val="es-ES"/>
        </w:rPr>
        <w:t>:</w:t>
      </w:r>
      <w:r w:rsidRPr="00576B3C">
        <w:rPr>
          <w:noProof w:val="0"/>
          <w:spacing w:val="0"/>
          <w:szCs w:val="24"/>
          <w:lang w:val="es-ES"/>
        </w:rPr>
        <w:t xml:space="preserve"> El proyecto cumple con los criterios de la Segunda Línea de Actividad para Fortalecimiento de Instituciones Financieras para la Microempresa (MIF</w:t>
      </w:r>
      <w:r w:rsidRPr="00576B3C">
        <w:rPr>
          <w:noProof w:val="0"/>
          <w:spacing w:val="0"/>
          <w:szCs w:val="24"/>
          <w:lang w:val="es-ES" w:eastAsia="ja-JP"/>
        </w:rPr>
        <w:t>/G</w:t>
      </w:r>
      <w:r w:rsidRPr="00576B3C">
        <w:rPr>
          <w:noProof w:val="0"/>
          <w:spacing w:val="0"/>
          <w:szCs w:val="24"/>
          <w:lang w:val="es-ES"/>
        </w:rPr>
        <w:t>N-</w:t>
      </w:r>
      <w:r w:rsidR="001C4109" w:rsidRPr="00576B3C">
        <w:rPr>
          <w:noProof w:val="0"/>
          <w:spacing w:val="0"/>
          <w:szCs w:val="24"/>
          <w:lang w:val="es-ES"/>
        </w:rPr>
        <w:t>75</w:t>
      </w:r>
      <w:r w:rsidRPr="00576B3C">
        <w:rPr>
          <w:noProof w:val="0"/>
          <w:spacing w:val="0"/>
          <w:szCs w:val="24"/>
          <w:lang w:val="es-ES"/>
        </w:rPr>
        <w:t xml:space="preserve">), toda vez que constituye un caso de una </w:t>
      </w:r>
      <w:r w:rsidR="000801FC" w:rsidRPr="00576B3C">
        <w:rPr>
          <w:noProof w:val="0"/>
          <w:spacing w:val="0"/>
          <w:szCs w:val="24"/>
          <w:lang w:val="es-ES"/>
        </w:rPr>
        <w:t xml:space="preserve">entidad de </w:t>
      </w:r>
      <w:proofErr w:type="spellStart"/>
      <w:r w:rsidR="000801FC" w:rsidRPr="00576B3C">
        <w:rPr>
          <w:noProof w:val="0"/>
          <w:spacing w:val="0"/>
          <w:szCs w:val="24"/>
          <w:lang w:val="es-ES"/>
        </w:rPr>
        <w:t>microfinanzas</w:t>
      </w:r>
      <w:proofErr w:type="spellEnd"/>
      <w:r w:rsidR="000801FC" w:rsidRPr="00576B3C">
        <w:rPr>
          <w:noProof w:val="0"/>
          <w:spacing w:val="0"/>
          <w:szCs w:val="24"/>
          <w:lang w:val="es-ES"/>
        </w:rPr>
        <w:t xml:space="preserve"> sin fines de lucro (ONG)</w:t>
      </w:r>
      <w:r w:rsidRPr="00576B3C">
        <w:rPr>
          <w:noProof w:val="0"/>
          <w:spacing w:val="0"/>
          <w:szCs w:val="24"/>
          <w:lang w:val="es-ES"/>
        </w:rPr>
        <w:t xml:space="preserve"> que requiere apoyo para consolidar su proceso de </w:t>
      </w:r>
      <w:r w:rsidR="00320BEB" w:rsidRPr="00576B3C">
        <w:rPr>
          <w:noProof w:val="0"/>
          <w:spacing w:val="0"/>
          <w:szCs w:val="24"/>
          <w:lang w:val="es-ES"/>
        </w:rPr>
        <w:t xml:space="preserve">transformación </w:t>
      </w:r>
      <w:r w:rsidRPr="00576B3C">
        <w:rPr>
          <w:noProof w:val="0"/>
          <w:spacing w:val="0"/>
          <w:szCs w:val="24"/>
          <w:lang w:val="es-ES"/>
        </w:rPr>
        <w:t>en entidad regulada y supervisada</w:t>
      </w:r>
      <w:r w:rsidR="000801FC" w:rsidRPr="00576B3C">
        <w:rPr>
          <w:noProof w:val="0"/>
          <w:spacing w:val="0"/>
          <w:szCs w:val="24"/>
          <w:lang w:val="es-ES"/>
        </w:rPr>
        <w:t xml:space="preserve"> (</w:t>
      </w:r>
      <w:proofErr w:type="spellStart"/>
      <w:r w:rsidR="000801FC" w:rsidRPr="00576B3C">
        <w:rPr>
          <w:i/>
          <w:noProof w:val="0"/>
          <w:spacing w:val="0"/>
          <w:szCs w:val="24"/>
          <w:lang w:val="es-ES"/>
        </w:rPr>
        <w:t>upgrading</w:t>
      </w:r>
      <w:proofErr w:type="spellEnd"/>
      <w:r w:rsidR="000801FC" w:rsidRPr="00576B3C">
        <w:rPr>
          <w:noProof w:val="0"/>
          <w:spacing w:val="0"/>
          <w:szCs w:val="24"/>
          <w:lang w:val="es-ES"/>
        </w:rPr>
        <w:t>)</w:t>
      </w:r>
      <w:r w:rsidRPr="00576B3C">
        <w:rPr>
          <w:noProof w:val="0"/>
          <w:spacing w:val="0"/>
          <w:szCs w:val="24"/>
          <w:lang w:val="es-ES"/>
        </w:rPr>
        <w:t xml:space="preserve">. </w:t>
      </w:r>
      <w:r w:rsidR="00D87FBA" w:rsidRPr="00576B3C">
        <w:rPr>
          <w:noProof w:val="0"/>
          <w:spacing w:val="0"/>
          <w:szCs w:val="24"/>
          <w:lang w:val="es-ES"/>
        </w:rPr>
        <w:t>La participación del FOMIN, con sus apoyos oportunos y puntuales en áreas específicas</w:t>
      </w:r>
      <w:r w:rsidR="000801FC" w:rsidRPr="00576B3C">
        <w:rPr>
          <w:noProof w:val="0"/>
          <w:spacing w:val="0"/>
          <w:szCs w:val="24"/>
          <w:lang w:val="es-ES"/>
        </w:rPr>
        <w:t>,</w:t>
      </w:r>
      <w:r w:rsidR="00D87FBA" w:rsidRPr="00576B3C">
        <w:rPr>
          <w:noProof w:val="0"/>
          <w:spacing w:val="0"/>
          <w:szCs w:val="24"/>
          <w:lang w:val="es-ES"/>
        </w:rPr>
        <w:t xml:space="preserve"> </w:t>
      </w:r>
      <w:r w:rsidR="00320BEB" w:rsidRPr="00576B3C">
        <w:rPr>
          <w:noProof w:val="0"/>
          <w:spacing w:val="0"/>
          <w:szCs w:val="24"/>
          <w:lang w:val="es-ES"/>
        </w:rPr>
        <w:t xml:space="preserve">permitirá </w:t>
      </w:r>
      <w:r w:rsidR="00D87FBA" w:rsidRPr="00576B3C">
        <w:rPr>
          <w:noProof w:val="0"/>
          <w:spacing w:val="0"/>
          <w:szCs w:val="24"/>
          <w:lang w:val="es-ES"/>
        </w:rPr>
        <w:t xml:space="preserve">acelerar </w:t>
      </w:r>
      <w:r w:rsidR="007C334F" w:rsidRPr="00576B3C">
        <w:rPr>
          <w:noProof w:val="0"/>
          <w:spacing w:val="0"/>
          <w:szCs w:val="24"/>
          <w:lang w:val="es-ES"/>
        </w:rPr>
        <w:t>el proceso de transformación</w:t>
      </w:r>
      <w:r w:rsidR="000801FC" w:rsidRPr="00576B3C">
        <w:rPr>
          <w:noProof w:val="0"/>
          <w:spacing w:val="0"/>
          <w:szCs w:val="24"/>
          <w:lang w:val="es-ES"/>
        </w:rPr>
        <w:t xml:space="preserve"> de </w:t>
      </w:r>
      <w:r w:rsidR="005D5F3F" w:rsidRPr="00576B3C">
        <w:rPr>
          <w:noProof w:val="0"/>
          <w:spacing w:val="0"/>
          <w:szCs w:val="24"/>
          <w:lang w:val="es-ES"/>
        </w:rPr>
        <w:t>FUNDESER</w:t>
      </w:r>
      <w:r w:rsidR="00320BEB" w:rsidRPr="00576B3C">
        <w:rPr>
          <w:noProof w:val="0"/>
          <w:spacing w:val="0"/>
          <w:szCs w:val="24"/>
          <w:lang w:val="es-ES"/>
        </w:rPr>
        <w:t>. Bajo la coyuntura</w:t>
      </w:r>
      <w:r w:rsidR="00717053" w:rsidRPr="00576B3C">
        <w:rPr>
          <w:noProof w:val="0"/>
          <w:spacing w:val="0"/>
          <w:szCs w:val="24"/>
          <w:lang w:val="es-ES"/>
        </w:rPr>
        <w:t xml:space="preserve"> actual</w:t>
      </w:r>
      <w:r w:rsidR="00320BEB" w:rsidRPr="00576B3C">
        <w:rPr>
          <w:noProof w:val="0"/>
          <w:spacing w:val="0"/>
          <w:szCs w:val="24"/>
          <w:lang w:val="es-ES"/>
        </w:rPr>
        <w:t xml:space="preserve">, su transformación prudente, pero con celeridad, </w:t>
      </w:r>
      <w:r w:rsidR="00717053" w:rsidRPr="00576B3C">
        <w:rPr>
          <w:noProof w:val="0"/>
          <w:spacing w:val="0"/>
          <w:szCs w:val="24"/>
          <w:lang w:val="es-ES"/>
        </w:rPr>
        <w:t xml:space="preserve">contribuirá a la </w:t>
      </w:r>
      <w:r w:rsidR="00320BEB" w:rsidRPr="00576B3C">
        <w:rPr>
          <w:noProof w:val="0"/>
          <w:spacing w:val="0"/>
          <w:szCs w:val="24"/>
          <w:lang w:val="es-ES"/>
        </w:rPr>
        <w:t xml:space="preserve">recuperación de credibilidad de los </w:t>
      </w:r>
      <w:proofErr w:type="spellStart"/>
      <w:r w:rsidR="00320BEB" w:rsidRPr="00576B3C">
        <w:rPr>
          <w:noProof w:val="0"/>
          <w:spacing w:val="0"/>
          <w:szCs w:val="24"/>
          <w:lang w:val="es-ES"/>
        </w:rPr>
        <w:t>fondeado</w:t>
      </w:r>
      <w:r w:rsidR="00717053" w:rsidRPr="00576B3C">
        <w:rPr>
          <w:noProof w:val="0"/>
          <w:spacing w:val="0"/>
          <w:szCs w:val="24"/>
          <w:lang w:val="es-ES"/>
        </w:rPr>
        <w:t>r</w:t>
      </w:r>
      <w:r w:rsidR="00320BEB" w:rsidRPr="00576B3C">
        <w:rPr>
          <w:noProof w:val="0"/>
          <w:spacing w:val="0"/>
          <w:szCs w:val="24"/>
          <w:lang w:val="es-ES"/>
        </w:rPr>
        <w:t>es</w:t>
      </w:r>
      <w:proofErr w:type="spellEnd"/>
      <w:r w:rsidR="00320BEB" w:rsidRPr="00576B3C">
        <w:rPr>
          <w:noProof w:val="0"/>
          <w:spacing w:val="0"/>
          <w:szCs w:val="24"/>
          <w:lang w:val="es-ES"/>
        </w:rPr>
        <w:t xml:space="preserve"> internacionales no solo </w:t>
      </w:r>
      <w:r w:rsidR="000801FC" w:rsidRPr="00576B3C">
        <w:rPr>
          <w:noProof w:val="0"/>
          <w:spacing w:val="0"/>
          <w:szCs w:val="24"/>
          <w:lang w:val="es-ES"/>
        </w:rPr>
        <w:t>en</w:t>
      </w:r>
      <w:r w:rsidR="00320BEB" w:rsidRPr="00576B3C">
        <w:rPr>
          <w:noProof w:val="0"/>
          <w:spacing w:val="0"/>
          <w:szCs w:val="24"/>
          <w:lang w:val="es-ES"/>
        </w:rPr>
        <w:t xml:space="preserve"> </w:t>
      </w:r>
      <w:r w:rsidR="005D5F3F" w:rsidRPr="00576B3C">
        <w:rPr>
          <w:noProof w:val="0"/>
          <w:spacing w:val="0"/>
          <w:szCs w:val="24"/>
          <w:lang w:val="es-ES"/>
        </w:rPr>
        <w:t>FUNDESER</w:t>
      </w:r>
      <w:r w:rsidR="00320BEB" w:rsidRPr="00576B3C">
        <w:rPr>
          <w:noProof w:val="0"/>
          <w:spacing w:val="0"/>
          <w:szCs w:val="24"/>
          <w:lang w:val="es-ES"/>
        </w:rPr>
        <w:t xml:space="preserve">, sino también </w:t>
      </w:r>
      <w:r w:rsidR="000801FC" w:rsidRPr="00576B3C">
        <w:rPr>
          <w:noProof w:val="0"/>
          <w:spacing w:val="0"/>
          <w:szCs w:val="24"/>
          <w:lang w:val="es-ES"/>
        </w:rPr>
        <w:t>en e</w:t>
      </w:r>
      <w:r w:rsidR="00320BEB" w:rsidRPr="00576B3C">
        <w:rPr>
          <w:noProof w:val="0"/>
          <w:spacing w:val="0"/>
          <w:szCs w:val="24"/>
          <w:lang w:val="es-ES"/>
        </w:rPr>
        <w:t xml:space="preserve">l sector de </w:t>
      </w:r>
      <w:proofErr w:type="spellStart"/>
      <w:r w:rsidR="00320BEB" w:rsidRPr="00576B3C">
        <w:rPr>
          <w:noProof w:val="0"/>
          <w:spacing w:val="0"/>
          <w:szCs w:val="24"/>
          <w:lang w:val="es-ES"/>
        </w:rPr>
        <w:t>microfinanzas</w:t>
      </w:r>
      <w:proofErr w:type="spellEnd"/>
      <w:r w:rsidR="00320BEB" w:rsidRPr="00576B3C">
        <w:rPr>
          <w:noProof w:val="0"/>
          <w:spacing w:val="0"/>
          <w:szCs w:val="24"/>
          <w:lang w:val="es-ES"/>
        </w:rPr>
        <w:t xml:space="preserve"> en Nicaragua.</w:t>
      </w:r>
      <w:r w:rsidR="000801FC" w:rsidRPr="00576B3C">
        <w:rPr>
          <w:noProof w:val="0"/>
          <w:spacing w:val="0"/>
          <w:szCs w:val="24"/>
          <w:lang w:val="es-ES"/>
        </w:rPr>
        <w:t xml:space="preserve"> </w:t>
      </w:r>
      <w:r w:rsidR="00E677E4" w:rsidRPr="00576B3C">
        <w:rPr>
          <w:noProof w:val="0"/>
          <w:spacing w:val="0"/>
          <w:szCs w:val="24"/>
          <w:lang w:val="es-ES"/>
        </w:rPr>
        <w:t>Por otro lado, t</w:t>
      </w:r>
      <w:r w:rsidRPr="00576B3C">
        <w:rPr>
          <w:noProof w:val="0"/>
          <w:spacing w:val="0"/>
          <w:szCs w:val="24"/>
          <w:lang w:val="es-ES"/>
        </w:rPr>
        <w:t xml:space="preserve">omando en cuenta la </w:t>
      </w:r>
      <w:r w:rsidR="00DE70EA" w:rsidRPr="00576B3C">
        <w:rPr>
          <w:noProof w:val="0"/>
          <w:spacing w:val="0"/>
          <w:szCs w:val="24"/>
          <w:lang w:val="es-ES"/>
        </w:rPr>
        <w:t xml:space="preserve">fuerte </w:t>
      </w:r>
      <w:r w:rsidRPr="00576B3C">
        <w:rPr>
          <w:noProof w:val="0"/>
          <w:spacing w:val="0"/>
          <w:szCs w:val="24"/>
          <w:lang w:val="es-ES"/>
        </w:rPr>
        <w:t xml:space="preserve">penetración de </w:t>
      </w:r>
      <w:r w:rsidR="005D5F3F" w:rsidRPr="00576B3C">
        <w:rPr>
          <w:noProof w:val="0"/>
          <w:spacing w:val="0"/>
          <w:szCs w:val="24"/>
          <w:lang w:val="es-ES"/>
        </w:rPr>
        <w:t>FUNDESER</w:t>
      </w:r>
      <w:r w:rsidRPr="00576B3C">
        <w:rPr>
          <w:noProof w:val="0"/>
          <w:spacing w:val="0"/>
          <w:szCs w:val="24"/>
          <w:lang w:val="es-ES"/>
        </w:rPr>
        <w:t xml:space="preserve"> a la población rural y el segmento agropecuario, este proyecto se enmarca en la Agenda del FOMIN “</w:t>
      </w:r>
      <w:r w:rsidR="001A62D5" w:rsidRPr="00576B3C">
        <w:rPr>
          <w:noProof w:val="0"/>
          <w:spacing w:val="0"/>
          <w:szCs w:val="24"/>
          <w:lang w:val="es-ES"/>
        </w:rPr>
        <w:t xml:space="preserve">Ampliar y diversificar la penetración de los servicios de </w:t>
      </w:r>
      <w:proofErr w:type="spellStart"/>
      <w:r w:rsidR="001A62D5" w:rsidRPr="00576B3C">
        <w:rPr>
          <w:noProof w:val="0"/>
          <w:spacing w:val="0"/>
          <w:szCs w:val="24"/>
          <w:lang w:val="es-ES"/>
        </w:rPr>
        <w:t>microfinanciamiento</w:t>
      </w:r>
      <w:proofErr w:type="spellEnd"/>
      <w:r w:rsidR="001A62D5" w:rsidRPr="00576B3C">
        <w:rPr>
          <w:noProof w:val="0"/>
          <w:spacing w:val="0"/>
          <w:szCs w:val="24"/>
          <w:lang w:val="es-ES"/>
        </w:rPr>
        <w:t xml:space="preserve"> a las poblaciones rurales y </w:t>
      </w:r>
      <w:proofErr w:type="spellStart"/>
      <w:r w:rsidR="001A62D5" w:rsidRPr="00576B3C">
        <w:rPr>
          <w:noProof w:val="0"/>
          <w:spacing w:val="0"/>
          <w:szCs w:val="24"/>
          <w:lang w:val="es-ES"/>
        </w:rPr>
        <w:t>subatendidas</w:t>
      </w:r>
      <w:proofErr w:type="spellEnd"/>
      <w:r w:rsidRPr="00576B3C">
        <w:rPr>
          <w:noProof w:val="0"/>
          <w:spacing w:val="0"/>
          <w:szCs w:val="24"/>
          <w:lang w:val="es-ES"/>
        </w:rPr>
        <w:t>”.</w:t>
      </w:r>
      <w:r w:rsidR="00E677E4" w:rsidRPr="00576B3C">
        <w:rPr>
          <w:noProof w:val="0"/>
          <w:spacing w:val="0"/>
          <w:szCs w:val="24"/>
          <w:lang w:val="es-ES"/>
        </w:rPr>
        <w:t xml:space="preserve"> La ampliación de servicios financieros a estas poblaciones es muy importante para el país, puesto que </w:t>
      </w:r>
      <w:r w:rsidR="008B604F" w:rsidRPr="00576B3C">
        <w:rPr>
          <w:noProof w:val="0"/>
          <w:spacing w:val="0"/>
          <w:szCs w:val="24"/>
          <w:lang w:val="es-ES"/>
        </w:rPr>
        <w:t xml:space="preserve">casi </w:t>
      </w:r>
      <w:r w:rsidR="00E677E4" w:rsidRPr="00576B3C">
        <w:rPr>
          <w:noProof w:val="0"/>
          <w:spacing w:val="0"/>
          <w:szCs w:val="24"/>
          <w:lang w:val="es-ES"/>
        </w:rPr>
        <w:t xml:space="preserve">el 40% de la población rural vive en condiciones de pobreza y las áreas rurales son </w:t>
      </w:r>
      <w:r w:rsidR="008B604F" w:rsidRPr="00576B3C">
        <w:rPr>
          <w:noProof w:val="0"/>
          <w:spacing w:val="0"/>
          <w:szCs w:val="24"/>
          <w:lang w:val="es-ES"/>
        </w:rPr>
        <w:t>las menos atendida</w:t>
      </w:r>
      <w:r w:rsidR="00E677E4" w:rsidRPr="00576B3C">
        <w:rPr>
          <w:noProof w:val="0"/>
          <w:spacing w:val="0"/>
          <w:szCs w:val="24"/>
          <w:lang w:val="es-ES"/>
        </w:rPr>
        <w:t>s por el sector financiero regulado de Nicaragua.</w:t>
      </w:r>
      <w:r w:rsidR="001D612E" w:rsidRPr="00576B3C">
        <w:rPr>
          <w:noProof w:val="0"/>
          <w:spacing w:val="0"/>
          <w:szCs w:val="24"/>
          <w:lang w:val="es-ES"/>
        </w:rPr>
        <w:t xml:space="preserve"> Con mayor acceso a servicios financieros para financiar sus operaciones, se espera que estas empresas aumenten su</w:t>
      </w:r>
      <w:r w:rsidR="00EA0CFC">
        <w:rPr>
          <w:noProof w:val="0"/>
          <w:spacing w:val="0"/>
          <w:szCs w:val="24"/>
          <w:lang w:val="es-ES"/>
        </w:rPr>
        <w:t>s</w:t>
      </w:r>
      <w:r w:rsidR="001D612E" w:rsidRPr="00576B3C">
        <w:rPr>
          <w:noProof w:val="0"/>
          <w:spacing w:val="0"/>
          <w:szCs w:val="24"/>
          <w:lang w:val="es-ES"/>
        </w:rPr>
        <w:t xml:space="preserve"> ventas del negocio y sus activos en un 15%.</w:t>
      </w:r>
      <w:r w:rsidR="00FA5B2D">
        <w:rPr>
          <w:noProof w:val="0"/>
          <w:spacing w:val="0"/>
          <w:szCs w:val="24"/>
          <w:lang w:val="es-ES"/>
        </w:rPr>
        <w:t xml:space="preserve">  Finalmente, el proyecto </w:t>
      </w:r>
      <w:r w:rsidR="00980B89">
        <w:rPr>
          <w:noProof w:val="0"/>
          <w:spacing w:val="0"/>
          <w:szCs w:val="24"/>
          <w:lang w:val="es-ES"/>
        </w:rPr>
        <w:t xml:space="preserve">se </w:t>
      </w:r>
      <w:r w:rsidR="00FA5B2D" w:rsidRPr="00980B89">
        <w:rPr>
          <w:lang w:val="es-ES_tradnl"/>
        </w:rPr>
        <w:t xml:space="preserve">alinea </w:t>
      </w:r>
      <w:r w:rsidR="00980B89">
        <w:rPr>
          <w:lang w:val="es-ES_tradnl"/>
        </w:rPr>
        <w:t xml:space="preserve">con </w:t>
      </w:r>
      <w:r w:rsidR="00FA5B2D" w:rsidRPr="00980B89">
        <w:rPr>
          <w:lang w:val="es-ES_tradnl"/>
        </w:rPr>
        <w:t>el marco de la E</w:t>
      </w:r>
      <w:r w:rsidR="00980B89">
        <w:rPr>
          <w:lang w:val="es-ES_tradnl"/>
        </w:rPr>
        <w:t xml:space="preserve">strategia del </w:t>
      </w:r>
      <w:r w:rsidR="00FA5B2D" w:rsidRPr="00980B89">
        <w:rPr>
          <w:lang w:val="es-ES_tradnl"/>
        </w:rPr>
        <w:t>B</w:t>
      </w:r>
      <w:r w:rsidR="00980B89">
        <w:rPr>
          <w:lang w:val="es-ES_tradnl"/>
        </w:rPr>
        <w:t>anco con Nicaragua (EBP)</w:t>
      </w:r>
      <w:r w:rsidR="00FA5B2D" w:rsidRPr="00980B89">
        <w:rPr>
          <w:lang w:val="es-ES_tradnl"/>
        </w:rPr>
        <w:t xml:space="preserve"> vigente</w:t>
      </w:r>
      <w:r w:rsidR="00980B89">
        <w:rPr>
          <w:lang w:val="es-ES_tradnl"/>
        </w:rPr>
        <w:t xml:space="preserve"> (2008-2012) y con las prioridades </w:t>
      </w:r>
      <w:r w:rsidR="00FA5B2D" w:rsidRPr="00980B89">
        <w:rPr>
          <w:lang w:val="es-ES_tradnl"/>
        </w:rPr>
        <w:t>del GCI-9</w:t>
      </w:r>
      <w:r w:rsidR="00980B89">
        <w:rPr>
          <w:lang w:val="es-ES_tradnl"/>
        </w:rPr>
        <w:t xml:space="preserve">, en tanto apoya el desarrollo productivo </w:t>
      </w:r>
      <w:r w:rsidR="00980B89">
        <w:rPr>
          <w:lang w:val="es-ES_tradnl"/>
        </w:rPr>
        <w:lastRenderedPageBreak/>
        <w:t>mediante mayores facilidades para el acceso al crédito en áreas rurales y la promoción del desarrollo mediante el sector privado, en un país pequeño y de un menor nivel de desarrollo.</w:t>
      </w:r>
    </w:p>
    <w:p w:rsidR="009E5AA5" w:rsidRPr="00576B3C" w:rsidRDefault="009E5AA5" w:rsidP="00893368">
      <w:pPr>
        <w:pStyle w:val="Heading1"/>
        <w:keepNext w:val="0"/>
        <w:widowControl w:val="0"/>
        <w:numPr>
          <w:ilvl w:val="0"/>
          <w:numId w:val="6"/>
        </w:numPr>
        <w:tabs>
          <w:tab w:val="clear" w:pos="360"/>
        </w:tabs>
        <w:ind w:left="0" w:firstLine="0"/>
        <w:jc w:val="center"/>
        <w:rPr>
          <w:rFonts w:ascii="Times New Roman" w:hAnsi="Times New Roman"/>
          <w:smallCaps/>
          <w:szCs w:val="24"/>
        </w:rPr>
      </w:pPr>
      <w:bookmarkStart w:id="45" w:name="_Toc337555955"/>
      <w:r w:rsidRPr="00576B3C">
        <w:rPr>
          <w:rFonts w:ascii="Times New Roman" w:hAnsi="Times New Roman"/>
          <w:smallCaps/>
          <w:szCs w:val="24"/>
        </w:rPr>
        <w:t>Agencia ejecutora</w:t>
      </w:r>
      <w:bookmarkEnd w:id="45"/>
    </w:p>
    <w:p w:rsidR="00C05631" w:rsidRPr="00576B3C" w:rsidRDefault="00C05631" w:rsidP="00893368">
      <w:pPr>
        <w:pStyle w:val="Heading2"/>
        <w:keepNext w:val="0"/>
        <w:widowControl w:val="0"/>
        <w:numPr>
          <w:ilvl w:val="1"/>
          <w:numId w:val="23"/>
        </w:numPr>
        <w:tabs>
          <w:tab w:val="clear" w:pos="360"/>
          <w:tab w:val="num" w:pos="720"/>
        </w:tabs>
        <w:spacing w:before="120" w:after="120"/>
        <w:jc w:val="left"/>
        <w:rPr>
          <w:b/>
          <w:bCs/>
          <w:szCs w:val="24"/>
          <w:u w:val="none"/>
          <w:lang w:val="es-ES"/>
        </w:rPr>
      </w:pPr>
      <w:bookmarkStart w:id="46" w:name="_Toc337555956"/>
      <w:r w:rsidRPr="00576B3C">
        <w:rPr>
          <w:b/>
          <w:bCs/>
          <w:szCs w:val="24"/>
          <w:u w:val="none"/>
          <w:lang w:val="es-ES"/>
        </w:rPr>
        <w:t>Perfil de la agencia ejecutora</w:t>
      </w:r>
      <w:bookmarkEnd w:id="46"/>
    </w:p>
    <w:p w:rsidR="00BB0FDA" w:rsidRPr="00576B3C" w:rsidRDefault="009E5AA5"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 xml:space="preserve">La agencia ejecutora del proyecto será </w:t>
      </w:r>
      <w:r w:rsidR="005F1763" w:rsidRPr="00576B3C">
        <w:rPr>
          <w:rFonts w:ascii="Times New Roman" w:hAnsi="Times New Roman"/>
          <w:sz w:val="24"/>
          <w:szCs w:val="24"/>
          <w:lang w:val="es-ES"/>
        </w:rPr>
        <w:t xml:space="preserve">la Fundación para el Desarrollo Socio Económico Rural </w:t>
      </w:r>
      <w:r w:rsidRPr="00576B3C">
        <w:rPr>
          <w:rFonts w:ascii="Times New Roman" w:hAnsi="Times New Roman"/>
          <w:sz w:val="24"/>
          <w:szCs w:val="24"/>
          <w:lang w:val="es-ES"/>
        </w:rPr>
        <w:t>(</w:t>
      </w:r>
      <w:r w:rsidR="005D5F3F" w:rsidRPr="00576B3C">
        <w:rPr>
          <w:rFonts w:ascii="Times New Roman" w:hAnsi="Times New Roman"/>
          <w:sz w:val="24"/>
          <w:szCs w:val="24"/>
          <w:lang w:val="es-ES"/>
        </w:rPr>
        <w:t>FUNDESER</w:t>
      </w:r>
      <w:r w:rsidRPr="00576B3C">
        <w:rPr>
          <w:rFonts w:ascii="Times New Roman" w:hAnsi="Times New Roman"/>
          <w:sz w:val="24"/>
          <w:szCs w:val="24"/>
          <w:lang w:val="es-ES"/>
        </w:rPr>
        <w:t>)</w:t>
      </w:r>
      <w:r w:rsidR="00AD3769" w:rsidRPr="00576B3C">
        <w:rPr>
          <w:rStyle w:val="FootnoteReference"/>
          <w:sz w:val="24"/>
          <w:szCs w:val="24"/>
          <w:lang w:val="es-ES"/>
        </w:rPr>
        <w:footnoteReference w:id="8"/>
      </w:r>
      <w:r w:rsidRPr="00576B3C">
        <w:rPr>
          <w:rFonts w:ascii="Times New Roman" w:hAnsi="Times New Roman"/>
          <w:sz w:val="24"/>
          <w:szCs w:val="24"/>
          <w:lang w:val="es-ES"/>
        </w:rPr>
        <w:t xml:space="preserve">, cuya oficina </w:t>
      </w:r>
      <w:r w:rsidR="00D66E12" w:rsidRPr="00576B3C">
        <w:rPr>
          <w:rFonts w:ascii="Times New Roman" w:hAnsi="Times New Roman"/>
          <w:sz w:val="24"/>
          <w:szCs w:val="24"/>
          <w:lang w:val="es-ES"/>
        </w:rPr>
        <w:t>principal</w:t>
      </w:r>
      <w:r w:rsidRPr="00576B3C">
        <w:rPr>
          <w:rFonts w:ascii="Times New Roman" w:hAnsi="Times New Roman"/>
          <w:sz w:val="24"/>
          <w:szCs w:val="24"/>
          <w:lang w:val="es-ES"/>
        </w:rPr>
        <w:t xml:space="preserve"> se encuentra en Managua.</w:t>
      </w:r>
      <w:r w:rsidR="008E1C6F"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00BB0FDA" w:rsidRPr="00576B3C">
        <w:rPr>
          <w:rFonts w:ascii="Times New Roman" w:hAnsi="Times New Roman"/>
          <w:sz w:val="24"/>
          <w:szCs w:val="24"/>
          <w:lang w:val="es-ES"/>
        </w:rPr>
        <w:t xml:space="preserve"> es una </w:t>
      </w:r>
      <w:r w:rsidR="005F1763" w:rsidRPr="00576B3C">
        <w:rPr>
          <w:rFonts w:ascii="Times New Roman" w:hAnsi="Times New Roman"/>
          <w:sz w:val="24"/>
          <w:szCs w:val="24"/>
          <w:lang w:val="es-ES"/>
        </w:rPr>
        <w:t>fundación</w:t>
      </w:r>
      <w:r w:rsidR="00BB0FDA" w:rsidRPr="00576B3C">
        <w:rPr>
          <w:rFonts w:ascii="Times New Roman" w:hAnsi="Times New Roman"/>
          <w:sz w:val="24"/>
          <w:szCs w:val="24"/>
          <w:lang w:val="es-ES"/>
        </w:rPr>
        <w:t xml:space="preserve"> sin fines de lucro especializada en </w:t>
      </w:r>
      <w:proofErr w:type="spellStart"/>
      <w:r w:rsidR="00BB0FDA" w:rsidRPr="00576B3C">
        <w:rPr>
          <w:rFonts w:ascii="Times New Roman" w:hAnsi="Times New Roman"/>
          <w:sz w:val="24"/>
          <w:szCs w:val="24"/>
          <w:lang w:val="es-ES"/>
        </w:rPr>
        <w:t>microfinanzas</w:t>
      </w:r>
      <w:proofErr w:type="spellEnd"/>
      <w:r w:rsidR="00BB0FDA" w:rsidRPr="00576B3C">
        <w:rPr>
          <w:rFonts w:ascii="Times New Roman" w:hAnsi="Times New Roman"/>
          <w:sz w:val="24"/>
          <w:szCs w:val="24"/>
          <w:lang w:val="es-ES"/>
        </w:rPr>
        <w:t xml:space="preserve"> </w:t>
      </w:r>
      <w:r w:rsidR="005F1763" w:rsidRPr="00576B3C">
        <w:rPr>
          <w:rFonts w:ascii="Times New Roman" w:hAnsi="Times New Roman"/>
          <w:sz w:val="24"/>
          <w:szCs w:val="24"/>
          <w:lang w:val="es-ES"/>
        </w:rPr>
        <w:t>rurales, con enfoque social</w:t>
      </w:r>
      <w:r w:rsidR="00BB0FDA" w:rsidRPr="00576B3C">
        <w:rPr>
          <w:rFonts w:ascii="Times New Roman" w:hAnsi="Times New Roman"/>
          <w:sz w:val="24"/>
          <w:szCs w:val="24"/>
          <w:lang w:val="es-ES"/>
        </w:rPr>
        <w:t xml:space="preserve">. El sector meta </w:t>
      </w:r>
      <w:r w:rsidR="00D66E12" w:rsidRPr="00576B3C">
        <w:rPr>
          <w:rFonts w:ascii="Times New Roman" w:hAnsi="Times New Roman"/>
          <w:sz w:val="24"/>
          <w:szCs w:val="24"/>
          <w:lang w:val="es-ES"/>
        </w:rPr>
        <w:t xml:space="preserve">principal </w:t>
      </w:r>
      <w:r w:rsidR="00BB0FDA" w:rsidRPr="00576B3C">
        <w:rPr>
          <w:rFonts w:ascii="Times New Roman" w:hAnsi="Times New Roman"/>
          <w:sz w:val="24"/>
          <w:szCs w:val="24"/>
          <w:lang w:val="es-ES"/>
        </w:rPr>
        <w:t xml:space="preserve">de </w:t>
      </w:r>
      <w:r w:rsidR="00D66E12" w:rsidRPr="00576B3C">
        <w:rPr>
          <w:rFonts w:ascii="Times New Roman" w:hAnsi="Times New Roman"/>
          <w:sz w:val="24"/>
          <w:szCs w:val="24"/>
          <w:lang w:val="es-ES"/>
        </w:rPr>
        <w:t>sus</w:t>
      </w:r>
      <w:r w:rsidR="00BB0FDA" w:rsidRPr="00576B3C">
        <w:rPr>
          <w:rFonts w:ascii="Times New Roman" w:hAnsi="Times New Roman"/>
          <w:sz w:val="24"/>
          <w:szCs w:val="24"/>
          <w:lang w:val="es-ES"/>
        </w:rPr>
        <w:t xml:space="preserve"> servicios de crédito son los micro</w:t>
      </w:r>
      <w:r w:rsidR="00D66E12" w:rsidRPr="00576B3C">
        <w:rPr>
          <w:rFonts w:ascii="Times New Roman" w:hAnsi="Times New Roman"/>
          <w:sz w:val="24"/>
          <w:szCs w:val="24"/>
          <w:lang w:val="es-ES"/>
        </w:rPr>
        <w:t xml:space="preserve"> y</w:t>
      </w:r>
      <w:r w:rsidR="00BB0FDA" w:rsidRPr="00576B3C">
        <w:rPr>
          <w:rFonts w:ascii="Times New Roman" w:hAnsi="Times New Roman"/>
          <w:sz w:val="24"/>
          <w:szCs w:val="24"/>
          <w:lang w:val="es-ES"/>
        </w:rPr>
        <w:t xml:space="preserve"> pequeños empresarios rurales</w:t>
      </w:r>
      <w:r w:rsidR="005F1763" w:rsidRPr="00576B3C">
        <w:rPr>
          <w:rFonts w:ascii="Times New Roman" w:hAnsi="Times New Roman"/>
          <w:sz w:val="24"/>
          <w:szCs w:val="24"/>
          <w:lang w:val="es-ES"/>
        </w:rPr>
        <w:t>, pero también atiende a mercados urbanos y peri-urbanos</w:t>
      </w:r>
      <w:r w:rsidR="00BB0FDA" w:rsidRPr="00576B3C">
        <w:rPr>
          <w:rFonts w:ascii="Times New Roman" w:hAnsi="Times New Roman"/>
          <w:sz w:val="24"/>
          <w:szCs w:val="24"/>
          <w:lang w:val="es-ES"/>
        </w:rPr>
        <w:t xml:space="preserve">. Los principales productos consisten en financiar </w:t>
      </w:r>
      <w:r w:rsidR="00C75A3B" w:rsidRPr="00576B3C">
        <w:rPr>
          <w:rFonts w:ascii="Times New Roman" w:hAnsi="Times New Roman"/>
          <w:sz w:val="24"/>
          <w:szCs w:val="24"/>
          <w:lang w:val="es-ES"/>
        </w:rPr>
        <w:t xml:space="preserve">actividades agropecuarias, de comercio, de servicio, </w:t>
      </w:r>
      <w:r w:rsidR="005F1763" w:rsidRPr="00576B3C">
        <w:rPr>
          <w:rFonts w:ascii="Times New Roman" w:hAnsi="Times New Roman"/>
          <w:sz w:val="24"/>
          <w:szCs w:val="24"/>
          <w:lang w:val="es-ES"/>
        </w:rPr>
        <w:t xml:space="preserve">de vivienda </w:t>
      </w:r>
      <w:r w:rsidR="00C75A3B" w:rsidRPr="00576B3C">
        <w:rPr>
          <w:rFonts w:ascii="Times New Roman" w:hAnsi="Times New Roman"/>
          <w:sz w:val="24"/>
          <w:szCs w:val="24"/>
          <w:lang w:val="es-ES"/>
        </w:rPr>
        <w:t>y de pequeña industria</w:t>
      </w:r>
      <w:r w:rsidR="005F1763" w:rsidRPr="00576B3C">
        <w:rPr>
          <w:rFonts w:ascii="Times New Roman" w:hAnsi="Times New Roman"/>
          <w:sz w:val="24"/>
          <w:szCs w:val="24"/>
          <w:lang w:val="es-ES"/>
        </w:rPr>
        <w:t>, con productos específicos para el café, la ganadería, la agricultura en general y la vivienda</w:t>
      </w:r>
      <w:r w:rsidR="00BB0FDA" w:rsidRPr="00576B3C">
        <w:rPr>
          <w:rFonts w:ascii="Times New Roman" w:hAnsi="Times New Roman"/>
          <w:sz w:val="24"/>
          <w:szCs w:val="24"/>
          <w:lang w:val="es-ES"/>
        </w:rPr>
        <w:t>.</w:t>
      </w:r>
    </w:p>
    <w:p w:rsidR="00D66E12" w:rsidRPr="00576B3C" w:rsidRDefault="005D5F3F"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FUNDESER</w:t>
      </w:r>
      <w:r w:rsidR="008B6C9A" w:rsidRPr="00576B3C">
        <w:rPr>
          <w:rFonts w:ascii="Times New Roman" w:hAnsi="Times New Roman"/>
          <w:sz w:val="24"/>
          <w:szCs w:val="24"/>
          <w:lang w:val="es-ES"/>
        </w:rPr>
        <w:t xml:space="preserve"> </w:t>
      </w:r>
      <w:r w:rsidR="00493B22" w:rsidRPr="00576B3C">
        <w:rPr>
          <w:rFonts w:ascii="Times New Roman" w:hAnsi="Times New Roman"/>
          <w:sz w:val="24"/>
          <w:szCs w:val="24"/>
          <w:lang w:val="es-ES"/>
        </w:rPr>
        <w:t xml:space="preserve">se </w:t>
      </w:r>
      <w:r w:rsidR="00E365D8" w:rsidRPr="00576B3C">
        <w:rPr>
          <w:rFonts w:ascii="Times New Roman" w:hAnsi="Times New Roman"/>
          <w:sz w:val="24"/>
          <w:szCs w:val="24"/>
          <w:lang w:val="es-ES"/>
        </w:rPr>
        <w:t>constitu</w:t>
      </w:r>
      <w:r w:rsidR="00493B22" w:rsidRPr="00576B3C">
        <w:rPr>
          <w:rFonts w:ascii="Times New Roman" w:hAnsi="Times New Roman"/>
          <w:sz w:val="24"/>
          <w:szCs w:val="24"/>
          <w:lang w:val="es-ES"/>
        </w:rPr>
        <w:t>yó</w:t>
      </w:r>
      <w:r w:rsidR="00E365D8" w:rsidRPr="00576B3C">
        <w:rPr>
          <w:rFonts w:ascii="Times New Roman" w:hAnsi="Times New Roman"/>
          <w:sz w:val="24"/>
          <w:szCs w:val="24"/>
          <w:lang w:val="es-ES"/>
        </w:rPr>
        <w:t xml:space="preserve"> e</w:t>
      </w:r>
      <w:r w:rsidR="007F4087" w:rsidRPr="00576B3C">
        <w:rPr>
          <w:rFonts w:ascii="Times New Roman" w:hAnsi="Times New Roman"/>
          <w:sz w:val="24"/>
          <w:szCs w:val="24"/>
          <w:lang w:val="es-ES"/>
        </w:rPr>
        <w:t>n el año 2000 sobre la base de experiencias y proyectos en el desarrollo y el crédito rural de la Iglesia Católica y Caritas Nicaragua, iniciados en 1993.</w:t>
      </w:r>
      <w:r w:rsidR="008E1C6F" w:rsidRPr="00576B3C">
        <w:rPr>
          <w:rFonts w:ascii="Times New Roman" w:hAnsi="Times New Roman"/>
          <w:sz w:val="24"/>
          <w:szCs w:val="24"/>
          <w:lang w:val="es-ES"/>
        </w:rPr>
        <w:t xml:space="preserve"> </w:t>
      </w:r>
      <w:r w:rsidR="007F4087" w:rsidRPr="00576B3C">
        <w:rPr>
          <w:rFonts w:ascii="Times New Roman" w:hAnsi="Times New Roman"/>
          <w:sz w:val="24"/>
          <w:szCs w:val="24"/>
          <w:lang w:val="es-ES"/>
        </w:rPr>
        <w:t>A</w:t>
      </w:r>
      <w:r w:rsidR="00493B22" w:rsidRPr="00576B3C">
        <w:rPr>
          <w:rFonts w:ascii="Times New Roman" w:hAnsi="Times New Roman"/>
          <w:sz w:val="24"/>
          <w:szCs w:val="24"/>
          <w:lang w:val="es-ES"/>
        </w:rPr>
        <w:t>ctualmente es</w:t>
      </w:r>
      <w:r w:rsidR="008B6C9A" w:rsidRPr="00576B3C">
        <w:rPr>
          <w:rFonts w:ascii="Times New Roman" w:hAnsi="Times New Roman"/>
          <w:sz w:val="24"/>
          <w:szCs w:val="24"/>
          <w:lang w:val="es-ES"/>
        </w:rPr>
        <w:t xml:space="preserve"> la </w:t>
      </w:r>
      <w:r w:rsidR="007F4087" w:rsidRPr="00576B3C">
        <w:rPr>
          <w:rFonts w:ascii="Times New Roman" w:hAnsi="Times New Roman"/>
          <w:sz w:val="24"/>
          <w:szCs w:val="24"/>
          <w:lang w:val="es-ES"/>
        </w:rPr>
        <w:t xml:space="preserve">tercera IMF </w:t>
      </w:r>
      <w:r w:rsidR="008B6C9A" w:rsidRPr="00576B3C">
        <w:rPr>
          <w:rFonts w:ascii="Times New Roman" w:hAnsi="Times New Roman"/>
          <w:sz w:val="24"/>
          <w:szCs w:val="24"/>
          <w:lang w:val="es-ES"/>
        </w:rPr>
        <w:t xml:space="preserve">más grande </w:t>
      </w:r>
      <w:r w:rsidR="007F4087" w:rsidRPr="00576B3C">
        <w:rPr>
          <w:rFonts w:ascii="Times New Roman" w:hAnsi="Times New Roman"/>
          <w:sz w:val="24"/>
          <w:szCs w:val="24"/>
          <w:lang w:val="es-ES"/>
        </w:rPr>
        <w:t>en número de clientes</w:t>
      </w:r>
      <w:r w:rsidR="00B9696D" w:rsidRPr="00576B3C">
        <w:rPr>
          <w:rFonts w:ascii="Times New Roman" w:hAnsi="Times New Roman"/>
          <w:sz w:val="24"/>
          <w:szCs w:val="24"/>
          <w:lang w:val="es-ES"/>
        </w:rPr>
        <w:t>,</w:t>
      </w:r>
      <w:r w:rsidR="007F4087" w:rsidRPr="00576B3C">
        <w:rPr>
          <w:rFonts w:ascii="Times New Roman" w:hAnsi="Times New Roman"/>
          <w:sz w:val="24"/>
          <w:szCs w:val="24"/>
          <w:lang w:val="es-ES"/>
        </w:rPr>
        <w:t xml:space="preserve"> y </w:t>
      </w:r>
      <w:r w:rsidR="00B9696D" w:rsidRPr="00576B3C">
        <w:rPr>
          <w:rFonts w:ascii="Times New Roman" w:hAnsi="Times New Roman"/>
          <w:sz w:val="24"/>
          <w:szCs w:val="24"/>
          <w:lang w:val="es-ES"/>
        </w:rPr>
        <w:t xml:space="preserve">la </w:t>
      </w:r>
      <w:r w:rsidR="00A14BEF" w:rsidRPr="00576B3C">
        <w:rPr>
          <w:rFonts w:ascii="Times New Roman" w:hAnsi="Times New Roman"/>
          <w:sz w:val="24"/>
          <w:szCs w:val="24"/>
          <w:lang w:val="es-ES"/>
        </w:rPr>
        <w:t xml:space="preserve">segunda en </w:t>
      </w:r>
      <w:r w:rsidR="007F4087" w:rsidRPr="00576B3C">
        <w:rPr>
          <w:rFonts w:ascii="Times New Roman" w:hAnsi="Times New Roman"/>
          <w:sz w:val="24"/>
          <w:szCs w:val="24"/>
          <w:lang w:val="es-ES"/>
        </w:rPr>
        <w:t xml:space="preserve">volumen de cartera </w:t>
      </w:r>
      <w:r w:rsidR="008B6C9A" w:rsidRPr="00576B3C">
        <w:rPr>
          <w:rFonts w:ascii="Times New Roman" w:hAnsi="Times New Roman"/>
          <w:sz w:val="24"/>
          <w:szCs w:val="24"/>
          <w:lang w:val="es-ES"/>
        </w:rPr>
        <w:t>de Nicaragua, con más de US$</w:t>
      </w:r>
      <w:r w:rsidR="007F4087" w:rsidRPr="00576B3C">
        <w:rPr>
          <w:rFonts w:ascii="Times New Roman" w:hAnsi="Times New Roman"/>
          <w:sz w:val="24"/>
          <w:szCs w:val="24"/>
          <w:lang w:val="es-ES"/>
        </w:rPr>
        <w:t>14</w:t>
      </w:r>
      <w:r w:rsidR="008B6C9A" w:rsidRPr="00576B3C">
        <w:rPr>
          <w:rFonts w:ascii="Times New Roman" w:hAnsi="Times New Roman"/>
          <w:sz w:val="24"/>
          <w:szCs w:val="24"/>
          <w:lang w:val="es-ES"/>
        </w:rPr>
        <w:t xml:space="preserve"> millones de cartera </w:t>
      </w:r>
      <w:r w:rsidR="007F4087" w:rsidRPr="00576B3C">
        <w:rPr>
          <w:rFonts w:ascii="Times New Roman" w:hAnsi="Times New Roman"/>
          <w:sz w:val="24"/>
          <w:szCs w:val="24"/>
          <w:lang w:val="es-ES"/>
        </w:rPr>
        <w:t>bruta</w:t>
      </w:r>
      <w:r w:rsidR="00A852F5" w:rsidRPr="00576B3C">
        <w:rPr>
          <w:rFonts w:ascii="Times New Roman" w:hAnsi="Times New Roman"/>
          <w:sz w:val="24"/>
          <w:szCs w:val="24"/>
          <w:lang w:val="es-ES"/>
        </w:rPr>
        <w:t>,</w:t>
      </w:r>
      <w:r w:rsidR="007F4087" w:rsidRPr="00576B3C">
        <w:rPr>
          <w:rFonts w:ascii="Times New Roman" w:hAnsi="Times New Roman"/>
          <w:sz w:val="24"/>
          <w:szCs w:val="24"/>
          <w:lang w:val="es-ES"/>
        </w:rPr>
        <w:t xml:space="preserve"> 22.725</w:t>
      </w:r>
      <w:r w:rsidR="008B6C9A" w:rsidRPr="00576B3C">
        <w:rPr>
          <w:rFonts w:ascii="Times New Roman" w:hAnsi="Times New Roman"/>
          <w:sz w:val="24"/>
          <w:szCs w:val="24"/>
          <w:lang w:val="es-ES"/>
        </w:rPr>
        <w:t xml:space="preserve"> clientes activos</w:t>
      </w:r>
      <w:r w:rsidR="00A852F5" w:rsidRPr="00576B3C">
        <w:rPr>
          <w:rFonts w:ascii="Times New Roman" w:hAnsi="Times New Roman"/>
          <w:sz w:val="24"/>
          <w:szCs w:val="24"/>
          <w:lang w:val="es-ES"/>
        </w:rPr>
        <w:t xml:space="preserve"> y un préstamo promedio de alrededor de US$500,</w:t>
      </w:r>
      <w:r w:rsidR="007F4087" w:rsidRPr="00576B3C">
        <w:rPr>
          <w:rFonts w:ascii="Times New Roman" w:hAnsi="Times New Roman"/>
          <w:sz w:val="24"/>
          <w:szCs w:val="24"/>
          <w:lang w:val="es-ES"/>
        </w:rPr>
        <w:t xml:space="preserve"> a Agosto de 2012</w:t>
      </w:r>
      <w:r w:rsidR="008B6C9A" w:rsidRPr="00576B3C">
        <w:rPr>
          <w:rFonts w:ascii="Times New Roman" w:hAnsi="Times New Roman"/>
          <w:sz w:val="24"/>
          <w:szCs w:val="24"/>
          <w:lang w:val="es-ES"/>
        </w:rPr>
        <w:t>.</w:t>
      </w:r>
      <w:r w:rsidR="00D66E12" w:rsidRPr="00576B3C">
        <w:rPr>
          <w:rFonts w:ascii="Times New Roman" w:hAnsi="Times New Roman"/>
          <w:sz w:val="24"/>
          <w:szCs w:val="24"/>
          <w:lang w:val="es-ES"/>
        </w:rPr>
        <w:t xml:space="preserve"> </w:t>
      </w:r>
      <w:r w:rsidR="007F4087" w:rsidRPr="00576B3C">
        <w:rPr>
          <w:rFonts w:ascii="Times New Roman" w:hAnsi="Times New Roman"/>
          <w:sz w:val="24"/>
          <w:szCs w:val="24"/>
          <w:lang w:val="es-ES"/>
        </w:rPr>
        <w:t xml:space="preserve">Con el 77% de su cartera colocada en áreas rurales, FUNDESER es la IMF nicaragüense con la mayor proporción de cartera rural entre todas. </w:t>
      </w:r>
      <w:r w:rsidR="00D815E2" w:rsidRPr="00576B3C">
        <w:rPr>
          <w:rFonts w:ascii="Times New Roman" w:hAnsi="Times New Roman"/>
          <w:sz w:val="24"/>
          <w:szCs w:val="24"/>
          <w:lang w:val="es-ES"/>
        </w:rPr>
        <w:t>Opera utilizando metodología de crédito tanto individual como grupal y tiene una amplia cobertura geográfica a nivel nacional</w:t>
      </w:r>
      <w:r w:rsidR="00B10F16" w:rsidRPr="00576B3C">
        <w:rPr>
          <w:rFonts w:ascii="Times New Roman" w:hAnsi="Times New Roman"/>
          <w:sz w:val="24"/>
          <w:szCs w:val="24"/>
          <w:lang w:val="es-ES"/>
        </w:rPr>
        <w:t>,</w:t>
      </w:r>
      <w:r w:rsidR="00D815E2" w:rsidRPr="00576B3C">
        <w:rPr>
          <w:rFonts w:ascii="Times New Roman" w:hAnsi="Times New Roman"/>
          <w:sz w:val="24"/>
          <w:szCs w:val="24"/>
          <w:lang w:val="es-ES"/>
        </w:rPr>
        <w:t xml:space="preserve"> </w:t>
      </w:r>
      <w:r w:rsidR="00B10F16" w:rsidRPr="00576B3C">
        <w:rPr>
          <w:rFonts w:ascii="Times New Roman" w:hAnsi="Times New Roman"/>
          <w:sz w:val="24"/>
          <w:szCs w:val="24"/>
          <w:lang w:val="es-ES"/>
        </w:rPr>
        <w:t>con</w:t>
      </w:r>
      <w:r w:rsidR="00E112EC" w:rsidRPr="00576B3C">
        <w:rPr>
          <w:rFonts w:ascii="Times New Roman" w:hAnsi="Times New Roman"/>
          <w:sz w:val="24"/>
          <w:szCs w:val="24"/>
          <w:lang w:val="es-ES"/>
        </w:rPr>
        <w:t xml:space="preserve"> </w:t>
      </w:r>
      <w:r w:rsidR="000E3A5F" w:rsidRPr="00576B3C">
        <w:rPr>
          <w:rFonts w:ascii="Times New Roman" w:hAnsi="Times New Roman"/>
          <w:sz w:val="24"/>
          <w:szCs w:val="24"/>
          <w:lang w:val="es-ES"/>
        </w:rPr>
        <w:t>1</w:t>
      </w:r>
      <w:r w:rsidR="00A14BEF" w:rsidRPr="00576B3C">
        <w:rPr>
          <w:rFonts w:ascii="Times New Roman" w:hAnsi="Times New Roman"/>
          <w:sz w:val="24"/>
          <w:szCs w:val="24"/>
          <w:lang w:val="es-ES"/>
        </w:rPr>
        <w:t>9</w:t>
      </w:r>
      <w:r w:rsidR="0062445F" w:rsidRPr="00576B3C">
        <w:rPr>
          <w:rFonts w:ascii="Times New Roman" w:hAnsi="Times New Roman"/>
          <w:sz w:val="24"/>
          <w:szCs w:val="24"/>
          <w:lang w:val="es-ES"/>
        </w:rPr>
        <w:t xml:space="preserve"> sucursales y la oficina</w:t>
      </w:r>
      <w:r w:rsidR="00D66E12" w:rsidRPr="00576B3C">
        <w:rPr>
          <w:rFonts w:ascii="Times New Roman" w:hAnsi="Times New Roman"/>
          <w:sz w:val="24"/>
          <w:szCs w:val="24"/>
          <w:lang w:val="es-ES"/>
        </w:rPr>
        <w:t xml:space="preserve"> principal</w:t>
      </w:r>
      <w:r w:rsidR="0062445F" w:rsidRPr="00576B3C">
        <w:rPr>
          <w:rFonts w:ascii="Times New Roman" w:hAnsi="Times New Roman"/>
          <w:sz w:val="24"/>
          <w:szCs w:val="24"/>
          <w:lang w:val="es-ES"/>
        </w:rPr>
        <w:t xml:space="preserve">, </w:t>
      </w:r>
      <w:r w:rsidR="000E3A5F" w:rsidRPr="00576B3C">
        <w:rPr>
          <w:rFonts w:ascii="Times New Roman" w:hAnsi="Times New Roman"/>
          <w:sz w:val="24"/>
          <w:szCs w:val="24"/>
          <w:lang w:val="es-ES"/>
        </w:rPr>
        <w:t>222</w:t>
      </w:r>
      <w:r w:rsidR="0062445F" w:rsidRPr="00576B3C">
        <w:rPr>
          <w:rFonts w:ascii="Times New Roman" w:hAnsi="Times New Roman"/>
          <w:sz w:val="24"/>
          <w:szCs w:val="24"/>
          <w:lang w:val="es-ES"/>
        </w:rPr>
        <w:t xml:space="preserve"> empleados en total, de los cuales </w:t>
      </w:r>
      <w:r w:rsidR="000E3A5F" w:rsidRPr="00576B3C">
        <w:rPr>
          <w:rFonts w:ascii="Times New Roman" w:hAnsi="Times New Roman"/>
          <w:sz w:val="24"/>
          <w:szCs w:val="24"/>
          <w:lang w:val="es-ES"/>
        </w:rPr>
        <w:t>101</w:t>
      </w:r>
      <w:r w:rsidR="0062445F" w:rsidRPr="00576B3C">
        <w:rPr>
          <w:rFonts w:ascii="Times New Roman" w:hAnsi="Times New Roman"/>
          <w:sz w:val="24"/>
          <w:szCs w:val="24"/>
          <w:lang w:val="es-ES"/>
        </w:rPr>
        <w:t xml:space="preserve"> son oficiales de crédito</w:t>
      </w:r>
      <w:r w:rsidR="000E3A5F" w:rsidRPr="00576B3C">
        <w:rPr>
          <w:rFonts w:ascii="Times New Roman" w:hAnsi="Times New Roman"/>
          <w:sz w:val="24"/>
          <w:szCs w:val="24"/>
          <w:lang w:val="es-ES"/>
        </w:rPr>
        <w:t xml:space="preserve"> o del “</w:t>
      </w:r>
      <w:proofErr w:type="spellStart"/>
      <w:r w:rsidR="000E3A5F" w:rsidRPr="00576B3C">
        <w:rPr>
          <w:rFonts w:ascii="Times New Roman" w:hAnsi="Times New Roman"/>
          <w:i/>
          <w:sz w:val="24"/>
          <w:szCs w:val="24"/>
          <w:lang w:val="es-ES"/>
        </w:rPr>
        <w:t>front</w:t>
      </w:r>
      <w:proofErr w:type="spellEnd"/>
      <w:r w:rsidR="000E3A5F" w:rsidRPr="00576B3C">
        <w:rPr>
          <w:rFonts w:ascii="Times New Roman" w:hAnsi="Times New Roman"/>
          <w:i/>
          <w:sz w:val="24"/>
          <w:szCs w:val="24"/>
          <w:lang w:val="es-ES"/>
        </w:rPr>
        <w:t xml:space="preserve"> office</w:t>
      </w:r>
      <w:r w:rsidR="000E3A5F" w:rsidRPr="00576B3C">
        <w:rPr>
          <w:rFonts w:ascii="Times New Roman" w:hAnsi="Times New Roman"/>
          <w:sz w:val="24"/>
          <w:szCs w:val="24"/>
          <w:lang w:val="es-ES"/>
        </w:rPr>
        <w:t>”</w:t>
      </w:r>
      <w:r w:rsidR="0062445F" w:rsidRPr="00576B3C">
        <w:rPr>
          <w:rFonts w:ascii="Times New Roman" w:hAnsi="Times New Roman"/>
          <w:sz w:val="24"/>
          <w:szCs w:val="24"/>
          <w:lang w:val="es-ES"/>
        </w:rPr>
        <w:t>.</w:t>
      </w:r>
    </w:p>
    <w:p w:rsidR="00D81608" w:rsidRPr="00576B3C" w:rsidRDefault="00D81608"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 xml:space="preserve">En un mercado altamente competitivo como el de Nicaragua, las principales ventajas comparativas de </w:t>
      </w:r>
      <w:r w:rsidR="005D5F3F" w:rsidRPr="00576B3C">
        <w:rPr>
          <w:rFonts w:ascii="Times New Roman" w:hAnsi="Times New Roman"/>
          <w:sz w:val="24"/>
          <w:szCs w:val="24"/>
          <w:lang w:val="es-ES"/>
        </w:rPr>
        <w:t>FUNDESER</w:t>
      </w:r>
      <w:r w:rsidRPr="00576B3C">
        <w:rPr>
          <w:rFonts w:ascii="Times New Roman" w:hAnsi="Times New Roman"/>
          <w:sz w:val="24"/>
          <w:szCs w:val="24"/>
          <w:lang w:val="es-ES"/>
        </w:rPr>
        <w:t xml:space="preserve"> están relacionadas principalmente a un profundo conocimiento del contexto rural</w:t>
      </w:r>
      <w:r w:rsidR="00C30E07" w:rsidRPr="00576B3C">
        <w:rPr>
          <w:rFonts w:ascii="Times New Roman" w:hAnsi="Times New Roman"/>
          <w:sz w:val="24"/>
          <w:szCs w:val="24"/>
          <w:lang w:val="es-ES"/>
        </w:rPr>
        <w:t>, un fuerte enfoque social</w:t>
      </w:r>
      <w:r w:rsidRPr="00576B3C">
        <w:rPr>
          <w:rFonts w:ascii="Times New Roman" w:hAnsi="Times New Roman"/>
          <w:sz w:val="24"/>
          <w:szCs w:val="24"/>
          <w:lang w:val="es-ES"/>
        </w:rPr>
        <w:t xml:space="preserve"> y las diversas alianzas estratégicas con instituciones </w:t>
      </w:r>
      <w:r w:rsidR="00C30E07" w:rsidRPr="00576B3C">
        <w:rPr>
          <w:rFonts w:ascii="Times New Roman" w:hAnsi="Times New Roman"/>
          <w:sz w:val="24"/>
          <w:szCs w:val="24"/>
          <w:lang w:val="es-ES"/>
        </w:rPr>
        <w:t>de financiamiento que comparten su misión de atender el sector rural con servicios financieros de calidad</w:t>
      </w:r>
      <w:r w:rsidRPr="00576B3C">
        <w:rPr>
          <w:rFonts w:ascii="Times New Roman" w:hAnsi="Times New Roman"/>
          <w:sz w:val="24"/>
          <w:szCs w:val="24"/>
          <w:lang w:val="es-ES"/>
        </w:rPr>
        <w:t xml:space="preserve">. En un contexto difícil y desafiante por el cual el sector de </w:t>
      </w:r>
      <w:proofErr w:type="spellStart"/>
      <w:r w:rsidRPr="00576B3C">
        <w:rPr>
          <w:rFonts w:ascii="Times New Roman" w:hAnsi="Times New Roman"/>
          <w:sz w:val="24"/>
          <w:szCs w:val="24"/>
          <w:lang w:val="es-ES"/>
        </w:rPr>
        <w:t>microfinanzas</w:t>
      </w:r>
      <w:proofErr w:type="spellEnd"/>
      <w:r w:rsidRPr="00576B3C">
        <w:rPr>
          <w:rFonts w:ascii="Times New Roman" w:hAnsi="Times New Roman"/>
          <w:sz w:val="24"/>
          <w:szCs w:val="24"/>
          <w:lang w:val="es-ES"/>
        </w:rPr>
        <w:t xml:space="preserve"> nicaragüense </w:t>
      </w:r>
      <w:r w:rsidR="00C30E07" w:rsidRPr="00576B3C">
        <w:rPr>
          <w:rFonts w:ascii="Times New Roman" w:hAnsi="Times New Roman"/>
          <w:sz w:val="24"/>
          <w:szCs w:val="24"/>
          <w:lang w:val="es-ES"/>
        </w:rPr>
        <w:t xml:space="preserve">ha venido </w:t>
      </w:r>
      <w:r w:rsidRPr="00576B3C">
        <w:rPr>
          <w:rFonts w:ascii="Times New Roman" w:hAnsi="Times New Roman"/>
          <w:sz w:val="24"/>
          <w:szCs w:val="24"/>
          <w:lang w:val="es-ES"/>
        </w:rPr>
        <w:t>atravesa</w:t>
      </w:r>
      <w:r w:rsidR="00C30E07" w:rsidRPr="00576B3C">
        <w:rPr>
          <w:rFonts w:ascii="Times New Roman" w:hAnsi="Times New Roman"/>
          <w:sz w:val="24"/>
          <w:szCs w:val="24"/>
          <w:lang w:val="es-ES"/>
        </w:rPr>
        <w:t>ndo</w:t>
      </w:r>
      <w:r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Pr="00576B3C">
        <w:rPr>
          <w:rFonts w:ascii="Times New Roman" w:hAnsi="Times New Roman"/>
          <w:sz w:val="24"/>
          <w:szCs w:val="24"/>
          <w:lang w:val="es-ES"/>
        </w:rPr>
        <w:t xml:space="preserve"> se ha distinguido por haber logrado </w:t>
      </w:r>
      <w:r w:rsidR="00C30E07" w:rsidRPr="00576B3C">
        <w:rPr>
          <w:rFonts w:ascii="Times New Roman" w:hAnsi="Times New Roman"/>
          <w:sz w:val="24"/>
          <w:szCs w:val="24"/>
          <w:lang w:val="es-ES"/>
        </w:rPr>
        <w:t>muy buenos</w:t>
      </w:r>
      <w:r w:rsidRPr="00576B3C">
        <w:rPr>
          <w:rFonts w:ascii="Times New Roman" w:hAnsi="Times New Roman"/>
          <w:sz w:val="24"/>
          <w:szCs w:val="24"/>
          <w:lang w:val="es-ES"/>
        </w:rPr>
        <w:t xml:space="preserve"> resultados entre instituciones de </w:t>
      </w:r>
      <w:proofErr w:type="spellStart"/>
      <w:r w:rsidRPr="00576B3C">
        <w:rPr>
          <w:rFonts w:ascii="Times New Roman" w:hAnsi="Times New Roman"/>
          <w:sz w:val="24"/>
          <w:szCs w:val="24"/>
          <w:lang w:val="es-ES"/>
        </w:rPr>
        <w:t>microfinanzas</w:t>
      </w:r>
      <w:proofErr w:type="spellEnd"/>
      <w:r w:rsidRPr="00576B3C">
        <w:rPr>
          <w:rFonts w:ascii="Times New Roman" w:hAnsi="Times New Roman"/>
          <w:sz w:val="24"/>
          <w:szCs w:val="24"/>
          <w:lang w:val="es-ES"/>
        </w:rPr>
        <w:t xml:space="preserve"> reguladas y no reguladas de Nicaragua.</w:t>
      </w:r>
      <w:r w:rsidR="00315D38" w:rsidRPr="00576B3C">
        <w:rPr>
          <w:rFonts w:ascii="Times New Roman" w:hAnsi="Times New Roman"/>
          <w:sz w:val="24"/>
          <w:szCs w:val="24"/>
          <w:lang w:val="es-ES"/>
        </w:rPr>
        <w:t xml:space="preserve">  Su estrategia hacia el futuro incluye mantener más del 50% de su cartera colocada en áreas rurales, con énfasis en actividades agropecuarias.</w:t>
      </w:r>
    </w:p>
    <w:p w:rsidR="006E1C58" w:rsidRPr="00576B3C" w:rsidRDefault="00521468"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En 2011</w:t>
      </w:r>
      <w:r w:rsidR="008B6C9A" w:rsidRPr="00576B3C">
        <w:rPr>
          <w:rFonts w:ascii="Times New Roman" w:hAnsi="Times New Roman"/>
          <w:sz w:val="24"/>
          <w:szCs w:val="24"/>
          <w:lang w:val="es-ES"/>
        </w:rPr>
        <w:t xml:space="preserve"> la </w:t>
      </w:r>
      <w:r w:rsidRPr="00576B3C">
        <w:rPr>
          <w:rFonts w:ascii="Times New Roman" w:hAnsi="Times New Roman"/>
          <w:sz w:val="24"/>
          <w:szCs w:val="24"/>
          <w:lang w:val="es-ES"/>
        </w:rPr>
        <w:t>Junta Directiva</w:t>
      </w:r>
      <w:r w:rsidR="008E1C6F" w:rsidRPr="00576B3C">
        <w:rPr>
          <w:rFonts w:ascii="Times New Roman" w:hAnsi="Times New Roman"/>
          <w:sz w:val="24"/>
          <w:szCs w:val="24"/>
          <w:lang w:val="es-ES"/>
        </w:rPr>
        <w:t xml:space="preserve"> de</w:t>
      </w:r>
      <w:r w:rsidR="008B6C9A"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008B6C9A" w:rsidRPr="00576B3C">
        <w:rPr>
          <w:rFonts w:ascii="Times New Roman" w:hAnsi="Times New Roman"/>
          <w:sz w:val="24"/>
          <w:szCs w:val="24"/>
          <w:lang w:val="es-ES"/>
        </w:rPr>
        <w:t xml:space="preserve"> tomó la decisión de convertir </w:t>
      </w:r>
      <w:r w:rsidR="008E1C6F" w:rsidRPr="00576B3C">
        <w:rPr>
          <w:rFonts w:ascii="Times New Roman" w:hAnsi="Times New Roman"/>
          <w:sz w:val="24"/>
          <w:szCs w:val="24"/>
          <w:lang w:val="es-ES"/>
        </w:rPr>
        <w:t>la organización</w:t>
      </w:r>
      <w:r w:rsidR="008B6C9A" w:rsidRPr="00576B3C">
        <w:rPr>
          <w:rFonts w:ascii="Times New Roman" w:hAnsi="Times New Roman"/>
          <w:sz w:val="24"/>
          <w:szCs w:val="24"/>
          <w:lang w:val="es-ES"/>
        </w:rPr>
        <w:t xml:space="preserve"> en una institución</w:t>
      </w:r>
      <w:r w:rsidR="008E1C6F" w:rsidRPr="00576B3C">
        <w:rPr>
          <w:rFonts w:ascii="Times New Roman" w:hAnsi="Times New Roman"/>
          <w:sz w:val="24"/>
          <w:szCs w:val="24"/>
          <w:lang w:val="es-ES"/>
        </w:rPr>
        <w:t xml:space="preserve"> de</w:t>
      </w:r>
      <w:r w:rsidR="008B6C9A" w:rsidRPr="00576B3C">
        <w:rPr>
          <w:rFonts w:ascii="Times New Roman" w:hAnsi="Times New Roman"/>
          <w:sz w:val="24"/>
          <w:szCs w:val="24"/>
          <w:lang w:val="es-ES"/>
        </w:rPr>
        <w:t xml:space="preserve"> </w:t>
      </w:r>
      <w:proofErr w:type="spellStart"/>
      <w:r w:rsidR="008B6C9A" w:rsidRPr="00576B3C">
        <w:rPr>
          <w:rFonts w:ascii="Times New Roman" w:hAnsi="Times New Roman"/>
          <w:sz w:val="24"/>
          <w:szCs w:val="24"/>
          <w:lang w:val="es-ES"/>
        </w:rPr>
        <w:t>microfinan</w:t>
      </w:r>
      <w:r w:rsidR="008E1C6F" w:rsidRPr="00576B3C">
        <w:rPr>
          <w:rFonts w:ascii="Times New Roman" w:hAnsi="Times New Roman"/>
          <w:sz w:val="24"/>
          <w:szCs w:val="24"/>
          <w:lang w:val="es-ES"/>
        </w:rPr>
        <w:t>zas</w:t>
      </w:r>
      <w:proofErr w:type="spellEnd"/>
      <w:r w:rsidR="008B6C9A" w:rsidRPr="00576B3C">
        <w:rPr>
          <w:rFonts w:ascii="Times New Roman" w:hAnsi="Times New Roman"/>
          <w:sz w:val="24"/>
          <w:szCs w:val="24"/>
          <w:lang w:val="es-ES"/>
        </w:rPr>
        <w:t xml:space="preserve"> regulada</w:t>
      </w:r>
      <w:r w:rsidR="008E1C6F" w:rsidRPr="00576B3C">
        <w:rPr>
          <w:rFonts w:ascii="Times New Roman" w:hAnsi="Times New Roman"/>
          <w:sz w:val="24"/>
          <w:szCs w:val="24"/>
          <w:lang w:val="es-ES"/>
        </w:rPr>
        <w:t xml:space="preserve"> </w:t>
      </w:r>
      <w:r w:rsidR="00212599" w:rsidRPr="00576B3C">
        <w:rPr>
          <w:rFonts w:ascii="Times New Roman" w:hAnsi="Times New Roman"/>
          <w:sz w:val="24"/>
          <w:szCs w:val="24"/>
          <w:lang w:val="es-ES"/>
        </w:rPr>
        <w:t>y supervisada por la SIBOIF, dando así un impulso al proceso de fortalecimiento institucional y adecuación a los requerimientos normativo</w:t>
      </w:r>
      <w:r w:rsidR="00C30E07" w:rsidRPr="00576B3C">
        <w:rPr>
          <w:rFonts w:ascii="Times New Roman" w:hAnsi="Times New Roman"/>
          <w:sz w:val="24"/>
          <w:szCs w:val="24"/>
          <w:lang w:val="es-ES"/>
        </w:rPr>
        <w:t>s</w:t>
      </w:r>
      <w:r w:rsidR="00212599" w:rsidRPr="00576B3C">
        <w:rPr>
          <w:rFonts w:ascii="Times New Roman" w:hAnsi="Times New Roman"/>
          <w:sz w:val="24"/>
          <w:szCs w:val="24"/>
          <w:lang w:val="es-ES"/>
        </w:rPr>
        <w:t>.</w:t>
      </w:r>
      <w:r w:rsidR="00C05631" w:rsidRPr="00576B3C">
        <w:rPr>
          <w:rFonts w:ascii="Times New Roman" w:hAnsi="Times New Roman"/>
          <w:sz w:val="24"/>
          <w:szCs w:val="24"/>
          <w:lang w:val="es-ES"/>
        </w:rPr>
        <w:t xml:space="preserve"> </w:t>
      </w:r>
      <w:r w:rsidR="00A83785" w:rsidRPr="00576B3C">
        <w:rPr>
          <w:rFonts w:ascii="Times New Roman" w:hAnsi="Times New Roman"/>
          <w:sz w:val="24"/>
          <w:szCs w:val="24"/>
          <w:lang w:val="es-ES"/>
        </w:rPr>
        <w:t xml:space="preserve">Hasta la fecha, </w:t>
      </w:r>
      <w:r w:rsidR="005D5F3F" w:rsidRPr="00576B3C">
        <w:rPr>
          <w:rFonts w:ascii="Times New Roman" w:hAnsi="Times New Roman"/>
          <w:sz w:val="24"/>
          <w:szCs w:val="24"/>
          <w:lang w:val="es-ES"/>
        </w:rPr>
        <w:t>FUNDESER</w:t>
      </w:r>
      <w:r w:rsidR="00C05631" w:rsidRPr="00576B3C">
        <w:rPr>
          <w:rFonts w:ascii="Times New Roman" w:hAnsi="Times New Roman"/>
          <w:sz w:val="24"/>
          <w:szCs w:val="24"/>
          <w:lang w:val="es-ES"/>
        </w:rPr>
        <w:t xml:space="preserve"> </w:t>
      </w:r>
      <w:r w:rsidR="00A83785" w:rsidRPr="00576B3C">
        <w:rPr>
          <w:rFonts w:ascii="Times New Roman" w:hAnsi="Times New Roman"/>
          <w:sz w:val="24"/>
          <w:szCs w:val="24"/>
          <w:lang w:val="es-ES"/>
        </w:rPr>
        <w:t xml:space="preserve">ha tomado pasos importantes en el proceso de transformación, incluyendo: (i) </w:t>
      </w:r>
      <w:r w:rsidR="00DA6AC8" w:rsidRPr="00576B3C">
        <w:rPr>
          <w:rFonts w:ascii="Times New Roman" w:hAnsi="Times New Roman"/>
          <w:sz w:val="24"/>
          <w:szCs w:val="24"/>
          <w:lang w:val="es-ES"/>
        </w:rPr>
        <w:t xml:space="preserve">ha completado el estudio de factibilidad de la financiera; (ii) </w:t>
      </w:r>
      <w:r w:rsidR="00E677E4" w:rsidRPr="00576B3C">
        <w:rPr>
          <w:rFonts w:ascii="Times New Roman" w:hAnsi="Times New Roman"/>
          <w:sz w:val="24"/>
          <w:szCs w:val="24"/>
          <w:lang w:val="es-ES"/>
        </w:rPr>
        <w:t xml:space="preserve">ha contratado a </w:t>
      </w:r>
      <w:r w:rsidR="00DA6AC8" w:rsidRPr="00576B3C">
        <w:rPr>
          <w:rFonts w:ascii="Times New Roman" w:hAnsi="Times New Roman"/>
          <w:sz w:val="24"/>
          <w:szCs w:val="24"/>
          <w:lang w:val="es-ES"/>
        </w:rPr>
        <w:t>un</w:t>
      </w:r>
      <w:r w:rsidR="00A14BEF" w:rsidRPr="00576B3C">
        <w:rPr>
          <w:rFonts w:ascii="Times New Roman" w:hAnsi="Times New Roman"/>
          <w:sz w:val="24"/>
          <w:szCs w:val="24"/>
          <w:lang w:val="es-ES"/>
        </w:rPr>
        <w:t>a</w:t>
      </w:r>
      <w:r w:rsidR="00DA6AC8" w:rsidRPr="00576B3C">
        <w:rPr>
          <w:rFonts w:ascii="Times New Roman" w:hAnsi="Times New Roman"/>
          <w:sz w:val="24"/>
          <w:szCs w:val="24"/>
          <w:lang w:val="es-ES"/>
        </w:rPr>
        <w:t xml:space="preserve"> “gerente de la transformación” para liderar y coordinar todo el proceso; (iii) </w:t>
      </w:r>
      <w:r w:rsidR="008C62F2" w:rsidRPr="00576B3C">
        <w:rPr>
          <w:rFonts w:ascii="Times New Roman" w:hAnsi="Times New Roman"/>
          <w:sz w:val="24"/>
          <w:szCs w:val="24"/>
          <w:lang w:val="es-ES"/>
        </w:rPr>
        <w:t xml:space="preserve">coordina estrechamente el plan de transformación entre los tres nuevos inversionistas y el </w:t>
      </w:r>
      <w:r w:rsidR="00C05631" w:rsidRPr="00576B3C">
        <w:rPr>
          <w:rFonts w:ascii="Times New Roman" w:hAnsi="Times New Roman"/>
          <w:sz w:val="24"/>
          <w:szCs w:val="24"/>
          <w:lang w:val="es-ES"/>
        </w:rPr>
        <w:t xml:space="preserve">Comité </w:t>
      </w:r>
      <w:r w:rsidR="008C62F2" w:rsidRPr="00576B3C">
        <w:rPr>
          <w:rFonts w:ascii="Times New Roman" w:hAnsi="Times New Roman"/>
          <w:sz w:val="24"/>
          <w:szCs w:val="24"/>
          <w:lang w:val="es-ES"/>
        </w:rPr>
        <w:t>Ejecutivo que supervisa el proceso</w:t>
      </w:r>
      <w:r w:rsidR="00DA6AC8" w:rsidRPr="00576B3C">
        <w:rPr>
          <w:rFonts w:ascii="Times New Roman" w:hAnsi="Times New Roman"/>
          <w:sz w:val="24"/>
          <w:szCs w:val="24"/>
          <w:lang w:val="es-ES"/>
        </w:rPr>
        <w:t xml:space="preserve">, con el fin de identificar </w:t>
      </w:r>
      <w:r w:rsidR="00493B22" w:rsidRPr="00576B3C">
        <w:rPr>
          <w:rFonts w:ascii="Times New Roman" w:hAnsi="Times New Roman"/>
          <w:sz w:val="24"/>
          <w:szCs w:val="24"/>
          <w:lang w:val="es-ES"/>
        </w:rPr>
        <w:t xml:space="preserve">las </w:t>
      </w:r>
      <w:r w:rsidR="00C05631" w:rsidRPr="00576B3C">
        <w:rPr>
          <w:rFonts w:ascii="Times New Roman" w:hAnsi="Times New Roman"/>
          <w:sz w:val="24"/>
          <w:szCs w:val="24"/>
          <w:lang w:val="es-ES"/>
        </w:rPr>
        <w:t>brechas</w:t>
      </w:r>
      <w:r w:rsidR="0053646F" w:rsidRPr="00576B3C">
        <w:rPr>
          <w:rFonts w:ascii="Times New Roman" w:hAnsi="Times New Roman"/>
          <w:sz w:val="24"/>
          <w:szCs w:val="24"/>
          <w:lang w:val="es-ES"/>
        </w:rPr>
        <w:t xml:space="preserve"> </w:t>
      </w:r>
      <w:r w:rsidR="003E3B7B" w:rsidRPr="00576B3C">
        <w:rPr>
          <w:rFonts w:ascii="Times New Roman" w:hAnsi="Times New Roman"/>
          <w:sz w:val="24"/>
          <w:szCs w:val="24"/>
          <w:lang w:val="es-ES"/>
        </w:rPr>
        <w:t xml:space="preserve">que existen entre los requerimientos normativos que la SIBOIF exige y la capacidad institucional de </w:t>
      </w:r>
      <w:r w:rsidR="005D5F3F" w:rsidRPr="00576B3C">
        <w:rPr>
          <w:rFonts w:ascii="Times New Roman" w:hAnsi="Times New Roman"/>
          <w:sz w:val="24"/>
          <w:szCs w:val="24"/>
          <w:lang w:val="es-ES"/>
        </w:rPr>
        <w:t>FUNDESER</w:t>
      </w:r>
      <w:r w:rsidR="00DA6AC8" w:rsidRPr="00576B3C">
        <w:rPr>
          <w:rFonts w:ascii="Times New Roman" w:hAnsi="Times New Roman"/>
          <w:sz w:val="24"/>
          <w:szCs w:val="24"/>
          <w:lang w:val="es-ES"/>
        </w:rPr>
        <w:t xml:space="preserve"> y </w:t>
      </w:r>
      <w:r w:rsidR="00A14BEF" w:rsidRPr="00576B3C">
        <w:rPr>
          <w:rFonts w:ascii="Times New Roman" w:hAnsi="Times New Roman"/>
          <w:sz w:val="24"/>
          <w:szCs w:val="24"/>
          <w:lang w:val="es-ES"/>
        </w:rPr>
        <w:t xml:space="preserve">con ello </w:t>
      </w:r>
      <w:r w:rsidR="00DA6AC8" w:rsidRPr="00576B3C">
        <w:rPr>
          <w:rFonts w:ascii="Times New Roman" w:hAnsi="Times New Roman"/>
          <w:sz w:val="24"/>
          <w:szCs w:val="24"/>
          <w:lang w:val="es-ES"/>
        </w:rPr>
        <w:t>elaborar</w:t>
      </w:r>
      <w:r w:rsidR="00E149A8" w:rsidRPr="00576B3C">
        <w:rPr>
          <w:rFonts w:ascii="Times New Roman" w:hAnsi="Times New Roman"/>
          <w:sz w:val="24"/>
          <w:szCs w:val="24"/>
          <w:lang w:val="es-ES"/>
        </w:rPr>
        <w:t xml:space="preserve"> </w:t>
      </w:r>
      <w:r w:rsidR="00DA6AC8" w:rsidRPr="00576B3C">
        <w:rPr>
          <w:rFonts w:ascii="Times New Roman" w:hAnsi="Times New Roman"/>
          <w:sz w:val="24"/>
          <w:szCs w:val="24"/>
          <w:lang w:val="es-ES"/>
        </w:rPr>
        <w:t>un</w:t>
      </w:r>
      <w:r w:rsidR="00B93B5B" w:rsidRPr="00576B3C">
        <w:rPr>
          <w:rFonts w:ascii="Times New Roman" w:hAnsi="Times New Roman"/>
          <w:sz w:val="24"/>
          <w:szCs w:val="24"/>
          <w:lang w:val="es-ES"/>
        </w:rPr>
        <w:t xml:space="preserve"> </w:t>
      </w:r>
      <w:r w:rsidR="00DA6AC8" w:rsidRPr="00576B3C">
        <w:rPr>
          <w:rFonts w:ascii="Times New Roman" w:hAnsi="Times New Roman"/>
          <w:sz w:val="24"/>
          <w:szCs w:val="24"/>
          <w:lang w:val="es-ES"/>
        </w:rPr>
        <w:t>p</w:t>
      </w:r>
      <w:r w:rsidR="00C22CC1" w:rsidRPr="00576B3C">
        <w:rPr>
          <w:rFonts w:ascii="Times New Roman" w:hAnsi="Times New Roman"/>
          <w:sz w:val="24"/>
          <w:szCs w:val="24"/>
          <w:lang w:val="es-ES"/>
        </w:rPr>
        <w:t xml:space="preserve">lan </w:t>
      </w:r>
      <w:r w:rsidR="00412EC8" w:rsidRPr="00576B3C">
        <w:rPr>
          <w:rFonts w:ascii="Times New Roman" w:hAnsi="Times New Roman"/>
          <w:sz w:val="24"/>
          <w:szCs w:val="24"/>
          <w:lang w:val="es-ES"/>
        </w:rPr>
        <w:t xml:space="preserve">de </w:t>
      </w:r>
      <w:r w:rsidR="00DA6AC8" w:rsidRPr="00576B3C">
        <w:rPr>
          <w:rFonts w:ascii="Times New Roman" w:hAnsi="Times New Roman"/>
          <w:sz w:val="24"/>
          <w:szCs w:val="24"/>
          <w:lang w:val="es-ES"/>
        </w:rPr>
        <w:t>f</w:t>
      </w:r>
      <w:r w:rsidR="00C22CC1" w:rsidRPr="00576B3C">
        <w:rPr>
          <w:rFonts w:ascii="Times New Roman" w:hAnsi="Times New Roman"/>
          <w:sz w:val="24"/>
          <w:szCs w:val="24"/>
          <w:lang w:val="es-ES"/>
        </w:rPr>
        <w:t xml:space="preserve">ortalecimiento </w:t>
      </w:r>
      <w:r w:rsidR="00DA6AC8" w:rsidRPr="00576B3C">
        <w:rPr>
          <w:rFonts w:ascii="Times New Roman" w:hAnsi="Times New Roman"/>
          <w:sz w:val="24"/>
          <w:szCs w:val="24"/>
          <w:lang w:val="es-ES"/>
        </w:rPr>
        <w:t>i</w:t>
      </w:r>
      <w:r w:rsidR="00C22CC1" w:rsidRPr="00576B3C">
        <w:rPr>
          <w:rFonts w:ascii="Times New Roman" w:hAnsi="Times New Roman"/>
          <w:sz w:val="24"/>
          <w:szCs w:val="24"/>
          <w:lang w:val="es-ES"/>
        </w:rPr>
        <w:t>nstitucional</w:t>
      </w:r>
      <w:r w:rsidR="00DA6AC8" w:rsidRPr="00576B3C">
        <w:rPr>
          <w:rFonts w:ascii="Times New Roman" w:hAnsi="Times New Roman"/>
          <w:sz w:val="24"/>
          <w:szCs w:val="24"/>
          <w:lang w:val="es-ES"/>
        </w:rPr>
        <w:t xml:space="preserve"> para cerrar dichas brechas</w:t>
      </w:r>
      <w:r w:rsidR="00412EC8" w:rsidRPr="00576B3C">
        <w:rPr>
          <w:rFonts w:ascii="Times New Roman" w:hAnsi="Times New Roman"/>
          <w:sz w:val="24"/>
          <w:szCs w:val="24"/>
          <w:lang w:val="es-ES"/>
        </w:rPr>
        <w:t>;</w:t>
      </w:r>
      <w:r w:rsidR="00DA6AC8" w:rsidRPr="00576B3C">
        <w:rPr>
          <w:rFonts w:ascii="Times New Roman" w:hAnsi="Times New Roman"/>
          <w:sz w:val="24"/>
          <w:szCs w:val="24"/>
          <w:lang w:val="es-ES"/>
        </w:rPr>
        <w:t xml:space="preserve"> </w:t>
      </w:r>
      <w:r w:rsidR="00E677E4" w:rsidRPr="00576B3C">
        <w:rPr>
          <w:rFonts w:ascii="Times New Roman" w:hAnsi="Times New Roman"/>
          <w:sz w:val="24"/>
          <w:szCs w:val="24"/>
          <w:lang w:val="es-ES"/>
        </w:rPr>
        <w:t xml:space="preserve">(iv) cuenta con una carta de intenciones de los </w:t>
      </w:r>
      <w:r w:rsidR="00E677E4" w:rsidRPr="00576B3C">
        <w:rPr>
          <w:rFonts w:ascii="Times New Roman" w:hAnsi="Times New Roman"/>
          <w:sz w:val="24"/>
          <w:szCs w:val="24"/>
          <w:lang w:val="es-ES"/>
        </w:rPr>
        <w:lastRenderedPageBreak/>
        <w:t xml:space="preserve">tres inversionistas privados para el aporte de más de US$3 millones en capital a la nueva entidad; </w:t>
      </w:r>
      <w:r w:rsidR="00DA6AC8" w:rsidRPr="00576B3C">
        <w:rPr>
          <w:rFonts w:ascii="Times New Roman" w:hAnsi="Times New Roman"/>
          <w:sz w:val="24"/>
          <w:szCs w:val="24"/>
          <w:lang w:val="es-ES"/>
        </w:rPr>
        <w:t xml:space="preserve">y (v) </w:t>
      </w:r>
      <w:r w:rsidR="00F26018" w:rsidRPr="00576B3C">
        <w:rPr>
          <w:rFonts w:ascii="Times New Roman" w:hAnsi="Times New Roman"/>
          <w:sz w:val="24"/>
          <w:szCs w:val="24"/>
          <w:lang w:val="es-ES"/>
        </w:rPr>
        <w:t xml:space="preserve">está en proceso de </w:t>
      </w:r>
      <w:r w:rsidR="00DA6AC8" w:rsidRPr="00576B3C">
        <w:rPr>
          <w:rFonts w:ascii="Times New Roman" w:hAnsi="Times New Roman"/>
          <w:sz w:val="24"/>
          <w:szCs w:val="24"/>
          <w:lang w:val="es-ES"/>
        </w:rPr>
        <w:t>elabora</w:t>
      </w:r>
      <w:r w:rsidR="00F26018" w:rsidRPr="00576B3C">
        <w:rPr>
          <w:rFonts w:ascii="Times New Roman" w:hAnsi="Times New Roman"/>
          <w:sz w:val="24"/>
          <w:szCs w:val="24"/>
          <w:lang w:val="es-ES"/>
        </w:rPr>
        <w:t>r</w:t>
      </w:r>
      <w:r w:rsidR="00DA6AC8" w:rsidRPr="00576B3C">
        <w:rPr>
          <w:rFonts w:ascii="Times New Roman" w:hAnsi="Times New Roman"/>
          <w:sz w:val="24"/>
          <w:szCs w:val="24"/>
          <w:lang w:val="es-ES"/>
        </w:rPr>
        <w:t xml:space="preserve"> el acta de constitución de la nueva financiera</w:t>
      </w:r>
      <w:r w:rsidR="00412EC8" w:rsidRPr="00576B3C">
        <w:rPr>
          <w:rFonts w:ascii="Times New Roman" w:hAnsi="Times New Roman"/>
          <w:sz w:val="24"/>
          <w:szCs w:val="24"/>
          <w:lang w:val="es-ES"/>
        </w:rPr>
        <w:t>.</w:t>
      </w:r>
      <w:r w:rsidR="00DA6AC8" w:rsidRPr="00576B3C">
        <w:rPr>
          <w:rFonts w:ascii="Times New Roman" w:hAnsi="Times New Roman"/>
          <w:sz w:val="24"/>
          <w:szCs w:val="24"/>
          <w:lang w:val="es-ES"/>
        </w:rPr>
        <w:t xml:space="preserve"> Una vez presentada la solicitud de transformación a la SIBOIF, dicha entidad tiene 120 días para dar su opinión al respecto</w:t>
      </w:r>
      <w:r w:rsidR="006E1C58" w:rsidRPr="00576B3C">
        <w:rPr>
          <w:rFonts w:ascii="Times New Roman" w:hAnsi="Times New Roman"/>
          <w:sz w:val="24"/>
          <w:szCs w:val="24"/>
          <w:lang w:val="es-ES"/>
        </w:rPr>
        <w:t>, otorgando la autorización de constitución</w:t>
      </w:r>
      <w:r w:rsidR="00DA6AC8" w:rsidRPr="00576B3C">
        <w:rPr>
          <w:rFonts w:ascii="Times New Roman" w:hAnsi="Times New Roman"/>
          <w:sz w:val="24"/>
          <w:szCs w:val="24"/>
          <w:lang w:val="es-ES"/>
        </w:rPr>
        <w:t>.</w:t>
      </w:r>
      <w:r w:rsidR="00DA6AC8" w:rsidRPr="00576B3C">
        <w:rPr>
          <w:rStyle w:val="FootnoteReference"/>
          <w:sz w:val="24"/>
          <w:szCs w:val="24"/>
          <w:lang w:val="es-ES"/>
        </w:rPr>
        <w:footnoteReference w:id="9"/>
      </w:r>
      <w:r w:rsidR="006E1C58" w:rsidRPr="00576B3C">
        <w:rPr>
          <w:rFonts w:ascii="Times New Roman" w:hAnsi="Times New Roman"/>
          <w:sz w:val="24"/>
          <w:szCs w:val="24"/>
          <w:lang w:val="es-ES"/>
        </w:rPr>
        <w:t xml:space="preserve">  Después, FUNDESER tendrá 6 meses para adecuarse a l</w:t>
      </w:r>
      <w:r w:rsidR="00573CBF" w:rsidRPr="00576B3C">
        <w:rPr>
          <w:rFonts w:ascii="Times New Roman" w:hAnsi="Times New Roman"/>
          <w:sz w:val="24"/>
          <w:szCs w:val="24"/>
          <w:lang w:val="es-ES"/>
        </w:rPr>
        <w:t>as exigencias de la SIBOIF, y si</w:t>
      </w:r>
      <w:r w:rsidR="006E1C58" w:rsidRPr="00576B3C">
        <w:rPr>
          <w:rFonts w:ascii="Times New Roman" w:hAnsi="Times New Roman"/>
          <w:sz w:val="24"/>
          <w:szCs w:val="24"/>
          <w:lang w:val="es-ES"/>
        </w:rPr>
        <w:t xml:space="preserve"> cumple, se le otorgaría su licencia de funcionamiento.</w:t>
      </w:r>
    </w:p>
    <w:p w:rsidR="009A5FCB" w:rsidRPr="00576B3C" w:rsidRDefault="009A5FCB" w:rsidP="00893368">
      <w:pPr>
        <w:pStyle w:val="Heading2"/>
        <w:keepNext w:val="0"/>
        <w:widowControl w:val="0"/>
        <w:numPr>
          <w:ilvl w:val="1"/>
          <w:numId w:val="23"/>
        </w:numPr>
        <w:tabs>
          <w:tab w:val="clear" w:pos="360"/>
          <w:tab w:val="num" w:pos="720"/>
        </w:tabs>
        <w:spacing w:before="120" w:after="120"/>
        <w:jc w:val="left"/>
        <w:rPr>
          <w:b/>
          <w:bCs/>
          <w:szCs w:val="24"/>
          <w:u w:val="none"/>
          <w:lang w:val="es-ES"/>
        </w:rPr>
      </w:pPr>
      <w:bookmarkStart w:id="47" w:name="_Toc337555957"/>
      <w:r w:rsidRPr="00576B3C">
        <w:rPr>
          <w:b/>
          <w:bCs/>
          <w:szCs w:val="24"/>
          <w:u w:val="none"/>
          <w:lang w:val="es-ES"/>
        </w:rPr>
        <w:t>Gobierno corporativo</w:t>
      </w:r>
      <w:bookmarkEnd w:id="47"/>
    </w:p>
    <w:p w:rsidR="00FA5411" w:rsidRPr="00576B3C" w:rsidRDefault="0064438A"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 xml:space="preserve">De acuerdo a sus estatutos actuales, </w:t>
      </w:r>
      <w:r w:rsidR="005D5F3F" w:rsidRPr="00576B3C">
        <w:rPr>
          <w:rFonts w:ascii="Times New Roman" w:hAnsi="Times New Roman"/>
          <w:sz w:val="24"/>
          <w:szCs w:val="24"/>
          <w:lang w:val="es-ES"/>
        </w:rPr>
        <w:t>FUNDESER</w:t>
      </w:r>
      <w:r w:rsidRPr="00576B3C">
        <w:rPr>
          <w:rFonts w:ascii="Times New Roman" w:hAnsi="Times New Roman"/>
          <w:sz w:val="24"/>
          <w:szCs w:val="24"/>
          <w:lang w:val="es-ES"/>
        </w:rPr>
        <w:t xml:space="preserve"> cuenta con una estructura de gobierno constituida por la Asamblea General que es el órgano supremo y la Junta Directiva que es el órgano ejecutor de las resoluciones de la Asamblea General</w:t>
      </w:r>
      <w:r w:rsidR="00212EFF" w:rsidRPr="00576B3C">
        <w:rPr>
          <w:rFonts w:ascii="Times New Roman" w:hAnsi="Times New Roman"/>
          <w:sz w:val="24"/>
          <w:szCs w:val="24"/>
          <w:lang w:val="es-ES"/>
        </w:rPr>
        <w:t xml:space="preserve"> (</w:t>
      </w:r>
      <w:r w:rsidR="00A5226A" w:rsidRPr="00576B3C">
        <w:rPr>
          <w:rFonts w:ascii="Times New Roman" w:hAnsi="Times New Roman"/>
          <w:sz w:val="24"/>
          <w:szCs w:val="24"/>
          <w:lang w:val="es-ES"/>
        </w:rPr>
        <w:t xml:space="preserve">el </w:t>
      </w:r>
      <w:r w:rsidR="00212EFF" w:rsidRPr="00576B3C">
        <w:rPr>
          <w:rFonts w:ascii="Times New Roman" w:hAnsi="Times New Roman"/>
          <w:sz w:val="24"/>
          <w:szCs w:val="24"/>
          <w:lang w:val="es-ES"/>
        </w:rPr>
        <w:t xml:space="preserve">organigrama </w:t>
      </w:r>
      <w:r w:rsidR="00A5226A" w:rsidRPr="00576B3C">
        <w:rPr>
          <w:rFonts w:ascii="Times New Roman" w:hAnsi="Times New Roman"/>
          <w:sz w:val="24"/>
          <w:szCs w:val="24"/>
          <w:lang w:val="es-ES"/>
        </w:rPr>
        <w:t xml:space="preserve">se encuentra en el </w:t>
      </w:r>
      <w:r w:rsidR="00212EFF" w:rsidRPr="00576B3C">
        <w:rPr>
          <w:rFonts w:ascii="Times New Roman" w:hAnsi="Times New Roman"/>
          <w:sz w:val="24"/>
          <w:szCs w:val="24"/>
          <w:lang w:val="es-ES"/>
        </w:rPr>
        <w:t xml:space="preserve">Anexo </w:t>
      </w:r>
      <w:r w:rsidR="00C03735" w:rsidRPr="00576B3C">
        <w:rPr>
          <w:rFonts w:ascii="Times New Roman" w:hAnsi="Times New Roman"/>
          <w:sz w:val="24"/>
          <w:szCs w:val="24"/>
          <w:lang w:val="es-ES"/>
        </w:rPr>
        <w:t>I</w:t>
      </w:r>
      <w:r w:rsidR="00212EFF" w:rsidRPr="00576B3C">
        <w:rPr>
          <w:rFonts w:ascii="Times New Roman" w:hAnsi="Times New Roman"/>
          <w:sz w:val="24"/>
          <w:szCs w:val="24"/>
          <w:lang w:val="es-ES"/>
        </w:rPr>
        <w:t>X</w:t>
      </w:r>
      <w:r w:rsidR="00521468" w:rsidRPr="00576B3C">
        <w:rPr>
          <w:rFonts w:ascii="Times New Roman" w:hAnsi="Times New Roman"/>
          <w:sz w:val="24"/>
          <w:szCs w:val="24"/>
          <w:lang w:val="es-ES"/>
        </w:rPr>
        <w:t xml:space="preserve"> en los archivos técnicos)</w:t>
      </w:r>
      <w:r w:rsidRPr="00576B3C">
        <w:rPr>
          <w:rFonts w:ascii="Times New Roman" w:hAnsi="Times New Roman"/>
          <w:sz w:val="24"/>
          <w:szCs w:val="24"/>
          <w:lang w:val="es-ES"/>
        </w:rPr>
        <w:t xml:space="preserve">. En la actualidad, la Asamblea General está integrada por </w:t>
      </w:r>
      <w:r w:rsidR="008541E7" w:rsidRPr="00576B3C">
        <w:rPr>
          <w:rFonts w:ascii="Times New Roman" w:hAnsi="Times New Roman"/>
          <w:sz w:val="24"/>
          <w:szCs w:val="24"/>
          <w:lang w:val="es-ES"/>
        </w:rPr>
        <w:t>13</w:t>
      </w:r>
      <w:r w:rsidRPr="00576B3C">
        <w:rPr>
          <w:rFonts w:ascii="Times New Roman" w:hAnsi="Times New Roman"/>
          <w:sz w:val="24"/>
          <w:szCs w:val="24"/>
          <w:lang w:val="es-ES"/>
        </w:rPr>
        <w:t xml:space="preserve"> miembros y se reúne ordinariamente </w:t>
      </w:r>
      <w:r w:rsidR="00732BD1" w:rsidRPr="00576B3C">
        <w:rPr>
          <w:rFonts w:ascii="Times New Roman" w:hAnsi="Times New Roman"/>
          <w:sz w:val="24"/>
          <w:szCs w:val="24"/>
          <w:lang w:val="es-ES"/>
        </w:rPr>
        <w:t>dos</w:t>
      </w:r>
      <w:r w:rsidRPr="00576B3C">
        <w:rPr>
          <w:rFonts w:ascii="Times New Roman" w:hAnsi="Times New Roman"/>
          <w:sz w:val="24"/>
          <w:szCs w:val="24"/>
          <w:lang w:val="es-ES"/>
        </w:rPr>
        <w:t xml:space="preserve"> ve</w:t>
      </w:r>
      <w:r w:rsidR="00732BD1" w:rsidRPr="00576B3C">
        <w:rPr>
          <w:rFonts w:ascii="Times New Roman" w:hAnsi="Times New Roman"/>
          <w:sz w:val="24"/>
          <w:szCs w:val="24"/>
          <w:lang w:val="es-ES"/>
        </w:rPr>
        <w:t>ces</w:t>
      </w:r>
      <w:r w:rsidRPr="00576B3C">
        <w:rPr>
          <w:rFonts w:ascii="Times New Roman" w:hAnsi="Times New Roman"/>
          <w:sz w:val="24"/>
          <w:szCs w:val="24"/>
          <w:lang w:val="es-ES"/>
        </w:rPr>
        <w:t xml:space="preserve"> al año. La Junta Directiva está integrada por </w:t>
      </w:r>
      <w:r w:rsidR="00732BD1" w:rsidRPr="00576B3C">
        <w:rPr>
          <w:rFonts w:ascii="Times New Roman" w:hAnsi="Times New Roman"/>
          <w:sz w:val="24"/>
          <w:szCs w:val="24"/>
          <w:lang w:val="es-ES"/>
        </w:rPr>
        <w:t>seis</w:t>
      </w:r>
      <w:r w:rsidRPr="00576B3C">
        <w:rPr>
          <w:rFonts w:ascii="Times New Roman" w:hAnsi="Times New Roman"/>
          <w:sz w:val="24"/>
          <w:szCs w:val="24"/>
          <w:lang w:val="es-ES"/>
        </w:rPr>
        <w:t xml:space="preserve"> miembros que se reúnen mensualmente</w:t>
      </w:r>
      <w:r w:rsidR="00212EFF" w:rsidRPr="00576B3C">
        <w:rPr>
          <w:rFonts w:ascii="Times New Roman" w:hAnsi="Times New Roman"/>
          <w:sz w:val="24"/>
          <w:szCs w:val="24"/>
          <w:lang w:val="es-ES"/>
        </w:rPr>
        <w:t xml:space="preserve"> (</w:t>
      </w:r>
      <w:r w:rsidR="00215994" w:rsidRPr="00576B3C">
        <w:rPr>
          <w:rFonts w:ascii="Times New Roman" w:hAnsi="Times New Roman"/>
          <w:sz w:val="24"/>
          <w:szCs w:val="24"/>
          <w:lang w:val="es-ES"/>
        </w:rPr>
        <w:t xml:space="preserve">en el </w:t>
      </w:r>
      <w:r w:rsidR="00212EFF" w:rsidRPr="00576B3C">
        <w:rPr>
          <w:rFonts w:ascii="Times New Roman" w:hAnsi="Times New Roman"/>
          <w:sz w:val="24"/>
          <w:szCs w:val="24"/>
          <w:lang w:val="es-ES"/>
        </w:rPr>
        <w:t xml:space="preserve">Anexo </w:t>
      </w:r>
      <w:r w:rsidR="002C2005" w:rsidRPr="00576B3C">
        <w:rPr>
          <w:rFonts w:ascii="Times New Roman" w:hAnsi="Times New Roman"/>
          <w:sz w:val="24"/>
          <w:szCs w:val="24"/>
          <w:lang w:val="es-ES"/>
        </w:rPr>
        <w:t>VI</w:t>
      </w:r>
      <w:r w:rsidR="00297959" w:rsidRPr="00576B3C">
        <w:rPr>
          <w:rFonts w:ascii="Times New Roman" w:hAnsi="Times New Roman"/>
          <w:sz w:val="24"/>
          <w:szCs w:val="24"/>
          <w:lang w:val="es-ES"/>
        </w:rPr>
        <w:t>I</w:t>
      </w:r>
      <w:r w:rsidR="00215994" w:rsidRPr="00576B3C">
        <w:rPr>
          <w:rFonts w:ascii="Times New Roman" w:hAnsi="Times New Roman"/>
          <w:sz w:val="24"/>
          <w:szCs w:val="24"/>
          <w:lang w:val="es-ES"/>
        </w:rPr>
        <w:t xml:space="preserve"> </w:t>
      </w:r>
      <w:r w:rsidR="00521468" w:rsidRPr="00576B3C">
        <w:rPr>
          <w:rFonts w:ascii="Times New Roman" w:hAnsi="Times New Roman"/>
          <w:sz w:val="24"/>
          <w:szCs w:val="24"/>
          <w:lang w:val="es-ES"/>
        </w:rPr>
        <w:t xml:space="preserve">de los archivos técnicos </w:t>
      </w:r>
      <w:r w:rsidR="00215994" w:rsidRPr="00576B3C">
        <w:rPr>
          <w:rFonts w:ascii="Times New Roman" w:hAnsi="Times New Roman"/>
          <w:sz w:val="24"/>
          <w:szCs w:val="24"/>
          <w:lang w:val="es-ES"/>
        </w:rPr>
        <w:t>se detallan los miembros de la Junta Directiva y del equipo gerencial</w:t>
      </w:r>
      <w:r w:rsidR="00212EFF" w:rsidRPr="00576B3C">
        <w:rPr>
          <w:rFonts w:ascii="Times New Roman" w:hAnsi="Times New Roman"/>
          <w:sz w:val="24"/>
          <w:szCs w:val="24"/>
          <w:lang w:val="es-ES"/>
        </w:rPr>
        <w:t>)</w:t>
      </w:r>
      <w:r w:rsidRPr="00576B3C">
        <w:rPr>
          <w:rFonts w:ascii="Times New Roman" w:hAnsi="Times New Roman"/>
          <w:sz w:val="24"/>
          <w:szCs w:val="24"/>
          <w:lang w:val="es-ES"/>
        </w:rPr>
        <w:t xml:space="preserve">. Sus integrantes son profesionales con diversa experiencia, conocimiento y larga trayectoria dentro de los organismos directivos de la organización y de </w:t>
      </w:r>
      <w:r w:rsidR="00521468" w:rsidRPr="00576B3C">
        <w:rPr>
          <w:rFonts w:ascii="Times New Roman" w:hAnsi="Times New Roman"/>
          <w:sz w:val="24"/>
          <w:szCs w:val="24"/>
          <w:lang w:val="es-ES"/>
        </w:rPr>
        <w:t>otras entidades de apoyo al desarrollo rural</w:t>
      </w:r>
      <w:r w:rsidRPr="00576B3C">
        <w:rPr>
          <w:rFonts w:ascii="Times New Roman" w:hAnsi="Times New Roman"/>
          <w:sz w:val="24"/>
          <w:szCs w:val="24"/>
          <w:lang w:val="es-ES"/>
        </w:rPr>
        <w:t>.</w:t>
      </w:r>
    </w:p>
    <w:p w:rsidR="0064438A" w:rsidRPr="00576B3C" w:rsidRDefault="002E11D1"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 xml:space="preserve">El </w:t>
      </w:r>
      <w:r w:rsidR="0064438A" w:rsidRPr="00576B3C">
        <w:rPr>
          <w:rFonts w:ascii="Times New Roman" w:hAnsi="Times New Roman"/>
          <w:sz w:val="24"/>
          <w:szCs w:val="24"/>
          <w:lang w:val="es-ES"/>
        </w:rPr>
        <w:t>Gerente General</w:t>
      </w:r>
      <w:r w:rsidR="00493B22" w:rsidRPr="00576B3C">
        <w:rPr>
          <w:rFonts w:ascii="Times New Roman" w:hAnsi="Times New Roman"/>
          <w:sz w:val="24"/>
          <w:szCs w:val="24"/>
          <w:lang w:val="es-ES"/>
        </w:rPr>
        <w:t xml:space="preserve"> es</w:t>
      </w:r>
      <w:r w:rsidR="0064438A" w:rsidRPr="00576B3C">
        <w:rPr>
          <w:rFonts w:ascii="Times New Roman" w:hAnsi="Times New Roman"/>
          <w:sz w:val="24"/>
          <w:szCs w:val="24"/>
          <w:lang w:val="es-ES"/>
        </w:rPr>
        <w:t xml:space="preserve"> </w:t>
      </w:r>
      <w:r w:rsidRPr="00576B3C">
        <w:rPr>
          <w:rFonts w:ascii="Times New Roman" w:hAnsi="Times New Roman"/>
          <w:sz w:val="24"/>
          <w:szCs w:val="24"/>
          <w:lang w:val="es-ES"/>
        </w:rPr>
        <w:t xml:space="preserve">el </w:t>
      </w:r>
      <w:r w:rsidR="00D7745E" w:rsidRPr="00576B3C">
        <w:rPr>
          <w:rFonts w:ascii="Times New Roman" w:hAnsi="Times New Roman"/>
          <w:sz w:val="24"/>
          <w:szCs w:val="24"/>
          <w:lang w:val="es-ES"/>
        </w:rPr>
        <w:t>D</w:t>
      </w:r>
      <w:r w:rsidRPr="00576B3C">
        <w:rPr>
          <w:rFonts w:ascii="Times New Roman" w:hAnsi="Times New Roman"/>
          <w:sz w:val="24"/>
          <w:szCs w:val="24"/>
          <w:lang w:val="es-ES"/>
        </w:rPr>
        <w:t xml:space="preserve">r. </w:t>
      </w:r>
      <w:r w:rsidR="007D3A79" w:rsidRPr="00576B3C">
        <w:rPr>
          <w:rFonts w:ascii="Times New Roman" w:hAnsi="Times New Roman"/>
          <w:sz w:val="24"/>
          <w:szCs w:val="24"/>
          <w:lang w:val="es-ES"/>
        </w:rPr>
        <w:t xml:space="preserve">René Romero </w:t>
      </w:r>
      <w:proofErr w:type="spellStart"/>
      <w:r w:rsidR="007D3A79" w:rsidRPr="00576B3C">
        <w:rPr>
          <w:rFonts w:ascii="Times New Roman" w:hAnsi="Times New Roman"/>
          <w:sz w:val="24"/>
          <w:szCs w:val="24"/>
          <w:lang w:val="es-ES"/>
        </w:rPr>
        <w:t>Arrechavala</w:t>
      </w:r>
      <w:proofErr w:type="spellEnd"/>
      <w:r w:rsidR="00D7745E" w:rsidRPr="00576B3C">
        <w:rPr>
          <w:rFonts w:ascii="Times New Roman" w:hAnsi="Times New Roman"/>
          <w:sz w:val="24"/>
          <w:szCs w:val="24"/>
          <w:lang w:val="es-ES"/>
        </w:rPr>
        <w:t xml:space="preserve">, </w:t>
      </w:r>
      <w:r w:rsidR="00E504FE" w:rsidRPr="00576B3C">
        <w:rPr>
          <w:rFonts w:ascii="Times New Roman" w:hAnsi="Times New Roman"/>
          <w:sz w:val="24"/>
          <w:szCs w:val="24"/>
          <w:lang w:val="es-ES"/>
        </w:rPr>
        <w:t xml:space="preserve">socio fundador de FUNDESER, </w:t>
      </w:r>
      <w:r w:rsidR="00D7745E" w:rsidRPr="00576B3C">
        <w:rPr>
          <w:rFonts w:ascii="Times New Roman" w:hAnsi="Times New Roman"/>
          <w:sz w:val="24"/>
          <w:szCs w:val="24"/>
          <w:lang w:val="es-ES"/>
        </w:rPr>
        <w:t xml:space="preserve">quien </w:t>
      </w:r>
      <w:r w:rsidRPr="00576B3C">
        <w:rPr>
          <w:rFonts w:ascii="Times New Roman" w:hAnsi="Times New Roman"/>
          <w:sz w:val="24"/>
          <w:szCs w:val="24"/>
          <w:lang w:val="es-ES"/>
        </w:rPr>
        <w:t xml:space="preserve">tiene </w:t>
      </w:r>
      <w:r w:rsidR="00E504FE" w:rsidRPr="00576B3C">
        <w:rPr>
          <w:rFonts w:ascii="Times New Roman" w:hAnsi="Times New Roman"/>
          <w:sz w:val="24"/>
          <w:szCs w:val="24"/>
          <w:lang w:val="es-ES"/>
        </w:rPr>
        <w:t xml:space="preserve">15 años de </w:t>
      </w:r>
      <w:r w:rsidRPr="00576B3C">
        <w:rPr>
          <w:rFonts w:ascii="Times New Roman" w:hAnsi="Times New Roman"/>
          <w:sz w:val="24"/>
          <w:szCs w:val="24"/>
          <w:lang w:val="es-ES"/>
        </w:rPr>
        <w:t>experiencia</w:t>
      </w:r>
      <w:r w:rsidR="00E504FE" w:rsidRPr="00576B3C">
        <w:rPr>
          <w:rFonts w:ascii="Times New Roman" w:hAnsi="Times New Roman"/>
          <w:sz w:val="24"/>
          <w:szCs w:val="24"/>
          <w:lang w:val="es-ES"/>
        </w:rPr>
        <w:t xml:space="preserve"> en las </w:t>
      </w:r>
      <w:proofErr w:type="spellStart"/>
      <w:r w:rsidR="00E504FE" w:rsidRPr="00576B3C">
        <w:rPr>
          <w:rFonts w:ascii="Times New Roman" w:hAnsi="Times New Roman"/>
          <w:sz w:val="24"/>
          <w:szCs w:val="24"/>
          <w:lang w:val="es-ES"/>
        </w:rPr>
        <w:t>microfinanzas</w:t>
      </w:r>
      <w:proofErr w:type="spellEnd"/>
      <w:r w:rsidR="00036987" w:rsidRPr="00576B3C">
        <w:rPr>
          <w:rFonts w:ascii="Times New Roman" w:hAnsi="Times New Roman"/>
          <w:sz w:val="24"/>
          <w:szCs w:val="24"/>
          <w:lang w:val="es-ES"/>
        </w:rPr>
        <w:t xml:space="preserve"> </w:t>
      </w:r>
      <w:r w:rsidRPr="00576B3C">
        <w:rPr>
          <w:rFonts w:ascii="Times New Roman" w:hAnsi="Times New Roman"/>
          <w:sz w:val="24"/>
          <w:szCs w:val="24"/>
          <w:lang w:val="es-ES"/>
        </w:rPr>
        <w:t xml:space="preserve">y </w:t>
      </w:r>
      <w:r w:rsidR="00E504FE" w:rsidRPr="00576B3C">
        <w:rPr>
          <w:rFonts w:ascii="Times New Roman" w:hAnsi="Times New Roman"/>
          <w:sz w:val="24"/>
          <w:szCs w:val="24"/>
          <w:lang w:val="es-ES"/>
        </w:rPr>
        <w:t xml:space="preserve">también ha </w:t>
      </w:r>
      <w:r w:rsidR="0064438A" w:rsidRPr="00576B3C">
        <w:rPr>
          <w:rFonts w:ascii="Times New Roman" w:hAnsi="Times New Roman"/>
          <w:sz w:val="24"/>
          <w:szCs w:val="24"/>
          <w:lang w:val="es-ES"/>
        </w:rPr>
        <w:t>desempeñ</w:t>
      </w:r>
      <w:r w:rsidR="00E504FE" w:rsidRPr="00576B3C">
        <w:rPr>
          <w:rFonts w:ascii="Times New Roman" w:hAnsi="Times New Roman"/>
          <w:sz w:val="24"/>
          <w:szCs w:val="24"/>
          <w:lang w:val="es-ES"/>
        </w:rPr>
        <w:t>ado</w:t>
      </w:r>
      <w:r w:rsidR="0064438A" w:rsidRPr="00576B3C">
        <w:rPr>
          <w:rFonts w:ascii="Times New Roman" w:hAnsi="Times New Roman"/>
          <w:sz w:val="24"/>
          <w:szCs w:val="24"/>
          <w:lang w:val="es-ES"/>
        </w:rPr>
        <w:t xml:space="preserve"> </w:t>
      </w:r>
      <w:r w:rsidR="00E504FE" w:rsidRPr="00576B3C">
        <w:rPr>
          <w:rFonts w:ascii="Times New Roman" w:hAnsi="Times New Roman"/>
          <w:sz w:val="24"/>
          <w:szCs w:val="24"/>
          <w:lang w:val="es-ES"/>
        </w:rPr>
        <w:t>el rol de Presidente de ASOMIF</w:t>
      </w:r>
      <w:r w:rsidR="0064438A" w:rsidRPr="00576B3C">
        <w:rPr>
          <w:rFonts w:ascii="Times New Roman" w:hAnsi="Times New Roman"/>
          <w:sz w:val="24"/>
          <w:szCs w:val="24"/>
          <w:lang w:val="es-ES"/>
        </w:rPr>
        <w:t xml:space="preserve">. </w:t>
      </w:r>
      <w:r w:rsidR="00E504FE" w:rsidRPr="00576B3C">
        <w:rPr>
          <w:rFonts w:ascii="Times New Roman" w:hAnsi="Times New Roman"/>
          <w:sz w:val="24"/>
          <w:szCs w:val="24"/>
          <w:lang w:val="es-ES"/>
        </w:rPr>
        <w:t xml:space="preserve">Actualmente es Presidente </w:t>
      </w:r>
      <w:r w:rsidR="00D7745E" w:rsidRPr="00576B3C">
        <w:rPr>
          <w:rFonts w:ascii="Times New Roman" w:hAnsi="Times New Roman"/>
          <w:sz w:val="24"/>
          <w:szCs w:val="24"/>
          <w:lang w:val="es-ES"/>
        </w:rPr>
        <w:t>del Directorio de l</w:t>
      </w:r>
      <w:r w:rsidR="00E504FE" w:rsidRPr="00576B3C">
        <w:rPr>
          <w:rFonts w:ascii="Times New Roman" w:hAnsi="Times New Roman"/>
          <w:sz w:val="24"/>
          <w:szCs w:val="24"/>
          <w:lang w:val="es-ES"/>
        </w:rPr>
        <w:t xml:space="preserve">a Sociedad </w:t>
      </w:r>
      <w:r w:rsidR="00074D50">
        <w:rPr>
          <w:rFonts w:ascii="Times New Roman" w:hAnsi="Times New Roman"/>
          <w:sz w:val="24"/>
          <w:szCs w:val="24"/>
          <w:lang w:val="es-ES"/>
        </w:rPr>
        <w:t xml:space="preserve">para la </w:t>
      </w:r>
      <w:r w:rsidR="00074D50" w:rsidRPr="00576B3C">
        <w:rPr>
          <w:rFonts w:ascii="Times New Roman" w:hAnsi="Times New Roman"/>
          <w:sz w:val="24"/>
          <w:szCs w:val="24"/>
          <w:lang w:val="es-ES"/>
        </w:rPr>
        <w:t>In</w:t>
      </w:r>
      <w:r w:rsidR="00074D50">
        <w:rPr>
          <w:rFonts w:ascii="Times New Roman" w:hAnsi="Times New Roman"/>
          <w:sz w:val="24"/>
          <w:szCs w:val="24"/>
          <w:lang w:val="es-ES"/>
        </w:rPr>
        <w:t xml:space="preserve">clusión de </w:t>
      </w:r>
      <w:r w:rsidR="00E504FE" w:rsidRPr="00576B3C">
        <w:rPr>
          <w:rFonts w:ascii="Times New Roman" w:hAnsi="Times New Roman"/>
          <w:sz w:val="24"/>
          <w:szCs w:val="24"/>
          <w:lang w:val="es-ES"/>
        </w:rPr>
        <w:t>la Microempresa en Centroamérica y el Caribe SA (SICSA)</w:t>
      </w:r>
      <w:r w:rsidR="005D65B2" w:rsidRPr="00576B3C">
        <w:rPr>
          <w:rFonts w:ascii="Times New Roman" w:hAnsi="Times New Roman"/>
          <w:sz w:val="24"/>
          <w:szCs w:val="24"/>
          <w:lang w:val="es-ES"/>
        </w:rPr>
        <w:t xml:space="preserve"> </w:t>
      </w:r>
      <w:r w:rsidR="00A14BEF" w:rsidRPr="00576B3C">
        <w:rPr>
          <w:rFonts w:ascii="Times New Roman" w:hAnsi="Times New Roman"/>
          <w:sz w:val="24"/>
          <w:szCs w:val="24"/>
          <w:lang w:val="es-ES"/>
        </w:rPr>
        <w:t xml:space="preserve">y directivo de REDCAMIF </w:t>
      </w:r>
      <w:r w:rsidR="005D65B2" w:rsidRPr="00576B3C">
        <w:rPr>
          <w:rFonts w:ascii="Times New Roman" w:hAnsi="Times New Roman"/>
          <w:sz w:val="24"/>
          <w:szCs w:val="24"/>
          <w:lang w:val="es-ES"/>
        </w:rPr>
        <w:t xml:space="preserve">(véase el Anexo </w:t>
      </w:r>
      <w:r w:rsidR="00C03735" w:rsidRPr="00576B3C">
        <w:rPr>
          <w:rFonts w:ascii="Times New Roman" w:hAnsi="Times New Roman"/>
          <w:sz w:val="24"/>
          <w:szCs w:val="24"/>
          <w:lang w:val="es-ES"/>
        </w:rPr>
        <w:t>VIII</w:t>
      </w:r>
      <w:r w:rsidR="005D65B2" w:rsidRPr="00576B3C">
        <w:rPr>
          <w:rFonts w:ascii="Times New Roman" w:hAnsi="Times New Roman"/>
          <w:sz w:val="24"/>
          <w:szCs w:val="24"/>
          <w:lang w:val="es-ES"/>
        </w:rPr>
        <w:t>)</w:t>
      </w:r>
      <w:r w:rsidR="0064438A" w:rsidRPr="00576B3C">
        <w:rPr>
          <w:rFonts w:ascii="Times New Roman" w:hAnsi="Times New Roman"/>
          <w:sz w:val="24"/>
          <w:szCs w:val="24"/>
          <w:lang w:val="es-ES"/>
        </w:rPr>
        <w:t>.</w:t>
      </w:r>
      <w:r w:rsidR="00036987" w:rsidRPr="00576B3C">
        <w:rPr>
          <w:rFonts w:ascii="Times New Roman" w:hAnsi="Times New Roman"/>
          <w:sz w:val="24"/>
          <w:szCs w:val="24"/>
          <w:lang w:val="es-ES"/>
        </w:rPr>
        <w:t xml:space="preserve"> </w:t>
      </w:r>
      <w:r w:rsidR="0064438A" w:rsidRPr="00576B3C">
        <w:rPr>
          <w:rFonts w:ascii="Times New Roman" w:hAnsi="Times New Roman"/>
          <w:sz w:val="24"/>
          <w:szCs w:val="24"/>
          <w:lang w:val="es-ES"/>
        </w:rPr>
        <w:t xml:space="preserve">El equipo de alta gerencia está conformado también por </w:t>
      </w:r>
      <w:r w:rsidR="00E504FE" w:rsidRPr="00576B3C">
        <w:rPr>
          <w:rFonts w:ascii="Times New Roman" w:hAnsi="Times New Roman"/>
          <w:sz w:val="24"/>
          <w:szCs w:val="24"/>
          <w:lang w:val="es-ES"/>
        </w:rPr>
        <w:t>e</w:t>
      </w:r>
      <w:r w:rsidR="0064438A" w:rsidRPr="00576B3C">
        <w:rPr>
          <w:rFonts w:ascii="Times New Roman" w:hAnsi="Times New Roman"/>
          <w:sz w:val="24"/>
          <w:szCs w:val="24"/>
          <w:lang w:val="es-ES"/>
        </w:rPr>
        <w:t xml:space="preserve">l Gerente de Finanzas </w:t>
      </w:r>
      <w:r w:rsidR="00E504FE" w:rsidRPr="00576B3C">
        <w:rPr>
          <w:rFonts w:ascii="Times New Roman" w:hAnsi="Times New Roman"/>
          <w:sz w:val="24"/>
          <w:szCs w:val="24"/>
          <w:lang w:val="es-ES"/>
        </w:rPr>
        <w:t>Ing. César Blandon Montenegro, la</w:t>
      </w:r>
      <w:r w:rsidR="0064438A" w:rsidRPr="00576B3C">
        <w:rPr>
          <w:rFonts w:ascii="Times New Roman" w:hAnsi="Times New Roman"/>
          <w:sz w:val="24"/>
          <w:szCs w:val="24"/>
          <w:lang w:val="es-ES"/>
        </w:rPr>
        <w:t xml:space="preserve"> Gerente de Negocios </w:t>
      </w:r>
      <w:r w:rsidR="00E504FE" w:rsidRPr="00576B3C">
        <w:rPr>
          <w:rFonts w:ascii="Times New Roman" w:hAnsi="Times New Roman"/>
          <w:sz w:val="24"/>
          <w:szCs w:val="24"/>
          <w:lang w:val="es-ES"/>
        </w:rPr>
        <w:t xml:space="preserve">Lic. </w:t>
      </w:r>
      <w:proofErr w:type="spellStart"/>
      <w:r w:rsidR="00E504FE" w:rsidRPr="00576B3C">
        <w:rPr>
          <w:rFonts w:ascii="Times New Roman" w:hAnsi="Times New Roman"/>
          <w:sz w:val="24"/>
          <w:szCs w:val="24"/>
          <w:lang w:val="es-ES"/>
        </w:rPr>
        <w:t>Joaida</w:t>
      </w:r>
      <w:proofErr w:type="spellEnd"/>
      <w:r w:rsidR="00E504FE" w:rsidRPr="00576B3C">
        <w:rPr>
          <w:rFonts w:ascii="Times New Roman" w:hAnsi="Times New Roman"/>
          <w:sz w:val="24"/>
          <w:szCs w:val="24"/>
          <w:lang w:val="es-ES"/>
        </w:rPr>
        <w:t xml:space="preserve"> Castillo</w:t>
      </w:r>
      <w:r w:rsidR="00A14BEF" w:rsidRPr="00576B3C">
        <w:rPr>
          <w:rFonts w:ascii="Times New Roman" w:hAnsi="Times New Roman"/>
          <w:sz w:val="24"/>
          <w:szCs w:val="24"/>
          <w:lang w:val="es-ES"/>
        </w:rPr>
        <w:t xml:space="preserve"> Barquero</w:t>
      </w:r>
      <w:r w:rsidR="0064438A" w:rsidRPr="00576B3C">
        <w:rPr>
          <w:rFonts w:ascii="Times New Roman" w:hAnsi="Times New Roman"/>
          <w:sz w:val="24"/>
          <w:szCs w:val="24"/>
          <w:lang w:val="es-ES"/>
        </w:rPr>
        <w:t>,</w:t>
      </w:r>
      <w:r w:rsidR="00651458" w:rsidRPr="00576B3C">
        <w:rPr>
          <w:rFonts w:ascii="Times New Roman" w:hAnsi="Times New Roman"/>
          <w:sz w:val="24"/>
          <w:szCs w:val="24"/>
          <w:lang w:val="es-ES"/>
        </w:rPr>
        <w:t xml:space="preserve"> y </w:t>
      </w:r>
      <w:r w:rsidR="0064438A" w:rsidRPr="00576B3C">
        <w:rPr>
          <w:rFonts w:ascii="Times New Roman" w:hAnsi="Times New Roman"/>
          <w:sz w:val="24"/>
          <w:szCs w:val="24"/>
          <w:lang w:val="es-ES"/>
        </w:rPr>
        <w:t xml:space="preserve"> </w:t>
      </w:r>
      <w:r w:rsidR="00E504FE" w:rsidRPr="00576B3C">
        <w:rPr>
          <w:rFonts w:ascii="Times New Roman" w:hAnsi="Times New Roman"/>
          <w:sz w:val="24"/>
          <w:szCs w:val="24"/>
          <w:lang w:val="es-ES"/>
        </w:rPr>
        <w:t>el Gerente de Riesgos Lic. Santiago Diaz Bautista, todos</w:t>
      </w:r>
      <w:r w:rsidR="0064438A" w:rsidRPr="00576B3C">
        <w:rPr>
          <w:rFonts w:ascii="Times New Roman" w:hAnsi="Times New Roman"/>
          <w:sz w:val="24"/>
          <w:szCs w:val="24"/>
          <w:lang w:val="es-ES"/>
        </w:rPr>
        <w:t xml:space="preserve"> con un profundo conocimiento de </w:t>
      </w:r>
      <w:r w:rsidR="005D5F3F" w:rsidRPr="00576B3C">
        <w:rPr>
          <w:rFonts w:ascii="Times New Roman" w:hAnsi="Times New Roman"/>
          <w:sz w:val="24"/>
          <w:szCs w:val="24"/>
          <w:lang w:val="es-ES"/>
        </w:rPr>
        <w:t>FUNDESER</w:t>
      </w:r>
      <w:r w:rsidR="0064438A" w:rsidRPr="00576B3C">
        <w:rPr>
          <w:rFonts w:ascii="Times New Roman" w:hAnsi="Times New Roman"/>
          <w:sz w:val="24"/>
          <w:szCs w:val="24"/>
          <w:lang w:val="es-ES"/>
        </w:rPr>
        <w:t xml:space="preserve"> y de las </w:t>
      </w:r>
      <w:proofErr w:type="spellStart"/>
      <w:r w:rsidR="0064438A" w:rsidRPr="00576B3C">
        <w:rPr>
          <w:rFonts w:ascii="Times New Roman" w:hAnsi="Times New Roman"/>
          <w:sz w:val="24"/>
          <w:szCs w:val="24"/>
          <w:lang w:val="es-ES"/>
        </w:rPr>
        <w:t>microfinanzas</w:t>
      </w:r>
      <w:proofErr w:type="spellEnd"/>
      <w:r w:rsidR="00E504FE" w:rsidRPr="00576B3C">
        <w:rPr>
          <w:rFonts w:ascii="Times New Roman" w:hAnsi="Times New Roman"/>
          <w:sz w:val="24"/>
          <w:szCs w:val="24"/>
          <w:lang w:val="es-ES"/>
        </w:rPr>
        <w:t xml:space="preserve"> en Nicaragua</w:t>
      </w:r>
      <w:r w:rsidR="0064438A" w:rsidRPr="00576B3C">
        <w:rPr>
          <w:rFonts w:ascii="Times New Roman" w:hAnsi="Times New Roman"/>
          <w:sz w:val="24"/>
          <w:szCs w:val="24"/>
          <w:lang w:val="es-ES"/>
        </w:rPr>
        <w:t xml:space="preserve">. </w:t>
      </w:r>
      <w:r w:rsidR="00074D50">
        <w:rPr>
          <w:rFonts w:ascii="Times New Roman" w:hAnsi="Times New Roman"/>
          <w:sz w:val="24"/>
          <w:szCs w:val="24"/>
          <w:lang w:val="es-ES"/>
        </w:rPr>
        <w:t xml:space="preserve">Dependiendo directamente de </w:t>
      </w:r>
      <w:r w:rsidR="0064438A" w:rsidRPr="00576B3C">
        <w:rPr>
          <w:rFonts w:ascii="Times New Roman" w:hAnsi="Times New Roman"/>
          <w:sz w:val="24"/>
          <w:szCs w:val="24"/>
          <w:lang w:val="es-ES"/>
        </w:rPr>
        <w:t xml:space="preserve">la gerencia general se encuentran también la gerencia de Recursos Humanos y la gerencia de </w:t>
      </w:r>
      <w:r w:rsidR="00D7745E" w:rsidRPr="00576B3C">
        <w:rPr>
          <w:rFonts w:ascii="Times New Roman" w:hAnsi="Times New Roman"/>
          <w:sz w:val="24"/>
          <w:szCs w:val="24"/>
          <w:lang w:val="es-ES"/>
        </w:rPr>
        <w:t>Tecnología de la In</w:t>
      </w:r>
      <w:r w:rsidR="00E504FE" w:rsidRPr="00576B3C">
        <w:rPr>
          <w:rFonts w:ascii="Times New Roman" w:hAnsi="Times New Roman"/>
          <w:sz w:val="24"/>
          <w:szCs w:val="24"/>
          <w:lang w:val="es-ES"/>
        </w:rPr>
        <w:t>formación</w:t>
      </w:r>
      <w:r w:rsidR="0064438A" w:rsidRPr="00576B3C">
        <w:rPr>
          <w:rFonts w:ascii="Times New Roman" w:hAnsi="Times New Roman"/>
          <w:sz w:val="24"/>
          <w:szCs w:val="24"/>
          <w:lang w:val="es-ES"/>
        </w:rPr>
        <w:t>.</w:t>
      </w:r>
    </w:p>
    <w:p w:rsidR="00C05631" w:rsidRPr="00576B3C" w:rsidRDefault="00C05631" w:rsidP="00893368">
      <w:pPr>
        <w:pStyle w:val="Heading2"/>
        <w:keepNext w:val="0"/>
        <w:widowControl w:val="0"/>
        <w:numPr>
          <w:ilvl w:val="1"/>
          <w:numId w:val="23"/>
        </w:numPr>
        <w:tabs>
          <w:tab w:val="clear" w:pos="360"/>
          <w:tab w:val="num" w:pos="720"/>
        </w:tabs>
        <w:spacing w:before="120" w:after="120"/>
        <w:jc w:val="left"/>
        <w:rPr>
          <w:b/>
          <w:bCs/>
          <w:szCs w:val="24"/>
          <w:u w:val="none"/>
          <w:lang w:val="es-ES"/>
        </w:rPr>
      </w:pPr>
      <w:bookmarkStart w:id="48" w:name="_Toc337555958"/>
      <w:r w:rsidRPr="00576B3C">
        <w:rPr>
          <w:b/>
          <w:bCs/>
          <w:szCs w:val="24"/>
          <w:u w:val="none"/>
          <w:lang w:val="es-ES"/>
        </w:rPr>
        <w:t>Análisis financiero</w:t>
      </w:r>
      <w:bookmarkEnd w:id="48"/>
    </w:p>
    <w:p w:rsidR="00C05631" w:rsidRPr="00576B3C" w:rsidRDefault="00C05631"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 xml:space="preserve">Los estados financieros son preparados </w:t>
      </w:r>
      <w:r w:rsidR="00493B22" w:rsidRPr="00576B3C">
        <w:rPr>
          <w:rFonts w:ascii="Times New Roman" w:hAnsi="Times New Roman"/>
          <w:sz w:val="24"/>
          <w:szCs w:val="24"/>
          <w:lang w:val="es-ES"/>
        </w:rPr>
        <w:t>con</w:t>
      </w:r>
      <w:r w:rsidRPr="00576B3C">
        <w:rPr>
          <w:rFonts w:ascii="Times New Roman" w:hAnsi="Times New Roman"/>
          <w:sz w:val="24"/>
          <w:szCs w:val="24"/>
          <w:lang w:val="es-ES"/>
        </w:rPr>
        <w:t xml:space="preserve"> base </w:t>
      </w:r>
      <w:r w:rsidR="00493B22" w:rsidRPr="00576B3C">
        <w:rPr>
          <w:rFonts w:ascii="Times New Roman" w:hAnsi="Times New Roman"/>
          <w:sz w:val="24"/>
          <w:szCs w:val="24"/>
          <w:lang w:val="es-ES"/>
        </w:rPr>
        <w:t>en</w:t>
      </w:r>
      <w:r w:rsidRPr="00576B3C">
        <w:rPr>
          <w:rFonts w:ascii="Times New Roman" w:hAnsi="Times New Roman"/>
          <w:sz w:val="24"/>
          <w:szCs w:val="24"/>
          <w:lang w:val="es-ES"/>
        </w:rPr>
        <w:t xml:space="preserve"> las normas y prácticas contables prescritas en el Manual Único de Cuentas aprobado por la SIBOIF que rigen a las instituciones financieras reguladas. Las auditorías externas</w:t>
      </w:r>
      <w:r w:rsidR="00FA5411" w:rsidRPr="00576B3C">
        <w:rPr>
          <w:rFonts w:ascii="Times New Roman" w:hAnsi="Times New Roman"/>
          <w:sz w:val="24"/>
          <w:szCs w:val="24"/>
          <w:lang w:val="es-ES"/>
        </w:rPr>
        <w:t xml:space="preserve"> de los estados financieros con corte a diciembre de 20</w:t>
      </w:r>
      <w:r w:rsidR="00BF1D77" w:rsidRPr="00576B3C">
        <w:rPr>
          <w:rFonts w:ascii="Times New Roman" w:hAnsi="Times New Roman"/>
          <w:sz w:val="24"/>
          <w:szCs w:val="24"/>
          <w:lang w:val="es-ES"/>
        </w:rPr>
        <w:t>11</w:t>
      </w:r>
      <w:r w:rsidRPr="00576B3C">
        <w:rPr>
          <w:rFonts w:ascii="Times New Roman" w:hAnsi="Times New Roman"/>
          <w:sz w:val="24"/>
          <w:szCs w:val="24"/>
          <w:lang w:val="es-ES"/>
        </w:rPr>
        <w:t xml:space="preserve">, realizadas por la firma internacional </w:t>
      </w:r>
      <w:proofErr w:type="spellStart"/>
      <w:r w:rsidRPr="00576B3C">
        <w:rPr>
          <w:rFonts w:ascii="Times New Roman" w:hAnsi="Times New Roman"/>
          <w:sz w:val="24"/>
          <w:szCs w:val="24"/>
          <w:lang w:val="es-ES"/>
        </w:rPr>
        <w:t>Pri</w:t>
      </w:r>
      <w:r w:rsidR="00BF1D77" w:rsidRPr="00576B3C">
        <w:rPr>
          <w:rFonts w:ascii="Times New Roman" w:hAnsi="Times New Roman"/>
          <w:sz w:val="24"/>
          <w:szCs w:val="24"/>
          <w:lang w:val="es-ES"/>
        </w:rPr>
        <w:t>cewaterhouseCoopers</w:t>
      </w:r>
      <w:proofErr w:type="spellEnd"/>
      <w:r w:rsidR="00BF1D77" w:rsidRPr="00576B3C">
        <w:rPr>
          <w:rFonts w:ascii="Times New Roman" w:hAnsi="Times New Roman"/>
          <w:sz w:val="24"/>
          <w:szCs w:val="24"/>
          <w:lang w:val="es-ES"/>
        </w:rPr>
        <w:t>, presentan algunas salvedades</w:t>
      </w:r>
      <w:r w:rsidR="00A278FA" w:rsidRPr="00576B3C">
        <w:rPr>
          <w:rFonts w:ascii="Times New Roman" w:hAnsi="Times New Roman"/>
          <w:sz w:val="24"/>
          <w:szCs w:val="24"/>
          <w:lang w:val="es-ES"/>
        </w:rPr>
        <w:t xml:space="preserve"> que no afectan la decisión del FOMIN de apoyar a FUNDESER en esta etapa de su evolución</w:t>
      </w:r>
      <w:r w:rsidRPr="00576B3C">
        <w:rPr>
          <w:rFonts w:ascii="Times New Roman" w:hAnsi="Times New Roman"/>
          <w:sz w:val="24"/>
          <w:szCs w:val="24"/>
          <w:lang w:val="es-ES"/>
        </w:rPr>
        <w:t>.</w:t>
      </w:r>
      <w:r w:rsidR="00A278FA" w:rsidRPr="00576B3C">
        <w:rPr>
          <w:rStyle w:val="FootnoteReference"/>
          <w:sz w:val="24"/>
          <w:szCs w:val="24"/>
          <w:lang w:val="es-ES"/>
        </w:rPr>
        <w:footnoteReference w:id="10"/>
      </w:r>
      <w:r w:rsidR="00FA5411" w:rsidRPr="00576B3C">
        <w:rPr>
          <w:rFonts w:ascii="Times New Roman" w:hAnsi="Times New Roman"/>
          <w:sz w:val="24"/>
          <w:szCs w:val="24"/>
          <w:lang w:val="es-ES"/>
        </w:rPr>
        <w:t xml:space="preserve"> </w:t>
      </w:r>
    </w:p>
    <w:p w:rsidR="005E4B8A" w:rsidRPr="00576B3C" w:rsidRDefault="00C5065D"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Al cierre de 20</w:t>
      </w:r>
      <w:r w:rsidR="005E4B8A" w:rsidRPr="00576B3C">
        <w:rPr>
          <w:rFonts w:ascii="Times New Roman" w:hAnsi="Times New Roman"/>
          <w:sz w:val="24"/>
          <w:szCs w:val="24"/>
          <w:lang w:val="es-ES"/>
        </w:rPr>
        <w:t>1</w:t>
      </w:r>
      <w:r w:rsidR="00BA69D5" w:rsidRPr="00576B3C">
        <w:rPr>
          <w:rFonts w:ascii="Times New Roman" w:hAnsi="Times New Roman"/>
          <w:sz w:val="24"/>
          <w:szCs w:val="24"/>
          <w:lang w:val="es-ES"/>
        </w:rPr>
        <w:t>1</w:t>
      </w:r>
      <w:r w:rsidR="005E4B8A" w:rsidRPr="00576B3C">
        <w:rPr>
          <w:rFonts w:ascii="Times New Roman" w:hAnsi="Times New Roman"/>
          <w:sz w:val="24"/>
          <w:szCs w:val="24"/>
          <w:lang w:val="es-ES"/>
        </w:rPr>
        <w:t>,</w:t>
      </w:r>
      <w:r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005E4B8A" w:rsidRPr="00576B3C">
        <w:rPr>
          <w:rFonts w:ascii="Times New Roman" w:hAnsi="Times New Roman"/>
          <w:sz w:val="24"/>
          <w:szCs w:val="24"/>
          <w:lang w:val="es-ES"/>
        </w:rPr>
        <w:t xml:space="preserve"> tenía activos por US$</w:t>
      </w:r>
      <w:r w:rsidR="00BA69D5" w:rsidRPr="00576B3C">
        <w:rPr>
          <w:rFonts w:ascii="Times New Roman" w:hAnsi="Times New Roman"/>
          <w:sz w:val="24"/>
          <w:szCs w:val="24"/>
          <w:lang w:val="es-ES"/>
        </w:rPr>
        <w:t>16,9</w:t>
      </w:r>
      <w:r w:rsidR="005E4B8A" w:rsidRPr="00576B3C">
        <w:rPr>
          <w:rFonts w:ascii="Times New Roman" w:hAnsi="Times New Roman"/>
          <w:sz w:val="24"/>
          <w:szCs w:val="24"/>
          <w:lang w:val="es-ES"/>
        </w:rPr>
        <w:t xml:space="preserve"> millones, US$</w:t>
      </w:r>
      <w:r w:rsidR="00BA69D5" w:rsidRPr="00576B3C">
        <w:rPr>
          <w:rFonts w:ascii="Times New Roman" w:hAnsi="Times New Roman"/>
          <w:sz w:val="24"/>
          <w:szCs w:val="24"/>
          <w:lang w:val="es-ES"/>
        </w:rPr>
        <w:t>12</w:t>
      </w:r>
      <w:r w:rsidR="005E4B8A" w:rsidRPr="00576B3C">
        <w:rPr>
          <w:rFonts w:ascii="Times New Roman" w:hAnsi="Times New Roman"/>
          <w:sz w:val="24"/>
          <w:szCs w:val="24"/>
          <w:lang w:val="es-ES"/>
        </w:rPr>
        <w:t xml:space="preserve"> millones en su cartera de créditos neta</w:t>
      </w:r>
      <w:r w:rsidR="00BA69D5" w:rsidRPr="00576B3C">
        <w:rPr>
          <w:rFonts w:ascii="Times New Roman" w:hAnsi="Times New Roman"/>
          <w:sz w:val="24"/>
          <w:szCs w:val="24"/>
          <w:lang w:val="es-ES"/>
        </w:rPr>
        <w:t>,</w:t>
      </w:r>
      <w:r w:rsidR="005E4B8A" w:rsidRPr="00576B3C">
        <w:rPr>
          <w:rFonts w:ascii="Times New Roman" w:hAnsi="Times New Roman"/>
          <w:sz w:val="24"/>
          <w:szCs w:val="24"/>
          <w:lang w:val="es-ES"/>
        </w:rPr>
        <w:t xml:space="preserve"> US$1,</w:t>
      </w:r>
      <w:r w:rsidR="00BA69D5" w:rsidRPr="00576B3C">
        <w:rPr>
          <w:rFonts w:ascii="Times New Roman" w:hAnsi="Times New Roman"/>
          <w:sz w:val="24"/>
          <w:szCs w:val="24"/>
          <w:lang w:val="es-ES"/>
        </w:rPr>
        <w:t>1</w:t>
      </w:r>
      <w:r w:rsidR="005E4B8A" w:rsidRPr="00576B3C">
        <w:rPr>
          <w:rFonts w:ascii="Times New Roman" w:hAnsi="Times New Roman"/>
          <w:sz w:val="24"/>
          <w:szCs w:val="24"/>
          <w:lang w:val="es-ES"/>
        </w:rPr>
        <w:t xml:space="preserve"> millones en capital</w:t>
      </w:r>
      <w:r w:rsidR="00BA69D5" w:rsidRPr="00576B3C">
        <w:rPr>
          <w:rFonts w:ascii="Times New Roman" w:hAnsi="Times New Roman"/>
          <w:sz w:val="24"/>
          <w:szCs w:val="24"/>
          <w:lang w:val="es-ES"/>
        </w:rPr>
        <w:t xml:space="preserve"> social y US$3,3 millones de deuda subordinada</w:t>
      </w:r>
      <w:r w:rsidR="005E4B8A" w:rsidRPr="00576B3C">
        <w:rPr>
          <w:rFonts w:ascii="Times New Roman" w:hAnsi="Times New Roman"/>
          <w:sz w:val="24"/>
          <w:szCs w:val="24"/>
          <w:lang w:val="es-ES"/>
        </w:rPr>
        <w:t xml:space="preserve">. Su cartera de créditos, distribuida entre unos </w:t>
      </w:r>
      <w:r w:rsidR="00BA69D5" w:rsidRPr="00576B3C">
        <w:rPr>
          <w:rFonts w:ascii="Times New Roman" w:hAnsi="Times New Roman"/>
          <w:sz w:val="24"/>
          <w:szCs w:val="24"/>
          <w:lang w:val="es-ES"/>
        </w:rPr>
        <w:t>25</w:t>
      </w:r>
      <w:r w:rsidR="005E4B8A" w:rsidRPr="00576B3C">
        <w:rPr>
          <w:rFonts w:ascii="Times New Roman" w:hAnsi="Times New Roman"/>
          <w:sz w:val="24"/>
          <w:szCs w:val="24"/>
          <w:lang w:val="es-ES"/>
        </w:rPr>
        <w:t>.000 clientes (5</w:t>
      </w:r>
      <w:r w:rsidR="00BA69D5" w:rsidRPr="00576B3C">
        <w:rPr>
          <w:rFonts w:ascii="Times New Roman" w:hAnsi="Times New Roman"/>
          <w:sz w:val="24"/>
          <w:szCs w:val="24"/>
          <w:lang w:val="es-ES"/>
        </w:rPr>
        <w:t>0</w:t>
      </w:r>
      <w:r w:rsidR="005E4B8A" w:rsidRPr="00576B3C">
        <w:rPr>
          <w:rFonts w:ascii="Times New Roman" w:hAnsi="Times New Roman"/>
          <w:sz w:val="24"/>
          <w:szCs w:val="24"/>
          <w:lang w:val="es-ES"/>
        </w:rPr>
        <w:t xml:space="preserve">% son mujeres), estaba compuesto de la siguiente manera: </w:t>
      </w:r>
      <w:r w:rsidR="007011B8" w:rsidRPr="00576B3C">
        <w:rPr>
          <w:rFonts w:ascii="Times New Roman" w:hAnsi="Times New Roman"/>
          <w:sz w:val="24"/>
          <w:szCs w:val="24"/>
          <w:lang w:val="es-ES"/>
        </w:rPr>
        <w:t>agropecuario 5</w:t>
      </w:r>
      <w:r w:rsidR="00BA69D5" w:rsidRPr="00576B3C">
        <w:rPr>
          <w:rFonts w:ascii="Times New Roman" w:hAnsi="Times New Roman"/>
          <w:sz w:val="24"/>
          <w:szCs w:val="24"/>
          <w:lang w:val="es-ES"/>
        </w:rPr>
        <w:t>2</w:t>
      </w:r>
      <w:r w:rsidR="007011B8" w:rsidRPr="00576B3C">
        <w:rPr>
          <w:rFonts w:ascii="Times New Roman" w:hAnsi="Times New Roman"/>
          <w:sz w:val="24"/>
          <w:szCs w:val="24"/>
          <w:lang w:val="es-ES"/>
        </w:rPr>
        <w:t xml:space="preserve">%, </w:t>
      </w:r>
      <w:r w:rsidR="00BA69D5" w:rsidRPr="00576B3C">
        <w:rPr>
          <w:rFonts w:ascii="Times New Roman" w:hAnsi="Times New Roman"/>
          <w:sz w:val="24"/>
          <w:szCs w:val="24"/>
          <w:lang w:val="es-ES"/>
        </w:rPr>
        <w:t xml:space="preserve">servicios y </w:t>
      </w:r>
      <w:r w:rsidR="007011B8" w:rsidRPr="00576B3C">
        <w:rPr>
          <w:rFonts w:ascii="Times New Roman" w:hAnsi="Times New Roman"/>
          <w:sz w:val="24"/>
          <w:szCs w:val="24"/>
          <w:lang w:val="es-ES"/>
        </w:rPr>
        <w:t xml:space="preserve">comercio </w:t>
      </w:r>
      <w:r w:rsidR="00BA69D5" w:rsidRPr="00576B3C">
        <w:rPr>
          <w:rFonts w:ascii="Times New Roman" w:hAnsi="Times New Roman"/>
          <w:sz w:val="24"/>
          <w:szCs w:val="24"/>
          <w:lang w:val="es-ES"/>
        </w:rPr>
        <w:t>37</w:t>
      </w:r>
      <w:r w:rsidR="007011B8" w:rsidRPr="00576B3C">
        <w:rPr>
          <w:rFonts w:ascii="Times New Roman" w:hAnsi="Times New Roman"/>
          <w:sz w:val="24"/>
          <w:szCs w:val="24"/>
          <w:lang w:val="es-ES"/>
        </w:rPr>
        <w:t xml:space="preserve">%, mejoramiento de vivienda </w:t>
      </w:r>
      <w:r w:rsidR="00BA69D5" w:rsidRPr="00576B3C">
        <w:rPr>
          <w:rFonts w:ascii="Times New Roman" w:hAnsi="Times New Roman"/>
          <w:sz w:val="24"/>
          <w:szCs w:val="24"/>
          <w:lang w:val="es-ES"/>
        </w:rPr>
        <w:t>6</w:t>
      </w:r>
      <w:r w:rsidR="007011B8" w:rsidRPr="00576B3C">
        <w:rPr>
          <w:rFonts w:ascii="Times New Roman" w:hAnsi="Times New Roman"/>
          <w:sz w:val="24"/>
          <w:szCs w:val="24"/>
          <w:lang w:val="es-ES"/>
        </w:rPr>
        <w:t xml:space="preserve">%, y </w:t>
      </w:r>
      <w:r w:rsidR="00BA69D5" w:rsidRPr="00576B3C">
        <w:rPr>
          <w:rFonts w:ascii="Times New Roman" w:hAnsi="Times New Roman"/>
          <w:sz w:val="24"/>
          <w:szCs w:val="24"/>
          <w:lang w:val="es-ES"/>
        </w:rPr>
        <w:t xml:space="preserve">consumo y </w:t>
      </w:r>
      <w:r w:rsidR="007011B8" w:rsidRPr="00576B3C">
        <w:rPr>
          <w:rFonts w:ascii="Times New Roman" w:hAnsi="Times New Roman"/>
          <w:sz w:val="24"/>
          <w:szCs w:val="24"/>
          <w:lang w:val="es-ES"/>
        </w:rPr>
        <w:t xml:space="preserve">otros </w:t>
      </w:r>
      <w:r w:rsidR="00BA69D5" w:rsidRPr="00576B3C">
        <w:rPr>
          <w:rFonts w:ascii="Times New Roman" w:hAnsi="Times New Roman"/>
          <w:sz w:val="24"/>
          <w:szCs w:val="24"/>
          <w:lang w:val="es-ES"/>
        </w:rPr>
        <w:t>5%</w:t>
      </w:r>
      <w:r w:rsidR="007011B8"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007011B8" w:rsidRPr="00576B3C">
        <w:rPr>
          <w:rFonts w:ascii="Times New Roman" w:hAnsi="Times New Roman"/>
          <w:sz w:val="24"/>
          <w:szCs w:val="24"/>
          <w:lang w:val="es-ES"/>
        </w:rPr>
        <w:t xml:space="preserve"> </w:t>
      </w:r>
      <w:r w:rsidR="007011B8" w:rsidRPr="00576B3C">
        <w:rPr>
          <w:rFonts w:ascii="Times New Roman" w:hAnsi="Times New Roman"/>
          <w:sz w:val="24"/>
          <w:szCs w:val="24"/>
          <w:lang w:val="es-ES"/>
        </w:rPr>
        <w:lastRenderedPageBreak/>
        <w:t>utiliza metodología tanto de grupos solidarios</w:t>
      </w:r>
      <w:r w:rsidR="005C3A32" w:rsidRPr="00576B3C">
        <w:rPr>
          <w:rFonts w:ascii="Times New Roman" w:hAnsi="Times New Roman"/>
          <w:sz w:val="24"/>
          <w:szCs w:val="24"/>
          <w:lang w:val="es-ES"/>
        </w:rPr>
        <w:t xml:space="preserve"> </w:t>
      </w:r>
      <w:r w:rsidR="007011B8" w:rsidRPr="00576B3C">
        <w:rPr>
          <w:rFonts w:ascii="Times New Roman" w:hAnsi="Times New Roman"/>
          <w:sz w:val="24"/>
          <w:szCs w:val="24"/>
          <w:lang w:val="es-ES"/>
        </w:rPr>
        <w:t xml:space="preserve">como de créditos individuales. </w:t>
      </w:r>
      <w:r w:rsidR="005C3A32" w:rsidRPr="00576B3C">
        <w:rPr>
          <w:rFonts w:ascii="Times New Roman" w:hAnsi="Times New Roman"/>
          <w:sz w:val="24"/>
          <w:szCs w:val="24"/>
          <w:lang w:val="es-ES"/>
        </w:rPr>
        <w:t xml:space="preserve">Un </w:t>
      </w:r>
      <w:r w:rsidR="00BA69D5" w:rsidRPr="00576B3C">
        <w:rPr>
          <w:rFonts w:ascii="Times New Roman" w:hAnsi="Times New Roman"/>
          <w:sz w:val="24"/>
          <w:szCs w:val="24"/>
          <w:lang w:val="es-ES"/>
        </w:rPr>
        <w:t>54</w:t>
      </w:r>
      <w:r w:rsidR="005C3A32" w:rsidRPr="00576B3C">
        <w:rPr>
          <w:rFonts w:ascii="Times New Roman" w:hAnsi="Times New Roman"/>
          <w:sz w:val="24"/>
          <w:szCs w:val="24"/>
          <w:lang w:val="es-ES"/>
        </w:rPr>
        <w:t xml:space="preserve">% de los clientes son de créditos individuales, que en conjunto representan unos </w:t>
      </w:r>
      <w:r w:rsidR="00BA69D5" w:rsidRPr="00576B3C">
        <w:rPr>
          <w:rFonts w:ascii="Times New Roman" w:hAnsi="Times New Roman"/>
          <w:sz w:val="24"/>
          <w:szCs w:val="24"/>
          <w:lang w:val="es-ES"/>
        </w:rPr>
        <w:t>79</w:t>
      </w:r>
      <w:r w:rsidR="005C3A32" w:rsidRPr="00576B3C">
        <w:rPr>
          <w:rFonts w:ascii="Times New Roman" w:hAnsi="Times New Roman"/>
          <w:sz w:val="24"/>
          <w:szCs w:val="24"/>
          <w:lang w:val="es-ES"/>
        </w:rPr>
        <w:t xml:space="preserve">% de la cartera total de </w:t>
      </w:r>
      <w:r w:rsidR="005D5F3F" w:rsidRPr="00576B3C">
        <w:rPr>
          <w:rFonts w:ascii="Times New Roman" w:hAnsi="Times New Roman"/>
          <w:sz w:val="24"/>
          <w:szCs w:val="24"/>
          <w:lang w:val="es-ES"/>
        </w:rPr>
        <w:t>FUNDESER</w:t>
      </w:r>
      <w:r w:rsidR="005C3A32" w:rsidRPr="00576B3C">
        <w:rPr>
          <w:rFonts w:ascii="Times New Roman" w:hAnsi="Times New Roman"/>
          <w:sz w:val="24"/>
          <w:szCs w:val="24"/>
          <w:lang w:val="es-ES"/>
        </w:rPr>
        <w:t>.</w:t>
      </w:r>
    </w:p>
    <w:p w:rsidR="00204A98" w:rsidRPr="00576B3C" w:rsidRDefault="003C196F"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Calidad de Cartera:</w:t>
      </w:r>
      <w:r w:rsidRPr="00576B3C">
        <w:rPr>
          <w:rFonts w:ascii="Times New Roman" w:hAnsi="Times New Roman"/>
          <w:sz w:val="24"/>
          <w:szCs w:val="24"/>
          <w:lang w:val="es-ES"/>
        </w:rPr>
        <w:t xml:space="preserve"> </w:t>
      </w:r>
      <w:r w:rsidR="005C3A32" w:rsidRPr="00576B3C">
        <w:rPr>
          <w:rFonts w:ascii="Times New Roman" w:hAnsi="Times New Roman"/>
          <w:sz w:val="24"/>
          <w:szCs w:val="24"/>
          <w:lang w:val="es-ES"/>
        </w:rPr>
        <w:t xml:space="preserve">Las secuelas de la crisis económica mundial y la caída del precio del </w:t>
      </w:r>
      <w:r w:rsidR="00FA06A6" w:rsidRPr="00576B3C">
        <w:rPr>
          <w:rFonts w:ascii="Times New Roman" w:hAnsi="Times New Roman"/>
          <w:sz w:val="24"/>
          <w:szCs w:val="24"/>
          <w:lang w:val="es-ES"/>
        </w:rPr>
        <w:t xml:space="preserve">café y el </w:t>
      </w:r>
      <w:r w:rsidR="005C3A32" w:rsidRPr="00576B3C">
        <w:rPr>
          <w:rFonts w:ascii="Times New Roman" w:hAnsi="Times New Roman"/>
          <w:sz w:val="24"/>
          <w:szCs w:val="24"/>
          <w:lang w:val="es-ES"/>
        </w:rPr>
        <w:t>ganado, sumadas al entorno de negocios desafiante, afecta</w:t>
      </w:r>
      <w:r w:rsidR="00BA69D5" w:rsidRPr="00576B3C">
        <w:rPr>
          <w:rFonts w:ascii="Times New Roman" w:hAnsi="Times New Roman"/>
          <w:sz w:val="24"/>
          <w:szCs w:val="24"/>
          <w:lang w:val="es-ES"/>
        </w:rPr>
        <w:t>ron</w:t>
      </w:r>
      <w:r w:rsidR="005C3A32" w:rsidRPr="00576B3C">
        <w:rPr>
          <w:rFonts w:ascii="Times New Roman" w:hAnsi="Times New Roman"/>
          <w:sz w:val="24"/>
          <w:szCs w:val="24"/>
          <w:lang w:val="es-ES"/>
        </w:rPr>
        <w:t xml:space="preserve"> negativamente todo el sector de </w:t>
      </w:r>
      <w:proofErr w:type="spellStart"/>
      <w:r w:rsidR="005C3A32" w:rsidRPr="00576B3C">
        <w:rPr>
          <w:rFonts w:ascii="Times New Roman" w:hAnsi="Times New Roman"/>
          <w:sz w:val="24"/>
          <w:szCs w:val="24"/>
          <w:lang w:val="es-ES"/>
        </w:rPr>
        <w:t>microfinanzas</w:t>
      </w:r>
      <w:proofErr w:type="spellEnd"/>
      <w:r w:rsidR="005C3A32" w:rsidRPr="00576B3C">
        <w:rPr>
          <w:rFonts w:ascii="Times New Roman" w:hAnsi="Times New Roman"/>
          <w:sz w:val="24"/>
          <w:szCs w:val="24"/>
          <w:lang w:val="es-ES"/>
        </w:rPr>
        <w:t xml:space="preserve"> en Nicaragua.</w:t>
      </w:r>
      <w:r w:rsidR="00204A98" w:rsidRPr="00576B3C">
        <w:rPr>
          <w:rFonts w:ascii="Times New Roman" w:hAnsi="Times New Roman"/>
          <w:sz w:val="24"/>
          <w:szCs w:val="24"/>
          <w:lang w:val="es-ES"/>
        </w:rPr>
        <w:t xml:space="preserve"> A partir del finales de </w:t>
      </w:r>
      <w:r w:rsidR="005C3A32" w:rsidRPr="00576B3C">
        <w:rPr>
          <w:rFonts w:ascii="Times New Roman" w:hAnsi="Times New Roman"/>
          <w:sz w:val="24"/>
          <w:szCs w:val="24"/>
          <w:lang w:val="es-ES"/>
        </w:rPr>
        <w:t>200</w:t>
      </w:r>
      <w:r w:rsidR="00BA69D5" w:rsidRPr="00576B3C">
        <w:rPr>
          <w:rFonts w:ascii="Times New Roman" w:hAnsi="Times New Roman"/>
          <w:sz w:val="24"/>
          <w:szCs w:val="24"/>
          <w:lang w:val="es-ES"/>
        </w:rPr>
        <w:t>9</w:t>
      </w:r>
      <w:r w:rsidR="005C3A32"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005C3A32" w:rsidRPr="00576B3C">
        <w:rPr>
          <w:rFonts w:ascii="Times New Roman" w:hAnsi="Times New Roman"/>
          <w:sz w:val="24"/>
          <w:szCs w:val="24"/>
          <w:lang w:val="es-ES"/>
        </w:rPr>
        <w:t xml:space="preserve"> </w:t>
      </w:r>
      <w:r w:rsidR="00204A98" w:rsidRPr="00576B3C">
        <w:rPr>
          <w:rFonts w:ascii="Times New Roman" w:hAnsi="Times New Roman"/>
          <w:sz w:val="24"/>
          <w:szCs w:val="24"/>
          <w:lang w:val="es-ES"/>
        </w:rPr>
        <w:t>también venía</w:t>
      </w:r>
      <w:r w:rsidR="005C3A32" w:rsidRPr="00576B3C">
        <w:rPr>
          <w:rFonts w:ascii="Times New Roman" w:hAnsi="Times New Roman"/>
          <w:sz w:val="24"/>
          <w:szCs w:val="24"/>
          <w:lang w:val="es-ES"/>
        </w:rPr>
        <w:t xml:space="preserve"> registra</w:t>
      </w:r>
      <w:r w:rsidR="00BA69D5" w:rsidRPr="00576B3C">
        <w:rPr>
          <w:rFonts w:ascii="Times New Roman" w:hAnsi="Times New Roman"/>
          <w:sz w:val="24"/>
          <w:szCs w:val="24"/>
          <w:lang w:val="es-ES"/>
        </w:rPr>
        <w:t>n</w:t>
      </w:r>
      <w:r w:rsidR="005C3A32" w:rsidRPr="00576B3C">
        <w:rPr>
          <w:rFonts w:ascii="Times New Roman" w:hAnsi="Times New Roman"/>
          <w:sz w:val="24"/>
          <w:szCs w:val="24"/>
          <w:lang w:val="es-ES"/>
        </w:rPr>
        <w:t>do un deterioro en sus indicadores de calidad de cartera</w:t>
      </w:r>
      <w:r w:rsidR="00204A98" w:rsidRPr="00576B3C">
        <w:rPr>
          <w:rFonts w:ascii="Times New Roman" w:hAnsi="Times New Roman"/>
          <w:sz w:val="24"/>
          <w:szCs w:val="24"/>
          <w:lang w:val="es-ES"/>
        </w:rPr>
        <w:t>.</w:t>
      </w:r>
      <w:r w:rsidR="00116F9B" w:rsidRPr="00576B3C">
        <w:rPr>
          <w:rFonts w:ascii="Times New Roman" w:hAnsi="Times New Roman"/>
          <w:sz w:val="24"/>
          <w:szCs w:val="24"/>
          <w:lang w:val="es-ES"/>
        </w:rPr>
        <w:t xml:space="preserve"> La cartera en riesgo con más de 30 días de atraso (PAR</w:t>
      </w:r>
      <w:r w:rsidR="00116F9B" w:rsidRPr="00576B3C">
        <w:rPr>
          <w:rFonts w:ascii="Times New Roman" w:hAnsi="Times New Roman"/>
          <w:sz w:val="24"/>
          <w:szCs w:val="24"/>
          <w:lang w:val="es-ES" w:eastAsia="ja-JP"/>
        </w:rPr>
        <w:t>&gt;30</w:t>
      </w:r>
      <w:r w:rsidR="00116F9B" w:rsidRPr="00576B3C">
        <w:rPr>
          <w:rFonts w:ascii="Times New Roman" w:hAnsi="Times New Roman"/>
          <w:sz w:val="24"/>
          <w:szCs w:val="24"/>
          <w:lang w:val="es-ES"/>
        </w:rPr>
        <w:t xml:space="preserve">), que estaba por </w:t>
      </w:r>
      <w:r w:rsidRPr="00576B3C">
        <w:rPr>
          <w:rFonts w:ascii="Times New Roman" w:hAnsi="Times New Roman"/>
          <w:sz w:val="24"/>
          <w:szCs w:val="24"/>
          <w:lang w:val="es-ES"/>
        </w:rPr>
        <w:t>3,7</w:t>
      </w:r>
      <w:r w:rsidR="00116F9B" w:rsidRPr="00576B3C">
        <w:rPr>
          <w:rFonts w:ascii="Times New Roman" w:hAnsi="Times New Roman"/>
          <w:sz w:val="24"/>
          <w:szCs w:val="24"/>
          <w:lang w:val="es-ES"/>
        </w:rPr>
        <w:t xml:space="preserve">% al inicio de 2009, subió paulatinamente hasta llegar a </w:t>
      </w:r>
      <w:r w:rsidRPr="00576B3C">
        <w:rPr>
          <w:rFonts w:ascii="Times New Roman" w:hAnsi="Times New Roman"/>
          <w:sz w:val="24"/>
          <w:szCs w:val="24"/>
          <w:lang w:val="es-ES"/>
        </w:rPr>
        <w:t>32,</w:t>
      </w:r>
      <w:r w:rsidR="00FA06A6" w:rsidRPr="00576B3C">
        <w:rPr>
          <w:rFonts w:ascii="Times New Roman" w:hAnsi="Times New Roman"/>
          <w:sz w:val="24"/>
          <w:szCs w:val="24"/>
          <w:lang w:val="es-ES"/>
        </w:rPr>
        <w:t>5</w:t>
      </w:r>
      <w:r w:rsidR="00116F9B" w:rsidRPr="00576B3C">
        <w:rPr>
          <w:rFonts w:ascii="Times New Roman" w:hAnsi="Times New Roman"/>
          <w:sz w:val="24"/>
          <w:szCs w:val="24"/>
          <w:lang w:val="es-ES"/>
        </w:rPr>
        <w:t>%</w:t>
      </w:r>
      <w:r w:rsidRPr="00576B3C">
        <w:rPr>
          <w:rFonts w:ascii="Times New Roman" w:hAnsi="Times New Roman"/>
          <w:sz w:val="24"/>
          <w:szCs w:val="24"/>
          <w:lang w:val="es-ES"/>
        </w:rPr>
        <w:t xml:space="preserve"> al final de 2009</w:t>
      </w:r>
      <w:r w:rsidR="00116F9B" w:rsidRPr="00576B3C">
        <w:rPr>
          <w:rFonts w:ascii="Times New Roman" w:hAnsi="Times New Roman"/>
          <w:sz w:val="24"/>
          <w:szCs w:val="24"/>
          <w:lang w:val="es-ES"/>
        </w:rPr>
        <w:t xml:space="preserve">. </w:t>
      </w:r>
      <w:r w:rsidR="00204A98" w:rsidRPr="00576B3C">
        <w:rPr>
          <w:rFonts w:ascii="Times New Roman" w:hAnsi="Times New Roman"/>
          <w:sz w:val="24"/>
          <w:szCs w:val="24"/>
          <w:lang w:val="es-ES"/>
        </w:rPr>
        <w:t xml:space="preserve">Como estrategia </w:t>
      </w:r>
      <w:r w:rsidR="00493B22" w:rsidRPr="00576B3C">
        <w:rPr>
          <w:rFonts w:ascii="Times New Roman" w:hAnsi="Times New Roman"/>
          <w:sz w:val="24"/>
          <w:szCs w:val="24"/>
          <w:lang w:val="es-ES"/>
        </w:rPr>
        <w:t>para</w:t>
      </w:r>
      <w:r w:rsidR="00204A98" w:rsidRPr="00576B3C">
        <w:rPr>
          <w:rFonts w:ascii="Times New Roman" w:hAnsi="Times New Roman"/>
          <w:sz w:val="24"/>
          <w:szCs w:val="24"/>
          <w:lang w:val="es-ES"/>
        </w:rPr>
        <w:t xml:space="preserve"> mitiga</w:t>
      </w:r>
      <w:r w:rsidR="00493B22" w:rsidRPr="00576B3C">
        <w:rPr>
          <w:rFonts w:ascii="Times New Roman" w:hAnsi="Times New Roman"/>
          <w:sz w:val="24"/>
          <w:szCs w:val="24"/>
          <w:lang w:val="es-ES"/>
        </w:rPr>
        <w:t>r</w:t>
      </w:r>
      <w:r w:rsidR="00204A98" w:rsidRPr="00576B3C">
        <w:rPr>
          <w:rFonts w:ascii="Times New Roman" w:hAnsi="Times New Roman"/>
          <w:sz w:val="24"/>
          <w:szCs w:val="24"/>
          <w:lang w:val="es-ES"/>
        </w:rPr>
        <w:t xml:space="preserve"> l</w:t>
      </w:r>
      <w:r w:rsidR="003927E3" w:rsidRPr="00576B3C">
        <w:rPr>
          <w:rFonts w:ascii="Times New Roman" w:hAnsi="Times New Roman"/>
          <w:sz w:val="24"/>
          <w:szCs w:val="24"/>
          <w:lang w:val="es-ES"/>
        </w:rPr>
        <w:t>os</w:t>
      </w:r>
      <w:r w:rsidR="00204A98" w:rsidRPr="00576B3C">
        <w:rPr>
          <w:rFonts w:ascii="Times New Roman" w:hAnsi="Times New Roman"/>
          <w:sz w:val="24"/>
          <w:szCs w:val="24"/>
          <w:lang w:val="es-ES"/>
        </w:rPr>
        <w:t xml:space="preserve"> riesgo</w:t>
      </w:r>
      <w:r w:rsidR="003927E3" w:rsidRPr="00576B3C">
        <w:rPr>
          <w:rFonts w:ascii="Times New Roman" w:hAnsi="Times New Roman"/>
          <w:sz w:val="24"/>
          <w:szCs w:val="24"/>
          <w:lang w:val="es-ES"/>
        </w:rPr>
        <w:t>s</w:t>
      </w:r>
      <w:r w:rsidR="00204A98" w:rsidRPr="00576B3C">
        <w:rPr>
          <w:rFonts w:ascii="Times New Roman" w:hAnsi="Times New Roman"/>
          <w:sz w:val="24"/>
          <w:szCs w:val="24"/>
          <w:lang w:val="es-ES"/>
        </w:rPr>
        <w:t xml:space="preserve"> crediticio</w:t>
      </w:r>
      <w:r w:rsidR="003927E3" w:rsidRPr="00576B3C">
        <w:rPr>
          <w:rFonts w:ascii="Times New Roman" w:hAnsi="Times New Roman"/>
          <w:sz w:val="24"/>
          <w:szCs w:val="24"/>
          <w:lang w:val="es-ES"/>
        </w:rPr>
        <w:t xml:space="preserve"> y de liquidez</w:t>
      </w:r>
      <w:r w:rsidR="00204A98"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003927E3" w:rsidRPr="00576B3C">
        <w:rPr>
          <w:rFonts w:ascii="Times New Roman" w:hAnsi="Times New Roman"/>
          <w:sz w:val="24"/>
          <w:szCs w:val="24"/>
          <w:lang w:val="es-ES"/>
        </w:rPr>
        <w:t xml:space="preserve"> </w:t>
      </w:r>
      <w:r w:rsidR="00BE3C13" w:rsidRPr="00576B3C">
        <w:rPr>
          <w:rFonts w:ascii="Times New Roman" w:hAnsi="Times New Roman"/>
          <w:sz w:val="24"/>
          <w:szCs w:val="24"/>
          <w:lang w:val="es-ES"/>
        </w:rPr>
        <w:t xml:space="preserve">redujo </w:t>
      </w:r>
      <w:r w:rsidR="00493B22" w:rsidRPr="00576B3C">
        <w:rPr>
          <w:rFonts w:ascii="Times New Roman" w:hAnsi="Times New Roman"/>
          <w:sz w:val="24"/>
          <w:szCs w:val="24"/>
          <w:lang w:val="es-ES"/>
        </w:rPr>
        <w:t xml:space="preserve">el tamaño de </w:t>
      </w:r>
      <w:r w:rsidR="00BE3C13" w:rsidRPr="00576B3C">
        <w:rPr>
          <w:rFonts w:ascii="Times New Roman" w:hAnsi="Times New Roman"/>
          <w:sz w:val="24"/>
          <w:szCs w:val="24"/>
          <w:lang w:val="es-ES"/>
        </w:rPr>
        <w:t xml:space="preserve">su balance limitando </w:t>
      </w:r>
      <w:r w:rsidR="00493B22" w:rsidRPr="00576B3C">
        <w:rPr>
          <w:rFonts w:ascii="Times New Roman" w:hAnsi="Times New Roman"/>
          <w:sz w:val="24"/>
          <w:szCs w:val="24"/>
          <w:lang w:val="es-ES"/>
        </w:rPr>
        <w:t xml:space="preserve">las </w:t>
      </w:r>
      <w:r w:rsidR="00BE3C13" w:rsidRPr="00576B3C">
        <w:rPr>
          <w:rFonts w:ascii="Times New Roman" w:hAnsi="Times New Roman"/>
          <w:sz w:val="24"/>
          <w:szCs w:val="24"/>
          <w:lang w:val="es-ES"/>
        </w:rPr>
        <w:t xml:space="preserve">nuevas </w:t>
      </w:r>
      <w:r w:rsidR="00116F9B" w:rsidRPr="00576B3C">
        <w:rPr>
          <w:rFonts w:ascii="Times New Roman" w:hAnsi="Times New Roman"/>
          <w:sz w:val="24"/>
          <w:szCs w:val="24"/>
          <w:lang w:val="es-ES"/>
        </w:rPr>
        <w:t>colocaciones</w:t>
      </w:r>
      <w:r w:rsidRPr="00576B3C">
        <w:rPr>
          <w:rFonts w:ascii="Times New Roman" w:hAnsi="Times New Roman"/>
          <w:sz w:val="24"/>
          <w:szCs w:val="24"/>
          <w:lang w:val="es-ES"/>
        </w:rPr>
        <w:t xml:space="preserve"> y realizando</w:t>
      </w:r>
      <w:r w:rsidR="00493B22" w:rsidRPr="00576B3C">
        <w:rPr>
          <w:rFonts w:ascii="Times New Roman" w:hAnsi="Times New Roman"/>
          <w:sz w:val="24"/>
          <w:szCs w:val="24"/>
          <w:lang w:val="es-ES"/>
        </w:rPr>
        <w:t xml:space="preserve"> </w:t>
      </w:r>
      <w:r w:rsidRPr="00576B3C">
        <w:rPr>
          <w:rFonts w:ascii="Times New Roman" w:hAnsi="Times New Roman"/>
          <w:sz w:val="24"/>
          <w:szCs w:val="24"/>
          <w:lang w:val="es-ES"/>
        </w:rPr>
        <w:t>fuertes castigos de la cartera vencida, con castigos del 26% en 2010.  Al final de 2010 el PAR&gt;30 bajó al 1</w:t>
      </w:r>
      <w:r w:rsidR="00FA06A6" w:rsidRPr="00576B3C">
        <w:rPr>
          <w:rFonts w:ascii="Times New Roman" w:hAnsi="Times New Roman"/>
          <w:sz w:val="24"/>
          <w:szCs w:val="24"/>
          <w:lang w:val="es-ES"/>
        </w:rPr>
        <w:t>2,7</w:t>
      </w:r>
      <w:r w:rsidRPr="00576B3C">
        <w:rPr>
          <w:rFonts w:ascii="Times New Roman" w:hAnsi="Times New Roman"/>
          <w:sz w:val="24"/>
          <w:szCs w:val="24"/>
          <w:lang w:val="es-ES"/>
        </w:rPr>
        <w:t xml:space="preserve">% y FUNDESER terminó el año 2011 con un PAR&gt;30 del 7,8%, comparado con un promedio de ASOMIF del 10,5% en el mismo año. </w:t>
      </w:r>
      <w:r w:rsidR="00FA06A6" w:rsidRPr="00576B3C">
        <w:rPr>
          <w:rFonts w:ascii="Times New Roman" w:hAnsi="Times New Roman"/>
          <w:sz w:val="24"/>
          <w:szCs w:val="24"/>
          <w:lang w:val="es-ES"/>
        </w:rPr>
        <w:t xml:space="preserve">Hasta Agosto de 2012, el PAR&gt;30 había bajado al 4,7%. </w:t>
      </w:r>
      <w:r w:rsidRPr="00576B3C">
        <w:rPr>
          <w:rFonts w:ascii="Times New Roman" w:hAnsi="Times New Roman"/>
          <w:sz w:val="24"/>
          <w:szCs w:val="24"/>
          <w:lang w:val="es-ES"/>
        </w:rPr>
        <w:t>Los cuadros a continuación presenten un resumen del Balance General y el Estado de Resultados para los ejerci</w:t>
      </w:r>
      <w:r w:rsidR="004973CF" w:rsidRPr="00576B3C">
        <w:rPr>
          <w:rFonts w:ascii="Times New Roman" w:hAnsi="Times New Roman"/>
          <w:sz w:val="24"/>
          <w:szCs w:val="24"/>
          <w:lang w:val="es-ES"/>
        </w:rPr>
        <w:t>cios 2009 al 2011, y a agosto de 2012.</w:t>
      </w:r>
    </w:p>
    <w:p w:rsidR="003C196F" w:rsidRPr="002C2005" w:rsidRDefault="003C196F" w:rsidP="00893368">
      <w:pPr>
        <w:widowControl w:val="0"/>
        <w:spacing w:before="120" w:after="120"/>
        <w:ind w:left="720"/>
        <w:jc w:val="center"/>
        <w:rPr>
          <w:rFonts w:ascii="Times New Roman" w:hAnsi="Times New Roman"/>
          <w:b/>
          <w:sz w:val="22"/>
          <w:szCs w:val="22"/>
          <w:lang w:val="es-ES"/>
        </w:rPr>
      </w:pPr>
      <w:r w:rsidRPr="002C2005">
        <w:rPr>
          <w:rFonts w:ascii="Times New Roman" w:hAnsi="Times New Roman"/>
          <w:b/>
          <w:sz w:val="22"/>
          <w:szCs w:val="22"/>
          <w:lang w:val="es-ES"/>
        </w:rPr>
        <w:t>Resumen del Balance General -   2009-2011</w:t>
      </w:r>
      <w:r w:rsidR="004973CF">
        <w:rPr>
          <w:rFonts w:ascii="Times New Roman" w:hAnsi="Times New Roman"/>
          <w:b/>
          <w:sz w:val="22"/>
          <w:szCs w:val="22"/>
          <w:lang w:val="es-ES"/>
        </w:rPr>
        <w:t xml:space="preserve"> y Agosto 2012</w:t>
      </w:r>
    </w:p>
    <w:tbl>
      <w:tblPr>
        <w:tblW w:w="6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8"/>
        <w:gridCol w:w="1080"/>
        <w:gridCol w:w="1080"/>
        <w:gridCol w:w="1080"/>
        <w:gridCol w:w="1080"/>
      </w:tblGrid>
      <w:tr w:rsidR="004973CF" w:rsidRPr="002C2005" w:rsidTr="004973CF">
        <w:trPr>
          <w:trHeight w:hRule="exact" w:val="202"/>
          <w:jc w:val="center"/>
        </w:trPr>
        <w:tc>
          <w:tcPr>
            <w:tcW w:w="2598" w:type="dxa"/>
            <w:shd w:val="clear" w:color="000000" w:fill="C6D9F1"/>
            <w:noWrap/>
            <w:vAlign w:val="center"/>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Miles de US$</w:t>
            </w:r>
          </w:p>
        </w:tc>
        <w:tc>
          <w:tcPr>
            <w:tcW w:w="1080" w:type="dxa"/>
            <w:shd w:val="clear" w:color="000000" w:fill="C6D9F1"/>
            <w:noWrap/>
            <w:vAlign w:val="center"/>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Dic 2009</w:t>
            </w:r>
          </w:p>
        </w:tc>
        <w:tc>
          <w:tcPr>
            <w:tcW w:w="1080" w:type="dxa"/>
            <w:shd w:val="clear" w:color="000000" w:fill="C6D9F1"/>
            <w:noWrap/>
            <w:vAlign w:val="center"/>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Dic 2010</w:t>
            </w:r>
          </w:p>
        </w:tc>
        <w:tc>
          <w:tcPr>
            <w:tcW w:w="1080" w:type="dxa"/>
            <w:shd w:val="clear" w:color="000000" w:fill="C6D9F1"/>
            <w:noWrap/>
            <w:vAlign w:val="center"/>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Dic 2011</w:t>
            </w:r>
          </w:p>
        </w:tc>
        <w:tc>
          <w:tcPr>
            <w:tcW w:w="1080" w:type="dxa"/>
            <w:shd w:val="clear" w:color="000000" w:fill="C6D9F1"/>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Ago-2012</w:t>
            </w:r>
          </w:p>
        </w:tc>
      </w:tr>
      <w:tr w:rsidR="004973CF" w:rsidRPr="002C2005" w:rsidTr="004973CF">
        <w:trPr>
          <w:trHeight w:hRule="exact" w:val="202"/>
          <w:jc w:val="center"/>
        </w:trPr>
        <w:tc>
          <w:tcPr>
            <w:tcW w:w="2598" w:type="dxa"/>
            <w:shd w:val="clear" w:color="auto" w:fill="auto"/>
            <w:noWrap/>
            <w:vAlign w:val="center"/>
          </w:tcPr>
          <w:p w:rsidR="004973CF" w:rsidRPr="002C2005" w:rsidRDefault="004973CF" w:rsidP="00893368">
            <w:pPr>
              <w:widowControl w:val="0"/>
              <w:rPr>
                <w:rFonts w:ascii="Times New Roman" w:eastAsia="Times New Roman" w:hAnsi="Times New Roman"/>
                <w:b/>
                <w:bCs/>
                <w:sz w:val="16"/>
                <w:szCs w:val="16"/>
                <w:lang w:val="es-ES" w:eastAsia="ja-JP"/>
              </w:rPr>
            </w:pPr>
            <w:r w:rsidRPr="002C2005">
              <w:rPr>
                <w:rFonts w:ascii="Times New Roman" w:eastAsia="Times New Roman" w:hAnsi="Times New Roman"/>
                <w:b/>
                <w:bCs/>
                <w:sz w:val="16"/>
                <w:szCs w:val="16"/>
                <w:lang w:val="es-ES" w:eastAsia="ja-JP"/>
              </w:rPr>
              <w:t>Total de Activos</w:t>
            </w:r>
          </w:p>
        </w:tc>
        <w:tc>
          <w:tcPr>
            <w:tcW w:w="1080" w:type="dxa"/>
            <w:shd w:val="clear" w:color="auto" w:fill="auto"/>
            <w:noWrap/>
            <w:vAlign w:val="center"/>
          </w:tcPr>
          <w:p w:rsidR="004973CF" w:rsidRPr="002C2005" w:rsidRDefault="00C9638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23.501</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15.</w:t>
            </w:r>
            <w:r w:rsidR="00C9638F">
              <w:rPr>
                <w:rFonts w:ascii="Times New Roman" w:eastAsia="Times New Roman" w:hAnsi="Times New Roman"/>
                <w:b/>
                <w:bCs/>
                <w:color w:val="000000"/>
                <w:sz w:val="16"/>
                <w:szCs w:val="16"/>
                <w:lang w:val="es-ES" w:eastAsia="ja-JP"/>
              </w:rPr>
              <w:t>910</w:t>
            </w:r>
          </w:p>
        </w:tc>
        <w:tc>
          <w:tcPr>
            <w:tcW w:w="1080" w:type="dxa"/>
            <w:shd w:val="clear" w:color="auto" w:fill="auto"/>
            <w:noWrap/>
            <w:vAlign w:val="center"/>
          </w:tcPr>
          <w:p w:rsidR="004973CF" w:rsidRPr="00293F9F" w:rsidRDefault="00C9638F" w:rsidP="00893368">
            <w:pPr>
              <w:widowControl w:val="0"/>
              <w:jc w:val="right"/>
              <w:rPr>
                <w:rFonts w:ascii="Times New Roman" w:eastAsia="Times New Roman" w:hAnsi="Times New Roman"/>
                <w:b/>
                <w:bCs/>
                <w:color w:val="000000"/>
                <w:sz w:val="16"/>
                <w:szCs w:val="16"/>
                <w:lang w:val="es-ES" w:eastAsia="ja-JP"/>
              </w:rPr>
            </w:pPr>
            <w:r w:rsidRPr="00293F9F">
              <w:rPr>
                <w:rFonts w:ascii="Times New Roman" w:eastAsia="Times New Roman" w:hAnsi="Times New Roman"/>
                <w:b/>
                <w:bCs/>
                <w:color w:val="000000"/>
                <w:sz w:val="16"/>
                <w:szCs w:val="16"/>
                <w:lang w:val="es-ES" w:eastAsia="ja-JP"/>
              </w:rPr>
              <w:t>16.903</w:t>
            </w:r>
          </w:p>
        </w:tc>
        <w:tc>
          <w:tcPr>
            <w:tcW w:w="1080" w:type="dxa"/>
          </w:tcPr>
          <w:p w:rsidR="004973CF" w:rsidRPr="00293F9F" w:rsidRDefault="00C9638F" w:rsidP="00893368">
            <w:pPr>
              <w:widowControl w:val="0"/>
              <w:jc w:val="right"/>
              <w:rPr>
                <w:rFonts w:ascii="Times New Roman" w:eastAsia="Times New Roman" w:hAnsi="Times New Roman"/>
                <w:b/>
                <w:bCs/>
                <w:color w:val="000000"/>
                <w:sz w:val="16"/>
                <w:szCs w:val="16"/>
                <w:lang w:val="es-ES" w:eastAsia="ja-JP"/>
              </w:rPr>
            </w:pPr>
            <w:r w:rsidRPr="00293F9F">
              <w:rPr>
                <w:rFonts w:ascii="Times New Roman" w:eastAsia="Times New Roman" w:hAnsi="Times New Roman"/>
                <w:b/>
                <w:bCs/>
                <w:color w:val="000000"/>
                <w:sz w:val="16"/>
                <w:szCs w:val="16"/>
                <w:lang w:val="es-ES" w:eastAsia="ja-JP"/>
              </w:rPr>
              <w:t>18.145</w:t>
            </w:r>
          </w:p>
        </w:tc>
      </w:tr>
      <w:tr w:rsidR="004973CF" w:rsidRPr="002C2005" w:rsidTr="004973CF">
        <w:trPr>
          <w:trHeight w:hRule="exact" w:val="202"/>
          <w:jc w:val="center"/>
        </w:trPr>
        <w:tc>
          <w:tcPr>
            <w:tcW w:w="2598" w:type="dxa"/>
            <w:shd w:val="clear" w:color="auto" w:fill="auto"/>
            <w:noWrap/>
            <w:vAlign w:val="center"/>
          </w:tcPr>
          <w:p w:rsidR="004973CF" w:rsidRPr="002C2005" w:rsidRDefault="004973CF" w:rsidP="00893368">
            <w:pPr>
              <w:widowControl w:val="0"/>
              <w:rPr>
                <w:rFonts w:ascii="Times New Roman" w:eastAsia="Times New Roman" w:hAnsi="Times New Roman"/>
                <w:b/>
                <w:bCs/>
                <w:sz w:val="16"/>
                <w:szCs w:val="16"/>
                <w:lang w:val="es-ES" w:eastAsia="ja-JP"/>
              </w:rPr>
            </w:pPr>
            <w:r w:rsidRPr="002C2005">
              <w:rPr>
                <w:rFonts w:ascii="Times New Roman" w:eastAsia="Times New Roman" w:hAnsi="Times New Roman"/>
                <w:b/>
                <w:bCs/>
                <w:sz w:val="16"/>
                <w:szCs w:val="16"/>
                <w:lang w:val="es-ES" w:eastAsia="ja-JP"/>
              </w:rPr>
              <w:t>Cartera de Crédito Neta</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13.004</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9.952</w:t>
            </w:r>
          </w:p>
        </w:tc>
        <w:tc>
          <w:tcPr>
            <w:tcW w:w="1080" w:type="dxa"/>
            <w:shd w:val="clear" w:color="auto" w:fill="auto"/>
            <w:noWrap/>
            <w:vAlign w:val="center"/>
          </w:tcPr>
          <w:p w:rsidR="004973CF" w:rsidRPr="00293F9F" w:rsidRDefault="00C9638F" w:rsidP="00893368">
            <w:pPr>
              <w:widowControl w:val="0"/>
              <w:jc w:val="right"/>
              <w:rPr>
                <w:rFonts w:ascii="Times New Roman" w:eastAsia="Times New Roman" w:hAnsi="Times New Roman"/>
                <w:b/>
                <w:bCs/>
                <w:color w:val="000000"/>
                <w:sz w:val="16"/>
                <w:szCs w:val="16"/>
                <w:lang w:val="es-ES" w:eastAsia="ja-JP"/>
              </w:rPr>
            </w:pPr>
            <w:r w:rsidRPr="00293F9F">
              <w:rPr>
                <w:rFonts w:ascii="Times New Roman" w:eastAsia="Times New Roman" w:hAnsi="Times New Roman"/>
                <w:b/>
                <w:bCs/>
                <w:color w:val="000000"/>
                <w:sz w:val="16"/>
                <w:szCs w:val="16"/>
                <w:lang w:val="es-ES" w:eastAsia="ja-JP"/>
              </w:rPr>
              <w:t>11.957</w:t>
            </w:r>
          </w:p>
        </w:tc>
        <w:tc>
          <w:tcPr>
            <w:tcW w:w="1080" w:type="dxa"/>
          </w:tcPr>
          <w:p w:rsidR="004973CF" w:rsidRPr="00293F9F" w:rsidRDefault="00C9638F" w:rsidP="00893368">
            <w:pPr>
              <w:widowControl w:val="0"/>
              <w:jc w:val="right"/>
              <w:rPr>
                <w:rFonts w:ascii="Times New Roman" w:eastAsia="Times New Roman" w:hAnsi="Times New Roman"/>
                <w:b/>
                <w:bCs/>
                <w:color w:val="000000"/>
                <w:sz w:val="16"/>
                <w:szCs w:val="16"/>
                <w:lang w:val="es-ES" w:eastAsia="ja-JP"/>
              </w:rPr>
            </w:pPr>
            <w:r w:rsidRPr="00293F9F">
              <w:rPr>
                <w:rFonts w:ascii="Times New Roman" w:eastAsia="Times New Roman" w:hAnsi="Times New Roman"/>
                <w:b/>
                <w:bCs/>
                <w:color w:val="000000"/>
                <w:sz w:val="16"/>
                <w:szCs w:val="16"/>
                <w:lang w:val="es-ES" w:eastAsia="ja-JP"/>
              </w:rPr>
              <w:t>14.089</w:t>
            </w:r>
          </w:p>
        </w:tc>
      </w:tr>
      <w:tr w:rsidR="004973CF" w:rsidRPr="002C2005" w:rsidTr="004973CF">
        <w:trPr>
          <w:trHeight w:hRule="exact" w:val="202"/>
          <w:jc w:val="center"/>
        </w:trPr>
        <w:tc>
          <w:tcPr>
            <w:tcW w:w="2598" w:type="dxa"/>
            <w:shd w:val="clear" w:color="auto" w:fill="auto"/>
            <w:noWrap/>
            <w:vAlign w:val="center"/>
          </w:tcPr>
          <w:p w:rsidR="004973CF" w:rsidRPr="002C2005" w:rsidRDefault="004973CF" w:rsidP="00893368">
            <w:pPr>
              <w:widowControl w:val="0"/>
              <w:ind w:left="111"/>
              <w:rPr>
                <w:rFonts w:ascii="Times New Roman" w:eastAsia="Times New Roman" w:hAnsi="Times New Roman"/>
                <w:sz w:val="16"/>
                <w:szCs w:val="16"/>
                <w:lang w:val="es-ES" w:eastAsia="ja-JP"/>
              </w:rPr>
            </w:pPr>
            <w:r w:rsidRPr="002C2005">
              <w:rPr>
                <w:rFonts w:ascii="Times New Roman" w:eastAsia="Times New Roman" w:hAnsi="Times New Roman"/>
                <w:sz w:val="16"/>
                <w:szCs w:val="16"/>
                <w:lang w:val="es-ES" w:eastAsia="ja-JP"/>
              </w:rPr>
              <w:t>C</w:t>
            </w:r>
            <w:r>
              <w:rPr>
                <w:rFonts w:ascii="Times New Roman" w:eastAsia="Times New Roman" w:hAnsi="Times New Roman"/>
                <w:sz w:val="16"/>
                <w:szCs w:val="16"/>
                <w:lang w:val="es-ES" w:eastAsia="ja-JP"/>
              </w:rPr>
              <w:t>artera</w:t>
            </w:r>
            <w:r w:rsidRPr="002C2005">
              <w:rPr>
                <w:rFonts w:ascii="Times New Roman" w:eastAsia="Times New Roman" w:hAnsi="Times New Roman"/>
                <w:sz w:val="16"/>
                <w:szCs w:val="16"/>
                <w:lang w:val="es-ES" w:eastAsia="ja-JP"/>
              </w:rPr>
              <w:t xml:space="preserve"> Vigente</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10.621</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9.084</w:t>
            </w:r>
          </w:p>
        </w:tc>
        <w:tc>
          <w:tcPr>
            <w:tcW w:w="1080" w:type="dxa"/>
            <w:shd w:val="clear" w:color="auto" w:fill="auto"/>
            <w:noWrap/>
            <w:vAlign w:val="center"/>
          </w:tcPr>
          <w:p w:rsidR="004973CF" w:rsidRPr="00293F9F" w:rsidRDefault="00C9638F" w:rsidP="00893368">
            <w:pPr>
              <w:widowControl w:val="0"/>
              <w:jc w:val="right"/>
              <w:rPr>
                <w:rFonts w:ascii="Times New Roman" w:eastAsia="Times New Roman" w:hAnsi="Times New Roman"/>
                <w:bCs/>
                <w:color w:val="000000"/>
                <w:sz w:val="16"/>
                <w:szCs w:val="16"/>
                <w:lang w:val="es-ES" w:eastAsia="ja-JP"/>
              </w:rPr>
            </w:pPr>
            <w:r w:rsidRPr="00293F9F">
              <w:rPr>
                <w:rFonts w:ascii="Times New Roman" w:eastAsia="Times New Roman" w:hAnsi="Times New Roman"/>
                <w:bCs/>
                <w:color w:val="000000"/>
                <w:sz w:val="16"/>
                <w:szCs w:val="16"/>
                <w:lang w:val="es-ES" w:eastAsia="ja-JP"/>
              </w:rPr>
              <w:t>11.518</w:t>
            </w:r>
          </w:p>
        </w:tc>
        <w:tc>
          <w:tcPr>
            <w:tcW w:w="1080" w:type="dxa"/>
          </w:tcPr>
          <w:p w:rsidR="004973CF" w:rsidRPr="00293F9F" w:rsidRDefault="00C9638F" w:rsidP="00893368">
            <w:pPr>
              <w:widowControl w:val="0"/>
              <w:jc w:val="right"/>
              <w:rPr>
                <w:rFonts w:ascii="Times New Roman" w:eastAsia="Times New Roman" w:hAnsi="Times New Roman"/>
                <w:bCs/>
                <w:color w:val="000000"/>
                <w:sz w:val="16"/>
                <w:szCs w:val="16"/>
                <w:lang w:val="es-ES" w:eastAsia="ja-JP"/>
              </w:rPr>
            </w:pPr>
            <w:r w:rsidRPr="00293F9F">
              <w:rPr>
                <w:rFonts w:ascii="Times New Roman" w:eastAsia="Times New Roman" w:hAnsi="Times New Roman"/>
                <w:bCs/>
                <w:color w:val="000000"/>
                <w:sz w:val="16"/>
                <w:szCs w:val="16"/>
                <w:lang w:val="es-ES" w:eastAsia="ja-JP"/>
              </w:rPr>
              <w:t>13.902</w:t>
            </w:r>
          </w:p>
        </w:tc>
      </w:tr>
      <w:tr w:rsidR="004973CF" w:rsidRPr="002C2005" w:rsidTr="004973CF">
        <w:trPr>
          <w:trHeight w:hRule="exact" w:val="202"/>
          <w:jc w:val="center"/>
        </w:trPr>
        <w:tc>
          <w:tcPr>
            <w:tcW w:w="2598" w:type="dxa"/>
            <w:shd w:val="clear" w:color="auto" w:fill="auto"/>
            <w:noWrap/>
            <w:vAlign w:val="center"/>
          </w:tcPr>
          <w:p w:rsidR="004973CF" w:rsidRPr="002C2005" w:rsidRDefault="004973CF" w:rsidP="00893368">
            <w:pPr>
              <w:widowControl w:val="0"/>
              <w:ind w:left="111"/>
              <w:rPr>
                <w:rFonts w:ascii="Times New Roman" w:eastAsia="Times New Roman" w:hAnsi="Times New Roman"/>
                <w:sz w:val="16"/>
                <w:szCs w:val="16"/>
                <w:lang w:val="es-ES" w:eastAsia="ja-JP"/>
              </w:rPr>
            </w:pPr>
            <w:r w:rsidRPr="002C2005">
              <w:rPr>
                <w:rFonts w:ascii="Times New Roman" w:eastAsia="Times New Roman" w:hAnsi="Times New Roman"/>
                <w:sz w:val="16"/>
                <w:szCs w:val="16"/>
                <w:lang w:val="es-ES" w:eastAsia="ja-JP"/>
              </w:rPr>
              <w:t>C</w:t>
            </w:r>
            <w:r>
              <w:rPr>
                <w:rFonts w:ascii="Times New Roman" w:eastAsia="Times New Roman" w:hAnsi="Times New Roman"/>
                <w:sz w:val="16"/>
                <w:szCs w:val="16"/>
                <w:lang w:val="es-ES" w:eastAsia="ja-JP"/>
              </w:rPr>
              <w:t>artera en Riesgo</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5.081</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1.156</w:t>
            </w:r>
          </w:p>
        </w:tc>
        <w:tc>
          <w:tcPr>
            <w:tcW w:w="1080" w:type="dxa"/>
            <w:shd w:val="clear" w:color="auto" w:fill="auto"/>
            <w:noWrap/>
            <w:vAlign w:val="center"/>
          </w:tcPr>
          <w:p w:rsidR="004973CF" w:rsidRPr="00293F9F"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1.131</w:t>
            </w:r>
          </w:p>
        </w:tc>
        <w:tc>
          <w:tcPr>
            <w:tcW w:w="1080" w:type="dxa"/>
          </w:tcPr>
          <w:p w:rsidR="004973CF" w:rsidRPr="00293F9F"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810</w:t>
            </w:r>
          </w:p>
        </w:tc>
      </w:tr>
      <w:tr w:rsidR="004973CF" w:rsidRPr="002C2005" w:rsidTr="004973CF">
        <w:trPr>
          <w:trHeight w:hRule="exact" w:val="202"/>
          <w:jc w:val="center"/>
        </w:trPr>
        <w:tc>
          <w:tcPr>
            <w:tcW w:w="2598" w:type="dxa"/>
            <w:shd w:val="clear" w:color="auto" w:fill="auto"/>
            <w:noWrap/>
            <w:vAlign w:val="center"/>
          </w:tcPr>
          <w:p w:rsidR="004973CF" w:rsidRPr="002C2005" w:rsidRDefault="004973CF" w:rsidP="00893368">
            <w:pPr>
              <w:widowControl w:val="0"/>
              <w:ind w:left="111"/>
              <w:rPr>
                <w:rFonts w:ascii="Times New Roman" w:eastAsia="Times New Roman" w:hAnsi="Times New Roman"/>
                <w:sz w:val="16"/>
                <w:szCs w:val="16"/>
                <w:lang w:val="es-ES" w:eastAsia="ja-JP"/>
              </w:rPr>
            </w:pPr>
            <w:r w:rsidRPr="002C2005">
              <w:rPr>
                <w:rFonts w:ascii="Times New Roman" w:eastAsia="Times New Roman" w:hAnsi="Times New Roman"/>
                <w:sz w:val="16"/>
                <w:szCs w:val="16"/>
                <w:lang w:val="es-ES" w:eastAsia="ja-JP"/>
              </w:rPr>
              <w:t>Provisión por Incobrabilidad</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2.697</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288</w:t>
            </w:r>
          </w:p>
        </w:tc>
        <w:tc>
          <w:tcPr>
            <w:tcW w:w="1080" w:type="dxa"/>
            <w:shd w:val="clear" w:color="auto" w:fill="auto"/>
            <w:noWrap/>
            <w:vAlign w:val="center"/>
          </w:tcPr>
          <w:p w:rsidR="004973CF" w:rsidRPr="00293F9F" w:rsidRDefault="00C9638F" w:rsidP="00893368">
            <w:pPr>
              <w:widowControl w:val="0"/>
              <w:jc w:val="right"/>
              <w:rPr>
                <w:rFonts w:ascii="Times New Roman" w:eastAsia="Times New Roman" w:hAnsi="Times New Roman"/>
                <w:bCs/>
                <w:color w:val="000000"/>
                <w:sz w:val="16"/>
                <w:szCs w:val="16"/>
                <w:lang w:val="es-ES" w:eastAsia="ja-JP"/>
              </w:rPr>
            </w:pPr>
            <w:r w:rsidRPr="00293F9F">
              <w:rPr>
                <w:rFonts w:ascii="Times New Roman" w:eastAsia="Times New Roman" w:hAnsi="Times New Roman"/>
                <w:bCs/>
                <w:color w:val="000000"/>
                <w:sz w:val="16"/>
                <w:szCs w:val="16"/>
                <w:lang w:val="es-ES" w:eastAsia="ja-JP"/>
              </w:rPr>
              <w:t>692</w:t>
            </w:r>
          </w:p>
        </w:tc>
        <w:tc>
          <w:tcPr>
            <w:tcW w:w="1080" w:type="dxa"/>
          </w:tcPr>
          <w:p w:rsidR="004973CF" w:rsidRPr="00293F9F" w:rsidRDefault="00C9638F" w:rsidP="00893368">
            <w:pPr>
              <w:widowControl w:val="0"/>
              <w:jc w:val="right"/>
              <w:rPr>
                <w:rFonts w:ascii="Times New Roman" w:eastAsia="Times New Roman" w:hAnsi="Times New Roman"/>
                <w:bCs/>
                <w:color w:val="000000"/>
                <w:sz w:val="16"/>
                <w:szCs w:val="16"/>
                <w:lang w:val="es-ES" w:eastAsia="ja-JP"/>
              </w:rPr>
            </w:pPr>
            <w:r w:rsidRPr="00293F9F">
              <w:rPr>
                <w:rFonts w:ascii="Times New Roman" w:eastAsia="Times New Roman" w:hAnsi="Times New Roman"/>
                <w:bCs/>
                <w:color w:val="000000"/>
                <w:sz w:val="16"/>
                <w:szCs w:val="16"/>
                <w:lang w:val="es-ES" w:eastAsia="ja-JP"/>
              </w:rPr>
              <w:t>623</w:t>
            </w:r>
          </w:p>
        </w:tc>
      </w:tr>
      <w:tr w:rsidR="004973CF" w:rsidRPr="002C2005" w:rsidTr="004973CF">
        <w:trPr>
          <w:trHeight w:hRule="exact" w:val="202"/>
          <w:jc w:val="center"/>
        </w:trPr>
        <w:tc>
          <w:tcPr>
            <w:tcW w:w="2598" w:type="dxa"/>
            <w:shd w:val="clear" w:color="auto" w:fill="auto"/>
            <w:noWrap/>
            <w:vAlign w:val="center"/>
          </w:tcPr>
          <w:p w:rsidR="004973CF" w:rsidRPr="002C2005" w:rsidRDefault="004973CF" w:rsidP="00893368">
            <w:pPr>
              <w:widowControl w:val="0"/>
              <w:rPr>
                <w:rFonts w:ascii="Times New Roman" w:eastAsia="Times New Roman" w:hAnsi="Times New Roman"/>
                <w:b/>
                <w:bCs/>
                <w:sz w:val="16"/>
                <w:szCs w:val="16"/>
                <w:lang w:val="es-ES" w:eastAsia="ja-JP"/>
              </w:rPr>
            </w:pPr>
            <w:r w:rsidRPr="002C2005">
              <w:rPr>
                <w:rFonts w:ascii="Times New Roman" w:eastAsia="Times New Roman" w:hAnsi="Times New Roman"/>
                <w:b/>
                <w:bCs/>
                <w:sz w:val="16"/>
                <w:szCs w:val="16"/>
                <w:lang w:val="es-ES" w:eastAsia="ja-JP"/>
              </w:rPr>
              <w:t>Total de Pasivos</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21.</w:t>
            </w:r>
            <w:r w:rsidR="00C9638F">
              <w:rPr>
                <w:rFonts w:ascii="Times New Roman" w:eastAsia="Times New Roman" w:hAnsi="Times New Roman"/>
                <w:b/>
                <w:bCs/>
                <w:color w:val="000000"/>
                <w:sz w:val="16"/>
                <w:szCs w:val="16"/>
                <w:lang w:val="es-ES" w:eastAsia="ja-JP"/>
              </w:rPr>
              <w:t>953</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14.8</w:t>
            </w:r>
            <w:r w:rsidR="00C9638F">
              <w:rPr>
                <w:rFonts w:ascii="Times New Roman" w:eastAsia="Times New Roman" w:hAnsi="Times New Roman"/>
                <w:b/>
                <w:bCs/>
                <w:color w:val="000000"/>
                <w:sz w:val="16"/>
                <w:szCs w:val="16"/>
                <w:lang w:val="es-ES" w:eastAsia="ja-JP"/>
              </w:rPr>
              <w:t>26</w:t>
            </w:r>
          </w:p>
        </w:tc>
        <w:tc>
          <w:tcPr>
            <w:tcW w:w="1080" w:type="dxa"/>
            <w:shd w:val="clear" w:color="auto" w:fill="auto"/>
            <w:noWrap/>
            <w:vAlign w:val="center"/>
          </w:tcPr>
          <w:p w:rsidR="004973CF" w:rsidRPr="00293F9F" w:rsidRDefault="00C9638F" w:rsidP="00893368">
            <w:pPr>
              <w:widowControl w:val="0"/>
              <w:jc w:val="right"/>
              <w:rPr>
                <w:rFonts w:ascii="Times New Roman" w:eastAsia="Times New Roman" w:hAnsi="Times New Roman"/>
                <w:b/>
                <w:bCs/>
                <w:color w:val="000000"/>
                <w:sz w:val="16"/>
                <w:szCs w:val="16"/>
                <w:lang w:val="es-ES" w:eastAsia="ja-JP"/>
              </w:rPr>
            </w:pPr>
            <w:r w:rsidRPr="00293F9F">
              <w:rPr>
                <w:rFonts w:ascii="Times New Roman" w:eastAsia="Times New Roman" w:hAnsi="Times New Roman"/>
                <w:b/>
                <w:bCs/>
                <w:color w:val="000000"/>
                <w:sz w:val="16"/>
                <w:szCs w:val="16"/>
                <w:lang w:val="es-ES" w:eastAsia="ja-JP"/>
              </w:rPr>
              <w:t>15.830</w:t>
            </w:r>
          </w:p>
        </w:tc>
        <w:tc>
          <w:tcPr>
            <w:tcW w:w="1080" w:type="dxa"/>
          </w:tcPr>
          <w:p w:rsidR="004973CF" w:rsidRPr="00293F9F" w:rsidRDefault="00C9638F" w:rsidP="00893368">
            <w:pPr>
              <w:widowControl w:val="0"/>
              <w:jc w:val="right"/>
              <w:rPr>
                <w:rFonts w:ascii="Times New Roman" w:eastAsia="Times New Roman" w:hAnsi="Times New Roman"/>
                <w:b/>
                <w:bCs/>
                <w:color w:val="000000"/>
                <w:sz w:val="16"/>
                <w:szCs w:val="16"/>
                <w:lang w:val="es-ES" w:eastAsia="ja-JP"/>
              </w:rPr>
            </w:pPr>
            <w:r w:rsidRPr="00293F9F">
              <w:rPr>
                <w:rFonts w:ascii="Times New Roman" w:eastAsia="Times New Roman" w:hAnsi="Times New Roman"/>
                <w:b/>
                <w:bCs/>
                <w:color w:val="000000"/>
                <w:sz w:val="16"/>
                <w:szCs w:val="16"/>
                <w:lang w:val="es-ES" w:eastAsia="ja-JP"/>
              </w:rPr>
              <w:t>16.738</w:t>
            </w:r>
          </w:p>
        </w:tc>
      </w:tr>
      <w:tr w:rsidR="004973CF" w:rsidRPr="002C2005" w:rsidTr="004973CF">
        <w:trPr>
          <w:trHeight w:hRule="exact" w:val="202"/>
          <w:jc w:val="center"/>
        </w:trPr>
        <w:tc>
          <w:tcPr>
            <w:tcW w:w="2598" w:type="dxa"/>
            <w:shd w:val="clear" w:color="auto" w:fill="auto"/>
            <w:noWrap/>
            <w:vAlign w:val="center"/>
          </w:tcPr>
          <w:p w:rsidR="004973CF" w:rsidRPr="003E4613" w:rsidRDefault="004973CF" w:rsidP="00893368">
            <w:pPr>
              <w:widowControl w:val="0"/>
              <w:rPr>
                <w:rFonts w:ascii="Times New Roman" w:eastAsia="Times New Roman" w:hAnsi="Times New Roman"/>
                <w:bCs/>
                <w:sz w:val="16"/>
                <w:szCs w:val="16"/>
                <w:lang w:val="es-ES" w:eastAsia="ja-JP"/>
              </w:rPr>
            </w:pPr>
            <w:r>
              <w:rPr>
                <w:rFonts w:ascii="Times New Roman" w:eastAsia="Times New Roman" w:hAnsi="Times New Roman"/>
                <w:b/>
                <w:bCs/>
                <w:sz w:val="16"/>
                <w:szCs w:val="16"/>
                <w:lang w:val="es-ES" w:eastAsia="ja-JP"/>
              </w:rPr>
              <w:t xml:space="preserve">   </w:t>
            </w:r>
            <w:r w:rsidRPr="003E4613">
              <w:rPr>
                <w:rFonts w:ascii="Times New Roman" w:eastAsia="Times New Roman" w:hAnsi="Times New Roman"/>
                <w:bCs/>
                <w:sz w:val="16"/>
                <w:szCs w:val="16"/>
                <w:lang w:val="es-ES" w:eastAsia="ja-JP"/>
              </w:rPr>
              <w:t>Deuda Subordinada</w:t>
            </w:r>
            <w:r>
              <w:rPr>
                <w:rFonts w:ascii="Times New Roman" w:eastAsia="Times New Roman" w:hAnsi="Times New Roman"/>
                <w:bCs/>
                <w:sz w:val="16"/>
                <w:szCs w:val="16"/>
                <w:lang w:val="es-ES" w:eastAsia="ja-JP"/>
              </w:rPr>
              <w:t xml:space="preserve"> (</w:t>
            </w:r>
            <w:proofErr w:type="spellStart"/>
            <w:r>
              <w:rPr>
                <w:rFonts w:ascii="Times New Roman" w:eastAsia="Times New Roman" w:hAnsi="Times New Roman"/>
                <w:bCs/>
                <w:sz w:val="16"/>
                <w:szCs w:val="16"/>
                <w:lang w:val="es-ES" w:eastAsia="ja-JP"/>
              </w:rPr>
              <w:t>Cuasicapital</w:t>
            </w:r>
            <w:proofErr w:type="spellEnd"/>
            <w:r>
              <w:rPr>
                <w:rFonts w:ascii="Times New Roman" w:eastAsia="Times New Roman" w:hAnsi="Times New Roman"/>
                <w:bCs/>
                <w:sz w:val="16"/>
                <w:szCs w:val="16"/>
                <w:lang w:val="es-ES" w:eastAsia="ja-JP"/>
              </w:rPr>
              <w:t>)</w:t>
            </w:r>
          </w:p>
        </w:tc>
        <w:tc>
          <w:tcPr>
            <w:tcW w:w="1080" w:type="dxa"/>
            <w:shd w:val="clear" w:color="auto" w:fill="auto"/>
            <w:noWrap/>
            <w:vAlign w:val="center"/>
          </w:tcPr>
          <w:p w:rsidR="004973CF" w:rsidRPr="003E4613" w:rsidRDefault="004973C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3.250</w:t>
            </w:r>
          </w:p>
        </w:tc>
        <w:tc>
          <w:tcPr>
            <w:tcW w:w="1080" w:type="dxa"/>
            <w:shd w:val="clear" w:color="auto" w:fill="auto"/>
            <w:noWrap/>
            <w:vAlign w:val="center"/>
          </w:tcPr>
          <w:p w:rsidR="004973CF" w:rsidRPr="003E4613" w:rsidRDefault="00C9638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3.250</w:t>
            </w:r>
          </w:p>
        </w:tc>
        <w:tc>
          <w:tcPr>
            <w:tcW w:w="1080" w:type="dxa"/>
            <w:shd w:val="clear" w:color="auto" w:fill="auto"/>
            <w:noWrap/>
            <w:vAlign w:val="center"/>
          </w:tcPr>
          <w:p w:rsidR="004973CF" w:rsidRPr="00293F9F" w:rsidRDefault="00C9638F" w:rsidP="00893368">
            <w:pPr>
              <w:widowControl w:val="0"/>
              <w:jc w:val="right"/>
              <w:rPr>
                <w:rFonts w:ascii="Times New Roman" w:eastAsia="Times New Roman" w:hAnsi="Times New Roman"/>
                <w:bCs/>
                <w:color w:val="000000"/>
                <w:sz w:val="16"/>
                <w:szCs w:val="16"/>
                <w:lang w:val="es-ES" w:eastAsia="ja-JP"/>
              </w:rPr>
            </w:pPr>
            <w:r w:rsidRPr="00293F9F">
              <w:rPr>
                <w:rFonts w:ascii="Times New Roman" w:eastAsia="Times New Roman" w:hAnsi="Times New Roman"/>
                <w:bCs/>
                <w:color w:val="000000"/>
                <w:sz w:val="16"/>
                <w:szCs w:val="16"/>
                <w:lang w:val="es-ES" w:eastAsia="ja-JP"/>
              </w:rPr>
              <w:t>3.310</w:t>
            </w:r>
          </w:p>
        </w:tc>
        <w:tc>
          <w:tcPr>
            <w:tcW w:w="1080" w:type="dxa"/>
          </w:tcPr>
          <w:p w:rsidR="004973CF" w:rsidRPr="00293F9F" w:rsidRDefault="00C9638F" w:rsidP="00893368">
            <w:pPr>
              <w:widowControl w:val="0"/>
              <w:jc w:val="right"/>
              <w:rPr>
                <w:rFonts w:ascii="Times New Roman" w:eastAsia="Times New Roman" w:hAnsi="Times New Roman"/>
                <w:bCs/>
                <w:color w:val="000000"/>
                <w:sz w:val="16"/>
                <w:szCs w:val="16"/>
                <w:lang w:val="es-ES" w:eastAsia="ja-JP"/>
              </w:rPr>
            </w:pPr>
            <w:r w:rsidRPr="00293F9F">
              <w:rPr>
                <w:rFonts w:ascii="Times New Roman" w:eastAsia="Times New Roman" w:hAnsi="Times New Roman"/>
                <w:bCs/>
                <w:color w:val="000000"/>
                <w:sz w:val="16"/>
                <w:szCs w:val="16"/>
                <w:lang w:val="es-ES" w:eastAsia="ja-JP"/>
              </w:rPr>
              <w:t>3.250</w:t>
            </w:r>
          </w:p>
        </w:tc>
      </w:tr>
      <w:tr w:rsidR="004973CF" w:rsidRPr="002C2005" w:rsidTr="004973CF">
        <w:trPr>
          <w:trHeight w:hRule="exact" w:val="202"/>
          <w:jc w:val="center"/>
        </w:trPr>
        <w:tc>
          <w:tcPr>
            <w:tcW w:w="2598" w:type="dxa"/>
            <w:shd w:val="clear" w:color="auto" w:fill="auto"/>
            <w:noWrap/>
            <w:vAlign w:val="center"/>
          </w:tcPr>
          <w:p w:rsidR="004973CF" w:rsidRPr="002C2005" w:rsidRDefault="004973CF" w:rsidP="00893368">
            <w:pPr>
              <w:widowControl w:val="0"/>
              <w:rPr>
                <w:rFonts w:ascii="Times New Roman" w:eastAsia="Times New Roman" w:hAnsi="Times New Roman"/>
                <w:b/>
                <w:bCs/>
                <w:sz w:val="16"/>
                <w:szCs w:val="16"/>
                <w:lang w:val="es-ES" w:eastAsia="ja-JP"/>
              </w:rPr>
            </w:pPr>
            <w:r w:rsidRPr="002C2005">
              <w:rPr>
                <w:rFonts w:ascii="Times New Roman" w:eastAsia="Times New Roman" w:hAnsi="Times New Roman"/>
                <w:b/>
                <w:bCs/>
                <w:sz w:val="16"/>
                <w:szCs w:val="16"/>
                <w:lang w:val="es-ES" w:eastAsia="ja-JP"/>
              </w:rPr>
              <w:t>Total de Patrimonio</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1</w:t>
            </w:r>
            <w:r>
              <w:rPr>
                <w:rFonts w:ascii="Times New Roman" w:eastAsia="Times New Roman" w:hAnsi="Times New Roman"/>
                <w:b/>
                <w:bCs/>
                <w:color w:val="000000"/>
                <w:sz w:val="16"/>
                <w:szCs w:val="16"/>
                <w:lang w:val="es-ES" w:eastAsia="ja-JP"/>
              </w:rPr>
              <w:t>.</w:t>
            </w:r>
            <w:r w:rsidR="00C9638F">
              <w:rPr>
                <w:rFonts w:ascii="Times New Roman" w:eastAsia="Times New Roman" w:hAnsi="Times New Roman"/>
                <w:b/>
                <w:bCs/>
                <w:color w:val="000000"/>
                <w:sz w:val="16"/>
                <w:szCs w:val="16"/>
                <w:lang w:val="es-ES" w:eastAsia="ja-JP"/>
              </w:rPr>
              <w:t>548</w:t>
            </w:r>
          </w:p>
        </w:tc>
        <w:tc>
          <w:tcPr>
            <w:tcW w:w="1080" w:type="dxa"/>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1.</w:t>
            </w:r>
            <w:r w:rsidR="00C9638F">
              <w:rPr>
                <w:rFonts w:ascii="Times New Roman" w:eastAsia="Times New Roman" w:hAnsi="Times New Roman"/>
                <w:b/>
                <w:bCs/>
                <w:color w:val="000000"/>
                <w:sz w:val="16"/>
                <w:szCs w:val="16"/>
                <w:lang w:val="es-ES" w:eastAsia="ja-JP"/>
              </w:rPr>
              <w:t>084</w:t>
            </w:r>
          </w:p>
        </w:tc>
        <w:tc>
          <w:tcPr>
            <w:tcW w:w="1080" w:type="dxa"/>
            <w:shd w:val="clear" w:color="auto" w:fill="auto"/>
            <w:noWrap/>
            <w:vAlign w:val="center"/>
          </w:tcPr>
          <w:p w:rsidR="004973CF" w:rsidRPr="00293F9F" w:rsidRDefault="00C9638F" w:rsidP="00893368">
            <w:pPr>
              <w:widowControl w:val="0"/>
              <w:jc w:val="right"/>
              <w:rPr>
                <w:rFonts w:ascii="Times New Roman" w:eastAsia="Times New Roman" w:hAnsi="Times New Roman"/>
                <w:b/>
                <w:bCs/>
                <w:color w:val="000000"/>
                <w:sz w:val="16"/>
                <w:szCs w:val="16"/>
                <w:lang w:val="es-ES" w:eastAsia="ja-JP"/>
              </w:rPr>
            </w:pPr>
            <w:r w:rsidRPr="00293F9F">
              <w:rPr>
                <w:rFonts w:ascii="Times New Roman" w:eastAsia="Times New Roman" w:hAnsi="Times New Roman"/>
                <w:b/>
                <w:bCs/>
                <w:color w:val="000000"/>
                <w:sz w:val="16"/>
                <w:szCs w:val="16"/>
                <w:lang w:val="es-ES" w:eastAsia="ja-JP"/>
              </w:rPr>
              <w:t>1.074</w:t>
            </w:r>
          </w:p>
        </w:tc>
        <w:tc>
          <w:tcPr>
            <w:tcW w:w="1080" w:type="dxa"/>
          </w:tcPr>
          <w:p w:rsidR="004973CF" w:rsidRPr="00293F9F" w:rsidRDefault="00C9638F" w:rsidP="00893368">
            <w:pPr>
              <w:widowControl w:val="0"/>
              <w:jc w:val="right"/>
              <w:rPr>
                <w:rFonts w:ascii="Times New Roman" w:eastAsia="Times New Roman" w:hAnsi="Times New Roman"/>
                <w:b/>
                <w:bCs/>
                <w:color w:val="000000"/>
                <w:sz w:val="16"/>
                <w:szCs w:val="16"/>
                <w:lang w:val="es-ES" w:eastAsia="ja-JP"/>
              </w:rPr>
            </w:pPr>
            <w:r w:rsidRPr="00293F9F">
              <w:rPr>
                <w:rFonts w:ascii="Times New Roman" w:eastAsia="Times New Roman" w:hAnsi="Times New Roman"/>
                <w:b/>
                <w:bCs/>
                <w:color w:val="000000"/>
                <w:sz w:val="16"/>
                <w:szCs w:val="16"/>
                <w:lang w:val="es-ES" w:eastAsia="ja-JP"/>
              </w:rPr>
              <w:t>1.406</w:t>
            </w:r>
          </w:p>
        </w:tc>
      </w:tr>
    </w:tbl>
    <w:p w:rsidR="00C62625" w:rsidRDefault="00C62625" w:rsidP="00893368">
      <w:pPr>
        <w:widowControl w:val="0"/>
        <w:ind w:left="720"/>
        <w:jc w:val="both"/>
        <w:rPr>
          <w:rFonts w:ascii="Times New Roman" w:hAnsi="Times New Roman"/>
          <w:sz w:val="12"/>
          <w:szCs w:val="12"/>
          <w:lang w:val="es-ES"/>
        </w:rPr>
      </w:pPr>
    </w:p>
    <w:p w:rsidR="00116F5E" w:rsidRDefault="00116F5E" w:rsidP="00893368">
      <w:pPr>
        <w:widowControl w:val="0"/>
        <w:ind w:left="720"/>
        <w:jc w:val="both"/>
        <w:rPr>
          <w:rFonts w:ascii="Times New Roman" w:hAnsi="Times New Roman"/>
          <w:sz w:val="12"/>
          <w:szCs w:val="12"/>
          <w:lang w:val="es-ES"/>
        </w:rPr>
      </w:pPr>
    </w:p>
    <w:p w:rsidR="003C196F" w:rsidRPr="002C2005" w:rsidRDefault="003C196F" w:rsidP="00893368">
      <w:pPr>
        <w:widowControl w:val="0"/>
        <w:ind w:left="720"/>
        <w:jc w:val="both"/>
        <w:rPr>
          <w:rFonts w:ascii="Times New Roman" w:hAnsi="Times New Roman"/>
          <w:sz w:val="12"/>
          <w:szCs w:val="12"/>
          <w:lang w:val="es-ES"/>
        </w:rPr>
      </w:pPr>
    </w:p>
    <w:p w:rsidR="003C196F" w:rsidRPr="002C2005" w:rsidRDefault="003C196F" w:rsidP="00893368">
      <w:pPr>
        <w:widowControl w:val="0"/>
        <w:ind w:left="720"/>
        <w:jc w:val="center"/>
        <w:rPr>
          <w:rFonts w:ascii="Times New Roman" w:hAnsi="Times New Roman"/>
          <w:b/>
          <w:sz w:val="22"/>
          <w:szCs w:val="22"/>
          <w:lang w:val="es-ES"/>
        </w:rPr>
      </w:pPr>
      <w:r w:rsidRPr="002C2005">
        <w:rPr>
          <w:rFonts w:ascii="Times New Roman" w:hAnsi="Times New Roman"/>
          <w:b/>
          <w:sz w:val="22"/>
          <w:szCs w:val="22"/>
          <w:lang w:val="es-ES"/>
        </w:rPr>
        <w:t xml:space="preserve">Resumen del Estado de Resultados -  2009 </w:t>
      </w:r>
      <w:r w:rsidR="004973CF">
        <w:rPr>
          <w:rFonts w:ascii="Times New Roman" w:hAnsi="Times New Roman"/>
          <w:b/>
          <w:sz w:val="22"/>
          <w:szCs w:val="22"/>
          <w:lang w:val="es-ES"/>
        </w:rPr>
        <w:t>–</w:t>
      </w:r>
      <w:r w:rsidRPr="002C2005">
        <w:rPr>
          <w:rFonts w:ascii="Times New Roman" w:hAnsi="Times New Roman"/>
          <w:b/>
          <w:sz w:val="22"/>
          <w:szCs w:val="22"/>
          <w:lang w:val="es-ES"/>
        </w:rPr>
        <w:t xml:space="preserve"> 2011</w:t>
      </w:r>
      <w:r w:rsidR="004973CF">
        <w:rPr>
          <w:rFonts w:ascii="Times New Roman" w:hAnsi="Times New Roman"/>
          <w:b/>
          <w:sz w:val="22"/>
          <w:szCs w:val="22"/>
          <w:lang w:val="es-ES"/>
        </w:rPr>
        <w:t xml:space="preserve"> y Agosto 2012</w:t>
      </w:r>
    </w:p>
    <w:tbl>
      <w:tblPr>
        <w:tblW w:w="7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4"/>
        <w:gridCol w:w="978"/>
        <w:gridCol w:w="978"/>
        <w:gridCol w:w="978"/>
        <w:gridCol w:w="978"/>
      </w:tblGrid>
      <w:tr w:rsidR="004973CF" w:rsidRPr="002C2005" w:rsidTr="004973CF">
        <w:trPr>
          <w:trHeight w:hRule="exact" w:val="202"/>
          <w:jc w:val="center"/>
        </w:trPr>
        <w:tc>
          <w:tcPr>
            <w:tcW w:w="3484" w:type="dxa"/>
            <w:shd w:val="clear" w:color="000000" w:fill="C6D9F1"/>
            <w:noWrap/>
            <w:vAlign w:val="center"/>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Miles de US$</w:t>
            </w:r>
          </w:p>
        </w:tc>
        <w:tc>
          <w:tcPr>
            <w:tcW w:w="978" w:type="dxa"/>
            <w:shd w:val="clear" w:color="000000" w:fill="C6D9F1"/>
            <w:noWrap/>
            <w:vAlign w:val="center"/>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Dic 2009</w:t>
            </w:r>
          </w:p>
        </w:tc>
        <w:tc>
          <w:tcPr>
            <w:tcW w:w="978" w:type="dxa"/>
            <w:shd w:val="clear" w:color="000000" w:fill="C6D9F1"/>
            <w:noWrap/>
            <w:vAlign w:val="center"/>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Dic 2010</w:t>
            </w:r>
          </w:p>
        </w:tc>
        <w:tc>
          <w:tcPr>
            <w:tcW w:w="978" w:type="dxa"/>
            <w:shd w:val="clear" w:color="000000" w:fill="C6D9F1"/>
            <w:noWrap/>
            <w:vAlign w:val="center"/>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Dic 2011</w:t>
            </w:r>
          </w:p>
        </w:tc>
        <w:tc>
          <w:tcPr>
            <w:tcW w:w="978" w:type="dxa"/>
            <w:shd w:val="clear" w:color="000000" w:fill="C6D9F1"/>
          </w:tcPr>
          <w:p w:rsidR="004973CF" w:rsidRPr="002C2005" w:rsidRDefault="004973CF" w:rsidP="00893368">
            <w:pPr>
              <w:widowControl w:val="0"/>
              <w:jc w:val="center"/>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Ago-2012</w:t>
            </w:r>
          </w:p>
        </w:tc>
      </w:tr>
      <w:tr w:rsidR="004973CF" w:rsidRPr="002C2005" w:rsidTr="004973CF">
        <w:trPr>
          <w:trHeight w:hRule="exact" w:val="202"/>
          <w:jc w:val="center"/>
        </w:trPr>
        <w:tc>
          <w:tcPr>
            <w:tcW w:w="3484" w:type="dxa"/>
            <w:shd w:val="clear" w:color="auto" w:fill="auto"/>
            <w:noWrap/>
            <w:vAlign w:val="center"/>
          </w:tcPr>
          <w:p w:rsidR="004973CF" w:rsidRPr="002C2005" w:rsidRDefault="004973CF" w:rsidP="00893368">
            <w:pPr>
              <w:widowControl w:val="0"/>
              <w:rPr>
                <w:rFonts w:ascii="Times New Roman" w:eastAsia="Times New Roman" w:hAnsi="Times New Roman"/>
                <w:bCs/>
                <w:sz w:val="16"/>
                <w:szCs w:val="16"/>
                <w:lang w:val="es-ES" w:eastAsia="ja-JP"/>
              </w:rPr>
            </w:pPr>
            <w:r w:rsidRPr="002C2005">
              <w:rPr>
                <w:rFonts w:ascii="Times New Roman" w:eastAsia="Times New Roman" w:hAnsi="Times New Roman"/>
                <w:bCs/>
                <w:sz w:val="16"/>
                <w:szCs w:val="16"/>
                <w:lang w:val="es-ES" w:eastAsia="ja-JP"/>
              </w:rPr>
              <w:t>Ingresos Financieros</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5.204</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5.055</w:t>
            </w:r>
          </w:p>
        </w:tc>
        <w:tc>
          <w:tcPr>
            <w:tcW w:w="978" w:type="dxa"/>
            <w:shd w:val="clear" w:color="auto" w:fill="auto"/>
            <w:noWrap/>
            <w:vAlign w:val="center"/>
          </w:tcPr>
          <w:p w:rsidR="004973CF" w:rsidRPr="00A278FA" w:rsidRDefault="00E676BF"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4.998</w:t>
            </w:r>
          </w:p>
        </w:tc>
        <w:tc>
          <w:tcPr>
            <w:tcW w:w="978" w:type="dxa"/>
          </w:tcPr>
          <w:p w:rsidR="004973CF" w:rsidRPr="00A278FA" w:rsidRDefault="00E676BF"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3.786</w:t>
            </w:r>
          </w:p>
        </w:tc>
      </w:tr>
      <w:tr w:rsidR="004973CF" w:rsidRPr="002C2005" w:rsidTr="004973CF">
        <w:trPr>
          <w:trHeight w:hRule="exact" w:val="202"/>
          <w:jc w:val="center"/>
        </w:trPr>
        <w:tc>
          <w:tcPr>
            <w:tcW w:w="3484" w:type="dxa"/>
            <w:shd w:val="clear" w:color="auto" w:fill="auto"/>
            <w:noWrap/>
            <w:vAlign w:val="center"/>
          </w:tcPr>
          <w:p w:rsidR="004973CF" w:rsidRPr="002C2005" w:rsidRDefault="004973CF" w:rsidP="00893368">
            <w:pPr>
              <w:widowControl w:val="0"/>
              <w:rPr>
                <w:rFonts w:ascii="Times New Roman" w:eastAsia="Times New Roman" w:hAnsi="Times New Roman"/>
                <w:bCs/>
                <w:sz w:val="16"/>
                <w:szCs w:val="16"/>
                <w:lang w:val="es-ES" w:eastAsia="ja-JP"/>
              </w:rPr>
            </w:pPr>
            <w:r w:rsidRPr="002C2005">
              <w:rPr>
                <w:rFonts w:ascii="Times New Roman" w:eastAsia="Times New Roman" w:hAnsi="Times New Roman"/>
                <w:bCs/>
                <w:sz w:val="16"/>
                <w:szCs w:val="16"/>
                <w:lang w:val="es-ES" w:eastAsia="ja-JP"/>
              </w:rPr>
              <w:t>Gastos Financieros</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1.988</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1.285</w:t>
            </w:r>
          </w:p>
        </w:tc>
        <w:tc>
          <w:tcPr>
            <w:tcW w:w="978" w:type="dxa"/>
            <w:shd w:val="clear" w:color="auto" w:fill="auto"/>
            <w:noWrap/>
            <w:vAlign w:val="center"/>
          </w:tcPr>
          <w:p w:rsidR="004973CF" w:rsidRPr="00A278FA" w:rsidRDefault="00E676BF"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1.218</w:t>
            </w:r>
          </w:p>
        </w:tc>
        <w:tc>
          <w:tcPr>
            <w:tcW w:w="978" w:type="dxa"/>
          </w:tcPr>
          <w:p w:rsidR="004973CF" w:rsidRPr="00A278FA" w:rsidRDefault="00E676BF"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796</w:t>
            </w:r>
          </w:p>
        </w:tc>
      </w:tr>
      <w:tr w:rsidR="004973CF" w:rsidRPr="002C2005" w:rsidTr="004973CF">
        <w:trPr>
          <w:trHeight w:hRule="exact" w:val="202"/>
          <w:jc w:val="center"/>
        </w:trPr>
        <w:tc>
          <w:tcPr>
            <w:tcW w:w="3484" w:type="dxa"/>
            <w:shd w:val="clear" w:color="auto" w:fill="auto"/>
            <w:noWrap/>
            <w:vAlign w:val="center"/>
          </w:tcPr>
          <w:p w:rsidR="004973CF" w:rsidRPr="002C2005" w:rsidRDefault="004973CF" w:rsidP="00893368">
            <w:pPr>
              <w:widowControl w:val="0"/>
              <w:rPr>
                <w:rFonts w:ascii="Times New Roman" w:eastAsia="Times New Roman" w:hAnsi="Times New Roman"/>
                <w:b/>
                <w:bCs/>
                <w:sz w:val="16"/>
                <w:szCs w:val="16"/>
                <w:lang w:val="es-ES" w:eastAsia="ja-JP"/>
              </w:rPr>
            </w:pPr>
            <w:r>
              <w:rPr>
                <w:rFonts w:ascii="Times New Roman" w:eastAsia="Times New Roman" w:hAnsi="Times New Roman"/>
                <w:b/>
                <w:bCs/>
                <w:sz w:val="16"/>
                <w:szCs w:val="16"/>
                <w:lang w:val="es-ES" w:eastAsia="ja-JP"/>
              </w:rPr>
              <w:t>Ingreso Financiero Neto</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3.215</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3.770</w:t>
            </w:r>
          </w:p>
        </w:tc>
        <w:tc>
          <w:tcPr>
            <w:tcW w:w="978" w:type="dxa"/>
            <w:shd w:val="clear" w:color="auto" w:fill="auto"/>
            <w:noWrap/>
            <w:vAlign w:val="center"/>
          </w:tcPr>
          <w:p w:rsidR="004973CF" w:rsidRPr="00A278FA" w:rsidRDefault="00E676BF"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3.779</w:t>
            </w:r>
          </w:p>
        </w:tc>
        <w:tc>
          <w:tcPr>
            <w:tcW w:w="978" w:type="dxa"/>
          </w:tcPr>
          <w:p w:rsidR="004973CF" w:rsidRPr="00A278FA" w:rsidRDefault="00E676BF"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2.989</w:t>
            </w:r>
          </w:p>
        </w:tc>
      </w:tr>
      <w:tr w:rsidR="004973CF" w:rsidRPr="002C2005" w:rsidTr="004973CF">
        <w:trPr>
          <w:trHeight w:hRule="exact" w:val="202"/>
          <w:jc w:val="center"/>
        </w:trPr>
        <w:tc>
          <w:tcPr>
            <w:tcW w:w="3484" w:type="dxa"/>
            <w:shd w:val="clear" w:color="auto" w:fill="auto"/>
            <w:noWrap/>
            <w:vAlign w:val="center"/>
          </w:tcPr>
          <w:p w:rsidR="004973CF" w:rsidRPr="002C2005" w:rsidRDefault="004973CF" w:rsidP="00893368">
            <w:pPr>
              <w:widowControl w:val="0"/>
              <w:rPr>
                <w:rFonts w:ascii="Times New Roman" w:eastAsia="Times New Roman" w:hAnsi="Times New Roman"/>
                <w:bCs/>
                <w:sz w:val="16"/>
                <w:szCs w:val="16"/>
                <w:lang w:val="es-ES" w:eastAsia="ja-JP"/>
              </w:rPr>
            </w:pPr>
            <w:r>
              <w:rPr>
                <w:rFonts w:ascii="Times New Roman" w:eastAsia="Times New Roman" w:hAnsi="Times New Roman"/>
                <w:bCs/>
                <w:sz w:val="16"/>
                <w:szCs w:val="16"/>
                <w:lang w:val="es-ES" w:eastAsia="ja-JP"/>
              </w:rPr>
              <w:t>Provisión para Préstamos Dudosos</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2.629</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943</w:t>
            </w:r>
          </w:p>
        </w:tc>
        <w:tc>
          <w:tcPr>
            <w:tcW w:w="978" w:type="dxa"/>
            <w:shd w:val="clear" w:color="auto" w:fill="auto"/>
            <w:noWrap/>
            <w:vAlign w:val="center"/>
          </w:tcPr>
          <w:p w:rsidR="004973CF" w:rsidRPr="00A278FA" w:rsidRDefault="00E676BF"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422</w:t>
            </w:r>
          </w:p>
        </w:tc>
        <w:tc>
          <w:tcPr>
            <w:tcW w:w="978" w:type="dxa"/>
          </w:tcPr>
          <w:p w:rsidR="004973CF" w:rsidRPr="00A278FA" w:rsidRDefault="00E676BF"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230</w:t>
            </w:r>
          </w:p>
        </w:tc>
      </w:tr>
      <w:tr w:rsidR="004973CF" w:rsidRPr="002C2005" w:rsidTr="004973CF">
        <w:trPr>
          <w:trHeight w:hRule="exact" w:val="202"/>
          <w:jc w:val="center"/>
        </w:trPr>
        <w:tc>
          <w:tcPr>
            <w:tcW w:w="3484" w:type="dxa"/>
            <w:shd w:val="clear" w:color="auto" w:fill="auto"/>
            <w:noWrap/>
            <w:vAlign w:val="center"/>
          </w:tcPr>
          <w:p w:rsidR="004973CF" w:rsidRPr="002C2005" w:rsidRDefault="004973CF" w:rsidP="00893368">
            <w:pPr>
              <w:widowControl w:val="0"/>
              <w:rPr>
                <w:rFonts w:ascii="Times New Roman" w:eastAsia="Times New Roman" w:hAnsi="Times New Roman"/>
                <w:b/>
                <w:bCs/>
                <w:sz w:val="16"/>
                <w:szCs w:val="16"/>
                <w:lang w:val="es-ES" w:eastAsia="ja-JP"/>
              </w:rPr>
            </w:pPr>
            <w:r w:rsidRPr="002C2005">
              <w:rPr>
                <w:rFonts w:ascii="Times New Roman" w:eastAsia="Times New Roman" w:hAnsi="Times New Roman"/>
                <w:b/>
                <w:bCs/>
                <w:sz w:val="16"/>
                <w:szCs w:val="16"/>
                <w:lang w:val="es-ES" w:eastAsia="ja-JP"/>
              </w:rPr>
              <w:t>Margen Financiero Neto</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743</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2.911</w:t>
            </w:r>
          </w:p>
        </w:tc>
        <w:tc>
          <w:tcPr>
            <w:tcW w:w="978" w:type="dxa"/>
            <w:shd w:val="clear" w:color="auto" w:fill="auto"/>
            <w:noWrap/>
            <w:vAlign w:val="center"/>
          </w:tcPr>
          <w:p w:rsidR="004973CF" w:rsidRPr="00A278FA" w:rsidRDefault="00E676BF"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3.313</w:t>
            </w:r>
          </w:p>
        </w:tc>
        <w:tc>
          <w:tcPr>
            <w:tcW w:w="978" w:type="dxa"/>
          </w:tcPr>
          <w:p w:rsidR="004973CF" w:rsidRPr="00A278FA" w:rsidRDefault="00E676BF"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2.725</w:t>
            </w:r>
          </w:p>
        </w:tc>
      </w:tr>
      <w:tr w:rsidR="004973CF" w:rsidRPr="002C2005" w:rsidTr="004973CF">
        <w:trPr>
          <w:trHeight w:hRule="exact" w:val="202"/>
          <w:jc w:val="center"/>
        </w:trPr>
        <w:tc>
          <w:tcPr>
            <w:tcW w:w="3484" w:type="dxa"/>
            <w:shd w:val="clear" w:color="auto" w:fill="auto"/>
            <w:noWrap/>
            <w:vAlign w:val="center"/>
          </w:tcPr>
          <w:p w:rsidR="004973CF" w:rsidRPr="002C2005" w:rsidRDefault="004973CF" w:rsidP="00893368">
            <w:pPr>
              <w:widowControl w:val="0"/>
              <w:rPr>
                <w:rFonts w:ascii="Times New Roman" w:eastAsia="Times New Roman" w:hAnsi="Times New Roman"/>
                <w:bCs/>
                <w:sz w:val="16"/>
                <w:szCs w:val="16"/>
                <w:lang w:val="es-ES" w:eastAsia="ja-JP"/>
              </w:rPr>
            </w:pPr>
            <w:r>
              <w:rPr>
                <w:rFonts w:ascii="Times New Roman" w:eastAsia="Times New Roman" w:hAnsi="Times New Roman"/>
                <w:bCs/>
                <w:sz w:val="16"/>
                <w:szCs w:val="16"/>
                <w:lang w:val="es-ES" w:eastAsia="ja-JP"/>
              </w:rPr>
              <w:t>Gastos Operativos</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2.892</w:t>
            </w:r>
          </w:p>
        </w:tc>
        <w:tc>
          <w:tcPr>
            <w:tcW w:w="978" w:type="dxa"/>
            <w:shd w:val="clear" w:color="auto" w:fill="auto"/>
            <w:noWrap/>
            <w:vAlign w:val="center"/>
          </w:tcPr>
          <w:p w:rsidR="004973CF" w:rsidRPr="002C2005" w:rsidRDefault="00E676B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3.341</w:t>
            </w:r>
          </w:p>
        </w:tc>
        <w:tc>
          <w:tcPr>
            <w:tcW w:w="978" w:type="dxa"/>
            <w:shd w:val="clear" w:color="auto" w:fill="auto"/>
            <w:noWrap/>
            <w:vAlign w:val="center"/>
          </w:tcPr>
          <w:p w:rsidR="004973CF" w:rsidRPr="00A278FA" w:rsidRDefault="00E676BF"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3.514</w:t>
            </w:r>
          </w:p>
        </w:tc>
        <w:tc>
          <w:tcPr>
            <w:tcW w:w="978" w:type="dxa"/>
          </w:tcPr>
          <w:p w:rsidR="004973CF" w:rsidRPr="00A278FA" w:rsidRDefault="00E676BF"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2.709</w:t>
            </w:r>
          </w:p>
        </w:tc>
      </w:tr>
      <w:tr w:rsidR="004973CF" w:rsidRPr="002C2005" w:rsidTr="004973CF">
        <w:trPr>
          <w:trHeight w:hRule="exact" w:val="202"/>
          <w:jc w:val="center"/>
        </w:trPr>
        <w:tc>
          <w:tcPr>
            <w:tcW w:w="3484" w:type="dxa"/>
            <w:tcBorders>
              <w:bottom w:val="single" w:sz="4" w:space="0" w:color="auto"/>
            </w:tcBorders>
            <w:shd w:val="clear" w:color="auto" w:fill="auto"/>
            <w:noWrap/>
            <w:vAlign w:val="center"/>
          </w:tcPr>
          <w:p w:rsidR="004973CF" w:rsidRPr="002C2005" w:rsidRDefault="004973CF" w:rsidP="00893368">
            <w:pPr>
              <w:widowControl w:val="0"/>
              <w:rPr>
                <w:rFonts w:ascii="Times New Roman" w:eastAsia="Times New Roman" w:hAnsi="Times New Roman"/>
                <w:b/>
                <w:bCs/>
                <w:sz w:val="16"/>
                <w:szCs w:val="16"/>
                <w:lang w:val="es-ES" w:eastAsia="ja-JP"/>
              </w:rPr>
            </w:pPr>
            <w:r>
              <w:rPr>
                <w:rFonts w:ascii="Times New Roman" w:eastAsia="Times New Roman" w:hAnsi="Times New Roman"/>
                <w:b/>
                <w:bCs/>
                <w:sz w:val="16"/>
                <w:szCs w:val="16"/>
                <w:lang w:val="es-ES" w:eastAsia="ja-JP"/>
              </w:rPr>
              <w:t>Ingreso Neto de Operaciones</w:t>
            </w:r>
          </w:p>
        </w:tc>
        <w:tc>
          <w:tcPr>
            <w:tcW w:w="978" w:type="dxa"/>
            <w:tcBorders>
              <w:bottom w:val="single" w:sz="4" w:space="0" w:color="auto"/>
            </w:tcBorders>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w:t>
            </w:r>
            <w:r w:rsidR="00E676BF">
              <w:rPr>
                <w:rFonts w:ascii="Times New Roman" w:eastAsia="Times New Roman" w:hAnsi="Times New Roman"/>
                <w:b/>
                <w:bCs/>
                <w:color w:val="000000"/>
                <w:sz w:val="16"/>
                <w:szCs w:val="16"/>
                <w:lang w:val="es-ES" w:eastAsia="ja-JP"/>
              </w:rPr>
              <w:t>1.936</w:t>
            </w:r>
            <w:r>
              <w:rPr>
                <w:rFonts w:ascii="Times New Roman" w:eastAsia="Times New Roman" w:hAnsi="Times New Roman"/>
                <w:b/>
                <w:bCs/>
                <w:color w:val="000000"/>
                <w:sz w:val="16"/>
                <w:szCs w:val="16"/>
                <w:lang w:val="es-ES" w:eastAsia="ja-JP"/>
              </w:rPr>
              <w:t>)</w:t>
            </w:r>
          </w:p>
        </w:tc>
        <w:tc>
          <w:tcPr>
            <w:tcW w:w="978" w:type="dxa"/>
            <w:tcBorders>
              <w:bottom w:val="single" w:sz="4" w:space="0" w:color="auto"/>
            </w:tcBorders>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w:t>
            </w:r>
            <w:r w:rsidR="00D04E05">
              <w:rPr>
                <w:rFonts w:ascii="Times New Roman" w:eastAsia="Times New Roman" w:hAnsi="Times New Roman"/>
                <w:b/>
                <w:bCs/>
                <w:color w:val="000000"/>
                <w:sz w:val="16"/>
                <w:szCs w:val="16"/>
                <w:lang w:val="es-ES" w:eastAsia="ja-JP"/>
              </w:rPr>
              <w:t>348</w:t>
            </w:r>
            <w:r>
              <w:rPr>
                <w:rFonts w:ascii="Times New Roman" w:eastAsia="Times New Roman" w:hAnsi="Times New Roman"/>
                <w:b/>
                <w:bCs/>
                <w:color w:val="000000"/>
                <w:sz w:val="16"/>
                <w:szCs w:val="16"/>
                <w:lang w:val="es-ES" w:eastAsia="ja-JP"/>
              </w:rPr>
              <w:t>)</w:t>
            </w:r>
          </w:p>
        </w:tc>
        <w:tc>
          <w:tcPr>
            <w:tcW w:w="978" w:type="dxa"/>
            <w:tcBorders>
              <w:bottom w:val="single" w:sz="4" w:space="0" w:color="auto"/>
            </w:tcBorders>
            <w:shd w:val="clear" w:color="auto" w:fill="auto"/>
            <w:noWrap/>
            <w:vAlign w:val="center"/>
          </w:tcPr>
          <w:p w:rsidR="004973CF" w:rsidRPr="00A278FA" w:rsidRDefault="00D04E05"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67</w:t>
            </w:r>
          </w:p>
        </w:tc>
        <w:tc>
          <w:tcPr>
            <w:tcW w:w="978" w:type="dxa"/>
            <w:tcBorders>
              <w:bottom w:val="single" w:sz="4" w:space="0" w:color="auto"/>
            </w:tcBorders>
          </w:tcPr>
          <w:p w:rsidR="004973CF" w:rsidRPr="00A278FA" w:rsidRDefault="00D04E05"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367</w:t>
            </w:r>
          </w:p>
        </w:tc>
      </w:tr>
      <w:tr w:rsidR="004973CF" w:rsidRPr="002C2005" w:rsidTr="004973CF">
        <w:trPr>
          <w:trHeight w:hRule="exact" w:val="202"/>
          <w:jc w:val="center"/>
        </w:trPr>
        <w:tc>
          <w:tcPr>
            <w:tcW w:w="3484" w:type="dxa"/>
            <w:tcBorders>
              <w:bottom w:val="single" w:sz="4" w:space="0" w:color="auto"/>
            </w:tcBorders>
            <w:shd w:val="clear" w:color="auto" w:fill="auto"/>
            <w:noWrap/>
            <w:vAlign w:val="center"/>
          </w:tcPr>
          <w:p w:rsidR="004973CF" w:rsidRDefault="004973CF" w:rsidP="00893368">
            <w:pPr>
              <w:widowControl w:val="0"/>
              <w:rPr>
                <w:rFonts w:ascii="Times New Roman" w:eastAsia="Times New Roman" w:hAnsi="Times New Roman"/>
                <w:bCs/>
                <w:sz w:val="16"/>
                <w:szCs w:val="16"/>
                <w:lang w:val="es-ES" w:eastAsia="ja-JP"/>
              </w:rPr>
            </w:pPr>
            <w:r>
              <w:rPr>
                <w:rFonts w:ascii="Times New Roman" w:eastAsia="Times New Roman" w:hAnsi="Times New Roman"/>
                <w:bCs/>
                <w:sz w:val="16"/>
                <w:szCs w:val="16"/>
                <w:lang w:val="es-ES" w:eastAsia="ja-JP"/>
              </w:rPr>
              <w:t>Otros Ingresos</w:t>
            </w:r>
          </w:p>
          <w:p w:rsidR="004973CF" w:rsidRPr="002C2005" w:rsidRDefault="004973CF" w:rsidP="00893368">
            <w:pPr>
              <w:widowControl w:val="0"/>
              <w:rPr>
                <w:rFonts w:ascii="Times New Roman" w:eastAsia="Times New Roman" w:hAnsi="Times New Roman"/>
                <w:bCs/>
                <w:sz w:val="16"/>
                <w:szCs w:val="16"/>
                <w:lang w:val="es-ES" w:eastAsia="ja-JP"/>
              </w:rPr>
            </w:pPr>
          </w:p>
        </w:tc>
        <w:tc>
          <w:tcPr>
            <w:tcW w:w="978" w:type="dxa"/>
            <w:tcBorders>
              <w:bottom w:val="single" w:sz="4" w:space="0" w:color="auto"/>
            </w:tcBorders>
            <w:shd w:val="clear" w:color="auto" w:fill="auto"/>
            <w:noWrap/>
            <w:vAlign w:val="center"/>
          </w:tcPr>
          <w:p w:rsidR="004973CF" w:rsidRPr="002C2005" w:rsidRDefault="00D04E05"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0</w:t>
            </w:r>
          </w:p>
        </w:tc>
        <w:tc>
          <w:tcPr>
            <w:tcW w:w="978" w:type="dxa"/>
            <w:tcBorders>
              <w:bottom w:val="single" w:sz="4" w:space="0" w:color="auto"/>
            </w:tcBorders>
            <w:shd w:val="clear" w:color="auto" w:fill="auto"/>
            <w:noWrap/>
            <w:vAlign w:val="center"/>
          </w:tcPr>
          <w:p w:rsidR="004973CF" w:rsidRPr="002C2005" w:rsidRDefault="00D04E05"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w:t>
            </w:r>
          </w:p>
        </w:tc>
        <w:tc>
          <w:tcPr>
            <w:tcW w:w="978" w:type="dxa"/>
            <w:tcBorders>
              <w:bottom w:val="single" w:sz="4" w:space="0" w:color="auto"/>
            </w:tcBorders>
            <w:shd w:val="clear" w:color="auto" w:fill="auto"/>
            <w:noWrap/>
            <w:vAlign w:val="center"/>
          </w:tcPr>
          <w:p w:rsidR="004973CF" w:rsidRPr="00A278FA" w:rsidRDefault="00D04E05"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0</w:t>
            </w:r>
          </w:p>
        </w:tc>
        <w:tc>
          <w:tcPr>
            <w:tcW w:w="978" w:type="dxa"/>
            <w:tcBorders>
              <w:bottom w:val="single" w:sz="4" w:space="0" w:color="auto"/>
            </w:tcBorders>
          </w:tcPr>
          <w:p w:rsidR="004973CF" w:rsidRPr="00A278FA" w:rsidRDefault="00D04E05"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0</w:t>
            </w:r>
          </w:p>
        </w:tc>
      </w:tr>
      <w:tr w:rsidR="004973CF" w:rsidRPr="002C2005" w:rsidTr="004973CF">
        <w:trPr>
          <w:trHeight w:hRule="exact" w:val="202"/>
          <w:jc w:val="center"/>
        </w:trPr>
        <w:tc>
          <w:tcPr>
            <w:tcW w:w="3484" w:type="dxa"/>
            <w:tcBorders>
              <w:top w:val="single" w:sz="4" w:space="0" w:color="auto"/>
              <w:bottom w:val="single" w:sz="4" w:space="0" w:color="auto"/>
            </w:tcBorders>
            <w:shd w:val="clear" w:color="auto" w:fill="auto"/>
            <w:noWrap/>
            <w:vAlign w:val="center"/>
          </w:tcPr>
          <w:p w:rsidR="004973CF" w:rsidRPr="007372BD" w:rsidRDefault="004973CF" w:rsidP="00893368">
            <w:pPr>
              <w:widowControl w:val="0"/>
              <w:rPr>
                <w:rFonts w:ascii="Times New Roman" w:eastAsia="Times New Roman" w:hAnsi="Times New Roman"/>
                <w:bCs/>
                <w:sz w:val="16"/>
                <w:szCs w:val="16"/>
                <w:lang w:val="es-ES" w:eastAsia="ja-JP"/>
              </w:rPr>
            </w:pPr>
            <w:r w:rsidRPr="007372BD">
              <w:rPr>
                <w:rFonts w:ascii="Times New Roman" w:eastAsia="Times New Roman" w:hAnsi="Times New Roman"/>
                <w:bCs/>
                <w:sz w:val="16"/>
                <w:szCs w:val="16"/>
                <w:lang w:val="es-ES" w:eastAsia="ja-JP"/>
              </w:rPr>
              <w:t>Otros gastos</w:t>
            </w:r>
          </w:p>
          <w:p w:rsidR="004973CF" w:rsidRPr="007372BD" w:rsidRDefault="004973CF" w:rsidP="00893368">
            <w:pPr>
              <w:widowControl w:val="0"/>
              <w:rPr>
                <w:rFonts w:ascii="Times New Roman" w:eastAsia="Times New Roman" w:hAnsi="Times New Roman"/>
                <w:bCs/>
                <w:sz w:val="16"/>
                <w:szCs w:val="16"/>
                <w:lang w:val="es-ES" w:eastAsia="ja-JP"/>
              </w:rPr>
            </w:pPr>
          </w:p>
        </w:tc>
        <w:tc>
          <w:tcPr>
            <w:tcW w:w="978" w:type="dxa"/>
            <w:tcBorders>
              <w:top w:val="single" w:sz="4" w:space="0" w:color="auto"/>
              <w:bottom w:val="single" w:sz="4" w:space="0" w:color="auto"/>
            </w:tcBorders>
            <w:shd w:val="clear" w:color="auto" w:fill="auto"/>
            <w:noWrap/>
            <w:vAlign w:val="center"/>
          </w:tcPr>
          <w:p w:rsidR="004973CF" w:rsidRPr="007372BD" w:rsidRDefault="004973C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0</w:t>
            </w:r>
          </w:p>
        </w:tc>
        <w:tc>
          <w:tcPr>
            <w:tcW w:w="978" w:type="dxa"/>
            <w:tcBorders>
              <w:top w:val="single" w:sz="4" w:space="0" w:color="auto"/>
              <w:bottom w:val="single" w:sz="4" w:space="0" w:color="auto"/>
            </w:tcBorders>
            <w:shd w:val="clear" w:color="auto" w:fill="auto"/>
            <w:noWrap/>
            <w:vAlign w:val="center"/>
          </w:tcPr>
          <w:p w:rsidR="004973CF" w:rsidRPr="007372BD" w:rsidRDefault="004973CF"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0</w:t>
            </w:r>
          </w:p>
        </w:tc>
        <w:tc>
          <w:tcPr>
            <w:tcW w:w="978" w:type="dxa"/>
            <w:tcBorders>
              <w:top w:val="single" w:sz="4" w:space="0" w:color="auto"/>
              <w:bottom w:val="single" w:sz="4" w:space="0" w:color="auto"/>
            </w:tcBorders>
            <w:shd w:val="clear" w:color="auto" w:fill="auto"/>
            <w:noWrap/>
            <w:vAlign w:val="center"/>
          </w:tcPr>
          <w:p w:rsidR="004973CF" w:rsidRPr="00A278FA" w:rsidRDefault="00D04E05"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0</w:t>
            </w:r>
          </w:p>
        </w:tc>
        <w:tc>
          <w:tcPr>
            <w:tcW w:w="978" w:type="dxa"/>
            <w:tcBorders>
              <w:top w:val="single" w:sz="4" w:space="0" w:color="auto"/>
              <w:bottom w:val="single" w:sz="4" w:space="0" w:color="auto"/>
            </w:tcBorders>
          </w:tcPr>
          <w:p w:rsidR="004973CF" w:rsidRPr="00A278FA" w:rsidRDefault="00D04E05" w:rsidP="00893368">
            <w:pPr>
              <w:widowControl w:val="0"/>
              <w:jc w:val="right"/>
              <w:rPr>
                <w:rFonts w:ascii="Times New Roman" w:eastAsia="Times New Roman" w:hAnsi="Times New Roman"/>
                <w:bCs/>
                <w:color w:val="000000"/>
                <w:sz w:val="16"/>
                <w:szCs w:val="16"/>
                <w:lang w:val="es-ES" w:eastAsia="ja-JP"/>
              </w:rPr>
            </w:pPr>
            <w:r w:rsidRPr="00A278FA">
              <w:rPr>
                <w:rFonts w:ascii="Times New Roman" w:eastAsia="Times New Roman" w:hAnsi="Times New Roman"/>
                <w:bCs/>
                <w:color w:val="000000"/>
                <w:sz w:val="16"/>
                <w:szCs w:val="16"/>
                <w:lang w:val="es-ES" w:eastAsia="ja-JP"/>
              </w:rPr>
              <w:t>0</w:t>
            </w:r>
          </w:p>
        </w:tc>
      </w:tr>
      <w:tr w:rsidR="004973CF" w:rsidRPr="002C2005" w:rsidTr="004973CF">
        <w:trPr>
          <w:trHeight w:hRule="exact" w:val="202"/>
          <w:jc w:val="center"/>
        </w:trPr>
        <w:tc>
          <w:tcPr>
            <w:tcW w:w="3484" w:type="dxa"/>
            <w:tcBorders>
              <w:top w:val="single" w:sz="4" w:space="0" w:color="auto"/>
              <w:bottom w:val="single" w:sz="4" w:space="0" w:color="auto"/>
            </w:tcBorders>
            <w:shd w:val="clear" w:color="auto" w:fill="auto"/>
            <w:noWrap/>
            <w:vAlign w:val="center"/>
          </w:tcPr>
          <w:p w:rsidR="004973CF" w:rsidRPr="002C2005" w:rsidRDefault="004973CF" w:rsidP="00893368">
            <w:pPr>
              <w:widowControl w:val="0"/>
              <w:rPr>
                <w:rFonts w:ascii="Times New Roman" w:eastAsia="Times New Roman" w:hAnsi="Times New Roman"/>
                <w:b/>
                <w:bCs/>
                <w:sz w:val="16"/>
                <w:szCs w:val="16"/>
                <w:lang w:val="es-ES" w:eastAsia="ja-JP"/>
              </w:rPr>
            </w:pPr>
            <w:r>
              <w:rPr>
                <w:rFonts w:ascii="Times New Roman" w:eastAsia="Times New Roman" w:hAnsi="Times New Roman"/>
                <w:b/>
                <w:bCs/>
                <w:sz w:val="16"/>
                <w:szCs w:val="16"/>
                <w:lang w:val="es-ES" w:eastAsia="ja-JP"/>
              </w:rPr>
              <w:t>Ingresos No Operativos Netos</w:t>
            </w:r>
          </w:p>
        </w:tc>
        <w:tc>
          <w:tcPr>
            <w:tcW w:w="978" w:type="dxa"/>
            <w:tcBorders>
              <w:top w:val="single" w:sz="4" w:space="0" w:color="auto"/>
              <w:bottom w:val="single" w:sz="4" w:space="0" w:color="auto"/>
            </w:tcBorders>
            <w:shd w:val="clear" w:color="auto" w:fill="auto"/>
            <w:noWrap/>
            <w:vAlign w:val="center"/>
          </w:tcPr>
          <w:p w:rsidR="004973CF" w:rsidRPr="002C2005" w:rsidRDefault="00D04E05"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0</w:t>
            </w:r>
          </w:p>
        </w:tc>
        <w:tc>
          <w:tcPr>
            <w:tcW w:w="978" w:type="dxa"/>
            <w:tcBorders>
              <w:top w:val="single" w:sz="4" w:space="0" w:color="auto"/>
              <w:bottom w:val="single" w:sz="4" w:space="0" w:color="auto"/>
            </w:tcBorders>
            <w:shd w:val="clear" w:color="auto" w:fill="auto"/>
            <w:noWrap/>
            <w:vAlign w:val="center"/>
          </w:tcPr>
          <w:p w:rsidR="004973CF" w:rsidRPr="002C2005" w:rsidRDefault="00D04E05"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2</w:t>
            </w:r>
          </w:p>
        </w:tc>
        <w:tc>
          <w:tcPr>
            <w:tcW w:w="978" w:type="dxa"/>
            <w:tcBorders>
              <w:top w:val="single" w:sz="4" w:space="0" w:color="auto"/>
              <w:bottom w:val="single" w:sz="4" w:space="0" w:color="auto"/>
            </w:tcBorders>
            <w:shd w:val="clear" w:color="auto" w:fill="auto"/>
            <w:noWrap/>
            <w:vAlign w:val="center"/>
          </w:tcPr>
          <w:p w:rsidR="004973CF" w:rsidRPr="00A278FA" w:rsidRDefault="00D04E05"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0</w:t>
            </w:r>
          </w:p>
        </w:tc>
        <w:tc>
          <w:tcPr>
            <w:tcW w:w="978" w:type="dxa"/>
            <w:tcBorders>
              <w:top w:val="single" w:sz="4" w:space="0" w:color="auto"/>
              <w:bottom w:val="single" w:sz="4" w:space="0" w:color="auto"/>
            </w:tcBorders>
          </w:tcPr>
          <w:p w:rsidR="004973CF" w:rsidRPr="00A278FA" w:rsidRDefault="00D04E05"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0</w:t>
            </w:r>
          </w:p>
        </w:tc>
      </w:tr>
      <w:tr w:rsidR="004973CF" w:rsidRPr="002C2005" w:rsidTr="004973CF">
        <w:trPr>
          <w:trHeight w:hRule="exact" w:val="202"/>
          <w:jc w:val="center"/>
        </w:trPr>
        <w:tc>
          <w:tcPr>
            <w:tcW w:w="3484" w:type="dxa"/>
            <w:tcBorders>
              <w:top w:val="single" w:sz="4" w:space="0" w:color="auto"/>
            </w:tcBorders>
            <w:shd w:val="clear" w:color="auto" w:fill="auto"/>
            <w:noWrap/>
            <w:vAlign w:val="center"/>
          </w:tcPr>
          <w:p w:rsidR="004973CF" w:rsidRDefault="004973CF" w:rsidP="00893368">
            <w:pPr>
              <w:widowControl w:val="0"/>
              <w:rPr>
                <w:rFonts w:ascii="Times New Roman" w:eastAsia="Times New Roman" w:hAnsi="Times New Roman"/>
                <w:b/>
                <w:bCs/>
                <w:sz w:val="16"/>
                <w:szCs w:val="16"/>
                <w:lang w:val="es-ES" w:eastAsia="ja-JP"/>
              </w:rPr>
            </w:pPr>
            <w:r>
              <w:rPr>
                <w:rFonts w:ascii="Times New Roman" w:eastAsia="Times New Roman" w:hAnsi="Times New Roman"/>
                <w:b/>
                <w:bCs/>
                <w:sz w:val="16"/>
                <w:szCs w:val="16"/>
                <w:lang w:val="es-ES" w:eastAsia="ja-JP"/>
              </w:rPr>
              <w:t>Resultado Neto</w:t>
            </w:r>
          </w:p>
          <w:p w:rsidR="004973CF" w:rsidRPr="002C2005" w:rsidRDefault="004973CF" w:rsidP="00893368">
            <w:pPr>
              <w:widowControl w:val="0"/>
              <w:rPr>
                <w:rFonts w:ascii="Times New Roman" w:eastAsia="Times New Roman" w:hAnsi="Times New Roman"/>
                <w:b/>
                <w:bCs/>
                <w:sz w:val="16"/>
                <w:szCs w:val="16"/>
                <w:lang w:val="es-ES" w:eastAsia="ja-JP"/>
              </w:rPr>
            </w:pPr>
          </w:p>
        </w:tc>
        <w:tc>
          <w:tcPr>
            <w:tcW w:w="978" w:type="dxa"/>
            <w:tcBorders>
              <w:top w:val="single" w:sz="4" w:space="0" w:color="auto"/>
            </w:tcBorders>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w:t>
            </w:r>
            <w:r w:rsidR="00D04E05">
              <w:rPr>
                <w:rFonts w:ascii="Times New Roman" w:eastAsia="Times New Roman" w:hAnsi="Times New Roman"/>
                <w:b/>
                <w:bCs/>
                <w:color w:val="000000"/>
                <w:sz w:val="16"/>
                <w:szCs w:val="16"/>
                <w:lang w:val="es-ES" w:eastAsia="ja-JP"/>
              </w:rPr>
              <w:t>1.936</w:t>
            </w:r>
            <w:r>
              <w:rPr>
                <w:rFonts w:ascii="Times New Roman" w:eastAsia="Times New Roman" w:hAnsi="Times New Roman"/>
                <w:b/>
                <w:bCs/>
                <w:color w:val="000000"/>
                <w:sz w:val="16"/>
                <w:szCs w:val="16"/>
                <w:lang w:val="es-ES" w:eastAsia="ja-JP"/>
              </w:rPr>
              <w:t>)</w:t>
            </w:r>
          </w:p>
        </w:tc>
        <w:tc>
          <w:tcPr>
            <w:tcW w:w="978" w:type="dxa"/>
            <w:tcBorders>
              <w:top w:val="single" w:sz="4" w:space="0" w:color="auto"/>
            </w:tcBorders>
            <w:shd w:val="clear" w:color="auto" w:fill="auto"/>
            <w:noWrap/>
            <w:vAlign w:val="center"/>
          </w:tcPr>
          <w:p w:rsidR="004973CF" w:rsidRPr="002C2005" w:rsidRDefault="004973CF" w:rsidP="00893368">
            <w:pPr>
              <w:widowControl w:val="0"/>
              <w:jc w:val="right"/>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(3</w:t>
            </w:r>
            <w:r w:rsidR="00D04E05">
              <w:rPr>
                <w:rFonts w:ascii="Times New Roman" w:eastAsia="Times New Roman" w:hAnsi="Times New Roman"/>
                <w:b/>
                <w:bCs/>
                <w:color w:val="000000"/>
                <w:sz w:val="16"/>
                <w:szCs w:val="16"/>
                <w:lang w:val="es-ES" w:eastAsia="ja-JP"/>
              </w:rPr>
              <w:t>45</w:t>
            </w:r>
            <w:r>
              <w:rPr>
                <w:rFonts w:ascii="Times New Roman" w:eastAsia="Times New Roman" w:hAnsi="Times New Roman"/>
                <w:b/>
                <w:bCs/>
                <w:color w:val="000000"/>
                <w:sz w:val="16"/>
                <w:szCs w:val="16"/>
                <w:lang w:val="es-ES" w:eastAsia="ja-JP"/>
              </w:rPr>
              <w:t>)</w:t>
            </w:r>
          </w:p>
        </w:tc>
        <w:tc>
          <w:tcPr>
            <w:tcW w:w="978" w:type="dxa"/>
            <w:tcBorders>
              <w:top w:val="single" w:sz="4" w:space="0" w:color="auto"/>
            </w:tcBorders>
            <w:shd w:val="clear" w:color="auto" w:fill="auto"/>
            <w:noWrap/>
            <w:vAlign w:val="center"/>
          </w:tcPr>
          <w:p w:rsidR="004973CF" w:rsidRPr="00A278FA" w:rsidRDefault="00D04E05"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67</w:t>
            </w:r>
          </w:p>
        </w:tc>
        <w:tc>
          <w:tcPr>
            <w:tcW w:w="978" w:type="dxa"/>
            <w:tcBorders>
              <w:top w:val="single" w:sz="4" w:space="0" w:color="auto"/>
            </w:tcBorders>
          </w:tcPr>
          <w:p w:rsidR="004973CF" w:rsidRPr="00A278FA" w:rsidRDefault="00D04E05" w:rsidP="00893368">
            <w:pPr>
              <w:widowControl w:val="0"/>
              <w:jc w:val="right"/>
              <w:rPr>
                <w:rFonts w:ascii="Times New Roman" w:eastAsia="Times New Roman" w:hAnsi="Times New Roman"/>
                <w:b/>
                <w:bCs/>
                <w:color w:val="000000"/>
                <w:sz w:val="16"/>
                <w:szCs w:val="16"/>
                <w:lang w:val="es-ES" w:eastAsia="ja-JP"/>
              </w:rPr>
            </w:pPr>
            <w:r w:rsidRPr="00A278FA">
              <w:rPr>
                <w:rFonts w:ascii="Times New Roman" w:eastAsia="Times New Roman" w:hAnsi="Times New Roman"/>
                <w:b/>
                <w:bCs/>
                <w:color w:val="000000"/>
                <w:sz w:val="16"/>
                <w:szCs w:val="16"/>
                <w:lang w:val="es-ES" w:eastAsia="ja-JP"/>
              </w:rPr>
              <w:t>367</w:t>
            </w:r>
          </w:p>
        </w:tc>
      </w:tr>
    </w:tbl>
    <w:p w:rsidR="007216A6" w:rsidRPr="002C2005" w:rsidRDefault="007216A6" w:rsidP="00893368">
      <w:pPr>
        <w:widowControl w:val="0"/>
        <w:ind w:left="720"/>
        <w:jc w:val="both"/>
        <w:rPr>
          <w:rFonts w:ascii="Times New Roman" w:hAnsi="Times New Roman"/>
          <w:sz w:val="12"/>
          <w:szCs w:val="12"/>
          <w:lang w:val="es-ES"/>
        </w:rPr>
      </w:pPr>
    </w:p>
    <w:p w:rsidR="00D55921" w:rsidRPr="00576B3C" w:rsidRDefault="007216A6"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L</w:t>
      </w:r>
      <w:r w:rsidR="00C62625" w:rsidRPr="00576B3C">
        <w:rPr>
          <w:rFonts w:ascii="Times New Roman" w:hAnsi="Times New Roman"/>
          <w:sz w:val="24"/>
          <w:szCs w:val="24"/>
          <w:lang w:val="es-ES"/>
        </w:rPr>
        <w:t>a necesidad de elevadas provisiones por créditos incobrables</w:t>
      </w:r>
      <w:r w:rsidR="0001206F" w:rsidRPr="00576B3C">
        <w:rPr>
          <w:rFonts w:ascii="Times New Roman" w:hAnsi="Times New Roman"/>
          <w:sz w:val="24"/>
          <w:szCs w:val="24"/>
          <w:lang w:val="es-ES"/>
        </w:rPr>
        <w:t xml:space="preserve"> </w:t>
      </w:r>
      <w:r w:rsidR="00A73A15" w:rsidRPr="00576B3C">
        <w:rPr>
          <w:rFonts w:ascii="Times New Roman" w:hAnsi="Times New Roman"/>
          <w:sz w:val="24"/>
          <w:szCs w:val="24"/>
          <w:lang w:val="es-ES"/>
        </w:rPr>
        <w:t xml:space="preserve">afectó </w:t>
      </w:r>
      <w:r w:rsidR="00000057" w:rsidRPr="00576B3C">
        <w:rPr>
          <w:rFonts w:ascii="Times New Roman" w:hAnsi="Times New Roman"/>
          <w:sz w:val="24"/>
          <w:szCs w:val="24"/>
          <w:lang w:val="es-ES"/>
        </w:rPr>
        <w:t xml:space="preserve">la </w:t>
      </w:r>
      <w:r w:rsidR="0001206F" w:rsidRPr="00576B3C">
        <w:rPr>
          <w:rFonts w:ascii="Times New Roman" w:hAnsi="Times New Roman"/>
          <w:sz w:val="24"/>
          <w:szCs w:val="24"/>
          <w:lang w:val="es-ES"/>
        </w:rPr>
        <w:t xml:space="preserve">rentabilidad </w:t>
      </w:r>
      <w:r w:rsidR="00000057" w:rsidRPr="00576B3C">
        <w:rPr>
          <w:rFonts w:ascii="Times New Roman" w:hAnsi="Times New Roman"/>
          <w:sz w:val="24"/>
          <w:szCs w:val="24"/>
          <w:lang w:val="es-ES"/>
        </w:rPr>
        <w:t xml:space="preserve">de </w:t>
      </w:r>
      <w:r w:rsidR="005D5F3F" w:rsidRPr="00576B3C">
        <w:rPr>
          <w:rFonts w:ascii="Times New Roman" w:hAnsi="Times New Roman"/>
          <w:sz w:val="24"/>
          <w:szCs w:val="24"/>
          <w:lang w:val="es-ES"/>
        </w:rPr>
        <w:t>FUNDESER</w:t>
      </w:r>
      <w:r w:rsidR="00000057" w:rsidRPr="00576B3C">
        <w:rPr>
          <w:rFonts w:ascii="Times New Roman" w:hAnsi="Times New Roman"/>
          <w:sz w:val="24"/>
          <w:szCs w:val="24"/>
          <w:lang w:val="es-ES"/>
        </w:rPr>
        <w:t xml:space="preserve"> </w:t>
      </w:r>
      <w:r w:rsidR="00C62625" w:rsidRPr="00576B3C">
        <w:rPr>
          <w:rFonts w:ascii="Times New Roman" w:hAnsi="Times New Roman"/>
          <w:sz w:val="24"/>
          <w:szCs w:val="24"/>
          <w:lang w:val="es-ES"/>
        </w:rPr>
        <w:t>gener</w:t>
      </w:r>
      <w:r w:rsidRPr="00576B3C">
        <w:rPr>
          <w:rFonts w:ascii="Times New Roman" w:hAnsi="Times New Roman"/>
          <w:sz w:val="24"/>
          <w:szCs w:val="24"/>
          <w:lang w:val="es-ES"/>
        </w:rPr>
        <w:t>ando</w:t>
      </w:r>
      <w:r w:rsidR="00C62625" w:rsidRPr="00576B3C">
        <w:rPr>
          <w:rFonts w:ascii="Times New Roman" w:hAnsi="Times New Roman"/>
          <w:sz w:val="24"/>
          <w:szCs w:val="24"/>
          <w:lang w:val="es-ES"/>
        </w:rPr>
        <w:t xml:space="preserve"> una pérdida de </w:t>
      </w:r>
      <w:r w:rsidR="00D55921" w:rsidRPr="00576B3C">
        <w:rPr>
          <w:rFonts w:ascii="Times New Roman" w:hAnsi="Times New Roman"/>
          <w:sz w:val="24"/>
          <w:szCs w:val="24"/>
          <w:lang w:val="es-ES"/>
        </w:rPr>
        <w:t xml:space="preserve">casi </w:t>
      </w:r>
      <w:r w:rsidR="00C62625" w:rsidRPr="00576B3C">
        <w:rPr>
          <w:rFonts w:ascii="Times New Roman" w:hAnsi="Times New Roman"/>
          <w:sz w:val="24"/>
          <w:szCs w:val="24"/>
          <w:lang w:val="es-ES"/>
        </w:rPr>
        <w:t>US$2 millones</w:t>
      </w:r>
      <w:r w:rsidR="00A73A15" w:rsidRPr="00576B3C">
        <w:rPr>
          <w:rFonts w:ascii="Times New Roman" w:hAnsi="Times New Roman"/>
          <w:sz w:val="24"/>
          <w:szCs w:val="24"/>
          <w:lang w:val="es-ES"/>
        </w:rPr>
        <w:t xml:space="preserve"> en el año 2009</w:t>
      </w:r>
      <w:r w:rsidR="00D55921" w:rsidRPr="00576B3C">
        <w:rPr>
          <w:rFonts w:ascii="Times New Roman" w:hAnsi="Times New Roman"/>
          <w:sz w:val="24"/>
          <w:szCs w:val="24"/>
          <w:lang w:val="es-ES"/>
        </w:rPr>
        <w:t>, afectando fuertemente su patrimonio</w:t>
      </w:r>
      <w:r w:rsidR="00C62625" w:rsidRPr="00576B3C">
        <w:rPr>
          <w:rFonts w:ascii="Times New Roman" w:hAnsi="Times New Roman"/>
          <w:sz w:val="24"/>
          <w:szCs w:val="24"/>
          <w:lang w:val="es-ES"/>
        </w:rPr>
        <w:t>.</w:t>
      </w:r>
      <w:r w:rsidR="00A73A15" w:rsidRPr="00576B3C">
        <w:rPr>
          <w:rFonts w:ascii="Times New Roman" w:hAnsi="Times New Roman"/>
          <w:sz w:val="24"/>
          <w:szCs w:val="24"/>
          <w:lang w:val="es-ES"/>
        </w:rPr>
        <w:t xml:space="preserve"> </w:t>
      </w:r>
      <w:r w:rsidR="00662954" w:rsidRPr="00576B3C">
        <w:rPr>
          <w:rFonts w:ascii="Times New Roman" w:hAnsi="Times New Roman"/>
          <w:sz w:val="24"/>
          <w:szCs w:val="24"/>
          <w:lang w:val="es-ES"/>
        </w:rPr>
        <w:t xml:space="preserve">En </w:t>
      </w:r>
      <w:r w:rsidR="00FA59EF" w:rsidRPr="00576B3C">
        <w:rPr>
          <w:rFonts w:ascii="Times New Roman" w:hAnsi="Times New Roman"/>
          <w:sz w:val="24"/>
          <w:szCs w:val="24"/>
          <w:lang w:val="es-ES"/>
        </w:rPr>
        <w:t xml:space="preserve">2010 </w:t>
      </w:r>
      <w:r w:rsidR="00D55921" w:rsidRPr="00576B3C">
        <w:rPr>
          <w:rFonts w:ascii="Times New Roman" w:hAnsi="Times New Roman"/>
          <w:sz w:val="24"/>
          <w:szCs w:val="24"/>
          <w:lang w:val="es-ES"/>
        </w:rPr>
        <w:t xml:space="preserve">generó una pérdida menor de US$345.000 y en 2011 volvió a la rentabilidad, con una pequeña ganancia de US$67.000. A partir del 2011 los </w:t>
      </w:r>
      <w:r w:rsidR="00FA59EF" w:rsidRPr="00576B3C">
        <w:rPr>
          <w:rFonts w:ascii="Times New Roman" w:hAnsi="Times New Roman"/>
          <w:sz w:val="24"/>
          <w:szCs w:val="24"/>
          <w:lang w:val="es-ES"/>
        </w:rPr>
        <w:t xml:space="preserve">indicadores financieros se han estabilizado como resultado de </w:t>
      </w:r>
      <w:r w:rsidR="00D55921" w:rsidRPr="00576B3C">
        <w:rPr>
          <w:rFonts w:ascii="Times New Roman" w:hAnsi="Times New Roman"/>
          <w:sz w:val="24"/>
          <w:szCs w:val="24"/>
          <w:lang w:val="es-ES"/>
        </w:rPr>
        <w:t>la gama de medidas tomadas para c</w:t>
      </w:r>
      <w:r w:rsidR="00662954" w:rsidRPr="00576B3C">
        <w:rPr>
          <w:rFonts w:ascii="Times New Roman" w:hAnsi="Times New Roman"/>
          <w:sz w:val="24"/>
          <w:szCs w:val="24"/>
          <w:lang w:val="es-ES"/>
        </w:rPr>
        <w:t>ontrolar la calidad de cartera</w:t>
      </w:r>
      <w:r w:rsidR="00D55921" w:rsidRPr="00576B3C">
        <w:rPr>
          <w:rFonts w:ascii="Times New Roman" w:hAnsi="Times New Roman"/>
          <w:sz w:val="24"/>
          <w:szCs w:val="24"/>
          <w:lang w:val="es-ES"/>
        </w:rPr>
        <w:t xml:space="preserve"> y seguir creciendo sanamente</w:t>
      </w:r>
      <w:r w:rsidR="00662954" w:rsidRPr="00576B3C">
        <w:rPr>
          <w:rFonts w:ascii="Times New Roman" w:hAnsi="Times New Roman"/>
          <w:sz w:val="24"/>
          <w:szCs w:val="24"/>
          <w:lang w:val="es-ES"/>
        </w:rPr>
        <w:t>.</w:t>
      </w:r>
      <w:r w:rsidR="00D55921" w:rsidRPr="00576B3C">
        <w:rPr>
          <w:rFonts w:ascii="Times New Roman" w:hAnsi="Times New Roman"/>
          <w:sz w:val="24"/>
          <w:szCs w:val="24"/>
          <w:lang w:val="es-ES"/>
        </w:rPr>
        <w:t xml:space="preserve">  A partir de Agosto 2012, la mayoría de los indicadores claves de desempeño ya se acercan a niveles de mejores prácticas internacionales, mostrando señales que FUNDESER está encaminada a una recuperación sólida en su desempeño.  Su debilidad principal sigue siendo su insuficiencia de capital, con un patrimonio pequeño, fortalecido parcialmente con la deuda subordinada.  Por esa razón, las nuevas inversiones de capital de los socios </w:t>
      </w:r>
      <w:r w:rsidR="00D55921" w:rsidRPr="00576B3C">
        <w:rPr>
          <w:rFonts w:ascii="Times New Roman" w:hAnsi="Times New Roman"/>
          <w:sz w:val="24"/>
          <w:szCs w:val="24"/>
          <w:lang w:val="es-ES"/>
        </w:rPr>
        <w:lastRenderedPageBreak/>
        <w:t>internacionales en la nueva entidad serán imprescindibles.</w:t>
      </w:r>
      <w:r w:rsidR="00342730" w:rsidRPr="00576B3C">
        <w:rPr>
          <w:rFonts w:ascii="Times New Roman" w:hAnsi="Times New Roman"/>
          <w:sz w:val="24"/>
          <w:szCs w:val="24"/>
          <w:lang w:val="es-ES"/>
        </w:rPr>
        <w:t xml:space="preserve">  El cuadro a continuación presenta un resumen de algunos indicadores claves de FUNDESER en el período 2009 a Agosto 2012.</w:t>
      </w:r>
    </w:p>
    <w:p w:rsidR="003C196F" w:rsidRPr="002C2005" w:rsidRDefault="003C196F" w:rsidP="00893368">
      <w:pPr>
        <w:widowControl w:val="0"/>
        <w:spacing w:before="120" w:after="120"/>
        <w:ind w:left="720"/>
        <w:jc w:val="center"/>
        <w:rPr>
          <w:rFonts w:ascii="Times New Roman" w:hAnsi="Times New Roman"/>
          <w:b/>
          <w:sz w:val="22"/>
          <w:szCs w:val="22"/>
          <w:lang w:val="es-ES"/>
        </w:rPr>
      </w:pPr>
      <w:r w:rsidRPr="002C2005">
        <w:rPr>
          <w:rFonts w:ascii="Times New Roman" w:hAnsi="Times New Roman"/>
          <w:b/>
          <w:sz w:val="22"/>
          <w:szCs w:val="22"/>
          <w:lang w:val="es-ES"/>
        </w:rPr>
        <w:t xml:space="preserve">Indicadores de Desempeño  2009 </w:t>
      </w:r>
      <w:r w:rsidR="00D55921">
        <w:rPr>
          <w:rFonts w:ascii="Times New Roman" w:hAnsi="Times New Roman"/>
          <w:b/>
          <w:sz w:val="22"/>
          <w:szCs w:val="22"/>
          <w:lang w:val="es-ES"/>
        </w:rPr>
        <w:t>–</w:t>
      </w:r>
      <w:r w:rsidRPr="002C2005">
        <w:rPr>
          <w:rFonts w:ascii="Times New Roman" w:hAnsi="Times New Roman"/>
          <w:b/>
          <w:sz w:val="22"/>
          <w:szCs w:val="22"/>
          <w:lang w:val="es-ES"/>
        </w:rPr>
        <w:t xml:space="preserve"> 2011</w:t>
      </w:r>
      <w:r w:rsidR="00D55921">
        <w:rPr>
          <w:rFonts w:ascii="Times New Roman" w:hAnsi="Times New Roman"/>
          <w:b/>
          <w:sz w:val="22"/>
          <w:szCs w:val="22"/>
          <w:lang w:val="es-ES"/>
        </w:rPr>
        <w:t xml:space="preserve"> y Agosto 2012</w:t>
      </w:r>
    </w:p>
    <w:tbl>
      <w:tblPr>
        <w:tblW w:w="6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8"/>
        <w:gridCol w:w="1080"/>
        <w:gridCol w:w="1080"/>
        <w:gridCol w:w="1080"/>
        <w:gridCol w:w="1080"/>
      </w:tblGrid>
      <w:tr w:rsidR="00D55921" w:rsidRPr="002C2005" w:rsidTr="00D55921">
        <w:trPr>
          <w:trHeight w:hRule="exact" w:val="202"/>
          <w:jc w:val="center"/>
        </w:trPr>
        <w:tc>
          <w:tcPr>
            <w:tcW w:w="2598" w:type="dxa"/>
            <w:shd w:val="clear" w:color="000000" w:fill="C6D9F1"/>
            <w:noWrap/>
            <w:vAlign w:val="center"/>
          </w:tcPr>
          <w:p w:rsidR="00D55921" w:rsidRPr="002C2005" w:rsidRDefault="00D55921"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Miles de US$</w:t>
            </w:r>
          </w:p>
        </w:tc>
        <w:tc>
          <w:tcPr>
            <w:tcW w:w="1080" w:type="dxa"/>
            <w:shd w:val="clear" w:color="000000" w:fill="C6D9F1"/>
            <w:noWrap/>
            <w:vAlign w:val="center"/>
          </w:tcPr>
          <w:p w:rsidR="00D55921" w:rsidRPr="002C2005" w:rsidRDefault="00D55921"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 xml:space="preserve">Dic </w:t>
            </w:r>
            <w:r>
              <w:rPr>
                <w:rFonts w:ascii="Times New Roman" w:eastAsia="Times New Roman" w:hAnsi="Times New Roman"/>
                <w:b/>
                <w:bCs/>
                <w:color w:val="000000"/>
                <w:sz w:val="16"/>
                <w:szCs w:val="16"/>
                <w:lang w:val="es-ES" w:eastAsia="ja-JP"/>
              </w:rPr>
              <w:t>2009</w:t>
            </w:r>
          </w:p>
        </w:tc>
        <w:tc>
          <w:tcPr>
            <w:tcW w:w="1080" w:type="dxa"/>
            <w:shd w:val="clear" w:color="000000" w:fill="C6D9F1"/>
            <w:noWrap/>
            <w:vAlign w:val="center"/>
          </w:tcPr>
          <w:p w:rsidR="00D55921" w:rsidRPr="002C2005" w:rsidRDefault="00D55921"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 xml:space="preserve">Dic </w:t>
            </w:r>
            <w:r>
              <w:rPr>
                <w:rFonts w:ascii="Times New Roman" w:eastAsia="Times New Roman" w:hAnsi="Times New Roman"/>
                <w:b/>
                <w:bCs/>
                <w:color w:val="000000"/>
                <w:sz w:val="16"/>
                <w:szCs w:val="16"/>
                <w:lang w:val="es-ES" w:eastAsia="ja-JP"/>
              </w:rPr>
              <w:t>2010</w:t>
            </w:r>
          </w:p>
        </w:tc>
        <w:tc>
          <w:tcPr>
            <w:tcW w:w="1080" w:type="dxa"/>
            <w:shd w:val="clear" w:color="000000" w:fill="C6D9F1"/>
            <w:noWrap/>
            <w:vAlign w:val="center"/>
          </w:tcPr>
          <w:p w:rsidR="00D55921" w:rsidRPr="002C2005" w:rsidRDefault="00D55921" w:rsidP="00893368">
            <w:pPr>
              <w:widowControl w:val="0"/>
              <w:jc w:val="center"/>
              <w:rPr>
                <w:rFonts w:ascii="Times New Roman" w:eastAsia="Times New Roman" w:hAnsi="Times New Roman"/>
                <w:b/>
                <w:bCs/>
                <w:color w:val="000000"/>
                <w:sz w:val="16"/>
                <w:szCs w:val="16"/>
                <w:lang w:val="es-ES" w:eastAsia="ja-JP"/>
              </w:rPr>
            </w:pPr>
            <w:r w:rsidRPr="002C2005">
              <w:rPr>
                <w:rFonts w:ascii="Times New Roman" w:eastAsia="Times New Roman" w:hAnsi="Times New Roman"/>
                <w:b/>
                <w:bCs/>
                <w:color w:val="000000"/>
                <w:sz w:val="16"/>
                <w:szCs w:val="16"/>
                <w:lang w:val="es-ES" w:eastAsia="ja-JP"/>
              </w:rPr>
              <w:t xml:space="preserve">Dic </w:t>
            </w:r>
            <w:r>
              <w:rPr>
                <w:rFonts w:ascii="Times New Roman" w:eastAsia="Times New Roman" w:hAnsi="Times New Roman"/>
                <w:b/>
                <w:bCs/>
                <w:color w:val="000000"/>
                <w:sz w:val="16"/>
                <w:szCs w:val="16"/>
                <w:lang w:val="es-ES" w:eastAsia="ja-JP"/>
              </w:rPr>
              <w:t>2011</w:t>
            </w:r>
          </w:p>
        </w:tc>
        <w:tc>
          <w:tcPr>
            <w:tcW w:w="1080" w:type="dxa"/>
            <w:shd w:val="clear" w:color="000000" w:fill="C6D9F1"/>
          </w:tcPr>
          <w:p w:rsidR="00D55921" w:rsidRPr="002C2005" w:rsidRDefault="00D55921" w:rsidP="00893368">
            <w:pPr>
              <w:widowControl w:val="0"/>
              <w:jc w:val="center"/>
              <w:rPr>
                <w:rFonts w:ascii="Times New Roman" w:eastAsia="Times New Roman" w:hAnsi="Times New Roman"/>
                <w:b/>
                <w:bCs/>
                <w:color w:val="000000"/>
                <w:sz w:val="16"/>
                <w:szCs w:val="16"/>
                <w:lang w:val="es-ES" w:eastAsia="ja-JP"/>
              </w:rPr>
            </w:pPr>
            <w:r>
              <w:rPr>
                <w:rFonts w:ascii="Times New Roman" w:eastAsia="Times New Roman" w:hAnsi="Times New Roman"/>
                <w:b/>
                <w:bCs/>
                <w:color w:val="000000"/>
                <w:sz w:val="16"/>
                <w:szCs w:val="16"/>
                <w:lang w:val="es-ES" w:eastAsia="ja-JP"/>
              </w:rPr>
              <w:t>Ago-2012</w:t>
            </w:r>
          </w:p>
        </w:tc>
      </w:tr>
      <w:tr w:rsidR="00D55921" w:rsidRPr="002C2005" w:rsidTr="00D55921">
        <w:trPr>
          <w:trHeight w:hRule="exact" w:val="202"/>
          <w:jc w:val="center"/>
        </w:trPr>
        <w:tc>
          <w:tcPr>
            <w:tcW w:w="2598" w:type="dxa"/>
            <w:shd w:val="clear" w:color="auto" w:fill="auto"/>
            <w:noWrap/>
            <w:vAlign w:val="center"/>
          </w:tcPr>
          <w:p w:rsidR="00D55921" w:rsidRPr="002C2005" w:rsidRDefault="00D55921" w:rsidP="00893368">
            <w:pPr>
              <w:widowControl w:val="0"/>
              <w:rPr>
                <w:rFonts w:ascii="Times New Roman" w:hAnsi="Times New Roman"/>
                <w:bCs/>
                <w:sz w:val="16"/>
                <w:szCs w:val="16"/>
                <w:lang w:val="es-ES" w:eastAsia="ja-JP"/>
              </w:rPr>
            </w:pPr>
            <w:r w:rsidRPr="002C2005">
              <w:rPr>
                <w:rFonts w:ascii="Times New Roman" w:eastAsia="Times New Roman" w:hAnsi="Times New Roman"/>
                <w:bCs/>
                <w:sz w:val="16"/>
                <w:szCs w:val="16"/>
                <w:lang w:val="es-ES" w:eastAsia="ja-JP"/>
              </w:rPr>
              <w:t>PAR</w:t>
            </w:r>
            <w:r w:rsidRPr="002C2005">
              <w:rPr>
                <w:rFonts w:ascii="Times New Roman" w:hAnsi="Times New Roman"/>
                <w:bCs/>
                <w:sz w:val="16"/>
                <w:szCs w:val="16"/>
                <w:lang w:val="es-ES" w:eastAsia="ja-JP"/>
              </w:rPr>
              <w:t>&gt;30</w:t>
            </w:r>
          </w:p>
        </w:tc>
        <w:tc>
          <w:tcPr>
            <w:tcW w:w="1080" w:type="dxa"/>
            <w:shd w:val="clear" w:color="auto" w:fill="auto"/>
            <w:noWrap/>
            <w:vAlign w:val="center"/>
          </w:tcPr>
          <w:p w:rsidR="00D55921" w:rsidRPr="002C2005" w:rsidRDefault="00BB133C"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32,5</w:t>
            </w:r>
            <w:r w:rsidR="00D55921"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1</w:t>
            </w:r>
            <w:r w:rsidR="00BB133C">
              <w:rPr>
                <w:rFonts w:ascii="Times New Roman" w:eastAsia="Times New Roman" w:hAnsi="Times New Roman"/>
                <w:bCs/>
                <w:color w:val="000000"/>
                <w:sz w:val="16"/>
                <w:szCs w:val="16"/>
                <w:lang w:val="es-ES" w:eastAsia="ja-JP"/>
              </w:rPr>
              <w:t>2,7</w:t>
            </w:r>
            <w:r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7,8</w:t>
            </w:r>
            <w:r w:rsidR="00D55921" w:rsidRPr="00BB133C">
              <w:rPr>
                <w:rFonts w:ascii="Times New Roman" w:eastAsia="Times New Roman" w:hAnsi="Times New Roman"/>
                <w:bCs/>
                <w:color w:val="000000"/>
                <w:sz w:val="16"/>
                <w:szCs w:val="16"/>
                <w:lang w:val="es-ES" w:eastAsia="ja-JP"/>
              </w:rPr>
              <w:t>%</w:t>
            </w:r>
          </w:p>
        </w:tc>
        <w:tc>
          <w:tcPr>
            <w:tcW w:w="1080" w:type="dxa"/>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4,7%</w:t>
            </w:r>
          </w:p>
        </w:tc>
      </w:tr>
      <w:tr w:rsidR="00D55921" w:rsidRPr="002C2005" w:rsidTr="00D55921">
        <w:trPr>
          <w:trHeight w:hRule="exact" w:val="202"/>
          <w:jc w:val="center"/>
        </w:trPr>
        <w:tc>
          <w:tcPr>
            <w:tcW w:w="2598" w:type="dxa"/>
            <w:shd w:val="clear" w:color="auto" w:fill="auto"/>
            <w:noWrap/>
            <w:vAlign w:val="center"/>
          </w:tcPr>
          <w:p w:rsidR="00D55921" w:rsidRPr="002C2005" w:rsidRDefault="00D55921" w:rsidP="00893368">
            <w:pPr>
              <w:widowControl w:val="0"/>
              <w:rPr>
                <w:rFonts w:ascii="Times New Roman" w:eastAsia="Times New Roman" w:hAnsi="Times New Roman"/>
                <w:sz w:val="16"/>
                <w:szCs w:val="16"/>
                <w:lang w:val="es-ES" w:eastAsia="ja-JP"/>
              </w:rPr>
            </w:pPr>
            <w:r w:rsidRPr="002C2005">
              <w:rPr>
                <w:rFonts w:ascii="Times New Roman" w:eastAsia="Times New Roman" w:hAnsi="Times New Roman"/>
                <w:sz w:val="16"/>
                <w:szCs w:val="16"/>
                <w:lang w:val="es-ES" w:eastAsia="ja-JP"/>
              </w:rPr>
              <w:t>Cobertura de PAR&gt;30</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53</w:t>
            </w:r>
            <w:r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w:t>
            </w:r>
            <w:r w:rsidR="00BB133C">
              <w:rPr>
                <w:rFonts w:ascii="Times New Roman" w:eastAsia="Times New Roman" w:hAnsi="Times New Roman"/>
                <w:bCs/>
                <w:color w:val="000000"/>
                <w:sz w:val="16"/>
                <w:szCs w:val="16"/>
                <w:lang w:val="es-ES" w:eastAsia="ja-JP"/>
              </w:rPr>
              <w:t>2</w:t>
            </w:r>
            <w:r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7</w:t>
            </w:r>
            <w:r w:rsidR="00D55921" w:rsidRPr="00BB133C">
              <w:rPr>
                <w:rFonts w:ascii="Times New Roman" w:eastAsia="Times New Roman" w:hAnsi="Times New Roman"/>
                <w:bCs/>
                <w:color w:val="000000"/>
                <w:sz w:val="16"/>
                <w:szCs w:val="16"/>
                <w:lang w:val="es-ES" w:eastAsia="ja-JP"/>
              </w:rPr>
              <w:t>0%</w:t>
            </w:r>
          </w:p>
        </w:tc>
        <w:tc>
          <w:tcPr>
            <w:tcW w:w="1080" w:type="dxa"/>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90%</w:t>
            </w:r>
          </w:p>
        </w:tc>
      </w:tr>
      <w:tr w:rsidR="00D55921" w:rsidRPr="002C2005" w:rsidTr="00D55921">
        <w:trPr>
          <w:trHeight w:hRule="exact" w:val="202"/>
          <w:jc w:val="center"/>
        </w:trPr>
        <w:tc>
          <w:tcPr>
            <w:tcW w:w="2598" w:type="dxa"/>
            <w:shd w:val="clear" w:color="auto" w:fill="auto"/>
            <w:noWrap/>
            <w:vAlign w:val="center"/>
          </w:tcPr>
          <w:p w:rsidR="00D55921" w:rsidRPr="002C2005" w:rsidRDefault="00D55921" w:rsidP="00893368">
            <w:pPr>
              <w:widowControl w:val="0"/>
              <w:rPr>
                <w:rFonts w:ascii="Times New Roman" w:eastAsia="Times New Roman" w:hAnsi="Times New Roman"/>
                <w:bCs/>
                <w:sz w:val="16"/>
                <w:szCs w:val="16"/>
                <w:lang w:val="es-ES" w:eastAsia="ja-JP"/>
              </w:rPr>
            </w:pPr>
            <w:r w:rsidRPr="002C2005">
              <w:rPr>
                <w:rFonts w:ascii="Times New Roman" w:eastAsia="Times New Roman" w:hAnsi="Times New Roman"/>
                <w:bCs/>
                <w:sz w:val="16"/>
                <w:szCs w:val="16"/>
                <w:lang w:val="es-ES" w:eastAsia="ja-JP"/>
              </w:rPr>
              <w:t>ROAA</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w:t>
            </w:r>
            <w:r w:rsidR="00BB133C">
              <w:rPr>
                <w:rFonts w:ascii="Times New Roman" w:eastAsia="Times New Roman" w:hAnsi="Times New Roman"/>
                <w:bCs/>
                <w:color w:val="000000"/>
                <w:sz w:val="16"/>
                <w:szCs w:val="16"/>
                <w:lang w:val="es-ES" w:eastAsia="ja-JP"/>
              </w:rPr>
              <w:t>7,6</w:t>
            </w:r>
            <w:r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-1,</w:t>
            </w:r>
            <w:r w:rsidR="00BB133C">
              <w:rPr>
                <w:rFonts w:ascii="Times New Roman" w:eastAsia="Times New Roman" w:hAnsi="Times New Roman"/>
                <w:bCs/>
                <w:color w:val="000000"/>
                <w:sz w:val="16"/>
                <w:szCs w:val="16"/>
                <w:lang w:val="es-ES" w:eastAsia="ja-JP"/>
              </w:rPr>
              <w:t>8</w:t>
            </w:r>
            <w:r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BB133C" w:rsidRDefault="00D55921"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0</w:t>
            </w:r>
            <w:r w:rsidR="00BB133C" w:rsidRPr="00BB133C">
              <w:rPr>
                <w:rFonts w:ascii="Times New Roman" w:eastAsia="Times New Roman" w:hAnsi="Times New Roman"/>
                <w:bCs/>
                <w:color w:val="000000"/>
                <w:sz w:val="16"/>
                <w:szCs w:val="16"/>
                <w:lang w:val="es-ES" w:eastAsia="ja-JP"/>
              </w:rPr>
              <w:t>,4</w:t>
            </w:r>
            <w:r w:rsidRPr="00BB133C">
              <w:rPr>
                <w:rFonts w:ascii="Times New Roman" w:eastAsia="Times New Roman" w:hAnsi="Times New Roman"/>
                <w:bCs/>
                <w:color w:val="000000"/>
                <w:sz w:val="16"/>
                <w:szCs w:val="16"/>
                <w:lang w:val="es-ES" w:eastAsia="ja-JP"/>
              </w:rPr>
              <w:t>%</w:t>
            </w:r>
          </w:p>
        </w:tc>
        <w:tc>
          <w:tcPr>
            <w:tcW w:w="1080" w:type="dxa"/>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3,2%</w:t>
            </w:r>
          </w:p>
        </w:tc>
      </w:tr>
      <w:tr w:rsidR="00D55921" w:rsidRPr="002C2005" w:rsidTr="00D55921">
        <w:trPr>
          <w:trHeight w:hRule="exact" w:val="202"/>
          <w:jc w:val="center"/>
        </w:trPr>
        <w:tc>
          <w:tcPr>
            <w:tcW w:w="2598" w:type="dxa"/>
            <w:shd w:val="clear" w:color="auto" w:fill="auto"/>
            <w:noWrap/>
            <w:vAlign w:val="center"/>
          </w:tcPr>
          <w:p w:rsidR="00D55921" w:rsidRPr="002C2005" w:rsidRDefault="00D55921" w:rsidP="00893368">
            <w:pPr>
              <w:widowControl w:val="0"/>
              <w:rPr>
                <w:rFonts w:ascii="Times New Roman" w:eastAsia="Times New Roman" w:hAnsi="Times New Roman"/>
                <w:sz w:val="16"/>
                <w:szCs w:val="16"/>
                <w:lang w:val="es-ES" w:eastAsia="ja-JP"/>
              </w:rPr>
            </w:pPr>
            <w:r w:rsidRPr="002C2005">
              <w:rPr>
                <w:rFonts w:ascii="Times New Roman" w:eastAsia="Times New Roman" w:hAnsi="Times New Roman"/>
                <w:sz w:val="16"/>
                <w:szCs w:val="16"/>
                <w:lang w:val="es-ES" w:eastAsia="ja-JP"/>
              </w:rPr>
              <w:t>ROAE</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w:t>
            </w:r>
            <w:r w:rsidR="00BB133C">
              <w:rPr>
                <w:rFonts w:ascii="Times New Roman" w:eastAsia="Times New Roman" w:hAnsi="Times New Roman"/>
                <w:bCs/>
                <w:color w:val="000000"/>
                <w:sz w:val="16"/>
                <w:szCs w:val="16"/>
                <w:lang w:val="es-ES" w:eastAsia="ja-JP"/>
              </w:rPr>
              <w:t>77,8</w:t>
            </w:r>
            <w:r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w:t>
            </w:r>
            <w:r w:rsidR="00BB133C">
              <w:rPr>
                <w:rFonts w:ascii="Times New Roman" w:eastAsia="Times New Roman" w:hAnsi="Times New Roman"/>
                <w:bCs/>
                <w:color w:val="000000"/>
                <w:sz w:val="16"/>
                <w:szCs w:val="16"/>
                <w:lang w:val="es-ES" w:eastAsia="ja-JP"/>
              </w:rPr>
              <w:t>27</w:t>
            </w:r>
            <w:r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6,4</w:t>
            </w:r>
            <w:r w:rsidR="00D55921" w:rsidRPr="00BB133C">
              <w:rPr>
                <w:rFonts w:ascii="Times New Roman" w:eastAsia="Times New Roman" w:hAnsi="Times New Roman"/>
                <w:bCs/>
                <w:color w:val="000000"/>
                <w:sz w:val="16"/>
                <w:szCs w:val="16"/>
                <w:lang w:val="es-ES" w:eastAsia="ja-JP"/>
              </w:rPr>
              <w:t>%</w:t>
            </w:r>
          </w:p>
        </w:tc>
        <w:tc>
          <w:tcPr>
            <w:tcW w:w="1080" w:type="dxa"/>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45,1%</w:t>
            </w:r>
          </w:p>
        </w:tc>
      </w:tr>
      <w:tr w:rsidR="00D55921" w:rsidRPr="002C2005" w:rsidTr="00D55921">
        <w:trPr>
          <w:trHeight w:hRule="exact" w:val="202"/>
          <w:jc w:val="center"/>
        </w:trPr>
        <w:tc>
          <w:tcPr>
            <w:tcW w:w="2598" w:type="dxa"/>
            <w:shd w:val="clear" w:color="auto" w:fill="auto"/>
            <w:noWrap/>
            <w:vAlign w:val="center"/>
          </w:tcPr>
          <w:p w:rsidR="00D55921" w:rsidRPr="002C2005" w:rsidRDefault="00D55921" w:rsidP="00893368">
            <w:pPr>
              <w:widowControl w:val="0"/>
              <w:rPr>
                <w:rFonts w:ascii="Times New Roman" w:eastAsia="Times New Roman" w:hAnsi="Times New Roman"/>
                <w:sz w:val="16"/>
                <w:szCs w:val="16"/>
                <w:lang w:val="es-ES" w:eastAsia="ja-JP"/>
              </w:rPr>
            </w:pPr>
            <w:r w:rsidRPr="002C2005">
              <w:rPr>
                <w:rFonts w:ascii="Times New Roman" w:eastAsia="Times New Roman" w:hAnsi="Times New Roman"/>
                <w:sz w:val="16"/>
                <w:szCs w:val="16"/>
                <w:lang w:val="es-ES" w:eastAsia="ja-JP"/>
              </w:rPr>
              <w:t>Eficiencia administrativa</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sidRPr="002C2005">
              <w:rPr>
                <w:rFonts w:ascii="Times New Roman" w:eastAsia="Times New Roman" w:hAnsi="Times New Roman"/>
                <w:bCs/>
                <w:color w:val="000000"/>
                <w:sz w:val="16"/>
                <w:szCs w:val="16"/>
                <w:lang w:val="es-ES" w:eastAsia="ja-JP"/>
              </w:rPr>
              <w:t>1</w:t>
            </w:r>
            <w:r w:rsidR="00BB133C">
              <w:rPr>
                <w:rFonts w:ascii="Times New Roman" w:eastAsia="Times New Roman" w:hAnsi="Times New Roman"/>
                <w:bCs/>
                <w:color w:val="000000"/>
                <w:sz w:val="16"/>
                <w:szCs w:val="16"/>
                <w:lang w:val="es-ES" w:eastAsia="ja-JP"/>
              </w:rPr>
              <w:t>6</w:t>
            </w:r>
            <w:r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26</w:t>
            </w:r>
            <w:r w:rsidR="00BB133C">
              <w:rPr>
                <w:rFonts w:ascii="Times New Roman" w:eastAsia="Times New Roman" w:hAnsi="Times New Roman"/>
                <w:bCs/>
                <w:color w:val="000000"/>
                <w:sz w:val="16"/>
                <w:szCs w:val="16"/>
                <w:lang w:val="es-ES" w:eastAsia="ja-JP"/>
              </w:rPr>
              <w:t>,5</w:t>
            </w:r>
            <w:r w:rsidRPr="002C2005">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31,4</w:t>
            </w:r>
            <w:r w:rsidR="00D55921" w:rsidRPr="00BB133C">
              <w:rPr>
                <w:rFonts w:ascii="Times New Roman" w:eastAsia="Times New Roman" w:hAnsi="Times New Roman"/>
                <w:bCs/>
                <w:color w:val="000000"/>
                <w:sz w:val="16"/>
                <w:szCs w:val="16"/>
                <w:lang w:val="es-ES" w:eastAsia="ja-JP"/>
              </w:rPr>
              <w:t>%</w:t>
            </w:r>
          </w:p>
        </w:tc>
        <w:tc>
          <w:tcPr>
            <w:tcW w:w="1080" w:type="dxa"/>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30,2%</w:t>
            </w:r>
          </w:p>
        </w:tc>
      </w:tr>
      <w:tr w:rsidR="00D55921" w:rsidRPr="002C2005" w:rsidTr="00D55921">
        <w:trPr>
          <w:trHeight w:hRule="exact" w:val="202"/>
          <w:jc w:val="center"/>
        </w:trPr>
        <w:tc>
          <w:tcPr>
            <w:tcW w:w="2598" w:type="dxa"/>
            <w:shd w:val="clear" w:color="auto" w:fill="auto"/>
            <w:noWrap/>
            <w:vAlign w:val="center"/>
          </w:tcPr>
          <w:p w:rsidR="00D55921" w:rsidRPr="002C2005" w:rsidRDefault="00D55921" w:rsidP="00893368">
            <w:pPr>
              <w:widowControl w:val="0"/>
              <w:rPr>
                <w:rFonts w:ascii="Times New Roman" w:eastAsia="Times New Roman" w:hAnsi="Times New Roman"/>
                <w:bCs/>
                <w:sz w:val="16"/>
                <w:szCs w:val="16"/>
                <w:lang w:val="es-ES" w:eastAsia="ja-JP"/>
              </w:rPr>
            </w:pPr>
            <w:r w:rsidRPr="002C2005">
              <w:rPr>
                <w:rFonts w:ascii="Times New Roman" w:eastAsia="Times New Roman" w:hAnsi="Times New Roman"/>
                <w:bCs/>
                <w:sz w:val="16"/>
                <w:szCs w:val="16"/>
                <w:lang w:val="es-ES" w:eastAsia="ja-JP"/>
              </w:rPr>
              <w:t>Apalancamiento</w:t>
            </w:r>
            <w:r>
              <w:rPr>
                <w:rFonts w:ascii="Times New Roman" w:eastAsia="Times New Roman" w:hAnsi="Times New Roman"/>
                <w:bCs/>
                <w:sz w:val="16"/>
                <w:szCs w:val="16"/>
                <w:lang w:val="es-ES" w:eastAsia="ja-JP"/>
              </w:rPr>
              <w:t xml:space="preserve"> (Deuda/patrimonio)</w:t>
            </w:r>
            <w:r w:rsidR="00BB133C">
              <w:rPr>
                <w:rFonts w:ascii="Times New Roman" w:eastAsia="Times New Roman" w:hAnsi="Times New Roman"/>
                <w:bCs/>
                <w:sz w:val="16"/>
                <w:szCs w:val="16"/>
                <w:lang w:val="es-ES" w:eastAsia="ja-JP"/>
              </w:rPr>
              <w:t xml:space="preserve"> </w:t>
            </w:r>
          </w:p>
        </w:tc>
        <w:tc>
          <w:tcPr>
            <w:tcW w:w="1080" w:type="dxa"/>
            <w:shd w:val="clear" w:color="auto" w:fill="auto"/>
            <w:noWrap/>
            <w:vAlign w:val="center"/>
          </w:tcPr>
          <w:p w:rsidR="00D55921" w:rsidRPr="002C2005" w:rsidRDefault="00BB133C"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14,1</w:t>
            </w:r>
            <w:r w:rsidR="00D55921">
              <w:rPr>
                <w:rFonts w:ascii="Times New Roman" w:eastAsia="Times New Roman" w:hAnsi="Times New Roman"/>
                <w:bCs/>
                <w:color w:val="000000"/>
                <w:sz w:val="16"/>
                <w:szCs w:val="16"/>
                <w:lang w:val="es-ES" w:eastAsia="ja-JP"/>
              </w:rPr>
              <w:t>x</w:t>
            </w:r>
          </w:p>
        </w:tc>
        <w:tc>
          <w:tcPr>
            <w:tcW w:w="1080" w:type="dxa"/>
            <w:shd w:val="clear" w:color="auto" w:fill="auto"/>
            <w:noWrap/>
            <w:vAlign w:val="center"/>
          </w:tcPr>
          <w:p w:rsidR="00D55921" w:rsidRPr="002C2005" w:rsidRDefault="00BB133C"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13,7</w:t>
            </w:r>
            <w:r w:rsidR="00D55921">
              <w:rPr>
                <w:rFonts w:ascii="Times New Roman" w:eastAsia="Times New Roman" w:hAnsi="Times New Roman"/>
                <w:bCs/>
                <w:color w:val="000000"/>
                <w:sz w:val="16"/>
                <w:szCs w:val="16"/>
                <w:lang w:val="es-ES" w:eastAsia="ja-JP"/>
              </w:rPr>
              <w:t>x</w:t>
            </w:r>
          </w:p>
        </w:tc>
        <w:tc>
          <w:tcPr>
            <w:tcW w:w="1080" w:type="dxa"/>
            <w:shd w:val="clear" w:color="auto" w:fill="auto"/>
            <w:noWrap/>
            <w:vAlign w:val="center"/>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14,7</w:t>
            </w:r>
            <w:r w:rsidR="00D55921" w:rsidRPr="00BB133C">
              <w:rPr>
                <w:rFonts w:ascii="Times New Roman" w:eastAsia="Times New Roman" w:hAnsi="Times New Roman"/>
                <w:bCs/>
                <w:color w:val="000000"/>
                <w:sz w:val="16"/>
                <w:szCs w:val="16"/>
                <w:lang w:val="es-ES" w:eastAsia="ja-JP"/>
              </w:rPr>
              <w:t>x</w:t>
            </w:r>
          </w:p>
        </w:tc>
        <w:tc>
          <w:tcPr>
            <w:tcW w:w="1080" w:type="dxa"/>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11,9x</w:t>
            </w:r>
          </w:p>
        </w:tc>
      </w:tr>
      <w:tr w:rsidR="00BB133C" w:rsidRPr="002C2005" w:rsidTr="00BB133C">
        <w:trPr>
          <w:trHeight w:hRule="exact" w:val="460"/>
          <w:jc w:val="center"/>
        </w:trPr>
        <w:tc>
          <w:tcPr>
            <w:tcW w:w="2598" w:type="dxa"/>
            <w:shd w:val="clear" w:color="auto" w:fill="auto"/>
            <w:noWrap/>
            <w:vAlign w:val="center"/>
          </w:tcPr>
          <w:p w:rsidR="00BB133C" w:rsidRDefault="00BB133C" w:rsidP="00893368">
            <w:pPr>
              <w:widowControl w:val="0"/>
              <w:rPr>
                <w:rFonts w:ascii="Times New Roman" w:eastAsia="Times New Roman" w:hAnsi="Times New Roman"/>
                <w:bCs/>
                <w:sz w:val="16"/>
                <w:szCs w:val="16"/>
                <w:lang w:val="es-ES" w:eastAsia="ja-JP"/>
              </w:rPr>
            </w:pPr>
            <w:r w:rsidRPr="002C2005">
              <w:rPr>
                <w:rFonts w:ascii="Times New Roman" w:eastAsia="Times New Roman" w:hAnsi="Times New Roman"/>
                <w:bCs/>
                <w:sz w:val="16"/>
                <w:szCs w:val="16"/>
                <w:lang w:val="es-ES" w:eastAsia="ja-JP"/>
              </w:rPr>
              <w:t>Apalancamiento</w:t>
            </w:r>
            <w:r>
              <w:rPr>
                <w:rFonts w:ascii="Times New Roman" w:eastAsia="Times New Roman" w:hAnsi="Times New Roman"/>
                <w:bCs/>
                <w:sz w:val="16"/>
                <w:szCs w:val="16"/>
                <w:lang w:val="es-ES" w:eastAsia="ja-JP"/>
              </w:rPr>
              <w:t xml:space="preserve"> (Deuda/patrimonio) incluyendo deuda subordinada</w:t>
            </w:r>
          </w:p>
        </w:tc>
        <w:tc>
          <w:tcPr>
            <w:tcW w:w="1080" w:type="dxa"/>
            <w:shd w:val="clear" w:color="auto" w:fill="auto"/>
            <w:noWrap/>
            <w:vAlign w:val="bottom"/>
          </w:tcPr>
          <w:p w:rsidR="00BB133C" w:rsidRDefault="00BB133C"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3,9x</w:t>
            </w:r>
          </w:p>
        </w:tc>
        <w:tc>
          <w:tcPr>
            <w:tcW w:w="1080" w:type="dxa"/>
            <w:shd w:val="clear" w:color="auto" w:fill="auto"/>
            <w:noWrap/>
            <w:vAlign w:val="bottom"/>
          </w:tcPr>
          <w:p w:rsidR="00BB133C" w:rsidRDefault="00BB133C"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2,67x</w:t>
            </w:r>
          </w:p>
        </w:tc>
        <w:tc>
          <w:tcPr>
            <w:tcW w:w="1080" w:type="dxa"/>
            <w:shd w:val="clear" w:color="auto" w:fill="auto"/>
            <w:noWrap/>
            <w:vAlign w:val="bottom"/>
          </w:tcPr>
          <w:p w:rsidR="00BB133C"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2,86x</w:t>
            </w:r>
          </w:p>
        </w:tc>
        <w:tc>
          <w:tcPr>
            <w:tcW w:w="1080" w:type="dxa"/>
            <w:vAlign w:val="bottom"/>
          </w:tcPr>
          <w:p w:rsidR="00BB133C"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2,9x</w:t>
            </w:r>
          </w:p>
        </w:tc>
      </w:tr>
      <w:tr w:rsidR="00D55921" w:rsidRPr="002C2005" w:rsidTr="00D55921">
        <w:trPr>
          <w:trHeight w:hRule="exact" w:val="202"/>
          <w:jc w:val="center"/>
        </w:trPr>
        <w:tc>
          <w:tcPr>
            <w:tcW w:w="2598" w:type="dxa"/>
            <w:shd w:val="clear" w:color="auto" w:fill="auto"/>
            <w:noWrap/>
            <w:vAlign w:val="center"/>
          </w:tcPr>
          <w:p w:rsidR="00D55921" w:rsidRPr="002C2005" w:rsidRDefault="00D55921" w:rsidP="00893368">
            <w:pPr>
              <w:widowControl w:val="0"/>
              <w:rPr>
                <w:rFonts w:ascii="Times New Roman" w:eastAsia="Times New Roman" w:hAnsi="Times New Roman"/>
                <w:bCs/>
                <w:sz w:val="16"/>
                <w:szCs w:val="16"/>
                <w:lang w:val="es-ES" w:eastAsia="ja-JP"/>
              </w:rPr>
            </w:pPr>
            <w:r>
              <w:rPr>
                <w:rFonts w:ascii="Times New Roman" w:eastAsia="Times New Roman" w:hAnsi="Times New Roman"/>
                <w:bCs/>
                <w:sz w:val="16"/>
                <w:szCs w:val="16"/>
                <w:lang w:val="es-ES" w:eastAsia="ja-JP"/>
              </w:rPr>
              <w:t>Castigos/Cartera Bruta</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4,</w:t>
            </w:r>
            <w:r w:rsidR="00BB133C">
              <w:rPr>
                <w:rFonts w:ascii="Times New Roman" w:eastAsia="Times New Roman" w:hAnsi="Times New Roman"/>
                <w:bCs/>
                <w:color w:val="000000"/>
                <w:sz w:val="16"/>
                <w:szCs w:val="16"/>
                <w:lang w:val="es-ES" w:eastAsia="ja-JP"/>
              </w:rPr>
              <w:t>1</w:t>
            </w:r>
            <w:r>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2C2005" w:rsidRDefault="00BB133C"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26</w:t>
            </w:r>
            <w:r w:rsidR="00D55921">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2,3%</w:t>
            </w:r>
          </w:p>
        </w:tc>
        <w:tc>
          <w:tcPr>
            <w:tcW w:w="1080" w:type="dxa"/>
          </w:tcPr>
          <w:p w:rsidR="00D55921" w:rsidRPr="00BB133C" w:rsidRDefault="00BB133C"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0,9%</w:t>
            </w:r>
          </w:p>
        </w:tc>
      </w:tr>
      <w:tr w:rsidR="00D55921" w:rsidRPr="002C2005" w:rsidTr="00D55921">
        <w:trPr>
          <w:trHeight w:hRule="exact" w:val="202"/>
          <w:jc w:val="center"/>
        </w:trPr>
        <w:tc>
          <w:tcPr>
            <w:tcW w:w="2598" w:type="dxa"/>
            <w:shd w:val="clear" w:color="auto" w:fill="auto"/>
            <w:noWrap/>
            <w:vAlign w:val="center"/>
          </w:tcPr>
          <w:p w:rsidR="00D55921" w:rsidRPr="002C2005" w:rsidRDefault="00D55921" w:rsidP="00893368">
            <w:pPr>
              <w:widowControl w:val="0"/>
              <w:rPr>
                <w:rFonts w:ascii="Times New Roman" w:eastAsia="Times New Roman" w:hAnsi="Times New Roman"/>
                <w:bCs/>
                <w:sz w:val="16"/>
                <w:szCs w:val="16"/>
                <w:lang w:val="es-ES" w:eastAsia="ja-JP"/>
              </w:rPr>
            </w:pPr>
            <w:r>
              <w:rPr>
                <w:rFonts w:ascii="Times New Roman" w:eastAsia="Times New Roman" w:hAnsi="Times New Roman"/>
                <w:bCs/>
                <w:sz w:val="16"/>
                <w:szCs w:val="16"/>
                <w:lang w:val="es-ES" w:eastAsia="ja-JP"/>
              </w:rPr>
              <w:t>Rendimiento de Cartera</w:t>
            </w:r>
          </w:p>
        </w:tc>
        <w:tc>
          <w:tcPr>
            <w:tcW w:w="1080" w:type="dxa"/>
            <w:shd w:val="clear" w:color="auto" w:fill="auto"/>
            <w:noWrap/>
            <w:vAlign w:val="center"/>
          </w:tcPr>
          <w:p w:rsidR="00D55921" w:rsidRPr="002C2005" w:rsidRDefault="00887E42"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28,8</w:t>
            </w:r>
            <w:r w:rsidR="00D55921">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4</w:t>
            </w:r>
            <w:r w:rsidR="00887E42">
              <w:rPr>
                <w:rFonts w:ascii="Times New Roman" w:eastAsia="Times New Roman" w:hAnsi="Times New Roman"/>
                <w:bCs/>
                <w:color w:val="000000"/>
                <w:sz w:val="16"/>
                <w:szCs w:val="16"/>
                <w:lang w:val="es-ES" w:eastAsia="ja-JP"/>
              </w:rPr>
              <w:t>0,1</w:t>
            </w:r>
            <w:r>
              <w:rPr>
                <w:rFonts w:ascii="Times New Roman" w:eastAsia="Times New Roman" w:hAnsi="Times New Roman"/>
                <w:bCs/>
                <w:color w:val="000000"/>
                <w:sz w:val="16"/>
                <w:szCs w:val="16"/>
                <w:lang w:val="es-ES" w:eastAsia="ja-JP"/>
              </w:rPr>
              <w:t>%</w:t>
            </w:r>
          </w:p>
        </w:tc>
        <w:tc>
          <w:tcPr>
            <w:tcW w:w="1080" w:type="dxa"/>
            <w:shd w:val="clear" w:color="auto" w:fill="auto"/>
            <w:noWrap/>
            <w:vAlign w:val="center"/>
          </w:tcPr>
          <w:p w:rsidR="00D55921" w:rsidRPr="00BB133C" w:rsidRDefault="00D55921"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4</w:t>
            </w:r>
            <w:r w:rsidR="00887E42">
              <w:rPr>
                <w:rFonts w:ascii="Times New Roman" w:eastAsia="Times New Roman" w:hAnsi="Times New Roman"/>
                <w:bCs/>
                <w:color w:val="000000"/>
                <w:sz w:val="16"/>
                <w:szCs w:val="16"/>
                <w:lang w:val="es-ES" w:eastAsia="ja-JP"/>
              </w:rPr>
              <w:t>4,6</w:t>
            </w:r>
            <w:r w:rsidRPr="00BB133C">
              <w:rPr>
                <w:rFonts w:ascii="Times New Roman" w:eastAsia="Times New Roman" w:hAnsi="Times New Roman"/>
                <w:bCs/>
                <w:color w:val="000000"/>
                <w:sz w:val="16"/>
                <w:szCs w:val="16"/>
                <w:lang w:val="es-ES" w:eastAsia="ja-JP"/>
              </w:rPr>
              <w:t>%</w:t>
            </w:r>
          </w:p>
        </w:tc>
        <w:tc>
          <w:tcPr>
            <w:tcW w:w="1080" w:type="dxa"/>
          </w:tcPr>
          <w:p w:rsidR="00D55921" w:rsidRPr="00BB133C" w:rsidRDefault="00887E42"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42,1%</w:t>
            </w:r>
          </w:p>
        </w:tc>
      </w:tr>
      <w:tr w:rsidR="00D55921" w:rsidRPr="002C2005" w:rsidTr="00D55921">
        <w:trPr>
          <w:trHeight w:hRule="exact" w:val="202"/>
          <w:jc w:val="center"/>
        </w:trPr>
        <w:tc>
          <w:tcPr>
            <w:tcW w:w="2598" w:type="dxa"/>
            <w:shd w:val="clear" w:color="auto" w:fill="auto"/>
            <w:noWrap/>
            <w:vAlign w:val="center"/>
          </w:tcPr>
          <w:p w:rsidR="00D55921" w:rsidRPr="002C2005" w:rsidRDefault="00D55921" w:rsidP="00893368">
            <w:pPr>
              <w:widowControl w:val="0"/>
              <w:rPr>
                <w:rFonts w:ascii="Times New Roman" w:eastAsia="Times New Roman" w:hAnsi="Times New Roman"/>
                <w:bCs/>
                <w:sz w:val="16"/>
                <w:szCs w:val="16"/>
                <w:lang w:val="es-ES" w:eastAsia="ja-JP"/>
              </w:rPr>
            </w:pPr>
            <w:r>
              <w:rPr>
                <w:rFonts w:ascii="Times New Roman" w:eastAsia="Times New Roman" w:hAnsi="Times New Roman"/>
                <w:bCs/>
                <w:sz w:val="16"/>
                <w:szCs w:val="16"/>
                <w:lang w:val="es-ES" w:eastAsia="ja-JP"/>
              </w:rPr>
              <w:t>Prestatarios/Analista</w:t>
            </w:r>
          </w:p>
        </w:tc>
        <w:tc>
          <w:tcPr>
            <w:tcW w:w="1080" w:type="dxa"/>
            <w:shd w:val="clear" w:color="auto" w:fill="auto"/>
            <w:noWrap/>
            <w:vAlign w:val="center"/>
          </w:tcPr>
          <w:p w:rsidR="00D55921" w:rsidRPr="002C2005" w:rsidRDefault="00887E42"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300</w:t>
            </w:r>
          </w:p>
        </w:tc>
        <w:tc>
          <w:tcPr>
            <w:tcW w:w="1080" w:type="dxa"/>
            <w:shd w:val="clear" w:color="auto" w:fill="auto"/>
            <w:noWrap/>
            <w:vAlign w:val="center"/>
          </w:tcPr>
          <w:p w:rsidR="00D55921" w:rsidRPr="002C2005" w:rsidRDefault="00D55921"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26</w:t>
            </w:r>
            <w:r w:rsidR="00887E42">
              <w:rPr>
                <w:rFonts w:ascii="Times New Roman" w:eastAsia="Times New Roman" w:hAnsi="Times New Roman"/>
                <w:bCs/>
                <w:color w:val="000000"/>
                <w:sz w:val="16"/>
                <w:szCs w:val="16"/>
                <w:lang w:val="es-ES" w:eastAsia="ja-JP"/>
              </w:rPr>
              <w:t>9</w:t>
            </w:r>
          </w:p>
        </w:tc>
        <w:tc>
          <w:tcPr>
            <w:tcW w:w="1080" w:type="dxa"/>
            <w:shd w:val="clear" w:color="auto" w:fill="auto"/>
            <w:noWrap/>
            <w:vAlign w:val="center"/>
          </w:tcPr>
          <w:p w:rsidR="00D55921" w:rsidRPr="00BB133C" w:rsidRDefault="00D55921" w:rsidP="00893368">
            <w:pPr>
              <w:widowControl w:val="0"/>
              <w:jc w:val="right"/>
              <w:rPr>
                <w:rFonts w:ascii="Times New Roman" w:eastAsia="Times New Roman" w:hAnsi="Times New Roman"/>
                <w:bCs/>
                <w:color w:val="000000"/>
                <w:sz w:val="16"/>
                <w:szCs w:val="16"/>
                <w:lang w:val="es-ES" w:eastAsia="ja-JP"/>
              </w:rPr>
            </w:pPr>
            <w:r w:rsidRPr="00BB133C">
              <w:rPr>
                <w:rFonts w:ascii="Times New Roman" w:eastAsia="Times New Roman" w:hAnsi="Times New Roman"/>
                <w:bCs/>
                <w:color w:val="000000"/>
                <w:sz w:val="16"/>
                <w:szCs w:val="16"/>
                <w:lang w:val="es-ES" w:eastAsia="ja-JP"/>
              </w:rPr>
              <w:t>2</w:t>
            </w:r>
            <w:r w:rsidR="00887E42">
              <w:rPr>
                <w:rFonts w:ascii="Times New Roman" w:eastAsia="Times New Roman" w:hAnsi="Times New Roman"/>
                <w:bCs/>
                <w:color w:val="000000"/>
                <w:sz w:val="16"/>
                <w:szCs w:val="16"/>
                <w:lang w:val="es-ES" w:eastAsia="ja-JP"/>
              </w:rPr>
              <w:t>75</w:t>
            </w:r>
          </w:p>
        </w:tc>
        <w:tc>
          <w:tcPr>
            <w:tcW w:w="1080" w:type="dxa"/>
          </w:tcPr>
          <w:p w:rsidR="00D55921" w:rsidRPr="00BB133C" w:rsidRDefault="00887E42" w:rsidP="00893368">
            <w:pPr>
              <w:widowControl w:val="0"/>
              <w:jc w:val="right"/>
              <w:rPr>
                <w:rFonts w:ascii="Times New Roman" w:eastAsia="Times New Roman" w:hAnsi="Times New Roman"/>
                <w:bCs/>
                <w:color w:val="000000"/>
                <w:sz w:val="16"/>
                <w:szCs w:val="16"/>
                <w:lang w:val="es-ES" w:eastAsia="ja-JP"/>
              </w:rPr>
            </w:pPr>
            <w:r>
              <w:rPr>
                <w:rFonts w:ascii="Times New Roman" w:eastAsia="Times New Roman" w:hAnsi="Times New Roman"/>
                <w:bCs/>
                <w:color w:val="000000"/>
                <w:sz w:val="16"/>
                <w:szCs w:val="16"/>
                <w:lang w:val="es-ES" w:eastAsia="ja-JP"/>
              </w:rPr>
              <w:t>225</w:t>
            </w:r>
          </w:p>
        </w:tc>
      </w:tr>
    </w:tbl>
    <w:p w:rsidR="008F09AF" w:rsidRPr="002C2005" w:rsidRDefault="008F09AF" w:rsidP="00893368">
      <w:pPr>
        <w:widowControl w:val="0"/>
        <w:ind w:left="720"/>
        <w:jc w:val="both"/>
        <w:rPr>
          <w:rFonts w:ascii="Times New Roman" w:hAnsi="Times New Roman"/>
          <w:sz w:val="12"/>
          <w:szCs w:val="12"/>
          <w:lang w:val="es-ES"/>
        </w:rPr>
      </w:pPr>
    </w:p>
    <w:p w:rsidR="008B6C9A" w:rsidRPr="00576B3C" w:rsidRDefault="00BF0072"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 xml:space="preserve">En </w:t>
      </w:r>
      <w:r w:rsidR="003C196F" w:rsidRPr="00576B3C">
        <w:rPr>
          <w:rFonts w:ascii="Times New Roman" w:hAnsi="Times New Roman"/>
          <w:sz w:val="24"/>
          <w:szCs w:val="24"/>
          <w:lang w:val="es-ES"/>
        </w:rPr>
        <w:t>enero</w:t>
      </w:r>
      <w:r w:rsidRPr="00576B3C">
        <w:rPr>
          <w:rFonts w:ascii="Times New Roman" w:hAnsi="Times New Roman"/>
          <w:sz w:val="24"/>
          <w:szCs w:val="24"/>
          <w:lang w:val="es-ES"/>
        </w:rPr>
        <w:t xml:space="preserve"> 201</w:t>
      </w:r>
      <w:r w:rsidR="003C196F" w:rsidRPr="00576B3C">
        <w:rPr>
          <w:rFonts w:ascii="Times New Roman" w:hAnsi="Times New Roman"/>
          <w:sz w:val="24"/>
          <w:szCs w:val="24"/>
          <w:lang w:val="es-ES"/>
        </w:rPr>
        <w:t>2</w:t>
      </w:r>
      <w:r w:rsidR="00A03F67" w:rsidRPr="00576B3C">
        <w:rPr>
          <w:rFonts w:ascii="Times New Roman" w:hAnsi="Times New Roman"/>
          <w:sz w:val="24"/>
          <w:szCs w:val="24"/>
          <w:lang w:val="es-ES"/>
        </w:rPr>
        <w:t>,</w:t>
      </w:r>
      <w:r w:rsidRPr="00576B3C">
        <w:rPr>
          <w:rFonts w:ascii="Times New Roman" w:hAnsi="Times New Roman"/>
          <w:sz w:val="24"/>
          <w:szCs w:val="24"/>
          <w:lang w:val="es-ES"/>
        </w:rPr>
        <w:t xml:space="preserve"> </w:t>
      </w:r>
      <w:r w:rsidR="00493B22" w:rsidRPr="00576B3C">
        <w:rPr>
          <w:rFonts w:ascii="Times New Roman" w:hAnsi="Times New Roman"/>
          <w:sz w:val="24"/>
          <w:szCs w:val="24"/>
          <w:lang w:val="es-ES"/>
        </w:rPr>
        <w:t xml:space="preserve">la empresa </w:t>
      </w:r>
      <w:r w:rsidR="003C196F" w:rsidRPr="00576B3C">
        <w:rPr>
          <w:rFonts w:ascii="Times New Roman" w:hAnsi="Times New Roman"/>
          <w:sz w:val="24"/>
          <w:szCs w:val="24"/>
          <w:lang w:val="es-ES"/>
        </w:rPr>
        <w:t>de calificación de riesgo “</w:t>
      </w:r>
      <w:proofErr w:type="spellStart"/>
      <w:r w:rsidRPr="00576B3C">
        <w:rPr>
          <w:rFonts w:ascii="Times New Roman" w:hAnsi="Times New Roman"/>
          <w:sz w:val="24"/>
          <w:szCs w:val="24"/>
          <w:lang w:val="es-ES"/>
        </w:rPr>
        <w:t>Micro</w:t>
      </w:r>
      <w:r w:rsidR="003C196F" w:rsidRPr="00576B3C">
        <w:rPr>
          <w:rFonts w:ascii="Times New Roman" w:hAnsi="Times New Roman"/>
          <w:sz w:val="24"/>
          <w:szCs w:val="24"/>
          <w:lang w:val="es-ES"/>
        </w:rPr>
        <w:t>Rate</w:t>
      </w:r>
      <w:proofErr w:type="spellEnd"/>
      <w:r w:rsidR="003C196F" w:rsidRPr="00576B3C">
        <w:rPr>
          <w:rFonts w:ascii="Times New Roman" w:hAnsi="Times New Roman"/>
          <w:sz w:val="24"/>
          <w:szCs w:val="24"/>
          <w:lang w:val="es-ES"/>
        </w:rPr>
        <w:t>”</w:t>
      </w:r>
      <w:r w:rsidRPr="00576B3C">
        <w:rPr>
          <w:rFonts w:ascii="Times New Roman" w:hAnsi="Times New Roman"/>
          <w:sz w:val="24"/>
          <w:szCs w:val="24"/>
          <w:lang w:val="es-ES"/>
        </w:rPr>
        <w:t xml:space="preserve"> </w:t>
      </w:r>
      <w:r w:rsidR="009E5AA5" w:rsidRPr="00576B3C">
        <w:rPr>
          <w:rFonts w:ascii="Times New Roman" w:hAnsi="Times New Roman"/>
          <w:sz w:val="24"/>
          <w:szCs w:val="24"/>
          <w:lang w:val="es-ES"/>
        </w:rPr>
        <w:t>otorg</w:t>
      </w:r>
      <w:r w:rsidR="009D707E" w:rsidRPr="00576B3C">
        <w:rPr>
          <w:rFonts w:ascii="Times New Roman" w:hAnsi="Times New Roman"/>
          <w:sz w:val="24"/>
          <w:szCs w:val="24"/>
          <w:lang w:val="es-ES"/>
        </w:rPr>
        <w:t>ó</w:t>
      </w:r>
      <w:r w:rsidR="009E5AA5" w:rsidRPr="00576B3C">
        <w:rPr>
          <w:rFonts w:ascii="Times New Roman" w:hAnsi="Times New Roman"/>
          <w:sz w:val="24"/>
          <w:szCs w:val="24"/>
          <w:lang w:val="es-ES"/>
        </w:rPr>
        <w:t xml:space="preserve"> a </w:t>
      </w:r>
      <w:r w:rsidR="005D5F3F" w:rsidRPr="00576B3C">
        <w:rPr>
          <w:rFonts w:ascii="Times New Roman" w:hAnsi="Times New Roman"/>
          <w:sz w:val="24"/>
          <w:szCs w:val="24"/>
          <w:lang w:val="es-ES"/>
        </w:rPr>
        <w:t>FUNDESER</w:t>
      </w:r>
      <w:r w:rsidR="009E5AA5" w:rsidRPr="00576B3C">
        <w:rPr>
          <w:rFonts w:ascii="Times New Roman" w:hAnsi="Times New Roman"/>
          <w:sz w:val="24"/>
          <w:szCs w:val="24"/>
          <w:lang w:val="es-ES"/>
        </w:rPr>
        <w:t xml:space="preserve"> una c</w:t>
      </w:r>
      <w:r w:rsidR="009D707E" w:rsidRPr="00576B3C">
        <w:rPr>
          <w:rFonts w:ascii="Times New Roman" w:hAnsi="Times New Roman"/>
          <w:sz w:val="24"/>
          <w:szCs w:val="24"/>
          <w:lang w:val="es-ES"/>
        </w:rPr>
        <w:t>a</w:t>
      </w:r>
      <w:r w:rsidR="009E5AA5" w:rsidRPr="00576B3C">
        <w:rPr>
          <w:rFonts w:ascii="Times New Roman" w:hAnsi="Times New Roman"/>
          <w:sz w:val="24"/>
          <w:szCs w:val="24"/>
          <w:lang w:val="es-ES"/>
        </w:rPr>
        <w:t xml:space="preserve">lificación </w:t>
      </w:r>
      <w:r w:rsidR="00426DA4" w:rsidRPr="00576B3C">
        <w:rPr>
          <w:rFonts w:ascii="Times New Roman" w:hAnsi="Times New Roman"/>
          <w:sz w:val="24"/>
          <w:szCs w:val="24"/>
          <w:lang w:val="es-ES"/>
        </w:rPr>
        <w:t>β, con perspectiva positiva (mejorado desde β- el año anterior), lo cual significa satisfactoria eficiencia y eficacia, moderado riesgo y satisfactoria perspectiva futura.</w:t>
      </w:r>
      <w:r w:rsidR="009D707E" w:rsidRPr="00576B3C">
        <w:rPr>
          <w:rFonts w:ascii="Times New Roman" w:hAnsi="Times New Roman"/>
          <w:sz w:val="24"/>
          <w:szCs w:val="24"/>
          <w:lang w:val="es-ES"/>
        </w:rPr>
        <w:t xml:space="preserve"> Asimismo, </w:t>
      </w:r>
      <w:r w:rsidR="005D5F3F" w:rsidRPr="00576B3C">
        <w:rPr>
          <w:rFonts w:ascii="Times New Roman" w:hAnsi="Times New Roman"/>
          <w:sz w:val="24"/>
          <w:szCs w:val="24"/>
          <w:lang w:val="es-ES"/>
        </w:rPr>
        <w:t>FUNDESER</w:t>
      </w:r>
      <w:r w:rsidR="009D707E" w:rsidRPr="00576B3C">
        <w:rPr>
          <w:rFonts w:ascii="Times New Roman" w:hAnsi="Times New Roman"/>
          <w:sz w:val="24"/>
          <w:szCs w:val="24"/>
          <w:lang w:val="es-ES"/>
        </w:rPr>
        <w:t xml:space="preserve"> reporta Informes sobre Estándares de Desempeño Social a </w:t>
      </w:r>
      <w:proofErr w:type="spellStart"/>
      <w:r w:rsidR="009D707E" w:rsidRPr="00576B3C">
        <w:rPr>
          <w:rFonts w:ascii="Times New Roman" w:hAnsi="Times New Roman"/>
          <w:sz w:val="24"/>
          <w:szCs w:val="24"/>
          <w:lang w:val="es-ES"/>
        </w:rPr>
        <w:t>Microfinance</w:t>
      </w:r>
      <w:proofErr w:type="spellEnd"/>
      <w:r w:rsidR="009D707E" w:rsidRPr="00576B3C">
        <w:rPr>
          <w:rFonts w:ascii="Times New Roman" w:hAnsi="Times New Roman"/>
          <w:sz w:val="24"/>
          <w:szCs w:val="24"/>
          <w:lang w:val="es-ES"/>
        </w:rPr>
        <w:t xml:space="preserve"> </w:t>
      </w:r>
      <w:proofErr w:type="spellStart"/>
      <w:r w:rsidR="009D707E" w:rsidRPr="00576B3C">
        <w:rPr>
          <w:rFonts w:ascii="Times New Roman" w:hAnsi="Times New Roman"/>
          <w:sz w:val="24"/>
          <w:szCs w:val="24"/>
          <w:lang w:val="es-ES"/>
        </w:rPr>
        <w:t>Information</w:t>
      </w:r>
      <w:proofErr w:type="spellEnd"/>
      <w:r w:rsidR="009D707E" w:rsidRPr="00576B3C">
        <w:rPr>
          <w:rFonts w:ascii="Times New Roman" w:hAnsi="Times New Roman"/>
          <w:sz w:val="24"/>
          <w:szCs w:val="24"/>
          <w:lang w:val="es-ES"/>
        </w:rPr>
        <w:t xml:space="preserve"> </w:t>
      </w:r>
      <w:proofErr w:type="spellStart"/>
      <w:r w:rsidR="009D707E" w:rsidRPr="00576B3C">
        <w:rPr>
          <w:rFonts w:ascii="Times New Roman" w:hAnsi="Times New Roman"/>
          <w:sz w:val="24"/>
          <w:szCs w:val="24"/>
          <w:lang w:val="es-ES"/>
        </w:rPr>
        <w:t>eXchange</w:t>
      </w:r>
      <w:proofErr w:type="spellEnd"/>
      <w:r w:rsidR="009D707E" w:rsidRPr="00576B3C">
        <w:rPr>
          <w:rFonts w:ascii="Times New Roman" w:hAnsi="Times New Roman"/>
          <w:sz w:val="24"/>
          <w:szCs w:val="24"/>
          <w:lang w:val="es-ES"/>
        </w:rPr>
        <w:t xml:space="preserve"> (MIX)</w:t>
      </w:r>
      <w:r w:rsidR="00426DA4" w:rsidRPr="00576B3C">
        <w:rPr>
          <w:rFonts w:ascii="Times New Roman" w:hAnsi="Times New Roman"/>
          <w:sz w:val="24"/>
          <w:szCs w:val="24"/>
          <w:lang w:val="es-ES"/>
        </w:rPr>
        <w:t xml:space="preserve"> y cuenta con el estatus de “5 Diamantes” en cuanto a la transparencia de la información enviada</w:t>
      </w:r>
      <w:r w:rsidR="009D707E" w:rsidRPr="00576B3C">
        <w:rPr>
          <w:rFonts w:ascii="Times New Roman" w:hAnsi="Times New Roman"/>
          <w:sz w:val="24"/>
          <w:szCs w:val="24"/>
          <w:lang w:val="es-ES"/>
        </w:rPr>
        <w:t>.</w:t>
      </w:r>
      <w:r w:rsidR="00A31646" w:rsidRPr="00576B3C">
        <w:rPr>
          <w:rFonts w:ascii="Times New Roman" w:hAnsi="Times New Roman"/>
          <w:sz w:val="24"/>
          <w:szCs w:val="24"/>
          <w:lang w:val="es-ES"/>
        </w:rPr>
        <w:t xml:space="preserve">  En 2011 la Campaña SMART también evaluó a FUNDESER con respecto a sus estrategias y acciones para operar bajo principios de financiamiento responsable, otorgando una calificación muy positiva.</w:t>
      </w:r>
    </w:p>
    <w:p w:rsidR="00E677E4" w:rsidRPr="00576B3C" w:rsidRDefault="00E677E4"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 xml:space="preserve">FUNDESER ha recibido préstamos tanto del </w:t>
      </w:r>
      <w:proofErr w:type="spellStart"/>
      <w:r w:rsidRPr="00576B3C">
        <w:rPr>
          <w:rFonts w:ascii="Times New Roman" w:hAnsi="Times New Roman"/>
          <w:sz w:val="24"/>
          <w:szCs w:val="24"/>
          <w:lang w:val="es-ES"/>
        </w:rPr>
        <w:t>Emergency</w:t>
      </w:r>
      <w:proofErr w:type="spellEnd"/>
      <w:r w:rsidRPr="00576B3C">
        <w:rPr>
          <w:rFonts w:ascii="Times New Roman" w:hAnsi="Times New Roman"/>
          <w:sz w:val="24"/>
          <w:szCs w:val="24"/>
          <w:lang w:val="es-ES"/>
        </w:rPr>
        <w:t xml:space="preserve"> </w:t>
      </w:r>
      <w:proofErr w:type="spellStart"/>
      <w:r w:rsidRPr="00576B3C">
        <w:rPr>
          <w:rFonts w:ascii="Times New Roman" w:hAnsi="Times New Roman"/>
          <w:sz w:val="24"/>
          <w:szCs w:val="24"/>
          <w:lang w:val="es-ES"/>
        </w:rPr>
        <w:t>Liquidity</w:t>
      </w:r>
      <w:proofErr w:type="spellEnd"/>
      <w:r w:rsidRPr="00576B3C">
        <w:rPr>
          <w:rFonts w:ascii="Times New Roman" w:hAnsi="Times New Roman"/>
          <w:sz w:val="24"/>
          <w:szCs w:val="24"/>
          <w:lang w:val="es-ES"/>
        </w:rPr>
        <w:t xml:space="preserve"> </w:t>
      </w:r>
      <w:proofErr w:type="spellStart"/>
      <w:r w:rsidRPr="00576B3C">
        <w:rPr>
          <w:rFonts w:ascii="Times New Roman" w:hAnsi="Times New Roman"/>
          <w:sz w:val="24"/>
          <w:szCs w:val="24"/>
          <w:lang w:val="es-ES"/>
        </w:rPr>
        <w:t>Fund</w:t>
      </w:r>
      <w:proofErr w:type="spellEnd"/>
      <w:r w:rsidRPr="00576B3C">
        <w:rPr>
          <w:rFonts w:ascii="Times New Roman" w:hAnsi="Times New Roman"/>
          <w:sz w:val="24"/>
          <w:szCs w:val="24"/>
          <w:lang w:val="es-ES"/>
        </w:rPr>
        <w:t xml:space="preserve"> (ELF) en dos ocasiones, como de </w:t>
      </w:r>
      <w:proofErr w:type="spellStart"/>
      <w:r w:rsidRPr="00576B3C">
        <w:rPr>
          <w:rFonts w:ascii="Times New Roman" w:hAnsi="Times New Roman"/>
          <w:sz w:val="24"/>
          <w:szCs w:val="24"/>
          <w:lang w:val="es-ES"/>
        </w:rPr>
        <w:t>LocFund</w:t>
      </w:r>
      <w:proofErr w:type="spellEnd"/>
      <w:r w:rsidRPr="00576B3C">
        <w:rPr>
          <w:rFonts w:ascii="Times New Roman" w:hAnsi="Times New Roman"/>
          <w:sz w:val="24"/>
          <w:szCs w:val="24"/>
          <w:lang w:val="es-ES"/>
        </w:rPr>
        <w:t xml:space="preserve"> (ambos son fondos creados por el FOMIN para financiar entidades </w:t>
      </w:r>
      <w:proofErr w:type="spellStart"/>
      <w:r w:rsidRPr="00576B3C">
        <w:rPr>
          <w:rFonts w:ascii="Times New Roman" w:hAnsi="Times New Roman"/>
          <w:sz w:val="24"/>
          <w:szCs w:val="24"/>
          <w:lang w:val="es-ES"/>
        </w:rPr>
        <w:t>microfinancieras</w:t>
      </w:r>
      <w:proofErr w:type="spellEnd"/>
      <w:r w:rsidRPr="00576B3C">
        <w:rPr>
          <w:rFonts w:ascii="Times New Roman" w:hAnsi="Times New Roman"/>
          <w:sz w:val="24"/>
          <w:szCs w:val="24"/>
          <w:lang w:val="es-ES"/>
        </w:rPr>
        <w:t>), habiendo cumplido cabalmente con sus compromisos financieros con dichos fondos.</w:t>
      </w:r>
    </w:p>
    <w:p w:rsidR="00C05631" w:rsidRPr="00576B3C" w:rsidRDefault="00C05631" w:rsidP="00893368">
      <w:pPr>
        <w:pStyle w:val="Heading2"/>
        <w:keepNext w:val="0"/>
        <w:widowControl w:val="0"/>
        <w:numPr>
          <w:ilvl w:val="1"/>
          <w:numId w:val="23"/>
        </w:numPr>
        <w:tabs>
          <w:tab w:val="clear" w:pos="360"/>
          <w:tab w:val="num" w:pos="720"/>
        </w:tabs>
        <w:spacing w:before="120" w:after="120"/>
        <w:jc w:val="left"/>
        <w:rPr>
          <w:b/>
          <w:bCs/>
          <w:szCs w:val="24"/>
          <w:u w:val="none"/>
          <w:lang w:val="es-ES"/>
        </w:rPr>
      </w:pPr>
      <w:bookmarkStart w:id="49" w:name="_Toc337555959"/>
      <w:r w:rsidRPr="00576B3C">
        <w:rPr>
          <w:b/>
          <w:bCs/>
          <w:szCs w:val="24"/>
          <w:u w:val="none"/>
          <w:lang w:val="es-ES"/>
        </w:rPr>
        <w:t>Revisión de integridad</w:t>
      </w:r>
      <w:bookmarkEnd w:id="49"/>
    </w:p>
    <w:p w:rsidR="00C05631" w:rsidRPr="00576B3C" w:rsidRDefault="00C05631" w:rsidP="00893368">
      <w:pPr>
        <w:widowControl w:val="0"/>
        <w:numPr>
          <w:ilvl w:val="0"/>
          <w:numId w:val="2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eastAsia="ja-JP"/>
        </w:rPr>
        <w:t xml:space="preserve">El equipo del proyecto llevó a cabo una revisión de integridad de la transacción de conformidad con el documento </w:t>
      </w:r>
      <w:r w:rsidR="00E95B5A" w:rsidRPr="00576B3C">
        <w:rPr>
          <w:rFonts w:ascii="Times New Roman" w:hAnsi="Times New Roman"/>
          <w:sz w:val="24"/>
          <w:szCs w:val="24"/>
          <w:lang w:val="es-ES" w:eastAsia="ja-JP"/>
        </w:rPr>
        <w:t>OP-474</w:t>
      </w:r>
      <w:r w:rsidRPr="00576B3C">
        <w:rPr>
          <w:rFonts w:ascii="Times New Roman" w:hAnsi="Times New Roman"/>
          <w:sz w:val="24"/>
          <w:szCs w:val="24"/>
          <w:lang w:val="es-ES" w:eastAsia="ja-JP"/>
        </w:rPr>
        <w:t xml:space="preserve"> y no se identificó ningún problema (véase el Anexo X</w:t>
      </w:r>
      <w:r w:rsidR="00870E0D" w:rsidRPr="00576B3C">
        <w:rPr>
          <w:rFonts w:ascii="Times New Roman" w:hAnsi="Times New Roman"/>
          <w:sz w:val="24"/>
          <w:szCs w:val="24"/>
          <w:lang w:val="es-ES" w:eastAsia="ja-JP"/>
        </w:rPr>
        <w:t xml:space="preserve"> de los archivos técnicos</w:t>
      </w:r>
      <w:r w:rsidRPr="00576B3C">
        <w:rPr>
          <w:rFonts w:ascii="Times New Roman" w:hAnsi="Times New Roman"/>
          <w:sz w:val="24"/>
          <w:szCs w:val="24"/>
          <w:lang w:val="es-ES" w:eastAsia="ja-JP"/>
        </w:rPr>
        <w:t>).</w:t>
      </w:r>
    </w:p>
    <w:p w:rsidR="00F471AB" w:rsidRPr="00576B3C" w:rsidRDefault="00F471AB" w:rsidP="00576B3C">
      <w:pPr>
        <w:widowControl w:val="0"/>
        <w:spacing w:before="120" w:after="120"/>
        <w:ind w:left="720"/>
        <w:jc w:val="both"/>
        <w:rPr>
          <w:rFonts w:ascii="Times New Roman" w:hAnsi="Times New Roman"/>
          <w:sz w:val="24"/>
          <w:szCs w:val="24"/>
          <w:lang w:val="es-ES"/>
        </w:rPr>
      </w:pPr>
    </w:p>
    <w:p w:rsidR="008038D0" w:rsidRPr="00576B3C" w:rsidRDefault="008038D0" w:rsidP="00893368">
      <w:pPr>
        <w:pStyle w:val="Heading1"/>
        <w:keepNext w:val="0"/>
        <w:widowControl w:val="0"/>
        <w:numPr>
          <w:ilvl w:val="0"/>
          <w:numId w:val="6"/>
        </w:numPr>
        <w:tabs>
          <w:tab w:val="clear" w:pos="360"/>
        </w:tabs>
        <w:ind w:left="0" w:firstLine="0"/>
        <w:jc w:val="center"/>
        <w:rPr>
          <w:rFonts w:ascii="Times New Roman" w:hAnsi="Times New Roman"/>
          <w:smallCaps/>
          <w:szCs w:val="24"/>
        </w:rPr>
      </w:pPr>
      <w:bookmarkStart w:id="50" w:name="_Toc82584954"/>
      <w:bookmarkStart w:id="51" w:name="_Toc82593278"/>
      <w:bookmarkStart w:id="52" w:name="_Toc84398057"/>
      <w:bookmarkStart w:id="53" w:name="_Toc84398296"/>
      <w:bookmarkStart w:id="54" w:name="_Toc84398362"/>
      <w:bookmarkStart w:id="55" w:name="_Toc84398667"/>
      <w:bookmarkStart w:id="56" w:name="_Toc84398752"/>
      <w:bookmarkStart w:id="57" w:name="_Toc84403170"/>
      <w:bookmarkStart w:id="58" w:name="_Toc337555960"/>
      <w:r w:rsidRPr="00576B3C">
        <w:rPr>
          <w:rFonts w:ascii="Times New Roman" w:hAnsi="Times New Roman"/>
          <w:smallCaps/>
          <w:szCs w:val="24"/>
        </w:rPr>
        <w:t>Objetivo y Descripción del Proyecto</w:t>
      </w:r>
      <w:bookmarkStart w:id="59" w:name="_Toc54330537"/>
      <w:bookmarkStart w:id="60" w:name="_Toc54330990"/>
      <w:bookmarkStart w:id="61" w:name="_Toc54592276"/>
      <w:bookmarkStart w:id="62" w:name="_Toc82584958"/>
      <w:bookmarkStart w:id="63" w:name="_Toc82593282"/>
      <w:bookmarkStart w:id="64" w:name="_Toc84398061"/>
      <w:bookmarkStart w:id="65" w:name="_Toc84398302"/>
      <w:bookmarkStart w:id="66" w:name="_Toc84398368"/>
      <w:bookmarkStart w:id="67" w:name="_Toc84398673"/>
      <w:bookmarkStart w:id="68" w:name="_Toc84398758"/>
      <w:bookmarkStart w:id="69" w:name="_Toc84403176"/>
      <w:bookmarkEnd w:id="50"/>
      <w:bookmarkEnd w:id="51"/>
      <w:bookmarkEnd w:id="52"/>
      <w:bookmarkEnd w:id="53"/>
      <w:bookmarkEnd w:id="54"/>
      <w:bookmarkEnd w:id="55"/>
      <w:bookmarkEnd w:id="56"/>
      <w:bookmarkEnd w:id="57"/>
      <w:bookmarkEnd w:id="58"/>
      <w:bookmarkEnd w:id="59"/>
      <w:bookmarkEnd w:id="60"/>
      <w:bookmarkEnd w:id="61"/>
    </w:p>
    <w:p w:rsidR="008038D0" w:rsidRPr="00576B3C" w:rsidRDefault="008038D0" w:rsidP="00893368">
      <w:pPr>
        <w:pStyle w:val="Heading2"/>
        <w:keepNext w:val="0"/>
        <w:widowControl w:val="0"/>
        <w:numPr>
          <w:ilvl w:val="1"/>
          <w:numId w:val="8"/>
        </w:numPr>
        <w:tabs>
          <w:tab w:val="clear" w:pos="360"/>
          <w:tab w:val="num" w:pos="720"/>
        </w:tabs>
        <w:spacing w:before="120" w:after="120"/>
        <w:ind w:left="720" w:hanging="720"/>
        <w:jc w:val="left"/>
        <w:rPr>
          <w:b/>
          <w:bCs/>
          <w:szCs w:val="24"/>
          <w:u w:val="none"/>
          <w:lang w:val="es-ES"/>
        </w:rPr>
      </w:pPr>
      <w:bookmarkStart w:id="70" w:name="_Toc337555961"/>
      <w:r w:rsidRPr="00576B3C">
        <w:rPr>
          <w:b/>
          <w:bCs/>
          <w:szCs w:val="24"/>
          <w:u w:val="none"/>
          <w:lang w:val="es-ES"/>
        </w:rPr>
        <w:t>Objetivo</w:t>
      </w:r>
      <w:bookmarkEnd w:id="70"/>
    </w:p>
    <w:p w:rsidR="00E94949" w:rsidRPr="005B7284" w:rsidRDefault="00006ADC" w:rsidP="005B7284">
      <w:pPr>
        <w:widowControl w:val="0"/>
        <w:numPr>
          <w:ilvl w:val="0"/>
          <w:numId w:val="1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 xml:space="preserve">El objetivo general (fin) del proyecto es </w:t>
      </w:r>
      <w:r w:rsidRPr="00576B3C">
        <w:rPr>
          <w:rFonts w:ascii="Times New Roman" w:hAnsi="Times New Roman"/>
          <w:sz w:val="24"/>
          <w:szCs w:val="24"/>
          <w:lang w:val="de-DE"/>
        </w:rPr>
        <w:t>contribuir a mejorar los emprendimientos de micro, pequeños y medianos empresarios atendidos por FUNDESER, con énfasis en el sector rural del país</w:t>
      </w:r>
      <w:r w:rsidRPr="00576B3C">
        <w:rPr>
          <w:rFonts w:ascii="Times New Roman" w:hAnsi="Times New Roman"/>
          <w:sz w:val="24"/>
          <w:szCs w:val="24"/>
          <w:lang w:val="es-ES"/>
        </w:rPr>
        <w:t xml:space="preserve">. </w:t>
      </w:r>
      <w:r w:rsidR="0000677C" w:rsidRPr="00576B3C">
        <w:rPr>
          <w:rFonts w:ascii="Times New Roman" w:hAnsi="Times New Roman"/>
          <w:sz w:val="24"/>
          <w:szCs w:val="24"/>
          <w:lang w:val="es-ES"/>
        </w:rPr>
        <w:t xml:space="preserve">El objetivo específico (propósito) del proyecto es contribuir a expandir la oferta de servicios </w:t>
      </w:r>
      <w:proofErr w:type="spellStart"/>
      <w:r w:rsidR="0000677C" w:rsidRPr="00576B3C">
        <w:rPr>
          <w:rFonts w:ascii="Times New Roman" w:hAnsi="Times New Roman"/>
          <w:sz w:val="24"/>
          <w:szCs w:val="24"/>
          <w:lang w:val="es-ES"/>
        </w:rPr>
        <w:t>microfinancieros</w:t>
      </w:r>
      <w:proofErr w:type="spellEnd"/>
      <w:r w:rsidR="0000677C" w:rsidRPr="00576B3C">
        <w:rPr>
          <w:rFonts w:ascii="Times New Roman" w:hAnsi="Times New Roman"/>
          <w:sz w:val="24"/>
          <w:szCs w:val="24"/>
          <w:lang w:val="es-ES"/>
        </w:rPr>
        <w:t xml:space="preserve"> en el área rural y peri-urbano a través del apoyo al proceso de transformación de FUNDESER en entidad financiera regulada por la Superintendencia de Bancos y de Otras Instituciones Financieras (SIBOIF) de Nicaragua</w:t>
      </w:r>
      <w:r w:rsidR="00E034AD" w:rsidRPr="00576B3C">
        <w:rPr>
          <w:rFonts w:ascii="Times New Roman" w:hAnsi="Times New Roman"/>
          <w:sz w:val="24"/>
          <w:szCs w:val="24"/>
          <w:lang w:val="es-ES"/>
        </w:rPr>
        <w:t>.</w:t>
      </w:r>
    </w:p>
    <w:p w:rsidR="008038D0" w:rsidRPr="00576B3C" w:rsidRDefault="008038D0" w:rsidP="00893368">
      <w:pPr>
        <w:pStyle w:val="Heading2"/>
        <w:keepNext w:val="0"/>
        <w:widowControl w:val="0"/>
        <w:numPr>
          <w:ilvl w:val="1"/>
          <w:numId w:val="8"/>
        </w:numPr>
        <w:tabs>
          <w:tab w:val="clear" w:pos="360"/>
          <w:tab w:val="num" w:pos="720"/>
        </w:tabs>
        <w:spacing w:before="120" w:after="120"/>
        <w:ind w:left="720" w:hanging="720"/>
        <w:jc w:val="left"/>
        <w:rPr>
          <w:b/>
          <w:bCs/>
          <w:szCs w:val="24"/>
          <w:u w:val="none"/>
          <w:lang w:val="es-ES"/>
        </w:rPr>
      </w:pPr>
      <w:bookmarkStart w:id="71" w:name="_Toc337555962"/>
      <w:r w:rsidRPr="00576B3C">
        <w:rPr>
          <w:b/>
          <w:bCs/>
          <w:szCs w:val="24"/>
          <w:u w:val="none"/>
          <w:lang w:val="es-ES"/>
        </w:rPr>
        <w:t>Descripción del financiamiento del FOMIN</w:t>
      </w:r>
      <w:bookmarkEnd w:id="71"/>
    </w:p>
    <w:p w:rsidR="008038D0" w:rsidRDefault="000B5BCF" w:rsidP="00893368">
      <w:pPr>
        <w:widowControl w:val="0"/>
        <w:numPr>
          <w:ilvl w:val="0"/>
          <w:numId w:val="12"/>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El proyecto consistirá de los siguientes componentes:</w:t>
      </w:r>
      <w:r w:rsidR="006E667A" w:rsidRPr="00576B3C">
        <w:rPr>
          <w:rFonts w:ascii="Times New Roman" w:hAnsi="Times New Roman"/>
          <w:sz w:val="24"/>
          <w:szCs w:val="24"/>
          <w:lang w:val="es-ES"/>
        </w:rPr>
        <w:t xml:space="preserve"> </w:t>
      </w:r>
      <w:r w:rsidR="00845C75" w:rsidRPr="00576B3C">
        <w:rPr>
          <w:rFonts w:ascii="Times New Roman" w:hAnsi="Times New Roman"/>
          <w:sz w:val="24"/>
          <w:szCs w:val="24"/>
          <w:lang w:val="es-ES"/>
        </w:rPr>
        <w:t>(i) fortalecimiento de capacidades de talento humano; (ii) cumplimiento de la reglamentación y la normativa de la SIBOIF; y (iii) capacidades tecnológicas</w:t>
      </w:r>
      <w:r w:rsidR="006E667A" w:rsidRPr="00576B3C">
        <w:rPr>
          <w:rFonts w:ascii="Times New Roman" w:hAnsi="Times New Roman"/>
          <w:sz w:val="24"/>
          <w:szCs w:val="24"/>
          <w:lang w:val="es-ES"/>
        </w:rPr>
        <w:t>.</w:t>
      </w:r>
      <w:r w:rsidR="001746EF" w:rsidRPr="00576B3C">
        <w:rPr>
          <w:rFonts w:ascii="Times New Roman" w:hAnsi="Times New Roman"/>
          <w:sz w:val="24"/>
          <w:szCs w:val="24"/>
          <w:lang w:val="es-ES"/>
        </w:rPr>
        <w:t xml:space="preserve"> Estos componentes contribuirán a satisfacer una parte </w:t>
      </w:r>
      <w:r w:rsidR="001746EF" w:rsidRPr="00576B3C">
        <w:rPr>
          <w:rFonts w:ascii="Times New Roman" w:hAnsi="Times New Roman"/>
          <w:sz w:val="24"/>
          <w:szCs w:val="24"/>
          <w:lang w:val="es-ES"/>
        </w:rPr>
        <w:lastRenderedPageBreak/>
        <w:t>significativa de las brechas identificadas para cumplir con las exigencias de la SIBOIF para calificarse como entidad regulada.</w:t>
      </w:r>
    </w:p>
    <w:p w:rsidR="00AC13B5" w:rsidRPr="00576B3C" w:rsidRDefault="0060600E" w:rsidP="00893368">
      <w:pPr>
        <w:widowControl w:val="0"/>
        <w:spacing w:before="120" w:after="120"/>
        <w:ind w:left="720"/>
        <w:jc w:val="both"/>
        <w:rPr>
          <w:rFonts w:ascii="Times New Roman" w:hAnsi="Times New Roman"/>
          <w:b/>
          <w:kern w:val="16"/>
          <w:sz w:val="24"/>
          <w:szCs w:val="24"/>
          <w:lang w:val="es-ES"/>
        </w:rPr>
      </w:pPr>
      <w:r w:rsidRPr="00576B3C">
        <w:rPr>
          <w:rFonts w:ascii="Times New Roman" w:hAnsi="Times New Roman"/>
          <w:b/>
          <w:kern w:val="16"/>
          <w:sz w:val="24"/>
          <w:szCs w:val="24"/>
          <w:lang w:val="es-ES"/>
        </w:rPr>
        <w:t xml:space="preserve">Componente I: </w:t>
      </w:r>
      <w:r w:rsidR="00845C75" w:rsidRPr="00576B3C">
        <w:rPr>
          <w:rFonts w:ascii="Times New Roman" w:hAnsi="Times New Roman"/>
          <w:b/>
          <w:kern w:val="16"/>
          <w:sz w:val="24"/>
          <w:szCs w:val="24"/>
          <w:lang w:val="es-ES"/>
        </w:rPr>
        <w:t xml:space="preserve">Fortalecimiento de capacidades de talento humano </w:t>
      </w:r>
      <w:r w:rsidRPr="00576B3C">
        <w:rPr>
          <w:rFonts w:ascii="Times New Roman" w:hAnsi="Times New Roman"/>
          <w:b/>
          <w:kern w:val="16"/>
          <w:sz w:val="24"/>
          <w:szCs w:val="24"/>
          <w:lang w:val="es-ES"/>
        </w:rPr>
        <w:t>(FOMIN US$</w:t>
      </w:r>
      <w:r w:rsidR="00B23584" w:rsidRPr="00576B3C">
        <w:rPr>
          <w:rFonts w:ascii="Times New Roman" w:hAnsi="Times New Roman"/>
          <w:b/>
          <w:kern w:val="16"/>
          <w:sz w:val="24"/>
          <w:szCs w:val="24"/>
          <w:lang w:val="es-ES"/>
        </w:rPr>
        <w:t>1</w:t>
      </w:r>
      <w:r w:rsidR="0081501E" w:rsidRPr="00576B3C">
        <w:rPr>
          <w:rFonts w:ascii="Times New Roman" w:hAnsi="Times New Roman"/>
          <w:b/>
          <w:kern w:val="16"/>
          <w:sz w:val="24"/>
          <w:szCs w:val="24"/>
          <w:lang w:val="es-ES"/>
        </w:rPr>
        <w:t>30</w:t>
      </w:r>
      <w:r w:rsidR="00F837EC" w:rsidRPr="00576B3C">
        <w:rPr>
          <w:rFonts w:ascii="Times New Roman" w:hAnsi="Times New Roman"/>
          <w:b/>
          <w:kern w:val="16"/>
          <w:sz w:val="24"/>
          <w:szCs w:val="24"/>
          <w:lang w:val="es-ES"/>
        </w:rPr>
        <w:t>.</w:t>
      </w:r>
      <w:r w:rsidR="00B23584" w:rsidRPr="00576B3C">
        <w:rPr>
          <w:rFonts w:ascii="Times New Roman" w:hAnsi="Times New Roman"/>
          <w:b/>
          <w:kern w:val="16"/>
          <w:sz w:val="24"/>
          <w:szCs w:val="24"/>
          <w:lang w:val="es-ES"/>
        </w:rPr>
        <w:t>00</w:t>
      </w:r>
      <w:r w:rsidR="00F837EC" w:rsidRPr="00576B3C">
        <w:rPr>
          <w:rFonts w:ascii="Times New Roman" w:hAnsi="Times New Roman"/>
          <w:b/>
          <w:kern w:val="16"/>
          <w:sz w:val="24"/>
          <w:szCs w:val="24"/>
          <w:lang w:val="es-ES"/>
        </w:rPr>
        <w:t>0</w:t>
      </w:r>
      <w:r w:rsidRPr="00576B3C">
        <w:rPr>
          <w:rFonts w:ascii="Times New Roman" w:hAnsi="Times New Roman"/>
          <w:b/>
          <w:kern w:val="16"/>
          <w:sz w:val="24"/>
          <w:szCs w:val="24"/>
          <w:lang w:val="es-ES"/>
        </w:rPr>
        <w:t xml:space="preserve">; </w:t>
      </w:r>
      <w:r w:rsidR="00B23584" w:rsidRPr="00576B3C">
        <w:rPr>
          <w:rFonts w:ascii="Times New Roman" w:hAnsi="Times New Roman"/>
          <w:b/>
          <w:kern w:val="16"/>
          <w:sz w:val="24"/>
          <w:szCs w:val="24"/>
          <w:lang w:val="es-ES"/>
        </w:rPr>
        <w:t>Contrapartida</w:t>
      </w:r>
      <w:r w:rsidRPr="00576B3C">
        <w:rPr>
          <w:rFonts w:ascii="Times New Roman" w:hAnsi="Times New Roman"/>
          <w:b/>
          <w:kern w:val="16"/>
          <w:sz w:val="24"/>
          <w:szCs w:val="24"/>
          <w:lang w:val="es-ES"/>
        </w:rPr>
        <w:t xml:space="preserve"> US$</w:t>
      </w:r>
      <w:r w:rsidR="0081501E" w:rsidRPr="00576B3C">
        <w:rPr>
          <w:rFonts w:ascii="Times New Roman" w:hAnsi="Times New Roman"/>
          <w:b/>
          <w:kern w:val="16"/>
          <w:sz w:val="24"/>
          <w:szCs w:val="24"/>
          <w:lang w:val="es-ES"/>
        </w:rPr>
        <w:t>1</w:t>
      </w:r>
      <w:r w:rsidR="00B96F53" w:rsidRPr="00576B3C">
        <w:rPr>
          <w:rFonts w:ascii="Times New Roman" w:hAnsi="Times New Roman"/>
          <w:b/>
          <w:kern w:val="16"/>
          <w:sz w:val="24"/>
          <w:szCs w:val="24"/>
          <w:lang w:val="es-ES"/>
        </w:rPr>
        <w:t>4</w:t>
      </w:r>
      <w:r w:rsidR="0081501E" w:rsidRPr="00576B3C">
        <w:rPr>
          <w:rFonts w:ascii="Times New Roman" w:hAnsi="Times New Roman"/>
          <w:b/>
          <w:kern w:val="16"/>
          <w:sz w:val="24"/>
          <w:szCs w:val="24"/>
          <w:lang w:val="es-ES"/>
        </w:rPr>
        <w:t>6</w:t>
      </w:r>
      <w:r w:rsidR="00F837EC" w:rsidRPr="00576B3C">
        <w:rPr>
          <w:rFonts w:ascii="Times New Roman" w:hAnsi="Times New Roman"/>
          <w:b/>
          <w:kern w:val="16"/>
          <w:sz w:val="24"/>
          <w:szCs w:val="24"/>
          <w:lang w:val="es-ES"/>
        </w:rPr>
        <w:t>.</w:t>
      </w:r>
      <w:r w:rsidR="00B23584" w:rsidRPr="00576B3C">
        <w:rPr>
          <w:rFonts w:ascii="Times New Roman" w:hAnsi="Times New Roman"/>
          <w:b/>
          <w:kern w:val="16"/>
          <w:sz w:val="24"/>
          <w:szCs w:val="24"/>
          <w:lang w:val="es-ES"/>
        </w:rPr>
        <w:t>00</w:t>
      </w:r>
      <w:r w:rsidR="00F837EC" w:rsidRPr="00576B3C">
        <w:rPr>
          <w:rFonts w:ascii="Times New Roman" w:hAnsi="Times New Roman"/>
          <w:b/>
          <w:kern w:val="16"/>
          <w:sz w:val="24"/>
          <w:szCs w:val="24"/>
          <w:lang w:val="es-ES"/>
        </w:rPr>
        <w:t>0</w:t>
      </w:r>
      <w:r w:rsidRPr="00576B3C">
        <w:rPr>
          <w:rFonts w:ascii="Times New Roman" w:hAnsi="Times New Roman"/>
          <w:b/>
          <w:kern w:val="16"/>
          <w:sz w:val="24"/>
          <w:szCs w:val="24"/>
          <w:lang w:val="es-ES"/>
        </w:rPr>
        <w:t>).</w:t>
      </w:r>
    </w:p>
    <w:p w:rsidR="00F550C2" w:rsidRPr="00576B3C" w:rsidRDefault="00D457B0" w:rsidP="00893368">
      <w:pPr>
        <w:widowControl w:val="0"/>
        <w:numPr>
          <w:ilvl w:val="0"/>
          <w:numId w:val="12"/>
        </w:numPr>
        <w:spacing w:before="120" w:after="120"/>
        <w:ind w:hanging="720"/>
        <w:jc w:val="both"/>
        <w:rPr>
          <w:rFonts w:ascii="Times New Roman" w:hAnsi="Times New Roman"/>
          <w:kern w:val="16"/>
          <w:sz w:val="24"/>
          <w:szCs w:val="24"/>
          <w:lang w:val="es-ES"/>
        </w:rPr>
      </w:pPr>
      <w:r w:rsidRPr="00576B3C">
        <w:rPr>
          <w:rFonts w:ascii="Times New Roman" w:hAnsi="Times New Roman"/>
          <w:kern w:val="16"/>
          <w:sz w:val="24"/>
          <w:szCs w:val="24"/>
          <w:lang w:val="es-ES"/>
        </w:rPr>
        <w:t xml:space="preserve">Los </w:t>
      </w:r>
      <w:r w:rsidR="00B9696D" w:rsidRPr="00576B3C">
        <w:rPr>
          <w:rFonts w:ascii="Times New Roman" w:hAnsi="Times New Roman"/>
          <w:kern w:val="16"/>
          <w:sz w:val="24"/>
          <w:szCs w:val="24"/>
          <w:lang w:val="es-ES"/>
        </w:rPr>
        <w:t>c</w:t>
      </w:r>
      <w:r w:rsidR="00875CCC" w:rsidRPr="00576B3C">
        <w:rPr>
          <w:rFonts w:ascii="Times New Roman" w:hAnsi="Times New Roman"/>
          <w:kern w:val="16"/>
          <w:sz w:val="24"/>
          <w:szCs w:val="24"/>
          <w:lang w:val="es-ES"/>
        </w:rPr>
        <w:t>ambio</w:t>
      </w:r>
      <w:r w:rsidRPr="00576B3C">
        <w:rPr>
          <w:rFonts w:ascii="Times New Roman" w:hAnsi="Times New Roman"/>
          <w:kern w:val="16"/>
          <w:sz w:val="24"/>
          <w:szCs w:val="24"/>
          <w:lang w:val="es-ES"/>
        </w:rPr>
        <w:t>s</w:t>
      </w:r>
      <w:r w:rsidR="00875CCC" w:rsidRPr="00576B3C">
        <w:rPr>
          <w:rFonts w:ascii="Times New Roman" w:hAnsi="Times New Roman"/>
          <w:kern w:val="16"/>
          <w:sz w:val="24"/>
          <w:szCs w:val="24"/>
          <w:lang w:val="es-ES"/>
        </w:rPr>
        <w:t xml:space="preserve"> </w:t>
      </w:r>
      <w:r w:rsidRPr="00576B3C">
        <w:rPr>
          <w:rFonts w:ascii="Times New Roman" w:hAnsi="Times New Roman"/>
          <w:kern w:val="16"/>
          <w:sz w:val="24"/>
          <w:szCs w:val="24"/>
          <w:lang w:val="es-ES"/>
        </w:rPr>
        <w:t xml:space="preserve">en </w:t>
      </w:r>
      <w:r w:rsidR="00875CCC" w:rsidRPr="00576B3C">
        <w:rPr>
          <w:rFonts w:ascii="Times New Roman" w:hAnsi="Times New Roman"/>
          <w:kern w:val="16"/>
          <w:sz w:val="24"/>
          <w:szCs w:val="24"/>
          <w:lang w:val="es-ES"/>
        </w:rPr>
        <w:t xml:space="preserve">la estructura organizativa y redefinición de procesos operativos naturalmente conllevan cambios en la cultura organizativa,  </w:t>
      </w:r>
      <w:r w:rsidRPr="00576B3C">
        <w:rPr>
          <w:rFonts w:ascii="Times New Roman" w:hAnsi="Times New Roman"/>
          <w:kern w:val="16"/>
          <w:sz w:val="24"/>
          <w:szCs w:val="24"/>
          <w:lang w:val="es-ES"/>
        </w:rPr>
        <w:t xml:space="preserve">por lo que se debe trabajar la </w:t>
      </w:r>
      <w:r w:rsidR="00875CCC" w:rsidRPr="00576B3C">
        <w:rPr>
          <w:rFonts w:ascii="Times New Roman" w:hAnsi="Times New Roman"/>
          <w:kern w:val="16"/>
          <w:sz w:val="24"/>
          <w:szCs w:val="24"/>
          <w:lang w:val="es-ES"/>
        </w:rPr>
        <w:t xml:space="preserve">gestión del </w:t>
      </w:r>
      <w:r w:rsidRPr="00576B3C">
        <w:rPr>
          <w:rFonts w:ascii="Times New Roman" w:hAnsi="Times New Roman"/>
          <w:kern w:val="16"/>
          <w:sz w:val="24"/>
          <w:szCs w:val="24"/>
          <w:lang w:val="es-ES"/>
        </w:rPr>
        <w:t xml:space="preserve">cambio en el </w:t>
      </w:r>
      <w:r w:rsidR="00875CCC" w:rsidRPr="00576B3C">
        <w:rPr>
          <w:rFonts w:ascii="Times New Roman" w:hAnsi="Times New Roman"/>
          <w:kern w:val="16"/>
          <w:sz w:val="24"/>
          <w:szCs w:val="24"/>
          <w:lang w:val="es-ES"/>
        </w:rPr>
        <w:t xml:space="preserve">talento humano. </w:t>
      </w:r>
      <w:r w:rsidR="00116F5E" w:rsidRPr="00576B3C">
        <w:rPr>
          <w:rFonts w:ascii="Times New Roman" w:hAnsi="Times New Roman"/>
          <w:kern w:val="16"/>
          <w:sz w:val="24"/>
          <w:szCs w:val="24"/>
          <w:lang w:val="es-ES"/>
        </w:rPr>
        <w:t>E</w:t>
      </w:r>
      <w:r w:rsidRPr="00576B3C">
        <w:rPr>
          <w:rFonts w:ascii="Times New Roman" w:hAnsi="Times New Roman"/>
          <w:kern w:val="16"/>
          <w:sz w:val="24"/>
          <w:szCs w:val="24"/>
          <w:lang w:val="es-ES"/>
        </w:rPr>
        <w:t>l f</w:t>
      </w:r>
      <w:r w:rsidR="00875CCC" w:rsidRPr="00576B3C">
        <w:rPr>
          <w:rFonts w:ascii="Times New Roman" w:hAnsi="Times New Roman"/>
          <w:kern w:val="16"/>
          <w:sz w:val="24"/>
          <w:szCs w:val="24"/>
          <w:lang w:val="es-ES"/>
        </w:rPr>
        <w:t>ortalecimiento del talento humano debe ser realizado de manera paralela al proceso de transformación para que la institución logre una mejor eficiencia operativa</w:t>
      </w:r>
      <w:r w:rsidR="00116F5E" w:rsidRPr="00576B3C">
        <w:rPr>
          <w:rFonts w:ascii="Times New Roman" w:hAnsi="Times New Roman"/>
          <w:kern w:val="16"/>
          <w:sz w:val="24"/>
          <w:szCs w:val="24"/>
          <w:lang w:val="es-ES"/>
        </w:rPr>
        <w:t>,</w:t>
      </w:r>
      <w:r w:rsidR="00875CCC" w:rsidRPr="00576B3C">
        <w:rPr>
          <w:rFonts w:ascii="Times New Roman" w:hAnsi="Times New Roman"/>
          <w:kern w:val="16"/>
          <w:sz w:val="24"/>
          <w:szCs w:val="24"/>
          <w:lang w:val="es-ES"/>
        </w:rPr>
        <w:t xml:space="preserve"> y </w:t>
      </w:r>
      <w:r w:rsidR="00116F5E" w:rsidRPr="00576B3C">
        <w:rPr>
          <w:rFonts w:ascii="Times New Roman" w:hAnsi="Times New Roman"/>
          <w:kern w:val="16"/>
          <w:sz w:val="24"/>
          <w:szCs w:val="24"/>
          <w:lang w:val="es-ES"/>
        </w:rPr>
        <w:t xml:space="preserve">solidez y </w:t>
      </w:r>
      <w:r w:rsidR="00875CCC" w:rsidRPr="00576B3C">
        <w:rPr>
          <w:rFonts w:ascii="Times New Roman" w:hAnsi="Times New Roman"/>
          <w:kern w:val="16"/>
          <w:sz w:val="24"/>
          <w:szCs w:val="24"/>
          <w:lang w:val="es-ES"/>
        </w:rPr>
        <w:t xml:space="preserve">productividad en el negocio. </w:t>
      </w:r>
      <w:r w:rsidR="00186EC8" w:rsidRPr="00576B3C">
        <w:rPr>
          <w:rFonts w:ascii="Times New Roman" w:hAnsi="Times New Roman"/>
          <w:kern w:val="16"/>
          <w:sz w:val="24"/>
          <w:szCs w:val="24"/>
          <w:lang w:val="es-ES"/>
        </w:rPr>
        <w:t xml:space="preserve">Este componente tiene como propósito </w:t>
      </w:r>
      <w:r w:rsidR="00845C75" w:rsidRPr="00576B3C">
        <w:rPr>
          <w:rFonts w:ascii="Times New Roman" w:hAnsi="Times New Roman"/>
          <w:kern w:val="16"/>
          <w:sz w:val="24"/>
          <w:szCs w:val="24"/>
          <w:lang w:val="es-ES"/>
        </w:rPr>
        <w:t xml:space="preserve">realizar un diagnóstico y modernizar </w:t>
      </w:r>
      <w:r w:rsidR="00186EC8" w:rsidRPr="00576B3C">
        <w:rPr>
          <w:rFonts w:ascii="Times New Roman" w:hAnsi="Times New Roman"/>
          <w:kern w:val="16"/>
          <w:sz w:val="24"/>
          <w:szCs w:val="24"/>
          <w:lang w:val="es-ES"/>
        </w:rPr>
        <w:t xml:space="preserve">la estructura organizativa, redefinir </w:t>
      </w:r>
      <w:r w:rsidR="00845C75" w:rsidRPr="00576B3C">
        <w:rPr>
          <w:rFonts w:ascii="Times New Roman" w:hAnsi="Times New Roman"/>
          <w:kern w:val="16"/>
          <w:sz w:val="24"/>
          <w:szCs w:val="24"/>
          <w:lang w:val="es-ES"/>
        </w:rPr>
        <w:t xml:space="preserve">y readecuar </w:t>
      </w:r>
      <w:r w:rsidR="00493B22" w:rsidRPr="00576B3C">
        <w:rPr>
          <w:rFonts w:ascii="Times New Roman" w:hAnsi="Times New Roman"/>
          <w:kern w:val="16"/>
          <w:sz w:val="24"/>
          <w:szCs w:val="24"/>
          <w:lang w:val="es-ES"/>
        </w:rPr>
        <w:t xml:space="preserve">los </w:t>
      </w:r>
      <w:r w:rsidR="00186EC8" w:rsidRPr="00576B3C">
        <w:rPr>
          <w:rFonts w:ascii="Times New Roman" w:hAnsi="Times New Roman"/>
          <w:kern w:val="16"/>
          <w:sz w:val="24"/>
          <w:szCs w:val="24"/>
          <w:lang w:val="es-ES"/>
        </w:rPr>
        <w:t>p</w:t>
      </w:r>
      <w:r w:rsidR="00845C75" w:rsidRPr="00576B3C">
        <w:rPr>
          <w:rFonts w:ascii="Times New Roman" w:hAnsi="Times New Roman"/>
          <w:kern w:val="16"/>
          <w:sz w:val="24"/>
          <w:szCs w:val="24"/>
          <w:lang w:val="es-ES"/>
        </w:rPr>
        <w:t xml:space="preserve">uestos y cargos de la institución, capacitar al todo el personal en </w:t>
      </w:r>
      <w:r w:rsidR="00B96F53" w:rsidRPr="00576B3C">
        <w:rPr>
          <w:rFonts w:ascii="Times New Roman" w:hAnsi="Times New Roman"/>
          <w:kern w:val="16"/>
          <w:sz w:val="24"/>
          <w:szCs w:val="24"/>
          <w:lang w:val="es-ES"/>
        </w:rPr>
        <w:t>el</w:t>
      </w:r>
      <w:r w:rsidR="00845C75" w:rsidRPr="00576B3C">
        <w:rPr>
          <w:rFonts w:ascii="Times New Roman" w:hAnsi="Times New Roman"/>
          <w:kern w:val="16"/>
          <w:sz w:val="24"/>
          <w:szCs w:val="24"/>
          <w:lang w:val="es-ES"/>
        </w:rPr>
        <w:t xml:space="preserve"> cambio </w:t>
      </w:r>
      <w:r w:rsidRPr="00576B3C">
        <w:rPr>
          <w:rFonts w:ascii="Times New Roman" w:hAnsi="Times New Roman"/>
          <w:kern w:val="16"/>
          <w:sz w:val="24"/>
          <w:szCs w:val="24"/>
          <w:lang w:val="es-ES"/>
        </w:rPr>
        <w:t xml:space="preserve">de la </w:t>
      </w:r>
      <w:r w:rsidR="00845C75" w:rsidRPr="00576B3C">
        <w:rPr>
          <w:rFonts w:ascii="Times New Roman" w:hAnsi="Times New Roman"/>
          <w:kern w:val="16"/>
          <w:sz w:val="24"/>
          <w:szCs w:val="24"/>
          <w:lang w:val="es-ES"/>
        </w:rPr>
        <w:t>cultura</w:t>
      </w:r>
      <w:r w:rsidRPr="00576B3C">
        <w:rPr>
          <w:rFonts w:ascii="Times New Roman" w:hAnsi="Times New Roman"/>
          <w:kern w:val="16"/>
          <w:sz w:val="24"/>
          <w:szCs w:val="24"/>
          <w:lang w:val="es-ES"/>
        </w:rPr>
        <w:t xml:space="preserve"> institucional hacia una </w:t>
      </w:r>
      <w:r w:rsidR="00845C75" w:rsidRPr="00576B3C">
        <w:rPr>
          <w:rFonts w:ascii="Times New Roman" w:hAnsi="Times New Roman"/>
          <w:kern w:val="16"/>
          <w:sz w:val="24"/>
          <w:szCs w:val="24"/>
          <w:lang w:val="es-ES"/>
        </w:rPr>
        <w:t xml:space="preserve">entidad </w:t>
      </w:r>
      <w:r w:rsidR="0081501E" w:rsidRPr="00576B3C">
        <w:rPr>
          <w:rFonts w:ascii="Times New Roman" w:hAnsi="Times New Roman"/>
          <w:kern w:val="16"/>
          <w:sz w:val="24"/>
          <w:szCs w:val="24"/>
          <w:lang w:val="es-ES"/>
        </w:rPr>
        <w:t xml:space="preserve">bancaria </w:t>
      </w:r>
      <w:r w:rsidR="00845C75" w:rsidRPr="00576B3C">
        <w:rPr>
          <w:rFonts w:ascii="Times New Roman" w:hAnsi="Times New Roman"/>
          <w:kern w:val="16"/>
          <w:sz w:val="24"/>
          <w:szCs w:val="24"/>
          <w:lang w:val="es-ES"/>
        </w:rPr>
        <w:t xml:space="preserve">y </w:t>
      </w:r>
      <w:r w:rsidR="00B96F53" w:rsidRPr="00576B3C">
        <w:rPr>
          <w:rFonts w:ascii="Times New Roman" w:hAnsi="Times New Roman"/>
          <w:kern w:val="16"/>
          <w:sz w:val="24"/>
          <w:szCs w:val="24"/>
          <w:lang w:val="es-ES"/>
        </w:rPr>
        <w:t xml:space="preserve">en </w:t>
      </w:r>
      <w:r w:rsidR="00845C75" w:rsidRPr="00576B3C">
        <w:rPr>
          <w:rFonts w:ascii="Times New Roman" w:hAnsi="Times New Roman"/>
          <w:kern w:val="16"/>
          <w:sz w:val="24"/>
          <w:szCs w:val="24"/>
          <w:lang w:val="es-ES"/>
        </w:rPr>
        <w:t>los temas claves de regulación y supervisión</w:t>
      </w:r>
      <w:r w:rsidR="00B9696D" w:rsidRPr="00576B3C">
        <w:rPr>
          <w:rFonts w:ascii="Times New Roman" w:hAnsi="Times New Roman"/>
          <w:kern w:val="16"/>
          <w:sz w:val="24"/>
          <w:szCs w:val="24"/>
          <w:lang w:val="es-ES"/>
        </w:rPr>
        <w:t xml:space="preserve">, y fortalecer el área de negocios para asegurar una </w:t>
      </w:r>
      <w:proofErr w:type="spellStart"/>
      <w:r w:rsidR="00B9696D" w:rsidRPr="00576B3C">
        <w:rPr>
          <w:rFonts w:ascii="Times New Roman" w:hAnsi="Times New Roman"/>
          <w:kern w:val="16"/>
          <w:sz w:val="24"/>
          <w:szCs w:val="24"/>
          <w:lang w:val="es-ES"/>
        </w:rPr>
        <w:t>originación</w:t>
      </w:r>
      <w:proofErr w:type="spellEnd"/>
      <w:r w:rsidR="00B9696D" w:rsidRPr="00576B3C">
        <w:rPr>
          <w:rFonts w:ascii="Times New Roman" w:hAnsi="Times New Roman"/>
          <w:kern w:val="16"/>
          <w:sz w:val="24"/>
          <w:szCs w:val="24"/>
          <w:lang w:val="es-ES"/>
        </w:rPr>
        <w:t xml:space="preserve"> sólida de créditos y la generación sostenible de ingresos</w:t>
      </w:r>
      <w:r w:rsidR="00F550C2" w:rsidRPr="00576B3C">
        <w:rPr>
          <w:rFonts w:ascii="Times New Roman" w:hAnsi="Times New Roman"/>
          <w:kern w:val="16"/>
          <w:sz w:val="24"/>
          <w:szCs w:val="24"/>
          <w:lang w:val="es-ES"/>
        </w:rPr>
        <w:t>, todo c</w:t>
      </w:r>
      <w:r w:rsidR="00845C75" w:rsidRPr="00576B3C">
        <w:rPr>
          <w:rFonts w:ascii="Times New Roman" w:hAnsi="Times New Roman"/>
          <w:kern w:val="16"/>
          <w:sz w:val="24"/>
          <w:szCs w:val="24"/>
          <w:lang w:val="es-ES"/>
        </w:rPr>
        <w:t xml:space="preserve">on el fin de contar con un equipo </w:t>
      </w:r>
      <w:r w:rsidR="000D738A" w:rsidRPr="00576B3C">
        <w:rPr>
          <w:rFonts w:ascii="Times New Roman" w:hAnsi="Times New Roman"/>
          <w:kern w:val="16"/>
          <w:sz w:val="24"/>
          <w:szCs w:val="24"/>
          <w:lang w:val="es-ES"/>
        </w:rPr>
        <w:t>humano</w:t>
      </w:r>
      <w:r w:rsidR="00845C75" w:rsidRPr="00576B3C">
        <w:rPr>
          <w:rFonts w:ascii="Times New Roman" w:hAnsi="Times New Roman"/>
          <w:kern w:val="16"/>
          <w:sz w:val="24"/>
          <w:szCs w:val="24"/>
          <w:lang w:val="es-ES"/>
        </w:rPr>
        <w:t xml:space="preserve"> </w:t>
      </w:r>
      <w:r w:rsidR="000D738A" w:rsidRPr="00576B3C">
        <w:rPr>
          <w:rFonts w:ascii="Times New Roman" w:hAnsi="Times New Roman"/>
          <w:kern w:val="16"/>
          <w:sz w:val="24"/>
          <w:szCs w:val="24"/>
          <w:lang w:val="es-ES"/>
        </w:rPr>
        <w:t xml:space="preserve">y los procesos idóneos </w:t>
      </w:r>
      <w:r w:rsidR="00845C75" w:rsidRPr="00576B3C">
        <w:rPr>
          <w:rFonts w:ascii="Times New Roman" w:hAnsi="Times New Roman"/>
          <w:kern w:val="16"/>
          <w:sz w:val="24"/>
          <w:szCs w:val="24"/>
          <w:lang w:val="es-ES"/>
        </w:rPr>
        <w:t>para la operación como financiera regulada.</w:t>
      </w:r>
    </w:p>
    <w:p w:rsidR="0077425A" w:rsidRPr="00576B3C" w:rsidRDefault="00264109" w:rsidP="00F550C2">
      <w:pPr>
        <w:widowControl w:val="0"/>
        <w:numPr>
          <w:ilvl w:val="0"/>
          <w:numId w:val="12"/>
        </w:numPr>
        <w:spacing w:before="120" w:after="120"/>
        <w:ind w:hanging="720"/>
        <w:jc w:val="both"/>
        <w:rPr>
          <w:rFonts w:ascii="Times New Roman" w:hAnsi="Times New Roman"/>
          <w:kern w:val="16"/>
          <w:sz w:val="24"/>
          <w:szCs w:val="24"/>
          <w:lang w:val="es-ES"/>
        </w:rPr>
      </w:pPr>
      <w:r w:rsidRPr="00576B3C">
        <w:rPr>
          <w:rFonts w:ascii="Times New Roman" w:hAnsi="Times New Roman"/>
          <w:kern w:val="16"/>
          <w:sz w:val="24"/>
          <w:szCs w:val="24"/>
          <w:lang w:val="es-ES"/>
        </w:rPr>
        <w:t>Este componente financiará las siguientes actividades</w:t>
      </w:r>
      <w:r w:rsidR="009C06DD" w:rsidRPr="00576B3C">
        <w:rPr>
          <w:rFonts w:ascii="Times New Roman" w:hAnsi="Times New Roman"/>
          <w:kern w:val="16"/>
          <w:sz w:val="24"/>
          <w:szCs w:val="24"/>
          <w:lang w:val="es-ES"/>
        </w:rPr>
        <w:t xml:space="preserve">: (i) </w:t>
      </w:r>
      <w:r w:rsidR="00845C75" w:rsidRPr="00576B3C">
        <w:rPr>
          <w:rFonts w:ascii="Times New Roman" w:hAnsi="Times New Roman"/>
          <w:kern w:val="16"/>
          <w:sz w:val="24"/>
          <w:szCs w:val="24"/>
          <w:lang w:val="es-ES"/>
        </w:rPr>
        <w:t>consultoría en reorganización funcional institucional</w:t>
      </w:r>
      <w:r w:rsidR="00F9499B" w:rsidRPr="00576B3C">
        <w:rPr>
          <w:rFonts w:ascii="Times New Roman" w:hAnsi="Times New Roman"/>
          <w:kern w:val="16"/>
          <w:sz w:val="24"/>
          <w:szCs w:val="24"/>
          <w:lang w:val="es-ES"/>
        </w:rPr>
        <w:t>,</w:t>
      </w:r>
      <w:r w:rsidR="00845C75" w:rsidRPr="00576B3C">
        <w:rPr>
          <w:rFonts w:ascii="Times New Roman" w:hAnsi="Times New Roman"/>
          <w:kern w:val="16"/>
          <w:sz w:val="24"/>
          <w:szCs w:val="24"/>
          <w:lang w:val="es-ES"/>
        </w:rPr>
        <w:t xml:space="preserve"> redefinición de puestos y cargos</w:t>
      </w:r>
      <w:r w:rsidR="00F9499B" w:rsidRPr="00576B3C">
        <w:rPr>
          <w:rFonts w:ascii="Times New Roman" w:hAnsi="Times New Roman"/>
          <w:kern w:val="16"/>
          <w:sz w:val="24"/>
          <w:szCs w:val="24"/>
          <w:lang w:val="es-ES"/>
        </w:rPr>
        <w:t xml:space="preserve"> y fortalecimiento de la plataforma de gestión de talento</w:t>
      </w:r>
      <w:r w:rsidRPr="00576B3C">
        <w:rPr>
          <w:rFonts w:ascii="Times New Roman" w:hAnsi="Times New Roman"/>
          <w:kern w:val="16"/>
          <w:sz w:val="24"/>
          <w:szCs w:val="24"/>
          <w:lang w:val="es-ES"/>
        </w:rPr>
        <w:t xml:space="preserve">; (ii) capacitación </w:t>
      </w:r>
      <w:r w:rsidR="00845C75" w:rsidRPr="00576B3C">
        <w:rPr>
          <w:rFonts w:ascii="Times New Roman" w:hAnsi="Times New Roman"/>
          <w:kern w:val="16"/>
          <w:sz w:val="24"/>
          <w:szCs w:val="24"/>
          <w:lang w:val="es-ES"/>
        </w:rPr>
        <w:t xml:space="preserve">al personal </w:t>
      </w:r>
      <w:r w:rsidRPr="00576B3C">
        <w:rPr>
          <w:rFonts w:ascii="Times New Roman" w:hAnsi="Times New Roman"/>
          <w:kern w:val="16"/>
          <w:sz w:val="24"/>
          <w:szCs w:val="24"/>
          <w:lang w:val="es-ES"/>
        </w:rPr>
        <w:t>en normas</w:t>
      </w:r>
      <w:r w:rsidR="00845C75" w:rsidRPr="00576B3C">
        <w:rPr>
          <w:rFonts w:ascii="Times New Roman" w:hAnsi="Times New Roman"/>
          <w:kern w:val="16"/>
          <w:sz w:val="24"/>
          <w:szCs w:val="24"/>
          <w:lang w:val="es-ES"/>
        </w:rPr>
        <w:t>, reglamentos</w:t>
      </w:r>
      <w:r w:rsidRPr="00576B3C">
        <w:rPr>
          <w:rFonts w:ascii="Times New Roman" w:hAnsi="Times New Roman"/>
          <w:kern w:val="16"/>
          <w:sz w:val="24"/>
          <w:szCs w:val="24"/>
          <w:lang w:val="es-ES"/>
        </w:rPr>
        <w:t xml:space="preserve"> y procedimiento de la SIBOIF; (iii) </w:t>
      </w:r>
      <w:r w:rsidR="00845C75" w:rsidRPr="00576B3C">
        <w:rPr>
          <w:rFonts w:ascii="Times New Roman" w:hAnsi="Times New Roman"/>
          <w:kern w:val="16"/>
          <w:sz w:val="24"/>
          <w:szCs w:val="24"/>
          <w:lang w:val="es-ES"/>
        </w:rPr>
        <w:t>capacitación a los gerentes principales en temas de gerencia bancaria y regulación</w:t>
      </w:r>
      <w:r w:rsidRPr="00576B3C">
        <w:rPr>
          <w:rFonts w:ascii="Times New Roman" w:hAnsi="Times New Roman"/>
          <w:kern w:val="16"/>
          <w:sz w:val="24"/>
          <w:szCs w:val="24"/>
          <w:lang w:val="es-ES"/>
        </w:rPr>
        <w:t xml:space="preserve">; </w:t>
      </w:r>
      <w:r w:rsidR="00845C75" w:rsidRPr="00576B3C">
        <w:rPr>
          <w:rFonts w:ascii="Times New Roman" w:hAnsi="Times New Roman"/>
          <w:kern w:val="16"/>
          <w:sz w:val="24"/>
          <w:szCs w:val="24"/>
          <w:lang w:val="es-ES"/>
        </w:rPr>
        <w:t xml:space="preserve">y </w:t>
      </w:r>
      <w:r w:rsidRPr="00576B3C">
        <w:rPr>
          <w:rFonts w:ascii="Times New Roman" w:hAnsi="Times New Roman"/>
          <w:kern w:val="16"/>
          <w:sz w:val="24"/>
          <w:szCs w:val="24"/>
          <w:lang w:val="es-ES"/>
        </w:rPr>
        <w:t xml:space="preserve">(iv) consultoría </w:t>
      </w:r>
      <w:r w:rsidR="00F550C2" w:rsidRPr="00576B3C">
        <w:rPr>
          <w:rFonts w:ascii="Times New Roman" w:hAnsi="Times New Roman"/>
          <w:kern w:val="16"/>
          <w:sz w:val="24"/>
          <w:szCs w:val="24"/>
          <w:lang w:val="es-ES"/>
        </w:rPr>
        <w:t>en el f</w:t>
      </w:r>
      <w:r w:rsidR="0077425A" w:rsidRPr="00576B3C">
        <w:rPr>
          <w:rFonts w:ascii="Times New Roman" w:hAnsi="Times New Roman"/>
          <w:kern w:val="16"/>
          <w:sz w:val="24"/>
          <w:szCs w:val="24"/>
          <w:lang w:val="es-ES"/>
        </w:rPr>
        <w:t xml:space="preserve">ortalecimiento del </w:t>
      </w:r>
      <w:r w:rsidR="00F04892" w:rsidRPr="00576B3C">
        <w:rPr>
          <w:rFonts w:ascii="Times New Roman" w:hAnsi="Times New Roman"/>
          <w:kern w:val="16"/>
          <w:sz w:val="24"/>
          <w:szCs w:val="24"/>
          <w:lang w:val="es-ES"/>
        </w:rPr>
        <w:t>área</w:t>
      </w:r>
      <w:r w:rsidR="0077425A" w:rsidRPr="00576B3C">
        <w:rPr>
          <w:rFonts w:ascii="Times New Roman" w:hAnsi="Times New Roman"/>
          <w:kern w:val="16"/>
          <w:sz w:val="24"/>
          <w:szCs w:val="24"/>
          <w:lang w:val="es-ES"/>
        </w:rPr>
        <w:t xml:space="preserve"> de </w:t>
      </w:r>
      <w:r w:rsidR="00F550C2" w:rsidRPr="00576B3C">
        <w:rPr>
          <w:rFonts w:ascii="Times New Roman" w:hAnsi="Times New Roman"/>
          <w:kern w:val="16"/>
          <w:sz w:val="24"/>
          <w:szCs w:val="24"/>
          <w:lang w:val="es-ES"/>
        </w:rPr>
        <w:t>n</w:t>
      </w:r>
      <w:r w:rsidR="0077425A" w:rsidRPr="00576B3C">
        <w:rPr>
          <w:rFonts w:ascii="Times New Roman" w:hAnsi="Times New Roman"/>
          <w:kern w:val="16"/>
          <w:sz w:val="24"/>
          <w:szCs w:val="24"/>
          <w:lang w:val="es-ES"/>
        </w:rPr>
        <w:t xml:space="preserve">egocios, con la cual se </w:t>
      </w:r>
      <w:r w:rsidR="00F550C2" w:rsidRPr="00576B3C">
        <w:rPr>
          <w:rFonts w:ascii="Times New Roman" w:hAnsi="Times New Roman"/>
          <w:kern w:val="16"/>
          <w:sz w:val="24"/>
          <w:szCs w:val="24"/>
          <w:lang w:val="es-ES"/>
        </w:rPr>
        <w:t xml:space="preserve">fortalecerá </w:t>
      </w:r>
      <w:r w:rsidR="0077425A" w:rsidRPr="00576B3C">
        <w:rPr>
          <w:rFonts w:ascii="Times New Roman" w:hAnsi="Times New Roman"/>
          <w:sz w:val="24"/>
          <w:szCs w:val="24"/>
        </w:rPr>
        <w:t xml:space="preserve">su capacidad de generación sostenible de ingresos, a través de una cartera de créditos sólida y rentable, reforzando su proceso de </w:t>
      </w:r>
      <w:proofErr w:type="spellStart"/>
      <w:r w:rsidR="0077425A" w:rsidRPr="00576B3C">
        <w:rPr>
          <w:rFonts w:ascii="Times New Roman" w:hAnsi="Times New Roman"/>
          <w:sz w:val="24"/>
          <w:szCs w:val="24"/>
        </w:rPr>
        <w:t>originación</w:t>
      </w:r>
      <w:proofErr w:type="spellEnd"/>
      <w:r w:rsidR="0077425A" w:rsidRPr="00576B3C">
        <w:rPr>
          <w:rFonts w:ascii="Times New Roman" w:hAnsi="Times New Roman"/>
          <w:sz w:val="24"/>
          <w:szCs w:val="24"/>
        </w:rPr>
        <w:t xml:space="preserve"> </w:t>
      </w:r>
      <w:r w:rsidR="00116F5E" w:rsidRPr="00576B3C">
        <w:rPr>
          <w:rFonts w:ascii="Times New Roman" w:hAnsi="Times New Roman"/>
          <w:sz w:val="24"/>
          <w:szCs w:val="24"/>
        </w:rPr>
        <w:t xml:space="preserve">y supervisión </w:t>
      </w:r>
      <w:r w:rsidR="0077425A" w:rsidRPr="00576B3C">
        <w:rPr>
          <w:rFonts w:ascii="Times New Roman" w:hAnsi="Times New Roman"/>
          <w:sz w:val="24"/>
          <w:szCs w:val="24"/>
        </w:rPr>
        <w:t xml:space="preserve">de créditos. </w:t>
      </w:r>
    </w:p>
    <w:p w:rsidR="00F550C2" w:rsidRPr="00576B3C" w:rsidRDefault="00B01753" w:rsidP="00F550C2">
      <w:pPr>
        <w:widowControl w:val="0"/>
        <w:numPr>
          <w:ilvl w:val="0"/>
          <w:numId w:val="12"/>
        </w:numPr>
        <w:spacing w:before="120" w:after="120"/>
        <w:ind w:hanging="720"/>
        <w:jc w:val="both"/>
        <w:rPr>
          <w:rFonts w:ascii="Times New Roman" w:hAnsi="Times New Roman"/>
          <w:sz w:val="24"/>
          <w:szCs w:val="24"/>
          <w:lang w:val="es-NI"/>
        </w:rPr>
      </w:pPr>
      <w:r w:rsidRPr="00576B3C">
        <w:rPr>
          <w:rFonts w:ascii="Times New Roman" w:hAnsi="Times New Roman"/>
          <w:kern w:val="16"/>
          <w:sz w:val="24"/>
          <w:szCs w:val="24"/>
          <w:lang w:val="es-ES"/>
        </w:rPr>
        <w:t>Los resultados esperados de</w:t>
      </w:r>
      <w:r w:rsidR="00F550C2" w:rsidRPr="00576B3C">
        <w:rPr>
          <w:rFonts w:ascii="Times New Roman" w:hAnsi="Times New Roman"/>
          <w:kern w:val="16"/>
          <w:sz w:val="24"/>
          <w:szCs w:val="24"/>
          <w:lang w:val="es-ES"/>
        </w:rPr>
        <w:t>l</w:t>
      </w:r>
      <w:r w:rsidRPr="00576B3C">
        <w:rPr>
          <w:rFonts w:ascii="Times New Roman" w:hAnsi="Times New Roman"/>
          <w:kern w:val="16"/>
          <w:sz w:val="24"/>
          <w:szCs w:val="24"/>
          <w:lang w:val="es-ES"/>
        </w:rPr>
        <w:t xml:space="preserve"> componente incluyen: (i) una redefinición de la estructura funcional y de funciones de cargos y perfiles de puestos, actualizado y alineado en un 100% a las disposiciones de la SIBOIF; (ii) todo el personal de FUNDESER conoce el marco regulatorio y las normas básicas aplicables de la SIBOIF para sus puestos respectivos; (iii) la Gerencia fortalecida especialmente en los temas de: (a) productos y servicios bancarios; (b) lavado de dinero y financiamiento al terrorismo; y (c) administración de riesgos; entre otros; y (iv) </w:t>
      </w:r>
      <w:r w:rsidR="00F550C2" w:rsidRPr="00576B3C">
        <w:rPr>
          <w:rFonts w:ascii="Times New Roman" w:hAnsi="Times New Roman"/>
          <w:kern w:val="16"/>
          <w:sz w:val="24"/>
          <w:szCs w:val="24"/>
          <w:lang w:val="es-ES"/>
        </w:rPr>
        <w:t xml:space="preserve">todo </w:t>
      </w:r>
      <w:r w:rsidR="00F550C2" w:rsidRPr="00576B3C">
        <w:rPr>
          <w:rFonts w:ascii="Times New Roman" w:hAnsi="Times New Roman"/>
          <w:sz w:val="24"/>
          <w:szCs w:val="24"/>
        </w:rPr>
        <w:t xml:space="preserve">el personal del área de negocios conoce </w:t>
      </w:r>
      <w:r w:rsidR="00116F5E" w:rsidRPr="00576B3C">
        <w:rPr>
          <w:rFonts w:ascii="Times New Roman" w:hAnsi="Times New Roman"/>
          <w:sz w:val="24"/>
          <w:szCs w:val="24"/>
        </w:rPr>
        <w:t xml:space="preserve">e implementa </w:t>
      </w:r>
      <w:r w:rsidR="00F550C2" w:rsidRPr="00576B3C">
        <w:rPr>
          <w:rFonts w:ascii="Times New Roman" w:hAnsi="Times New Roman"/>
          <w:sz w:val="24"/>
          <w:szCs w:val="24"/>
        </w:rPr>
        <w:t xml:space="preserve">las nuevas políticas y los procedimientos para el otorgamiento </w:t>
      </w:r>
      <w:r w:rsidR="00116F5E" w:rsidRPr="00576B3C">
        <w:rPr>
          <w:rFonts w:ascii="Times New Roman" w:hAnsi="Times New Roman"/>
          <w:sz w:val="24"/>
          <w:szCs w:val="24"/>
        </w:rPr>
        <w:t xml:space="preserve">y supervisión </w:t>
      </w:r>
      <w:r w:rsidR="00F550C2" w:rsidRPr="00576B3C">
        <w:rPr>
          <w:rFonts w:ascii="Times New Roman" w:hAnsi="Times New Roman"/>
          <w:sz w:val="24"/>
          <w:szCs w:val="24"/>
        </w:rPr>
        <w:t>de créditos.</w:t>
      </w:r>
    </w:p>
    <w:p w:rsidR="00AC13B5" w:rsidRPr="00576B3C" w:rsidRDefault="005B3EA1" w:rsidP="00893368">
      <w:pPr>
        <w:widowControl w:val="0"/>
        <w:spacing w:before="120" w:after="120"/>
        <w:ind w:left="720"/>
        <w:jc w:val="both"/>
        <w:rPr>
          <w:rFonts w:ascii="Times New Roman" w:hAnsi="Times New Roman"/>
          <w:kern w:val="16"/>
          <w:sz w:val="24"/>
          <w:szCs w:val="24"/>
          <w:lang w:val="es-ES"/>
        </w:rPr>
      </w:pPr>
      <w:r w:rsidRPr="00576B3C">
        <w:rPr>
          <w:rFonts w:ascii="Times New Roman" w:hAnsi="Times New Roman"/>
          <w:b/>
          <w:kern w:val="16"/>
          <w:sz w:val="24"/>
          <w:szCs w:val="24"/>
          <w:lang w:val="es-ES"/>
        </w:rPr>
        <w:t xml:space="preserve">Componente II: </w:t>
      </w:r>
      <w:r w:rsidR="0081501E" w:rsidRPr="00576B3C">
        <w:rPr>
          <w:rFonts w:ascii="Times New Roman" w:hAnsi="Times New Roman"/>
          <w:b/>
          <w:kern w:val="16"/>
          <w:sz w:val="24"/>
          <w:szCs w:val="24"/>
          <w:lang w:val="es-ES"/>
        </w:rPr>
        <w:t>Cumplimiento con la regulación y la normatividad de la SIBOIF</w:t>
      </w:r>
      <w:r w:rsidRPr="00576B3C">
        <w:rPr>
          <w:rFonts w:ascii="Times New Roman" w:hAnsi="Times New Roman"/>
          <w:b/>
          <w:kern w:val="16"/>
          <w:sz w:val="24"/>
          <w:szCs w:val="24"/>
          <w:lang w:val="es-ES"/>
        </w:rPr>
        <w:t xml:space="preserve"> </w:t>
      </w:r>
      <w:r w:rsidR="00B23584" w:rsidRPr="00576B3C">
        <w:rPr>
          <w:rFonts w:ascii="Times New Roman" w:hAnsi="Times New Roman"/>
          <w:b/>
          <w:kern w:val="16"/>
          <w:sz w:val="24"/>
          <w:szCs w:val="24"/>
          <w:lang w:val="es-ES"/>
        </w:rPr>
        <w:t xml:space="preserve">(FOMIN </w:t>
      </w:r>
      <w:r w:rsidRPr="00576B3C">
        <w:rPr>
          <w:rFonts w:ascii="Times New Roman" w:hAnsi="Times New Roman"/>
          <w:b/>
          <w:kern w:val="16"/>
          <w:sz w:val="24"/>
          <w:szCs w:val="24"/>
          <w:lang w:val="es-ES"/>
        </w:rPr>
        <w:t>US$</w:t>
      </w:r>
      <w:r w:rsidR="0081501E" w:rsidRPr="00576B3C">
        <w:rPr>
          <w:rFonts w:ascii="Times New Roman" w:hAnsi="Times New Roman"/>
          <w:b/>
          <w:kern w:val="16"/>
          <w:sz w:val="24"/>
          <w:szCs w:val="24"/>
          <w:lang w:val="es-ES"/>
        </w:rPr>
        <w:t>3</w:t>
      </w:r>
      <w:r w:rsidR="00B23584" w:rsidRPr="00576B3C">
        <w:rPr>
          <w:rFonts w:ascii="Times New Roman" w:hAnsi="Times New Roman"/>
          <w:b/>
          <w:kern w:val="16"/>
          <w:sz w:val="24"/>
          <w:szCs w:val="24"/>
          <w:lang w:val="es-ES"/>
        </w:rPr>
        <w:t>0</w:t>
      </w:r>
      <w:r w:rsidR="00F837EC" w:rsidRPr="00576B3C">
        <w:rPr>
          <w:rFonts w:ascii="Times New Roman" w:hAnsi="Times New Roman"/>
          <w:b/>
          <w:kern w:val="16"/>
          <w:sz w:val="24"/>
          <w:szCs w:val="24"/>
          <w:lang w:val="es-ES"/>
        </w:rPr>
        <w:t>.</w:t>
      </w:r>
      <w:r w:rsidR="00B23584" w:rsidRPr="00576B3C">
        <w:rPr>
          <w:rFonts w:ascii="Times New Roman" w:hAnsi="Times New Roman"/>
          <w:b/>
          <w:kern w:val="16"/>
          <w:sz w:val="24"/>
          <w:szCs w:val="24"/>
          <w:lang w:val="es-ES"/>
        </w:rPr>
        <w:t>0</w:t>
      </w:r>
      <w:r w:rsidR="00F837EC" w:rsidRPr="00576B3C">
        <w:rPr>
          <w:rFonts w:ascii="Times New Roman" w:hAnsi="Times New Roman"/>
          <w:b/>
          <w:kern w:val="16"/>
          <w:sz w:val="24"/>
          <w:szCs w:val="24"/>
          <w:lang w:val="es-ES"/>
        </w:rPr>
        <w:t>00</w:t>
      </w:r>
      <w:r w:rsidRPr="00576B3C">
        <w:rPr>
          <w:rFonts w:ascii="Times New Roman" w:hAnsi="Times New Roman"/>
          <w:b/>
          <w:kern w:val="16"/>
          <w:sz w:val="24"/>
          <w:szCs w:val="24"/>
          <w:lang w:val="es-ES"/>
        </w:rPr>
        <w:t>; C</w:t>
      </w:r>
      <w:r w:rsidR="00B23584" w:rsidRPr="00576B3C">
        <w:rPr>
          <w:rFonts w:ascii="Times New Roman" w:hAnsi="Times New Roman"/>
          <w:b/>
          <w:kern w:val="16"/>
          <w:sz w:val="24"/>
          <w:szCs w:val="24"/>
          <w:lang w:val="es-ES"/>
        </w:rPr>
        <w:t>ontrapartida</w:t>
      </w:r>
      <w:r w:rsidRPr="00576B3C">
        <w:rPr>
          <w:rFonts w:ascii="Times New Roman" w:hAnsi="Times New Roman"/>
          <w:b/>
          <w:kern w:val="16"/>
          <w:sz w:val="24"/>
          <w:szCs w:val="24"/>
          <w:lang w:val="es-ES"/>
        </w:rPr>
        <w:t xml:space="preserve"> US$</w:t>
      </w:r>
      <w:r w:rsidR="0081501E" w:rsidRPr="00576B3C">
        <w:rPr>
          <w:rFonts w:ascii="Times New Roman" w:hAnsi="Times New Roman"/>
          <w:b/>
          <w:kern w:val="16"/>
          <w:sz w:val="24"/>
          <w:szCs w:val="24"/>
          <w:lang w:val="es-ES"/>
        </w:rPr>
        <w:t>20.00</w:t>
      </w:r>
      <w:r w:rsidR="00F837EC" w:rsidRPr="00576B3C">
        <w:rPr>
          <w:rFonts w:ascii="Times New Roman" w:hAnsi="Times New Roman"/>
          <w:b/>
          <w:kern w:val="16"/>
          <w:sz w:val="24"/>
          <w:szCs w:val="24"/>
          <w:lang w:val="es-ES"/>
        </w:rPr>
        <w:t>0</w:t>
      </w:r>
      <w:r w:rsidRPr="00576B3C">
        <w:rPr>
          <w:rFonts w:ascii="Times New Roman" w:hAnsi="Times New Roman"/>
          <w:b/>
          <w:kern w:val="16"/>
          <w:sz w:val="24"/>
          <w:szCs w:val="24"/>
          <w:lang w:val="es-ES"/>
        </w:rPr>
        <w:t>).</w:t>
      </w:r>
    </w:p>
    <w:p w:rsidR="00884894" w:rsidRPr="00576B3C" w:rsidRDefault="00592C9F" w:rsidP="00893368">
      <w:pPr>
        <w:widowControl w:val="0"/>
        <w:numPr>
          <w:ilvl w:val="0"/>
          <w:numId w:val="12"/>
        </w:numPr>
        <w:spacing w:before="120" w:after="120"/>
        <w:ind w:hanging="720"/>
        <w:jc w:val="both"/>
        <w:rPr>
          <w:rFonts w:ascii="Times New Roman" w:hAnsi="Times New Roman"/>
          <w:kern w:val="16"/>
          <w:sz w:val="24"/>
          <w:szCs w:val="24"/>
          <w:lang w:val="es-ES"/>
        </w:rPr>
      </w:pPr>
      <w:r w:rsidRPr="00576B3C">
        <w:rPr>
          <w:rFonts w:ascii="Times New Roman" w:hAnsi="Times New Roman"/>
          <w:kern w:val="16"/>
          <w:sz w:val="24"/>
          <w:szCs w:val="24"/>
          <w:lang w:val="es-ES"/>
        </w:rPr>
        <w:t xml:space="preserve">El proyecto espera que </w:t>
      </w:r>
      <w:r w:rsidR="00A969D5" w:rsidRPr="00576B3C">
        <w:rPr>
          <w:rFonts w:ascii="Times New Roman" w:hAnsi="Times New Roman"/>
          <w:kern w:val="16"/>
          <w:sz w:val="24"/>
          <w:szCs w:val="24"/>
          <w:lang w:val="es-ES"/>
        </w:rPr>
        <w:t xml:space="preserve">para el final del periodo de ejecución </w:t>
      </w:r>
      <w:r w:rsidR="005D5F3F" w:rsidRPr="00576B3C">
        <w:rPr>
          <w:rFonts w:ascii="Times New Roman" w:hAnsi="Times New Roman"/>
          <w:kern w:val="16"/>
          <w:sz w:val="24"/>
          <w:szCs w:val="24"/>
          <w:lang w:val="es-ES"/>
        </w:rPr>
        <w:t>FUNDESER</w:t>
      </w:r>
      <w:r w:rsidR="00A969D5" w:rsidRPr="00576B3C">
        <w:rPr>
          <w:rFonts w:ascii="Times New Roman" w:hAnsi="Times New Roman"/>
          <w:kern w:val="16"/>
          <w:sz w:val="24"/>
          <w:szCs w:val="24"/>
          <w:lang w:val="es-ES"/>
        </w:rPr>
        <w:t xml:space="preserve"> ha</w:t>
      </w:r>
      <w:r w:rsidR="00EB28C6" w:rsidRPr="00576B3C">
        <w:rPr>
          <w:rFonts w:ascii="Times New Roman" w:hAnsi="Times New Roman"/>
          <w:kern w:val="16"/>
          <w:sz w:val="24"/>
          <w:szCs w:val="24"/>
          <w:lang w:val="es-ES"/>
        </w:rPr>
        <w:t xml:space="preserve"> recibido de parte de la SIBOIF </w:t>
      </w:r>
      <w:r w:rsidRPr="00576B3C">
        <w:rPr>
          <w:rFonts w:ascii="Times New Roman" w:hAnsi="Times New Roman"/>
          <w:kern w:val="16"/>
          <w:sz w:val="24"/>
          <w:szCs w:val="24"/>
          <w:lang w:val="es-ES"/>
        </w:rPr>
        <w:t>la autorización de funcionamiento como sociedad financiera</w:t>
      </w:r>
      <w:r w:rsidR="00A969D5" w:rsidRPr="00576B3C">
        <w:rPr>
          <w:rFonts w:ascii="Times New Roman" w:hAnsi="Times New Roman"/>
          <w:kern w:val="16"/>
          <w:sz w:val="24"/>
          <w:szCs w:val="24"/>
          <w:lang w:val="es-ES"/>
        </w:rPr>
        <w:t xml:space="preserve">. </w:t>
      </w:r>
      <w:r w:rsidR="000D738A" w:rsidRPr="00576B3C">
        <w:rPr>
          <w:rFonts w:ascii="Times New Roman" w:hAnsi="Times New Roman"/>
          <w:kern w:val="16"/>
          <w:sz w:val="24"/>
          <w:szCs w:val="24"/>
          <w:lang w:val="es-ES"/>
        </w:rPr>
        <w:t>Para cumplir con las exigencias de la SIBOIF, uno de los desafíos más grandes es la elaboración de todos los manuales operativos necesarios bajo la normatividad del ente supervisor y asegurar que FUNDESER cumpla con todos los pasos jurídicos necesarios, los cuales son los objetivos de este componente.</w:t>
      </w:r>
    </w:p>
    <w:p w:rsidR="000D738A" w:rsidRPr="00576B3C" w:rsidRDefault="000D738A" w:rsidP="00893368">
      <w:pPr>
        <w:widowControl w:val="0"/>
        <w:numPr>
          <w:ilvl w:val="0"/>
          <w:numId w:val="12"/>
        </w:numPr>
        <w:spacing w:before="120" w:after="120"/>
        <w:ind w:hanging="720"/>
        <w:jc w:val="both"/>
        <w:rPr>
          <w:rFonts w:ascii="Times New Roman" w:hAnsi="Times New Roman"/>
          <w:kern w:val="16"/>
          <w:sz w:val="24"/>
          <w:szCs w:val="24"/>
          <w:lang w:val="es-ES"/>
        </w:rPr>
      </w:pPr>
      <w:r w:rsidRPr="00576B3C">
        <w:rPr>
          <w:rFonts w:ascii="Times New Roman" w:hAnsi="Times New Roman"/>
          <w:kern w:val="16"/>
          <w:sz w:val="24"/>
          <w:szCs w:val="24"/>
          <w:lang w:val="es-ES"/>
        </w:rPr>
        <w:t xml:space="preserve">Las actividades del componente son: (i) una consultoría para elaborar </w:t>
      </w:r>
      <w:r w:rsidR="00B96F53" w:rsidRPr="00576B3C">
        <w:rPr>
          <w:rFonts w:ascii="Times New Roman" w:hAnsi="Times New Roman"/>
          <w:kern w:val="16"/>
          <w:sz w:val="24"/>
          <w:szCs w:val="24"/>
          <w:lang w:val="es-ES"/>
        </w:rPr>
        <w:t xml:space="preserve">una serie de manuales </w:t>
      </w:r>
      <w:r w:rsidR="00965B07" w:rsidRPr="00576B3C">
        <w:rPr>
          <w:rFonts w:ascii="Times New Roman" w:hAnsi="Times New Roman"/>
          <w:kern w:val="16"/>
          <w:sz w:val="24"/>
          <w:szCs w:val="24"/>
          <w:lang w:val="es-ES"/>
        </w:rPr>
        <w:t xml:space="preserve">para los procedimientos que corresponden a la normativa de </w:t>
      </w:r>
      <w:r w:rsidRPr="00576B3C">
        <w:rPr>
          <w:rFonts w:ascii="Times New Roman" w:hAnsi="Times New Roman"/>
          <w:kern w:val="16"/>
          <w:sz w:val="24"/>
          <w:szCs w:val="24"/>
          <w:lang w:val="es-ES"/>
        </w:rPr>
        <w:t xml:space="preserve">la SIBOIF, incluyendo entre otros </w:t>
      </w:r>
      <w:r w:rsidR="00965B07" w:rsidRPr="00576B3C">
        <w:rPr>
          <w:rFonts w:ascii="Times New Roman" w:hAnsi="Times New Roman"/>
          <w:kern w:val="16"/>
          <w:sz w:val="24"/>
          <w:szCs w:val="24"/>
          <w:lang w:val="es-ES"/>
        </w:rPr>
        <w:t>temas</w:t>
      </w:r>
      <w:r w:rsidRPr="00576B3C">
        <w:rPr>
          <w:rFonts w:ascii="Times New Roman" w:hAnsi="Times New Roman"/>
          <w:kern w:val="16"/>
          <w:sz w:val="24"/>
          <w:szCs w:val="24"/>
          <w:lang w:val="es-ES"/>
        </w:rPr>
        <w:t xml:space="preserve"> de </w:t>
      </w:r>
      <w:r w:rsidR="00965B07" w:rsidRPr="00576B3C">
        <w:rPr>
          <w:rFonts w:ascii="Times New Roman" w:hAnsi="Times New Roman"/>
          <w:kern w:val="16"/>
          <w:sz w:val="24"/>
          <w:szCs w:val="24"/>
        </w:rPr>
        <w:t xml:space="preserve">Control Interno y Auditoría, Lavado de Dinero y Financiamiento al Terrorismo, Gestión de Riesgo Tecnológico, Gestión Integral de </w:t>
      </w:r>
      <w:r w:rsidR="00965B07" w:rsidRPr="00576B3C">
        <w:rPr>
          <w:rFonts w:ascii="Times New Roman" w:hAnsi="Times New Roman"/>
          <w:kern w:val="16"/>
          <w:sz w:val="24"/>
          <w:szCs w:val="24"/>
        </w:rPr>
        <w:lastRenderedPageBreak/>
        <w:t>Riesgos y Código de Gobierno Corporativo</w:t>
      </w:r>
      <w:r w:rsidRPr="00576B3C">
        <w:rPr>
          <w:rFonts w:ascii="Times New Roman" w:hAnsi="Times New Roman"/>
          <w:kern w:val="16"/>
          <w:sz w:val="24"/>
          <w:szCs w:val="24"/>
          <w:lang w:val="es-ES"/>
        </w:rPr>
        <w:t xml:space="preserve">; y (ii) una consultoría de asesoría jurídica para acompañar todo el proceso de transformación y de cumplimiento de las exigencias </w:t>
      </w:r>
      <w:r w:rsidR="00EB28C6" w:rsidRPr="00576B3C">
        <w:rPr>
          <w:rFonts w:ascii="Times New Roman" w:hAnsi="Times New Roman"/>
          <w:kern w:val="16"/>
          <w:sz w:val="24"/>
          <w:szCs w:val="24"/>
          <w:lang w:val="es-ES"/>
        </w:rPr>
        <w:t>legales y jurídicas que señala la ley y la norma aplicable</w:t>
      </w:r>
      <w:r w:rsidR="00390DA9" w:rsidRPr="00576B3C">
        <w:rPr>
          <w:rFonts w:ascii="Times New Roman" w:hAnsi="Times New Roman"/>
          <w:kern w:val="16"/>
          <w:sz w:val="24"/>
          <w:szCs w:val="24"/>
          <w:lang w:val="es-ES"/>
        </w:rPr>
        <w:t>.</w:t>
      </w:r>
    </w:p>
    <w:p w:rsidR="00343A65" w:rsidRPr="00576B3C" w:rsidRDefault="00343A65" w:rsidP="00B82FCA">
      <w:pPr>
        <w:widowControl w:val="0"/>
        <w:numPr>
          <w:ilvl w:val="0"/>
          <w:numId w:val="12"/>
        </w:numPr>
        <w:spacing w:before="120" w:after="120"/>
        <w:ind w:hanging="720"/>
        <w:jc w:val="both"/>
        <w:rPr>
          <w:rFonts w:ascii="Times New Roman" w:hAnsi="Times New Roman"/>
          <w:kern w:val="16"/>
          <w:sz w:val="24"/>
          <w:szCs w:val="24"/>
          <w:lang w:val="es-ES"/>
        </w:rPr>
      </w:pPr>
      <w:r w:rsidRPr="00576B3C">
        <w:rPr>
          <w:rFonts w:ascii="Times New Roman" w:hAnsi="Times New Roman"/>
          <w:kern w:val="16"/>
          <w:sz w:val="24"/>
          <w:szCs w:val="24"/>
          <w:lang w:val="es-ES"/>
        </w:rPr>
        <w:t xml:space="preserve">Los resultados esperados de este componente incluyen: (i) </w:t>
      </w:r>
      <w:r w:rsidR="00965B07" w:rsidRPr="00576B3C">
        <w:rPr>
          <w:rFonts w:ascii="Times New Roman" w:eastAsia="Times New Roman" w:hAnsi="Times New Roman"/>
          <w:kern w:val="16"/>
          <w:sz w:val="24"/>
          <w:szCs w:val="24"/>
          <w:lang w:val="de-DE" w:eastAsia="de-DE"/>
        </w:rPr>
        <w:t>los manuales que corresponden a al menos 5 normas requeridas por la SIBOIF han sido aprobados por la JD de FUNDESER</w:t>
      </w:r>
      <w:r w:rsidRPr="00576B3C">
        <w:rPr>
          <w:rFonts w:ascii="Times New Roman" w:hAnsi="Times New Roman"/>
          <w:kern w:val="16"/>
          <w:sz w:val="24"/>
          <w:szCs w:val="24"/>
          <w:lang w:val="es-ES"/>
        </w:rPr>
        <w:t>;</w:t>
      </w:r>
      <w:r w:rsidR="00965B07" w:rsidRPr="00576B3C">
        <w:rPr>
          <w:rFonts w:ascii="Times New Roman" w:hAnsi="Times New Roman"/>
          <w:kern w:val="16"/>
          <w:sz w:val="24"/>
          <w:szCs w:val="24"/>
          <w:lang w:val="es-ES"/>
        </w:rPr>
        <w:t xml:space="preserve"> y </w:t>
      </w:r>
      <w:r w:rsidRPr="00576B3C">
        <w:rPr>
          <w:rFonts w:ascii="Times New Roman" w:hAnsi="Times New Roman"/>
          <w:kern w:val="16"/>
          <w:sz w:val="24"/>
          <w:szCs w:val="24"/>
          <w:lang w:val="es-ES"/>
        </w:rPr>
        <w:t>(ii)</w:t>
      </w:r>
      <w:r w:rsidR="00B82FCA" w:rsidRPr="00576B3C">
        <w:rPr>
          <w:rFonts w:ascii="Times New Roman" w:hAnsi="Times New Roman"/>
          <w:kern w:val="16"/>
          <w:sz w:val="24"/>
          <w:szCs w:val="24"/>
          <w:lang w:val="es-ES"/>
        </w:rPr>
        <w:t xml:space="preserve"> </w:t>
      </w:r>
      <w:r w:rsidR="00965B07" w:rsidRPr="00576B3C">
        <w:rPr>
          <w:rFonts w:ascii="Times New Roman" w:hAnsi="Times New Roman"/>
          <w:kern w:val="16"/>
          <w:sz w:val="24"/>
          <w:szCs w:val="24"/>
        </w:rPr>
        <w:t>el pacto social de la nueva financiera, estatutos y documentación legal entregada a la SIBOIF</w:t>
      </w:r>
      <w:r w:rsidRPr="00576B3C">
        <w:rPr>
          <w:rFonts w:ascii="Times New Roman" w:hAnsi="Times New Roman"/>
          <w:kern w:val="16"/>
          <w:sz w:val="24"/>
          <w:szCs w:val="24"/>
          <w:lang w:val="es-ES"/>
        </w:rPr>
        <w:t>.</w:t>
      </w:r>
    </w:p>
    <w:p w:rsidR="00AC13B5" w:rsidRPr="00576B3C" w:rsidRDefault="00AF6533" w:rsidP="00893368">
      <w:pPr>
        <w:widowControl w:val="0"/>
        <w:spacing w:before="120" w:after="120"/>
        <w:ind w:left="720"/>
        <w:jc w:val="both"/>
        <w:rPr>
          <w:rFonts w:ascii="Times New Roman" w:hAnsi="Times New Roman"/>
          <w:kern w:val="16"/>
          <w:sz w:val="24"/>
          <w:szCs w:val="24"/>
          <w:lang w:val="es-ES"/>
        </w:rPr>
      </w:pPr>
      <w:r w:rsidRPr="00576B3C">
        <w:rPr>
          <w:rFonts w:ascii="Times New Roman" w:hAnsi="Times New Roman"/>
          <w:b/>
          <w:kern w:val="16"/>
          <w:sz w:val="24"/>
          <w:szCs w:val="24"/>
          <w:lang w:val="es-ES"/>
        </w:rPr>
        <w:t xml:space="preserve">Componente III: </w:t>
      </w:r>
      <w:r w:rsidR="00B82FCA" w:rsidRPr="00576B3C">
        <w:rPr>
          <w:rFonts w:ascii="Times New Roman" w:hAnsi="Times New Roman"/>
          <w:b/>
          <w:kern w:val="16"/>
          <w:sz w:val="24"/>
          <w:szCs w:val="24"/>
          <w:lang w:val="es-ES"/>
        </w:rPr>
        <w:t>Capacidades Tecnológicas</w:t>
      </w:r>
      <w:r w:rsidRPr="00576B3C">
        <w:rPr>
          <w:rFonts w:ascii="Times New Roman" w:hAnsi="Times New Roman"/>
          <w:b/>
          <w:kern w:val="16"/>
          <w:sz w:val="24"/>
          <w:szCs w:val="24"/>
          <w:lang w:val="es-ES"/>
        </w:rPr>
        <w:t xml:space="preserve"> (FOMIN US$</w:t>
      </w:r>
      <w:r w:rsidR="00B82FCA" w:rsidRPr="00576B3C">
        <w:rPr>
          <w:rFonts w:ascii="Times New Roman" w:hAnsi="Times New Roman"/>
          <w:b/>
          <w:kern w:val="16"/>
          <w:sz w:val="24"/>
          <w:szCs w:val="24"/>
          <w:lang w:val="es-ES"/>
        </w:rPr>
        <w:t>9</w:t>
      </w:r>
      <w:r w:rsidR="00B23584" w:rsidRPr="00576B3C">
        <w:rPr>
          <w:rFonts w:ascii="Times New Roman" w:hAnsi="Times New Roman"/>
          <w:b/>
          <w:kern w:val="16"/>
          <w:sz w:val="24"/>
          <w:szCs w:val="24"/>
          <w:lang w:val="es-ES"/>
        </w:rPr>
        <w:t>0</w:t>
      </w:r>
      <w:r w:rsidR="00F837EC" w:rsidRPr="00576B3C">
        <w:rPr>
          <w:rFonts w:ascii="Times New Roman" w:hAnsi="Times New Roman"/>
          <w:b/>
          <w:kern w:val="16"/>
          <w:sz w:val="24"/>
          <w:szCs w:val="24"/>
          <w:lang w:val="es-ES"/>
        </w:rPr>
        <w:t>.</w:t>
      </w:r>
      <w:r w:rsidR="00B82FCA" w:rsidRPr="00576B3C">
        <w:rPr>
          <w:rFonts w:ascii="Times New Roman" w:hAnsi="Times New Roman"/>
          <w:b/>
          <w:kern w:val="16"/>
          <w:sz w:val="24"/>
          <w:szCs w:val="24"/>
          <w:lang w:val="es-ES"/>
        </w:rPr>
        <w:t>0</w:t>
      </w:r>
      <w:r w:rsidR="00F837EC" w:rsidRPr="00576B3C">
        <w:rPr>
          <w:rFonts w:ascii="Times New Roman" w:hAnsi="Times New Roman"/>
          <w:b/>
          <w:kern w:val="16"/>
          <w:sz w:val="24"/>
          <w:szCs w:val="24"/>
          <w:lang w:val="es-ES"/>
        </w:rPr>
        <w:t>00</w:t>
      </w:r>
      <w:r w:rsidRPr="00576B3C">
        <w:rPr>
          <w:rFonts w:ascii="Times New Roman" w:hAnsi="Times New Roman"/>
          <w:b/>
          <w:kern w:val="16"/>
          <w:sz w:val="24"/>
          <w:szCs w:val="24"/>
          <w:lang w:val="es-ES"/>
        </w:rPr>
        <w:t>; C</w:t>
      </w:r>
      <w:r w:rsidR="00B23584" w:rsidRPr="00576B3C">
        <w:rPr>
          <w:rFonts w:ascii="Times New Roman" w:hAnsi="Times New Roman"/>
          <w:b/>
          <w:kern w:val="16"/>
          <w:sz w:val="24"/>
          <w:szCs w:val="24"/>
          <w:lang w:val="es-ES"/>
        </w:rPr>
        <w:t>ontrapartida</w:t>
      </w:r>
      <w:r w:rsidRPr="00576B3C">
        <w:rPr>
          <w:rFonts w:ascii="Times New Roman" w:hAnsi="Times New Roman"/>
          <w:b/>
          <w:kern w:val="16"/>
          <w:sz w:val="24"/>
          <w:szCs w:val="24"/>
          <w:lang w:val="es-ES"/>
        </w:rPr>
        <w:t xml:space="preserve"> US$</w:t>
      </w:r>
      <w:r w:rsidR="00B82FCA" w:rsidRPr="00576B3C">
        <w:rPr>
          <w:rFonts w:ascii="Times New Roman" w:hAnsi="Times New Roman"/>
          <w:b/>
          <w:kern w:val="16"/>
          <w:sz w:val="24"/>
          <w:szCs w:val="24"/>
          <w:lang w:val="es-ES"/>
        </w:rPr>
        <w:t>30.000</w:t>
      </w:r>
      <w:r w:rsidRPr="00576B3C">
        <w:rPr>
          <w:rFonts w:ascii="Times New Roman" w:hAnsi="Times New Roman"/>
          <w:b/>
          <w:kern w:val="16"/>
          <w:sz w:val="24"/>
          <w:szCs w:val="24"/>
          <w:lang w:val="es-ES"/>
        </w:rPr>
        <w:t>).</w:t>
      </w:r>
    </w:p>
    <w:p w:rsidR="00F06808" w:rsidRPr="00576B3C" w:rsidRDefault="00F06808" w:rsidP="00F06808">
      <w:pPr>
        <w:widowControl w:val="0"/>
        <w:numPr>
          <w:ilvl w:val="0"/>
          <w:numId w:val="12"/>
        </w:numPr>
        <w:spacing w:before="120" w:after="120"/>
        <w:ind w:hanging="720"/>
        <w:jc w:val="both"/>
        <w:rPr>
          <w:rFonts w:ascii="Times New Roman" w:hAnsi="Times New Roman"/>
          <w:b/>
          <w:kern w:val="16"/>
          <w:sz w:val="24"/>
          <w:szCs w:val="24"/>
          <w:lang w:val="es-ES"/>
        </w:rPr>
      </w:pPr>
      <w:r w:rsidRPr="00576B3C">
        <w:rPr>
          <w:rFonts w:ascii="Times New Roman" w:hAnsi="Times New Roman"/>
          <w:kern w:val="16"/>
          <w:sz w:val="24"/>
          <w:szCs w:val="24"/>
        </w:rPr>
        <w:t xml:space="preserve">Contar con capacidades tecnológicas adecuadas en cuanto a bases de datos, intercomunicación, servidores y otros aspectos del sistema de información tecnológica es un requisito indispensable para que la SIBOIF autorice la operación de la nueva sociedad financiera. Dado que los sistemas actuales de FUNDESER todavía no cuentan con todo lo que requiere la SIBOIF, FUNDESER invertirá recursos en adquirir los programas, licencias y sistemas con el fin de contar con un paquete tecnológico con una capacidad adecuada para operar y crecer en el tiempo. El propósito de este componente es aportar recursos para la adquisición de algunos de los componentes claves de estas capacidades. </w:t>
      </w:r>
      <w:r w:rsidRPr="00576B3C">
        <w:rPr>
          <w:rFonts w:ascii="Times New Roman" w:hAnsi="Times New Roman"/>
          <w:kern w:val="16"/>
          <w:sz w:val="24"/>
          <w:szCs w:val="24"/>
          <w:lang w:val="es-ES"/>
        </w:rPr>
        <w:t xml:space="preserve"> Específicamente el componente financiará la adquisición de las licencias del motor de la base de datos, el sistema operativo de los servidores y el sistema operativo de los terminales. </w:t>
      </w:r>
      <w:r w:rsidRPr="00576B3C">
        <w:rPr>
          <w:rFonts w:ascii="Times New Roman" w:hAnsi="Times New Roman"/>
          <w:b/>
          <w:kern w:val="16"/>
          <w:sz w:val="24"/>
          <w:szCs w:val="24"/>
          <w:lang w:val="es-ES"/>
        </w:rPr>
        <w:t xml:space="preserve"> </w:t>
      </w:r>
      <w:r w:rsidRPr="00576B3C">
        <w:rPr>
          <w:rFonts w:ascii="Times New Roman" w:hAnsi="Times New Roman"/>
          <w:kern w:val="16"/>
          <w:sz w:val="24"/>
          <w:szCs w:val="24"/>
        </w:rPr>
        <w:t xml:space="preserve">Los resultados esperados de este componente son: (i) </w:t>
      </w:r>
      <w:r w:rsidR="00E86382" w:rsidRPr="00576B3C">
        <w:rPr>
          <w:rFonts w:ascii="Times New Roman" w:hAnsi="Times New Roman"/>
          <w:kern w:val="16"/>
          <w:sz w:val="24"/>
          <w:szCs w:val="24"/>
        </w:rPr>
        <w:t>implementado al 100% el sistema de intranet y comunicación interna</w:t>
      </w:r>
      <w:r w:rsidRPr="00576B3C">
        <w:rPr>
          <w:rFonts w:ascii="Times New Roman" w:hAnsi="Times New Roman"/>
          <w:kern w:val="16"/>
          <w:sz w:val="24"/>
          <w:szCs w:val="24"/>
        </w:rPr>
        <w:t>; y (ii)</w:t>
      </w:r>
      <w:r w:rsidR="00E86382" w:rsidRPr="00576B3C">
        <w:rPr>
          <w:rFonts w:ascii="Times New Roman" w:hAnsi="Times New Roman"/>
          <w:kern w:val="16"/>
          <w:sz w:val="24"/>
          <w:szCs w:val="24"/>
        </w:rPr>
        <w:t xml:space="preserve"> la instalación del sistema operativo de los servidores y el motor de la base de datos</w:t>
      </w:r>
      <w:r w:rsidRPr="00576B3C">
        <w:rPr>
          <w:rFonts w:ascii="Times New Roman" w:hAnsi="Times New Roman"/>
          <w:kern w:val="16"/>
          <w:sz w:val="24"/>
          <w:szCs w:val="24"/>
        </w:rPr>
        <w:t>.</w:t>
      </w:r>
      <w:r w:rsidR="00CE0CE0" w:rsidRPr="00576B3C">
        <w:rPr>
          <w:rFonts w:ascii="Times New Roman" w:hAnsi="Times New Roman"/>
          <w:kern w:val="16"/>
          <w:sz w:val="24"/>
          <w:szCs w:val="24"/>
        </w:rPr>
        <w:t xml:space="preserve">  Las capacidades </w:t>
      </w:r>
      <w:r w:rsidR="00211E90" w:rsidRPr="00576B3C">
        <w:rPr>
          <w:rFonts w:ascii="Times New Roman" w:hAnsi="Times New Roman"/>
          <w:kern w:val="16"/>
          <w:sz w:val="24"/>
          <w:szCs w:val="24"/>
        </w:rPr>
        <w:t xml:space="preserve">tecnologías </w:t>
      </w:r>
      <w:r w:rsidR="00CE0CE0" w:rsidRPr="00576B3C">
        <w:rPr>
          <w:rFonts w:ascii="Times New Roman" w:hAnsi="Times New Roman"/>
          <w:kern w:val="16"/>
          <w:sz w:val="24"/>
          <w:szCs w:val="24"/>
        </w:rPr>
        <w:t>mejoradas</w:t>
      </w:r>
      <w:r w:rsidR="00211E90" w:rsidRPr="00576B3C">
        <w:rPr>
          <w:rFonts w:ascii="Times New Roman" w:hAnsi="Times New Roman"/>
          <w:kern w:val="16"/>
          <w:sz w:val="24"/>
          <w:szCs w:val="24"/>
        </w:rPr>
        <w:t xml:space="preserve"> con este componente aportarán a fortalecer varios componentes del sistema integral de tecnología informática de la nueva financiera.</w:t>
      </w:r>
    </w:p>
    <w:p w:rsidR="00FB3C44" w:rsidRPr="00576B3C" w:rsidRDefault="00F06808" w:rsidP="00AD5C85">
      <w:pPr>
        <w:widowControl w:val="0"/>
        <w:numPr>
          <w:ilvl w:val="0"/>
          <w:numId w:val="12"/>
        </w:numPr>
        <w:spacing w:before="120" w:after="120"/>
        <w:ind w:hanging="720"/>
        <w:jc w:val="both"/>
        <w:rPr>
          <w:rFonts w:ascii="Times New Roman" w:hAnsi="Times New Roman"/>
          <w:kern w:val="16"/>
          <w:sz w:val="24"/>
          <w:szCs w:val="24"/>
          <w:lang w:val="es-ES"/>
        </w:rPr>
      </w:pPr>
      <w:r w:rsidRPr="00576B3C">
        <w:rPr>
          <w:rFonts w:ascii="Times New Roman" w:hAnsi="Times New Roman"/>
          <w:b/>
          <w:kern w:val="16"/>
          <w:sz w:val="24"/>
          <w:szCs w:val="24"/>
          <w:lang w:val="es-ES"/>
        </w:rPr>
        <w:t>Actividades de aprendizaje y comunicación del proyecto</w:t>
      </w:r>
      <w:r w:rsidR="00265470" w:rsidRPr="00576B3C">
        <w:rPr>
          <w:rFonts w:ascii="Times New Roman" w:hAnsi="Times New Roman"/>
          <w:b/>
          <w:kern w:val="16"/>
          <w:sz w:val="24"/>
          <w:szCs w:val="24"/>
          <w:lang w:val="es-ES"/>
        </w:rPr>
        <w:t xml:space="preserve"> (FOMIN US$5.000)</w:t>
      </w:r>
      <w:r w:rsidRPr="00576B3C">
        <w:rPr>
          <w:rFonts w:ascii="Times New Roman" w:hAnsi="Times New Roman"/>
          <w:b/>
          <w:kern w:val="16"/>
          <w:sz w:val="24"/>
          <w:szCs w:val="24"/>
          <w:lang w:val="es-ES"/>
        </w:rPr>
        <w:t>.</w:t>
      </w:r>
      <w:r w:rsidRPr="00576B3C">
        <w:rPr>
          <w:rFonts w:ascii="Times New Roman" w:hAnsi="Times New Roman"/>
          <w:kern w:val="16"/>
          <w:sz w:val="24"/>
          <w:szCs w:val="24"/>
          <w:lang w:val="es-ES"/>
        </w:rPr>
        <w:t xml:space="preserve"> </w:t>
      </w:r>
      <w:r w:rsidR="00AD5C85" w:rsidRPr="00576B3C">
        <w:rPr>
          <w:rFonts w:ascii="Times New Roman" w:hAnsi="Times New Roman"/>
          <w:kern w:val="16"/>
          <w:sz w:val="24"/>
          <w:szCs w:val="24"/>
          <w:lang w:val="es-ES"/>
        </w:rPr>
        <w:t>Puesto que el proyecto NI-M1026 (Fortalecimiento Institucional para la Transformación de FDL en Sociedad Financiera Regulada)</w:t>
      </w:r>
      <w:r w:rsidR="00AA44C7" w:rsidRPr="00576B3C">
        <w:rPr>
          <w:rFonts w:ascii="Times New Roman" w:hAnsi="Times New Roman"/>
          <w:kern w:val="16"/>
          <w:sz w:val="24"/>
          <w:szCs w:val="24"/>
          <w:lang w:val="es-ES"/>
        </w:rPr>
        <w:t>, aprobado en 2011,</w:t>
      </w:r>
      <w:r w:rsidR="00AD5C85" w:rsidRPr="00576B3C">
        <w:rPr>
          <w:rFonts w:ascii="Times New Roman" w:hAnsi="Times New Roman"/>
          <w:kern w:val="16"/>
          <w:sz w:val="24"/>
          <w:szCs w:val="24"/>
          <w:lang w:val="es-ES"/>
        </w:rPr>
        <w:t xml:space="preserve"> está en plena ejecución, y cuenta con recursos presupuestados para realizar actividades de aprendizaje y comunicación, incluyendo </w:t>
      </w:r>
      <w:r w:rsidR="00AD5C85" w:rsidRPr="00576B3C">
        <w:rPr>
          <w:rFonts w:ascii="Times New Roman" w:hAnsi="Times New Roman"/>
          <w:kern w:val="16"/>
          <w:sz w:val="24"/>
          <w:szCs w:val="24"/>
        </w:rPr>
        <w:t xml:space="preserve">la producción de artículos sobre el avance, resultados y lecciones del proyecto, así como sobre el estado y el potencial del sector de </w:t>
      </w:r>
      <w:proofErr w:type="spellStart"/>
      <w:r w:rsidR="00AD5C85" w:rsidRPr="00576B3C">
        <w:rPr>
          <w:rFonts w:ascii="Times New Roman" w:hAnsi="Times New Roman"/>
          <w:kern w:val="16"/>
          <w:sz w:val="24"/>
          <w:szCs w:val="24"/>
        </w:rPr>
        <w:t>microfinanzas</w:t>
      </w:r>
      <w:proofErr w:type="spellEnd"/>
      <w:r w:rsidR="00AD5C85" w:rsidRPr="00576B3C">
        <w:rPr>
          <w:rFonts w:ascii="Times New Roman" w:hAnsi="Times New Roman"/>
          <w:kern w:val="16"/>
          <w:sz w:val="24"/>
          <w:szCs w:val="24"/>
        </w:rPr>
        <w:t xml:space="preserve"> en Nicaragua (tanto escrito como audiovisual), se </w:t>
      </w:r>
      <w:r w:rsidR="00265470" w:rsidRPr="00576B3C">
        <w:rPr>
          <w:rFonts w:ascii="Times New Roman" w:hAnsi="Times New Roman"/>
          <w:kern w:val="16"/>
          <w:sz w:val="24"/>
          <w:szCs w:val="24"/>
        </w:rPr>
        <w:t xml:space="preserve">propone unir esfuerzos con dicho proyecto para </w:t>
      </w:r>
      <w:r w:rsidR="00AD5C85" w:rsidRPr="00576B3C">
        <w:rPr>
          <w:rFonts w:ascii="Times New Roman" w:hAnsi="Times New Roman"/>
          <w:kern w:val="16"/>
          <w:sz w:val="24"/>
          <w:szCs w:val="24"/>
        </w:rPr>
        <w:t xml:space="preserve">incluir los resultados y las lecciones aprendidas del </w:t>
      </w:r>
      <w:r w:rsidR="00AD5C85" w:rsidRPr="00576B3C">
        <w:rPr>
          <w:rFonts w:ascii="Times New Roman" w:hAnsi="Times New Roman"/>
          <w:i/>
          <w:kern w:val="16"/>
          <w:sz w:val="24"/>
          <w:szCs w:val="24"/>
        </w:rPr>
        <w:t>presente</w:t>
      </w:r>
      <w:r w:rsidR="00AD5C85" w:rsidRPr="00576B3C">
        <w:rPr>
          <w:rFonts w:ascii="Times New Roman" w:hAnsi="Times New Roman"/>
          <w:kern w:val="16"/>
          <w:sz w:val="24"/>
          <w:szCs w:val="24"/>
        </w:rPr>
        <w:t xml:space="preserve"> proyecto en dichas actividades</w:t>
      </w:r>
      <w:r w:rsidR="00265470" w:rsidRPr="00576B3C">
        <w:rPr>
          <w:rFonts w:ascii="Times New Roman" w:hAnsi="Times New Roman"/>
          <w:kern w:val="16"/>
          <w:sz w:val="24"/>
          <w:szCs w:val="24"/>
        </w:rPr>
        <w:t xml:space="preserve">, aportando US$5.000 adicionales a los recursos </w:t>
      </w:r>
      <w:r w:rsidR="00AD5C85" w:rsidRPr="00576B3C">
        <w:rPr>
          <w:rFonts w:ascii="Times New Roman" w:hAnsi="Times New Roman"/>
          <w:kern w:val="16"/>
          <w:sz w:val="24"/>
          <w:szCs w:val="24"/>
        </w:rPr>
        <w:t xml:space="preserve">ya </w:t>
      </w:r>
      <w:r w:rsidR="00265470" w:rsidRPr="00576B3C">
        <w:rPr>
          <w:rFonts w:ascii="Times New Roman" w:hAnsi="Times New Roman"/>
          <w:kern w:val="16"/>
          <w:sz w:val="24"/>
          <w:szCs w:val="24"/>
        </w:rPr>
        <w:t>aprobados</w:t>
      </w:r>
      <w:r w:rsidR="00AD5C85" w:rsidRPr="00576B3C">
        <w:rPr>
          <w:rFonts w:ascii="Times New Roman" w:hAnsi="Times New Roman"/>
          <w:kern w:val="16"/>
          <w:sz w:val="24"/>
          <w:szCs w:val="24"/>
        </w:rPr>
        <w:t xml:space="preserve"> en el proyecto actualmente en ejecución en forma paralela. De esta manera, se crearán sinergias entre los dos proyectos, optimizando los recursos y creando productos de aprendizaje y comunicación sobre los resultados de los mismos, con el fin de </w:t>
      </w:r>
      <w:r w:rsidR="00C75A3B" w:rsidRPr="00576B3C">
        <w:rPr>
          <w:rFonts w:ascii="Times New Roman" w:hAnsi="Times New Roman"/>
          <w:kern w:val="16"/>
          <w:sz w:val="24"/>
          <w:szCs w:val="24"/>
          <w:lang w:val="es-ES"/>
        </w:rPr>
        <w:t>contribu</w:t>
      </w:r>
      <w:r w:rsidR="00AD5C85" w:rsidRPr="00576B3C">
        <w:rPr>
          <w:rFonts w:ascii="Times New Roman" w:hAnsi="Times New Roman"/>
          <w:kern w:val="16"/>
          <w:sz w:val="24"/>
          <w:szCs w:val="24"/>
          <w:lang w:val="es-ES"/>
        </w:rPr>
        <w:t>ir</w:t>
      </w:r>
      <w:r w:rsidR="00C75A3B" w:rsidRPr="00576B3C">
        <w:rPr>
          <w:rFonts w:ascii="Times New Roman" w:hAnsi="Times New Roman"/>
          <w:kern w:val="16"/>
          <w:sz w:val="24"/>
          <w:szCs w:val="24"/>
          <w:lang w:val="es-ES"/>
        </w:rPr>
        <w:t xml:space="preserve"> a la generación de efectos catalizadores a nivel del sector de </w:t>
      </w:r>
      <w:proofErr w:type="spellStart"/>
      <w:r w:rsidR="00C75A3B" w:rsidRPr="00576B3C">
        <w:rPr>
          <w:rFonts w:ascii="Times New Roman" w:hAnsi="Times New Roman"/>
          <w:kern w:val="16"/>
          <w:sz w:val="24"/>
          <w:szCs w:val="24"/>
          <w:lang w:val="es-ES"/>
        </w:rPr>
        <w:t>microfinanzas</w:t>
      </w:r>
      <w:proofErr w:type="spellEnd"/>
      <w:r w:rsidR="00C75A3B" w:rsidRPr="00576B3C">
        <w:rPr>
          <w:rFonts w:ascii="Times New Roman" w:hAnsi="Times New Roman"/>
          <w:kern w:val="16"/>
          <w:sz w:val="24"/>
          <w:szCs w:val="24"/>
          <w:lang w:val="es-ES"/>
        </w:rPr>
        <w:t xml:space="preserve"> en Nicaragua, a través de la sistematización y comunicación estratégica de resultados, lecciones aprendidas y buenas prácticas que se deriven </w:t>
      </w:r>
      <w:r w:rsidR="00AD5C85" w:rsidRPr="00576B3C">
        <w:rPr>
          <w:rFonts w:ascii="Times New Roman" w:hAnsi="Times New Roman"/>
          <w:kern w:val="16"/>
          <w:sz w:val="24"/>
          <w:szCs w:val="24"/>
          <w:lang w:val="es-ES"/>
        </w:rPr>
        <w:t>en</w:t>
      </w:r>
      <w:r w:rsidR="00C75A3B" w:rsidRPr="00576B3C">
        <w:rPr>
          <w:rFonts w:ascii="Times New Roman" w:hAnsi="Times New Roman"/>
          <w:kern w:val="16"/>
          <w:sz w:val="24"/>
          <w:szCs w:val="24"/>
          <w:lang w:val="es-ES"/>
        </w:rPr>
        <w:t xml:space="preserve"> términos de la transformación de una </w:t>
      </w:r>
      <w:r w:rsidR="00390DA9" w:rsidRPr="00576B3C">
        <w:rPr>
          <w:rFonts w:ascii="Times New Roman" w:hAnsi="Times New Roman"/>
          <w:kern w:val="16"/>
          <w:sz w:val="24"/>
          <w:szCs w:val="24"/>
          <w:lang w:val="es-ES"/>
        </w:rPr>
        <w:t xml:space="preserve">ONG de </w:t>
      </w:r>
      <w:proofErr w:type="spellStart"/>
      <w:r w:rsidR="00390DA9" w:rsidRPr="00576B3C">
        <w:rPr>
          <w:rFonts w:ascii="Times New Roman" w:hAnsi="Times New Roman"/>
          <w:kern w:val="16"/>
          <w:sz w:val="24"/>
          <w:szCs w:val="24"/>
          <w:lang w:val="es-ES"/>
        </w:rPr>
        <w:t>Microfinanzas</w:t>
      </w:r>
      <w:proofErr w:type="spellEnd"/>
      <w:r w:rsidR="00390DA9" w:rsidRPr="00576B3C">
        <w:rPr>
          <w:rFonts w:ascii="Times New Roman" w:hAnsi="Times New Roman"/>
          <w:kern w:val="16"/>
          <w:sz w:val="24"/>
          <w:szCs w:val="24"/>
          <w:lang w:val="es-ES"/>
        </w:rPr>
        <w:t xml:space="preserve"> </w:t>
      </w:r>
      <w:r w:rsidR="00C75A3B" w:rsidRPr="00576B3C">
        <w:rPr>
          <w:rFonts w:ascii="Times New Roman" w:hAnsi="Times New Roman"/>
          <w:kern w:val="16"/>
          <w:sz w:val="24"/>
          <w:szCs w:val="24"/>
          <w:lang w:val="es-ES"/>
        </w:rPr>
        <w:t xml:space="preserve">a una </w:t>
      </w:r>
      <w:r w:rsidR="00F04892" w:rsidRPr="00576B3C">
        <w:rPr>
          <w:rFonts w:ascii="Times New Roman" w:hAnsi="Times New Roman"/>
          <w:kern w:val="16"/>
          <w:sz w:val="24"/>
          <w:szCs w:val="24"/>
          <w:lang w:val="es-ES"/>
        </w:rPr>
        <w:t xml:space="preserve">entidad </w:t>
      </w:r>
      <w:r w:rsidR="00C75A3B" w:rsidRPr="00576B3C">
        <w:rPr>
          <w:rFonts w:ascii="Times New Roman" w:hAnsi="Times New Roman"/>
          <w:kern w:val="16"/>
          <w:sz w:val="24"/>
          <w:szCs w:val="24"/>
          <w:lang w:val="es-ES"/>
        </w:rPr>
        <w:t>regulada</w:t>
      </w:r>
      <w:r w:rsidR="00390DA9" w:rsidRPr="00576B3C">
        <w:rPr>
          <w:rFonts w:ascii="Times New Roman" w:hAnsi="Times New Roman"/>
          <w:kern w:val="16"/>
          <w:sz w:val="24"/>
          <w:szCs w:val="24"/>
          <w:lang w:val="es-ES"/>
        </w:rPr>
        <w:t xml:space="preserve"> por la SIBOIF</w:t>
      </w:r>
      <w:r w:rsidR="00A361E6" w:rsidRPr="00576B3C">
        <w:rPr>
          <w:rStyle w:val="FootnoteReference"/>
          <w:kern w:val="16"/>
          <w:sz w:val="24"/>
          <w:szCs w:val="24"/>
          <w:lang w:val="es-ES"/>
        </w:rPr>
        <w:footnoteReference w:id="11"/>
      </w:r>
      <w:r w:rsidR="00C75A3B" w:rsidRPr="00576B3C">
        <w:rPr>
          <w:rFonts w:ascii="Times New Roman" w:hAnsi="Times New Roman"/>
          <w:kern w:val="16"/>
          <w:sz w:val="24"/>
          <w:szCs w:val="24"/>
          <w:lang w:val="es-ES"/>
        </w:rPr>
        <w:t>.</w:t>
      </w:r>
    </w:p>
    <w:p w:rsidR="00204F08" w:rsidRPr="00576B3C" w:rsidRDefault="00204F08">
      <w:pPr>
        <w:widowControl w:val="0"/>
        <w:numPr>
          <w:ilvl w:val="0"/>
          <w:numId w:val="12"/>
        </w:numPr>
        <w:spacing w:before="120" w:after="120"/>
        <w:ind w:hanging="720"/>
        <w:jc w:val="both"/>
        <w:rPr>
          <w:rFonts w:ascii="Times New Roman" w:hAnsi="Times New Roman"/>
          <w:kern w:val="16"/>
          <w:sz w:val="24"/>
          <w:szCs w:val="24"/>
          <w:lang w:val="es-ES"/>
        </w:rPr>
      </w:pPr>
      <w:r w:rsidRPr="00576B3C">
        <w:rPr>
          <w:rFonts w:ascii="Times New Roman" w:hAnsi="Times New Roman"/>
          <w:b/>
          <w:sz w:val="24"/>
          <w:szCs w:val="24"/>
        </w:rPr>
        <w:t>Incorporación de lecciones aprendidas de proyectos anteriores:</w:t>
      </w:r>
      <w:r w:rsidRPr="00576B3C">
        <w:rPr>
          <w:rFonts w:ascii="Times New Roman" w:hAnsi="Times New Roman"/>
          <w:sz w:val="24"/>
          <w:szCs w:val="24"/>
        </w:rPr>
        <w:t xml:space="preserve"> Hasta la fecha, el </w:t>
      </w:r>
      <w:r w:rsidRPr="00576B3C">
        <w:rPr>
          <w:rFonts w:ascii="Times New Roman" w:hAnsi="Times New Roman"/>
          <w:sz w:val="24"/>
          <w:szCs w:val="24"/>
        </w:rPr>
        <w:lastRenderedPageBreak/>
        <w:t xml:space="preserve">FOMIN ha apoyado exitosamente el proceso de </w:t>
      </w:r>
      <w:proofErr w:type="spellStart"/>
      <w:r w:rsidRPr="00576B3C">
        <w:rPr>
          <w:rFonts w:ascii="Times New Roman" w:hAnsi="Times New Roman"/>
          <w:sz w:val="24"/>
          <w:szCs w:val="24"/>
        </w:rPr>
        <w:t>upgrading</w:t>
      </w:r>
      <w:proofErr w:type="spellEnd"/>
      <w:r w:rsidRPr="00576B3C">
        <w:rPr>
          <w:rFonts w:ascii="Times New Roman" w:hAnsi="Times New Roman"/>
          <w:sz w:val="24"/>
          <w:szCs w:val="24"/>
        </w:rPr>
        <w:t xml:space="preserve"> de cuatro IMF en Nicaragua</w:t>
      </w:r>
      <w:r w:rsidRPr="00576B3C">
        <w:rPr>
          <w:rStyle w:val="FootnoteReference"/>
          <w:sz w:val="24"/>
          <w:szCs w:val="24"/>
          <w:lang w:val="es-ES"/>
        </w:rPr>
        <w:footnoteReference w:id="12"/>
      </w:r>
      <w:r w:rsidRPr="00576B3C">
        <w:rPr>
          <w:rFonts w:ascii="Times New Roman" w:hAnsi="Times New Roman"/>
          <w:sz w:val="24"/>
          <w:szCs w:val="24"/>
        </w:rPr>
        <w:t xml:space="preserve">, y mediante estas operaciones las principales lecciones aprendidas que se aplicarán a esta operación incluyen las siguientes dos: (i) A pesar de lograr el otorgamiento de la licencia de funcionamiento como entidad regulada, en algunos casos las nuevas entidades </w:t>
      </w:r>
      <w:proofErr w:type="spellStart"/>
      <w:r w:rsidRPr="00576B3C">
        <w:rPr>
          <w:rFonts w:ascii="Times New Roman" w:hAnsi="Times New Roman"/>
          <w:sz w:val="24"/>
          <w:szCs w:val="24"/>
        </w:rPr>
        <w:t>microfinancieras</w:t>
      </w:r>
      <w:proofErr w:type="spellEnd"/>
      <w:r w:rsidRPr="00576B3C">
        <w:rPr>
          <w:rFonts w:ascii="Times New Roman" w:hAnsi="Times New Roman"/>
          <w:sz w:val="24"/>
          <w:szCs w:val="24"/>
        </w:rPr>
        <w:t xml:space="preserve"> no obtienen de la SIBOIF la autorización para movilizar ahorros durante sus primeros años de operación, afectando en el corto plazo la variedad de servicios financieros que pueden ofrecer a sus clientes.  Por tanto es importante que los planes de negocio y estudios de factibilidad de las financieras no sean muy optimistas en proyectar que se podrá captar depósitos en el corto plazo. Sin embargo, los otros beneficios de ser regulada (marco de tasas permitidas, acceso a recursos para entidades reguladas, y claridad es las reglas de juego, por ejemplo) permiten a las entidades fortalecerse significativamente en preparación para incorporar en una etapa futura la movilización de ahorros; y (ii) la importancia de </w:t>
      </w:r>
      <w:r w:rsidRPr="00576B3C">
        <w:rPr>
          <w:rFonts w:ascii="Times New Roman" w:hAnsi="Times New Roman"/>
          <w:sz w:val="24"/>
          <w:szCs w:val="24"/>
          <w:lang w:val="es-ES"/>
        </w:rPr>
        <w:t>asignar un responsable para planificar y coordinar todo el proceso de la transformación, mediante el cual la IMF designa responsables para cada propósito o tarea específica; cuenta con los alcances claramente descritos y su cronograma de implementación que busquen asegurar su cumplimiento; realiza un seguimiento constante sobre el grado de avance de las diferentes tareas; y además cuenta con un equipo colegiado para analizar las brechas o incumplimientos y establecer ajustes</w:t>
      </w:r>
      <w:r w:rsidRPr="00576B3C">
        <w:rPr>
          <w:rFonts w:ascii="Times New Roman" w:hAnsi="Times New Roman"/>
          <w:sz w:val="24"/>
          <w:szCs w:val="24"/>
        </w:rPr>
        <w:t>.  FUNDESER ya ha contratado a una Gerente de la Transformación, quien es la responsable para llevar a cabo todas estas actividades bajo el liderazgo del Comité Ejecutivo de FUNDESER.</w:t>
      </w:r>
    </w:p>
    <w:p w:rsidR="008038D0" w:rsidRPr="00576B3C" w:rsidRDefault="00DD2D03" w:rsidP="00893368">
      <w:pPr>
        <w:pStyle w:val="Heading1"/>
        <w:keepNext w:val="0"/>
        <w:widowControl w:val="0"/>
        <w:numPr>
          <w:ilvl w:val="0"/>
          <w:numId w:val="6"/>
        </w:numPr>
        <w:tabs>
          <w:tab w:val="clear" w:pos="360"/>
        </w:tabs>
        <w:ind w:left="0" w:firstLine="0"/>
        <w:jc w:val="center"/>
        <w:rPr>
          <w:rFonts w:ascii="Times New Roman" w:hAnsi="Times New Roman"/>
          <w:smallCaps/>
          <w:szCs w:val="24"/>
        </w:rPr>
      </w:pPr>
      <w:bookmarkStart w:id="72" w:name="_Toc337555963"/>
      <w:r w:rsidRPr="00576B3C">
        <w:rPr>
          <w:rFonts w:ascii="Times New Roman" w:hAnsi="Times New Roman"/>
          <w:smallCaps/>
          <w:szCs w:val="24"/>
        </w:rPr>
        <w:t xml:space="preserve">Costo y </w:t>
      </w:r>
      <w:r w:rsidR="008038D0" w:rsidRPr="00576B3C">
        <w:rPr>
          <w:rFonts w:ascii="Times New Roman" w:hAnsi="Times New Roman"/>
          <w:smallCaps/>
          <w:szCs w:val="24"/>
        </w:rPr>
        <w:t>Financi</w:t>
      </w:r>
      <w:r w:rsidRPr="00576B3C">
        <w:rPr>
          <w:rFonts w:ascii="Times New Roman" w:hAnsi="Times New Roman"/>
          <w:smallCaps/>
          <w:szCs w:val="24"/>
        </w:rPr>
        <w:t>amiento</w:t>
      </w:r>
      <w:bookmarkEnd w:id="72"/>
    </w:p>
    <w:p w:rsidR="008038D0" w:rsidRPr="00E178FE" w:rsidRDefault="00DD2D03" w:rsidP="00893368">
      <w:pPr>
        <w:widowControl w:val="0"/>
        <w:numPr>
          <w:ilvl w:val="0"/>
          <w:numId w:val="13"/>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El presupuesto total del proyecto asciende a US$</w:t>
      </w:r>
      <w:r w:rsidR="00E86382" w:rsidRPr="00576B3C">
        <w:rPr>
          <w:rFonts w:ascii="Times New Roman" w:hAnsi="Times New Roman"/>
          <w:sz w:val="24"/>
          <w:szCs w:val="24"/>
          <w:lang w:val="es-ES"/>
        </w:rPr>
        <w:t>5</w:t>
      </w:r>
      <w:r w:rsidR="00DA112B" w:rsidRPr="00576B3C">
        <w:rPr>
          <w:rFonts w:ascii="Times New Roman" w:hAnsi="Times New Roman"/>
          <w:sz w:val="24"/>
          <w:szCs w:val="24"/>
          <w:lang w:val="es-ES"/>
        </w:rPr>
        <w:t>5</w:t>
      </w:r>
      <w:r w:rsidR="00262203">
        <w:rPr>
          <w:rFonts w:ascii="Times New Roman" w:hAnsi="Times New Roman"/>
          <w:sz w:val="24"/>
          <w:szCs w:val="24"/>
          <w:lang w:val="es-ES"/>
        </w:rPr>
        <w:t>8</w:t>
      </w:r>
      <w:r w:rsidR="00C14DC1" w:rsidRPr="00576B3C">
        <w:rPr>
          <w:rFonts w:ascii="Times New Roman" w:hAnsi="Times New Roman"/>
          <w:sz w:val="24"/>
          <w:szCs w:val="24"/>
          <w:lang w:val="es-ES"/>
        </w:rPr>
        <w:t>.</w:t>
      </w:r>
      <w:r w:rsidR="00E178FE" w:rsidRPr="00576B3C">
        <w:rPr>
          <w:rFonts w:ascii="Times New Roman" w:hAnsi="Times New Roman"/>
          <w:sz w:val="24"/>
          <w:szCs w:val="24"/>
          <w:lang w:val="es-ES"/>
        </w:rPr>
        <w:t>000</w:t>
      </w:r>
      <w:r w:rsidRPr="00576B3C">
        <w:rPr>
          <w:rFonts w:ascii="Times New Roman" w:hAnsi="Times New Roman"/>
          <w:sz w:val="24"/>
          <w:szCs w:val="24"/>
          <w:lang w:val="es-ES"/>
        </w:rPr>
        <w:t>, de los cuales el FOMIN financiará US$</w:t>
      </w:r>
      <w:r w:rsidR="008A7A5F" w:rsidRPr="00576B3C">
        <w:rPr>
          <w:rFonts w:ascii="Times New Roman" w:hAnsi="Times New Roman"/>
          <w:sz w:val="24"/>
          <w:szCs w:val="24"/>
          <w:lang w:val="es-ES"/>
        </w:rPr>
        <w:t>3</w:t>
      </w:r>
      <w:r w:rsidR="00DA112B" w:rsidRPr="00576B3C">
        <w:rPr>
          <w:rFonts w:ascii="Times New Roman" w:hAnsi="Times New Roman"/>
          <w:sz w:val="24"/>
          <w:szCs w:val="24"/>
          <w:lang w:val="es-ES"/>
        </w:rPr>
        <w:t>62</w:t>
      </w:r>
      <w:r w:rsidR="00C14DC1" w:rsidRPr="00576B3C">
        <w:rPr>
          <w:rFonts w:ascii="Times New Roman" w:hAnsi="Times New Roman"/>
          <w:sz w:val="24"/>
          <w:szCs w:val="24"/>
          <w:lang w:val="es-ES"/>
        </w:rPr>
        <w:t>.</w:t>
      </w:r>
      <w:r w:rsidRPr="00576B3C">
        <w:rPr>
          <w:rFonts w:ascii="Times New Roman" w:hAnsi="Times New Roman"/>
          <w:sz w:val="24"/>
          <w:szCs w:val="24"/>
          <w:lang w:val="es-ES"/>
        </w:rPr>
        <w:t>000 con carácter no reembolsable. El saldo de US$</w:t>
      </w:r>
      <w:r w:rsidR="008A7A5F" w:rsidRPr="00576B3C">
        <w:rPr>
          <w:rFonts w:ascii="Times New Roman" w:hAnsi="Times New Roman"/>
          <w:sz w:val="24"/>
          <w:szCs w:val="24"/>
          <w:lang w:val="es-ES"/>
        </w:rPr>
        <w:t>1</w:t>
      </w:r>
      <w:r w:rsidR="00E86382" w:rsidRPr="00576B3C">
        <w:rPr>
          <w:rFonts w:ascii="Times New Roman" w:hAnsi="Times New Roman"/>
          <w:sz w:val="24"/>
          <w:szCs w:val="24"/>
          <w:lang w:val="es-ES"/>
        </w:rPr>
        <w:t>9</w:t>
      </w:r>
      <w:r w:rsidR="00E178FE" w:rsidRPr="00576B3C">
        <w:rPr>
          <w:rFonts w:ascii="Times New Roman" w:hAnsi="Times New Roman"/>
          <w:sz w:val="24"/>
          <w:szCs w:val="24"/>
          <w:lang w:val="es-ES"/>
        </w:rPr>
        <w:t>6.000</w:t>
      </w:r>
      <w:r w:rsidRPr="00576B3C">
        <w:rPr>
          <w:rFonts w:ascii="Times New Roman" w:hAnsi="Times New Roman"/>
          <w:sz w:val="24"/>
          <w:szCs w:val="24"/>
          <w:lang w:val="es-ES"/>
        </w:rPr>
        <w:t xml:space="preserve"> se financiará con </w:t>
      </w:r>
      <w:r w:rsidR="00B12832" w:rsidRPr="00576B3C">
        <w:rPr>
          <w:rFonts w:ascii="Times New Roman" w:hAnsi="Times New Roman"/>
          <w:sz w:val="24"/>
          <w:szCs w:val="24"/>
          <w:lang w:val="es-ES"/>
        </w:rPr>
        <w:t>recursos</w:t>
      </w:r>
      <w:r w:rsidRPr="00576B3C">
        <w:rPr>
          <w:rFonts w:ascii="Times New Roman" w:hAnsi="Times New Roman"/>
          <w:sz w:val="24"/>
          <w:szCs w:val="24"/>
          <w:lang w:val="es-ES"/>
        </w:rPr>
        <w:t xml:space="preserve"> propios de </w:t>
      </w:r>
      <w:r w:rsidR="005D5F3F" w:rsidRPr="00576B3C">
        <w:rPr>
          <w:rFonts w:ascii="Times New Roman" w:hAnsi="Times New Roman"/>
          <w:sz w:val="24"/>
          <w:szCs w:val="24"/>
          <w:lang w:val="es-ES"/>
        </w:rPr>
        <w:t>FUNDESER</w:t>
      </w:r>
      <w:r w:rsidRPr="00576B3C">
        <w:rPr>
          <w:rFonts w:ascii="Times New Roman" w:hAnsi="Times New Roman"/>
          <w:sz w:val="24"/>
          <w:szCs w:val="24"/>
          <w:lang w:val="es-ES"/>
        </w:rPr>
        <w:t xml:space="preserve">. Con recursos del FOMIN, se financiarán acciones de asistencia técnica y capacitación, incluyendo imprevistos y gastos de </w:t>
      </w:r>
      <w:r w:rsidR="00A2297C" w:rsidRPr="00576B3C">
        <w:rPr>
          <w:rFonts w:ascii="Times New Roman" w:hAnsi="Times New Roman"/>
          <w:sz w:val="24"/>
          <w:szCs w:val="24"/>
          <w:lang w:val="es-ES"/>
        </w:rPr>
        <w:t>asistencia administrativa</w:t>
      </w:r>
      <w:r w:rsidRPr="00576B3C">
        <w:rPr>
          <w:rFonts w:ascii="Times New Roman" w:hAnsi="Times New Roman"/>
          <w:sz w:val="24"/>
          <w:szCs w:val="24"/>
          <w:lang w:val="es-ES"/>
        </w:rPr>
        <w:t xml:space="preserve"> del proyecto, </w:t>
      </w:r>
      <w:r w:rsidR="00D7745D" w:rsidRPr="00576B3C">
        <w:rPr>
          <w:rFonts w:ascii="Times New Roman" w:hAnsi="Times New Roman"/>
          <w:sz w:val="24"/>
          <w:szCs w:val="24"/>
          <w:lang w:val="es-ES"/>
        </w:rPr>
        <w:t xml:space="preserve">evaluación y </w:t>
      </w:r>
      <w:r w:rsidR="00B12832" w:rsidRPr="00576B3C">
        <w:rPr>
          <w:rFonts w:ascii="Times New Roman" w:hAnsi="Times New Roman"/>
          <w:sz w:val="24"/>
          <w:szCs w:val="24"/>
          <w:lang w:val="es-ES"/>
        </w:rPr>
        <w:t>auditor</w:t>
      </w:r>
      <w:r w:rsidR="00636C16" w:rsidRPr="00576B3C">
        <w:rPr>
          <w:rFonts w:ascii="Times New Roman" w:hAnsi="Times New Roman"/>
          <w:sz w:val="24"/>
          <w:szCs w:val="24"/>
          <w:lang w:val="es-ES"/>
        </w:rPr>
        <w:t>í</w:t>
      </w:r>
      <w:r w:rsidR="00B12832" w:rsidRPr="00576B3C">
        <w:rPr>
          <w:rFonts w:ascii="Times New Roman" w:hAnsi="Times New Roman"/>
          <w:sz w:val="24"/>
          <w:szCs w:val="24"/>
          <w:lang w:val="es-ES"/>
        </w:rPr>
        <w:t>a</w:t>
      </w:r>
      <w:r w:rsidR="00D7745D" w:rsidRPr="00576B3C">
        <w:rPr>
          <w:rFonts w:ascii="Times New Roman" w:hAnsi="Times New Roman"/>
          <w:sz w:val="24"/>
          <w:szCs w:val="24"/>
          <w:lang w:val="es-ES"/>
        </w:rPr>
        <w:t xml:space="preserve"> (v</w:t>
      </w:r>
      <w:r w:rsidR="009A5FCB" w:rsidRPr="00576B3C">
        <w:rPr>
          <w:rFonts w:ascii="Times New Roman" w:hAnsi="Times New Roman"/>
          <w:sz w:val="24"/>
          <w:szCs w:val="24"/>
          <w:lang w:val="es-ES"/>
        </w:rPr>
        <w:t>éase</w:t>
      </w:r>
      <w:r w:rsidR="00D7745D" w:rsidRPr="00576B3C">
        <w:rPr>
          <w:rFonts w:ascii="Times New Roman" w:hAnsi="Times New Roman"/>
          <w:sz w:val="24"/>
          <w:szCs w:val="24"/>
          <w:lang w:val="es-ES"/>
        </w:rPr>
        <w:t xml:space="preserve"> el presupuesto detallado en el Anexo </w:t>
      </w:r>
      <w:r w:rsidR="0059423C" w:rsidRPr="00576B3C">
        <w:rPr>
          <w:rFonts w:ascii="Times New Roman" w:hAnsi="Times New Roman"/>
          <w:sz w:val="24"/>
          <w:szCs w:val="24"/>
          <w:lang w:val="es-ES"/>
        </w:rPr>
        <w:t>II</w:t>
      </w:r>
      <w:r w:rsidR="00D7745D" w:rsidRPr="00576B3C">
        <w:rPr>
          <w:rFonts w:ascii="Times New Roman" w:hAnsi="Times New Roman"/>
          <w:sz w:val="24"/>
          <w:szCs w:val="24"/>
          <w:lang w:val="es-ES"/>
        </w:rPr>
        <w:t>).</w:t>
      </w:r>
      <w:r w:rsidR="00F74EF2" w:rsidRPr="00576B3C">
        <w:rPr>
          <w:rFonts w:ascii="Times New Roman" w:hAnsi="Times New Roman"/>
          <w:sz w:val="24"/>
          <w:szCs w:val="24"/>
          <w:lang w:val="es-ES"/>
        </w:rPr>
        <w:t xml:space="preserve"> Aunque no incluidos en el presupuesto, </w:t>
      </w:r>
      <w:r w:rsidR="005D5F3F" w:rsidRPr="00576B3C">
        <w:rPr>
          <w:rFonts w:ascii="Times New Roman" w:hAnsi="Times New Roman"/>
          <w:sz w:val="24"/>
          <w:szCs w:val="24"/>
          <w:lang w:val="es-ES"/>
        </w:rPr>
        <w:t>FUNDESER</w:t>
      </w:r>
      <w:r w:rsidR="00364050" w:rsidRPr="00576B3C">
        <w:rPr>
          <w:rFonts w:ascii="Times New Roman" w:hAnsi="Times New Roman"/>
          <w:sz w:val="24"/>
          <w:szCs w:val="24"/>
          <w:lang w:val="es-ES"/>
        </w:rPr>
        <w:t xml:space="preserve"> </w:t>
      </w:r>
      <w:r w:rsidR="00E178FE" w:rsidRPr="00576B3C">
        <w:rPr>
          <w:rFonts w:ascii="Times New Roman" w:hAnsi="Times New Roman"/>
          <w:sz w:val="24"/>
          <w:szCs w:val="24"/>
          <w:lang w:val="es-ES"/>
        </w:rPr>
        <w:t>tambié</w:t>
      </w:r>
      <w:r w:rsidR="00865DE7" w:rsidRPr="00576B3C">
        <w:rPr>
          <w:rFonts w:ascii="Times New Roman" w:hAnsi="Times New Roman"/>
          <w:sz w:val="24"/>
          <w:szCs w:val="24"/>
          <w:lang w:val="es-ES"/>
        </w:rPr>
        <w:t>n</w:t>
      </w:r>
      <w:r w:rsidR="00E178FE" w:rsidRPr="00576B3C">
        <w:rPr>
          <w:rFonts w:ascii="Times New Roman" w:hAnsi="Times New Roman"/>
          <w:sz w:val="24"/>
          <w:szCs w:val="24"/>
          <w:lang w:val="es-ES"/>
        </w:rPr>
        <w:t xml:space="preserve"> </w:t>
      </w:r>
      <w:r w:rsidR="00F74EF2" w:rsidRPr="00576B3C">
        <w:rPr>
          <w:rFonts w:ascii="Times New Roman" w:hAnsi="Times New Roman"/>
          <w:sz w:val="24"/>
          <w:szCs w:val="24"/>
          <w:lang w:val="es-ES"/>
        </w:rPr>
        <w:t>cubrirá los gastos generales de logística del proyecto</w:t>
      </w:r>
      <w:r w:rsidR="00E178FE" w:rsidRPr="00576B3C">
        <w:rPr>
          <w:rFonts w:ascii="Times New Roman" w:hAnsi="Times New Roman"/>
          <w:sz w:val="24"/>
          <w:szCs w:val="24"/>
          <w:lang w:val="es-ES"/>
        </w:rPr>
        <w:t>,</w:t>
      </w:r>
      <w:r w:rsidR="00F74EF2" w:rsidRPr="00576B3C">
        <w:rPr>
          <w:rFonts w:ascii="Times New Roman" w:hAnsi="Times New Roman"/>
          <w:sz w:val="24"/>
          <w:szCs w:val="24"/>
          <w:lang w:val="es-ES"/>
        </w:rPr>
        <w:t xml:space="preserve"> se hará cargo de la remuneración de los funcionarios asignados al pro</w:t>
      </w:r>
      <w:r w:rsidR="00000057" w:rsidRPr="00576B3C">
        <w:rPr>
          <w:rFonts w:ascii="Times New Roman" w:hAnsi="Times New Roman"/>
          <w:sz w:val="24"/>
          <w:szCs w:val="24"/>
          <w:lang w:val="es-ES"/>
        </w:rPr>
        <w:t>yecto</w:t>
      </w:r>
      <w:r w:rsidR="00E178FE" w:rsidRPr="00576B3C">
        <w:rPr>
          <w:rFonts w:ascii="Times New Roman" w:hAnsi="Times New Roman"/>
          <w:sz w:val="24"/>
          <w:szCs w:val="24"/>
          <w:lang w:val="es-ES"/>
        </w:rPr>
        <w:t xml:space="preserve">, y </w:t>
      </w:r>
      <w:r w:rsidR="006C2956" w:rsidRPr="00576B3C">
        <w:rPr>
          <w:rFonts w:ascii="Times New Roman" w:hAnsi="Times New Roman"/>
          <w:sz w:val="24"/>
          <w:szCs w:val="24"/>
          <w:lang w:val="es-ES"/>
        </w:rPr>
        <w:t xml:space="preserve">junto con los inversionistas socios </w:t>
      </w:r>
      <w:r w:rsidR="00E178FE" w:rsidRPr="00576B3C">
        <w:rPr>
          <w:rFonts w:ascii="Times New Roman" w:hAnsi="Times New Roman"/>
          <w:sz w:val="24"/>
          <w:szCs w:val="24"/>
          <w:lang w:val="es-ES"/>
        </w:rPr>
        <w:t xml:space="preserve">asumirá varios otros costos en el proceso de transformación incluyendo la adquisición del </w:t>
      </w:r>
      <w:proofErr w:type="spellStart"/>
      <w:r w:rsidR="00E178FE" w:rsidRPr="00576B3C">
        <w:rPr>
          <w:rFonts w:ascii="Times New Roman" w:hAnsi="Times New Roman"/>
          <w:sz w:val="24"/>
          <w:szCs w:val="24"/>
          <w:lang w:val="es-ES"/>
        </w:rPr>
        <w:t>core</w:t>
      </w:r>
      <w:proofErr w:type="spellEnd"/>
      <w:r w:rsidR="00E178FE" w:rsidRPr="00576B3C">
        <w:rPr>
          <w:rFonts w:ascii="Times New Roman" w:hAnsi="Times New Roman"/>
          <w:sz w:val="24"/>
          <w:szCs w:val="24"/>
          <w:lang w:val="es-ES"/>
        </w:rPr>
        <w:t xml:space="preserve"> bancario, mejoras en la infraestructura física de sus oficinas y sucursales y otras inversiones en comunicaciones y transmisión de datos</w:t>
      </w:r>
      <w:r w:rsidR="00F74EF2" w:rsidRPr="00576B3C">
        <w:rPr>
          <w:rFonts w:ascii="Times New Roman" w:hAnsi="Times New Roman"/>
          <w:sz w:val="24"/>
          <w:szCs w:val="24"/>
          <w:lang w:val="es-ES"/>
        </w:rPr>
        <w:t>.</w:t>
      </w:r>
    </w:p>
    <w:p w:rsidR="00D7745D" w:rsidRPr="002C2005" w:rsidRDefault="002C6135" w:rsidP="00893368">
      <w:pPr>
        <w:widowControl w:val="0"/>
        <w:ind w:left="720"/>
        <w:jc w:val="center"/>
        <w:rPr>
          <w:rFonts w:ascii="Times New Roman" w:hAnsi="Times New Roman"/>
          <w:b/>
          <w:sz w:val="22"/>
          <w:szCs w:val="22"/>
          <w:lang w:val="es-ES"/>
        </w:rPr>
      </w:pPr>
      <w:r w:rsidRPr="002C2005">
        <w:rPr>
          <w:rFonts w:ascii="Times New Roman" w:hAnsi="Times New Roman"/>
          <w:b/>
          <w:sz w:val="22"/>
          <w:szCs w:val="22"/>
          <w:lang w:val="es-ES"/>
        </w:rPr>
        <w:t>Presupuesto Resumido en US$</w:t>
      </w:r>
    </w:p>
    <w:tbl>
      <w:tblPr>
        <w:tblW w:w="0" w:type="auto"/>
        <w:tblInd w:w="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987"/>
        <w:gridCol w:w="995"/>
        <w:gridCol w:w="898"/>
      </w:tblGrid>
      <w:tr w:rsidR="00D7745D" w:rsidRPr="002C2005" w:rsidTr="00307183">
        <w:tc>
          <w:tcPr>
            <w:tcW w:w="5580" w:type="dxa"/>
            <w:shd w:val="clear" w:color="auto" w:fill="CCFFCC"/>
            <w:vAlign w:val="center"/>
          </w:tcPr>
          <w:p w:rsidR="00D7745D" w:rsidRPr="002C2005" w:rsidRDefault="00D7745D" w:rsidP="00893368">
            <w:pPr>
              <w:pStyle w:val="AutoNumpara"/>
              <w:widowControl w:val="0"/>
              <w:numPr>
                <w:ilvl w:val="0"/>
                <w:numId w:val="0"/>
              </w:numPr>
              <w:spacing w:before="0" w:after="0"/>
              <w:jc w:val="center"/>
              <w:rPr>
                <w:rFonts w:asciiTheme="minorHAnsi" w:hAnsiTheme="minorHAnsi" w:cstheme="minorHAnsi"/>
                <w:b/>
                <w:noProof w:val="0"/>
                <w:sz w:val="18"/>
                <w:szCs w:val="18"/>
                <w:lang w:val="es-ES"/>
              </w:rPr>
            </w:pPr>
            <w:r w:rsidRPr="002C2005">
              <w:rPr>
                <w:rFonts w:asciiTheme="minorHAnsi" w:hAnsiTheme="minorHAnsi" w:cstheme="minorHAnsi"/>
                <w:b/>
                <w:noProof w:val="0"/>
                <w:sz w:val="18"/>
                <w:szCs w:val="18"/>
                <w:lang w:val="es-ES"/>
              </w:rPr>
              <w:t>Descripción</w:t>
            </w:r>
          </w:p>
        </w:tc>
        <w:tc>
          <w:tcPr>
            <w:tcW w:w="987" w:type="dxa"/>
            <w:shd w:val="clear" w:color="auto" w:fill="CCFFCC"/>
            <w:vAlign w:val="center"/>
          </w:tcPr>
          <w:p w:rsidR="00D7745D" w:rsidRPr="002C2005" w:rsidRDefault="00D7745D" w:rsidP="00893368">
            <w:pPr>
              <w:pStyle w:val="AutoNumpara"/>
              <w:widowControl w:val="0"/>
              <w:numPr>
                <w:ilvl w:val="0"/>
                <w:numId w:val="0"/>
              </w:numPr>
              <w:spacing w:before="0" w:after="0"/>
              <w:jc w:val="center"/>
              <w:rPr>
                <w:rFonts w:asciiTheme="minorHAnsi" w:hAnsiTheme="minorHAnsi" w:cstheme="minorHAnsi"/>
                <w:b/>
                <w:noProof w:val="0"/>
                <w:sz w:val="18"/>
                <w:szCs w:val="18"/>
                <w:lang w:val="es-ES"/>
              </w:rPr>
            </w:pPr>
            <w:r w:rsidRPr="002C2005">
              <w:rPr>
                <w:rFonts w:asciiTheme="minorHAnsi" w:hAnsiTheme="minorHAnsi" w:cstheme="minorHAnsi"/>
                <w:b/>
                <w:noProof w:val="0"/>
                <w:sz w:val="18"/>
                <w:szCs w:val="18"/>
                <w:lang w:val="es-ES"/>
              </w:rPr>
              <w:t>FOMIN</w:t>
            </w:r>
          </w:p>
        </w:tc>
        <w:tc>
          <w:tcPr>
            <w:tcW w:w="995" w:type="dxa"/>
            <w:shd w:val="clear" w:color="auto" w:fill="CCFFCC"/>
            <w:vAlign w:val="center"/>
          </w:tcPr>
          <w:p w:rsidR="00D7745D" w:rsidRPr="002C2005" w:rsidRDefault="002C6135" w:rsidP="00893368">
            <w:pPr>
              <w:pStyle w:val="AutoNumpara"/>
              <w:widowControl w:val="0"/>
              <w:numPr>
                <w:ilvl w:val="0"/>
                <w:numId w:val="0"/>
              </w:numPr>
              <w:spacing w:before="0" w:after="0"/>
              <w:jc w:val="center"/>
              <w:rPr>
                <w:rFonts w:asciiTheme="minorHAnsi" w:hAnsiTheme="minorHAnsi" w:cstheme="minorHAnsi"/>
                <w:b/>
                <w:noProof w:val="0"/>
                <w:sz w:val="18"/>
                <w:szCs w:val="18"/>
                <w:lang w:val="es-ES"/>
              </w:rPr>
            </w:pPr>
            <w:r w:rsidRPr="002C2005">
              <w:rPr>
                <w:rFonts w:asciiTheme="minorHAnsi" w:hAnsiTheme="minorHAnsi" w:cstheme="minorHAnsi"/>
                <w:b/>
                <w:noProof w:val="0"/>
                <w:sz w:val="18"/>
                <w:szCs w:val="18"/>
                <w:lang w:val="es-ES"/>
              </w:rPr>
              <w:t>FUNDESER</w:t>
            </w:r>
          </w:p>
        </w:tc>
        <w:tc>
          <w:tcPr>
            <w:tcW w:w="898" w:type="dxa"/>
            <w:shd w:val="clear" w:color="auto" w:fill="CCFFCC"/>
            <w:vAlign w:val="center"/>
          </w:tcPr>
          <w:p w:rsidR="00D7745D" w:rsidRPr="002C2005" w:rsidRDefault="00D7745D" w:rsidP="00893368">
            <w:pPr>
              <w:pStyle w:val="AutoNumpara"/>
              <w:widowControl w:val="0"/>
              <w:numPr>
                <w:ilvl w:val="0"/>
                <w:numId w:val="0"/>
              </w:numPr>
              <w:spacing w:before="0" w:after="0"/>
              <w:jc w:val="center"/>
              <w:rPr>
                <w:rFonts w:asciiTheme="minorHAnsi" w:hAnsiTheme="minorHAnsi" w:cstheme="minorHAnsi"/>
                <w:b/>
                <w:noProof w:val="0"/>
                <w:sz w:val="18"/>
                <w:szCs w:val="18"/>
                <w:lang w:val="es-ES"/>
              </w:rPr>
            </w:pPr>
            <w:r w:rsidRPr="002C2005">
              <w:rPr>
                <w:rFonts w:asciiTheme="minorHAnsi" w:hAnsiTheme="minorHAnsi" w:cstheme="minorHAnsi"/>
                <w:b/>
                <w:noProof w:val="0"/>
                <w:sz w:val="18"/>
                <w:szCs w:val="18"/>
                <w:lang w:val="es-ES"/>
              </w:rPr>
              <w:t>Total</w:t>
            </w:r>
          </w:p>
        </w:tc>
      </w:tr>
      <w:tr w:rsidR="00AE1E5E" w:rsidRPr="002C2005" w:rsidTr="00307183">
        <w:tc>
          <w:tcPr>
            <w:tcW w:w="5580" w:type="dxa"/>
            <w:vAlign w:val="center"/>
          </w:tcPr>
          <w:p w:rsidR="00AE1E5E" w:rsidRPr="00FF449F" w:rsidRDefault="00B342F3" w:rsidP="00893368">
            <w:pPr>
              <w:pStyle w:val="AutoNumpara"/>
              <w:widowControl w:val="0"/>
              <w:numPr>
                <w:ilvl w:val="0"/>
                <w:numId w:val="0"/>
              </w:numPr>
              <w:spacing w:before="0" w:after="0"/>
              <w:jc w:val="lef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 xml:space="preserve"> I: </w:t>
            </w:r>
            <w:r w:rsidR="00FF449F" w:rsidRPr="00FF449F">
              <w:rPr>
                <w:rFonts w:asciiTheme="minorHAnsi" w:hAnsiTheme="minorHAnsi" w:cstheme="minorHAnsi"/>
                <w:noProof w:val="0"/>
                <w:sz w:val="18"/>
                <w:szCs w:val="18"/>
                <w:lang w:val="es-ES"/>
              </w:rPr>
              <w:t>Fortalecimiento de Capacidades de Talento Humano</w:t>
            </w:r>
          </w:p>
        </w:tc>
        <w:tc>
          <w:tcPr>
            <w:tcW w:w="987" w:type="dxa"/>
            <w:vAlign w:val="center"/>
          </w:tcPr>
          <w:p w:rsidR="00AE1E5E" w:rsidRPr="00FF449F" w:rsidRDefault="00FF449F"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130.000</w:t>
            </w:r>
          </w:p>
        </w:tc>
        <w:tc>
          <w:tcPr>
            <w:tcW w:w="995" w:type="dxa"/>
            <w:vAlign w:val="center"/>
          </w:tcPr>
          <w:p w:rsidR="00AE1E5E" w:rsidRPr="00FF449F" w:rsidRDefault="00E86382"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14</w:t>
            </w:r>
            <w:r w:rsidR="00FF449F" w:rsidRPr="00FF449F">
              <w:rPr>
                <w:rFonts w:asciiTheme="minorHAnsi" w:hAnsiTheme="minorHAnsi" w:cstheme="minorHAnsi"/>
                <w:noProof w:val="0"/>
                <w:sz w:val="18"/>
                <w:szCs w:val="18"/>
                <w:lang w:val="es-ES"/>
              </w:rPr>
              <w:t>6.000</w:t>
            </w:r>
          </w:p>
        </w:tc>
        <w:tc>
          <w:tcPr>
            <w:tcW w:w="898" w:type="dxa"/>
            <w:vAlign w:val="center"/>
          </w:tcPr>
          <w:p w:rsidR="00AE1E5E" w:rsidRPr="00FF449F" w:rsidRDefault="00E86382"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27</w:t>
            </w:r>
            <w:r w:rsidR="00FF449F" w:rsidRPr="00FF449F">
              <w:rPr>
                <w:rFonts w:asciiTheme="minorHAnsi" w:hAnsiTheme="minorHAnsi" w:cstheme="minorHAnsi"/>
                <w:noProof w:val="0"/>
                <w:sz w:val="18"/>
                <w:szCs w:val="18"/>
                <w:lang w:val="es-ES"/>
              </w:rPr>
              <w:t>6.000</w:t>
            </w:r>
          </w:p>
        </w:tc>
      </w:tr>
      <w:tr w:rsidR="00AE1E5E" w:rsidRPr="002C2005" w:rsidTr="00307183">
        <w:tc>
          <w:tcPr>
            <w:tcW w:w="5580" w:type="dxa"/>
            <w:vAlign w:val="center"/>
          </w:tcPr>
          <w:p w:rsidR="00AE1E5E" w:rsidRPr="00FF449F" w:rsidRDefault="00B342F3" w:rsidP="00893368">
            <w:pPr>
              <w:pStyle w:val="AutoNumpara"/>
              <w:widowControl w:val="0"/>
              <w:numPr>
                <w:ilvl w:val="0"/>
                <w:numId w:val="0"/>
              </w:numPr>
              <w:spacing w:before="0" w:after="0"/>
              <w:jc w:val="lef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 xml:space="preserve">II: </w:t>
            </w:r>
            <w:r w:rsidR="00FF449F" w:rsidRPr="00FF449F">
              <w:rPr>
                <w:rFonts w:asciiTheme="minorHAnsi" w:hAnsiTheme="minorHAnsi" w:cstheme="minorHAnsi"/>
                <w:noProof w:val="0"/>
                <w:sz w:val="18"/>
                <w:szCs w:val="18"/>
                <w:lang w:val="es-ES"/>
              </w:rPr>
              <w:t>Cumplimiento con la Regulación y Normatividad del a SIBOIF</w:t>
            </w:r>
          </w:p>
        </w:tc>
        <w:tc>
          <w:tcPr>
            <w:tcW w:w="987" w:type="dxa"/>
            <w:vAlign w:val="center"/>
          </w:tcPr>
          <w:p w:rsidR="00AE1E5E" w:rsidRPr="00FF449F" w:rsidRDefault="00FF449F"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30.000</w:t>
            </w:r>
          </w:p>
        </w:tc>
        <w:tc>
          <w:tcPr>
            <w:tcW w:w="995" w:type="dxa"/>
            <w:vAlign w:val="center"/>
          </w:tcPr>
          <w:p w:rsidR="00AE1E5E" w:rsidRPr="00FF449F" w:rsidRDefault="00FF449F"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20.000</w:t>
            </w:r>
          </w:p>
        </w:tc>
        <w:tc>
          <w:tcPr>
            <w:tcW w:w="898" w:type="dxa"/>
            <w:vAlign w:val="center"/>
          </w:tcPr>
          <w:p w:rsidR="00AE1E5E" w:rsidRPr="00FF449F" w:rsidRDefault="00FF449F"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50.000</w:t>
            </w:r>
          </w:p>
        </w:tc>
      </w:tr>
      <w:tr w:rsidR="00AE1E5E" w:rsidRPr="002C2005" w:rsidTr="00307183">
        <w:tc>
          <w:tcPr>
            <w:tcW w:w="5580" w:type="dxa"/>
            <w:vAlign w:val="center"/>
          </w:tcPr>
          <w:p w:rsidR="00AE1E5E" w:rsidRPr="00FF449F" w:rsidRDefault="00B342F3" w:rsidP="00893368">
            <w:pPr>
              <w:pStyle w:val="AutoNumpara"/>
              <w:widowControl w:val="0"/>
              <w:numPr>
                <w:ilvl w:val="0"/>
                <w:numId w:val="0"/>
              </w:numPr>
              <w:spacing w:before="0" w:after="0"/>
              <w:jc w:val="lef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 xml:space="preserve">III: </w:t>
            </w:r>
            <w:r w:rsidR="00FF449F" w:rsidRPr="00FF449F">
              <w:rPr>
                <w:rFonts w:asciiTheme="minorHAnsi" w:hAnsiTheme="minorHAnsi" w:cstheme="minorHAnsi"/>
                <w:noProof w:val="0"/>
                <w:sz w:val="18"/>
                <w:szCs w:val="18"/>
                <w:lang w:val="es-ES"/>
              </w:rPr>
              <w:t>Capacidades Tecnológicas</w:t>
            </w:r>
          </w:p>
        </w:tc>
        <w:tc>
          <w:tcPr>
            <w:tcW w:w="987" w:type="dxa"/>
            <w:vAlign w:val="center"/>
          </w:tcPr>
          <w:p w:rsidR="00AE1E5E" w:rsidRPr="00FF449F" w:rsidRDefault="00FF449F"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90.000</w:t>
            </w:r>
          </w:p>
        </w:tc>
        <w:tc>
          <w:tcPr>
            <w:tcW w:w="995" w:type="dxa"/>
            <w:vAlign w:val="center"/>
          </w:tcPr>
          <w:p w:rsidR="00AE1E5E" w:rsidRPr="00FF449F" w:rsidRDefault="00FF449F"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30.000</w:t>
            </w:r>
          </w:p>
        </w:tc>
        <w:tc>
          <w:tcPr>
            <w:tcW w:w="898" w:type="dxa"/>
            <w:vAlign w:val="center"/>
          </w:tcPr>
          <w:p w:rsidR="00AE1E5E" w:rsidRPr="00FF449F" w:rsidRDefault="00FF449F"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120.000</w:t>
            </w:r>
          </w:p>
        </w:tc>
      </w:tr>
      <w:tr w:rsidR="00112FAC" w:rsidRPr="002C2005" w:rsidTr="00576B3C">
        <w:trPr>
          <w:trHeight w:val="235"/>
        </w:trPr>
        <w:tc>
          <w:tcPr>
            <w:tcW w:w="5580" w:type="dxa"/>
          </w:tcPr>
          <w:p w:rsidR="00112FAC" w:rsidRPr="00FF449F" w:rsidRDefault="00112FAC" w:rsidP="00576B3C">
            <w:pPr>
              <w:pStyle w:val="AutoNumpara"/>
              <w:widowControl w:val="0"/>
              <w:numPr>
                <w:ilvl w:val="0"/>
                <w:numId w:val="0"/>
              </w:numPr>
              <w:spacing w:before="0" w:after="0"/>
              <w:jc w:val="left"/>
              <w:rPr>
                <w:rFonts w:asciiTheme="minorHAnsi" w:hAnsiTheme="minorHAnsi" w:cstheme="minorHAnsi"/>
                <w:b/>
                <w:noProof w:val="0"/>
                <w:sz w:val="18"/>
                <w:szCs w:val="18"/>
                <w:lang w:val="es-ES"/>
              </w:rPr>
            </w:pPr>
            <w:r w:rsidRPr="00576B3C">
              <w:rPr>
                <w:rFonts w:asciiTheme="minorHAnsi" w:hAnsiTheme="minorHAnsi" w:cstheme="minorHAnsi"/>
                <w:sz w:val="18"/>
                <w:szCs w:val="18"/>
                <w:lang w:val="es-ES_tradnl"/>
              </w:rPr>
              <w:t>A</w:t>
            </w:r>
            <w:r w:rsidR="00DA112B">
              <w:rPr>
                <w:rFonts w:asciiTheme="minorHAnsi" w:hAnsiTheme="minorHAnsi" w:cstheme="minorHAnsi"/>
                <w:sz w:val="18"/>
                <w:szCs w:val="18"/>
                <w:lang w:val="es-ES_tradnl"/>
              </w:rPr>
              <w:t>dministración del Proyecto</w:t>
            </w:r>
            <w:r w:rsidRPr="00576B3C">
              <w:rPr>
                <w:rFonts w:asciiTheme="minorHAnsi" w:hAnsiTheme="minorHAnsi" w:cstheme="minorHAnsi"/>
                <w:sz w:val="18"/>
                <w:szCs w:val="18"/>
                <w:lang w:val="es-ES_tradnl"/>
              </w:rPr>
              <w:t xml:space="preserve"> </w:t>
            </w:r>
          </w:p>
        </w:tc>
        <w:tc>
          <w:tcPr>
            <w:tcW w:w="987" w:type="dxa"/>
            <w:vAlign w:val="center"/>
          </w:tcPr>
          <w:p w:rsidR="00112FAC" w:rsidRPr="00FF449F" w:rsidRDefault="00DA112B" w:rsidP="00576B3C">
            <w:pPr>
              <w:pStyle w:val="AutoNumpara"/>
              <w:widowControl w:val="0"/>
              <w:numPr>
                <w:ilvl w:val="0"/>
                <w:numId w:val="0"/>
              </w:numPr>
              <w:spacing w:before="0" w:after="0"/>
              <w:jc w:val="right"/>
              <w:rPr>
                <w:rFonts w:asciiTheme="minorHAnsi" w:hAnsiTheme="minorHAnsi" w:cstheme="minorHAnsi"/>
                <w:b/>
                <w:noProof w:val="0"/>
                <w:sz w:val="18"/>
                <w:szCs w:val="18"/>
                <w:lang w:val="es-ES"/>
              </w:rPr>
            </w:pPr>
            <w:r>
              <w:rPr>
                <w:rFonts w:asciiTheme="minorHAnsi" w:hAnsiTheme="minorHAnsi" w:cstheme="minorHAnsi"/>
                <w:noProof w:val="0"/>
                <w:sz w:val="18"/>
                <w:szCs w:val="18"/>
                <w:lang w:val="es-ES"/>
              </w:rPr>
              <w:t>41</w:t>
            </w:r>
            <w:r w:rsidR="00112FAC">
              <w:rPr>
                <w:rFonts w:asciiTheme="minorHAnsi" w:hAnsiTheme="minorHAnsi" w:cstheme="minorHAnsi"/>
                <w:noProof w:val="0"/>
                <w:sz w:val="18"/>
                <w:szCs w:val="18"/>
                <w:lang w:val="es-ES"/>
              </w:rPr>
              <w:t>.000</w:t>
            </w:r>
          </w:p>
        </w:tc>
        <w:tc>
          <w:tcPr>
            <w:tcW w:w="995" w:type="dxa"/>
            <w:vAlign w:val="center"/>
          </w:tcPr>
          <w:p w:rsidR="00112FAC" w:rsidRPr="00FF449F"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0</w:t>
            </w:r>
          </w:p>
        </w:tc>
        <w:tc>
          <w:tcPr>
            <w:tcW w:w="898" w:type="dxa"/>
            <w:vAlign w:val="center"/>
          </w:tcPr>
          <w:p w:rsidR="00112FAC" w:rsidRPr="00FF449F" w:rsidRDefault="00DA112B"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41</w:t>
            </w:r>
            <w:r w:rsidR="00112FAC">
              <w:rPr>
                <w:rFonts w:asciiTheme="minorHAnsi" w:hAnsiTheme="minorHAnsi" w:cstheme="minorHAnsi"/>
                <w:noProof w:val="0"/>
                <w:sz w:val="18"/>
                <w:szCs w:val="18"/>
                <w:lang w:val="es-ES"/>
              </w:rPr>
              <w:t>.000</w:t>
            </w:r>
          </w:p>
        </w:tc>
      </w:tr>
      <w:tr w:rsidR="00112FAC" w:rsidRPr="002C2005" w:rsidTr="00F9499B">
        <w:trPr>
          <w:trHeight w:val="236"/>
        </w:trPr>
        <w:tc>
          <w:tcPr>
            <w:tcW w:w="5580" w:type="dxa"/>
            <w:tcBorders>
              <w:bottom w:val="single" w:sz="4" w:space="0" w:color="auto"/>
            </w:tcBorders>
          </w:tcPr>
          <w:p w:rsidR="00112FAC" w:rsidRPr="00E86382" w:rsidRDefault="00112FAC" w:rsidP="00F9499B">
            <w:pPr>
              <w:rPr>
                <w:rFonts w:asciiTheme="minorHAnsi" w:hAnsiTheme="minorHAnsi" w:cstheme="minorHAnsi"/>
                <w:sz w:val="18"/>
                <w:szCs w:val="18"/>
              </w:rPr>
            </w:pPr>
            <w:r>
              <w:rPr>
                <w:rFonts w:asciiTheme="minorHAnsi" w:hAnsiTheme="minorHAnsi" w:cstheme="minorHAnsi"/>
                <w:sz w:val="18"/>
                <w:szCs w:val="18"/>
              </w:rPr>
              <w:t>Línea de Base, Monitoreo y Evaluación</w:t>
            </w:r>
          </w:p>
        </w:tc>
        <w:tc>
          <w:tcPr>
            <w:tcW w:w="987" w:type="dxa"/>
            <w:tcBorders>
              <w:bottom w:val="single" w:sz="4" w:space="0" w:color="auto"/>
            </w:tcBorders>
            <w:vAlign w:val="center"/>
          </w:tcPr>
          <w:p w:rsidR="00112FAC" w:rsidRDefault="00DA112B"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30.000</w:t>
            </w:r>
          </w:p>
        </w:tc>
        <w:tc>
          <w:tcPr>
            <w:tcW w:w="995" w:type="dxa"/>
            <w:tcBorders>
              <w:bottom w:val="single" w:sz="4" w:space="0" w:color="auto"/>
            </w:tcBorders>
            <w:vAlign w:val="center"/>
          </w:tcPr>
          <w:p w:rsidR="00112FAC" w:rsidRDefault="00DA112B"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0</w:t>
            </w:r>
          </w:p>
        </w:tc>
        <w:tc>
          <w:tcPr>
            <w:tcW w:w="898" w:type="dxa"/>
            <w:tcBorders>
              <w:bottom w:val="single" w:sz="4" w:space="0" w:color="auto"/>
            </w:tcBorders>
            <w:vAlign w:val="center"/>
          </w:tcPr>
          <w:p w:rsidR="00112FAC" w:rsidRDefault="00DA112B"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30.000</w:t>
            </w:r>
          </w:p>
        </w:tc>
      </w:tr>
      <w:tr w:rsidR="00112FAC" w:rsidRPr="002C2005" w:rsidTr="00F9499B">
        <w:trPr>
          <w:trHeight w:val="236"/>
        </w:trPr>
        <w:tc>
          <w:tcPr>
            <w:tcW w:w="5580" w:type="dxa"/>
            <w:tcBorders>
              <w:bottom w:val="single" w:sz="4" w:space="0" w:color="auto"/>
            </w:tcBorders>
          </w:tcPr>
          <w:p w:rsidR="00112FAC" w:rsidRPr="00E86382" w:rsidRDefault="00112FAC" w:rsidP="00F9499B">
            <w:pPr>
              <w:rPr>
                <w:rFonts w:asciiTheme="minorHAnsi" w:hAnsiTheme="minorHAnsi" w:cstheme="minorHAnsi"/>
                <w:sz w:val="18"/>
                <w:szCs w:val="18"/>
              </w:rPr>
            </w:pPr>
            <w:r>
              <w:rPr>
                <w:rFonts w:asciiTheme="minorHAnsi" w:hAnsiTheme="minorHAnsi" w:cstheme="minorHAnsi"/>
                <w:sz w:val="18"/>
                <w:szCs w:val="18"/>
              </w:rPr>
              <w:t>Revisiones ex post</w:t>
            </w:r>
          </w:p>
        </w:tc>
        <w:tc>
          <w:tcPr>
            <w:tcW w:w="987" w:type="dxa"/>
            <w:tcBorders>
              <w:bottom w:val="single" w:sz="4" w:space="0" w:color="auto"/>
            </w:tcBorders>
            <w:vAlign w:val="center"/>
          </w:tcPr>
          <w:p w:rsidR="00112FAC" w:rsidRDefault="00DA112B"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8</w:t>
            </w:r>
            <w:r w:rsidR="00112FAC">
              <w:rPr>
                <w:rFonts w:asciiTheme="minorHAnsi" w:hAnsiTheme="minorHAnsi" w:cstheme="minorHAnsi"/>
                <w:noProof w:val="0"/>
                <w:sz w:val="18"/>
                <w:szCs w:val="18"/>
                <w:lang w:val="es-ES"/>
              </w:rPr>
              <w:t>.000</w:t>
            </w:r>
          </w:p>
        </w:tc>
        <w:tc>
          <w:tcPr>
            <w:tcW w:w="995" w:type="dxa"/>
            <w:tcBorders>
              <w:bottom w:val="single" w:sz="4" w:space="0" w:color="auto"/>
            </w:tcBorders>
            <w:vAlign w:val="center"/>
          </w:tcPr>
          <w:p w:rsidR="00112FAC"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0</w:t>
            </w:r>
          </w:p>
        </w:tc>
        <w:tc>
          <w:tcPr>
            <w:tcW w:w="898" w:type="dxa"/>
            <w:tcBorders>
              <w:bottom w:val="single" w:sz="4" w:space="0" w:color="auto"/>
            </w:tcBorders>
            <w:vAlign w:val="center"/>
          </w:tcPr>
          <w:p w:rsidR="00112FAC" w:rsidRDefault="00DA112B" w:rsidP="00576B3C">
            <w:pPr>
              <w:pStyle w:val="AutoNumpara"/>
              <w:widowControl w:val="0"/>
              <w:numPr>
                <w:ilvl w:val="0"/>
                <w:numId w:val="0"/>
              </w:numPr>
              <w:spacing w:before="0" w:after="0"/>
              <w:jc w:val="right"/>
              <w:rPr>
                <w:rFonts w:asciiTheme="minorHAnsi" w:hAnsiTheme="minorHAnsi" w:cstheme="minorHAnsi"/>
                <w:b/>
                <w:noProof w:val="0"/>
                <w:sz w:val="18"/>
                <w:szCs w:val="18"/>
                <w:lang w:val="es-ES"/>
              </w:rPr>
            </w:pPr>
            <w:r>
              <w:rPr>
                <w:rFonts w:asciiTheme="minorHAnsi" w:hAnsiTheme="minorHAnsi" w:cstheme="minorHAnsi"/>
                <w:noProof w:val="0"/>
                <w:sz w:val="18"/>
                <w:szCs w:val="18"/>
                <w:lang w:val="es-ES"/>
              </w:rPr>
              <w:t>8</w:t>
            </w:r>
            <w:r w:rsidR="00112FAC">
              <w:rPr>
                <w:rFonts w:asciiTheme="minorHAnsi" w:hAnsiTheme="minorHAnsi" w:cstheme="minorHAnsi"/>
                <w:noProof w:val="0"/>
                <w:sz w:val="18"/>
                <w:szCs w:val="18"/>
                <w:lang w:val="es-ES"/>
              </w:rPr>
              <w:t>.000</w:t>
            </w:r>
          </w:p>
        </w:tc>
      </w:tr>
      <w:tr w:rsidR="00112FAC" w:rsidRPr="002C2005" w:rsidTr="00307183">
        <w:trPr>
          <w:trHeight w:val="235"/>
        </w:trPr>
        <w:tc>
          <w:tcPr>
            <w:tcW w:w="5580" w:type="dxa"/>
            <w:tcBorders>
              <w:top w:val="single" w:sz="4" w:space="0" w:color="auto"/>
              <w:bottom w:val="double" w:sz="4" w:space="0" w:color="auto"/>
            </w:tcBorders>
            <w:vAlign w:val="center"/>
          </w:tcPr>
          <w:p w:rsidR="00112FAC" w:rsidRPr="00FF449F" w:rsidRDefault="00112FAC" w:rsidP="00893368">
            <w:pPr>
              <w:pStyle w:val="AutoNumpara"/>
              <w:widowControl w:val="0"/>
              <w:numPr>
                <w:ilvl w:val="0"/>
                <w:numId w:val="0"/>
              </w:numPr>
              <w:spacing w:before="0" w:after="0"/>
              <w:jc w:val="lef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Imprevistos</w:t>
            </w:r>
          </w:p>
        </w:tc>
        <w:tc>
          <w:tcPr>
            <w:tcW w:w="987" w:type="dxa"/>
            <w:tcBorders>
              <w:top w:val="single" w:sz="4" w:space="0" w:color="auto"/>
              <w:bottom w:val="double" w:sz="4" w:space="0" w:color="auto"/>
            </w:tcBorders>
            <w:vAlign w:val="center"/>
          </w:tcPr>
          <w:p w:rsidR="00112FAC" w:rsidRPr="00FF449F"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3.000</w:t>
            </w:r>
          </w:p>
        </w:tc>
        <w:tc>
          <w:tcPr>
            <w:tcW w:w="995" w:type="dxa"/>
            <w:tcBorders>
              <w:top w:val="single" w:sz="4" w:space="0" w:color="auto"/>
              <w:bottom w:val="double" w:sz="4" w:space="0" w:color="auto"/>
            </w:tcBorders>
            <w:vAlign w:val="center"/>
          </w:tcPr>
          <w:p w:rsidR="00112FAC" w:rsidRPr="00FF449F"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0</w:t>
            </w:r>
          </w:p>
        </w:tc>
        <w:tc>
          <w:tcPr>
            <w:tcW w:w="898" w:type="dxa"/>
            <w:tcBorders>
              <w:top w:val="single" w:sz="4" w:space="0" w:color="auto"/>
              <w:bottom w:val="double" w:sz="4" w:space="0" w:color="auto"/>
            </w:tcBorders>
            <w:vAlign w:val="center"/>
          </w:tcPr>
          <w:p w:rsidR="00112FAC" w:rsidRPr="00FF449F"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3.000</w:t>
            </w:r>
          </w:p>
        </w:tc>
      </w:tr>
      <w:tr w:rsidR="00112FAC" w:rsidRPr="002C2005" w:rsidTr="00307183">
        <w:trPr>
          <w:trHeight w:val="235"/>
        </w:trPr>
        <w:tc>
          <w:tcPr>
            <w:tcW w:w="5580" w:type="dxa"/>
            <w:tcBorders>
              <w:top w:val="double" w:sz="4" w:space="0" w:color="auto"/>
              <w:bottom w:val="dashed" w:sz="4" w:space="0" w:color="auto"/>
            </w:tcBorders>
            <w:vAlign w:val="center"/>
          </w:tcPr>
          <w:p w:rsidR="00112FAC" w:rsidRPr="00FF449F" w:rsidRDefault="00112FAC" w:rsidP="00893368">
            <w:pPr>
              <w:pStyle w:val="AutoNumpara"/>
              <w:widowControl w:val="0"/>
              <w:numPr>
                <w:ilvl w:val="0"/>
                <w:numId w:val="0"/>
              </w:numPr>
              <w:spacing w:before="0" w:after="0"/>
              <w:jc w:val="left"/>
              <w:rPr>
                <w:rFonts w:asciiTheme="minorHAnsi" w:hAnsiTheme="minorHAnsi" w:cstheme="minorHAnsi"/>
                <w:b/>
                <w:noProof w:val="0"/>
                <w:sz w:val="18"/>
                <w:szCs w:val="18"/>
                <w:lang w:val="es-ES"/>
              </w:rPr>
            </w:pPr>
            <w:r w:rsidRPr="00FF449F">
              <w:rPr>
                <w:rFonts w:asciiTheme="minorHAnsi" w:hAnsiTheme="minorHAnsi" w:cstheme="minorHAnsi"/>
                <w:b/>
                <w:noProof w:val="0"/>
                <w:sz w:val="18"/>
                <w:szCs w:val="18"/>
                <w:lang w:val="es-ES"/>
              </w:rPr>
              <w:t>Subtotal</w:t>
            </w:r>
          </w:p>
        </w:tc>
        <w:tc>
          <w:tcPr>
            <w:tcW w:w="987" w:type="dxa"/>
            <w:tcBorders>
              <w:top w:val="double" w:sz="4" w:space="0" w:color="auto"/>
              <w:bottom w:val="dashed" w:sz="4" w:space="0" w:color="auto"/>
            </w:tcBorders>
            <w:vAlign w:val="center"/>
          </w:tcPr>
          <w:p w:rsidR="00112FAC" w:rsidRPr="00FF449F" w:rsidRDefault="00112FAC" w:rsidP="00576B3C">
            <w:pPr>
              <w:pStyle w:val="AutoNumpara"/>
              <w:widowControl w:val="0"/>
              <w:numPr>
                <w:ilvl w:val="0"/>
                <w:numId w:val="0"/>
              </w:numPr>
              <w:spacing w:before="0" w:after="0"/>
              <w:jc w:val="right"/>
              <w:rPr>
                <w:rFonts w:asciiTheme="minorHAnsi" w:hAnsiTheme="minorHAnsi" w:cstheme="minorHAnsi"/>
                <w:b/>
                <w:noProof w:val="0"/>
                <w:sz w:val="18"/>
                <w:szCs w:val="18"/>
                <w:lang w:val="es-ES"/>
              </w:rPr>
            </w:pPr>
            <w:r>
              <w:rPr>
                <w:rFonts w:asciiTheme="minorHAnsi" w:hAnsiTheme="minorHAnsi" w:cstheme="minorHAnsi"/>
                <w:b/>
                <w:noProof w:val="0"/>
                <w:sz w:val="18"/>
                <w:szCs w:val="18"/>
                <w:lang w:val="es-ES"/>
              </w:rPr>
              <w:t>3</w:t>
            </w:r>
            <w:r w:rsidR="00DA112B">
              <w:rPr>
                <w:rFonts w:asciiTheme="minorHAnsi" w:hAnsiTheme="minorHAnsi" w:cstheme="minorHAnsi"/>
                <w:b/>
                <w:noProof w:val="0"/>
                <w:sz w:val="18"/>
                <w:szCs w:val="18"/>
                <w:lang w:val="es-ES"/>
              </w:rPr>
              <w:t>32</w:t>
            </w:r>
            <w:r w:rsidRPr="00FF449F">
              <w:rPr>
                <w:rFonts w:asciiTheme="minorHAnsi" w:hAnsiTheme="minorHAnsi" w:cstheme="minorHAnsi"/>
                <w:b/>
                <w:noProof w:val="0"/>
                <w:sz w:val="18"/>
                <w:szCs w:val="18"/>
                <w:lang w:val="es-ES"/>
              </w:rPr>
              <w:t>.000</w:t>
            </w:r>
          </w:p>
        </w:tc>
        <w:tc>
          <w:tcPr>
            <w:tcW w:w="995" w:type="dxa"/>
            <w:tcBorders>
              <w:top w:val="double" w:sz="4" w:space="0" w:color="auto"/>
              <w:bottom w:val="dashed" w:sz="4" w:space="0" w:color="auto"/>
            </w:tcBorders>
            <w:vAlign w:val="center"/>
          </w:tcPr>
          <w:p w:rsidR="00112FAC" w:rsidRPr="00FF449F" w:rsidRDefault="00112FAC" w:rsidP="00E86382">
            <w:pPr>
              <w:pStyle w:val="AutoNumpara"/>
              <w:widowControl w:val="0"/>
              <w:numPr>
                <w:ilvl w:val="0"/>
                <w:numId w:val="0"/>
              </w:numPr>
              <w:spacing w:before="0" w:after="0"/>
              <w:jc w:val="right"/>
              <w:rPr>
                <w:rFonts w:asciiTheme="minorHAnsi" w:hAnsiTheme="minorHAnsi" w:cstheme="minorHAnsi"/>
                <w:b/>
                <w:noProof w:val="0"/>
                <w:sz w:val="18"/>
                <w:szCs w:val="18"/>
                <w:lang w:val="es-ES"/>
              </w:rPr>
            </w:pPr>
            <w:r w:rsidRPr="00FF449F">
              <w:rPr>
                <w:rFonts w:asciiTheme="minorHAnsi" w:hAnsiTheme="minorHAnsi" w:cstheme="minorHAnsi"/>
                <w:b/>
                <w:noProof w:val="0"/>
                <w:sz w:val="18"/>
                <w:szCs w:val="18"/>
                <w:lang w:val="es-ES"/>
              </w:rPr>
              <w:t>1</w:t>
            </w:r>
            <w:r>
              <w:rPr>
                <w:rFonts w:asciiTheme="minorHAnsi" w:hAnsiTheme="minorHAnsi" w:cstheme="minorHAnsi"/>
                <w:b/>
                <w:noProof w:val="0"/>
                <w:sz w:val="18"/>
                <w:szCs w:val="18"/>
                <w:lang w:val="es-ES"/>
              </w:rPr>
              <w:t>9</w:t>
            </w:r>
            <w:r w:rsidRPr="00FF449F">
              <w:rPr>
                <w:rFonts w:asciiTheme="minorHAnsi" w:hAnsiTheme="minorHAnsi" w:cstheme="minorHAnsi"/>
                <w:b/>
                <w:noProof w:val="0"/>
                <w:sz w:val="18"/>
                <w:szCs w:val="18"/>
                <w:lang w:val="es-ES"/>
              </w:rPr>
              <w:t>6.000</w:t>
            </w:r>
          </w:p>
        </w:tc>
        <w:tc>
          <w:tcPr>
            <w:tcW w:w="898" w:type="dxa"/>
            <w:tcBorders>
              <w:top w:val="double" w:sz="4" w:space="0" w:color="auto"/>
              <w:bottom w:val="dashed" w:sz="4" w:space="0" w:color="auto"/>
            </w:tcBorders>
            <w:vAlign w:val="center"/>
          </w:tcPr>
          <w:p w:rsidR="00112FAC" w:rsidRPr="00FF449F" w:rsidRDefault="00112FAC" w:rsidP="00281370">
            <w:pPr>
              <w:pStyle w:val="AutoNumpara"/>
              <w:widowControl w:val="0"/>
              <w:numPr>
                <w:ilvl w:val="0"/>
                <w:numId w:val="0"/>
              </w:numPr>
              <w:spacing w:before="0" w:after="0"/>
              <w:jc w:val="right"/>
              <w:rPr>
                <w:rFonts w:asciiTheme="minorHAnsi" w:hAnsiTheme="minorHAnsi" w:cstheme="minorHAnsi"/>
                <w:b/>
                <w:noProof w:val="0"/>
                <w:sz w:val="18"/>
                <w:szCs w:val="18"/>
                <w:lang w:val="es-ES"/>
              </w:rPr>
            </w:pPr>
            <w:r>
              <w:rPr>
                <w:rFonts w:asciiTheme="minorHAnsi" w:hAnsiTheme="minorHAnsi" w:cstheme="minorHAnsi"/>
                <w:b/>
                <w:noProof w:val="0"/>
                <w:sz w:val="18"/>
                <w:szCs w:val="18"/>
                <w:lang w:val="es-ES"/>
              </w:rPr>
              <w:t>506</w:t>
            </w:r>
            <w:r w:rsidRPr="00FF449F">
              <w:rPr>
                <w:rFonts w:asciiTheme="minorHAnsi" w:hAnsiTheme="minorHAnsi" w:cstheme="minorHAnsi"/>
                <w:b/>
                <w:noProof w:val="0"/>
                <w:sz w:val="18"/>
                <w:szCs w:val="18"/>
                <w:lang w:val="es-ES"/>
              </w:rPr>
              <w:t>.000</w:t>
            </w:r>
          </w:p>
        </w:tc>
      </w:tr>
      <w:tr w:rsidR="00112FAC" w:rsidRPr="002C2005" w:rsidTr="00307183">
        <w:trPr>
          <w:trHeight w:val="235"/>
        </w:trPr>
        <w:tc>
          <w:tcPr>
            <w:tcW w:w="5580" w:type="dxa"/>
            <w:tcBorders>
              <w:top w:val="dashed" w:sz="4" w:space="0" w:color="auto"/>
              <w:bottom w:val="single" w:sz="4" w:space="0" w:color="auto"/>
            </w:tcBorders>
            <w:vAlign w:val="center"/>
          </w:tcPr>
          <w:p w:rsidR="00112FAC" w:rsidRPr="00FF449F"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w:t>
            </w:r>
          </w:p>
        </w:tc>
        <w:tc>
          <w:tcPr>
            <w:tcW w:w="987" w:type="dxa"/>
            <w:tcBorders>
              <w:top w:val="dashed" w:sz="4" w:space="0" w:color="auto"/>
              <w:bottom w:val="single" w:sz="4" w:space="0" w:color="auto"/>
            </w:tcBorders>
            <w:vAlign w:val="center"/>
          </w:tcPr>
          <w:p w:rsidR="00112FAC" w:rsidRPr="00FF449F" w:rsidRDefault="00112FAC" w:rsidP="00576B3C">
            <w:pPr>
              <w:pStyle w:val="AutoNumpara"/>
              <w:widowControl w:val="0"/>
              <w:numPr>
                <w:ilvl w:val="0"/>
                <w:numId w:val="0"/>
              </w:numPr>
              <w:spacing w:before="0" w:after="0"/>
              <w:jc w:val="right"/>
              <w:rPr>
                <w:rFonts w:asciiTheme="minorHAnsi" w:hAnsiTheme="minorHAnsi" w:cstheme="minorHAnsi"/>
                <w:b/>
                <w:noProof w:val="0"/>
                <w:sz w:val="18"/>
                <w:szCs w:val="18"/>
                <w:lang w:val="es-ES"/>
              </w:rPr>
            </w:pPr>
            <w:r>
              <w:rPr>
                <w:rFonts w:asciiTheme="minorHAnsi" w:hAnsiTheme="minorHAnsi" w:cstheme="minorHAnsi"/>
                <w:noProof w:val="0"/>
                <w:sz w:val="18"/>
                <w:szCs w:val="18"/>
                <w:lang w:val="es-ES"/>
              </w:rPr>
              <w:t>(6</w:t>
            </w:r>
            <w:r w:rsidR="00DA112B">
              <w:rPr>
                <w:rFonts w:asciiTheme="minorHAnsi" w:hAnsiTheme="minorHAnsi" w:cstheme="minorHAnsi"/>
                <w:noProof w:val="0"/>
                <w:sz w:val="18"/>
                <w:szCs w:val="18"/>
                <w:lang w:val="es-ES"/>
              </w:rPr>
              <w:t>3</w:t>
            </w:r>
            <w:r w:rsidRPr="00FF449F">
              <w:rPr>
                <w:rFonts w:asciiTheme="minorHAnsi" w:hAnsiTheme="minorHAnsi" w:cstheme="minorHAnsi"/>
                <w:noProof w:val="0"/>
                <w:sz w:val="18"/>
                <w:szCs w:val="18"/>
                <w:lang w:val="es-ES"/>
              </w:rPr>
              <w:t>%)</w:t>
            </w:r>
          </w:p>
        </w:tc>
        <w:tc>
          <w:tcPr>
            <w:tcW w:w="995" w:type="dxa"/>
            <w:tcBorders>
              <w:top w:val="dashed" w:sz="4" w:space="0" w:color="auto"/>
              <w:bottom w:val="single" w:sz="4" w:space="0" w:color="auto"/>
            </w:tcBorders>
            <w:vAlign w:val="center"/>
          </w:tcPr>
          <w:p w:rsidR="00112FAC" w:rsidRPr="00FF449F" w:rsidRDefault="00112FAC" w:rsidP="00576B3C">
            <w:pPr>
              <w:pStyle w:val="AutoNumpara"/>
              <w:widowControl w:val="0"/>
              <w:numPr>
                <w:ilvl w:val="0"/>
                <w:numId w:val="0"/>
              </w:numPr>
              <w:spacing w:before="0" w:after="0"/>
              <w:jc w:val="right"/>
              <w:rPr>
                <w:rFonts w:asciiTheme="minorHAnsi" w:hAnsiTheme="minorHAnsi" w:cstheme="minorHAnsi"/>
                <w:b/>
                <w:noProof w:val="0"/>
                <w:sz w:val="18"/>
                <w:szCs w:val="18"/>
                <w:lang w:val="es-ES"/>
              </w:rPr>
            </w:pPr>
            <w:r w:rsidRPr="00FF449F">
              <w:rPr>
                <w:rFonts w:asciiTheme="minorHAnsi" w:hAnsiTheme="minorHAnsi" w:cstheme="minorHAnsi"/>
                <w:noProof w:val="0"/>
                <w:sz w:val="18"/>
                <w:szCs w:val="18"/>
                <w:lang w:val="es-ES"/>
              </w:rPr>
              <w:t>(3</w:t>
            </w:r>
            <w:r w:rsidR="00DA112B">
              <w:rPr>
                <w:rFonts w:asciiTheme="minorHAnsi" w:hAnsiTheme="minorHAnsi" w:cstheme="minorHAnsi"/>
                <w:noProof w:val="0"/>
                <w:sz w:val="18"/>
                <w:szCs w:val="18"/>
                <w:lang w:val="es-ES"/>
              </w:rPr>
              <w:t>7</w:t>
            </w:r>
            <w:r w:rsidRPr="00FF449F">
              <w:rPr>
                <w:rFonts w:asciiTheme="minorHAnsi" w:hAnsiTheme="minorHAnsi" w:cstheme="minorHAnsi"/>
                <w:noProof w:val="0"/>
                <w:sz w:val="18"/>
                <w:szCs w:val="18"/>
                <w:lang w:val="es-ES"/>
              </w:rPr>
              <w:t>%)</w:t>
            </w:r>
          </w:p>
        </w:tc>
        <w:tc>
          <w:tcPr>
            <w:tcW w:w="898" w:type="dxa"/>
            <w:tcBorders>
              <w:top w:val="dashed" w:sz="4" w:space="0" w:color="auto"/>
              <w:bottom w:val="single" w:sz="4" w:space="0" w:color="auto"/>
            </w:tcBorders>
            <w:vAlign w:val="center"/>
          </w:tcPr>
          <w:p w:rsidR="00112FAC" w:rsidRPr="00FF449F"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FF449F">
              <w:rPr>
                <w:rFonts w:asciiTheme="minorHAnsi" w:hAnsiTheme="minorHAnsi" w:cstheme="minorHAnsi"/>
                <w:noProof w:val="0"/>
                <w:sz w:val="18"/>
                <w:szCs w:val="18"/>
                <w:lang w:val="es-ES"/>
              </w:rPr>
              <w:t>(100%)</w:t>
            </w:r>
          </w:p>
        </w:tc>
      </w:tr>
      <w:tr w:rsidR="00112FAC" w:rsidRPr="002C2005" w:rsidTr="00307183">
        <w:trPr>
          <w:trHeight w:val="235"/>
        </w:trPr>
        <w:tc>
          <w:tcPr>
            <w:tcW w:w="5580"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lef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Fortalecimiento institucional (capacitación en gestión financiero y/o adquisiciones)</w:t>
            </w:r>
          </w:p>
        </w:tc>
        <w:tc>
          <w:tcPr>
            <w:tcW w:w="987"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5.000</w:t>
            </w:r>
          </w:p>
        </w:tc>
        <w:tc>
          <w:tcPr>
            <w:tcW w:w="995"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0</w:t>
            </w:r>
          </w:p>
        </w:tc>
        <w:tc>
          <w:tcPr>
            <w:tcW w:w="898"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Pr>
                <w:rFonts w:asciiTheme="minorHAnsi" w:hAnsiTheme="minorHAnsi" w:cstheme="minorHAnsi"/>
                <w:noProof w:val="0"/>
                <w:sz w:val="18"/>
                <w:szCs w:val="18"/>
                <w:lang w:val="es-ES"/>
              </w:rPr>
              <w:t>5.000</w:t>
            </w:r>
          </w:p>
        </w:tc>
      </w:tr>
      <w:tr w:rsidR="00112FAC" w:rsidRPr="002C2005" w:rsidTr="00307183">
        <w:trPr>
          <w:trHeight w:val="235"/>
        </w:trPr>
        <w:tc>
          <w:tcPr>
            <w:tcW w:w="5580"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left"/>
              <w:rPr>
                <w:rFonts w:asciiTheme="minorHAnsi" w:hAnsiTheme="minorHAnsi" w:cstheme="minorHAnsi"/>
                <w:noProof w:val="0"/>
                <w:sz w:val="18"/>
                <w:szCs w:val="18"/>
                <w:lang w:val="es-ES"/>
              </w:rPr>
            </w:pPr>
            <w:r w:rsidRPr="002C2005">
              <w:rPr>
                <w:rFonts w:asciiTheme="minorHAnsi" w:hAnsiTheme="minorHAnsi" w:cstheme="minorHAnsi"/>
                <w:noProof w:val="0"/>
                <w:sz w:val="18"/>
                <w:szCs w:val="18"/>
                <w:lang w:val="es-ES"/>
              </w:rPr>
              <w:lastRenderedPageBreak/>
              <w:t xml:space="preserve">Cuenta para la Agenda de </w:t>
            </w:r>
            <w:proofErr w:type="spellStart"/>
            <w:r w:rsidRPr="002C2005">
              <w:rPr>
                <w:rFonts w:asciiTheme="minorHAnsi" w:hAnsiTheme="minorHAnsi" w:cstheme="minorHAnsi"/>
                <w:noProof w:val="0"/>
                <w:sz w:val="18"/>
                <w:szCs w:val="18"/>
                <w:lang w:val="es-ES"/>
              </w:rPr>
              <w:t>Microfinanzas</w:t>
            </w:r>
            <w:proofErr w:type="spellEnd"/>
            <w:r w:rsidRPr="002C2005">
              <w:rPr>
                <w:rFonts w:asciiTheme="minorHAnsi" w:hAnsiTheme="minorHAnsi" w:cstheme="minorHAnsi"/>
                <w:noProof w:val="0"/>
                <w:sz w:val="18"/>
                <w:szCs w:val="18"/>
                <w:lang w:val="es-ES"/>
              </w:rPr>
              <w:t xml:space="preserve"> Rurales*</w:t>
            </w:r>
          </w:p>
        </w:tc>
        <w:tc>
          <w:tcPr>
            <w:tcW w:w="987"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2C2005">
              <w:rPr>
                <w:rFonts w:asciiTheme="minorHAnsi" w:hAnsiTheme="minorHAnsi" w:cstheme="minorHAnsi"/>
                <w:noProof w:val="0"/>
                <w:sz w:val="18"/>
                <w:szCs w:val="18"/>
                <w:lang w:val="es-ES"/>
              </w:rPr>
              <w:t>10.000</w:t>
            </w:r>
          </w:p>
        </w:tc>
        <w:tc>
          <w:tcPr>
            <w:tcW w:w="995"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2C2005">
              <w:rPr>
                <w:rFonts w:asciiTheme="minorHAnsi" w:hAnsiTheme="minorHAnsi" w:cstheme="minorHAnsi"/>
                <w:noProof w:val="0"/>
                <w:sz w:val="18"/>
                <w:szCs w:val="18"/>
                <w:lang w:val="es-ES"/>
              </w:rPr>
              <w:t>0</w:t>
            </w:r>
          </w:p>
        </w:tc>
        <w:tc>
          <w:tcPr>
            <w:tcW w:w="898"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2C2005">
              <w:rPr>
                <w:rFonts w:asciiTheme="minorHAnsi" w:hAnsiTheme="minorHAnsi" w:cstheme="minorHAnsi"/>
                <w:noProof w:val="0"/>
                <w:sz w:val="18"/>
                <w:szCs w:val="18"/>
                <w:lang w:val="es-ES"/>
              </w:rPr>
              <w:t>10.000</w:t>
            </w:r>
          </w:p>
        </w:tc>
      </w:tr>
      <w:tr w:rsidR="00112FAC" w:rsidRPr="002C2005" w:rsidTr="00307183">
        <w:trPr>
          <w:trHeight w:val="235"/>
        </w:trPr>
        <w:tc>
          <w:tcPr>
            <w:tcW w:w="5580" w:type="dxa"/>
            <w:tcBorders>
              <w:bottom w:val="single" w:sz="4" w:space="0" w:color="auto"/>
            </w:tcBorders>
            <w:vAlign w:val="center"/>
          </w:tcPr>
          <w:p w:rsidR="00112FAC" w:rsidRPr="002C2005" w:rsidRDefault="00112FAC" w:rsidP="00576B3C">
            <w:pPr>
              <w:pStyle w:val="AutoNumpara"/>
              <w:widowControl w:val="0"/>
              <w:numPr>
                <w:ilvl w:val="0"/>
                <w:numId w:val="0"/>
              </w:numPr>
              <w:spacing w:before="0" w:after="0"/>
              <w:jc w:val="left"/>
              <w:rPr>
                <w:rFonts w:asciiTheme="minorHAnsi" w:hAnsiTheme="minorHAnsi" w:cstheme="minorHAnsi"/>
                <w:b/>
                <w:noProof w:val="0"/>
                <w:sz w:val="18"/>
                <w:szCs w:val="18"/>
                <w:highlight w:val="yellow"/>
                <w:lang w:val="es-ES"/>
              </w:rPr>
            </w:pPr>
            <w:r>
              <w:rPr>
                <w:rFonts w:asciiTheme="minorHAnsi" w:hAnsiTheme="minorHAnsi" w:cstheme="minorHAnsi"/>
                <w:noProof w:val="0"/>
                <w:sz w:val="18"/>
                <w:szCs w:val="18"/>
                <w:lang w:val="es-ES"/>
              </w:rPr>
              <w:t>Cuenta</w:t>
            </w:r>
            <w:r w:rsidRPr="002C2005">
              <w:rPr>
                <w:rFonts w:asciiTheme="minorHAnsi" w:hAnsiTheme="minorHAnsi" w:cstheme="minorHAnsi"/>
                <w:noProof w:val="0"/>
                <w:sz w:val="18"/>
                <w:szCs w:val="18"/>
                <w:lang w:val="es-ES"/>
              </w:rPr>
              <w:t xml:space="preserve"> Evaluación de Impacto</w:t>
            </w:r>
            <w:r w:rsidRPr="002C2005">
              <w:rPr>
                <w:rStyle w:val="FootnoteReference"/>
                <w:rFonts w:asciiTheme="minorHAnsi" w:hAnsiTheme="minorHAnsi" w:cstheme="minorHAnsi"/>
                <w:noProof w:val="0"/>
                <w:sz w:val="18"/>
                <w:szCs w:val="18"/>
                <w:lang w:val="es-ES"/>
              </w:rPr>
              <w:footnoteReference w:id="13"/>
            </w:r>
            <w:r w:rsidRPr="002C2005">
              <w:rPr>
                <w:rFonts w:asciiTheme="minorHAnsi" w:hAnsiTheme="minorHAnsi" w:cstheme="minorHAnsi"/>
                <w:noProof w:val="0"/>
                <w:sz w:val="18"/>
                <w:szCs w:val="18"/>
                <w:lang w:val="es-ES"/>
              </w:rPr>
              <w:t>*</w:t>
            </w:r>
          </w:p>
        </w:tc>
        <w:tc>
          <w:tcPr>
            <w:tcW w:w="987"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highlight w:val="yellow"/>
                <w:lang w:val="es-ES"/>
              </w:rPr>
            </w:pPr>
            <w:r w:rsidRPr="002C2005">
              <w:rPr>
                <w:rFonts w:asciiTheme="minorHAnsi" w:hAnsiTheme="minorHAnsi" w:cstheme="minorHAnsi"/>
                <w:noProof w:val="0"/>
                <w:sz w:val="18"/>
                <w:szCs w:val="18"/>
                <w:lang w:val="es-ES"/>
              </w:rPr>
              <w:t>15.000</w:t>
            </w:r>
          </w:p>
        </w:tc>
        <w:tc>
          <w:tcPr>
            <w:tcW w:w="995"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lang w:val="es-ES"/>
              </w:rPr>
            </w:pPr>
            <w:r w:rsidRPr="002C2005">
              <w:rPr>
                <w:rFonts w:asciiTheme="minorHAnsi" w:hAnsiTheme="minorHAnsi" w:cstheme="minorHAnsi"/>
                <w:noProof w:val="0"/>
                <w:sz w:val="18"/>
                <w:szCs w:val="18"/>
                <w:lang w:val="es-ES"/>
              </w:rPr>
              <w:t>0</w:t>
            </w:r>
          </w:p>
        </w:tc>
        <w:tc>
          <w:tcPr>
            <w:tcW w:w="898" w:type="dxa"/>
            <w:tcBorders>
              <w:bottom w:val="single" w:sz="4" w:space="0" w:color="auto"/>
            </w:tcBorders>
            <w:vAlign w:val="center"/>
          </w:tcPr>
          <w:p w:rsidR="00112FAC" w:rsidRPr="002C2005" w:rsidRDefault="00112FAC" w:rsidP="00893368">
            <w:pPr>
              <w:pStyle w:val="AutoNumpara"/>
              <w:widowControl w:val="0"/>
              <w:numPr>
                <w:ilvl w:val="0"/>
                <w:numId w:val="0"/>
              </w:numPr>
              <w:spacing w:before="0" w:after="0"/>
              <w:jc w:val="right"/>
              <w:rPr>
                <w:rFonts w:asciiTheme="minorHAnsi" w:hAnsiTheme="minorHAnsi" w:cstheme="minorHAnsi"/>
                <w:noProof w:val="0"/>
                <w:sz w:val="18"/>
                <w:szCs w:val="18"/>
                <w:highlight w:val="yellow"/>
                <w:lang w:val="es-ES"/>
              </w:rPr>
            </w:pPr>
            <w:r w:rsidRPr="002C2005">
              <w:rPr>
                <w:rFonts w:asciiTheme="minorHAnsi" w:hAnsiTheme="minorHAnsi" w:cstheme="minorHAnsi"/>
                <w:noProof w:val="0"/>
                <w:sz w:val="18"/>
                <w:szCs w:val="18"/>
                <w:lang w:val="es-ES"/>
              </w:rPr>
              <w:t>15.000</w:t>
            </w:r>
          </w:p>
        </w:tc>
      </w:tr>
      <w:tr w:rsidR="00112FAC" w:rsidRPr="002C2005" w:rsidTr="00307183">
        <w:trPr>
          <w:trHeight w:val="236"/>
        </w:trPr>
        <w:tc>
          <w:tcPr>
            <w:tcW w:w="5580" w:type="dxa"/>
            <w:tcBorders>
              <w:top w:val="double" w:sz="4" w:space="0" w:color="auto"/>
            </w:tcBorders>
            <w:vAlign w:val="center"/>
          </w:tcPr>
          <w:p w:rsidR="00112FAC" w:rsidRPr="002C2005" w:rsidRDefault="00112FAC" w:rsidP="00893368">
            <w:pPr>
              <w:pStyle w:val="AutoNumpara"/>
              <w:widowControl w:val="0"/>
              <w:numPr>
                <w:ilvl w:val="0"/>
                <w:numId w:val="0"/>
              </w:numPr>
              <w:spacing w:before="0" w:after="0"/>
              <w:jc w:val="left"/>
              <w:rPr>
                <w:rFonts w:asciiTheme="minorHAnsi" w:hAnsiTheme="minorHAnsi" w:cstheme="minorHAnsi"/>
                <w:b/>
                <w:noProof w:val="0"/>
                <w:sz w:val="18"/>
                <w:szCs w:val="18"/>
                <w:lang w:val="es-ES"/>
              </w:rPr>
            </w:pPr>
            <w:r w:rsidRPr="002C2005">
              <w:rPr>
                <w:rFonts w:asciiTheme="minorHAnsi" w:hAnsiTheme="minorHAnsi" w:cstheme="minorHAnsi"/>
                <w:b/>
                <w:noProof w:val="0"/>
                <w:sz w:val="18"/>
                <w:szCs w:val="18"/>
                <w:lang w:val="es-ES"/>
              </w:rPr>
              <w:t>Total</w:t>
            </w:r>
          </w:p>
        </w:tc>
        <w:tc>
          <w:tcPr>
            <w:tcW w:w="987" w:type="dxa"/>
            <w:tcBorders>
              <w:top w:val="double" w:sz="4" w:space="0" w:color="auto"/>
            </w:tcBorders>
            <w:vAlign w:val="center"/>
          </w:tcPr>
          <w:p w:rsidR="00112FAC" w:rsidRPr="002C2005" w:rsidRDefault="00112FAC" w:rsidP="00576B3C">
            <w:pPr>
              <w:pStyle w:val="AutoNumpara"/>
              <w:widowControl w:val="0"/>
              <w:numPr>
                <w:ilvl w:val="0"/>
                <w:numId w:val="0"/>
              </w:numPr>
              <w:spacing w:before="0" w:after="0"/>
              <w:jc w:val="right"/>
              <w:rPr>
                <w:rFonts w:asciiTheme="minorHAnsi" w:hAnsiTheme="minorHAnsi" w:cstheme="minorHAnsi"/>
                <w:b/>
                <w:noProof w:val="0"/>
                <w:sz w:val="18"/>
                <w:szCs w:val="18"/>
                <w:lang w:val="es-ES"/>
              </w:rPr>
            </w:pPr>
            <w:r w:rsidRPr="002C2005">
              <w:rPr>
                <w:rFonts w:asciiTheme="minorHAnsi" w:hAnsiTheme="minorHAnsi" w:cstheme="minorHAnsi"/>
                <w:b/>
                <w:noProof w:val="0"/>
                <w:sz w:val="18"/>
                <w:szCs w:val="18"/>
                <w:lang w:val="es-ES"/>
              </w:rPr>
              <w:t>3</w:t>
            </w:r>
            <w:r w:rsidR="00DA112B">
              <w:rPr>
                <w:rFonts w:asciiTheme="minorHAnsi" w:hAnsiTheme="minorHAnsi" w:cstheme="minorHAnsi"/>
                <w:b/>
                <w:noProof w:val="0"/>
                <w:sz w:val="18"/>
                <w:szCs w:val="18"/>
                <w:lang w:val="es-ES"/>
              </w:rPr>
              <w:t>62</w:t>
            </w:r>
            <w:r w:rsidRPr="002C2005">
              <w:rPr>
                <w:rFonts w:asciiTheme="minorHAnsi" w:hAnsiTheme="minorHAnsi" w:cstheme="minorHAnsi"/>
                <w:b/>
                <w:noProof w:val="0"/>
                <w:sz w:val="18"/>
                <w:szCs w:val="18"/>
                <w:lang w:val="es-ES"/>
              </w:rPr>
              <w:t>.000</w:t>
            </w:r>
          </w:p>
        </w:tc>
        <w:tc>
          <w:tcPr>
            <w:tcW w:w="995" w:type="dxa"/>
            <w:tcBorders>
              <w:top w:val="double" w:sz="4" w:space="0" w:color="auto"/>
            </w:tcBorders>
            <w:vAlign w:val="center"/>
          </w:tcPr>
          <w:p w:rsidR="00112FAC" w:rsidRPr="002C2005" w:rsidRDefault="00112FAC" w:rsidP="00281370">
            <w:pPr>
              <w:pStyle w:val="AutoNumpara"/>
              <w:widowControl w:val="0"/>
              <w:numPr>
                <w:ilvl w:val="0"/>
                <w:numId w:val="0"/>
              </w:numPr>
              <w:spacing w:before="0" w:after="0"/>
              <w:jc w:val="right"/>
              <w:rPr>
                <w:rFonts w:asciiTheme="minorHAnsi" w:hAnsiTheme="minorHAnsi" w:cstheme="minorHAnsi"/>
                <w:b/>
                <w:noProof w:val="0"/>
                <w:sz w:val="18"/>
                <w:szCs w:val="18"/>
                <w:lang w:val="es-ES"/>
              </w:rPr>
            </w:pPr>
            <w:r>
              <w:rPr>
                <w:rFonts w:asciiTheme="minorHAnsi" w:hAnsiTheme="minorHAnsi" w:cstheme="minorHAnsi"/>
                <w:b/>
                <w:noProof w:val="0"/>
                <w:sz w:val="18"/>
                <w:szCs w:val="18"/>
                <w:lang w:val="es-ES"/>
              </w:rPr>
              <w:t>196.000</w:t>
            </w:r>
          </w:p>
        </w:tc>
        <w:tc>
          <w:tcPr>
            <w:tcW w:w="898" w:type="dxa"/>
            <w:tcBorders>
              <w:top w:val="double" w:sz="4" w:space="0" w:color="auto"/>
            </w:tcBorders>
            <w:vAlign w:val="center"/>
          </w:tcPr>
          <w:p w:rsidR="00112FAC" w:rsidRPr="002C2005" w:rsidRDefault="00112FAC" w:rsidP="00576B3C">
            <w:pPr>
              <w:pStyle w:val="AutoNumpara"/>
              <w:widowControl w:val="0"/>
              <w:numPr>
                <w:ilvl w:val="0"/>
                <w:numId w:val="0"/>
              </w:numPr>
              <w:spacing w:before="0" w:after="0"/>
              <w:jc w:val="right"/>
              <w:rPr>
                <w:rFonts w:asciiTheme="minorHAnsi" w:hAnsiTheme="minorHAnsi" w:cstheme="minorHAnsi"/>
                <w:b/>
                <w:noProof w:val="0"/>
                <w:sz w:val="18"/>
                <w:szCs w:val="18"/>
                <w:lang w:val="es-ES"/>
              </w:rPr>
            </w:pPr>
            <w:r>
              <w:rPr>
                <w:rFonts w:asciiTheme="minorHAnsi" w:hAnsiTheme="minorHAnsi" w:cstheme="minorHAnsi"/>
                <w:b/>
                <w:noProof w:val="0"/>
                <w:sz w:val="18"/>
                <w:szCs w:val="18"/>
                <w:lang w:val="es-ES"/>
              </w:rPr>
              <w:t>5</w:t>
            </w:r>
            <w:r w:rsidR="00DA112B">
              <w:rPr>
                <w:rFonts w:asciiTheme="minorHAnsi" w:hAnsiTheme="minorHAnsi" w:cstheme="minorHAnsi"/>
                <w:b/>
                <w:noProof w:val="0"/>
                <w:sz w:val="18"/>
                <w:szCs w:val="18"/>
                <w:lang w:val="es-ES"/>
              </w:rPr>
              <w:t>5</w:t>
            </w:r>
            <w:r w:rsidR="00F471AB">
              <w:rPr>
                <w:rFonts w:asciiTheme="minorHAnsi" w:hAnsiTheme="minorHAnsi" w:cstheme="minorHAnsi"/>
                <w:b/>
                <w:noProof w:val="0"/>
                <w:sz w:val="18"/>
                <w:szCs w:val="18"/>
                <w:lang w:val="es-ES"/>
              </w:rPr>
              <w:t>8</w:t>
            </w:r>
            <w:r>
              <w:rPr>
                <w:rFonts w:asciiTheme="minorHAnsi" w:hAnsiTheme="minorHAnsi" w:cstheme="minorHAnsi"/>
                <w:b/>
                <w:noProof w:val="0"/>
                <w:sz w:val="18"/>
                <w:szCs w:val="18"/>
                <w:lang w:val="es-ES"/>
              </w:rPr>
              <w:t>.000</w:t>
            </w:r>
          </w:p>
        </w:tc>
      </w:tr>
    </w:tbl>
    <w:p w:rsidR="00FB37EB" w:rsidRPr="002C2005" w:rsidRDefault="00C75A3B" w:rsidP="00893368">
      <w:pPr>
        <w:pStyle w:val="AutoNumpara"/>
        <w:widowControl w:val="0"/>
        <w:numPr>
          <w:ilvl w:val="0"/>
          <w:numId w:val="0"/>
        </w:numPr>
        <w:spacing w:before="0" w:after="0"/>
        <w:ind w:left="810"/>
        <w:rPr>
          <w:noProof w:val="0"/>
          <w:sz w:val="20"/>
          <w:lang w:val="es-ES"/>
        </w:rPr>
      </w:pPr>
      <w:r w:rsidRPr="002C2005">
        <w:rPr>
          <w:noProof w:val="0"/>
          <w:sz w:val="20"/>
          <w:lang w:val="es-ES"/>
        </w:rPr>
        <w:t xml:space="preserve">* </w:t>
      </w:r>
      <w:r w:rsidR="00DB58C4" w:rsidRPr="002C2005">
        <w:rPr>
          <w:noProof w:val="0"/>
          <w:sz w:val="16"/>
          <w:szCs w:val="16"/>
          <w:lang w:val="es-ES"/>
        </w:rPr>
        <w:t xml:space="preserve">En el marco de la Segunda Línea de Actividad de Fortalecimiento de las Instituciones Financieras para la Microempresa, el monto máximo </w:t>
      </w:r>
      <w:r w:rsidR="00BA62E4" w:rsidRPr="002C2005">
        <w:rPr>
          <w:noProof w:val="0"/>
          <w:sz w:val="16"/>
          <w:szCs w:val="16"/>
          <w:lang w:val="es-ES"/>
        </w:rPr>
        <w:t xml:space="preserve">del aporte del FOMIN es US$300.000. Sin embargo, para financiar las actividades que han sido introducidas bajo la nueva estrategia del FOMIN, </w:t>
      </w:r>
      <w:r w:rsidR="00DB58C4" w:rsidRPr="002C2005">
        <w:rPr>
          <w:noProof w:val="0"/>
          <w:sz w:val="16"/>
          <w:szCs w:val="16"/>
          <w:lang w:val="es-ES"/>
        </w:rPr>
        <w:t xml:space="preserve">el equipo de proyecto está solicitando una excepción </w:t>
      </w:r>
      <w:r w:rsidR="00BA62E4" w:rsidRPr="002C2005">
        <w:rPr>
          <w:noProof w:val="0"/>
          <w:sz w:val="16"/>
          <w:szCs w:val="16"/>
          <w:lang w:val="es-ES"/>
        </w:rPr>
        <w:t>con respecto al monto del aporte del FOMIN.</w:t>
      </w:r>
    </w:p>
    <w:p w:rsidR="00DB58C4" w:rsidRPr="002C2005" w:rsidRDefault="00DB58C4" w:rsidP="00893368">
      <w:pPr>
        <w:widowControl w:val="0"/>
        <w:ind w:left="720"/>
        <w:jc w:val="both"/>
        <w:rPr>
          <w:rFonts w:ascii="Times New Roman" w:hAnsi="Times New Roman"/>
          <w:sz w:val="16"/>
          <w:szCs w:val="16"/>
          <w:lang w:val="es-ES"/>
        </w:rPr>
      </w:pPr>
    </w:p>
    <w:p w:rsidR="007D2A9D" w:rsidRPr="00576B3C" w:rsidRDefault="007D2A9D" w:rsidP="00893368">
      <w:pPr>
        <w:widowControl w:val="0"/>
        <w:numPr>
          <w:ilvl w:val="0"/>
          <w:numId w:val="13"/>
        </w:numPr>
        <w:spacing w:before="120" w:after="120"/>
        <w:ind w:hanging="720"/>
        <w:jc w:val="both"/>
        <w:rPr>
          <w:rFonts w:ascii="Times New Roman" w:hAnsi="Times New Roman"/>
          <w:sz w:val="24"/>
          <w:szCs w:val="24"/>
          <w:lang w:val="es-ES"/>
        </w:rPr>
      </w:pPr>
      <w:r w:rsidRPr="00576B3C">
        <w:rPr>
          <w:rFonts w:ascii="Times New Roman" w:hAnsi="Times New Roman"/>
          <w:b/>
          <w:bCs/>
          <w:sz w:val="24"/>
          <w:szCs w:val="24"/>
        </w:rPr>
        <w:t>Reconocimiento de gastos:</w:t>
      </w:r>
      <w:r w:rsidRPr="00576B3C">
        <w:rPr>
          <w:rFonts w:ascii="Times New Roman" w:hAnsi="Times New Roman"/>
          <w:bCs/>
          <w:sz w:val="24"/>
          <w:szCs w:val="24"/>
        </w:rPr>
        <w:t xml:space="preserve"> Debido a la premura de realizar algunas de las consultorías relacionadas con la estructura organizativa, la preparación de manuales y la asesoría jurídica, el BID/FOMIN podrá reconocer a partir del 1 de noviembre de 2012, con cargo a la contrapartida, gastos de FUNDESER relacionados con consultorías contratadas bajo los componentes I y II</w:t>
      </w:r>
      <w:r w:rsidR="00590DCE" w:rsidRPr="00576B3C">
        <w:rPr>
          <w:rFonts w:ascii="Times New Roman" w:hAnsi="Times New Roman"/>
          <w:bCs/>
          <w:sz w:val="24"/>
          <w:szCs w:val="24"/>
        </w:rPr>
        <w:t xml:space="preserve"> (Actividades 1.1 y 2.2 respectivamente)</w:t>
      </w:r>
      <w:r w:rsidRPr="00576B3C">
        <w:rPr>
          <w:rFonts w:ascii="Times New Roman" w:hAnsi="Times New Roman"/>
          <w:bCs/>
          <w:sz w:val="24"/>
          <w:szCs w:val="24"/>
        </w:rPr>
        <w:t xml:space="preserve">, </w:t>
      </w:r>
      <w:r w:rsidR="00590DCE" w:rsidRPr="00576B3C">
        <w:rPr>
          <w:rFonts w:ascii="Times New Roman" w:hAnsi="Times New Roman"/>
          <w:bCs/>
          <w:sz w:val="24"/>
          <w:szCs w:val="24"/>
        </w:rPr>
        <w:t>por un monto total de hasta US$8</w:t>
      </w:r>
      <w:r w:rsidRPr="00576B3C">
        <w:rPr>
          <w:rFonts w:ascii="Times New Roman" w:hAnsi="Times New Roman"/>
          <w:bCs/>
          <w:sz w:val="24"/>
          <w:szCs w:val="24"/>
        </w:rPr>
        <w:t xml:space="preserve">0.000. </w:t>
      </w:r>
    </w:p>
    <w:p w:rsidR="009A5FCB" w:rsidRPr="00576B3C" w:rsidRDefault="009A5FCB" w:rsidP="00893368">
      <w:pPr>
        <w:widowControl w:val="0"/>
        <w:numPr>
          <w:ilvl w:val="0"/>
          <w:numId w:val="13"/>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Período de ejecución y de desembolso:</w:t>
      </w:r>
      <w:r w:rsidRPr="00576B3C">
        <w:rPr>
          <w:rFonts w:ascii="Times New Roman" w:hAnsi="Times New Roman"/>
          <w:sz w:val="24"/>
          <w:szCs w:val="24"/>
          <w:lang w:val="es-ES"/>
        </w:rPr>
        <w:t xml:space="preserve"> El plazo de e</w:t>
      </w:r>
      <w:r w:rsidR="007D2A9D" w:rsidRPr="00576B3C">
        <w:rPr>
          <w:rFonts w:ascii="Times New Roman" w:hAnsi="Times New Roman"/>
          <w:sz w:val="24"/>
          <w:szCs w:val="24"/>
          <w:lang w:val="es-ES"/>
        </w:rPr>
        <w:t>jecución del proyecto será de 30</w:t>
      </w:r>
      <w:r w:rsidRPr="00576B3C">
        <w:rPr>
          <w:rFonts w:ascii="Times New Roman" w:hAnsi="Times New Roman"/>
          <w:sz w:val="24"/>
          <w:szCs w:val="24"/>
          <w:lang w:val="es-ES"/>
        </w:rPr>
        <w:t xml:space="preserve"> meses y el de desembolso de 3</w:t>
      </w:r>
      <w:r w:rsidR="007D2A9D" w:rsidRPr="00576B3C">
        <w:rPr>
          <w:rFonts w:ascii="Times New Roman" w:hAnsi="Times New Roman"/>
          <w:sz w:val="24"/>
          <w:szCs w:val="24"/>
          <w:lang w:val="es-ES"/>
        </w:rPr>
        <w:t>6</w:t>
      </w:r>
      <w:r w:rsidRPr="00576B3C">
        <w:rPr>
          <w:rFonts w:ascii="Times New Roman" w:hAnsi="Times New Roman"/>
          <w:sz w:val="24"/>
          <w:szCs w:val="24"/>
          <w:lang w:val="es-ES"/>
        </w:rPr>
        <w:t xml:space="preserve"> meses.</w:t>
      </w:r>
    </w:p>
    <w:p w:rsidR="009E5AA5" w:rsidRPr="00576B3C" w:rsidRDefault="009E5AA5" w:rsidP="00893368">
      <w:pPr>
        <w:widowControl w:val="0"/>
        <w:numPr>
          <w:ilvl w:val="0"/>
          <w:numId w:val="13"/>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 xml:space="preserve">Taller de </w:t>
      </w:r>
      <w:r w:rsidR="00B23449" w:rsidRPr="00576B3C">
        <w:rPr>
          <w:rFonts w:ascii="Times New Roman" w:hAnsi="Times New Roman"/>
          <w:b/>
          <w:sz w:val="24"/>
          <w:szCs w:val="24"/>
          <w:lang w:val="es-ES"/>
        </w:rPr>
        <w:t>cierre</w:t>
      </w:r>
      <w:r w:rsidRPr="00576B3C">
        <w:rPr>
          <w:rFonts w:ascii="Times New Roman" w:hAnsi="Times New Roman"/>
          <w:b/>
          <w:sz w:val="24"/>
          <w:szCs w:val="24"/>
          <w:lang w:val="es-ES"/>
        </w:rPr>
        <w:t>:</w:t>
      </w:r>
      <w:r w:rsidRPr="00576B3C">
        <w:rPr>
          <w:rFonts w:ascii="Times New Roman" w:hAnsi="Times New Roman"/>
          <w:sz w:val="24"/>
          <w:szCs w:val="24"/>
          <w:lang w:val="es-ES"/>
        </w:rPr>
        <w:t xml:space="preserve"> Se efectuará </w:t>
      </w:r>
      <w:r w:rsidR="009A5FCB" w:rsidRPr="00576B3C">
        <w:rPr>
          <w:rFonts w:ascii="Times New Roman" w:hAnsi="Times New Roman"/>
          <w:sz w:val="24"/>
          <w:szCs w:val="24"/>
          <w:lang w:val="es-ES"/>
        </w:rPr>
        <w:t xml:space="preserve">un taller de cierre </w:t>
      </w:r>
      <w:r w:rsidRPr="00576B3C">
        <w:rPr>
          <w:rFonts w:ascii="Times New Roman" w:hAnsi="Times New Roman"/>
          <w:sz w:val="24"/>
          <w:szCs w:val="24"/>
          <w:lang w:val="es-ES"/>
        </w:rPr>
        <w:t xml:space="preserve">el último año del proyecto y participarán representantes del BID, de </w:t>
      </w:r>
      <w:r w:rsidR="005D5F3F" w:rsidRPr="00576B3C">
        <w:rPr>
          <w:rFonts w:ascii="Times New Roman" w:hAnsi="Times New Roman"/>
          <w:sz w:val="24"/>
          <w:szCs w:val="24"/>
          <w:lang w:val="es-ES"/>
        </w:rPr>
        <w:t>FUNDESER</w:t>
      </w:r>
      <w:r w:rsidRPr="00576B3C">
        <w:rPr>
          <w:rFonts w:ascii="Times New Roman" w:hAnsi="Times New Roman"/>
          <w:sz w:val="24"/>
          <w:szCs w:val="24"/>
          <w:lang w:val="es-ES"/>
        </w:rPr>
        <w:t xml:space="preserve"> y otras instituciones que se determinen. El </w:t>
      </w:r>
      <w:r w:rsidR="009A5FCB" w:rsidRPr="00576B3C">
        <w:rPr>
          <w:rFonts w:ascii="Times New Roman" w:hAnsi="Times New Roman"/>
          <w:sz w:val="24"/>
          <w:szCs w:val="24"/>
          <w:lang w:val="es-ES"/>
        </w:rPr>
        <w:t>t</w:t>
      </w:r>
      <w:r w:rsidRPr="00576B3C">
        <w:rPr>
          <w:rFonts w:ascii="Times New Roman" w:hAnsi="Times New Roman"/>
          <w:sz w:val="24"/>
          <w:szCs w:val="24"/>
          <w:lang w:val="es-ES"/>
        </w:rPr>
        <w:t xml:space="preserve">aller de </w:t>
      </w:r>
      <w:r w:rsidR="009A5FCB" w:rsidRPr="00576B3C">
        <w:rPr>
          <w:rFonts w:ascii="Times New Roman" w:hAnsi="Times New Roman"/>
          <w:sz w:val="24"/>
          <w:szCs w:val="24"/>
          <w:lang w:val="es-ES"/>
        </w:rPr>
        <w:t>c</w:t>
      </w:r>
      <w:r w:rsidRPr="00576B3C">
        <w:rPr>
          <w:rFonts w:ascii="Times New Roman" w:hAnsi="Times New Roman"/>
          <w:sz w:val="24"/>
          <w:szCs w:val="24"/>
          <w:lang w:val="es-ES"/>
        </w:rPr>
        <w:t xml:space="preserve">ierre será organizado por </w:t>
      </w:r>
      <w:r w:rsidR="005D5F3F" w:rsidRPr="00576B3C">
        <w:rPr>
          <w:rFonts w:ascii="Times New Roman" w:hAnsi="Times New Roman"/>
          <w:sz w:val="24"/>
          <w:szCs w:val="24"/>
          <w:lang w:val="es-ES"/>
        </w:rPr>
        <w:t>FUNDESER</w:t>
      </w:r>
      <w:r w:rsidRPr="00576B3C">
        <w:rPr>
          <w:rFonts w:ascii="Times New Roman" w:hAnsi="Times New Roman"/>
          <w:sz w:val="24"/>
          <w:szCs w:val="24"/>
          <w:lang w:val="es-ES"/>
        </w:rPr>
        <w:t xml:space="preserve"> en coordinación con el FOMIN como una actividad paralela a la evaluación final, con los distintos actores involucrados en el proyecto, con el objetivo de evaluar los resultados alcanzados, identificar las lecciones aprendidas, difundir la experiencia y proponer acciones para asegurar la sostenibilidad del proyecto.</w:t>
      </w:r>
      <w:r w:rsidR="001746EF" w:rsidRPr="00576B3C">
        <w:rPr>
          <w:rFonts w:ascii="Times New Roman" w:hAnsi="Times New Roman"/>
          <w:sz w:val="24"/>
          <w:szCs w:val="24"/>
          <w:lang w:val="es-ES"/>
        </w:rPr>
        <w:t xml:space="preserve">  La experiencia de estos talleres ha mostrado que son muy importantes para la difusión de las lecciones aprendidas del proyecto a otras entidades que consideren iniciar un proceso de transformación a entidad regulada.</w:t>
      </w:r>
    </w:p>
    <w:p w:rsidR="00C07FC8" w:rsidRPr="00576B3C" w:rsidRDefault="00C07FC8" w:rsidP="00893368">
      <w:pPr>
        <w:pStyle w:val="Heading1"/>
        <w:keepNext w:val="0"/>
        <w:widowControl w:val="0"/>
        <w:numPr>
          <w:ilvl w:val="0"/>
          <w:numId w:val="6"/>
        </w:numPr>
        <w:tabs>
          <w:tab w:val="clear" w:pos="360"/>
        </w:tabs>
        <w:ind w:left="0" w:firstLine="0"/>
        <w:jc w:val="center"/>
        <w:rPr>
          <w:rFonts w:ascii="Times New Roman" w:hAnsi="Times New Roman"/>
          <w:smallCaps/>
          <w:szCs w:val="24"/>
        </w:rPr>
      </w:pPr>
      <w:bookmarkStart w:id="73" w:name="_Toc337555964"/>
      <w:r w:rsidRPr="00576B3C">
        <w:rPr>
          <w:rFonts w:ascii="Times New Roman" w:hAnsi="Times New Roman"/>
          <w:smallCaps/>
          <w:szCs w:val="24"/>
        </w:rPr>
        <w:t>Mecanismo de Ejecución</w:t>
      </w:r>
      <w:bookmarkEnd w:id="73"/>
    </w:p>
    <w:p w:rsidR="004A0DC3" w:rsidRPr="00576B3C" w:rsidRDefault="004A0DC3" w:rsidP="00893368">
      <w:pPr>
        <w:widowControl w:val="0"/>
        <w:numPr>
          <w:ilvl w:val="0"/>
          <w:numId w:val="14"/>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Responsabilidad de ejecución:</w:t>
      </w:r>
      <w:r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Pr="00576B3C">
        <w:rPr>
          <w:rFonts w:ascii="Times New Roman" w:hAnsi="Times New Roman"/>
          <w:sz w:val="24"/>
          <w:szCs w:val="24"/>
          <w:lang w:val="es-ES"/>
        </w:rPr>
        <w:t xml:space="preserve"> será responsable </w:t>
      </w:r>
      <w:r w:rsidR="00000057" w:rsidRPr="00576B3C">
        <w:rPr>
          <w:rFonts w:ascii="Times New Roman" w:hAnsi="Times New Roman"/>
          <w:sz w:val="24"/>
          <w:szCs w:val="24"/>
          <w:lang w:val="es-ES"/>
        </w:rPr>
        <w:t>de</w:t>
      </w:r>
      <w:r w:rsidRPr="00576B3C">
        <w:rPr>
          <w:rFonts w:ascii="Times New Roman" w:hAnsi="Times New Roman"/>
          <w:sz w:val="24"/>
          <w:szCs w:val="24"/>
          <w:lang w:val="es-ES"/>
        </w:rPr>
        <w:t xml:space="preserve"> la ejecución del proyecto y el cumplimiento de sus objetivos, para lo que contratará a consultores</w:t>
      </w:r>
      <w:r w:rsidR="009A5FCB" w:rsidRPr="00576B3C">
        <w:rPr>
          <w:rFonts w:ascii="Times New Roman" w:hAnsi="Times New Roman"/>
          <w:sz w:val="24"/>
          <w:szCs w:val="24"/>
          <w:lang w:val="es-ES"/>
        </w:rPr>
        <w:t xml:space="preserve"> y</w:t>
      </w:r>
      <w:r w:rsidRPr="00576B3C">
        <w:rPr>
          <w:rFonts w:ascii="Times New Roman" w:hAnsi="Times New Roman"/>
          <w:sz w:val="24"/>
          <w:szCs w:val="24"/>
          <w:lang w:val="es-ES"/>
        </w:rPr>
        <w:t xml:space="preserve"> servicios de capacitación</w:t>
      </w:r>
      <w:r w:rsidR="00CA481D" w:rsidRPr="00576B3C">
        <w:rPr>
          <w:rFonts w:ascii="Times New Roman" w:hAnsi="Times New Roman"/>
          <w:sz w:val="24"/>
          <w:szCs w:val="24"/>
          <w:lang w:val="es-ES"/>
        </w:rPr>
        <w:t>, tal y como</w:t>
      </w:r>
      <w:r w:rsidRPr="00576B3C">
        <w:rPr>
          <w:rFonts w:ascii="Times New Roman" w:hAnsi="Times New Roman"/>
          <w:sz w:val="24"/>
          <w:szCs w:val="24"/>
          <w:lang w:val="es-ES"/>
        </w:rPr>
        <w:t xml:space="preserve"> contemplados en el presupuesto. La </w:t>
      </w:r>
      <w:r w:rsidR="00106559" w:rsidRPr="00576B3C">
        <w:rPr>
          <w:rFonts w:ascii="Times New Roman" w:hAnsi="Times New Roman"/>
          <w:sz w:val="24"/>
          <w:szCs w:val="24"/>
          <w:lang w:val="es-ES"/>
        </w:rPr>
        <w:t>supervisión</w:t>
      </w:r>
      <w:r w:rsidRPr="00576B3C">
        <w:rPr>
          <w:rFonts w:ascii="Times New Roman" w:hAnsi="Times New Roman"/>
          <w:sz w:val="24"/>
          <w:szCs w:val="24"/>
          <w:lang w:val="es-ES"/>
        </w:rPr>
        <w:t xml:space="preserve"> del proyecto estará bajo la responsabilidad de</w:t>
      </w:r>
      <w:r w:rsidR="00225911" w:rsidRPr="00576B3C">
        <w:rPr>
          <w:rFonts w:ascii="Times New Roman" w:hAnsi="Times New Roman"/>
          <w:sz w:val="24"/>
          <w:szCs w:val="24"/>
          <w:lang w:val="es-ES"/>
        </w:rPr>
        <w:t xml:space="preserve"> la Gerencia </w:t>
      </w:r>
      <w:r w:rsidR="001A3AA5" w:rsidRPr="00576B3C">
        <w:rPr>
          <w:rFonts w:ascii="Times New Roman" w:hAnsi="Times New Roman"/>
          <w:sz w:val="24"/>
          <w:szCs w:val="24"/>
          <w:lang w:val="es-ES"/>
        </w:rPr>
        <w:t>General</w:t>
      </w:r>
      <w:r w:rsidRPr="00576B3C">
        <w:rPr>
          <w:rFonts w:ascii="Times New Roman" w:hAnsi="Times New Roman"/>
          <w:sz w:val="24"/>
          <w:szCs w:val="24"/>
          <w:lang w:val="es-ES"/>
        </w:rPr>
        <w:t xml:space="preserve"> de </w:t>
      </w:r>
      <w:r w:rsidR="005D5F3F" w:rsidRPr="00576B3C">
        <w:rPr>
          <w:rFonts w:ascii="Times New Roman" w:hAnsi="Times New Roman"/>
          <w:sz w:val="24"/>
          <w:szCs w:val="24"/>
          <w:lang w:val="es-ES"/>
        </w:rPr>
        <w:t>FUNDESER</w:t>
      </w:r>
      <w:r w:rsidR="00E178FE" w:rsidRPr="00576B3C">
        <w:rPr>
          <w:rFonts w:ascii="Times New Roman" w:hAnsi="Times New Roman"/>
          <w:sz w:val="24"/>
          <w:szCs w:val="24"/>
          <w:lang w:val="es-ES"/>
        </w:rPr>
        <w:t xml:space="preserve">, con el apoyo del Gerente de Transformación, quien desempeñará las funciones del </w:t>
      </w:r>
      <w:r w:rsidR="00610122" w:rsidRPr="00576B3C">
        <w:rPr>
          <w:rFonts w:ascii="Times New Roman" w:hAnsi="Times New Roman"/>
          <w:sz w:val="24"/>
          <w:szCs w:val="24"/>
          <w:lang w:val="es-ES"/>
        </w:rPr>
        <w:t>coordinador del proyecto</w:t>
      </w:r>
      <w:r w:rsidR="00E178FE" w:rsidRPr="00576B3C">
        <w:rPr>
          <w:rFonts w:ascii="Times New Roman" w:hAnsi="Times New Roman"/>
          <w:sz w:val="24"/>
          <w:szCs w:val="24"/>
          <w:lang w:val="es-ES"/>
        </w:rPr>
        <w:t xml:space="preserve">.  FUNDESER también </w:t>
      </w:r>
      <w:r w:rsidR="005305BC" w:rsidRPr="00576B3C">
        <w:rPr>
          <w:rFonts w:ascii="Times New Roman" w:hAnsi="Times New Roman"/>
          <w:sz w:val="24"/>
          <w:szCs w:val="24"/>
          <w:lang w:val="es-ES"/>
        </w:rPr>
        <w:t xml:space="preserve">contratará a </w:t>
      </w:r>
      <w:r w:rsidR="001C2466" w:rsidRPr="00576B3C">
        <w:rPr>
          <w:rFonts w:ascii="Times New Roman" w:hAnsi="Times New Roman"/>
          <w:sz w:val="24"/>
          <w:szCs w:val="24"/>
          <w:lang w:val="es-ES"/>
        </w:rPr>
        <w:t>un asistente técnico-administrativo</w:t>
      </w:r>
      <w:r w:rsidR="00E178FE" w:rsidRPr="00576B3C">
        <w:rPr>
          <w:rFonts w:ascii="Times New Roman" w:hAnsi="Times New Roman"/>
          <w:sz w:val="24"/>
          <w:szCs w:val="24"/>
          <w:lang w:val="es-ES"/>
        </w:rPr>
        <w:t xml:space="preserve"> para el proyecto.  Éstos últimos </w:t>
      </w:r>
      <w:r w:rsidR="001C2466" w:rsidRPr="00576B3C">
        <w:rPr>
          <w:rFonts w:ascii="Times New Roman" w:hAnsi="Times New Roman"/>
          <w:sz w:val="24"/>
          <w:szCs w:val="24"/>
          <w:lang w:val="es-ES"/>
        </w:rPr>
        <w:t>manten</w:t>
      </w:r>
      <w:r w:rsidR="00092233" w:rsidRPr="00576B3C">
        <w:rPr>
          <w:rFonts w:ascii="Times New Roman" w:hAnsi="Times New Roman"/>
          <w:sz w:val="24"/>
          <w:szCs w:val="24"/>
          <w:lang w:val="es-ES"/>
        </w:rPr>
        <w:t>drá</w:t>
      </w:r>
      <w:r w:rsidR="00E178FE" w:rsidRPr="00576B3C">
        <w:rPr>
          <w:rFonts w:ascii="Times New Roman" w:hAnsi="Times New Roman"/>
          <w:sz w:val="24"/>
          <w:szCs w:val="24"/>
          <w:lang w:val="es-ES"/>
        </w:rPr>
        <w:t>n</w:t>
      </w:r>
      <w:r w:rsidR="001C2466" w:rsidRPr="00576B3C">
        <w:rPr>
          <w:rFonts w:ascii="Times New Roman" w:hAnsi="Times New Roman"/>
          <w:sz w:val="24"/>
          <w:szCs w:val="24"/>
          <w:lang w:val="es-ES"/>
        </w:rPr>
        <w:t xml:space="preserve"> las comunicaciones con el FOMIN, redactar</w:t>
      </w:r>
      <w:r w:rsidR="00092233" w:rsidRPr="00576B3C">
        <w:rPr>
          <w:rFonts w:ascii="Times New Roman" w:hAnsi="Times New Roman"/>
          <w:sz w:val="24"/>
          <w:szCs w:val="24"/>
          <w:lang w:val="es-ES"/>
        </w:rPr>
        <w:t>á</w:t>
      </w:r>
      <w:r w:rsidR="00E178FE" w:rsidRPr="00576B3C">
        <w:rPr>
          <w:rFonts w:ascii="Times New Roman" w:hAnsi="Times New Roman"/>
          <w:sz w:val="24"/>
          <w:szCs w:val="24"/>
          <w:lang w:val="es-ES"/>
        </w:rPr>
        <w:t>n</w:t>
      </w:r>
      <w:r w:rsidR="001C2466" w:rsidRPr="00576B3C">
        <w:rPr>
          <w:rFonts w:ascii="Times New Roman" w:hAnsi="Times New Roman"/>
          <w:sz w:val="24"/>
          <w:szCs w:val="24"/>
          <w:lang w:val="es-ES"/>
        </w:rPr>
        <w:t xml:space="preserve"> los términos de referencia finales para las consultorías, acompañar</w:t>
      </w:r>
      <w:r w:rsidR="00092233" w:rsidRPr="00576B3C">
        <w:rPr>
          <w:rFonts w:ascii="Times New Roman" w:hAnsi="Times New Roman"/>
          <w:sz w:val="24"/>
          <w:szCs w:val="24"/>
          <w:lang w:val="es-ES"/>
        </w:rPr>
        <w:t>á</w:t>
      </w:r>
      <w:r w:rsidR="00E178FE" w:rsidRPr="00576B3C">
        <w:rPr>
          <w:rFonts w:ascii="Times New Roman" w:hAnsi="Times New Roman"/>
          <w:sz w:val="24"/>
          <w:szCs w:val="24"/>
          <w:lang w:val="es-ES"/>
        </w:rPr>
        <w:t>n</w:t>
      </w:r>
      <w:r w:rsidR="001C2466" w:rsidRPr="00576B3C">
        <w:rPr>
          <w:rFonts w:ascii="Times New Roman" w:hAnsi="Times New Roman"/>
          <w:sz w:val="24"/>
          <w:szCs w:val="24"/>
          <w:lang w:val="es-ES"/>
        </w:rPr>
        <w:t xml:space="preserve"> los procesos de adquisición, coordinar</w:t>
      </w:r>
      <w:r w:rsidR="00092233" w:rsidRPr="00576B3C">
        <w:rPr>
          <w:rFonts w:ascii="Times New Roman" w:hAnsi="Times New Roman"/>
          <w:sz w:val="24"/>
          <w:szCs w:val="24"/>
          <w:lang w:val="es-ES"/>
        </w:rPr>
        <w:t>án</w:t>
      </w:r>
      <w:r w:rsidR="001C2466" w:rsidRPr="00576B3C">
        <w:rPr>
          <w:rFonts w:ascii="Times New Roman" w:hAnsi="Times New Roman"/>
          <w:sz w:val="24"/>
          <w:szCs w:val="24"/>
          <w:lang w:val="es-ES"/>
        </w:rPr>
        <w:t xml:space="preserve"> y supervisar</w:t>
      </w:r>
      <w:r w:rsidR="00092233" w:rsidRPr="00576B3C">
        <w:rPr>
          <w:rFonts w:ascii="Times New Roman" w:hAnsi="Times New Roman"/>
          <w:sz w:val="24"/>
          <w:szCs w:val="24"/>
          <w:lang w:val="es-ES"/>
        </w:rPr>
        <w:t>án</w:t>
      </w:r>
      <w:r w:rsidR="001C2466" w:rsidRPr="00576B3C">
        <w:rPr>
          <w:rFonts w:ascii="Times New Roman" w:hAnsi="Times New Roman"/>
          <w:sz w:val="24"/>
          <w:szCs w:val="24"/>
          <w:lang w:val="es-ES"/>
        </w:rPr>
        <w:t xml:space="preserve"> el trabajo de los consultores, organizar</w:t>
      </w:r>
      <w:r w:rsidR="00092233" w:rsidRPr="00576B3C">
        <w:rPr>
          <w:rFonts w:ascii="Times New Roman" w:hAnsi="Times New Roman"/>
          <w:sz w:val="24"/>
          <w:szCs w:val="24"/>
          <w:lang w:val="es-ES"/>
        </w:rPr>
        <w:t>án</w:t>
      </w:r>
      <w:r w:rsidR="001C2466" w:rsidRPr="00576B3C">
        <w:rPr>
          <w:rFonts w:ascii="Times New Roman" w:hAnsi="Times New Roman"/>
          <w:sz w:val="24"/>
          <w:szCs w:val="24"/>
          <w:lang w:val="es-ES"/>
        </w:rPr>
        <w:t xml:space="preserve"> los seminarios de capacitación</w:t>
      </w:r>
      <w:r w:rsidR="00610122" w:rsidRPr="00576B3C">
        <w:rPr>
          <w:rFonts w:ascii="Times New Roman" w:hAnsi="Times New Roman"/>
          <w:sz w:val="24"/>
          <w:szCs w:val="24"/>
          <w:lang w:val="es-ES"/>
        </w:rPr>
        <w:t xml:space="preserve"> en conjunto con la </w:t>
      </w:r>
      <w:r w:rsidR="005305BC" w:rsidRPr="00576B3C">
        <w:rPr>
          <w:rFonts w:ascii="Times New Roman" w:hAnsi="Times New Roman"/>
          <w:sz w:val="24"/>
          <w:szCs w:val="24"/>
          <w:lang w:val="es-ES"/>
        </w:rPr>
        <w:t>Gerencia de Recursos Humanos</w:t>
      </w:r>
      <w:r w:rsidR="001C2466" w:rsidRPr="00576B3C">
        <w:rPr>
          <w:rFonts w:ascii="Times New Roman" w:hAnsi="Times New Roman"/>
          <w:sz w:val="24"/>
          <w:szCs w:val="24"/>
          <w:lang w:val="es-ES"/>
        </w:rPr>
        <w:t>, redactar</w:t>
      </w:r>
      <w:r w:rsidR="00092233" w:rsidRPr="00576B3C">
        <w:rPr>
          <w:rFonts w:ascii="Times New Roman" w:hAnsi="Times New Roman"/>
          <w:sz w:val="24"/>
          <w:szCs w:val="24"/>
          <w:lang w:val="es-ES"/>
        </w:rPr>
        <w:t>án</w:t>
      </w:r>
      <w:r w:rsidR="00590DCE" w:rsidRPr="00576B3C">
        <w:rPr>
          <w:rFonts w:ascii="Times New Roman" w:hAnsi="Times New Roman"/>
          <w:sz w:val="24"/>
          <w:szCs w:val="24"/>
          <w:lang w:val="es-ES"/>
        </w:rPr>
        <w:t xml:space="preserve"> los informes de progreso</w:t>
      </w:r>
      <w:r w:rsidR="001C2466" w:rsidRPr="00576B3C">
        <w:rPr>
          <w:rFonts w:ascii="Times New Roman" w:hAnsi="Times New Roman"/>
          <w:sz w:val="24"/>
          <w:szCs w:val="24"/>
          <w:lang w:val="es-ES"/>
        </w:rPr>
        <w:t xml:space="preserve">, entre otros. </w:t>
      </w:r>
      <w:r w:rsidR="00C75A3B" w:rsidRPr="00576B3C">
        <w:rPr>
          <w:rFonts w:ascii="Times New Roman" w:hAnsi="Times New Roman"/>
          <w:sz w:val="24"/>
          <w:szCs w:val="24"/>
          <w:lang w:val="es-ES"/>
        </w:rPr>
        <w:t xml:space="preserve">Asimismo, </w:t>
      </w:r>
      <w:r w:rsidR="005D5F3F" w:rsidRPr="00576B3C">
        <w:rPr>
          <w:rFonts w:ascii="Times New Roman" w:hAnsi="Times New Roman"/>
          <w:sz w:val="24"/>
          <w:szCs w:val="24"/>
          <w:lang w:val="es-ES"/>
        </w:rPr>
        <w:t>FUNDESER</w:t>
      </w:r>
      <w:r w:rsidR="00C75A3B" w:rsidRPr="00576B3C">
        <w:rPr>
          <w:rFonts w:ascii="Times New Roman" w:hAnsi="Times New Roman"/>
          <w:sz w:val="24"/>
          <w:szCs w:val="24"/>
          <w:lang w:val="es-ES"/>
        </w:rPr>
        <w:t xml:space="preserve"> asignará </w:t>
      </w:r>
      <w:r w:rsidR="004E401E" w:rsidRPr="00576B3C">
        <w:rPr>
          <w:rFonts w:ascii="Times New Roman" w:hAnsi="Times New Roman"/>
          <w:sz w:val="24"/>
          <w:szCs w:val="24"/>
          <w:lang w:val="es-ES"/>
        </w:rPr>
        <w:t xml:space="preserve">las labores de contabilidad </w:t>
      </w:r>
      <w:r w:rsidR="00C75A3B" w:rsidRPr="00576B3C">
        <w:rPr>
          <w:rFonts w:ascii="Times New Roman" w:hAnsi="Times New Roman"/>
          <w:sz w:val="24"/>
          <w:szCs w:val="24"/>
          <w:lang w:val="es-ES"/>
        </w:rPr>
        <w:t xml:space="preserve">a un contador </w:t>
      </w:r>
      <w:r w:rsidR="004E401E" w:rsidRPr="00576B3C">
        <w:rPr>
          <w:rFonts w:ascii="Times New Roman" w:hAnsi="Times New Roman"/>
          <w:sz w:val="24"/>
          <w:szCs w:val="24"/>
          <w:lang w:val="es-ES"/>
        </w:rPr>
        <w:t xml:space="preserve">de FUNDESER </w:t>
      </w:r>
      <w:r w:rsidR="00C75A3B" w:rsidRPr="00576B3C">
        <w:rPr>
          <w:rFonts w:ascii="Times New Roman" w:hAnsi="Times New Roman"/>
          <w:sz w:val="24"/>
          <w:szCs w:val="24"/>
          <w:lang w:val="es-ES"/>
        </w:rPr>
        <w:t>quien tendrá la responsabilidad de gestionar el regis</w:t>
      </w:r>
      <w:r w:rsidR="004E401E" w:rsidRPr="00576B3C">
        <w:rPr>
          <w:rFonts w:ascii="Times New Roman" w:hAnsi="Times New Roman"/>
          <w:sz w:val="24"/>
          <w:szCs w:val="24"/>
          <w:lang w:val="es-ES"/>
        </w:rPr>
        <w:t>tro contable y emisión de informe</w:t>
      </w:r>
      <w:r w:rsidR="00C75A3B" w:rsidRPr="00576B3C">
        <w:rPr>
          <w:rFonts w:ascii="Times New Roman" w:hAnsi="Times New Roman"/>
          <w:sz w:val="24"/>
          <w:szCs w:val="24"/>
          <w:lang w:val="es-ES"/>
        </w:rPr>
        <w:t>s financieros del proyecto y su integración con la contabilidad institucional.</w:t>
      </w:r>
    </w:p>
    <w:p w:rsidR="002A578E" w:rsidRPr="00576B3C" w:rsidRDefault="002A578E" w:rsidP="00893368">
      <w:pPr>
        <w:widowControl w:val="0"/>
        <w:numPr>
          <w:ilvl w:val="0"/>
          <w:numId w:val="14"/>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Condiciones contractuales especiales:</w:t>
      </w:r>
      <w:r w:rsidRPr="00576B3C">
        <w:rPr>
          <w:rFonts w:ascii="Times New Roman" w:hAnsi="Times New Roman"/>
          <w:sz w:val="24"/>
          <w:szCs w:val="24"/>
          <w:lang w:val="es-ES"/>
        </w:rPr>
        <w:t xml:space="preserve"> </w:t>
      </w:r>
      <w:r w:rsidR="009F3E9D" w:rsidRPr="00576B3C">
        <w:rPr>
          <w:rFonts w:ascii="Times New Roman" w:hAnsi="Times New Roman"/>
          <w:bCs/>
          <w:sz w:val="24"/>
          <w:szCs w:val="24"/>
          <w:lang w:val="es-ES"/>
        </w:rPr>
        <w:t xml:space="preserve">Como condiciones previas al primer desembolso del aporte del FOMIN, FUNDESER deberá presentar, a satisfacción del FOMIN, evidencia de que: (i) ha elaborado un Plan Operativo Anual (POA) para los primeros doce meses del proyecto con su cronograma de ejecución; (ii) ha contratado al asistente técnico-administrativo; (iii) cuenta con un pacto de accionistas de la nueva entidad </w:t>
      </w:r>
      <w:r w:rsidR="009F3E9D" w:rsidRPr="00576B3C">
        <w:rPr>
          <w:rFonts w:ascii="Times New Roman" w:hAnsi="Times New Roman"/>
          <w:bCs/>
          <w:sz w:val="24"/>
          <w:szCs w:val="24"/>
          <w:lang w:val="es-ES"/>
        </w:rPr>
        <w:lastRenderedPageBreak/>
        <w:t>financiera, consensuada con los accionistas fundadores; y (iv) ha preparado el Plan de Adquisiciones del proyecto</w:t>
      </w:r>
      <w:r w:rsidR="00F9499B" w:rsidRPr="00576B3C">
        <w:rPr>
          <w:rFonts w:ascii="Times New Roman" w:hAnsi="Times New Roman"/>
          <w:bCs/>
          <w:sz w:val="24"/>
          <w:szCs w:val="24"/>
          <w:lang w:val="es-ES"/>
        </w:rPr>
        <w:t>.</w:t>
      </w:r>
    </w:p>
    <w:p w:rsidR="001F4658" w:rsidRPr="00576B3C" w:rsidRDefault="00DC6B37" w:rsidP="00893368">
      <w:pPr>
        <w:widowControl w:val="0"/>
        <w:numPr>
          <w:ilvl w:val="0"/>
          <w:numId w:val="14"/>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Desembolsos por resultados:</w:t>
      </w:r>
      <w:r w:rsidRPr="00576B3C">
        <w:rPr>
          <w:rFonts w:ascii="Times New Roman" w:hAnsi="Times New Roman"/>
          <w:sz w:val="24"/>
          <w:szCs w:val="24"/>
          <w:lang w:val="es-ES"/>
        </w:rPr>
        <w:t xml:space="preserve"> </w:t>
      </w:r>
      <w:r w:rsidR="001F4658" w:rsidRPr="00576B3C">
        <w:rPr>
          <w:rFonts w:ascii="Times New Roman" w:hAnsi="Times New Roman"/>
          <w:sz w:val="24"/>
          <w:szCs w:val="24"/>
          <w:lang w:val="es-ES"/>
        </w:rPr>
        <w:t xml:space="preserve">Los desembolsos del proyecto estarán condicionados a la verificación del cumplimiento de los hitos, de acuerdo a los medios de verificación acordados entre FUNDESER y el FOMIN (véase el Anexo </w:t>
      </w:r>
      <w:r w:rsidR="00722B57" w:rsidRPr="00576B3C">
        <w:rPr>
          <w:rFonts w:ascii="Times New Roman" w:hAnsi="Times New Roman"/>
          <w:sz w:val="24"/>
          <w:szCs w:val="24"/>
          <w:lang w:val="es-ES"/>
        </w:rPr>
        <w:t>I</w:t>
      </w:r>
      <w:r w:rsidR="00297959" w:rsidRPr="00576B3C">
        <w:rPr>
          <w:rFonts w:ascii="Times New Roman" w:hAnsi="Times New Roman"/>
          <w:sz w:val="24"/>
          <w:szCs w:val="24"/>
          <w:lang w:val="es-ES"/>
        </w:rPr>
        <w:t>II</w:t>
      </w:r>
      <w:r w:rsidR="001F4658" w:rsidRPr="00576B3C">
        <w:rPr>
          <w:rFonts w:ascii="Times New Roman" w:hAnsi="Times New Roman"/>
          <w:sz w:val="24"/>
          <w:szCs w:val="24"/>
          <w:lang w:val="es-ES"/>
        </w:rPr>
        <w:t xml:space="preserve"> en los archivos técnicos). El cumplimiento de los hitos no exime a FUNDESER de la responsabilidad de cumplir los indicadores del marco lógico y los objetivos del proyecto. </w:t>
      </w:r>
    </w:p>
    <w:p w:rsidR="00DC6B37" w:rsidRPr="00576B3C" w:rsidRDefault="001F4658" w:rsidP="00893368">
      <w:pPr>
        <w:widowControl w:val="0"/>
        <w:numPr>
          <w:ilvl w:val="0"/>
          <w:numId w:val="14"/>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Bajo la modalidad de gestión de proyectos basada en riesgo y desempeño, los montos de los desembolsos del proyecto se determinarán de acuerdo a las necesidades de liquidez del proyecto, por un período máximo de 6 meses.  Estas necesidades se acordarán entre el FOMIN y FUNDESER y reflejarán las actividades y costos programados en el ejercicio de planificación semestral.  El primer desembolso estará condicionado al cumplimiento del Hito 0 (condiciones previas) y los sucesivos desembolsos se efectuarán siempre y cuando se cumplan las siguientes dos condiciones: (i) verificación por parte del FOMIN de que los hitos se han cumplido, según lo acordado en la planificación semestral; y (ii) que FUNDESER haya justificado el 80% de los avances de fondos acumulados</w:t>
      </w:r>
      <w:r w:rsidR="00DC6B37" w:rsidRPr="00576B3C">
        <w:rPr>
          <w:rFonts w:ascii="Times New Roman" w:hAnsi="Times New Roman"/>
          <w:sz w:val="24"/>
          <w:szCs w:val="24"/>
          <w:lang w:val="es-ES"/>
        </w:rPr>
        <w:t>.</w:t>
      </w:r>
    </w:p>
    <w:p w:rsidR="00661B91" w:rsidRPr="00576B3C" w:rsidRDefault="00661B91" w:rsidP="00EC55CA">
      <w:pPr>
        <w:widowControl w:val="0"/>
        <w:numPr>
          <w:ilvl w:val="0"/>
          <w:numId w:val="14"/>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Adquisición de bienes y servicios:</w:t>
      </w:r>
      <w:r w:rsidRPr="00576B3C">
        <w:rPr>
          <w:rFonts w:ascii="Times New Roman" w:hAnsi="Times New Roman"/>
          <w:sz w:val="24"/>
          <w:szCs w:val="24"/>
          <w:lang w:val="es-ES"/>
        </w:rPr>
        <w:t xml:space="preserve"> </w:t>
      </w:r>
      <w:r w:rsidR="001A293C" w:rsidRPr="00576B3C">
        <w:rPr>
          <w:rFonts w:ascii="Times New Roman" w:hAnsi="Times New Roman"/>
          <w:sz w:val="24"/>
          <w:szCs w:val="24"/>
          <w:lang w:val="es-ES"/>
        </w:rPr>
        <w:t xml:space="preserve">Para la adquisición de bienes y contratación de servicios de consultoría, la Agencia Ejecutora se regirá por las Políticas de Adquisiciones del BID (GN-2349-9 y GN-2350-9). Dado que el Diagnóstico de Necesidades de la Agencia Ejecutora (DNA) generó un nivel de necesidad/riesgo </w:t>
      </w:r>
      <w:r w:rsidR="00E178FE" w:rsidRPr="00576B3C">
        <w:rPr>
          <w:rFonts w:ascii="Times New Roman" w:hAnsi="Times New Roman"/>
          <w:sz w:val="24"/>
          <w:szCs w:val="24"/>
          <w:lang w:val="es-ES"/>
        </w:rPr>
        <w:t>alto</w:t>
      </w:r>
      <w:r w:rsidR="001A293C" w:rsidRPr="00576B3C">
        <w:rPr>
          <w:rFonts w:ascii="Times New Roman" w:hAnsi="Times New Roman"/>
          <w:sz w:val="24"/>
          <w:szCs w:val="24"/>
          <w:lang w:val="es-ES"/>
        </w:rPr>
        <w:t xml:space="preserve">, el equipo de proyecto ha determinado que de acuerdo a lo establecido en el Apéndice 4 de dichas Políticas, FUNDESER, perteneciente al sector privado, utilizará los métodos del sector privado detallados en el Anexo 1 de la Guía Operativa de Cooperaciones Técnicas (OP-639). Adicionalmente, la revisión de las contrataciones y adquisiciones para el proyecto se realizará en forma ex – post con una frecuencia </w:t>
      </w:r>
      <w:r w:rsidR="004E401E" w:rsidRPr="00576B3C">
        <w:rPr>
          <w:rFonts w:ascii="Times New Roman" w:hAnsi="Times New Roman"/>
          <w:sz w:val="24"/>
          <w:szCs w:val="24"/>
          <w:lang w:val="es-ES"/>
        </w:rPr>
        <w:t>trim</w:t>
      </w:r>
      <w:r w:rsidR="001A293C" w:rsidRPr="00576B3C">
        <w:rPr>
          <w:rFonts w:ascii="Times New Roman" w:hAnsi="Times New Roman"/>
          <w:sz w:val="24"/>
          <w:szCs w:val="24"/>
          <w:lang w:val="es-ES"/>
        </w:rPr>
        <w:t xml:space="preserve">estral. </w:t>
      </w:r>
      <w:r w:rsidR="006C2956" w:rsidRPr="00576B3C">
        <w:rPr>
          <w:rFonts w:ascii="Times New Roman" w:hAnsi="Times New Roman"/>
          <w:sz w:val="24"/>
          <w:szCs w:val="24"/>
          <w:lang w:val="es-ES"/>
        </w:rPr>
        <w:t xml:space="preserve"> Sin embargo, MIF/CNI acompañará a FUNDESER en los primeros procesos para fortalecer sus capacidades en la materia.</w:t>
      </w:r>
      <w:r w:rsidR="001A293C" w:rsidRPr="00576B3C">
        <w:rPr>
          <w:rFonts w:ascii="Times New Roman" w:hAnsi="Times New Roman"/>
          <w:sz w:val="24"/>
          <w:szCs w:val="24"/>
          <w:lang w:val="es-ES"/>
        </w:rPr>
        <w:t xml:space="preserve"> Asimismo, con recursos del proyecto, el BID/FOMIN contratará una consultoría para la capacitación en temas de adquisiciones que necesiten fortalecimiento, según se identificó en el análisis</w:t>
      </w:r>
      <w:r w:rsidR="00DA112B" w:rsidRPr="00576B3C">
        <w:rPr>
          <w:rFonts w:ascii="Times New Roman" w:hAnsi="Times New Roman"/>
          <w:sz w:val="24"/>
          <w:szCs w:val="24"/>
          <w:lang w:val="es-ES"/>
        </w:rPr>
        <w:t xml:space="preserve"> institucional</w:t>
      </w:r>
      <w:r w:rsidR="001A293C" w:rsidRPr="00576B3C">
        <w:rPr>
          <w:rFonts w:ascii="Times New Roman" w:hAnsi="Times New Roman"/>
          <w:sz w:val="24"/>
          <w:szCs w:val="24"/>
          <w:lang w:val="es-ES"/>
        </w:rPr>
        <w:t xml:space="preserve"> efectuado con el DNA (</w:t>
      </w:r>
      <w:hyperlink r:id="rId16" w:history="1">
        <w:r w:rsidR="00EC55CA" w:rsidRPr="00576B3C">
          <w:rPr>
            <w:rStyle w:val="Hyperlink"/>
            <w:szCs w:val="24"/>
            <w:lang w:val="es-ES"/>
          </w:rPr>
          <w:t>http://mif.iadb.org/projects/prjrissummary.aspx?proj=NI-M1033</w:t>
        </w:r>
      </w:hyperlink>
      <w:r w:rsidR="001A293C" w:rsidRPr="00576B3C">
        <w:rPr>
          <w:rFonts w:ascii="Times New Roman" w:hAnsi="Times New Roman"/>
          <w:sz w:val="24"/>
          <w:szCs w:val="24"/>
          <w:lang w:val="es-ES"/>
        </w:rPr>
        <w:t>).</w:t>
      </w:r>
      <w:r w:rsidR="00DA112B" w:rsidRPr="00576B3C">
        <w:rPr>
          <w:rFonts w:ascii="Times New Roman" w:hAnsi="Times New Roman"/>
          <w:sz w:val="24"/>
          <w:szCs w:val="24"/>
          <w:lang w:val="es-ES"/>
        </w:rPr>
        <w:t xml:space="preserve"> </w:t>
      </w:r>
      <w:r w:rsidR="001A293C" w:rsidRPr="00576B3C">
        <w:rPr>
          <w:rFonts w:ascii="Times New Roman" w:hAnsi="Times New Roman"/>
          <w:sz w:val="24"/>
          <w:szCs w:val="24"/>
          <w:lang w:val="es-ES"/>
        </w:rPr>
        <w:t>Antes de iniciar las contrataciones y adquisiciones del proyecto, FUNDESER deberá someter a aprobación del FOMIN el Plan de Adquisiciones del proyecto. Este plan deberá ser  actualizado semestralmente y cuando se produzca un cambio en los métodos y/o en el bien o servicio a adquirir</w:t>
      </w:r>
      <w:r w:rsidR="00335168" w:rsidRPr="00576B3C">
        <w:rPr>
          <w:rFonts w:ascii="Times New Roman" w:hAnsi="Times New Roman"/>
          <w:sz w:val="24"/>
          <w:szCs w:val="24"/>
          <w:lang w:val="es-ES"/>
        </w:rPr>
        <w:t>.</w:t>
      </w:r>
    </w:p>
    <w:p w:rsidR="002A73D8" w:rsidRPr="00576B3C" w:rsidRDefault="00501600" w:rsidP="00893368">
      <w:pPr>
        <w:pStyle w:val="Heading1"/>
        <w:keepNext w:val="0"/>
        <w:widowControl w:val="0"/>
        <w:numPr>
          <w:ilvl w:val="0"/>
          <w:numId w:val="6"/>
        </w:numPr>
        <w:tabs>
          <w:tab w:val="clear" w:pos="360"/>
        </w:tabs>
        <w:ind w:left="0" w:firstLine="0"/>
        <w:jc w:val="center"/>
        <w:rPr>
          <w:rFonts w:ascii="Times New Roman" w:hAnsi="Times New Roman"/>
          <w:smallCaps/>
          <w:szCs w:val="24"/>
        </w:rPr>
      </w:pPr>
      <w:bookmarkStart w:id="74" w:name="_Toc337555965"/>
      <w:r w:rsidRPr="00576B3C">
        <w:rPr>
          <w:rFonts w:ascii="Times New Roman" w:hAnsi="Times New Roman"/>
          <w:smallCaps/>
          <w:szCs w:val="24"/>
        </w:rPr>
        <w:t>Seguimiento y Evaluación</w:t>
      </w:r>
      <w:bookmarkEnd w:id="74"/>
    </w:p>
    <w:p w:rsidR="009A3F45" w:rsidRPr="00576B3C" w:rsidRDefault="009A3F45" w:rsidP="00893368">
      <w:pPr>
        <w:widowControl w:val="0"/>
        <w:numPr>
          <w:ilvl w:val="0"/>
          <w:numId w:val="15"/>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Informes de avance del proyecto:</w:t>
      </w:r>
      <w:r w:rsidRPr="00576B3C">
        <w:rPr>
          <w:rFonts w:ascii="Times New Roman" w:hAnsi="Times New Roman"/>
          <w:sz w:val="24"/>
          <w:szCs w:val="24"/>
          <w:lang w:val="es-ES"/>
        </w:rPr>
        <w:t xml:space="preserve"> </w:t>
      </w:r>
      <w:r w:rsidR="009E4C9E" w:rsidRPr="00576B3C">
        <w:rPr>
          <w:rFonts w:ascii="Times New Roman" w:hAnsi="Times New Roman"/>
          <w:sz w:val="24"/>
          <w:szCs w:val="24"/>
          <w:lang w:val="es-ES"/>
        </w:rPr>
        <w:t xml:space="preserve">FUNDESER será responsable de presentar al FOMIN Informes de Avance del Proyecto (PSR, por sus siglas en inglés) dentro de los 30 (treinta) días siguientes al vencimiento de cada semestre o con mayor frecuencia, y en las fechas en que el FOMIN determine, informándole a FUNDESER con por lo menos 60 días de anticipación. El PSR reportará el avance en cuanto a la ejecución del proyecto, cumplimiento de hitos, los resultados obtenidos y su contribución al logro de los objetivos del proyecto, en función a lo indicado en el marco lógico y a otros instrumentos de planificación operativa. También se reportarán los problemas encontrados durante la ejecución y las posibles soluciones. Dentro de los 90 (noventa) días después del plazo de ejecución, FUNDESER presentará al FOMIN un Informe de Avance del Proyecto Final (PSR Final) en el que se priorizará los resultados alcanzados, el plan de sostenibilidad, </w:t>
      </w:r>
      <w:r w:rsidR="009E4C9E" w:rsidRPr="00576B3C">
        <w:rPr>
          <w:rFonts w:ascii="Times New Roman" w:hAnsi="Times New Roman"/>
          <w:sz w:val="24"/>
          <w:szCs w:val="24"/>
          <w:lang w:val="es-ES"/>
        </w:rPr>
        <w:lastRenderedPageBreak/>
        <w:t>hallazgos de la evaluación final, y las lecciones aprendidas</w:t>
      </w:r>
      <w:r w:rsidRPr="00576B3C">
        <w:rPr>
          <w:rFonts w:ascii="Times New Roman" w:hAnsi="Times New Roman"/>
          <w:sz w:val="24"/>
          <w:szCs w:val="24"/>
          <w:lang w:val="es-ES"/>
        </w:rPr>
        <w:t>.</w:t>
      </w:r>
    </w:p>
    <w:p w:rsidR="00910290" w:rsidRPr="00576B3C" w:rsidRDefault="00910290" w:rsidP="00893368">
      <w:pPr>
        <w:widowControl w:val="0"/>
        <w:numPr>
          <w:ilvl w:val="0"/>
          <w:numId w:val="15"/>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 xml:space="preserve">Gestión y </w:t>
      </w:r>
      <w:r w:rsidR="003059F9" w:rsidRPr="00576B3C">
        <w:rPr>
          <w:rFonts w:ascii="Times New Roman" w:hAnsi="Times New Roman"/>
          <w:b/>
          <w:sz w:val="24"/>
          <w:szCs w:val="24"/>
          <w:lang w:val="es-ES"/>
        </w:rPr>
        <w:t>S</w:t>
      </w:r>
      <w:r w:rsidRPr="00576B3C">
        <w:rPr>
          <w:rFonts w:ascii="Times New Roman" w:hAnsi="Times New Roman"/>
          <w:b/>
          <w:sz w:val="24"/>
          <w:szCs w:val="24"/>
          <w:lang w:val="es-ES"/>
        </w:rPr>
        <w:t xml:space="preserve">upervisión </w:t>
      </w:r>
      <w:r w:rsidR="003059F9" w:rsidRPr="00576B3C">
        <w:rPr>
          <w:rFonts w:ascii="Times New Roman" w:hAnsi="Times New Roman"/>
          <w:b/>
          <w:sz w:val="24"/>
          <w:szCs w:val="24"/>
          <w:lang w:val="es-ES"/>
        </w:rPr>
        <w:t>financier</w:t>
      </w:r>
      <w:r w:rsidRPr="00576B3C">
        <w:rPr>
          <w:rFonts w:ascii="Times New Roman" w:hAnsi="Times New Roman"/>
          <w:b/>
          <w:sz w:val="24"/>
          <w:szCs w:val="24"/>
          <w:lang w:val="es-ES"/>
        </w:rPr>
        <w:t>a</w:t>
      </w:r>
      <w:r w:rsidR="003059F9" w:rsidRPr="00576B3C">
        <w:rPr>
          <w:rFonts w:ascii="Times New Roman" w:hAnsi="Times New Roman"/>
          <w:b/>
          <w:sz w:val="24"/>
          <w:szCs w:val="24"/>
          <w:lang w:val="es-ES"/>
        </w:rPr>
        <w:t>:</w:t>
      </w:r>
      <w:r w:rsidR="003059F9" w:rsidRPr="00576B3C">
        <w:rPr>
          <w:rFonts w:ascii="Times New Roman" w:hAnsi="Times New Roman"/>
          <w:sz w:val="24"/>
          <w:szCs w:val="24"/>
          <w:lang w:val="es-ES"/>
        </w:rPr>
        <w:t xml:space="preserve"> </w:t>
      </w:r>
      <w:r w:rsidRPr="00576B3C">
        <w:rPr>
          <w:rFonts w:ascii="Times New Roman" w:hAnsi="Times New Roman"/>
          <w:sz w:val="24"/>
          <w:szCs w:val="24"/>
          <w:lang w:val="es-ES"/>
        </w:rPr>
        <w:t xml:space="preserve">FUNDESER establecerá y será la responsable de mantener una adecuada contabilidad de las finanzas, del control interno y de los sistemas de archivo del proyecto, siguiendo lo establecido en las normas y políticas de gestión financiera del BID/FOMIN.  Dado que el DNA generó un nivel de necesidad/riesgo </w:t>
      </w:r>
      <w:r w:rsidR="00E178FE" w:rsidRPr="00576B3C">
        <w:rPr>
          <w:rFonts w:ascii="Times New Roman" w:hAnsi="Times New Roman"/>
          <w:sz w:val="24"/>
          <w:szCs w:val="24"/>
          <w:lang w:val="es-ES"/>
        </w:rPr>
        <w:t>alto</w:t>
      </w:r>
      <w:r w:rsidRPr="00576B3C">
        <w:rPr>
          <w:rFonts w:ascii="Times New Roman" w:hAnsi="Times New Roman"/>
          <w:sz w:val="24"/>
          <w:szCs w:val="24"/>
          <w:lang w:val="es-ES"/>
        </w:rPr>
        <w:t xml:space="preserve"> para la sección de gestión financiera, la revisión de la documentación soporte de los desembolsos será efectuada en forma ex-post y con una frecuencia </w:t>
      </w:r>
      <w:r w:rsidR="004E401E" w:rsidRPr="00576B3C">
        <w:rPr>
          <w:rFonts w:ascii="Times New Roman" w:hAnsi="Times New Roman"/>
          <w:sz w:val="24"/>
          <w:szCs w:val="24"/>
          <w:lang w:val="es-ES"/>
        </w:rPr>
        <w:t>tri</w:t>
      </w:r>
      <w:r w:rsidRPr="00576B3C">
        <w:rPr>
          <w:rFonts w:ascii="Times New Roman" w:hAnsi="Times New Roman"/>
          <w:sz w:val="24"/>
          <w:szCs w:val="24"/>
          <w:lang w:val="es-ES"/>
        </w:rPr>
        <w:t xml:space="preserve">mestral. </w:t>
      </w:r>
    </w:p>
    <w:p w:rsidR="00910290" w:rsidRPr="00576B3C" w:rsidRDefault="00910290" w:rsidP="00893368">
      <w:pPr>
        <w:widowControl w:val="0"/>
        <w:numPr>
          <w:ilvl w:val="0"/>
          <w:numId w:val="15"/>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 xml:space="preserve">El BID/FOMIN contratará auditores independientes para llevar a cabo tanto  las revisiones ex post de los procesos de adquisiciones y de la documentación soporte de desembolso. El alcance de las revisiones ex post incluirá el análisis de los Informes Financieros que </w:t>
      </w:r>
      <w:r w:rsidR="00D10B9C" w:rsidRPr="00576B3C">
        <w:rPr>
          <w:rFonts w:ascii="Times New Roman" w:hAnsi="Times New Roman"/>
          <w:sz w:val="24"/>
          <w:szCs w:val="24"/>
          <w:lang w:val="es-ES"/>
        </w:rPr>
        <w:t>FUNDESER</w:t>
      </w:r>
      <w:r w:rsidRPr="00576B3C">
        <w:rPr>
          <w:rFonts w:ascii="Times New Roman" w:hAnsi="Times New Roman"/>
          <w:sz w:val="24"/>
          <w:szCs w:val="24"/>
          <w:lang w:val="es-ES"/>
        </w:rPr>
        <w:t xml:space="preserve"> deberá preparar como parte de su gestión financiera.  El costo de esta contratación se financiará con los fondos de la contribución del FOMIN según los procedimientos del Banco.</w:t>
      </w:r>
    </w:p>
    <w:p w:rsidR="003059F9" w:rsidRPr="00576B3C" w:rsidRDefault="00910290" w:rsidP="00893368">
      <w:pPr>
        <w:widowControl w:val="0"/>
        <w:numPr>
          <w:ilvl w:val="0"/>
          <w:numId w:val="15"/>
        </w:numPr>
        <w:spacing w:before="120" w:after="120"/>
        <w:ind w:hanging="720"/>
        <w:jc w:val="both"/>
        <w:rPr>
          <w:rFonts w:ascii="Times New Roman" w:hAnsi="Times New Roman"/>
          <w:sz w:val="24"/>
          <w:szCs w:val="24"/>
          <w:lang w:val="es-ES"/>
        </w:rPr>
      </w:pPr>
      <w:r w:rsidRPr="00576B3C">
        <w:rPr>
          <w:rFonts w:ascii="Times New Roman" w:hAnsi="Times New Roman"/>
          <w:sz w:val="24"/>
          <w:szCs w:val="24"/>
          <w:lang w:val="es-ES"/>
        </w:rPr>
        <w:t>Durante la ejecución del Proyecto, la frecuencia de las revisiones ex post de los procesos de adquisiciones y de la documentación soporte de los desembolsos y la necesidad de informes financieros adicionales podrá ser modificada por el FOMIN sobre la base de los hallazgos de las revisiones ex post realizadas por los auditores externos</w:t>
      </w:r>
      <w:r w:rsidR="004E401E" w:rsidRPr="00576B3C">
        <w:rPr>
          <w:rFonts w:ascii="Times New Roman" w:hAnsi="Times New Roman"/>
          <w:sz w:val="24"/>
          <w:szCs w:val="24"/>
          <w:lang w:val="es-ES"/>
        </w:rPr>
        <w:t>.</w:t>
      </w:r>
    </w:p>
    <w:p w:rsidR="00E47683" w:rsidRPr="00576B3C" w:rsidRDefault="00DA112B">
      <w:pPr>
        <w:widowControl w:val="0"/>
        <w:numPr>
          <w:ilvl w:val="0"/>
          <w:numId w:val="15"/>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 xml:space="preserve">Línea de Base y </w:t>
      </w:r>
      <w:r w:rsidR="00E47683" w:rsidRPr="00576B3C">
        <w:rPr>
          <w:rFonts w:ascii="Times New Roman" w:hAnsi="Times New Roman"/>
          <w:b/>
          <w:sz w:val="24"/>
          <w:szCs w:val="24"/>
          <w:lang w:val="es-ES"/>
        </w:rPr>
        <w:t>Evaluaci</w:t>
      </w:r>
      <w:r w:rsidR="00DC576A" w:rsidRPr="00576B3C">
        <w:rPr>
          <w:rFonts w:ascii="Times New Roman" w:hAnsi="Times New Roman"/>
          <w:b/>
          <w:sz w:val="24"/>
          <w:szCs w:val="24"/>
          <w:lang w:val="es-ES"/>
        </w:rPr>
        <w:t>ó</w:t>
      </w:r>
      <w:r w:rsidR="00E47683" w:rsidRPr="00576B3C">
        <w:rPr>
          <w:rFonts w:ascii="Times New Roman" w:hAnsi="Times New Roman"/>
          <w:b/>
          <w:sz w:val="24"/>
          <w:szCs w:val="24"/>
          <w:lang w:val="es-ES"/>
        </w:rPr>
        <w:t>n final:</w:t>
      </w:r>
      <w:r w:rsidR="00E47683" w:rsidRPr="00576B3C">
        <w:rPr>
          <w:rFonts w:ascii="Times New Roman" w:hAnsi="Times New Roman"/>
          <w:sz w:val="24"/>
          <w:szCs w:val="24"/>
          <w:lang w:val="es-ES"/>
        </w:rPr>
        <w:t xml:space="preserve"> </w:t>
      </w:r>
      <w:r w:rsidR="00D95C60" w:rsidRPr="00576B3C">
        <w:rPr>
          <w:rFonts w:ascii="Times New Roman" w:hAnsi="Times New Roman"/>
          <w:sz w:val="24"/>
          <w:szCs w:val="24"/>
          <w:lang w:val="es-ES"/>
        </w:rPr>
        <w:t xml:space="preserve">El presupuesto del proyecto incluye recursos para que el BID/FOMIN contrate </w:t>
      </w:r>
      <w:r w:rsidRPr="00576B3C">
        <w:rPr>
          <w:rFonts w:ascii="Times New Roman" w:hAnsi="Times New Roman"/>
          <w:sz w:val="24"/>
          <w:szCs w:val="24"/>
          <w:lang w:val="es-ES"/>
        </w:rPr>
        <w:t xml:space="preserve">una línea de base y una </w:t>
      </w:r>
      <w:r w:rsidR="00D95C60" w:rsidRPr="00576B3C">
        <w:rPr>
          <w:rFonts w:ascii="Times New Roman" w:hAnsi="Times New Roman"/>
          <w:sz w:val="24"/>
          <w:szCs w:val="24"/>
          <w:lang w:val="es-ES"/>
        </w:rPr>
        <w:t>evaluación final</w:t>
      </w:r>
      <w:r w:rsidRPr="00576B3C">
        <w:rPr>
          <w:rFonts w:ascii="Times New Roman" w:hAnsi="Times New Roman"/>
          <w:sz w:val="24"/>
          <w:szCs w:val="24"/>
          <w:lang w:val="es-ES"/>
        </w:rPr>
        <w:t>.  La línea de base establecerá la situación al inicio del proyecto de FUNDESER a nivel institucional, y de algunos indicadores socioeconómicos claves de una muestra de clientes de FUNDESER.  La línea de base será una herramienta clave para medir los efectos del proyecto en ambos niveles. La evaluación final</w:t>
      </w:r>
      <w:r w:rsidR="00D95C60" w:rsidRPr="00576B3C">
        <w:rPr>
          <w:rFonts w:ascii="Times New Roman" w:hAnsi="Times New Roman"/>
          <w:sz w:val="24"/>
          <w:szCs w:val="24"/>
          <w:lang w:val="es-ES"/>
        </w:rPr>
        <w:t xml:space="preserve"> se realizará cuando se haya desembolsado el 95% de los recursos del FOMIN, o tres (3) meses antes de finalizar el plazo de desembolso. Esta evaluación analizará, entre otras: (i) </w:t>
      </w:r>
      <w:r w:rsidRPr="00576B3C">
        <w:rPr>
          <w:rFonts w:ascii="Times New Roman" w:hAnsi="Times New Roman"/>
          <w:sz w:val="24"/>
          <w:szCs w:val="24"/>
          <w:lang w:val="es-ES"/>
        </w:rPr>
        <w:t xml:space="preserve">los cambios en los indicadores socioeconómicos de una muestra de clientes, según el marco lógico del proyecto; (ii) </w:t>
      </w:r>
      <w:r w:rsidR="00D95C60" w:rsidRPr="00576B3C">
        <w:rPr>
          <w:rFonts w:ascii="Times New Roman" w:hAnsi="Times New Roman"/>
          <w:sz w:val="24"/>
          <w:szCs w:val="24"/>
          <w:lang w:val="es-ES"/>
        </w:rPr>
        <w:t>el logro de las actividades del proyecto; (i</w:t>
      </w:r>
      <w:r w:rsidRPr="00576B3C">
        <w:rPr>
          <w:rFonts w:ascii="Times New Roman" w:hAnsi="Times New Roman"/>
          <w:sz w:val="24"/>
          <w:szCs w:val="24"/>
          <w:lang w:val="es-ES"/>
        </w:rPr>
        <w:t>i</w:t>
      </w:r>
      <w:r w:rsidR="00D95C60" w:rsidRPr="00576B3C">
        <w:rPr>
          <w:rFonts w:ascii="Times New Roman" w:hAnsi="Times New Roman"/>
          <w:sz w:val="24"/>
          <w:szCs w:val="24"/>
          <w:lang w:val="es-ES"/>
        </w:rPr>
        <w:t>i) las dificultades encontradas y soluciones que se dieron; y (i</w:t>
      </w:r>
      <w:r w:rsidRPr="00576B3C">
        <w:rPr>
          <w:rFonts w:ascii="Times New Roman" w:hAnsi="Times New Roman"/>
          <w:sz w:val="24"/>
          <w:szCs w:val="24"/>
          <w:lang w:val="es-ES"/>
        </w:rPr>
        <w:t>v</w:t>
      </w:r>
      <w:r w:rsidR="00D95C60" w:rsidRPr="00576B3C">
        <w:rPr>
          <w:rFonts w:ascii="Times New Roman" w:hAnsi="Times New Roman"/>
          <w:sz w:val="24"/>
          <w:szCs w:val="24"/>
          <w:lang w:val="es-ES"/>
        </w:rPr>
        <w:t>) lecciones aprendidas y recomendaciones para futuros proyectos similares</w:t>
      </w:r>
      <w:r w:rsidR="00E47683" w:rsidRPr="00576B3C">
        <w:rPr>
          <w:rFonts w:ascii="Times New Roman" w:hAnsi="Times New Roman"/>
          <w:sz w:val="24"/>
          <w:szCs w:val="24"/>
          <w:lang w:val="es-ES"/>
        </w:rPr>
        <w:t>.</w:t>
      </w:r>
      <w:r w:rsidR="005839B9" w:rsidRPr="00576B3C">
        <w:rPr>
          <w:rFonts w:ascii="Times New Roman" w:hAnsi="Times New Roman"/>
          <w:sz w:val="24"/>
          <w:szCs w:val="24"/>
          <w:lang w:val="es-ES"/>
        </w:rPr>
        <w:t xml:space="preserve">  Además buscará responder preguntas sobre ¿Cómo el proceso de regulación ha apoyado a incrementar el alcance de las operaciones de FUNDESER?, ¿Qué mejoras a nivel de la institución se han logrado gracias a la regulación?, ¿Qué mejoras a nivel de los clientes de FUNDESER (en cuanto a mayor oferta de servicios, mejoras en la calidad y atención al cliente, etc.) se han logrado a través de la regulación?, ¿Cuáles han sido los costos y beneficios de la regulación?, entre otras.</w:t>
      </w:r>
    </w:p>
    <w:p w:rsidR="008038D0" w:rsidRPr="00576B3C" w:rsidRDefault="00641122" w:rsidP="00893368">
      <w:pPr>
        <w:pStyle w:val="Heading1"/>
        <w:keepNext w:val="0"/>
        <w:widowControl w:val="0"/>
        <w:numPr>
          <w:ilvl w:val="0"/>
          <w:numId w:val="6"/>
        </w:numPr>
        <w:tabs>
          <w:tab w:val="clear" w:pos="360"/>
        </w:tabs>
        <w:ind w:left="0" w:firstLine="0"/>
        <w:jc w:val="center"/>
        <w:rPr>
          <w:rFonts w:ascii="Times New Roman" w:hAnsi="Times New Roman"/>
          <w:smallCaps/>
          <w:szCs w:val="24"/>
        </w:rPr>
      </w:pPr>
      <w:bookmarkStart w:id="75" w:name="_Toc337555966"/>
      <w:r w:rsidRPr="00576B3C">
        <w:rPr>
          <w:rFonts w:ascii="Times New Roman" w:hAnsi="Times New Roman"/>
          <w:smallCaps/>
          <w:szCs w:val="24"/>
        </w:rPr>
        <w:t>Beneficios y Riesgos del Proyecto</w:t>
      </w:r>
      <w:bookmarkEnd w:id="75"/>
    </w:p>
    <w:p w:rsidR="009F5981" w:rsidRPr="00576B3C" w:rsidRDefault="00641122" w:rsidP="00893368">
      <w:pPr>
        <w:widowControl w:val="0"/>
        <w:numPr>
          <w:ilvl w:val="0"/>
          <w:numId w:val="16"/>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Beneficios:</w:t>
      </w:r>
      <w:r w:rsidRPr="00576B3C">
        <w:rPr>
          <w:rFonts w:ascii="Times New Roman" w:hAnsi="Times New Roman"/>
          <w:sz w:val="24"/>
          <w:szCs w:val="24"/>
          <w:lang w:val="es-ES"/>
        </w:rPr>
        <w:t xml:space="preserve"> </w:t>
      </w:r>
      <w:r w:rsidR="00F206B9" w:rsidRPr="00576B3C">
        <w:rPr>
          <w:rFonts w:ascii="Times New Roman" w:hAnsi="Times New Roman"/>
          <w:sz w:val="24"/>
          <w:szCs w:val="24"/>
          <w:lang w:val="es-ES"/>
        </w:rPr>
        <w:t>El</w:t>
      </w:r>
      <w:r w:rsidR="009F5981" w:rsidRPr="00576B3C">
        <w:rPr>
          <w:rFonts w:ascii="Times New Roman" w:hAnsi="Times New Roman"/>
          <w:sz w:val="24"/>
          <w:szCs w:val="24"/>
          <w:lang w:val="es-ES"/>
        </w:rPr>
        <w:t xml:space="preserve"> principal</w:t>
      </w:r>
      <w:r w:rsidR="00F206B9" w:rsidRPr="00576B3C">
        <w:rPr>
          <w:rFonts w:ascii="Times New Roman" w:hAnsi="Times New Roman"/>
          <w:sz w:val="24"/>
          <w:szCs w:val="24"/>
          <w:lang w:val="es-ES"/>
        </w:rPr>
        <w:t xml:space="preserve"> beneficio</w:t>
      </w:r>
      <w:r w:rsidR="009F5981" w:rsidRPr="00576B3C">
        <w:rPr>
          <w:rFonts w:ascii="Times New Roman" w:hAnsi="Times New Roman"/>
          <w:sz w:val="24"/>
          <w:szCs w:val="24"/>
          <w:lang w:val="es-ES"/>
        </w:rPr>
        <w:t xml:space="preserve"> de este proyecto </w:t>
      </w:r>
      <w:r w:rsidR="00F206B9" w:rsidRPr="00576B3C">
        <w:rPr>
          <w:rFonts w:ascii="Times New Roman" w:hAnsi="Times New Roman"/>
          <w:sz w:val="24"/>
          <w:szCs w:val="24"/>
          <w:lang w:val="es-ES"/>
        </w:rPr>
        <w:t>es</w:t>
      </w:r>
      <w:r w:rsidR="009F5981" w:rsidRPr="00576B3C">
        <w:rPr>
          <w:rFonts w:ascii="Times New Roman" w:hAnsi="Times New Roman"/>
          <w:sz w:val="24"/>
          <w:szCs w:val="24"/>
          <w:lang w:val="es-ES"/>
        </w:rPr>
        <w:t xml:space="preserve"> el </w:t>
      </w:r>
      <w:r w:rsidR="002F1FE8" w:rsidRPr="00576B3C">
        <w:rPr>
          <w:rFonts w:ascii="Times New Roman" w:hAnsi="Times New Roman"/>
          <w:sz w:val="24"/>
          <w:szCs w:val="24"/>
          <w:lang w:val="es-ES"/>
        </w:rPr>
        <w:t>establecimiento de una entidad financiera regulada y supervisada con control prudente de riesgos y de la calidad de la cartera, que a su vez beneficiará a las micro y pequeñas empresas en Nicaragua</w:t>
      </w:r>
      <w:r w:rsidR="00316FC8" w:rsidRPr="00576B3C">
        <w:rPr>
          <w:rFonts w:ascii="Times New Roman" w:hAnsi="Times New Roman"/>
          <w:sz w:val="24"/>
          <w:szCs w:val="24"/>
          <w:lang w:val="es-ES"/>
        </w:rPr>
        <w:t xml:space="preserve">, con énfasis en áreas rurales, con </w:t>
      </w:r>
      <w:r w:rsidR="002F1FE8" w:rsidRPr="00576B3C">
        <w:rPr>
          <w:rFonts w:ascii="Times New Roman" w:hAnsi="Times New Roman"/>
          <w:sz w:val="24"/>
          <w:szCs w:val="24"/>
          <w:lang w:val="es-ES"/>
        </w:rPr>
        <w:t>servicios financieros estables, seguros y confiables.</w:t>
      </w:r>
      <w:r w:rsidR="00F206B9" w:rsidRPr="00576B3C">
        <w:rPr>
          <w:rFonts w:ascii="Times New Roman" w:hAnsi="Times New Roman"/>
          <w:sz w:val="24"/>
          <w:szCs w:val="24"/>
          <w:lang w:val="es-ES"/>
        </w:rPr>
        <w:t xml:space="preserve"> </w:t>
      </w:r>
      <w:r w:rsidR="007D3194" w:rsidRPr="00576B3C">
        <w:rPr>
          <w:rFonts w:ascii="Times New Roman" w:hAnsi="Times New Roman"/>
          <w:sz w:val="24"/>
          <w:szCs w:val="24"/>
          <w:lang w:val="es-ES"/>
        </w:rPr>
        <w:t xml:space="preserve">Esto será reflejado en </w:t>
      </w:r>
      <w:r w:rsidR="00316FC8" w:rsidRPr="00576B3C">
        <w:rPr>
          <w:rFonts w:ascii="Times New Roman" w:hAnsi="Times New Roman"/>
          <w:sz w:val="24"/>
          <w:szCs w:val="24"/>
          <w:lang w:val="es-ES"/>
        </w:rPr>
        <w:t>una</w:t>
      </w:r>
      <w:r w:rsidR="002F5C46" w:rsidRPr="00576B3C">
        <w:rPr>
          <w:rFonts w:ascii="Times New Roman" w:hAnsi="Times New Roman"/>
          <w:sz w:val="24"/>
          <w:szCs w:val="24"/>
          <w:lang w:val="es-ES"/>
        </w:rPr>
        <w:t xml:space="preserve"> PAR</w:t>
      </w:r>
      <w:r w:rsidR="002F5C46" w:rsidRPr="00576B3C">
        <w:rPr>
          <w:rFonts w:ascii="Times New Roman" w:hAnsi="Times New Roman"/>
          <w:sz w:val="24"/>
          <w:szCs w:val="24"/>
          <w:lang w:val="es-ES" w:eastAsia="ja-JP"/>
        </w:rPr>
        <w:t xml:space="preserve">&gt;30 controlada, la cobertura de riesgos suficiente, </w:t>
      </w:r>
      <w:r w:rsidR="00316FC8" w:rsidRPr="00576B3C">
        <w:rPr>
          <w:rFonts w:ascii="Times New Roman" w:hAnsi="Times New Roman"/>
          <w:sz w:val="24"/>
          <w:szCs w:val="24"/>
          <w:lang w:val="es-ES" w:eastAsia="ja-JP"/>
        </w:rPr>
        <w:t xml:space="preserve">un nivel de solvencia adecuada </w:t>
      </w:r>
      <w:r w:rsidR="002F5C46" w:rsidRPr="00576B3C">
        <w:rPr>
          <w:rFonts w:ascii="Times New Roman" w:hAnsi="Times New Roman"/>
          <w:sz w:val="24"/>
          <w:szCs w:val="24"/>
          <w:lang w:val="es-ES" w:eastAsia="ja-JP"/>
        </w:rPr>
        <w:t xml:space="preserve">y </w:t>
      </w:r>
      <w:r w:rsidR="00316FC8" w:rsidRPr="00576B3C">
        <w:rPr>
          <w:rFonts w:ascii="Times New Roman" w:hAnsi="Times New Roman"/>
          <w:sz w:val="24"/>
          <w:szCs w:val="24"/>
          <w:lang w:val="es-ES" w:eastAsia="ja-JP"/>
        </w:rPr>
        <w:t>una</w:t>
      </w:r>
      <w:r w:rsidR="002F5C46" w:rsidRPr="00576B3C">
        <w:rPr>
          <w:rFonts w:ascii="Times New Roman" w:hAnsi="Times New Roman"/>
          <w:sz w:val="24"/>
          <w:szCs w:val="24"/>
          <w:lang w:val="es-ES" w:eastAsia="ja-JP"/>
        </w:rPr>
        <w:t xml:space="preserve"> holgada posición de liquidez.</w:t>
      </w:r>
      <w:r w:rsidR="006C4D30" w:rsidRPr="00576B3C">
        <w:rPr>
          <w:rFonts w:ascii="Times New Roman" w:hAnsi="Times New Roman"/>
          <w:sz w:val="24"/>
          <w:szCs w:val="24"/>
          <w:lang w:val="es-ES"/>
        </w:rPr>
        <w:t xml:space="preserve"> </w:t>
      </w:r>
      <w:r w:rsidR="003E5B9B" w:rsidRPr="00576B3C">
        <w:rPr>
          <w:rFonts w:ascii="Times New Roman" w:hAnsi="Times New Roman"/>
          <w:sz w:val="24"/>
          <w:szCs w:val="24"/>
          <w:lang w:val="es-ES"/>
        </w:rPr>
        <w:t xml:space="preserve">Lo importante </w:t>
      </w:r>
      <w:r w:rsidR="006C4D30" w:rsidRPr="00576B3C">
        <w:rPr>
          <w:rFonts w:ascii="Times New Roman" w:hAnsi="Times New Roman"/>
          <w:sz w:val="24"/>
          <w:szCs w:val="24"/>
          <w:lang w:val="es-ES"/>
        </w:rPr>
        <w:t xml:space="preserve">no es expandir el tamaño de la cartera </w:t>
      </w:r>
      <w:r w:rsidR="003E5B9B" w:rsidRPr="00576B3C">
        <w:rPr>
          <w:rFonts w:ascii="Times New Roman" w:hAnsi="Times New Roman"/>
          <w:sz w:val="24"/>
          <w:szCs w:val="24"/>
          <w:lang w:val="es-ES"/>
        </w:rPr>
        <w:t>como se había venido haciendo</w:t>
      </w:r>
      <w:r w:rsidR="00FA5B2D">
        <w:rPr>
          <w:rFonts w:ascii="Times New Roman" w:hAnsi="Times New Roman"/>
          <w:sz w:val="24"/>
          <w:szCs w:val="24"/>
          <w:lang w:val="es-ES"/>
        </w:rPr>
        <w:t xml:space="preserve"> en los años antes de la crisis, con tasas de crecimiento de más del 50% anual</w:t>
      </w:r>
      <w:r w:rsidR="006C4D30" w:rsidRPr="00576B3C">
        <w:rPr>
          <w:rFonts w:ascii="Times New Roman" w:hAnsi="Times New Roman"/>
          <w:sz w:val="24"/>
          <w:szCs w:val="24"/>
          <w:lang w:val="es-ES"/>
        </w:rPr>
        <w:t>, sino consolidar la operación crediticia</w:t>
      </w:r>
      <w:r w:rsidR="003E5B9B" w:rsidRPr="00576B3C">
        <w:rPr>
          <w:rFonts w:ascii="Times New Roman" w:hAnsi="Times New Roman"/>
          <w:sz w:val="24"/>
          <w:szCs w:val="24"/>
          <w:lang w:val="es-ES"/>
        </w:rPr>
        <w:t xml:space="preserve">. </w:t>
      </w:r>
      <w:r w:rsidR="00316FC8" w:rsidRPr="00576B3C">
        <w:rPr>
          <w:rFonts w:ascii="Times New Roman" w:hAnsi="Times New Roman"/>
          <w:sz w:val="24"/>
          <w:szCs w:val="24"/>
          <w:lang w:val="es-ES"/>
        </w:rPr>
        <w:t>Como resultado</w:t>
      </w:r>
      <w:r w:rsidR="00E475BB" w:rsidRPr="00576B3C">
        <w:rPr>
          <w:rFonts w:ascii="Times New Roman" w:hAnsi="Times New Roman"/>
          <w:sz w:val="24"/>
          <w:szCs w:val="24"/>
          <w:lang w:val="es-ES"/>
        </w:rPr>
        <w:t>, a finales de 201</w:t>
      </w:r>
      <w:r w:rsidR="00316FC8" w:rsidRPr="00576B3C">
        <w:rPr>
          <w:rFonts w:ascii="Times New Roman" w:hAnsi="Times New Roman"/>
          <w:sz w:val="24"/>
          <w:szCs w:val="24"/>
          <w:lang w:val="es-ES"/>
        </w:rPr>
        <w:t>4</w:t>
      </w:r>
      <w:r w:rsidR="00E475BB"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00E475BB" w:rsidRPr="00576B3C">
        <w:rPr>
          <w:rFonts w:ascii="Times New Roman" w:hAnsi="Times New Roman"/>
          <w:sz w:val="24"/>
          <w:szCs w:val="24"/>
          <w:lang w:val="es-ES"/>
        </w:rPr>
        <w:t xml:space="preserve"> tendrá </w:t>
      </w:r>
      <w:r w:rsidR="00E63C7D" w:rsidRPr="00576B3C">
        <w:rPr>
          <w:rFonts w:ascii="Times New Roman" w:hAnsi="Times New Roman"/>
          <w:sz w:val="24"/>
          <w:szCs w:val="24"/>
          <w:lang w:val="es-ES"/>
        </w:rPr>
        <w:t>aproximadamente</w:t>
      </w:r>
      <w:r w:rsidR="00E475BB" w:rsidRPr="00576B3C">
        <w:rPr>
          <w:rFonts w:ascii="Times New Roman" w:hAnsi="Times New Roman"/>
          <w:sz w:val="24"/>
          <w:szCs w:val="24"/>
          <w:lang w:val="es-ES"/>
        </w:rPr>
        <w:t xml:space="preserve"> US$</w:t>
      </w:r>
      <w:r w:rsidR="0005387D" w:rsidRPr="00576B3C">
        <w:rPr>
          <w:rFonts w:ascii="Times New Roman" w:hAnsi="Times New Roman"/>
          <w:sz w:val="24"/>
          <w:szCs w:val="24"/>
          <w:lang w:val="es-ES"/>
        </w:rPr>
        <w:t>2</w:t>
      </w:r>
      <w:r w:rsidR="004E401E" w:rsidRPr="00576B3C">
        <w:rPr>
          <w:rFonts w:ascii="Times New Roman" w:hAnsi="Times New Roman"/>
          <w:sz w:val="24"/>
          <w:szCs w:val="24"/>
          <w:lang w:val="es-ES"/>
        </w:rPr>
        <w:t>4</w:t>
      </w:r>
      <w:r w:rsidR="00E475BB" w:rsidRPr="00576B3C">
        <w:rPr>
          <w:rFonts w:ascii="Times New Roman" w:hAnsi="Times New Roman"/>
          <w:sz w:val="24"/>
          <w:szCs w:val="24"/>
          <w:lang w:val="es-ES"/>
        </w:rPr>
        <w:t xml:space="preserve"> millones de la cartera distribuida entre unos </w:t>
      </w:r>
      <w:r w:rsidR="004E401E" w:rsidRPr="00576B3C">
        <w:rPr>
          <w:rFonts w:ascii="Times New Roman" w:hAnsi="Times New Roman"/>
          <w:sz w:val="24"/>
          <w:szCs w:val="24"/>
          <w:lang w:val="es-ES"/>
        </w:rPr>
        <w:t>35</w:t>
      </w:r>
      <w:r w:rsidR="00E475BB" w:rsidRPr="00576B3C">
        <w:rPr>
          <w:rFonts w:ascii="Times New Roman" w:hAnsi="Times New Roman"/>
          <w:sz w:val="24"/>
          <w:szCs w:val="24"/>
          <w:lang w:val="es-ES"/>
        </w:rPr>
        <w:t>.000 clientes</w:t>
      </w:r>
      <w:r w:rsidR="00B96CB3" w:rsidRPr="00576B3C">
        <w:rPr>
          <w:rFonts w:ascii="Times New Roman" w:hAnsi="Times New Roman"/>
          <w:sz w:val="24"/>
          <w:szCs w:val="24"/>
          <w:lang w:val="es-ES"/>
        </w:rPr>
        <w:t>, de los cuales alrededor de US$</w:t>
      </w:r>
      <w:r w:rsidR="00006ADC" w:rsidRPr="00576B3C">
        <w:rPr>
          <w:rFonts w:ascii="Times New Roman" w:hAnsi="Times New Roman"/>
          <w:sz w:val="24"/>
          <w:szCs w:val="24"/>
          <w:lang w:val="es-ES"/>
        </w:rPr>
        <w:t>18 millones</w:t>
      </w:r>
      <w:r w:rsidR="00B96CB3" w:rsidRPr="00576B3C">
        <w:rPr>
          <w:rFonts w:ascii="Times New Roman" w:hAnsi="Times New Roman"/>
          <w:sz w:val="24"/>
          <w:szCs w:val="24"/>
          <w:lang w:val="es-ES"/>
        </w:rPr>
        <w:t xml:space="preserve"> </w:t>
      </w:r>
      <w:r w:rsidR="00B96CB3" w:rsidRPr="00576B3C">
        <w:rPr>
          <w:rFonts w:ascii="Times New Roman" w:hAnsi="Times New Roman"/>
          <w:sz w:val="24"/>
          <w:szCs w:val="24"/>
          <w:lang w:val="es-ES"/>
        </w:rPr>
        <w:lastRenderedPageBreak/>
        <w:t xml:space="preserve">de cartera y </w:t>
      </w:r>
      <w:r w:rsidR="00006ADC" w:rsidRPr="00576B3C">
        <w:rPr>
          <w:rFonts w:ascii="Times New Roman" w:hAnsi="Times New Roman"/>
          <w:sz w:val="24"/>
          <w:szCs w:val="24"/>
          <w:lang w:val="es-ES"/>
        </w:rPr>
        <w:t>20.000</w:t>
      </w:r>
      <w:r w:rsidR="00B96CB3" w:rsidRPr="00576B3C">
        <w:rPr>
          <w:rFonts w:ascii="Times New Roman" w:hAnsi="Times New Roman"/>
          <w:sz w:val="24"/>
          <w:szCs w:val="24"/>
          <w:lang w:val="es-ES"/>
        </w:rPr>
        <w:t xml:space="preserve"> clientes estarán ubicados en áreas rurales, respectivamente</w:t>
      </w:r>
      <w:r w:rsidR="00E475BB" w:rsidRPr="00576B3C">
        <w:rPr>
          <w:rFonts w:ascii="Times New Roman" w:hAnsi="Times New Roman"/>
          <w:sz w:val="24"/>
          <w:szCs w:val="24"/>
          <w:lang w:val="es-ES"/>
        </w:rPr>
        <w:t>.</w:t>
      </w:r>
      <w:r w:rsidR="00B96CB3" w:rsidRPr="00576B3C">
        <w:rPr>
          <w:rFonts w:ascii="Times New Roman" w:hAnsi="Times New Roman"/>
          <w:sz w:val="24"/>
          <w:szCs w:val="24"/>
          <w:lang w:val="es-ES"/>
        </w:rPr>
        <w:t xml:space="preserve">  Asimismo, se espera que la nueva financiera cuente con al menos </w:t>
      </w:r>
      <w:r w:rsidR="00006ADC" w:rsidRPr="00576B3C">
        <w:rPr>
          <w:rFonts w:ascii="Times New Roman" w:hAnsi="Times New Roman"/>
          <w:sz w:val="24"/>
          <w:szCs w:val="24"/>
          <w:lang w:val="es-ES"/>
        </w:rPr>
        <w:t>4</w:t>
      </w:r>
      <w:r w:rsidR="00B96CB3" w:rsidRPr="00576B3C">
        <w:rPr>
          <w:rFonts w:ascii="Times New Roman" w:hAnsi="Times New Roman"/>
          <w:sz w:val="24"/>
          <w:szCs w:val="24"/>
          <w:lang w:val="es-ES"/>
        </w:rPr>
        <w:t xml:space="preserve"> nuevos sucursales en áreas rurales hasta el final del proyecto.</w:t>
      </w:r>
      <w:r w:rsidR="00E475BB" w:rsidRPr="00576B3C">
        <w:rPr>
          <w:rFonts w:ascii="Times New Roman" w:hAnsi="Times New Roman"/>
          <w:sz w:val="24"/>
          <w:szCs w:val="24"/>
          <w:lang w:val="es-ES"/>
        </w:rPr>
        <w:t xml:space="preserve"> </w:t>
      </w:r>
      <w:r w:rsidR="002F5C46" w:rsidRPr="00576B3C">
        <w:rPr>
          <w:rFonts w:ascii="Times New Roman" w:hAnsi="Times New Roman"/>
          <w:sz w:val="24"/>
          <w:szCs w:val="24"/>
          <w:lang w:val="es-ES" w:eastAsia="ja-JP"/>
        </w:rPr>
        <w:t xml:space="preserve">Además, el </w:t>
      </w:r>
      <w:r w:rsidR="002F5C46" w:rsidRPr="00576B3C">
        <w:rPr>
          <w:rFonts w:ascii="Times New Roman" w:hAnsi="Times New Roman"/>
          <w:sz w:val="24"/>
          <w:szCs w:val="24"/>
          <w:lang w:val="es-ES"/>
        </w:rPr>
        <w:t xml:space="preserve">manejo </w:t>
      </w:r>
      <w:r w:rsidR="00316FC8" w:rsidRPr="00576B3C">
        <w:rPr>
          <w:rFonts w:ascii="Times New Roman" w:hAnsi="Times New Roman"/>
          <w:sz w:val="24"/>
          <w:szCs w:val="24"/>
          <w:lang w:val="es-ES"/>
        </w:rPr>
        <w:t>profesional y prudente</w:t>
      </w:r>
      <w:r w:rsidR="002F5C46" w:rsidRPr="00576B3C">
        <w:rPr>
          <w:rFonts w:ascii="Times New Roman" w:hAnsi="Times New Roman"/>
          <w:sz w:val="24"/>
          <w:szCs w:val="24"/>
          <w:lang w:val="es-ES"/>
        </w:rPr>
        <w:t xml:space="preserve"> de la institución permitirá a </w:t>
      </w:r>
      <w:r w:rsidR="005D5F3F" w:rsidRPr="00576B3C">
        <w:rPr>
          <w:rFonts w:ascii="Times New Roman" w:hAnsi="Times New Roman"/>
          <w:sz w:val="24"/>
          <w:szCs w:val="24"/>
          <w:lang w:val="es-ES"/>
        </w:rPr>
        <w:t>FUNDESER</w:t>
      </w:r>
      <w:r w:rsidR="002F5C46" w:rsidRPr="00576B3C">
        <w:rPr>
          <w:rFonts w:ascii="Times New Roman" w:hAnsi="Times New Roman"/>
          <w:sz w:val="24"/>
          <w:szCs w:val="24"/>
          <w:lang w:val="es-ES"/>
        </w:rPr>
        <w:t xml:space="preserve"> empezar a captar depósitos de acuerdo con el calendario estratégico planificado para los próximos años después de haber logrado transformar</w:t>
      </w:r>
      <w:r w:rsidR="0082321A" w:rsidRPr="00576B3C">
        <w:rPr>
          <w:rFonts w:ascii="Times New Roman" w:hAnsi="Times New Roman"/>
          <w:sz w:val="24"/>
          <w:szCs w:val="24"/>
          <w:lang w:val="es-ES"/>
        </w:rPr>
        <w:t>se</w:t>
      </w:r>
      <w:r w:rsidR="00316FC8" w:rsidRPr="00576B3C">
        <w:rPr>
          <w:rFonts w:ascii="Times New Roman" w:hAnsi="Times New Roman"/>
          <w:sz w:val="24"/>
          <w:szCs w:val="24"/>
          <w:lang w:val="es-ES"/>
        </w:rPr>
        <w:t xml:space="preserve"> en financiera regulada.</w:t>
      </w:r>
      <w:r w:rsidR="008A35E4" w:rsidRPr="00576B3C">
        <w:rPr>
          <w:rFonts w:ascii="Times New Roman" w:hAnsi="Times New Roman"/>
          <w:sz w:val="24"/>
          <w:szCs w:val="24"/>
          <w:lang w:val="es-ES"/>
        </w:rPr>
        <w:t xml:space="preserve"> </w:t>
      </w:r>
      <w:r w:rsidR="00316FC8" w:rsidRPr="00576B3C">
        <w:rPr>
          <w:rFonts w:ascii="Times New Roman" w:hAnsi="Times New Roman"/>
          <w:sz w:val="24"/>
          <w:szCs w:val="24"/>
          <w:lang w:val="es-ES"/>
        </w:rPr>
        <w:t>E</w:t>
      </w:r>
      <w:r w:rsidR="008A35E4" w:rsidRPr="00576B3C">
        <w:rPr>
          <w:rFonts w:ascii="Times New Roman" w:hAnsi="Times New Roman"/>
          <w:sz w:val="24"/>
          <w:szCs w:val="24"/>
          <w:lang w:val="es-ES"/>
        </w:rPr>
        <w:t xml:space="preserve">sto aumentará </w:t>
      </w:r>
      <w:r w:rsidR="00316FC8" w:rsidRPr="00576B3C">
        <w:rPr>
          <w:rFonts w:ascii="Times New Roman" w:hAnsi="Times New Roman"/>
          <w:sz w:val="24"/>
          <w:szCs w:val="24"/>
          <w:lang w:val="es-ES"/>
        </w:rPr>
        <w:t xml:space="preserve">cualitativa y cuantitativamente </w:t>
      </w:r>
      <w:r w:rsidR="008A35E4" w:rsidRPr="00576B3C">
        <w:rPr>
          <w:rFonts w:ascii="Times New Roman" w:hAnsi="Times New Roman"/>
          <w:sz w:val="24"/>
          <w:szCs w:val="24"/>
          <w:lang w:val="es-ES"/>
        </w:rPr>
        <w:t xml:space="preserve">el beneficio de los servicios financieros que </w:t>
      </w:r>
      <w:r w:rsidR="005D5F3F" w:rsidRPr="00576B3C">
        <w:rPr>
          <w:rFonts w:ascii="Times New Roman" w:hAnsi="Times New Roman"/>
          <w:sz w:val="24"/>
          <w:szCs w:val="24"/>
          <w:lang w:val="es-ES"/>
        </w:rPr>
        <w:t>FUNDESER</w:t>
      </w:r>
      <w:r w:rsidR="008A35E4" w:rsidRPr="00576B3C">
        <w:rPr>
          <w:rFonts w:ascii="Times New Roman" w:hAnsi="Times New Roman"/>
          <w:sz w:val="24"/>
          <w:szCs w:val="24"/>
          <w:lang w:val="es-ES"/>
        </w:rPr>
        <w:t xml:space="preserve"> ofrece a sus clientes</w:t>
      </w:r>
      <w:r w:rsidR="009631D1" w:rsidRPr="00576B3C">
        <w:rPr>
          <w:rFonts w:ascii="Times New Roman" w:hAnsi="Times New Roman"/>
          <w:sz w:val="24"/>
          <w:szCs w:val="24"/>
          <w:lang w:val="es-ES"/>
        </w:rPr>
        <w:t>, los cuales, según la estrategia de FUNDESER y la nueva financiera, serán mayoritariamente rurales</w:t>
      </w:r>
      <w:r w:rsidR="008A35E4" w:rsidRPr="00576B3C">
        <w:rPr>
          <w:rFonts w:ascii="Times New Roman" w:hAnsi="Times New Roman"/>
          <w:sz w:val="24"/>
          <w:szCs w:val="24"/>
          <w:lang w:val="es-ES"/>
        </w:rPr>
        <w:t>.</w:t>
      </w:r>
      <w:r w:rsidR="005C395F" w:rsidRPr="00576B3C">
        <w:rPr>
          <w:rFonts w:ascii="Times New Roman" w:hAnsi="Times New Roman"/>
          <w:sz w:val="24"/>
          <w:szCs w:val="24"/>
          <w:lang w:val="es-ES"/>
        </w:rPr>
        <w:t xml:space="preserve"> Finalmente, a nivel sectorial, este proyecto dará un paso importante </w:t>
      </w:r>
      <w:r w:rsidR="009F5981" w:rsidRPr="00576B3C">
        <w:rPr>
          <w:rFonts w:ascii="Times New Roman" w:hAnsi="Times New Roman"/>
          <w:sz w:val="24"/>
          <w:szCs w:val="24"/>
          <w:lang w:val="es-ES"/>
        </w:rPr>
        <w:t xml:space="preserve">hacia un ordenamiento del sector de </w:t>
      </w:r>
      <w:proofErr w:type="spellStart"/>
      <w:r w:rsidR="009F5981" w:rsidRPr="00576B3C">
        <w:rPr>
          <w:rFonts w:ascii="Times New Roman" w:hAnsi="Times New Roman"/>
          <w:sz w:val="24"/>
          <w:szCs w:val="24"/>
          <w:lang w:val="es-ES"/>
        </w:rPr>
        <w:t>microfinanzas</w:t>
      </w:r>
      <w:proofErr w:type="spellEnd"/>
      <w:r w:rsidR="005C395F" w:rsidRPr="00576B3C">
        <w:rPr>
          <w:rFonts w:ascii="Times New Roman" w:hAnsi="Times New Roman"/>
          <w:sz w:val="24"/>
          <w:szCs w:val="24"/>
          <w:lang w:val="es-ES"/>
        </w:rPr>
        <w:t xml:space="preserve"> en Nicaragua</w:t>
      </w:r>
      <w:r w:rsidR="009F5981" w:rsidRPr="00576B3C">
        <w:rPr>
          <w:rFonts w:ascii="Times New Roman" w:hAnsi="Times New Roman"/>
          <w:sz w:val="24"/>
          <w:szCs w:val="24"/>
          <w:lang w:val="es-ES"/>
        </w:rPr>
        <w:t>.</w:t>
      </w:r>
    </w:p>
    <w:p w:rsidR="001B099D" w:rsidRPr="00576B3C" w:rsidRDefault="008E4F08" w:rsidP="00F17063">
      <w:pPr>
        <w:widowControl w:val="0"/>
        <w:numPr>
          <w:ilvl w:val="0"/>
          <w:numId w:val="16"/>
        </w:numPr>
        <w:spacing w:before="120" w:after="120"/>
        <w:ind w:hanging="720"/>
        <w:jc w:val="both"/>
        <w:rPr>
          <w:rFonts w:ascii="Times New Roman" w:hAnsi="Times New Roman"/>
          <w:sz w:val="24"/>
          <w:szCs w:val="24"/>
          <w:lang w:val="es-ES"/>
        </w:rPr>
      </w:pPr>
      <w:r w:rsidRPr="00576B3C">
        <w:rPr>
          <w:rFonts w:ascii="Times New Roman" w:hAnsi="Times New Roman"/>
          <w:b/>
          <w:sz w:val="24"/>
          <w:szCs w:val="24"/>
          <w:lang w:val="es-ES"/>
        </w:rPr>
        <w:t>Riesgos</w:t>
      </w:r>
      <w:r w:rsidR="005C395F" w:rsidRPr="00576B3C">
        <w:rPr>
          <w:rFonts w:ascii="Times New Roman" w:hAnsi="Times New Roman"/>
          <w:b/>
          <w:sz w:val="24"/>
          <w:szCs w:val="24"/>
          <w:lang w:val="es-ES"/>
        </w:rPr>
        <w:t xml:space="preserve"> y factores mitigantes</w:t>
      </w:r>
      <w:r w:rsidRPr="00576B3C">
        <w:rPr>
          <w:rFonts w:ascii="Times New Roman" w:hAnsi="Times New Roman"/>
          <w:b/>
          <w:sz w:val="24"/>
          <w:szCs w:val="24"/>
          <w:lang w:val="es-ES"/>
        </w:rPr>
        <w:t>:</w:t>
      </w:r>
      <w:r w:rsidRPr="00576B3C">
        <w:rPr>
          <w:rFonts w:ascii="Times New Roman" w:hAnsi="Times New Roman"/>
          <w:sz w:val="24"/>
          <w:szCs w:val="24"/>
          <w:lang w:val="es-ES"/>
        </w:rPr>
        <w:t xml:space="preserve"> </w:t>
      </w:r>
      <w:r w:rsidR="005C395F" w:rsidRPr="00576B3C">
        <w:rPr>
          <w:rFonts w:ascii="Times New Roman" w:hAnsi="Times New Roman"/>
          <w:sz w:val="24"/>
          <w:szCs w:val="24"/>
          <w:u w:val="single"/>
          <w:lang w:val="es-ES"/>
        </w:rPr>
        <w:t>Riesgo de</w:t>
      </w:r>
      <w:r w:rsidR="009D7DBB" w:rsidRPr="00576B3C">
        <w:rPr>
          <w:rFonts w:ascii="Times New Roman" w:hAnsi="Times New Roman"/>
          <w:sz w:val="24"/>
          <w:szCs w:val="24"/>
          <w:u w:val="single"/>
          <w:lang w:val="es-ES"/>
        </w:rPr>
        <w:t xml:space="preserve"> </w:t>
      </w:r>
      <w:r w:rsidR="001B099D" w:rsidRPr="00576B3C">
        <w:rPr>
          <w:rFonts w:ascii="Times New Roman" w:hAnsi="Times New Roman"/>
          <w:sz w:val="24"/>
          <w:szCs w:val="24"/>
          <w:u w:val="single"/>
          <w:lang w:val="es-ES"/>
        </w:rPr>
        <w:t>no obtener los recursos financieros necesarios para cerrar todas las brechas del proceso de transformación.</w:t>
      </w:r>
      <w:r w:rsidR="001B099D" w:rsidRPr="00576B3C">
        <w:rPr>
          <w:rFonts w:ascii="Times New Roman" w:hAnsi="Times New Roman"/>
          <w:sz w:val="24"/>
          <w:szCs w:val="24"/>
          <w:lang w:val="es-ES"/>
        </w:rPr>
        <w:t xml:space="preserve"> </w:t>
      </w:r>
      <w:r w:rsidR="002F10BF" w:rsidRPr="00576B3C">
        <w:rPr>
          <w:rFonts w:ascii="Times New Roman" w:hAnsi="Times New Roman"/>
          <w:sz w:val="24"/>
          <w:szCs w:val="24"/>
          <w:lang w:val="es-ES"/>
        </w:rPr>
        <w:t xml:space="preserve">Este proyecto de cooperación técnica aporta una parte de los recursos que FUNDESER requiere para cerrar todas las brechas para cumplir con las exigencias de la SIBOIF. A pesar de que la entidad se encuentra negociando con varios otros donantes y sus inversionistas los recursos faltantes, existe el riesgo que no los obtenga en el corto plazo, lo cual podría resultar en demoras para terminar el proceso de transformación. </w:t>
      </w:r>
      <w:r w:rsidR="002F10BF" w:rsidRPr="00576B3C">
        <w:rPr>
          <w:rFonts w:ascii="Times New Roman" w:hAnsi="Times New Roman"/>
          <w:b/>
          <w:sz w:val="24"/>
          <w:szCs w:val="24"/>
          <w:lang w:val="es-ES"/>
        </w:rPr>
        <w:t>Mitigantes</w:t>
      </w:r>
      <w:r w:rsidR="002F10BF" w:rsidRPr="00576B3C">
        <w:rPr>
          <w:rFonts w:ascii="Times New Roman" w:hAnsi="Times New Roman"/>
          <w:sz w:val="24"/>
          <w:szCs w:val="24"/>
          <w:lang w:val="es-ES"/>
        </w:rPr>
        <w:t>:</w:t>
      </w:r>
      <w:r w:rsidR="001B099D" w:rsidRPr="00576B3C">
        <w:rPr>
          <w:rFonts w:ascii="Times New Roman" w:hAnsi="Times New Roman"/>
          <w:sz w:val="24"/>
          <w:szCs w:val="24"/>
          <w:lang w:val="es-ES"/>
        </w:rPr>
        <w:t xml:space="preserve"> </w:t>
      </w:r>
      <w:r w:rsidR="002F10BF" w:rsidRPr="00576B3C">
        <w:rPr>
          <w:rFonts w:ascii="Times New Roman" w:hAnsi="Times New Roman"/>
          <w:sz w:val="24"/>
          <w:szCs w:val="24"/>
          <w:lang w:val="es-ES"/>
        </w:rPr>
        <w:t xml:space="preserve">Para mitigar este riesgo, FUNDESER podría solicitar recursos adicionales de los socios inversionistas para compartir estos costos, o solicitar que ellos ayuden a conseguir los recursos mediante sus contactos en la cooperación internacional. </w:t>
      </w:r>
      <w:r w:rsidR="001B099D" w:rsidRPr="00576B3C">
        <w:rPr>
          <w:rFonts w:ascii="Times New Roman" w:hAnsi="Times New Roman"/>
          <w:sz w:val="24"/>
          <w:szCs w:val="24"/>
          <w:lang w:val="es-ES"/>
        </w:rPr>
        <w:t>Se podría extender el plazo para la regulación.</w:t>
      </w:r>
      <w:r w:rsidR="002F10BF" w:rsidRPr="00576B3C">
        <w:rPr>
          <w:rFonts w:ascii="Times New Roman" w:hAnsi="Times New Roman"/>
          <w:sz w:val="24"/>
          <w:szCs w:val="24"/>
          <w:lang w:val="es-ES"/>
        </w:rPr>
        <w:t xml:space="preserve"> Por otro lado,</w:t>
      </w:r>
      <w:r w:rsidR="001B099D" w:rsidRPr="00576B3C">
        <w:rPr>
          <w:rFonts w:ascii="Times New Roman" w:hAnsi="Times New Roman"/>
          <w:sz w:val="24"/>
          <w:szCs w:val="24"/>
          <w:lang w:val="es-ES"/>
        </w:rPr>
        <w:t xml:space="preserve"> </w:t>
      </w:r>
      <w:proofErr w:type="spellStart"/>
      <w:r w:rsidR="001B099D" w:rsidRPr="00576B3C">
        <w:rPr>
          <w:rFonts w:ascii="Times New Roman" w:hAnsi="Times New Roman"/>
          <w:sz w:val="24"/>
          <w:szCs w:val="24"/>
          <w:lang w:val="es-ES"/>
        </w:rPr>
        <w:t>Fundeser</w:t>
      </w:r>
      <w:proofErr w:type="spellEnd"/>
      <w:r w:rsidR="001B099D" w:rsidRPr="00576B3C">
        <w:rPr>
          <w:rFonts w:ascii="Times New Roman" w:hAnsi="Times New Roman"/>
          <w:sz w:val="24"/>
          <w:szCs w:val="24"/>
          <w:lang w:val="es-ES"/>
        </w:rPr>
        <w:t xml:space="preserve"> </w:t>
      </w:r>
      <w:r w:rsidR="002F10BF" w:rsidRPr="00576B3C">
        <w:rPr>
          <w:rFonts w:ascii="Times New Roman" w:hAnsi="Times New Roman"/>
          <w:sz w:val="24"/>
          <w:szCs w:val="24"/>
          <w:lang w:val="es-ES"/>
        </w:rPr>
        <w:t>podría extender el plazo previsto para el proceso de regulación y financiar los costos con recursos propios en un período más largo.</w:t>
      </w:r>
    </w:p>
    <w:p w:rsidR="00EA665D" w:rsidRDefault="00557E2E" w:rsidP="00893368">
      <w:pPr>
        <w:widowControl w:val="0"/>
        <w:numPr>
          <w:ilvl w:val="0"/>
          <w:numId w:val="16"/>
        </w:numPr>
        <w:spacing w:before="120" w:after="120"/>
        <w:ind w:hanging="720"/>
        <w:jc w:val="both"/>
        <w:rPr>
          <w:rFonts w:ascii="Times New Roman" w:hAnsi="Times New Roman"/>
          <w:sz w:val="24"/>
          <w:szCs w:val="24"/>
          <w:lang w:val="es-ES"/>
        </w:rPr>
      </w:pPr>
      <w:r w:rsidRPr="00576B3C">
        <w:rPr>
          <w:rFonts w:ascii="Times New Roman" w:hAnsi="Times New Roman"/>
          <w:sz w:val="24"/>
          <w:szCs w:val="24"/>
          <w:u w:val="single"/>
          <w:lang w:val="es-ES"/>
        </w:rPr>
        <w:t>Riesgo de alineación de intereses entre partes interesados</w:t>
      </w:r>
      <w:r w:rsidRPr="00576B3C">
        <w:rPr>
          <w:rFonts w:ascii="Times New Roman" w:hAnsi="Times New Roman"/>
          <w:sz w:val="24"/>
          <w:szCs w:val="24"/>
          <w:lang w:val="es-ES"/>
        </w:rPr>
        <w:t xml:space="preserve">: Cualquier transformación de una entidad sin fines de lucro a una regulada y supervisada conlleva muchas decisiones clave con respecto al gobierno corporativo, sobre todo alineación de intereses de </w:t>
      </w:r>
      <w:r w:rsidR="0082321A" w:rsidRPr="00576B3C">
        <w:rPr>
          <w:rFonts w:ascii="Times New Roman" w:hAnsi="Times New Roman"/>
          <w:sz w:val="24"/>
          <w:szCs w:val="24"/>
          <w:lang w:val="es-ES"/>
        </w:rPr>
        <w:t xml:space="preserve">las </w:t>
      </w:r>
      <w:r w:rsidRPr="00576B3C">
        <w:rPr>
          <w:rFonts w:ascii="Times New Roman" w:hAnsi="Times New Roman"/>
          <w:sz w:val="24"/>
          <w:szCs w:val="24"/>
          <w:lang w:val="es-ES"/>
        </w:rPr>
        <w:t>partes interesados</w:t>
      </w:r>
      <w:r w:rsidR="009D7DBB" w:rsidRPr="00576B3C">
        <w:rPr>
          <w:rFonts w:ascii="Times New Roman" w:hAnsi="Times New Roman"/>
          <w:sz w:val="24"/>
          <w:szCs w:val="24"/>
          <w:lang w:val="es-ES"/>
        </w:rPr>
        <w:t xml:space="preserve"> y los otros socios inversionistas</w:t>
      </w:r>
      <w:r w:rsidRPr="00576B3C">
        <w:rPr>
          <w:rFonts w:ascii="Times New Roman" w:hAnsi="Times New Roman"/>
          <w:sz w:val="24"/>
          <w:szCs w:val="24"/>
          <w:lang w:val="es-ES"/>
        </w:rPr>
        <w:t>.</w:t>
      </w:r>
      <w:r w:rsidR="00083629" w:rsidRPr="00576B3C">
        <w:rPr>
          <w:rFonts w:ascii="Times New Roman" w:hAnsi="Times New Roman"/>
          <w:sz w:val="24"/>
          <w:szCs w:val="24"/>
          <w:lang w:val="es-ES"/>
        </w:rPr>
        <w:t xml:space="preserve"> Además, el proceso debe incluir una revisión de los sistemas de incentivos y de capacitaciones para los empleados. Si los intereses de todas las partes no están alineados,</w:t>
      </w:r>
      <w:r w:rsidR="00EA665D" w:rsidRPr="00576B3C">
        <w:rPr>
          <w:rFonts w:ascii="Times New Roman" w:hAnsi="Times New Roman"/>
          <w:sz w:val="24"/>
          <w:szCs w:val="24"/>
          <w:lang w:val="es-ES"/>
        </w:rPr>
        <w:t xml:space="preserve"> la transformación </w:t>
      </w:r>
      <w:r w:rsidR="00281370" w:rsidRPr="00576B3C">
        <w:rPr>
          <w:rFonts w:ascii="Times New Roman" w:hAnsi="Times New Roman"/>
          <w:sz w:val="24"/>
          <w:szCs w:val="24"/>
          <w:lang w:val="es-ES"/>
        </w:rPr>
        <w:t>podría</w:t>
      </w:r>
      <w:r w:rsidR="00CF6D5C" w:rsidRPr="00576B3C">
        <w:rPr>
          <w:rFonts w:ascii="Times New Roman" w:hAnsi="Times New Roman"/>
          <w:sz w:val="24"/>
          <w:szCs w:val="24"/>
          <w:lang w:val="es-ES"/>
        </w:rPr>
        <w:t xml:space="preserve"> no </w:t>
      </w:r>
      <w:r w:rsidR="00EA665D" w:rsidRPr="00576B3C">
        <w:rPr>
          <w:rFonts w:ascii="Times New Roman" w:hAnsi="Times New Roman"/>
          <w:sz w:val="24"/>
          <w:szCs w:val="24"/>
          <w:lang w:val="es-ES"/>
        </w:rPr>
        <w:t>materializar</w:t>
      </w:r>
      <w:r w:rsidR="00CF6D5C" w:rsidRPr="00576B3C">
        <w:rPr>
          <w:rFonts w:ascii="Times New Roman" w:hAnsi="Times New Roman"/>
          <w:sz w:val="24"/>
          <w:szCs w:val="24"/>
          <w:lang w:val="es-ES"/>
        </w:rPr>
        <w:t>se</w:t>
      </w:r>
      <w:r w:rsidR="00EA665D" w:rsidRPr="00576B3C">
        <w:rPr>
          <w:rFonts w:ascii="Times New Roman" w:hAnsi="Times New Roman"/>
          <w:sz w:val="24"/>
          <w:szCs w:val="24"/>
          <w:lang w:val="es-ES"/>
        </w:rPr>
        <w:t xml:space="preserve"> y la institución puede quedar debilitada.</w:t>
      </w:r>
      <w:r w:rsidR="00083629" w:rsidRPr="00576B3C">
        <w:rPr>
          <w:rFonts w:ascii="Times New Roman" w:hAnsi="Times New Roman"/>
          <w:sz w:val="24"/>
          <w:szCs w:val="24"/>
          <w:lang w:val="es-ES"/>
        </w:rPr>
        <w:t xml:space="preserve"> </w:t>
      </w:r>
      <w:r w:rsidRPr="00576B3C">
        <w:rPr>
          <w:rFonts w:ascii="Times New Roman" w:hAnsi="Times New Roman"/>
          <w:i/>
          <w:sz w:val="24"/>
          <w:szCs w:val="24"/>
          <w:lang w:val="es-ES"/>
        </w:rPr>
        <w:t>Factores mitigantes</w:t>
      </w:r>
      <w:r w:rsidRPr="00576B3C">
        <w:rPr>
          <w:rFonts w:ascii="Times New Roman" w:hAnsi="Times New Roman"/>
          <w:sz w:val="24"/>
          <w:szCs w:val="24"/>
          <w:lang w:val="es-ES"/>
        </w:rPr>
        <w:t xml:space="preserve">. </w:t>
      </w:r>
      <w:r w:rsidR="005D5F3F" w:rsidRPr="00576B3C">
        <w:rPr>
          <w:rFonts w:ascii="Times New Roman" w:hAnsi="Times New Roman"/>
          <w:sz w:val="24"/>
          <w:szCs w:val="24"/>
          <w:lang w:val="es-ES"/>
        </w:rPr>
        <w:t>FUNDESER</w:t>
      </w:r>
      <w:r w:rsidR="00EA665D" w:rsidRPr="00576B3C">
        <w:rPr>
          <w:rFonts w:ascii="Times New Roman" w:hAnsi="Times New Roman"/>
          <w:sz w:val="24"/>
          <w:szCs w:val="24"/>
          <w:lang w:val="es-ES"/>
        </w:rPr>
        <w:t xml:space="preserve"> tiene su misión y visión bien definidas, </w:t>
      </w:r>
      <w:r w:rsidR="0082321A" w:rsidRPr="00576B3C">
        <w:rPr>
          <w:rFonts w:ascii="Times New Roman" w:hAnsi="Times New Roman"/>
          <w:sz w:val="24"/>
          <w:szCs w:val="24"/>
          <w:lang w:val="es-ES"/>
        </w:rPr>
        <w:t>con</w:t>
      </w:r>
      <w:r w:rsidR="00EA665D" w:rsidRPr="00576B3C">
        <w:rPr>
          <w:rFonts w:ascii="Times New Roman" w:hAnsi="Times New Roman"/>
          <w:sz w:val="24"/>
          <w:szCs w:val="24"/>
          <w:lang w:val="es-ES"/>
        </w:rPr>
        <w:t xml:space="preserve"> base </w:t>
      </w:r>
      <w:r w:rsidR="0082321A" w:rsidRPr="00576B3C">
        <w:rPr>
          <w:rFonts w:ascii="Times New Roman" w:hAnsi="Times New Roman"/>
          <w:sz w:val="24"/>
          <w:szCs w:val="24"/>
          <w:lang w:val="es-ES"/>
        </w:rPr>
        <w:t>en</w:t>
      </w:r>
      <w:r w:rsidR="00EA665D" w:rsidRPr="00576B3C">
        <w:rPr>
          <w:rFonts w:ascii="Times New Roman" w:hAnsi="Times New Roman"/>
          <w:sz w:val="24"/>
          <w:szCs w:val="24"/>
          <w:lang w:val="es-ES"/>
        </w:rPr>
        <w:t xml:space="preserve"> las cuales </w:t>
      </w:r>
      <w:r w:rsidR="009D7DBB" w:rsidRPr="00576B3C">
        <w:rPr>
          <w:rFonts w:ascii="Times New Roman" w:hAnsi="Times New Roman"/>
          <w:sz w:val="24"/>
          <w:szCs w:val="24"/>
          <w:lang w:val="es-ES"/>
        </w:rPr>
        <w:t xml:space="preserve">ha </w:t>
      </w:r>
      <w:r w:rsidR="00EA665D" w:rsidRPr="00576B3C">
        <w:rPr>
          <w:rFonts w:ascii="Times New Roman" w:hAnsi="Times New Roman"/>
          <w:sz w:val="24"/>
          <w:szCs w:val="24"/>
          <w:lang w:val="es-ES"/>
        </w:rPr>
        <w:t>analiza</w:t>
      </w:r>
      <w:r w:rsidR="009D7DBB" w:rsidRPr="00576B3C">
        <w:rPr>
          <w:rFonts w:ascii="Times New Roman" w:hAnsi="Times New Roman"/>
          <w:sz w:val="24"/>
          <w:szCs w:val="24"/>
          <w:lang w:val="es-ES"/>
        </w:rPr>
        <w:t>do</w:t>
      </w:r>
      <w:r w:rsidR="00EA665D" w:rsidRPr="00576B3C">
        <w:rPr>
          <w:rFonts w:ascii="Times New Roman" w:hAnsi="Times New Roman"/>
          <w:sz w:val="24"/>
          <w:szCs w:val="24"/>
          <w:lang w:val="es-ES"/>
        </w:rPr>
        <w:t xml:space="preserve"> cuidadosamente la  composición de los socios</w:t>
      </w:r>
      <w:r w:rsidR="009D7DBB" w:rsidRPr="00576B3C">
        <w:rPr>
          <w:rFonts w:ascii="Times New Roman" w:hAnsi="Times New Roman"/>
          <w:sz w:val="24"/>
          <w:szCs w:val="24"/>
          <w:lang w:val="es-ES"/>
        </w:rPr>
        <w:t xml:space="preserve"> inversionistas en la nueva entidad regulada</w:t>
      </w:r>
      <w:r w:rsidR="000E63E2" w:rsidRPr="00576B3C">
        <w:rPr>
          <w:rFonts w:ascii="Times New Roman" w:hAnsi="Times New Roman"/>
          <w:sz w:val="24"/>
          <w:szCs w:val="24"/>
          <w:lang w:val="es-ES"/>
        </w:rPr>
        <w:t>, con los cuales coordina la estrategia y el plan de transformación</w:t>
      </w:r>
      <w:r w:rsidR="00EA665D" w:rsidRPr="00576B3C">
        <w:rPr>
          <w:rFonts w:ascii="Times New Roman" w:hAnsi="Times New Roman"/>
          <w:sz w:val="24"/>
          <w:szCs w:val="24"/>
          <w:lang w:val="es-ES"/>
        </w:rPr>
        <w:t>.</w:t>
      </w:r>
      <w:r w:rsidR="00D83963" w:rsidRPr="00576B3C">
        <w:rPr>
          <w:rFonts w:ascii="Times New Roman" w:hAnsi="Times New Roman"/>
          <w:sz w:val="24"/>
          <w:szCs w:val="24"/>
          <w:lang w:val="es-ES"/>
        </w:rPr>
        <w:t xml:space="preserve"> </w:t>
      </w:r>
      <w:r w:rsidR="00D5572B" w:rsidRPr="00576B3C">
        <w:rPr>
          <w:rFonts w:ascii="Times New Roman" w:hAnsi="Times New Roman"/>
          <w:sz w:val="24"/>
          <w:szCs w:val="24"/>
          <w:lang w:val="es-ES"/>
        </w:rPr>
        <w:t xml:space="preserve">Los acuerdos alcanzados con estos inversionistas serán plasmados en el pacto social y los estatutos de la nueva financiera. </w:t>
      </w:r>
      <w:r w:rsidR="00EA665D" w:rsidRPr="00576B3C">
        <w:rPr>
          <w:rFonts w:ascii="Times New Roman" w:hAnsi="Times New Roman"/>
          <w:sz w:val="24"/>
          <w:szCs w:val="24"/>
          <w:lang w:val="es-ES"/>
        </w:rPr>
        <w:t xml:space="preserve"> </w:t>
      </w:r>
      <w:r w:rsidR="000E63E2" w:rsidRPr="00576B3C">
        <w:rPr>
          <w:rFonts w:ascii="Times New Roman" w:hAnsi="Times New Roman"/>
          <w:sz w:val="24"/>
          <w:szCs w:val="24"/>
          <w:lang w:val="es-ES"/>
        </w:rPr>
        <w:t>Adicionalmente, e</w:t>
      </w:r>
      <w:r w:rsidR="00636B3A" w:rsidRPr="00576B3C">
        <w:rPr>
          <w:rFonts w:ascii="Times New Roman" w:hAnsi="Times New Roman"/>
          <w:sz w:val="24"/>
          <w:szCs w:val="24"/>
          <w:lang w:val="es-ES"/>
        </w:rPr>
        <w:t xml:space="preserve">l hecho de que </w:t>
      </w:r>
      <w:r w:rsidR="005D5F3F" w:rsidRPr="00576B3C">
        <w:rPr>
          <w:rFonts w:ascii="Times New Roman" w:hAnsi="Times New Roman"/>
          <w:sz w:val="24"/>
          <w:szCs w:val="24"/>
          <w:lang w:val="es-ES"/>
        </w:rPr>
        <w:t>FUNDESER</w:t>
      </w:r>
      <w:r w:rsidR="00636B3A" w:rsidRPr="00576B3C">
        <w:rPr>
          <w:rFonts w:ascii="Times New Roman" w:hAnsi="Times New Roman"/>
          <w:sz w:val="24"/>
          <w:szCs w:val="24"/>
          <w:lang w:val="es-ES"/>
        </w:rPr>
        <w:t xml:space="preserve"> </w:t>
      </w:r>
      <w:r w:rsidR="003744B5" w:rsidRPr="00576B3C">
        <w:rPr>
          <w:rFonts w:ascii="Times New Roman" w:hAnsi="Times New Roman"/>
          <w:sz w:val="24"/>
          <w:szCs w:val="24"/>
          <w:lang w:val="es-ES"/>
        </w:rPr>
        <w:t>realiza un seguimiento del proceso de transformación mediante su</w:t>
      </w:r>
      <w:r w:rsidR="00D83963" w:rsidRPr="00576B3C">
        <w:rPr>
          <w:rFonts w:ascii="Times New Roman" w:hAnsi="Times New Roman"/>
          <w:sz w:val="24"/>
          <w:szCs w:val="24"/>
          <w:lang w:val="es-ES"/>
        </w:rPr>
        <w:t xml:space="preserve"> Comité Ejecutivo (conformado por</w:t>
      </w:r>
      <w:r w:rsidR="003744B5" w:rsidRPr="00576B3C">
        <w:rPr>
          <w:rFonts w:ascii="Times New Roman" w:hAnsi="Times New Roman"/>
          <w:sz w:val="24"/>
          <w:szCs w:val="24"/>
          <w:lang w:val="es-ES"/>
        </w:rPr>
        <w:t xml:space="preserve"> todo el equipo de Gerentes de área) es un factor que ayuda a mitigar el riesgo porque asegura el involucramiento multifacético de todas las áreas funcionales de le entidad. Finalmente, e</w:t>
      </w:r>
      <w:r w:rsidR="00636B3A" w:rsidRPr="00576B3C">
        <w:rPr>
          <w:rFonts w:ascii="Times New Roman" w:hAnsi="Times New Roman"/>
          <w:sz w:val="24"/>
          <w:szCs w:val="24"/>
          <w:lang w:val="es-ES"/>
        </w:rPr>
        <w:t xml:space="preserve">l proyecto incluye un componente </w:t>
      </w:r>
      <w:r w:rsidR="003744B5" w:rsidRPr="00576B3C">
        <w:rPr>
          <w:rFonts w:ascii="Times New Roman" w:hAnsi="Times New Roman"/>
          <w:sz w:val="24"/>
          <w:szCs w:val="24"/>
          <w:lang w:val="es-ES"/>
        </w:rPr>
        <w:t>que contribuirá a</w:t>
      </w:r>
      <w:r w:rsidR="00636B3A" w:rsidRPr="00576B3C">
        <w:rPr>
          <w:rFonts w:ascii="Times New Roman" w:hAnsi="Times New Roman"/>
          <w:sz w:val="24"/>
          <w:szCs w:val="24"/>
          <w:lang w:val="es-ES"/>
        </w:rPr>
        <w:t xml:space="preserve">l fortalecimiento de gestión </w:t>
      </w:r>
      <w:r w:rsidR="003744B5" w:rsidRPr="00576B3C">
        <w:rPr>
          <w:rFonts w:ascii="Times New Roman" w:hAnsi="Times New Roman"/>
          <w:sz w:val="24"/>
          <w:szCs w:val="24"/>
          <w:lang w:val="es-ES"/>
        </w:rPr>
        <w:t xml:space="preserve">del talento </w:t>
      </w:r>
      <w:r w:rsidR="00636B3A" w:rsidRPr="00576B3C">
        <w:rPr>
          <w:rFonts w:ascii="Times New Roman" w:hAnsi="Times New Roman"/>
          <w:sz w:val="24"/>
          <w:szCs w:val="24"/>
          <w:lang w:val="es-ES"/>
        </w:rPr>
        <w:t>human</w:t>
      </w:r>
      <w:r w:rsidR="003744B5" w:rsidRPr="00576B3C">
        <w:rPr>
          <w:rFonts w:ascii="Times New Roman" w:hAnsi="Times New Roman"/>
          <w:sz w:val="24"/>
          <w:szCs w:val="24"/>
          <w:lang w:val="es-ES"/>
        </w:rPr>
        <w:t>o</w:t>
      </w:r>
      <w:r w:rsidR="00636B3A" w:rsidRPr="00576B3C">
        <w:rPr>
          <w:rFonts w:ascii="Times New Roman" w:hAnsi="Times New Roman"/>
          <w:sz w:val="24"/>
          <w:szCs w:val="24"/>
          <w:lang w:val="es-ES"/>
        </w:rPr>
        <w:t>, que facilitará a mantener los empleados informados, preparados y comprometidos.</w:t>
      </w:r>
    </w:p>
    <w:p w:rsidR="008038D0" w:rsidRPr="00576B3C" w:rsidRDefault="00641122" w:rsidP="00893368">
      <w:pPr>
        <w:pStyle w:val="Heading1"/>
        <w:keepNext w:val="0"/>
        <w:widowControl w:val="0"/>
        <w:numPr>
          <w:ilvl w:val="0"/>
          <w:numId w:val="6"/>
        </w:numPr>
        <w:tabs>
          <w:tab w:val="clear" w:pos="360"/>
        </w:tabs>
        <w:ind w:left="0" w:firstLine="0"/>
        <w:jc w:val="center"/>
        <w:rPr>
          <w:rFonts w:ascii="Times New Roman" w:hAnsi="Times New Roman"/>
          <w:smallCaps/>
          <w:szCs w:val="24"/>
        </w:rPr>
      </w:pPr>
      <w:bookmarkStart w:id="76" w:name="_Toc337555967"/>
      <w:r w:rsidRPr="00576B3C">
        <w:rPr>
          <w:rFonts w:ascii="Times New Roman" w:hAnsi="Times New Roman"/>
          <w:smallCaps/>
          <w:szCs w:val="24"/>
        </w:rPr>
        <w:t>Aspectos Ambientales y Sociales</w:t>
      </w:r>
      <w:bookmarkEnd w:id="76"/>
    </w:p>
    <w:p w:rsidR="003F30FE" w:rsidRPr="00576B3C" w:rsidRDefault="008A30C1" w:rsidP="00893368">
      <w:pPr>
        <w:widowControl w:val="0"/>
        <w:numPr>
          <w:ilvl w:val="0"/>
          <w:numId w:val="17"/>
        </w:numPr>
        <w:spacing w:before="120" w:after="120"/>
        <w:ind w:hanging="720"/>
        <w:jc w:val="both"/>
        <w:rPr>
          <w:rFonts w:ascii="Times New Roman" w:hAnsi="Times New Roman"/>
          <w:sz w:val="24"/>
          <w:szCs w:val="24"/>
          <w:lang w:val="es-ES"/>
        </w:rPr>
      </w:pPr>
      <w:r w:rsidRPr="00576B3C">
        <w:rPr>
          <w:rFonts w:ascii="Times New Roman" w:hAnsi="Times New Roman"/>
          <w:bCs/>
          <w:sz w:val="24"/>
          <w:szCs w:val="24"/>
          <w:lang w:val="es-ES"/>
        </w:rPr>
        <w:t xml:space="preserve">Esta operación ha sido </w:t>
      </w:r>
      <w:proofErr w:type="spellStart"/>
      <w:r w:rsidRPr="00576B3C">
        <w:rPr>
          <w:rFonts w:ascii="Times New Roman" w:hAnsi="Times New Roman"/>
          <w:bCs/>
          <w:sz w:val="24"/>
          <w:szCs w:val="24"/>
          <w:lang w:val="es-ES"/>
        </w:rPr>
        <w:t>preevaluada</w:t>
      </w:r>
      <w:proofErr w:type="spellEnd"/>
      <w:r w:rsidRPr="00576B3C">
        <w:rPr>
          <w:rFonts w:ascii="Times New Roman" w:hAnsi="Times New Roman"/>
          <w:bCs/>
          <w:sz w:val="24"/>
          <w:szCs w:val="24"/>
          <w:lang w:val="es-ES"/>
        </w:rPr>
        <w:t xml:space="preserve"> y clasificada de acuerdo a los requerimientos de la Política de Medio Ambiente y Cumplimiento de Salvaguardias del BID (OP-703). Dado que los impactos y riesgos son limitados y que se trata de una entidad financiera, la categoría propuesta para el proyecto es B.13. </w:t>
      </w:r>
      <w:r w:rsidR="00657441" w:rsidRPr="00576B3C">
        <w:rPr>
          <w:rFonts w:ascii="Times New Roman" w:hAnsi="Times New Roman"/>
          <w:bCs/>
          <w:sz w:val="24"/>
          <w:szCs w:val="24"/>
          <w:lang w:val="es-ES"/>
        </w:rPr>
        <w:t xml:space="preserve">Cabe destacar que el reglamento de crédito de </w:t>
      </w:r>
      <w:r w:rsidR="005D5F3F" w:rsidRPr="00576B3C">
        <w:rPr>
          <w:rFonts w:ascii="Times New Roman" w:hAnsi="Times New Roman"/>
          <w:bCs/>
          <w:sz w:val="24"/>
          <w:szCs w:val="24"/>
          <w:lang w:val="es-ES"/>
        </w:rPr>
        <w:t>FUNDESER</w:t>
      </w:r>
      <w:r w:rsidR="00E02777" w:rsidRPr="00576B3C">
        <w:rPr>
          <w:rFonts w:ascii="Times New Roman" w:hAnsi="Times New Roman"/>
          <w:bCs/>
          <w:sz w:val="24"/>
          <w:szCs w:val="24"/>
          <w:lang w:val="es-ES"/>
        </w:rPr>
        <w:t xml:space="preserve"> </w:t>
      </w:r>
      <w:r w:rsidR="00657441" w:rsidRPr="00576B3C">
        <w:rPr>
          <w:rFonts w:ascii="Times New Roman" w:hAnsi="Times New Roman"/>
          <w:bCs/>
          <w:sz w:val="24"/>
          <w:szCs w:val="24"/>
          <w:lang w:val="es-ES"/>
        </w:rPr>
        <w:t xml:space="preserve">ya contiene políticas para no financiar actividades dañinas al medio </w:t>
      </w:r>
      <w:r w:rsidR="00657441" w:rsidRPr="00576B3C">
        <w:rPr>
          <w:rFonts w:ascii="Times New Roman" w:hAnsi="Times New Roman"/>
          <w:bCs/>
          <w:sz w:val="24"/>
          <w:szCs w:val="24"/>
          <w:lang w:val="es-ES"/>
        </w:rPr>
        <w:lastRenderedPageBreak/>
        <w:t xml:space="preserve">ambiente o las personas, y la entidad capacita a sus gerentes y oficiales de crédito en el conocimiento de la normativa ambiental y su aplicación en el otorgamiento del crédito. FUNDESER </w:t>
      </w:r>
      <w:r w:rsidR="00E02777" w:rsidRPr="00576B3C">
        <w:rPr>
          <w:rFonts w:ascii="Times New Roman" w:hAnsi="Times New Roman"/>
          <w:bCs/>
          <w:sz w:val="24"/>
          <w:szCs w:val="24"/>
          <w:lang w:val="es-ES"/>
        </w:rPr>
        <w:t xml:space="preserve">gestionará </w:t>
      </w:r>
      <w:r w:rsidR="00657441" w:rsidRPr="00576B3C">
        <w:rPr>
          <w:rFonts w:ascii="Times New Roman" w:hAnsi="Times New Roman"/>
          <w:bCs/>
          <w:sz w:val="24"/>
          <w:szCs w:val="24"/>
          <w:lang w:val="es-ES"/>
        </w:rPr>
        <w:t>los</w:t>
      </w:r>
      <w:r w:rsidR="0082321A" w:rsidRPr="00576B3C">
        <w:rPr>
          <w:rFonts w:ascii="Times New Roman" w:hAnsi="Times New Roman"/>
          <w:bCs/>
          <w:sz w:val="24"/>
          <w:szCs w:val="24"/>
          <w:lang w:val="es-ES"/>
        </w:rPr>
        <w:t xml:space="preserve"> riesgos ambientales </w:t>
      </w:r>
      <w:r w:rsidR="00E02777" w:rsidRPr="00576B3C">
        <w:rPr>
          <w:rFonts w:ascii="Times New Roman" w:hAnsi="Times New Roman"/>
          <w:bCs/>
          <w:sz w:val="24"/>
          <w:szCs w:val="24"/>
          <w:lang w:val="es-ES"/>
        </w:rPr>
        <w:t xml:space="preserve">de acuerdo con las pautas ambientales y sociales del BID/FOMIN para las operaciones del FOMIN con intermediarios financieros, incluida específicamente la aplicación de una lista de exclusiones para las operaciones </w:t>
      </w:r>
      <w:r w:rsidR="00657441" w:rsidRPr="00576B3C">
        <w:rPr>
          <w:rFonts w:ascii="Times New Roman" w:hAnsi="Times New Roman"/>
          <w:bCs/>
          <w:sz w:val="24"/>
          <w:szCs w:val="24"/>
          <w:lang w:val="es-ES"/>
        </w:rPr>
        <w:t xml:space="preserve">de crédito. </w:t>
      </w:r>
      <w:r w:rsidR="00D84EE3" w:rsidRPr="00576B3C">
        <w:rPr>
          <w:rFonts w:ascii="Times New Roman" w:hAnsi="Times New Roman"/>
          <w:bCs/>
          <w:sz w:val="24"/>
          <w:szCs w:val="24"/>
          <w:lang w:val="es-ES"/>
        </w:rPr>
        <w:t xml:space="preserve"> El 50% de la clientela de FUNDESER</w:t>
      </w:r>
      <w:r w:rsidR="00E112EC" w:rsidRPr="00576B3C">
        <w:rPr>
          <w:rFonts w:ascii="Times New Roman" w:hAnsi="Times New Roman"/>
          <w:bCs/>
          <w:sz w:val="24"/>
          <w:szCs w:val="24"/>
          <w:lang w:val="es-ES"/>
        </w:rPr>
        <w:t>, el 50% de la Junta directiva</w:t>
      </w:r>
      <w:r w:rsidR="00D84EE3" w:rsidRPr="00576B3C">
        <w:rPr>
          <w:rFonts w:ascii="Times New Roman" w:hAnsi="Times New Roman"/>
          <w:bCs/>
          <w:sz w:val="24"/>
          <w:szCs w:val="24"/>
          <w:lang w:val="es-ES"/>
        </w:rPr>
        <w:t xml:space="preserve"> y el 48% de su personal son mujeres y su misión </w:t>
      </w:r>
      <w:r w:rsidR="00CF6D5C" w:rsidRPr="00576B3C">
        <w:rPr>
          <w:rFonts w:ascii="Times New Roman" w:hAnsi="Times New Roman"/>
          <w:bCs/>
          <w:sz w:val="24"/>
          <w:szCs w:val="24"/>
          <w:lang w:val="es-ES"/>
        </w:rPr>
        <w:t xml:space="preserve">corporativa </w:t>
      </w:r>
      <w:r w:rsidR="00D84EE3" w:rsidRPr="00576B3C">
        <w:rPr>
          <w:rFonts w:ascii="Times New Roman" w:hAnsi="Times New Roman"/>
          <w:bCs/>
          <w:sz w:val="24"/>
          <w:szCs w:val="24"/>
          <w:lang w:val="es-ES"/>
        </w:rPr>
        <w:t>incluye específicamente la búsqueda de la igualdad de oportunidades para hombres y mujeres.</w:t>
      </w:r>
    </w:p>
    <w:p w:rsidR="008038D0" w:rsidRPr="00576B3C" w:rsidRDefault="008038D0" w:rsidP="00893368">
      <w:pPr>
        <w:pStyle w:val="Heading1"/>
        <w:keepNext w:val="0"/>
        <w:widowControl w:val="0"/>
        <w:numPr>
          <w:ilvl w:val="0"/>
          <w:numId w:val="6"/>
        </w:numPr>
        <w:tabs>
          <w:tab w:val="clear" w:pos="360"/>
        </w:tabs>
        <w:ind w:left="0" w:firstLine="0"/>
        <w:jc w:val="center"/>
        <w:rPr>
          <w:rFonts w:ascii="Times New Roman" w:hAnsi="Times New Roman"/>
          <w:smallCaps/>
          <w:szCs w:val="24"/>
        </w:rPr>
      </w:pPr>
      <w:bookmarkStart w:id="77" w:name="_Toc337555968"/>
      <w:r w:rsidRPr="00576B3C">
        <w:rPr>
          <w:rFonts w:ascii="Times New Roman" w:hAnsi="Times New Roman"/>
          <w:smallCaps/>
          <w:szCs w:val="24"/>
        </w:rPr>
        <w:t>Excepciones a las Políticas del Banco</w:t>
      </w:r>
      <w:bookmarkEnd w:id="77"/>
    </w:p>
    <w:p w:rsidR="004C68D8" w:rsidRPr="00576B3C" w:rsidRDefault="008038D0" w:rsidP="00893368">
      <w:pPr>
        <w:widowControl w:val="0"/>
        <w:numPr>
          <w:ilvl w:val="0"/>
          <w:numId w:val="18"/>
        </w:numPr>
        <w:spacing w:before="120" w:after="120"/>
        <w:ind w:hanging="720"/>
        <w:jc w:val="both"/>
        <w:rPr>
          <w:rFonts w:ascii="Times New Roman" w:hAnsi="Times New Roman"/>
          <w:sz w:val="24"/>
          <w:szCs w:val="24"/>
          <w:lang w:val="es-ES"/>
        </w:rPr>
      </w:pPr>
      <w:bookmarkStart w:id="78" w:name="_Toc151535880"/>
      <w:bookmarkStart w:id="79" w:name="_Toc151535928"/>
      <w:bookmarkStart w:id="80" w:name="_Toc151535881"/>
      <w:bookmarkStart w:id="81" w:name="_Toc151535929"/>
      <w:bookmarkStart w:id="82" w:name="_Toc151535882"/>
      <w:bookmarkStart w:id="83" w:name="_Toc151535930"/>
      <w:bookmarkStart w:id="84" w:name="_Toc151535883"/>
      <w:bookmarkStart w:id="85" w:name="_Toc151535931"/>
      <w:bookmarkStart w:id="86" w:name="_Toc151535885"/>
      <w:bookmarkStart w:id="87" w:name="_Toc151535933"/>
      <w:bookmarkEnd w:id="62"/>
      <w:bookmarkEnd w:id="63"/>
      <w:bookmarkEnd w:id="64"/>
      <w:bookmarkEnd w:id="65"/>
      <w:bookmarkEnd w:id="66"/>
      <w:bookmarkEnd w:id="67"/>
      <w:bookmarkEnd w:id="68"/>
      <w:bookmarkEnd w:id="69"/>
      <w:bookmarkEnd w:id="78"/>
      <w:bookmarkEnd w:id="79"/>
      <w:bookmarkEnd w:id="80"/>
      <w:bookmarkEnd w:id="81"/>
      <w:bookmarkEnd w:id="82"/>
      <w:bookmarkEnd w:id="83"/>
      <w:bookmarkEnd w:id="84"/>
      <w:bookmarkEnd w:id="85"/>
      <w:bookmarkEnd w:id="86"/>
      <w:bookmarkEnd w:id="87"/>
      <w:r w:rsidRPr="00576B3C">
        <w:rPr>
          <w:rFonts w:ascii="Times New Roman" w:hAnsi="Times New Roman"/>
          <w:sz w:val="24"/>
          <w:szCs w:val="24"/>
          <w:lang w:val="es-ES"/>
        </w:rPr>
        <w:t>Ninguna.</w:t>
      </w:r>
    </w:p>
    <w:sectPr w:rsidR="004C68D8" w:rsidRPr="00576B3C" w:rsidSect="00223394">
      <w:headerReference w:type="default" r:id="rId17"/>
      <w:footerReference w:type="default" r:id="rId18"/>
      <w:pgSz w:w="12240" w:h="15840" w:code="1"/>
      <w:pgMar w:top="1296" w:right="1440" w:bottom="1170" w:left="1440" w:header="720" w:footer="720" w:gutter="0"/>
      <w:pgBorders w:offsetFrom="page">
        <w:top w:val="single" w:sz="4" w:space="24" w:color="auto"/>
      </w:pgBorders>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E0F" w:rsidRDefault="002C3E0F">
      <w:r>
        <w:separator/>
      </w:r>
    </w:p>
  </w:endnote>
  <w:endnote w:type="continuationSeparator" w:id="0">
    <w:p w:rsidR="002C3E0F" w:rsidRDefault="002C3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lbertus Medium">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D5" w:rsidRDefault="000A0FB6">
    <w:pPr>
      <w:pStyle w:val="Footer"/>
      <w:framePr w:wrap="around" w:vAnchor="text" w:hAnchor="margin" w:xAlign="center" w:y="1"/>
      <w:rPr>
        <w:rStyle w:val="PageNumber"/>
      </w:rPr>
    </w:pPr>
    <w:r>
      <w:rPr>
        <w:rStyle w:val="PageNumber"/>
      </w:rPr>
      <w:fldChar w:fldCharType="begin"/>
    </w:r>
    <w:r w:rsidR="004607D5">
      <w:rPr>
        <w:rStyle w:val="PageNumber"/>
      </w:rPr>
      <w:instrText xml:space="preserve">PAGE  </w:instrText>
    </w:r>
    <w:r>
      <w:rPr>
        <w:rStyle w:val="PageNumber"/>
      </w:rPr>
      <w:fldChar w:fldCharType="end"/>
    </w:r>
  </w:p>
  <w:p w:rsidR="004607D5" w:rsidRDefault="004607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D5" w:rsidRDefault="004607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D5" w:rsidRDefault="004607D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D5" w:rsidRDefault="000A0FB6">
    <w:pPr>
      <w:pStyle w:val="Footer"/>
      <w:jc w:val="center"/>
      <w:rPr>
        <w:rFonts w:ascii="Times New Roman" w:hAnsi="Times New Roman"/>
      </w:rPr>
    </w:pPr>
    <w:r>
      <w:rPr>
        <w:rStyle w:val="PageNumber"/>
        <w:rFonts w:ascii="Times New Roman" w:hAnsi="Times New Roman"/>
      </w:rPr>
      <w:fldChar w:fldCharType="begin"/>
    </w:r>
    <w:r w:rsidR="004607D5">
      <w:rPr>
        <w:rStyle w:val="PageNumber"/>
        <w:rFonts w:ascii="Times New Roman" w:hAnsi="Times New Roman"/>
      </w:rPr>
      <w:instrText xml:space="preserve"> PAGE </w:instrText>
    </w:r>
    <w:r>
      <w:rPr>
        <w:rStyle w:val="PageNumber"/>
        <w:rFonts w:ascii="Times New Roman" w:hAnsi="Times New Roman"/>
      </w:rPr>
      <w:fldChar w:fldCharType="separate"/>
    </w:r>
    <w:r w:rsidR="00A94A1D">
      <w:rPr>
        <w:rStyle w:val="PageNumber"/>
        <w:rFonts w:ascii="Times New Roman" w:hAnsi="Times New Roman"/>
        <w:noProof/>
      </w:rPr>
      <w:t>17</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E0F" w:rsidRDefault="002C3E0F">
      <w:r>
        <w:separator/>
      </w:r>
    </w:p>
  </w:footnote>
  <w:footnote w:type="continuationSeparator" w:id="0">
    <w:p w:rsidR="002C3E0F" w:rsidRDefault="002C3E0F">
      <w:r>
        <w:continuationSeparator/>
      </w:r>
    </w:p>
  </w:footnote>
  <w:footnote w:id="1">
    <w:p w:rsidR="004607D5" w:rsidRPr="00595A2D" w:rsidRDefault="004607D5">
      <w:pPr>
        <w:autoSpaceDE w:val="0"/>
        <w:autoSpaceDN w:val="0"/>
        <w:adjustRightInd w:val="0"/>
        <w:jc w:val="both"/>
        <w:rPr>
          <w:rStyle w:val="FootnoteReference"/>
          <w:vertAlign w:val="baseline"/>
          <w:lang w:val="en-US"/>
        </w:rPr>
      </w:pPr>
      <w:r w:rsidRPr="00E63C7D">
        <w:rPr>
          <w:rStyle w:val="FootnoteReference"/>
        </w:rPr>
        <w:footnoteRef/>
      </w:r>
      <w:r w:rsidRPr="00595A2D">
        <w:rPr>
          <w:rStyle w:val="FootnoteReference"/>
          <w:vertAlign w:val="baseline"/>
          <w:lang w:val="en-US"/>
        </w:rPr>
        <w:t xml:space="preserve"> </w:t>
      </w:r>
      <w:proofErr w:type="spellStart"/>
      <w:r w:rsidRPr="005D5F3F">
        <w:rPr>
          <w:rStyle w:val="FootnoteReference"/>
          <w:sz w:val="16"/>
          <w:szCs w:val="16"/>
          <w:vertAlign w:val="baseline"/>
          <w:lang w:val="en-US"/>
        </w:rPr>
        <w:t>En</w:t>
      </w:r>
      <w:proofErr w:type="spellEnd"/>
      <w:r w:rsidRPr="005D5F3F">
        <w:rPr>
          <w:rStyle w:val="FootnoteReference"/>
          <w:sz w:val="16"/>
          <w:szCs w:val="16"/>
          <w:vertAlign w:val="baseline"/>
          <w:lang w:val="en-US"/>
        </w:rPr>
        <w:t xml:space="preserve"> el </w:t>
      </w:r>
      <w:proofErr w:type="spellStart"/>
      <w:r w:rsidRPr="005D5F3F">
        <w:rPr>
          <w:rStyle w:val="FootnoteReference"/>
          <w:sz w:val="16"/>
          <w:szCs w:val="16"/>
          <w:vertAlign w:val="baseline"/>
          <w:lang w:val="en-US"/>
        </w:rPr>
        <w:t>marco</w:t>
      </w:r>
      <w:proofErr w:type="spellEnd"/>
      <w:r w:rsidRPr="005D5F3F">
        <w:rPr>
          <w:rStyle w:val="FootnoteReference"/>
          <w:sz w:val="16"/>
          <w:szCs w:val="16"/>
          <w:vertAlign w:val="baseline"/>
          <w:lang w:val="en-US"/>
        </w:rPr>
        <w:t xml:space="preserve"> </w:t>
      </w:r>
      <w:r w:rsidRPr="004E2ECC">
        <w:rPr>
          <w:rStyle w:val="FootnoteReference"/>
          <w:sz w:val="16"/>
          <w:szCs w:val="16"/>
          <w:vertAlign w:val="baseline"/>
          <w:lang w:val="en-US"/>
        </w:rPr>
        <w:t xml:space="preserve">de la </w:t>
      </w:r>
      <w:proofErr w:type="spellStart"/>
      <w:r w:rsidRPr="004E2ECC">
        <w:rPr>
          <w:rStyle w:val="FootnoteReference"/>
          <w:sz w:val="16"/>
          <w:szCs w:val="16"/>
          <w:vertAlign w:val="baseline"/>
          <w:lang w:val="en-US"/>
        </w:rPr>
        <w:t>Segunda</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Línea</w:t>
      </w:r>
      <w:proofErr w:type="spellEnd"/>
      <w:r w:rsidRPr="004E2ECC">
        <w:rPr>
          <w:rStyle w:val="FootnoteReference"/>
          <w:sz w:val="16"/>
          <w:szCs w:val="16"/>
          <w:vertAlign w:val="baseline"/>
          <w:lang w:val="en-US"/>
        </w:rPr>
        <w:t xml:space="preserve"> de </w:t>
      </w:r>
      <w:proofErr w:type="spellStart"/>
      <w:r w:rsidRPr="004E2ECC">
        <w:rPr>
          <w:rStyle w:val="FootnoteReference"/>
          <w:sz w:val="16"/>
          <w:szCs w:val="16"/>
          <w:vertAlign w:val="baseline"/>
          <w:lang w:val="en-US"/>
        </w:rPr>
        <w:t>Actividad</w:t>
      </w:r>
      <w:proofErr w:type="spellEnd"/>
      <w:r w:rsidRPr="004E2ECC">
        <w:rPr>
          <w:rStyle w:val="FootnoteReference"/>
          <w:sz w:val="16"/>
          <w:szCs w:val="16"/>
          <w:vertAlign w:val="baseline"/>
          <w:lang w:val="en-US"/>
        </w:rPr>
        <w:t xml:space="preserve"> de </w:t>
      </w:r>
      <w:proofErr w:type="spellStart"/>
      <w:r w:rsidRPr="004E2ECC">
        <w:rPr>
          <w:rStyle w:val="FootnoteReference"/>
          <w:sz w:val="16"/>
          <w:szCs w:val="16"/>
          <w:vertAlign w:val="baseline"/>
          <w:lang w:val="en-US"/>
        </w:rPr>
        <w:t>Fortalecimiento</w:t>
      </w:r>
      <w:proofErr w:type="spellEnd"/>
      <w:r w:rsidRPr="004E2ECC">
        <w:rPr>
          <w:rStyle w:val="FootnoteReference"/>
          <w:sz w:val="16"/>
          <w:szCs w:val="16"/>
          <w:vertAlign w:val="baseline"/>
          <w:lang w:val="en-US"/>
        </w:rPr>
        <w:t xml:space="preserve"> de </w:t>
      </w:r>
      <w:proofErr w:type="spellStart"/>
      <w:r w:rsidRPr="004E2ECC">
        <w:rPr>
          <w:rStyle w:val="FootnoteReference"/>
          <w:sz w:val="16"/>
          <w:szCs w:val="16"/>
          <w:vertAlign w:val="baseline"/>
          <w:lang w:val="en-US"/>
        </w:rPr>
        <w:t>las</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Instituciones</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Financieras</w:t>
      </w:r>
      <w:proofErr w:type="spellEnd"/>
      <w:r w:rsidRPr="004E2ECC">
        <w:rPr>
          <w:rStyle w:val="FootnoteReference"/>
          <w:sz w:val="16"/>
          <w:szCs w:val="16"/>
          <w:vertAlign w:val="baseline"/>
          <w:lang w:val="en-US"/>
        </w:rPr>
        <w:t xml:space="preserve"> para la </w:t>
      </w:r>
      <w:proofErr w:type="spellStart"/>
      <w:r w:rsidRPr="004E2ECC">
        <w:rPr>
          <w:rStyle w:val="FootnoteReference"/>
          <w:sz w:val="16"/>
          <w:szCs w:val="16"/>
          <w:vertAlign w:val="baseline"/>
          <w:lang w:val="en-US"/>
        </w:rPr>
        <w:t>Microempresa</w:t>
      </w:r>
      <w:proofErr w:type="spellEnd"/>
      <w:r w:rsidRPr="004E2ECC">
        <w:rPr>
          <w:rStyle w:val="FootnoteReference"/>
          <w:sz w:val="16"/>
          <w:szCs w:val="16"/>
          <w:vertAlign w:val="baseline"/>
          <w:lang w:val="en-US"/>
        </w:rPr>
        <w:t xml:space="preserve">, el </w:t>
      </w:r>
      <w:proofErr w:type="spellStart"/>
      <w:r w:rsidRPr="004E2ECC">
        <w:rPr>
          <w:rStyle w:val="FootnoteReference"/>
          <w:sz w:val="16"/>
          <w:szCs w:val="16"/>
          <w:vertAlign w:val="baseline"/>
          <w:lang w:val="en-US"/>
        </w:rPr>
        <w:t>monto</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máximo</w:t>
      </w:r>
      <w:proofErr w:type="spellEnd"/>
      <w:r w:rsidRPr="004E2ECC">
        <w:rPr>
          <w:rStyle w:val="FootnoteReference"/>
          <w:sz w:val="16"/>
          <w:szCs w:val="16"/>
          <w:vertAlign w:val="baseline"/>
          <w:lang w:val="en-US"/>
        </w:rPr>
        <w:t xml:space="preserve"> del </w:t>
      </w:r>
      <w:proofErr w:type="spellStart"/>
      <w:r w:rsidRPr="004E2ECC">
        <w:rPr>
          <w:rStyle w:val="FootnoteReference"/>
          <w:sz w:val="16"/>
          <w:szCs w:val="16"/>
          <w:vertAlign w:val="baseline"/>
          <w:lang w:val="en-US"/>
        </w:rPr>
        <w:t>aporte</w:t>
      </w:r>
      <w:proofErr w:type="spellEnd"/>
      <w:r w:rsidRPr="004E2ECC">
        <w:rPr>
          <w:rStyle w:val="FootnoteReference"/>
          <w:sz w:val="16"/>
          <w:szCs w:val="16"/>
          <w:vertAlign w:val="baseline"/>
          <w:lang w:val="en-US"/>
        </w:rPr>
        <w:t xml:space="preserve"> del FOMIN </w:t>
      </w:r>
      <w:proofErr w:type="spellStart"/>
      <w:r w:rsidRPr="004E2ECC">
        <w:rPr>
          <w:rStyle w:val="FootnoteReference"/>
          <w:sz w:val="16"/>
          <w:szCs w:val="16"/>
          <w:vertAlign w:val="baseline"/>
          <w:lang w:val="en-US"/>
        </w:rPr>
        <w:t>es</w:t>
      </w:r>
      <w:proofErr w:type="spellEnd"/>
      <w:r w:rsidRPr="004E2ECC">
        <w:rPr>
          <w:rStyle w:val="FootnoteReference"/>
          <w:sz w:val="16"/>
          <w:szCs w:val="16"/>
          <w:vertAlign w:val="baseline"/>
          <w:lang w:val="en-US"/>
        </w:rPr>
        <w:t xml:space="preserve"> US$300.000. Sin embargo, para </w:t>
      </w:r>
      <w:proofErr w:type="spellStart"/>
      <w:r w:rsidRPr="004E2ECC">
        <w:rPr>
          <w:rStyle w:val="FootnoteReference"/>
          <w:sz w:val="16"/>
          <w:szCs w:val="16"/>
          <w:vertAlign w:val="baseline"/>
          <w:lang w:val="en-US"/>
        </w:rPr>
        <w:t>financiar</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las</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actividades</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que</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han</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sido</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introducidas</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bajo</w:t>
      </w:r>
      <w:proofErr w:type="spellEnd"/>
      <w:r w:rsidRPr="004E2ECC">
        <w:rPr>
          <w:rStyle w:val="FootnoteReference"/>
          <w:sz w:val="16"/>
          <w:szCs w:val="16"/>
          <w:vertAlign w:val="baseline"/>
          <w:lang w:val="en-US"/>
        </w:rPr>
        <w:t xml:space="preserve"> la </w:t>
      </w:r>
      <w:proofErr w:type="spellStart"/>
      <w:r w:rsidRPr="004E2ECC">
        <w:rPr>
          <w:rStyle w:val="FootnoteReference"/>
          <w:sz w:val="16"/>
          <w:szCs w:val="16"/>
          <w:vertAlign w:val="baseline"/>
          <w:lang w:val="en-US"/>
        </w:rPr>
        <w:t>nueva</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estrategia</w:t>
      </w:r>
      <w:proofErr w:type="spellEnd"/>
      <w:r w:rsidRPr="004E2ECC">
        <w:rPr>
          <w:rStyle w:val="FootnoteReference"/>
          <w:sz w:val="16"/>
          <w:szCs w:val="16"/>
          <w:vertAlign w:val="baseline"/>
          <w:lang w:val="en-US"/>
        </w:rPr>
        <w:t xml:space="preserve"> del FOMIN, el </w:t>
      </w:r>
      <w:proofErr w:type="spellStart"/>
      <w:r w:rsidRPr="004E2ECC">
        <w:rPr>
          <w:rStyle w:val="FootnoteReference"/>
          <w:sz w:val="16"/>
          <w:szCs w:val="16"/>
          <w:vertAlign w:val="baseline"/>
          <w:lang w:val="en-US"/>
        </w:rPr>
        <w:t>equipo</w:t>
      </w:r>
      <w:proofErr w:type="spellEnd"/>
      <w:r w:rsidRPr="004E2ECC">
        <w:rPr>
          <w:rStyle w:val="FootnoteReference"/>
          <w:sz w:val="16"/>
          <w:szCs w:val="16"/>
          <w:vertAlign w:val="baseline"/>
          <w:lang w:val="en-US"/>
        </w:rPr>
        <w:t xml:space="preserve"> de </w:t>
      </w:r>
      <w:proofErr w:type="spellStart"/>
      <w:r w:rsidRPr="004E2ECC">
        <w:rPr>
          <w:rStyle w:val="FootnoteReference"/>
          <w:sz w:val="16"/>
          <w:szCs w:val="16"/>
          <w:vertAlign w:val="baseline"/>
          <w:lang w:val="en-US"/>
        </w:rPr>
        <w:t>proyecto</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está</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solicitando</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una</w:t>
      </w:r>
      <w:proofErr w:type="spellEnd"/>
      <w:r w:rsidRPr="004E2ECC">
        <w:rPr>
          <w:rStyle w:val="FootnoteReference"/>
          <w:sz w:val="16"/>
          <w:szCs w:val="16"/>
          <w:vertAlign w:val="baseline"/>
          <w:lang w:val="en-US"/>
        </w:rPr>
        <w:t xml:space="preserve"> </w:t>
      </w:r>
      <w:proofErr w:type="spellStart"/>
      <w:r w:rsidRPr="004E2ECC">
        <w:rPr>
          <w:rStyle w:val="FootnoteReference"/>
          <w:sz w:val="16"/>
          <w:szCs w:val="16"/>
          <w:vertAlign w:val="baseline"/>
          <w:lang w:val="en-US"/>
        </w:rPr>
        <w:t>excepción</w:t>
      </w:r>
      <w:proofErr w:type="spellEnd"/>
      <w:r w:rsidRPr="004E2ECC">
        <w:rPr>
          <w:rStyle w:val="FootnoteReference"/>
          <w:sz w:val="16"/>
          <w:szCs w:val="16"/>
          <w:vertAlign w:val="baseline"/>
          <w:lang w:val="en-US"/>
        </w:rPr>
        <w:t xml:space="preserve"> con </w:t>
      </w:r>
      <w:proofErr w:type="spellStart"/>
      <w:r w:rsidRPr="004E2ECC">
        <w:rPr>
          <w:rStyle w:val="FootnoteReference"/>
          <w:sz w:val="16"/>
          <w:szCs w:val="16"/>
          <w:vertAlign w:val="baseline"/>
          <w:lang w:val="en-US"/>
        </w:rPr>
        <w:t>respecto</w:t>
      </w:r>
      <w:proofErr w:type="spellEnd"/>
      <w:r w:rsidRPr="004E2ECC">
        <w:rPr>
          <w:rStyle w:val="FootnoteReference"/>
          <w:sz w:val="16"/>
          <w:szCs w:val="16"/>
          <w:vertAlign w:val="baseline"/>
          <w:lang w:val="en-US"/>
        </w:rPr>
        <w:t xml:space="preserve"> al </w:t>
      </w:r>
      <w:proofErr w:type="spellStart"/>
      <w:r w:rsidRPr="004E2ECC">
        <w:rPr>
          <w:rStyle w:val="FootnoteReference"/>
          <w:sz w:val="16"/>
          <w:szCs w:val="16"/>
          <w:vertAlign w:val="baseline"/>
          <w:lang w:val="en-US"/>
        </w:rPr>
        <w:t>monto</w:t>
      </w:r>
      <w:proofErr w:type="spellEnd"/>
      <w:r w:rsidRPr="004E2ECC">
        <w:rPr>
          <w:rStyle w:val="FootnoteReference"/>
          <w:sz w:val="16"/>
          <w:szCs w:val="16"/>
          <w:vertAlign w:val="baseline"/>
          <w:lang w:val="en-US"/>
        </w:rPr>
        <w:t xml:space="preserve"> del </w:t>
      </w:r>
      <w:proofErr w:type="spellStart"/>
      <w:r w:rsidRPr="004E2ECC">
        <w:rPr>
          <w:rStyle w:val="FootnoteReference"/>
          <w:sz w:val="16"/>
          <w:szCs w:val="16"/>
          <w:vertAlign w:val="baseline"/>
          <w:lang w:val="en-US"/>
        </w:rPr>
        <w:t>aporte</w:t>
      </w:r>
      <w:proofErr w:type="spellEnd"/>
      <w:r w:rsidRPr="004E2ECC">
        <w:rPr>
          <w:rStyle w:val="FootnoteReference"/>
          <w:sz w:val="16"/>
          <w:szCs w:val="16"/>
          <w:vertAlign w:val="baseline"/>
          <w:lang w:val="en-US"/>
        </w:rPr>
        <w:t xml:space="preserve"> del FOMIN (</w:t>
      </w:r>
      <w:proofErr w:type="spellStart"/>
      <w:r w:rsidRPr="004E2ECC">
        <w:rPr>
          <w:rStyle w:val="FootnoteReference"/>
          <w:sz w:val="16"/>
          <w:szCs w:val="16"/>
          <w:vertAlign w:val="baseline"/>
          <w:lang w:val="en-US"/>
        </w:rPr>
        <w:t>Véase</w:t>
      </w:r>
      <w:proofErr w:type="spellEnd"/>
      <w:r w:rsidRPr="004E2ECC">
        <w:rPr>
          <w:rStyle w:val="FootnoteReference"/>
          <w:sz w:val="16"/>
          <w:szCs w:val="16"/>
          <w:vertAlign w:val="baseline"/>
          <w:lang w:val="en-US"/>
        </w:rPr>
        <w:t xml:space="preserve"> </w:t>
      </w:r>
      <w:proofErr w:type="spellStart"/>
      <w:r w:rsidRPr="004E2ECC">
        <w:rPr>
          <w:rFonts w:ascii="Times New Roman" w:hAnsi="Times New Roman"/>
          <w:sz w:val="16"/>
          <w:szCs w:val="16"/>
          <w:lang w:val="en-US"/>
        </w:rPr>
        <w:t>p</w:t>
      </w:r>
      <w:r w:rsidRPr="004E2ECC">
        <w:rPr>
          <w:rStyle w:val="FootnoteReference"/>
          <w:sz w:val="16"/>
          <w:szCs w:val="16"/>
          <w:vertAlign w:val="baseline"/>
          <w:lang w:val="en-US"/>
        </w:rPr>
        <w:t>árrafo</w:t>
      </w:r>
      <w:proofErr w:type="spellEnd"/>
      <w:r w:rsidRPr="004E2ECC">
        <w:rPr>
          <w:rStyle w:val="FootnoteReference"/>
          <w:sz w:val="16"/>
          <w:szCs w:val="16"/>
          <w:vertAlign w:val="baseline"/>
          <w:lang w:val="en-US"/>
        </w:rPr>
        <w:t xml:space="preserve"> 5.1).</w:t>
      </w:r>
    </w:p>
  </w:footnote>
  <w:footnote w:id="2">
    <w:p w:rsidR="004607D5" w:rsidRPr="00576B3C" w:rsidRDefault="004607D5" w:rsidP="00576B3C">
      <w:pPr>
        <w:pStyle w:val="FootnoteText"/>
        <w:ind w:left="0" w:firstLine="0"/>
        <w:rPr>
          <w:lang w:val="es-ES_tradnl"/>
        </w:rPr>
      </w:pPr>
      <w:r>
        <w:rPr>
          <w:rStyle w:val="FootnoteReference"/>
        </w:rPr>
        <w:footnoteRef/>
      </w:r>
      <w:r w:rsidRPr="00576B3C">
        <w:rPr>
          <w:lang w:val="es-ES_tradnl"/>
        </w:rPr>
        <w:t xml:space="preserve">  </w:t>
      </w:r>
      <w:r w:rsidRPr="00576B3C">
        <w:rPr>
          <w:sz w:val="16"/>
          <w:szCs w:val="16"/>
          <w:lang w:val="es-ES_tradnl"/>
        </w:rPr>
        <w:t xml:space="preserve">Además de este aporte, el proyecto complementa las inversiones adicionales (US$3,1 millones) de los tres inversionistas extranjeros a la creación de la nueva entidad  (ver 2.9), los cuales también aportan </w:t>
      </w:r>
      <w:r w:rsidR="00A17A0C">
        <w:rPr>
          <w:sz w:val="16"/>
          <w:szCs w:val="16"/>
          <w:lang w:val="es-ES_tradnl"/>
        </w:rPr>
        <w:t xml:space="preserve"> </w:t>
      </w:r>
      <w:r w:rsidRPr="00576B3C">
        <w:rPr>
          <w:sz w:val="16"/>
          <w:szCs w:val="16"/>
          <w:lang w:val="es-ES_tradnl"/>
        </w:rPr>
        <w:t>recursos no reembolsables para cubrir brechas adicionales mencionadas en el párrafo 5.1.</w:t>
      </w:r>
    </w:p>
  </w:footnote>
  <w:footnote w:id="3">
    <w:p w:rsidR="004607D5" w:rsidRPr="000D1EC9" w:rsidRDefault="004607D5" w:rsidP="00CC4809">
      <w:pPr>
        <w:pStyle w:val="FootnoteText"/>
        <w:spacing w:after="0"/>
        <w:rPr>
          <w:lang w:val="es-ES_tradnl"/>
        </w:rPr>
      </w:pPr>
      <w:r>
        <w:rPr>
          <w:rStyle w:val="FootnoteReference"/>
        </w:rPr>
        <w:footnoteRef/>
      </w:r>
      <w:r w:rsidRPr="000D1EC9">
        <w:rPr>
          <w:lang w:val="es-ES_tradnl"/>
        </w:rPr>
        <w:t xml:space="preserve"> </w:t>
      </w:r>
      <w:r w:rsidRPr="000D1EC9">
        <w:rPr>
          <w:lang w:val="es-ES_tradnl"/>
        </w:rPr>
        <w:tab/>
      </w:r>
      <w:r w:rsidRPr="000D1EC9">
        <w:rPr>
          <w:sz w:val="16"/>
          <w:szCs w:val="16"/>
          <w:lang w:val="es-ES_tradnl"/>
        </w:rPr>
        <w:t>Entidad financiera basada en Luxemburgo que gestiona recursos para apoyar entidades financieras que brindan servicios financieros rurales</w:t>
      </w:r>
      <w:r w:rsidRPr="000D1EC9">
        <w:rPr>
          <w:lang w:val="es-ES_tradnl"/>
        </w:rPr>
        <w:t>.</w:t>
      </w:r>
    </w:p>
  </w:footnote>
  <w:footnote w:id="4">
    <w:p w:rsidR="004607D5" w:rsidRPr="000D1EC9" w:rsidRDefault="004607D5" w:rsidP="00CC4809">
      <w:pPr>
        <w:pStyle w:val="FootnoteText"/>
        <w:spacing w:after="0"/>
        <w:ind w:left="274" w:hanging="274"/>
        <w:rPr>
          <w:sz w:val="16"/>
          <w:szCs w:val="16"/>
          <w:lang w:val="es-ES_tradnl"/>
        </w:rPr>
      </w:pPr>
      <w:r>
        <w:rPr>
          <w:rStyle w:val="FootnoteReference"/>
        </w:rPr>
        <w:footnoteRef/>
      </w:r>
      <w:r w:rsidRPr="000D1EC9">
        <w:rPr>
          <w:lang w:val="es-ES_tradnl"/>
        </w:rPr>
        <w:t xml:space="preserve"> </w:t>
      </w:r>
      <w:r w:rsidRPr="000D1EC9">
        <w:rPr>
          <w:lang w:val="es-ES_tradnl"/>
        </w:rPr>
        <w:tab/>
      </w:r>
      <w:r w:rsidRPr="000D1EC9">
        <w:rPr>
          <w:sz w:val="16"/>
          <w:szCs w:val="16"/>
          <w:lang w:val="es-ES_tradnl"/>
        </w:rPr>
        <w:t xml:space="preserve">Una empresa de “inversión responsable” con base en los Países Bajos que financia entidades </w:t>
      </w:r>
      <w:proofErr w:type="spellStart"/>
      <w:r w:rsidRPr="000D1EC9">
        <w:rPr>
          <w:sz w:val="16"/>
          <w:szCs w:val="16"/>
          <w:lang w:val="es-ES_tradnl"/>
        </w:rPr>
        <w:t>microfinancieras</w:t>
      </w:r>
      <w:proofErr w:type="spellEnd"/>
      <w:r w:rsidRPr="000D1EC9">
        <w:rPr>
          <w:sz w:val="16"/>
          <w:szCs w:val="16"/>
          <w:lang w:val="es-ES_tradnl"/>
        </w:rPr>
        <w:t xml:space="preserve"> en los países en vías de desarrollo.</w:t>
      </w:r>
    </w:p>
  </w:footnote>
  <w:footnote w:id="5">
    <w:p w:rsidR="004607D5" w:rsidRPr="00CC4809" w:rsidRDefault="004607D5" w:rsidP="00CC4809">
      <w:pPr>
        <w:pStyle w:val="FootnoteText"/>
        <w:spacing w:after="0"/>
        <w:rPr>
          <w:lang w:val="es-ES_tradnl"/>
        </w:rPr>
      </w:pPr>
      <w:r>
        <w:rPr>
          <w:rStyle w:val="FootnoteReference"/>
        </w:rPr>
        <w:footnoteRef/>
      </w:r>
      <w:r w:rsidRPr="00CC4809">
        <w:rPr>
          <w:lang w:val="es-ES_tradnl"/>
        </w:rPr>
        <w:t xml:space="preserve"> </w:t>
      </w:r>
      <w:r w:rsidRPr="00CC4809">
        <w:rPr>
          <w:lang w:val="es-ES_tradnl"/>
        </w:rPr>
        <w:tab/>
      </w:r>
      <w:r w:rsidRPr="00CC4809">
        <w:rPr>
          <w:sz w:val="16"/>
          <w:szCs w:val="16"/>
          <w:lang w:val="es-ES_tradnl"/>
        </w:rPr>
        <w:t xml:space="preserve">Un banco cooperativo alemán con orientación social. </w:t>
      </w:r>
      <w:r>
        <w:rPr>
          <w:sz w:val="16"/>
          <w:szCs w:val="16"/>
          <w:lang w:val="es-ES_tradnl"/>
        </w:rPr>
        <w:t>Promueve</w:t>
      </w:r>
      <w:r w:rsidRPr="00CC4809">
        <w:rPr>
          <w:sz w:val="16"/>
          <w:szCs w:val="16"/>
          <w:lang w:val="es-ES_tradnl"/>
        </w:rPr>
        <w:t xml:space="preserve"> el alivio a la pobreza mediante la inclusión financiera global, con préstamos e inversiones en entidades </w:t>
      </w:r>
      <w:proofErr w:type="spellStart"/>
      <w:r w:rsidRPr="00CC4809">
        <w:rPr>
          <w:sz w:val="16"/>
          <w:szCs w:val="16"/>
          <w:lang w:val="es-ES_tradnl"/>
        </w:rPr>
        <w:t>microfinancieras</w:t>
      </w:r>
      <w:proofErr w:type="spellEnd"/>
      <w:r w:rsidRPr="00CC4809">
        <w:rPr>
          <w:sz w:val="16"/>
          <w:szCs w:val="16"/>
          <w:lang w:val="es-ES_tradnl"/>
        </w:rPr>
        <w:t>.</w:t>
      </w:r>
      <w:r>
        <w:rPr>
          <w:lang w:val="es-ES_tradnl"/>
        </w:rPr>
        <w:t xml:space="preserve"> </w:t>
      </w:r>
    </w:p>
  </w:footnote>
  <w:footnote w:id="6">
    <w:p w:rsidR="004607D5" w:rsidRPr="007313DA" w:rsidRDefault="004607D5" w:rsidP="00E112EC">
      <w:pPr>
        <w:widowControl w:val="0"/>
        <w:autoSpaceDE w:val="0"/>
        <w:autoSpaceDN w:val="0"/>
        <w:adjustRightInd w:val="0"/>
        <w:spacing w:before="100" w:beforeAutospacing="1" w:after="100" w:afterAutospacing="1"/>
        <w:ind w:left="274" w:hanging="274"/>
        <w:jc w:val="both"/>
        <w:rPr>
          <w:rStyle w:val="FootnoteReference"/>
          <w:vertAlign w:val="baseline"/>
        </w:rPr>
      </w:pPr>
      <w:r w:rsidRPr="007313DA">
        <w:rPr>
          <w:rStyle w:val="FootnoteReference"/>
        </w:rPr>
        <w:footnoteRef/>
      </w:r>
      <w:r w:rsidRPr="007313DA">
        <w:rPr>
          <w:rStyle w:val="FootnoteReference"/>
          <w:vertAlign w:val="baseline"/>
        </w:rPr>
        <w:t xml:space="preserve"> </w:t>
      </w:r>
      <w:r>
        <w:tab/>
      </w:r>
      <w:r w:rsidRPr="006D3AC6">
        <w:rPr>
          <w:rStyle w:val="FootnoteReference"/>
          <w:sz w:val="16"/>
          <w:szCs w:val="16"/>
          <w:vertAlign w:val="baseline"/>
        </w:rPr>
        <w:t>Ley No. 714. Ley Especial para el Establecimiento de Condiciones Básicas y de Garantías para la Renegociación</w:t>
      </w:r>
      <w:r w:rsidRPr="006D3AC6">
        <w:rPr>
          <w:sz w:val="16"/>
          <w:szCs w:val="16"/>
        </w:rPr>
        <w:t xml:space="preserve"> </w:t>
      </w:r>
      <w:r w:rsidRPr="006D3AC6">
        <w:rPr>
          <w:rStyle w:val="FootnoteReference"/>
          <w:sz w:val="16"/>
          <w:szCs w:val="16"/>
          <w:vertAlign w:val="baseline"/>
        </w:rPr>
        <w:t xml:space="preserve">de Adeudos entre las Instituciones </w:t>
      </w:r>
      <w:proofErr w:type="spellStart"/>
      <w:r w:rsidRPr="006D3AC6">
        <w:rPr>
          <w:rStyle w:val="FootnoteReference"/>
          <w:sz w:val="16"/>
          <w:szCs w:val="16"/>
          <w:vertAlign w:val="baseline"/>
        </w:rPr>
        <w:t>Microfinancieras</w:t>
      </w:r>
      <w:proofErr w:type="spellEnd"/>
      <w:r w:rsidRPr="006D3AC6">
        <w:rPr>
          <w:rStyle w:val="FootnoteReference"/>
          <w:sz w:val="16"/>
          <w:szCs w:val="16"/>
          <w:vertAlign w:val="baseline"/>
        </w:rPr>
        <w:t xml:space="preserve"> y Deudores en Mora</w:t>
      </w:r>
      <w:r w:rsidRPr="009F4D90">
        <w:rPr>
          <w:rStyle w:val="FootnoteReference"/>
          <w:vertAlign w:val="baseline"/>
        </w:rPr>
        <w:t>.</w:t>
      </w:r>
    </w:p>
  </w:footnote>
  <w:footnote w:id="7">
    <w:p w:rsidR="004607D5" w:rsidRPr="00576B3C" w:rsidRDefault="004607D5">
      <w:pPr>
        <w:pStyle w:val="FootnoteText"/>
        <w:rPr>
          <w:lang w:val="es-ES_tradnl"/>
        </w:rPr>
      </w:pPr>
      <w:r>
        <w:rPr>
          <w:rStyle w:val="FootnoteReference"/>
        </w:rPr>
        <w:footnoteRef/>
      </w:r>
      <w:r w:rsidRPr="00576B3C">
        <w:rPr>
          <w:lang w:val="es-ES_tradnl"/>
        </w:rPr>
        <w:t xml:space="preserve"> </w:t>
      </w:r>
      <w:r w:rsidRPr="00576B3C">
        <w:rPr>
          <w:lang w:val="es-ES_tradnl"/>
        </w:rPr>
        <w:tab/>
        <w:t xml:space="preserve">Son las </w:t>
      </w:r>
      <w:proofErr w:type="spellStart"/>
      <w:r w:rsidRPr="00576B3C">
        <w:rPr>
          <w:lang w:val="es-ES_tradnl"/>
        </w:rPr>
        <w:t>microfinancieras</w:t>
      </w:r>
      <w:proofErr w:type="spellEnd"/>
      <w:r w:rsidRPr="00576B3C">
        <w:rPr>
          <w:lang w:val="es-ES_tradnl"/>
        </w:rPr>
        <w:t xml:space="preserve"> más grandes que tienen el nivel de operaciones, client</w:t>
      </w:r>
      <w:r>
        <w:rPr>
          <w:lang w:val="es-ES_tradnl"/>
        </w:rPr>
        <w:t>e</w:t>
      </w:r>
      <w:r w:rsidRPr="00576B3C">
        <w:rPr>
          <w:lang w:val="es-ES_tradnl"/>
        </w:rPr>
        <w:t>s, experiencia</w:t>
      </w:r>
      <w:r>
        <w:rPr>
          <w:lang w:val="es-ES_tradnl"/>
        </w:rPr>
        <w:t>, socios inversionistas y capacidades técnicas y financieras para cumplir con las exigencias de la SIBOIF.</w:t>
      </w:r>
    </w:p>
  </w:footnote>
  <w:footnote w:id="8">
    <w:p w:rsidR="004607D5" w:rsidRPr="00AD3769" w:rsidRDefault="004607D5" w:rsidP="00AD3769">
      <w:pPr>
        <w:autoSpaceDE w:val="0"/>
        <w:autoSpaceDN w:val="0"/>
        <w:adjustRightInd w:val="0"/>
        <w:jc w:val="both"/>
        <w:rPr>
          <w:rStyle w:val="FootnoteReference"/>
          <w:vertAlign w:val="baseline"/>
        </w:rPr>
      </w:pPr>
      <w:r w:rsidRPr="00AD3769">
        <w:rPr>
          <w:rStyle w:val="FootnoteReference"/>
        </w:rPr>
        <w:footnoteRef/>
      </w:r>
      <w:r w:rsidRPr="00AD3769">
        <w:rPr>
          <w:rStyle w:val="FootnoteReference"/>
          <w:vertAlign w:val="baseline"/>
        </w:rPr>
        <w:t xml:space="preserve"> </w:t>
      </w:r>
      <w:r>
        <w:tab/>
      </w:r>
      <w:r w:rsidRPr="00C66E83">
        <w:rPr>
          <w:rFonts w:ascii="Times New Roman" w:hAnsi="Times New Roman"/>
          <w:sz w:val="16"/>
          <w:szCs w:val="16"/>
        </w:rPr>
        <w:t>www.fundeser.org.ni</w:t>
      </w:r>
    </w:p>
  </w:footnote>
  <w:footnote w:id="9">
    <w:p w:rsidR="004607D5" w:rsidRPr="006E1C58" w:rsidRDefault="004607D5" w:rsidP="006E1C58">
      <w:pPr>
        <w:pStyle w:val="FootnoteText"/>
        <w:ind w:left="720" w:hanging="720"/>
        <w:rPr>
          <w:lang w:val="es-ES_tradnl"/>
        </w:rPr>
      </w:pPr>
      <w:r>
        <w:rPr>
          <w:rStyle w:val="FootnoteReference"/>
        </w:rPr>
        <w:footnoteRef/>
      </w:r>
      <w:r w:rsidRPr="006E1C58">
        <w:rPr>
          <w:lang w:val="es-ES_tradnl"/>
        </w:rPr>
        <w:t xml:space="preserve"> </w:t>
      </w:r>
      <w:r w:rsidRPr="006E1C58">
        <w:rPr>
          <w:lang w:val="es-ES_tradnl"/>
        </w:rPr>
        <w:tab/>
      </w:r>
      <w:r w:rsidRPr="006E1C58">
        <w:rPr>
          <w:sz w:val="16"/>
          <w:szCs w:val="16"/>
          <w:lang w:val="es-ES_tradnl"/>
        </w:rPr>
        <w:t>Conversaciones preliminares con la SIBOIF revelan que dicha entidad vería positivamente la transformación de FUNDESER en financiera regulada.</w:t>
      </w:r>
    </w:p>
  </w:footnote>
  <w:footnote w:id="10">
    <w:p w:rsidR="004607D5" w:rsidRPr="00A278FA" w:rsidRDefault="004607D5" w:rsidP="00A278FA">
      <w:pPr>
        <w:pStyle w:val="FootnoteText"/>
        <w:ind w:left="720" w:hanging="720"/>
        <w:rPr>
          <w:lang w:val="es-ES_tradnl"/>
        </w:rPr>
      </w:pPr>
      <w:r>
        <w:rPr>
          <w:rStyle w:val="FootnoteReference"/>
        </w:rPr>
        <w:footnoteRef/>
      </w:r>
      <w:r w:rsidRPr="00A278FA">
        <w:rPr>
          <w:lang w:val="es-ES_tradnl"/>
        </w:rPr>
        <w:t xml:space="preserve"> </w:t>
      </w:r>
      <w:r w:rsidRPr="00A278FA">
        <w:rPr>
          <w:lang w:val="es-ES_tradnl"/>
        </w:rPr>
        <w:tab/>
      </w:r>
      <w:r w:rsidRPr="00A278FA">
        <w:rPr>
          <w:sz w:val="16"/>
          <w:szCs w:val="16"/>
          <w:lang w:val="es-ES_tradnl"/>
        </w:rPr>
        <w:t xml:space="preserve">Las salvedades incluyen: (i) haber realizado provisiones por cuentas dudosas por montos menores a su política interna con el fin de no afectar demasiado su patrimonio en </w:t>
      </w:r>
      <w:r>
        <w:rPr>
          <w:sz w:val="16"/>
          <w:szCs w:val="16"/>
          <w:lang w:val="es-ES_tradnl"/>
        </w:rPr>
        <w:t>los</w:t>
      </w:r>
      <w:r w:rsidRPr="00A278FA">
        <w:rPr>
          <w:sz w:val="16"/>
          <w:szCs w:val="16"/>
          <w:lang w:val="es-ES_tradnl"/>
        </w:rPr>
        <w:t xml:space="preserve"> período</w:t>
      </w:r>
      <w:r>
        <w:rPr>
          <w:sz w:val="16"/>
          <w:szCs w:val="16"/>
          <w:lang w:val="es-ES_tradnl"/>
        </w:rPr>
        <w:t>s</w:t>
      </w:r>
      <w:r w:rsidRPr="00A278FA">
        <w:rPr>
          <w:sz w:val="16"/>
          <w:szCs w:val="16"/>
          <w:lang w:val="es-ES_tradnl"/>
        </w:rPr>
        <w:t xml:space="preserve"> 2010 y 2011; (ii) la falta de haber determinado con precisión el valor de realización de </w:t>
      </w:r>
      <w:r w:rsidRPr="00C80357">
        <w:rPr>
          <w:sz w:val="16"/>
          <w:szCs w:val="16"/>
          <w:lang w:val="es-ES_tradnl"/>
        </w:rPr>
        <w:t>algunos activos recibidos en recuperación de créditos vencidos; y (iii) un ajuste por la depreciación</w:t>
      </w:r>
      <w:r>
        <w:rPr>
          <w:sz w:val="16"/>
          <w:szCs w:val="16"/>
          <w:lang w:val="es-ES_tradnl"/>
        </w:rPr>
        <w:t xml:space="preserve"> y amortización</w:t>
      </w:r>
      <w:r w:rsidRPr="00C80357">
        <w:rPr>
          <w:sz w:val="16"/>
          <w:szCs w:val="16"/>
          <w:lang w:val="es-ES_tradnl"/>
        </w:rPr>
        <w:t xml:space="preserve"> de algunos activos de años anteriores. Las salvedades (i) y (iii) serán subsanadas en el ejercicio 2012, y la (ii) en 2013. </w:t>
      </w:r>
    </w:p>
  </w:footnote>
  <w:footnote w:id="11">
    <w:p w:rsidR="004607D5" w:rsidRPr="00A361E6" w:rsidRDefault="004607D5" w:rsidP="00A361E6">
      <w:pPr>
        <w:pStyle w:val="FootnoteText"/>
        <w:rPr>
          <w:lang w:val="es-ES_tradnl"/>
        </w:rPr>
      </w:pPr>
      <w:r>
        <w:rPr>
          <w:rStyle w:val="FootnoteReference"/>
        </w:rPr>
        <w:footnoteRef/>
      </w:r>
      <w:r w:rsidRPr="00A361E6">
        <w:rPr>
          <w:lang w:val="es-ES_tradnl"/>
        </w:rPr>
        <w:t xml:space="preserve"> </w:t>
      </w:r>
      <w:r>
        <w:rPr>
          <w:lang w:val="es-ES_tradnl"/>
        </w:rPr>
        <w:tab/>
      </w:r>
      <w:r w:rsidRPr="00A361E6">
        <w:rPr>
          <w:sz w:val="16"/>
          <w:szCs w:val="16"/>
          <w:lang w:val="es-ES_tradnl"/>
        </w:rPr>
        <w:t>Como se describe en NI-M1026, las audiencias principales serán inversionistas internacionales y locales (multilaterales, bilaterales y privados) y el gobierno de Nicaragua, y los canales incluirán medios de prensa especializados (escrita y on-line), canales televisivos, radios y periódicos, sitios web internacionales y nacionales, que se consideren pertinentes de acuerdo a la audiencia, además de los canales propios y plataformas de conocimiento del FOMIN.</w:t>
      </w:r>
      <w:r>
        <w:rPr>
          <w:lang w:val="es-ES_tradnl"/>
        </w:rPr>
        <w:t xml:space="preserve"> </w:t>
      </w:r>
    </w:p>
  </w:footnote>
  <w:footnote w:id="12">
    <w:p w:rsidR="004607D5" w:rsidRPr="00F20800" w:rsidRDefault="004607D5" w:rsidP="00576B3C">
      <w:pPr>
        <w:pStyle w:val="FootnoteText"/>
        <w:spacing w:after="0"/>
        <w:ind w:left="270" w:hanging="270"/>
        <w:rPr>
          <w:sz w:val="16"/>
          <w:szCs w:val="16"/>
          <w:lang w:val="es-ES_tradnl"/>
        </w:rPr>
      </w:pPr>
      <w:r>
        <w:rPr>
          <w:rStyle w:val="FootnoteReference"/>
        </w:rPr>
        <w:footnoteRef/>
      </w:r>
      <w:r w:rsidRPr="00FA4016">
        <w:rPr>
          <w:lang w:val="es-ES_tradnl"/>
        </w:rPr>
        <w:t xml:space="preserve"> </w:t>
      </w:r>
      <w:r w:rsidRPr="00FA4016">
        <w:rPr>
          <w:lang w:val="es-ES_tradnl"/>
        </w:rPr>
        <w:tab/>
      </w:r>
      <w:r w:rsidRPr="00F20800">
        <w:rPr>
          <w:sz w:val="16"/>
          <w:szCs w:val="16"/>
          <w:lang w:val="es-ES_tradnl"/>
        </w:rPr>
        <w:t>Las IMF CHISPA, FAMA, Finca Nicaragua y FINDE.</w:t>
      </w:r>
      <w:r>
        <w:rPr>
          <w:sz w:val="16"/>
          <w:szCs w:val="16"/>
          <w:lang w:val="es-ES_tradnl"/>
        </w:rPr>
        <w:t xml:space="preserve">  Adicionalmente está en ejecución otro proyecto de </w:t>
      </w:r>
      <w:proofErr w:type="spellStart"/>
      <w:r>
        <w:rPr>
          <w:sz w:val="16"/>
          <w:szCs w:val="16"/>
          <w:lang w:val="es-ES_tradnl"/>
        </w:rPr>
        <w:t>upgrading</w:t>
      </w:r>
      <w:proofErr w:type="spellEnd"/>
      <w:r>
        <w:rPr>
          <w:sz w:val="16"/>
          <w:szCs w:val="16"/>
          <w:lang w:val="es-ES_tradnl"/>
        </w:rPr>
        <w:t xml:space="preserve"> con la ONG </w:t>
      </w:r>
      <w:proofErr w:type="spellStart"/>
      <w:r>
        <w:rPr>
          <w:sz w:val="16"/>
          <w:szCs w:val="16"/>
          <w:lang w:val="es-ES_tradnl"/>
        </w:rPr>
        <w:t>microfinanciera</w:t>
      </w:r>
      <w:proofErr w:type="spellEnd"/>
      <w:r>
        <w:rPr>
          <w:sz w:val="16"/>
          <w:szCs w:val="16"/>
          <w:lang w:val="es-ES_tradnl"/>
        </w:rPr>
        <w:t xml:space="preserve"> FDL.</w:t>
      </w:r>
    </w:p>
  </w:footnote>
  <w:footnote w:id="13">
    <w:p w:rsidR="004607D5" w:rsidRPr="009A5FCB" w:rsidRDefault="004607D5" w:rsidP="00B9623C">
      <w:pPr>
        <w:autoSpaceDE w:val="0"/>
        <w:autoSpaceDN w:val="0"/>
        <w:adjustRightInd w:val="0"/>
        <w:ind w:left="720" w:hanging="720"/>
        <w:jc w:val="both"/>
        <w:rPr>
          <w:rStyle w:val="FootnoteReference"/>
          <w:vertAlign w:val="baseline"/>
        </w:rPr>
      </w:pPr>
      <w:r w:rsidRPr="009A5FCB">
        <w:rPr>
          <w:rStyle w:val="FootnoteReference"/>
        </w:rPr>
        <w:footnoteRef/>
      </w:r>
      <w:r w:rsidRPr="009A5FCB">
        <w:rPr>
          <w:rStyle w:val="FootnoteReference"/>
          <w:vertAlign w:val="baseline"/>
        </w:rPr>
        <w:t xml:space="preserve"> </w:t>
      </w:r>
      <w:r>
        <w:tab/>
      </w:r>
      <w:r w:rsidRPr="00B9623C">
        <w:rPr>
          <w:rStyle w:val="FootnoteReference"/>
          <w:b/>
          <w:sz w:val="16"/>
          <w:szCs w:val="16"/>
          <w:vertAlign w:val="baseline"/>
        </w:rPr>
        <w:t>Recursos para las actividades del Sistema de Evaluación de Impacto del FOMIN:</w:t>
      </w:r>
      <w:r w:rsidRPr="00B9623C">
        <w:rPr>
          <w:rStyle w:val="FootnoteReference"/>
          <w:sz w:val="16"/>
          <w:szCs w:val="16"/>
          <w:vertAlign w:val="baseline"/>
        </w:rPr>
        <w:t xml:space="preserve"> El equivalente del 5</w:t>
      </w:r>
      <w:r w:rsidRPr="00307183">
        <w:rPr>
          <w:rStyle w:val="FootnoteReference"/>
          <w:sz w:val="16"/>
          <w:szCs w:val="16"/>
          <w:vertAlign w:val="baseline"/>
        </w:rPr>
        <w:t>% (</w:t>
      </w:r>
      <w:r w:rsidRPr="00B9623C">
        <w:rPr>
          <w:rStyle w:val="FootnoteReference"/>
          <w:sz w:val="16"/>
          <w:szCs w:val="16"/>
          <w:vertAlign w:val="baseline"/>
        </w:rPr>
        <w:t>US$15.000) de la totalidad de la contribución de cooperación técnica no reembolsable del FOMIN se utilizará para cubrir los gastos relacionados con el Sistema de Evaluación de Impacto del FOMIN. Estos</w:t>
      </w:r>
      <w:r w:rsidRPr="00B9623C">
        <w:rPr>
          <w:sz w:val="16"/>
          <w:szCs w:val="16"/>
        </w:rPr>
        <w:t xml:space="preserve"> </w:t>
      </w:r>
      <w:r w:rsidRPr="00B9623C">
        <w:rPr>
          <w:rStyle w:val="FootnoteReference"/>
          <w:sz w:val="16"/>
          <w:szCs w:val="16"/>
          <w:vertAlign w:val="baseline"/>
        </w:rPr>
        <w:t>recursos se desembolsarán y acreditarán a la cuenta para evaluación de impacto.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D5" w:rsidRDefault="000A0FB6">
    <w:pPr>
      <w:pStyle w:val="Header"/>
      <w:framePr w:wrap="around" w:vAnchor="text" w:hAnchor="margin" w:xAlign="center" w:y="1"/>
      <w:rPr>
        <w:rStyle w:val="PageNumber"/>
      </w:rPr>
    </w:pPr>
    <w:r>
      <w:rPr>
        <w:rStyle w:val="PageNumber"/>
      </w:rPr>
      <w:fldChar w:fldCharType="begin"/>
    </w:r>
    <w:r w:rsidR="004607D5">
      <w:rPr>
        <w:rStyle w:val="PageNumber"/>
      </w:rPr>
      <w:instrText xml:space="preserve">PAGE  </w:instrText>
    </w:r>
    <w:r>
      <w:rPr>
        <w:rStyle w:val="PageNumber"/>
      </w:rPr>
      <w:fldChar w:fldCharType="end"/>
    </w:r>
  </w:p>
  <w:p w:rsidR="004607D5" w:rsidRDefault="004607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D5" w:rsidRDefault="004607D5">
    <w:pPr>
      <w:pStyle w:val="Header"/>
      <w:jc w:val="right"/>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D5" w:rsidRDefault="004607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D5" w:rsidRDefault="004607D5">
    <w:pPr>
      <w:pStyle w:val="Header"/>
      <w:jc w:val="right"/>
      <w:rPr>
        <w:rFonts w:ascii="Times New Roman" w:hAnsi="Times New Roma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D5" w:rsidRDefault="004607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0187"/>
    <w:multiLevelType w:val="hybridMultilevel"/>
    <w:tmpl w:val="AB4066A2"/>
    <w:lvl w:ilvl="0" w:tplc="EEFCCA2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9A6168"/>
    <w:multiLevelType w:val="multilevel"/>
    <w:tmpl w:val="387A26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0F637CE9"/>
    <w:multiLevelType w:val="hybridMultilevel"/>
    <w:tmpl w:val="B510DC04"/>
    <w:lvl w:ilvl="0" w:tplc="A0100F46">
      <w:start w:val="1"/>
      <w:numFmt w:val="decimal"/>
      <w:lvlText w:val="9.%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52FB0"/>
    <w:multiLevelType w:val="singleLevel"/>
    <w:tmpl w:val="0742AE7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4">
    <w:nsid w:val="1BAA0484"/>
    <w:multiLevelType w:val="multilevel"/>
    <w:tmpl w:val="A184C8E2"/>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1D0502B5"/>
    <w:multiLevelType w:val="hybridMultilevel"/>
    <w:tmpl w:val="148ED046"/>
    <w:lvl w:ilvl="0" w:tplc="DB587CD2">
      <w:start w:val="1"/>
      <w:numFmt w:val="decimal"/>
      <w:lvlText w:val="10.%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4D62E6"/>
    <w:multiLevelType w:val="multilevel"/>
    <w:tmpl w:val="0ED20886"/>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2C305E1D"/>
    <w:multiLevelType w:val="hybridMultilevel"/>
    <w:tmpl w:val="C730FBE4"/>
    <w:lvl w:ilvl="0" w:tplc="1076E31C">
      <w:start w:val="1"/>
      <w:numFmt w:val="decimal"/>
      <w:lvlText w:val="4.%1"/>
      <w:lvlJc w:val="left"/>
      <w:pPr>
        <w:ind w:left="72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554A7A"/>
    <w:multiLevelType w:val="hybridMultilevel"/>
    <w:tmpl w:val="085C2D48"/>
    <w:lvl w:ilvl="0" w:tplc="16BA5398">
      <w:start w:val="1"/>
      <w:numFmt w:val="decimal"/>
      <w:lvlText w:val="6.%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C3D1C"/>
    <w:multiLevelType w:val="hybridMultilevel"/>
    <w:tmpl w:val="A6048A50"/>
    <w:lvl w:ilvl="0" w:tplc="B3380AF4">
      <w:start w:val="1"/>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0">
    <w:nsid w:val="333531D3"/>
    <w:multiLevelType w:val="multilevel"/>
    <w:tmpl w:val="516E470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37C0072E"/>
    <w:multiLevelType w:val="singleLevel"/>
    <w:tmpl w:val="34BA4134"/>
    <w:lvl w:ilvl="0">
      <w:start w:val="1"/>
      <w:numFmt w:val="bullet"/>
      <w:pStyle w:val="bullets"/>
      <w:lvlText w:val=""/>
      <w:lvlJc w:val="left"/>
      <w:pPr>
        <w:tabs>
          <w:tab w:val="num" w:pos="1296"/>
        </w:tabs>
        <w:ind w:left="1296" w:hanging="576"/>
      </w:pPr>
      <w:rPr>
        <w:rFonts w:ascii="Symbol" w:hAnsi="Symbol" w:hint="default"/>
      </w:rPr>
    </w:lvl>
  </w:abstractNum>
  <w:abstractNum w:abstractNumId="12">
    <w:nsid w:val="38C76780"/>
    <w:multiLevelType w:val="singleLevel"/>
    <w:tmpl w:val="13085632"/>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3">
    <w:nsid w:val="3ACF697E"/>
    <w:multiLevelType w:val="hybridMultilevel"/>
    <w:tmpl w:val="9F621BA2"/>
    <w:lvl w:ilvl="0" w:tplc="E6A86A4C">
      <w:start w:val="1"/>
      <w:numFmt w:val="decimal"/>
      <w:lvlText w:val="7.%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AB7C64"/>
    <w:multiLevelType w:val="multilevel"/>
    <w:tmpl w:val="697E848C"/>
    <w:lvl w:ilvl="0">
      <w:start w:val="1"/>
      <w:numFmt w:val="upperRoman"/>
      <w:pStyle w:val="Heading1"/>
      <w:lvlText w:val="%1."/>
      <w:lvlJc w:val="left"/>
      <w:pPr>
        <w:tabs>
          <w:tab w:val="num" w:pos="720"/>
        </w:tabs>
        <w:ind w:left="0" w:firstLine="0"/>
      </w:pPr>
      <w:rPr>
        <w:rFonts w:hint="default"/>
      </w:rPr>
    </w:lvl>
    <w:lvl w:ilvl="1">
      <w:start w:val="1"/>
      <w:numFmt w:val="upperLetter"/>
      <w:pStyle w:val="Heading2"/>
      <w:lvlText w:val="%2."/>
      <w:lvlJc w:val="left"/>
      <w:pPr>
        <w:tabs>
          <w:tab w:val="num" w:pos="360"/>
        </w:tabs>
        <w:ind w:left="0" w:firstLine="0"/>
      </w:pPr>
      <w:rPr>
        <w:rFonts w:hint="default"/>
      </w:rPr>
    </w:lvl>
    <w:lvl w:ilvl="2">
      <w:start w:val="1"/>
      <w:numFmt w:val="lowerRoman"/>
      <w:pStyle w:val="Heading3"/>
      <w:lvlText w:val="%3."/>
      <w:lvlJc w:val="left"/>
      <w:pPr>
        <w:tabs>
          <w:tab w:val="num" w:pos="72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40F95F0A"/>
    <w:multiLevelType w:val="multilevel"/>
    <w:tmpl w:val="4022D9D0"/>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6">
    <w:nsid w:val="48552150"/>
    <w:multiLevelType w:val="hybridMultilevel"/>
    <w:tmpl w:val="71CE834E"/>
    <w:lvl w:ilvl="0" w:tplc="5C189792">
      <w:start w:val="1"/>
      <w:numFmt w:val="decimal"/>
      <w:lvlText w:val="8.%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FF4B65"/>
    <w:multiLevelType w:val="hybridMultilevel"/>
    <w:tmpl w:val="64266C5A"/>
    <w:name w:val="WW8Num922222222"/>
    <w:lvl w:ilvl="0" w:tplc="2620F3DE">
      <w:start w:val="1"/>
      <w:numFmt w:val="decimal"/>
      <w:lvlText w:val="2.%1"/>
      <w:lvlJc w:val="left"/>
      <w:pPr>
        <w:ind w:left="720" w:hanging="360"/>
      </w:pPr>
      <w:rPr>
        <w:rFonts w:hint="default"/>
        <w:lang w:val="es-MX"/>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555FBF"/>
    <w:multiLevelType w:val="multilevel"/>
    <w:tmpl w:val="1700D75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591D7064"/>
    <w:multiLevelType w:val="multilevel"/>
    <w:tmpl w:val="19B8025A"/>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0">
    <w:nsid w:val="5D8D274D"/>
    <w:multiLevelType w:val="hybridMultilevel"/>
    <w:tmpl w:val="B47A49BE"/>
    <w:lvl w:ilvl="0" w:tplc="CC5EDE76">
      <w:start w:val="3"/>
      <w:numFmt w:val="upperRoman"/>
      <w:lvlText w:val="%1."/>
      <w:lvlJc w:val="left"/>
      <w:pPr>
        <w:tabs>
          <w:tab w:val="num" w:pos="1080"/>
        </w:tabs>
        <w:ind w:left="1080" w:hanging="720"/>
      </w:pPr>
      <w:rPr>
        <w:rFonts w:hint="default"/>
      </w:rPr>
    </w:lvl>
    <w:lvl w:ilvl="1" w:tplc="EB7A2C92">
      <w:start w:val="1"/>
      <w:numFmt w:val="decimal"/>
      <w:lvlText w:val="3.%2"/>
      <w:lvlJc w:val="left"/>
      <w:pPr>
        <w:tabs>
          <w:tab w:val="num" w:pos="720"/>
        </w:tabs>
        <w:ind w:left="720" w:hanging="360"/>
      </w:pPr>
      <w:rPr>
        <w:rFonts w:hint="default"/>
      </w:rPr>
    </w:lvl>
    <w:lvl w:ilvl="2" w:tplc="2EF28A76">
      <w:numFmt w:val="none"/>
      <w:lvlText w:val=""/>
      <w:lvlJc w:val="left"/>
      <w:pPr>
        <w:tabs>
          <w:tab w:val="num" w:pos="360"/>
        </w:tabs>
      </w:pPr>
    </w:lvl>
    <w:lvl w:ilvl="3" w:tplc="7AE04258">
      <w:numFmt w:val="none"/>
      <w:lvlText w:val=""/>
      <w:lvlJc w:val="left"/>
      <w:pPr>
        <w:tabs>
          <w:tab w:val="num" w:pos="360"/>
        </w:tabs>
      </w:pPr>
    </w:lvl>
    <w:lvl w:ilvl="4" w:tplc="79284F60">
      <w:numFmt w:val="none"/>
      <w:lvlText w:val=""/>
      <w:lvlJc w:val="left"/>
      <w:pPr>
        <w:tabs>
          <w:tab w:val="num" w:pos="360"/>
        </w:tabs>
      </w:pPr>
    </w:lvl>
    <w:lvl w:ilvl="5" w:tplc="8CA2927C">
      <w:numFmt w:val="none"/>
      <w:lvlText w:val=""/>
      <w:lvlJc w:val="left"/>
      <w:pPr>
        <w:tabs>
          <w:tab w:val="num" w:pos="360"/>
        </w:tabs>
      </w:pPr>
    </w:lvl>
    <w:lvl w:ilvl="6" w:tplc="2070B6EC">
      <w:numFmt w:val="none"/>
      <w:lvlText w:val=""/>
      <w:lvlJc w:val="left"/>
      <w:pPr>
        <w:tabs>
          <w:tab w:val="num" w:pos="360"/>
        </w:tabs>
      </w:pPr>
    </w:lvl>
    <w:lvl w:ilvl="7" w:tplc="1D7804E2">
      <w:numFmt w:val="none"/>
      <w:lvlText w:val=""/>
      <w:lvlJc w:val="left"/>
      <w:pPr>
        <w:tabs>
          <w:tab w:val="num" w:pos="360"/>
        </w:tabs>
      </w:pPr>
    </w:lvl>
    <w:lvl w:ilvl="8" w:tplc="A762DC40">
      <w:numFmt w:val="none"/>
      <w:lvlText w:val=""/>
      <w:lvlJc w:val="left"/>
      <w:pPr>
        <w:tabs>
          <w:tab w:val="num" w:pos="360"/>
        </w:tabs>
      </w:pPr>
    </w:lvl>
  </w:abstractNum>
  <w:abstractNum w:abstractNumId="21">
    <w:nsid w:val="609923C8"/>
    <w:multiLevelType w:val="multilevel"/>
    <w:tmpl w:val="CDC82E54"/>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bullet"/>
      <w:lvlRestart w:val="0"/>
      <w:pStyle w:val="Heading4"/>
      <w:lvlText w:val=""/>
      <w:lvlJc w:val="left"/>
      <w:pPr>
        <w:tabs>
          <w:tab w:val="num" w:pos="1800"/>
        </w:tabs>
        <w:ind w:left="1800" w:hanging="360"/>
      </w:pPr>
      <w:rPr>
        <w:rFonts w:ascii="Symbol" w:hAnsi="Symbol"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nsid w:val="632B2FD0"/>
    <w:multiLevelType w:val="multilevel"/>
    <w:tmpl w:val="0770A0E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3">
    <w:nsid w:val="69CE5179"/>
    <w:multiLevelType w:val="hybridMultilevel"/>
    <w:tmpl w:val="B06CA3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ABE4BCD"/>
    <w:multiLevelType w:val="singleLevel"/>
    <w:tmpl w:val="68724A54"/>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5">
    <w:nsid w:val="70AE19E4"/>
    <w:multiLevelType w:val="multilevel"/>
    <w:tmpl w:val="C63A50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6">
    <w:nsid w:val="74DD0719"/>
    <w:multiLevelType w:val="multilevel"/>
    <w:tmpl w:val="932C709E"/>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7">
    <w:nsid w:val="79E64BAB"/>
    <w:multiLevelType w:val="hybridMultilevel"/>
    <w:tmpl w:val="4FE6A87E"/>
    <w:lvl w:ilvl="0" w:tplc="EB7A2C9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2E3D5F"/>
    <w:multiLevelType w:val="hybridMultilevel"/>
    <w:tmpl w:val="0756C654"/>
    <w:lvl w:ilvl="0" w:tplc="5AF039CC">
      <w:start w:val="1"/>
      <w:numFmt w:val="decimal"/>
      <w:lvlText w:val="5.%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1"/>
  </w:num>
  <w:num w:numId="3">
    <w:abstractNumId w:val="12"/>
  </w:num>
  <w:num w:numId="4">
    <w:abstractNumId w:val="3"/>
  </w:num>
  <w:num w:numId="5">
    <w:abstractNumId w:val="24"/>
  </w:num>
  <w:num w:numId="6">
    <w:abstractNumId w:val="21"/>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3"/>
  </w:num>
  <w:num w:numId="11">
    <w:abstractNumId w:val="17"/>
  </w:num>
  <w:num w:numId="12">
    <w:abstractNumId w:val="7"/>
  </w:num>
  <w:num w:numId="13">
    <w:abstractNumId w:val="28"/>
  </w:num>
  <w:num w:numId="14">
    <w:abstractNumId w:val="8"/>
  </w:num>
  <w:num w:numId="15">
    <w:abstractNumId w:val="13"/>
  </w:num>
  <w:num w:numId="16">
    <w:abstractNumId w:val="16"/>
  </w:num>
  <w:num w:numId="17">
    <w:abstractNumId w:val="2"/>
  </w:num>
  <w:num w:numId="18">
    <w:abstractNumId w:val="5"/>
  </w:num>
  <w:num w:numId="19">
    <w:abstractNumId w:val="21"/>
  </w:num>
  <w:num w:numId="20">
    <w:abstractNumId w:val="14"/>
  </w:num>
  <w:num w:numId="21">
    <w:abstractNumId w:val="0"/>
  </w:num>
  <w:num w:numId="22">
    <w:abstractNumId w:val="27"/>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1"/>
  </w:num>
  <w:num w:numId="26">
    <w:abstractNumId w:val="21"/>
  </w:num>
  <w:num w:numId="27">
    <w:abstractNumId w:val="9"/>
  </w:num>
  <w:num w:numId="28">
    <w:abstractNumId w:val="21"/>
  </w:num>
  <w:num w:numId="29">
    <w:abstractNumId w:val="21"/>
  </w:num>
  <w:num w:numId="30">
    <w:abstractNumId w:val="21"/>
  </w:num>
  <w:num w:numId="31">
    <w:abstractNumId w:val="21"/>
  </w:num>
  <w:num w:numId="32">
    <w:abstractNumId w:val="21"/>
  </w:num>
  <w:num w:numId="33">
    <w:abstractNumId w:val="21"/>
  </w:num>
  <w:num w:numId="34">
    <w:abstractNumId w:val="21"/>
  </w:num>
  <w:num w:numId="35">
    <w:abstractNumId w:val="21"/>
  </w:num>
  <w:num w:numId="36">
    <w:abstractNumId w:val="21"/>
  </w:num>
  <w:num w:numId="37">
    <w:abstractNumId w:val="21"/>
  </w:num>
  <w:num w:numId="38">
    <w:abstractNumId w:val="21"/>
  </w:num>
  <w:num w:numId="39">
    <w:abstractNumId w:val="26"/>
  </w:num>
  <w:num w:numId="40">
    <w:abstractNumId w:val="10"/>
  </w:num>
  <w:num w:numId="41">
    <w:abstractNumId w:val="15"/>
  </w:num>
  <w:num w:numId="42">
    <w:abstractNumId w:val="19"/>
  </w:num>
  <w:num w:numId="43">
    <w:abstractNumId w:val="1"/>
  </w:num>
  <w:num w:numId="44">
    <w:abstractNumId w:val="6"/>
  </w:num>
  <w:num w:numId="45">
    <w:abstractNumId w:val="18"/>
  </w:num>
  <w:num w:numId="46">
    <w:abstractNumId w:val="4"/>
  </w:num>
  <w:num w:numId="47">
    <w:abstractNumId w:val="25"/>
  </w:num>
  <w:num w:numId="48">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8D0"/>
    <w:rsid w:val="00000057"/>
    <w:rsid w:val="0000677C"/>
    <w:rsid w:val="00006ADC"/>
    <w:rsid w:val="00006B5A"/>
    <w:rsid w:val="000116DE"/>
    <w:rsid w:val="0001206F"/>
    <w:rsid w:val="00017D65"/>
    <w:rsid w:val="000201B7"/>
    <w:rsid w:val="0002058E"/>
    <w:rsid w:val="00025280"/>
    <w:rsid w:val="00026357"/>
    <w:rsid w:val="0003135A"/>
    <w:rsid w:val="0003187C"/>
    <w:rsid w:val="00036987"/>
    <w:rsid w:val="0004002C"/>
    <w:rsid w:val="000414AD"/>
    <w:rsid w:val="00041C5B"/>
    <w:rsid w:val="000458F0"/>
    <w:rsid w:val="000461B8"/>
    <w:rsid w:val="00046DE7"/>
    <w:rsid w:val="00051873"/>
    <w:rsid w:val="0005387D"/>
    <w:rsid w:val="00054FF8"/>
    <w:rsid w:val="00055F76"/>
    <w:rsid w:val="00056A41"/>
    <w:rsid w:val="000731F7"/>
    <w:rsid w:val="00074D50"/>
    <w:rsid w:val="00074E75"/>
    <w:rsid w:val="000766C8"/>
    <w:rsid w:val="000801FC"/>
    <w:rsid w:val="0008206A"/>
    <w:rsid w:val="00083629"/>
    <w:rsid w:val="00092233"/>
    <w:rsid w:val="000928F7"/>
    <w:rsid w:val="00092C3A"/>
    <w:rsid w:val="00093DEE"/>
    <w:rsid w:val="000976F6"/>
    <w:rsid w:val="000A0FB6"/>
    <w:rsid w:val="000A16CB"/>
    <w:rsid w:val="000A3951"/>
    <w:rsid w:val="000A6284"/>
    <w:rsid w:val="000A6F85"/>
    <w:rsid w:val="000B3671"/>
    <w:rsid w:val="000B42C6"/>
    <w:rsid w:val="000B5BCF"/>
    <w:rsid w:val="000D1EC9"/>
    <w:rsid w:val="000D1F2D"/>
    <w:rsid w:val="000D3CB0"/>
    <w:rsid w:val="000D42EF"/>
    <w:rsid w:val="000D7261"/>
    <w:rsid w:val="000D738A"/>
    <w:rsid w:val="000D7416"/>
    <w:rsid w:val="000E2346"/>
    <w:rsid w:val="000E3A5F"/>
    <w:rsid w:val="000E5553"/>
    <w:rsid w:val="000E63E2"/>
    <w:rsid w:val="000E70B3"/>
    <w:rsid w:val="000F12A4"/>
    <w:rsid w:val="000F4A30"/>
    <w:rsid w:val="00100289"/>
    <w:rsid w:val="001015C8"/>
    <w:rsid w:val="00104726"/>
    <w:rsid w:val="00104FFB"/>
    <w:rsid w:val="00106559"/>
    <w:rsid w:val="00106D29"/>
    <w:rsid w:val="001072A1"/>
    <w:rsid w:val="0011196C"/>
    <w:rsid w:val="00112FAC"/>
    <w:rsid w:val="00115628"/>
    <w:rsid w:val="001157E9"/>
    <w:rsid w:val="00116F5E"/>
    <w:rsid w:val="00116F9B"/>
    <w:rsid w:val="00120BD2"/>
    <w:rsid w:val="00122460"/>
    <w:rsid w:val="001322A1"/>
    <w:rsid w:val="00140C75"/>
    <w:rsid w:val="0014641A"/>
    <w:rsid w:val="0015688D"/>
    <w:rsid w:val="001569AD"/>
    <w:rsid w:val="00157804"/>
    <w:rsid w:val="00163D9A"/>
    <w:rsid w:val="00165861"/>
    <w:rsid w:val="0017389E"/>
    <w:rsid w:val="001746EF"/>
    <w:rsid w:val="001852B7"/>
    <w:rsid w:val="00185305"/>
    <w:rsid w:val="0018537F"/>
    <w:rsid w:val="00185861"/>
    <w:rsid w:val="00186EC8"/>
    <w:rsid w:val="001878C3"/>
    <w:rsid w:val="00192BEC"/>
    <w:rsid w:val="001A293C"/>
    <w:rsid w:val="001A31C7"/>
    <w:rsid w:val="001A3AA5"/>
    <w:rsid w:val="001A451D"/>
    <w:rsid w:val="001A62D5"/>
    <w:rsid w:val="001A756F"/>
    <w:rsid w:val="001B099D"/>
    <w:rsid w:val="001B1A85"/>
    <w:rsid w:val="001C2466"/>
    <w:rsid w:val="001C317F"/>
    <w:rsid w:val="001C4109"/>
    <w:rsid w:val="001C5594"/>
    <w:rsid w:val="001C5770"/>
    <w:rsid w:val="001D612E"/>
    <w:rsid w:val="001D67E9"/>
    <w:rsid w:val="001D6C29"/>
    <w:rsid w:val="001D7114"/>
    <w:rsid w:val="001E078F"/>
    <w:rsid w:val="001E3355"/>
    <w:rsid w:val="001E40B2"/>
    <w:rsid w:val="001F07F1"/>
    <w:rsid w:val="001F124C"/>
    <w:rsid w:val="001F42CC"/>
    <w:rsid w:val="001F4658"/>
    <w:rsid w:val="001F5BAE"/>
    <w:rsid w:val="00202155"/>
    <w:rsid w:val="00204092"/>
    <w:rsid w:val="00204928"/>
    <w:rsid w:val="00204A98"/>
    <w:rsid w:val="00204F08"/>
    <w:rsid w:val="002100A1"/>
    <w:rsid w:val="002104F3"/>
    <w:rsid w:val="002114A3"/>
    <w:rsid w:val="002114CA"/>
    <w:rsid w:val="002119D0"/>
    <w:rsid w:val="00211E90"/>
    <w:rsid w:val="00212599"/>
    <w:rsid w:val="00212EFF"/>
    <w:rsid w:val="0021307B"/>
    <w:rsid w:val="002153BC"/>
    <w:rsid w:val="00215994"/>
    <w:rsid w:val="002161F5"/>
    <w:rsid w:val="00222746"/>
    <w:rsid w:val="00223394"/>
    <w:rsid w:val="00223F24"/>
    <w:rsid w:val="00225911"/>
    <w:rsid w:val="00230F31"/>
    <w:rsid w:val="00235501"/>
    <w:rsid w:val="002372E5"/>
    <w:rsid w:val="002374D9"/>
    <w:rsid w:val="00242141"/>
    <w:rsid w:val="00243814"/>
    <w:rsid w:val="00245C9A"/>
    <w:rsid w:val="00245CF0"/>
    <w:rsid w:val="00246CBF"/>
    <w:rsid w:val="00251B0D"/>
    <w:rsid w:val="0025287F"/>
    <w:rsid w:val="00253335"/>
    <w:rsid w:val="00256B09"/>
    <w:rsid w:val="00257230"/>
    <w:rsid w:val="00261A68"/>
    <w:rsid w:val="00261C01"/>
    <w:rsid w:val="00262057"/>
    <w:rsid w:val="00262203"/>
    <w:rsid w:val="002629BB"/>
    <w:rsid w:val="00264109"/>
    <w:rsid w:val="00265470"/>
    <w:rsid w:val="0026700C"/>
    <w:rsid w:val="002747F6"/>
    <w:rsid w:val="00277793"/>
    <w:rsid w:val="00281370"/>
    <w:rsid w:val="002833CE"/>
    <w:rsid w:val="0029196C"/>
    <w:rsid w:val="00293F9F"/>
    <w:rsid w:val="00295415"/>
    <w:rsid w:val="00297959"/>
    <w:rsid w:val="002A2E5C"/>
    <w:rsid w:val="002A555C"/>
    <w:rsid w:val="002A578E"/>
    <w:rsid w:val="002A5A68"/>
    <w:rsid w:val="002A73D8"/>
    <w:rsid w:val="002B29A2"/>
    <w:rsid w:val="002B30DD"/>
    <w:rsid w:val="002B3987"/>
    <w:rsid w:val="002B4F81"/>
    <w:rsid w:val="002B61DD"/>
    <w:rsid w:val="002C0DA2"/>
    <w:rsid w:val="002C0E14"/>
    <w:rsid w:val="002C2005"/>
    <w:rsid w:val="002C2CDF"/>
    <w:rsid w:val="002C3D96"/>
    <w:rsid w:val="002C3E0F"/>
    <w:rsid w:val="002C4CF3"/>
    <w:rsid w:val="002C6135"/>
    <w:rsid w:val="002D75AA"/>
    <w:rsid w:val="002D7F53"/>
    <w:rsid w:val="002E11D1"/>
    <w:rsid w:val="002E14AE"/>
    <w:rsid w:val="002E58C6"/>
    <w:rsid w:val="002F10BF"/>
    <w:rsid w:val="002F1FE8"/>
    <w:rsid w:val="002F2169"/>
    <w:rsid w:val="002F5C46"/>
    <w:rsid w:val="002F6BC5"/>
    <w:rsid w:val="00301A8B"/>
    <w:rsid w:val="003046C5"/>
    <w:rsid w:val="003059F9"/>
    <w:rsid w:val="003062AC"/>
    <w:rsid w:val="00307183"/>
    <w:rsid w:val="00311EF6"/>
    <w:rsid w:val="00313059"/>
    <w:rsid w:val="00314612"/>
    <w:rsid w:val="00315D38"/>
    <w:rsid w:val="00316FC8"/>
    <w:rsid w:val="00320BEB"/>
    <w:rsid w:val="0033418A"/>
    <w:rsid w:val="00334FD4"/>
    <w:rsid w:val="00335168"/>
    <w:rsid w:val="00335942"/>
    <w:rsid w:val="00335F6D"/>
    <w:rsid w:val="00340102"/>
    <w:rsid w:val="003412CA"/>
    <w:rsid w:val="00342613"/>
    <w:rsid w:val="00342730"/>
    <w:rsid w:val="00342A8D"/>
    <w:rsid w:val="00343A65"/>
    <w:rsid w:val="00346C35"/>
    <w:rsid w:val="00352EF0"/>
    <w:rsid w:val="00353AD0"/>
    <w:rsid w:val="00362244"/>
    <w:rsid w:val="00364050"/>
    <w:rsid w:val="003649E4"/>
    <w:rsid w:val="0037233E"/>
    <w:rsid w:val="003744B5"/>
    <w:rsid w:val="00374CD4"/>
    <w:rsid w:val="0038241B"/>
    <w:rsid w:val="00382BFA"/>
    <w:rsid w:val="00384800"/>
    <w:rsid w:val="00387C75"/>
    <w:rsid w:val="00390DA9"/>
    <w:rsid w:val="003927E3"/>
    <w:rsid w:val="00393E5F"/>
    <w:rsid w:val="00397DDC"/>
    <w:rsid w:val="003A2BFC"/>
    <w:rsid w:val="003A444E"/>
    <w:rsid w:val="003A4621"/>
    <w:rsid w:val="003A731B"/>
    <w:rsid w:val="003B0DD4"/>
    <w:rsid w:val="003B13D8"/>
    <w:rsid w:val="003B4C71"/>
    <w:rsid w:val="003C196F"/>
    <w:rsid w:val="003C3DBB"/>
    <w:rsid w:val="003C57E1"/>
    <w:rsid w:val="003C6118"/>
    <w:rsid w:val="003C7260"/>
    <w:rsid w:val="003C7814"/>
    <w:rsid w:val="003C789F"/>
    <w:rsid w:val="003E2ECE"/>
    <w:rsid w:val="003E3B7B"/>
    <w:rsid w:val="003E4613"/>
    <w:rsid w:val="003E5B9B"/>
    <w:rsid w:val="003E7817"/>
    <w:rsid w:val="003F0FA3"/>
    <w:rsid w:val="003F30F2"/>
    <w:rsid w:val="003F30FE"/>
    <w:rsid w:val="003F3D27"/>
    <w:rsid w:val="003F51C9"/>
    <w:rsid w:val="003F5E63"/>
    <w:rsid w:val="004017E6"/>
    <w:rsid w:val="00401B99"/>
    <w:rsid w:val="00407A6B"/>
    <w:rsid w:val="00412848"/>
    <w:rsid w:val="00412EC8"/>
    <w:rsid w:val="00421087"/>
    <w:rsid w:val="00421343"/>
    <w:rsid w:val="004217C7"/>
    <w:rsid w:val="0042275F"/>
    <w:rsid w:val="00424150"/>
    <w:rsid w:val="00426DA4"/>
    <w:rsid w:val="0043100F"/>
    <w:rsid w:val="00436456"/>
    <w:rsid w:val="00441022"/>
    <w:rsid w:val="00446435"/>
    <w:rsid w:val="00447E8A"/>
    <w:rsid w:val="00450E26"/>
    <w:rsid w:val="0045550B"/>
    <w:rsid w:val="00457F0C"/>
    <w:rsid w:val="004607D5"/>
    <w:rsid w:val="00463412"/>
    <w:rsid w:val="00464453"/>
    <w:rsid w:val="00464B90"/>
    <w:rsid w:val="00465341"/>
    <w:rsid w:val="004748B7"/>
    <w:rsid w:val="004772D7"/>
    <w:rsid w:val="004858E1"/>
    <w:rsid w:val="00491419"/>
    <w:rsid w:val="004915F7"/>
    <w:rsid w:val="00492A80"/>
    <w:rsid w:val="00493181"/>
    <w:rsid w:val="00493B22"/>
    <w:rsid w:val="0049437A"/>
    <w:rsid w:val="0049490A"/>
    <w:rsid w:val="00497040"/>
    <w:rsid w:val="004973CF"/>
    <w:rsid w:val="004A0DC3"/>
    <w:rsid w:val="004A2697"/>
    <w:rsid w:val="004A50CE"/>
    <w:rsid w:val="004A59E2"/>
    <w:rsid w:val="004A65A9"/>
    <w:rsid w:val="004B1E5F"/>
    <w:rsid w:val="004B26C3"/>
    <w:rsid w:val="004B2DBC"/>
    <w:rsid w:val="004B56A4"/>
    <w:rsid w:val="004B6C8B"/>
    <w:rsid w:val="004C68D8"/>
    <w:rsid w:val="004D6B93"/>
    <w:rsid w:val="004E2D12"/>
    <w:rsid w:val="004E2ECC"/>
    <w:rsid w:val="004E3022"/>
    <w:rsid w:val="004E401E"/>
    <w:rsid w:val="004E58C1"/>
    <w:rsid w:val="004F4BA7"/>
    <w:rsid w:val="004F5AC9"/>
    <w:rsid w:val="004F6612"/>
    <w:rsid w:val="004F66E8"/>
    <w:rsid w:val="004F701F"/>
    <w:rsid w:val="00501600"/>
    <w:rsid w:val="005073DE"/>
    <w:rsid w:val="00507A38"/>
    <w:rsid w:val="00510527"/>
    <w:rsid w:val="00510B0C"/>
    <w:rsid w:val="005178F4"/>
    <w:rsid w:val="005201F5"/>
    <w:rsid w:val="00521468"/>
    <w:rsid w:val="005248EF"/>
    <w:rsid w:val="005256E7"/>
    <w:rsid w:val="005305BC"/>
    <w:rsid w:val="0053646F"/>
    <w:rsid w:val="00540919"/>
    <w:rsid w:val="00540BB6"/>
    <w:rsid w:val="005413D6"/>
    <w:rsid w:val="00543CC7"/>
    <w:rsid w:val="005471DE"/>
    <w:rsid w:val="00547B22"/>
    <w:rsid w:val="00554207"/>
    <w:rsid w:val="0055730B"/>
    <w:rsid w:val="00557E2E"/>
    <w:rsid w:val="0056040B"/>
    <w:rsid w:val="00562AC4"/>
    <w:rsid w:val="00566A15"/>
    <w:rsid w:val="00573CBF"/>
    <w:rsid w:val="00575C28"/>
    <w:rsid w:val="00576B3C"/>
    <w:rsid w:val="00577823"/>
    <w:rsid w:val="00582F69"/>
    <w:rsid w:val="005839B9"/>
    <w:rsid w:val="00585D28"/>
    <w:rsid w:val="00590140"/>
    <w:rsid w:val="00590DCE"/>
    <w:rsid w:val="00591F2A"/>
    <w:rsid w:val="00592C3D"/>
    <w:rsid w:val="00592C9F"/>
    <w:rsid w:val="0059423C"/>
    <w:rsid w:val="00595A2D"/>
    <w:rsid w:val="0059602D"/>
    <w:rsid w:val="005A05F5"/>
    <w:rsid w:val="005A434E"/>
    <w:rsid w:val="005A4D0E"/>
    <w:rsid w:val="005A582F"/>
    <w:rsid w:val="005B1A5E"/>
    <w:rsid w:val="005B29FF"/>
    <w:rsid w:val="005B3EA1"/>
    <w:rsid w:val="005B3EEB"/>
    <w:rsid w:val="005B42DF"/>
    <w:rsid w:val="005B4502"/>
    <w:rsid w:val="005B7284"/>
    <w:rsid w:val="005C1B8A"/>
    <w:rsid w:val="005C1DB0"/>
    <w:rsid w:val="005C215B"/>
    <w:rsid w:val="005C23D0"/>
    <w:rsid w:val="005C3125"/>
    <w:rsid w:val="005C395F"/>
    <w:rsid w:val="005C3A32"/>
    <w:rsid w:val="005D114E"/>
    <w:rsid w:val="005D2C14"/>
    <w:rsid w:val="005D5F3F"/>
    <w:rsid w:val="005D65B2"/>
    <w:rsid w:val="005D799C"/>
    <w:rsid w:val="005E15AC"/>
    <w:rsid w:val="005E25B4"/>
    <w:rsid w:val="005E4B8A"/>
    <w:rsid w:val="005F1763"/>
    <w:rsid w:val="005F1B11"/>
    <w:rsid w:val="005F3171"/>
    <w:rsid w:val="005F4C98"/>
    <w:rsid w:val="00604F33"/>
    <w:rsid w:val="0060600E"/>
    <w:rsid w:val="00606869"/>
    <w:rsid w:val="00610122"/>
    <w:rsid w:val="00611C26"/>
    <w:rsid w:val="0062445F"/>
    <w:rsid w:val="006366A5"/>
    <w:rsid w:val="00636B3A"/>
    <w:rsid w:val="00636C16"/>
    <w:rsid w:val="00636D3B"/>
    <w:rsid w:val="00636D54"/>
    <w:rsid w:val="00641122"/>
    <w:rsid w:val="006418DB"/>
    <w:rsid w:val="0064438A"/>
    <w:rsid w:val="00645914"/>
    <w:rsid w:val="0064645C"/>
    <w:rsid w:val="0064789E"/>
    <w:rsid w:val="006478E9"/>
    <w:rsid w:val="00647EFE"/>
    <w:rsid w:val="006506F3"/>
    <w:rsid w:val="00651458"/>
    <w:rsid w:val="00653335"/>
    <w:rsid w:val="00657441"/>
    <w:rsid w:val="006613CA"/>
    <w:rsid w:val="0066153E"/>
    <w:rsid w:val="00661A18"/>
    <w:rsid w:val="00661B91"/>
    <w:rsid w:val="00662954"/>
    <w:rsid w:val="00663AD8"/>
    <w:rsid w:val="006763DB"/>
    <w:rsid w:val="006812D8"/>
    <w:rsid w:val="00685C74"/>
    <w:rsid w:val="0068616A"/>
    <w:rsid w:val="00686D20"/>
    <w:rsid w:val="00687F28"/>
    <w:rsid w:val="00691B70"/>
    <w:rsid w:val="0069512A"/>
    <w:rsid w:val="006A09BF"/>
    <w:rsid w:val="006A179C"/>
    <w:rsid w:val="006A2D0F"/>
    <w:rsid w:val="006B26E2"/>
    <w:rsid w:val="006B4F59"/>
    <w:rsid w:val="006C2956"/>
    <w:rsid w:val="006C438B"/>
    <w:rsid w:val="006C4D30"/>
    <w:rsid w:val="006D3AC6"/>
    <w:rsid w:val="006E0F33"/>
    <w:rsid w:val="006E1C58"/>
    <w:rsid w:val="006E5FC1"/>
    <w:rsid w:val="006E6667"/>
    <w:rsid w:val="006E667A"/>
    <w:rsid w:val="00700004"/>
    <w:rsid w:val="007011B8"/>
    <w:rsid w:val="00703DE9"/>
    <w:rsid w:val="00703F04"/>
    <w:rsid w:val="0070449A"/>
    <w:rsid w:val="00707B17"/>
    <w:rsid w:val="0071186F"/>
    <w:rsid w:val="00711892"/>
    <w:rsid w:val="00711A16"/>
    <w:rsid w:val="00717053"/>
    <w:rsid w:val="00720517"/>
    <w:rsid w:val="007216A6"/>
    <w:rsid w:val="00722B57"/>
    <w:rsid w:val="00726AF9"/>
    <w:rsid w:val="007270E8"/>
    <w:rsid w:val="007277A2"/>
    <w:rsid w:val="00727ECA"/>
    <w:rsid w:val="007313DA"/>
    <w:rsid w:val="00731417"/>
    <w:rsid w:val="00732BD1"/>
    <w:rsid w:val="007337E6"/>
    <w:rsid w:val="00734D49"/>
    <w:rsid w:val="00736E39"/>
    <w:rsid w:val="007372BD"/>
    <w:rsid w:val="00746776"/>
    <w:rsid w:val="00746B0B"/>
    <w:rsid w:val="007533DB"/>
    <w:rsid w:val="00753A20"/>
    <w:rsid w:val="00755BBA"/>
    <w:rsid w:val="00755D89"/>
    <w:rsid w:val="00756131"/>
    <w:rsid w:val="007651CE"/>
    <w:rsid w:val="007667C2"/>
    <w:rsid w:val="0077191D"/>
    <w:rsid w:val="0077425A"/>
    <w:rsid w:val="00775311"/>
    <w:rsid w:val="007806B9"/>
    <w:rsid w:val="0079338D"/>
    <w:rsid w:val="007943FF"/>
    <w:rsid w:val="0079685A"/>
    <w:rsid w:val="007A1D2E"/>
    <w:rsid w:val="007A2941"/>
    <w:rsid w:val="007B0508"/>
    <w:rsid w:val="007B5B44"/>
    <w:rsid w:val="007C2443"/>
    <w:rsid w:val="007C334F"/>
    <w:rsid w:val="007C6B87"/>
    <w:rsid w:val="007D2A9D"/>
    <w:rsid w:val="007D3194"/>
    <w:rsid w:val="007D3231"/>
    <w:rsid w:val="007D3A79"/>
    <w:rsid w:val="007D3D7A"/>
    <w:rsid w:val="007E024E"/>
    <w:rsid w:val="007E4121"/>
    <w:rsid w:val="007F13E4"/>
    <w:rsid w:val="007F184A"/>
    <w:rsid w:val="007F2ACA"/>
    <w:rsid w:val="007F4087"/>
    <w:rsid w:val="007F4B21"/>
    <w:rsid w:val="008038D0"/>
    <w:rsid w:val="00807AD3"/>
    <w:rsid w:val="0081007B"/>
    <w:rsid w:val="00813418"/>
    <w:rsid w:val="0081501E"/>
    <w:rsid w:val="0082060A"/>
    <w:rsid w:val="00822735"/>
    <w:rsid w:val="0082321A"/>
    <w:rsid w:val="00827111"/>
    <w:rsid w:val="008304C8"/>
    <w:rsid w:val="0083157B"/>
    <w:rsid w:val="008331A6"/>
    <w:rsid w:val="00834A80"/>
    <w:rsid w:val="00840E09"/>
    <w:rsid w:val="00844BD1"/>
    <w:rsid w:val="00845C75"/>
    <w:rsid w:val="00846AFE"/>
    <w:rsid w:val="00846F98"/>
    <w:rsid w:val="00847B8D"/>
    <w:rsid w:val="008541E7"/>
    <w:rsid w:val="0085683D"/>
    <w:rsid w:val="00857371"/>
    <w:rsid w:val="00860205"/>
    <w:rsid w:val="008638B9"/>
    <w:rsid w:val="00865DE7"/>
    <w:rsid w:val="00867B0E"/>
    <w:rsid w:val="008708F6"/>
    <w:rsid w:val="00870E0D"/>
    <w:rsid w:val="00871BAD"/>
    <w:rsid w:val="008721B6"/>
    <w:rsid w:val="00874041"/>
    <w:rsid w:val="00875BC8"/>
    <w:rsid w:val="00875CCC"/>
    <w:rsid w:val="00875D87"/>
    <w:rsid w:val="008766AB"/>
    <w:rsid w:val="0088018F"/>
    <w:rsid w:val="00884894"/>
    <w:rsid w:val="00885DCC"/>
    <w:rsid w:val="00886F8A"/>
    <w:rsid w:val="00887E42"/>
    <w:rsid w:val="00892E90"/>
    <w:rsid w:val="00893368"/>
    <w:rsid w:val="008A30C1"/>
    <w:rsid w:val="008A35E4"/>
    <w:rsid w:val="008A45F3"/>
    <w:rsid w:val="008A4A22"/>
    <w:rsid w:val="008A6934"/>
    <w:rsid w:val="008A7A5F"/>
    <w:rsid w:val="008B1308"/>
    <w:rsid w:val="008B468D"/>
    <w:rsid w:val="008B604F"/>
    <w:rsid w:val="008B6AB3"/>
    <w:rsid w:val="008B6C9A"/>
    <w:rsid w:val="008C36CF"/>
    <w:rsid w:val="008C490C"/>
    <w:rsid w:val="008C62F2"/>
    <w:rsid w:val="008C64E1"/>
    <w:rsid w:val="008C6DB7"/>
    <w:rsid w:val="008D6410"/>
    <w:rsid w:val="008D7701"/>
    <w:rsid w:val="008E1C6F"/>
    <w:rsid w:val="008E1D37"/>
    <w:rsid w:val="008E2483"/>
    <w:rsid w:val="008E2AC8"/>
    <w:rsid w:val="008E4F08"/>
    <w:rsid w:val="008F09AF"/>
    <w:rsid w:val="008F25CA"/>
    <w:rsid w:val="0090029C"/>
    <w:rsid w:val="009004ED"/>
    <w:rsid w:val="00900C03"/>
    <w:rsid w:val="00902E99"/>
    <w:rsid w:val="00904C2D"/>
    <w:rsid w:val="009072CB"/>
    <w:rsid w:val="009077FE"/>
    <w:rsid w:val="00910290"/>
    <w:rsid w:val="009131BD"/>
    <w:rsid w:val="0091527E"/>
    <w:rsid w:val="00932388"/>
    <w:rsid w:val="00936D0B"/>
    <w:rsid w:val="00952B77"/>
    <w:rsid w:val="00954C92"/>
    <w:rsid w:val="00956ACB"/>
    <w:rsid w:val="00961FCE"/>
    <w:rsid w:val="009631D1"/>
    <w:rsid w:val="00965B07"/>
    <w:rsid w:val="00965ED6"/>
    <w:rsid w:val="00966594"/>
    <w:rsid w:val="00973C2B"/>
    <w:rsid w:val="00980B89"/>
    <w:rsid w:val="00983976"/>
    <w:rsid w:val="0099112F"/>
    <w:rsid w:val="00995483"/>
    <w:rsid w:val="009A3F45"/>
    <w:rsid w:val="009A4113"/>
    <w:rsid w:val="009A5FCB"/>
    <w:rsid w:val="009A751E"/>
    <w:rsid w:val="009A76F1"/>
    <w:rsid w:val="009B152E"/>
    <w:rsid w:val="009B1E1C"/>
    <w:rsid w:val="009B2567"/>
    <w:rsid w:val="009B330B"/>
    <w:rsid w:val="009B3EAE"/>
    <w:rsid w:val="009B487D"/>
    <w:rsid w:val="009B6646"/>
    <w:rsid w:val="009B68A3"/>
    <w:rsid w:val="009C06DD"/>
    <w:rsid w:val="009C0E6A"/>
    <w:rsid w:val="009C2FC8"/>
    <w:rsid w:val="009C41C0"/>
    <w:rsid w:val="009C544A"/>
    <w:rsid w:val="009C6509"/>
    <w:rsid w:val="009D012E"/>
    <w:rsid w:val="009D3FB5"/>
    <w:rsid w:val="009D64C7"/>
    <w:rsid w:val="009D707E"/>
    <w:rsid w:val="009D7DBB"/>
    <w:rsid w:val="009E2AA8"/>
    <w:rsid w:val="009E3C18"/>
    <w:rsid w:val="009E4C9E"/>
    <w:rsid w:val="009E4FAB"/>
    <w:rsid w:val="009E5AA5"/>
    <w:rsid w:val="009F1890"/>
    <w:rsid w:val="009F265F"/>
    <w:rsid w:val="009F3E9D"/>
    <w:rsid w:val="009F4D90"/>
    <w:rsid w:val="009F5328"/>
    <w:rsid w:val="009F5981"/>
    <w:rsid w:val="00A03F67"/>
    <w:rsid w:val="00A0507C"/>
    <w:rsid w:val="00A07143"/>
    <w:rsid w:val="00A07A26"/>
    <w:rsid w:val="00A10EF6"/>
    <w:rsid w:val="00A14BEF"/>
    <w:rsid w:val="00A17A0C"/>
    <w:rsid w:val="00A2297C"/>
    <w:rsid w:val="00A23247"/>
    <w:rsid w:val="00A23EB5"/>
    <w:rsid w:val="00A278FA"/>
    <w:rsid w:val="00A31646"/>
    <w:rsid w:val="00A3493A"/>
    <w:rsid w:val="00A361E6"/>
    <w:rsid w:val="00A375F5"/>
    <w:rsid w:val="00A436BA"/>
    <w:rsid w:val="00A4693E"/>
    <w:rsid w:val="00A4736C"/>
    <w:rsid w:val="00A5226A"/>
    <w:rsid w:val="00A53BAE"/>
    <w:rsid w:val="00A53CF3"/>
    <w:rsid w:val="00A603A6"/>
    <w:rsid w:val="00A6191E"/>
    <w:rsid w:val="00A700B8"/>
    <w:rsid w:val="00A70B44"/>
    <w:rsid w:val="00A73A15"/>
    <w:rsid w:val="00A75FB9"/>
    <w:rsid w:val="00A771C5"/>
    <w:rsid w:val="00A834DD"/>
    <w:rsid w:val="00A83785"/>
    <w:rsid w:val="00A852F5"/>
    <w:rsid w:val="00A87A14"/>
    <w:rsid w:val="00A92E14"/>
    <w:rsid w:val="00A940BD"/>
    <w:rsid w:val="00A94A1D"/>
    <w:rsid w:val="00A94B16"/>
    <w:rsid w:val="00A95BE2"/>
    <w:rsid w:val="00A969D5"/>
    <w:rsid w:val="00A97D2E"/>
    <w:rsid w:val="00AA2015"/>
    <w:rsid w:val="00AA44C7"/>
    <w:rsid w:val="00AA6B8D"/>
    <w:rsid w:val="00AA72CE"/>
    <w:rsid w:val="00AB2D68"/>
    <w:rsid w:val="00AB3CE5"/>
    <w:rsid w:val="00AB47B6"/>
    <w:rsid w:val="00AB56CD"/>
    <w:rsid w:val="00AB7A2D"/>
    <w:rsid w:val="00AB7F90"/>
    <w:rsid w:val="00AC13B5"/>
    <w:rsid w:val="00AC5E6F"/>
    <w:rsid w:val="00AD2C36"/>
    <w:rsid w:val="00AD3769"/>
    <w:rsid w:val="00AD432C"/>
    <w:rsid w:val="00AD5C85"/>
    <w:rsid w:val="00AE04D7"/>
    <w:rsid w:val="00AE08FE"/>
    <w:rsid w:val="00AE1E5E"/>
    <w:rsid w:val="00AE346C"/>
    <w:rsid w:val="00AE553D"/>
    <w:rsid w:val="00AE6A1E"/>
    <w:rsid w:val="00AF1F47"/>
    <w:rsid w:val="00AF6533"/>
    <w:rsid w:val="00B01753"/>
    <w:rsid w:val="00B0254B"/>
    <w:rsid w:val="00B027C1"/>
    <w:rsid w:val="00B03013"/>
    <w:rsid w:val="00B10287"/>
    <w:rsid w:val="00B10F16"/>
    <w:rsid w:val="00B12832"/>
    <w:rsid w:val="00B17476"/>
    <w:rsid w:val="00B17C19"/>
    <w:rsid w:val="00B20509"/>
    <w:rsid w:val="00B20BCC"/>
    <w:rsid w:val="00B23449"/>
    <w:rsid w:val="00B23584"/>
    <w:rsid w:val="00B2634B"/>
    <w:rsid w:val="00B310E0"/>
    <w:rsid w:val="00B342F3"/>
    <w:rsid w:val="00B36D2A"/>
    <w:rsid w:val="00B37A73"/>
    <w:rsid w:val="00B44B31"/>
    <w:rsid w:val="00B476B5"/>
    <w:rsid w:val="00B50537"/>
    <w:rsid w:val="00B54CD5"/>
    <w:rsid w:val="00B54D65"/>
    <w:rsid w:val="00B56A1B"/>
    <w:rsid w:val="00B61D72"/>
    <w:rsid w:val="00B62A84"/>
    <w:rsid w:val="00B67FB0"/>
    <w:rsid w:val="00B75AF1"/>
    <w:rsid w:val="00B76985"/>
    <w:rsid w:val="00B82FCA"/>
    <w:rsid w:val="00B86389"/>
    <w:rsid w:val="00B879E8"/>
    <w:rsid w:val="00B87F9F"/>
    <w:rsid w:val="00B90B06"/>
    <w:rsid w:val="00B93B5B"/>
    <w:rsid w:val="00B9623C"/>
    <w:rsid w:val="00B9696D"/>
    <w:rsid w:val="00B96CB3"/>
    <w:rsid w:val="00B96F53"/>
    <w:rsid w:val="00BA46A6"/>
    <w:rsid w:val="00BA62E4"/>
    <w:rsid w:val="00BA68B1"/>
    <w:rsid w:val="00BA69D5"/>
    <w:rsid w:val="00BB0FDA"/>
    <w:rsid w:val="00BB133C"/>
    <w:rsid w:val="00BB1ACB"/>
    <w:rsid w:val="00BB5389"/>
    <w:rsid w:val="00BB679D"/>
    <w:rsid w:val="00BC0489"/>
    <w:rsid w:val="00BC050B"/>
    <w:rsid w:val="00BC313A"/>
    <w:rsid w:val="00BC374A"/>
    <w:rsid w:val="00BC40E2"/>
    <w:rsid w:val="00BD0F7B"/>
    <w:rsid w:val="00BD4762"/>
    <w:rsid w:val="00BD4CE4"/>
    <w:rsid w:val="00BD5F76"/>
    <w:rsid w:val="00BE00A6"/>
    <w:rsid w:val="00BE3C13"/>
    <w:rsid w:val="00BE487B"/>
    <w:rsid w:val="00BE6611"/>
    <w:rsid w:val="00BE7365"/>
    <w:rsid w:val="00BF0072"/>
    <w:rsid w:val="00BF1D77"/>
    <w:rsid w:val="00BF4F42"/>
    <w:rsid w:val="00C03735"/>
    <w:rsid w:val="00C05631"/>
    <w:rsid w:val="00C07B4A"/>
    <w:rsid w:val="00C07FC8"/>
    <w:rsid w:val="00C12B2D"/>
    <w:rsid w:val="00C14DC1"/>
    <w:rsid w:val="00C22434"/>
    <w:rsid w:val="00C22CC1"/>
    <w:rsid w:val="00C259EC"/>
    <w:rsid w:val="00C26DAD"/>
    <w:rsid w:val="00C272D0"/>
    <w:rsid w:val="00C30E07"/>
    <w:rsid w:val="00C316AC"/>
    <w:rsid w:val="00C31DA0"/>
    <w:rsid w:val="00C32DD4"/>
    <w:rsid w:val="00C37419"/>
    <w:rsid w:val="00C416DB"/>
    <w:rsid w:val="00C451D5"/>
    <w:rsid w:val="00C45727"/>
    <w:rsid w:val="00C4578B"/>
    <w:rsid w:val="00C5065D"/>
    <w:rsid w:val="00C52D56"/>
    <w:rsid w:val="00C56C65"/>
    <w:rsid w:val="00C62625"/>
    <w:rsid w:val="00C631BC"/>
    <w:rsid w:val="00C654F4"/>
    <w:rsid w:val="00C66E83"/>
    <w:rsid w:val="00C707AE"/>
    <w:rsid w:val="00C72BF4"/>
    <w:rsid w:val="00C75A3B"/>
    <w:rsid w:val="00C80357"/>
    <w:rsid w:val="00C83A03"/>
    <w:rsid w:val="00C859F9"/>
    <w:rsid w:val="00C87729"/>
    <w:rsid w:val="00C9638F"/>
    <w:rsid w:val="00CA0F3D"/>
    <w:rsid w:val="00CA3075"/>
    <w:rsid w:val="00CA481D"/>
    <w:rsid w:val="00CA78CE"/>
    <w:rsid w:val="00CB4E5F"/>
    <w:rsid w:val="00CB5B50"/>
    <w:rsid w:val="00CB7589"/>
    <w:rsid w:val="00CC4809"/>
    <w:rsid w:val="00CD0DB1"/>
    <w:rsid w:val="00CD349A"/>
    <w:rsid w:val="00CD6459"/>
    <w:rsid w:val="00CE0CE0"/>
    <w:rsid w:val="00CF1399"/>
    <w:rsid w:val="00CF6D5C"/>
    <w:rsid w:val="00D00199"/>
    <w:rsid w:val="00D04E05"/>
    <w:rsid w:val="00D05AAB"/>
    <w:rsid w:val="00D10B9C"/>
    <w:rsid w:val="00D1151F"/>
    <w:rsid w:val="00D13A1E"/>
    <w:rsid w:val="00D17116"/>
    <w:rsid w:val="00D279FB"/>
    <w:rsid w:val="00D34254"/>
    <w:rsid w:val="00D3556C"/>
    <w:rsid w:val="00D457B0"/>
    <w:rsid w:val="00D52380"/>
    <w:rsid w:val="00D5270C"/>
    <w:rsid w:val="00D5572B"/>
    <w:rsid w:val="00D55921"/>
    <w:rsid w:val="00D63923"/>
    <w:rsid w:val="00D65F96"/>
    <w:rsid w:val="00D66E12"/>
    <w:rsid w:val="00D71599"/>
    <w:rsid w:val="00D72593"/>
    <w:rsid w:val="00D736E2"/>
    <w:rsid w:val="00D7745D"/>
    <w:rsid w:val="00D7745E"/>
    <w:rsid w:val="00D80114"/>
    <w:rsid w:val="00D80534"/>
    <w:rsid w:val="00D815E2"/>
    <w:rsid w:val="00D81608"/>
    <w:rsid w:val="00D83963"/>
    <w:rsid w:val="00D84EE3"/>
    <w:rsid w:val="00D87FBA"/>
    <w:rsid w:val="00D937BD"/>
    <w:rsid w:val="00D94029"/>
    <w:rsid w:val="00D95C60"/>
    <w:rsid w:val="00DA112B"/>
    <w:rsid w:val="00DA6AC8"/>
    <w:rsid w:val="00DB58C4"/>
    <w:rsid w:val="00DC2816"/>
    <w:rsid w:val="00DC50B6"/>
    <w:rsid w:val="00DC576A"/>
    <w:rsid w:val="00DC6B37"/>
    <w:rsid w:val="00DD2D03"/>
    <w:rsid w:val="00DD3A88"/>
    <w:rsid w:val="00DD5DB4"/>
    <w:rsid w:val="00DE0097"/>
    <w:rsid w:val="00DE04FC"/>
    <w:rsid w:val="00DE0DCB"/>
    <w:rsid w:val="00DE1B80"/>
    <w:rsid w:val="00DE33E0"/>
    <w:rsid w:val="00DE41AB"/>
    <w:rsid w:val="00DE70EA"/>
    <w:rsid w:val="00DF0FC7"/>
    <w:rsid w:val="00DF24EC"/>
    <w:rsid w:val="00DF2C27"/>
    <w:rsid w:val="00DF640C"/>
    <w:rsid w:val="00E02777"/>
    <w:rsid w:val="00E034AD"/>
    <w:rsid w:val="00E0485A"/>
    <w:rsid w:val="00E112EC"/>
    <w:rsid w:val="00E11BB3"/>
    <w:rsid w:val="00E1326B"/>
    <w:rsid w:val="00E149A8"/>
    <w:rsid w:val="00E156A6"/>
    <w:rsid w:val="00E178FE"/>
    <w:rsid w:val="00E23D60"/>
    <w:rsid w:val="00E24330"/>
    <w:rsid w:val="00E2596F"/>
    <w:rsid w:val="00E27006"/>
    <w:rsid w:val="00E279DC"/>
    <w:rsid w:val="00E32995"/>
    <w:rsid w:val="00E3352B"/>
    <w:rsid w:val="00E33E0E"/>
    <w:rsid w:val="00E3630C"/>
    <w:rsid w:val="00E365D8"/>
    <w:rsid w:val="00E42026"/>
    <w:rsid w:val="00E435D4"/>
    <w:rsid w:val="00E445A7"/>
    <w:rsid w:val="00E475BB"/>
    <w:rsid w:val="00E47683"/>
    <w:rsid w:val="00E504FE"/>
    <w:rsid w:val="00E509BA"/>
    <w:rsid w:val="00E50DDB"/>
    <w:rsid w:val="00E5232A"/>
    <w:rsid w:val="00E60D6E"/>
    <w:rsid w:val="00E620F9"/>
    <w:rsid w:val="00E63C7D"/>
    <w:rsid w:val="00E6478A"/>
    <w:rsid w:val="00E64C32"/>
    <w:rsid w:val="00E655FD"/>
    <w:rsid w:val="00E676BF"/>
    <w:rsid w:val="00E677E4"/>
    <w:rsid w:val="00E806F7"/>
    <w:rsid w:val="00E82E96"/>
    <w:rsid w:val="00E8347F"/>
    <w:rsid w:val="00E83633"/>
    <w:rsid w:val="00E83F90"/>
    <w:rsid w:val="00E860F1"/>
    <w:rsid w:val="00E86382"/>
    <w:rsid w:val="00E94949"/>
    <w:rsid w:val="00E95696"/>
    <w:rsid w:val="00E95B5A"/>
    <w:rsid w:val="00E9617D"/>
    <w:rsid w:val="00EA09D0"/>
    <w:rsid w:val="00EA0CFC"/>
    <w:rsid w:val="00EA4C17"/>
    <w:rsid w:val="00EA665D"/>
    <w:rsid w:val="00EB0793"/>
    <w:rsid w:val="00EB2604"/>
    <w:rsid w:val="00EB28C6"/>
    <w:rsid w:val="00EB6418"/>
    <w:rsid w:val="00EC16EA"/>
    <w:rsid w:val="00EC24DA"/>
    <w:rsid w:val="00EC2B16"/>
    <w:rsid w:val="00EC55CA"/>
    <w:rsid w:val="00EC60CA"/>
    <w:rsid w:val="00ED0DC6"/>
    <w:rsid w:val="00ED3611"/>
    <w:rsid w:val="00ED5191"/>
    <w:rsid w:val="00ED5848"/>
    <w:rsid w:val="00ED7954"/>
    <w:rsid w:val="00EE4AF1"/>
    <w:rsid w:val="00EE5A7D"/>
    <w:rsid w:val="00EE68C3"/>
    <w:rsid w:val="00EF2048"/>
    <w:rsid w:val="00EF24C9"/>
    <w:rsid w:val="00EF431F"/>
    <w:rsid w:val="00EF6285"/>
    <w:rsid w:val="00F021C5"/>
    <w:rsid w:val="00F0392B"/>
    <w:rsid w:val="00F0395A"/>
    <w:rsid w:val="00F044D5"/>
    <w:rsid w:val="00F04892"/>
    <w:rsid w:val="00F06808"/>
    <w:rsid w:val="00F106EB"/>
    <w:rsid w:val="00F12DC3"/>
    <w:rsid w:val="00F14358"/>
    <w:rsid w:val="00F15556"/>
    <w:rsid w:val="00F17063"/>
    <w:rsid w:val="00F206B9"/>
    <w:rsid w:val="00F20800"/>
    <w:rsid w:val="00F2143E"/>
    <w:rsid w:val="00F227FB"/>
    <w:rsid w:val="00F26018"/>
    <w:rsid w:val="00F3117F"/>
    <w:rsid w:val="00F31A7C"/>
    <w:rsid w:val="00F333ED"/>
    <w:rsid w:val="00F36385"/>
    <w:rsid w:val="00F377C0"/>
    <w:rsid w:val="00F405DB"/>
    <w:rsid w:val="00F409F0"/>
    <w:rsid w:val="00F4279A"/>
    <w:rsid w:val="00F42E8A"/>
    <w:rsid w:val="00F45C03"/>
    <w:rsid w:val="00F471AB"/>
    <w:rsid w:val="00F50F84"/>
    <w:rsid w:val="00F517AD"/>
    <w:rsid w:val="00F550C2"/>
    <w:rsid w:val="00F552C7"/>
    <w:rsid w:val="00F56419"/>
    <w:rsid w:val="00F56550"/>
    <w:rsid w:val="00F578F5"/>
    <w:rsid w:val="00F64B1D"/>
    <w:rsid w:val="00F74EF2"/>
    <w:rsid w:val="00F82B38"/>
    <w:rsid w:val="00F837EC"/>
    <w:rsid w:val="00F92808"/>
    <w:rsid w:val="00F93681"/>
    <w:rsid w:val="00F9499B"/>
    <w:rsid w:val="00F96FFC"/>
    <w:rsid w:val="00FA028D"/>
    <w:rsid w:val="00FA06A6"/>
    <w:rsid w:val="00FA3150"/>
    <w:rsid w:val="00FA4016"/>
    <w:rsid w:val="00FA5411"/>
    <w:rsid w:val="00FA59EF"/>
    <w:rsid w:val="00FA5B2D"/>
    <w:rsid w:val="00FA63DA"/>
    <w:rsid w:val="00FB2B30"/>
    <w:rsid w:val="00FB37EB"/>
    <w:rsid w:val="00FB3C44"/>
    <w:rsid w:val="00FB5D53"/>
    <w:rsid w:val="00FC6133"/>
    <w:rsid w:val="00FC7D52"/>
    <w:rsid w:val="00FD1619"/>
    <w:rsid w:val="00FD1658"/>
    <w:rsid w:val="00FD2DBA"/>
    <w:rsid w:val="00FD3B1B"/>
    <w:rsid w:val="00FE149F"/>
    <w:rsid w:val="00FE1A6B"/>
    <w:rsid w:val="00FE1DAC"/>
    <w:rsid w:val="00FE463A"/>
    <w:rsid w:val="00FF1008"/>
    <w:rsid w:val="00FF449F"/>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2A80"/>
    <w:rPr>
      <w:rFonts w:ascii="Arial" w:hAnsi="Arial"/>
      <w:lang w:val="es-ES_tradnl" w:eastAsia="en-US"/>
    </w:rPr>
  </w:style>
  <w:style w:type="paragraph" w:styleId="Heading1">
    <w:name w:val="heading 1"/>
    <w:basedOn w:val="Normal"/>
    <w:next w:val="Normal"/>
    <w:qFormat/>
    <w:rsid w:val="00492A80"/>
    <w:pPr>
      <w:keepNext/>
      <w:numPr>
        <w:numId w:val="9"/>
      </w:numPr>
      <w:spacing w:before="120" w:after="120"/>
      <w:outlineLvl w:val="0"/>
    </w:pPr>
    <w:rPr>
      <w:rFonts w:ascii="Times New Roman Bold" w:hAnsi="Times New Roman Bold"/>
      <w:b/>
      <w:bCs/>
      <w:sz w:val="24"/>
      <w:lang w:val="es-ES"/>
    </w:rPr>
  </w:style>
  <w:style w:type="paragraph" w:styleId="Heading2">
    <w:name w:val="heading 2"/>
    <w:basedOn w:val="Normal"/>
    <w:next w:val="Normal"/>
    <w:qFormat/>
    <w:rsid w:val="00492A80"/>
    <w:pPr>
      <w:keepNext/>
      <w:numPr>
        <w:ilvl w:val="1"/>
        <w:numId w:val="9"/>
      </w:numPr>
      <w:jc w:val="center"/>
      <w:outlineLvl w:val="1"/>
    </w:pPr>
    <w:rPr>
      <w:rFonts w:ascii="Times New Roman" w:hAnsi="Times New Roman"/>
      <w:sz w:val="24"/>
      <w:u w:val="single"/>
    </w:rPr>
  </w:style>
  <w:style w:type="paragraph" w:styleId="Heading3">
    <w:name w:val="heading 3"/>
    <w:basedOn w:val="Normal"/>
    <w:next w:val="Normal"/>
    <w:qFormat/>
    <w:rsid w:val="00492A80"/>
    <w:pPr>
      <w:keepNext/>
      <w:numPr>
        <w:ilvl w:val="2"/>
        <w:numId w:val="9"/>
      </w:numPr>
      <w:outlineLvl w:val="2"/>
    </w:pPr>
    <w:rPr>
      <w:b/>
      <w:bCs/>
    </w:rPr>
  </w:style>
  <w:style w:type="paragraph" w:styleId="Heading4">
    <w:name w:val="heading 4"/>
    <w:next w:val="Normal"/>
    <w:qFormat/>
    <w:rsid w:val="00492A80"/>
    <w:pPr>
      <w:keepNext/>
      <w:numPr>
        <w:ilvl w:val="2"/>
        <w:numId w:val="6"/>
      </w:numPr>
      <w:spacing w:before="120" w:after="120"/>
      <w:jc w:val="both"/>
      <w:outlineLvl w:val="3"/>
    </w:pPr>
    <w:rPr>
      <w:rFonts w:ascii="Times New Roman Bold" w:eastAsia="Batang" w:hAnsi="Times New Roman Bold"/>
      <w:b/>
      <w:noProof/>
      <w:sz w:val="24"/>
      <w:lang w:eastAsia="en-US"/>
    </w:rPr>
  </w:style>
  <w:style w:type="paragraph" w:styleId="Heading5">
    <w:name w:val="heading 5"/>
    <w:next w:val="Normal"/>
    <w:qFormat/>
    <w:rsid w:val="007C2443"/>
    <w:pPr>
      <w:keepNext/>
      <w:numPr>
        <w:ilvl w:val="4"/>
        <w:numId w:val="48"/>
      </w:numPr>
      <w:spacing w:before="120" w:after="120"/>
      <w:jc w:val="both"/>
      <w:outlineLvl w:val="4"/>
    </w:pPr>
    <w:rPr>
      <w:rFonts w:ascii="Times New Roman Bold" w:eastAsia="Batang" w:hAnsi="Times New Roman Bold"/>
      <w:b/>
      <w:noProof/>
      <w:sz w:val="24"/>
      <w:lang w:eastAsia="en-US"/>
    </w:rPr>
  </w:style>
  <w:style w:type="paragraph" w:styleId="Heading6">
    <w:name w:val="heading 6"/>
    <w:basedOn w:val="Normal"/>
    <w:next w:val="Normal"/>
    <w:qFormat/>
    <w:rsid w:val="007C2443"/>
    <w:pPr>
      <w:keepNext/>
      <w:numPr>
        <w:ilvl w:val="5"/>
        <w:numId w:val="48"/>
      </w:numPr>
      <w:outlineLvl w:val="5"/>
    </w:pPr>
    <w:rPr>
      <w:rFonts w:ascii="Times New Roman" w:hAnsi="Times New Roman"/>
      <w:b/>
      <w:bCs/>
      <w:sz w:val="24"/>
      <w:lang w:val="es-ES"/>
    </w:rPr>
  </w:style>
  <w:style w:type="paragraph" w:styleId="Heading7">
    <w:name w:val="heading 7"/>
    <w:basedOn w:val="Normal"/>
    <w:next w:val="Normal"/>
    <w:qFormat/>
    <w:rsid w:val="007C2443"/>
    <w:pPr>
      <w:numPr>
        <w:ilvl w:val="6"/>
        <w:numId w:val="48"/>
      </w:numPr>
      <w:spacing w:before="240" w:after="60"/>
      <w:outlineLvl w:val="6"/>
    </w:pPr>
    <w:rPr>
      <w:rFonts w:eastAsia="Batang"/>
      <w:sz w:val="24"/>
      <w:lang w:val="en-US"/>
    </w:rPr>
  </w:style>
  <w:style w:type="paragraph" w:styleId="Heading8">
    <w:name w:val="heading 8"/>
    <w:basedOn w:val="Normal"/>
    <w:next w:val="Normal"/>
    <w:qFormat/>
    <w:rsid w:val="007C2443"/>
    <w:pPr>
      <w:keepNext/>
      <w:numPr>
        <w:ilvl w:val="7"/>
        <w:numId w:val="48"/>
      </w:numPr>
      <w:jc w:val="center"/>
      <w:outlineLvl w:val="7"/>
    </w:pPr>
    <w:rPr>
      <w:rFonts w:ascii="Times New Roman" w:hAnsi="Times New Roman"/>
      <w:b/>
      <w:sz w:val="24"/>
    </w:rPr>
  </w:style>
  <w:style w:type="paragraph" w:styleId="Heading9">
    <w:name w:val="heading 9"/>
    <w:basedOn w:val="Normal"/>
    <w:next w:val="Normal"/>
    <w:qFormat/>
    <w:rsid w:val="007C2443"/>
    <w:pPr>
      <w:numPr>
        <w:ilvl w:val="8"/>
        <w:numId w:val="48"/>
      </w:numPr>
      <w:spacing w:before="240" w:after="60"/>
      <w:outlineLvl w:val="8"/>
    </w:pPr>
    <w:rPr>
      <w:rFonts w:eastAsia="Batang"/>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92A80"/>
    <w:rPr>
      <w:rFonts w:ascii="Times New Roman" w:hAnsi="Times New Roman"/>
      <w:sz w:val="24"/>
    </w:rPr>
  </w:style>
  <w:style w:type="paragraph" w:styleId="BodyText2">
    <w:name w:val="Body Text 2"/>
    <w:basedOn w:val="Normal"/>
    <w:rsid w:val="00492A80"/>
    <w:rPr>
      <w:sz w:val="22"/>
      <w:lang w:val="es-ES"/>
    </w:rPr>
  </w:style>
  <w:style w:type="paragraph" w:styleId="Header">
    <w:name w:val="header"/>
    <w:basedOn w:val="Normal"/>
    <w:rsid w:val="00492A80"/>
    <w:pPr>
      <w:tabs>
        <w:tab w:val="center" w:pos="4320"/>
        <w:tab w:val="right" w:pos="8640"/>
      </w:tabs>
    </w:pPr>
  </w:style>
  <w:style w:type="character" w:styleId="PageNumber">
    <w:name w:val="page number"/>
    <w:basedOn w:val="DefaultParagraphFont"/>
    <w:rsid w:val="00492A80"/>
  </w:style>
  <w:style w:type="paragraph" w:styleId="Footer">
    <w:name w:val="footer"/>
    <w:basedOn w:val="Normal"/>
    <w:rsid w:val="00492A80"/>
    <w:pPr>
      <w:tabs>
        <w:tab w:val="center" w:pos="4320"/>
        <w:tab w:val="right" w:pos="8640"/>
      </w:tabs>
    </w:pPr>
  </w:style>
  <w:style w:type="paragraph" w:styleId="BodyText3">
    <w:name w:val="Body Text 3"/>
    <w:basedOn w:val="Normal"/>
    <w:rsid w:val="00492A80"/>
    <w:pPr>
      <w:jc w:val="both"/>
    </w:pPr>
    <w:rPr>
      <w:rFonts w:ascii="Times New Roman" w:hAnsi="Times New Roman"/>
      <w:sz w:val="24"/>
    </w:rPr>
  </w:style>
  <w:style w:type="paragraph" w:customStyle="1" w:styleId="Regtable">
    <w:name w:val="Regtable"/>
    <w:basedOn w:val="Normal"/>
    <w:rsid w:val="007C2443"/>
    <w:pPr>
      <w:keepLines/>
      <w:framePr w:wrap="around" w:vAnchor="text" w:hAnchor="text" w:y="1"/>
      <w:spacing w:before="20" w:after="20"/>
    </w:pPr>
    <w:rPr>
      <w:rFonts w:ascii="Times New Roman" w:eastAsia="Batang" w:hAnsi="Times New Roman"/>
      <w:noProof/>
    </w:rPr>
  </w:style>
  <w:style w:type="paragraph" w:customStyle="1" w:styleId="bullets">
    <w:name w:val="bullets"/>
    <w:rsid w:val="00492A80"/>
    <w:pPr>
      <w:numPr>
        <w:numId w:val="2"/>
      </w:numPr>
      <w:spacing w:before="120" w:after="120"/>
      <w:jc w:val="both"/>
    </w:pPr>
    <w:rPr>
      <w:rFonts w:eastAsia="Batang"/>
      <w:spacing w:val="-2"/>
      <w:sz w:val="24"/>
      <w:lang w:val="es-ES_tradnl" w:eastAsia="en-US"/>
    </w:rPr>
  </w:style>
  <w:style w:type="paragraph" w:styleId="Caption">
    <w:name w:val="caption"/>
    <w:basedOn w:val="Normal"/>
    <w:next w:val="Normal"/>
    <w:qFormat/>
    <w:rsid w:val="00492A80"/>
    <w:pPr>
      <w:widowControl w:val="0"/>
    </w:pPr>
    <w:rPr>
      <w:rFonts w:ascii="Times New Roman" w:eastAsia="Batang" w:hAnsi="Times New Roman"/>
      <w:spacing w:val="-3"/>
      <w:sz w:val="24"/>
      <w:lang w:val="en-US"/>
    </w:rPr>
  </w:style>
  <w:style w:type="paragraph" w:styleId="FootnoteText">
    <w:name w:val="footnote text"/>
    <w:aliases w:val="Texto nota pie Car Car Car Car Car Car,Texto nota pie Car Car Car Car Car Car Car,Texto nota pie Car Car Car Car Car Car Ca,F,Style 25,fn,Car Car Car Car,Car Car Car"/>
    <w:basedOn w:val="Normal"/>
    <w:link w:val="FootnoteTextChar"/>
    <w:rsid w:val="00492A80"/>
    <w:pPr>
      <w:keepNext/>
      <w:keepLines/>
      <w:spacing w:after="120"/>
      <w:ind w:left="288" w:hanging="288"/>
      <w:jc w:val="both"/>
    </w:pPr>
    <w:rPr>
      <w:rFonts w:ascii="Times New Roman" w:eastAsia="Batang" w:hAnsi="Times New Roman"/>
      <w:spacing w:val="-3"/>
      <w:lang w:val="en-US"/>
    </w:rPr>
  </w:style>
  <w:style w:type="paragraph" w:customStyle="1" w:styleId="RomanParagraph">
    <w:name w:val="RomanParagraph"/>
    <w:rsid w:val="00492A80"/>
    <w:pPr>
      <w:numPr>
        <w:numId w:val="3"/>
      </w:numPr>
      <w:tabs>
        <w:tab w:val="clear" w:pos="1728"/>
        <w:tab w:val="num" w:pos="2070"/>
      </w:tabs>
      <w:spacing w:before="120" w:after="120"/>
      <w:ind w:left="2088"/>
      <w:jc w:val="both"/>
    </w:pPr>
    <w:rPr>
      <w:rFonts w:eastAsia="Batang"/>
      <w:noProof/>
      <w:sz w:val="24"/>
      <w:lang w:eastAsia="en-US"/>
    </w:rPr>
  </w:style>
  <w:style w:type="paragraph" w:customStyle="1" w:styleId="Listabbreviations">
    <w:name w:val="List abbreviations"/>
    <w:basedOn w:val="Normal"/>
    <w:rsid w:val="00492A80"/>
    <w:pPr>
      <w:tabs>
        <w:tab w:val="left" w:pos="1620"/>
      </w:tabs>
      <w:ind w:left="1627" w:hanging="1627"/>
    </w:pPr>
    <w:rPr>
      <w:rFonts w:ascii="Times New Roman" w:eastAsia="Batang" w:hAnsi="Times New Roman"/>
      <w:spacing w:val="-3"/>
      <w:sz w:val="24"/>
      <w:lang w:val="en-US"/>
    </w:rPr>
  </w:style>
  <w:style w:type="character" w:styleId="FootnoteReference">
    <w:name w:val="footnote reference"/>
    <w:aliases w:val="Style 24"/>
    <w:basedOn w:val="DefaultParagraphFont"/>
    <w:rsid w:val="00492A80"/>
    <w:rPr>
      <w:rFonts w:ascii="Times New Roman" w:hAnsi="Times New Roman"/>
      <w:sz w:val="20"/>
      <w:vertAlign w:val="superscript"/>
    </w:rPr>
  </w:style>
  <w:style w:type="paragraph" w:customStyle="1" w:styleId="heading-b24">
    <w:name w:val="heading-b24"/>
    <w:basedOn w:val="Normal"/>
    <w:next w:val="Normal"/>
    <w:rsid w:val="00492A80"/>
    <w:pPr>
      <w:spacing w:after="600"/>
      <w:jc w:val="center"/>
    </w:pPr>
    <w:rPr>
      <w:rFonts w:ascii="Times New Roman Bold" w:eastAsia="Batang" w:hAnsi="Times New Roman Bold"/>
      <w:b/>
      <w:smallCaps/>
      <w:spacing w:val="-3"/>
      <w:sz w:val="24"/>
      <w:lang w:val="en-US"/>
    </w:rPr>
  </w:style>
  <w:style w:type="paragraph" w:customStyle="1" w:styleId="Inter-Ametitle">
    <w:name w:val="Inter-Ametitle"/>
    <w:basedOn w:val="Normal"/>
    <w:rsid w:val="00492A80"/>
    <w:pPr>
      <w:jc w:val="center"/>
    </w:pPr>
    <w:rPr>
      <w:rFonts w:ascii="Times New Roman" w:eastAsia="Batang" w:hAnsi="Times New Roman"/>
      <w:smallCaps/>
      <w:spacing w:val="-3"/>
      <w:sz w:val="24"/>
      <w:lang w:val="en-US"/>
    </w:rPr>
  </w:style>
  <w:style w:type="paragraph" w:customStyle="1" w:styleId="CountryName">
    <w:name w:val="CountryName"/>
    <w:basedOn w:val="Normal"/>
    <w:rsid w:val="00492A80"/>
    <w:pPr>
      <w:jc w:val="center"/>
    </w:pPr>
    <w:rPr>
      <w:rFonts w:ascii="Times New Roman Bold" w:eastAsia="Batang" w:hAnsi="Times New Roman Bold"/>
      <w:b/>
      <w:smallCaps/>
      <w:spacing w:val="-3"/>
      <w:sz w:val="32"/>
      <w:lang w:val="en-US"/>
    </w:rPr>
  </w:style>
  <w:style w:type="paragraph" w:customStyle="1" w:styleId="ProjectNumber">
    <w:name w:val="ProjectNumber"/>
    <w:basedOn w:val="Normal"/>
    <w:rsid w:val="00492A80"/>
    <w:pPr>
      <w:spacing w:before="960" w:after="720"/>
      <w:jc w:val="center"/>
    </w:pPr>
    <w:rPr>
      <w:rFonts w:ascii="Times New Roman Bold" w:eastAsia="Batang" w:hAnsi="Times New Roman Bold"/>
      <w:b/>
      <w:smallCaps/>
      <w:spacing w:val="-3"/>
      <w:sz w:val="24"/>
      <w:lang w:val="en-US"/>
    </w:rPr>
  </w:style>
  <w:style w:type="paragraph" w:customStyle="1" w:styleId="AutoNumpara">
    <w:name w:val="AutoNumpara"/>
    <w:basedOn w:val="BodyTextIndent"/>
    <w:rsid w:val="00492A80"/>
    <w:pPr>
      <w:numPr>
        <w:ilvl w:val="1"/>
        <w:numId w:val="6"/>
      </w:numPr>
      <w:spacing w:before="120"/>
      <w:jc w:val="both"/>
    </w:pPr>
    <w:rPr>
      <w:noProof/>
      <w:spacing w:val="-2"/>
    </w:rPr>
  </w:style>
  <w:style w:type="paragraph" w:styleId="BodyTextIndent">
    <w:name w:val="Body Text Indent"/>
    <w:basedOn w:val="Normal"/>
    <w:rsid w:val="00492A80"/>
    <w:pPr>
      <w:spacing w:after="120"/>
      <w:ind w:left="360"/>
    </w:pPr>
    <w:rPr>
      <w:rFonts w:ascii="Times New Roman" w:eastAsia="Batang" w:hAnsi="Times New Roman"/>
      <w:spacing w:val="-3"/>
      <w:sz w:val="24"/>
      <w:lang w:val="en-US"/>
    </w:rPr>
  </w:style>
  <w:style w:type="character" w:styleId="Hyperlink">
    <w:name w:val="Hyperlink"/>
    <w:basedOn w:val="DefaultParagraphFont"/>
    <w:uiPriority w:val="99"/>
    <w:rsid w:val="00492A80"/>
    <w:rPr>
      <w:rFonts w:ascii="Times New Roman" w:hAnsi="Times New Roman"/>
      <w:color w:val="0000FF"/>
      <w:sz w:val="24"/>
      <w:u w:val="single"/>
    </w:rPr>
  </w:style>
  <w:style w:type="paragraph" w:customStyle="1" w:styleId="IndentedParagr">
    <w:name w:val="IndentedParagr"/>
    <w:basedOn w:val="Normal"/>
    <w:rsid w:val="00492A80"/>
    <w:pPr>
      <w:spacing w:before="120" w:after="120"/>
      <w:ind w:left="720"/>
      <w:jc w:val="both"/>
    </w:pPr>
    <w:rPr>
      <w:rFonts w:ascii="Times New Roman" w:eastAsia="Batang" w:hAnsi="Times New Roman"/>
      <w:sz w:val="24"/>
      <w:lang w:val="en-US"/>
    </w:rPr>
  </w:style>
  <w:style w:type="paragraph" w:customStyle="1" w:styleId="TableContentsTitle">
    <w:name w:val="TableContentsTitle"/>
    <w:basedOn w:val="Normal"/>
    <w:rsid w:val="00492A80"/>
    <w:pPr>
      <w:spacing w:after="720"/>
      <w:jc w:val="center"/>
    </w:pPr>
    <w:rPr>
      <w:rFonts w:ascii="Times New Roman" w:eastAsia="Batang" w:hAnsi="Times New Roman"/>
      <w:smallCaps/>
      <w:noProof/>
      <w:sz w:val="24"/>
      <w:lang w:val="en-US"/>
    </w:rPr>
  </w:style>
  <w:style w:type="paragraph" w:styleId="TOC1">
    <w:name w:val="toc 1"/>
    <w:basedOn w:val="Normal"/>
    <w:next w:val="Normal"/>
    <w:autoRedefine/>
    <w:uiPriority w:val="39"/>
    <w:rsid w:val="008F09AF"/>
    <w:pPr>
      <w:tabs>
        <w:tab w:val="left" w:pos="634"/>
        <w:tab w:val="left" w:pos="1713"/>
        <w:tab w:val="right" w:leader="dot" w:pos="8630"/>
      </w:tabs>
      <w:spacing w:before="120" w:after="120"/>
      <w:outlineLvl w:val="0"/>
    </w:pPr>
    <w:rPr>
      <w:rFonts w:ascii="Times New Roman" w:eastAsia="Batang" w:hAnsi="Times New Roman"/>
      <w:bCs/>
      <w:smallCaps/>
      <w:noProof/>
      <w:spacing w:val="-3"/>
      <w:sz w:val="22"/>
    </w:rPr>
  </w:style>
  <w:style w:type="paragraph" w:styleId="TOC2">
    <w:name w:val="toc 2"/>
    <w:basedOn w:val="Normal"/>
    <w:next w:val="Normal"/>
    <w:autoRedefine/>
    <w:uiPriority w:val="39"/>
    <w:rsid w:val="008F09AF"/>
    <w:pPr>
      <w:tabs>
        <w:tab w:val="left" w:pos="1181"/>
        <w:tab w:val="right" w:leader="dot" w:pos="8630"/>
      </w:tabs>
      <w:ind w:left="1181" w:hanging="547"/>
    </w:pPr>
    <w:rPr>
      <w:rFonts w:ascii="Times New Roman" w:eastAsia="Batang" w:hAnsi="Times New Roman"/>
      <w:b/>
      <w:bCs/>
      <w:noProof/>
      <w:sz w:val="24"/>
      <w:szCs w:val="24"/>
      <w:lang w:val="es-ES"/>
    </w:rPr>
  </w:style>
  <w:style w:type="paragraph" w:styleId="TOC3">
    <w:name w:val="toc 3"/>
    <w:basedOn w:val="Normal"/>
    <w:next w:val="Normal"/>
    <w:autoRedefine/>
    <w:semiHidden/>
    <w:rsid w:val="00492A80"/>
    <w:pPr>
      <w:tabs>
        <w:tab w:val="left" w:pos="1627"/>
        <w:tab w:val="right" w:leader="dot" w:pos="8630"/>
      </w:tabs>
      <w:ind w:left="1713" w:hanging="547"/>
    </w:pPr>
    <w:rPr>
      <w:rFonts w:ascii="Times New Roman" w:eastAsia="Batang" w:hAnsi="Times New Roman"/>
      <w:noProof/>
      <w:spacing w:val="-3"/>
      <w:sz w:val="24"/>
      <w:lang w:val="en-US"/>
    </w:rPr>
  </w:style>
  <w:style w:type="paragraph" w:customStyle="1" w:styleId="Paragraph1">
    <w:name w:val="Paragraph1"/>
    <w:rsid w:val="00492A80"/>
    <w:pPr>
      <w:numPr>
        <w:numId w:val="4"/>
      </w:numPr>
      <w:spacing w:before="120" w:after="120"/>
      <w:jc w:val="both"/>
    </w:pPr>
    <w:rPr>
      <w:rFonts w:eastAsia="Batang"/>
      <w:noProof/>
      <w:sz w:val="24"/>
      <w:lang w:eastAsia="en-US"/>
    </w:rPr>
  </w:style>
  <w:style w:type="paragraph" w:customStyle="1" w:styleId="ProjectTitle">
    <w:name w:val="ProjectTitle"/>
    <w:rsid w:val="00492A80"/>
    <w:pPr>
      <w:jc w:val="center"/>
    </w:pPr>
    <w:rPr>
      <w:rFonts w:ascii="Times New Roman Bold" w:eastAsia="Batang" w:hAnsi="Times New Roman Bold"/>
      <w:b/>
      <w:smallCaps/>
      <w:noProof/>
      <w:sz w:val="32"/>
      <w:lang w:eastAsia="en-US"/>
    </w:rPr>
  </w:style>
  <w:style w:type="paragraph" w:customStyle="1" w:styleId="LoanProposal">
    <w:name w:val="LoanProposal"/>
    <w:rsid w:val="00492A80"/>
    <w:pPr>
      <w:spacing w:after="480"/>
      <w:jc w:val="center"/>
    </w:pPr>
    <w:rPr>
      <w:rFonts w:ascii="Times New Roman Bold" w:eastAsia="Batang" w:hAnsi="Times New Roman Bold"/>
      <w:b/>
      <w:smallCaps/>
      <w:noProof/>
      <w:sz w:val="28"/>
      <w:lang w:eastAsia="en-US"/>
    </w:rPr>
  </w:style>
  <w:style w:type="paragraph" w:customStyle="1" w:styleId="Paragrapha">
    <w:name w:val="Paragraph a"/>
    <w:rsid w:val="00492A80"/>
    <w:pPr>
      <w:numPr>
        <w:numId w:val="5"/>
      </w:numPr>
      <w:spacing w:before="120" w:after="120"/>
      <w:jc w:val="both"/>
    </w:pPr>
    <w:rPr>
      <w:rFonts w:eastAsia="Batang"/>
      <w:noProof/>
      <w:sz w:val="24"/>
      <w:lang w:eastAsia="en-US"/>
    </w:rPr>
  </w:style>
  <w:style w:type="paragraph" w:customStyle="1" w:styleId="TableTitle">
    <w:name w:val="TableTitle"/>
    <w:basedOn w:val="Normal"/>
    <w:rsid w:val="007C2443"/>
    <w:pPr>
      <w:keepNext/>
      <w:framePr w:wrap="around" w:vAnchor="text" w:hAnchor="text" w:y="1"/>
      <w:spacing w:before="20" w:after="20"/>
      <w:jc w:val="center"/>
    </w:pPr>
    <w:rPr>
      <w:rFonts w:ascii="Times New Roman Bold" w:eastAsia="Batang" w:hAnsi="Times New Roman Bold"/>
      <w:b/>
      <w:spacing w:val="-3"/>
      <w:lang w:val="es-ES"/>
    </w:rPr>
  </w:style>
  <w:style w:type="paragraph" w:styleId="BodyTextIndent3">
    <w:name w:val="Body Text Indent 3"/>
    <w:basedOn w:val="Normal"/>
    <w:rsid w:val="00492A80"/>
    <w:pPr>
      <w:spacing w:after="120"/>
      <w:ind w:left="360"/>
    </w:pPr>
    <w:rPr>
      <w:rFonts w:ascii="Times New Roman" w:eastAsia="Batang" w:hAnsi="Times New Roman"/>
      <w:sz w:val="24"/>
      <w:lang w:val="es-ES"/>
    </w:rPr>
  </w:style>
  <w:style w:type="paragraph" w:customStyle="1" w:styleId="List1">
    <w:name w:val="List1"/>
    <w:rsid w:val="00492A80"/>
    <w:pPr>
      <w:widowControl w:val="0"/>
      <w:tabs>
        <w:tab w:val="left" w:pos="1680"/>
      </w:tabs>
      <w:suppressAutoHyphens/>
    </w:pPr>
    <w:rPr>
      <w:rFonts w:ascii="Courier New" w:eastAsia="Batang" w:hAnsi="Courier New"/>
      <w:snapToGrid w:val="0"/>
      <w:lang w:eastAsia="en-US"/>
    </w:rPr>
  </w:style>
  <w:style w:type="paragraph" w:customStyle="1" w:styleId="RESET">
    <w:name w:val="RESET"/>
    <w:rsid w:val="00492A80"/>
    <w:pPr>
      <w:widowControl w:val="0"/>
      <w:tabs>
        <w:tab w:val="left" w:pos="720"/>
        <w:tab w:val="left" w:pos="1200"/>
        <w:tab w:val="left" w:pos="1680"/>
        <w:tab w:val="right" w:pos="2280"/>
        <w:tab w:val="left" w:pos="2520"/>
        <w:tab w:val="right" w:pos="8760"/>
      </w:tabs>
      <w:suppressAutoHyphens/>
      <w:jc w:val="both"/>
    </w:pPr>
    <w:rPr>
      <w:rFonts w:ascii="Albertus Medium" w:eastAsia="Batang" w:hAnsi="Albertus Medium"/>
      <w:snapToGrid w:val="0"/>
      <w:spacing w:val="-2"/>
      <w:lang w:eastAsia="en-US"/>
    </w:rPr>
  </w:style>
  <w:style w:type="paragraph" w:styleId="BodyTextIndent2">
    <w:name w:val="Body Text Indent 2"/>
    <w:basedOn w:val="Normal"/>
    <w:rsid w:val="00492A80"/>
    <w:pPr>
      <w:widowControl w:val="0"/>
      <w:ind w:left="567"/>
      <w:jc w:val="both"/>
    </w:pPr>
    <w:rPr>
      <w:rFonts w:ascii="Times New Roman" w:eastAsia="Batang" w:hAnsi="Times New Roman"/>
      <w:snapToGrid w:val="0"/>
      <w:sz w:val="24"/>
    </w:rPr>
  </w:style>
  <w:style w:type="paragraph" w:customStyle="1" w:styleId="Separators">
    <w:name w:val="Separators"/>
    <w:basedOn w:val="BodyText"/>
    <w:autoRedefine/>
    <w:rsid w:val="00492A80"/>
    <w:pPr>
      <w:ind w:firstLine="720"/>
      <w:jc w:val="both"/>
    </w:pPr>
    <w:rPr>
      <w:rFonts w:eastAsia="Batang"/>
      <w:snapToGrid w:val="0"/>
      <w:sz w:val="20"/>
      <w:lang w:val="en-US"/>
    </w:rPr>
  </w:style>
  <w:style w:type="paragraph" w:styleId="NormalWeb">
    <w:name w:val="Normal (Web)"/>
    <w:basedOn w:val="Normal"/>
    <w:uiPriority w:val="99"/>
    <w:rsid w:val="00492A80"/>
    <w:pPr>
      <w:spacing w:before="100" w:beforeAutospacing="1" w:after="100" w:afterAutospacing="1"/>
    </w:pPr>
    <w:rPr>
      <w:rFonts w:ascii="Arial Unicode MS" w:eastAsia="Arial Unicode MS" w:hAnsi="Arial Unicode MS"/>
      <w:color w:val="000000"/>
      <w:sz w:val="24"/>
      <w:szCs w:val="24"/>
      <w:lang w:val="en-US"/>
    </w:rPr>
  </w:style>
  <w:style w:type="paragraph" w:styleId="CommentText">
    <w:name w:val="annotation text"/>
    <w:basedOn w:val="Normal"/>
    <w:link w:val="CommentTextChar"/>
    <w:semiHidden/>
    <w:rsid w:val="00492A80"/>
    <w:pPr>
      <w:jc w:val="both"/>
    </w:pPr>
    <w:rPr>
      <w:rFonts w:ascii="Times New Roman" w:eastAsia="Batang" w:hAnsi="Times New Roman"/>
      <w:snapToGrid w:val="0"/>
      <w:lang w:val="en-US"/>
    </w:rPr>
  </w:style>
  <w:style w:type="paragraph" w:customStyle="1" w:styleId="s1">
    <w:name w:val="s1"/>
    <w:basedOn w:val="Normal"/>
    <w:rsid w:val="00492A80"/>
    <w:pPr>
      <w:spacing w:before="100" w:beforeAutospacing="1" w:after="100" w:afterAutospacing="1"/>
    </w:pPr>
    <w:rPr>
      <w:rFonts w:eastAsia="Arial Unicode MS" w:cs="Arial"/>
      <w:b/>
      <w:bCs/>
      <w:color w:val="000000"/>
      <w:lang w:val="en-US"/>
    </w:rPr>
  </w:style>
  <w:style w:type="paragraph" w:customStyle="1" w:styleId="Chapter">
    <w:name w:val="Chapter"/>
    <w:basedOn w:val="Normal"/>
    <w:next w:val="Normal"/>
    <w:rsid w:val="007C2443"/>
    <w:pPr>
      <w:keepNext/>
      <w:numPr>
        <w:numId w:val="47"/>
      </w:numPr>
      <w:tabs>
        <w:tab w:val="clear" w:pos="2088"/>
        <w:tab w:val="num" w:pos="648"/>
        <w:tab w:val="left" w:pos="1440"/>
      </w:tabs>
      <w:spacing w:before="240" w:after="240"/>
      <w:ind w:left="0"/>
      <w:jc w:val="center"/>
    </w:pPr>
    <w:rPr>
      <w:rFonts w:ascii="Times New Roman" w:eastAsia="Batang" w:hAnsi="Times New Roman"/>
      <w:b/>
      <w:smallCaps/>
      <w:sz w:val="24"/>
      <w:lang w:val="en-US"/>
    </w:rPr>
  </w:style>
  <w:style w:type="paragraph" w:customStyle="1" w:styleId="MasterSourceText">
    <w:name w:val="Master_SourceText"/>
    <w:basedOn w:val="Normal"/>
    <w:rsid w:val="00492A80"/>
    <w:pPr>
      <w:tabs>
        <w:tab w:val="left" w:pos="1440"/>
      </w:tabs>
      <w:ind w:left="1440" w:hanging="720"/>
      <w:jc w:val="both"/>
    </w:pPr>
    <w:rPr>
      <w:rFonts w:ascii="Times New Roman" w:eastAsia="Batang" w:hAnsi="Times New Roman"/>
      <w:lang w:val="en-US"/>
    </w:rPr>
  </w:style>
  <w:style w:type="paragraph" w:customStyle="1" w:styleId="Paragraph">
    <w:name w:val="Paragraph"/>
    <w:basedOn w:val="BodyTextIndent"/>
    <w:uiPriority w:val="99"/>
    <w:rsid w:val="007C2443"/>
    <w:pPr>
      <w:numPr>
        <w:ilvl w:val="1"/>
        <w:numId w:val="47"/>
      </w:numPr>
      <w:tabs>
        <w:tab w:val="clear" w:pos="2736"/>
        <w:tab w:val="num" w:pos="720"/>
      </w:tabs>
      <w:spacing w:before="120"/>
      <w:ind w:left="720" w:hanging="720"/>
      <w:jc w:val="both"/>
      <w:outlineLvl w:val="1"/>
    </w:pPr>
    <w:rPr>
      <w:spacing w:val="0"/>
    </w:rPr>
  </w:style>
  <w:style w:type="paragraph" w:customStyle="1" w:styleId="subpar">
    <w:name w:val="subpar"/>
    <w:basedOn w:val="BodyTextIndent3"/>
    <w:rsid w:val="007C2443"/>
    <w:pPr>
      <w:numPr>
        <w:ilvl w:val="2"/>
        <w:numId w:val="47"/>
      </w:numPr>
      <w:tabs>
        <w:tab w:val="clear" w:pos="2592"/>
        <w:tab w:val="num" w:pos="1152"/>
      </w:tabs>
      <w:spacing w:before="120"/>
      <w:ind w:left="1152"/>
      <w:jc w:val="both"/>
      <w:outlineLvl w:val="2"/>
    </w:pPr>
    <w:rPr>
      <w:lang w:val="en-US"/>
    </w:rPr>
  </w:style>
  <w:style w:type="paragraph" w:customStyle="1" w:styleId="SubSubPar">
    <w:name w:val="SubSubPar"/>
    <w:basedOn w:val="subpar"/>
    <w:rsid w:val="007C2443"/>
    <w:pPr>
      <w:numPr>
        <w:ilvl w:val="3"/>
      </w:numPr>
      <w:tabs>
        <w:tab w:val="clear" w:pos="3024"/>
        <w:tab w:val="left" w:pos="0"/>
        <w:tab w:val="num" w:pos="1296"/>
      </w:tabs>
      <w:ind w:left="1296"/>
    </w:pPr>
  </w:style>
  <w:style w:type="paragraph" w:customStyle="1" w:styleId="TBLRULECOLUMNHEAD">
    <w:name w:val="TBL RULE COLUMN HEAD"/>
    <w:rsid w:val="00492A80"/>
    <w:pPr>
      <w:pBdr>
        <w:top w:val="single" w:sz="4" w:space="1" w:color="auto"/>
      </w:pBdr>
    </w:pPr>
    <w:rPr>
      <w:rFonts w:ascii="Arial" w:eastAsia="Batang" w:hAnsi="Arial" w:cs="Arial"/>
      <w:sz w:val="2"/>
      <w:szCs w:val="2"/>
      <w:lang w:eastAsia="en-US"/>
    </w:rPr>
  </w:style>
  <w:style w:type="paragraph" w:customStyle="1" w:styleId="LBDECKSUBHEAD2">
    <w:name w:val="LBDECK SUBHEAD2"/>
    <w:basedOn w:val="Normal"/>
    <w:rsid w:val="00492A80"/>
    <w:rPr>
      <w:rFonts w:eastAsia="Batang" w:cs="Arial"/>
      <w:b/>
      <w:bCs/>
      <w:noProof/>
      <w:sz w:val="16"/>
      <w:szCs w:val="16"/>
      <w:lang w:val="en-US"/>
    </w:rPr>
  </w:style>
  <w:style w:type="paragraph" w:customStyle="1" w:styleId="LBDECKTEXT">
    <w:name w:val="LBDECK TEXT"/>
    <w:basedOn w:val="Normal"/>
    <w:rsid w:val="00492A80"/>
    <w:rPr>
      <w:rFonts w:ascii="Times New Roman" w:eastAsia="Batang" w:hAnsi="Times New Roman"/>
      <w:noProof/>
      <w:sz w:val="14"/>
      <w:szCs w:val="14"/>
      <w:lang w:val="en-US"/>
    </w:rPr>
  </w:style>
  <w:style w:type="paragraph" w:customStyle="1" w:styleId="LBDECKTEXT1">
    <w:name w:val="LBDECK TEXT1"/>
    <w:basedOn w:val="LBDECKTEXT"/>
    <w:rsid w:val="00492A80"/>
    <w:rPr>
      <w:sz w:val="16"/>
      <w:szCs w:val="16"/>
    </w:rPr>
  </w:style>
  <w:style w:type="paragraph" w:customStyle="1" w:styleId="LBDECKTEXT2">
    <w:name w:val="LBDECK TEXT2"/>
    <w:basedOn w:val="LBDECKTEXT1"/>
    <w:rsid w:val="00492A80"/>
    <w:rPr>
      <w:sz w:val="18"/>
      <w:szCs w:val="18"/>
    </w:rPr>
  </w:style>
  <w:style w:type="paragraph" w:customStyle="1" w:styleId="LBTBLRIGHT">
    <w:name w:val="LBTBL RIGHT"/>
    <w:basedOn w:val="Normal"/>
    <w:rsid w:val="00492A80"/>
    <w:pPr>
      <w:ind w:right="72"/>
      <w:jc w:val="right"/>
    </w:pPr>
    <w:rPr>
      <w:rFonts w:eastAsia="Batang" w:cs="Arial"/>
      <w:noProof/>
      <w:sz w:val="14"/>
      <w:szCs w:val="14"/>
      <w:lang w:val="en-US"/>
    </w:rPr>
  </w:style>
  <w:style w:type="paragraph" w:customStyle="1" w:styleId="LBDECKFOOTNOTE">
    <w:name w:val="LBDECK FOOTNOTE"/>
    <w:rsid w:val="00492A80"/>
    <w:pPr>
      <w:spacing w:before="60"/>
    </w:pPr>
    <w:rPr>
      <w:rFonts w:eastAsia="Batang"/>
      <w:noProof/>
      <w:sz w:val="14"/>
      <w:szCs w:val="14"/>
      <w:lang w:eastAsia="en-US"/>
    </w:rPr>
  </w:style>
  <w:style w:type="paragraph" w:customStyle="1" w:styleId="LBDECKSUBHEAD3">
    <w:name w:val="LBDECK SUBHEAD3"/>
    <w:basedOn w:val="LBDECKSUBHEAD2"/>
    <w:rsid w:val="00492A80"/>
    <w:pPr>
      <w:spacing w:before="120"/>
    </w:pPr>
  </w:style>
  <w:style w:type="paragraph" w:customStyle="1" w:styleId="LBDECKSUBHEAD1">
    <w:name w:val="LBDECK SUBHEAD1"/>
    <w:basedOn w:val="LBDECKSUBHEAD2"/>
    <w:rsid w:val="00492A80"/>
    <w:pPr>
      <w:spacing w:before="240"/>
    </w:pPr>
  </w:style>
  <w:style w:type="paragraph" w:customStyle="1" w:styleId="LBDECKSUBHEADA">
    <w:name w:val="LBDECK SUBHEADA"/>
    <w:rsid w:val="00492A80"/>
    <w:pPr>
      <w:spacing w:before="360"/>
    </w:pPr>
    <w:rPr>
      <w:rFonts w:ascii="Arial" w:eastAsia="Batang" w:hAnsi="Arial" w:cs="Arial"/>
      <w:b/>
      <w:bCs/>
      <w:noProof/>
      <w:lang w:eastAsia="en-US"/>
    </w:rPr>
  </w:style>
  <w:style w:type="paragraph" w:styleId="TOC4">
    <w:name w:val="toc 4"/>
    <w:basedOn w:val="Normal"/>
    <w:next w:val="Normal"/>
    <w:autoRedefine/>
    <w:semiHidden/>
    <w:rsid w:val="00492A80"/>
    <w:pPr>
      <w:ind w:left="720"/>
    </w:pPr>
    <w:rPr>
      <w:rFonts w:ascii="Times New Roman" w:eastAsia="Batang" w:hAnsi="Times New Roman"/>
      <w:spacing w:val="-3"/>
      <w:sz w:val="24"/>
      <w:lang w:val="en-US"/>
    </w:rPr>
  </w:style>
  <w:style w:type="paragraph" w:styleId="TOC5">
    <w:name w:val="toc 5"/>
    <w:basedOn w:val="Normal"/>
    <w:next w:val="Normal"/>
    <w:autoRedefine/>
    <w:semiHidden/>
    <w:rsid w:val="00492A80"/>
    <w:pPr>
      <w:ind w:left="960"/>
    </w:pPr>
    <w:rPr>
      <w:rFonts w:ascii="Times New Roman" w:eastAsia="Batang" w:hAnsi="Times New Roman"/>
      <w:spacing w:val="-3"/>
      <w:sz w:val="24"/>
      <w:lang w:val="en-US"/>
    </w:rPr>
  </w:style>
  <w:style w:type="paragraph" w:styleId="TOC6">
    <w:name w:val="toc 6"/>
    <w:basedOn w:val="Normal"/>
    <w:next w:val="Normal"/>
    <w:autoRedefine/>
    <w:semiHidden/>
    <w:rsid w:val="00492A80"/>
    <w:pPr>
      <w:ind w:left="1200"/>
    </w:pPr>
    <w:rPr>
      <w:rFonts w:ascii="Times New Roman" w:eastAsia="Batang" w:hAnsi="Times New Roman"/>
      <w:spacing w:val="-3"/>
      <w:sz w:val="24"/>
      <w:lang w:val="en-US"/>
    </w:rPr>
  </w:style>
  <w:style w:type="paragraph" w:styleId="TOC7">
    <w:name w:val="toc 7"/>
    <w:basedOn w:val="Normal"/>
    <w:next w:val="Normal"/>
    <w:autoRedefine/>
    <w:semiHidden/>
    <w:rsid w:val="00492A80"/>
    <w:pPr>
      <w:ind w:left="1440"/>
    </w:pPr>
    <w:rPr>
      <w:rFonts w:ascii="Times New Roman" w:eastAsia="Batang" w:hAnsi="Times New Roman"/>
      <w:spacing w:val="-3"/>
      <w:sz w:val="24"/>
      <w:lang w:val="en-US"/>
    </w:rPr>
  </w:style>
  <w:style w:type="paragraph" w:styleId="TOC8">
    <w:name w:val="toc 8"/>
    <w:basedOn w:val="Normal"/>
    <w:next w:val="Normal"/>
    <w:autoRedefine/>
    <w:semiHidden/>
    <w:rsid w:val="00492A80"/>
    <w:pPr>
      <w:ind w:left="1680"/>
    </w:pPr>
    <w:rPr>
      <w:rFonts w:ascii="Times New Roman" w:eastAsia="Batang" w:hAnsi="Times New Roman"/>
      <w:spacing w:val="-3"/>
      <w:sz w:val="24"/>
      <w:lang w:val="en-US"/>
    </w:rPr>
  </w:style>
  <w:style w:type="paragraph" w:styleId="TOC9">
    <w:name w:val="toc 9"/>
    <w:basedOn w:val="Normal"/>
    <w:next w:val="Normal"/>
    <w:autoRedefine/>
    <w:semiHidden/>
    <w:rsid w:val="00492A80"/>
    <w:pPr>
      <w:ind w:left="1920"/>
    </w:pPr>
    <w:rPr>
      <w:rFonts w:ascii="Times New Roman" w:eastAsia="Batang" w:hAnsi="Times New Roman"/>
      <w:spacing w:val="-3"/>
      <w:sz w:val="24"/>
      <w:lang w:val="en-US"/>
    </w:rPr>
  </w:style>
  <w:style w:type="paragraph" w:customStyle="1" w:styleId="ABBR">
    <w:name w:val="ABBR"/>
    <w:basedOn w:val="Normal"/>
    <w:rsid w:val="00492A80"/>
    <w:rPr>
      <w:rFonts w:ascii="Times New Roman" w:eastAsia="Batang" w:hAnsi="Times New Roman"/>
      <w:caps/>
      <w:sz w:val="24"/>
      <w:lang w:val="en-US"/>
    </w:rPr>
  </w:style>
  <w:style w:type="paragraph" w:customStyle="1" w:styleId="AbbrDesc">
    <w:name w:val="AbbrDesc"/>
    <w:basedOn w:val="Normal"/>
    <w:rsid w:val="00492A80"/>
    <w:pPr>
      <w:tabs>
        <w:tab w:val="left" w:pos="3060"/>
      </w:tabs>
      <w:jc w:val="both"/>
    </w:pPr>
    <w:rPr>
      <w:rFonts w:ascii="Times New Roman" w:eastAsia="Batang" w:hAnsi="Times New Roman"/>
      <w:sz w:val="24"/>
      <w:lang w:val="en-US"/>
    </w:rPr>
  </w:style>
  <w:style w:type="character" w:customStyle="1" w:styleId="style21">
    <w:name w:val="style21"/>
    <w:basedOn w:val="DefaultParagraphFont"/>
    <w:rsid w:val="00492A80"/>
    <w:rPr>
      <w:sz w:val="20"/>
      <w:szCs w:val="20"/>
    </w:rPr>
  </w:style>
  <w:style w:type="paragraph" w:customStyle="1" w:styleId="FirstHeading">
    <w:name w:val="FirstHeading"/>
    <w:basedOn w:val="Normal"/>
    <w:next w:val="Normal"/>
    <w:rsid w:val="007C2443"/>
    <w:pPr>
      <w:keepNext/>
      <w:numPr>
        <w:numId w:val="48"/>
      </w:numPr>
      <w:tabs>
        <w:tab w:val="left" w:pos="0"/>
        <w:tab w:val="left" w:pos="86"/>
      </w:tabs>
      <w:spacing w:before="120" w:after="120"/>
      <w:ind w:left="720"/>
    </w:pPr>
    <w:rPr>
      <w:rFonts w:ascii="Times New Roman" w:eastAsia="Batang" w:hAnsi="Times New Roman"/>
      <w:b/>
      <w:sz w:val="24"/>
      <w:lang w:val="en-US"/>
    </w:rPr>
  </w:style>
  <w:style w:type="paragraph" w:customStyle="1" w:styleId="SecHeading">
    <w:name w:val="SecHeading"/>
    <w:basedOn w:val="Normal"/>
    <w:next w:val="Paragraph"/>
    <w:rsid w:val="007C2443"/>
    <w:pPr>
      <w:keepNext/>
      <w:numPr>
        <w:ilvl w:val="1"/>
        <w:numId w:val="48"/>
      </w:numPr>
      <w:tabs>
        <w:tab w:val="clear" w:pos="5400"/>
        <w:tab w:val="num" w:pos="1296"/>
      </w:tabs>
      <w:spacing w:before="120" w:after="120"/>
      <w:ind w:left="1296"/>
    </w:pPr>
    <w:rPr>
      <w:rFonts w:ascii="Times New Roman" w:eastAsia="Batang" w:hAnsi="Times New Roman"/>
      <w:b/>
      <w:sz w:val="24"/>
      <w:lang w:val="en-US"/>
    </w:rPr>
  </w:style>
  <w:style w:type="paragraph" w:customStyle="1" w:styleId="SubHeading1">
    <w:name w:val="SubHeading1"/>
    <w:basedOn w:val="SecHeading"/>
    <w:rsid w:val="007C2443"/>
    <w:pPr>
      <w:numPr>
        <w:ilvl w:val="2"/>
      </w:numPr>
      <w:tabs>
        <w:tab w:val="clear" w:pos="5976"/>
        <w:tab w:val="num" w:pos="1872"/>
      </w:tabs>
      <w:ind w:left="1872"/>
    </w:pPr>
  </w:style>
  <w:style w:type="paragraph" w:customStyle="1" w:styleId="Subheading2">
    <w:name w:val="Subheading2"/>
    <w:basedOn w:val="SecHeading"/>
    <w:rsid w:val="007C2443"/>
    <w:pPr>
      <w:numPr>
        <w:ilvl w:val="3"/>
      </w:numPr>
      <w:tabs>
        <w:tab w:val="clear" w:pos="6480"/>
        <w:tab w:val="num" w:pos="2376"/>
      </w:tabs>
      <w:ind w:left="2376"/>
    </w:pPr>
  </w:style>
  <w:style w:type="paragraph" w:styleId="EndnoteText">
    <w:name w:val="endnote text"/>
    <w:basedOn w:val="Normal"/>
    <w:semiHidden/>
    <w:rsid w:val="00492A80"/>
  </w:style>
  <w:style w:type="character" w:styleId="EndnoteReference">
    <w:name w:val="endnote reference"/>
    <w:basedOn w:val="DefaultParagraphFont"/>
    <w:semiHidden/>
    <w:rsid w:val="00492A80"/>
    <w:rPr>
      <w:vertAlign w:val="superscript"/>
    </w:rPr>
  </w:style>
  <w:style w:type="paragraph" w:styleId="BalloonText">
    <w:name w:val="Balloon Text"/>
    <w:basedOn w:val="Normal"/>
    <w:semiHidden/>
    <w:rsid w:val="00492A80"/>
    <w:rPr>
      <w:rFonts w:ascii="Tahoma" w:hAnsi="Tahoma" w:cs="Tahoma"/>
      <w:sz w:val="16"/>
      <w:szCs w:val="16"/>
    </w:rPr>
  </w:style>
  <w:style w:type="paragraph" w:customStyle="1" w:styleId="xl24">
    <w:name w:val="xl24"/>
    <w:basedOn w:val="Normal"/>
    <w:rsid w:val="00492A80"/>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Arial Unicode MS" w:hAnsi="Times New Roman"/>
      <w:b/>
      <w:bCs/>
      <w:sz w:val="24"/>
      <w:szCs w:val="24"/>
      <w:lang w:val="en-US"/>
    </w:rPr>
  </w:style>
  <w:style w:type="character" w:styleId="FollowedHyperlink">
    <w:name w:val="FollowedHyperlink"/>
    <w:basedOn w:val="DefaultParagraphFont"/>
    <w:rsid w:val="00492A80"/>
    <w:rPr>
      <w:color w:val="800080"/>
      <w:u w:val="single"/>
    </w:rPr>
  </w:style>
  <w:style w:type="paragraph" w:styleId="Index1">
    <w:name w:val="index 1"/>
    <w:basedOn w:val="Normal"/>
    <w:next w:val="Normal"/>
    <w:autoRedefine/>
    <w:semiHidden/>
    <w:rsid w:val="00492A80"/>
    <w:pPr>
      <w:ind w:left="200" w:hanging="200"/>
    </w:pPr>
  </w:style>
  <w:style w:type="paragraph" w:styleId="IndexHeading">
    <w:name w:val="index heading"/>
    <w:basedOn w:val="Normal"/>
    <w:next w:val="Index1"/>
    <w:semiHidden/>
    <w:rsid w:val="00492A80"/>
    <w:rPr>
      <w:rFonts w:ascii="Times New Roman" w:hAnsi="Times New Roman"/>
      <w:sz w:val="22"/>
      <w:szCs w:val="24"/>
    </w:rPr>
  </w:style>
  <w:style w:type="table" w:styleId="TableGrid">
    <w:name w:val="Table Grid"/>
    <w:basedOn w:val="TableNormal"/>
    <w:rsid w:val="00B50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Texto nota pie Car Car Car Car Car Car Char,Texto nota pie Car Car Car Car Car Car Car Char,Texto nota pie Car Car Car Car Car Car Ca Char,F Char,Style 25 Char,fn Char,Car Car Car Car Char,Car Car Car Char"/>
    <w:link w:val="FootnoteText"/>
    <w:locked/>
    <w:rsid w:val="000D1EC9"/>
    <w:rPr>
      <w:rFonts w:eastAsia="Batang"/>
      <w:spacing w:val="-3"/>
      <w:lang w:eastAsia="en-US"/>
    </w:rPr>
  </w:style>
  <w:style w:type="paragraph" w:styleId="ListParagraph">
    <w:name w:val="List Paragraph"/>
    <w:basedOn w:val="Normal"/>
    <w:uiPriority w:val="34"/>
    <w:qFormat/>
    <w:rsid w:val="0029196C"/>
    <w:pPr>
      <w:spacing w:after="200" w:line="276" w:lineRule="auto"/>
      <w:ind w:left="720"/>
      <w:contextualSpacing/>
    </w:pPr>
    <w:rPr>
      <w:rFonts w:asciiTheme="minorHAnsi" w:eastAsiaTheme="minorHAnsi" w:hAnsiTheme="minorHAnsi" w:cstheme="minorBidi"/>
      <w:sz w:val="22"/>
      <w:szCs w:val="22"/>
      <w:lang w:val="es-SV"/>
    </w:rPr>
  </w:style>
  <w:style w:type="character" w:styleId="CommentReference">
    <w:name w:val="annotation reference"/>
    <w:basedOn w:val="DefaultParagraphFont"/>
    <w:rsid w:val="00DA6AC8"/>
    <w:rPr>
      <w:sz w:val="16"/>
      <w:szCs w:val="16"/>
    </w:rPr>
  </w:style>
  <w:style w:type="paragraph" w:styleId="CommentSubject">
    <w:name w:val="annotation subject"/>
    <w:basedOn w:val="CommentText"/>
    <w:next w:val="CommentText"/>
    <w:link w:val="CommentSubjectChar"/>
    <w:rsid w:val="00DA6AC8"/>
    <w:pPr>
      <w:jc w:val="left"/>
    </w:pPr>
    <w:rPr>
      <w:rFonts w:ascii="Arial" w:eastAsia="MS Mincho" w:hAnsi="Arial"/>
      <w:b/>
      <w:bCs/>
      <w:snapToGrid/>
      <w:lang w:val="es-ES_tradnl"/>
    </w:rPr>
  </w:style>
  <w:style w:type="character" w:customStyle="1" w:styleId="CommentTextChar">
    <w:name w:val="Comment Text Char"/>
    <w:basedOn w:val="DefaultParagraphFont"/>
    <w:link w:val="CommentText"/>
    <w:semiHidden/>
    <w:rsid w:val="00DA6AC8"/>
    <w:rPr>
      <w:rFonts w:eastAsia="Batang"/>
      <w:snapToGrid w:val="0"/>
      <w:lang w:eastAsia="en-US"/>
    </w:rPr>
  </w:style>
  <w:style w:type="character" w:customStyle="1" w:styleId="CommentSubjectChar">
    <w:name w:val="Comment Subject Char"/>
    <w:basedOn w:val="CommentTextChar"/>
    <w:link w:val="CommentSubject"/>
    <w:rsid w:val="00DA6AC8"/>
    <w:rPr>
      <w:rFonts w:ascii="Arial" w:eastAsia="Batang" w:hAnsi="Arial"/>
      <w:b/>
      <w:bCs/>
      <w:snapToGrid/>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2A80"/>
    <w:rPr>
      <w:rFonts w:ascii="Arial" w:hAnsi="Arial"/>
      <w:lang w:val="es-ES_tradnl" w:eastAsia="en-US"/>
    </w:rPr>
  </w:style>
  <w:style w:type="paragraph" w:styleId="Heading1">
    <w:name w:val="heading 1"/>
    <w:basedOn w:val="Normal"/>
    <w:next w:val="Normal"/>
    <w:qFormat/>
    <w:rsid w:val="00492A80"/>
    <w:pPr>
      <w:keepNext/>
      <w:numPr>
        <w:numId w:val="9"/>
      </w:numPr>
      <w:spacing w:before="120" w:after="120"/>
      <w:outlineLvl w:val="0"/>
    </w:pPr>
    <w:rPr>
      <w:rFonts w:ascii="Times New Roman Bold" w:hAnsi="Times New Roman Bold"/>
      <w:b/>
      <w:bCs/>
      <w:sz w:val="24"/>
      <w:lang w:val="es-ES"/>
    </w:rPr>
  </w:style>
  <w:style w:type="paragraph" w:styleId="Heading2">
    <w:name w:val="heading 2"/>
    <w:basedOn w:val="Normal"/>
    <w:next w:val="Normal"/>
    <w:qFormat/>
    <w:rsid w:val="00492A80"/>
    <w:pPr>
      <w:keepNext/>
      <w:numPr>
        <w:ilvl w:val="1"/>
        <w:numId w:val="9"/>
      </w:numPr>
      <w:jc w:val="center"/>
      <w:outlineLvl w:val="1"/>
    </w:pPr>
    <w:rPr>
      <w:rFonts w:ascii="Times New Roman" w:hAnsi="Times New Roman"/>
      <w:sz w:val="24"/>
      <w:u w:val="single"/>
    </w:rPr>
  </w:style>
  <w:style w:type="paragraph" w:styleId="Heading3">
    <w:name w:val="heading 3"/>
    <w:basedOn w:val="Normal"/>
    <w:next w:val="Normal"/>
    <w:qFormat/>
    <w:rsid w:val="00492A80"/>
    <w:pPr>
      <w:keepNext/>
      <w:numPr>
        <w:ilvl w:val="2"/>
        <w:numId w:val="9"/>
      </w:numPr>
      <w:outlineLvl w:val="2"/>
    </w:pPr>
    <w:rPr>
      <w:b/>
      <w:bCs/>
    </w:rPr>
  </w:style>
  <w:style w:type="paragraph" w:styleId="Heading4">
    <w:name w:val="heading 4"/>
    <w:next w:val="Normal"/>
    <w:qFormat/>
    <w:rsid w:val="00492A80"/>
    <w:pPr>
      <w:keepNext/>
      <w:numPr>
        <w:ilvl w:val="2"/>
        <w:numId w:val="6"/>
      </w:numPr>
      <w:spacing w:before="120" w:after="120"/>
      <w:jc w:val="both"/>
      <w:outlineLvl w:val="3"/>
    </w:pPr>
    <w:rPr>
      <w:rFonts w:ascii="Times New Roman Bold" w:eastAsia="Batang" w:hAnsi="Times New Roman Bold"/>
      <w:b/>
      <w:noProof/>
      <w:sz w:val="24"/>
      <w:lang w:eastAsia="en-US"/>
    </w:rPr>
  </w:style>
  <w:style w:type="paragraph" w:styleId="Heading5">
    <w:name w:val="heading 5"/>
    <w:next w:val="Normal"/>
    <w:qFormat/>
    <w:rsid w:val="007C2443"/>
    <w:pPr>
      <w:keepNext/>
      <w:numPr>
        <w:ilvl w:val="4"/>
        <w:numId w:val="48"/>
      </w:numPr>
      <w:spacing w:before="120" w:after="120"/>
      <w:jc w:val="both"/>
      <w:outlineLvl w:val="4"/>
    </w:pPr>
    <w:rPr>
      <w:rFonts w:ascii="Times New Roman Bold" w:eastAsia="Batang" w:hAnsi="Times New Roman Bold"/>
      <w:b/>
      <w:noProof/>
      <w:sz w:val="24"/>
      <w:lang w:eastAsia="en-US"/>
    </w:rPr>
  </w:style>
  <w:style w:type="paragraph" w:styleId="Heading6">
    <w:name w:val="heading 6"/>
    <w:basedOn w:val="Normal"/>
    <w:next w:val="Normal"/>
    <w:qFormat/>
    <w:rsid w:val="007C2443"/>
    <w:pPr>
      <w:keepNext/>
      <w:numPr>
        <w:ilvl w:val="5"/>
        <w:numId w:val="48"/>
      </w:numPr>
      <w:outlineLvl w:val="5"/>
    </w:pPr>
    <w:rPr>
      <w:rFonts w:ascii="Times New Roman" w:hAnsi="Times New Roman"/>
      <w:b/>
      <w:bCs/>
      <w:sz w:val="24"/>
      <w:lang w:val="es-ES"/>
    </w:rPr>
  </w:style>
  <w:style w:type="paragraph" w:styleId="Heading7">
    <w:name w:val="heading 7"/>
    <w:basedOn w:val="Normal"/>
    <w:next w:val="Normal"/>
    <w:qFormat/>
    <w:rsid w:val="007C2443"/>
    <w:pPr>
      <w:numPr>
        <w:ilvl w:val="6"/>
        <w:numId w:val="48"/>
      </w:numPr>
      <w:spacing w:before="240" w:after="60"/>
      <w:outlineLvl w:val="6"/>
    </w:pPr>
    <w:rPr>
      <w:rFonts w:eastAsia="Batang"/>
      <w:sz w:val="24"/>
      <w:lang w:val="en-US"/>
    </w:rPr>
  </w:style>
  <w:style w:type="paragraph" w:styleId="Heading8">
    <w:name w:val="heading 8"/>
    <w:basedOn w:val="Normal"/>
    <w:next w:val="Normal"/>
    <w:qFormat/>
    <w:rsid w:val="007C2443"/>
    <w:pPr>
      <w:keepNext/>
      <w:numPr>
        <w:ilvl w:val="7"/>
        <w:numId w:val="48"/>
      </w:numPr>
      <w:jc w:val="center"/>
      <w:outlineLvl w:val="7"/>
    </w:pPr>
    <w:rPr>
      <w:rFonts w:ascii="Times New Roman" w:hAnsi="Times New Roman"/>
      <w:b/>
      <w:sz w:val="24"/>
    </w:rPr>
  </w:style>
  <w:style w:type="paragraph" w:styleId="Heading9">
    <w:name w:val="heading 9"/>
    <w:basedOn w:val="Normal"/>
    <w:next w:val="Normal"/>
    <w:qFormat/>
    <w:rsid w:val="007C2443"/>
    <w:pPr>
      <w:numPr>
        <w:ilvl w:val="8"/>
        <w:numId w:val="48"/>
      </w:numPr>
      <w:spacing w:before="240" w:after="60"/>
      <w:outlineLvl w:val="8"/>
    </w:pPr>
    <w:rPr>
      <w:rFonts w:eastAsia="Batang"/>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92A80"/>
    <w:rPr>
      <w:rFonts w:ascii="Times New Roman" w:hAnsi="Times New Roman"/>
      <w:sz w:val="24"/>
    </w:rPr>
  </w:style>
  <w:style w:type="paragraph" w:styleId="BodyText2">
    <w:name w:val="Body Text 2"/>
    <w:basedOn w:val="Normal"/>
    <w:rsid w:val="00492A80"/>
    <w:rPr>
      <w:sz w:val="22"/>
      <w:lang w:val="es-ES"/>
    </w:rPr>
  </w:style>
  <w:style w:type="paragraph" w:styleId="Header">
    <w:name w:val="header"/>
    <w:basedOn w:val="Normal"/>
    <w:rsid w:val="00492A80"/>
    <w:pPr>
      <w:tabs>
        <w:tab w:val="center" w:pos="4320"/>
        <w:tab w:val="right" w:pos="8640"/>
      </w:tabs>
    </w:pPr>
  </w:style>
  <w:style w:type="character" w:styleId="PageNumber">
    <w:name w:val="page number"/>
    <w:basedOn w:val="DefaultParagraphFont"/>
    <w:rsid w:val="00492A80"/>
  </w:style>
  <w:style w:type="paragraph" w:styleId="Footer">
    <w:name w:val="footer"/>
    <w:basedOn w:val="Normal"/>
    <w:rsid w:val="00492A80"/>
    <w:pPr>
      <w:tabs>
        <w:tab w:val="center" w:pos="4320"/>
        <w:tab w:val="right" w:pos="8640"/>
      </w:tabs>
    </w:pPr>
  </w:style>
  <w:style w:type="paragraph" w:styleId="BodyText3">
    <w:name w:val="Body Text 3"/>
    <w:basedOn w:val="Normal"/>
    <w:rsid w:val="00492A80"/>
    <w:pPr>
      <w:jc w:val="both"/>
    </w:pPr>
    <w:rPr>
      <w:rFonts w:ascii="Times New Roman" w:hAnsi="Times New Roman"/>
      <w:sz w:val="24"/>
    </w:rPr>
  </w:style>
  <w:style w:type="paragraph" w:customStyle="1" w:styleId="Regtable">
    <w:name w:val="Regtable"/>
    <w:basedOn w:val="Normal"/>
    <w:rsid w:val="007C2443"/>
    <w:pPr>
      <w:keepLines/>
      <w:framePr w:wrap="around" w:vAnchor="text" w:hAnchor="text" w:y="1"/>
      <w:spacing w:before="20" w:after="20"/>
    </w:pPr>
    <w:rPr>
      <w:rFonts w:ascii="Times New Roman" w:eastAsia="Batang" w:hAnsi="Times New Roman"/>
      <w:noProof/>
    </w:rPr>
  </w:style>
  <w:style w:type="paragraph" w:customStyle="1" w:styleId="bullets">
    <w:name w:val="bullets"/>
    <w:rsid w:val="00492A80"/>
    <w:pPr>
      <w:numPr>
        <w:numId w:val="2"/>
      </w:numPr>
      <w:spacing w:before="120" w:after="120"/>
      <w:jc w:val="both"/>
    </w:pPr>
    <w:rPr>
      <w:rFonts w:eastAsia="Batang"/>
      <w:spacing w:val="-2"/>
      <w:sz w:val="24"/>
      <w:lang w:val="es-ES_tradnl" w:eastAsia="en-US"/>
    </w:rPr>
  </w:style>
  <w:style w:type="paragraph" w:styleId="Caption">
    <w:name w:val="caption"/>
    <w:basedOn w:val="Normal"/>
    <w:next w:val="Normal"/>
    <w:qFormat/>
    <w:rsid w:val="00492A80"/>
    <w:pPr>
      <w:widowControl w:val="0"/>
    </w:pPr>
    <w:rPr>
      <w:rFonts w:ascii="Times New Roman" w:eastAsia="Batang" w:hAnsi="Times New Roman"/>
      <w:spacing w:val="-3"/>
      <w:sz w:val="24"/>
      <w:lang w:val="en-US"/>
    </w:rPr>
  </w:style>
  <w:style w:type="paragraph" w:styleId="FootnoteText">
    <w:name w:val="footnote text"/>
    <w:aliases w:val="Texto nota pie Car Car Car Car Car Car,Texto nota pie Car Car Car Car Car Car Car,Texto nota pie Car Car Car Car Car Car Ca,F,Style 25,fn,Car Car Car Car,Car Car Car"/>
    <w:basedOn w:val="Normal"/>
    <w:link w:val="FootnoteTextChar"/>
    <w:rsid w:val="00492A80"/>
    <w:pPr>
      <w:keepNext/>
      <w:keepLines/>
      <w:spacing w:after="120"/>
      <w:ind w:left="288" w:hanging="288"/>
      <w:jc w:val="both"/>
    </w:pPr>
    <w:rPr>
      <w:rFonts w:ascii="Times New Roman" w:eastAsia="Batang" w:hAnsi="Times New Roman"/>
      <w:spacing w:val="-3"/>
      <w:lang w:val="en-US"/>
    </w:rPr>
  </w:style>
  <w:style w:type="paragraph" w:customStyle="1" w:styleId="RomanParagraph">
    <w:name w:val="RomanParagraph"/>
    <w:rsid w:val="00492A80"/>
    <w:pPr>
      <w:numPr>
        <w:numId w:val="3"/>
      </w:numPr>
      <w:tabs>
        <w:tab w:val="clear" w:pos="1728"/>
        <w:tab w:val="num" w:pos="2070"/>
      </w:tabs>
      <w:spacing w:before="120" w:after="120"/>
      <w:ind w:left="2088"/>
      <w:jc w:val="both"/>
    </w:pPr>
    <w:rPr>
      <w:rFonts w:eastAsia="Batang"/>
      <w:noProof/>
      <w:sz w:val="24"/>
      <w:lang w:eastAsia="en-US"/>
    </w:rPr>
  </w:style>
  <w:style w:type="paragraph" w:customStyle="1" w:styleId="Listabbreviations">
    <w:name w:val="List abbreviations"/>
    <w:basedOn w:val="Normal"/>
    <w:rsid w:val="00492A80"/>
    <w:pPr>
      <w:tabs>
        <w:tab w:val="left" w:pos="1620"/>
      </w:tabs>
      <w:ind w:left="1627" w:hanging="1627"/>
    </w:pPr>
    <w:rPr>
      <w:rFonts w:ascii="Times New Roman" w:eastAsia="Batang" w:hAnsi="Times New Roman"/>
      <w:spacing w:val="-3"/>
      <w:sz w:val="24"/>
      <w:lang w:val="en-US"/>
    </w:rPr>
  </w:style>
  <w:style w:type="character" w:styleId="FootnoteReference">
    <w:name w:val="footnote reference"/>
    <w:aliases w:val="Style 24"/>
    <w:basedOn w:val="DefaultParagraphFont"/>
    <w:rsid w:val="00492A80"/>
    <w:rPr>
      <w:rFonts w:ascii="Times New Roman" w:hAnsi="Times New Roman"/>
      <w:sz w:val="20"/>
      <w:vertAlign w:val="superscript"/>
    </w:rPr>
  </w:style>
  <w:style w:type="paragraph" w:customStyle="1" w:styleId="heading-b24">
    <w:name w:val="heading-b24"/>
    <w:basedOn w:val="Normal"/>
    <w:next w:val="Normal"/>
    <w:rsid w:val="00492A80"/>
    <w:pPr>
      <w:spacing w:after="600"/>
      <w:jc w:val="center"/>
    </w:pPr>
    <w:rPr>
      <w:rFonts w:ascii="Times New Roman Bold" w:eastAsia="Batang" w:hAnsi="Times New Roman Bold"/>
      <w:b/>
      <w:smallCaps/>
      <w:spacing w:val="-3"/>
      <w:sz w:val="24"/>
      <w:lang w:val="en-US"/>
    </w:rPr>
  </w:style>
  <w:style w:type="paragraph" w:customStyle="1" w:styleId="Inter-Ametitle">
    <w:name w:val="Inter-Ametitle"/>
    <w:basedOn w:val="Normal"/>
    <w:rsid w:val="00492A80"/>
    <w:pPr>
      <w:jc w:val="center"/>
    </w:pPr>
    <w:rPr>
      <w:rFonts w:ascii="Times New Roman" w:eastAsia="Batang" w:hAnsi="Times New Roman"/>
      <w:smallCaps/>
      <w:spacing w:val="-3"/>
      <w:sz w:val="24"/>
      <w:lang w:val="en-US"/>
    </w:rPr>
  </w:style>
  <w:style w:type="paragraph" w:customStyle="1" w:styleId="CountryName">
    <w:name w:val="CountryName"/>
    <w:basedOn w:val="Normal"/>
    <w:rsid w:val="00492A80"/>
    <w:pPr>
      <w:jc w:val="center"/>
    </w:pPr>
    <w:rPr>
      <w:rFonts w:ascii="Times New Roman Bold" w:eastAsia="Batang" w:hAnsi="Times New Roman Bold"/>
      <w:b/>
      <w:smallCaps/>
      <w:spacing w:val="-3"/>
      <w:sz w:val="32"/>
      <w:lang w:val="en-US"/>
    </w:rPr>
  </w:style>
  <w:style w:type="paragraph" w:customStyle="1" w:styleId="ProjectNumber">
    <w:name w:val="ProjectNumber"/>
    <w:basedOn w:val="Normal"/>
    <w:rsid w:val="00492A80"/>
    <w:pPr>
      <w:spacing w:before="960" w:after="720"/>
      <w:jc w:val="center"/>
    </w:pPr>
    <w:rPr>
      <w:rFonts w:ascii="Times New Roman Bold" w:eastAsia="Batang" w:hAnsi="Times New Roman Bold"/>
      <w:b/>
      <w:smallCaps/>
      <w:spacing w:val="-3"/>
      <w:sz w:val="24"/>
      <w:lang w:val="en-US"/>
    </w:rPr>
  </w:style>
  <w:style w:type="paragraph" w:customStyle="1" w:styleId="AutoNumpara">
    <w:name w:val="AutoNumpara"/>
    <w:basedOn w:val="BodyTextIndent"/>
    <w:rsid w:val="00492A80"/>
    <w:pPr>
      <w:numPr>
        <w:ilvl w:val="1"/>
        <w:numId w:val="6"/>
      </w:numPr>
      <w:spacing w:before="120"/>
      <w:jc w:val="both"/>
    </w:pPr>
    <w:rPr>
      <w:noProof/>
      <w:spacing w:val="-2"/>
    </w:rPr>
  </w:style>
  <w:style w:type="paragraph" w:styleId="BodyTextIndent">
    <w:name w:val="Body Text Indent"/>
    <w:basedOn w:val="Normal"/>
    <w:rsid w:val="00492A80"/>
    <w:pPr>
      <w:spacing w:after="120"/>
      <w:ind w:left="360"/>
    </w:pPr>
    <w:rPr>
      <w:rFonts w:ascii="Times New Roman" w:eastAsia="Batang" w:hAnsi="Times New Roman"/>
      <w:spacing w:val="-3"/>
      <w:sz w:val="24"/>
      <w:lang w:val="en-US"/>
    </w:rPr>
  </w:style>
  <w:style w:type="character" w:styleId="Hyperlink">
    <w:name w:val="Hyperlink"/>
    <w:basedOn w:val="DefaultParagraphFont"/>
    <w:uiPriority w:val="99"/>
    <w:rsid w:val="00492A80"/>
    <w:rPr>
      <w:rFonts w:ascii="Times New Roman" w:hAnsi="Times New Roman"/>
      <w:color w:val="0000FF"/>
      <w:sz w:val="24"/>
      <w:u w:val="single"/>
    </w:rPr>
  </w:style>
  <w:style w:type="paragraph" w:customStyle="1" w:styleId="IndentedParagr">
    <w:name w:val="IndentedParagr"/>
    <w:basedOn w:val="Normal"/>
    <w:rsid w:val="00492A80"/>
    <w:pPr>
      <w:spacing w:before="120" w:after="120"/>
      <w:ind w:left="720"/>
      <w:jc w:val="both"/>
    </w:pPr>
    <w:rPr>
      <w:rFonts w:ascii="Times New Roman" w:eastAsia="Batang" w:hAnsi="Times New Roman"/>
      <w:sz w:val="24"/>
      <w:lang w:val="en-US"/>
    </w:rPr>
  </w:style>
  <w:style w:type="paragraph" w:customStyle="1" w:styleId="TableContentsTitle">
    <w:name w:val="TableContentsTitle"/>
    <w:basedOn w:val="Normal"/>
    <w:rsid w:val="00492A80"/>
    <w:pPr>
      <w:spacing w:after="720"/>
      <w:jc w:val="center"/>
    </w:pPr>
    <w:rPr>
      <w:rFonts w:ascii="Times New Roman" w:eastAsia="Batang" w:hAnsi="Times New Roman"/>
      <w:smallCaps/>
      <w:noProof/>
      <w:sz w:val="24"/>
      <w:lang w:val="en-US"/>
    </w:rPr>
  </w:style>
  <w:style w:type="paragraph" w:styleId="TOC1">
    <w:name w:val="toc 1"/>
    <w:basedOn w:val="Normal"/>
    <w:next w:val="Normal"/>
    <w:autoRedefine/>
    <w:uiPriority w:val="39"/>
    <w:rsid w:val="008F09AF"/>
    <w:pPr>
      <w:tabs>
        <w:tab w:val="left" w:pos="634"/>
        <w:tab w:val="left" w:pos="1713"/>
        <w:tab w:val="right" w:leader="dot" w:pos="8630"/>
      </w:tabs>
      <w:spacing w:before="120" w:after="120"/>
      <w:outlineLvl w:val="0"/>
    </w:pPr>
    <w:rPr>
      <w:rFonts w:ascii="Times New Roman" w:eastAsia="Batang" w:hAnsi="Times New Roman"/>
      <w:bCs/>
      <w:smallCaps/>
      <w:noProof/>
      <w:spacing w:val="-3"/>
      <w:sz w:val="22"/>
    </w:rPr>
  </w:style>
  <w:style w:type="paragraph" w:styleId="TOC2">
    <w:name w:val="toc 2"/>
    <w:basedOn w:val="Normal"/>
    <w:next w:val="Normal"/>
    <w:autoRedefine/>
    <w:uiPriority w:val="39"/>
    <w:rsid w:val="008F09AF"/>
    <w:pPr>
      <w:tabs>
        <w:tab w:val="left" w:pos="1181"/>
        <w:tab w:val="right" w:leader="dot" w:pos="8630"/>
      </w:tabs>
      <w:ind w:left="1181" w:hanging="547"/>
    </w:pPr>
    <w:rPr>
      <w:rFonts w:ascii="Times New Roman" w:eastAsia="Batang" w:hAnsi="Times New Roman"/>
      <w:b/>
      <w:bCs/>
      <w:noProof/>
      <w:sz w:val="24"/>
      <w:szCs w:val="24"/>
      <w:lang w:val="es-ES"/>
    </w:rPr>
  </w:style>
  <w:style w:type="paragraph" w:styleId="TOC3">
    <w:name w:val="toc 3"/>
    <w:basedOn w:val="Normal"/>
    <w:next w:val="Normal"/>
    <w:autoRedefine/>
    <w:semiHidden/>
    <w:rsid w:val="00492A80"/>
    <w:pPr>
      <w:tabs>
        <w:tab w:val="left" w:pos="1627"/>
        <w:tab w:val="right" w:leader="dot" w:pos="8630"/>
      </w:tabs>
      <w:ind w:left="1713" w:hanging="547"/>
    </w:pPr>
    <w:rPr>
      <w:rFonts w:ascii="Times New Roman" w:eastAsia="Batang" w:hAnsi="Times New Roman"/>
      <w:noProof/>
      <w:spacing w:val="-3"/>
      <w:sz w:val="24"/>
      <w:lang w:val="en-US"/>
    </w:rPr>
  </w:style>
  <w:style w:type="paragraph" w:customStyle="1" w:styleId="Paragraph1">
    <w:name w:val="Paragraph1"/>
    <w:rsid w:val="00492A80"/>
    <w:pPr>
      <w:numPr>
        <w:numId w:val="4"/>
      </w:numPr>
      <w:spacing w:before="120" w:after="120"/>
      <w:jc w:val="both"/>
    </w:pPr>
    <w:rPr>
      <w:rFonts w:eastAsia="Batang"/>
      <w:noProof/>
      <w:sz w:val="24"/>
      <w:lang w:eastAsia="en-US"/>
    </w:rPr>
  </w:style>
  <w:style w:type="paragraph" w:customStyle="1" w:styleId="ProjectTitle">
    <w:name w:val="ProjectTitle"/>
    <w:rsid w:val="00492A80"/>
    <w:pPr>
      <w:jc w:val="center"/>
    </w:pPr>
    <w:rPr>
      <w:rFonts w:ascii="Times New Roman Bold" w:eastAsia="Batang" w:hAnsi="Times New Roman Bold"/>
      <w:b/>
      <w:smallCaps/>
      <w:noProof/>
      <w:sz w:val="32"/>
      <w:lang w:eastAsia="en-US"/>
    </w:rPr>
  </w:style>
  <w:style w:type="paragraph" w:customStyle="1" w:styleId="LoanProposal">
    <w:name w:val="LoanProposal"/>
    <w:rsid w:val="00492A80"/>
    <w:pPr>
      <w:spacing w:after="480"/>
      <w:jc w:val="center"/>
    </w:pPr>
    <w:rPr>
      <w:rFonts w:ascii="Times New Roman Bold" w:eastAsia="Batang" w:hAnsi="Times New Roman Bold"/>
      <w:b/>
      <w:smallCaps/>
      <w:noProof/>
      <w:sz w:val="28"/>
      <w:lang w:eastAsia="en-US"/>
    </w:rPr>
  </w:style>
  <w:style w:type="paragraph" w:customStyle="1" w:styleId="Paragrapha">
    <w:name w:val="Paragraph a"/>
    <w:rsid w:val="00492A80"/>
    <w:pPr>
      <w:numPr>
        <w:numId w:val="5"/>
      </w:numPr>
      <w:spacing w:before="120" w:after="120"/>
      <w:jc w:val="both"/>
    </w:pPr>
    <w:rPr>
      <w:rFonts w:eastAsia="Batang"/>
      <w:noProof/>
      <w:sz w:val="24"/>
      <w:lang w:eastAsia="en-US"/>
    </w:rPr>
  </w:style>
  <w:style w:type="paragraph" w:customStyle="1" w:styleId="TableTitle">
    <w:name w:val="TableTitle"/>
    <w:basedOn w:val="Normal"/>
    <w:rsid w:val="007C2443"/>
    <w:pPr>
      <w:keepNext/>
      <w:framePr w:wrap="around" w:vAnchor="text" w:hAnchor="text" w:y="1"/>
      <w:spacing w:before="20" w:after="20"/>
      <w:jc w:val="center"/>
    </w:pPr>
    <w:rPr>
      <w:rFonts w:ascii="Times New Roman Bold" w:eastAsia="Batang" w:hAnsi="Times New Roman Bold"/>
      <w:b/>
      <w:spacing w:val="-3"/>
      <w:lang w:val="es-ES"/>
    </w:rPr>
  </w:style>
  <w:style w:type="paragraph" w:styleId="BodyTextIndent3">
    <w:name w:val="Body Text Indent 3"/>
    <w:basedOn w:val="Normal"/>
    <w:rsid w:val="00492A80"/>
    <w:pPr>
      <w:spacing w:after="120"/>
      <w:ind w:left="360"/>
    </w:pPr>
    <w:rPr>
      <w:rFonts w:ascii="Times New Roman" w:eastAsia="Batang" w:hAnsi="Times New Roman"/>
      <w:sz w:val="24"/>
      <w:lang w:val="es-ES"/>
    </w:rPr>
  </w:style>
  <w:style w:type="paragraph" w:customStyle="1" w:styleId="List1">
    <w:name w:val="List1"/>
    <w:rsid w:val="00492A80"/>
    <w:pPr>
      <w:widowControl w:val="0"/>
      <w:tabs>
        <w:tab w:val="left" w:pos="1680"/>
      </w:tabs>
      <w:suppressAutoHyphens/>
    </w:pPr>
    <w:rPr>
      <w:rFonts w:ascii="Courier New" w:eastAsia="Batang" w:hAnsi="Courier New"/>
      <w:snapToGrid w:val="0"/>
      <w:lang w:eastAsia="en-US"/>
    </w:rPr>
  </w:style>
  <w:style w:type="paragraph" w:customStyle="1" w:styleId="RESET">
    <w:name w:val="RESET"/>
    <w:rsid w:val="00492A80"/>
    <w:pPr>
      <w:widowControl w:val="0"/>
      <w:tabs>
        <w:tab w:val="left" w:pos="720"/>
        <w:tab w:val="left" w:pos="1200"/>
        <w:tab w:val="left" w:pos="1680"/>
        <w:tab w:val="right" w:pos="2280"/>
        <w:tab w:val="left" w:pos="2520"/>
        <w:tab w:val="right" w:pos="8760"/>
      </w:tabs>
      <w:suppressAutoHyphens/>
      <w:jc w:val="both"/>
    </w:pPr>
    <w:rPr>
      <w:rFonts w:ascii="Albertus Medium" w:eastAsia="Batang" w:hAnsi="Albertus Medium"/>
      <w:snapToGrid w:val="0"/>
      <w:spacing w:val="-2"/>
      <w:lang w:eastAsia="en-US"/>
    </w:rPr>
  </w:style>
  <w:style w:type="paragraph" w:styleId="BodyTextIndent2">
    <w:name w:val="Body Text Indent 2"/>
    <w:basedOn w:val="Normal"/>
    <w:rsid w:val="00492A80"/>
    <w:pPr>
      <w:widowControl w:val="0"/>
      <w:ind w:left="567"/>
      <w:jc w:val="both"/>
    </w:pPr>
    <w:rPr>
      <w:rFonts w:ascii="Times New Roman" w:eastAsia="Batang" w:hAnsi="Times New Roman"/>
      <w:snapToGrid w:val="0"/>
      <w:sz w:val="24"/>
    </w:rPr>
  </w:style>
  <w:style w:type="paragraph" w:customStyle="1" w:styleId="Separators">
    <w:name w:val="Separators"/>
    <w:basedOn w:val="BodyText"/>
    <w:autoRedefine/>
    <w:rsid w:val="00492A80"/>
    <w:pPr>
      <w:ind w:firstLine="720"/>
      <w:jc w:val="both"/>
    </w:pPr>
    <w:rPr>
      <w:rFonts w:eastAsia="Batang"/>
      <w:snapToGrid w:val="0"/>
      <w:sz w:val="20"/>
      <w:lang w:val="en-US"/>
    </w:rPr>
  </w:style>
  <w:style w:type="paragraph" w:styleId="NormalWeb">
    <w:name w:val="Normal (Web)"/>
    <w:basedOn w:val="Normal"/>
    <w:uiPriority w:val="99"/>
    <w:rsid w:val="00492A80"/>
    <w:pPr>
      <w:spacing w:before="100" w:beforeAutospacing="1" w:after="100" w:afterAutospacing="1"/>
    </w:pPr>
    <w:rPr>
      <w:rFonts w:ascii="Arial Unicode MS" w:eastAsia="Arial Unicode MS" w:hAnsi="Arial Unicode MS"/>
      <w:color w:val="000000"/>
      <w:sz w:val="24"/>
      <w:szCs w:val="24"/>
      <w:lang w:val="en-US"/>
    </w:rPr>
  </w:style>
  <w:style w:type="paragraph" w:styleId="CommentText">
    <w:name w:val="annotation text"/>
    <w:basedOn w:val="Normal"/>
    <w:link w:val="CommentTextChar"/>
    <w:semiHidden/>
    <w:rsid w:val="00492A80"/>
    <w:pPr>
      <w:jc w:val="both"/>
    </w:pPr>
    <w:rPr>
      <w:rFonts w:ascii="Times New Roman" w:eastAsia="Batang" w:hAnsi="Times New Roman"/>
      <w:snapToGrid w:val="0"/>
      <w:lang w:val="en-US"/>
    </w:rPr>
  </w:style>
  <w:style w:type="paragraph" w:customStyle="1" w:styleId="s1">
    <w:name w:val="s1"/>
    <w:basedOn w:val="Normal"/>
    <w:rsid w:val="00492A80"/>
    <w:pPr>
      <w:spacing w:before="100" w:beforeAutospacing="1" w:after="100" w:afterAutospacing="1"/>
    </w:pPr>
    <w:rPr>
      <w:rFonts w:eastAsia="Arial Unicode MS" w:cs="Arial"/>
      <w:b/>
      <w:bCs/>
      <w:color w:val="000000"/>
      <w:lang w:val="en-US"/>
    </w:rPr>
  </w:style>
  <w:style w:type="paragraph" w:customStyle="1" w:styleId="Chapter">
    <w:name w:val="Chapter"/>
    <w:basedOn w:val="Normal"/>
    <w:next w:val="Normal"/>
    <w:rsid w:val="007C2443"/>
    <w:pPr>
      <w:keepNext/>
      <w:numPr>
        <w:numId w:val="47"/>
      </w:numPr>
      <w:tabs>
        <w:tab w:val="clear" w:pos="2088"/>
        <w:tab w:val="num" w:pos="648"/>
        <w:tab w:val="left" w:pos="1440"/>
      </w:tabs>
      <w:spacing w:before="240" w:after="240"/>
      <w:ind w:left="0"/>
      <w:jc w:val="center"/>
    </w:pPr>
    <w:rPr>
      <w:rFonts w:ascii="Times New Roman" w:eastAsia="Batang" w:hAnsi="Times New Roman"/>
      <w:b/>
      <w:smallCaps/>
      <w:sz w:val="24"/>
      <w:lang w:val="en-US"/>
    </w:rPr>
  </w:style>
  <w:style w:type="paragraph" w:customStyle="1" w:styleId="MasterSourceText">
    <w:name w:val="Master_SourceText"/>
    <w:basedOn w:val="Normal"/>
    <w:rsid w:val="00492A80"/>
    <w:pPr>
      <w:tabs>
        <w:tab w:val="left" w:pos="1440"/>
      </w:tabs>
      <w:ind w:left="1440" w:hanging="720"/>
      <w:jc w:val="both"/>
    </w:pPr>
    <w:rPr>
      <w:rFonts w:ascii="Times New Roman" w:eastAsia="Batang" w:hAnsi="Times New Roman"/>
      <w:lang w:val="en-US"/>
    </w:rPr>
  </w:style>
  <w:style w:type="paragraph" w:customStyle="1" w:styleId="Paragraph">
    <w:name w:val="Paragraph"/>
    <w:basedOn w:val="BodyTextIndent"/>
    <w:uiPriority w:val="99"/>
    <w:rsid w:val="007C2443"/>
    <w:pPr>
      <w:numPr>
        <w:ilvl w:val="1"/>
        <w:numId w:val="47"/>
      </w:numPr>
      <w:tabs>
        <w:tab w:val="clear" w:pos="2736"/>
        <w:tab w:val="num" w:pos="720"/>
      </w:tabs>
      <w:spacing w:before="120"/>
      <w:ind w:left="720" w:hanging="720"/>
      <w:jc w:val="both"/>
      <w:outlineLvl w:val="1"/>
    </w:pPr>
    <w:rPr>
      <w:spacing w:val="0"/>
    </w:rPr>
  </w:style>
  <w:style w:type="paragraph" w:customStyle="1" w:styleId="subpar">
    <w:name w:val="subpar"/>
    <w:basedOn w:val="BodyTextIndent3"/>
    <w:rsid w:val="007C2443"/>
    <w:pPr>
      <w:numPr>
        <w:ilvl w:val="2"/>
        <w:numId w:val="47"/>
      </w:numPr>
      <w:tabs>
        <w:tab w:val="clear" w:pos="2592"/>
        <w:tab w:val="num" w:pos="1152"/>
      </w:tabs>
      <w:spacing w:before="120"/>
      <w:ind w:left="1152"/>
      <w:jc w:val="both"/>
      <w:outlineLvl w:val="2"/>
    </w:pPr>
    <w:rPr>
      <w:lang w:val="en-US"/>
    </w:rPr>
  </w:style>
  <w:style w:type="paragraph" w:customStyle="1" w:styleId="SubSubPar">
    <w:name w:val="SubSubPar"/>
    <w:basedOn w:val="subpar"/>
    <w:rsid w:val="007C2443"/>
    <w:pPr>
      <w:numPr>
        <w:ilvl w:val="3"/>
      </w:numPr>
      <w:tabs>
        <w:tab w:val="clear" w:pos="3024"/>
        <w:tab w:val="left" w:pos="0"/>
        <w:tab w:val="num" w:pos="1296"/>
      </w:tabs>
      <w:ind w:left="1296"/>
    </w:pPr>
  </w:style>
  <w:style w:type="paragraph" w:customStyle="1" w:styleId="TBLRULECOLUMNHEAD">
    <w:name w:val="TBL RULE COLUMN HEAD"/>
    <w:rsid w:val="00492A80"/>
    <w:pPr>
      <w:pBdr>
        <w:top w:val="single" w:sz="4" w:space="1" w:color="auto"/>
      </w:pBdr>
    </w:pPr>
    <w:rPr>
      <w:rFonts w:ascii="Arial" w:eastAsia="Batang" w:hAnsi="Arial" w:cs="Arial"/>
      <w:sz w:val="2"/>
      <w:szCs w:val="2"/>
      <w:lang w:eastAsia="en-US"/>
    </w:rPr>
  </w:style>
  <w:style w:type="paragraph" w:customStyle="1" w:styleId="LBDECKSUBHEAD2">
    <w:name w:val="LBDECK SUBHEAD2"/>
    <w:basedOn w:val="Normal"/>
    <w:rsid w:val="00492A80"/>
    <w:rPr>
      <w:rFonts w:eastAsia="Batang" w:cs="Arial"/>
      <w:b/>
      <w:bCs/>
      <w:noProof/>
      <w:sz w:val="16"/>
      <w:szCs w:val="16"/>
      <w:lang w:val="en-US"/>
    </w:rPr>
  </w:style>
  <w:style w:type="paragraph" w:customStyle="1" w:styleId="LBDECKTEXT">
    <w:name w:val="LBDECK TEXT"/>
    <w:basedOn w:val="Normal"/>
    <w:rsid w:val="00492A80"/>
    <w:rPr>
      <w:rFonts w:ascii="Times New Roman" w:eastAsia="Batang" w:hAnsi="Times New Roman"/>
      <w:noProof/>
      <w:sz w:val="14"/>
      <w:szCs w:val="14"/>
      <w:lang w:val="en-US"/>
    </w:rPr>
  </w:style>
  <w:style w:type="paragraph" w:customStyle="1" w:styleId="LBDECKTEXT1">
    <w:name w:val="LBDECK TEXT1"/>
    <w:basedOn w:val="LBDECKTEXT"/>
    <w:rsid w:val="00492A80"/>
    <w:rPr>
      <w:sz w:val="16"/>
      <w:szCs w:val="16"/>
    </w:rPr>
  </w:style>
  <w:style w:type="paragraph" w:customStyle="1" w:styleId="LBDECKTEXT2">
    <w:name w:val="LBDECK TEXT2"/>
    <w:basedOn w:val="LBDECKTEXT1"/>
    <w:rsid w:val="00492A80"/>
    <w:rPr>
      <w:sz w:val="18"/>
      <w:szCs w:val="18"/>
    </w:rPr>
  </w:style>
  <w:style w:type="paragraph" w:customStyle="1" w:styleId="LBTBLRIGHT">
    <w:name w:val="LBTBL RIGHT"/>
    <w:basedOn w:val="Normal"/>
    <w:rsid w:val="00492A80"/>
    <w:pPr>
      <w:ind w:right="72"/>
      <w:jc w:val="right"/>
    </w:pPr>
    <w:rPr>
      <w:rFonts w:eastAsia="Batang" w:cs="Arial"/>
      <w:noProof/>
      <w:sz w:val="14"/>
      <w:szCs w:val="14"/>
      <w:lang w:val="en-US"/>
    </w:rPr>
  </w:style>
  <w:style w:type="paragraph" w:customStyle="1" w:styleId="LBDECKFOOTNOTE">
    <w:name w:val="LBDECK FOOTNOTE"/>
    <w:rsid w:val="00492A80"/>
    <w:pPr>
      <w:spacing w:before="60"/>
    </w:pPr>
    <w:rPr>
      <w:rFonts w:eastAsia="Batang"/>
      <w:noProof/>
      <w:sz w:val="14"/>
      <w:szCs w:val="14"/>
      <w:lang w:eastAsia="en-US"/>
    </w:rPr>
  </w:style>
  <w:style w:type="paragraph" w:customStyle="1" w:styleId="LBDECKSUBHEAD3">
    <w:name w:val="LBDECK SUBHEAD3"/>
    <w:basedOn w:val="LBDECKSUBHEAD2"/>
    <w:rsid w:val="00492A80"/>
    <w:pPr>
      <w:spacing w:before="120"/>
    </w:pPr>
  </w:style>
  <w:style w:type="paragraph" w:customStyle="1" w:styleId="LBDECKSUBHEAD1">
    <w:name w:val="LBDECK SUBHEAD1"/>
    <w:basedOn w:val="LBDECKSUBHEAD2"/>
    <w:rsid w:val="00492A80"/>
    <w:pPr>
      <w:spacing w:before="240"/>
    </w:pPr>
  </w:style>
  <w:style w:type="paragraph" w:customStyle="1" w:styleId="LBDECKSUBHEADA">
    <w:name w:val="LBDECK SUBHEADA"/>
    <w:rsid w:val="00492A80"/>
    <w:pPr>
      <w:spacing w:before="360"/>
    </w:pPr>
    <w:rPr>
      <w:rFonts w:ascii="Arial" w:eastAsia="Batang" w:hAnsi="Arial" w:cs="Arial"/>
      <w:b/>
      <w:bCs/>
      <w:noProof/>
      <w:lang w:eastAsia="en-US"/>
    </w:rPr>
  </w:style>
  <w:style w:type="paragraph" w:styleId="TOC4">
    <w:name w:val="toc 4"/>
    <w:basedOn w:val="Normal"/>
    <w:next w:val="Normal"/>
    <w:autoRedefine/>
    <w:semiHidden/>
    <w:rsid w:val="00492A80"/>
    <w:pPr>
      <w:ind w:left="720"/>
    </w:pPr>
    <w:rPr>
      <w:rFonts w:ascii="Times New Roman" w:eastAsia="Batang" w:hAnsi="Times New Roman"/>
      <w:spacing w:val="-3"/>
      <w:sz w:val="24"/>
      <w:lang w:val="en-US"/>
    </w:rPr>
  </w:style>
  <w:style w:type="paragraph" w:styleId="TOC5">
    <w:name w:val="toc 5"/>
    <w:basedOn w:val="Normal"/>
    <w:next w:val="Normal"/>
    <w:autoRedefine/>
    <w:semiHidden/>
    <w:rsid w:val="00492A80"/>
    <w:pPr>
      <w:ind w:left="960"/>
    </w:pPr>
    <w:rPr>
      <w:rFonts w:ascii="Times New Roman" w:eastAsia="Batang" w:hAnsi="Times New Roman"/>
      <w:spacing w:val="-3"/>
      <w:sz w:val="24"/>
      <w:lang w:val="en-US"/>
    </w:rPr>
  </w:style>
  <w:style w:type="paragraph" w:styleId="TOC6">
    <w:name w:val="toc 6"/>
    <w:basedOn w:val="Normal"/>
    <w:next w:val="Normal"/>
    <w:autoRedefine/>
    <w:semiHidden/>
    <w:rsid w:val="00492A80"/>
    <w:pPr>
      <w:ind w:left="1200"/>
    </w:pPr>
    <w:rPr>
      <w:rFonts w:ascii="Times New Roman" w:eastAsia="Batang" w:hAnsi="Times New Roman"/>
      <w:spacing w:val="-3"/>
      <w:sz w:val="24"/>
      <w:lang w:val="en-US"/>
    </w:rPr>
  </w:style>
  <w:style w:type="paragraph" w:styleId="TOC7">
    <w:name w:val="toc 7"/>
    <w:basedOn w:val="Normal"/>
    <w:next w:val="Normal"/>
    <w:autoRedefine/>
    <w:semiHidden/>
    <w:rsid w:val="00492A80"/>
    <w:pPr>
      <w:ind w:left="1440"/>
    </w:pPr>
    <w:rPr>
      <w:rFonts w:ascii="Times New Roman" w:eastAsia="Batang" w:hAnsi="Times New Roman"/>
      <w:spacing w:val="-3"/>
      <w:sz w:val="24"/>
      <w:lang w:val="en-US"/>
    </w:rPr>
  </w:style>
  <w:style w:type="paragraph" w:styleId="TOC8">
    <w:name w:val="toc 8"/>
    <w:basedOn w:val="Normal"/>
    <w:next w:val="Normal"/>
    <w:autoRedefine/>
    <w:semiHidden/>
    <w:rsid w:val="00492A80"/>
    <w:pPr>
      <w:ind w:left="1680"/>
    </w:pPr>
    <w:rPr>
      <w:rFonts w:ascii="Times New Roman" w:eastAsia="Batang" w:hAnsi="Times New Roman"/>
      <w:spacing w:val="-3"/>
      <w:sz w:val="24"/>
      <w:lang w:val="en-US"/>
    </w:rPr>
  </w:style>
  <w:style w:type="paragraph" w:styleId="TOC9">
    <w:name w:val="toc 9"/>
    <w:basedOn w:val="Normal"/>
    <w:next w:val="Normal"/>
    <w:autoRedefine/>
    <w:semiHidden/>
    <w:rsid w:val="00492A80"/>
    <w:pPr>
      <w:ind w:left="1920"/>
    </w:pPr>
    <w:rPr>
      <w:rFonts w:ascii="Times New Roman" w:eastAsia="Batang" w:hAnsi="Times New Roman"/>
      <w:spacing w:val="-3"/>
      <w:sz w:val="24"/>
      <w:lang w:val="en-US"/>
    </w:rPr>
  </w:style>
  <w:style w:type="paragraph" w:customStyle="1" w:styleId="ABBR">
    <w:name w:val="ABBR"/>
    <w:basedOn w:val="Normal"/>
    <w:rsid w:val="00492A80"/>
    <w:rPr>
      <w:rFonts w:ascii="Times New Roman" w:eastAsia="Batang" w:hAnsi="Times New Roman"/>
      <w:caps/>
      <w:sz w:val="24"/>
      <w:lang w:val="en-US"/>
    </w:rPr>
  </w:style>
  <w:style w:type="paragraph" w:customStyle="1" w:styleId="AbbrDesc">
    <w:name w:val="AbbrDesc"/>
    <w:basedOn w:val="Normal"/>
    <w:rsid w:val="00492A80"/>
    <w:pPr>
      <w:tabs>
        <w:tab w:val="left" w:pos="3060"/>
      </w:tabs>
      <w:jc w:val="both"/>
    </w:pPr>
    <w:rPr>
      <w:rFonts w:ascii="Times New Roman" w:eastAsia="Batang" w:hAnsi="Times New Roman"/>
      <w:sz w:val="24"/>
      <w:lang w:val="en-US"/>
    </w:rPr>
  </w:style>
  <w:style w:type="character" w:customStyle="1" w:styleId="style21">
    <w:name w:val="style21"/>
    <w:basedOn w:val="DefaultParagraphFont"/>
    <w:rsid w:val="00492A80"/>
    <w:rPr>
      <w:sz w:val="20"/>
      <w:szCs w:val="20"/>
    </w:rPr>
  </w:style>
  <w:style w:type="paragraph" w:customStyle="1" w:styleId="FirstHeading">
    <w:name w:val="FirstHeading"/>
    <w:basedOn w:val="Normal"/>
    <w:next w:val="Normal"/>
    <w:rsid w:val="007C2443"/>
    <w:pPr>
      <w:keepNext/>
      <w:numPr>
        <w:numId w:val="48"/>
      </w:numPr>
      <w:tabs>
        <w:tab w:val="left" w:pos="0"/>
        <w:tab w:val="left" w:pos="86"/>
      </w:tabs>
      <w:spacing w:before="120" w:after="120"/>
      <w:ind w:left="720"/>
    </w:pPr>
    <w:rPr>
      <w:rFonts w:ascii="Times New Roman" w:eastAsia="Batang" w:hAnsi="Times New Roman"/>
      <w:b/>
      <w:sz w:val="24"/>
      <w:lang w:val="en-US"/>
    </w:rPr>
  </w:style>
  <w:style w:type="paragraph" w:customStyle="1" w:styleId="SecHeading">
    <w:name w:val="SecHeading"/>
    <w:basedOn w:val="Normal"/>
    <w:next w:val="Paragraph"/>
    <w:rsid w:val="007C2443"/>
    <w:pPr>
      <w:keepNext/>
      <w:numPr>
        <w:ilvl w:val="1"/>
        <w:numId w:val="48"/>
      </w:numPr>
      <w:tabs>
        <w:tab w:val="clear" w:pos="5400"/>
        <w:tab w:val="num" w:pos="1296"/>
      </w:tabs>
      <w:spacing w:before="120" w:after="120"/>
      <w:ind w:left="1296"/>
    </w:pPr>
    <w:rPr>
      <w:rFonts w:ascii="Times New Roman" w:eastAsia="Batang" w:hAnsi="Times New Roman"/>
      <w:b/>
      <w:sz w:val="24"/>
      <w:lang w:val="en-US"/>
    </w:rPr>
  </w:style>
  <w:style w:type="paragraph" w:customStyle="1" w:styleId="SubHeading1">
    <w:name w:val="SubHeading1"/>
    <w:basedOn w:val="SecHeading"/>
    <w:rsid w:val="007C2443"/>
    <w:pPr>
      <w:numPr>
        <w:ilvl w:val="2"/>
      </w:numPr>
      <w:tabs>
        <w:tab w:val="clear" w:pos="5976"/>
        <w:tab w:val="num" w:pos="1872"/>
      </w:tabs>
      <w:ind w:left="1872"/>
    </w:pPr>
  </w:style>
  <w:style w:type="paragraph" w:customStyle="1" w:styleId="Subheading2">
    <w:name w:val="Subheading2"/>
    <w:basedOn w:val="SecHeading"/>
    <w:rsid w:val="007C2443"/>
    <w:pPr>
      <w:numPr>
        <w:ilvl w:val="3"/>
      </w:numPr>
      <w:tabs>
        <w:tab w:val="clear" w:pos="6480"/>
        <w:tab w:val="num" w:pos="2376"/>
      </w:tabs>
      <w:ind w:left="2376"/>
    </w:pPr>
  </w:style>
  <w:style w:type="paragraph" w:styleId="EndnoteText">
    <w:name w:val="endnote text"/>
    <w:basedOn w:val="Normal"/>
    <w:semiHidden/>
    <w:rsid w:val="00492A80"/>
  </w:style>
  <w:style w:type="character" w:styleId="EndnoteReference">
    <w:name w:val="endnote reference"/>
    <w:basedOn w:val="DefaultParagraphFont"/>
    <w:semiHidden/>
    <w:rsid w:val="00492A80"/>
    <w:rPr>
      <w:vertAlign w:val="superscript"/>
    </w:rPr>
  </w:style>
  <w:style w:type="paragraph" w:styleId="BalloonText">
    <w:name w:val="Balloon Text"/>
    <w:basedOn w:val="Normal"/>
    <w:semiHidden/>
    <w:rsid w:val="00492A80"/>
    <w:rPr>
      <w:rFonts w:ascii="Tahoma" w:hAnsi="Tahoma" w:cs="Tahoma"/>
      <w:sz w:val="16"/>
      <w:szCs w:val="16"/>
    </w:rPr>
  </w:style>
  <w:style w:type="paragraph" w:customStyle="1" w:styleId="xl24">
    <w:name w:val="xl24"/>
    <w:basedOn w:val="Normal"/>
    <w:rsid w:val="00492A80"/>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Arial Unicode MS" w:hAnsi="Times New Roman"/>
      <w:b/>
      <w:bCs/>
      <w:sz w:val="24"/>
      <w:szCs w:val="24"/>
      <w:lang w:val="en-US"/>
    </w:rPr>
  </w:style>
  <w:style w:type="character" w:styleId="FollowedHyperlink">
    <w:name w:val="FollowedHyperlink"/>
    <w:basedOn w:val="DefaultParagraphFont"/>
    <w:rsid w:val="00492A80"/>
    <w:rPr>
      <w:color w:val="800080"/>
      <w:u w:val="single"/>
    </w:rPr>
  </w:style>
  <w:style w:type="paragraph" w:styleId="Index1">
    <w:name w:val="index 1"/>
    <w:basedOn w:val="Normal"/>
    <w:next w:val="Normal"/>
    <w:autoRedefine/>
    <w:semiHidden/>
    <w:rsid w:val="00492A80"/>
    <w:pPr>
      <w:ind w:left="200" w:hanging="200"/>
    </w:pPr>
  </w:style>
  <w:style w:type="paragraph" w:styleId="IndexHeading">
    <w:name w:val="index heading"/>
    <w:basedOn w:val="Normal"/>
    <w:next w:val="Index1"/>
    <w:semiHidden/>
    <w:rsid w:val="00492A80"/>
    <w:rPr>
      <w:rFonts w:ascii="Times New Roman" w:hAnsi="Times New Roman"/>
      <w:sz w:val="22"/>
      <w:szCs w:val="24"/>
    </w:rPr>
  </w:style>
  <w:style w:type="table" w:styleId="TableGrid">
    <w:name w:val="Table Grid"/>
    <w:basedOn w:val="TableNormal"/>
    <w:rsid w:val="00B50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Texto nota pie Car Car Car Car Car Car Char,Texto nota pie Car Car Car Car Car Car Car Char,Texto nota pie Car Car Car Car Car Car Ca Char,F Char,Style 25 Char,fn Char,Car Car Car Car Char,Car Car Car Char"/>
    <w:link w:val="FootnoteText"/>
    <w:locked/>
    <w:rsid w:val="000D1EC9"/>
    <w:rPr>
      <w:rFonts w:eastAsia="Batang"/>
      <w:spacing w:val="-3"/>
      <w:lang w:eastAsia="en-US"/>
    </w:rPr>
  </w:style>
  <w:style w:type="paragraph" w:styleId="ListParagraph">
    <w:name w:val="List Paragraph"/>
    <w:basedOn w:val="Normal"/>
    <w:uiPriority w:val="34"/>
    <w:qFormat/>
    <w:rsid w:val="0029196C"/>
    <w:pPr>
      <w:spacing w:after="200" w:line="276" w:lineRule="auto"/>
      <w:ind w:left="720"/>
      <w:contextualSpacing/>
    </w:pPr>
    <w:rPr>
      <w:rFonts w:asciiTheme="minorHAnsi" w:eastAsiaTheme="minorHAnsi" w:hAnsiTheme="minorHAnsi" w:cstheme="minorBidi"/>
      <w:sz w:val="22"/>
      <w:szCs w:val="22"/>
      <w:lang w:val="es-SV"/>
    </w:rPr>
  </w:style>
  <w:style w:type="character" w:styleId="CommentReference">
    <w:name w:val="annotation reference"/>
    <w:basedOn w:val="DefaultParagraphFont"/>
    <w:rsid w:val="00DA6AC8"/>
    <w:rPr>
      <w:sz w:val="16"/>
      <w:szCs w:val="16"/>
    </w:rPr>
  </w:style>
  <w:style w:type="paragraph" w:styleId="CommentSubject">
    <w:name w:val="annotation subject"/>
    <w:basedOn w:val="CommentText"/>
    <w:next w:val="CommentText"/>
    <w:link w:val="CommentSubjectChar"/>
    <w:rsid w:val="00DA6AC8"/>
    <w:pPr>
      <w:jc w:val="left"/>
    </w:pPr>
    <w:rPr>
      <w:rFonts w:ascii="Arial" w:eastAsia="MS Mincho" w:hAnsi="Arial"/>
      <w:b/>
      <w:bCs/>
      <w:snapToGrid/>
      <w:lang w:val="es-ES_tradnl"/>
    </w:rPr>
  </w:style>
  <w:style w:type="character" w:customStyle="1" w:styleId="CommentTextChar">
    <w:name w:val="Comment Text Char"/>
    <w:basedOn w:val="DefaultParagraphFont"/>
    <w:link w:val="CommentText"/>
    <w:semiHidden/>
    <w:rsid w:val="00DA6AC8"/>
    <w:rPr>
      <w:rFonts w:eastAsia="Batang"/>
      <w:snapToGrid w:val="0"/>
      <w:lang w:eastAsia="en-US"/>
    </w:rPr>
  </w:style>
  <w:style w:type="character" w:customStyle="1" w:styleId="CommentSubjectChar">
    <w:name w:val="Comment Subject Char"/>
    <w:basedOn w:val="CommentTextChar"/>
    <w:link w:val="CommentSubject"/>
    <w:rsid w:val="00DA6AC8"/>
    <w:rPr>
      <w:rFonts w:ascii="Arial" w:eastAsia="Batang" w:hAnsi="Arial"/>
      <w:b/>
      <w:bCs/>
      <w:snapToGrid/>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80360">
      <w:bodyDiv w:val="1"/>
      <w:marLeft w:val="0"/>
      <w:marRight w:val="0"/>
      <w:marTop w:val="0"/>
      <w:marBottom w:val="0"/>
      <w:divBdr>
        <w:top w:val="none" w:sz="0" w:space="0" w:color="auto"/>
        <w:left w:val="none" w:sz="0" w:space="0" w:color="auto"/>
        <w:bottom w:val="none" w:sz="0" w:space="0" w:color="auto"/>
        <w:right w:val="none" w:sz="0" w:space="0" w:color="auto"/>
      </w:divBdr>
    </w:div>
    <w:div w:id="88744054">
      <w:bodyDiv w:val="1"/>
      <w:marLeft w:val="0"/>
      <w:marRight w:val="0"/>
      <w:marTop w:val="0"/>
      <w:marBottom w:val="0"/>
      <w:divBdr>
        <w:top w:val="none" w:sz="0" w:space="0" w:color="auto"/>
        <w:left w:val="none" w:sz="0" w:space="0" w:color="auto"/>
        <w:bottom w:val="none" w:sz="0" w:space="0" w:color="auto"/>
        <w:right w:val="none" w:sz="0" w:space="0" w:color="auto"/>
      </w:divBdr>
    </w:div>
    <w:div w:id="178397945">
      <w:bodyDiv w:val="1"/>
      <w:marLeft w:val="0"/>
      <w:marRight w:val="0"/>
      <w:marTop w:val="0"/>
      <w:marBottom w:val="0"/>
      <w:divBdr>
        <w:top w:val="none" w:sz="0" w:space="0" w:color="auto"/>
        <w:left w:val="none" w:sz="0" w:space="0" w:color="auto"/>
        <w:bottom w:val="none" w:sz="0" w:space="0" w:color="auto"/>
        <w:right w:val="none" w:sz="0" w:space="0" w:color="auto"/>
      </w:divBdr>
    </w:div>
    <w:div w:id="427850781">
      <w:bodyDiv w:val="1"/>
      <w:marLeft w:val="0"/>
      <w:marRight w:val="0"/>
      <w:marTop w:val="0"/>
      <w:marBottom w:val="0"/>
      <w:divBdr>
        <w:top w:val="none" w:sz="0" w:space="0" w:color="auto"/>
        <w:left w:val="none" w:sz="0" w:space="0" w:color="auto"/>
        <w:bottom w:val="none" w:sz="0" w:space="0" w:color="auto"/>
        <w:right w:val="none" w:sz="0" w:space="0" w:color="auto"/>
      </w:divBdr>
    </w:div>
    <w:div w:id="764493999">
      <w:bodyDiv w:val="1"/>
      <w:marLeft w:val="0"/>
      <w:marRight w:val="0"/>
      <w:marTop w:val="0"/>
      <w:marBottom w:val="0"/>
      <w:divBdr>
        <w:top w:val="none" w:sz="0" w:space="0" w:color="auto"/>
        <w:left w:val="none" w:sz="0" w:space="0" w:color="auto"/>
        <w:bottom w:val="none" w:sz="0" w:space="0" w:color="auto"/>
        <w:right w:val="none" w:sz="0" w:space="0" w:color="auto"/>
      </w:divBdr>
    </w:div>
    <w:div w:id="836699065">
      <w:bodyDiv w:val="1"/>
      <w:marLeft w:val="0"/>
      <w:marRight w:val="0"/>
      <w:marTop w:val="0"/>
      <w:marBottom w:val="0"/>
      <w:divBdr>
        <w:top w:val="none" w:sz="0" w:space="0" w:color="auto"/>
        <w:left w:val="none" w:sz="0" w:space="0" w:color="auto"/>
        <w:bottom w:val="none" w:sz="0" w:space="0" w:color="auto"/>
        <w:right w:val="none" w:sz="0" w:space="0" w:color="auto"/>
      </w:divBdr>
    </w:div>
    <w:div w:id="894707331">
      <w:bodyDiv w:val="1"/>
      <w:marLeft w:val="0"/>
      <w:marRight w:val="0"/>
      <w:marTop w:val="0"/>
      <w:marBottom w:val="0"/>
      <w:divBdr>
        <w:top w:val="none" w:sz="0" w:space="0" w:color="auto"/>
        <w:left w:val="none" w:sz="0" w:space="0" w:color="auto"/>
        <w:bottom w:val="none" w:sz="0" w:space="0" w:color="auto"/>
        <w:right w:val="none" w:sz="0" w:space="0" w:color="auto"/>
      </w:divBdr>
    </w:div>
    <w:div w:id="1341850679">
      <w:bodyDiv w:val="1"/>
      <w:marLeft w:val="0"/>
      <w:marRight w:val="0"/>
      <w:marTop w:val="0"/>
      <w:marBottom w:val="0"/>
      <w:divBdr>
        <w:top w:val="none" w:sz="0" w:space="0" w:color="auto"/>
        <w:left w:val="none" w:sz="0" w:space="0" w:color="auto"/>
        <w:bottom w:val="none" w:sz="0" w:space="0" w:color="auto"/>
        <w:right w:val="none" w:sz="0" w:space="0" w:color="auto"/>
      </w:divBdr>
    </w:div>
    <w:div w:id="1370691801">
      <w:bodyDiv w:val="1"/>
      <w:marLeft w:val="0"/>
      <w:marRight w:val="0"/>
      <w:marTop w:val="0"/>
      <w:marBottom w:val="0"/>
      <w:divBdr>
        <w:top w:val="none" w:sz="0" w:space="0" w:color="auto"/>
        <w:left w:val="none" w:sz="0" w:space="0" w:color="auto"/>
        <w:bottom w:val="none" w:sz="0" w:space="0" w:color="auto"/>
        <w:right w:val="none" w:sz="0" w:space="0" w:color="auto"/>
      </w:divBdr>
    </w:div>
    <w:div w:id="1508330329">
      <w:bodyDiv w:val="1"/>
      <w:marLeft w:val="0"/>
      <w:marRight w:val="0"/>
      <w:marTop w:val="0"/>
      <w:marBottom w:val="0"/>
      <w:divBdr>
        <w:top w:val="none" w:sz="0" w:space="0" w:color="auto"/>
        <w:left w:val="none" w:sz="0" w:space="0" w:color="auto"/>
        <w:bottom w:val="none" w:sz="0" w:space="0" w:color="auto"/>
        <w:right w:val="none" w:sz="0" w:space="0" w:color="auto"/>
      </w:divBdr>
    </w:div>
    <w:div w:id="1530223024">
      <w:bodyDiv w:val="1"/>
      <w:marLeft w:val="0"/>
      <w:marRight w:val="0"/>
      <w:marTop w:val="0"/>
      <w:marBottom w:val="0"/>
      <w:divBdr>
        <w:top w:val="none" w:sz="0" w:space="0" w:color="auto"/>
        <w:left w:val="none" w:sz="0" w:space="0" w:color="auto"/>
        <w:bottom w:val="none" w:sz="0" w:space="0" w:color="auto"/>
        <w:right w:val="none" w:sz="0" w:space="0" w:color="auto"/>
      </w:divBdr>
    </w:div>
    <w:div w:id="1608274044">
      <w:bodyDiv w:val="1"/>
      <w:marLeft w:val="0"/>
      <w:marRight w:val="0"/>
      <w:marTop w:val="0"/>
      <w:marBottom w:val="0"/>
      <w:divBdr>
        <w:top w:val="none" w:sz="0" w:space="0" w:color="auto"/>
        <w:left w:val="none" w:sz="0" w:space="0" w:color="auto"/>
        <w:bottom w:val="none" w:sz="0" w:space="0" w:color="auto"/>
        <w:right w:val="none" w:sz="0" w:space="0" w:color="auto"/>
      </w:divBdr>
    </w:div>
    <w:div w:id="1754207700">
      <w:bodyDiv w:val="1"/>
      <w:marLeft w:val="0"/>
      <w:marRight w:val="0"/>
      <w:marTop w:val="0"/>
      <w:marBottom w:val="0"/>
      <w:divBdr>
        <w:top w:val="none" w:sz="0" w:space="0" w:color="auto"/>
        <w:left w:val="none" w:sz="0" w:space="0" w:color="auto"/>
        <w:bottom w:val="none" w:sz="0" w:space="0" w:color="auto"/>
        <w:right w:val="none" w:sz="0" w:space="0" w:color="auto"/>
      </w:divBdr>
    </w:div>
    <w:div w:id="197775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http://mif.iadb.org/projects/prjrissummary.aspx?proj=NI-M103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3.xml"/><Relationship Id="rId27"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39540041</IDBDocs_x0020_Number>
    <TaxCatchAll xmlns="cdc7663a-08f0-4737-9e8c-148ce897a09c"/>
    <Phase xmlns="cdc7663a-08f0-4737-9e8c-148ce897a09c" xsi:nil="true"/>
    <SISCOR_x0020_Number xmlns="cdc7663a-08f0-4737-9e8c-148ce897a09c" xsi:nil="true"/>
    <Division_x0020_or_x0020_Unit xmlns="cdc7663a-08f0-4737-9e8c-148ce897a09c">MIF/ATF</Division_x0020_or_x0020_Unit>
    <Approval_x0020_Number xmlns="cdc7663a-08f0-4737-9e8c-148ce897a09c" xsi:nil="true"/>
    <Document_x0020_Author xmlns="cdc7663a-08f0-4737-9e8c-148ce897a09c">Wittkowski, Dieter</Document_x0020_Author>
    <Fiscal_x0020_Year_x0020_IDB xmlns="cdc7663a-08f0-4737-9e8c-148ce897a09c">2015</Fiscal_x0020_Year_x0020_IDB>
    <Other_x0020_Author xmlns="cdc7663a-08f0-4737-9e8c-148ce897a09c" xsi:nil="true"/>
    <Project_x0020_Number xmlns="cdc7663a-08f0-4737-9e8c-148ce897a09c">NI-M1033</Project_x0020_Number>
    <Package_x0020_Code xmlns="cdc7663a-08f0-4737-9e8c-148ce897a09c" xsi:nil="true"/>
    <Key_x0020_Document xmlns="cdc7663a-08f0-4737-9e8c-148ce897a09c">false</Key_x0020_Document>
    <Migration_x0020_Info xmlns="cdc7663a-08f0-4737-9e8c-148ce897a09c">MS WORDDMDonors Memorandum0Y</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FOMIN ATF  FULL DOC</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EZSHARE-1911189918-8520</_dlc_DocId>
    <From_x003a_ xmlns="cdc7663a-08f0-4737-9e8c-148ce897a09c" xsi:nil="true"/>
    <To_x003a_ xmlns="cdc7663a-08f0-4737-9e8c-148ce897a09c" xsi:nil="true"/>
    <_dlc_DocIdUrl xmlns="cdc7663a-08f0-4737-9e8c-148ce897a09c">
      <Url>https://idbg.sharepoint.com/teams/EZ-NI-TCP/NI-M1033/_layouts/15/DocIdRedir.aspx?ID=EZSHARE-1911189918-8520</Url>
      <Description>EZSHARE-1911189918-8520</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E60D6CC54AD6EE4CAF449EE929E7F694" ma:contentTypeVersion="846" ma:contentTypeDescription="The base project type from which other project content types inherit their information." ma:contentTypeScope="" ma:versionID="fdd52ea564e341027bc4ccebdb710635">
  <xsd:schema xmlns:xsd="http://www.w3.org/2001/XMLSchema" xmlns:xs="http://www.w3.org/2001/XMLSchema" xmlns:p="http://schemas.microsoft.com/office/2006/metadata/properties" xmlns:ns2="cdc7663a-08f0-4737-9e8c-148ce897a09c" targetNamespace="http://schemas.microsoft.com/office/2006/metadata/properties" ma:root="true" ma:fieldsID="b01addaf633e525071112f8367fa15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NI-M103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783E9D1-124D-49E1-95B1-018AE7881D9E}"/>
</file>

<file path=customXml/itemProps2.xml><?xml version="1.0" encoding="utf-8"?>
<ds:datastoreItem xmlns:ds="http://schemas.openxmlformats.org/officeDocument/2006/customXml" ds:itemID="{465D07C3-986C-43A1-A4DC-A2AF4FBB2BC7}"/>
</file>

<file path=customXml/itemProps3.xml><?xml version="1.0" encoding="utf-8"?>
<ds:datastoreItem xmlns:ds="http://schemas.openxmlformats.org/officeDocument/2006/customXml" ds:itemID="{4F406D9F-3399-452A-AC0E-D6D52ABC46BB}"/>
</file>

<file path=customXml/itemProps4.xml><?xml version="1.0" encoding="utf-8"?>
<ds:datastoreItem xmlns:ds="http://schemas.openxmlformats.org/officeDocument/2006/customXml" ds:itemID="{EA699E56-8A12-4E39-BE93-A1FBF690F3C3}"/>
</file>

<file path=customXml/itemProps5.xml><?xml version="1.0" encoding="utf-8"?>
<ds:datastoreItem xmlns:ds="http://schemas.openxmlformats.org/officeDocument/2006/customXml" ds:itemID="{BD5D7CA5-AAE9-4DFB-B843-4E5D6743D2C8}"/>
</file>

<file path=customXml/itemProps6.xml><?xml version="1.0" encoding="utf-8"?>
<ds:datastoreItem xmlns:ds="http://schemas.openxmlformats.org/officeDocument/2006/customXml" ds:itemID="{14DCE349-2F52-4F3C-B8BE-1DBDB3FE81EE}"/>
</file>

<file path=customXml/itemProps7.xml><?xml version="1.0" encoding="utf-8"?>
<ds:datastoreItem xmlns:ds="http://schemas.openxmlformats.org/officeDocument/2006/customXml" ds:itemID="{410E5677-3C09-4A95-ADFB-00B69526E089}"/>
</file>

<file path=customXml/itemProps8.xml><?xml version="1.0" encoding="utf-8"?>
<ds:datastoreItem xmlns:ds="http://schemas.openxmlformats.org/officeDocument/2006/customXml" ds:itemID="{59C0B1E0-57FF-4F3B-8E3E-09679D016A65}"/>
</file>

<file path=docProps/app.xml><?xml version="1.0" encoding="utf-8"?>
<Properties xmlns="http://schemas.openxmlformats.org/officeDocument/2006/extended-properties" xmlns:vt="http://schemas.openxmlformats.org/officeDocument/2006/docPropsVTypes">
  <Template>Normal</Template>
  <TotalTime>6</TotalTime>
  <Pages>22</Pages>
  <Words>9203</Words>
  <Characters>52677</Characters>
  <Application>Microsoft Office Word</Application>
  <DocSecurity>0</DocSecurity>
  <Lines>438</Lines>
  <Paragraphs>123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 DEL BANCO INTERAMERICANO DE DESARROLLO</vt:lpstr>
      <vt:lpstr>DOCUMENTO DEL BANCO INTERAMERICANO DE DESARROLLO</vt:lpstr>
    </vt:vector>
  </TitlesOfParts>
  <Company>Inter-American Development Bank</Company>
  <LinksUpToDate>false</LinksUpToDate>
  <CharactersWithSpaces>61757</CharactersWithSpaces>
  <SharedDoc>false</SharedDoc>
  <HLinks>
    <vt:vector size="132" baseType="variant">
      <vt:variant>
        <vt:i4>6815791</vt:i4>
      </vt:variant>
      <vt:variant>
        <vt:i4>123</vt:i4>
      </vt:variant>
      <vt:variant>
        <vt:i4>0</vt:i4>
      </vt:variant>
      <vt:variant>
        <vt:i4>5</vt:i4>
      </vt:variant>
      <vt:variant>
        <vt:lpwstr>http://www.fdl.org.ni/</vt:lpwstr>
      </vt:variant>
      <vt:variant>
        <vt:lpwstr/>
      </vt:variant>
      <vt:variant>
        <vt:i4>1835062</vt:i4>
      </vt:variant>
      <vt:variant>
        <vt:i4>116</vt:i4>
      </vt:variant>
      <vt:variant>
        <vt:i4>0</vt:i4>
      </vt:variant>
      <vt:variant>
        <vt:i4>5</vt:i4>
      </vt:variant>
      <vt:variant>
        <vt:lpwstr/>
      </vt:variant>
      <vt:variant>
        <vt:lpwstr>_Toc287572448</vt:lpwstr>
      </vt:variant>
      <vt:variant>
        <vt:i4>1835062</vt:i4>
      </vt:variant>
      <vt:variant>
        <vt:i4>110</vt:i4>
      </vt:variant>
      <vt:variant>
        <vt:i4>0</vt:i4>
      </vt:variant>
      <vt:variant>
        <vt:i4>5</vt:i4>
      </vt:variant>
      <vt:variant>
        <vt:lpwstr/>
      </vt:variant>
      <vt:variant>
        <vt:lpwstr>_Toc287572447</vt:lpwstr>
      </vt:variant>
      <vt:variant>
        <vt:i4>1835062</vt:i4>
      </vt:variant>
      <vt:variant>
        <vt:i4>104</vt:i4>
      </vt:variant>
      <vt:variant>
        <vt:i4>0</vt:i4>
      </vt:variant>
      <vt:variant>
        <vt:i4>5</vt:i4>
      </vt:variant>
      <vt:variant>
        <vt:lpwstr/>
      </vt:variant>
      <vt:variant>
        <vt:lpwstr>_Toc287572446</vt:lpwstr>
      </vt:variant>
      <vt:variant>
        <vt:i4>1835062</vt:i4>
      </vt:variant>
      <vt:variant>
        <vt:i4>98</vt:i4>
      </vt:variant>
      <vt:variant>
        <vt:i4>0</vt:i4>
      </vt:variant>
      <vt:variant>
        <vt:i4>5</vt:i4>
      </vt:variant>
      <vt:variant>
        <vt:lpwstr/>
      </vt:variant>
      <vt:variant>
        <vt:lpwstr>_Toc287572445</vt:lpwstr>
      </vt:variant>
      <vt:variant>
        <vt:i4>1835062</vt:i4>
      </vt:variant>
      <vt:variant>
        <vt:i4>92</vt:i4>
      </vt:variant>
      <vt:variant>
        <vt:i4>0</vt:i4>
      </vt:variant>
      <vt:variant>
        <vt:i4>5</vt:i4>
      </vt:variant>
      <vt:variant>
        <vt:lpwstr/>
      </vt:variant>
      <vt:variant>
        <vt:lpwstr>_Toc287572444</vt:lpwstr>
      </vt:variant>
      <vt:variant>
        <vt:i4>1835062</vt:i4>
      </vt:variant>
      <vt:variant>
        <vt:i4>86</vt:i4>
      </vt:variant>
      <vt:variant>
        <vt:i4>0</vt:i4>
      </vt:variant>
      <vt:variant>
        <vt:i4>5</vt:i4>
      </vt:variant>
      <vt:variant>
        <vt:lpwstr/>
      </vt:variant>
      <vt:variant>
        <vt:lpwstr>_Toc287572443</vt:lpwstr>
      </vt:variant>
      <vt:variant>
        <vt:i4>1835062</vt:i4>
      </vt:variant>
      <vt:variant>
        <vt:i4>80</vt:i4>
      </vt:variant>
      <vt:variant>
        <vt:i4>0</vt:i4>
      </vt:variant>
      <vt:variant>
        <vt:i4>5</vt:i4>
      </vt:variant>
      <vt:variant>
        <vt:lpwstr/>
      </vt:variant>
      <vt:variant>
        <vt:lpwstr>_Toc287572442</vt:lpwstr>
      </vt:variant>
      <vt:variant>
        <vt:i4>1835062</vt:i4>
      </vt:variant>
      <vt:variant>
        <vt:i4>74</vt:i4>
      </vt:variant>
      <vt:variant>
        <vt:i4>0</vt:i4>
      </vt:variant>
      <vt:variant>
        <vt:i4>5</vt:i4>
      </vt:variant>
      <vt:variant>
        <vt:lpwstr/>
      </vt:variant>
      <vt:variant>
        <vt:lpwstr>_Toc287572441</vt:lpwstr>
      </vt:variant>
      <vt:variant>
        <vt:i4>1835062</vt:i4>
      </vt:variant>
      <vt:variant>
        <vt:i4>68</vt:i4>
      </vt:variant>
      <vt:variant>
        <vt:i4>0</vt:i4>
      </vt:variant>
      <vt:variant>
        <vt:i4>5</vt:i4>
      </vt:variant>
      <vt:variant>
        <vt:lpwstr/>
      </vt:variant>
      <vt:variant>
        <vt:lpwstr>_Toc287572440</vt:lpwstr>
      </vt:variant>
      <vt:variant>
        <vt:i4>1769526</vt:i4>
      </vt:variant>
      <vt:variant>
        <vt:i4>62</vt:i4>
      </vt:variant>
      <vt:variant>
        <vt:i4>0</vt:i4>
      </vt:variant>
      <vt:variant>
        <vt:i4>5</vt:i4>
      </vt:variant>
      <vt:variant>
        <vt:lpwstr/>
      </vt:variant>
      <vt:variant>
        <vt:lpwstr>_Toc287572439</vt:lpwstr>
      </vt:variant>
      <vt:variant>
        <vt:i4>1769526</vt:i4>
      </vt:variant>
      <vt:variant>
        <vt:i4>56</vt:i4>
      </vt:variant>
      <vt:variant>
        <vt:i4>0</vt:i4>
      </vt:variant>
      <vt:variant>
        <vt:i4>5</vt:i4>
      </vt:variant>
      <vt:variant>
        <vt:lpwstr/>
      </vt:variant>
      <vt:variant>
        <vt:lpwstr>_Toc287572438</vt:lpwstr>
      </vt:variant>
      <vt:variant>
        <vt:i4>1769526</vt:i4>
      </vt:variant>
      <vt:variant>
        <vt:i4>50</vt:i4>
      </vt:variant>
      <vt:variant>
        <vt:i4>0</vt:i4>
      </vt:variant>
      <vt:variant>
        <vt:i4>5</vt:i4>
      </vt:variant>
      <vt:variant>
        <vt:lpwstr/>
      </vt:variant>
      <vt:variant>
        <vt:lpwstr>_Toc287572437</vt:lpwstr>
      </vt:variant>
      <vt:variant>
        <vt:i4>1769526</vt:i4>
      </vt:variant>
      <vt:variant>
        <vt:i4>44</vt:i4>
      </vt:variant>
      <vt:variant>
        <vt:i4>0</vt:i4>
      </vt:variant>
      <vt:variant>
        <vt:i4>5</vt:i4>
      </vt:variant>
      <vt:variant>
        <vt:lpwstr/>
      </vt:variant>
      <vt:variant>
        <vt:lpwstr>_Toc287572436</vt:lpwstr>
      </vt:variant>
      <vt:variant>
        <vt:i4>1769526</vt:i4>
      </vt:variant>
      <vt:variant>
        <vt:i4>38</vt:i4>
      </vt:variant>
      <vt:variant>
        <vt:i4>0</vt:i4>
      </vt:variant>
      <vt:variant>
        <vt:i4>5</vt:i4>
      </vt:variant>
      <vt:variant>
        <vt:lpwstr/>
      </vt:variant>
      <vt:variant>
        <vt:lpwstr>_Toc287572435</vt:lpwstr>
      </vt:variant>
      <vt:variant>
        <vt:i4>1769526</vt:i4>
      </vt:variant>
      <vt:variant>
        <vt:i4>32</vt:i4>
      </vt:variant>
      <vt:variant>
        <vt:i4>0</vt:i4>
      </vt:variant>
      <vt:variant>
        <vt:i4>5</vt:i4>
      </vt:variant>
      <vt:variant>
        <vt:lpwstr/>
      </vt:variant>
      <vt:variant>
        <vt:lpwstr>_Toc287572434</vt:lpwstr>
      </vt:variant>
      <vt:variant>
        <vt:i4>1769526</vt:i4>
      </vt:variant>
      <vt:variant>
        <vt:i4>26</vt:i4>
      </vt:variant>
      <vt:variant>
        <vt:i4>0</vt:i4>
      </vt:variant>
      <vt:variant>
        <vt:i4>5</vt:i4>
      </vt:variant>
      <vt:variant>
        <vt:lpwstr/>
      </vt:variant>
      <vt:variant>
        <vt:lpwstr>_Toc287572433</vt:lpwstr>
      </vt:variant>
      <vt:variant>
        <vt:i4>1769526</vt:i4>
      </vt:variant>
      <vt:variant>
        <vt:i4>20</vt:i4>
      </vt:variant>
      <vt:variant>
        <vt:i4>0</vt:i4>
      </vt:variant>
      <vt:variant>
        <vt:i4>5</vt:i4>
      </vt:variant>
      <vt:variant>
        <vt:lpwstr/>
      </vt:variant>
      <vt:variant>
        <vt:lpwstr>_Toc287572432</vt:lpwstr>
      </vt:variant>
      <vt:variant>
        <vt:i4>1769526</vt:i4>
      </vt:variant>
      <vt:variant>
        <vt:i4>14</vt:i4>
      </vt:variant>
      <vt:variant>
        <vt:i4>0</vt:i4>
      </vt:variant>
      <vt:variant>
        <vt:i4>5</vt:i4>
      </vt:variant>
      <vt:variant>
        <vt:lpwstr/>
      </vt:variant>
      <vt:variant>
        <vt:lpwstr>_Toc287572431</vt:lpwstr>
      </vt:variant>
      <vt:variant>
        <vt:i4>1769526</vt:i4>
      </vt:variant>
      <vt:variant>
        <vt:i4>8</vt:i4>
      </vt:variant>
      <vt:variant>
        <vt:i4>0</vt:i4>
      </vt:variant>
      <vt:variant>
        <vt:i4>5</vt:i4>
      </vt:variant>
      <vt:variant>
        <vt:lpwstr/>
      </vt:variant>
      <vt:variant>
        <vt:lpwstr>_Toc287572430</vt:lpwstr>
      </vt:variant>
      <vt:variant>
        <vt:i4>1703990</vt:i4>
      </vt:variant>
      <vt:variant>
        <vt:i4>2</vt:i4>
      </vt:variant>
      <vt:variant>
        <vt:i4>0</vt:i4>
      </vt:variant>
      <vt:variant>
        <vt:i4>5</vt:i4>
      </vt:variant>
      <vt:variant>
        <vt:lpwstr/>
      </vt:variant>
      <vt:variant>
        <vt:lpwstr>_Toc287572429</vt:lpwstr>
      </vt:variant>
      <vt:variant>
        <vt:i4>2752557</vt:i4>
      </vt:variant>
      <vt:variant>
        <vt:i4>0</vt:i4>
      </vt:variant>
      <vt:variant>
        <vt:i4>0</vt:i4>
      </vt:variant>
      <vt:variant>
        <vt:i4>5</vt:i4>
      </vt:variant>
      <vt:variant>
        <vt:lpwstr>http://www.nitlapan.org.ni/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FORTALECIMIENTO INSTITUCIONAL PARA LA TRANSFORMACIÓN DE FUNDESER EN SOCIEDAD FINANCIERA REGULADA</dc:title>
  <dc:creator>D. Wittkowski</dc:creator>
  <cp:lastModifiedBy>Test</cp:lastModifiedBy>
  <cp:revision>3</cp:revision>
  <cp:lastPrinted>2012-11-26T18:11:00Z</cp:lastPrinted>
  <dcterms:created xsi:type="dcterms:W3CDTF">2015-03-31T18:19:00Z</dcterms:created>
  <dcterms:modified xsi:type="dcterms:W3CDTF">2015-03-31T18:20:00Z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0x010100ACF722E9F6B0B149B0CD8BE2560A667200E60D6CC54AD6EE4CAF449EE929E7F694</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
  </property>
  <property fmtid="{D5CDD505-2E9C-101B-9397-08002B2CF9AE}" pid="8" name="Country">
    <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
  </property>
  <property fmtid="{D5CDD505-2E9C-101B-9397-08002B2CF9AE}" pid="14" name="Sub-Sector">
    <vt:lpwstr/>
  </property>
  <property fmtid="{D5CDD505-2E9C-101B-9397-08002B2CF9AE}" pid="15" name="Order">
    <vt:r8>852000</vt:r8>
  </property>
  <property fmtid="{D5CDD505-2E9C-101B-9397-08002B2CF9AE}" pid="16" name="URL">
    <vt:lpwstr/>
  </property>
  <property fmtid="{D5CDD505-2E9C-101B-9397-08002B2CF9AE}" pid="18" name="Disclosure Activity">
    <vt:lpwstr>Donors Memorandum</vt:lpwstr>
  </property>
  <property fmtid="{D5CDD505-2E9C-101B-9397-08002B2CF9AE}" pid="21" name="Webtopic">
    <vt:lpwstr>Rural Land Management</vt:lpwstr>
  </property>
  <property fmtid="{D5CDD505-2E9C-101B-9397-08002B2CF9AE}" pid="23" name="Disclosed">
    <vt:bool>true</vt:bool>
  </property>
  <property fmtid="{D5CDD505-2E9C-101B-9397-08002B2CF9AE}" pid="27" name="_dlc_DocIdItemGuid">
    <vt:lpwstr>ddd93407-e5eb-4f8a-ab8e-0ce5af189e87</vt:lpwstr>
  </property>
</Properties>
</file>