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A20DB" w:rsidR="00813785" w:rsidP="0057305C" w:rsidRDefault="00813785" w14:paraId="164E1F65" w14:textId="77777777">
      <w:pPr>
        <w:pStyle w:val="Title"/>
        <w:tabs>
          <w:tab w:val="clear" w:pos="1440"/>
          <w:tab w:val="clear" w:pos="3060"/>
        </w:tabs>
        <w:outlineLvl w:val="9"/>
        <w:rPr>
          <w:rFonts w:ascii="Arial" w:hAnsi="Arial" w:cs="Arial"/>
          <w:smallCaps/>
          <w:sz w:val="22"/>
          <w:szCs w:val="22"/>
          <w:lang w:val="es-ES"/>
        </w:rPr>
      </w:pPr>
    </w:p>
    <w:p w:rsidRPr="008A20DB" w:rsidR="00813785" w:rsidP="0057305C" w:rsidRDefault="00813785" w14:paraId="4E1723F5" w14:textId="77777777">
      <w:pPr>
        <w:pStyle w:val="Title"/>
        <w:tabs>
          <w:tab w:val="clear" w:pos="1440"/>
          <w:tab w:val="clear" w:pos="3060"/>
        </w:tabs>
        <w:outlineLvl w:val="9"/>
        <w:rPr>
          <w:rFonts w:ascii="Arial" w:hAnsi="Arial" w:cs="Arial"/>
          <w:smallCaps/>
          <w:sz w:val="22"/>
          <w:szCs w:val="22"/>
          <w:lang w:val="es-ES"/>
        </w:rPr>
      </w:pPr>
      <w:r w:rsidRPr="008A20DB">
        <w:rPr>
          <w:rFonts w:ascii="Arial" w:hAnsi="Arial" w:cs="Arial"/>
          <w:smallCaps/>
          <w:sz w:val="22"/>
          <w:szCs w:val="22"/>
          <w:lang w:val="es-ES"/>
        </w:rPr>
        <w:t>Documento del Banco Interamericano de Desarrollo</w:t>
      </w:r>
    </w:p>
    <w:p w:rsidRPr="008A20DB" w:rsidR="00813785" w:rsidP="0057305C" w:rsidRDefault="00813785" w14:paraId="68CB45AB" w14:textId="77777777">
      <w:pPr>
        <w:pStyle w:val="ColorfulList-Accent11"/>
        <w:ind w:left="0"/>
        <w:jc w:val="center"/>
        <w:rPr>
          <w:rFonts w:ascii="Arial" w:hAnsi="Arial" w:cs="Arial"/>
          <w:b/>
          <w:lang w:val="es-ES"/>
        </w:rPr>
      </w:pPr>
    </w:p>
    <w:p w:rsidRPr="008A20DB" w:rsidR="00813785" w:rsidP="0057305C" w:rsidRDefault="00813785" w14:paraId="593C9EE4" w14:textId="77777777">
      <w:pPr>
        <w:tabs>
          <w:tab w:val="left" w:pos="1440"/>
          <w:tab w:val="left" w:pos="3060"/>
        </w:tabs>
        <w:jc w:val="center"/>
        <w:rPr>
          <w:rFonts w:ascii="Arial" w:hAnsi="Arial" w:cs="Arial"/>
          <w:b/>
          <w:smallCaps/>
          <w:sz w:val="22"/>
          <w:szCs w:val="22"/>
          <w:lang w:val="es-ES"/>
        </w:rPr>
      </w:pPr>
    </w:p>
    <w:p w:rsidRPr="008A20DB" w:rsidR="00813785" w:rsidP="0057305C" w:rsidRDefault="00813785" w14:paraId="05A86EA4" w14:textId="77777777">
      <w:pPr>
        <w:tabs>
          <w:tab w:val="left" w:pos="1440"/>
          <w:tab w:val="left" w:pos="3060"/>
        </w:tabs>
        <w:jc w:val="center"/>
        <w:rPr>
          <w:rFonts w:ascii="Arial" w:hAnsi="Arial" w:cs="Arial"/>
          <w:b/>
          <w:smallCaps/>
          <w:sz w:val="22"/>
          <w:szCs w:val="22"/>
          <w:lang w:val="es-ES"/>
        </w:rPr>
      </w:pPr>
    </w:p>
    <w:p w:rsidRPr="008A20DB" w:rsidR="00813785" w:rsidP="0057305C" w:rsidRDefault="00813785" w14:paraId="29A94CF1" w14:textId="77777777">
      <w:pPr>
        <w:tabs>
          <w:tab w:val="left" w:pos="1440"/>
          <w:tab w:val="left" w:pos="3060"/>
        </w:tabs>
        <w:jc w:val="center"/>
        <w:rPr>
          <w:rFonts w:ascii="Arial" w:hAnsi="Arial" w:cs="Arial"/>
          <w:b/>
          <w:smallCaps/>
          <w:sz w:val="22"/>
          <w:szCs w:val="22"/>
          <w:lang w:val="es-ES"/>
        </w:rPr>
      </w:pPr>
    </w:p>
    <w:p w:rsidRPr="008A20DB" w:rsidR="00813785" w:rsidP="0057305C" w:rsidRDefault="00813785" w14:paraId="5EF97857" w14:textId="77777777">
      <w:pPr>
        <w:tabs>
          <w:tab w:val="left" w:pos="1440"/>
          <w:tab w:val="left" w:pos="3060"/>
        </w:tabs>
        <w:jc w:val="center"/>
        <w:rPr>
          <w:rFonts w:ascii="Arial" w:hAnsi="Arial" w:cs="Arial"/>
          <w:b/>
          <w:smallCaps/>
          <w:sz w:val="22"/>
          <w:szCs w:val="22"/>
          <w:lang w:val="es-ES"/>
        </w:rPr>
      </w:pPr>
    </w:p>
    <w:p w:rsidRPr="008A20DB" w:rsidR="00813785" w:rsidP="0057305C" w:rsidRDefault="00813785" w14:paraId="238A83B0" w14:textId="77777777">
      <w:pPr>
        <w:tabs>
          <w:tab w:val="left" w:pos="1440"/>
          <w:tab w:val="left" w:pos="3060"/>
        </w:tabs>
        <w:jc w:val="center"/>
        <w:rPr>
          <w:rFonts w:ascii="Arial" w:hAnsi="Arial" w:cs="Arial"/>
          <w:b/>
          <w:smallCaps/>
          <w:sz w:val="22"/>
          <w:szCs w:val="22"/>
          <w:lang w:val="es-ES"/>
        </w:rPr>
      </w:pPr>
    </w:p>
    <w:p w:rsidRPr="008A20DB" w:rsidR="00813785" w:rsidP="0057305C" w:rsidRDefault="00813785" w14:paraId="13EAC7DD" w14:textId="77777777">
      <w:pPr>
        <w:tabs>
          <w:tab w:val="left" w:pos="1440"/>
          <w:tab w:val="left" w:pos="3060"/>
        </w:tabs>
        <w:jc w:val="center"/>
        <w:rPr>
          <w:rFonts w:ascii="Arial" w:hAnsi="Arial" w:cs="Arial"/>
          <w:b/>
          <w:smallCaps/>
          <w:sz w:val="22"/>
          <w:szCs w:val="22"/>
          <w:lang w:val="es-ES"/>
        </w:rPr>
      </w:pPr>
    </w:p>
    <w:p w:rsidRPr="008A20DB" w:rsidR="00813785" w:rsidP="0057305C" w:rsidRDefault="00813785" w14:paraId="3102235B" w14:textId="77777777">
      <w:pPr>
        <w:tabs>
          <w:tab w:val="left" w:pos="1440"/>
          <w:tab w:val="left" w:pos="3060"/>
        </w:tabs>
        <w:jc w:val="center"/>
        <w:rPr>
          <w:rFonts w:ascii="Arial" w:hAnsi="Arial" w:cs="Arial"/>
          <w:b/>
          <w:smallCaps/>
          <w:sz w:val="22"/>
          <w:szCs w:val="22"/>
          <w:lang w:val="es-ES"/>
        </w:rPr>
      </w:pPr>
    </w:p>
    <w:p w:rsidRPr="008A20DB" w:rsidR="00813785" w:rsidP="0057305C" w:rsidRDefault="00813785" w14:paraId="3A132B22" w14:textId="77777777">
      <w:pPr>
        <w:tabs>
          <w:tab w:val="left" w:pos="1440"/>
          <w:tab w:val="left" w:pos="3060"/>
        </w:tabs>
        <w:jc w:val="center"/>
        <w:rPr>
          <w:rFonts w:ascii="Arial" w:hAnsi="Arial" w:cs="Arial"/>
          <w:b/>
          <w:smallCaps/>
          <w:sz w:val="22"/>
          <w:szCs w:val="22"/>
          <w:lang w:val="es-ES"/>
        </w:rPr>
      </w:pPr>
    </w:p>
    <w:p w:rsidRPr="008A20DB" w:rsidR="00813785" w:rsidP="0057305C" w:rsidRDefault="00813785" w14:paraId="0C6A7F5C" w14:textId="77777777">
      <w:pPr>
        <w:tabs>
          <w:tab w:val="left" w:pos="1440"/>
          <w:tab w:val="left" w:pos="3060"/>
        </w:tabs>
        <w:jc w:val="center"/>
        <w:rPr>
          <w:rFonts w:ascii="Arial" w:hAnsi="Arial" w:cs="Arial"/>
          <w:b/>
          <w:smallCaps/>
          <w:sz w:val="22"/>
          <w:szCs w:val="22"/>
          <w:lang w:val="es-ES"/>
        </w:rPr>
      </w:pPr>
    </w:p>
    <w:p w:rsidRPr="008A20DB" w:rsidR="00813785" w:rsidP="0057305C" w:rsidRDefault="00813785" w14:paraId="6CA4B540" w14:textId="77777777">
      <w:pPr>
        <w:tabs>
          <w:tab w:val="left" w:pos="1440"/>
          <w:tab w:val="left" w:pos="3060"/>
        </w:tabs>
        <w:jc w:val="center"/>
        <w:rPr>
          <w:rFonts w:ascii="Arial" w:hAnsi="Arial" w:cs="Arial"/>
          <w:b/>
          <w:smallCaps/>
          <w:sz w:val="28"/>
          <w:szCs w:val="28"/>
          <w:lang w:val="es-ES"/>
        </w:rPr>
      </w:pPr>
      <w:r w:rsidRPr="008A20DB">
        <w:rPr>
          <w:rFonts w:ascii="Arial" w:hAnsi="Arial" w:cs="Arial"/>
          <w:b/>
          <w:smallCaps/>
          <w:sz w:val="28"/>
          <w:szCs w:val="28"/>
          <w:lang w:val="es-ES"/>
        </w:rPr>
        <w:t>Uruguay</w:t>
      </w:r>
    </w:p>
    <w:p w:rsidRPr="008A20DB" w:rsidR="00813785" w:rsidP="0057305C" w:rsidRDefault="00813785" w14:paraId="05CA475F" w14:textId="77777777">
      <w:pPr>
        <w:tabs>
          <w:tab w:val="left" w:pos="1440"/>
          <w:tab w:val="left" w:pos="3060"/>
        </w:tabs>
        <w:jc w:val="center"/>
        <w:rPr>
          <w:rFonts w:ascii="Arial" w:hAnsi="Arial" w:cs="Arial"/>
          <w:b/>
          <w:smallCaps/>
          <w:sz w:val="28"/>
          <w:szCs w:val="28"/>
          <w:lang w:val="es-ES"/>
        </w:rPr>
      </w:pPr>
    </w:p>
    <w:p w:rsidRPr="008A20DB" w:rsidR="00813785" w:rsidP="0057305C" w:rsidRDefault="00813785" w14:paraId="3C20C960" w14:textId="77777777">
      <w:pPr>
        <w:tabs>
          <w:tab w:val="left" w:pos="1440"/>
          <w:tab w:val="left" w:pos="3060"/>
        </w:tabs>
        <w:jc w:val="center"/>
        <w:rPr>
          <w:rFonts w:ascii="Arial" w:hAnsi="Arial" w:cs="Arial"/>
          <w:b/>
          <w:smallCaps/>
          <w:sz w:val="28"/>
          <w:szCs w:val="28"/>
          <w:lang w:val="es-ES"/>
        </w:rPr>
      </w:pPr>
    </w:p>
    <w:p w:rsidRPr="008A20DB" w:rsidR="00813785" w:rsidP="0057305C" w:rsidRDefault="00813785" w14:paraId="50DA34C0" w14:textId="77777777">
      <w:pPr>
        <w:tabs>
          <w:tab w:val="left" w:pos="1440"/>
          <w:tab w:val="left" w:pos="3060"/>
        </w:tabs>
        <w:jc w:val="center"/>
        <w:rPr>
          <w:rFonts w:ascii="Arial" w:hAnsi="Arial" w:cs="Arial"/>
          <w:b/>
          <w:smallCaps/>
          <w:sz w:val="28"/>
          <w:szCs w:val="28"/>
          <w:lang w:val="es-ES"/>
        </w:rPr>
      </w:pPr>
    </w:p>
    <w:p w:rsidRPr="008A20DB" w:rsidR="00813785" w:rsidP="0057305C" w:rsidRDefault="00813785" w14:paraId="5E269186" w14:textId="77777777">
      <w:pPr>
        <w:tabs>
          <w:tab w:val="left" w:pos="1440"/>
          <w:tab w:val="left" w:pos="3060"/>
        </w:tabs>
        <w:jc w:val="center"/>
        <w:rPr>
          <w:rFonts w:ascii="Arial" w:hAnsi="Arial" w:cs="Arial"/>
          <w:b/>
          <w:smallCaps/>
          <w:sz w:val="28"/>
          <w:szCs w:val="28"/>
          <w:lang w:val="es-ES"/>
        </w:rPr>
      </w:pPr>
    </w:p>
    <w:p w:rsidRPr="008A20DB" w:rsidR="00813785" w:rsidP="0057305C" w:rsidRDefault="00B4675A" w14:paraId="08A9B17A" w14:textId="77777777">
      <w:pPr>
        <w:tabs>
          <w:tab w:val="left" w:pos="1440"/>
          <w:tab w:val="left" w:pos="3060"/>
        </w:tabs>
        <w:jc w:val="center"/>
        <w:rPr>
          <w:rFonts w:ascii="Arial" w:hAnsi="Arial" w:cs="Arial"/>
          <w:b/>
          <w:smallCaps/>
          <w:sz w:val="28"/>
          <w:szCs w:val="28"/>
          <w:lang w:val="es-ES"/>
        </w:rPr>
      </w:pPr>
      <w:r w:rsidRPr="008A20DB">
        <w:rPr>
          <w:rFonts w:ascii="Arial" w:hAnsi="Arial" w:cs="Arial"/>
          <w:b/>
          <w:smallCaps/>
          <w:sz w:val="28"/>
          <w:szCs w:val="28"/>
          <w:lang w:val="es-ES"/>
        </w:rPr>
        <w:t xml:space="preserve">URUGUAY GLOBAL </w:t>
      </w:r>
    </w:p>
    <w:p w:rsidRPr="008A20DB" w:rsidR="00813785" w:rsidP="0057305C" w:rsidRDefault="00813785" w14:paraId="710A4918" w14:textId="77777777">
      <w:pPr>
        <w:tabs>
          <w:tab w:val="left" w:pos="1440"/>
          <w:tab w:val="left" w:pos="3060"/>
        </w:tabs>
        <w:jc w:val="center"/>
        <w:rPr>
          <w:rFonts w:ascii="Arial" w:hAnsi="Arial" w:cs="Arial"/>
          <w:b/>
          <w:smallCaps/>
          <w:lang w:val="es-ES"/>
        </w:rPr>
      </w:pPr>
    </w:p>
    <w:p w:rsidRPr="008A20DB" w:rsidR="00813785" w:rsidP="0057305C" w:rsidRDefault="00813785" w14:paraId="32A30B44" w14:textId="77777777">
      <w:pPr>
        <w:tabs>
          <w:tab w:val="left" w:pos="1440"/>
          <w:tab w:val="left" w:pos="3060"/>
        </w:tabs>
        <w:jc w:val="center"/>
        <w:rPr>
          <w:rFonts w:ascii="Arial" w:hAnsi="Arial" w:cs="Arial"/>
          <w:b/>
          <w:smallCaps/>
          <w:lang w:val="es-ES"/>
        </w:rPr>
      </w:pPr>
      <w:r w:rsidRPr="008A20DB">
        <w:rPr>
          <w:rFonts w:ascii="Arial" w:hAnsi="Arial" w:cs="Arial"/>
          <w:b/>
          <w:smallCaps/>
          <w:lang w:val="es-ES"/>
        </w:rPr>
        <w:t>(UR-L11</w:t>
      </w:r>
      <w:r w:rsidRPr="008A20DB" w:rsidR="00B4675A">
        <w:rPr>
          <w:rFonts w:ascii="Arial" w:hAnsi="Arial" w:cs="Arial"/>
          <w:b/>
          <w:smallCaps/>
          <w:lang w:val="es-ES"/>
        </w:rPr>
        <w:t>50</w:t>
      </w:r>
      <w:r w:rsidRPr="008A20DB">
        <w:rPr>
          <w:rFonts w:ascii="Arial" w:hAnsi="Arial" w:cs="Arial"/>
          <w:b/>
          <w:smallCaps/>
          <w:lang w:val="es-ES"/>
        </w:rPr>
        <w:t>)</w:t>
      </w:r>
    </w:p>
    <w:p w:rsidRPr="008A20DB" w:rsidR="00813785" w:rsidP="0057305C" w:rsidRDefault="00813785" w14:paraId="33F3F8C2" w14:textId="77777777">
      <w:pPr>
        <w:pStyle w:val="Newpage"/>
        <w:rPr>
          <w:rFonts w:ascii="Arial" w:hAnsi="Arial"/>
          <w:b w:val="0"/>
          <w:caps/>
          <w:smallCaps w:val="0"/>
          <w:sz w:val="22"/>
          <w:szCs w:val="22"/>
          <w:lang w:val="es-ES"/>
        </w:rPr>
      </w:pPr>
    </w:p>
    <w:p w:rsidRPr="008A20DB" w:rsidR="00813785" w:rsidP="0057305C" w:rsidRDefault="00813785" w14:paraId="319B0823" w14:textId="77777777">
      <w:pPr>
        <w:tabs>
          <w:tab w:val="left" w:pos="1440"/>
          <w:tab w:val="left" w:pos="3060"/>
        </w:tabs>
        <w:jc w:val="center"/>
        <w:rPr>
          <w:rFonts w:ascii="Arial" w:hAnsi="Arial" w:cs="Arial"/>
          <w:smallCaps/>
          <w:sz w:val="22"/>
          <w:szCs w:val="22"/>
          <w:lang w:val="es-ES"/>
        </w:rPr>
      </w:pPr>
    </w:p>
    <w:p w:rsidRPr="008A20DB" w:rsidR="00B4675A" w:rsidP="0057305C" w:rsidRDefault="00B4675A" w14:paraId="23940281" w14:textId="77777777">
      <w:pPr>
        <w:tabs>
          <w:tab w:val="left" w:pos="1440"/>
          <w:tab w:val="left" w:pos="3060"/>
        </w:tabs>
        <w:jc w:val="center"/>
        <w:rPr>
          <w:rFonts w:ascii="Arial" w:hAnsi="Arial" w:cs="Arial"/>
          <w:smallCaps/>
          <w:sz w:val="22"/>
          <w:szCs w:val="22"/>
          <w:lang w:val="es-ES"/>
        </w:rPr>
      </w:pPr>
    </w:p>
    <w:p w:rsidRPr="008A20DB" w:rsidR="00B4675A" w:rsidP="0057305C" w:rsidRDefault="00B4675A" w14:paraId="0030D5E6" w14:textId="77777777">
      <w:pPr>
        <w:tabs>
          <w:tab w:val="left" w:pos="1440"/>
          <w:tab w:val="left" w:pos="3060"/>
        </w:tabs>
        <w:jc w:val="center"/>
        <w:rPr>
          <w:rFonts w:ascii="Arial" w:hAnsi="Arial" w:cs="Arial"/>
          <w:smallCaps/>
          <w:sz w:val="22"/>
          <w:szCs w:val="22"/>
          <w:lang w:val="es-ES"/>
        </w:rPr>
      </w:pPr>
    </w:p>
    <w:p w:rsidRPr="008A20DB" w:rsidR="00B4675A" w:rsidP="0057305C" w:rsidRDefault="00B4675A" w14:paraId="6C8A9385" w14:textId="77777777">
      <w:pPr>
        <w:tabs>
          <w:tab w:val="left" w:pos="1440"/>
          <w:tab w:val="left" w:pos="3060"/>
        </w:tabs>
        <w:jc w:val="center"/>
        <w:rPr>
          <w:rFonts w:ascii="Arial" w:hAnsi="Arial" w:cs="Arial"/>
          <w:smallCaps/>
          <w:sz w:val="22"/>
          <w:szCs w:val="22"/>
          <w:lang w:val="es-ES"/>
        </w:rPr>
      </w:pPr>
    </w:p>
    <w:p w:rsidRPr="008A20DB" w:rsidR="00B4675A" w:rsidP="0057305C" w:rsidRDefault="00B4675A" w14:paraId="1B4A53A6" w14:textId="77777777">
      <w:pPr>
        <w:tabs>
          <w:tab w:val="left" w:pos="1440"/>
          <w:tab w:val="left" w:pos="3060"/>
        </w:tabs>
        <w:jc w:val="center"/>
        <w:rPr>
          <w:rFonts w:ascii="Arial" w:hAnsi="Arial" w:cs="Arial"/>
          <w:smallCaps/>
          <w:sz w:val="22"/>
          <w:szCs w:val="22"/>
          <w:lang w:val="es-ES"/>
        </w:rPr>
      </w:pPr>
    </w:p>
    <w:p w:rsidRPr="008A20DB" w:rsidR="00B4675A" w:rsidP="0057305C" w:rsidRDefault="00B4675A" w14:paraId="0D77D29C" w14:textId="77777777">
      <w:pPr>
        <w:tabs>
          <w:tab w:val="left" w:pos="1440"/>
          <w:tab w:val="left" w:pos="3060"/>
        </w:tabs>
        <w:jc w:val="center"/>
        <w:rPr>
          <w:rFonts w:ascii="Arial" w:hAnsi="Arial" w:cs="Arial"/>
          <w:smallCaps/>
          <w:sz w:val="22"/>
          <w:szCs w:val="22"/>
          <w:lang w:val="es-ES"/>
        </w:rPr>
      </w:pPr>
    </w:p>
    <w:p w:rsidRPr="008A20DB" w:rsidR="00B4675A" w:rsidP="0057305C" w:rsidRDefault="00B4675A" w14:paraId="48D77334" w14:textId="77777777">
      <w:pPr>
        <w:tabs>
          <w:tab w:val="left" w:pos="1440"/>
          <w:tab w:val="left" w:pos="3060"/>
        </w:tabs>
        <w:jc w:val="center"/>
        <w:rPr>
          <w:rFonts w:ascii="Arial" w:hAnsi="Arial" w:cs="Arial"/>
          <w:smallCaps/>
          <w:sz w:val="22"/>
          <w:szCs w:val="22"/>
          <w:lang w:val="es-ES"/>
        </w:rPr>
      </w:pPr>
    </w:p>
    <w:p w:rsidRPr="008A20DB" w:rsidR="00813785" w:rsidP="0057305C" w:rsidRDefault="00813785" w14:paraId="0C6B6524" w14:textId="77777777">
      <w:pPr>
        <w:tabs>
          <w:tab w:val="left" w:pos="1440"/>
          <w:tab w:val="left" w:pos="3060"/>
        </w:tabs>
        <w:jc w:val="center"/>
        <w:outlineLvl w:val="0"/>
        <w:rPr>
          <w:rFonts w:ascii="Arial" w:hAnsi="Arial" w:cs="Arial"/>
          <w:b/>
          <w:smallCaps/>
          <w:szCs w:val="24"/>
          <w:lang w:val="es-ES"/>
        </w:rPr>
      </w:pPr>
      <w:r w:rsidRPr="008A20DB">
        <w:rPr>
          <w:rFonts w:ascii="Arial" w:hAnsi="Arial" w:cs="Arial"/>
          <w:b/>
          <w:smallCaps/>
          <w:szCs w:val="24"/>
          <w:lang w:val="es-ES"/>
        </w:rPr>
        <w:t>Plan de Monitoreo y Evaluación</w:t>
      </w:r>
    </w:p>
    <w:p w:rsidRPr="008A20DB" w:rsidR="00287567" w:rsidP="0057305C" w:rsidRDefault="00287567" w14:paraId="0F13C1FD" w14:textId="77777777">
      <w:pPr>
        <w:rPr>
          <w:rFonts w:ascii="Arial" w:hAnsi="Arial" w:cs="Arial"/>
          <w:b/>
          <w:smallCaps/>
          <w:szCs w:val="24"/>
          <w:lang w:val="es-ES"/>
        </w:rPr>
      </w:pPr>
    </w:p>
    <w:p w:rsidRPr="008A20DB" w:rsidR="00287567" w:rsidP="0057305C" w:rsidRDefault="00287567" w14:paraId="0405CB53" w14:textId="77777777">
      <w:pPr>
        <w:rPr>
          <w:rFonts w:ascii="Arial" w:hAnsi="Arial" w:cs="Arial"/>
          <w:b/>
          <w:smallCaps/>
          <w:szCs w:val="24"/>
          <w:lang w:val="es-ES"/>
        </w:rPr>
      </w:pPr>
    </w:p>
    <w:p w:rsidRPr="008A20DB" w:rsidR="00287567" w:rsidP="0057305C" w:rsidRDefault="00287567" w14:paraId="6D55DC68" w14:textId="77777777">
      <w:pPr>
        <w:rPr>
          <w:rFonts w:ascii="Arial" w:hAnsi="Arial" w:cs="Arial"/>
          <w:b/>
          <w:smallCaps/>
          <w:szCs w:val="24"/>
          <w:lang w:val="es-ES"/>
        </w:rPr>
      </w:pPr>
    </w:p>
    <w:p w:rsidRPr="008A20DB" w:rsidR="00287567" w:rsidP="0057305C" w:rsidRDefault="00287567" w14:paraId="11F576E6" w14:textId="77777777">
      <w:pPr>
        <w:rPr>
          <w:rFonts w:ascii="Arial" w:hAnsi="Arial" w:cs="Arial"/>
          <w:b/>
          <w:smallCaps/>
          <w:szCs w:val="24"/>
          <w:lang w:val="es-ES"/>
        </w:rPr>
      </w:pPr>
    </w:p>
    <w:p w:rsidRPr="008A20DB" w:rsidR="00287567" w:rsidP="0057305C" w:rsidRDefault="00287567" w14:paraId="10DF0570" w14:textId="77777777">
      <w:pPr>
        <w:rPr>
          <w:rFonts w:ascii="Arial" w:hAnsi="Arial" w:cs="Arial"/>
          <w:b/>
          <w:smallCaps/>
          <w:sz w:val="32"/>
          <w:szCs w:val="32"/>
          <w:lang w:val="es-ES"/>
        </w:rPr>
      </w:pPr>
    </w:p>
    <w:p w:rsidRPr="008A20DB" w:rsidR="00287567" w:rsidP="0057305C" w:rsidRDefault="00287567" w14:paraId="56E04FC9" w14:textId="77777777">
      <w:pPr>
        <w:rPr>
          <w:rFonts w:ascii="Arial" w:hAnsi="Arial" w:cs="Arial"/>
          <w:b/>
          <w:smallCaps/>
          <w:sz w:val="32"/>
          <w:szCs w:val="32"/>
          <w:lang w:val="es-ES"/>
        </w:rPr>
      </w:pPr>
    </w:p>
    <w:p w:rsidRPr="008A20DB" w:rsidR="00287567" w:rsidP="0057305C" w:rsidRDefault="00287567" w14:paraId="7661B166" w14:textId="77777777">
      <w:pPr>
        <w:rPr>
          <w:rFonts w:ascii="Arial" w:hAnsi="Arial" w:cs="Arial"/>
          <w:b/>
          <w:smallCaps/>
          <w:sz w:val="32"/>
          <w:szCs w:val="32"/>
          <w:lang w:val="es-ES"/>
        </w:rPr>
      </w:pPr>
    </w:p>
    <w:p w:rsidRPr="008A20DB" w:rsidR="00287567" w:rsidP="0057305C" w:rsidRDefault="00287567" w14:paraId="1CDF9F07" w14:textId="77777777">
      <w:pPr>
        <w:rPr>
          <w:rFonts w:ascii="Arial" w:hAnsi="Arial" w:cs="Arial"/>
          <w:b/>
          <w:smallCaps/>
          <w:sz w:val="32"/>
          <w:szCs w:val="32"/>
          <w:lang w:val="es-ES"/>
        </w:rPr>
      </w:pPr>
    </w:p>
    <w:p w:rsidRPr="008A20DB" w:rsidR="00813785" w:rsidP="0057305C" w:rsidRDefault="00813785" w14:paraId="49E48484" w14:textId="77777777">
      <w:pPr>
        <w:jc w:val="center"/>
        <w:rPr>
          <w:rFonts w:ascii="Arial" w:hAnsi="Arial" w:cs="Arial"/>
          <w:b/>
          <w:smallCaps/>
          <w:sz w:val="32"/>
          <w:szCs w:val="32"/>
          <w:lang w:val="es-ES"/>
        </w:rPr>
      </w:pPr>
    </w:p>
    <w:p w:rsidRPr="008A20DB" w:rsidR="00B4675A" w:rsidP="0057305C" w:rsidRDefault="00B4675A" w14:paraId="5EBCA5E6" w14:textId="77777777">
      <w:pPr>
        <w:jc w:val="center"/>
        <w:rPr>
          <w:rFonts w:ascii="Arial" w:hAnsi="Arial" w:cs="Arial"/>
          <w:b/>
          <w:smallCaps/>
          <w:sz w:val="32"/>
          <w:szCs w:val="32"/>
          <w:lang w:val="es-ES"/>
        </w:rPr>
      </w:pPr>
    </w:p>
    <w:p w:rsidRPr="008A20DB" w:rsidR="00813785" w:rsidP="0057305C" w:rsidRDefault="00813785" w14:paraId="0635629E" w14:textId="77777777">
      <w:pPr>
        <w:pStyle w:val="ColorfulList-Accent11"/>
        <w:ind w:left="0"/>
        <w:jc w:val="center"/>
        <w:rPr>
          <w:rFonts w:ascii="Arial" w:hAnsi="Arial" w:cs="Arial"/>
          <w:b/>
          <w:sz w:val="32"/>
          <w:szCs w:val="32"/>
          <w:lang w:val="es-ES"/>
        </w:rPr>
      </w:pPr>
    </w:p>
    <w:p w:rsidRPr="008A20DB" w:rsidR="00813785" w:rsidP="0057305C" w:rsidRDefault="00813785" w14:paraId="4914F6C1" w14:textId="77777777">
      <w:pPr>
        <w:pStyle w:val="ColorfulList-Accent11"/>
        <w:ind w:left="0"/>
        <w:jc w:val="center"/>
        <w:rPr>
          <w:rFonts w:ascii="Arial" w:hAnsi="Arial" w:cs="Arial"/>
          <w:b/>
          <w:sz w:val="32"/>
          <w:szCs w:val="32"/>
          <w:lang w:val="es-ES"/>
        </w:rPr>
      </w:pPr>
    </w:p>
    <w:p w:rsidRPr="008A20DB" w:rsidR="00813785" w:rsidP="0057305C" w:rsidRDefault="00813785" w14:paraId="444B1C29" w14:textId="77777777">
      <w:pPr>
        <w:pStyle w:val="ColorfulList-Accent11"/>
        <w:ind w:left="0"/>
        <w:jc w:val="center"/>
        <w:rPr>
          <w:rFonts w:ascii="Arial" w:hAnsi="Arial" w:cs="Arial"/>
          <w:b/>
          <w:lang w:val="es-ES"/>
        </w:rPr>
      </w:pPr>
    </w:p>
    <w:p w:rsidRPr="008A20DB" w:rsidR="00813785" w:rsidP="0057305C" w:rsidRDefault="00813785" w14:paraId="108426C4" w14:textId="77777777">
      <w:pPr>
        <w:pStyle w:val="ColorfulList-Accent11"/>
        <w:ind w:left="0"/>
        <w:jc w:val="center"/>
        <w:rPr>
          <w:rFonts w:ascii="Arial" w:hAnsi="Arial" w:cs="Arial"/>
          <w:b/>
          <w:lang w:val="es-ES"/>
        </w:rPr>
      </w:pPr>
    </w:p>
    <w:p w:rsidRPr="008A20DB" w:rsidR="00813785" w:rsidP="0057305C" w:rsidRDefault="00813785" w14:paraId="38CFE6D3" w14:textId="77777777">
      <w:pPr>
        <w:pStyle w:val="ColorfulList-Accent11"/>
        <w:ind w:left="0"/>
        <w:jc w:val="center"/>
        <w:rPr>
          <w:rFonts w:ascii="Arial" w:hAnsi="Arial" w:cs="Arial"/>
          <w:b/>
          <w:lang w:val="es-ES"/>
        </w:rPr>
      </w:pPr>
    </w:p>
    <w:p w:rsidRPr="008A20DB" w:rsidR="00813785" w:rsidP="0057305C" w:rsidRDefault="00813785" w14:paraId="1AD6FA48" w14:textId="77777777">
      <w:pPr>
        <w:pStyle w:val="ColorfulList-Accent11"/>
        <w:ind w:left="0"/>
        <w:jc w:val="center"/>
        <w:rPr>
          <w:rFonts w:ascii="Arial" w:hAnsi="Arial" w:cs="Arial"/>
          <w:b/>
          <w:lang w:val="es-ES"/>
        </w:rPr>
      </w:pPr>
    </w:p>
    <w:p w:rsidRPr="008A20DB" w:rsidR="00813785" w:rsidP="0057305C" w:rsidRDefault="00813785" w14:paraId="444C5687" w14:textId="77777777">
      <w:pPr>
        <w:spacing w:after="200" w:line="276" w:lineRule="auto"/>
        <w:jc w:val="center"/>
        <w:rPr>
          <w:rFonts w:ascii="Arial" w:hAnsi="Arial" w:cs="Arial"/>
          <w:b/>
          <w:smallCaps/>
          <w:lang w:val="es-ES"/>
        </w:rPr>
      </w:pPr>
      <w:r w:rsidRPr="008A20DB">
        <w:rPr>
          <w:rFonts w:ascii="Arial" w:hAnsi="Arial" w:cs="Arial"/>
          <w:b/>
          <w:smallCaps/>
          <w:lang w:val="es-ES"/>
        </w:rPr>
        <w:lastRenderedPageBreak/>
        <w:t>Índice</w:t>
      </w:r>
    </w:p>
    <w:p w:rsidRPr="008A20DB" w:rsidR="00813785" w:rsidP="0057305C" w:rsidRDefault="00813785" w14:paraId="3FA03FA0" w14:textId="77777777">
      <w:pPr>
        <w:rPr>
          <w:rFonts w:ascii="Arial" w:hAnsi="Arial" w:cs="Arial"/>
          <w:lang w:val="es-ES"/>
        </w:rPr>
      </w:pPr>
    </w:p>
    <w:p w:rsidRPr="008A20DB" w:rsidR="00E41F39" w:rsidP="0057305C" w:rsidRDefault="00813785" w14:paraId="01B5BB04" w14:textId="77777777">
      <w:pPr>
        <w:pStyle w:val="TOC1"/>
        <w:ind w:left="0"/>
        <w:rPr>
          <w:rFonts w:eastAsiaTheme="minorEastAsia"/>
          <w:b w:val="0"/>
          <w:smallCaps w:val="0"/>
          <w:spacing w:val="0"/>
          <w:lang w:eastAsia="es-ES_tradnl"/>
        </w:rPr>
      </w:pPr>
      <w:r w:rsidRPr="008A20DB">
        <w:rPr>
          <w:lang w:val="es-ES"/>
        </w:rPr>
        <w:fldChar w:fldCharType="begin"/>
      </w:r>
      <w:r w:rsidRPr="008A20DB">
        <w:rPr>
          <w:lang w:val="es-ES"/>
        </w:rPr>
        <w:instrText xml:space="preserve"> TOC \f \h \z \t "Chapter,1,FirstHeading,2,SecHeading,3" </w:instrText>
      </w:r>
      <w:r w:rsidRPr="008A20DB">
        <w:rPr>
          <w:lang w:val="es-ES"/>
        </w:rPr>
        <w:fldChar w:fldCharType="separate"/>
      </w:r>
      <w:hyperlink w:history="1" w:anchor="_Toc485831814">
        <w:r w:rsidRPr="008A20DB" w:rsidR="00E41F39">
          <w:rPr>
            <w:rStyle w:val="Hyperlink"/>
          </w:rPr>
          <w:t>I.</w:t>
        </w:r>
        <w:r w:rsidRPr="008A20DB" w:rsidR="00E41F39">
          <w:rPr>
            <w:rFonts w:eastAsiaTheme="minorEastAsia"/>
            <w:b w:val="0"/>
            <w:smallCaps w:val="0"/>
            <w:spacing w:val="0"/>
            <w:lang w:eastAsia="es-ES_tradnl"/>
          </w:rPr>
          <w:tab/>
        </w:r>
        <w:r w:rsidRPr="008A20DB" w:rsidR="00E41F39">
          <w:rPr>
            <w:rStyle w:val="Hyperlink"/>
          </w:rPr>
          <w:t>Introducción</w:t>
        </w:r>
        <w:r w:rsidRPr="008A20DB" w:rsidR="00E41F39">
          <w:rPr>
            <w:webHidden/>
          </w:rPr>
          <w:tab/>
        </w:r>
        <w:r w:rsidRPr="008A20DB" w:rsidR="00E41F39">
          <w:rPr>
            <w:webHidden/>
          </w:rPr>
          <w:fldChar w:fldCharType="begin"/>
        </w:r>
        <w:r w:rsidRPr="008A20DB" w:rsidR="00E41F39">
          <w:rPr>
            <w:webHidden/>
          </w:rPr>
          <w:instrText xml:space="preserve"> PAGEREF _Toc485831814 \h </w:instrText>
        </w:r>
        <w:r w:rsidRPr="008A20DB" w:rsidR="00E41F39">
          <w:rPr>
            <w:webHidden/>
          </w:rPr>
        </w:r>
        <w:r w:rsidRPr="008A20DB" w:rsidR="00E41F39">
          <w:rPr>
            <w:webHidden/>
          </w:rPr>
          <w:fldChar w:fldCharType="separate"/>
        </w:r>
        <w:r w:rsidRPr="008A20DB" w:rsidR="0063337B">
          <w:rPr>
            <w:webHidden/>
          </w:rPr>
          <w:t>4</w:t>
        </w:r>
        <w:r w:rsidRPr="008A20DB" w:rsidR="00E41F39">
          <w:rPr>
            <w:webHidden/>
          </w:rPr>
          <w:fldChar w:fldCharType="end"/>
        </w:r>
      </w:hyperlink>
    </w:p>
    <w:p w:rsidRPr="008A20DB" w:rsidR="00E41F39" w:rsidP="0057305C" w:rsidRDefault="00BA5AFD" w14:paraId="33D42C6B" w14:textId="77777777">
      <w:pPr>
        <w:pStyle w:val="TOC1"/>
        <w:ind w:left="0"/>
        <w:rPr>
          <w:rFonts w:eastAsiaTheme="minorEastAsia"/>
          <w:b w:val="0"/>
          <w:smallCaps w:val="0"/>
          <w:spacing w:val="0"/>
          <w:lang w:eastAsia="es-ES_tradnl"/>
        </w:rPr>
      </w:pPr>
      <w:hyperlink w:history="1" w:anchor="_Toc485831815">
        <w:r w:rsidRPr="008A20DB" w:rsidR="00E41F39">
          <w:rPr>
            <w:rStyle w:val="Hyperlink"/>
          </w:rPr>
          <w:t>II.</w:t>
        </w:r>
        <w:r w:rsidRPr="008A20DB" w:rsidR="00E41F39">
          <w:rPr>
            <w:rFonts w:eastAsiaTheme="minorEastAsia"/>
            <w:b w:val="0"/>
            <w:smallCaps w:val="0"/>
            <w:spacing w:val="0"/>
            <w:lang w:eastAsia="es-ES_tradnl"/>
          </w:rPr>
          <w:tab/>
        </w:r>
        <w:r w:rsidRPr="008A20DB" w:rsidR="00E41F39">
          <w:rPr>
            <w:rStyle w:val="Hyperlink"/>
          </w:rPr>
          <w:t>Seguimiento</w:t>
        </w:r>
        <w:r w:rsidRPr="008A20DB" w:rsidR="00E41F39">
          <w:rPr>
            <w:webHidden/>
          </w:rPr>
          <w:tab/>
        </w:r>
        <w:r w:rsidRPr="008A20DB" w:rsidR="00E41F39">
          <w:rPr>
            <w:webHidden/>
          </w:rPr>
          <w:fldChar w:fldCharType="begin"/>
        </w:r>
        <w:r w:rsidRPr="008A20DB" w:rsidR="00E41F39">
          <w:rPr>
            <w:webHidden/>
          </w:rPr>
          <w:instrText xml:space="preserve"> PAGEREF _Toc485831815 \h </w:instrText>
        </w:r>
        <w:r w:rsidRPr="008A20DB" w:rsidR="00E41F39">
          <w:rPr>
            <w:webHidden/>
          </w:rPr>
        </w:r>
        <w:r w:rsidRPr="008A20DB" w:rsidR="00E41F39">
          <w:rPr>
            <w:webHidden/>
          </w:rPr>
          <w:fldChar w:fldCharType="separate"/>
        </w:r>
        <w:r w:rsidRPr="008A20DB" w:rsidR="0063337B">
          <w:rPr>
            <w:webHidden/>
          </w:rPr>
          <w:t>4</w:t>
        </w:r>
        <w:r w:rsidRPr="008A20DB" w:rsidR="00E41F39">
          <w:rPr>
            <w:webHidden/>
          </w:rPr>
          <w:fldChar w:fldCharType="end"/>
        </w:r>
      </w:hyperlink>
    </w:p>
    <w:p w:rsidRPr="008A20DB" w:rsidR="00E41F39" w:rsidP="0057305C" w:rsidRDefault="00BA5AFD" w14:paraId="6DB8E5E7" w14:textId="77777777">
      <w:pPr>
        <w:pStyle w:val="TOC1"/>
        <w:ind w:left="0"/>
        <w:rPr>
          <w:rFonts w:eastAsiaTheme="minorEastAsia"/>
          <w:b w:val="0"/>
          <w:smallCaps w:val="0"/>
          <w:spacing w:val="0"/>
          <w:lang w:eastAsia="es-ES_tradnl"/>
        </w:rPr>
      </w:pPr>
      <w:hyperlink w:history="1" w:anchor="_Toc485831818">
        <w:r w:rsidRPr="008A20DB" w:rsidR="00E41F39">
          <w:rPr>
            <w:rStyle w:val="Hyperlink"/>
          </w:rPr>
          <w:t>III.</w:t>
        </w:r>
        <w:r w:rsidRPr="008A20DB" w:rsidR="00E41F39">
          <w:rPr>
            <w:rFonts w:eastAsiaTheme="minorEastAsia"/>
            <w:b w:val="0"/>
            <w:smallCaps w:val="0"/>
            <w:spacing w:val="0"/>
            <w:lang w:eastAsia="es-ES_tradnl"/>
          </w:rPr>
          <w:tab/>
        </w:r>
        <w:r w:rsidRPr="008A20DB" w:rsidR="00E41F39">
          <w:rPr>
            <w:rStyle w:val="Hyperlink"/>
          </w:rPr>
          <w:t>Evaluación</w:t>
        </w:r>
        <w:r w:rsidRPr="008A20DB" w:rsidR="00E41F39">
          <w:rPr>
            <w:webHidden/>
          </w:rPr>
          <w:tab/>
        </w:r>
        <w:r w:rsidRPr="008A20DB" w:rsidR="00E41F39">
          <w:rPr>
            <w:webHidden/>
          </w:rPr>
          <w:fldChar w:fldCharType="begin"/>
        </w:r>
        <w:r w:rsidRPr="008A20DB" w:rsidR="00E41F39">
          <w:rPr>
            <w:webHidden/>
          </w:rPr>
          <w:instrText xml:space="preserve"> PAGEREF _Toc485831818 \h </w:instrText>
        </w:r>
        <w:r w:rsidRPr="008A20DB" w:rsidR="00E41F39">
          <w:rPr>
            <w:webHidden/>
          </w:rPr>
        </w:r>
        <w:r w:rsidRPr="008A20DB" w:rsidR="00E41F39">
          <w:rPr>
            <w:webHidden/>
          </w:rPr>
          <w:fldChar w:fldCharType="separate"/>
        </w:r>
        <w:r w:rsidRPr="008A20DB" w:rsidR="0063337B">
          <w:rPr>
            <w:webHidden/>
          </w:rPr>
          <w:t>18</w:t>
        </w:r>
        <w:r w:rsidRPr="008A20DB" w:rsidR="00E41F39">
          <w:rPr>
            <w:webHidden/>
          </w:rPr>
          <w:fldChar w:fldCharType="end"/>
        </w:r>
      </w:hyperlink>
    </w:p>
    <w:p w:rsidRPr="008A20DB" w:rsidR="00E41F39" w:rsidP="0057305C" w:rsidRDefault="00BA5AFD" w14:paraId="6958C860" w14:textId="77777777">
      <w:pPr>
        <w:pStyle w:val="TOC2"/>
        <w:ind w:left="0"/>
        <w:rPr>
          <w:rFonts w:ascii="Arial" w:hAnsi="Arial" w:cs="Arial" w:eastAsiaTheme="minorEastAsia"/>
          <w:noProof/>
          <w:spacing w:val="0"/>
          <w:sz w:val="22"/>
          <w:szCs w:val="22"/>
          <w:lang w:eastAsia="es-ES_tradnl"/>
        </w:rPr>
      </w:pPr>
      <w:hyperlink w:history="1" w:anchor="_Toc485831819">
        <w:r w:rsidRPr="008A20DB" w:rsidR="00E41F39">
          <w:rPr>
            <w:rStyle w:val="Hyperlink"/>
            <w:rFonts w:ascii="Arial" w:hAnsi="Arial" w:cs="Arial"/>
            <w:noProof/>
            <w:sz w:val="22"/>
            <w:szCs w:val="22"/>
            <w:lang w:val="es-ES"/>
          </w:rPr>
          <w:t>A</w:t>
        </w:r>
        <w:r w:rsidRPr="008A20DB" w:rsidR="00E41F39">
          <w:rPr>
            <w:rFonts w:ascii="Arial" w:hAnsi="Arial" w:cs="Arial" w:eastAsiaTheme="minorEastAsia"/>
            <w:noProof/>
            <w:spacing w:val="0"/>
            <w:sz w:val="22"/>
            <w:szCs w:val="22"/>
            <w:lang w:eastAsia="es-ES_tradnl"/>
          </w:rPr>
          <w:tab/>
        </w:r>
        <w:r w:rsidRPr="008A20DB" w:rsidR="00E41F39">
          <w:rPr>
            <w:rStyle w:val="Hyperlink"/>
            <w:rFonts w:ascii="Arial" w:hAnsi="Arial" w:cs="Arial"/>
            <w:noProof/>
            <w:sz w:val="22"/>
            <w:szCs w:val="22"/>
            <w:lang w:val="es-ES"/>
          </w:rPr>
          <w:t>Principales preguntas de evaluación</w:t>
        </w:r>
        <w:r w:rsidRPr="008A20DB" w:rsidR="00E41F39">
          <w:rPr>
            <w:rFonts w:ascii="Arial" w:hAnsi="Arial" w:cs="Arial"/>
            <w:noProof/>
            <w:webHidden/>
            <w:sz w:val="22"/>
            <w:szCs w:val="22"/>
          </w:rPr>
          <w:tab/>
        </w:r>
        <w:r w:rsidRPr="008A20DB" w:rsidR="00E41F39">
          <w:rPr>
            <w:rFonts w:ascii="Arial" w:hAnsi="Arial" w:cs="Arial"/>
            <w:noProof/>
            <w:webHidden/>
            <w:sz w:val="22"/>
            <w:szCs w:val="22"/>
          </w:rPr>
          <w:fldChar w:fldCharType="begin"/>
        </w:r>
        <w:r w:rsidRPr="008A20DB" w:rsidR="00E41F39">
          <w:rPr>
            <w:rFonts w:ascii="Arial" w:hAnsi="Arial" w:cs="Arial"/>
            <w:noProof/>
            <w:webHidden/>
            <w:sz w:val="22"/>
            <w:szCs w:val="22"/>
          </w:rPr>
          <w:instrText xml:space="preserve"> PAGEREF _Toc485831819 \h </w:instrText>
        </w:r>
        <w:r w:rsidRPr="008A20DB" w:rsidR="00E41F39">
          <w:rPr>
            <w:rFonts w:ascii="Arial" w:hAnsi="Arial" w:cs="Arial"/>
            <w:noProof/>
            <w:webHidden/>
            <w:sz w:val="22"/>
            <w:szCs w:val="22"/>
          </w:rPr>
        </w:r>
        <w:r w:rsidRPr="008A20DB" w:rsidR="00E41F39">
          <w:rPr>
            <w:rFonts w:ascii="Arial" w:hAnsi="Arial" w:cs="Arial"/>
            <w:noProof/>
            <w:webHidden/>
            <w:sz w:val="22"/>
            <w:szCs w:val="22"/>
          </w:rPr>
          <w:fldChar w:fldCharType="separate"/>
        </w:r>
        <w:r w:rsidRPr="008A20DB" w:rsidR="0063337B">
          <w:rPr>
            <w:rFonts w:ascii="Arial" w:hAnsi="Arial" w:cs="Arial"/>
            <w:noProof/>
            <w:webHidden/>
            <w:sz w:val="22"/>
            <w:szCs w:val="22"/>
          </w:rPr>
          <w:t>18</w:t>
        </w:r>
        <w:r w:rsidRPr="008A20DB" w:rsidR="00E41F39">
          <w:rPr>
            <w:rFonts w:ascii="Arial" w:hAnsi="Arial" w:cs="Arial"/>
            <w:noProof/>
            <w:webHidden/>
            <w:sz w:val="22"/>
            <w:szCs w:val="22"/>
          </w:rPr>
          <w:fldChar w:fldCharType="end"/>
        </w:r>
      </w:hyperlink>
    </w:p>
    <w:p w:rsidRPr="008A20DB" w:rsidR="00E41F39" w:rsidP="0057305C" w:rsidRDefault="00BA5AFD" w14:paraId="0E0BF5A7" w14:textId="77777777">
      <w:pPr>
        <w:pStyle w:val="TOC2"/>
        <w:ind w:left="0"/>
        <w:rPr>
          <w:rFonts w:ascii="Arial" w:hAnsi="Arial" w:cs="Arial" w:eastAsiaTheme="minorEastAsia"/>
          <w:noProof/>
          <w:spacing w:val="0"/>
          <w:sz w:val="22"/>
          <w:szCs w:val="22"/>
          <w:lang w:eastAsia="es-ES_tradnl"/>
        </w:rPr>
      </w:pPr>
      <w:hyperlink w:history="1" w:anchor="_Toc485831822">
        <w:r w:rsidRPr="008A20DB" w:rsidR="00E41F39">
          <w:rPr>
            <w:rStyle w:val="Hyperlink"/>
            <w:rFonts w:ascii="Arial" w:hAnsi="Arial" w:cs="Arial"/>
            <w:noProof/>
            <w:sz w:val="22"/>
            <w:szCs w:val="22"/>
            <w:lang w:val="es-ES"/>
          </w:rPr>
          <w:t>B</w:t>
        </w:r>
        <w:r w:rsidRPr="008A20DB" w:rsidR="00E41F39">
          <w:rPr>
            <w:rFonts w:ascii="Arial" w:hAnsi="Arial" w:cs="Arial" w:eastAsiaTheme="minorEastAsia"/>
            <w:noProof/>
            <w:spacing w:val="0"/>
            <w:sz w:val="22"/>
            <w:szCs w:val="22"/>
            <w:lang w:eastAsia="es-ES_tradnl"/>
          </w:rPr>
          <w:tab/>
        </w:r>
        <w:r w:rsidRPr="008A20DB" w:rsidR="00E41F39">
          <w:rPr>
            <w:rStyle w:val="Hyperlink"/>
            <w:rFonts w:ascii="Arial" w:hAnsi="Arial" w:cs="Arial"/>
            <w:noProof/>
            <w:sz w:val="22"/>
            <w:szCs w:val="22"/>
            <w:lang w:val="es-ES"/>
          </w:rPr>
          <w:t>Conocimiento existente relacionado a evaluaciones de este tipo de intervenciones</w:t>
        </w:r>
        <w:r w:rsidRPr="008A20DB" w:rsidR="00E41F39">
          <w:rPr>
            <w:rFonts w:ascii="Arial" w:hAnsi="Arial" w:cs="Arial"/>
            <w:noProof/>
            <w:webHidden/>
            <w:sz w:val="22"/>
            <w:szCs w:val="22"/>
          </w:rPr>
          <w:tab/>
        </w:r>
        <w:r w:rsidRPr="008A20DB" w:rsidR="00E41F39">
          <w:rPr>
            <w:rFonts w:ascii="Arial" w:hAnsi="Arial" w:cs="Arial"/>
            <w:noProof/>
            <w:webHidden/>
            <w:sz w:val="22"/>
            <w:szCs w:val="22"/>
          </w:rPr>
          <w:fldChar w:fldCharType="begin"/>
        </w:r>
        <w:r w:rsidRPr="008A20DB" w:rsidR="00E41F39">
          <w:rPr>
            <w:rFonts w:ascii="Arial" w:hAnsi="Arial" w:cs="Arial"/>
            <w:noProof/>
            <w:webHidden/>
            <w:sz w:val="22"/>
            <w:szCs w:val="22"/>
          </w:rPr>
          <w:instrText xml:space="preserve"> PAGEREF _Toc485831822 \h </w:instrText>
        </w:r>
        <w:r w:rsidRPr="008A20DB" w:rsidR="00E41F39">
          <w:rPr>
            <w:rFonts w:ascii="Arial" w:hAnsi="Arial" w:cs="Arial"/>
            <w:noProof/>
            <w:webHidden/>
            <w:sz w:val="22"/>
            <w:szCs w:val="22"/>
          </w:rPr>
        </w:r>
        <w:r w:rsidRPr="008A20DB" w:rsidR="00E41F39">
          <w:rPr>
            <w:rFonts w:ascii="Arial" w:hAnsi="Arial" w:cs="Arial"/>
            <w:noProof/>
            <w:webHidden/>
            <w:sz w:val="22"/>
            <w:szCs w:val="22"/>
          </w:rPr>
          <w:fldChar w:fldCharType="separate"/>
        </w:r>
        <w:r w:rsidRPr="008A20DB" w:rsidR="0063337B">
          <w:rPr>
            <w:rFonts w:ascii="Arial" w:hAnsi="Arial" w:cs="Arial"/>
            <w:noProof/>
            <w:webHidden/>
            <w:sz w:val="22"/>
            <w:szCs w:val="22"/>
          </w:rPr>
          <w:t>20</w:t>
        </w:r>
        <w:r w:rsidRPr="008A20DB" w:rsidR="00E41F39">
          <w:rPr>
            <w:rFonts w:ascii="Arial" w:hAnsi="Arial" w:cs="Arial"/>
            <w:noProof/>
            <w:webHidden/>
            <w:sz w:val="22"/>
            <w:szCs w:val="22"/>
          </w:rPr>
          <w:fldChar w:fldCharType="end"/>
        </w:r>
      </w:hyperlink>
    </w:p>
    <w:p w:rsidRPr="008A20DB" w:rsidR="00E41F39" w:rsidP="0057305C" w:rsidRDefault="00BA5AFD" w14:paraId="7BDBB4EC" w14:textId="77777777">
      <w:pPr>
        <w:pStyle w:val="TOC2"/>
        <w:ind w:left="0"/>
        <w:rPr>
          <w:rFonts w:ascii="Arial" w:hAnsi="Arial" w:cs="Arial" w:eastAsiaTheme="minorEastAsia"/>
          <w:noProof/>
          <w:spacing w:val="0"/>
          <w:sz w:val="22"/>
          <w:szCs w:val="22"/>
          <w:lang w:eastAsia="es-ES_tradnl"/>
        </w:rPr>
      </w:pPr>
      <w:hyperlink w:history="1" w:anchor="_Toc485831823">
        <w:r w:rsidRPr="008A20DB" w:rsidR="00E41F39">
          <w:rPr>
            <w:rStyle w:val="Hyperlink"/>
            <w:rFonts w:ascii="Arial" w:hAnsi="Arial" w:cs="Arial"/>
            <w:noProof/>
            <w:sz w:val="22"/>
            <w:szCs w:val="22"/>
            <w:lang w:val="es-ES"/>
          </w:rPr>
          <w:t>C</w:t>
        </w:r>
        <w:r w:rsidRPr="008A20DB" w:rsidR="00E41F39">
          <w:rPr>
            <w:rFonts w:ascii="Arial" w:hAnsi="Arial" w:cs="Arial" w:eastAsiaTheme="minorEastAsia"/>
            <w:noProof/>
            <w:spacing w:val="0"/>
            <w:sz w:val="22"/>
            <w:szCs w:val="22"/>
            <w:lang w:eastAsia="es-ES_tradnl"/>
          </w:rPr>
          <w:tab/>
        </w:r>
        <w:r w:rsidRPr="008A20DB" w:rsidR="00E41F39">
          <w:rPr>
            <w:rStyle w:val="Hyperlink"/>
            <w:rFonts w:ascii="Arial" w:hAnsi="Arial" w:cs="Arial"/>
            <w:noProof/>
            <w:sz w:val="22"/>
            <w:szCs w:val="22"/>
            <w:lang w:val="es-ES"/>
          </w:rPr>
          <w:t>Metodología de la evaluación</w:t>
        </w:r>
        <w:r w:rsidRPr="008A20DB" w:rsidR="00E41F39">
          <w:rPr>
            <w:rFonts w:ascii="Arial" w:hAnsi="Arial" w:cs="Arial"/>
            <w:noProof/>
            <w:webHidden/>
            <w:sz w:val="22"/>
            <w:szCs w:val="22"/>
          </w:rPr>
          <w:tab/>
        </w:r>
        <w:r w:rsidRPr="008A20DB" w:rsidR="00E41F39">
          <w:rPr>
            <w:rFonts w:ascii="Arial" w:hAnsi="Arial" w:cs="Arial"/>
            <w:noProof/>
            <w:webHidden/>
            <w:sz w:val="22"/>
            <w:szCs w:val="22"/>
          </w:rPr>
          <w:fldChar w:fldCharType="begin"/>
        </w:r>
        <w:r w:rsidRPr="008A20DB" w:rsidR="00E41F39">
          <w:rPr>
            <w:rFonts w:ascii="Arial" w:hAnsi="Arial" w:cs="Arial"/>
            <w:noProof/>
            <w:webHidden/>
            <w:sz w:val="22"/>
            <w:szCs w:val="22"/>
          </w:rPr>
          <w:instrText xml:space="preserve"> PAGEREF _Toc485831823 \h </w:instrText>
        </w:r>
        <w:r w:rsidRPr="008A20DB" w:rsidR="00E41F39">
          <w:rPr>
            <w:rFonts w:ascii="Arial" w:hAnsi="Arial" w:cs="Arial"/>
            <w:noProof/>
            <w:webHidden/>
            <w:sz w:val="22"/>
            <w:szCs w:val="22"/>
          </w:rPr>
        </w:r>
        <w:r w:rsidRPr="008A20DB" w:rsidR="00E41F39">
          <w:rPr>
            <w:rFonts w:ascii="Arial" w:hAnsi="Arial" w:cs="Arial"/>
            <w:noProof/>
            <w:webHidden/>
            <w:sz w:val="22"/>
            <w:szCs w:val="22"/>
          </w:rPr>
          <w:fldChar w:fldCharType="separate"/>
        </w:r>
        <w:r w:rsidRPr="008A20DB" w:rsidR="0063337B">
          <w:rPr>
            <w:rFonts w:ascii="Arial" w:hAnsi="Arial" w:cs="Arial"/>
            <w:noProof/>
            <w:webHidden/>
            <w:sz w:val="22"/>
            <w:szCs w:val="22"/>
          </w:rPr>
          <w:t>23</w:t>
        </w:r>
        <w:r w:rsidRPr="008A20DB" w:rsidR="00E41F39">
          <w:rPr>
            <w:rFonts w:ascii="Arial" w:hAnsi="Arial" w:cs="Arial"/>
            <w:noProof/>
            <w:webHidden/>
            <w:sz w:val="22"/>
            <w:szCs w:val="22"/>
          </w:rPr>
          <w:fldChar w:fldCharType="end"/>
        </w:r>
      </w:hyperlink>
    </w:p>
    <w:p w:rsidRPr="008A20DB" w:rsidR="00E41F39" w:rsidP="0057305C" w:rsidRDefault="00BA5AFD" w14:paraId="36B8B6D9" w14:textId="77777777">
      <w:pPr>
        <w:pStyle w:val="TOC2"/>
        <w:ind w:left="0"/>
        <w:rPr>
          <w:rFonts w:ascii="Arial" w:hAnsi="Arial" w:cs="Arial" w:eastAsiaTheme="minorEastAsia"/>
          <w:noProof/>
          <w:spacing w:val="0"/>
          <w:sz w:val="22"/>
          <w:szCs w:val="22"/>
          <w:lang w:eastAsia="es-ES_tradnl"/>
        </w:rPr>
      </w:pPr>
      <w:hyperlink w:history="1" w:anchor="_Toc485831824">
        <w:r w:rsidRPr="008A20DB" w:rsidR="00E41F39">
          <w:rPr>
            <w:rStyle w:val="Hyperlink"/>
            <w:rFonts w:ascii="Arial" w:hAnsi="Arial" w:cs="Arial"/>
            <w:noProof/>
            <w:sz w:val="22"/>
            <w:szCs w:val="22"/>
            <w:lang w:val="es-ES"/>
          </w:rPr>
          <w:t>D</w:t>
        </w:r>
        <w:r w:rsidRPr="008A20DB" w:rsidR="00E41F39">
          <w:rPr>
            <w:rFonts w:ascii="Arial" w:hAnsi="Arial" w:cs="Arial" w:eastAsiaTheme="minorEastAsia"/>
            <w:noProof/>
            <w:spacing w:val="0"/>
            <w:sz w:val="22"/>
            <w:szCs w:val="22"/>
            <w:lang w:eastAsia="es-ES_tradnl"/>
          </w:rPr>
          <w:tab/>
        </w:r>
        <w:r w:rsidRPr="008A20DB" w:rsidR="00E41F39">
          <w:rPr>
            <w:rStyle w:val="Hyperlink"/>
            <w:rFonts w:ascii="Arial" w:hAnsi="Arial" w:cs="Arial"/>
            <w:noProof/>
            <w:sz w:val="22"/>
            <w:szCs w:val="22"/>
            <w:lang w:val="es-ES"/>
          </w:rPr>
          <w:t>Aspectos técnicos de la metodología seleccionada</w:t>
        </w:r>
        <w:r w:rsidRPr="008A20DB" w:rsidR="00E41F39">
          <w:rPr>
            <w:rFonts w:ascii="Arial" w:hAnsi="Arial" w:cs="Arial"/>
            <w:noProof/>
            <w:webHidden/>
            <w:sz w:val="22"/>
            <w:szCs w:val="22"/>
          </w:rPr>
          <w:tab/>
        </w:r>
        <w:r w:rsidRPr="008A20DB" w:rsidR="00E41F39">
          <w:rPr>
            <w:rFonts w:ascii="Arial" w:hAnsi="Arial" w:cs="Arial"/>
            <w:noProof/>
            <w:webHidden/>
            <w:sz w:val="22"/>
            <w:szCs w:val="22"/>
          </w:rPr>
          <w:fldChar w:fldCharType="begin"/>
        </w:r>
        <w:r w:rsidRPr="008A20DB" w:rsidR="00E41F39">
          <w:rPr>
            <w:rFonts w:ascii="Arial" w:hAnsi="Arial" w:cs="Arial"/>
            <w:noProof/>
            <w:webHidden/>
            <w:sz w:val="22"/>
            <w:szCs w:val="22"/>
          </w:rPr>
          <w:instrText xml:space="preserve"> PAGEREF _Toc485831824 \h </w:instrText>
        </w:r>
        <w:r w:rsidRPr="008A20DB" w:rsidR="00E41F39">
          <w:rPr>
            <w:rFonts w:ascii="Arial" w:hAnsi="Arial" w:cs="Arial"/>
            <w:noProof/>
            <w:webHidden/>
            <w:sz w:val="22"/>
            <w:szCs w:val="22"/>
          </w:rPr>
        </w:r>
        <w:r w:rsidRPr="008A20DB" w:rsidR="00E41F39">
          <w:rPr>
            <w:rFonts w:ascii="Arial" w:hAnsi="Arial" w:cs="Arial"/>
            <w:noProof/>
            <w:webHidden/>
            <w:sz w:val="22"/>
            <w:szCs w:val="22"/>
          </w:rPr>
          <w:fldChar w:fldCharType="separate"/>
        </w:r>
        <w:r w:rsidRPr="008A20DB" w:rsidR="0063337B">
          <w:rPr>
            <w:rFonts w:ascii="Arial" w:hAnsi="Arial" w:cs="Arial"/>
            <w:noProof/>
            <w:webHidden/>
            <w:sz w:val="22"/>
            <w:szCs w:val="22"/>
          </w:rPr>
          <w:t>25</w:t>
        </w:r>
        <w:r w:rsidRPr="008A20DB" w:rsidR="00E41F39">
          <w:rPr>
            <w:rFonts w:ascii="Arial" w:hAnsi="Arial" w:cs="Arial"/>
            <w:noProof/>
            <w:webHidden/>
            <w:sz w:val="22"/>
            <w:szCs w:val="22"/>
          </w:rPr>
          <w:fldChar w:fldCharType="end"/>
        </w:r>
      </w:hyperlink>
    </w:p>
    <w:p w:rsidRPr="008A20DB" w:rsidR="00E41F39" w:rsidP="0057305C" w:rsidRDefault="00BA5AFD" w14:paraId="674B7913" w14:textId="77777777">
      <w:pPr>
        <w:pStyle w:val="TOC1"/>
        <w:ind w:left="0"/>
        <w:rPr>
          <w:rFonts w:eastAsiaTheme="minorEastAsia"/>
          <w:b w:val="0"/>
          <w:smallCaps w:val="0"/>
          <w:spacing w:val="0"/>
          <w:lang w:eastAsia="es-ES_tradnl"/>
        </w:rPr>
      </w:pPr>
      <w:hyperlink w:history="1" w:anchor="_Toc485831827">
        <w:r w:rsidRPr="008A20DB" w:rsidR="00E41F39">
          <w:rPr>
            <w:rStyle w:val="Hyperlink"/>
            <w:rFonts w:eastAsia="Calibri"/>
          </w:rPr>
          <w:t>IV.</w:t>
        </w:r>
        <w:r w:rsidRPr="008A20DB" w:rsidR="00E41F39">
          <w:rPr>
            <w:rFonts w:eastAsiaTheme="minorEastAsia"/>
            <w:b w:val="0"/>
            <w:smallCaps w:val="0"/>
            <w:spacing w:val="0"/>
            <w:lang w:eastAsia="es-ES_tradnl"/>
          </w:rPr>
          <w:tab/>
        </w:r>
        <w:r w:rsidRPr="008A20DB" w:rsidR="00E41F39">
          <w:rPr>
            <w:rStyle w:val="Hyperlink"/>
            <w:rFonts w:eastAsia="Calibri"/>
          </w:rPr>
          <w:t>Referencias</w:t>
        </w:r>
        <w:r w:rsidRPr="008A20DB" w:rsidR="00E41F39">
          <w:rPr>
            <w:webHidden/>
          </w:rPr>
          <w:tab/>
        </w:r>
        <w:r w:rsidRPr="008A20DB" w:rsidR="00E41F39">
          <w:rPr>
            <w:webHidden/>
          </w:rPr>
          <w:fldChar w:fldCharType="begin"/>
        </w:r>
        <w:r w:rsidRPr="008A20DB" w:rsidR="00E41F39">
          <w:rPr>
            <w:webHidden/>
          </w:rPr>
          <w:instrText xml:space="preserve"> PAGEREF _Toc485831827 \h </w:instrText>
        </w:r>
        <w:r w:rsidRPr="008A20DB" w:rsidR="00E41F39">
          <w:rPr>
            <w:webHidden/>
          </w:rPr>
        </w:r>
        <w:r w:rsidRPr="008A20DB" w:rsidR="00E41F39">
          <w:rPr>
            <w:webHidden/>
          </w:rPr>
          <w:fldChar w:fldCharType="separate"/>
        </w:r>
        <w:r w:rsidRPr="008A20DB" w:rsidR="0063337B">
          <w:rPr>
            <w:webHidden/>
          </w:rPr>
          <w:t>31</w:t>
        </w:r>
        <w:r w:rsidRPr="008A20DB" w:rsidR="00E41F39">
          <w:rPr>
            <w:webHidden/>
          </w:rPr>
          <w:fldChar w:fldCharType="end"/>
        </w:r>
      </w:hyperlink>
    </w:p>
    <w:p w:rsidRPr="008A20DB" w:rsidR="00E41F39" w:rsidP="0057305C" w:rsidRDefault="00E41F39" w14:paraId="5570AA5D" w14:textId="77777777">
      <w:pPr>
        <w:pStyle w:val="TOC1"/>
        <w:ind w:left="0"/>
        <w:rPr>
          <w:rFonts w:eastAsiaTheme="minorEastAsia"/>
          <w:b w:val="0"/>
          <w:smallCaps w:val="0"/>
          <w:spacing w:val="0"/>
          <w:lang w:eastAsia="es-ES_tradnl"/>
        </w:rPr>
      </w:pPr>
    </w:p>
    <w:p w:rsidRPr="008A20DB" w:rsidR="00E41F39" w:rsidP="0057305C" w:rsidRDefault="00E41F39" w14:paraId="5E44912B" w14:textId="77777777">
      <w:pPr>
        <w:pStyle w:val="TOC1"/>
        <w:ind w:left="0" w:firstLine="0"/>
        <w:rPr>
          <w:rFonts w:eastAsiaTheme="minorEastAsia"/>
          <w:b w:val="0"/>
          <w:smallCaps w:val="0"/>
          <w:spacing w:val="0"/>
          <w:lang w:eastAsia="es-ES_tradnl"/>
        </w:rPr>
      </w:pPr>
    </w:p>
    <w:p w:rsidRPr="008A20DB" w:rsidR="00E41F39" w:rsidP="0057305C" w:rsidRDefault="00E41F39" w14:paraId="0782013B" w14:textId="77777777">
      <w:pPr>
        <w:pStyle w:val="TOC1"/>
        <w:ind w:left="0"/>
        <w:rPr>
          <w:rFonts w:eastAsiaTheme="minorEastAsia"/>
          <w:b w:val="0"/>
          <w:smallCaps w:val="0"/>
          <w:spacing w:val="0"/>
          <w:lang w:eastAsia="es-ES_tradnl"/>
        </w:rPr>
      </w:pPr>
    </w:p>
    <w:p w:rsidRPr="008A20DB" w:rsidR="00813785" w:rsidP="0057305C" w:rsidRDefault="00813785" w14:paraId="2175E969" w14:textId="77777777">
      <w:pPr>
        <w:spacing w:after="200" w:line="276" w:lineRule="auto"/>
        <w:rPr>
          <w:rFonts w:ascii="Arial" w:hAnsi="Arial" w:cs="Arial"/>
          <w:lang w:val="es-ES"/>
        </w:rPr>
      </w:pPr>
      <w:r w:rsidRPr="008A20DB">
        <w:rPr>
          <w:rFonts w:ascii="Arial" w:hAnsi="Arial" w:cs="Arial"/>
          <w:smallCaps/>
          <w:lang w:val="es-ES"/>
        </w:rPr>
        <w:fldChar w:fldCharType="end"/>
      </w:r>
      <w:r w:rsidRPr="008A20DB">
        <w:rPr>
          <w:rFonts w:ascii="Arial" w:hAnsi="Arial" w:cs="Arial"/>
          <w:lang w:val="es-ES"/>
        </w:rPr>
        <w:br w:type="page"/>
      </w:r>
      <w:r w:rsidRPr="008A20DB" w:rsidR="00E41F39">
        <w:rPr>
          <w:rFonts w:ascii="Arial" w:hAnsi="Arial" w:cs="Arial"/>
          <w:lang w:val="es-ES"/>
        </w:rPr>
        <w:lastRenderedPageBreak/>
        <w:t xml:space="preserve"> </w:t>
      </w:r>
    </w:p>
    <w:tbl>
      <w:tblPr>
        <w:tblW w:w="8640" w:type="dxa"/>
        <w:tblInd w:w="108" w:type="dxa"/>
        <w:tblBorders>
          <w:top w:val="single" w:color="auto" w:sz="4" w:space="0"/>
          <w:left w:val="single" w:color="auto" w:sz="4" w:space="0"/>
          <w:bottom w:val="single" w:color="auto" w:sz="4" w:space="0"/>
          <w:right w:val="single" w:color="auto" w:sz="4" w:space="0"/>
        </w:tblBorders>
        <w:tblLook w:val="01E0" w:firstRow="1" w:lastRow="1" w:firstColumn="1" w:lastColumn="1" w:noHBand="0" w:noVBand="0"/>
      </w:tblPr>
      <w:tblGrid>
        <w:gridCol w:w="1427"/>
        <w:gridCol w:w="7213"/>
      </w:tblGrid>
      <w:tr w:rsidRPr="008A20DB" w:rsidR="00813785" w:rsidTr="00B57959" w14:paraId="58F5EDA1" w14:textId="77777777">
        <w:trPr>
          <w:cantSplit/>
          <w:trHeight w:val="113"/>
        </w:trPr>
        <w:tc>
          <w:tcPr>
            <w:tcW w:w="8640" w:type="dxa"/>
            <w:gridSpan w:val="2"/>
            <w:tcBorders>
              <w:top w:val="single" w:color="auto" w:sz="4" w:space="0"/>
              <w:bottom w:val="single" w:color="auto" w:sz="4" w:space="0"/>
            </w:tcBorders>
            <w:shd w:val="clear" w:color="auto" w:fill="auto"/>
            <w:vAlign w:val="center"/>
          </w:tcPr>
          <w:p w:rsidRPr="008A20DB" w:rsidR="00813785" w:rsidP="0057305C" w:rsidRDefault="00813785" w14:paraId="438824BB" w14:textId="77777777">
            <w:pPr>
              <w:jc w:val="center"/>
              <w:rPr>
                <w:rFonts w:ascii="Arial" w:hAnsi="Arial" w:eastAsia="Arial Unicode MS" w:cs="Arial"/>
                <w:b/>
                <w:bCs/>
                <w:smallCaps/>
                <w:sz w:val="22"/>
                <w:szCs w:val="22"/>
                <w:lang w:val="es-ES"/>
              </w:rPr>
            </w:pPr>
            <w:r w:rsidRPr="008A20DB">
              <w:rPr>
                <w:rFonts w:ascii="Arial" w:hAnsi="Arial" w:eastAsia="Arial Unicode MS" w:cs="Arial"/>
                <w:b/>
                <w:bCs/>
                <w:smallCaps/>
                <w:sz w:val="22"/>
                <w:szCs w:val="22"/>
                <w:lang w:val="es-ES"/>
              </w:rPr>
              <w:t>Abreviaturas</w:t>
            </w:r>
          </w:p>
        </w:tc>
      </w:tr>
      <w:tr w:rsidRPr="008A20DB" w:rsidR="005A16BB" w:rsidTr="00B57959" w14:paraId="5F2DFDEA" w14:textId="77777777">
        <w:trPr>
          <w:cantSplit/>
          <w:trHeight w:val="113"/>
        </w:trPr>
        <w:tc>
          <w:tcPr>
            <w:tcW w:w="1427" w:type="dxa"/>
            <w:tcBorders>
              <w:top w:val="single" w:color="auto" w:sz="4" w:space="0"/>
            </w:tcBorders>
          </w:tcPr>
          <w:p w:rsidRPr="008A20DB" w:rsidR="005A16BB" w:rsidP="0057305C" w:rsidRDefault="005A16BB" w14:paraId="6DAA0F34" w14:textId="77777777">
            <w:pPr>
              <w:rPr>
                <w:rFonts w:ascii="Arial" w:hAnsi="Arial" w:cs="Arial"/>
                <w:sz w:val="22"/>
                <w:szCs w:val="22"/>
                <w:lang w:val="es-ES"/>
              </w:rPr>
            </w:pPr>
            <w:r w:rsidRPr="008A20DB">
              <w:rPr>
                <w:rFonts w:ascii="Arial" w:hAnsi="Arial" w:cs="Arial"/>
                <w:sz w:val="22"/>
                <w:szCs w:val="22"/>
                <w:lang w:val="es-ES"/>
              </w:rPr>
              <w:t>ANII</w:t>
            </w:r>
          </w:p>
        </w:tc>
        <w:tc>
          <w:tcPr>
            <w:tcW w:w="7213" w:type="dxa"/>
            <w:tcBorders>
              <w:top w:val="single" w:color="auto" w:sz="4" w:space="0"/>
            </w:tcBorders>
          </w:tcPr>
          <w:p w:rsidRPr="008A20DB" w:rsidR="005A16BB" w:rsidP="0057305C" w:rsidRDefault="005A16BB" w14:paraId="3016364D" w14:textId="77777777">
            <w:pPr>
              <w:jc w:val="both"/>
              <w:rPr>
                <w:rFonts w:ascii="Arial" w:hAnsi="Arial" w:cs="Arial"/>
                <w:sz w:val="22"/>
                <w:szCs w:val="22"/>
                <w:lang w:val="es-ES"/>
              </w:rPr>
            </w:pPr>
            <w:r w:rsidRPr="008A20DB">
              <w:rPr>
                <w:rFonts w:ascii="Arial" w:hAnsi="Arial" w:cs="Arial"/>
                <w:sz w:val="22"/>
                <w:szCs w:val="22"/>
                <w:lang w:val="es-ES"/>
              </w:rPr>
              <w:t>Agencia Nacional de Investigación e Innovación</w:t>
            </w:r>
          </w:p>
        </w:tc>
      </w:tr>
      <w:tr w:rsidRPr="008A20DB" w:rsidR="005A16BB" w:rsidTr="00B57959" w14:paraId="366D7A1F" w14:textId="77777777">
        <w:trPr>
          <w:cantSplit/>
          <w:trHeight w:val="113"/>
        </w:trPr>
        <w:tc>
          <w:tcPr>
            <w:tcW w:w="1427" w:type="dxa"/>
          </w:tcPr>
          <w:p w:rsidRPr="008A20DB" w:rsidR="005A16BB" w:rsidP="0057305C" w:rsidRDefault="005A16BB" w14:paraId="0272E0F7" w14:textId="77777777">
            <w:pPr>
              <w:rPr>
                <w:rFonts w:ascii="Arial" w:hAnsi="Arial" w:cs="Arial"/>
                <w:sz w:val="22"/>
                <w:szCs w:val="22"/>
                <w:lang w:val="es-ES"/>
              </w:rPr>
            </w:pPr>
            <w:r w:rsidRPr="008A20DB">
              <w:rPr>
                <w:rFonts w:ascii="Arial" w:hAnsi="Arial" w:cs="Arial"/>
                <w:sz w:val="22"/>
                <w:szCs w:val="22"/>
                <w:lang w:val="es-ES"/>
              </w:rPr>
              <w:t>ANR</w:t>
            </w:r>
          </w:p>
        </w:tc>
        <w:tc>
          <w:tcPr>
            <w:tcW w:w="7213" w:type="dxa"/>
          </w:tcPr>
          <w:p w:rsidRPr="008A20DB" w:rsidR="005A16BB" w:rsidP="0057305C" w:rsidRDefault="005A16BB" w14:paraId="0C2D06E0" w14:textId="77777777">
            <w:pPr>
              <w:jc w:val="both"/>
              <w:rPr>
                <w:rFonts w:ascii="Arial" w:hAnsi="Arial" w:cs="Arial"/>
                <w:sz w:val="22"/>
                <w:szCs w:val="22"/>
                <w:lang w:val="es-ES"/>
              </w:rPr>
            </w:pPr>
            <w:r w:rsidRPr="008A20DB">
              <w:rPr>
                <w:rFonts w:ascii="Arial" w:hAnsi="Arial" w:cs="Arial"/>
                <w:sz w:val="22"/>
                <w:szCs w:val="22"/>
                <w:lang w:val="es-ES"/>
              </w:rPr>
              <w:t>Aporte No Reembolsable</w:t>
            </w:r>
          </w:p>
        </w:tc>
      </w:tr>
      <w:tr w:rsidRPr="008A20DB" w:rsidR="005A16BB" w:rsidTr="00B57959" w14:paraId="3A4A48C6" w14:textId="77777777">
        <w:trPr>
          <w:cantSplit/>
          <w:trHeight w:val="113"/>
        </w:trPr>
        <w:tc>
          <w:tcPr>
            <w:tcW w:w="1427" w:type="dxa"/>
          </w:tcPr>
          <w:p w:rsidRPr="008A20DB" w:rsidR="005A16BB" w:rsidP="0057305C" w:rsidRDefault="005A16BB" w14:paraId="20F2D152" w14:textId="77777777">
            <w:pPr>
              <w:rPr>
                <w:rFonts w:ascii="Arial" w:hAnsi="Arial" w:cs="Arial"/>
                <w:sz w:val="22"/>
                <w:szCs w:val="22"/>
                <w:lang w:val="es-ES"/>
              </w:rPr>
            </w:pPr>
            <w:r w:rsidRPr="008A20DB">
              <w:rPr>
                <w:rFonts w:ascii="Arial" w:hAnsi="Arial" w:cs="Arial"/>
                <w:sz w:val="22"/>
                <w:szCs w:val="22"/>
                <w:lang w:val="es-ES"/>
              </w:rPr>
              <w:t>BID</w:t>
            </w:r>
          </w:p>
        </w:tc>
        <w:tc>
          <w:tcPr>
            <w:tcW w:w="7213" w:type="dxa"/>
          </w:tcPr>
          <w:p w:rsidRPr="008A20DB" w:rsidR="005A16BB" w:rsidP="0057305C" w:rsidRDefault="005A16BB" w14:paraId="1E54E7B8" w14:textId="77777777">
            <w:pPr>
              <w:jc w:val="both"/>
              <w:rPr>
                <w:rFonts w:ascii="Arial" w:hAnsi="Arial" w:cs="Arial"/>
                <w:sz w:val="22"/>
                <w:szCs w:val="22"/>
                <w:lang w:val="es-ES"/>
              </w:rPr>
            </w:pPr>
            <w:r w:rsidRPr="008A20DB">
              <w:rPr>
                <w:rFonts w:ascii="Arial" w:hAnsi="Arial" w:cs="Arial"/>
                <w:sz w:val="22"/>
                <w:szCs w:val="22"/>
                <w:lang w:val="es-ES"/>
              </w:rPr>
              <w:t>Banco Interamericano de Desarrollo</w:t>
            </w:r>
          </w:p>
        </w:tc>
      </w:tr>
      <w:tr w:rsidRPr="008A20DB" w:rsidR="005A16BB" w:rsidTr="00B57959" w14:paraId="770C51AA" w14:textId="77777777">
        <w:trPr>
          <w:cantSplit/>
          <w:trHeight w:val="113"/>
        </w:trPr>
        <w:tc>
          <w:tcPr>
            <w:tcW w:w="1427" w:type="dxa"/>
          </w:tcPr>
          <w:p w:rsidRPr="008A20DB" w:rsidR="005A16BB" w:rsidP="0057305C" w:rsidRDefault="005A16BB" w14:paraId="4ED69FFB" w14:textId="77777777">
            <w:pPr>
              <w:rPr>
                <w:rFonts w:ascii="Arial" w:hAnsi="Arial" w:cs="Arial"/>
                <w:sz w:val="22"/>
                <w:szCs w:val="22"/>
                <w:lang w:val="es-ES"/>
              </w:rPr>
            </w:pPr>
            <w:r w:rsidRPr="008A20DB">
              <w:rPr>
                <w:rFonts w:ascii="Arial" w:hAnsi="Arial" w:cs="Arial"/>
                <w:sz w:val="22"/>
                <w:szCs w:val="22"/>
                <w:lang w:val="es-ES"/>
              </w:rPr>
              <w:t>BPS</w:t>
            </w:r>
          </w:p>
        </w:tc>
        <w:tc>
          <w:tcPr>
            <w:tcW w:w="7213" w:type="dxa"/>
          </w:tcPr>
          <w:p w:rsidRPr="008A20DB" w:rsidR="005A16BB" w:rsidP="0057305C" w:rsidRDefault="005A16BB" w14:paraId="1AC44809" w14:textId="77777777">
            <w:pPr>
              <w:jc w:val="both"/>
              <w:rPr>
                <w:rFonts w:ascii="Arial" w:hAnsi="Arial" w:cs="Arial"/>
                <w:sz w:val="22"/>
                <w:szCs w:val="22"/>
                <w:lang w:val="es-ES"/>
              </w:rPr>
            </w:pPr>
            <w:r w:rsidRPr="008A20DB">
              <w:rPr>
                <w:rFonts w:ascii="Arial" w:hAnsi="Arial" w:cs="Arial" w:eastAsiaTheme="minorHAnsi"/>
                <w:sz w:val="22"/>
                <w:szCs w:val="22"/>
                <w:lang w:val="es-ES"/>
              </w:rPr>
              <w:t>Banco de Previsión Social</w:t>
            </w:r>
          </w:p>
        </w:tc>
      </w:tr>
      <w:tr w:rsidRPr="008A20DB" w:rsidR="00B4675A" w:rsidTr="00B57959" w14:paraId="191D699A" w14:textId="77777777">
        <w:trPr>
          <w:cantSplit/>
          <w:trHeight w:val="113"/>
        </w:trPr>
        <w:tc>
          <w:tcPr>
            <w:tcW w:w="1427" w:type="dxa"/>
          </w:tcPr>
          <w:p w:rsidRPr="008A20DB" w:rsidR="00B4675A" w:rsidP="0057305C" w:rsidRDefault="00B4675A" w14:paraId="2EA5E324" w14:textId="77777777">
            <w:pPr>
              <w:rPr>
                <w:rFonts w:ascii="Arial" w:hAnsi="Arial" w:cs="Arial"/>
                <w:sz w:val="22"/>
                <w:szCs w:val="22"/>
                <w:lang w:val="es-ES"/>
              </w:rPr>
            </w:pPr>
            <w:r w:rsidRPr="008A20DB">
              <w:rPr>
                <w:rFonts w:ascii="Arial" w:hAnsi="Arial" w:cs="Arial"/>
                <w:sz w:val="22"/>
                <w:szCs w:val="22"/>
                <w:lang w:val="es-ES"/>
              </w:rPr>
              <w:t>CEIBAL</w:t>
            </w:r>
          </w:p>
        </w:tc>
        <w:tc>
          <w:tcPr>
            <w:tcW w:w="7213" w:type="dxa"/>
          </w:tcPr>
          <w:p w:rsidRPr="008A20DB" w:rsidR="00B4675A" w:rsidP="0057305C" w:rsidRDefault="00B4675A" w14:paraId="2D07A3A3" w14:textId="77777777">
            <w:pPr>
              <w:jc w:val="both"/>
              <w:rPr>
                <w:rFonts w:ascii="Arial" w:hAnsi="Arial" w:cs="Arial" w:eastAsiaTheme="minorHAnsi"/>
                <w:sz w:val="22"/>
                <w:szCs w:val="22"/>
                <w:lang w:val="es-ES"/>
              </w:rPr>
            </w:pPr>
            <w:r w:rsidRPr="008A20DB">
              <w:rPr>
                <w:rFonts w:ascii="Arial" w:hAnsi="Arial" w:cs="Arial" w:eastAsiaTheme="minorHAnsi"/>
                <w:sz w:val="22"/>
                <w:szCs w:val="22"/>
                <w:lang w:val="es-ES"/>
              </w:rPr>
              <w:t>Centro Ceibal</w:t>
            </w:r>
          </w:p>
        </w:tc>
      </w:tr>
      <w:tr w:rsidRPr="008A20DB" w:rsidR="00B4675A" w:rsidTr="00B57959" w14:paraId="67641A84" w14:textId="77777777">
        <w:trPr>
          <w:cantSplit/>
          <w:trHeight w:val="113"/>
        </w:trPr>
        <w:tc>
          <w:tcPr>
            <w:tcW w:w="1427" w:type="dxa"/>
          </w:tcPr>
          <w:p w:rsidRPr="008A20DB" w:rsidR="00B4675A" w:rsidP="0057305C" w:rsidRDefault="00B4675A" w14:paraId="1868F411" w14:textId="77777777">
            <w:pPr>
              <w:rPr>
                <w:rFonts w:ascii="Arial" w:hAnsi="Arial" w:cs="Arial"/>
                <w:sz w:val="22"/>
                <w:szCs w:val="22"/>
                <w:lang w:val="es-ES"/>
              </w:rPr>
            </w:pPr>
            <w:r w:rsidRPr="008A20DB">
              <w:rPr>
                <w:rFonts w:ascii="Arial" w:hAnsi="Arial" w:cs="Arial"/>
                <w:sz w:val="22"/>
                <w:szCs w:val="22"/>
                <w:lang w:val="es-ES"/>
              </w:rPr>
              <w:t>DD</w:t>
            </w:r>
          </w:p>
        </w:tc>
        <w:tc>
          <w:tcPr>
            <w:tcW w:w="7213" w:type="dxa"/>
          </w:tcPr>
          <w:p w:rsidRPr="008A20DB" w:rsidR="00B4675A" w:rsidP="0057305C" w:rsidRDefault="00B4675A" w14:paraId="0D67EFB8" w14:textId="77777777">
            <w:pPr>
              <w:jc w:val="both"/>
              <w:rPr>
                <w:rFonts w:ascii="Arial" w:hAnsi="Arial" w:cs="Arial" w:eastAsiaTheme="minorHAnsi"/>
                <w:sz w:val="22"/>
                <w:szCs w:val="22"/>
                <w:lang w:val="es-ES"/>
              </w:rPr>
            </w:pPr>
            <w:r w:rsidRPr="008A20DB">
              <w:rPr>
                <w:rFonts w:ascii="Arial" w:hAnsi="Arial" w:cs="Arial" w:eastAsiaTheme="minorHAnsi"/>
                <w:sz w:val="22"/>
                <w:szCs w:val="22"/>
                <w:lang w:val="es-ES"/>
              </w:rPr>
              <w:t>Diferencias en Diferencias</w:t>
            </w:r>
          </w:p>
        </w:tc>
      </w:tr>
      <w:tr w:rsidRPr="008A20DB" w:rsidR="00B4675A" w:rsidTr="00B57959" w14:paraId="7A44CD71" w14:textId="77777777">
        <w:trPr>
          <w:cantSplit/>
          <w:trHeight w:val="113"/>
        </w:trPr>
        <w:tc>
          <w:tcPr>
            <w:tcW w:w="1427" w:type="dxa"/>
          </w:tcPr>
          <w:p w:rsidRPr="008A20DB" w:rsidR="00B4675A" w:rsidP="0057305C" w:rsidRDefault="00B4675A" w14:paraId="065A2E65" w14:textId="77777777">
            <w:pPr>
              <w:rPr>
                <w:rFonts w:ascii="Arial" w:hAnsi="Arial" w:cs="Arial"/>
                <w:sz w:val="22"/>
                <w:szCs w:val="22"/>
                <w:lang w:val="es-ES"/>
              </w:rPr>
            </w:pPr>
            <w:r w:rsidRPr="008A20DB">
              <w:rPr>
                <w:rFonts w:ascii="Arial" w:hAnsi="Arial" w:cs="Arial"/>
                <w:sz w:val="22"/>
                <w:szCs w:val="22"/>
                <w:lang w:val="es-ES"/>
              </w:rPr>
              <w:t>DGI</w:t>
            </w:r>
          </w:p>
        </w:tc>
        <w:tc>
          <w:tcPr>
            <w:tcW w:w="7213" w:type="dxa"/>
          </w:tcPr>
          <w:p w:rsidRPr="008A20DB" w:rsidR="00B4675A" w:rsidP="0057305C" w:rsidRDefault="00B4675A" w14:paraId="4CB29682" w14:textId="77777777">
            <w:pPr>
              <w:jc w:val="both"/>
              <w:rPr>
                <w:rFonts w:ascii="Arial" w:hAnsi="Arial" w:cs="Arial" w:eastAsiaTheme="minorHAnsi"/>
                <w:sz w:val="22"/>
                <w:szCs w:val="22"/>
                <w:lang w:val="es-ES"/>
              </w:rPr>
            </w:pPr>
            <w:r w:rsidRPr="008A20DB">
              <w:rPr>
                <w:rFonts w:ascii="Arial" w:hAnsi="Arial" w:cs="Arial" w:eastAsiaTheme="minorHAnsi"/>
                <w:sz w:val="22"/>
                <w:szCs w:val="22"/>
                <w:lang w:val="es-ES"/>
              </w:rPr>
              <w:t>Dirección General de Impositivas</w:t>
            </w:r>
          </w:p>
        </w:tc>
      </w:tr>
      <w:tr w:rsidRPr="008A20DB" w:rsidR="00B4675A" w:rsidTr="00B57959" w14:paraId="4A150398" w14:textId="77777777">
        <w:trPr>
          <w:cantSplit/>
          <w:trHeight w:val="113"/>
        </w:trPr>
        <w:tc>
          <w:tcPr>
            <w:tcW w:w="1427" w:type="dxa"/>
          </w:tcPr>
          <w:p w:rsidRPr="008A20DB" w:rsidR="00B4675A" w:rsidP="0057305C" w:rsidRDefault="00B4675A" w14:paraId="3C8A6E8C" w14:textId="77777777">
            <w:pPr>
              <w:rPr>
                <w:rFonts w:ascii="Arial" w:hAnsi="Arial" w:cs="Arial"/>
                <w:sz w:val="22"/>
                <w:szCs w:val="22"/>
                <w:lang w:val="es-ES"/>
              </w:rPr>
            </w:pPr>
            <w:r w:rsidRPr="008A20DB">
              <w:rPr>
                <w:rFonts w:ascii="Arial" w:hAnsi="Arial" w:cs="Arial"/>
                <w:sz w:val="22"/>
                <w:szCs w:val="22"/>
                <w:lang w:val="es-ES"/>
              </w:rPr>
              <w:t>EAI</w:t>
            </w:r>
          </w:p>
        </w:tc>
        <w:tc>
          <w:tcPr>
            <w:tcW w:w="7213" w:type="dxa"/>
          </w:tcPr>
          <w:p w:rsidRPr="008A20DB" w:rsidR="00B4675A" w:rsidP="0057305C" w:rsidRDefault="00B4675A" w14:paraId="25BFCC80" w14:textId="77777777">
            <w:pPr>
              <w:jc w:val="both"/>
              <w:rPr>
                <w:rFonts w:ascii="Arial" w:hAnsi="Arial" w:cs="Arial" w:eastAsiaTheme="minorHAnsi"/>
                <w:sz w:val="22"/>
                <w:szCs w:val="22"/>
                <w:lang w:val="es-ES"/>
              </w:rPr>
            </w:pPr>
            <w:r w:rsidRPr="008A20DB">
              <w:rPr>
                <w:rFonts w:ascii="Arial" w:hAnsi="Arial" w:cs="Arial"/>
                <w:sz w:val="22"/>
                <w:szCs w:val="22"/>
                <w:lang w:val="es-ES"/>
              </w:rPr>
              <w:t>Encuesta de Actividades de Innovación</w:t>
            </w:r>
          </w:p>
        </w:tc>
      </w:tr>
      <w:tr w:rsidRPr="008A20DB" w:rsidR="00B4675A" w:rsidTr="00B57959" w14:paraId="336B00B1" w14:textId="77777777">
        <w:trPr>
          <w:cantSplit/>
          <w:trHeight w:val="113"/>
        </w:trPr>
        <w:tc>
          <w:tcPr>
            <w:tcW w:w="1427" w:type="dxa"/>
          </w:tcPr>
          <w:p w:rsidRPr="008A20DB" w:rsidR="00B4675A" w:rsidP="0057305C" w:rsidRDefault="00B4675A" w14:paraId="2337C7CB" w14:textId="77777777">
            <w:pPr>
              <w:rPr>
                <w:rFonts w:ascii="Arial" w:hAnsi="Arial" w:cs="Arial"/>
                <w:sz w:val="22"/>
                <w:szCs w:val="22"/>
                <w:lang w:val="es-ES"/>
              </w:rPr>
            </w:pPr>
            <w:r w:rsidRPr="008A20DB">
              <w:rPr>
                <w:rFonts w:ascii="Arial" w:hAnsi="Arial" w:cs="Arial"/>
                <w:sz w:val="22"/>
                <w:szCs w:val="22"/>
                <w:lang w:val="es-ES"/>
              </w:rPr>
              <w:t>ECH</w:t>
            </w:r>
          </w:p>
        </w:tc>
        <w:tc>
          <w:tcPr>
            <w:tcW w:w="7213" w:type="dxa"/>
          </w:tcPr>
          <w:p w:rsidRPr="008A20DB" w:rsidR="00B4675A" w:rsidP="0057305C" w:rsidRDefault="00B4675A" w14:paraId="2DF88DF7" w14:textId="77777777">
            <w:pPr>
              <w:jc w:val="both"/>
              <w:rPr>
                <w:rFonts w:ascii="Arial" w:hAnsi="Arial" w:cs="Arial"/>
                <w:sz w:val="22"/>
                <w:szCs w:val="22"/>
                <w:lang w:val="es-ES"/>
              </w:rPr>
            </w:pPr>
            <w:r w:rsidRPr="008A20DB">
              <w:rPr>
                <w:rFonts w:ascii="Arial" w:hAnsi="Arial" w:cs="Arial"/>
                <w:sz w:val="22"/>
                <w:szCs w:val="22"/>
                <w:lang w:val="es-ES"/>
              </w:rPr>
              <w:t>Encuesta Continua de Hogares</w:t>
            </w:r>
          </w:p>
        </w:tc>
      </w:tr>
      <w:tr w:rsidRPr="008A20DB" w:rsidR="00B4675A" w:rsidTr="00B57959" w14:paraId="3031413F" w14:textId="77777777">
        <w:trPr>
          <w:cantSplit/>
          <w:trHeight w:val="113"/>
        </w:trPr>
        <w:tc>
          <w:tcPr>
            <w:tcW w:w="1427" w:type="dxa"/>
          </w:tcPr>
          <w:p w:rsidRPr="008A20DB" w:rsidR="00B4675A" w:rsidP="0057305C" w:rsidRDefault="00B4675A" w14:paraId="2B06567A" w14:textId="77777777">
            <w:pPr>
              <w:rPr>
                <w:rFonts w:ascii="Arial" w:hAnsi="Arial" w:cs="Arial"/>
                <w:sz w:val="22"/>
                <w:szCs w:val="22"/>
                <w:lang w:val="es-ES"/>
              </w:rPr>
            </w:pPr>
            <w:r w:rsidRPr="008A20DB">
              <w:rPr>
                <w:rFonts w:ascii="Arial" w:hAnsi="Arial" w:cs="Arial"/>
                <w:sz w:val="22"/>
                <w:szCs w:val="22"/>
                <w:lang w:val="es-ES"/>
              </w:rPr>
              <w:t>GESPRO</w:t>
            </w:r>
          </w:p>
        </w:tc>
        <w:tc>
          <w:tcPr>
            <w:tcW w:w="7213" w:type="dxa"/>
          </w:tcPr>
          <w:p w:rsidRPr="008A20DB" w:rsidR="00B4675A" w:rsidP="0057305C" w:rsidRDefault="00B4675A" w14:paraId="2D30476F" w14:textId="77777777">
            <w:pPr>
              <w:jc w:val="both"/>
              <w:rPr>
                <w:rFonts w:ascii="Arial" w:hAnsi="Arial" w:cs="Arial"/>
                <w:sz w:val="22"/>
                <w:szCs w:val="22"/>
                <w:lang w:val="es-ES"/>
              </w:rPr>
            </w:pPr>
            <w:r w:rsidRPr="008A20DB">
              <w:rPr>
                <w:rFonts w:ascii="Arial" w:hAnsi="Arial" w:cs="Arial"/>
                <w:sz w:val="22"/>
                <w:szCs w:val="22"/>
                <w:lang w:val="es-ES"/>
              </w:rPr>
              <w:t>Sistema de Gestión de Proyectos</w:t>
            </w:r>
          </w:p>
        </w:tc>
      </w:tr>
      <w:tr w:rsidRPr="008A20DB" w:rsidR="00B4675A" w:rsidTr="00B57959" w14:paraId="61CDAF8D" w14:textId="77777777">
        <w:trPr>
          <w:cantSplit/>
          <w:trHeight w:val="113"/>
        </w:trPr>
        <w:tc>
          <w:tcPr>
            <w:tcW w:w="1427" w:type="dxa"/>
          </w:tcPr>
          <w:p w:rsidRPr="008A20DB" w:rsidR="00B4675A" w:rsidP="0057305C" w:rsidRDefault="00B4675A" w14:paraId="6CA0D225" w14:textId="77777777">
            <w:pPr>
              <w:rPr>
                <w:rFonts w:ascii="Arial" w:hAnsi="Arial" w:cs="Arial"/>
                <w:sz w:val="22"/>
                <w:szCs w:val="22"/>
                <w:lang w:val="es-ES"/>
              </w:rPr>
            </w:pPr>
            <w:r w:rsidRPr="008A20DB">
              <w:rPr>
                <w:rFonts w:ascii="Arial" w:hAnsi="Arial" w:cs="Arial"/>
                <w:sz w:val="22"/>
                <w:szCs w:val="22"/>
                <w:lang w:val="es-ES"/>
              </w:rPr>
              <w:t>INE</w:t>
            </w:r>
          </w:p>
        </w:tc>
        <w:tc>
          <w:tcPr>
            <w:tcW w:w="7213" w:type="dxa"/>
          </w:tcPr>
          <w:p w:rsidRPr="008A20DB" w:rsidR="00B4675A" w:rsidP="0057305C" w:rsidRDefault="00B4675A" w14:paraId="70AAC17C" w14:textId="77777777">
            <w:pPr>
              <w:jc w:val="both"/>
              <w:rPr>
                <w:rFonts w:ascii="Arial" w:hAnsi="Arial" w:cs="Arial"/>
                <w:sz w:val="22"/>
                <w:szCs w:val="22"/>
                <w:lang w:val="es-ES"/>
              </w:rPr>
            </w:pPr>
            <w:r w:rsidRPr="008A20DB">
              <w:rPr>
                <w:rFonts w:ascii="Arial" w:hAnsi="Arial" w:cs="Arial" w:eastAsiaTheme="minorHAnsi"/>
                <w:sz w:val="22"/>
                <w:szCs w:val="22"/>
                <w:lang w:val="es-ES"/>
              </w:rPr>
              <w:t>Instituto Nacional de Estadística</w:t>
            </w:r>
          </w:p>
        </w:tc>
      </w:tr>
      <w:tr w:rsidRPr="008A20DB" w:rsidR="00B4675A" w:rsidTr="00B57959" w14:paraId="379B627B" w14:textId="77777777">
        <w:trPr>
          <w:cantSplit/>
          <w:trHeight w:val="113"/>
        </w:trPr>
        <w:tc>
          <w:tcPr>
            <w:tcW w:w="1427" w:type="dxa"/>
          </w:tcPr>
          <w:p w:rsidRPr="008A20DB" w:rsidR="00B4675A" w:rsidP="0057305C" w:rsidRDefault="00B4675A" w14:paraId="2AD497A7" w14:textId="77777777">
            <w:pPr>
              <w:rPr>
                <w:rFonts w:ascii="Arial" w:hAnsi="Arial" w:cs="Arial"/>
                <w:sz w:val="22"/>
                <w:szCs w:val="22"/>
                <w:lang w:val="es-ES"/>
              </w:rPr>
            </w:pPr>
            <w:r w:rsidRPr="008A20DB">
              <w:rPr>
                <w:rFonts w:ascii="Arial" w:hAnsi="Arial" w:cs="Arial"/>
                <w:sz w:val="22"/>
                <w:szCs w:val="22"/>
                <w:lang w:val="es-ES"/>
              </w:rPr>
              <w:t>PBR</w:t>
            </w:r>
          </w:p>
          <w:p w:rsidRPr="008A20DB" w:rsidR="00D94547" w:rsidP="0057305C" w:rsidRDefault="00D94547" w14:paraId="38CABCEE" w14:textId="77777777">
            <w:pPr>
              <w:rPr>
                <w:rFonts w:ascii="Arial" w:hAnsi="Arial" w:cs="Arial"/>
                <w:sz w:val="22"/>
                <w:szCs w:val="22"/>
                <w:lang w:val="es-ES"/>
              </w:rPr>
            </w:pPr>
            <w:r w:rsidRPr="008A20DB">
              <w:rPr>
                <w:rFonts w:ascii="Arial" w:hAnsi="Arial" w:cs="Arial"/>
                <w:sz w:val="22"/>
                <w:szCs w:val="22"/>
                <w:lang w:val="es-ES"/>
              </w:rPr>
              <w:t>PCR</w:t>
            </w:r>
          </w:p>
          <w:p w:rsidRPr="008A20DB" w:rsidR="00D94547" w:rsidP="0057305C" w:rsidRDefault="00D94547" w14:paraId="54BED971" w14:textId="77777777">
            <w:pPr>
              <w:rPr>
                <w:rFonts w:ascii="Arial" w:hAnsi="Arial" w:cs="Arial"/>
                <w:sz w:val="22"/>
                <w:szCs w:val="22"/>
                <w:lang w:val="es-ES"/>
              </w:rPr>
            </w:pPr>
            <w:r w:rsidRPr="008A20DB">
              <w:rPr>
                <w:rFonts w:ascii="Arial" w:hAnsi="Arial" w:cs="Arial"/>
                <w:sz w:val="22"/>
                <w:szCs w:val="22"/>
                <w:lang w:val="es-ES"/>
              </w:rPr>
              <w:t>PMR</w:t>
            </w:r>
          </w:p>
          <w:p w:rsidRPr="008A20DB" w:rsidR="00D94547" w:rsidP="0057305C" w:rsidRDefault="00D94547" w14:paraId="38A89BDE" w14:textId="77777777">
            <w:pPr>
              <w:rPr>
                <w:rFonts w:ascii="Arial" w:hAnsi="Arial" w:cs="Arial"/>
                <w:sz w:val="22"/>
                <w:szCs w:val="22"/>
                <w:lang w:val="es-ES"/>
              </w:rPr>
            </w:pPr>
            <w:r w:rsidRPr="008A20DB">
              <w:rPr>
                <w:rFonts w:ascii="Arial" w:hAnsi="Arial" w:cs="Arial"/>
                <w:sz w:val="22"/>
                <w:szCs w:val="22"/>
                <w:lang w:val="es-ES"/>
              </w:rPr>
              <w:t>PSM</w:t>
            </w:r>
          </w:p>
        </w:tc>
        <w:tc>
          <w:tcPr>
            <w:tcW w:w="7213" w:type="dxa"/>
          </w:tcPr>
          <w:p w:rsidRPr="008A20DB" w:rsidR="00B4675A" w:rsidP="0057305C" w:rsidRDefault="00B4675A" w14:paraId="377068FE" w14:textId="77777777">
            <w:pPr>
              <w:jc w:val="both"/>
              <w:rPr>
                <w:rFonts w:ascii="Arial" w:hAnsi="Arial" w:cs="Arial"/>
                <w:sz w:val="22"/>
                <w:szCs w:val="22"/>
              </w:rPr>
            </w:pPr>
            <w:r w:rsidRPr="008A20DB">
              <w:rPr>
                <w:rFonts w:ascii="Arial" w:hAnsi="Arial" w:cs="Arial"/>
                <w:sz w:val="22"/>
                <w:szCs w:val="22"/>
              </w:rPr>
              <w:t xml:space="preserve">Préstamo Basado en Resultados </w:t>
            </w:r>
          </w:p>
          <w:p w:rsidRPr="008A20DB" w:rsidR="00D94547" w:rsidP="0057305C" w:rsidRDefault="00D94547" w14:paraId="6E78ADD7" w14:textId="77777777">
            <w:pPr>
              <w:jc w:val="both"/>
              <w:rPr>
                <w:rFonts w:ascii="Arial" w:hAnsi="Arial" w:cs="Arial" w:eastAsiaTheme="minorHAnsi"/>
                <w:sz w:val="22"/>
                <w:szCs w:val="22"/>
                <w:lang w:val="es-ES"/>
              </w:rPr>
            </w:pPr>
            <w:r w:rsidRPr="008A20DB">
              <w:rPr>
                <w:rFonts w:ascii="Arial" w:hAnsi="Arial" w:cs="Arial" w:eastAsiaTheme="minorHAnsi"/>
                <w:sz w:val="22"/>
                <w:szCs w:val="22"/>
                <w:lang w:val="es-ES"/>
              </w:rPr>
              <w:t>Informe de Terminación de Proyecto</w:t>
            </w:r>
          </w:p>
          <w:p w:rsidRPr="008A20DB" w:rsidR="00D94547" w:rsidP="0057305C" w:rsidRDefault="00D94547" w14:paraId="26B1FB95" w14:textId="77777777">
            <w:pPr>
              <w:jc w:val="both"/>
              <w:rPr>
                <w:rFonts w:ascii="Arial" w:hAnsi="Arial" w:cs="Arial" w:eastAsiaTheme="minorHAnsi"/>
                <w:sz w:val="22"/>
                <w:szCs w:val="22"/>
                <w:lang w:val="es-ES"/>
              </w:rPr>
            </w:pPr>
            <w:r w:rsidRPr="008A20DB">
              <w:rPr>
                <w:rFonts w:ascii="Arial" w:hAnsi="Arial" w:cs="Arial" w:eastAsiaTheme="minorHAnsi"/>
                <w:sz w:val="22"/>
                <w:szCs w:val="22"/>
                <w:lang w:val="es-ES"/>
              </w:rPr>
              <w:t xml:space="preserve">Reporte de Progreso y Monitoreo </w:t>
            </w:r>
          </w:p>
          <w:p w:rsidRPr="008A20DB" w:rsidR="00D94547" w:rsidP="0057305C" w:rsidRDefault="00D94547" w14:paraId="150D3AF4" w14:textId="77777777">
            <w:pPr>
              <w:jc w:val="both"/>
              <w:rPr>
                <w:rFonts w:ascii="Arial" w:hAnsi="Arial" w:cs="Arial" w:eastAsiaTheme="minorHAnsi"/>
                <w:i/>
                <w:sz w:val="22"/>
                <w:szCs w:val="22"/>
                <w:lang w:val="es-ES"/>
              </w:rPr>
            </w:pPr>
            <w:proofErr w:type="spellStart"/>
            <w:r w:rsidRPr="008A20DB">
              <w:rPr>
                <w:rFonts w:ascii="Arial" w:hAnsi="Arial" w:cs="Arial" w:eastAsiaTheme="minorHAnsi"/>
                <w:i/>
                <w:sz w:val="22"/>
                <w:szCs w:val="22"/>
                <w:lang w:val="es-ES"/>
              </w:rPr>
              <w:t>Propensity</w:t>
            </w:r>
            <w:proofErr w:type="spellEnd"/>
            <w:r w:rsidRPr="008A20DB">
              <w:rPr>
                <w:rFonts w:ascii="Arial" w:hAnsi="Arial" w:cs="Arial" w:eastAsiaTheme="minorHAnsi"/>
                <w:i/>
                <w:sz w:val="22"/>
                <w:szCs w:val="22"/>
                <w:lang w:val="es-ES"/>
              </w:rPr>
              <w:t xml:space="preserve"> Score </w:t>
            </w:r>
            <w:proofErr w:type="spellStart"/>
            <w:r w:rsidRPr="008A20DB">
              <w:rPr>
                <w:rFonts w:ascii="Arial" w:hAnsi="Arial" w:cs="Arial" w:eastAsiaTheme="minorHAnsi"/>
                <w:i/>
                <w:sz w:val="22"/>
                <w:szCs w:val="22"/>
                <w:lang w:val="es-ES"/>
              </w:rPr>
              <w:t>Matching</w:t>
            </w:r>
            <w:proofErr w:type="spellEnd"/>
          </w:p>
        </w:tc>
      </w:tr>
      <w:tr w:rsidRPr="008A20DB" w:rsidR="00B4675A" w:rsidTr="00B57959" w14:paraId="4A670BA4" w14:textId="77777777">
        <w:trPr>
          <w:cantSplit/>
          <w:trHeight w:val="113"/>
        </w:trPr>
        <w:tc>
          <w:tcPr>
            <w:tcW w:w="1427" w:type="dxa"/>
          </w:tcPr>
          <w:p w:rsidRPr="008A20DB" w:rsidR="00B4675A" w:rsidP="0057305C" w:rsidRDefault="00B4675A" w14:paraId="5F1DD93B" w14:textId="77777777">
            <w:pPr>
              <w:rPr>
                <w:rFonts w:ascii="Arial" w:hAnsi="Arial" w:cs="Arial"/>
                <w:sz w:val="22"/>
                <w:szCs w:val="22"/>
                <w:lang w:val="es-ES"/>
              </w:rPr>
            </w:pPr>
            <w:proofErr w:type="spellStart"/>
            <w:r w:rsidRPr="008A20DB">
              <w:rPr>
                <w:rFonts w:ascii="Arial" w:hAnsi="Arial" w:cs="Arial"/>
                <w:sz w:val="22"/>
                <w:szCs w:val="22"/>
                <w:lang w:val="es-ES"/>
              </w:rPr>
              <w:t>UEyM</w:t>
            </w:r>
            <w:proofErr w:type="spellEnd"/>
          </w:p>
        </w:tc>
        <w:tc>
          <w:tcPr>
            <w:tcW w:w="7213" w:type="dxa"/>
          </w:tcPr>
          <w:p w:rsidRPr="008A20DB" w:rsidR="00B4675A" w:rsidP="0057305C" w:rsidRDefault="00B4675A" w14:paraId="17239064" w14:textId="77777777">
            <w:pPr>
              <w:jc w:val="both"/>
              <w:rPr>
                <w:rFonts w:ascii="Arial" w:hAnsi="Arial" w:cs="Arial" w:eastAsiaTheme="minorHAnsi"/>
                <w:sz w:val="22"/>
                <w:szCs w:val="22"/>
                <w:lang w:val="es-ES"/>
              </w:rPr>
            </w:pPr>
            <w:r w:rsidRPr="008A20DB">
              <w:rPr>
                <w:rFonts w:ascii="Arial" w:hAnsi="Arial" w:cs="Arial"/>
                <w:sz w:val="22"/>
                <w:szCs w:val="22"/>
                <w:lang w:val="es-ES"/>
              </w:rPr>
              <w:t>Unidad de Evaluación y Monitoreo</w:t>
            </w:r>
          </w:p>
        </w:tc>
      </w:tr>
    </w:tbl>
    <w:p w:rsidRPr="008A20DB" w:rsidR="00813785" w:rsidP="0057305C" w:rsidRDefault="00813785" w14:paraId="6E367F12" w14:textId="77777777">
      <w:pPr>
        <w:pStyle w:val="ColorfulList-Accent11"/>
        <w:tabs>
          <w:tab w:val="left" w:pos="0"/>
          <w:tab w:val="left" w:pos="1440"/>
          <w:tab w:val="left" w:pos="8640"/>
        </w:tabs>
        <w:ind w:left="0"/>
        <w:jc w:val="both"/>
        <w:rPr>
          <w:rFonts w:ascii="Arial" w:hAnsi="Arial" w:cs="Arial"/>
          <w:sz w:val="2"/>
          <w:szCs w:val="2"/>
          <w:lang w:val="es-ES"/>
        </w:rPr>
      </w:pPr>
    </w:p>
    <w:p w:rsidRPr="008A20DB" w:rsidR="00813785" w:rsidP="0057305C" w:rsidRDefault="00813785" w14:paraId="3BB5D657" w14:textId="77777777">
      <w:pPr>
        <w:pStyle w:val="ColorfulList-Accent11"/>
        <w:tabs>
          <w:tab w:val="left" w:pos="1440"/>
          <w:tab w:val="left" w:pos="9000"/>
        </w:tabs>
        <w:ind w:left="0"/>
        <w:jc w:val="both"/>
        <w:rPr>
          <w:rFonts w:ascii="Arial" w:hAnsi="Arial" w:cs="Arial"/>
          <w:sz w:val="2"/>
          <w:szCs w:val="2"/>
          <w:lang w:val="es-ES"/>
        </w:rPr>
      </w:pPr>
    </w:p>
    <w:p w:rsidRPr="008A20DB" w:rsidR="00813785" w:rsidP="0057305C" w:rsidRDefault="00813785" w14:paraId="49ECAABC" w14:textId="77777777">
      <w:pPr>
        <w:rPr>
          <w:rFonts w:ascii="Arial" w:hAnsi="Arial" w:cs="Arial"/>
        </w:rPr>
        <w:sectPr w:rsidRPr="008A20DB" w:rsidR="00813785" w:rsidSect="0002471E">
          <w:footerReference w:type="default" r:id="rId13"/>
          <w:type w:val="continuous"/>
          <w:pgSz w:w="12240" w:h="15840" w:orient="portrait"/>
          <w:pgMar w:top="1417" w:right="1701" w:bottom="1417" w:left="1701" w:header="720" w:footer="720" w:gutter="0"/>
          <w:cols w:space="720"/>
          <w:titlePg/>
          <w:docGrid w:linePitch="360"/>
        </w:sectPr>
      </w:pPr>
      <w:r w:rsidRPr="008A20DB">
        <w:rPr>
          <w:rFonts w:ascii="Arial" w:hAnsi="Arial" w:cs="Arial"/>
          <w:sz w:val="22"/>
          <w:szCs w:val="22"/>
          <w:lang w:val="es-ES"/>
        </w:rPr>
        <w:br w:type="page"/>
      </w:r>
    </w:p>
    <w:p w:rsidRPr="008A20DB" w:rsidR="00A2270B" w:rsidP="00960990" w:rsidRDefault="00813785" w14:paraId="175ED40D" w14:textId="77777777">
      <w:pPr>
        <w:pStyle w:val="Chapter"/>
        <w:tabs>
          <w:tab w:val="clear" w:pos="648"/>
          <w:tab w:val="clear" w:pos="1440"/>
        </w:tabs>
        <w:spacing w:before="0" w:after="0"/>
        <w:ind w:firstLine="0"/>
        <w:rPr>
          <w:rFonts w:ascii="Arial" w:hAnsi="Arial" w:cs="Arial"/>
        </w:rPr>
      </w:pPr>
      <w:bookmarkStart w:name="_Toc485831814" w:id="0"/>
      <w:r w:rsidRPr="008A20DB">
        <w:rPr>
          <w:rFonts w:ascii="Arial" w:hAnsi="Arial" w:cs="Arial"/>
        </w:rPr>
        <w:lastRenderedPageBreak/>
        <w:t>Introducción</w:t>
      </w:r>
      <w:bookmarkEnd w:id="0"/>
    </w:p>
    <w:p w:rsidRPr="008A20DB" w:rsidR="008339F1" w:rsidP="008339F1" w:rsidRDefault="008339F1" w14:paraId="2BF9C3D3" w14:textId="77777777">
      <w:pPr>
        <w:rPr>
          <w:rFonts w:ascii="Arial" w:hAnsi="Arial" w:cs="Arial"/>
          <w:lang w:val="es-ES"/>
        </w:rPr>
      </w:pPr>
    </w:p>
    <w:p w:rsidRPr="008A20DB" w:rsidR="00A2270B" w:rsidP="00A2270B" w:rsidRDefault="00A2270B" w14:paraId="27DA4BF9" w14:textId="77777777">
      <w:pPr>
        <w:pStyle w:val="Chapter"/>
        <w:numPr>
          <w:ilvl w:val="0"/>
          <w:numId w:val="0"/>
        </w:numPr>
        <w:tabs>
          <w:tab w:val="clear" w:pos="1440"/>
        </w:tabs>
        <w:spacing w:before="120" w:after="120"/>
        <w:ind w:hanging="720"/>
        <w:jc w:val="both"/>
        <w:rPr>
          <w:rFonts w:ascii="Arial" w:hAnsi="Arial" w:eastAsia="Arial" w:cs="Arial"/>
          <w:b w:val="0"/>
          <w:smallCaps w:val="0"/>
          <w:spacing w:val="-3"/>
          <w:sz w:val="22"/>
          <w:szCs w:val="22"/>
          <w:lang w:val="es-ES_tradnl"/>
        </w:rPr>
      </w:pPr>
      <w:r w:rsidRPr="008A20DB">
        <w:rPr>
          <w:rFonts w:ascii="Arial" w:hAnsi="Arial" w:eastAsia="Arial" w:cs="Arial"/>
          <w:b w:val="0"/>
          <w:smallCaps w:val="0"/>
          <w:spacing w:val="-3"/>
          <w:sz w:val="22"/>
          <w:szCs w:val="22"/>
          <w:lang w:val="es-ES_tradnl"/>
        </w:rPr>
        <w:t>1.1</w:t>
      </w:r>
      <w:r w:rsidRPr="008A20DB">
        <w:rPr>
          <w:rFonts w:ascii="Arial" w:hAnsi="Arial" w:eastAsia="Arial" w:cs="Arial"/>
          <w:b w:val="0"/>
          <w:smallCaps w:val="0"/>
          <w:spacing w:val="-3"/>
          <w:sz w:val="22"/>
          <w:szCs w:val="22"/>
          <w:lang w:val="es-ES_tradnl"/>
        </w:rPr>
        <w:tab/>
      </w:r>
      <w:r w:rsidRPr="008A20DB" w:rsidR="00A97A0B">
        <w:rPr>
          <w:rFonts w:ascii="Arial" w:hAnsi="Arial" w:eastAsia="Arial" w:cs="Arial"/>
          <w:b w:val="0"/>
          <w:smallCaps w:val="0"/>
          <w:spacing w:val="-3"/>
          <w:sz w:val="22"/>
          <w:szCs w:val="22"/>
          <w:lang w:val="es-ES_tradnl"/>
        </w:rPr>
        <w:t xml:space="preserve">El Programa </w:t>
      </w:r>
      <w:r w:rsidRPr="008A20DB" w:rsidR="00B4675A">
        <w:rPr>
          <w:rFonts w:ascii="Arial" w:hAnsi="Arial" w:eastAsia="Arial" w:cs="Arial"/>
          <w:b w:val="0"/>
          <w:smallCaps w:val="0"/>
          <w:spacing w:val="-3"/>
          <w:sz w:val="22"/>
          <w:szCs w:val="22"/>
          <w:lang w:val="es-ES_tradnl"/>
        </w:rPr>
        <w:t xml:space="preserve">Uruguay Global busca promover la inserción internacional de Uruguay, a través del incremento de las inversiones y exportaciones del sector SBIC. Como objetivos específicos se propone: (i) aumentar la oferta de capital humano con competencia digitales avanzadas y (ii) crear nuevos emprendimientos SBIC con potencial exportador. </w:t>
      </w:r>
      <w:r w:rsidRPr="008A20DB" w:rsidR="00E04E15">
        <w:rPr>
          <w:rFonts w:ascii="Arial" w:hAnsi="Arial" w:eastAsia="Arial" w:cs="Arial"/>
          <w:b w:val="0"/>
          <w:smallCaps w:val="0"/>
          <w:spacing w:val="-3"/>
          <w:sz w:val="22"/>
          <w:szCs w:val="22"/>
          <w:lang w:val="es-ES_tradnl"/>
        </w:rPr>
        <w:t>Para lo cual se identificaron tres componentes que se describen a continuación.</w:t>
      </w:r>
    </w:p>
    <w:p w:rsidRPr="008A20DB" w:rsidR="00A2270B" w:rsidP="00A2270B" w:rsidRDefault="00A2270B" w14:paraId="7CA14C85" w14:textId="77777777">
      <w:pPr>
        <w:pStyle w:val="Paragraph"/>
        <w:tabs>
          <w:tab w:val="clear" w:pos="1296"/>
        </w:tabs>
        <w:ind w:left="0" w:hanging="720"/>
        <w:rPr>
          <w:rFonts w:ascii="Arial" w:hAnsi="Arial" w:cs="Arial"/>
          <w:sz w:val="22"/>
          <w:szCs w:val="22"/>
        </w:rPr>
      </w:pPr>
      <w:r w:rsidRPr="008A20DB">
        <w:rPr>
          <w:rFonts w:ascii="Arial" w:hAnsi="Arial" w:cs="Arial"/>
          <w:sz w:val="22"/>
          <w:szCs w:val="22"/>
        </w:rPr>
        <w:t>1.2</w:t>
      </w:r>
      <w:r w:rsidRPr="008A20DB">
        <w:rPr>
          <w:rFonts w:ascii="Arial" w:hAnsi="Arial" w:cs="Arial"/>
          <w:b/>
          <w:sz w:val="22"/>
          <w:szCs w:val="22"/>
        </w:rPr>
        <w:tab/>
      </w:r>
      <w:r w:rsidRPr="008A20DB" w:rsidR="00955E79">
        <w:rPr>
          <w:rFonts w:ascii="Arial" w:hAnsi="Arial" w:cs="Arial"/>
          <w:b/>
          <w:sz w:val="22"/>
          <w:szCs w:val="22"/>
        </w:rPr>
        <w:t xml:space="preserve">Componente 1: </w:t>
      </w:r>
      <w:r w:rsidRPr="008A20DB" w:rsidR="00B4675A">
        <w:rPr>
          <w:rFonts w:ascii="Arial" w:hAnsi="Arial" w:cs="Arial"/>
          <w:b/>
          <w:sz w:val="22"/>
          <w:szCs w:val="22"/>
        </w:rPr>
        <w:t xml:space="preserve">Capital Humano Digital </w:t>
      </w:r>
      <w:r w:rsidRPr="008A20DB" w:rsidR="00955E79">
        <w:rPr>
          <w:rFonts w:ascii="Arial" w:hAnsi="Arial" w:cs="Arial"/>
          <w:b/>
          <w:sz w:val="22"/>
          <w:szCs w:val="22"/>
        </w:rPr>
        <w:t>(US$</w:t>
      </w:r>
      <w:r w:rsidRPr="008A20DB" w:rsidR="00D94547">
        <w:rPr>
          <w:rFonts w:ascii="Arial" w:hAnsi="Arial" w:cs="Arial"/>
          <w:b/>
          <w:sz w:val="22"/>
          <w:szCs w:val="22"/>
        </w:rPr>
        <w:t>8</w:t>
      </w:r>
      <w:r w:rsidRPr="008A20DB" w:rsidR="00955E79">
        <w:rPr>
          <w:rFonts w:ascii="Arial" w:hAnsi="Arial" w:cs="Arial"/>
          <w:b/>
          <w:sz w:val="22"/>
          <w:szCs w:val="22"/>
        </w:rPr>
        <w:t>.</w:t>
      </w:r>
      <w:r w:rsidRPr="008A20DB" w:rsidR="00D94547">
        <w:rPr>
          <w:rFonts w:ascii="Arial" w:hAnsi="Arial" w:cs="Arial"/>
          <w:b/>
          <w:sz w:val="22"/>
          <w:szCs w:val="22"/>
        </w:rPr>
        <w:t>61</w:t>
      </w:r>
      <w:r w:rsidRPr="008A20DB" w:rsidR="00B4675A">
        <w:rPr>
          <w:rFonts w:ascii="Arial" w:hAnsi="Arial" w:cs="Arial"/>
          <w:b/>
          <w:sz w:val="22"/>
          <w:szCs w:val="22"/>
        </w:rPr>
        <w:t>0</w:t>
      </w:r>
      <w:r w:rsidRPr="008A20DB" w:rsidR="00955E79">
        <w:rPr>
          <w:rFonts w:ascii="Arial" w:hAnsi="Arial" w:cs="Arial"/>
          <w:b/>
          <w:sz w:val="22"/>
          <w:szCs w:val="22"/>
        </w:rPr>
        <w:t xml:space="preserve">.000). </w:t>
      </w:r>
      <w:r w:rsidRPr="008A20DB" w:rsidR="00955E79">
        <w:rPr>
          <w:rFonts w:ascii="Arial" w:hAnsi="Arial" w:cs="Arial"/>
          <w:sz w:val="22"/>
          <w:szCs w:val="22"/>
        </w:rPr>
        <w:t xml:space="preserve">El resultado de este componente es </w:t>
      </w:r>
      <w:r w:rsidRPr="008A20DB" w:rsidR="00B4675A">
        <w:rPr>
          <w:rFonts w:ascii="Arial" w:hAnsi="Arial" w:cs="Arial"/>
          <w:sz w:val="22"/>
          <w:szCs w:val="22"/>
        </w:rPr>
        <w:t>fortalecer la oferta de capital humano en habilidades digitales avanzadas, transversales al sector SBIC y demandadas por el sector empresarial</w:t>
      </w:r>
      <w:r w:rsidRPr="008A20DB" w:rsidR="00C11127">
        <w:rPr>
          <w:rFonts w:ascii="Arial" w:hAnsi="Arial" w:cs="Arial"/>
          <w:sz w:val="22"/>
          <w:szCs w:val="22"/>
        </w:rPr>
        <w:t>, como lo son la inteligencia artificial y la ciencia de datos</w:t>
      </w:r>
      <w:r w:rsidRPr="008A20DB" w:rsidR="00D94547">
        <w:rPr>
          <w:rFonts w:ascii="Arial" w:hAnsi="Arial" w:eastAsia="Arial" w:cs="Arial"/>
          <w:sz w:val="22"/>
          <w:szCs w:val="22"/>
        </w:rPr>
        <w:t>, a través de la implementación de alianzas entre centros de capacitación locales y extranjeros</w:t>
      </w:r>
      <w:r w:rsidRPr="008A20DB" w:rsidR="00C11127">
        <w:rPr>
          <w:rFonts w:ascii="Arial" w:hAnsi="Arial" w:cs="Arial"/>
          <w:sz w:val="22"/>
          <w:szCs w:val="22"/>
        </w:rPr>
        <w:t>.</w:t>
      </w:r>
      <w:r w:rsidRPr="008A20DB" w:rsidR="00955E79">
        <w:rPr>
          <w:rFonts w:ascii="Arial" w:hAnsi="Arial" w:cs="Arial"/>
          <w:sz w:val="22"/>
          <w:szCs w:val="22"/>
        </w:rPr>
        <w:t xml:space="preserve"> Se financiarán los costos de las siguientes actividades: (i) </w:t>
      </w:r>
      <w:r w:rsidRPr="008A20DB" w:rsidR="00C11127">
        <w:rPr>
          <w:rFonts w:ascii="Arial" w:hAnsi="Arial" w:cs="Arial"/>
          <w:sz w:val="22"/>
          <w:szCs w:val="22"/>
        </w:rPr>
        <w:t>desarrollo de programas académicos</w:t>
      </w:r>
      <w:r w:rsidRPr="008A20DB" w:rsidR="00D94547">
        <w:rPr>
          <w:rFonts w:ascii="Arial" w:hAnsi="Arial" w:eastAsia="Arial" w:cs="Arial"/>
          <w:sz w:val="22"/>
          <w:szCs w:val="22"/>
        </w:rPr>
        <w:t>, ya sean servicios de desarrollo de programas a medida o reproducción de contenidos existentes, dictados por universidades reconocidas por estar en la frontera del conocimiento en estas áreas</w:t>
      </w:r>
      <w:r w:rsidRPr="008A20DB" w:rsidR="00955E79">
        <w:rPr>
          <w:rFonts w:ascii="Arial" w:hAnsi="Arial" w:cs="Arial"/>
          <w:sz w:val="22"/>
          <w:szCs w:val="22"/>
        </w:rPr>
        <w:t xml:space="preserve">; (ii) </w:t>
      </w:r>
      <w:r w:rsidRPr="008A20DB" w:rsidR="00C11127">
        <w:rPr>
          <w:rFonts w:ascii="Arial" w:hAnsi="Arial" w:cs="Arial"/>
          <w:sz w:val="22"/>
          <w:szCs w:val="22"/>
        </w:rPr>
        <w:t>acuerdos con socios académicos</w:t>
      </w:r>
      <w:r w:rsidRPr="008A20DB" w:rsidR="00955E79">
        <w:rPr>
          <w:rFonts w:ascii="Arial" w:hAnsi="Arial" w:cs="Arial"/>
          <w:sz w:val="22"/>
          <w:szCs w:val="22"/>
        </w:rPr>
        <w:t xml:space="preserve">; (iii) </w:t>
      </w:r>
      <w:r w:rsidRPr="008A20DB" w:rsidR="00C11127">
        <w:rPr>
          <w:rFonts w:ascii="Arial" w:hAnsi="Arial" w:cs="Arial"/>
          <w:sz w:val="22"/>
          <w:szCs w:val="22"/>
        </w:rPr>
        <w:t>gastos relacionados con participación de profesores internacionales</w:t>
      </w:r>
      <w:r w:rsidRPr="008A20DB" w:rsidR="00955E79">
        <w:rPr>
          <w:rFonts w:ascii="Arial" w:hAnsi="Arial" w:cs="Arial"/>
          <w:sz w:val="22"/>
          <w:szCs w:val="22"/>
        </w:rPr>
        <w:t xml:space="preserve">; (iv) </w:t>
      </w:r>
      <w:r w:rsidRPr="008A20DB" w:rsidR="00C11127">
        <w:rPr>
          <w:rFonts w:ascii="Arial" w:hAnsi="Arial" w:cs="Arial"/>
          <w:sz w:val="22"/>
          <w:szCs w:val="22"/>
        </w:rPr>
        <w:t>formación de profesores locales</w:t>
      </w:r>
      <w:r w:rsidRPr="008A20DB" w:rsidR="00D94547">
        <w:rPr>
          <w:rFonts w:ascii="Arial" w:hAnsi="Arial" w:cs="Arial"/>
          <w:sz w:val="22"/>
          <w:szCs w:val="22"/>
        </w:rPr>
        <w:t xml:space="preserve"> y actores claves de la administración pública local</w:t>
      </w:r>
      <w:r w:rsidRPr="008A20DB" w:rsidR="00C11127">
        <w:rPr>
          <w:rFonts w:ascii="Arial" w:hAnsi="Arial" w:cs="Arial"/>
          <w:sz w:val="22"/>
          <w:szCs w:val="22"/>
        </w:rPr>
        <w:t xml:space="preserve">; (v) exoneración de matrículas con énfasis en profesores y </w:t>
      </w:r>
      <w:r w:rsidRPr="008A20DB" w:rsidR="00D94547">
        <w:rPr>
          <w:rFonts w:ascii="Arial" w:hAnsi="Arial" w:cs="Arial"/>
          <w:sz w:val="22"/>
          <w:szCs w:val="22"/>
        </w:rPr>
        <w:t xml:space="preserve">actores claves de la administración pública loca, y </w:t>
      </w:r>
      <w:r w:rsidRPr="008A20DB" w:rsidR="00C11127">
        <w:rPr>
          <w:rFonts w:ascii="Arial" w:hAnsi="Arial" w:cs="Arial"/>
          <w:sz w:val="22"/>
          <w:szCs w:val="22"/>
        </w:rPr>
        <w:t xml:space="preserve">criterios de preferencia de género; (vi) estrategia de promoción y difusión para reclutamiento de estudiantes; (vii) plataformas de active </w:t>
      </w:r>
      <w:proofErr w:type="spellStart"/>
      <w:r w:rsidRPr="008A20DB" w:rsidR="00C11127">
        <w:rPr>
          <w:rFonts w:ascii="Arial" w:hAnsi="Arial" w:cs="Arial"/>
          <w:sz w:val="22"/>
          <w:szCs w:val="22"/>
        </w:rPr>
        <w:t>learning</w:t>
      </w:r>
      <w:proofErr w:type="spellEnd"/>
      <w:r w:rsidRPr="008A20DB" w:rsidR="00C11127">
        <w:rPr>
          <w:rFonts w:ascii="Arial" w:hAnsi="Arial" w:cs="Arial"/>
          <w:sz w:val="22"/>
          <w:szCs w:val="22"/>
        </w:rPr>
        <w:t xml:space="preserve"> y (</w:t>
      </w:r>
      <w:proofErr w:type="spellStart"/>
      <w:r w:rsidRPr="008A20DB" w:rsidR="00C11127">
        <w:rPr>
          <w:rFonts w:ascii="Arial" w:hAnsi="Arial" w:cs="Arial"/>
          <w:sz w:val="22"/>
          <w:szCs w:val="22"/>
        </w:rPr>
        <w:t>viii</w:t>
      </w:r>
      <w:proofErr w:type="spellEnd"/>
      <w:r w:rsidRPr="008A20DB" w:rsidR="00C11127">
        <w:rPr>
          <w:rFonts w:ascii="Arial" w:hAnsi="Arial" w:cs="Arial"/>
          <w:sz w:val="22"/>
          <w:szCs w:val="22"/>
        </w:rPr>
        <w:t>) sistema de seguimiento de alumnos y red de exalumnos.</w:t>
      </w:r>
      <w:r w:rsidRPr="008A20DB" w:rsidR="00955E79">
        <w:rPr>
          <w:rFonts w:ascii="Arial" w:hAnsi="Arial" w:cs="Arial"/>
          <w:sz w:val="22"/>
          <w:szCs w:val="22"/>
        </w:rPr>
        <w:t xml:space="preserve">  </w:t>
      </w:r>
    </w:p>
    <w:p w:rsidRPr="008A20DB" w:rsidR="00955E79" w:rsidP="00A2270B" w:rsidRDefault="00A2270B" w14:paraId="53018BF1" w14:textId="77777777">
      <w:pPr>
        <w:pStyle w:val="Paragraph"/>
        <w:tabs>
          <w:tab w:val="clear" w:pos="1296"/>
        </w:tabs>
        <w:ind w:left="0" w:hanging="720"/>
        <w:rPr>
          <w:rFonts w:ascii="Arial" w:hAnsi="Arial" w:cs="Arial"/>
          <w:sz w:val="22"/>
          <w:szCs w:val="22"/>
        </w:rPr>
      </w:pPr>
      <w:r w:rsidRPr="008A20DB">
        <w:rPr>
          <w:rFonts w:ascii="Arial" w:hAnsi="Arial" w:cs="Arial"/>
          <w:sz w:val="22"/>
          <w:szCs w:val="22"/>
        </w:rPr>
        <w:t>1.3</w:t>
      </w:r>
      <w:r w:rsidRPr="008A20DB">
        <w:rPr>
          <w:rFonts w:ascii="Arial" w:hAnsi="Arial" w:cs="Arial"/>
          <w:b/>
          <w:sz w:val="22"/>
          <w:szCs w:val="22"/>
        </w:rPr>
        <w:tab/>
      </w:r>
      <w:r w:rsidRPr="008A20DB" w:rsidR="00955E79">
        <w:rPr>
          <w:rFonts w:ascii="Arial" w:hAnsi="Arial" w:cs="Arial"/>
          <w:b/>
          <w:sz w:val="22"/>
          <w:szCs w:val="22"/>
        </w:rPr>
        <w:t>Componente 2:</w:t>
      </w:r>
      <w:r w:rsidRPr="008A20DB" w:rsidR="00955E79">
        <w:rPr>
          <w:rFonts w:ascii="Arial" w:hAnsi="Arial" w:cs="Arial"/>
          <w:sz w:val="22"/>
          <w:szCs w:val="22"/>
        </w:rPr>
        <w:t xml:space="preserve"> </w:t>
      </w:r>
      <w:r w:rsidRPr="008A20DB" w:rsidR="00C11127">
        <w:rPr>
          <w:rFonts w:ascii="Arial" w:hAnsi="Arial" w:cs="Arial"/>
          <w:b/>
          <w:sz w:val="22"/>
          <w:szCs w:val="22"/>
        </w:rPr>
        <w:t xml:space="preserve">Fomento del Ecosistema SBIC </w:t>
      </w:r>
      <w:r w:rsidRPr="008A20DB" w:rsidR="00955E79">
        <w:rPr>
          <w:rFonts w:ascii="Arial" w:hAnsi="Arial" w:cs="Arial"/>
          <w:b/>
          <w:sz w:val="22"/>
          <w:szCs w:val="22"/>
        </w:rPr>
        <w:t>(US$</w:t>
      </w:r>
      <w:r w:rsidRPr="008A20DB" w:rsidR="00C11127">
        <w:rPr>
          <w:rFonts w:ascii="Arial" w:hAnsi="Arial" w:cs="Arial"/>
          <w:b/>
          <w:sz w:val="22"/>
          <w:szCs w:val="22"/>
        </w:rPr>
        <w:t>3</w:t>
      </w:r>
      <w:r w:rsidRPr="008A20DB" w:rsidR="00955E79">
        <w:rPr>
          <w:rFonts w:ascii="Arial" w:hAnsi="Arial" w:cs="Arial"/>
          <w:b/>
          <w:sz w:val="22"/>
          <w:szCs w:val="22"/>
        </w:rPr>
        <w:t>.</w:t>
      </w:r>
      <w:r w:rsidRPr="008A20DB" w:rsidR="00C11127">
        <w:rPr>
          <w:rFonts w:ascii="Arial" w:hAnsi="Arial" w:cs="Arial"/>
          <w:b/>
          <w:sz w:val="22"/>
          <w:szCs w:val="22"/>
        </w:rPr>
        <w:t>000</w:t>
      </w:r>
      <w:r w:rsidRPr="008A20DB" w:rsidR="00955E79">
        <w:rPr>
          <w:rFonts w:ascii="Arial" w:hAnsi="Arial" w:cs="Arial"/>
          <w:b/>
          <w:sz w:val="22"/>
          <w:szCs w:val="22"/>
        </w:rPr>
        <w:t>.000).</w:t>
      </w:r>
      <w:r w:rsidRPr="008A20DB" w:rsidR="00955E79">
        <w:rPr>
          <w:rFonts w:ascii="Arial" w:hAnsi="Arial" w:cs="Arial"/>
          <w:sz w:val="22"/>
          <w:szCs w:val="22"/>
        </w:rPr>
        <w:t xml:space="preserve"> </w:t>
      </w:r>
      <w:r w:rsidRPr="008A20DB" w:rsidR="00955E79">
        <w:rPr>
          <w:rFonts w:ascii="Arial" w:hAnsi="Arial" w:cs="Arial"/>
          <w:bCs/>
          <w:sz w:val="22"/>
          <w:szCs w:val="22"/>
        </w:rPr>
        <w:t xml:space="preserve">El resultado de este componente </w:t>
      </w:r>
      <w:r w:rsidRPr="008A20DB" w:rsidR="00C11127">
        <w:rPr>
          <w:rFonts w:ascii="Arial" w:hAnsi="Arial" w:cs="Arial"/>
          <w:bCs/>
          <w:sz w:val="22"/>
          <w:szCs w:val="22"/>
        </w:rPr>
        <w:t>será la captura de las externalidades del programa a través de la creación y el desarrollo de emprendimientos</w:t>
      </w:r>
      <w:r w:rsidRPr="008A20DB" w:rsidR="004A1284">
        <w:rPr>
          <w:rFonts w:ascii="Arial" w:hAnsi="Arial" w:cs="Arial"/>
          <w:bCs/>
          <w:sz w:val="22"/>
          <w:szCs w:val="22"/>
        </w:rPr>
        <w:t xml:space="preserve"> SBIC</w:t>
      </w:r>
      <w:r w:rsidRPr="008A20DB" w:rsidR="00C11127">
        <w:rPr>
          <w:rFonts w:ascii="Arial" w:hAnsi="Arial" w:cs="Arial"/>
          <w:bCs/>
          <w:sz w:val="22"/>
          <w:szCs w:val="22"/>
        </w:rPr>
        <w:t>, con perfil exportador.</w:t>
      </w:r>
      <w:r w:rsidRPr="008A20DB" w:rsidR="00955E79">
        <w:rPr>
          <w:rFonts w:ascii="Arial" w:hAnsi="Arial" w:cs="Arial"/>
          <w:bCs/>
          <w:sz w:val="22"/>
          <w:szCs w:val="22"/>
        </w:rPr>
        <w:t xml:space="preserve"> Se financiarán los costos de las siguientes actividades: (i) </w:t>
      </w:r>
      <w:r w:rsidRPr="008A20DB" w:rsidR="00C11127">
        <w:rPr>
          <w:rFonts w:ascii="Arial" w:hAnsi="Arial" w:cs="Arial"/>
          <w:bCs/>
          <w:sz w:val="22"/>
          <w:szCs w:val="22"/>
        </w:rPr>
        <w:t>atracción de empresas del exterior para la puesta en marcha de proyectos innovadores con vocación exportadora; (ii) atracción de emprendedores del exterior; (iii) apoyo a la inserción del capital humano con competencias digitales avanzadas en empresas locales; (iv) promoción internacional del programa</w:t>
      </w:r>
      <w:r w:rsidRPr="008A20DB" w:rsidR="004A1284">
        <w:rPr>
          <w:rFonts w:ascii="Arial" w:hAnsi="Arial" w:cs="Arial"/>
          <w:bCs/>
          <w:sz w:val="22"/>
          <w:szCs w:val="22"/>
        </w:rPr>
        <w:t>;</w:t>
      </w:r>
      <w:r w:rsidRPr="008A20DB" w:rsidR="00C11127">
        <w:rPr>
          <w:rFonts w:ascii="Arial" w:hAnsi="Arial" w:cs="Arial"/>
          <w:bCs/>
          <w:sz w:val="22"/>
          <w:szCs w:val="22"/>
        </w:rPr>
        <w:t xml:space="preserve"> y (v) acciones de articulación de los graduados con el ecosistema de innovación y emprendimiento. </w:t>
      </w:r>
    </w:p>
    <w:p w:rsidR="008A057C" w:rsidP="00A2270B" w:rsidRDefault="00A2270B" w14:paraId="7D627FAD" w14:textId="77777777">
      <w:pPr>
        <w:pStyle w:val="Paragraph"/>
        <w:tabs>
          <w:tab w:val="clear" w:pos="1296"/>
        </w:tabs>
        <w:ind w:left="0" w:hanging="720"/>
        <w:rPr>
          <w:rFonts w:ascii="Arial" w:hAnsi="Arial" w:cs="Arial"/>
          <w:sz w:val="22"/>
          <w:szCs w:val="22"/>
        </w:rPr>
      </w:pPr>
      <w:r w:rsidRPr="008A20DB">
        <w:rPr>
          <w:rFonts w:ascii="Arial" w:hAnsi="Arial" w:cs="Arial"/>
          <w:sz w:val="22"/>
          <w:szCs w:val="22"/>
        </w:rPr>
        <w:t>1.4</w:t>
      </w:r>
      <w:r w:rsidRPr="008A20DB">
        <w:rPr>
          <w:rFonts w:ascii="Arial" w:hAnsi="Arial" w:cs="Arial"/>
          <w:sz w:val="22"/>
          <w:szCs w:val="22"/>
        </w:rPr>
        <w:tab/>
      </w:r>
      <w:r w:rsidRPr="008A20DB" w:rsidR="00813785">
        <w:rPr>
          <w:rFonts w:ascii="Arial" w:hAnsi="Arial" w:cs="Arial"/>
          <w:sz w:val="22"/>
          <w:szCs w:val="22"/>
        </w:rPr>
        <w:t>La ejecución de las actividades de monitoreo y evaluación serán responsabilidad principal de</w:t>
      </w:r>
      <w:r w:rsidRPr="008A20DB" w:rsidR="005C1B29">
        <w:rPr>
          <w:rFonts w:ascii="Arial" w:hAnsi="Arial" w:cs="Arial"/>
          <w:sz w:val="22"/>
          <w:szCs w:val="22"/>
        </w:rPr>
        <w:t xml:space="preserve"> las</w:t>
      </w:r>
      <w:r w:rsidRPr="008A20DB" w:rsidR="00813785">
        <w:rPr>
          <w:rFonts w:ascii="Arial" w:hAnsi="Arial" w:cs="Arial"/>
          <w:sz w:val="22"/>
          <w:szCs w:val="22"/>
        </w:rPr>
        <w:t xml:space="preserve"> U</w:t>
      </w:r>
      <w:r w:rsidRPr="008A20DB" w:rsidR="008D4FE9">
        <w:rPr>
          <w:rFonts w:ascii="Arial" w:hAnsi="Arial" w:cs="Arial"/>
          <w:sz w:val="22"/>
          <w:szCs w:val="22"/>
        </w:rPr>
        <w:t>nidad</w:t>
      </w:r>
      <w:r w:rsidRPr="008A20DB" w:rsidR="005C1B29">
        <w:rPr>
          <w:rFonts w:ascii="Arial" w:hAnsi="Arial" w:cs="Arial"/>
          <w:sz w:val="22"/>
          <w:szCs w:val="22"/>
        </w:rPr>
        <w:t>es</w:t>
      </w:r>
      <w:r w:rsidRPr="008A20DB" w:rsidR="008D4FE9">
        <w:rPr>
          <w:rFonts w:ascii="Arial" w:hAnsi="Arial" w:cs="Arial"/>
          <w:sz w:val="22"/>
          <w:szCs w:val="22"/>
        </w:rPr>
        <w:t xml:space="preserve"> de Evaluación y Monitoreo (</w:t>
      </w:r>
      <w:proofErr w:type="spellStart"/>
      <w:r w:rsidRPr="008A20DB" w:rsidR="008D4FE9">
        <w:rPr>
          <w:rFonts w:ascii="Arial" w:hAnsi="Arial" w:cs="Arial"/>
          <w:sz w:val="22"/>
          <w:szCs w:val="22"/>
        </w:rPr>
        <w:t>UEyM</w:t>
      </w:r>
      <w:proofErr w:type="spellEnd"/>
      <w:r w:rsidRPr="008A20DB" w:rsidR="008D4FE9">
        <w:rPr>
          <w:rFonts w:ascii="Arial" w:hAnsi="Arial" w:cs="Arial"/>
          <w:sz w:val="22"/>
          <w:szCs w:val="22"/>
        </w:rPr>
        <w:t>) de</w:t>
      </w:r>
      <w:r w:rsidRPr="008A20DB" w:rsidR="005C1B29">
        <w:rPr>
          <w:rFonts w:ascii="Arial" w:hAnsi="Arial" w:cs="Arial"/>
          <w:sz w:val="22"/>
          <w:szCs w:val="22"/>
        </w:rPr>
        <w:t xml:space="preserve"> Centro Ceibal y de</w:t>
      </w:r>
      <w:r w:rsidRPr="008A20DB" w:rsidR="008D4FE9">
        <w:rPr>
          <w:rFonts w:ascii="Arial" w:hAnsi="Arial" w:cs="Arial"/>
          <w:sz w:val="22"/>
          <w:szCs w:val="22"/>
        </w:rPr>
        <w:t xml:space="preserve"> la ANI</w:t>
      </w:r>
      <w:r w:rsidRPr="008A20DB" w:rsidR="00605CA4">
        <w:rPr>
          <w:rFonts w:ascii="Arial" w:hAnsi="Arial" w:cs="Arial"/>
          <w:sz w:val="22"/>
          <w:szCs w:val="22"/>
        </w:rPr>
        <w:t>I</w:t>
      </w:r>
      <w:r w:rsidRPr="008A20DB" w:rsidR="00813785">
        <w:rPr>
          <w:rFonts w:ascii="Arial" w:hAnsi="Arial" w:cs="Arial"/>
          <w:sz w:val="22"/>
          <w:szCs w:val="22"/>
        </w:rPr>
        <w:t>, quien</w:t>
      </w:r>
      <w:r w:rsidRPr="008A20DB" w:rsidR="00605CA4">
        <w:rPr>
          <w:rFonts w:ascii="Arial" w:hAnsi="Arial" w:cs="Arial"/>
          <w:sz w:val="22"/>
          <w:szCs w:val="22"/>
        </w:rPr>
        <w:t>es</w:t>
      </w:r>
      <w:r w:rsidRPr="008A20DB" w:rsidR="00813785">
        <w:rPr>
          <w:rFonts w:ascii="Arial" w:hAnsi="Arial" w:cs="Arial"/>
          <w:sz w:val="22"/>
          <w:szCs w:val="22"/>
        </w:rPr>
        <w:t xml:space="preserve"> actuará</w:t>
      </w:r>
      <w:r w:rsidRPr="008A20DB" w:rsidR="00605CA4">
        <w:rPr>
          <w:rFonts w:ascii="Arial" w:hAnsi="Arial" w:cs="Arial"/>
          <w:sz w:val="22"/>
          <w:szCs w:val="22"/>
        </w:rPr>
        <w:t>n</w:t>
      </w:r>
      <w:r w:rsidRPr="008A20DB" w:rsidR="00813785">
        <w:rPr>
          <w:rFonts w:ascii="Arial" w:hAnsi="Arial" w:cs="Arial"/>
          <w:sz w:val="22"/>
          <w:szCs w:val="22"/>
        </w:rPr>
        <w:t xml:space="preserve"> en forma coordinada con otras áreas de </w:t>
      </w:r>
      <w:r w:rsidRPr="008A20DB" w:rsidR="005C1B29">
        <w:rPr>
          <w:rFonts w:ascii="Arial" w:hAnsi="Arial" w:cs="Arial"/>
          <w:sz w:val="22"/>
          <w:szCs w:val="22"/>
        </w:rPr>
        <w:t xml:space="preserve">cada </w:t>
      </w:r>
      <w:r w:rsidRPr="008A20DB" w:rsidR="008D4FE9">
        <w:rPr>
          <w:rFonts w:ascii="Arial" w:hAnsi="Arial" w:cs="Arial"/>
          <w:sz w:val="22"/>
          <w:szCs w:val="22"/>
        </w:rPr>
        <w:t>institución</w:t>
      </w:r>
      <w:r w:rsidRPr="008A20DB" w:rsidR="00813785">
        <w:rPr>
          <w:rFonts w:ascii="Arial" w:hAnsi="Arial" w:cs="Arial"/>
          <w:sz w:val="22"/>
          <w:szCs w:val="22"/>
        </w:rPr>
        <w:t>, así como con otros actores involucrados en la ejecución del Programa. La</w:t>
      </w:r>
      <w:r w:rsidRPr="008A20DB" w:rsidR="005C1B29">
        <w:rPr>
          <w:rFonts w:ascii="Arial" w:hAnsi="Arial" w:cs="Arial"/>
          <w:sz w:val="22"/>
          <w:szCs w:val="22"/>
        </w:rPr>
        <w:t>s</w:t>
      </w:r>
      <w:r w:rsidRPr="008A20DB" w:rsidR="00813785">
        <w:rPr>
          <w:rFonts w:ascii="Arial" w:hAnsi="Arial" w:cs="Arial"/>
          <w:sz w:val="22"/>
          <w:szCs w:val="22"/>
        </w:rPr>
        <w:t xml:space="preserve"> </w:t>
      </w:r>
      <w:proofErr w:type="spellStart"/>
      <w:r w:rsidRPr="008A20DB" w:rsidR="00813785">
        <w:rPr>
          <w:rFonts w:ascii="Arial" w:hAnsi="Arial" w:cs="Arial"/>
          <w:sz w:val="22"/>
          <w:szCs w:val="22"/>
        </w:rPr>
        <w:t>UE</w:t>
      </w:r>
      <w:r w:rsidRPr="008A20DB" w:rsidR="008D4FE9">
        <w:rPr>
          <w:rFonts w:ascii="Arial" w:hAnsi="Arial" w:cs="Arial"/>
          <w:sz w:val="22"/>
          <w:szCs w:val="22"/>
        </w:rPr>
        <w:t>yM</w:t>
      </w:r>
      <w:r w:rsidRPr="008A20DB" w:rsidR="005C1B29">
        <w:rPr>
          <w:rFonts w:ascii="Arial" w:hAnsi="Arial" w:cs="Arial"/>
          <w:sz w:val="22"/>
          <w:szCs w:val="22"/>
        </w:rPr>
        <w:t>s</w:t>
      </w:r>
      <w:proofErr w:type="spellEnd"/>
      <w:r w:rsidRPr="008A20DB" w:rsidR="00813785">
        <w:rPr>
          <w:rFonts w:ascii="Arial" w:hAnsi="Arial" w:cs="Arial"/>
          <w:sz w:val="22"/>
          <w:szCs w:val="22"/>
        </w:rPr>
        <w:t>, como responsable de la evaluación y el monitoreo tendrá</w:t>
      </w:r>
      <w:r w:rsidRPr="008A20DB" w:rsidR="005C1B29">
        <w:rPr>
          <w:rFonts w:ascii="Arial" w:hAnsi="Arial" w:cs="Arial"/>
          <w:sz w:val="22"/>
          <w:szCs w:val="22"/>
        </w:rPr>
        <w:t>n</w:t>
      </w:r>
      <w:r w:rsidRPr="008A20DB" w:rsidR="00813785">
        <w:rPr>
          <w:rFonts w:ascii="Arial" w:hAnsi="Arial" w:cs="Arial"/>
          <w:sz w:val="22"/>
          <w:szCs w:val="22"/>
        </w:rPr>
        <w:t xml:space="preserve"> a su cargo: la actualización periódica de los indicadores de gestión y de resultados en los informes semestrales, así como</w:t>
      </w:r>
      <w:r w:rsidRPr="008A20DB" w:rsidR="008D4FE9">
        <w:rPr>
          <w:rFonts w:ascii="Arial" w:hAnsi="Arial" w:cs="Arial"/>
          <w:sz w:val="22"/>
          <w:szCs w:val="22"/>
        </w:rPr>
        <w:t xml:space="preserve"> todas las actividades referentes al desarrollo de </w:t>
      </w:r>
      <w:r w:rsidRPr="008A20DB" w:rsidR="00C172B4">
        <w:rPr>
          <w:rFonts w:ascii="Arial" w:hAnsi="Arial" w:cs="Arial"/>
          <w:sz w:val="22"/>
          <w:szCs w:val="22"/>
        </w:rPr>
        <w:t>evaluación</w:t>
      </w:r>
      <w:r w:rsidRPr="008A20DB" w:rsidR="008D4FE9">
        <w:rPr>
          <w:rFonts w:ascii="Arial" w:hAnsi="Arial" w:cs="Arial"/>
          <w:sz w:val="22"/>
          <w:szCs w:val="22"/>
        </w:rPr>
        <w:t xml:space="preserve"> de resultados e impactos del </w:t>
      </w:r>
      <w:r w:rsidRPr="008A20DB" w:rsidR="00C172B4">
        <w:rPr>
          <w:rFonts w:ascii="Arial" w:hAnsi="Arial" w:cs="Arial"/>
          <w:sz w:val="22"/>
          <w:szCs w:val="22"/>
        </w:rPr>
        <w:t>Programa</w:t>
      </w:r>
      <w:r w:rsidRPr="008A20DB" w:rsidR="008D4FE9">
        <w:rPr>
          <w:rFonts w:ascii="Arial" w:hAnsi="Arial" w:cs="Arial"/>
          <w:sz w:val="22"/>
          <w:szCs w:val="22"/>
        </w:rPr>
        <w:t xml:space="preserve">. </w:t>
      </w:r>
    </w:p>
    <w:p w:rsidR="007962C2" w:rsidP="00A2270B" w:rsidRDefault="007962C2" w14:paraId="46C91BF7" w14:textId="77777777">
      <w:pPr>
        <w:pStyle w:val="Paragraph"/>
        <w:tabs>
          <w:tab w:val="clear" w:pos="1296"/>
        </w:tabs>
        <w:ind w:left="0" w:hanging="720"/>
        <w:rPr>
          <w:rFonts w:ascii="Arial" w:hAnsi="Arial" w:cs="Arial"/>
          <w:sz w:val="22"/>
          <w:szCs w:val="22"/>
        </w:rPr>
      </w:pPr>
    </w:p>
    <w:p w:rsidR="007962C2" w:rsidP="00A2270B" w:rsidRDefault="007962C2" w14:paraId="2C429FFC" w14:textId="77777777">
      <w:pPr>
        <w:pStyle w:val="Paragraph"/>
        <w:tabs>
          <w:tab w:val="clear" w:pos="1296"/>
        </w:tabs>
        <w:ind w:left="0" w:hanging="720"/>
        <w:rPr>
          <w:rFonts w:ascii="Arial" w:hAnsi="Arial" w:cs="Arial"/>
          <w:sz w:val="22"/>
          <w:szCs w:val="22"/>
        </w:rPr>
      </w:pPr>
    </w:p>
    <w:p w:rsidR="007962C2" w:rsidP="00A2270B" w:rsidRDefault="007962C2" w14:paraId="13004471" w14:textId="77777777">
      <w:pPr>
        <w:pStyle w:val="Paragraph"/>
        <w:tabs>
          <w:tab w:val="clear" w:pos="1296"/>
        </w:tabs>
        <w:ind w:left="0" w:hanging="720"/>
        <w:rPr>
          <w:rFonts w:ascii="Arial" w:hAnsi="Arial" w:cs="Arial"/>
          <w:sz w:val="22"/>
          <w:szCs w:val="22"/>
        </w:rPr>
      </w:pPr>
    </w:p>
    <w:p w:rsidR="007962C2" w:rsidP="00A2270B" w:rsidRDefault="007962C2" w14:paraId="0C4E57E1" w14:textId="77777777">
      <w:pPr>
        <w:pStyle w:val="Paragraph"/>
        <w:tabs>
          <w:tab w:val="clear" w:pos="1296"/>
        </w:tabs>
        <w:ind w:left="0" w:hanging="720"/>
        <w:rPr>
          <w:rFonts w:ascii="Arial" w:hAnsi="Arial" w:cs="Arial"/>
          <w:sz w:val="22"/>
          <w:szCs w:val="22"/>
        </w:rPr>
      </w:pPr>
    </w:p>
    <w:p w:rsidR="007962C2" w:rsidP="00A2270B" w:rsidRDefault="007962C2" w14:paraId="348E0863" w14:textId="77777777">
      <w:pPr>
        <w:pStyle w:val="Paragraph"/>
        <w:tabs>
          <w:tab w:val="clear" w:pos="1296"/>
        </w:tabs>
        <w:ind w:left="0" w:hanging="720"/>
        <w:rPr>
          <w:rFonts w:ascii="Arial" w:hAnsi="Arial" w:cs="Arial"/>
          <w:sz w:val="22"/>
          <w:szCs w:val="22"/>
        </w:rPr>
      </w:pPr>
    </w:p>
    <w:p w:rsidR="007962C2" w:rsidP="00A2270B" w:rsidRDefault="007962C2" w14:paraId="47E499E7" w14:textId="77777777">
      <w:pPr>
        <w:pStyle w:val="Paragraph"/>
        <w:tabs>
          <w:tab w:val="clear" w:pos="1296"/>
        </w:tabs>
        <w:ind w:left="0" w:hanging="720"/>
        <w:rPr>
          <w:rFonts w:ascii="Arial" w:hAnsi="Arial" w:cs="Arial"/>
          <w:sz w:val="22"/>
          <w:szCs w:val="22"/>
        </w:rPr>
      </w:pPr>
    </w:p>
    <w:p w:rsidR="007962C2" w:rsidP="00A2270B" w:rsidRDefault="007962C2" w14:paraId="27F107E3" w14:textId="77777777">
      <w:pPr>
        <w:pStyle w:val="Paragraph"/>
        <w:tabs>
          <w:tab w:val="clear" w:pos="1296"/>
        </w:tabs>
        <w:ind w:left="0" w:hanging="720"/>
        <w:rPr>
          <w:rFonts w:ascii="Arial" w:hAnsi="Arial" w:cs="Arial"/>
          <w:sz w:val="22"/>
          <w:szCs w:val="22"/>
        </w:rPr>
      </w:pPr>
    </w:p>
    <w:p w:rsidR="007962C2" w:rsidP="00A2270B" w:rsidRDefault="007962C2" w14:paraId="64C8688D" w14:textId="77777777">
      <w:pPr>
        <w:pStyle w:val="Paragraph"/>
        <w:tabs>
          <w:tab w:val="clear" w:pos="1296"/>
        </w:tabs>
        <w:ind w:left="0" w:hanging="720"/>
        <w:rPr>
          <w:rFonts w:ascii="Arial" w:hAnsi="Arial" w:cs="Arial"/>
          <w:sz w:val="22"/>
          <w:szCs w:val="22"/>
        </w:rPr>
      </w:pPr>
    </w:p>
    <w:p w:rsidR="007962C2" w:rsidP="00A2270B" w:rsidRDefault="007962C2" w14:paraId="775FE84C" w14:textId="77777777">
      <w:pPr>
        <w:pStyle w:val="Paragraph"/>
        <w:tabs>
          <w:tab w:val="clear" w:pos="1296"/>
        </w:tabs>
        <w:ind w:left="0" w:hanging="720"/>
        <w:rPr>
          <w:rFonts w:ascii="Arial" w:hAnsi="Arial" w:cs="Arial"/>
          <w:sz w:val="22"/>
          <w:szCs w:val="22"/>
        </w:rPr>
      </w:pPr>
    </w:p>
    <w:p w:rsidRPr="008A20DB" w:rsidR="007962C2" w:rsidP="00A2270B" w:rsidRDefault="007962C2" w14:paraId="355FAE36" w14:textId="77777777">
      <w:pPr>
        <w:pStyle w:val="Paragraph"/>
        <w:tabs>
          <w:tab w:val="clear" w:pos="1296"/>
        </w:tabs>
        <w:ind w:left="0" w:hanging="720"/>
        <w:rPr>
          <w:rFonts w:ascii="Arial" w:hAnsi="Arial" w:cs="Arial"/>
          <w:sz w:val="22"/>
          <w:szCs w:val="22"/>
        </w:rPr>
      </w:pPr>
    </w:p>
    <w:p w:rsidR="000E39C9" w:rsidP="008A057C" w:rsidRDefault="000E39C9" w14:paraId="32AB182C" w14:textId="77777777">
      <w:pPr>
        <w:pStyle w:val="Chapter"/>
        <w:spacing w:before="120" w:after="120"/>
        <w:rPr>
          <w:rFonts w:ascii="Arial" w:hAnsi="Arial" w:cs="Arial"/>
          <w:szCs w:val="24"/>
        </w:rPr>
      </w:pPr>
      <w:bookmarkStart w:name="_Toc485831815" w:id="1"/>
      <w:r w:rsidRPr="008A20DB">
        <w:rPr>
          <w:rFonts w:ascii="Arial" w:hAnsi="Arial" w:cs="Arial"/>
          <w:szCs w:val="24"/>
        </w:rPr>
        <w:lastRenderedPageBreak/>
        <w:t>Seguimiento</w:t>
      </w:r>
      <w:bookmarkEnd w:id="1"/>
    </w:p>
    <w:p w:rsidRPr="007962C2" w:rsidR="007962C2" w:rsidP="007962C2" w:rsidRDefault="007962C2" w14:paraId="68CB1F8E" w14:textId="77777777">
      <w:pPr>
        <w:rPr>
          <w:lang w:val="es-ES"/>
        </w:rPr>
      </w:pPr>
    </w:p>
    <w:p w:rsidRPr="007962C2" w:rsidR="000E39C9" w:rsidP="0057305C" w:rsidRDefault="004D309F" w14:paraId="5386870A" w14:textId="77777777">
      <w:pPr>
        <w:pStyle w:val="Paragraph"/>
        <w:numPr>
          <w:ilvl w:val="0"/>
          <w:numId w:val="37"/>
        </w:numPr>
        <w:spacing w:before="0"/>
        <w:ind w:left="0"/>
        <w:rPr>
          <w:rFonts w:ascii="Arial Bold" w:hAnsi="Arial Bold" w:cs="Arial"/>
          <w:b/>
          <w:smallCaps/>
          <w:sz w:val="22"/>
          <w:szCs w:val="22"/>
        </w:rPr>
      </w:pPr>
      <w:r w:rsidRPr="007962C2">
        <w:rPr>
          <w:rFonts w:ascii="Arial Bold" w:hAnsi="Arial Bold" w:cs="Arial"/>
          <w:b/>
          <w:smallCaps/>
          <w:sz w:val="22"/>
          <w:szCs w:val="22"/>
        </w:rPr>
        <w:t>I</w:t>
      </w:r>
      <w:r w:rsidRPr="007962C2" w:rsidR="000E39C9">
        <w:rPr>
          <w:rFonts w:ascii="Arial Bold" w:hAnsi="Arial Bold" w:cs="Arial"/>
          <w:b/>
          <w:smallCaps/>
          <w:sz w:val="22"/>
          <w:szCs w:val="22"/>
        </w:rPr>
        <w:t>ndicadores</w:t>
      </w:r>
    </w:p>
    <w:p w:rsidRPr="008A20DB" w:rsidR="007962C2" w:rsidP="007962C2" w:rsidRDefault="007962C2" w14:paraId="6AF77F85" w14:textId="77777777">
      <w:pPr>
        <w:pStyle w:val="Paragraph"/>
        <w:tabs>
          <w:tab w:val="clear" w:pos="1296"/>
        </w:tabs>
        <w:spacing w:before="0"/>
        <w:ind w:left="0" w:firstLine="0"/>
        <w:rPr>
          <w:rFonts w:ascii="Arial" w:hAnsi="Arial" w:cs="Arial"/>
          <w:b/>
          <w:sz w:val="22"/>
          <w:szCs w:val="22"/>
        </w:rPr>
      </w:pPr>
    </w:p>
    <w:p w:rsidRPr="008A20DB" w:rsidR="001567F1" w:rsidP="0057305C" w:rsidRDefault="000E39C9" w14:paraId="33E3F8F1" w14:textId="77777777">
      <w:pPr>
        <w:pStyle w:val="Paragraph"/>
        <w:numPr>
          <w:ilvl w:val="2"/>
          <w:numId w:val="17"/>
        </w:numPr>
        <w:ind w:left="0"/>
        <w:rPr>
          <w:rFonts w:ascii="Arial" w:hAnsi="Arial" w:cs="Arial"/>
          <w:sz w:val="22"/>
          <w:szCs w:val="22"/>
        </w:rPr>
      </w:pPr>
      <w:r w:rsidRPr="008A20DB">
        <w:rPr>
          <w:rFonts w:ascii="Arial" w:hAnsi="Arial" w:cs="Arial"/>
          <w:sz w:val="22"/>
          <w:szCs w:val="22"/>
        </w:rPr>
        <w:t>Hay cuatro tipos de indicadores que se monitorearán para efectos del seguimiento de este proyecto: productos</w:t>
      </w:r>
      <w:r w:rsidRPr="008A20DB" w:rsidR="0086334F">
        <w:rPr>
          <w:rFonts w:ascii="Arial" w:hAnsi="Arial" w:cs="Arial"/>
          <w:sz w:val="22"/>
          <w:szCs w:val="22"/>
        </w:rPr>
        <w:t>,</w:t>
      </w:r>
      <w:r w:rsidRPr="008A20DB" w:rsidR="00D5026E">
        <w:rPr>
          <w:rFonts w:ascii="Arial" w:hAnsi="Arial" w:cs="Arial"/>
          <w:sz w:val="22"/>
          <w:szCs w:val="22"/>
        </w:rPr>
        <w:t xml:space="preserve"> resultados, </w:t>
      </w:r>
      <w:r w:rsidRPr="008A20DB" w:rsidR="00492E43">
        <w:rPr>
          <w:rFonts w:ascii="Arial" w:hAnsi="Arial" w:cs="Arial"/>
          <w:sz w:val="22"/>
          <w:szCs w:val="22"/>
        </w:rPr>
        <w:t>impactos y desembolso</w:t>
      </w:r>
      <w:r w:rsidRPr="008A20DB" w:rsidR="00D5026E">
        <w:rPr>
          <w:rFonts w:ascii="Arial" w:hAnsi="Arial" w:cs="Arial"/>
          <w:sz w:val="22"/>
          <w:szCs w:val="22"/>
        </w:rPr>
        <w:t xml:space="preserve"> (Cuadro</w:t>
      </w:r>
      <w:r w:rsidRPr="008A20DB" w:rsidR="0086334F">
        <w:rPr>
          <w:rFonts w:ascii="Arial" w:hAnsi="Arial" w:cs="Arial"/>
          <w:sz w:val="22"/>
          <w:szCs w:val="22"/>
        </w:rPr>
        <w:t>s 1 a 4 respectivamente</w:t>
      </w:r>
      <w:r w:rsidRPr="008A20DB" w:rsidR="00D5026E">
        <w:rPr>
          <w:rFonts w:ascii="Arial" w:hAnsi="Arial" w:cs="Arial"/>
          <w:sz w:val="22"/>
          <w:szCs w:val="22"/>
        </w:rPr>
        <w:t>)</w:t>
      </w:r>
      <w:r w:rsidRPr="008A20DB">
        <w:rPr>
          <w:rFonts w:ascii="Arial" w:hAnsi="Arial" w:cs="Arial"/>
          <w:sz w:val="22"/>
          <w:szCs w:val="22"/>
        </w:rPr>
        <w:t xml:space="preserve">. </w:t>
      </w:r>
    </w:p>
    <w:p w:rsidRPr="008A20DB" w:rsidR="000E39C9" w:rsidP="0057305C" w:rsidRDefault="000E39C9" w14:paraId="4BD2177B" w14:textId="77777777">
      <w:pPr>
        <w:pStyle w:val="Paragraph"/>
        <w:numPr>
          <w:ilvl w:val="2"/>
          <w:numId w:val="17"/>
        </w:numPr>
        <w:ind w:left="0"/>
        <w:rPr>
          <w:rFonts w:ascii="Arial" w:hAnsi="Arial" w:cs="Arial"/>
          <w:sz w:val="22"/>
          <w:szCs w:val="22"/>
        </w:rPr>
      </w:pPr>
      <w:r w:rsidRPr="008A20DB">
        <w:rPr>
          <w:rFonts w:ascii="Arial" w:hAnsi="Arial" w:cs="Arial"/>
          <w:sz w:val="22"/>
          <w:szCs w:val="22"/>
        </w:rPr>
        <w:t xml:space="preserve">Para efectos de la evaluación de efectividad ex post (a ser considerada en el PMR y el PCR), la matriz de resultados se enfocará en los dos primeros (productos y resultados). Para efectos de seguimiento y aprendizaje, se monitorearán y analizarán de manera complementaria los dos últimos (impactos y </w:t>
      </w:r>
      <w:r w:rsidRPr="008A20DB" w:rsidR="001567F1">
        <w:rPr>
          <w:rFonts w:ascii="Arial" w:hAnsi="Arial" w:cs="Arial"/>
          <w:sz w:val="22"/>
          <w:szCs w:val="22"/>
        </w:rPr>
        <w:t>desembolsos</w:t>
      </w:r>
      <w:r w:rsidRPr="008A20DB">
        <w:rPr>
          <w:rFonts w:ascii="Arial" w:hAnsi="Arial" w:cs="Arial"/>
          <w:sz w:val="22"/>
          <w:szCs w:val="22"/>
        </w:rPr>
        <w:t>).</w:t>
      </w:r>
    </w:p>
    <w:p w:rsidRPr="008A20DB" w:rsidR="001571CF" w:rsidP="008A057C" w:rsidRDefault="000E39C9" w14:paraId="55DBB308" w14:textId="77777777">
      <w:pPr>
        <w:pStyle w:val="Paragraph"/>
        <w:numPr>
          <w:ilvl w:val="2"/>
          <w:numId w:val="17"/>
        </w:numPr>
        <w:ind w:left="0"/>
        <w:rPr>
          <w:rFonts w:ascii="Arial" w:hAnsi="Arial" w:cs="Arial"/>
          <w:sz w:val="22"/>
          <w:szCs w:val="22"/>
        </w:rPr>
      </w:pPr>
      <w:r w:rsidRPr="008A20DB">
        <w:rPr>
          <w:rFonts w:ascii="Arial" w:hAnsi="Arial" w:cs="Arial"/>
          <w:sz w:val="22"/>
          <w:szCs w:val="22"/>
        </w:rPr>
        <w:t xml:space="preserve">Las fuentes de información, medios de verificación, mecanismos de monitoreo y áreas responsables de la generación y seguimiento de la información son los mismos que vienen operando </w:t>
      </w:r>
      <w:r w:rsidRPr="008A20DB" w:rsidR="001567F1">
        <w:rPr>
          <w:rFonts w:ascii="Arial" w:hAnsi="Arial" w:cs="Arial"/>
          <w:sz w:val="22"/>
          <w:szCs w:val="22"/>
        </w:rPr>
        <w:t xml:space="preserve">en anteriores operaciones del Banco con </w:t>
      </w:r>
      <w:r w:rsidRPr="008A20DB" w:rsidR="00D37BA7">
        <w:rPr>
          <w:rFonts w:ascii="Arial" w:hAnsi="Arial" w:cs="Arial"/>
          <w:sz w:val="22"/>
          <w:szCs w:val="22"/>
        </w:rPr>
        <w:t xml:space="preserve">Centro Ceibal y </w:t>
      </w:r>
      <w:r w:rsidRPr="008A20DB" w:rsidR="001567F1">
        <w:rPr>
          <w:rFonts w:ascii="Arial" w:hAnsi="Arial" w:cs="Arial"/>
          <w:sz w:val="22"/>
          <w:szCs w:val="22"/>
        </w:rPr>
        <w:t>ANII</w:t>
      </w:r>
      <w:r w:rsidRPr="008A20DB">
        <w:rPr>
          <w:rFonts w:ascii="Arial" w:hAnsi="Arial" w:cs="Arial"/>
          <w:sz w:val="22"/>
          <w:szCs w:val="22"/>
        </w:rPr>
        <w:t>. En este sentido, el plan de monitoreo de la operación descansa sobre las capacidades institucionales desarrolladas por las operaciones precedentes que aseguran la disponibilidad</w:t>
      </w:r>
      <w:r w:rsidRPr="008A20DB">
        <w:rPr>
          <w:rFonts w:ascii="Arial" w:hAnsi="Arial" w:cs="Arial"/>
          <w:b/>
          <w:sz w:val="22"/>
          <w:szCs w:val="22"/>
        </w:rPr>
        <w:t xml:space="preserve"> </w:t>
      </w:r>
      <w:r w:rsidRPr="008A20DB">
        <w:rPr>
          <w:rFonts w:ascii="Arial" w:hAnsi="Arial" w:cs="Arial"/>
          <w:sz w:val="22"/>
          <w:szCs w:val="22"/>
        </w:rPr>
        <w:t xml:space="preserve">y oportunidad de la información. </w:t>
      </w:r>
      <w:r w:rsidRPr="008A20DB" w:rsidR="001A2749">
        <w:rPr>
          <w:rFonts w:ascii="Arial" w:hAnsi="Arial" w:cs="Arial"/>
          <w:sz w:val="22"/>
          <w:szCs w:val="22"/>
        </w:rPr>
        <w:t>Los c</w:t>
      </w:r>
      <w:r w:rsidRPr="008A20DB">
        <w:rPr>
          <w:rFonts w:ascii="Arial" w:hAnsi="Arial" w:cs="Arial"/>
          <w:sz w:val="22"/>
          <w:szCs w:val="22"/>
        </w:rPr>
        <w:t>uadros 1 a 4 recogen la lista de indicadores para cada una de las categorías de la cadena de resultados</w:t>
      </w:r>
      <w:r w:rsidRPr="008A20DB" w:rsidR="0086334F">
        <w:rPr>
          <w:rFonts w:ascii="Arial" w:hAnsi="Arial" w:cs="Arial"/>
          <w:sz w:val="22"/>
          <w:szCs w:val="22"/>
        </w:rPr>
        <w:t>,</w:t>
      </w:r>
      <w:r w:rsidRPr="008A20DB">
        <w:rPr>
          <w:rFonts w:ascii="Arial" w:hAnsi="Arial" w:cs="Arial"/>
          <w:sz w:val="22"/>
          <w:szCs w:val="22"/>
        </w:rPr>
        <w:t xml:space="preserve"> empezando </w:t>
      </w:r>
      <w:r w:rsidRPr="008A20DB" w:rsidR="0086334F">
        <w:rPr>
          <w:rFonts w:ascii="Arial" w:hAnsi="Arial" w:cs="Arial"/>
          <w:sz w:val="22"/>
          <w:szCs w:val="22"/>
        </w:rPr>
        <w:t>por</w:t>
      </w:r>
      <w:r w:rsidRPr="008A20DB">
        <w:rPr>
          <w:rFonts w:ascii="Arial" w:hAnsi="Arial" w:cs="Arial"/>
          <w:sz w:val="22"/>
          <w:szCs w:val="22"/>
        </w:rPr>
        <w:t xml:space="preserve"> productos.</w:t>
      </w:r>
      <w:r w:rsidRPr="008A20DB" w:rsidR="00A04BA6">
        <w:rPr>
          <w:rFonts w:ascii="Arial" w:hAnsi="Arial" w:cs="Arial"/>
          <w:sz w:val="22"/>
          <w:szCs w:val="22"/>
        </w:rPr>
        <w:t xml:space="preserve"> </w:t>
      </w:r>
    </w:p>
    <w:p w:rsidRPr="008A20DB" w:rsidR="001F1E7B" w:rsidP="0057305C" w:rsidRDefault="001F1E7B" w14:paraId="68702294" w14:textId="77777777">
      <w:pPr>
        <w:pStyle w:val="Paragraph"/>
        <w:tabs>
          <w:tab w:val="clear" w:pos="1296"/>
        </w:tabs>
        <w:ind w:left="0" w:firstLine="0"/>
        <w:rPr>
          <w:rFonts w:ascii="Arial" w:hAnsi="Arial" w:cs="Arial"/>
          <w:sz w:val="22"/>
          <w:szCs w:val="22"/>
        </w:rPr>
        <w:sectPr w:rsidRPr="008A20DB" w:rsidR="001F1E7B" w:rsidSect="0002471E">
          <w:footerReference w:type="default" r:id="rId14"/>
          <w:type w:val="continuous"/>
          <w:pgSz w:w="11906" w:h="16838" w:orient="portrait"/>
          <w:pgMar w:top="1417" w:right="1701" w:bottom="1417" w:left="1701" w:header="709" w:footer="709" w:gutter="0"/>
          <w:cols w:space="708"/>
          <w:docGrid w:linePitch="360"/>
        </w:sectPr>
      </w:pPr>
    </w:p>
    <w:p w:rsidRPr="008A20DB" w:rsidR="00833BC2" w:rsidP="00C720EB" w:rsidRDefault="00922A3C" w14:paraId="30EB7E74" w14:textId="77777777">
      <w:pPr>
        <w:pStyle w:val="Paragraph"/>
        <w:tabs>
          <w:tab w:val="clear" w:pos="1296"/>
        </w:tabs>
        <w:spacing w:before="0" w:after="0"/>
        <w:ind w:left="0" w:firstLine="0"/>
        <w:rPr>
          <w:rFonts w:ascii="Arial" w:hAnsi="Arial" w:cs="Arial"/>
          <w:b/>
          <w:sz w:val="22"/>
          <w:szCs w:val="22"/>
        </w:rPr>
      </w:pPr>
      <w:r w:rsidRPr="008A20DB">
        <w:rPr>
          <w:rFonts w:ascii="Arial" w:hAnsi="Arial" w:cs="Arial"/>
          <w:b/>
          <w:sz w:val="22"/>
          <w:szCs w:val="22"/>
        </w:rPr>
        <w:lastRenderedPageBreak/>
        <w:t>Cuadro 1. Indicadores de Producto</w:t>
      </w:r>
    </w:p>
    <w:tbl>
      <w:tblPr>
        <w:tblW w:w="135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600" w:firstRow="0" w:lastRow="0" w:firstColumn="0" w:lastColumn="0" w:noHBand="1" w:noVBand="1"/>
      </w:tblPr>
      <w:tblGrid>
        <w:gridCol w:w="810"/>
        <w:gridCol w:w="1585"/>
        <w:gridCol w:w="30"/>
        <w:gridCol w:w="1230"/>
        <w:gridCol w:w="30"/>
        <w:gridCol w:w="1050"/>
        <w:gridCol w:w="30"/>
        <w:gridCol w:w="1035"/>
        <w:gridCol w:w="45"/>
        <w:gridCol w:w="720"/>
        <w:gridCol w:w="810"/>
        <w:gridCol w:w="720"/>
        <w:gridCol w:w="720"/>
        <w:gridCol w:w="810"/>
        <w:gridCol w:w="810"/>
        <w:gridCol w:w="3150"/>
      </w:tblGrid>
      <w:tr w:rsidRPr="008A20DB" w:rsidR="00EE2540" w:rsidTr="00F526BB" w14:paraId="1CA24AE7" w14:textId="77777777">
        <w:trPr>
          <w:trHeight w:val="529"/>
          <w:tblHeader/>
          <w:jc w:val="center"/>
        </w:trPr>
        <w:tc>
          <w:tcPr>
            <w:tcW w:w="2395" w:type="dxa"/>
            <w:gridSpan w:val="2"/>
            <w:shd w:val="clear" w:color="auto" w:fill="D9D9D9"/>
            <w:tcMar>
              <w:top w:w="100" w:type="dxa"/>
              <w:left w:w="100" w:type="dxa"/>
              <w:bottom w:w="100" w:type="dxa"/>
              <w:right w:w="100" w:type="dxa"/>
            </w:tcMar>
          </w:tcPr>
          <w:p w:rsidRPr="008A20DB" w:rsidR="00EE2540" w:rsidP="00C720EB" w:rsidRDefault="00EE2540" w14:paraId="555EF730" w14:textId="77777777">
            <w:pPr>
              <w:jc w:val="center"/>
              <w:rPr>
                <w:rFonts w:ascii="Arial" w:hAnsi="Arial" w:eastAsia="Arial" w:cs="Arial"/>
                <w:b/>
                <w:sz w:val="18"/>
                <w:szCs w:val="18"/>
              </w:rPr>
            </w:pPr>
            <w:bookmarkStart w:name="_Hlk519870006" w:id="2"/>
            <w:r w:rsidRPr="008A20DB">
              <w:rPr>
                <w:rFonts w:ascii="Arial" w:hAnsi="Arial" w:eastAsia="Arial" w:cs="Arial"/>
                <w:b/>
                <w:sz w:val="18"/>
                <w:szCs w:val="18"/>
              </w:rPr>
              <w:t>Productos</w:t>
            </w:r>
          </w:p>
        </w:tc>
        <w:tc>
          <w:tcPr>
            <w:tcW w:w="1260" w:type="dxa"/>
            <w:gridSpan w:val="2"/>
            <w:shd w:val="clear" w:color="auto" w:fill="D9D9D9"/>
            <w:tcMar>
              <w:top w:w="100" w:type="dxa"/>
              <w:left w:w="100" w:type="dxa"/>
              <w:bottom w:w="100" w:type="dxa"/>
              <w:right w:w="100" w:type="dxa"/>
            </w:tcMar>
          </w:tcPr>
          <w:p w:rsidRPr="008A20DB" w:rsidR="00EE2540" w:rsidP="00C720EB" w:rsidRDefault="00EE2540" w14:paraId="373DDE7B" w14:textId="77777777">
            <w:pPr>
              <w:jc w:val="center"/>
              <w:rPr>
                <w:rFonts w:ascii="Arial" w:hAnsi="Arial" w:eastAsia="Arial" w:cs="Arial"/>
                <w:b/>
                <w:sz w:val="18"/>
                <w:szCs w:val="18"/>
              </w:rPr>
            </w:pPr>
            <w:r w:rsidRPr="008A20DB">
              <w:rPr>
                <w:rFonts w:ascii="Arial" w:hAnsi="Arial" w:eastAsia="Arial" w:cs="Arial"/>
                <w:b/>
                <w:sz w:val="18"/>
                <w:szCs w:val="18"/>
              </w:rPr>
              <w:t>Unidad de Medida</w:t>
            </w:r>
          </w:p>
        </w:tc>
        <w:tc>
          <w:tcPr>
            <w:tcW w:w="1080" w:type="dxa"/>
            <w:gridSpan w:val="2"/>
            <w:shd w:val="clear" w:color="auto" w:fill="D9D9D9"/>
            <w:tcMar>
              <w:top w:w="100" w:type="dxa"/>
              <w:left w:w="100" w:type="dxa"/>
              <w:bottom w:w="100" w:type="dxa"/>
              <w:right w:w="100" w:type="dxa"/>
            </w:tcMar>
          </w:tcPr>
          <w:p w:rsidRPr="008A20DB" w:rsidR="00EE2540" w:rsidP="00C720EB" w:rsidRDefault="00EE2540" w14:paraId="5B8CD9B1" w14:textId="77777777">
            <w:pPr>
              <w:jc w:val="center"/>
              <w:rPr>
                <w:rFonts w:ascii="Arial" w:hAnsi="Arial" w:eastAsia="Arial" w:cs="Arial"/>
                <w:b/>
                <w:sz w:val="18"/>
                <w:szCs w:val="18"/>
              </w:rPr>
            </w:pPr>
            <w:r w:rsidRPr="008A20DB">
              <w:rPr>
                <w:rFonts w:ascii="Arial" w:hAnsi="Arial" w:eastAsia="Arial" w:cs="Arial"/>
                <w:b/>
                <w:sz w:val="18"/>
                <w:szCs w:val="18"/>
              </w:rPr>
              <w:t>Línea de Base</w:t>
            </w:r>
          </w:p>
        </w:tc>
        <w:tc>
          <w:tcPr>
            <w:tcW w:w="1065" w:type="dxa"/>
            <w:gridSpan w:val="2"/>
            <w:shd w:val="clear" w:color="auto" w:fill="D9D9D9"/>
            <w:tcMar>
              <w:top w:w="100" w:type="dxa"/>
              <w:left w:w="100" w:type="dxa"/>
              <w:bottom w:w="100" w:type="dxa"/>
              <w:right w:w="100" w:type="dxa"/>
            </w:tcMar>
          </w:tcPr>
          <w:p w:rsidRPr="008A20DB" w:rsidR="00EE2540" w:rsidP="00C720EB" w:rsidRDefault="00EE2540" w14:paraId="4588404E" w14:textId="77777777">
            <w:pPr>
              <w:jc w:val="center"/>
              <w:rPr>
                <w:rFonts w:ascii="Arial" w:hAnsi="Arial" w:eastAsia="Arial" w:cs="Arial"/>
                <w:b/>
                <w:sz w:val="18"/>
                <w:szCs w:val="18"/>
              </w:rPr>
            </w:pPr>
            <w:r w:rsidRPr="008A20DB">
              <w:rPr>
                <w:rFonts w:ascii="Arial" w:hAnsi="Arial" w:eastAsia="Arial" w:cs="Arial"/>
                <w:b/>
                <w:sz w:val="18"/>
                <w:szCs w:val="18"/>
              </w:rPr>
              <w:t>Año Línea de Base</w:t>
            </w:r>
          </w:p>
        </w:tc>
        <w:tc>
          <w:tcPr>
            <w:tcW w:w="765" w:type="dxa"/>
            <w:gridSpan w:val="2"/>
            <w:shd w:val="clear" w:color="auto" w:fill="D9D9D9"/>
            <w:tcMar>
              <w:top w:w="100" w:type="dxa"/>
              <w:left w:w="100" w:type="dxa"/>
              <w:bottom w:w="100" w:type="dxa"/>
              <w:right w:w="100" w:type="dxa"/>
            </w:tcMar>
          </w:tcPr>
          <w:p w:rsidRPr="008A20DB" w:rsidR="00EE2540" w:rsidP="00C720EB" w:rsidRDefault="00EE2540" w14:paraId="1717C47C" w14:textId="77777777">
            <w:pPr>
              <w:jc w:val="center"/>
              <w:rPr>
                <w:rFonts w:ascii="Arial" w:hAnsi="Arial" w:eastAsia="Arial" w:cs="Arial"/>
                <w:b/>
                <w:sz w:val="18"/>
                <w:szCs w:val="18"/>
              </w:rPr>
            </w:pPr>
            <w:r w:rsidRPr="008A20DB">
              <w:rPr>
                <w:rFonts w:ascii="Arial" w:hAnsi="Arial" w:eastAsia="Arial" w:cs="Arial"/>
                <w:b/>
                <w:sz w:val="18"/>
                <w:szCs w:val="18"/>
              </w:rPr>
              <w:t>Año 2019</w:t>
            </w:r>
          </w:p>
        </w:tc>
        <w:tc>
          <w:tcPr>
            <w:tcW w:w="810" w:type="dxa"/>
            <w:shd w:val="clear" w:color="auto" w:fill="D9D9D9"/>
            <w:tcMar>
              <w:top w:w="100" w:type="dxa"/>
              <w:left w:w="100" w:type="dxa"/>
              <w:bottom w:w="100" w:type="dxa"/>
              <w:right w:w="100" w:type="dxa"/>
            </w:tcMar>
          </w:tcPr>
          <w:p w:rsidRPr="008A20DB" w:rsidR="00EE2540" w:rsidP="00C720EB" w:rsidRDefault="00EE2540" w14:paraId="05D97BDA" w14:textId="77777777">
            <w:pPr>
              <w:jc w:val="center"/>
              <w:rPr>
                <w:rFonts w:ascii="Arial" w:hAnsi="Arial" w:eastAsia="Arial" w:cs="Arial"/>
                <w:b/>
                <w:sz w:val="18"/>
                <w:szCs w:val="18"/>
              </w:rPr>
            </w:pPr>
            <w:r w:rsidRPr="008A20DB">
              <w:rPr>
                <w:rFonts w:ascii="Arial" w:hAnsi="Arial" w:eastAsia="Arial" w:cs="Arial"/>
                <w:b/>
                <w:sz w:val="18"/>
                <w:szCs w:val="18"/>
              </w:rPr>
              <w:t>Año 2020</w:t>
            </w:r>
          </w:p>
        </w:tc>
        <w:tc>
          <w:tcPr>
            <w:tcW w:w="720" w:type="dxa"/>
            <w:shd w:val="clear" w:color="auto" w:fill="D9D9D9"/>
            <w:tcMar>
              <w:top w:w="100" w:type="dxa"/>
              <w:left w:w="100" w:type="dxa"/>
              <w:bottom w:w="100" w:type="dxa"/>
              <w:right w:w="100" w:type="dxa"/>
            </w:tcMar>
          </w:tcPr>
          <w:p w:rsidRPr="008A20DB" w:rsidR="00EE2540" w:rsidP="00C720EB" w:rsidRDefault="00EE2540" w14:paraId="03711385" w14:textId="77777777">
            <w:pPr>
              <w:jc w:val="center"/>
              <w:rPr>
                <w:rFonts w:ascii="Arial" w:hAnsi="Arial" w:eastAsia="Arial" w:cs="Arial"/>
                <w:b/>
                <w:sz w:val="18"/>
                <w:szCs w:val="18"/>
              </w:rPr>
            </w:pPr>
            <w:r w:rsidRPr="008A20DB">
              <w:rPr>
                <w:rFonts w:ascii="Arial" w:hAnsi="Arial" w:eastAsia="Arial" w:cs="Arial"/>
                <w:b/>
                <w:sz w:val="18"/>
                <w:szCs w:val="18"/>
              </w:rPr>
              <w:t>Año 2021</w:t>
            </w:r>
          </w:p>
        </w:tc>
        <w:tc>
          <w:tcPr>
            <w:tcW w:w="720" w:type="dxa"/>
            <w:shd w:val="clear" w:color="auto" w:fill="D9D9D9"/>
            <w:tcMar>
              <w:top w:w="100" w:type="dxa"/>
              <w:left w:w="100" w:type="dxa"/>
              <w:bottom w:w="100" w:type="dxa"/>
              <w:right w:w="100" w:type="dxa"/>
            </w:tcMar>
          </w:tcPr>
          <w:p w:rsidRPr="008A20DB" w:rsidR="00EE2540" w:rsidP="00C720EB" w:rsidRDefault="00EE2540" w14:paraId="24068712" w14:textId="77777777">
            <w:pPr>
              <w:jc w:val="center"/>
              <w:rPr>
                <w:rFonts w:ascii="Arial" w:hAnsi="Arial" w:eastAsia="Arial" w:cs="Arial"/>
                <w:b/>
                <w:sz w:val="18"/>
                <w:szCs w:val="18"/>
              </w:rPr>
            </w:pPr>
            <w:r w:rsidRPr="008A20DB">
              <w:rPr>
                <w:rFonts w:ascii="Arial" w:hAnsi="Arial" w:eastAsia="Arial" w:cs="Arial"/>
                <w:b/>
                <w:sz w:val="18"/>
                <w:szCs w:val="18"/>
              </w:rPr>
              <w:t>Año 2022</w:t>
            </w:r>
          </w:p>
        </w:tc>
        <w:tc>
          <w:tcPr>
            <w:tcW w:w="810" w:type="dxa"/>
            <w:shd w:val="clear" w:color="auto" w:fill="D9D9D9"/>
          </w:tcPr>
          <w:p w:rsidRPr="008A20DB" w:rsidR="00EE2540" w:rsidP="00C720EB" w:rsidRDefault="00B570AF" w14:paraId="2451F3B1" w14:textId="6FD47114">
            <w:pPr>
              <w:rPr>
                <w:rFonts w:ascii="Arial" w:hAnsi="Arial" w:eastAsia="Arial" w:cs="Arial"/>
                <w:b/>
                <w:sz w:val="18"/>
                <w:szCs w:val="18"/>
              </w:rPr>
            </w:pPr>
            <w:r>
              <w:rPr>
                <w:rFonts w:ascii="Arial" w:hAnsi="Arial" w:eastAsia="Arial" w:cs="Arial"/>
                <w:b/>
                <w:sz w:val="18"/>
                <w:szCs w:val="18"/>
              </w:rPr>
              <w:t>Año 2023</w:t>
            </w:r>
          </w:p>
        </w:tc>
        <w:tc>
          <w:tcPr>
            <w:tcW w:w="810" w:type="dxa"/>
            <w:shd w:val="clear" w:color="auto" w:fill="D9D9D9"/>
            <w:tcMar>
              <w:top w:w="100" w:type="dxa"/>
              <w:left w:w="100" w:type="dxa"/>
              <w:bottom w:w="100" w:type="dxa"/>
              <w:right w:w="100" w:type="dxa"/>
            </w:tcMar>
          </w:tcPr>
          <w:p w:rsidRPr="008A20DB" w:rsidR="00EE2540" w:rsidP="00C720EB" w:rsidRDefault="00EE2540" w14:paraId="29788865" w14:textId="7B55C420">
            <w:pPr>
              <w:rPr>
                <w:rFonts w:ascii="Arial" w:hAnsi="Arial" w:eastAsia="Arial" w:cs="Arial"/>
                <w:b/>
                <w:color w:val="D9D9D9"/>
                <w:sz w:val="18"/>
                <w:szCs w:val="18"/>
              </w:rPr>
            </w:pPr>
            <w:r w:rsidRPr="008A20DB">
              <w:rPr>
                <w:rFonts w:ascii="Arial" w:hAnsi="Arial" w:eastAsia="Arial" w:cs="Arial"/>
                <w:b/>
                <w:sz w:val="18"/>
                <w:szCs w:val="18"/>
              </w:rPr>
              <w:t>Total</w:t>
            </w:r>
            <w:r w:rsidRPr="008A20DB">
              <w:rPr>
                <w:rFonts w:ascii="Arial" w:hAnsi="Arial" w:eastAsia="Arial" w:cs="Arial"/>
                <w:b/>
                <w:color w:val="D9D9D9"/>
                <w:sz w:val="18"/>
                <w:szCs w:val="18"/>
              </w:rPr>
              <w:t>]</w:t>
            </w:r>
          </w:p>
        </w:tc>
        <w:tc>
          <w:tcPr>
            <w:tcW w:w="3150" w:type="dxa"/>
            <w:shd w:val="clear" w:color="auto" w:fill="D9D9D9"/>
            <w:tcMar>
              <w:top w:w="100" w:type="dxa"/>
              <w:left w:w="100" w:type="dxa"/>
              <w:bottom w:w="100" w:type="dxa"/>
              <w:right w:w="100" w:type="dxa"/>
            </w:tcMar>
          </w:tcPr>
          <w:p w:rsidRPr="008A20DB" w:rsidR="00EE2540" w:rsidP="00C720EB" w:rsidRDefault="00EE2540" w14:paraId="10154FC7" w14:textId="77777777">
            <w:pPr>
              <w:jc w:val="center"/>
              <w:rPr>
                <w:rFonts w:ascii="Arial" w:hAnsi="Arial" w:eastAsia="Arial" w:cs="Arial"/>
                <w:b/>
                <w:sz w:val="18"/>
                <w:szCs w:val="18"/>
              </w:rPr>
            </w:pPr>
            <w:r w:rsidRPr="008A20DB">
              <w:rPr>
                <w:rFonts w:ascii="Arial" w:hAnsi="Arial" w:eastAsia="Arial" w:cs="Arial"/>
                <w:b/>
                <w:sz w:val="18"/>
                <w:szCs w:val="18"/>
              </w:rPr>
              <w:t>Medios de Verificación</w:t>
            </w:r>
          </w:p>
        </w:tc>
      </w:tr>
      <w:tr w:rsidRPr="008A20DB" w:rsidR="00EE2540" w:rsidTr="00F526BB" w14:paraId="07A7AA18" w14:textId="77777777">
        <w:trPr>
          <w:trHeight w:val="253" w:hRule="exact"/>
          <w:jc w:val="center"/>
        </w:trPr>
        <w:tc>
          <w:tcPr>
            <w:tcW w:w="810" w:type="dxa"/>
          </w:tcPr>
          <w:p w:rsidRPr="008A20DB" w:rsidR="00EE2540" w:rsidP="00C720EB" w:rsidRDefault="00EE2540" w14:paraId="5354CCF4" w14:textId="77777777">
            <w:pPr>
              <w:spacing w:before="20" w:after="20"/>
              <w:rPr>
                <w:rFonts w:ascii="Arial" w:hAnsi="Arial" w:eastAsia="Arial" w:cs="Arial"/>
                <w:b/>
                <w:sz w:val="18"/>
                <w:szCs w:val="18"/>
              </w:rPr>
            </w:pPr>
          </w:p>
        </w:tc>
        <w:bookmarkEnd w:id="2"/>
        <w:tc>
          <w:tcPr>
            <w:tcW w:w="12775" w:type="dxa"/>
            <w:gridSpan w:val="15"/>
            <w:shd w:val="clear" w:color="auto" w:fill="auto"/>
            <w:tcMar>
              <w:top w:w="0" w:type="dxa"/>
              <w:left w:w="100" w:type="dxa"/>
              <w:bottom w:w="0" w:type="dxa"/>
              <w:right w:w="100" w:type="dxa"/>
            </w:tcMar>
          </w:tcPr>
          <w:p w:rsidRPr="008A20DB" w:rsidR="00EE2540" w:rsidP="00C720EB" w:rsidRDefault="00EE2540" w14:paraId="19204FF2" w14:textId="62BBA278">
            <w:pPr>
              <w:spacing w:before="20" w:after="20"/>
              <w:rPr>
                <w:rFonts w:ascii="Arial" w:hAnsi="Arial" w:eastAsia="Arial" w:cs="Arial"/>
                <w:b/>
                <w:sz w:val="18"/>
                <w:szCs w:val="18"/>
              </w:rPr>
            </w:pPr>
            <w:r w:rsidRPr="008A20DB">
              <w:rPr>
                <w:rFonts w:ascii="Arial" w:hAnsi="Arial" w:eastAsia="Arial" w:cs="Arial"/>
                <w:b/>
                <w:sz w:val="18"/>
                <w:szCs w:val="18"/>
              </w:rPr>
              <w:t>Componente 1. Capital Humano Digital</w:t>
            </w:r>
          </w:p>
        </w:tc>
      </w:tr>
      <w:tr w:rsidRPr="008A20DB" w:rsidR="00EE2540" w:rsidTr="00F526BB" w14:paraId="6FC75A88" w14:textId="77777777">
        <w:trPr>
          <w:trHeight w:val="452" w:hRule="exact"/>
          <w:jc w:val="center"/>
        </w:trPr>
        <w:tc>
          <w:tcPr>
            <w:tcW w:w="2395" w:type="dxa"/>
            <w:gridSpan w:val="2"/>
            <w:shd w:val="clear" w:color="auto" w:fill="auto"/>
            <w:tcMar>
              <w:top w:w="0" w:type="dxa"/>
              <w:left w:w="100" w:type="dxa"/>
              <w:bottom w:w="0" w:type="dxa"/>
              <w:right w:w="100" w:type="dxa"/>
            </w:tcMar>
            <w:vAlign w:val="center"/>
          </w:tcPr>
          <w:p w:rsidRPr="008A20DB" w:rsidR="00EE2540" w:rsidP="00C720EB" w:rsidRDefault="00EE2540" w14:paraId="46351084" w14:textId="77777777">
            <w:pPr>
              <w:rPr>
                <w:rFonts w:ascii="Arial" w:hAnsi="Arial" w:eastAsia="Arial" w:cs="Arial"/>
                <w:sz w:val="18"/>
                <w:szCs w:val="18"/>
              </w:rPr>
            </w:pPr>
            <w:r w:rsidRPr="008A20DB">
              <w:rPr>
                <w:rFonts w:ascii="Arial" w:hAnsi="Arial" w:eastAsia="Arial" w:cs="Arial"/>
                <w:sz w:val="18"/>
                <w:szCs w:val="18"/>
              </w:rPr>
              <w:t>1.1 Currículum académico desarrollado</w:t>
            </w:r>
          </w:p>
        </w:tc>
        <w:tc>
          <w:tcPr>
            <w:tcW w:w="1260" w:type="dxa"/>
            <w:gridSpan w:val="2"/>
            <w:vMerge w:val="restart"/>
            <w:shd w:val="clear" w:color="auto" w:fill="auto"/>
            <w:tcMar>
              <w:top w:w="0" w:type="dxa"/>
              <w:left w:w="100" w:type="dxa"/>
              <w:bottom w:w="0" w:type="dxa"/>
              <w:right w:w="100" w:type="dxa"/>
            </w:tcMar>
            <w:vAlign w:val="center"/>
          </w:tcPr>
          <w:p w:rsidRPr="008A20DB" w:rsidR="00EE2540" w:rsidP="00C720EB" w:rsidRDefault="00EE2540" w14:paraId="7CC781D3" w14:textId="77777777">
            <w:pPr>
              <w:jc w:val="center"/>
              <w:rPr>
                <w:rFonts w:ascii="Arial" w:hAnsi="Arial" w:eastAsia="Arial" w:cs="Arial"/>
                <w:sz w:val="18"/>
                <w:szCs w:val="18"/>
              </w:rPr>
            </w:pPr>
            <w:r w:rsidRPr="008A20DB">
              <w:rPr>
                <w:rFonts w:ascii="Arial" w:hAnsi="Arial" w:eastAsia="Arial" w:cs="Arial"/>
                <w:sz w:val="18"/>
                <w:szCs w:val="18"/>
              </w:rPr>
              <w:t>#</w:t>
            </w:r>
          </w:p>
        </w:tc>
        <w:tc>
          <w:tcPr>
            <w:tcW w:w="1080" w:type="dxa"/>
            <w:gridSpan w:val="2"/>
            <w:vMerge w:val="restart"/>
            <w:shd w:val="clear" w:color="auto" w:fill="auto"/>
            <w:tcMar>
              <w:top w:w="0" w:type="dxa"/>
              <w:left w:w="100" w:type="dxa"/>
              <w:bottom w:w="0" w:type="dxa"/>
              <w:right w:w="100" w:type="dxa"/>
            </w:tcMar>
            <w:vAlign w:val="center"/>
          </w:tcPr>
          <w:p w:rsidRPr="008A20DB" w:rsidR="00EE2540" w:rsidP="00C720EB" w:rsidRDefault="00EE2540" w14:paraId="0CCC6EBF" w14:textId="77777777">
            <w:pPr>
              <w:jc w:val="center"/>
              <w:rPr>
                <w:rFonts w:ascii="Arial" w:hAnsi="Arial" w:eastAsia="Arial" w:cs="Arial"/>
                <w:sz w:val="18"/>
                <w:szCs w:val="18"/>
              </w:rPr>
            </w:pPr>
            <w:r w:rsidRPr="008A20DB">
              <w:rPr>
                <w:rFonts w:ascii="Arial" w:hAnsi="Arial" w:eastAsia="Arial" w:cs="Arial"/>
                <w:sz w:val="18"/>
                <w:szCs w:val="18"/>
              </w:rPr>
              <w:t>0</w:t>
            </w:r>
          </w:p>
        </w:tc>
        <w:tc>
          <w:tcPr>
            <w:tcW w:w="1065" w:type="dxa"/>
            <w:gridSpan w:val="2"/>
            <w:vMerge w:val="restart"/>
            <w:shd w:val="clear" w:color="auto" w:fill="auto"/>
            <w:tcMar>
              <w:top w:w="0" w:type="dxa"/>
              <w:left w:w="100" w:type="dxa"/>
              <w:bottom w:w="0" w:type="dxa"/>
              <w:right w:w="100" w:type="dxa"/>
            </w:tcMar>
            <w:vAlign w:val="center"/>
          </w:tcPr>
          <w:p w:rsidRPr="008A20DB" w:rsidR="00EE2540" w:rsidP="00C720EB" w:rsidRDefault="00EE2540" w14:paraId="19C148DD" w14:textId="77777777">
            <w:pPr>
              <w:jc w:val="center"/>
              <w:rPr>
                <w:rFonts w:ascii="Arial" w:hAnsi="Arial" w:eastAsia="Arial" w:cs="Arial"/>
                <w:sz w:val="18"/>
                <w:szCs w:val="18"/>
              </w:rPr>
            </w:pPr>
            <w:r w:rsidRPr="008A20DB">
              <w:rPr>
                <w:rFonts w:ascii="Arial" w:hAnsi="Arial" w:eastAsia="Arial" w:cs="Arial"/>
                <w:sz w:val="18"/>
                <w:szCs w:val="18"/>
              </w:rPr>
              <w:t>2018</w:t>
            </w:r>
          </w:p>
        </w:tc>
        <w:tc>
          <w:tcPr>
            <w:tcW w:w="765" w:type="dxa"/>
            <w:gridSpan w:val="2"/>
            <w:shd w:val="clear" w:color="auto" w:fill="auto"/>
            <w:tcMar>
              <w:top w:w="0" w:type="dxa"/>
              <w:left w:w="100" w:type="dxa"/>
              <w:bottom w:w="0" w:type="dxa"/>
              <w:right w:w="100" w:type="dxa"/>
            </w:tcMar>
            <w:vAlign w:val="center"/>
          </w:tcPr>
          <w:p w:rsidRPr="008A20DB" w:rsidR="00EE2540" w:rsidP="00C720EB" w:rsidRDefault="00EE2540" w14:paraId="271517F5" w14:textId="77777777">
            <w:pPr>
              <w:jc w:val="center"/>
              <w:rPr>
                <w:rFonts w:ascii="Arial" w:hAnsi="Arial" w:eastAsia="Arial" w:cs="Arial"/>
                <w:sz w:val="18"/>
                <w:szCs w:val="18"/>
              </w:rPr>
            </w:pPr>
            <w:r w:rsidRPr="008A20DB">
              <w:rPr>
                <w:rFonts w:ascii="Arial" w:hAnsi="Arial" w:eastAsia="Arial" w:cs="Arial"/>
                <w:sz w:val="18"/>
                <w:szCs w:val="18"/>
              </w:rPr>
              <w:t>1</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6F44EB64"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42074FEB"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2D91B620" w14:textId="77777777">
            <w:pPr>
              <w:jc w:val="center"/>
              <w:rPr>
                <w:rFonts w:ascii="Arial" w:hAnsi="Arial" w:eastAsia="Arial" w:cs="Arial"/>
                <w:sz w:val="18"/>
                <w:szCs w:val="18"/>
              </w:rPr>
            </w:pPr>
            <w:r w:rsidRPr="008A20DB">
              <w:rPr>
                <w:rFonts w:ascii="Arial" w:hAnsi="Arial" w:eastAsia="Arial" w:cs="Arial"/>
                <w:sz w:val="18"/>
                <w:szCs w:val="18"/>
              </w:rPr>
              <w:t>0</w:t>
            </w:r>
          </w:p>
        </w:tc>
        <w:tc>
          <w:tcPr>
            <w:tcW w:w="810" w:type="dxa"/>
          </w:tcPr>
          <w:p w:rsidRPr="008A20DB" w:rsidR="00EE2540" w:rsidP="00C720EB" w:rsidRDefault="000A4711" w14:paraId="7BFB8892" w14:textId="0B65CA36">
            <w:pPr>
              <w:jc w:val="center"/>
              <w:rPr>
                <w:rFonts w:ascii="Arial" w:hAnsi="Arial" w:eastAsia="Arial" w:cs="Arial"/>
                <w:sz w:val="18"/>
                <w:szCs w:val="18"/>
              </w:rPr>
            </w:pPr>
            <w:r>
              <w:rPr>
                <w:rFonts w:ascii="Arial" w:hAnsi="Arial" w:eastAsia="Arial" w:cs="Arial"/>
                <w:sz w:val="18"/>
                <w:szCs w:val="18"/>
              </w:rPr>
              <w:t>0</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4A04B59A" w14:textId="7FD3D0BB">
            <w:pPr>
              <w:jc w:val="center"/>
              <w:rPr>
                <w:rFonts w:ascii="Arial" w:hAnsi="Arial" w:eastAsia="Arial" w:cs="Arial"/>
                <w:sz w:val="18"/>
                <w:szCs w:val="18"/>
              </w:rPr>
            </w:pPr>
            <w:r w:rsidRPr="008A20DB">
              <w:rPr>
                <w:rFonts w:ascii="Arial" w:hAnsi="Arial" w:eastAsia="Arial" w:cs="Arial"/>
                <w:sz w:val="18"/>
                <w:szCs w:val="18"/>
              </w:rPr>
              <w:t>1</w:t>
            </w:r>
          </w:p>
        </w:tc>
        <w:tc>
          <w:tcPr>
            <w:tcW w:w="3150" w:type="dxa"/>
            <w:shd w:val="clear" w:color="auto" w:fill="auto"/>
            <w:tcMar>
              <w:top w:w="0" w:type="dxa"/>
              <w:left w:w="100" w:type="dxa"/>
              <w:bottom w:w="0" w:type="dxa"/>
              <w:right w:w="100" w:type="dxa"/>
            </w:tcMar>
            <w:vAlign w:val="center"/>
          </w:tcPr>
          <w:p w:rsidRPr="008A20DB" w:rsidR="00EE2540" w:rsidP="00C720EB" w:rsidRDefault="00EE2540" w14:paraId="31B7B5D4" w14:textId="77777777">
            <w:pPr>
              <w:rPr>
                <w:rFonts w:ascii="Arial" w:hAnsi="Arial" w:eastAsia="Arial" w:cs="Arial"/>
                <w:sz w:val="18"/>
                <w:szCs w:val="18"/>
              </w:rPr>
            </w:pPr>
            <w:r w:rsidRPr="008A20DB">
              <w:rPr>
                <w:rFonts w:ascii="Arial" w:hAnsi="Arial" w:eastAsia="Arial" w:cs="Arial"/>
                <w:sz w:val="18"/>
                <w:szCs w:val="18"/>
              </w:rPr>
              <w:t>Informe de Gestión del programa.</w:t>
            </w:r>
          </w:p>
        </w:tc>
      </w:tr>
      <w:tr w:rsidRPr="008A20DB" w:rsidR="00EE2540" w:rsidTr="00F526BB" w14:paraId="1EFC38B8" w14:textId="77777777">
        <w:trPr>
          <w:trHeight w:val="982" w:hRule="exact"/>
          <w:jc w:val="center"/>
        </w:trPr>
        <w:tc>
          <w:tcPr>
            <w:tcW w:w="2395" w:type="dxa"/>
            <w:gridSpan w:val="2"/>
            <w:shd w:val="clear" w:color="auto" w:fill="auto"/>
            <w:tcMar>
              <w:top w:w="0" w:type="dxa"/>
              <w:left w:w="100" w:type="dxa"/>
              <w:bottom w:w="0" w:type="dxa"/>
              <w:right w:w="100" w:type="dxa"/>
            </w:tcMar>
            <w:vAlign w:val="center"/>
          </w:tcPr>
          <w:p w:rsidRPr="008A20DB" w:rsidR="00EE2540" w:rsidP="00C720EB" w:rsidRDefault="00EE2540" w14:paraId="4DE90F69" w14:textId="199E9CA1">
            <w:pPr>
              <w:rPr>
                <w:rFonts w:ascii="Arial" w:hAnsi="Arial" w:eastAsia="Arial" w:cs="Arial"/>
                <w:sz w:val="18"/>
                <w:szCs w:val="18"/>
              </w:rPr>
            </w:pPr>
            <w:r w:rsidRPr="008A20DB">
              <w:rPr>
                <w:rFonts w:ascii="Arial" w:hAnsi="Arial" w:eastAsia="Arial" w:cs="Arial"/>
                <w:sz w:val="18"/>
                <w:szCs w:val="18"/>
              </w:rPr>
              <w:t xml:space="preserve">1.2 Acuerdos con socios académicos </w:t>
            </w:r>
            <w:r w:rsidR="000A4711">
              <w:rPr>
                <w:rFonts w:ascii="Arial" w:hAnsi="Arial" w:eastAsia="Arial" w:cs="Arial"/>
                <w:sz w:val="18"/>
                <w:szCs w:val="18"/>
              </w:rPr>
              <w:t>vigentes</w:t>
            </w:r>
            <w:r w:rsidRPr="008A20DB">
              <w:rPr>
                <w:rStyle w:val="FootnoteReference"/>
                <w:rFonts w:ascii="Arial" w:hAnsi="Arial" w:eastAsia="Arial" w:cs="Arial"/>
                <w:sz w:val="18"/>
                <w:szCs w:val="18"/>
              </w:rPr>
              <w:footnoteReference w:id="1"/>
            </w:r>
            <w:r w:rsidRPr="008A20DB">
              <w:rPr>
                <w:rFonts w:ascii="Arial" w:hAnsi="Arial" w:eastAsia="Arial" w:cs="Arial"/>
                <w:sz w:val="18"/>
                <w:szCs w:val="18"/>
              </w:rPr>
              <w:t xml:space="preserve"> </w:t>
            </w:r>
            <w:r w:rsidRPr="008A20DB">
              <w:rPr>
                <w:rStyle w:val="FootnoteReference"/>
                <w:rFonts w:ascii="Arial" w:hAnsi="Arial" w:eastAsia="Arial" w:cs="Arial"/>
                <w:sz w:val="18"/>
                <w:szCs w:val="18"/>
              </w:rPr>
              <w:footnoteReference w:id="2"/>
            </w:r>
            <w:r w:rsidRPr="008A20DB">
              <w:rPr>
                <w:rFonts w:ascii="Arial" w:hAnsi="Arial" w:eastAsia="Arial" w:cs="Arial"/>
                <w:sz w:val="18"/>
                <w:szCs w:val="18"/>
              </w:rPr>
              <w:t xml:space="preserve"> </w:t>
            </w:r>
          </w:p>
        </w:tc>
        <w:tc>
          <w:tcPr>
            <w:tcW w:w="1260" w:type="dxa"/>
            <w:gridSpan w:val="2"/>
            <w:vMerge/>
            <w:shd w:val="clear" w:color="auto" w:fill="auto"/>
            <w:tcMar>
              <w:top w:w="0" w:type="dxa"/>
              <w:left w:w="100" w:type="dxa"/>
              <w:bottom w:w="0" w:type="dxa"/>
              <w:right w:w="100" w:type="dxa"/>
            </w:tcMar>
            <w:vAlign w:val="center"/>
          </w:tcPr>
          <w:p w:rsidRPr="008A20DB" w:rsidR="00EE2540" w:rsidP="00C720EB" w:rsidRDefault="00EE2540" w14:paraId="010120AA"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234ED45B" w14:textId="77777777">
            <w:pPr>
              <w:jc w:val="center"/>
              <w:rPr>
                <w:rFonts w:ascii="Arial" w:hAnsi="Arial" w:eastAsia="Arial" w:cs="Arial"/>
                <w:sz w:val="18"/>
                <w:szCs w:val="18"/>
              </w:rPr>
            </w:pPr>
          </w:p>
        </w:tc>
        <w:tc>
          <w:tcPr>
            <w:tcW w:w="1065" w:type="dxa"/>
            <w:gridSpan w:val="2"/>
            <w:vMerge/>
            <w:shd w:val="clear" w:color="auto" w:fill="auto"/>
            <w:tcMar>
              <w:top w:w="0" w:type="dxa"/>
              <w:left w:w="100" w:type="dxa"/>
              <w:bottom w:w="0" w:type="dxa"/>
              <w:right w:w="100" w:type="dxa"/>
            </w:tcMar>
            <w:vAlign w:val="center"/>
          </w:tcPr>
          <w:p w:rsidRPr="008A20DB" w:rsidR="00EE2540" w:rsidP="00C720EB" w:rsidRDefault="00EE2540" w14:paraId="22355C30" w14:textId="77777777">
            <w:pPr>
              <w:jc w:val="center"/>
              <w:rPr>
                <w:rFonts w:ascii="Arial" w:hAnsi="Arial" w:eastAsia="Arial" w:cs="Arial"/>
                <w:sz w:val="18"/>
                <w:szCs w:val="18"/>
              </w:rPr>
            </w:pPr>
          </w:p>
        </w:tc>
        <w:tc>
          <w:tcPr>
            <w:tcW w:w="765" w:type="dxa"/>
            <w:gridSpan w:val="2"/>
            <w:shd w:val="clear" w:color="auto" w:fill="auto"/>
            <w:tcMar>
              <w:top w:w="0" w:type="dxa"/>
              <w:left w:w="100" w:type="dxa"/>
              <w:bottom w:w="0" w:type="dxa"/>
              <w:right w:w="100" w:type="dxa"/>
            </w:tcMar>
            <w:vAlign w:val="center"/>
          </w:tcPr>
          <w:p w:rsidRPr="008A20DB" w:rsidR="00EE2540" w:rsidP="00C720EB" w:rsidRDefault="00EE2540" w14:paraId="741E5418" w14:textId="77777777">
            <w:pPr>
              <w:jc w:val="center"/>
              <w:rPr>
                <w:rFonts w:ascii="Arial" w:hAnsi="Arial" w:eastAsia="Arial" w:cs="Arial"/>
                <w:sz w:val="18"/>
                <w:szCs w:val="18"/>
              </w:rPr>
            </w:pPr>
            <w:r w:rsidRPr="008A20DB">
              <w:rPr>
                <w:rFonts w:ascii="Arial" w:hAnsi="Arial" w:eastAsia="Arial" w:cs="Arial"/>
                <w:sz w:val="18"/>
                <w:szCs w:val="18"/>
              </w:rPr>
              <w:t>2</w:t>
            </w:r>
          </w:p>
        </w:tc>
        <w:tc>
          <w:tcPr>
            <w:tcW w:w="810" w:type="dxa"/>
            <w:shd w:val="clear" w:color="auto" w:fill="auto"/>
            <w:tcMar>
              <w:top w:w="0" w:type="dxa"/>
              <w:left w:w="100" w:type="dxa"/>
              <w:bottom w:w="0" w:type="dxa"/>
              <w:right w:w="100" w:type="dxa"/>
            </w:tcMar>
            <w:vAlign w:val="center"/>
          </w:tcPr>
          <w:p w:rsidRPr="008A20DB" w:rsidR="00EE2540" w:rsidP="00C720EB" w:rsidRDefault="003A12DC" w14:paraId="4A8D1D2F" w14:textId="74EB7FA9">
            <w:pPr>
              <w:jc w:val="center"/>
              <w:rPr>
                <w:rFonts w:ascii="Arial" w:hAnsi="Arial" w:eastAsia="Arial" w:cs="Arial"/>
                <w:sz w:val="18"/>
                <w:szCs w:val="18"/>
              </w:rPr>
            </w:pPr>
            <w:r>
              <w:rPr>
                <w:rFonts w:ascii="Arial" w:hAnsi="Arial" w:eastAsia="Arial" w:cs="Arial"/>
                <w:sz w:val="18"/>
                <w:szCs w:val="18"/>
              </w:rPr>
              <w:t>2</w:t>
            </w:r>
          </w:p>
        </w:tc>
        <w:tc>
          <w:tcPr>
            <w:tcW w:w="720" w:type="dxa"/>
            <w:shd w:val="clear" w:color="auto" w:fill="auto"/>
            <w:tcMar>
              <w:top w:w="0" w:type="dxa"/>
              <w:left w:w="100" w:type="dxa"/>
              <w:bottom w:w="0" w:type="dxa"/>
              <w:right w:w="100" w:type="dxa"/>
            </w:tcMar>
            <w:vAlign w:val="center"/>
          </w:tcPr>
          <w:p w:rsidRPr="008A20DB" w:rsidR="00EE2540" w:rsidP="00C720EB" w:rsidRDefault="003A12DC" w14:paraId="22A56B11" w14:textId="098D78EC">
            <w:pPr>
              <w:jc w:val="center"/>
              <w:rPr>
                <w:rFonts w:ascii="Arial" w:hAnsi="Arial" w:eastAsia="Arial" w:cs="Arial"/>
                <w:sz w:val="18"/>
                <w:szCs w:val="18"/>
              </w:rPr>
            </w:pPr>
            <w:r>
              <w:rPr>
                <w:rFonts w:ascii="Arial" w:hAnsi="Arial" w:eastAsia="Arial" w:cs="Arial"/>
                <w:sz w:val="18"/>
                <w:szCs w:val="18"/>
              </w:rPr>
              <w:t>2</w:t>
            </w:r>
          </w:p>
        </w:tc>
        <w:tc>
          <w:tcPr>
            <w:tcW w:w="720" w:type="dxa"/>
            <w:shd w:val="clear" w:color="auto" w:fill="auto"/>
            <w:tcMar>
              <w:top w:w="0" w:type="dxa"/>
              <w:left w:w="100" w:type="dxa"/>
              <w:bottom w:w="0" w:type="dxa"/>
              <w:right w:w="100" w:type="dxa"/>
            </w:tcMar>
            <w:vAlign w:val="center"/>
          </w:tcPr>
          <w:p w:rsidRPr="008A20DB" w:rsidR="00EE2540" w:rsidP="00C720EB" w:rsidRDefault="003A12DC" w14:paraId="3F094098" w14:textId="1364B966">
            <w:pPr>
              <w:jc w:val="center"/>
              <w:rPr>
                <w:rFonts w:ascii="Arial" w:hAnsi="Arial" w:eastAsia="Arial" w:cs="Arial"/>
                <w:sz w:val="18"/>
                <w:szCs w:val="18"/>
              </w:rPr>
            </w:pPr>
            <w:r>
              <w:rPr>
                <w:rFonts w:ascii="Arial" w:hAnsi="Arial" w:eastAsia="Arial" w:cs="Arial"/>
                <w:sz w:val="18"/>
                <w:szCs w:val="18"/>
              </w:rPr>
              <w:t>2</w:t>
            </w:r>
          </w:p>
        </w:tc>
        <w:tc>
          <w:tcPr>
            <w:tcW w:w="810" w:type="dxa"/>
          </w:tcPr>
          <w:p w:rsidR="00EE2540" w:rsidP="00C720EB" w:rsidRDefault="00EE2540" w14:paraId="7BDD5BB2" w14:textId="77777777">
            <w:pPr>
              <w:jc w:val="center"/>
              <w:rPr>
                <w:rFonts w:ascii="Arial" w:hAnsi="Arial" w:eastAsia="Arial" w:cs="Arial"/>
                <w:sz w:val="18"/>
                <w:szCs w:val="18"/>
              </w:rPr>
            </w:pPr>
          </w:p>
          <w:p w:rsidR="003A12DC" w:rsidP="00C720EB" w:rsidRDefault="003A12DC" w14:paraId="6E06E639" w14:textId="77777777">
            <w:pPr>
              <w:jc w:val="center"/>
              <w:rPr>
                <w:rFonts w:ascii="Arial" w:hAnsi="Arial" w:eastAsia="Arial" w:cs="Arial"/>
                <w:sz w:val="18"/>
                <w:szCs w:val="18"/>
              </w:rPr>
            </w:pPr>
          </w:p>
          <w:p w:rsidRPr="008A20DB" w:rsidR="003A12DC" w:rsidP="00C720EB" w:rsidRDefault="003A12DC" w14:paraId="752B9AA6" w14:textId="19BB0F05">
            <w:pPr>
              <w:jc w:val="center"/>
              <w:rPr>
                <w:rFonts w:ascii="Arial" w:hAnsi="Arial" w:eastAsia="Arial" w:cs="Arial"/>
                <w:sz w:val="18"/>
                <w:szCs w:val="18"/>
              </w:rPr>
            </w:pPr>
            <w:r>
              <w:rPr>
                <w:rFonts w:ascii="Arial" w:hAnsi="Arial" w:eastAsia="Arial" w:cs="Arial"/>
                <w:sz w:val="18"/>
                <w:szCs w:val="18"/>
              </w:rPr>
              <w:t>2</w:t>
            </w:r>
          </w:p>
        </w:tc>
        <w:tc>
          <w:tcPr>
            <w:tcW w:w="810" w:type="dxa"/>
            <w:shd w:val="clear" w:color="auto" w:fill="auto"/>
            <w:tcMar>
              <w:top w:w="0" w:type="dxa"/>
              <w:left w:w="100" w:type="dxa"/>
              <w:bottom w:w="0" w:type="dxa"/>
              <w:right w:w="100" w:type="dxa"/>
            </w:tcMar>
            <w:vAlign w:val="center"/>
          </w:tcPr>
          <w:p w:rsidRPr="008A20DB" w:rsidR="00EE2540" w:rsidP="00C720EB" w:rsidRDefault="003A12DC" w14:paraId="60FFE3C1" w14:textId="1A29325B">
            <w:pPr>
              <w:jc w:val="center"/>
              <w:rPr>
                <w:rFonts w:ascii="Arial" w:hAnsi="Arial" w:eastAsia="Arial" w:cs="Arial"/>
                <w:sz w:val="18"/>
                <w:szCs w:val="18"/>
              </w:rPr>
            </w:pPr>
            <w:r>
              <w:rPr>
                <w:rFonts w:ascii="Arial" w:hAnsi="Arial" w:eastAsia="Arial" w:cs="Arial"/>
                <w:sz w:val="18"/>
                <w:szCs w:val="18"/>
              </w:rPr>
              <w:t>2</w:t>
            </w:r>
          </w:p>
        </w:tc>
        <w:tc>
          <w:tcPr>
            <w:tcW w:w="3150" w:type="dxa"/>
            <w:shd w:val="clear" w:color="auto" w:fill="auto"/>
            <w:tcMar>
              <w:top w:w="0" w:type="dxa"/>
              <w:left w:w="100" w:type="dxa"/>
              <w:bottom w:w="0" w:type="dxa"/>
              <w:right w:w="100" w:type="dxa"/>
            </w:tcMar>
            <w:vAlign w:val="center"/>
          </w:tcPr>
          <w:p w:rsidRPr="008A20DB" w:rsidR="00EE2540" w:rsidP="00C720EB" w:rsidRDefault="00EE2540" w14:paraId="53D14977" w14:textId="77777777">
            <w:pPr>
              <w:rPr>
                <w:rFonts w:ascii="Arial" w:hAnsi="Arial" w:eastAsia="Arial" w:cs="Arial"/>
                <w:sz w:val="18"/>
                <w:szCs w:val="18"/>
              </w:rPr>
            </w:pPr>
            <w:r w:rsidRPr="008A20DB">
              <w:rPr>
                <w:rFonts w:ascii="Arial" w:hAnsi="Arial" w:eastAsia="Arial" w:cs="Arial"/>
                <w:sz w:val="18"/>
                <w:szCs w:val="18"/>
              </w:rPr>
              <w:t>Borrador de Acuerdo de Colaboración.</w:t>
            </w:r>
          </w:p>
        </w:tc>
      </w:tr>
      <w:tr w:rsidRPr="008A20DB" w:rsidR="00EE2540" w:rsidTr="00F526BB" w14:paraId="4CB7C19F" w14:textId="77777777">
        <w:trPr>
          <w:trHeight w:val="623" w:hRule="exact"/>
          <w:jc w:val="center"/>
        </w:trPr>
        <w:tc>
          <w:tcPr>
            <w:tcW w:w="2395" w:type="dxa"/>
            <w:gridSpan w:val="2"/>
            <w:shd w:val="clear" w:color="auto" w:fill="auto"/>
            <w:tcMar>
              <w:top w:w="0" w:type="dxa"/>
              <w:left w:w="100" w:type="dxa"/>
              <w:bottom w:w="0" w:type="dxa"/>
              <w:right w:w="100" w:type="dxa"/>
            </w:tcMar>
            <w:vAlign w:val="center"/>
          </w:tcPr>
          <w:p w:rsidRPr="008A20DB" w:rsidR="00EE2540" w:rsidP="00C720EB" w:rsidRDefault="00EE2540" w14:paraId="4D18A031" w14:textId="77777777">
            <w:pPr>
              <w:rPr>
                <w:rFonts w:ascii="Arial" w:hAnsi="Arial" w:eastAsia="Arial" w:cs="Arial"/>
                <w:sz w:val="18"/>
                <w:szCs w:val="18"/>
              </w:rPr>
            </w:pPr>
            <w:r w:rsidRPr="008A20DB">
              <w:rPr>
                <w:rFonts w:ascii="Arial" w:hAnsi="Arial" w:eastAsia="Arial" w:cs="Arial"/>
                <w:sz w:val="18"/>
                <w:szCs w:val="18"/>
              </w:rPr>
              <w:t xml:space="preserve">1.3 Plataforma de </w:t>
            </w:r>
            <w:r w:rsidRPr="008A20DB">
              <w:rPr>
                <w:rFonts w:ascii="Arial" w:hAnsi="Arial" w:eastAsia="Arial" w:cs="Arial"/>
                <w:i/>
                <w:sz w:val="18"/>
                <w:szCs w:val="18"/>
              </w:rPr>
              <w:t xml:space="preserve">active </w:t>
            </w:r>
            <w:proofErr w:type="spellStart"/>
            <w:r w:rsidRPr="008A20DB">
              <w:rPr>
                <w:rFonts w:ascii="Arial" w:hAnsi="Arial" w:eastAsia="Arial" w:cs="Arial"/>
                <w:i/>
                <w:sz w:val="18"/>
                <w:szCs w:val="18"/>
              </w:rPr>
              <w:t>learning</w:t>
            </w:r>
            <w:proofErr w:type="spellEnd"/>
            <w:r w:rsidRPr="008A20DB">
              <w:rPr>
                <w:rFonts w:ascii="Arial" w:hAnsi="Arial" w:eastAsia="Arial" w:cs="Arial"/>
                <w:sz w:val="18"/>
                <w:szCs w:val="18"/>
              </w:rPr>
              <w:t xml:space="preserve"> en funcionamiento</w:t>
            </w:r>
            <w:r w:rsidRPr="008A20DB">
              <w:rPr>
                <w:rStyle w:val="FootnoteReference"/>
                <w:rFonts w:ascii="Arial" w:hAnsi="Arial" w:eastAsia="Arial" w:cs="Arial"/>
                <w:sz w:val="18"/>
                <w:szCs w:val="18"/>
              </w:rPr>
              <w:footnoteReference w:id="3"/>
            </w:r>
            <w:r w:rsidRPr="008A20DB">
              <w:rPr>
                <w:rFonts w:ascii="Arial" w:hAnsi="Arial" w:eastAsia="Arial" w:cs="Arial"/>
                <w:sz w:val="18"/>
                <w:szCs w:val="18"/>
              </w:rPr>
              <w:t xml:space="preserve"> </w:t>
            </w:r>
          </w:p>
        </w:tc>
        <w:tc>
          <w:tcPr>
            <w:tcW w:w="1260" w:type="dxa"/>
            <w:gridSpan w:val="2"/>
            <w:vMerge/>
            <w:shd w:val="clear" w:color="auto" w:fill="auto"/>
            <w:tcMar>
              <w:top w:w="0" w:type="dxa"/>
              <w:left w:w="100" w:type="dxa"/>
              <w:bottom w:w="0" w:type="dxa"/>
              <w:right w:w="100" w:type="dxa"/>
            </w:tcMar>
            <w:vAlign w:val="center"/>
          </w:tcPr>
          <w:p w:rsidRPr="008A20DB" w:rsidR="00EE2540" w:rsidP="00C720EB" w:rsidRDefault="00EE2540" w14:paraId="44C65E3A"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0919BC87" w14:textId="77777777">
            <w:pPr>
              <w:jc w:val="center"/>
              <w:rPr>
                <w:rFonts w:ascii="Arial" w:hAnsi="Arial" w:eastAsia="Arial" w:cs="Arial"/>
                <w:sz w:val="18"/>
                <w:szCs w:val="18"/>
              </w:rPr>
            </w:pPr>
          </w:p>
        </w:tc>
        <w:tc>
          <w:tcPr>
            <w:tcW w:w="1065" w:type="dxa"/>
            <w:gridSpan w:val="2"/>
            <w:vMerge/>
            <w:shd w:val="clear" w:color="auto" w:fill="auto"/>
            <w:tcMar>
              <w:top w:w="0" w:type="dxa"/>
              <w:left w:w="100" w:type="dxa"/>
              <w:bottom w:w="0" w:type="dxa"/>
              <w:right w:w="100" w:type="dxa"/>
            </w:tcMar>
            <w:vAlign w:val="center"/>
          </w:tcPr>
          <w:p w:rsidRPr="008A20DB" w:rsidR="00EE2540" w:rsidP="00C720EB" w:rsidRDefault="00EE2540" w14:paraId="3B623845" w14:textId="77777777">
            <w:pPr>
              <w:jc w:val="center"/>
              <w:rPr>
                <w:rFonts w:ascii="Arial" w:hAnsi="Arial" w:eastAsia="Arial" w:cs="Arial"/>
                <w:sz w:val="18"/>
                <w:szCs w:val="18"/>
              </w:rPr>
            </w:pPr>
          </w:p>
        </w:tc>
        <w:tc>
          <w:tcPr>
            <w:tcW w:w="765" w:type="dxa"/>
            <w:gridSpan w:val="2"/>
            <w:shd w:val="clear" w:color="auto" w:fill="auto"/>
            <w:tcMar>
              <w:top w:w="0" w:type="dxa"/>
              <w:left w:w="100" w:type="dxa"/>
              <w:bottom w:w="0" w:type="dxa"/>
              <w:right w:w="100" w:type="dxa"/>
            </w:tcMar>
            <w:vAlign w:val="center"/>
          </w:tcPr>
          <w:p w:rsidRPr="008A20DB" w:rsidR="00EE2540" w:rsidP="00C720EB" w:rsidRDefault="00EE2540" w14:paraId="421595DE" w14:textId="77777777">
            <w:pPr>
              <w:jc w:val="center"/>
              <w:rPr>
                <w:rFonts w:ascii="Arial" w:hAnsi="Arial" w:eastAsia="Arial" w:cs="Arial"/>
                <w:sz w:val="18"/>
                <w:szCs w:val="18"/>
              </w:rPr>
            </w:pPr>
            <w:r w:rsidRPr="008A20DB">
              <w:rPr>
                <w:rFonts w:ascii="Arial" w:hAnsi="Arial" w:eastAsia="Arial" w:cs="Arial"/>
                <w:sz w:val="18"/>
                <w:szCs w:val="18"/>
              </w:rPr>
              <w:t>1</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51234794" w14:textId="77777777">
            <w:pPr>
              <w:jc w:val="center"/>
              <w:rPr>
                <w:rFonts w:ascii="Arial" w:hAnsi="Arial" w:eastAsia="Arial" w:cs="Arial"/>
                <w:sz w:val="18"/>
                <w:szCs w:val="18"/>
              </w:rPr>
            </w:pPr>
            <w:r w:rsidRPr="008A20DB">
              <w:rPr>
                <w:rFonts w:ascii="Arial" w:hAnsi="Arial" w:eastAsia="Arial" w:cs="Arial"/>
                <w:sz w:val="18"/>
                <w:szCs w:val="18"/>
              </w:rPr>
              <w:t>1</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517DE21D" w14:textId="77777777">
            <w:pPr>
              <w:jc w:val="center"/>
              <w:rPr>
                <w:rFonts w:ascii="Arial" w:hAnsi="Arial" w:eastAsia="Arial" w:cs="Arial"/>
                <w:sz w:val="18"/>
                <w:szCs w:val="18"/>
              </w:rPr>
            </w:pPr>
            <w:r w:rsidRPr="008A20DB">
              <w:rPr>
                <w:rFonts w:ascii="Arial" w:hAnsi="Arial" w:eastAsia="Arial" w:cs="Arial"/>
                <w:sz w:val="18"/>
                <w:szCs w:val="18"/>
              </w:rPr>
              <w:t>1</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65585B35" w14:textId="77777777">
            <w:pPr>
              <w:jc w:val="center"/>
              <w:rPr>
                <w:rFonts w:ascii="Arial" w:hAnsi="Arial" w:eastAsia="Arial" w:cs="Arial"/>
                <w:sz w:val="18"/>
                <w:szCs w:val="18"/>
              </w:rPr>
            </w:pPr>
            <w:r w:rsidRPr="008A20DB">
              <w:rPr>
                <w:rFonts w:ascii="Arial" w:hAnsi="Arial" w:eastAsia="Arial" w:cs="Arial"/>
                <w:sz w:val="18"/>
                <w:szCs w:val="18"/>
              </w:rPr>
              <w:t>1</w:t>
            </w:r>
          </w:p>
        </w:tc>
        <w:tc>
          <w:tcPr>
            <w:tcW w:w="810" w:type="dxa"/>
          </w:tcPr>
          <w:p w:rsidR="00EE2540" w:rsidP="00C720EB" w:rsidRDefault="00EE2540" w14:paraId="6CBF0740" w14:textId="77777777">
            <w:pPr>
              <w:jc w:val="center"/>
              <w:rPr>
                <w:rFonts w:ascii="Arial" w:hAnsi="Arial" w:eastAsia="Arial" w:cs="Arial"/>
                <w:sz w:val="18"/>
                <w:szCs w:val="18"/>
              </w:rPr>
            </w:pPr>
          </w:p>
          <w:p w:rsidRPr="008A20DB" w:rsidR="004639CB" w:rsidP="00C720EB" w:rsidRDefault="004639CB" w14:paraId="2B4F05D4" w14:textId="7786211A">
            <w:pPr>
              <w:jc w:val="center"/>
              <w:rPr>
                <w:rFonts w:ascii="Arial" w:hAnsi="Arial" w:eastAsia="Arial" w:cs="Arial"/>
                <w:sz w:val="18"/>
                <w:szCs w:val="18"/>
              </w:rPr>
            </w:pPr>
            <w:r>
              <w:rPr>
                <w:rFonts w:ascii="Arial" w:hAnsi="Arial" w:eastAsia="Arial" w:cs="Arial"/>
                <w:sz w:val="18"/>
                <w:szCs w:val="18"/>
              </w:rPr>
              <w:t>1</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09AFF6F2" w14:textId="088682A7">
            <w:pPr>
              <w:jc w:val="center"/>
              <w:rPr>
                <w:rFonts w:ascii="Arial" w:hAnsi="Arial" w:eastAsia="Arial" w:cs="Arial"/>
                <w:sz w:val="18"/>
                <w:szCs w:val="18"/>
              </w:rPr>
            </w:pPr>
            <w:r w:rsidRPr="008A20DB">
              <w:rPr>
                <w:rFonts w:ascii="Arial" w:hAnsi="Arial" w:eastAsia="Arial" w:cs="Arial"/>
                <w:sz w:val="18"/>
                <w:szCs w:val="18"/>
              </w:rPr>
              <w:t>1</w:t>
            </w:r>
          </w:p>
        </w:tc>
        <w:tc>
          <w:tcPr>
            <w:tcW w:w="3150" w:type="dxa"/>
            <w:shd w:val="clear" w:color="auto" w:fill="auto"/>
            <w:tcMar>
              <w:top w:w="0" w:type="dxa"/>
              <w:left w:w="100" w:type="dxa"/>
              <w:bottom w:w="0" w:type="dxa"/>
              <w:right w:w="100" w:type="dxa"/>
            </w:tcMar>
            <w:vAlign w:val="center"/>
          </w:tcPr>
          <w:p w:rsidRPr="008A20DB" w:rsidR="00EE2540" w:rsidP="00C720EB" w:rsidRDefault="00EE2540" w14:paraId="3EA14A9A" w14:textId="77777777">
            <w:pPr>
              <w:rPr>
                <w:rFonts w:ascii="Arial" w:hAnsi="Arial" w:eastAsia="Arial" w:cs="Arial"/>
                <w:sz w:val="18"/>
                <w:szCs w:val="18"/>
              </w:rPr>
            </w:pPr>
            <w:r w:rsidRPr="008A20DB">
              <w:rPr>
                <w:rFonts w:ascii="Arial" w:hAnsi="Arial" w:eastAsia="Arial" w:cs="Arial"/>
                <w:sz w:val="18"/>
                <w:szCs w:val="18"/>
              </w:rPr>
              <w:t xml:space="preserve">Certificado de funcionamiento de la plataforma de </w:t>
            </w:r>
            <w:r w:rsidRPr="008A20DB">
              <w:rPr>
                <w:rFonts w:ascii="Arial" w:hAnsi="Arial" w:eastAsia="Arial" w:cs="Arial"/>
                <w:i/>
                <w:sz w:val="18"/>
                <w:szCs w:val="18"/>
              </w:rPr>
              <w:t>e-learning.</w:t>
            </w:r>
          </w:p>
        </w:tc>
      </w:tr>
      <w:tr w:rsidRPr="008A20DB" w:rsidR="00EE2540" w:rsidTr="00F526BB" w14:paraId="3DA8ED70" w14:textId="77777777">
        <w:trPr>
          <w:trHeight w:val="632" w:hRule="exact"/>
          <w:jc w:val="center"/>
        </w:trPr>
        <w:tc>
          <w:tcPr>
            <w:tcW w:w="2395" w:type="dxa"/>
            <w:gridSpan w:val="2"/>
            <w:shd w:val="clear" w:color="auto" w:fill="auto"/>
            <w:tcMar>
              <w:top w:w="0" w:type="dxa"/>
              <w:left w:w="100" w:type="dxa"/>
              <w:bottom w:w="0" w:type="dxa"/>
              <w:right w:w="100" w:type="dxa"/>
            </w:tcMar>
            <w:vAlign w:val="center"/>
          </w:tcPr>
          <w:p w:rsidRPr="008A20DB" w:rsidR="00EE2540" w:rsidP="00C720EB" w:rsidRDefault="00EE2540" w14:paraId="408BDC22" w14:textId="77777777">
            <w:pPr>
              <w:rPr>
                <w:rFonts w:ascii="Arial" w:hAnsi="Arial" w:eastAsia="Arial" w:cs="Arial"/>
                <w:sz w:val="18"/>
                <w:szCs w:val="18"/>
              </w:rPr>
            </w:pPr>
            <w:r w:rsidRPr="008A20DB">
              <w:rPr>
                <w:rFonts w:ascii="Arial" w:hAnsi="Arial" w:eastAsia="Arial" w:cs="Arial"/>
                <w:sz w:val="18"/>
                <w:szCs w:val="18"/>
              </w:rPr>
              <w:t>1.4 Cupos exonerados de pagos de matrícula</w:t>
            </w:r>
            <w:r w:rsidRPr="008A20DB">
              <w:rPr>
                <w:rStyle w:val="FootnoteReference"/>
                <w:rFonts w:ascii="Arial" w:hAnsi="Arial" w:eastAsia="Arial" w:cs="Arial"/>
                <w:sz w:val="18"/>
                <w:szCs w:val="18"/>
              </w:rPr>
              <w:footnoteReference w:id="4"/>
            </w:r>
            <w:r w:rsidRPr="008A20DB">
              <w:rPr>
                <w:rFonts w:ascii="Arial" w:hAnsi="Arial" w:eastAsia="Arial" w:cs="Arial"/>
                <w:sz w:val="18"/>
                <w:szCs w:val="18"/>
              </w:rPr>
              <w:t xml:space="preserve"> </w:t>
            </w:r>
          </w:p>
        </w:tc>
        <w:tc>
          <w:tcPr>
            <w:tcW w:w="1260" w:type="dxa"/>
            <w:gridSpan w:val="2"/>
            <w:vMerge/>
            <w:shd w:val="clear" w:color="auto" w:fill="auto"/>
            <w:tcMar>
              <w:top w:w="0" w:type="dxa"/>
              <w:left w:w="100" w:type="dxa"/>
              <w:bottom w:w="0" w:type="dxa"/>
              <w:right w:w="100" w:type="dxa"/>
            </w:tcMar>
            <w:vAlign w:val="center"/>
          </w:tcPr>
          <w:p w:rsidRPr="008A20DB" w:rsidR="00EE2540" w:rsidP="00C720EB" w:rsidRDefault="00EE2540" w14:paraId="5088E95B"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2F6D1C34" w14:textId="77777777">
            <w:pPr>
              <w:jc w:val="center"/>
              <w:rPr>
                <w:rFonts w:ascii="Arial" w:hAnsi="Arial" w:eastAsia="Arial" w:cs="Arial"/>
                <w:sz w:val="18"/>
                <w:szCs w:val="18"/>
              </w:rPr>
            </w:pPr>
          </w:p>
        </w:tc>
        <w:tc>
          <w:tcPr>
            <w:tcW w:w="1065" w:type="dxa"/>
            <w:gridSpan w:val="2"/>
            <w:vMerge/>
            <w:shd w:val="clear" w:color="auto" w:fill="auto"/>
            <w:tcMar>
              <w:top w:w="0" w:type="dxa"/>
              <w:left w:w="100" w:type="dxa"/>
              <w:bottom w:w="0" w:type="dxa"/>
              <w:right w:w="100" w:type="dxa"/>
            </w:tcMar>
            <w:vAlign w:val="center"/>
          </w:tcPr>
          <w:p w:rsidRPr="008A20DB" w:rsidR="00EE2540" w:rsidP="00C720EB" w:rsidRDefault="00EE2540" w14:paraId="07DFD00F" w14:textId="77777777">
            <w:pPr>
              <w:jc w:val="center"/>
              <w:rPr>
                <w:rFonts w:ascii="Arial" w:hAnsi="Arial" w:eastAsia="Arial" w:cs="Arial"/>
                <w:sz w:val="18"/>
                <w:szCs w:val="18"/>
              </w:rPr>
            </w:pPr>
          </w:p>
        </w:tc>
        <w:tc>
          <w:tcPr>
            <w:tcW w:w="765" w:type="dxa"/>
            <w:gridSpan w:val="2"/>
            <w:shd w:val="clear" w:color="auto" w:fill="auto"/>
            <w:tcMar>
              <w:top w:w="0" w:type="dxa"/>
              <w:left w:w="100" w:type="dxa"/>
              <w:bottom w:w="0" w:type="dxa"/>
              <w:right w:w="100" w:type="dxa"/>
            </w:tcMar>
            <w:vAlign w:val="center"/>
          </w:tcPr>
          <w:p w:rsidRPr="008A20DB" w:rsidR="00EE2540" w:rsidP="00C720EB" w:rsidRDefault="00EE2540" w14:paraId="303D88C5" w14:textId="77777777">
            <w:pPr>
              <w:jc w:val="center"/>
              <w:rPr>
                <w:rFonts w:ascii="Arial" w:hAnsi="Arial" w:eastAsia="Arial" w:cs="Arial"/>
                <w:sz w:val="18"/>
                <w:szCs w:val="18"/>
              </w:rPr>
            </w:pPr>
            <w:r w:rsidRPr="008A20DB">
              <w:rPr>
                <w:rFonts w:ascii="Arial" w:hAnsi="Arial" w:eastAsia="Arial" w:cs="Arial"/>
                <w:sz w:val="18"/>
                <w:szCs w:val="18"/>
              </w:rPr>
              <w:t>15</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43B4C5AF" w14:textId="77777777">
            <w:pPr>
              <w:jc w:val="center"/>
              <w:rPr>
                <w:rFonts w:ascii="Arial" w:hAnsi="Arial" w:eastAsia="Arial" w:cs="Arial"/>
                <w:sz w:val="18"/>
                <w:szCs w:val="18"/>
              </w:rPr>
            </w:pPr>
            <w:r w:rsidRPr="008A20DB">
              <w:rPr>
                <w:rFonts w:ascii="Arial" w:hAnsi="Arial" w:eastAsia="Arial" w:cs="Arial"/>
                <w:sz w:val="18"/>
                <w:szCs w:val="18"/>
              </w:rPr>
              <w:t>15</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0910956E" w14:textId="77777777">
            <w:pPr>
              <w:jc w:val="center"/>
              <w:rPr>
                <w:rFonts w:ascii="Arial" w:hAnsi="Arial" w:eastAsia="Arial" w:cs="Arial"/>
                <w:sz w:val="18"/>
                <w:szCs w:val="18"/>
              </w:rPr>
            </w:pPr>
            <w:r w:rsidRPr="008A20DB">
              <w:rPr>
                <w:rFonts w:ascii="Arial" w:hAnsi="Arial" w:eastAsia="Arial" w:cs="Arial"/>
                <w:sz w:val="18"/>
                <w:szCs w:val="18"/>
              </w:rPr>
              <w:t>15</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5C41620B" w14:textId="77777777">
            <w:pPr>
              <w:jc w:val="center"/>
              <w:rPr>
                <w:rFonts w:ascii="Arial" w:hAnsi="Arial" w:eastAsia="Arial" w:cs="Arial"/>
                <w:sz w:val="18"/>
                <w:szCs w:val="18"/>
              </w:rPr>
            </w:pPr>
            <w:r w:rsidRPr="008A20DB">
              <w:rPr>
                <w:rFonts w:ascii="Arial" w:hAnsi="Arial" w:eastAsia="Arial" w:cs="Arial"/>
                <w:sz w:val="18"/>
                <w:szCs w:val="18"/>
              </w:rPr>
              <w:t>15</w:t>
            </w:r>
          </w:p>
        </w:tc>
        <w:tc>
          <w:tcPr>
            <w:tcW w:w="810" w:type="dxa"/>
          </w:tcPr>
          <w:p w:rsidR="00EE2540" w:rsidP="00C720EB" w:rsidRDefault="00EE2540" w14:paraId="6D30ABDD" w14:textId="77777777">
            <w:pPr>
              <w:jc w:val="center"/>
              <w:rPr>
                <w:rFonts w:ascii="Arial" w:hAnsi="Arial" w:eastAsia="Arial" w:cs="Arial"/>
                <w:sz w:val="18"/>
                <w:szCs w:val="18"/>
              </w:rPr>
            </w:pPr>
          </w:p>
          <w:p w:rsidRPr="008A20DB" w:rsidR="004639CB" w:rsidP="00C720EB" w:rsidRDefault="004639CB" w14:paraId="6B6B0EFC" w14:textId="7F3E2E0C">
            <w:pPr>
              <w:jc w:val="center"/>
              <w:rPr>
                <w:rFonts w:ascii="Arial" w:hAnsi="Arial" w:eastAsia="Arial" w:cs="Arial"/>
                <w:sz w:val="18"/>
                <w:szCs w:val="18"/>
              </w:rPr>
            </w:pPr>
            <w:r>
              <w:rPr>
                <w:rFonts w:ascii="Arial" w:hAnsi="Arial" w:eastAsia="Arial" w:cs="Arial"/>
                <w:sz w:val="18"/>
                <w:szCs w:val="18"/>
              </w:rPr>
              <w:t>0</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535B2BF8" w14:textId="5E4DD82D">
            <w:pPr>
              <w:jc w:val="center"/>
              <w:rPr>
                <w:rFonts w:ascii="Arial" w:hAnsi="Arial" w:eastAsia="Arial" w:cs="Arial"/>
                <w:sz w:val="18"/>
                <w:szCs w:val="18"/>
              </w:rPr>
            </w:pPr>
            <w:r w:rsidRPr="008A20DB">
              <w:rPr>
                <w:rFonts w:ascii="Arial" w:hAnsi="Arial" w:eastAsia="Arial" w:cs="Arial"/>
                <w:sz w:val="18"/>
                <w:szCs w:val="18"/>
              </w:rPr>
              <w:t>60</w:t>
            </w:r>
          </w:p>
        </w:tc>
        <w:tc>
          <w:tcPr>
            <w:tcW w:w="3150" w:type="dxa"/>
            <w:vMerge w:val="restart"/>
            <w:shd w:val="clear" w:color="auto" w:fill="auto"/>
            <w:tcMar>
              <w:top w:w="0" w:type="dxa"/>
              <w:left w:w="100" w:type="dxa"/>
              <w:bottom w:w="0" w:type="dxa"/>
              <w:right w:w="100" w:type="dxa"/>
            </w:tcMar>
            <w:vAlign w:val="center"/>
          </w:tcPr>
          <w:p w:rsidRPr="008A20DB" w:rsidR="00EE2540" w:rsidP="00C720EB" w:rsidRDefault="00EE2540" w14:paraId="6BB2991D" w14:textId="77777777">
            <w:pPr>
              <w:rPr>
                <w:rFonts w:ascii="Arial" w:hAnsi="Arial" w:eastAsia="Arial" w:cs="Arial"/>
                <w:sz w:val="18"/>
                <w:szCs w:val="18"/>
              </w:rPr>
            </w:pPr>
            <w:r w:rsidRPr="008A20DB">
              <w:rPr>
                <w:rFonts w:ascii="Arial" w:hAnsi="Arial" w:eastAsia="Arial" w:cs="Arial"/>
                <w:sz w:val="18"/>
                <w:szCs w:val="18"/>
              </w:rPr>
              <w:t>Contratos de exoneración de pagos de matrículas firmados.</w:t>
            </w:r>
          </w:p>
        </w:tc>
      </w:tr>
      <w:tr w:rsidRPr="008A20DB" w:rsidR="00EE2540" w:rsidTr="00F526BB" w14:paraId="31A9E33D" w14:textId="77777777">
        <w:trPr>
          <w:trHeight w:val="757" w:hRule="exact"/>
          <w:jc w:val="center"/>
        </w:trPr>
        <w:tc>
          <w:tcPr>
            <w:tcW w:w="2395" w:type="dxa"/>
            <w:gridSpan w:val="2"/>
            <w:shd w:val="clear" w:color="auto" w:fill="auto"/>
            <w:tcMar>
              <w:top w:w="0" w:type="dxa"/>
              <w:left w:w="100" w:type="dxa"/>
              <w:bottom w:w="0" w:type="dxa"/>
              <w:right w:w="100" w:type="dxa"/>
            </w:tcMar>
            <w:vAlign w:val="center"/>
          </w:tcPr>
          <w:p w:rsidRPr="008A20DB" w:rsidR="00EE2540" w:rsidP="00C720EB" w:rsidRDefault="00EE2540" w14:paraId="14A9BDED" w14:textId="77777777">
            <w:pPr>
              <w:rPr>
                <w:rFonts w:ascii="Arial" w:hAnsi="Arial" w:eastAsia="Arial" w:cs="Arial"/>
                <w:sz w:val="18"/>
                <w:szCs w:val="18"/>
              </w:rPr>
            </w:pPr>
            <w:r w:rsidRPr="008A20DB">
              <w:rPr>
                <w:rFonts w:ascii="Arial" w:hAnsi="Arial" w:eastAsia="Arial" w:cs="Arial"/>
                <w:sz w:val="18"/>
                <w:szCs w:val="18"/>
              </w:rPr>
              <w:t>1.5 Cupos para mujeres exoneradas de pagos de matrícula</w:t>
            </w:r>
            <w:r w:rsidRPr="008A20DB">
              <w:rPr>
                <w:rFonts w:ascii="Arial" w:hAnsi="Arial" w:eastAsia="Arial" w:cs="Arial"/>
                <w:sz w:val="18"/>
                <w:szCs w:val="18"/>
                <w:vertAlign w:val="superscript"/>
              </w:rPr>
              <w:footnoteReference w:id="5"/>
            </w:r>
            <w:r w:rsidRPr="008A20DB">
              <w:rPr>
                <w:rFonts w:ascii="Arial" w:hAnsi="Arial" w:eastAsia="Arial" w:cs="Arial"/>
                <w:sz w:val="18"/>
                <w:szCs w:val="18"/>
              </w:rPr>
              <w:t xml:space="preserve"> </w:t>
            </w:r>
          </w:p>
        </w:tc>
        <w:tc>
          <w:tcPr>
            <w:tcW w:w="1260" w:type="dxa"/>
            <w:gridSpan w:val="2"/>
            <w:vMerge/>
            <w:shd w:val="clear" w:color="auto" w:fill="auto"/>
            <w:tcMar>
              <w:top w:w="0" w:type="dxa"/>
              <w:left w:w="100" w:type="dxa"/>
              <w:bottom w:w="0" w:type="dxa"/>
              <w:right w:w="100" w:type="dxa"/>
            </w:tcMar>
            <w:vAlign w:val="center"/>
          </w:tcPr>
          <w:p w:rsidRPr="008A20DB" w:rsidR="00EE2540" w:rsidP="00C720EB" w:rsidRDefault="00EE2540" w14:paraId="4EE7F793"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3411B15F" w14:textId="77777777">
            <w:pPr>
              <w:jc w:val="center"/>
              <w:rPr>
                <w:rFonts w:ascii="Arial" w:hAnsi="Arial" w:eastAsia="Arial" w:cs="Arial"/>
                <w:sz w:val="18"/>
                <w:szCs w:val="18"/>
              </w:rPr>
            </w:pPr>
          </w:p>
        </w:tc>
        <w:tc>
          <w:tcPr>
            <w:tcW w:w="1065" w:type="dxa"/>
            <w:gridSpan w:val="2"/>
            <w:vMerge/>
            <w:shd w:val="clear" w:color="auto" w:fill="auto"/>
            <w:tcMar>
              <w:top w:w="0" w:type="dxa"/>
              <w:left w:w="100" w:type="dxa"/>
              <w:bottom w:w="0" w:type="dxa"/>
              <w:right w:w="100" w:type="dxa"/>
            </w:tcMar>
            <w:vAlign w:val="center"/>
          </w:tcPr>
          <w:p w:rsidRPr="008A20DB" w:rsidR="00EE2540" w:rsidP="00C720EB" w:rsidRDefault="00EE2540" w14:paraId="25CE63BA" w14:textId="77777777">
            <w:pPr>
              <w:jc w:val="center"/>
              <w:rPr>
                <w:rFonts w:ascii="Arial" w:hAnsi="Arial" w:eastAsia="Arial" w:cs="Arial"/>
                <w:sz w:val="18"/>
                <w:szCs w:val="18"/>
              </w:rPr>
            </w:pPr>
          </w:p>
        </w:tc>
        <w:tc>
          <w:tcPr>
            <w:tcW w:w="765" w:type="dxa"/>
            <w:gridSpan w:val="2"/>
            <w:shd w:val="clear" w:color="auto" w:fill="auto"/>
            <w:tcMar>
              <w:top w:w="0" w:type="dxa"/>
              <w:left w:w="100" w:type="dxa"/>
              <w:bottom w:w="0" w:type="dxa"/>
              <w:right w:w="100" w:type="dxa"/>
            </w:tcMar>
            <w:vAlign w:val="center"/>
          </w:tcPr>
          <w:p w:rsidRPr="008A20DB" w:rsidR="00EE2540" w:rsidP="00C720EB" w:rsidRDefault="00EE2540" w14:paraId="79D4A4B8" w14:textId="77777777">
            <w:pPr>
              <w:jc w:val="center"/>
              <w:rPr>
                <w:rFonts w:ascii="Arial" w:hAnsi="Arial" w:eastAsia="Arial" w:cs="Arial"/>
                <w:sz w:val="18"/>
                <w:szCs w:val="18"/>
              </w:rPr>
            </w:pPr>
            <w:r w:rsidRPr="008A20DB">
              <w:rPr>
                <w:rFonts w:ascii="Arial" w:hAnsi="Arial" w:eastAsia="Arial" w:cs="Arial"/>
                <w:sz w:val="18"/>
                <w:szCs w:val="18"/>
              </w:rPr>
              <w:t>5</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6DC011FD" w14:textId="77777777">
            <w:pPr>
              <w:jc w:val="center"/>
              <w:rPr>
                <w:rFonts w:ascii="Arial" w:hAnsi="Arial" w:eastAsia="Arial" w:cs="Arial"/>
                <w:sz w:val="18"/>
                <w:szCs w:val="18"/>
              </w:rPr>
            </w:pPr>
            <w:r w:rsidRPr="008A20DB">
              <w:rPr>
                <w:rFonts w:ascii="Arial" w:hAnsi="Arial" w:eastAsia="Arial" w:cs="Arial"/>
                <w:sz w:val="18"/>
                <w:szCs w:val="18"/>
              </w:rPr>
              <w:t>5</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7C7F0D85" w14:textId="77777777">
            <w:pPr>
              <w:jc w:val="center"/>
              <w:rPr>
                <w:rFonts w:ascii="Arial" w:hAnsi="Arial" w:eastAsia="Arial" w:cs="Arial"/>
                <w:sz w:val="18"/>
                <w:szCs w:val="18"/>
              </w:rPr>
            </w:pPr>
            <w:r w:rsidRPr="008A20DB">
              <w:rPr>
                <w:rFonts w:ascii="Arial" w:hAnsi="Arial" w:eastAsia="Arial" w:cs="Arial"/>
                <w:sz w:val="18"/>
                <w:szCs w:val="18"/>
              </w:rPr>
              <w:t>5</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313695D6" w14:textId="77777777">
            <w:pPr>
              <w:jc w:val="center"/>
              <w:rPr>
                <w:rFonts w:ascii="Arial" w:hAnsi="Arial" w:eastAsia="Arial" w:cs="Arial"/>
                <w:sz w:val="18"/>
                <w:szCs w:val="18"/>
              </w:rPr>
            </w:pPr>
            <w:r w:rsidRPr="008A20DB">
              <w:rPr>
                <w:rFonts w:ascii="Arial" w:hAnsi="Arial" w:eastAsia="Arial" w:cs="Arial"/>
                <w:sz w:val="18"/>
                <w:szCs w:val="18"/>
              </w:rPr>
              <w:t>5</w:t>
            </w:r>
          </w:p>
        </w:tc>
        <w:tc>
          <w:tcPr>
            <w:tcW w:w="810" w:type="dxa"/>
          </w:tcPr>
          <w:p w:rsidR="00EE2540" w:rsidP="00C720EB" w:rsidRDefault="00EE2540" w14:paraId="2F36ECE7" w14:textId="77777777">
            <w:pPr>
              <w:jc w:val="center"/>
              <w:rPr>
                <w:rFonts w:ascii="Arial" w:hAnsi="Arial" w:eastAsia="Arial" w:cs="Arial"/>
                <w:sz w:val="18"/>
                <w:szCs w:val="18"/>
              </w:rPr>
            </w:pPr>
          </w:p>
          <w:p w:rsidRPr="008A20DB" w:rsidR="00BD37F5" w:rsidP="00C720EB" w:rsidRDefault="00BD37F5" w14:paraId="76BF33C2" w14:textId="692B13C3">
            <w:pPr>
              <w:jc w:val="center"/>
              <w:rPr>
                <w:rFonts w:ascii="Arial" w:hAnsi="Arial" w:eastAsia="Arial" w:cs="Arial"/>
                <w:sz w:val="18"/>
                <w:szCs w:val="18"/>
              </w:rPr>
            </w:pPr>
            <w:r>
              <w:rPr>
                <w:rFonts w:ascii="Arial" w:hAnsi="Arial" w:eastAsia="Arial" w:cs="Arial"/>
                <w:sz w:val="18"/>
                <w:szCs w:val="18"/>
              </w:rPr>
              <w:t>0</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161F0996" w14:textId="76BAC908">
            <w:pPr>
              <w:jc w:val="center"/>
              <w:rPr>
                <w:rFonts w:ascii="Arial" w:hAnsi="Arial" w:eastAsia="Arial" w:cs="Arial"/>
                <w:sz w:val="18"/>
                <w:szCs w:val="18"/>
              </w:rPr>
            </w:pPr>
            <w:r w:rsidRPr="008A20DB">
              <w:rPr>
                <w:rFonts w:ascii="Arial" w:hAnsi="Arial" w:eastAsia="Arial" w:cs="Arial"/>
                <w:sz w:val="18"/>
                <w:szCs w:val="18"/>
              </w:rPr>
              <w:t>20</w:t>
            </w:r>
          </w:p>
        </w:tc>
        <w:tc>
          <w:tcPr>
            <w:tcW w:w="3150" w:type="dxa"/>
            <w:vMerge/>
            <w:shd w:val="clear" w:color="auto" w:fill="auto"/>
            <w:tcMar>
              <w:top w:w="0" w:type="dxa"/>
              <w:left w:w="100" w:type="dxa"/>
              <w:bottom w:w="0" w:type="dxa"/>
              <w:right w:w="100" w:type="dxa"/>
            </w:tcMar>
            <w:vAlign w:val="center"/>
          </w:tcPr>
          <w:p w:rsidRPr="008A20DB" w:rsidR="00EE2540" w:rsidP="00C720EB" w:rsidRDefault="00EE2540" w14:paraId="3FBF86F9" w14:textId="77777777">
            <w:pPr>
              <w:rPr>
                <w:rFonts w:ascii="Arial" w:hAnsi="Arial" w:eastAsia="Arial" w:cs="Arial"/>
                <w:sz w:val="18"/>
                <w:szCs w:val="18"/>
              </w:rPr>
            </w:pPr>
          </w:p>
        </w:tc>
      </w:tr>
      <w:tr w:rsidRPr="008A20DB" w:rsidR="00EE2540" w:rsidTr="00F526BB" w14:paraId="225530F0" w14:textId="77777777">
        <w:trPr>
          <w:trHeight w:val="452" w:hRule="exact"/>
          <w:jc w:val="center"/>
        </w:trPr>
        <w:tc>
          <w:tcPr>
            <w:tcW w:w="2395" w:type="dxa"/>
            <w:gridSpan w:val="2"/>
            <w:shd w:val="clear" w:color="auto" w:fill="auto"/>
            <w:tcMar>
              <w:top w:w="0" w:type="dxa"/>
              <w:left w:w="100" w:type="dxa"/>
              <w:bottom w:w="0" w:type="dxa"/>
              <w:right w:w="100" w:type="dxa"/>
            </w:tcMar>
            <w:vAlign w:val="center"/>
          </w:tcPr>
          <w:p w:rsidRPr="008A20DB" w:rsidR="00EE2540" w:rsidP="00C720EB" w:rsidRDefault="00EE2540" w14:paraId="5D7F5A66" w14:textId="77777777">
            <w:pPr>
              <w:rPr>
                <w:rFonts w:ascii="Arial" w:hAnsi="Arial" w:eastAsia="Arial" w:cs="Arial"/>
                <w:sz w:val="18"/>
                <w:szCs w:val="18"/>
              </w:rPr>
            </w:pPr>
            <w:r w:rsidRPr="008A20DB">
              <w:rPr>
                <w:rFonts w:ascii="Arial" w:hAnsi="Arial" w:eastAsia="Arial" w:cs="Arial"/>
                <w:sz w:val="18"/>
                <w:szCs w:val="18"/>
              </w:rPr>
              <w:t xml:space="preserve">1.6 Estrategia de difusión del programa diseñada </w:t>
            </w:r>
          </w:p>
        </w:tc>
        <w:tc>
          <w:tcPr>
            <w:tcW w:w="1260" w:type="dxa"/>
            <w:gridSpan w:val="2"/>
            <w:vMerge/>
            <w:shd w:val="clear" w:color="auto" w:fill="auto"/>
            <w:tcMar>
              <w:top w:w="0" w:type="dxa"/>
              <w:left w:w="100" w:type="dxa"/>
              <w:bottom w:w="0" w:type="dxa"/>
              <w:right w:w="100" w:type="dxa"/>
            </w:tcMar>
            <w:vAlign w:val="center"/>
          </w:tcPr>
          <w:p w:rsidRPr="008A20DB" w:rsidR="00EE2540" w:rsidP="00C720EB" w:rsidRDefault="00EE2540" w14:paraId="79BBE094"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37A392B0" w14:textId="77777777">
            <w:pPr>
              <w:jc w:val="center"/>
              <w:rPr>
                <w:rFonts w:ascii="Arial" w:hAnsi="Arial" w:eastAsia="Arial" w:cs="Arial"/>
                <w:sz w:val="18"/>
                <w:szCs w:val="18"/>
              </w:rPr>
            </w:pPr>
          </w:p>
        </w:tc>
        <w:tc>
          <w:tcPr>
            <w:tcW w:w="1065" w:type="dxa"/>
            <w:gridSpan w:val="2"/>
            <w:vMerge/>
            <w:shd w:val="clear" w:color="auto" w:fill="auto"/>
            <w:tcMar>
              <w:top w:w="0" w:type="dxa"/>
              <w:left w:w="100" w:type="dxa"/>
              <w:bottom w:w="0" w:type="dxa"/>
              <w:right w:w="100" w:type="dxa"/>
            </w:tcMar>
            <w:vAlign w:val="center"/>
          </w:tcPr>
          <w:p w:rsidRPr="008A20DB" w:rsidR="00EE2540" w:rsidP="00C720EB" w:rsidRDefault="00EE2540" w14:paraId="193F4CC5" w14:textId="77777777">
            <w:pPr>
              <w:jc w:val="center"/>
              <w:rPr>
                <w:rFonts w:ascii="Arial" w:hAnsi="Arial" w:eastAsia="Arial" w:cs="Arial"/>
                <w:sz w:val="18"/>
                <w:szCs w:val="18"/>
              </w:rPr>
            </w:pPr>
          </w:p>
        </w:tc>
        <w:tc>
          <w:tcPr>
            <w:tcW w:w="765" w:type="dxa"/>
            <w:gridSpan w:val="2"/>
            <w:shd w:val="clear" w:color="auto" w:fill="auto"/>
            <w:tcMar>
              <w:top w:w="0" w:type="dxa"/>
              <w:left w:w="100" w:type="dxa"/>
              <w:bottom w:w="0" w:type="dxa"/>
              <w:right w:w="100" w:type="dxa"/>
            </w:tcMar>
            <w:vAlign w:val="center"/>
          </w:tcPr>
          <w:p w:rsidRPr="008A20DB" w:rsidR="00EE2540" w:rsidP="00C720EB" w:rsidRDefault="00EE2540" w14:paraId="2C70EB72" w14:textId="77777777">
            <w:pPr>
              <w:jc w:val="center"/>
              <w:rPr>
                <w:rFonts w:ascii="Arial" w:hAnsi="Arial" w:eastAsia="Arial" w:cs="Arial"/>
                <w:sz w:val="18"/>
                <w:szCs w:val="18"/>
              </w:rPr>
            </w:pPr>
            <w:r w:rsidRPr="008A20DB">
              <w:rPr>
                <w:rFonts w:ascii="Arial" w:hAnsi="Arial" w:eastAsia="Arial" w:cs="Arial"/>
                <w:sz w:val="18"/>
                <w:szCs w:val="18"/>
              </w:rPr>
              <w:t>1</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03055201"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7E279ED1"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5104A972" w14:textId="77777777">
            <w:pPr>
              <w:jc w:val="center"/>
              <w:rPr>
                <w:rFonts w:ascii="Arial" w:hAnsi="Arial" w:eastAsia="Arial" w:cs="Arial"/>
                <w:sz w:val="18"/>
                <w:szCs w:val="18"/>
              </w:rPr>
            </w:pPr>
            <w:r w:rsidRPr="008A20DB">
              <w:rPr>
                <w:rFonts w:ascii="Arial" w:hAnsi="Arial" w:eastAsia="Arial" w:cs="Arial"/>
                <w:sz w:val="18"/>
                <w:szCs w:val="18"/>
              </w:rPr>
              <w:t>0</w:t>
            </w:r>
          </w:p>
        </w:tc>
        <w:tc>
          <w:tcPr>
            <w:tcW w:w="810" w:type="dxa"/>
          </w:tcPr>
          <w:p w:rsidRPr="008A20DB" w:rsidR="00EE2540" w:rsidP="00C720EB" w:rsidRDefault="00BD37F5" w14:paraId="24A65040" w14:textId="0F4EDC28">
            <w:pPr>
              <w:jc w:val="center"/>
              <w:rPr>
                <w:rFonts w:ascii="Arial" w:hAnsi="Arial" w:eastAsia="Arial" w:cs="Arial"/>
                <w:sz w:val="18"/>
                <w:szCs w:val="18"/>
              </w:rPr>
            </w:pPr>
            <w:r>
              <w:rPr>
                <w:rFonts w:ascii="Arial" w:hAnsi="Arial" w:eastAsia="Arial" w:cs="Arial"/>
                <w:sz w:val="18"/>
                <w:szCs w:val="18"/>
              </w:rPr>
              <w:t>0</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3AE54C03" w14:textId="49D25226">
            <w:pPr>
              <w:jc w:val="center"/>
              <w:rPr>
                <w:rFonts w:ascii="Arial" w:hAnsi="Arial" w:eastAsia="Arial" w:cs="Arial"/>
                <w:sz w:val="18"/>
                <w:szCs w:val="18"/>
              </w:rPr>
            </w:pPr>
            <w:r w:rsidRPr="008A20DB">
              <w:rPr>
                <w:rFonts w:ascii="Arial" w:hAnsi="Arial" w:eastAsia="Arial" w:cs="Arial"/>
                <w:sz w:val="18"/>
                <w:szCs w:val="18"/>
              </w:rPr>
              <w:t>1</w:t>
            </w:r>
          </w:p>
        </w:tc>
        <w:tc>
          <w:tcPr>
            <w:tcW w:w="3150" w:type="dxa"/>
            <w:shd w:val="clear" w:color="auto" w:fill="auto"/>
            <w:tcMar>
              <w:top w:w="0" w:type="dxa"/>
              <w:left w:w="100" w:type="dxa"/>
              <w:bottom w:w="0" w:type="dxa"/>
              <w:right w:w="100" w:type="dxa"/>
            </w:tcMar>
            <w:vAlign w:val="center"/>
          </w:tcPr>
          <w:p w:rsidRPr="008A20DB" w:rsidR="00EE2540" w:rsidP="00C720EB" w:rsidRDefault="00EE2540" w14:paraId="09A1E184" w14:textId="77777777">
            <w:pPr>
              <w:rPr>
                <w:rFonts w:ascii="Arial" w:hAnsi="Arial" w:eastAsia="Arial" w:cs="Arial"/>
                <w:sz w:val="18"/>
                <w:szCs w:val="18"/>
              </w:rPr>
            </w:pPr>
            <w:r w:rsidRPr="008A20DB">
              <w:rPr>
                <w:rFonts w:ascii="Arial" w:hAnsi="Arial" w:eastAsia="Arial" w:cs="Arial"/>
                <w:sz w:val="18"/>
                <w:szCs w:val="18"/>
              </w:rPr>
              <w:t>Informe de gestión.</w:t>
            </w:r>
          </w:p>
        </w:tc>
      </w:tr>
      <w:tr w:rsidRPr="008A20DB" w:rsidR="00EE2540" w:rsidTr="00F526BB" w14:paraId="76C7F178" w14:textId="77777777">
        <w:tblPrEx>
          <w:jc w:val="left"/>
        </w:tblPrEx>
        <w:trPr>
          <w:trHeight w:val="306" w:hRule="exact"/>
        </w:trPr>
        <w:tc>
          <w:tcPr>
            <w:tcW w:w="810" w:type="dxa"/>
            <w:tcBorders>
              <w:top w:val="single" w:color="auto" w:sz="4" w:space="0"/>
            </w:tcBorders>
          </w:tcPr>
          <w:p w:rsidRPr="008A20DB" w:rsidR="00EE2540" w:rsidP="00C720EB" w:rsidRDefault="00EE2540" w14:paraId="1A790AD7" w14:textId="77777777">
            <w:pPr>
              <w:spacing w:before="20" w:after="20"/>
              <w:rPr>
                <w:rFonts w:ascii="Arial" w:hAnsi="Arial" w:eastAsia="Arial" w:cs="Arial"/>
                <w:b/>
                <w:sz w:val="18"/>
                <w:szCs w:val="18"/>
              </w:rPr>
            </w:pPr>
          </w:p>
        </w:tc>
        <w:tc>
          <w:tcPr>
            <w:tcW w:w="12775" w:type="dxa"/>
            <w:gridSpan w:val="15"/>
            <w:tcBorders>
              <w:top w:val="single" w:color="auto" w:sz="4" w:space="0"/>
            </w:tcBorders>
            <w:shd w:val="clear" w:color="auto" w:fill="auto"/>
            <w:tcMar>
              <w:top w:w="0" w:type="dxa"/>
              <w:left w:w="100" w:type="dxa"/>
              <w:bottom w:w="0" w:type="dxa"/>
              <w:right w:w="100" w:type="dxa"/>
            </w:tcMar>
          </w:tcPr>
          <w:p w:rsidRPr="008A20DB" w:rsidR="00EE2540" w:rsidP="00C720EB" w:rsidRDefault="00EE2540" w14:paraId="39433291" w14:textId="65DE4139">
            <w:pPr>
              <w:spacing w:before="20" w:after="20"/>
              <w:rPr>
                <w:rFonts w:ascii="Arial" w:hAnsi="Arial" w:eastAsia="Arial" w:cs="Arial"/>
                <w:b/>
                <w:sz w:val="18"/>
                <w:szCs w:val="18"/>
              </w:rPr>
            </w:pPr>
            <w:r w:rsidRPr="008A20DB">
              <w:rPr>
                <w:rFonts w:ascii="Arial" w:hAnsi="Arial" w:eastAsia="Arial" w:cs="Arial"/>
                <w:b/>
                <w:sz w:val="18"/>
                <w:szCs w:val="18"/>
              </w:rPr>
              <w:t>Componente 2. Fomento del Ecosistema SBIC</w:t>
            </w:r>
          </w:p>
          <w:p w:rsidRPr="008A20DB" w:rsidR="00EE2540" w:rsidP="00C720EB" w:rsidRDefault="00EE2540" w14:paraId="61F7B42C" w14:textId="77777777">
            <w:pPr>
              <w:spacing w:before="20" w:after="20"/>
              <w:rPr>
                <w:rFonts w:ascii="Arial" w:hAnsi="Arial" w:eastAsia="Arial" w:cs="Arial"/>
                <w:b/>
                <w:sz w:val="18"/>
                <w:szCs w:val="18"/>
              </w:rPr>
            </w:pPr>
          </w:p>
        </w:tc>
      </w:tr>
      <w:tr w:rsidRPr="008A20DB" w:rsidR="00EE2540" w:rsidTr="00F526BB" w14:paraId="34B846FA" w14:textId="77777777">
        <w:tblPrEx>
          <w:jc w:val="left"/>
        </w:tblPrEx>
        <w:trPr>
          <w:trHeight w:val="479" w:hRule="exact"/>
        </w:trPr>
        <w:tc>
          <w:tcPr>
            <w:tcW w:w="2425" w:type="dxa"/>
            <w:gridSpan w:val="3"/>
            <w:shd w:val="clear" w:color="auto" w:fill="auto"/>
            <w:tcMar>
              <w:top w:w="0" w:type="dxa"/>
              <w:left w:w="100" w:type="dxa"/>
              <w:bottom w:w="0" w:type="dxa"/>
              <w:right w:w="100" w:type="dxa"/>
            </w:tcMar>
            <w:vAlign w:val="center"/>
          </w:tcPr>
          <w:p w:rsidRPr="008A20DB" w:rsidR="00EE2540" w:rsidP="00C720EB" w:rsidRDefault="00EE2540" w14:paraId="6F87819A" w14:textId="77777777">
            <w:pPr>
              <w:rPr>
                <w:rFonts w:ascii="Arial" w:hAnsi="Arial" w:eastAsia="Arial" w:cs="Arial"/>
                <w:sz w:val="18"/>
                <w:szCs w:val="18"/>
              </w:rPr>
            </w:pPr>
            <w:r w:rsidRPr="008A20DB">
              <w:rPr>
                <w:rFonts w:ascii="Arial" w:hAnsi="Arial" w:eastAsia="Arial" w:cs="Arial"/>
                <w:sz w:val="18"/>
                <w:szCs w:val="18"/>
              </w:rPr>
              <w:t xml:space="preserve">2.1 Acuerdo adoptado con Uruguay XXI </w:t>
            </w:r>
          </w:p>
        </w:tc>
        <w:tc>
          <w:tcPr>
            <w:tcW w:w="1260" w:type="dxa"/>
            <w:gridSpan w:val="2"/>
            <w:vMerge w:val="restart"/>
            <w:shd w:val="clear" w:color="auto" w:fill="auto"/>
            <w:tcMar>
              <w:top w:w="0" w:type="dxa"/>
              <w:left w:w="100" w:type="dxa"/>
              <w:bottom w:w="0" w:type="dxa"/>
              <w:right w:w="100" w:type="dxa"/>
            </w:tcMar>
            <w:vAlign w:val="center"/>
          </w:tcPr>
          <w:p w:rsidRPr="008A20DB" w:rsidR="00EE2540" w:rsidP="00C720EB" w:rsidRDefault="00EE2540" w14:paraId="3C83D846" w14:textId="77777777">
            <w:pPr>
              <w:jc w:val="center"/>
              <w:rPr>
                <w:rFonts w:ascii="Arial" w:hAnsi="Arial" w:eastAsia="Arial" w:cs="Arial"/>
                <w:sz w:val="18"/>
                <w:szCs w:val="18"/>
              </w:rPr>
            </w:pPr>
            <w:r w:rsidRPr="008A20DB">
              <w:rPr>
                <w:rFonts w:ascii="Arial" w:hAnsi="Arial" w:eastAsia="Arial" w:cs="Arial"/>
                <w:sz w:val="18"/>
                <w:szCs w:val="18"/>
              </w:rPr>
              <w:t>#</w:t>
            </w:r>
          </w:p>
        </w:tc>
        <w:tc>
          <w:tcPr>
            <w:tcW w:w="1080" w:type="dxa"/>
            <w:gridSpan w:val="2"/>
            <w:vMerge w:val="restart"/>
            <w:shd w:val="clear" w:color="auto" w:fill="auto"/>
            <w:tcMar>
              <w:top w:w="0" w:type="dxa"/>
              <w:left w:w="100" w:type="dxa"/>
              <w:bottom w:w="0" w:type="dxa"/>
              <w:right w:w="100" w:type="dxa"/>
            </w:tcMar>
            <w:vAlign w:val="center"/>
          </w:tcPr>
          <w:p w:rsidRPr="008A20DB" w:rsidR="00EE2540" w:rsidP="00C720EB" w:rsidRDefault="00EE2540" w14:paraId="290CBB7D" w14:textId="77777777">
            <w:pPr>
              <w:jc w:val="center"/>
              <w:rPr>
                <w:rFonts w:ascii="Arial" w:hAnsi="Arial" w:eastAsia="Arial" w:cs="Arial"/>
                <w:sz w:val="18"/>
                <w:szCs w:val="18"/>
              </w:rPr>
            </w:pPr>
            <w:r w:rsidRPr="008A20DB">
              <w:rPr>
                <w:rFonts w:ascii="Arial" w:hAnsi="Arial" w:eastAsia="Arial" w:cs="Arial"/>
                <w:sz w:val="18"/>
                <w:szCs w:val="18"/>
              </w:rPr>
              <w:t>0</w:t>
            </w:r>
          </w:p>
        </w:tc>
        <w:tc>
          <w:tcPr>
            <w:tcW w:w="1080" w:type="dxa"/>
            <w:gridSpan w:val="2"/>
            <w:vMerge w:val="restart"/>
            <w:shd w:val="clear" w:color="auto" w:fill="auto"/>
            <w:tcMar>
              <w:top w:w="0" w:type="dxa"/>
              <w:left w:w="100" w:type="dxa"/>
              <w:bottom w:w="0" w:type="dxa"/>
              <w:right w:w="100" w:type="dxa"/>
            </w:tcMar>
            <w:vAlign w:val="center"/>
          </w:tcPr>
          <w:p w:rsidRPr="008A20DB" w:rsidR="00EE2540" w:rsidP="00C720EB" w:rsidRDefault="00EE2540" w14:paraId="68817DE1" w14:textId="77777777">
            <w:pPr>
              <w:jc w:val="center"/>
              <w:rPr>
                <w:rFonts w:ascii="Arial" w:hAnsi="Arial" w:eastAsia="Arial" w:cs="Arial"/>
                <w:sz w:val="18"/>
                <w:szCs w:val="18"/>
              </w:rPr>
            </w:pPr>
            <w:r w:rsidRPr="008A20DB">
              <w:rPr>
                <w:rFonts w:ascii="Arial" w:hAnsi="Arial" w:eastAsia="Arial" w:cs="Arial"/>
                <w:sz w:val="18"/>
                <w:szCs w:val="18"/>
              </w:rPr>
              <w:t>2018</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4AC707EA" w14:textId="77777777">
            <w:pPr>
              <w:jc w:val="center"/>
              <w:rPr>
                <w:rFonts w:ascii="Arial" w:hAnsi="Arial" w:eastAsia="Arial" w:cs="Arial"/>
                <w:sz w:val="18"/>
                <w:szCs w:val="18"/>
              </w:rPr>
            </w:pPr>
            <w:r w:rsidRPr="008A20DB">
              <w:rPr>
                <w:rFonts w:ascii="Arial" w:hAnsi="Arial" w:eastAsia="Arial" w:cs="Arial"/>
                <w:sz w:val="18"/>
                <w:szCs w:val="18"/>
              </w:rPr>
              <w:t>1</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50877A6B"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78702F9D"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02DF8496" w14:textId="77777777">
            <w:pPr>
              <w:jc w:val="center"/>
              <w:rPr>
                <w:rFonts w:ascii="Arial" w:hAnsi="Arial" w:eastAsia="Arial" w:cs="Arial"/>
                <w:sz w:val="18"/>
                <w:szCs w:val="18"/>
              </w:rPr>
            </w:pPr>
            <w:r w:rsidRPr="008A20DB">
              <w:rPr>
                <w:rFonts w:ascii="Arial" w:hAnsi="Arial" w:eastAsia="Arial" w:cs="Arial"/>
                <w:sz w:val="18"/>
                <w:szCs w:val="18"/>
              </w:rPr>
              <w:t>0</w:t>
            </w:r>
          </w:p>
        </w:tc>
        <w:tc>
          <w:tcPr>
            <w:tcW w:w="810" w:type="dxa"/>
          </w:tcPr>
          <w:p w:rsidRPr="008A20DB" w:rsidR="00EE2540" w:rsidP="00C720EB" w:rsidRDefault="00BD37F5" w14:paraId="3A2637C0" w14:textId="5F60B5C2">
            <w:pPr>
              <w:jc w:val="center"/>
              <w:rPr>
                <w:rFonts w:ascii="Arial" w:hAnsi="Arial" w:eastAsia="Arial" w:cs="Arial"/>
                <w:sz w:val="18"/>
                <w:szCs w:val="18"/>
              </w:rPr>
            </w:pPr>
            <w:r>
              <w:rPr>
                <w:rFonts w:ascii="Arial" w:hAnsi="Arial" w:eastAsia="Arial" w:cs="Arial"/>
                <w:sz w:val="18"/>
                <w:szCs w:val="18"/>
              </w:rPr>
              <w:t>0</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53EE2D5B" w14:textId="531A7C7A">
            <w:pPr>
              <w:jc w:val="center"/>
              <w:rPr>
                <w:rFonts w:ascii="Arial" w:hAnsi="Arial" w:eastAsia="Arial" w:cs="Arial"/>
                <w:sz w:val="18"/>
                <w:szCs w:val="18"/>
              </w:rPr>
            </w:pPr>
            <w:r w:rsidRPr="008A20DB">
              <w:rPr>
                <w:rFonts w:ascii="Arial" w:hAnsi="Arial" w:eastAsia="Arial" w:cs="Arial"/>
                <w:sz w:val="18"/>
                <w:szCs w:val="18"/>
              </w:rPr>
              <w:t>1</w:t>
            </w:r>
          </w:p>
        </w:tc>
        <w:tc>
          <w:tcPr>
            <w:tcW w:w="3150" w:type="dxa"/>
            <w:shd w:val="clear" w:color="auto" w:fill="auto"/>
            <w:tcMar>
              <w:top w:w="0" w:type="dxa"/>
              <w:left w:w="100" w:type="dxa"/>
              <w:bottom w:w="0" w:type="dxa"/>
              <w:right w:w="100" w:type="dxa"/>
            </w:tcMar>
            <w:vAlign w:val="center"/>
          </w:tcPr>
          <w:p w:rsidRPr="008A20DB" w:rsidR="00EE2540" w:rsidP="00C720EB" w:rsidRDefault="00EE2540" w14:paraId="734EE51C" w14:textId="77777777">
            <w:pPr>
              <w:rPr>
                <w:rFonts w:ascii="Arial" w:hAnsi="Arial" w:eastAsia="Arial" w:cs="Arial"/>
                <w:sz w:val="18"/>
                <w:szCs w:val="18"/>
              </w:rPr>
            </w:pPr>
            <w:r w:rsidRPr="008A20DB">
              <w:rPr>
                <w:rFonts w:ascii="Arial" w:hAnsi="Arial" w:eastAsia="Arial" w:cs="Arial"/>
                <w:sz w:val="18"/>
                <w:szCs w:val="18"/>
              </w:rPr>
              <w:t>Acuerdo con Uruguay XXI.</w:t>
            </w:r>
          </w:p>
        </w:tc>
      </w:tr>
      <w:tr w:rsidRPr="008A20DB" w:rsidR="00EE2540" w:rsidTr="00F526BB" w14:paraId="24052D22" w14:textId="77777777">
        <w:tblPrEx>
          <w:jc w:val="left"/>
        </w:tblPrEx>
        <w:trPr>
          <w:trHeight w:val="460" w:hRule="exact"/>
        </w:trPr>
        <w:tc>
          <w:tcPr>
            <w:tcW w:w="2425" w:type="dxa"/>
            <w:gridSpan w:val="3"/>
            <w:shd w:val="clear" w:color="auto" w:fill="auto"/>
            <w:tcMar>
              <w:top w:w="0" w:type="dxa"/>
              <w:left w:w="100" w:type="dxa"/>
              <w:bottom w:w="0" w:type="dxa"/>
              <w:right w:w="100" w:type="dxa"/>
            </w:tcMar>
            <w:vAlign w:val="center"/>
          </w:tcPr>
          <w:p w:rsidRPr="008A20DB" w:rsidR="00EE2540" w:rsidP="00C720EB" w:rsidRDefault="00EE2540" w14:paraId="1C87BC90" w14:textId="77777777">
            <w:pPr>
              <w:rPr>
                <w:rFonts w:ascii="Arial" w:hAnsi="Arial" w:eastAsia="Arial" w:cs="Arial"/>
                <w:sz w:val="18"/>
                <w:szCs w:val="18"/>
              </w:rPr>
            </w:pPr>
            <w:r w:rsidRPr="008A20DB">
              <w:rPr>
                <w:rFonts w:ascii="Arial" w:hAnsi="Arial" w:eastAsia="Arial" w:cs="Arial"/>
                <w:sz w:val="18"/>
                <w:szCs w:val="18"/>
              </w:rPr>
              <w:t xml:space="preserve">2.2 Instrumento de </w:t>
            </w:r>
            <w:proofErr w:type="spellStart"/>
            <w:r w:rsidRPr="008A20DB">
              <w:rPr>
                <w:rFonts w:ascii="Arial" w:hAnsi="Arial" w:eastAsia="Arial" w:cs="Arial"/>
                <w:i/>
                <w:sz w:val="18"/>
                <w:szCs w:val="18"/>
              </w:rPr>
              <w:t>Soft</w:t>
            </w:r>
            <w:proofErr w:type="spellEnd"/>
            <w:r w:rsidRPr="008A20DB">
              <w:rPr>
                <w:rFonts w:ascii="Arial" w:hAnsi="Arial" w:eastAsia="Arial" w:cs="Arial"/>
                <w:i/>
                <w:sz w:val="18"/>
                <w:szCs w:val="18"/>
              </w:rPr>
              <w:t xml:space="preserve"> </w:t>
            </w:r>
            <w:proofErr w:type="spellStart"/>
            <w:r w:rsidRPr="008A20DB">
              <w:rPr>
                <w:rFonts w:ascii="Arial" w:hAnsi="Arial" w:eastAsia="Arial" w:cs="Arial"/>
                <w:i/>
                <w:sz w:val="18"/>
                <w:szCs w:val="18"/>
              </w:rPr>
              <w:t>Landing</w:t>
            </w:r>
            <w:proofErr w:type="spellEnd"/>
            <w:r w:rsidRPr="008A20DB">
              <w:rPr>
                <w:rFonts w:ascii="Arial" w:hAnsi="Arial" w:eastAsia="Arial" w:cs="Arial"/>
                <w:sz w:val="18"/>
                <w:szCs w:val="18"/>
              </w:rPr>
              <w:t xml:space="preserve"> diseñado </w:t>
            </w:r>
          </w:p>
        </w:tc>
        <w:tc>
          <w:tcPr>
            <w:tcW w:w="1260" w:type="dxa"/>
            <w:gridSpan w:val="2"/>
            <w:vMerge/>
            <w:shd w:val="clear" w:color="auto" w:fill="auto"/>
            <w:tcMar>
              <w:top w:w="0" w:type="dxa"/>
              <w:left w:w="100" w:type="dxa"/>
              <w:bottom w:w="0" w:type="dxa"/>
              <w:right w:w="100" w:type="dxa"/>
            </w:tcMar>
            <w:vAlign w:val="center"/>
          </w:tcPr>
          <w:p w:rsidRPr="008A20DB" w:rsidR="00EE2540" w:rsidP="00C720EB" w:rsidRDefault="00EE2540" w14:paraId="1E59AEB1"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718F6FA0"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26BA373A" w14:textId="77777777">
            <w:pPr>
              <w:jc w:val="center"/>
              <w:rPr>
                <w:rFonts w:ascii="Arial" w:hAnsi="Arial" w:eastAsia="Arial" w:cs="Arial"/>
                <w:sz w:val="18"/>
                <w:szCs w:val="18"/>
              </w:rPr>
            </w:pPr>
          </w:p>
        </w:tc>
        <w:tc>
          <w:tcPr>
            <w:tcW w:w="720" w:type="dxa"/>
            <w:shd w:val="clear" w:color="auto" w:fill="auto"/>
            <w:tcMar>
              <w:top w:w="0" w:type="dxa"/>
              <w:left w:w="100" w:type="dxa"/>
              <w:bottom w:w="0" w:type="dxa"/>
              <w:right w:w="100" w:type="dxa"/>
            </w:tcMar>
            <w:vAlign w:val="center"/>
          </w:tcPr>
          <w:p w:rsidRPr="008A20DB" w:rsidR="00EE2540" w:rsidP="00C720EB" w:rsidRDefault="00EE2540" w14:paraId="50E56756" w14:textId="77777777">
            <w:pPr>
              <w:jc w:val="center"/>
              <w:rPr>
                <w:rFonts w:ascii="Arial" w:hAnsi="Arial" w:eastAsia="Arial" w:cs="Arial"/>
                <w:sz w:val="18"/>
                <w:szCs w:val="18"/>
              </w:rPr>
            </w:pPr>
            <w:r w:rsidRPr="008A20DB">
              <w:rPr>
                <w:rFonts w:ascii="Arial" w:hAnsi="Arial" w:eastAsia="Arial" w:cs="Arial"/>
                <w:sz w:val="18"/>
                <w:szCs w:val="18"/>
              </w:rPr>
              <w:t>1</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0BBA4216"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0385F26E"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44B20E6C" w14:textId="77777777">
            <w:pPr>
              <w:jc w:val="center"/>
              <w:rPr>
                <w:rFonts w:ascii="Arial" w:hAnsi="Arial" w:eastAsia="Arial" w:cs="Arial"/>
                <w:sz w:val="18"/>
                <w:szCs w:val="18"/>
              </w:rPr>
            </w:pPr>
            <w:r w:rsidRPr="008A20DB">
              <w:rPr>
                <w:rFonts w:ascii="Arial" w:hAnsi="Arial" w:eastAsia="Arial" w:cs="Arial"/>
                <w:sz w:val="18"/>
                <w:szCs w:val="18"/>
              </w:rPr>
              <w:t>0</w:t>
            </w:r>
          </w:p>
        </w:tc>
        <w:tc>
          <w:tcPr>
            <w:tcW w:w="810" w:type="dxa"/>
          </w:tcPr>
          <w:p w:rsidRPr="008A20DB" w:rsidR="00EE2540" w:rsidP="00C720EB" w:rsidRDefault="00BD37F5" w14:paraId="781E2C66" w14:textId="1C29BB68">
            <w:pPr>
              <w:jc w:val="center"/>
              <w:rPr>
                <w:rFonts w:ascii="Arial" w:hAnsi="Arial" w:eastAsia="Arial" w:cs="Arial"/>
                <w:sz w:val="18"/>
                <w:szCs w:val="18"/>
              </w:rPr>
            </w:pPr>
            <w:r>
              <w:rPr>
                <w:rFonts w:ascii="Arial" w:hAnsi="Arial" w:eastAsia="Arial" w:cs="Arial"/>
                <w:sz w:val="18"/>
                <w:szCs w:val="18"/>
              </w:rPr>
              <w:t>0</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7DE0225E" w14:textId="6AEF445A">
            <w:pPr>
              <w:jc w:val="center"/>
              <w:rPr>
                <w:rFonts w:ascii="Arial" w:hAnsi="Arial" w:eastAsia="Arial" w:cs="Arial"/>
                <w:sz w:val="18"/>
                <w:szCs w:val="18"/>
              </w:rPr>
            </w:pPr>
            <w:r w:rsidRPr="008A20DB">
              <w:rPr>
                <w:rFonts w:ascii="Arial" w:hAnsi="Arial" w:eastAsia="Arial" w:cs="Arial"/>
                <w:sz w:val="18"/>
                <w:szCs w:val="18"/>
              </w:rPr>
              <w:t>1</w:t>
            </w:r>
          </w:p>
        </w:tc>
        <w:tc>
          <w:tcPr>
            <w:tcW w:w="3150" w:type="dxa"/>
            <w:vMerge w:val="restart"/>
            <w:shd w:val="clear" w:color="auto" w:fill="auto"/>
            <w:tcMar>
              <w:top w:w="0" w:type="dxa"/>
              <w:left w:w="100" w:type="dxa"/>
              <w:bottom w:w="0" w:type="dxa"/>
              <w:right w:w="100" w:type="dxa"/>
            </w:tcMar>
            <w:vAlign w:val="center"/>
          </w:tcPr>
          <w:p w:rsidRPr="008A20DB" w:rsidR="00EE2540" w:rsidP="00C720EB" w:rsidRDefault="00EE2540" w14:paraId="1A9367E3" w14:textId="77777777">
            <w:pPr>
              <w:rPr>
                <w:rFonts w:ascii="Arial" w:hAnsi="Arial" w:eastAsia="Arial" w:cs="Arial"/>
                <w:sz w:val="18"/>
                <w:szCs w:val="18"/>
              </w:rPr>
            </w:pPr>
            <w:r w:rsidRPr="008A20DB">
              <w:rPr>
                <w:rFonts w:ascii="Arial" w:hAnsi="Arial" w:eastAsia="Arial" w:cs="Arial"/>
                <w:sz w:val="18"/>
                <w:szCs w:val="18"/>
              </w:rPr>
              <w:t>Acta de Directorio.</w:t>
            </w:r>
          </w:p>
        </w:tc>
      </w:tr>
      <w:tr w:rsidRPr="008A20DB" w:rsidR="00EE2540" w:rsidTr="00F526BB" w14:paraId="06921C56" w14:textId="77777777">
        <w:tblPrEx>
          <w:jc w:val="left"/>
        </w:tblPrEx>
        <w:trPr>
          <w:trHeight w:val="461" w:hRule="exact"/>
        </w:trPr>
        <w:tc>
          <w:tcPr>
            <w:tcW w:w="2425" w:type="dxa"/>
            <w:gridSpan w:val="3"/>
            <w:shd w:val="clear" w:color="auto" w:fill="auto"/>
            <w:tcMar>
              <w:top w:w="0" w:type="dxa"/>
              <w:left w:w="100" w:type="dxa"/>
              <w:bottom w:w="0" w:type="dxa"/>
              <w:right w:w="100" w:type="dxa"/>
            </w:tcMar>
            <w:vAlign w:val="center"/>
          </w:tcPr>
          <w:p w:rsidRPr="008A20DB" w:rsidR="00EE2540" w:rsidP="00C720EB" w:rsidRDefault="00EE2540" w14:paraId="75A137A2" w14:textId="77777777">
            <w:pPr>
              <w:rPr>
                <w:rFonts w:ascii="Arial" w:hAnsi="Arial" w:eastAsia="Arial" w:cs="Arial"/>
                <w:sz w:val="18"/>
                <w:szCs w:val="18"/>
              </w:rPr>
            </w:pPr>
            <w:r w:rsidRPr="008A20DB">
              <w:rPr>
                <w:rFonts w:ascii="Arial" w:hAnsi="Arial" w:eastAsia="Arial" w:cs="Arial"/>
                <w:sz w:val="18"/>
                <w:szCs w:val="18"/>
              </w:rPr>
              <w:t>2.3 Instrumentos existentes ANII adaptados</w:t>
            </w:r>
          </w:p>
        </w:tc>
        <w:tc>
          <w:tcPr>
            <w:tcW w:w="1260" w:type="dxa"/>
            <w:gridSpan w:val="2"/>
            <w:vMerge/>
            <w:shd w:val="clear" w:color="auto" w:fill="auto"/>
            <w:tcMar>
              <w:top w:w="0" w:type="dxa"/>
              <w:left w:w="100" w:type="dxa"/>
              <w:bottom w:w="0" w:type="dxa"/>
              <w:right w:w="100" w:type="dxa"/>
            </w:tcMar>
            <w:vAlign w:val="center"/>
          </w:tcPr>
          <w:p w:rsidRPr="008A20DB" w:rsidR="00EE2540" w:rsidP="00C720EB" w:rsidRDefault="00EE2540" w14:paraId="44E02A3A"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66C0CDF5"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0DAA1682" w14:textId="77777777">
            <w:pPr>
              <w:jc w:val="center"/>
              <w:rPr>
                <w:rFonts w:ascii="Arial" w:hAnsi="Arial" w:eastAsia="Arial" w:cs="Arial"/>
                <w:sz w:val="18"/>
                <w:szCs w:val="18"/>
              </w:rPr>
            </w:pPr>
          </w:p>
        </w:tc>
        <w:tc>
          <w:tcPr>
            <w:tcW w:w="720" w:type="dxa"/>
            <w:shd w:val="clear" w:color="auto" w:fill="auto"/>
            <w:tcMar>
              <w:top w:w="0" w:type="dxa"/>
              <w:left w:w="100" w:type="dxa"/>
              <w:bottom w:w="0" w:type="dxa"/>
              <w:right w:w="100" w:type="dxa"/>
            </w:tcMar>
            <w:vAlign w:val="center"/>
          </w:tcPr>
          <w:p w:rsidRPr="008A20DB" w:rsidR="00EE2540" w:rsidP="00C720EB" w:rsidRDefault="00096F6B" w14:paraId="512E3F49" w14:textId="397D9EA8">
            <w:pPr>
              <w:jc w:val="center"/>
              <w:rPr>
                <w:rFonts w:ascii="Arial" w:hAnsi="Arial" w:eastAsia="Arial" w:cs="Arial"/>
                <w:sz w:val="18"/>
                <w:szCs w:val="18"/>
              </w:rPr>
            </w:pPr>
            <w:r>
              <w:rPr>
                <w:rFonts w:ascii="Arial" w:hAnsi="Arial" w:eastAsia="Arial" w:cs="Arial"/>
                <w:sz w:val="18"/>
                <w:szCs w:val="18"/>
              </w:rPr>
              <w:t>0</w:t>
            </w:r>
          </w:p>
        </w:tc>
        <w:tc>
          <w:tcPr>
            <w:tcW w:w="810" w:type="dxa"/>
            <w:shd w:val="clear" w:color="auto" w:fill="auto"/>
            <w:tcMar>
              <w:top w:w="0" w:type="dxa"/>
              <w:left w:w="100" w:type="dxa"/>
              <w:bottom w:w="0" w:type="dxa"/>
              <w:right w:w="100" w:type="dxa"/>
            </w:tcMar>
            <w:vAlign w:val="center"/>
          </w:tcPr>
          <w:p w:rsidRPr="008A20DB" w:rsidR="00EE2540" w:rsidP="00C720EB" w:rsidRDefault="00096F6B" w14:paraId="763EA6FD" w14:textId="233C6574">
            <w:pPr>
              <w:jc w:val="center"/>
              <w:rPr>
                <w:rFonts w:ascii="Arial" w:hAnsi="Arial" w:eastAsia="Arial" w:cs="Arial"/>
                <w:sz w:val="18"/>
                <w:szCs w:val="18"/>
              </w:rPr>
            </w:pPr>
            <w:r>
              <w:rPr>
                <w:rFonts w:ascii="Arial" w:hAnsi="Arial" w:eastAsia="Arial" w:cs="Arial"/>
                <w:sz w:val="18"/>
                <w:szCs w:val="18"/>
              </w:rPr>
              <w:t>2</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5C991F16"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794A6D79" w14:textId="77777777">
            <w:pPr>
              <w:jc w:val="center"/>
              <w:rPr>
                <w:rFonts w:ascii="Arial" w:hAnsi="Arial" w:eastAsia="Arial" w:cs="Arial"/>
                <w:sz w:val="18"/>
                <w:szCs w:val="18"/>
              </w:rPr>
            </w:pPr>
            <w:r w:rsidRPr="008A20DB">
              <w:rPr>
                <w:rFonts w:ascii="Arial" w:hAnsi="Arial" w:eastAsia="Arial" w:cs="Arial"/>
                <w:sz w:val="18"/>
                <w:szCs w:val="18"/>
              </w:rPr>
              <w:t>0</w:t>
            </w:r>
          </w:p>
        </w:tc>
        <w:tc>
          <w:tcPr>
            <w:tcW w:w="810" w:type="dxa"/>
          </w:tcPr>
          <w:p w:rsidRPr="008A20DB" w:rsidR="00EE2540" w:rsidP="00C720EB" w:rsidRDefault="00096F6B" w14:paraId="5A47046C" w14:textId="3C8CE884">
            <w:pPr>
              <w:jc w:val="center"/>
              <w:rPr>
                <w:rFonts w:ascii="Arial" w:hAnsi="Arial" w:eastAsia="Arial" w:cs="Arial"/>
                <w:sz w:val="18"/>
                <w:szCs w:val="18"/>
              </w:rPr>
            </w:pPr>
            <w:r>
              <w:rPr>
                <w:rFonts w:ascii="Arial" w:hAnsi="Arial" w:eastAsia="Arial" w:cs="Arial"/>
                <w:sz w:val="18"/>
                <w:szCs w:val="18"/>
              </w:rPr>
              <w:t>0</w:t>
            </w:r>
          </w:p>
        </w:tc>
        <w:tc>
          <w:tcPr>
            <w:tcW w:w="810" w:type="dxa"/>
            <w:shd w:val="clear" w:color="auto" w:fill="auto"/>
            <w:tcMar>
              <w:top w:w="0" w:type="dxa"/>
              <w:left w:w="100" w:type="dxa"/>
              <w:bottom w:w="0" w:type="dxa"/>
              <w:right w:w="100" w:type="dxa"/>
            </w:tcMar>
            <w:vAlign w:val="center"/>
          </w:tcPr>
          <w:p w:rsidRPr="008A20DB" w:rsidR="00EE2540" w:rsidP="00C720EB" w:rsidRDefault="00EE2540" w14:paraId="3756BD09" w14:textId="02F05DB1">
            <w:pPr>
              <w:jc w:val="center"/>
              <w:rPr>
                <w:rFonts w:ascii="Arial" w:hAnsi="Arial" w:eastAsia="Arial" w:cs="Arial"/>
                <w:sz w:val="18"/>
                <w:szCs w:val="18"/>
              </w:rPr>
            </w:pPr>
            <w:r w:rsidRPr="008A20DB">
              <w:rPr>
                <w:rFonts w:ascii="Arial" w:hAnsi="Arial" w:eastAsia="Arial" w:cs="Arial"/>
                <w:sz w:val="18"/>
                <w:szCs w:val="18"/>
              </w:rPr>
              <w:t>2</w:t>
            </w:r>
          </w:p>
        </w:tc>
        <w:tc>
          <w:tcPr>
            <w:tcW w:w="3150" w:type="dxa"/>
            <w:vMerge/>
            <w:shd w:val="clear" w:color="auto" w:fill="auto"/>
            <w:tcMar>
              <w:top w:w="0" w:type="dxa"/>
              <w:left w:w="100" w:type="dxa"/>
              <w:bottom w:w="0" w:type="dxa"/>
              <w:right w:w="100" w:type="dxa"/>
            </w:tcMar>
            <w:vAlign w:val="center"/>
          </w:tcPr>
          <w:p w:rsidRPr="008A20DB" w:rsidR="00EE2540" w:rsidP="00C720EB" w:rsidRDefault="00EE2540" w14:paraId="159EC256" w14:textId="77777777">
            <w:pPr>
              <w:rPr>
                <w:rFonts w:ascii="Arial" w:hAnsi="Arial" w:eastAsia="Arial" w:cs="Arial"/>
                <w:sz w:val="18"/>
                <w:szCs w:val="18"/>
              </w:rPr>
            </w:pPr>
          </w:p>
        </w:tc>
      </w:tr>
      <w:tr w:rsidRPr="008A20DB" w:rsidR="00EE2540" w:rsidTr="00F526BB" w14:paraId="11702557" w14:textId="77777777">
        <w:tblPrEx>
          <w:jc w:val="left"/>
        </w:tblPrEx>
        <w:trPr>
          <w:trHeight w:val="442" w:hRule="exact"/>
        </w:trPr>
        <w:tc>
          <w:tcPr>
            <w:tcW w:w="2425" w:type="dxa"/>
            <w:gridSpan w:val="3"/>
            <w:shd w:val="clear" w:color="auto" w:fill="auto"/>
            <w:tcMar>
              <w:top w:w="0" w:type="dxa"/>
              <w:left w:w="100" w:type="dxa"/>
              <w:bottom w:w="0" w:type="dxa"/>
              <w:right w:w="100" w:type="dxa"/>
            </w:tcMar>
            <w:vAlign w:val="center"/>
          </w:tcPr>
          <w:p w:rsidRPr="008A20DB" w:rsidR="00EE2540" w:rsidP="00C720EB" w:rsidRDefault="00EE2540" w14:paraId="2E55C079" w14:textId="77777777">
            <w:pPr>
              <w:rPr>
                <w:rFonts w:ascii="Arial" w:hAnsi="Arial" w:eastAsia="Arial" w:cs="Arial"/>
                <w:sz w:val="18"/>
                <w:szCs w:val="18"/>
              </w:rPr>
            </w:pPr>
            <w:r w:rsidRPr="008A20DB">
              <w:rPr>
                <w:rFonts w:ascii="Arial" w:hAnsi="Arial" w:eastAsia="Arial" w:cs="Arial"/>
                <w:sz w:val="18"/>
                <w:szCs w:val="18"/>
              </w:rPr>
              <w:t>2.4 Estrategia de difusión diseñada</w:t>
            </w:r>
          </w:p>
        </w:tc>
        <w:tc>
          <w:tcPr>
            <w:tcW w:w="1260" w:type="dxa"/>
            <w:gridSpan w:val="2"/>
            <w:vMerge/>
            <w:shd w:val="clear" w:color="auto" w:fill="auto"/>
            <w:tcMar>
              <w:top w:w="0" w:type="dxa"/>
              <w:left w:w="100" w:type="dxa"/>
              <w:bottom w:w="0" w:type="dxa"/>
              <w:right w:w="100" w:type="dxa"/>
            </w:tcMar>
            <w:vAlign w:val="center"/>
          </w:tcPr>
          <w:p w:rsidRPr="008A20DB" w:rsidR="00EE2540" w:rsidP="00C720EB" w:rsidRDefault="00EE2540" w14:paraId="2AC5A266"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7AF3DE9F" w14:textId="77777777">
            <w:pPr>
              <w:jc w:val="center"/>
              <w:rPr>
                <w:rFonts w:ascii="Arial" w:hAnsi="Arial" w:eastAsia="Arial" w:cs="Arial"/>
                <w:sz w:val="18"/>
                <w:szCs w:val="18"/>
              </w:rPr>
            </w:pPr>
          </w:p>
        </w:tc>
        <w:tc>
          <w:tcPr>
            <w:tcW w:w="1080" w:type="dxa"/>
            <w:gridSpan w:val="2"/>
            <w:vMerge/>
            <w:shd w:val="clear" w:color="auto" w:fill="auto"/>
            <w:tcMar>
              <w:top w:w="0" w:type="dxa"/>
              <w:left w:w="100" w:type="dxa"/>
              <w:bottom w:w="0" w:type="dxa"/>
              <w:right w:w="100" w:type="dxa"/>
            </w:tcMar>
            <w:vAlign w:val="center"/>
          </w:tcPr>
          <w:p w:rsidRPr="008A20DB" w:rsidR="00EE2540" w:rsidP="00C720EB" w:rsidRDefault="00EE2540" w14:paraId="78B0631C" w14:textId="77777777">
            <w:pPr>
              <w:jc w:val="center"/>
              <w:rPr>
                <w:rFonts w:ascii="Arial" w:hAnsi="Arial" w:eastAsia="Arial" w:cs="Arial"/>
                <w:sz w:val="18"/>
                <w:szCs w:val="18"/>
              </w:rPr>
            </w:pPr>
          </w:p>
        </w:tc>
        <w:tc>
          <w:tcPr>
            <w:tcW w:w="720" w:type="dxa"/>
            <w:shd w:val="clear" w:color="auto" w:fill="auto"/>
            <w:tcMar>
              <w:top w:w="0" w:type="dxa"/>
              <w:left w:w="100" w:type="dxa"/>
              <w:bottom w:w="0" w:type="dxa"/>
              <w:right w:w="100" w:type="dxa"/>
            </w:tcMar>
            <w:vAlign w:val="center"/>
          </w:tcPr>
          <w:p w:rsidRPr="008A20DB" w:rsidR="00EE2540" w:rsidP="00C720EB" w:rsidRDefault="00EE2540" w14:paraId="21D71200" w14:textId="77777777">
            <w:pPr>
              <w:jc w:val="center"/>
              <w:rPr>
                <w:rFonts w:ascii="Arial" w:hAnsi="Arial" w:eastAsia="Arial" w:cs="Arial"/>
                <w:sz w:val="18"/>
                <w:szCs w:val="18"/>
              </w:rPr>
            </w:pPr>
            <w:r w:rsidRPr="008A20DB">
              <w:rPr>
                <w:rFonts w:ascii="Arial" w:hAnsi="Arial" w:eastAsia="Arial" w:cs="Arial"/>
                <w:sz w:val="18"/>
                <w:szCs w:val="18"/>
              </w:rPr>
              <w:t>1</w:t>
            </w:r>
          </w:p>
        </w:tc>
        <w:tc>
          <w:tcPr>
            <w:tcW w:w="810" w:type="dxa"/>
            <w:shd w:val="clear" w:color="auto" w:fill="auto"/>
            <w:tcMar>
              <w:top w:w="0" w:type="dxa"/>
              <w:left w:w="100" w:type="dxa"/>
              <w:bottom w:w="0" w:type="dxa"/>
              <w:right w:w="100" w:type="dxa"/>
            </w:tcMar>
            <w:vAlign w:val="center"/>
          </w:tcPr>
          <w:p w:rsidRPr="008A20DB" w:rsidR="00EE2540" w:rsidP="00C720EB" w:rsidRDefault="00096F6B" w14:paraId="52DA41F8" w14:textId="5F0CE57C">
            <w:pPr>
              <w:jc w:val="center"/>
              <w:rPr>
                <w:rFonts w:ascii="Arial" w:hAnsi="Arial" w:eastAsia="Arial" w:cs="Arial"/>
                <w:sz w:val="18"/>
                <w:szCs w:val="18"/>
              </w:rPr>
            </w:pPr>
            <w:r>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1A21BB3C"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shd w:val="clear" w:color="auto" w:fill="auto"/>
            <w:tcMar>
              <w:top w:w="0" w:type="dxa"/>
              <w:left w:w="100" w:type="dxa"/>
              <w:bottom w:w="0" w:type="dxa"/>
              <w:right w:w="100" w:type="dxa"/>
            </w:tcMar>
            <w:vAlign w:val="center"/>
          </w:tcPr>
          <w:p w:rsidRPr="008A20DB" w:rsidR="00EE2540" w:rsidP="00C720EB" w:rsidRDefault="00EE2540" w14:paraId="1B18B51B" w14:textId="77777777">
            <w:pPr>
              <w:jc w:val="center"/>
              <w:rPr>
                <w:rFonts w:ascii="Arial" w:hAnsi="Arial" w:eastAsia="Arial" w:cs="Arial"/>
                <w:sz w:val="18"/>
                <w:szCs w:val="18"/>
              </w:rPr>
            </w:pPr>
            <w:r w:rsidRPr="008A20DB">
              <w:rPr>
                <w:rFonts w:ascii="Arial" w:hAnsi="Arial" w:eastAsia="Arial" w:cs="Arial"/>
                <w:sz w:val="18"/>
                <w:szCs w:val="18"/>
              </w:rPr>
              <w:t>0</w:t>
            </w:r>
          </w:p>
        </w:tc>
        <w:tc>
          <w:tcPr>
            <w:tcW w:w="810" w:type="dxa"/>
          </w:tcPr>
          <w:p w:rsidRPr="008A20DB" w:rsidR="00EE2540" w:rsidP="00C720EB" w:rsidRDefault="00096F6B" w14:paraId="1B14E275" w14:textId="5467FD00">
            <w:pPr>
              <w:jc w:val="center"/>
              <w:rPr>
                <w:rFonts w:ascii="Arial" w:hAnsi="Arial" w:eastAsia="Arial" w:cs="Arial"/>
                <w:sz w:val="18"/>
                <w:szCs w:val="18"/>
              </w:rPr>
            </w:pPr>
            <w:r>
              <w:rPr>
                <w:rFonts w:ascii="Arial" w:hAnsi="Arial" w:eastAsia="Arial" w:cs="Arial"/>
                <w:sz w:val="18"/>
                <w:szCs w:val="18"/>
              </w:rPr>
              <w:t>0</w:t>
            </w:r>
          </w:p>
        </w:tc>
        <w:tc>
          <w:tcPr>
            <w:tcW w:w="810" w:type="dxa"/>
            <w:shd w:val="clear" w:color="auto" w:fill="auto"/>
            <w:tcMar>
              <w:top w:w="0" w:type="dxa"/>
              <w:left w:w="100" w:type="dxa"/>
              <w:bottom w:w="0" w:type="dxa"/>
              <w:right w:w="100" w:type="dxa"/>
            </w:tcMar>
            <w:vAlign w:val="center"/>
          </w:tcPr>
          <w:p w:rsidRPr="008A20DB" w:rsidR="00EE2540" w:rsidP="00C720EB" w:rsidRDefault="00096F6B" w14:paraId="1DE88B27" w14:textId="0CCCB7CB">
            <w:pPr>
              <w:jc w:val="center"/>
              <w:rPr>
                <w:rFonts w:ascii="Arial" w:hAnsi="Arial" w:eastAsia="Arial" w:cs="Arial"/>
                <w:sz w:val="18"/>
                <w:szCs w:val="18"/>
              </w:rPr>
            </w:pPr>
            <w:r>
              <w:rPr>
                <w:rFonts w:ascii="Arial" w:hAnsi="Arial" w:eastAsia="Arial" w:cs="Arial"/>
                <w:sz w:val="18"/>
                <w:szCs w:val="18"/>
              </w:rPr>
              <w:t>1</w:t>
            </w:r>
          </w:p>
        </w:tc>
        <w:tc>
          <w:tcPr>
            <w:tcW w:w="3150" w:type="dxa"/>
            <w:shd w:val="clear" w:color="auto" w:fill="auto"/>
            <w:tcMar>
              <w:top w:w="0" w:type="dxa"/>
              <w:left w:w="100" w:type="dxa"/>
              <w:bottom w:w="0" w:type="dxa"/>
              <w:right w:w="100" w:type="dxa"/>
            </w:tcMar>
            <w:vAlign w:val="center"/>
          </w:tcPr>
          <w:p w:rsidRPr="008A20DB" w:rsidR="00EE2540" w:rsidP="00C720EB" w:rsidRDefault="00EE2540" w14:paraId="7D2F0F70" w14:textId="77777777">
            <w:pPr>
              <w:rPr>
                <w:rFonts w:ascii="Arial" w:hAnsi="Arial" w:eastAsia="Arial" w:cs="Arial"/>
                <w:sz w:val="18"/>
                <w:szCs w:val="18"/>
              </w:rPr>
            </w:pPr>
            <w:r w:rsidRPr="008A20DB">
              <w:rPr>
                <w:rFonts w:ascii="Arial" w:hAnsi="Arial" w:eastAsia="Arial" w:cs="Arial"/>
                <w:sz w:val="18"/>
                <w:szCs w:val="18"/>
              </w:rPr>
              <w:t>Acta de Secretario Ejecutivo.</w:t>
            </w:r>
          </w:p>
        </w:tc>
      </w:tr>
    </w:tbl>
    <w:p w:rsidRPr="008A20DB" w:rsidR="00C720EB" w:rsidP="00C720EB" w:rsidRDefault="00C720EB" w14:paraId="16553294" w14:textId="77777777">
      <w:pPr>
        <w:pStyle w:val="Paragraph"/>
        <w:tabs>
          <w:tab w:val="clear" w:pos="1296"/>
        </w:tabs>
        <w:spacing w:before="0" w:after="0"/>
        <w:ind w:left="0" w:firstLine="0"/>
        <w:rPr>
          <w:rFonts w:ascii="Arial" w:hAnsi="Arial" w:cs="Arial"/>
          <w:b/>
          <w:sz w:val="22"/>
          <w:szCs w:val="22"/>
        </w:rPr>
      </w:pPr>
    </w:p>
    <w:p w:rsidR="00074EC1" w:rsidP="00C720EB" w:rsidRDefault="00074EC1" w14:paraId="0F0F8C95" w14:textId="2118FB9E">
      <w:pPr>
        <w:pStyle w:val="Paragraph"/>
        <w:tabs>
          <w:tab w:val="clear" w:pos="1296"/>
        </w:tabs>
        <w:spacing w:before="0" w:after="0"/>
        <w:ind w:left="0" w:firstLine="0"/>
        <w:rPr>
          <w:rFonts w:ascii="Arial" w:hAnsi="Arial" w:cs="Arial"/>
          <w:b/>
          <w:sz w:val="22"/>
          <w:szCs w:val="22"/>
        </w:rPr>
      </w:pPr>
    </w:p>
    <w:p w:rsidR="00074EC1" w:rsidP="00C720EB" w:rsidRDefault="00074EC1" w14:paraId="567994AB" w14:textId="77777777">
      <w:pPr>
        <w:pStyle w:val="Paragraph"/>
        <w:tabs>
          <w:tab w:val="clear" w:pos="1296"/>
        </w:tabs>
        <w:spacing w:before="0" w:after="0"/>
        <w:ind w:left="0" w:firstLine="0"/>
        <w:rPr>
          <w:rFonts w:ascii="Arial" w:hAnsi="Arial" w:cs="Arial"/>
          <w:b/>
          <w:sz w:val="22"/>
          <w:szCs w:val="22"/>
        </w:rPr>
      </w:pPr>
    </w:p>
    <w:p w:rsidRPr="008A20DB" w:rsidR="00922A3C" w:rsidP="00C720EB" w:rsidRDefault="00922A3C" w14:paraId="5D82258A" w14:textId="55BEAD6A">
      <w:pPr>
        <w:pStyle w:val="Paragraph"/>
        <w:tabs>
          <w:tab w:val="clear" w:pos="1296"/>
        </w:tabs>
        <w:spacing w:before="0" w:after="0"/>
        <w:ind w:left="0" w:firstLine="0"/>
        <w:rPr>
          <w:rFonts w:ascii="Arial" w:hAnsi="Arial" w:cs="Arial"/>
          <w:b/>
          <w:sz w:val="22"/>
          <w:szCs w:val="22"/>
        </w:rPr>
      </w:pPr>
      <w:r w:rsidRPr="008A20DB">
        <w:rPr>
          <w:rFonts w:ascii="Arial" w:hAnsi="Arial" w:cs="Arial"/>
          <w:b/>
          <w:sz w:val="22"/>
          <w:szCs w:val="22"/>
        </w:rPr>
        <w:lastRenderedPageBreak/>
        <w:t>Cuadro 2. Indicadores de Resultado</w:t>
      </w:r>
    </w:p>
    <w:tbl>
      <w:tblPr>
        <w:tblW w:w="13680"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630"/>
        <w:gridCol w:w="1445"/>
        <w:gridCol w:w="805"/>
        <w:gridCol w:w="720"/>
        <w:gridCol w:w="720"/>
        <w:gridCol w:w="630"/>
        <w:gridCol w:w="630"/>
        <w:gridCol w:w="630"/>
        <w:gridCol w:w="630"/>
        <w:gridCol w:w="630"/>
        <w:gridCol w:w="630"/>
        <w:gridCol w:w="1260"/>
        <w:gridCol w:w="1080"/>
        <w:gridCol w:w="3240"/>
      </w:tblGrid>
      <w:tr w:rsidRPr="008A20DB" w:rsidR="00590169" w:rsidTr="00F526BB" w14:paraId="1E94DACA" w14:textId="77777777">
        <w:trPr>
          <w:cantSplit/>
          <w:trHeight w:val="687"/>
        </w:trPr>
        <w:tc>
          <w:tcPr>
            <w:tcW w:w="2075" w:type="dxa"/>
            <w:gridSpan w:val="2"/>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64E70DCD" w14:textId="77777777">
            <w:pPr>
              <w:jc w:val="center"/>
              <w:rPr>
                <w:rFonts w:ascii="Arial" w:hAnsi="Arial" w:eastAsia="Arial" w:cs="Arial"/>
                <w:b/>
                <w:sz w:val="18"/>
                <w:szCs w:val="18"/>
              </w:rPr>
            </w:pPr>
            <w:r w:rsidRPr="008A20DB">
              <w:rPr>
                <w:rFonts w:ascii="Arial" w:hAnsi="Arial" w:eastAsia="Arial" w:cs="Arial"/>
                <w:b/>
                <w:sz w:val="18"/>
                <w:szCs w:val="18"/>
              </w:rPr>
              <w:t>Indicadores</w:t>
            </w:r>
          </w:p>
        </w:tc>
        <w:tc>
          <w:tcPr>
            <w:tcW w:w="805"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0F09562E" w14:textId="77777777">
            <w:pPr>
              <w:ind w:right="-36"/>
              <w:jc w:val="center"/>
              <w:rPr>
                <w:rFonts w:ascii="Arial" w:hAnsi="Arial" w:eastAsia="Arial" w:cs="Arial"/>
                <w:b/>
                <w:sz w:val="18"/>
                <w:szCs w:val="18"/>
              </w:rPr>
            </w:pPr>
            <w:r w:rsidRPr="008A20DB">
              <w:rPr>
                <w:rFonts w:ascii="Arial" w:hAnsi="Arial" w:eastAsia="Arial" w:cs="Arial"/>
                <w:b/>
                <w:sz w:val="18"/>
                <w:szCs w:val="18"/>
              </w:rPr>
              <w:t>Unidad de Medida</w:t>
            </w:r>
          </w:p>
        </w:tc>
        <w:tc>
          <w:tcPr>
            <w:tcW w:w="72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743BDAFB" w14:textId="77777777">
            <w:pPr>
              <w:jc w:val="center"/>
              <w:rPr>
                <w:rFonts w:ascii="Arial" w:hAnsi="Arial" w:eastAsia="Arial" w:cs="Arial"/>
                <w:b/>
                <w:sz w:val="18"/>
                <w:szCs w:val="18"/>
              </w:rPr>
            </w:pPr>
            <w:r w:rsidRPr="008A20DB">
              <w:rPr>
                <w:rFonts w:ascii="Arial" w:hAnsi="Arial" w:eastAsia="Arial" w:cs="Arial"/>
                <w:b/>
                <w:sz w:val="18"/>
                <w:szCs w:val="18"/>
              </w:rPr>
              <w:t>Línea de Base</w:t>
            </w:r>
          </w:p>
        </w:tc>
        <w:tc>
          <w:tcPr>
            <w:tcW w:w="72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374CB8D5" w14:textId="77777777">
            <w:pPr>
              <w:jc w:val="center"/>
              <w:rPr>
                <w:rFonts w:ascii="Arial" w:hAnsi="Arial" w:eastAsia="Arial" w:cs="Arial"/>
                <w:b/>
                <w:sz w:val="18"/>
                <w:szCs w:val="18"/>
              </w:rPr>
            </w:pPr>
            <w:r w:rsidRPr="008A20DB">
              <w:rPr>
                <w:rFonts w:ascii="Arial" w:hAnsi="Arial" w:eastAsia="Arial" w:cs="Arial"/>
                <w:b/>
                <w:sz w:val="18"/>
                <w:szCs w:val="18"/>
              </w:rPr>
              <w:t>Año Línea de Base</w:t>
            </w:r>
          </w:p>
        </w:tc>
        <w:tc>
          <w:tcPr>
            <w:tcW w:w="63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155BA1B7" w14:textId="77777777">
            <w:pPr>
              <w:jc w:val="center"/>
              <w:rPr>
                <w:rFonts w:ascii="Arial" w:hAnsi="Arial" w:eastAsia="Arial" w:cs="Arial"/>
                <w:b/>
                <w:sz w:val="18"/>
                <w:szCs w:val="18"/>
              </w:rPr>
            </w:pPr>
            <w:r w:rsidRPr="008A20DB">
              <w:rPr>
                <w:rFonts w:ascii="Arial" w:hAnsi="Arial" w:eastAsia="Arial" w:cs="Arial"/>
                <w:b/>
                <w:sz w:val="18"/>
                <w:szCs w:val="18"/>
              </w:rPr>
              <w:t xml:space="preserve">Año </w:t>
            </w:r>
            <w:r>
              <w:rPr>
                <w:rFonts w:ascii="Arial" w:hAnsi="Arial" w:eastAsia="Arial" w:cs="Arial"/>
                <w:b/>
                <w:sz w:val="18"/>
                <w:szCs w:val="18"/>
              </w:rPr>
              <w:t>2019</w:t>
            </w:r>
          </w:p>
        </w:tc>
        <w:tc>
          <w:tcPr>
            <w:tcW w:w="63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7757B741" w14:textId="77777777">
            <w:pPr>
              <w:jc w:val="center"/>
              <w:rPr>
                <w:rFonts w:ascii="Arial" w:hAnsi="Arial" w:eastAsia="Arial" w:cs="Arial"/>
                <w:b/>
                <w:sz w:val="18"/>
                <w:szCs w:val="18"/>
              </w:rPr>
            </w:pPr>
            <w:r w:rsidRPr="008A20DB">
              <w:rPr>
                <w:rFonts w:ascii="Arial" w:hAnsi="Arial" w:eastAsia="Arial" w:cs="Arial"/>
                <w:b/>
                <w:sz w:val="18"/>
                <w:szCs w:val="18"/>
              </w:rPr>
              <w:t>Año 2</w:t>
            </w:r>
            <w:r>
              <w:rPr>
                <w:rFonts w:ascii="Arial" w:hAnsi="Arial" w:eastAsia="Arial" w:cs="Arial"/>
                <w:b/>
                <w:sz w:val="18"/>
                <w:szCs w:val="18"/>
              </w:rPr>
              <w:t>020</w:t>
            </w:r>
          </w:p>
        </w:tc>
        <w:tc>
          <w:tcPr>
            <w:tcW w:w="63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7B1E2747" w14:textId="77777777">
            <w:pPr>
              <w:jc w:val="center"/>
              <w:rPr>
                <w:rFonts w:ascii="Arial" w:hAnsi="Arial" w:eastAsia="Arial" w:cs="Arial"/>
                <w:b/>
                <w:sz w:val="18"/>
                <w:szCs w:val="18"/>
              </w:rPr>
            </w:pPr>
            <w:r w:rsidRPr="008A20DB">
              <w:rPr>
                <w:rFonts w:ascii="Arial" w:hAnsi="Arial" w:eastAsia="Arial" w:cs="Arial"/>
                <w:b/>
                <w:sz w:val="18"/>
                <w:szCs w:val="18"/>
              </w:rPr>
              <w:t xml:space="preserve">Año </w:t>
            </w:r>
            <w:r>
              <w:rPr>
                <w:rFonts w:ascii="Arial" w:hAnsi="Arial" w:eastAsia="Arial" w:cs="Arial"/>
                <w:b/>
                <w:sz w:val="18"/>
                <w:szCs w:val="18"/>
              </w:rPr>
              <w:t>2021</w:t>
            </w:r>
          </w:p>
        </w:tc>
        <w:tc>
          <w:tcPr>
            <w:tcW w:w="63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4ED5D9EF" w14:textId="77777777">
            <w:pPr>
              <w:jc w:val="center"/>
              <w:rPr>
                <w:rFonts w:ascii="Arial" w:hAnsi="Arial" w:eastAsia="Arial" w:cs="Arial"/>
                <w:b/>
                <w:sz w:val="18"/>
                <w:szCs w:val="18"/>
              </w:rPr>
            </w:pPr>
            <w:r>
              <w:rPr>
                <w:rFonts w:ascii="Arial" w:hAnsi="Arial" w:eastAsia="Arial" w:cs="Arial"/>
                <w:b/>
                <w:sz w:val="18"/>
                <w:szCs w:val="18"/>
              </w:rPr>
              <w:t>Año 2022</w:t>
            </w:r>
          </w:p>
        </w:tc>
        <w:tc>
          <w:tcPr>
            <w:tcW w:w="630" w:type="dxa"/>
            <w:tcBorders>
              <w:top w:val="single" w:color="auto" w:sz="4" w:space="0"/>
              <w:left w:val="single" w:color="auto" w:sz="4" w:space="0"/>
              <w:bottom w:val="single" w:color="auto" w:sz="4" w:space="0"/>
              <w:right w:val="single" w:color="auto" w:sz="4" w:space="0"/>
            </w:tcBorders>
            <w:shd w:val="clear" w:color="auto" w:fill="D9D9D9"/>
          </w:tcPr>
          <w:p w:rsidRPr="008A20DB" w:rsidR="00590169" w:rsidP="00C720EB" w:rsidRDefault="00590169" w14:paraId="7A024321" w14:textId="1A72A657">
            <w:pPr>
              <w:jc w:val="center"/>
              <w:rPr>
                <w:rFonts w:ascii="Arial" w:hAnsi="Arial" w:eastAsia="Arial" w:cs="Arial"/>
                <w:b/>
                <w:sz w:val="18"/>
                <w:szCs w:val="18"/>
              </w:rPr>
            </w:pPr>
            <w:r>
              <w:rPr>
                <w:rFonts w:ascii="Arial" w:hAnsi="Arial" w:eastAsia="Arial" w:cs="Arial"/>
                <w:b/>
                <w:sz w:val="18"/>
                <w:szCs w:val="18"/>
              </w:rPr>
              <w:t>Año 2023</w:t>
            </w:r>
          </w:p>
        </w:tc>
        <w:tc>
          <w:tcPr>
            <w:tcW w:w="63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7D168B80" w14:textId="2AC245F3">
            <w:pPr>
              <w:jc w:val="center"/>
              <w:rPr>
                <w:rFonts w:ascii="Arial" w:hAnsi="Arial" w:eastAsia="Arial" w:cs="Arial"/>
                <w:b/>
                <w:sz w:val="18"/>
                <w:szCs w:val="18"/>
              </w:rPr>
            </w:pPr>
            <w:r w:rsidRPr="008A20DB">
              <w:rPr>
                <w:rFonts w:ascii="Arial" w:hAnsi="Arial" w:eastAsia="Arial" w:cs="Arial"/>
                <w:b/>
                <w:sz w:val="18"/>
                <w:szCs w:val="18"/>
              </w:rPr>
              <w:t>Meta Final</w:t>
            </w:r>
          </w:p>
        </w:tc>
        <w:tc>
          <w:tcPr>
            <w:tcW w:w="126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64F299FF" w14:textId="77777777">
            <w:pPr>
              <w:jc w:val="center"/>
              <w:rPr>
                <w:rFonts w:ascii="Arial" w:hAnsi="Arial" w:eastAsia="Arial" w:cs="Arial"/>
                <w:b/>
                <w:sz w:val="18"/>
                <w:szCs w:val="18"/>
              </w:rPr>
            </w:pPr>
            <w:r w:rsidRPr="008A20DB">
              <w:rPr>
                <w:rFonts w:ascii="Arial" w:hAnsi="Arial" w:eastAsia="Arial" w:cs="Arial"/>
                <w:b/>
                <w:sz w:val="18"/>
                <w:szCs w:val="18"/>
              </w:rPr>
              <w:t>Medios de Verificación</w:t>
            </w:r>
          </w:p>
        </w:tc>
        <w:tc>
          <w:tcPr>
            <w:tcW w:w="108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4A0AA613" w14:textId="77777777">
            <w:pPr>
              <w:ind w:left="-102" w:right="-102"/>
              <w:jc w:val="center"/>
              <w:rPr>
                <w:rFonts w:ascii="Arial" w:hAnsi="Arial" w:eastAsia="Arial" w:cs="Arial"/>
                <w:b/>
                <w:sz w:val="18"/>
                <w:szCs w:val="18"/>
              </w:rPr>
            </w:pPr>
            <w:r w:rsidRPr="008A20DB">
              <w:rPr>
                <w:rFonts w:ascii="Arial" w:hAnsi="Arial" w:eastAsia="Arial" w:cs="Arial"/>
                <w:b/>
                <w:sz w:val="18"/>
                <w:szCs w:val="18"/>
              </w:rPr>
              <w:t xml:space="preserve">Indicador para </w:t>
            </w:r>
            <w:r w:rsidRPr="008A20DB">
              <w:rPr>
                <w:rFonts w:ascii="Arial" w:hAnsi="Arial" w:eastAsia="Arial" w:cs="Arial"/>
                <w:b/>
                <w:sz w:val="17"/>
                <w:szCs w:val="17"/>
              </w:rPr>
              <w:t>desembolso</w:t>
            </w:r>
            <w:r w:rsidRPr="008A20DB">
              <w:rPr>
                <w:rFonts w:ascii="Arial" w:hAnsi="Arial" w:eastAsia="Arial" w:cs="Arial"/>
                <w:b/>
                <w:sz w:val="18"/>
                <w:szCs w:val="18"/>
              </w:rPr>
              <w:t xml:space="preserve"> (Si/No)</w:t>
            </w:r>
          </w:p>
        </w:tc>
        <w:tc>
          <w:tcPr>
            <w:tcW w:w="324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590169" w:rsidP="00C720EB" w:rsidRDefault="00590169" w14:paraId="159209F6" w14:textId="77777777">
            <w:pPr>
              <w:jc w:val="center"/>
              <w:rPr>
                <w:rFonts w:ascii="Arial" w:hAnsi="Arial" w:eastAsia="Arial" w:cs="Arial"/>
                <w:b/>
                <w:sz w:val="18"/>
                <w:szCs w:val="18"/>
              </w:rPr>
            </w:pPr>
            <w:r w:rsidRPr="008A20DB">
              <w:rPr>
                <w:rFonts w:ascii="Arial" w:hAnsi="Arial" w:eastAsia="Arial" w:cs="Arial"/>
                <w:b/>
                <w:sz w:val="18"/>
                <w:szCs w:val="18"/>
              </w:rPr>
              <w:t>Comentarios</w:t>
            </w:r>
          </w:p>
        </w:tc>
      </w:tr>
      <w:tr w:rsidRPr="008A20DB" w:rsidR="00590169" w:rsidTr="00F526BB" w14:paraId="6CE03840" w14:textId="77777777">
        <w:trPr>
          <w:cantSplit/>
        </w:trPr>
        <w:tc>
          <w:tcPr>
            <w:tcW w:w="630" w:type="dxa"/>
            <w:tcBorders>
              <w:top w:val="single" w:color="auto" w:sz="4" w:space="0"/>
              <w:left w:val="single" w:color="auto" w:sz="4" w:space="0"/>
              <w:bottom w:val="single" w:color="auto" w:sz="4" w:space="0"/>
              <w:right w:val="single" w:color="auto" w:sz="4" w:space="0"/>
            </w:tcBorders>
          </w:tcPr>
          <w:p w:rsidRPr="008A20DB" w:rsidR="00590169" w:rsidP="00C720EB" w:rsidRDefault="00590169" w14:paraId="54FDC969" w14:textId="77777777">
            <w:pPr>
              <w:rPr>
                <w:rFonts w:ascii="Arial" w:hAnsi="Arial" w:eastAsia="Arial" w:cs="Arial"/>
                <w:b/>
                <w:sz w:val="18"/>
                <w:szCs w:val="18"/>
              </w:rPr>
            </w:pPr>
          </w:p>
        </w:tc>
        <w:tc>
          <w:tcPr>
            <w:tcW w:w="13050" w:type="dxa"/>
            <w:gridSpan w:val="13"/>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tcPr>
          <w:p w:rsidRPr="008A20DB" w:rsidR="00590169" w:rsidP="00C720EB" w:rsidRDefault="00590169" w14:paraId="4F9A489B" w14:textId="02ECE444">
            <w:pPr>
              <w:rPr>
                <w:rFonts w:ascii="Arial" w:hAnsi="Arial" w:eastAsia="Arial" w:cs="Arial"/>
                <w:b/>
                <w:sz w:val="18"/>
                <w:szCs w:val="18"/>
              </w:rPr>
            </w:pPr>
            <w:r w:rsidRPr="008A20DB">
              <w:rPr>
                <w:rFonts w:ascii="Arial" w:hAnsi="Arial" w:eastAsia="Arial" w:cs="Arial"/>
                <w:b/>
                <w:sz w:val="18"/>
                <w:szCs w:val="18"/>
              </w:rPr>
              <w:t>Resultado #1: Fortalecer la oferta de capital humano en habilidades digitales avanzadas</w:t>
            </w:r>
          </w:p>
        </w:tc>
      </w:tr>
      <w:tr w:rsidRPr="008A20DB" w:rsidR="00590169" w:rsidTr="00F526BB" w14:paraId="217E8860" w14:textId="77777777">
        <w:trPr>
          <w:cantSplit/>
        </w:trPr>
        <w:tc>
          <w:tcPr>
            <w:tcW w:w="207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70DAD633" w14:textId="77777777">
            <w:pPr>
              <w:rPr>
                <w:rFonts w:ascii="Arial" w:hAnsi="Arial" w:eastAsia="Arial" w:cs="Arial"/>
                <w:sz w:val="18"/>
                <w:szCs w:val="18"/>
              </w:rPr>
            </w:pPr>
            <w:r w:rsidRPr="008A20DB">
              <w:rPr>
                <w:rFonts w:ascii="Arial" w:hAnsi="Arial" w:eastAsia="Arial" w:cs="Arial"/>
                <w:sz w:val="18"/>
                <w:szCs w:val="18"/>
              </w:rPr>
              <w:t>1.1 Alumnos matriculados en el programa</w:t>
            </w:r>
          </w:p>
        </w:tc>
        <w:tc>
          <w:tcPr>
            <w:tcW w:w="805"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1658528C" w14:textId="77777777">
            <w:pPr>
              <w:jc w:val="center"/>
              <w:rPr>
                <w:rFonts w:ascii="Arial" w:hAnsi="Arial" w:eastAsia="Arial" w:cs="Arial"/>
                <w:sz w:val="18"/>
                <w:szCs w:val="18"/>
              </w:rPr>
            </w:pPr>
            <w:r w:rsidRPr="008A20DB">
              <w:rPr>
                <w:rFonts w:ascii="Arial" w:hAnsi="Arial" w:eastAsia="Arial" w:cs="Arial"/>
                <w:sz w:val="18"/>
                <w:szCs w:val="18"/>
              </w:rPr>
              <w:t>#</w:t>
            </w:r>
          </w:p>
        </w:tc>
        <w:tc>
          <w:tcPr>
            <w:tcW w:w="720" w:type="dxa"/>
            <w:vMerge w:val="restart"/>
            <w:tcBorders>
              <w:top w:val="single" w:color="auto" w:sz="4" w:space="0"/>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55638D9D" w14:textId="77777777">
            <w:pPr>
              <w:jc w:val="center"/>
              <w:rPr>
                <w:rFonts w:ascii="Arial" w:hAnsi="Arial" w:eastAsia="Arial" w:cs="Arial"/>
                <w:color w:val="FF0000"/>
                <w:sz w:val="18"/>
                <w:szCs w:val="18"/>
              </w:rPr>
            </w:pPr>
            <w:r w:rsidRPr="008A20DB">
              <w:rPr>
                <w:rFonts w:ascii="Arial" w:hAnsi="Arial" w:eastAsia="Arial" w:cs="Arial"/>
                <w:sz w:val="18"/>
                <w:szCs w:val="18"/>
              </w:rPr>
              <w:t>0</w:t>
            </w:r>
          </w:p>
        </w:tc>
        <w:tc>
          <w:tcPr>
            <w:tcW w:w="720" w:type="dxa"/>
            <w:vMerge w:val="restart"/>
            <w:tcBorders>
              <w:top w:val="single" w:color="auto" w:sz="4" w:space="0"/>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673CA82F" w14:textId="77777777">
            <w:pPr>
              <w:jc w:val="center"/>
              <w:rPr>
                <w:rFonts w:ascii="Arial" w:hAnsi="Arial" w:eastAsia="Arial" w:cs="Arial"/>
                <w:sz w:val="18"/>
                <w:szCs w:val="18"/>
              </w:rPr>
            </w:pPr>
            <w:r w:rsidRPr="008A20DB">
              <w:rPr>
                <w:rFonts w:ascii="Arial" w:hAnsi="Arial" w:eastAsia="Arial" w:cs="Arial"/>
                <w:sz w:val="18"/>
                <w:szCs w:val="18"/>
              </w:rPr>
              <w:t>2018</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1D0CFF59" w14:textId="77777777">
            <w:pPr>
              <w:jc w:val="center"/>
              <w:rPr>
                <w:rFonts w:ascii="Arial" w:hAnsi="Arial" w:eastAsia="Arial" w:cs="Arial"/>
                <w:sz w:val="18"/>
                <w:szCs w:val="18"/>
              </w:rPr>
            </w:pPr>
            <w:r w:rsidRPr="008A20DB">
              <w:rPr>
                <w:rFonts w:ascii="Arial" w:hAnsi="Arial" w:eastAsia="Arial" w:cs="Arial"/>
                <w:sz w:val="18"/>
                <w:szCs w:val="18"/>
              </w:rPr>
              <w:t>50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16ACBEDE" w14:textId="77777777">
            <w:pPr>
              <w:jc w:val="center"/>
              <w:rPr>
                <w:rFonts w:ascii="Arial" w:hAnsi="Arial" w:eastAsia="Arial" w:cs="Arial"/>
                <w:sz w:val="18"/>
                <w:szCs w:val="18"/>
              </w:rPr>
            </w:pPr>
            <w:r w:rsidRPr="008A20DB">
              <w:rPr>
                <w:rFonts w:ascii="Arial" w:hAnsi="Arial" w:eastAsia="Arial" w:cs="Arial"/>
                <w:sz w:val="18"/>
                <w:szCs w:val="18"/>
              </w:rPr>
              <w:t>100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7C2313B3" w14:textId="77777777">
            <w:pPr>
              <w:jc w:val="center"/>
              <w:rPr>
                <w:rFonts w:ascii="Arial" w:hAnsi="Arial" w:eastAsia="Arial" w:cs="Arial"/>
                <w:sz w:val="18"/>
                <w:szCs w:val="18"/>
              </w:rPr>
            </w:pPr>
            <w:r w:rsidRPr="008A20DB">
              <w:rPr>
                <w:rFonts w:ascii="Arial" w:hAnsi="Arial" w:eastAsia="Arial" w:cs="Arial"/>
                <w:sz w:val="18"/>
                <w:szCs w:val="18"/>
              </w:rPr>
              <w:t>150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68B7BE0D" w14:textId="77777777">
            <w:pPr>
              <w:jc w:val="center"/>
              <w:rPr>
                <w:rFonts w:ascii="Arial" w:hAnsi="Arial" w:eastAsia="Arial" w:cs="Arial"/>
                <w:sz w:val="18"/>
                <w:szCs w:val="18"/>
              </w:rPr>
            </w:pPr>
            <w:r w:rsidRPr="008A20DB">
              <w:rPr>
                <w:rFonts w:ascii="Arial" w:hAnsi="Arial" w:eastAsia="Arial" w:cs="Arial"/>
                <w:sz w:val="18"/>
                <w:szCs w:val="18"/>
              </w:rPr>
              <w:t>200</w:t>
            </w:r>
          </w:p>
        </w:tc>
        <w:tc>
          <w:tcPr>
            <w:tcW w:w="630" w:type="dxa"/>
            <w:tcBorders>
              <w:top w:val="single" w:color="auto" w:sz="4" w:space="0"/>
              <w:left w:val="single" w:color="auto" w:sz="4" w:space="0"/>
              <w:bottom w:val="single" w:color="auto" w:sz="4" w:space="0"/>
              <w:right w:val="single" w:color="auto" w:sz="4" w:space="0"/>
            </w:tcBorders>
          </w:tcPr>
          <w:p w:rsidRPr="008A20DB" w:rsidR="00590169" w:rsidP="00C720EB" w:rsidRDefault="00590169" w14:paraId="3844A98E" w14:textId="3B6422C2">
            <w:pPr>
              <w:jc w:val="center"/>
              <w:rPr>
                <w:rFonts w:ascii="Arial" w:hAnsi="Arial" w:eastAsia="Arial" w:cs="Arial"/>
                <w:sz w:val="18"/>
                <w:szCs w:val="18"/>
              </w:rPr>
            </w:pPr>
            <w:r>
              <w:rPr>
                <w:rFonts w:ascii="Arial" w:hAnsi="Arial" w:eastAsia="Arial" w:cs="Arial"/>
                <w:sz w:val="18"/>
                <w:szCs w:val="18"/>
              </w:rPr>
              <w:t>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6C02D4A8" w14:textId="26F24B6F">
            <w:pPr>
              <w:jc w:val="center"/>
              <w:rPr>
                <w:rFonts w:ascii="Arial" w:hAnsi="Arial" w:eastAsia="Arial" w:cs="Arial"/>
                <w:sz w:val="18"/>
                <w:szCs w:val="18"/>
              </w:rPr>
            </w:pPr>
            <w:r w:rsidRPr="008A20DB">
              <w:rPr>
                <w:rFonts w:ascii="Arial" w:hAnsi="Arial" w:eastAsia="Arial" w:cs="Arial"/>
                <w:sz w:val="18"/>
                <w:szCs w:val="18"/>
              </w:rPr>
              <w:t>500</w:t>
            </w:r>
          </w:p>
        </w:tc>
        <w:tc>
          <w:tcPr>
            <w:tcW w:w="1260" w:type="dxa"/>
            <w:vMerge w:val="restart"/>
            <w:tcBorders>
              <w:top w:val="single" w:color="auto" w:sz="4" w:space="0"/>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43A52C5D" w14:textId="77777777">
            <w:pPr>
              <w:jc w:val="center"/>
              <w:rPr>
                <w:rFonts w:ascii="Arial" w:hAnsi="Arial" w:eastAsia="Arial" w:cs="Arial"/>
                <w:sz w:val="18"/>
                <w:szCs w:val="18"/>
              </w:rPr>
            </w:pPr>
            <w:r w:rsidRPr="008A20DB">
              <w:rPr>
                <w:rFonts w:ascii="Arial" w:hAnsi="Arial" w:eastAsia="Arial" w:cs="Arial"/>
                <w:sz w:val="18"/>
                <w:szCs w:val="18"/>
              </w:rPr>
              <w:t>Informe de Gestión del Programa</w:t>
            </w:r>
          </w:p>
        </w:tc>
        <w:tc>
          <w:tcPr>
            <w:tcW w:w="1080" w:type="dxa"/>
            <w:vMerge w:val="restart"/>
            <w:tcBorders>
              <w:top w:val="single" w:color="auto" w:sz="4" w:space="0"/>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32A3C507" w14:textId="77777777">
            <w:pPr>
              <w:jc w:val="center"/>
              <w:rPr>
                <w:rFonts w:ascii="Arial" w:hAnsi="Arial" w:eastAsia="Arial" w:cs="Arial"/>
                <w:sz w:val="18"/>
                <w:szCs w:val="18"/>
              </w:rPr>
            </w:pPr>
            <w:r w:rsidRPr="008A20DB">
              <w:rPr>
                <w:rFonts w:ascii="Arial" w:hAnsi="Arial" w:eastAsia="Arial" w:cs="Arial"/>
                <w:sz w:val="18"/>
                <w:szCs w:val="18"/>
              </w:rPr>
              <w:t>Si</w:t>
            </w:r>
          </w:p>
        </w:tc>
        <w:tc>
          <w:tcPr>
            <w:tcW w:w="324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4FCA5DD5" w14:textId="77777777">
            <w:pPr>
              <w:rPr>
                <w:rFonts w:ascii="Arial" w:hAnsi="Arial" w:eastAsia="Arial" w:cs="Arial"/>
                <w:sz w:val="18"/>
                <w:szCs w:val="18"/>
              </w:rPr>
            </w:pPr>
            <w:r w:rsidRPr="008A20DB">
              <w:rPr>
                <w:rFonts w:ascii="Arial" w:hAnsi="Arial" w:eastAsia="Arial" w:cs="Arial"/>
                <w:sz w:val="18"/>
                <w:szCs w:val="18"/>
              </w:rPr>
              <w:t>Los que cursaron íntegramente el programa en el año lectivo.</w:t>
            </w:r>
          </w:p>
        </w:tc>
      </w:tr>
      <w:tr w:rsidRPr="008A20DB" w:rsidR="00590169" w:rsidTr="00F526BB" w14:paraId="58CFB0F7" w14:textId="77777777">
        <w:trPr>
          <w:cantSplit/>
        </w:trPr>
        <w:tc>
          <w:tcPr>
            <w:tcW w:w="207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0E42961B" w14:textId="24B38FE2">
            <w:pPr>
              <w:rPr>
                <w:rFonts w:ascii="Arial" w:hAnsi="Arial" w:eastAsia="Arial" w:cs="Arial"/>
                <w:color w:val="FF0000"/>
                <w:sz w:val="18"/>
                <w:szCs w:val="18"/>
              </w:rPr>
            </w:pPr>
            <w:r w:rsidRPr="008A20DB">
              <w:rPr>
                <w:rFonts w:ascii="Arial" w:hAnsi="Arial" w:eastAsia="Arial" w:cs="Arial"/>
                <w:sz w:val="18"/>
                <w:szCs w:val="18"/>
              </w:rPr>
              <w:t>1.2</w:t>
            </w:r>
            <w:r>
              <w:rPr>
                <w:rFonts w:ascii="Arial" w:hAnsi="Arial" w:eastAsia="Arial" w:cs="Arial"/>
                <w:sz w:val="18"/>
                <w:szCs w:val="18"/>
              </w:rPr>
              <w:t xml:space="preserve"> Porcentaje de</w:t>
            </w:r>
            <w:r w:rsidRPr="008A20DB">
              <w:rPr>
                <w:rFonts w:ascii="Arial" w:hAnsi="Arial" w:eastAsia="Arial" w:cs="Arial"/>
                <w:sz w:val="18"/>
                <w:szCs w:val="18"/>
              </w:rPr>
              <w:t xml:space="preserve"> </w:t>
            </w:r>
            <w:r>
              <w:rPr>
                <w:rFonts w:ascii="Arial" w:hAnsi="Arial" w:eastAsia="Arial" w:cs="Arial"/>
                <w:sz w:val="18"/>
                <w:szCs w:val="18"/>
              </w:rPr>
              <w:t>a</w:t>
            </w:r>
            <w:r w:rsidRPr="008A20DB">
              <w:rPr>
                <w:rFonts w:ascii="Arial" w:hAnsi="Arial" w:eastAsia="Arial" w:cs="Arial"/>
                <w:sz w:val="18"/>
                <w:szCs w:val="18"/>
              </w:rPr>
              <w:t>lumnos graduados del programa</w:t>
            </w:r>
            <w:r w:rsidRPr="008A20DB">
              <w:rPr>
                <w:rStyle w:val="FootnoteReference"/>
                <w:rFonts w:ascii="Arial" w:hAnsi="Arial" w:eastAsia="Arial" w:cs="Arial"/>
                <w:sz w:val="18"/>
                <w:szCs w:val="18"/>
              </w:rPr>
              <w:footnoteReference w:id="6"/>
            </w:r>
          </w:p>
        </w:tc>
        <w:tc>
          <w:tcPr>
            <w:tcW w:w="805" w:type="dxa"/>
            <w:vMerge w:val="restart"/>
            <w:tcBorders>
              <w:top w:val="single" w:color="auto" w:sz="4" w:space="0"/>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2B854B5F" w14:textId="77777777">
            <w:pPr>
              <w:jc w:val="center"/>
              <w:rPr>
                <w:rFonts w:ascii="Arial" w:hAnsi="Arial" w:eastAsia="Arial" w:cs="Arial"/>
                <w:sz w:val="18"/>
                <w:szCs w:val="18"/>
              </w:rPr>
            </w:pPr>
            <w:r w:rsidRPr="008A20DB">
              <w:rPr>
                <w:rFonts w:ascii="Arial" w:hAnsi="Arial" w:eastAsia="Arial" w:cs="Arial"/>
                <w:sz w:val="18"/>
                <w:szCs w:val="18"/>
              </w:rPr>
              <w:t>%</w:t>
            </w:r>
          </w:p>
        </w:tc>
        <w:tc>
          <w:tcPr>
            <w:tcW w:w="720" w:type="dxa"/>
            <w:vMerge/>
            <w:tcBorders>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33A952E1" w14:textId="77777777">
            <w:pPr>
              <w:jc w:val="center"/>
              <w:rPr>
                <w:rFonts w:ascii="Arial" w:hAnsi="Arial" w:eastAsia="Arial" w:cs="Arial"/>
                <w:sz w:val="18"/>
                <w:szCs w:val="18"/>
              </w:rPr>
            </w:pPr>
          </w:p>
        </w:tc>
        <w:tc>
          <w:tcPr>
            <w:tcW w:w="720" w:type="dxa"/>
            <w:vMerge/>
            <w:tcBorders>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01DD53A4" w14:textId="77777777">
            <w:pPr>
              <w:jc w:val="center"/>
              <w:rPr>
                <w:rFonts w:ascii="Arial" w:hAnsi="Arial" w:eastAsia="Arial" w:cs="Arial"/>
                <w:sz w:val="18"/>
                <w:szCs w:val="18"/>
              </w:rPr>
            </w:pP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F725B7" w14:paraId="22DE5C26" w14:textId="17A3A03B">
            <w:pPr>
              <w:jc w:val="center"/>
              <w:rPr>
                <w:rFonts w:ascii="Arial" w:hAnsi="Arial" w:eastAsia="Arial" w:cs="Arial"/>
                <w:sz w:val="18"/>
                <w:szCs w:val="18"/>
              </w:rPr>
            </w:pPr>
            <w:r>
              <w:rPr>
                <w:rFonts w:ascii="Arial" w:hAnsi="Arial" w:eastAsia="Arial" w:cs="Arial"/>
                <w:sz w:val="18"/>
                <w:szCs w:val="18"/>
              </w:rPr>
              <w:t>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4781DFAB" w14:textId="77777777">
            <w:pPr>
              <w:jc w:val="center"/>
              <w:rPr>
                <w:rFonts w:ascii="Arial" w:hAnsi="Arial" w:eastAsia="Arial" w:cs="Arial"/>
                <w:sz w:val="18"/>
                <w:szCs w:val="18"/>
              </w:rPr>
            </w:pPr>
            <w:r w:rsidRPr="008A20DB">
              <w:rPr>
                <w:rFonts w:ascii="Arial" w:hAnsi="Arial" w:eastAsia="Arial" w:cs="Arial"/>
                <w:sz w:val="18"/>
                <w:szCs w:val="18"/>
              </w:rPr>
              <w:t>70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5C6E8700" w14:textId="77777777">
            <w:pPr>
              <w:jc w:val="center"/>
              <w:rPr>
                <w:rFonts w:ascii="Arial" w:hAnsi="Arial" w:eastAsia="Arial" w:cs="Arial"/>
                <w:sz w:val="18"/>
                <w:szCs w:val="18"/>
              </w:rPr>
            </w:pPr>
            <w:r w:rsidRPr="008A20DB">
              <w:rPr>
                <w:rFonts w:ascii="Arial" w:hAnsi="Arial" w:eastAsia="Arial" w:cs="Arial"/>
                <w:sz w:val="18"/>
                <w:szCs w:val="18"/>
              </w:rPr>
              <w:t>70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173DE9B6" w14:textId="77777777">
            <w:pPr>
              <w:jc w:val="center"/>
              <w:rPr>
                <w:rFonts w:ascii="Arial" w:hAnsi="Arial" w:eastAsia="Arial" w:cs="Arial"/>
                <w:sz w:val="18"/>
                <w:szCs w:val="18"/>
              </w:rPr>
            </w:pPr>
            <w:r w:rsidRPr="008A20DB">
              <w:rPr>
                <w:rFonts w:ascii="Arial" w:hAnsi="Arial" w:eastAsia="Arial" w:cs="Arial"/>
                <w:sz w:val="18"/>
                <w:szCs w:val="18"/>
              </w:rPr>
              <w:t>70</w:t>
            </w:r>
          </w:p>
        </w:tc>
        <w:tc>
          <w:tcPr>
            <w:tcW w:w="630" w:type="dxa"/>
            <w:tcBorders>
              <w:top w:val="single" w:color="auto" w:sz="4" w:space="0"/>
              <w:left w:val="single" w:color="auto" w:sz="4" w:space="0"/>
              <w:bottom w:val="single" w:color="auto" w:sz="4" w:space="0"/>
              <w:right w:val="single" w:color="auto" w:sz="4" w:space="0"/>
            </w:tcBorders>
          </w:tcPr>
          <w:p w:rsidR="00590169" w:rsidP="00C720EB" w:rsidRDefault="00590169" w14:paraId="65192BF8" w14:textId="77777777">
            <w:pPr>
              <w:jc w:val="center"/>
              <w:rPr>
                <w:rFonts w:ascii="Arial" w:hAnsi="Arial" w:eastAsia="Arial" w:cs="Arial"/>
                <w:sz w:val="18"/>
                <w:szCs w:val="18"/>
              </w:rPr>
            </w:pPr>
          </w:p>
          <w:p w:rsidR="003F3623" w:rsidP="00C720EB" w:rsidRDefault="003F3623" w14:paraId="7737CF7D" w14:textId="77777777">
            <w:pPr>
              <w:jc w:val="center"/>
              <w:rPr>
                <w:rFonts w:ascii="Arial" w:hAnsi="Arial" w:eastAsia="Arial" w:cs="Arial"/>
                <w:sz w:val="18"/>
                <w:szCs w:val="18"/>
              </w:rPr>
            </w:pPr>
          </w:p>
          <w:p w:rsidR="003F3623" w:rsidP="00C720EB" w:rsidRDefault="003F3623" w14:paraId="68CD28E7" w14:textId="77777777">
            <w:pPr>
              <w:jc w:val="center"/>
              <w:rPr>
                <w:rFonts w:ascii="Arial" w:hAnsi="Arial" w:eastAsia="Arial" w:cs="Arial"/>
                <w:sz w:val="18"/>
                <w:szCs w:val="18"/>
              </w:rPr>
            </w:pPr>
          </w:p>
          <w:p w:rsidR="003F3623" w:rsidP="00C720EB" w:rsidRDefault="003F3623" w14:paraId="23ADAD9A" w14:textId="77777777">
            <w:pPr>
              <w:jc w:val="center"/>
              <w:rPr>
                <w:rFonts w:ascii="Arial" w:hAnsi="Arial" w:eastAsia="Arial" w:cs="Arial"/>
                <w:sz w:val="18"/>
                <w:szCs w:val="18"/>
              </w:rPr>
            </w:pPr>
          </w:p>
          <w:p w:rsidRPr="008A20DB" w:rsidR="003F3623" w:rsidP="00C720EB" w:rsidRDefault="003F3623" w14:paraId="0C594E5A" w14:textId="16CD34A0">
            <w:pPr>
              <w:jc w:val="center"/>
              <w:rPr>
                <w:rFonts w:ascii="Arial" w:hAnsi="Arial" w:eastAsia="Arial" w:cs="Arial"/>
                <w:sz w:val="18"/>
                <w:szCs w:val="18"/>
              </w:rPr>
            </w:pPr>
            <w:r>
              <w:rPr>
                <w:rFonts w:ascii="Arial" w:hAnsi="Arial" w:eastAsia="Arial" w:cs="Arial"/>
                <w:sz w:val="18"/>
                <w:szCs w:val="18"/>
              </w:rPr>
              <w:t>70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3D3BB55F" w14:textId="564E13C5">
            <w:pPr>
              <w:jc w:val="center"/>
              <w:rPr>
                <w:rFonts w:ascii="Arial" w:hAnsi="Arial" w:eastAsia="Arial" w:cs="Arial"/>
                <w:sz w:val="18"/>
                <w:szCs w:val="18"/>
              </w:rPr>
            </w:pPr>
            <w:r w:rsidRPr="008A20DB">
              <w:rPr>
                <w:rFonts w:ascii="Arial" w:hAnsi="Arial" w:eastAsia="Arial" w:cs="Arial"/>
                <w:sz w:val="18"/>
                <w:szCs w:val="18"/>
              </w:rPr>
              <w:t>70</w:t>
            </w:r>
            <w:r w:rsidRPr="008A20DB">
              <w:rPr>
                <w:rStyle w:val="FootnoteReference"/>
                <w:rFonts w:ascii="Arial" w:hAnsi="Arial" w:eastAsia="Arial" w:cs="Arial"/>
                <w:sz w:val="18"/>
                <w:szCs w:val="18"/>
              </w:rPr>
              <w:footnoteReference w:id="7"/>
            </w:r>
          </w:p>
        </w:tc>
        <w:tc>
          <w:tcPr>
            <w:tcW w:w="1260" w:type="dxa"/>
            <w:vMerge/>
            <w:tcBorders>
              <w:left w:val="single" w:color="auto" w:sz="4" w:space="0"/>
              <w:right w:val="single" w:color="auto" w:sz="4" w:space="0"/>
            </w:tcBorders>
            <w:shd w:val="clear" w:color="auto" w:fill="auto"/>
            <w:tcMar>
              <w:top w:w="0" w:type="dxa"/>
              <w:left w:w="100" w:type="dxa"/>
              <w:bottom w:w="0" w:type="dxa"/>
              <w:right w:w="100" w:type="dxa"/>
            </w:tcMar>
          </w:tcPr>
          <w:p w:rsidRPr="008A20DB" w:rsidR="00590169" w:rsidP="00C720EB" w:rsidRDefault="00590169" w14:paraId="36A9D794" w14:textId="77777777">
            <w:pPr>
              <w:jc w:val="center"/>
              <w:rPr>
                <w:rFonts w:ascii="Arial" w:hAnsi="Arial" w:eastAsia="Arial" w:cs="Arial"/>
                <w:sz w:val="18"/>
                <w:szCs w:val="18"/>
              </w:rPr>
            </w:pPr>
          </w:p>
        </w:tc>
        <w:tc>
          <w:tcPr>
            <w:tcW w:w="1080" w:type="dxa"/>
            <w:vMerge/>
            <w:tcBorders>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2CC008FB" w14:textId="77777777">
            <w:pPr>
              <w:jc w:val="center"/>
              <w:rPr>
                <w:rFonts w:ascii="Arial" w:hAnsi="Arial" w:eastAsia="Arial" w:cs="Arial"/>
                <w:sz w:val="18"/>
                <w:szCs w:val="18"/>
              </w:rPr>
            </w:pPr>
          </w:p>
        </w:tc>
        <w:tc>
          <w:tcPr>
            <w:tcW w:w="324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5E255235" w14:textId="77777777">
            <w:pPr>
              <w:rPr>
                <w:rFonts w:ascii="Arial" w:hAnsi="Arial" w:eastAsia="Arial" w:cs="Arial"/>
                <w:sz w:val="18"/>
                <w:szCs w:val="18"/>
              </w:rPr>
            </w:pPr>
            <w:r w:rsidRPr="008A20DB">
              <w:rPr>
                <w:rFonts w:ascii="Arial" w:hAnsi="Arial" w:eastAsia="Arial" w:cs="Arial"/>
                <w:sz w:val="18"/>
                <w:szCs w:val="18"/>
              </w:rPr>
              <w:t>En cada año el denominador estará definido por el número del 1.1 y el numerador refiere al total de los graduados que cursaron y se matricularon ese mismo año. Es una estimación conservadora de la tasa de graduación del Sistema Nacional de Becas de Posgrado (SNBP). Fuente: ISA (2017) ANII.</w:t>
            </w:r>
          </w:p>
        </w:tc>
      </w:tr>
      <w:tr w:rsidRPr="008A20DB" w:rsidR="00590169" w:rsidTr="00F526BB" w14:paraId="66016B7B" w14:textId="77777777">
        <w:trPr>
          <w:cantSplit/>
        </w:trPr>
        <w:tc>
          <w:tcPr>
            <w:tcW w:w="207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32C4DB48" w14:textId="77777777">
            <w:pPr>
              <w:rPr>
                <w:rFonts w:ascii="Arial" w:hAnsi="Arial" w:eastAsia="Arial" w:cs="Arial"/>
                <w:color w:val="FF0000"/>
                <w:sz w:val="18"/>
                <w:szCs w:val="18"/>
              </w:rPr>
            </w:pPr>
            <w:r w:rsidRPr="008A20DB">
              <w:rPr>
                <w:rFonts w:ascii="Arial" w:hAnsi="Arial" w:eastAsia="Arial" w:cs="Arial"/>
                <w:sz w:val="18"/>
                <w:szCs w:val="18"/>
              </w:rPr>
              <w:t>1.3 Porcentaje de docentes locales graduados</w:t>
            </w:r>
            <w:r w:rsidRPr="008A20DB">
              <w:rPr>
                <w:rStyle w:val="FootnoteReference"/>
                <w:rFonts w:ascii="Arial" w:hAnsi="Arial" w:eastAsia="Arial" w:cs="Arial"/>
                <w:sz w:val="18"/>
                <w:szCs w:val="18"/>
              </w:rPr>
              <w:footnoteReference w:id="8"/>
            </w:r>
          </w:p>
        </w:tc>
        <w:tc>
          <w:tcPr>
            <w:tcW w:w="805" w:type="dxa"/>
            <w:vMerge/>
            <w:tcBorders>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451D340B" w14:textId="77777777">
            <w:pPr>
              <w:jc w:val="center"/>
              <w:rPr>
                <w:rFonts w:ascii="Arial" w:hAnsi="Arial" w:eastAsia="Arial" w:cs="Arial"/>
                <w:sz w:val="18"/>
                <w:szCs w:val="18"/>
              </w:rPr>
            </w:pPr>
          </w:p>
        </w:tc>
        <w:tc>
          <w:tcPr>
            <w:tcW w:w="720" w:type="dxa"/>
            <w:vMerge/>
            <w:tcBorders>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0C627080" w14:textId="77777777">
            <w:pPr>
              <w:jc w:val="center"/>
              <w:rPr>
                <w:rFonts w:ascii="Arial" w:hAnsi="Arial" w:eastAsia="Arial" w:cs="Arial"/>
                <w:sz w:val="18"/>
                <w:szCs w:val="18"/>
              </w:rPr>
            </w:pPr>
          </w:p>
        </w:tc>
        <w:tc>
          <w:tcPr>
            <w:tcW w:w="720" w:type="dxa"/>
            <w:vMerge/>
            <w:tcBorders>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3782A48F" w14:textId="77777777">
            <w:pPr>
              <w:jc w:val="center"/>
              <w:rPr>
                <w:rFonts w:ascii="Arial" w:hAnsi="Arial" w:eastAsia="Arial" w:cs="Arial"/>
                <w:sz w:val="18"/>
                <w:szCs w:val="18"/>
              </w:rPr>
            </w:pP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3F3623" w14:paraId="29EFD56C" w14:textId="7B46A3B7">
            <w:pPr>
              <w:jc w:val="center"/>
              <w:rPr>
                <w:rFonts w:ascii="Arial" w:hAnsi="Arial" w:eastAsia="Arial" w:cs="Arial"/>
                <w:sz w:val="18"/>
                <w:szCs w:val="18"/>
              </w:rPr>
            </w:pPr>
            <w:r>
              <w:rPr>
                <w:rFonts w:ascii="Arial" w:hAnsi="Arial" w:eastAsia="Arial" w:cs="Arial"/>
                <w:sz w:val="18"/>
                <w:szCs w:val="18"/>
              </w:rPr>
              <w:t>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70DB510B" w14:textId="77777777">
            <w:pPr>
              <w:jc w:val="center"/>
              <w:rPr>
                <w:rFonts w:ascii="Arial" w:hAnsi="Arial" w:eastAsia="Arial" w:cs="Arial"/>
                <w:sz w:val="18"/>
                <w:szCs w:val="18"/>
              </w:rPr>
            </w:pPr>
            <w:r w:rsidRPr="008A20DB">
              <w:rPr>
                <w:rFonts w:ascii="Arial" w:hAnsi="Arial" w:eastAsia="Arial" w:cs="Arial"/>
                <w:sz w:val="18"/>
                <w:szCs w:val="18"/>
              </w:rPr>
              <w:t>80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28C117C5" w14:textId="77777777">
            <w:pPr>
              <w:jc w:val="center"/>
              <w:rPr>
                <w:rFonts w:ascii="Arial" w:hAnsi="Arial" w:eastAsia="Arial" w:cs="Arial"/>
                <w:sz w:val="18"/>
                <w:szCs w:val="18"/>
              </w:rPr>
            </w:pPr>
            <w:r w:rsidRPr="008A20DB">
              <w:rPr>
                <w:rFonts w:ascii="Arial" w:hAnsi="Arial" w:eastAsia="Arial" w:cs="Arial"/>
                <w:sz w:val="18"/>
                <w:szCs w:val="18"/>
              </w:rPr>
              <w:t>80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12B9B550" w14:textId="77777777">
            <w:pPr>
              <w:jc w:val="center"/>
              <w:rPr>
                <w:rFonts w:ascii="Arial" w:hAnsi="Arial" w:eastAsia="Arial" w:cs="Arial"/>
                <w:sz w:val="18"/>
                <w:szCs w:val="18"/>
              </w:rPr>
            </w:pPr>
            <w:r w:rsidRPr="008A20DB">
              <w:rPr>
                <w:rFonts w:ascii="Arial" w:hAnsi="Arial" w:eastAsia="Arial" w:cs="Arial"/>
                <w:sz w:val="18"/>
                <w:szCs w:val="18"/>
              </w:rPr>
              <w:t>80</w:t>
            </w:r>
          </w:p>
        </w:tc>
        <w:tc>
          <w:tcPr>
            <w:tcW w:w="630" w:type="dxa"/>
            <w:tcBorders>
              <w:top w:val="single" w:color="auto" w:sz="4" w:space="0"/>
              <w:left w:val="single" w:color="auto" w:sz="4" w:space="0"/>
              <w:bottom w:val="single" w:color="auto" w:sz="4" w:space="0"/>
              <w:right w:val="single" w:color="auto" w:sz="4" w:space="0"/>
            </w:tcBorders>
          </w:tcPr>
          <w:p w:rsidR="003F3623" w:rsidP="003F3623" w:rsidRDefault="003F3623" w14:paraId="1A7BD864" w14:textId="77777777">
            <w:pPr>
              <w:jc w:val="center"/>
              <w:rPr>
                <w:rFonts w:ascii="Arial" w:hAnsi="Arial" w:eastAsia="Arial" w:cs="Arial"/>
                <w:sz w:val="18"/>
                <w:szCs w:val="18"/>
              </w:rPr>
            </w:pPr>
          </w:p>
          <w:p w:rsidR="003F3623" w:rsidP="003F3623" w:rsidRDefault="003F3623" w14:paraId="75C5AF04" w14:textId="77777777">
            <w:pPr>
              <w:jc w:val="center"/>
              <w:rPr>
                <w:rFonts w:ascii="Arial" w:hAnsi="Arial" w:eastAsia="Arial" w:cs="Arial"/>
                <w:sz w:val="18"/>
                <w:szCs w:val="18"/>
              </w:rPr>
            </w:pPr>
          </w:p>
          <w:p w:rsidR="003F3623" w:rsidP="00F526BB" w:rsidRDefault="003F3623" w14:paraId="254A3839" w14:textId="77777777">
            <w:pPr>
              <w:rPr>
                <w:rFonts w:ascii="Arial" w:hAnsi="Arial" w:eastAsia="Arial" w:cs="Arial"/>
                <w:sz w:val="18"/>
                <w:szCs w:val="18"/>
              </w:rPr>
            </w:pPr>
          </w:p>
          <w:p w:rsidRPr="008A20DB" w:rsidR="003F3623" w:rsidP="003F3623" w:rsidRDefault="003F3623" w14:paraId="2023CEB8" w14:textId="3C65686C">
            <w:pPr>
              <w:jc w:val="center"/>
              <w:rPr>
                <w:rFonts w:ascii="Arial" w:hAnsi="Arial" w:eastAsia="Arial" w:cs="Arial"/>
                <w:sz w:val="18"/>
                <w:szCs w:val="18"/>
              </w:rPr>
            </w:pPr>
            <w:r>
              <w:rPr>
                <w:rFonts w:ascii="Arial" w:hAnsi="Arial" w:eastAsia="Arial" w:cs="Arial"/>
                <w:sz w:val="18"/>
                <w:szCs w:val="18"/>
              </w:rPr>
              <w:t>80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796D823E" w14:textId="183E1121">
            <w:pPr>
              <w:jc w:val="center"/>
              <w:rPr>
                <w:rFonts w:ascii="Arial" w:hAnsi="Arial" w:eastAsia="Arial" w:cs="Arial"/>
                <w:sz w:val="18"/>
                <w:szCs w:val="18"/>
              </w:rPr>
            </w:pPr>
            <w:r w:rsidRPr="008A20DB">
              <w:rPr>
                <w:rFonts w:ascii="Arial" w:hAnsi="Arial" w:eastAsia="Arial" w:cs="Arial"/>
                <w:sz w:val="18"/>
                <w:szCs w:val="18"/>
              </w:rPr>
              <w:t>80</w:t>
            </w:r>
          </w:p>
        </w:tc>
        <w:tc>
          <w:tcPr>
            <w:tcW w:w="1260" w:type="dxa"/>
            <w:vMerge/>
            <w:tcBorders>
              <w:left w:val="single" w:color="auto" w:sz="4" w:space="0"/>
              <w:bottom w:val="single" w:color="auto" w:sz="4" w:space="0"/>
              <w:right w:val="single" w:color="auto" w:sz="4" w:space="0"/>
            </w:tcBorders>
            <w:shd w:val="clear" w:color="auto" w:fill="auto"/>
            <w:tcMar>
              <w:top w:w="0" w:type="dxa"/>
              <w:left w:w="100" w:type="dxa"/>
              <w:bottom w:w="0" w:type="dxa"/>
              <w:right w:w="100" w:type="dxa"/>
            </w:tcMar>
          </w:tcPr>
          <w:p w:rsidRPr="008A20DB" w:rsidR="00590169" w:rsidP="00C720EB" w:rsidRDefault="00590169" w14:paraId="792A8FF6" w14:textId="77777777">
            <w:pPr>
              <w:jc w:val="center"/>
              <w:rPr>
                <w:rFonts w:ascii="Arial" w:hAnsi="Arial" w:eastAsia="Arial" w:cs="Arial"/>
                <w:sz w:val="18"/>
                <w:szCs w:val="18"/>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70E1D1EA" w14:textId="77777777">
            <w:pPr>
              <w:jc w:val="center"/>
              <w:rPr>
                <w:rFonts w:ascii="Arial" w:hAnsi="Arial" w:eastAsia="Arial" w:cs="Arial"/>
                <w:sz w:val="18"/>
                <w:szCs w:val="18"/>
              </w:rPr>
            </w:pPr>
            <w:r w:rsidRPr="008A20DB">
              <w:rPr>
                <w:rFonts w:ascii="Arial" w:hAnsi="Arial" w:eastAsia="Arial" w:cs="Arial"/>
                <w:sz w:val="18"/>
                <w:szCs w:val="18"/>
              </w:rPr>
              <w:t>No</w:t>
            </w:r>
          </w:p>
        </w:tc>
        <w:tc>
          <w:tcPr>
            <w:tcW w:w="324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223F0076" w14:textId="77777777">
            <w:pPr>
              <w:rPr>
                <w:rFonts w:ascii="Arial" w:hAnsi="Arial" w:eastAsia="Arial" w:cs="Arial"/>
                <w:sz w:val="18"/>
                <w:szCs w:val="18"/>
              </w:rPr>
            </w:pPr>
            <w:r w:rsidRPr="008A20DB">
              <w:rPr>
                <w:rFonts w:ascii="Arial" w:hAnsi="Arial" w:eastAsia="Arial" w:cs="Arial"/>
                <w:sz w:val="18"/>
                <w:szCs w:val="18"/>
              </w:rPr>
              <w:t>El denominador será los docentes que se matriculen durante ese año lectivo y el numerador será los que finalicen de los matriculados en ese año. Es una estimación conservadora de la tasa de graduación del SNBP. Fuente: ISA (2017) ANII. Docentes tienden a tener una tasa de graduación superior.</w:t>
            </w:r>
          </w:p>
        </w:tc>
      </w:tr>
      <w:tr w:rsidRPr="008A20DB" w:rsidR="00590169" w:rsidTr="00F526BB" w14:paraId="0160D8EB" w14:textId="77777777">
        <w:trPr>
          <w:cantSplit/>
        </w:trPr>
        <w:tc>
          <w:tcPr>
            <w:tcW w:w="207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5F854BDC" w14:textId="7D7C1935">
            <w:pPr>
              <w:rPr>
                <w:rFonts w:ascii="Arial" w:hAnsi="Arial" w:eastAsia="Arial" w:cs="Arial"/>
                <w:sz w:val="18"/>
                <w:szCs w:val="18"/>
              </w:rPr>
            </w:pPr>
            <w:r w:rsidRPr="008A20DB">
              <w:rPr>
                <w:rFonts w:ascii="Arial" w:hAnsi="Arial" w:eastAsia="Arial" w:cs="Arial"/>
                <w:sz w:val="18"/>
                <w:szCs w:val="18"/>
              </w:rPr>
              <w:t>1.4 Porcentaje de graduados totales que realizan actividades SBIC en el país</w:t>
            </w:r>
          </w:p>
        </w:tc>
        <w:tc>
          <w:tcPr>
            <w:tcW w:w="805" w:type="dxa"/>
            <w:vMerge/>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17BC32A2" w14:textId="77777777">
            <w:pPr>
              <w:jc w:val="center"/>
              <w:rPr>
                <w:rFonts w:ascii="Arial" w:hAnsi="Arial" w:eastAsia="Arial" w:cs="Arial"/>
                <w:sz w:val="18"/>
                <w:szCs w:val="18"/>
              </w:rPr>
            </w:pPr>
          </w:p>
        </w:tc>
        <w:tc>
          <w:tcPr>
            <w:tcW w:w="720" w:type="dxa"/>
            <w:vMerge/>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29EF200F" w14:textId="77777777">
            <w:pPr>
              <w:jc w:val="center"/>
              <w:rPr>
                <w:rFonts w:ascii="Arial" w:hAnsi="Arial" w:eastAsia="Arial" w:cs="Arial"/>
                <w:sz w:val="18"/>
                <w:szCs w:val="18"/>
              </w:rPr>
            </w:pPr>
          </w:p>
        </w:tc>
        <w:tc>
          <w:tcPr>
            <w:tcW w:w="720" w:type="dxa"/>
            <w:vMerge/>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55ADA38F" w14:textId="77777777">
            <w:pPr>
              <w:jc w:val="center"/>
              <w:rPr>
                <w:rFonts w:ascii="Arial" w:hAnsi="Arial" w:eastAsia="Arial" w:cs="Arial"/>
                <w:sz w:val="18"/>
                <w:szCs w:val="18"/>
              </w:rPr>
            </w:pP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01688310" w14:textId="77777777">
            <w:pPr>
              <w:jc w:val="center"/>
              <w:rPr>
                <w:rFonts w:ascii="Arial" w:hAnsi="Arial" w:eastAsia="Arial" w:cs="Arial"/>
                <w:sz w:val="18"/>
                <w:szCs w:val="18"/>
              </w:rPr>
            </w:pPr>
            <w:r w:rsidRPr="008A20DB">
              <w:rPr>
                <w:rFonts w:ascii="Arial" w:hAnsi="Arial" w:eastAsia="Arial" w:cs="Arial"/>
                <w:sz w:val="18"/>
                <w:szCs w:val="18"/>
              </w:rPr>
              <w:t>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985AE9" w14:paraId="2178B5AF" w14:textId="60038ABB">
            <w:pPr>
              <w:jc w:val="center"/>
              <w:rPr>
                <w:rFonts w:ascii="Arial" w:hAnsi="Arial" w:eastAsia="Arial" w:cs="Arial"/>
                <w:sz w:val="18"/>
                <w:szCs w:val="18"/>
              </w:rPr>
            </w:pPr>
            <w:r>
              <w:rPr>
                <w:rFonts w:ascii="Arial" w:hAnsi="Arial" w:eastAsia="Arial" w:cs="Arial"/>
                <w:sz w:val="18"/>
                <w:szCs w:val="18"/>
              </w:rPr>
              <w:t>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2EDECF3F" w14:textId="77777777">
            <w:pPr>
              <w:jc w:val="center"/>
              <w:rPr>
                <w:rFonts w:ascii="Arial" w:hAnsi="Arial" w:eastAsia="Arial" w:cs="Arial"/>
                <w:sz w:val="18"/>
                <w:szCs w:val="18"/>
              </w:rPr>
            </w:pPr>
            <w:r w:rsidRPr="008A20DB">
              <w:rPr>
                <w:rFonts w:ascii="Arial" w:hAnsi="Arial" w:eastAsia="Arial" w:cs="Arial"/>
                <w:sz w:val="18"/>
                <w:szCs w:val="18"/>
              </w:rPr>
              <w:t>40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34C16C9B" w14:textId="77777777">
            <w:pPr>
              <w:jc w:val="center"/>
              <w:rPr>
                <w:rFonts w:ascii="Arial" w:hAnsi="Arial" w:eastAsia="Arial" w:cs="Arial"/>
                <w:sz w:val="18"/>
                <w:szCs w:val="18"/>
              </w:rPr>
            </w:pPr>
            <w:r w:rsidRPr="008A20DB">
              <w:rPr>
                <w:rFonts w:ascii="Arial" w:hAnsi="Arial" w:eastAsia="Arial" w:cs="Arial"/>
                <w:sz w:val="18"/>
                <w:szCs w:val="18"/>
              </w:rPr>
              <w:t>40</w:t>
            </w:r>
          </w:p>
        </w:tc>
        <w:tc>
          <w:tcPr>
            <w:tcW w:w="630" w:type="dxa"/>
            <w:tcBorders>
              <w:top w:val="single" w:color="auto" w:sz="4" w:space="0"/>
              <w:left w:val="single" w:color="auto" w:sz="4" w:space="0"/>
              <w:bottom w:val="single" w:color="auto" w:sz="4" w:space="0"/>
              <w:right w:val="single" w:color="auto" w:sz="4" w:space="0"/>
            </w:tcBorders>
          </w:tcPr>
          <w:p w:rsidR="00590169" w:rsidP="00C720EB" w:rsidRDefault="00590169" w14:paraId="542B33FA" w14:textId="77777777">
            <w:pPr>
              <w:jc w:val="center"/>
              <w:rPr>
                <w:rFonts w:ascii="Arial" w:hAnsi="Arial" w:eastAsia="Arial" w:cs="Arial"/>
                <w:sz w:val="18"/>
                <w:szCs w:val="18"/>
              </w:rPr>
            </w:pPr>
          </w:p>
          <w:p w:rsidR="00985AE9" w:rsidP="00C720EB" w:rsidRDefault="00985AE9" w14:paraId="7E438484" w14:textId="77777777">
            <w:pPr>
              <w:jc w:val="center"/>
              <w:rPr>
                <w:rFonts w:ascii="Arial" w:hAnsi="Arial" w:eastAsia="Arial" w:cs="Arial"/>
                <w:sz w:val="18"/>
                <w:szCs w:val="18"/>
              </w:rPr>
            </w:pPr>
          </w:p>
          <w:p w:rsidR="00985AE9" w:rsidP="00C720EB" w:rsidRDefault="00985AE9" w14:paraId="4BC0353D" w14:textId="77777777">
            <w:pPr>
              <w:jc w:val="center"/>
              <w:rPr>
                <w:rFonts w:ascii="Arial" w:hAnsi="Arial" w:eastAsia="Arial" w:cs="Arial"/>
                <w:sz w:val="18"/>
                <w:szCs w:val="18"/>
              </w:rPr>
            </w:pPr>
          </w:p>
          <w:p w:rsidR="00985AE9" w:rsidP="00C720EB" w:rsidRDefault="00985AE9" w14:paraId="24581730" w14:textId="77777777">
            <w:pPr>
              <w:jc w:val="center"/>
              <w:rPr>
                <w:rFonts w:ascii="Arial" w:hAnsi="Arial" w:eastAsia="Arial" w:cs="Arial"/>
                <w:sz w:val="18"/>
                <w:szCs w:val="18"/>
              </w:rPr>
            </w:pPr>
          </w:p>
          <w:p w:rsidR="00985AE9" w:rsidP="00C720EB" w:rsidRDefault="00985AE9" w14:paraId="2340E4D5" w14:textId="77777777">
            <w:pPr>
              <w:jc w:val="center"/>
              <w:rPr>
                <w:rFonts w:ascii="Arial" w:hAnsi="Arial" w:eastAsia="Arial" w:cs="Arial"/>
                <w:sz w:val="18"/>
                <w:szCs w:val="18"/>
              </w:rPr>
            </w:pPr>
          </w:p>
          <w:p w:rsidRPr="008A20DB" w:rsidR="00985AE9" w:rsidP="00C720EB" w:rsidRDefault="00985AE9" w14:paraId="2E36F267" w14:textId="5028DEAC">
            <w:pPr>
              <w:jc w:val="center"/>
              <w:rPr>
                <w:rFonts w:ascii="Arial" w:hAnsi="Arial" w:eastAsia="Arial" w:cs="Arial"/>
                <w:sz w:val="18"/>
                <w:szCs w:val="18"/>
              </w:rPr>
            </w:pPr>
            <w:r>
              <w:rPr>
                <w:rFonts w:ascii="Arial" w:hAnsi="Arial" w:eastAsia="Arial" w:cs="Arial"/>
                <w:sz w:val="18"/>
                <w:szCs w:val="18"/>
              </w:rPr>
              <w:t>40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7B7047CA" w14:textId="5A7AA5C9">
            <w:pPr>
              <w:jc w:val="center"/>
              <w:rPr>
                <w:rFonts w:ascii="Arial" w:hAnsi="Arial" w:eastAsia="Arial" w:cs="Arial"/>
                <w:sz w:val="18"/>
                <w:szCs w:val="18"/>
              </w:rPr>
            </w:pPr>
            <w:r w:rsidRPr="008A20DB">
              <w:rPr>
                <w:rFonts w:ascii="Arial" w:hAnsi="Arial" w:eastAsia="Arial" w:cs="Arial"/>
                <w:sz w:val="18"/>
                <w:szCs w:val="18"/>
              </w:rPr>
              <w:t>40</w:t>
            </w:r>
          </w:p>
        </w:tc>
        <w:tc>
          <w:tcPr>
            <w:tcW w:w="1260" w:type="dxa"/>
            <w:vMerge/>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tcPr>
          <w:p w:rsidRPr="008A20DB" w:rsidR="00590169" w:rsidP="00C720EB" w:rsidRDefault="00590169" w14:paraId="1D7F11E6" w14:textId="77777777">
            <w:pPr>
              <w:jc w:val="center"/>
              <w:rPr>
                <w:rFonts w:ascii="Arial" w:hAnsi="Arial" w:eastAsia="Arial" w:cs="Arial"/>
                <w:sz w:val="18"/>
                <w:szCs w:val="18"/>
              </w:rPr>
            </w:pPr>
          </w:p>
        </w:tc>
        <w:tc>
          <w:tcPr>
            <w:tcW w:w="1080" w:type="dxa"/>
            <w:vMerge/>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tcPr>
          <w:p w:rsidRPr="008A20DB" w:rsidR="00590169" w:rsidP="00C720EB" w:rsidRDefault="00590169" w14:paraId="2EDE6A04" w14:textId="77777777">
            <w:pPr>
              <w:jc w:val="center"/>
              <w:rPr>
                <w:rFonts w:ascii="Arial" w:hAnsi="Arial" w:eastAsia="Arial" w:cs="Arial"/>
                <w:sz w:val="18"/>
                <w:szCs w:val="18"/>
              </w:rPr>
            </w:pPr>
          </w:p>
        </w:tc>
        <w:tc>
          <w:tcPr>
            <w:tcW w:w="324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2595DD8B" w14:textId="77777777">
            <w:pPr>
              <w:rPr>
                <w:rFonts w:ascii="Arial" w:hAnsi="Arial" w:eastAsia="Arial" w:cs="Arial"/>
                <w:sz w:val="18"/>
                <w:szCs w:val="18"/>
              </w:rPr>
            </w:pPr>
            <w:r w:rsidRPr="008A20DB">
              <w:rPr>
                <w:rFonts w:ascii="Arial" w:hAnsi="Arial" w:eastAsia="Arial" w:cs="Arial"/>
                <w:sz w:val="18"/>
                <w:szCs w:val="18"/>
              </w:rPr>
              <w:t xml:space="preserve">El denominador será los alumnos graduados y el numerador será los que realicen actividades, en este caso los valores se acumulan a lo largo del programa. Se refiere a actividad SBIC aquella en cualquier sector productivo que tenga altos componentes de TICs en sus procesos de ideación y/o producción. Fuente: entrevistas y </w:t>
            </w:r>
            <w:proofErr w:type="spellStart"/>
            <w:r w:rsidRPr="008A20DB">
              <w:rPr>
                <w:rFonts w:ascii="Arial" w:hAnsi="Arial" w:eastAsia="Arial" w:cs="Arial"/>
                <w:i/>
                <w:sz w:val="18"/>
                <w:szCs w:val="18"/>
              </w:rPr>
              <w:t>focus</w:t>
            </w:r>
            <w:proofErr w:type="spellEnd"/>
            <w:r w:rsidRPr="008A20DB">
              <w:rPr>
                <w:rFonts w:ascii="Arial" w:hAnsi="Arial" w:eastAsia="Arial" w:cs="Arial"/>
                <w:i/>
                <w:sz w:val="18"/>
                <w:szCs w:val="18"/>
              </w:rPr>
              <w:t xml:space="preserve"> </w:t>
            </w:r>
            <w:proofErr w:type="spellStart"/>
            <w:r w:rsidRPr="008A20DB">
              <w:rPr>
                <w:rFonts w:ascii="Arial" w:hAnsi="Arial" w:eastAsia="Arial" w:cs="Arial"/>
                <w:i/>
                <w:sz w:val="18"/>
                <w:szCs w:val="18"/>
              </w:rPr>
              <w:t>groups</w:t>
            </w:r>
            <w:proofErr w:type="spellEnd"/>
            <w:r w:rsidRPr="008A20DB">
              <w:rPr>
                <w:rFonts w:ascii="Arial" w:hAnsi="Arial" w:eastAsia="Arial" w:cs="Arial"/>
                <w:sz w:val="18"/>
                <w:szCs w:val="18"/>
              </w:rPr>
              <w:t xml:space="preserve"> con posibles beneficiarios durante el diseño.</w:t>
            </w:r>
          </w:p>
        </w:tc>
      </w:tr>
      <w:tr w:rsidRPr="008A20DB" w:rsidR="00590169" w:rsidTr="00F526BB" w14:paraId="550F4DCA" w14:textId="77777777">
        <w:trPr>
          <w:cantSplit/>
        </w:trPr>
        <w:tc>
          <w:tcPr>
            <w:tcW w:w="630" w:type="dxa"/>
            <w:tcBorders>
              <w:top w:val="single" w:color="auto" w:sz="4" w:space="0"/>
              <w:left w:val="single" w:color="auto" w:sz="4" w:space="0"/>
              <w:bottom w:val="single" w:color="auto" w:sz="4" w:space="0"/>
              <w:right w:val="single" w:color="auto" w:sz="4" w:space="0"/>
            </w:tcBorders>
          </w:tcPr>
          <w:p w:rsidRPr="008A20DB" w:rsidR="00590169" w:rsidP="00C720EB" w:rsidRDefault="00590169" w14:paraId="3060A760" w14:textId="77777777">
            <w:pPr>
              <w:rPr>
                <w:rFonts w:ascii="Arial" w:hAnsi="Arial" w:eastAsia="Arial" w:cs="Arial"/>
                <w:b/>
                <w:sz w:val="18"/>
                <w:szCs w:val="18"/>
              </w:rPr>
            </w:pPr>
          </w:p>
        </w:tc>
        <w:tc>
          <w:tcPr>
            <w:tcW w:w="13050" w:type="dxa"/>
            <w:gridSpan w:val="13"/>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tcPr>
          <w:p w:rsidRPr="008A20DB" w:rsidR="00590169" w:rsidP="00C720EB" w:rsidRDefault="00590169" w14:paraId="7B6E646B" w14:textId="2C436404">
            <w:pPr>
              <w:rPr>
                <w:rFonts w:ascii="Arial" w:hAnsi="Arial" w:eastAsia="Arial" w:cs="Arial"/>
                <w:b/>
                <w:sz w:val="18"/>
                <w:szCs w:val="18"/>
              </w:rPr>
            </w:pPr>
            <w:r w:rsidRPr="008A20DB">
              <w:rPr>
                <w:rFonts w:ascii="Arial" w:hAnsi="Arial" w:eastAsia="Arial" w:cs="Arial"/>
                <w:b/>
                <w:sz w:val="18"/>
                <w:szCs w:val="18"/>
              </w:rPr>
              <w:t>Resultado #2: Fortalecimiento del ecosistema emprendedor SBIC</w:t>
            </w:r>
          </w:p>
        </w:tc>
      </w:tr>
      <w:tr w:rsidRPr="008A20DB" w:rsidR="00590169" w:rsidTr="00F526BB" w14:paraId="1341A16E" w14:textId="77777777">
        <w:trPr>
          <w:cantSplit/>
          <w:trHeight w:val="1339"/>
        </w:trPr>
        <w:tc>
          <w:tcPr>
            <w:tcW w:w="2075"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47281992" w14:textId="588FD1D2">
            <w:pPr>
              <w:rPr>
                <w:rFonts w:ascii="Arial" w:hAnsi="Arial" w:eastAsia="Arial" w:cs="Arial"/>
                <w:sz w:val="18"/>
                <w:szCs w:val="18"/>
              </w:rPr>
            </w:pPr>
            <w:r w:rsidRPr="008A20DB">
              <w:rPr>
                <w:rFonts w:ascii="Arial" w:hAnsi="Arial" w:eastAsia="Arial" w:cs="Arial"/>
                <w:sz w:val="18"/>
                <w:szCs w:val="18"/>
              </w:rPr>
              <w:lastRenderedPageBreak/>
              <w:t>2.1 Porcentaje de graduados totales que inician empresas SBIC</w:t>
            </w:r>
          </w:p>
        </w:tc>
        <w:tc>
          <w:tcPr>
            <w:tcW w:w="805"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6869D20D" w14:textId="77777777">
            <w:pPr>
              <w:jc w:val="center"/>
              <w:rPr>
                <w:rFonts w:ascii="Arial" w:hAnsi="Arial" w:eastAsia="Arial" w:cs="Arial"/>
                <w:sz w:val="18"/>
                <w:szCs w:val="18"/>
              </w:rPr>
            </w:pPr>
            <w:r w:rsidRPr="008A20DB">
              <w:rPr>
                <w:rFonts w:ascii="Arial" w:hAnsi="Arial" w:eastAsia="Arial" w:cs="Arial"/>
                <w:sz w:val="18"/>
                <w:szCs w:val="18"/>
              </w:rPr>
              <w:t>%</w:t>
            </w:r>
          </w:p>
        </w:tc>
        <w:tc>
          <w:tcPr>
            <w:tcW w:w="72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3EAC18A9"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6B3AE05C" w14:textId="77777777">
            <w:pPr>
              <w:jc w:val="center"/>
              <w:rPr>
                <w:rFonts w:ascii="Arial" w:hAnsi="Arial" w:eastAsia="Arial" w:cs="Arial"/>
                <w:sz w:val="18"/>
                <w:szCs w:val="18"/>
              </w:rPr>
            </w:pPr>
            <w:r w:rsidRPr="008A20DB">
              <w:rPr>
                <w:rFonts w:ascii="Arial" w:hAnsi="Arial" w:eastAsia="Arial" w:cs="Arial"/>
                <w:sz w:val="18"/>
                <w:szCs w:val="18"/>
              </w:rPr>
              <w:t>2018</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4CBE28E0" w14:textId="77777777">
            <w:pPr>
              <w:jc w:val="center"/>
              <w:rPr>
                <w:rFonts w:ascii="Arial" w:hAnsi="Arial" w:eastAsia="Arial" w:cs="Arial"/>
                <w:sz w:val="18"/>
                <w:szCs w:val="18"/>
              </w:rPr>
            </w:pPr>
            <w:r w:rsidRPr="008A20DB">
              <w:rPr>
                <w:rFonts w:ascii="Arial" w:hAnsi="Arial" w:eastAsia="Arial" w:cs="Arial"/>
                <w:sz w:val="18"/>
                <w:szCs w:val="18"/>
              </w:rPr>
              <w:t>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FE742C" w14:paraId="3632F22A" w14:textId="02EE0D77">
            <w:pPr>
              <w:jc w:val="center"/>
              <w:rPr>
                <w:rFonts w:ascii="Arial" w:hAnsi="Arial" w:eastAsia="Arial" w:cs="Arial"/>
                <w:sz w:val="18"/>
                <w:szCs w:val="18"/>
              </w:rPr>
            </w:pPr>
            <w:r>
              <w:rPr>
                <w:rFonts w:ascii="Arial" w:hAnsi="Arial" w:eastAsia="Arial" w:cs="Arial"/>
                <w:sz w:val="18"/>
                <w:szCs w:val="18"/>
              </w:rPr>
              <w:t>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5B811876" w14:textId="77777777">
            <w:pPr>
              <w:jc w:val="center"/>
              <w:rPr>
                <w:rFonts w:ascii="Arial" w:hAnsi="Arial" w:eastAsia="Arial" w:cs="Arial"/>
                <w:sz w:val="18"/>
                <w:szCs w:val="18"/>
              </w:rPr>
            </w:pPr>
            <w:r w:rsidRPr="008A20DB">
              <w:rPr>
                <w:rFonts w:ascii="Arial" w:hAnsi="Arial" w:eastAsia="Arial" w:cs="Arial"/>
                <w:sz w:val="18"/>
                <w:szCs w:val="18"/>
              </w:rPr>
              <w:t>5</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02945398" w14:textId="77777777">
            <w:pPr>
              <w:jc w:val="center"/>
              <w:rPr>
                <w:rFonts w:ascii="Arial" w:hAnsi="Arial" w:eastAsia="Arial" w:cs="Arial"/>
                <w:sz w:val="18"/>
                <w:szCs w:val="18"/>
              </w:rPr>
            </w:pPr>
            <w:r w:rsidRPr="008A20DB">
              <w:rPr>
                <w:rFonts w:ascii="Arial" w:hAnsi="Arial" w:eastAsia="Arial" w:cs="Arial"/>
                <w:sz w:val="18"/>
                <w:szCs w:val="18"/>
              </w:rPr>
              <w:t>5</w:t>
            </w:r>
          </w:p>
        </w:tc>
        <w:tc>
          <w:tcPr>
            <w:tcW w:w="630" w:type="dxa"/>
            <w:tcBorders>
              <w:top w:val="single" w:color="auto" w:sz="4" w:space="0"/>
              <w:left w:val="single" w:color="auto" w:sz="4" w:space="0"/>
              <w:bottom w:val="single" w:color="auto" w:sz="4" w:space="0"/>
              <w:right w:val="single" w:color="auto" w:sz="4" w:space="0"/>
            </w:tcBorders>
          </w:tcPr>
          <w:p w:rsidR="00590169" w:rsidP="00C720EB" w:rsidRDefault="00590169" w14:paraId="3EEBAC23" w14:textId="77777777">
            <w:pPr>
              <w:jc w:val="center"/>
              <w:rPr>
                <w:rFonts w:ascii="Arial" w:hAnsi="Arial" w:eastAsia="Arial" w:cs="Arial"/>
                <w:sz w:val="18"/>
                <w:szCs w:val="18"/>
              </w:rPr>
            </w:pPr>
          </w:p>
          <w:p w:rsidR="00FE742C" w:rsidP="00C720EB" w:rsidRDefault="00FE742C" w14:paraId="563460D2" w14:textId="77777777">
            <w:pPr>
              <w:jc w:val="center"/>
              <w:rPr>
                <w:rFonts w:ascii="Arial" w:hAnsi="Arial" w:eastAsia="Arial" w:cs="Arial"/>
                <w:sz w:val="18"/>
                <w:szCs w:val="18"/>
              </w:rPr>
            </w:pPr>
          </w:p>
          <w:p w:rsidR="00FE742C" w:rsidP="00C720EB" w:rsidRDefault="00FE742C" w14:paraId="0B64CA7D" w14:textId="77777777">
            <w:pPr>
              <w:jc w:val="center"/>
              <w:rPr>
                <w:rFonts w:ascii="Arial" w:hAnsi="Arial" w:eastAsia="Arial" w:cs="Arial"/>
                <w:sz w:val="18"/>
                <w:szCs w:val="18"/>
              </w:rPr>
            </w:pPr>
          </w:p>
          <w:p w:rsidRPr="008A20DB" w:rsidR="00FE742C" w:rsidP="00C720EB" w:rsidRDefault="00FE742C" w14:paraId="1EBFCCE3" w14:textId="34B8C80C">
            <w:pPr>
              <w:jc w:val="center"/>
              <w:rPr>
                <w:rFonts w:ascii="Arial" w:hAnsi="Arial" w:eastAsia="Arial" w:cs="Arial"/>
                <w:sz w:val="18"/>
                <w:szCs w:val="18"/>
              </w:rPr>
            </w:pPr>
            <w:r>
              <w:rPr>
                <w:rFonts w:ascii="Arial" w:hAnsi="Arial" w:eastAsia="Arial" w:cs="Arial"/>
                <w:sz w:val="18"/>
                <w:szCs w:val="18"/>
              </w:rPr>
              <w:t>5</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0F5790D7" w14:textId="2D9741B0">
            <w:pPr>
              <w:jc w:val="center"/>
              <w:rPr>
                <w:rFonts w:ascii="Arial" w:hAnsi="Arial" w:eastAsia="Arial" w:cs="Arial"/>
                <w:sz w:val="18"/>
                <w:szCs w:val="18"/>
              </w:rPr>
            </w:pPr>
            <w:r w:rsidRPr="008A20DB">
              <w:rPr>
                <w:rFonts w:ascii="Arial" w:hAnsi="Arial" w:eastAsia="Arial" w:cs="Arial"/>
                <w:sz w:val="18"/>
                <w:szCs w:val="18"/>
              </w:rPr>
              <w:t>5</w:t>
            </w:r>
          </w:p>
        </w:tc>
        <w:tc>
          <w:tcPr>
            <w:tcW w:w="126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2D5C3870" w14:textId="705A39BC">
            <w:pPr>
              <w:jc w:val="center"/>
              <w:rPr>
                <w:rFonts w:ascii="Arial" w:hAnsi="Arial" w:eastAsia="Arial" w:cs="Arial"/>
                <w:sz w:val="18"/>
                <w:szCs w:val="18"/>
              </w:rPr>
            </w:pPr>
            <w:r>
              <w:rPr>
                <w:rFonts w:ascii="Arial" w:hAnsi="Arial" w:eastAsia="Arial" w:cs="Arial"/>
                <w:sz w:val="18"/>
                <w:szCs w:val="18"/>
              </w:rPr>
              <w:t>Encuesta UTEC</w:t>
            </w:r>
          </w:p>
        </w:tc>
        <w:tc>
          <w:tcPr>
            <w:tcW w:w="108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45EDF13C" w14:textId="77777777">
            <w:pPr>
              <w:jc w:val="center"/>
              <w:rPr>
                <w:rFonts w:ascii="Arial" w:hAnsi="Arial" w:eastAsia="Arial" w:cs="Arial"/>
                <w:sz w:val="18"/>
                <w:szCs w:val="18"/>
              </w:rPr>
            </w:pPr>
            <w:r w:rsidRPr="008A20DB">
              <w:rPr>
                <w:rFonts w:ascii="Arial" w:hAnsi="Arial" w:eastAsia="Arial" w:cs="Arial"/>
                <w:sz w:val="18"/>
                <w:szCs w:val="18"/>
              </w:rPr>
              <w:t>No</w:t>
            </w:r>
          </w:p>
        </w:tc>
        <w:tc>
          <w:tcPr>
            <w:tcW w:w="324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590169" w:rsidP="00C720EB" w:rsidRDefault="00590169" w14:paraId="544C6EC0" w14:textId="0730C76C">
            <w:pPr>
              <w:rPr>
                <w:rFonts w:ascii="Arial" w:hAnsi="Arial" w:eastAsia="Arial" w:cs="Arial"/>
                <w:sz w:val="18"/>
                <w:szCs w:val="18"/>
              </w:rPr>
            </w:pPr>
            <w:r w:rsidRPr="008A20DB">
              <w:rPr>
                <w:rFonts w:ascii="Arial" w:hAnsi="Arial" w:eastAsia="Arial" w:cs="Arial"/>
                <w:sz w:val="18"/>
                <w:szCs w:val="18"/>
              </w:rPr>
              <w:t xml:space="preserve">Se refiere a iniciar una empresa a aquellas empresas con inicio de actividades inscrito en DGI. La meta es consistente con la Tasa de Actividad Emprendedora por oportunidad del </w:t>
            </w:r>
            <w:r w:rsidRPr="003A3FBB">
              <w:rPr>
                <w:rFonts w:ascii="Arial" w:hAnsi="Arial" w:eastAsia="Arial" w:cs="Arial"/>
                <w:i/>
                <w:sz w:val="18"/>
                <w:szCs w:val="18"/>
              </w:rPr>
              <w:t xml:space="preserve">Global </w:t>
            </w:r>
            <w:proofErr w:type="spellStart"/>
            <w:r w:rsidRPr="003A3FBB">
              <w:rPr>
                <w:rFonts w:ascii="Arial" w:hAnsi="Arial" w:eastAsia="Arial" w:cs="Arial"/>
                <w:i/>
                <w:sz w:val="18"/>
                <w:szCs w:val="18"/>
              </w:rPr>
              <w:t>Entrepreneurship</w:t>
            </w:r>
            <w:proofErr w:type="spellEnd"/>
            <w:r w:rsidRPr="003A3FBB">
              <w:rPr>
                <w:rFonts w:ascii="Arial" w:hAnsi="Arial" w:eastAsia="Arial" w:cs="Arial"/>
                <w:i/>
                <w:sz w:val="18"/>
                <w:szCs w:val="18"/>
              </w:rPr>
              <w:t xml:space="preserve"> Monitor</w:t>
            </w:r>
            <w:r w:rsidRPr="008A20DB">
              <w:rPr>
                <w:rFonts w:ascii="Arial" w:hAnsi="Arial" w:eastAsia="Arial" w:cs="Arial"/>
                <w:sz w:val="18"/>
                <w:szCs w:val="18"/>
              </w:rPr>
              <w:t xml:space="preserve"> 2017 para Uruguay.</w:t>
            </w:r>
          </w:p>
        </w:tc>
      </w:tr>
      <w:tr w:rsidRPr="008A20DB" w:rsidR="00590169" w:rsidTr="00F526BB" w14:paraId="7B344E28" w14:textId="77777777">
        <w:trPr>
          <w:cantSplit/>
        </w:trPr>
        <w:tc>
          <w:tcPr>
            <w:tcW w:w="207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5BB03CCD" w14:textId="77777777">
            <w:pPr>
              <w:rPr>
                <w:rFonts w:ascii="Arial" w:hAnsi="Arial" w:eastAsia="Arial" w:cs="Arial"/>
                <w:sz w:val="18"/>
                <w:szCs w:val="18"/>
              </w:rPr>
            </w:pPr>
            <w:r w:rsidRPr="008A20DB">
              <w:rPr>
                <w:rFonts w:ascii="Arial" w:hAnsi="Arial" w:eastAsia="Arial" w:cs="Arial"/>
                <w:sz w:val="18"/>
                <w:szCs w:val="18"/>
              </w:rPr>
              <w:t>2.2 Emprendimientos creados o innovaciones generadas asociadas al programa</w:t>
            </w:r>
            <w:r w:rsidRPr="008A20DB">
              <w:rPr>
                <w:rStyle w:val="FootnoteReference"/>
                <w:rFonts w:ascii="Arial" w:hAnsi="Arial" w:eastAsia="Arial" w:cs="Arial"/>
                <w:sz w:val="18"/>
                <w:szCs w:val="18"/>
              </w:rPr>
              <w:footnoteReference w:id="9"/>
            </w:r>
          </w:p>
        </w:tc>
        <w:tc>
          <w:tcPr>
            <w:tcW w:w="805" w:type="dxa"/>
            <w:vMerge w:val="restart"/>
            <w:tcBorders>
              <w:top w:val="single" w:color="auto" w:sz="4" w:space="0"/>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13197997" w14:textId="77777777">
            <w:pPr>
              <w:ind w:left="-102" w:right="-96"/>
              <w:jc w:val="center"/>
              <w:rPr>
                <w:rFonts w:ascii="Arial" w:hAnsi="Arial" w:eastAsia="Arial" w:cs="Arial"/>
                <w:sz w:val="18"/>
                <w:szCs w:val="18"/>
              </w:rPr>
            </w:pPr>
            <w:r w:rsidRPr="008A20DB">
              <w:rPr>
                <w:rFonts w:ascii="Arial" w:hAnsi="Arial" w:eastAsia="Arial" w:cs="Arial"/>
                <w:sz w:val="18"/>
                <w:szCs w:val="18"/>
              </w:rPr>
              <w:t>#</w:t>
            </w:r>
          </w:p>
        </w:tc>
        <w:tc>
          <w:tcPr>
            <w:tcW w:w="720" w:type="dxa"/>
            <w:vMerge w:val="restart"/>
            <w:tcBorders>
              <w:top w:val="single" w:color="auto" w:sz="4" w:space="0"/>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535A45A9" w14:textId="77777777">
            <w:pPr>
              <w:jc w:val="center"/>
              <w:rPr>
                <w:rFonts w:ascii="Arial" w:hAnsi="Arial" w:eastAsia="Arial" w:cs="Arial"/>
                <w:sz w:val="18"/>
                <w:szCs w:val="18"/>
              </w:rPr>
            </w:pPr>
            <w:r w:rsidRPr="008A20DB">
              <w:rPr>
                <w:rFonts w:ascii="Arial" w:hAnsi="Arial" w:eastAsia="Arial" w:cs="Arial"/>
                <w:sz w:val="18"/>
                <w:szCs w:val="18"/>
              </w:rPr>
              <w:t>0</w:t>
            </w:r>
          </w:p>
        </w:tc>
        <w:tc>
          <w:tcPr>
            <w:tcW w:w="720" w:type="dxa"/>
            <w:vMerge w:val="restart"/>
            <w:tcBorders>
              <w:top w:val="single" w:color="auto" w:sz="4" w:space="0"/>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492F39E3" w14:textId="77777777">
            <w:pPr>
              <w:jc w:val="center"/>
              <w:rPr>
                <w:rFonts w:ascii="Arial" w:hAnsi="Arial" w:eastAsia="Arial" w:cs="Arial"/>
                <w:sz w:val="18"/>
                <w:szCs w:val="18"/>
              </w:rPr>
            </w:pPr>
            <w:r w:rsidRPr="008A20DB">
              <w:rPr>
                <w:rFonts w:ascii="Arial" w:hAnsi="Arial" w:eastAsia="Arial" w:cs="Arial"/>
                <w:sz w:val="18"/>
                <w:szCs w:val="18"/>
              </w:rPr>
              <w:t>2018</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33CC9CF8" w14:textId="77777777">
            <w:pPr>
              <w:jc w:val="center"/>
              <w:rPr>
                <w:rFonts w:ascii="Arial" w:hAnsi="Arial" w:eastAsia="Arial" w:cs="Arial"/>
                <w:sz w:val="18"/>
                <w:szCs w:val="18"/>
              </w:rPr>
            </w:pPr>
            <w:r w:rsidRPr="008A20DB">
              <w:rPr>
                <w:rFonts w:ascii="Arial" w:hAnsi="Arial" w:eastAsia="Arial" w:cs="Arial"/>
                <w:sz w:val="18"/>
                <w:szCs w:val="18"/>
              </w:rPr>
              <w:t>0</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4BAEB853" w14:textId="77777777">
            <w:pPr>
              <w:jc w:val="center"/>
              <w:rPr>
                <w:rFonts w:ascii="Arial" w:hAnsi="Arial" w:eastAsia="Arial" w:cs="Arial"/>
                <w:sz w:val="18"/>
                <w:szCs w:val="18"/>
              </w:rPr>
            </w:pPr>
            <w:r w:rsidRPr="008A20DB">
              <w:rPr>
                <w:rFonts w:ascii="Arial" w:hAnsi="Arial" w:eastAsia="Arial" w:cs="Arial"/>
                <w:sz w:val="18"/>
                <w:szCs w:val="18"/>
              </w:rPr>
              <w:t>1</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08E22704" w14:textId="77777777">
            <w:pPr>
              <w:jc w:val="center"/>
              <w:rPr>
                <w:rFonts w:ascii="Arial" w:hAnsi="Arial" w:eastAsia="Arial" w:cs="Arial"/>
                <w:sz w:val="18"/>
                <w:szCs w:val="18"/>
              </w:rPr>
            </w:pPr>
            <w:r w:rsidRPr="008A20DB">
              <w:rPr>
                <w:rFonts w:ascii="Arial" w:hAnsi="Arial" w:eastAsia="Arial" w:cs="Arial"/>
                <w:sz w:val="18"/>
                <w:szCs w:val="18"/>
              </w:rPr>
              <w:t>2</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66FF7647" w14:textId="77777777">
            <w:pPr>
              <w:jc w:val="center"/>
              <w:rPr>
                <w:rFonts w:ascii="Arial" w:hAnsi="Arial" w:eastAsia="Arial" w:cs="Arial"/>
                <w:sz w:val="18"/>
                <w:szCs w:val="18"/>
              </w:rPr>
            </w:pPr>
            <w:r w:rsidRPr="008A20DB">
              <w:rPr>
                <w:rFonts w:ascii="Arial" w:hAnsi="Arial" w:eastAsia="Arial" w:cs="Arial"/>
                <w:sz w:val="18"/>
                <w:szCs w:val="18"/>
              </w:rPr>
              <w:t>2</w:t>
            </w:r>
          </w:p>
        </w:tc>
        <w:tc>
          <w:tcPr>
            <w:tcW w:w="630" w:type="dxa"/>
            <w:tcBorders>
              <w:top w:val="single" w:color="auto" w:sz="4" w:space="0"/>
              <w:left w:val="single" w:color="auto" w:sz="4" w:space="0"/>
              <w:bottom w:val="single" w:color="auto" w:sz="4" w:space="0"/>
              <w:right w:val="single" w:color="auto" w:sz="4" w:space="0"/>
            </w:tcBorders>
          </w:tcPr>
          <w:p w:rsidR="00590169" w:rsidP="00C720EB" w:rsidRDefault="00590169" w14:paraId="3E37F3F9" w14:textId="77777777">
            <w:pPr>
              <w:jc w:val="center"/>
              <w:rPr>
                <w:rFonts w:ascii="Arial" w:hAnsi="Arial" w:eastAsia="Arial" w:cs="Arial"/>
                <w:sz w:val="18"/>
                <w:szCs w:val="18"/>
              </w:rPr>
            </w:pPr>
          </w:p>
          <w:p w:rsidR="00383881" w:rsidP="00C720EB" w:rsidRDefault="00383881" w14:paraId="646C3C12" w14:textId="77777777">
            <w:pPr>
              <w:jc w:val="center"/>
              <w:rPr>
                <w:rFonts w:ascii="Arial" w:hAnsi="Arial" w:eastAsia="Arial" w:cs="Arial"/>
                <w:sz w:val="18"/>
                <w:szCs w:val="18"/>
              </w:rPr>
            </w:pPr>
          </w:p>
          <w:p w:rsidR="00383881" w:rsidP="00C720EB" w:rsidRDefault="00383881" w14:paraId="4898DBD1" w14:textId="77777777">
            <w:pPr>
              <w:jc w:val="center"/>
              <w:rPr>
                <w:rFonts w:ascii="Arial" w:hAnsi="Arial" w:eastAsia="Arial" w:cs="Arial"/>
                <w:sz w:val="18"/>
                <w:szCs w:val="18"/>
              </w:rPr>
            </w:pPr>
          </w:p>
          <w:p w:rsidR="00383881" w:rsidP="00C720EB" w:rsidRDefault="00383881" w14:paraId="489833DF" w14:textId="77777777">
            <w:pPr>
              <w:jc w:val="center"/>
              <w:rPr>
                <w:rFonts w:ascii="Arial" w:hAnsi="Arial" w:eastAsia="Arial" w:cs="Arial"/>
                <w:sz w:val="18"/>
                <w:szCs w:val="18"/>
              </w:rPr>
            </w:pPr>
          </w:p>
          <w:p w:rsidR="00383881" w:rsidP="00C720EB" w:rsidRDefault="00383881" w14:paraId="464358F3" w14:textId="77777777">
            <w:pPr>
              <w:jc w:val="center"/>
              <w:rPr>
                <w:rFonts w:ascii="Arial" w:hAnsi="Arial" w:eastAsia="Arial" w:cs="Arial"/>
                <w:sz w:val="18"/>
                <w:szCs w:val="18"/>
              </w:rPr>
            </w:pPr>
          </w:p>
          <w:p w:rsidR="00383881" w:rsidP="00C720EB" w:rsidRDefault="00383881" w14:paraId="56D01D9B" w14:textId="77777777">
            <w:pPr>
              <w:jc w:val="center"/>
              <w:rPr>
                <w:rFonts w:ascii="Arial" w:hAnsi="Arial" w:eastAsia="Arial" w:cs="Arial"/>
                <w:sz w:val="18"/>
                <w:szCs w:val="18"/>
              </w:rPr>
            </w:pPr>
          </w:p>
          <w:p w:rsidR="00383881" w:rsidP="00C720EB" w:rsidRDefault="00383881" w14:paraId="43155690" w14:textId="77777777">
            <w:pPr>
              <w:jc w:val="center"/>
              <w:rPr>
                <w:rFonts w:ascii="Arial" w:hAnsi="Arial" w:eastAsia="Arial" w:cs="Arial"/>
                <w:sz w:val="18"/>
                <w:szCs w:val="18"/>
              </w:rPr>
            </w:pPr>
          </w:p>
          <w:p w:rsidRPr="008A20DB" w:rsidR="00383881" w:rsidP="00C720EB" w:rsidRDefault="00383881" w14:paraId="63CDAB74" w14:textId="24A6BA3D">
            <w:pPr>
              <w:jc w:val="center"/>
              <w:rPr>
                <w:rFonts w:ascii="Arial" w:hAnsi="Arial" w:eastAsia="Arial" w:cs="Arial"/>
                <w:sz w:val="18"/>
                <w:szCs w:val="18"/>
              </w:rPr>
            </w:pPr>
            <w:r>
              <w:rPr>
                <w:rFonts w:ascii="Arial" w:hAnsi="Arial" w:eastAsia="Arial" w:cs="Arial"/>
                <w:sz w:val="18"/>
                <w:szCs w:val="18"/>
              </w:rPr>
              <w:t>2</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383881" w14:paraId="716979FA" w14:textId="0187466E">
            <w:pPr>
              <w:jc w:val="center"/>
              <w:rPr>
                <w:rFonts w:ascii="Arial" w:hAnsi="Arial" w:eastAsia="Arial" w:cs="Arial"/>
                <w:sz w:val="18"/>
                <w:szCs w:val="18"/>
              </w:rPr>
            </w:pPr>
            <w:r>
              <w:rPr>
                <w:rFonts w:ascii="Arial" w:hAnsi="Arial" w:eastAsia="Arial" w:cs="Arial"/>
                <w:sz w:val="18"/>
                <w:szCs w:val="18"/>
              </w:rPr>
              <w:t>7</w:t>
            </w:r>
          </w:p>
        </w:tc>
        <w:tc>
          <w:tcPr>
            <w:tcW w:w="126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76795325" w14:textId="77777777">
            <w:pPr>
              <w:jc w:val="center"/>
              <w:rPr>
                <w:rFonts w:ascii="Arial" w:hAnsi="Arial" w:eastAsia="Arial" w:cs="Arial"/>
                <w:sz w:val="18"/>
                <w:szCs w:val="18"/>
              </w:rPr>
            </w:pPr>
            <w:r w:rsidRPr="008A20DB">
              <w:rPr>
                <w:rFonts w:ascii="Arial" w:hAnsi="Arial" w:eastAsia="Arial" w:cs="Arial"/>
                <w:sz w:val="18"/>
                <w:szCs w:val="18"/>
              </w:rPr>
              <w:t xml:space="preserve">Encuesta UTEC y Acta Directorio ANII </w:t>
            </w:r>
          </w:p>
        </w:tc>
        <w:tc>
          <w:tcPr>
            <w:tcW w:w="1080" w:type="dxa"/>
            <w:vMerge w:val="restart"/>
            <w:tcBorders>
              <w:top w:val="single" w:color="auto" w:sz="4" w:space="0"/>
              <w:left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27779EDD" w14:textId="77777777">
            <w:pPr>
              <w:jc w:val="center"/>
              <w:rPr>
                <w:rFonts w:ascii="Arial" w:hAnsi="Arial" w:eastAsia="Arial" w:cs="Arial"/>
                <w:sz w:val="18"/>
                <w:szCs w:val="18"/>
              </w:rPr>
            </w:pPr>
            <w:r w:rsidRPr="008A20DB">
              <w:rPr>
                <w:rFonts w:ascii="Arial" w:hAnsi="Arial" w:eastAsia="Arial" w:cs="Arial"/>
                <w:sz w:val="18"/>
                <w:szCs w:val="18"/>
              </w:rPr>
              <w:t>Si</w:t>
            </w:r>
          </w:p>
        </w:tc>
        <w:tc>
          <w:tcPr>
            <w:tcW w:w="324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331657D5" w14:textId="77777777">
            <w:pPr>
              <w:rPr>
                <w:rFonts w:ascii="Arial" w:hAnsi="Arial" w:eastAsia="Arial" w:cs="Arial"/>
                <w:sz w:val="18"/>
                <w:szCs w:val="18"/>
              </w:rPr>
            </w:pPr>
            <w:r w:rsidRPr="008A20DB">
              <w:rPr>
                <w:rFonts w:ascii="Arial" w:hAnsi="Arial" w:eastAsia="Arial" w:cs="Arial"/>
                <w:sz w:val="18"/>
                <w:szCs w:val="18"/>
              </w:rPr>
              <w:t>Participantes del programa. Se refiere a nuevos productos o procesos introducidos en el mercado como capturado en la EAI según el Manual de Oslo de OECD. La meta es consistente con una tasa de éxito en materia de innovación del 30% según la EAI. Además, los emprendimientos apoyados por la ANII en 2016 tenían, en promedio, 6 personas</w:t>
            </w:r>
            <w:r w:rsidRPr="008A20DB">
              <w:rPr>
                <w:rStyle w:val="FootnoteReference"/>
                <w:rFonts w:ascii="Arial" w:hAnsi="Arial" w:eastAsia="Arial" w:cs="Arial"/>
                <w:sz w:val="18"/>
                <w:szCs w:val="18"/>
              </w:rPr>
              <w:footnoteReference w:id="10"/>
            </w:r>
            <w:r w:rsidRPr="008A20DB">
              <w:rPr>
                <w:rFonts w:ascii="Arial" w:hAnsi="Arial" w:eastAsia="Arial" w:cs="Arial"/>
                <w:sz w:val="18"/>
                <w:szCs w:val="18"/>
              </w:rPr>
              <w:t>. De tal modo, la meta se fija en que si 18 (500* 0.7* 0.05) graduados inician empresas, habría al menos 3 (18/6) emprendimientos creados.</w:t>
            </w:r>
          </w:p>
        </w:tc>
      </w:tr>
      <w:tr w:rsidRPr="008A20DB" w:rsidR="00590169" w:rsidTr="00F526BB" w14:paraId="3E17E04C" w14:textId="77777777">
        <w:trPr>
          <w:cantSplit/>
        </w:trPr>
        <w:tc>
          <w:tcPr>
            <w:tcW w:w="207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20A7552F" w14:textId="77777777">
            <w:pPr>
              <w:rPr>
                <w:rFonts w:ascii="Arial" w:hAnsi="Arial" w:eastAsia="Arial" w:cs="Arial"/>
                <w:sz w:val="18"/>
                <w:szCs w:val="18"/>
              </w:rPr>
            </w:pPr>
            <w:r w:rsidRPr="008A20DB">
              <w:rPr>
                <w:rFonts w:ascii="Arial" w:hAnsi="Arial" w:eastAsia="Arial" w:cs="Arial"/>
                <w:sz w:val="18"/>
                <w:szCs w:val="18"/>
              </w:rPr>
              <w:t>2.3 Estrategia de difusión implementada</w:t>
            </w:r>
            <w:r w:rsidRPr="008A20DB">
              <w:rPr>
                <w:rStyle w:val="FootnoteReference"/>
                <w:rFonts w:ascii="Arial" w:hAnsi="Arial" w:eastAsia="Arial" w:cs="Arial"/>
                <w:sz w:val="18"/>
                <w:szCs w:val="18"/>
              </w:rPr>
              <w:footnoteReference w:id="11"/>
            </w:r>
          </w:p>
        </w:tc>
        <w:tc>
          <w:tcPr>
            <w:tcW w:w="805" w:type="dxa"/>
            <w:vMerge/>
            <w:tcBorders>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4E7BC144" w14:textId="77777777">
            <w:pPr>
              <w:jc w:val="center"/>
              <w:rPr>
                <w:rFonts w:ascii="Arial" w:hAnsi="Arial" w:eastAsia="Arial" w:cs="Arial"/>
                <w:sz w:val="18"/>
                <w:szCs w:val="18"/>
              </w:rPr>
            </w:pPr>
          </w:p>
        </w:tc>
        <w:tc>
          <w:tcPr>
            <w:tcW w:w="720" w:type="dxa"/>
            <w:vMerge/>
            <w:tcBorders>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7CB23BB2" w14:textId="77777777">
            <w:pPr>
              <w:jc w:val="center"/>
              <w:rPr>
                <w:rFonts w:ascii="Arial" w:hAnsi="Arial" w:eastAsia="Arial" w:cs="Arial"/>
                <w:sz w:val="18"/>
                <w:szCs w:val="18"/>
              </w:rPr>
            </w:pPr>
          </w:p>
        </w:tc>
        <w:tc>
          <w:tcPr>
            <w:tcW w:w="720" w:type="dxa"/>
            <w:vMerge/>
            <w:tcBorders>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5CA90E61" w14:textId="77777777">
            <w:pPr>
              <w:jc w:val="center"/>
              <w:rPr>
                <w:rFonts w:ascii="Arial" w:hAnsi="Arial" w:eastAsia="Arial" w:cs="Arial"/>
                <w:sz w:val="18"/>
                <w:szCs w:val="18"/>
              </w:rPr>
            </w:pP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5C997CAC" w14:textId="77777777">
            <w:pPr>
              <w:jc w:val="center"/>
              <w:rPr>
                <w:rFonts w:ascii="Arial" w:hAnsi="Arial" w:eastAsia="Arial" w:cs="Arial"/>
                <w:sz w:val="18"/>
                <w:szCs w:val="18"/>
              </w:rPr>
            </w:pPr>
            <w:r w:rsidRPr="008A20DB">
              <w:rPr>
                <w:rFonts w:ascii="Arial" w:hAnsi="Arial" w:eastAsia="Arial" w:cs="Arial"/>
                <w:sz w:val="18"/>
                <w:szCs w:val="18"/>
              </w:rPr>
              <w:t>1</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0750BFBC" w14:textId="77777777">
            <w:pPr>
              <w:jc w:val="center"/>
              <w:rPr>
                <w:rFonts w:ascii="Arial" w:hAnsi="Arial" w:eastAsia="Arial" w:cs="Arial"/>
                <w:sz w:val="18"/>
                <w:szCs w:val="18"/>
              </w:rPr>
            </w:pPr>
            <w:r w:rsidRPr="008A20DB">
              <w:rPr>
                <w:rFonts w:ascii="Arial" w:hAnsi="Arial" w:eastAsia="Arial" w:cs="Arial"/>
                <w:sz w:val="18"/>
                <w:szCs w:val="18"/>
              </w:rPr>
              <w:t>1</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FD6F4D" w14:paraId="3FD83C54" w14:textId="3DA5A648">
            <w:pPr>
              <w:jc w:val="center"/>
              <w:rPr>
                <w:rFonts w:ascii="Arial" w:hAnsi="Arial" w:eastAsia="Arial" w:cs="Arial"/>
                <w:sz w:val="18"/>
                <w:szCs w:val="18"/>
              </w:rPr>
            </w:pPr>
            <w:r>
              <w:rPr>
                <w:rFonts w:ascii="Arial" w:hAnsi="Arial" w:eastAsia="Arial" w:cs="Arial"/>
                <w:sz w:val="18"/>
                <w:szCs w:val="18"/>
              </w:rPr>
              <w:t>1</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FD6F4D" w14:paraId="658F42B9" w14:textId="16E8EB19">
            <w:pPr>
              <w:jc w:val="center"/>
              <w:rPr>
                <w:rFonts w:ascii="Arial" w:hAnsi="Arial" w:eastAsia="Arial" w:cs="Arial"/>
                <w:sz w:val="18"/>
                <w:szCs w:val="18"/>
              </w:rPr>
            </w:pPr>
            <w:r>
              <w:rPr>
                <w:rFonts w:ascii="Arial" w:hAnsi="Arial" w:eastAsia="Arial" w:cs="Arial"/>
                <w:sz w:val="18"/>
                <w:szCs w:val="18"/>
              </w:rPr>
              <w:t>1</w:t>
            </w:r>
          </w:p>
        </w:tc>
        <w:tc>
          <w:tcPr>
            <w:tcW w:w="630" w:type="dxa"/>
            <w:tcBorders>
              <w:top w:val="single" w:color="auto" w:sz="4" w:space="0"/>
              <w:left w:val="single" w:color="auto" w:sz="4" w:space="0"/>
              <w:bottom w:val="single" w:color="auto" w:sz="4" w:space="0"/>
              <w:right w:val="single" w:color="auto" w:sz="4" w:space="0"/>
            </w:tcBorders>
          </w:tcPr>
          <w:p w:rsidR="00FD6F4D" w:rsidP="00C720EB" w:rsidRDefault="00FD6F4D" w14:paraId="2600F696" w14:textId="77777777">
            <w:pPr>
              <w:jc w:val="center"/>
              <w:rPr>
                <w:rFonts w:ascii="Arial" w:hAnsi="Arial" w:eastAsia="Arial" w:cs="Arial"/>
                <w:sz w:val="18"/>
                <w:szCs w:val="18"/>
              </w:rPr>
            </w:pPr>
          </w:p>
          <w:p w:rsidR="00FD6F4D" w:rsidP="00C720EB" w:rsidRDefault="00FD6F4D" w14:paraId="477397FA" w14:textId="77777777">
            <w:pPr>
              <w:jc w:val="center"/>
              <w:rPr>
                <w:rFonts w:ascii="Arial" w:hAnsi="Arial" w:eastAsia="Arial" w:cs="Arial"/>
                <w:sz w:val="18"/>
                <w:szCs w:val="18"/>
              </w:rPr>
            </w:pPr>
          </w:p>
          <w:p w:rsidR="00FD6F4D" w:rsidP="00C720EB" w:rsidRDefault="00FD6F4D" w14:paraId="0FDCC94D" w14:textId="77777777">
            <w:pPr>
              <w:jc w:val="center"/>
              <w:rPr>
                <w:rFonts w:ascii="Arial" w:hAnsi="Arial" w:eastAsia="Arial" w:cs="Arial"/>
                <w:sz w:val="18"/>
                <w:szCs w:val="18"/>
              </w:rPr>
            </w:pPr>
          </w:p>
          <w:p w:rsidRPr="008A20DB" w:rsidR="00590169" w:rsidP="00C720EB" w:rsidRDefault="00FD6F4D" w14:paraId="597D9277" w14:textId="389A3B2C">
            <w:pPr>
              <w:jc w:val="center"/>
              <w:rPr>
                <w:rFonts w:ascii="Arial" w:hAnsi="Arial" w:eastAsia="Arial" w:cs="Arial"/>
                <w:sz w:val="18"/>
                <w:szCs w:val="18"/>
              </w:rPr>
            </w:pPr>
            <w:r>
              <w:rPr>
                <w:rFonts w:ascii="Arial" w:hAnsi="Arial" w:eastAsia="Arial" w:cs="Arial"/>
                <w:sz w:val="18"/>
                <w:szCs w:val="18"/>
              </w:rPr>
              <w:t>1</w:t>
            </w:r>
          </w:p>
        </w:tc>
        <w:tc>
          <w:tcPr>
            <w:tcW w:w="63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FD6F4D" w14:paraId="43FF95BD" w14:textId="008FE7BE">
            <w:pPr>
              <w:jc w:val="center"/>
              <w:rPr>
                <w:rFonts w:ascii="Arial" w:hAnsi="Arial" w:eastAsia="Arial" w:cs="Arial"/>
                <w:sz w:val="18"/>
                <w:szCs w:val="18"/>
              </w:rPr>
            </w:pPr>
            <w:r>
              <w:rPr>
                <w:rFonts w:ascii="Arial" w:hAnsi="Arial" w:eastAsia="Arial" w:cs="Arial"/>
                <w:sz w:val="18"/>
                <w:szCs w:val="18"/>
              </w:rPr>
              <w:t>1</w:t>
            </w:r>
          </w:p>
        </w:tc>
        <w:tc>
          <w:tcPr>
            <w:tcW w:w="126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3F204808" w14:textId="77777777">
            <w:pPr>
              <w:jc w:val="center"/>
              <w:rPr>
                <w:rFonts w:ascii="Arial" w:hAnsi="Arial" w:eastAsia="Arial" w:cs="Arial"/>
                <w:sz w:val="18"/>
                <w:szCs w:val="18"/>
              </w:rPr>
            </w:pPr>
            <w:r w:rsidRPr="008A20DB">
              <w:rPr>
                <w:rFonts w:ascii="Arial" w:hAnsi="Arial" w:eastAsia="Arial" w:cs="Arial"/>
                <w:sz w:val="18"/>
                <w:szCs w:val="18"/>
              </w:rPr>
              <w:t>Acta de verificación de Directorio ANII</w:t>
            </w:r>
          </w:p>
        </w:tc>
        <w:tc>
          <w:tcPr>
            <w:tcW w:w="1080" w:type="dxa"/>
            <w:vMerge/>
            <w:tcBorders>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5478229D" w14:textId="77777777">
            <w:pPr>
              <w:jc w:val="center"/>
              <w:rPr>
                <w:rFonts w:ascii="Arial" w:hAnsi="Arial" w:eastAsia="Arial" w:cs="Arial"/>
                <w:sz w:val="18"/>
                <w:szCs w:val="18"/>
              </w:rPr>
            </w:pPr>
          </w:p>
        </w:tc>
        <w:tc>
          <w:tcPr>
            <w:tcW w:w="3240" w:type="dxa"/>
            <w:tcBorders>
              <w:top w:val="single" w:color="auto" w:sz="4" w:space="0"/>
              <w:left w:val="single" w:color="auto" w:sz="4" w:space="0"/>
              <w:bottom w:val="single" w:color="auto" w:sz="4" w:space="0"/>
              <w:right w:val="single" w:color="auto" w:sz="4" w:space="0"/>
            </w:tcBorders>
            <w:shd w:val="clear" w:color="auto" w:fill="auto"/>
            <w:tcMar>
              <w:top w:w="0" w:type="dxa"/>
              <w:left w:w="100" w:type="dxa"/>
              <w:bottom w:w="0" w:type="dxa"/>
              <w:right w:w="100" w:type="dxa"/>
            </w:tcMar>
            <w:vAlign w:val="center"/>
          </w:tcPr>
          <w:p w:rsidRPr="008A20DB" w:rsidR="00590169" w:rsidP="00C720EB" w:rsidRDefault="00590169" w14:paraId="1FD4B45C" w14:textId="77777777">
            <w:pPr>
              <w:rPr>
                <w:rFonts w:ascii="Arial" w:hAnsi="Arial" w:eastAsia="Arial" w:cs="Arial"/>
                <w:sz w:val="18"/>
                <w:szCs w:val="18"/>
              </w:rPr>
            </w:pPr>
            <w:r w:rsidRPr="008A20DB">
              <w:rPr>
                <w:rFonts w:ascii="Arial" w:hAnsi="Arial" w:eastAsia="Arial" w:cs="Arial"/>
                <w:sz w:val="18"/>
                <w:szCs w:val="18"/>
              </w:rPr>
              <w:t>Resultado generado del producto del diseño de la estrategia de difusión. Se considera implementada ya que se verifica a partir de los materiales de difusión producidos y su reproducción en los diferentes canales de comunicación.</w:t>
            </w:r>
          </w:p>
        </w:tc>
      </w:tr>
    </w:tbl>
    <w:p w:rsidRPr="008A20DB" w:rsidR="00833BC2" w:rsidP="0057305C" w:rsidRDefault="00833BC2" w14:paraId="3504AA43" w14:textId="77777777">
      <w:pPr>
        <w:pStyle w:val="Paragraph"/>
        <w:tabs>
          <w:tab w:val="clear" w:pos="1296"/>
        </w:tabs>
        <w:ind w:left="0" w:firstLine="0"/>
        <w:rPr>
          <w:rFonts w:ascii="Arial" w:hAnsi="Arial" w:cs="Arial"/>
          <w:b/>
          <w:sz w:val="22"/>
          <w:szCs w:val="22"/>
        </w:rPr>
      </w:pPr>
    </w:p>
    <w:p w:rsidRPr="008A20DB" w:rsidR="003D3779" w:rsidRDefault="003D3779" w14:paraId="0F04A056" w14:textId="77777777">
      <w:pPr>
        <w:spacing w:after="200" w:line="276" w:lineRule="auto"/>
        <w:rPr>
          <w:rFonts w:ascii="Arial" w:hAnsi="Arial" w:cs="Arial"/>
          <w:b/>
          <w:sz w:val="22"/>
          <w:szCs w:val="22"/>
        </w:rPr>
      </w:pPr>
      <w:r w:rsidRPr="008A20DB">
        <w:rPr>
          <w:rFonts w:ascii="Arial" w:hAnsi="Arial" w:cs="Arial"/>
          <w:b/>
          <w:sz w:val="22"/>
          <w:szCs w:val="22"/>
        </w:rPr>
        <w:br w:type="page"/>
      </w:r>
    </w:p>
    <w:p w:rsidRPr="008A20DB" w:rsidR="003D3779" w:rsidP="003D3779" w:rsidRDefault="003D3779" w14:paraId="3F87CE78" w14:textId="77777777">
      <w:pPr>
        <w:spacing w:after="200" w:line="276" w:lineRule="auto"/>
        <w:rPr>
          <w:rFonts w:ascii="Arial" w:hAnsi="Arial" w:cs="Arial"/>
          <w:b/>
          <w:sz w:val="22"/>
          <w:szCs w:val="22"/>
        </w:rPr>
      </w:pPr>
      <w:r w:rsidRPr="008A20DB">
        <w:rPr>
          <w:rFonts w:ascii="Arial" w:hAnsi="Arial" w:cs="Arial"/>
          <w:b/>
          <w:sz w:val="22"/>
          <w:szCs w:val="22"/>
        </w:rPr>
        <w:lastRenderedPageBreak/>
        <w:t xml:space="preserve">Cuadro 3. Indicadores de Tracking </w:t>
      </w:r>
    </w:p>
    <w:tbl>
      <w:tblPr>
        <w:tblpPr w:leftFromText="180" w:rightFromText="180" w:vertAnchor="text" w:horzAnchor="margin" w:tblpXSpec="center" w:tblpY="394"/>
        <w:tblW w:w="14580" w:type="dxa"/>
        <w:tblBorders>
          <w:top w:val="nil"/>
          <w:left w:val="nil"/>
          <w:bottom w:val="nil"/>
          <w:right w:val="nil"/>
          <w:insideH w:val="nil"/>
          <w:insideV w:val="nil"/>
        </w:tblBorders>
        <w:tblLayout w:type="fixed"/>
        <w:tblLook w:val="0600" w:firstRow="0" w:lastRow="0" w:firstColumn="0" w:lastColumn="0" w:noHBand="1" w:noVBand="1"/>
      </w:tblPr>
      <w:tblGrid>
        <w:gridCol w:w="5085"/>
        <w:gridCol w:w="855"/>
        <w:gridCol w:w="705"/>
        <w:gridCol w:w="825"/>
        <w:gridCol w:w="900"/>
        <w:gridCol w:w="810"/>
        <w:gridCol w:w="900"/>
        <w:gridCol w:w="1080"/>
        <w:gridCol w:w="1710"/>
        <w:gridCol w:w="1710"/>
      </w:tblGrid>
      <w:tr w:rsidRPr="008A20DB" w:rsidR="003E182A" w:rsidTr="00F526BB" w14:paraId="4D931B40" w14:textId="77777777">
        <w:trPr>
          <w:trHeight w:val="660"/>
          <w:tblHeader/>
        </w:trPr>
        <w:tc>
          <w:tcPr>
            <w:tcW w:w="5085"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3E182A" w:rsidP="00C720EB" w:rsidRDefault="003E182A" w14:paraId="5808B985" w14:textId="77777777">
            <w:pPr>
              <w:jc w:val="center"/>
              <w:rPr>
                <w:rFonts w:ascii="Arial" w:hAnsi="Arial" w:eastAsia="Arial" w:cs="Arial"/>
                <w:b/>
                <w:sz w:val="18"/>
                <w:szCs w:val="18"/>
              </w:rPr>
            </w:pPr>
            <w:r w:rsidRPr="008A20DB">
              <w:rPr>
                <w:rFonts w:ascii="Arial" w:hAnsi="Arial" w:eastAsia="Arial" w:cs="Arial"/>
                <w:b/>
                <w:sz w:val="18"/>
                <w:szCs w:val="18"/>
              </w:rPr>
              <w:t>Indicadores</w:t>
            </w:r>
          </w:p>
        </w:tc>
        <w:tc>
          <w:tcPr>
            <w:tcW w:w="855"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3E182A" w:rsidP="00C720EB" w:rsidRDefault="003E182A" w14:paraId="61C1FAAE" w14:textId="77777777">
            <w:pPr>
              <w:jc w:val="center"/>
              <w:rPr>
                <w:rFonts w:ascii="Arial" w:hAnsi="Arial" w:eastAsia="Arial" w:cs="Arial"/>
                <w:b/>
                <w:sz w:val="18"/>
                <w:szCs w:val="18"/>
              </w:rPr>
            </w:pPr>
            <w:r w:rsidRPr="008A20DB">
              <w:rPr>
                <w:rFonts w:ascii="Arial" w:hAnsi="Arial" w:eastAsia="Arial" w:cs="Arial"/>
                <w:b/>
                <w:sz w:val="18"/>
                <w:szCs w:val="18"/>
              </w:rPr>
              <w:t>Unidad de Medida</w:t>
            </w:r>
          </w:p>
        </w:tc>
        <w:tc>
          <w:tcPr>
            <w:tcW w:w="705"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3E182A" w:rsidP="00C720EB" w:rsidRDefault="003E182A" w14:paraId="69BADD78" w14:textId="77777777">
            <w:pPr>
              <w:jc w:val="center"/>
              <w:rPr>
                <w:rFonts w:ascii="Arial" w:hAnsi="Arial" w:eastAsia="Arial" w:cs="Arial"/>
                <w:b/>
                <w:sz w:val="18"/>
                <w:szCs w:val="18"/>
              </w:rPr>
            </w:pPr>
            <w:r w:rsidRPr="008A20DB">
              <w:rPr>
                <w:rFonts w:ascii="Arial" w:hAnsi="Arial" w:eastAsia="Arial" w:cs="Arial"/>
                <w:b/>
                <w:sz w:val="18"/>
                <w:szCs w:val="18"/>
              </w:rPr>
              <w:t>Línea de Base</w:t>
            </w:r>
          </w:p>
        </w:tc>
        <w:tc>
          <w:tcPr>
            <w:tcW w:w="825"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3E182A" w:rsidP="00C720EB" w:rsidRDefault="003E182A" w14:paraId="40CF32E3" w14:textId="77777777">
            <w:pPr>
              <w:jc w:val="center"/>
              <w:rPr>
                <w:rFonts w:ascii="Arial" w:hAnsi="Arial" w:eastAsia="Arial" w:cs="Arial"/>
                <w:b/>
                <w:sz w:val="18"/>
                <w:szCs w:val="18"/>
              </w:rPr>
            </w:pPr>
            <w:r w:rsidRPr="008A20DB">
              <w:rPr>
                <w:rFonts w:ascii="Arial" w:hAnsi="Arial" w:eastAsia="Arial" w:cs="Arial"/>
                <w:b/>
                <w:sz w:val="18"/>
                <w:szCs w:val="18"/>
              </w:rPr>
              <w:t>Año Línea de Base</w:t>
            </w:r>
          </w:p>
        </w:tc>
        <w:tc>
          <w:tcPr>
            <w:tcW w:w="90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3E182A" w:rsidP="00C720EB" w:rsidRDefault="003E182A" w14:paraId="67E016B0" w14:textId="77777777">
            <w:pPr>
              <w:jc w:val="center"/>
              <w:rPr>
                <w:rFonts w:ascii="Arial" w:hAnsi="Arial" w:eastAsia="Arial" w:cs="Arial"/>
                <w:b/>
                <w:sz w:val="18"/>
                <w:szCs w:val="18"/>
              </w:rPr>
            </w:pPr>
            <w:r w:rsidRPr="008A20DB">
              <w:rPr>
                <w:rFonts w:ascii="Arial" w:hAnsi="Arial" w:eastAsia="Arial" w:cs="Arial"/>
                <w:b/>
                <w:sz w:val="18"/>
                <w:szCs w:val="18"/>
              </w:rPr>
              <w:t xml:space="preserve">Año </w:t>
            </w:r>
            <w:r>
              <w:rPr>
                <w:rFonts w:ascii="Arial" w:hAnsi="Arial" w:eastAsia="Arial" w:cs="Arial"/>
                <w:b/>
                <w:sz w:val="18"/>
                <w:szCs w:val="18"/>
              </w:rPr>
              <w:t>2019</w:t>
            </w:r>
          </w:p>
        </w:tc>
        <w:tc>
          <w:tcPr>
            <w:tcW w:w="81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3E182A" w:rsidP="00C720EB" w:rsidRDefault="003E182A" w14:paraId="1AD3512E" w14:textId="77777777">
            <w:pPr>
              <w:jc w:val="center"/>
              <w:rPr>
                <w:rFonts w:ascii="Arial" w:hAnsi="Arial" w:eastAsia="Arial" w:cs="Arial"/>
                <w:b/>
                <w:sz w:val="18"/>
                <w:szCs w:val="18"/>
              </w:rPr>
            </w:pPr>
            <w:r w:rsidRPr="008A20DB">
              <w:rPr>
                <w:rFonts w:ascii="Arial" w:hAnsi="Arial" w:eastAsia="Arial" w:cs="Arial"/>
                <w:b/>
                <w:sz w:val="18"/>
                <w:szCs w:val="18"/>
              </w:rPr>
              <w:t>Año 2</w:t>
            </w:r>
            <w:r>
              <w:rPr>
                <w:rFonts w:ascii="Arial" w:hAnsi="Arial" w:eastAsia="Arial" w:cs="Arial"/>
                <w:b/>
                <w:sz w:val="18"/>
                <w:szCs w:val="18"/>
              </w:rPr>
              <w:t>020</w:t>
            </w:r>
          </w:p>
        </w:tc>
        <w:tc>
          <w:tcPr>
            <w:tcW w:w="90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3E182A" w:rsidP="00C720EB" w:rsidRDefault="003E182A" w14:paraId="37DE1320" w14:textId="77777777">
            <w:pPr>
              <w:jc w:val="center"/>
              <w:rPr>
                <w:rFonts w:ascii="Arial" w:hAnsi="Arial" w:eastAsia="Arial" w:cs="Arial"/>
                <w:b/>
                <w:sz w:val="18"/>
                <w:szCs w:val="18"/>
              </w:rPr>
            </w:pPr>
            <w:r w:rsidRPr="008A20DB">
              <w:rPr>
                <w:rFonts w:ascii="Arial" w:hAnsi="Arial" w:eastAsia="Arial" w:cs="Arial"/>
                <w:b/>
                <w:sz w:val="18"/>
                <w:szCs w:val="18"/>
              </w:rPr>
              <w:t xml:space="preserve">Año </w:t>
            </w:r>
            <w:r>
              <w:rPr>
                <w:rFonts w:ascii="Arial" w:hAnsi="Arial" w:eastAsia="Arial" w:cs="Arial"/>
                <w:b/>
                <w:sz w:val="18"/>
                <w:szCs w:val="18"/>
              </w:rPr>
              <w:t>2021</w:t>
            </w:r>
          </w:p>
        </w:tc>
        <w:tc>
          <w:tcPr>
            <w:tcW w:w="108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3E182A" w:rsidP="00C720EB" w:rsidRDefault="003E182A" w14:paraId="5D907C0E" w14:textId="77777777">
            <w:pPr>
              <w:jc w:val="center"/>
              <w:rPr>
                <w:rFonts w:ascii="Arial" w:hAnsi="Arial" w:eastAsia="Arial" w:cs="Arial"/>
                <w:b/>
                <w:sz w:val="18"/>
                <w:szCs w:val="18"/>
              </w:rPr>
            </w:pPr>
            <w:r w:rsidRPr="008A20DB">
              <w:rPr>
                <w:rFonts w:ascii="Arial" w:hAnsi="Arial" w:eastAsia="Arial" w:cs="Arial"/>
                <w:b/>
                <w:sz w:val="18"/>
                <w:szCs w:val="18"/>
              </w:rPr>
              <w:t xml:space="preserve">Año </w:t>
            </w:r>
            <w:r>
              <w:rPr>
                <w:rFonts w:ascii="Arial" w:hAnsi="Arial" w:eastAsia="Arial" w:cs="Arial"/>
                <w:b/>
                <w:sz w:val="18"/>
                <w:szCs w:val="18"/>
              </w:rPr>
              <w:t>2022</w:t>
            </w:r>
          </w:p>
        </w:tc>
        <w:tc>
          <w:tcPr>
            <w:tcW w:w="1710" w:type="dxa"/>
            <w:tcBorders>
              <w:top w:val="single" w:color="auto" w:sz="4" w:space="0"/>
              <w:left w:val="single" w:color="auto" w:sz="4" w:space="0"/>
              <w:bottom w:val="single" w:color="auto" w:sz="4" w:space="0"/>
              <w:right w:val="single" w:color="auto" w:sz="4" w:space="0"/>
            </w:tcBorders>
            <w:shd w:val="clear" w:color="auto" w:fill="D9D9D9"/>
          </w:tcPr>
          <w:p w:rsidRPr="008A20DB" w:rsidR="003E182A" w:rsidP="00C720EB" w:rsidRDefault="003E182A" w14:paraId="16743F65" w14:textId="74551B26">
            <w:pPr>
              <w:jc w:val="center"/>
              <w:rPr>
                <w:rFonts w:ascii="Arial" w:hAnsi="Arial" w:eastAsia="Arial" w:cs="Arial"/>
                <w:b/>
                <w:sz w:val="18"/>
                <w:szCs w:val="18"/>
              </w:rPr>
            </w:pPr>
            <w:r w:rsidRPr="008A20DB">
              <w:rPr>
                <w:rFonts w:ascii="Arial" w:hAnsi="Arial" w:eastAsia="Arial" w:cs="Arial"/>
                <w:b/>
                <w:sz w:val="18"/>
                <w:szCs w:val="18"/>
              </w:rPr>
              <w:t xml:space="preserve">Año </w:t>
            </w:r>
            <w:r>
              <w:rPr>
                <w:rFonts w:ascii="Arial" w:hAnsi="Arial" w:eastAsia="Arial" w:cs="Arial"/>
                <w:b/>
                <w:sz w:val="18"/>
                <w:szCs w:val="18"/>
              </w:rPr>
              <w:t>2023</w:t>
            </w:r>
          </w:p>
        </w:tc>
        <w:tc>
          <w:tcPr>
            <w:tcW w:w="1710" w:type="dxa"/>
            <w:tcBorders>
              <w:top w:val="single" w:color="auto" w:sz="4" w:space="0"/>
              <w:left w:val="single" w:color="auto" w:sz="4" w:space="0"/>
              <w:bottom w:val="single" w:color="auto" w:sz="4" w:space="0"/>
              <w:right w:val="single" w:color="auto" w:sz="4" w:space="0"/>
            </w:tcBorders>
            <w:shd w:val="clear" w:color="auto" w:fill="D9D9D9"/>
            <w:tcMar>
              <w:top w:w="100" w:type="dxa"/>
              <w:left w:w="100" w:type="dxa"/>
              <w:bottom w:w="100" w:type="dxa"/>
              <w:right w:w="100" w:type="dxa"/>
            </w:tcMar>
          </w:tcPr>
          <w:p w:rsidRPr="008A20DB" w:rsidR="003E182A" w:rsidP="00C720EB" w:rsidRDefault="003E182A" w14:paraId="0AF3FF3A" w14:textId="7203CA49">
            <w:pPr>
              <w:jc w:val="center"/>
              <w:rPr>
                <w:rFonts w:ascii="Arial" w:hAnsi="Arial" w:eastAsia="Arial" w:cs="Arial"/>
                <w:b/>
                <w:sz w:val="18"/>
                <w:szCs w:val="18"/>
              </w:rPr>
            </w:pPr>
            <w:r w:rsidRPr="008A20DB">
              <w:rPr>
                <w:rFonts w:ascii="Arial" w:hAnsi="Arial" w:eastAsia="Arial" w:cs="Arial"/>
                <w:b/>
                <w:sz w:val="18"/>
                <w:szCs w:val="18"/>
              </w:rPr>
              <w:t>Final</w:t>
            </w:r>
          </w:p>
        </w:tc>
      </w:tr>
      <w:tr w:rsidRPr="008A20DB" w:rsidR="003E182A" w:rsidTr="00F526BB" w14:paraId="0E107808" w14:textId="77777777">
        <w:trPr>
          <w:trHeight w:val="469"/>
          <w:tblHeader/>
        </w:trPr>
        <w:tc>
          <w:tcPr>
            <w:tcW w:w="5085"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1F895585" w14:textId="77777777">
            <w:pPr>
              <w:ind w:firstLine="84"/>
              <w:jc w:val="both"/>
              <w:rPr>
                <w:rFonts w:ascii="Arial" w:hAnsi="Arial" w:eastAsia="Arial" w:cs="Arial"/>
                <w:sz w:val="18"/>
                <w:szCs w:val="18"/>
              </w:rPr>
            </w:pPr>
            <w:r w:rsidRPr="008A20DB">
              <w:rPr>
                <w:rFonts w:ascii="Arial" w:hAnsi="Arial" w:eastAsia="Arial" w:cs="Arial"/>
                <w:sz w:val="18"/>
                <w:szCs w:val="18"/>
              </w:rPr>
              <w:t>1.1 Porcentaje de alumnos extranjeros matriculados en el programa</w:t>
            </w:r>
          </w:p>
        </w:tc>
        <w:tc>
          <w:tcPr>
            <w:tcW w:w="855" w:type="dxa"/>
            <w:vMerge w:val="restart"/>
            <w:tcBorders>
              <w:top w:val="single" w:color="auto" w:sz="4" w:space="0"/>
              <w:left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72A29F0A" w14:textId="77777777">
            <w:pPr>
              <w:jc w:val="center"/>
              <w:rPr>
                <w:rFonts w:ascii="Arial" w:hAnsi="Arial" w:eastAsia="Arial" w:cs="Arial"/>
                <w:sz w:val="18"/>
                <w:szCs w:val="18"/>
              </w:rPr>
            </w:pPr>
            <w:r w:rsidRPr="008A20DB">
              <w:rPr>
                <w:rFonts w:ascii="Arial" w:hAnsi="Arial" w:eastAsia="Arial" w:cs="Arial"/>
                <w:sz w:val="18"/>
                <w:szCs w:val="18"/>
              </w:rPr>
              <w:t>%</w:t>
            </w:r>
          </w:p>
        </w:tc>
        <w:tc>
          <w:tcPr>
            <w:tcW w:w="705" w:type="dxa"/>
            <w:vMerge w:val="restart"/>
            <w:tcBorders>
              <w:top w:val="single" w:color="auto" w:sz="4" w:space="0"/>
              <w:left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63BC26A9" w14:textId="77777777">
            <w:pPr>
              <w:jc w:val="center"/>
              <w:rPr>
                <w:rFonts w:ascii="Arial" w:hAnsi="Arial" w:eastAsia="Arial" w:cs="Arial"/>
                <w:sz w:val="18"/>
                <w:szCs w:val="18"/>
              </w:rPr>
            </w:pPr>
            <w:r w:rsidRPr="008A20DB">
              <w:rPr>
                <w:rFonts w:ascii="Arial" w:hAnsi="Arial" w:eastAsia="Arial" w:cs="Arial"/>
                <w:sz w:val="18"/>
                <w:szCs w:val="18"/>
              </w:rPr>
              <w:t>0</w:t>
            </w:r>
          </w:p>
        </w:tc>
        <w:tc>
          <w:tcPr>
            <w:tcW w:w="825" w:type="dxa"/>
            <w:vMerge w:val="restart"/>
            <w:tcBorders>
              <w:top w:val="single" w:color="auto" w:sz="4" w:space="0"/>
              <w:left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44240E1E" w14:textId="77777777">
            <w:pPr>
              <w:jc w:val="center"/>
              <w:rPr>
                <w:rFonts w:ascii="Arial" w:hAnsi="Arial" w:eastAsia="Arial" w:cs="Arial"/>
                <w:sz w:val="18"/>
                <w:szCs w:val="18"/>
              </w:rPr>
            </w:pPr>
            <w:r w:rsidRPr="008A20DB">
              <w:rPr>
                <w:rFonts w:ascii="Arial" w:hAnsi="Arial" w:eastAsia="Arial" w:cs="Arial"/>
                <w:sz w:val="18"/>
                <w:szCs w:val="18"/>
              </w:rPr>
              <w:t>2018</w:t>
            </w:r>
          </w:p>
        </w:tc>
        <w:tc>
          <w:tcPr>
            <w:tcW w:w="90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363E5DE1" w14:textId="77777777">
            <w:pPr>
              <w:jc w:val="center"/>
              <w:rPr>
                <w:rFonts w:ascii="Arial" w:hAnsi="Arial" w:eastAsia="Arial" w:cs="Arial"/>
                <w:sz w:val="18"/>
                <w:szCs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11A4576F" w14:textId="77777777">
            <w:pPr>
              <w:jc w:val="center"/>
              <w:rPr>
                <w:rFonts w:ascii="Arial" w:hAnsi="Arial" w:eastAsia="Arial" w:cs="Arial"/>
                <w:sz w:val="18"/>
                <w:szCs w:val="18"/>
              </w:rPr>
            </w:pPr>
          </w:p>
        </w:tc>
        <w:tc>
          <w:tcPr>
            <w:tcW w:w="90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68BAF6DE" w14:textId="77777777">
            <w:pPr>
              <w:jc w:val="center"/>
              <w:rPr>
                <w:rFonts w:ascii="Arial" w:hAnsi="Arial" w:eastAsia="Arial" w:cs="Arial"/>
                <w:sz w:val="18"/>
                <w:szCs w:val="18"/>
              </w:rPr>
            </w:pPr>
          </w:p>
        </w:tc>
        <w:tc>
          <w:tcPr>
            <w:tcW w:w="108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679D8FAB" w14:textId="77777777">
            <w:pPr>
              <w:jc w:val="center"/>
              <w:rPr>
                <w:rFonts w:ascii="Arial" w:hAnsi="Arial" w:eastAsia="Arial" w:cs="Arial"/>
                <w:sz w:val="18"/>
                <w:szCs w:val="18"/>
              </w:rPr>
            </w:pPr>
          </w:p>
        </w:tc>
        <w:tc>
          <w:tcPr>
            <w:tcW w:w="1710" w:type="dxa"/>
            <w:tcBorders>
              <w:top w:val="single" w:color="auto" w:sz="4" w:space="0"/>
              <w:left w:val="single" w:color="auto" w:sz="4" w:space="0"/>
              <w:bottom w:val="single" w:color="auto" w:sz="4" w:space="0"/>
              <w:right w:val="single" w:color="auto" w:sz="4" w:space="0"/>
            </w:tcBorders>
          </w:tcPr>
          <w:p w:rsidRPr="008A20DB" w:rsidR="003E182A" w:rsidP="00C720EB" w:rsidRDefault="003E182A" w14:paraId="236789BD" w14:textId="77777777">
            <w:pPr>
              <w:jc w:val="center"/>
              <w:rPr>
                <w:rFonts w:ascii="Arial" w:hAnsi="Arial" w:eastAsia="Arial" w:cs="Arial"/>
                <w:sz w:val="18"/>
                <w:szCs w:val="18"/>
              </w:rPr>
            </w:pPr>
          </w:p>
        </w:tc>
        <w:tc>
          <w:tcPr>
            <w:tcW w:w="171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229D77FA" w14:textId="1CEBF6CB">
            <w:pPr>
              <w:jc w:val="center"/>
              <w:rPr>
                <w:rFonts w:ascii="Arial" w:hAnsi="Arial" w:eastAsia="Arial" w:cs="Arial"/>
                <w:sz w:val="18"/>
                <w:szCs w:val="18"/>
              </w:rPr>
            </w:pPr>
          </w:p>
        </w:tc>
      </w:tr>
      <w:tr w:rsidRPr="008A20DB" w:rsidR="003E182A" w:rsidTr="00F526BB" w14:paraId="72C8E68B" w14:textId="77777777">
        <w:trPr>
          <w:trHeight w:val="275"/>
          <w:tblHeader/>
        </w:trPr>
        <w:tc>
          <w:tcPr>
            <w:tcW w:w="5085"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28D985F4" w14:textId="77777777">
            <w:pPr>
              <w:ind w:firstLine="84"/>
              <w:jc w:val="both"/>
              <w:rPr>
                <w:rFonts w:ascii="Arial" w:hAnsi="Arial" w:eastAsia="Arial" w:cs="Arial"/>
                <w:color w:val="FF0000"/>
                <w:sz w:val="18"/>
                <w:szCs w:val="18"/>
              </w:rPr>
            </w:pPr>
            <w:r w:rsidRPr="008A20DB">
              <w:rPr>
                <w:rFonts w:ascii="Arial" w:hAnsi="Arial" w:eastAsia="Arial" w:cs="Arial"/>
                <w:sz w:val="18"/>
                <w:szCs w:val="18"/>
              </w:rPr>
              <w:t xml:space="preserve">1.2 Porcentaje de mujeres exentas de pago de matrícula que se gradúan del programa </w:t>
            </w:r>
          </w:p>
        </w:tc>
        <w:tc>
          <w:tcPr>
            <w:tcW w:w="855" w:type="dxa"/>
            <w:vMerge/>
            <w:tcBorders>
              <w:left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3BF49A36" w14:textId="77777777">
            <w:pPr>
              <w:jc w:val="center"/>
              <w:rPr>
                <w:rFonts w:ascii="Arial" w:hAnsi="Arial" w:eastAsia="Arial" w:cs="Arial"/>
                <w:sz w:val="18"/>
                <w:szCs w:val="18"/>
              </w:rPr>
            </w:pPr>
          </w:p>
        </w:tc>
        <w:tc>
          <w:tcPr>
            <w:tcW w:w="705" w:type="dxa"/>
            <w:vMerge/>
            <w:tcBorders>
              <w:left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31CCE8C7" w14:textId="77777777">
            <w:pPr>
              <w:jc w:val="center"/>
              <w:rPr>
                <w:rFonts w:ascii="Arial" w:hAnsi="Arial" w:eastAsia="Arial" w:cs="Arial"/>
                <w:sz w:val="18"/>
                <w:szCs w:val="18"/>
              </w:rPr>
            </w:pPr>
          </w:p>
        </w:tc>
        <w:tc>
          <w:tcPr>
            <w:tcW w:w="825" w:type="dxa"/>
            <w:vMerge/>
            <w:tcBorders>
              <w:left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1D0AE7FF" w14:textId="77777777">
            <w:pPr>
              <w:jc w:val="center"/>
              <w:rPr>
                <w:rFonts w:ascii="Arial" w:hAnsi="Arial" w:eastAsia="Arial" w:cs="Arial"/>
                <w:sz w:val="18"/>
                <w:szCs w:val="18"/>
              </w:rPr>
            </w:pPr>
          </w:p>
        </w:tc>
        <w:tc>
          <w:tcPr>
            <w:tcW w:w="90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4672E2F9" w14:textId="77777777">
            <w:pPr>
              <w:jc w:val="center"/>
              <w:rPr>
                <w:rFonts w:ascii="Arial" w:hAnsi="Arial" w:eastAsia="Arial" w:cs="Arial"/>
                <w:sz w:val="18"/>
                <w:szCs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407A5348" w14:textId="77777777">
            <w:pPr>
              <w:jc w:val="center"/>
              <w:rPr>
                <w:rFonts w:ascii="Arial" w:hAnsi="Arial" w:eastAsia="Arial" w:cs="Arial"/>
                <w:sz w:val="18"/>
                <w:szCs w:val="18"/>
              </w:rPr>
            </w:pPr>
          </w:p>
        </w:tc>
        <w:tc>
          <w:tcPr>
            <w:tcW w:w="90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2FD9CF6B" w14:textId="77777777">
            <w:pPr>
              <w:jc w:val="center"/>
              <w:rPr>
                <w:rFonts w:ascii="Arial" w:hAnsi="Arial" w:eastAsia="Arial" w:cs="Arial"/>
                <w:sz w:val="18"/>
                <w:szCs w:val="18"/>
              </w:rPr>
            </w:pPr>
          </w:p>
        </w:tc>
        <w:tc>
          <w:tcPr>
            <w:tcW w:w="108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51F702AD" w14:textId="77777777">
            <w:pPr>
              <w:jc w:val="center"/>
              <w:rPr>
                <w:rFonts w:ascii="Arial" w:hAnsi="Arial" w:eastAsia="Arial" w:cs="Arial"/>
                <w:sz w:val="18"/>
                <w:szCs w:val="18"/>
              </w:rPr>
            </w:pPr>
          </w:p>
        </w:tc>
        <w:tc>
          <w:tcPr>
            <w:tcW w:w="1710" w:type="dxa"/>
            <w:tcBorders>
              <w:top w:val="single" w:color="auto" w:sz="4" w:space="0"/>
              <w:left w:val="single" w:color="auto" w:sz="4" w:space="0"/>
              <w:bottom w:val="single" w:color="auto" w:sz="4" w:space="0"/>
              <w:right w:val="single" w:color="auto" w:sz="4" w:space="0"/>
            </w:tcBorders>
          </w:tcPr>
          <w:p w:rsidRPr="008A20DB" w:rsidR="003E182A" w:rsidP="00C720EB" w:rsidRDefault="003E182A" w14:paraId="19BFF7DC" w14:textId="77777777">
            <w:pPr>
              <w:jc w:val="center"/>
              <w:rPr>
                <w:rFonts w:ascii="Arial" w:hAnsi="Arial" w:eastAsia="Arial" w:cs="Arial"/>
                <w:sz w:val="18"/>
                <w:szCs w:val="18"/>
              </w:rPr>
            </w:pPr>
          </w:p>
        </w:tc>
        <w:tc>
          <w:tcPr>
            <w:tcW w:w="171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0C2E99A4" w14:textId="69CA8793">
            <w:pPr>
              <w:jc w:val="center"/>
              <w:rPr>
                <w:rFonts w:ascii="Arial" w:hAnsi="Arial" w:eastAsia="Arial" w:cs="Arial"/>
                <w:sz w:val="18"/>
                <w:szCs w:val="18"/>
              </w:rPr>
            </w:pPr>
          </w:p>
        </w:tc>
      </w:tr>
      <w:tr w:rsidRPr="008A20DB" w:rsidR="003E182A" w:rsidTr="00F526BB" w14:paraId="1AD5369D" w14:textId="77777777">
        <w:trPr>
          <w:trHeight w:val="473"/>
          <w:tblHeader/>
        </w:trPr>
        <w:tc>
          <w:tcPr>
            <w:tcW w:w="5085"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204144A8" w14:textId="77777777">
            <w:pPr>
              <w:ind w:firstLine="84"/>
              <w:jc w:val="both"/>
              <w:rPr>
                <w:rFonts w:ascii="Arial" w:hAnsi="Arial" w:eastAsia="Arial" w:cs="Arial"/>
                <w:sz w:val="18"/>
                <w:szCs w:val="18"/>
              </w:rPr>
            </w:pPr>
            <w:r w:rsidRPr="008A20DB">
              <w:rPr>
                <w:rFonts w:ascii="Arial" w:hAnsi="Arial" w:eastAsia="Arial" w:cs="Arial"/>
                <w:sz w:val="18"/>
                <w:szCs w:val="18"/>
              </w:rPr>
              <w:t xml:space="preserve">2.1 Porcentaje de graduados extranjeros que realizan actividades SBIC en Uruguay </w:t>
            </w:r>
          </w:p>
        </w:tc>
        <w:tc>
          <w:tcPr>
            <w:tcW w:w="855" w:type="dxa"/>
            <w:vMerge/>
            <w:tcBorders>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02F392B6" w14:textId="77777777">
            <w:pPr>
              <w:jc w:val="center"/>
              <w:rPr>
                <w:rFonts w:ascii="Arial" w:hAnsi="Arial" w:eastAsia="Arial" w:cs="Arial"/>
                <w:sz w:val="18"/>
                <w:szCs w:val="18"/>
              </w:rPr>
            </w:pPr>
          </w:p>
        </w:tc>
        <w:tc>
          <w:tcPr>
            <w:tcW w:w="705" w:type="dxa"/>
            <w:vMerge/>
            <w:tcBorders>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55501400" w14:textId="77777777">
            <w:pPr>
              <w:jc w:val="center"/>
              <w:rPr>
                <w:rFonts w:ascii="Arial" w:hAnsi="Arial" w:eastAsia="Arial" w:cs="Arial"/>
                <w:sz w:val="18"/>
                <w:szCs w:val="18"/>
              </w:rPr>
            </w:pPr>
          </w:p>
        </w:tc>
        <w:tc>
          <w:tcPr>
            <w:tcW w:w="825" w:type="dxa"/>
            <w:vMerge/>
            <w:tcBorders>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7C1C3391" w14:textId="77777777">
            <w:pPr>
              <w:jc w:val="center"/>
              <w:rPr>
                <w:rFonts w:ascii="Arial" w:hAnsi="Arial" w:eastAsia="Arial" w:cs="Arial"/>
                <w:sz w:val="18"/>
                <w:szCs w:val="18"/>
              </w:rPr>
            </w:pPr>
          </w:p>
        </w:tc>
        <w:tc>
          <w:tcPr>
            <w:tcW w:w="90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60F34446" w14:textId="77777777">
            <w:pPr>
              <w:jc w:val="center"/>
              <w:rPr>
                <w:rFonts w:ascii="Arial" w:hAnsi="Arial" w:eastAsia="Arial" w:cs="Arial"/>
                <w:sz w:val="18"/>
                <w:szCs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6F8F2258" w14:textId="77777777">
            <w:pPr>
              <w:jc w:val="center"/>
              <w:rPr>
                <w:rFonts w:ascii="Arial" w:hAnsi="Arial" w:eastAsia="Arial" w:cs="Arial"/>
                <w:sz w:val="18"/>
                <w:szCs w:val="18"/>
              </w:rPr>
            </w:pPr>
          </w:p>
        </w:tc>
        <w:tc>
          <w:tcPr>
            <w:tcW w:w="90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61257FE7" w14:textId="77777777">
            <w:pPr>
              <w:jc w:val="center"/>
              <w:rPr>
                <w:rFonts w:ascii="Arial" w:hAnsi="Arial" w:eastAsia="Arial" w:cs="Arial"/>
                <w:sz w:val="18"/>
                <w:szCs w:val="18"/>
              </w:rPr>
            </w:pPr>
          </w:p>
        </w:tc>
        <w:tc>
          <w:tcPr>
            <w:tcW w:w="108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76A8BD85" w14:textId="77777777">
            <w:pPr>
              <w:jc w:val="center"/>
              <w:rPr>
                <w:rFonts w:ascii="Arial" w:hAnsi="Arial" w:eastAsia="Arial" w:cs="Arial"/>
                <w:sz w:val="18"/>
                <w:szCs w:val="18"/>
              </w:rPr>
            </w:pPr>
          </w:p>
        </w:tc>
        <w:tc>
          <w:tcPr>
            <w:tcW w:w="1710" w:type="dxa"/>
            <w:tcBorders>
              <w:top w:val="single" w:color="auto" w:sz="4" w:space="0"/>
              <w:left w:val="single" w:color="auto" w:sz="4" w:space="0"/>
              <w:bottom w:val="single" w:color="auto" w:sz="4" w:space="0"/>
              <w:right w:val="single" w:color="auto" w:sz="4" w:space="0"/>
            </w:tcBorders>
          </w:tcPr>
          <w:p w:rsidRPr="008A20DB" w:rsidR="003E182A" w:rsidP="00C720EB" w:rsidRDefault="003E182A" w14:paraId="58338595" w14:textId="77777777">
            <w:pPr>
              <w:jc w:val="center"/>
              <w:rPr>
                <w:rFonts w:ascii="Arial" w:hAnsi="Arial" w:eastAsia="Arial" w:cs="Arial"/>
                <w:sz w:val="18"/>
                <w:szCs w:val="18"/>
              </w:rPr>
            </w:pPr>
          </w:p>
        </w:tc>
        <w:tc>
          <w:tcPr>
            <w:tcW w:w="1710"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rsidRPr="008A20DB" w:rsidR="003E182A" w:rsidP="00C720EB" w:rsidRDefault="003E182A" w14:paraId="427B9A24" w14:textId="65CBD83D">
            <w:pPr>
              <w:jc w:val="center"/>
              <w:rPr>
                <w:rFonts w:ascii="Arial" w:hAnsi="Arial" w:eastAsia="Arial" w:cs="Arial"/>
                <w:sz w:val="18"/>
                <w:szCs w:val="18"/>
              </w:rPr>
            </w:pPr>
          </w:p>
        </w:tc>
      </w:tr>
    </w:tbl>
    <w:p w:rsidRPr="008A20DB" w:rsidR="00D32425" w:rsidP="00833BC2" w:rsidRDefault="00D32425" w14:paraId="009CEF38" w14:textId="77777777">
      <w:pPr>
        <w:spacing w:after="200" w:line="276" w:lineRule="auto"/>
        <w:rPr>
          <w:rFonts w:ascii="Arial" w:hAnsi="Arial" w:cs="Arial"/>
          <w:b/>
          <w:sz w:val="22"/>
          <w:szCs w:val="22"/>
        </w:rPr>
      </w:pPr>
    </w:p>
    <w:p w:rsidR="007962C2" w:rsidP="00833BC2" w:rsidRDefault="007962C2" w14:paraId="1F91E414" w14:textId="77777777">
      <w:pPr>
        <w:spacing w:after="200" w:line="276" w:lineRule="auto"/>
        <w:rPr>
          <w:rFonts w:ascii="Arial" w:hAnsi="Arial" w:cs="Arial"/>
          <w:b/>
          <w:sz w:val="22"/>
          <w:szCs w:val="22"/>
        </w:rPr>
      </w:pPr>
    </w:p>
    <w:p w:rsidR="007962C2" w:rsidP="00833BC2" w:rsidRDefault="007962C2" w14:paraId="3AE7979A" w14:textId="4FF76F21">
      <w:pPr>
        <w:spacing w:after="200" w:line="276" w:lineRule="auto"/>
        <w:rPr>
          <w:rFonts w:ascii="Arial" w:hAnsi="Arial" w:cs="Arial"/>
          <w:b/>
          <w:sz w:val="22"/>
          <w:szCs w:val="22"/>
        </w:rPr>
      </w:pPr>
    </w:p>
    <w:p w:rsidR="00074EC1" w:rsidP="00833BC2" w:rsidRDefault="00074EC1" w14:paraId="626F1AEE" w14:textId="5B690369">
      <w:pPr>
        <w:spacing w:after="200" w:line="276" w:lineRule="auto"/>
        <w:rPr>
          <w:rFonts w:ascii="Arial" w:hAnsi="Arial" w:cs="Arial"/>
          <w:b/>
          <w:sz w:val="22"/>
          <w:szCs w:val="22"/>
        </w:rPr>
      </w:pPr>
    </w:p>
    <w:p w:rsidR="00074EC1" w:rsidP="00833BC2" w:rsidRDefault="00074EC1" w14:paraId="66B4C303" w14:textId="3FAA2B32">
      <w:pPr>
        <w:spacing w:after="200" w:line="276" w:lineRule="auto"/>
        <w:rPr>
          <w:rFonts w:ascii="Arial" w:hAnsi="Arial" w:cs="Arial"/>
          <w:b/>
          <w:sz w:val="22"/>
          <w:szCs w:val="22"/>
        </w:rPr>
      </w:pPr>
    </w:p>
    <w:p w:rsidR="00074EC1" w:rsidP="00833BC2" w:rsidRDefault="00074EC1" w14:paraId="7E480696" w14:textId="2C319823">
      <w:pPr>
        <w:spacing w:after="200" w:line="276" w:lineRule="auto"/>
        <w:rPr>
          <w:rFonts w:ascii="Arial" w:hAnsi="Arial" w:cs="Arial"/>
          <w:b/>
          <w:sz w:val="22"/>
          <w:szCs w:val="22"/>
        </w:rPr>
      </w:pPr>
    </w:p>
    <w:p w:rsidR="00074EC1" w:rsidP="00833BC2" w:rsidRDefault="00074EC1" w14:paraId="05A64312" w14:textId="5667C089">
      <w:pPr>
        <w:spacing w:after="200" w:line="276" w:lineRule="auto"/>
        <w:rPr>
          <w:rFonts w:ascii="Arial" w:hAnsi="Arial" w:cs="Arial"/>
          <w:b/>
          <w:sz w:val="22"/>
          <w:szCs w:val="22"/>
        </w:rPr>
      </w:pPr>
    </w:p>
    <w:p w:rsidR="00074EC1" w:rsidP="00833BC2" w:rsidRDefault="00074EC1" w14:paraId="65522E0B" w14:textId="1CBD59E1">
      <w:pPr>
        <w:spacing w:after="200" w:line="276" w:lineRule="auto"/>
        <w:rPr>
          <w:rFonts w:ascii="Arial" w:hAnsi="Arial" w:cs="Arial"/>
          <w:b/>
          <w:sz w:val="22"/>
          <w:szCs w:val="22"/>
        </w:rPr>
      </w:pPr>
    </w:p>
    <w:p w:rsidR="00074EC1" w:rsidP="00833BC2" w:rsidRDefault="00074EC1" w14:paraId="272DC636" w14:textId="2219C54F">
      <w:pPr>
        <w:spacing w:after="200" w:line="276" w:lineRule="auto"/>
        <w:rPr>
          <w:rFonts w:ascii="Arial" w:hAnsi="Arial" w:cs="Arial"/>
          <w:b/>
          <w:sz w:val="22"/>
          <w:szCs w:val="22"/>
        </w:rPr>
      </w:pPr>
    </w:p>
    <w:p w:rsidR="00074EC1" w:rsidP="00833BC2" w:rsidRDefault="00074EC1" w14:paraId="51B32A4F" w14:textId="616B04E5">
      <w:pPr>
        <w:spacing w:after="200" w:line="276" w:lineRule="auto"/>
        <w:rPr>
          <w:rFonts w:ascii="Arial" w:hAnsi="Arial" w:cs="Arial"/>
          <w:b/>
          <w:sz w:val="22"/>
          <w:szCs w:val="22"/>
        </w:rPr>
      </w:pPr>
    </w:p>
    <w:p w:rsidR="00074EC1" w:rsidP="00833BC2" w:rsidRDefault="00074EC1" w14:paraId="61A7AA1E" w14:textId="11F4AD1A">
      <w:pPr>
        <w:spacing w:after="200" w:line="276" w:lineRule="auto"/>
        <w:rPr>
          <w:rFonts w:ascii="Arial" w:hAnsi="Arial" w:cs="Arial"/>
          <w:b/>
          <w:sz w:val="22"/>
          <w:szCs w:val="22"/>
        </w:rPr>
      </w:pPr>
    </w:p>
    <w:p w:rsidR="00074EC1" w:rsidP="00833BC2" w:rsidRDefault="00074EC1" w14:paraId="72A1664E" w14:textId="77777777">
      <w:pPr>
        <w:spacing w:after="200" w:line="276" w:lineRule="auto"/>
        <w:rPr>
          <w:rFonts w:ascii="Arial" w:hAnsi="Arial" w:cs="Arial"/>
          <w:b/>
          <w:sz w:val="22"/>
          <w:szCs w:val="22"/>
        </w:rPr>
      </w:pPr>
    </w:p>
    <w:p w:rsidRPr="008A20DB" w:rsidR="00287589" w:rsidP="00074EC1" w:rsidRDefault="003D3779" w14:paraId="61AFC719" w14:textId="77777777">
      <w:pPr>
        <w:rPr>
          <w:rFonts w:ascii="Arial" w:hAnsi="Arial" w:cs="Arial"/>
          <w:b/>
          <w:sz w:val="22"/>
          <w:szCs w:val="22"/>
        </w:rPr>
      </w:pPr>
      <w:r w:rsidRPr="008A20DB">
        <w:rPr>
          <w:rFonts w:ascii="Arial" w:hAnsi="Arial" w:cs="Arial"/>
          <w:b/>
          <w:sz w:val="22"/>
          <w:szCs w:val="22"/>
        </w:rPr>
        <w:lastRenderedPageBreak/>
        <w:t>Cuadro 4</w:t>
      </w:r>
      <w:r w:rsidRPr="008A20DB" w:rsidR="00287589">
        <w:rPr>
          <w:rFonts w:ascii="Arial" w:hAnsi="Arial" w:cs="Arial"/>
          <w:b/>
          <w:sz w:val="22"/>
          <w:szCs w:val="22"/>
        </w:rPr>
        <w:t>. Indicadores de Impacto</w:t>
      </w:r>
    </w:p>
    <w:tbl>
      <w:tblPr>
        <w:tblW w:w="12940"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600" w:firstRow="0" w:lastRow="0" w:firstColumn="0" w:lastColumn="0" w:noHBand="1" w:noVBand="1"/>
      </w:tblPr>
      <w:tblGrid>
        <w:gridCol w:w="1605"/>
        <w:gridCol w:w="1080"/>
        <w:gridCol w:w="990"/>
        <w:gridCol w:w="1080"/>
        <w:gridCol w:w="990"/>
        <w:gridCol w:w="1530"/>
        <w:gridCol w:w="4500"/>
        <w:gridCol w:w="1165"/>
      </w:tblGrid>
      <w:tr w:rsidRPr="008A20DB" w:rsidR="00C720EB" w:rsidTr="00C720EB" w14:paraId="5DEAB105" w14:textId="77777777">
        <w:trPr>
          <w:trHeight w:val="451" w:hRule="exact"/>
          <w:tblHeader/>
        </w:trPr>
        <w:tc>
          <w:tcPr>
            <w:tcW w:w="1605" w:type="dxa"/>
            <w:shd w:val="clear" w:color="auto" w:fill="D9D9D9"/>
            <w:tcMar>
              <w:top w:w="0" w:type="dxa"/>
              <w:left w:w="100" w:type="dxa"/>
              <w:bottom w:w="0" w:type="dxa"/>
              <w:right w:w="100" w:type="dxa"/>
            </w:tcMar>
          </w:tcPr>
          <w:p w:rsidRPr="008A20DB" w:rsidR="00C720EB" w:rsidP="00C720EB" w:rsidRDefault="00C720EB" w14:paraId="2F75EBA4" w14:textId="77777777">
            <w:pPr>
              <w:jc w:val="center"/>
              <w:rPr>
                <w:rFonts w:ascii="Arial" w:hAnsi="Arial" w:eastAsia="Arial" w:cs="Arial"/>
                <w:b/>
                <w:sz w:val="18"/>
                <w:szCs w:val="18"/>
              </w:rPr>
            </w:pPr>
            <w:r w:rsidRPr="008A20DB">
              <w:rPr>
                <w:rFonts w:ascii="Arial" w:hAnsi="Arial" w:eastAsia="Arial" w:cs="Arial"/>
                <w:b/>
                <w:sz w:val="18"/>
                <w:szCs w:val="18"/>
              </w:rPr>
              <w:t>Indicadores</w:t>
            </w:r>
          </w:p>
        </w:tc>
        <w:tc>
          <w:tcPr>
            <w:tcW w:w="1080" w:type="dxa"/>
            <w:shd w:val="clear" w:color="auto" w:fill="D9D9D9"/>
            <w:tcMar>
              <w:top w:w="0" w:type="dxa"/>
              <w:left w:w="100" w:type="dxa"/>
              <w:bottom w:w="0" w:type="dxa"/>
              <w:right w:w="100" w:type="dxa"/>
            </w:tcMar>
          </w:tcPr>
          <w:p w:rsidRPr="008A20DB" w:rsidR="00C720EB" w:rsidP="00C720EB" w:rsidRDefault="00C720EB" w14:paraId="59DDB916" w14:textId="77777777">
            <w:pPr>
              <w:jc w:val="center"/>
              <w:rPr>
                <w:rFonts w:ascii="Arial" w:hAnsi="Arial" w:eastAsia="Arial" w:cs="Arial"/>
                <w:b/>
                <w:sz w:val="18"/>
                <w:szCs w:val="18"/>
              </w:rPr>
            </w:pPr>
            <w:r w:rsidRPr="008A20DB">
              <w:rPr>
                <w:rFonts w:ascii="Arial" w:hAnsi="Arial" w:eastAsia="Arial" w:cs="Arial"/>
                <w:b/>
                <w:sz w:val="18"/>
                <w:szCs w:val="18"/>
              </w:rPr>
              <w:t>Unidad de Medida</w:t>
            </w:r>
          </w:p>
        </w:tc>
        <w:tc>
          <w:tcPr>
            <w:tcW w:w="990" w:type="dxa"/>
            <w:shd w:val="clear" w:color="auto" w:fill="D9D9D9"/>
            <w:tcMar>
              <w:top w:w="0" w:type="dxa"/>
              <w:left w:w="100" w:type="dxa"/>
              <w:bottom w:w="0" w:type="dxa"/>
              <w:right w:w="100" w:type="dxa"/>
            </w:tcMar>
          </w:tcPr>
          <w:p w:rsidRPr="008A20DB" w:rsidR="00C720EB" w:rsidP="00C720EB" w:rsidRDefault="00C720EB" w14:paraId="2A1257E9" w14:textId="77777777">
            <w:pPr>
              <w:jc w:val="center"/>
              <w:rPr>
                <w:rFonts w:ascii="Arial" w:hAnsi="Arial" w:eastAsia="Arial" w:cs="Arial"/>
                <w:b/>
                <w:sz w:val="18"/>
                <w:szCs w:val="18"/>
              </w:rPr>
            </w:pPr>
            <w:r w:rsidRPr="008A20DB">
              <w:rPr>
                <w:rFonts w:ascii="Arial" w:hAnsi="Arial" w:eastAsia="Arial" w:cs="Arial"/>
                <w:b/>
                <w:sz w:val="18"/>
                <w:szCs w:val="18"/>
              </w:rPr>
              <w:t>Línea de Base</w:t>
            </w:r>
          </w:p>
        </w:tc>
        <w:tc>
          <w:tcPr>
            <w:tcW w:w="1080" w:type="dxa"/>
            <w:shd w:val="clear" w:color="auto" w:fill="D9D9D9"/>
            <w:tcMar>
              <w:top w:w="0" w:type="dxa"/>
              <w:left w:w="100" w:type="dxa"/>
              <w:bottom w:w="0" w:type="dxa"/>
              <w:right w:w="100" w:type="dxa"/>
            </w:tcMar>
          </w:tcPr>
          <w:p w:rsidRPr="008A20DB" w:rsidR="00C720EB" w:rsidP="00C720EB" w:rsidRDefault="00C720EB" w14:paraId="1CC35419" w14:textId="77777777">
            <w:pPr>
              <w:jc w:val="center"/>
              <w:rPr>
                <w:rFonts w:ascii="Arial" w:hAnsi="Arial" w:eastAsia="Arial" w:cs="Arial"/>
                <w:b/>
                <w:sz w:val="18"/>
                <w:szCs w:val="18"/>
              </w:rPr>
            </w:pPr>
            <w:r w:rsidRPr="008A20DB">
              <w:rPr>
                <w:rFonts w:ascii="Arial" w:hAnsi="Arial" w:eastAsia="Arial" w:cs="Arial"/>
                <w:b/>
                <w:sz w:val="18"/>
                <w:szCs w:val="18"/>
              </w:rPr>
              <w:t>Año Línea de Base</w:t>
            </w:r>
          </w:p>
        </w:tc>
        <w:tc>
          <w:tcPr>
            <w:tcW w:w="990" w:type="dxa"/>
            <w:shd w:val="clear" w:color="auto" w:fill="D9D9D9"/>
            <w:tcMar>
              <w:top w:w="0" w:type="dxa"/>
              <w:left w:w="100" w:type="dxa"/>
              <w:bottom w:w="0" w:type="dxa"/>
              <w:right w:w="100" w:type="dxa"/>
            </w:tcMar>
          </w:tcPr>
          <w:p w:rsidRPr="008A20DB" w:rsidR="00C720EB" w:rsidP="00C720EB" w:rsidRDefault="00C720EB" w14:paraId="0C7DFD61" w14:textId="77777777">
            <w:pPr>
              <w:jc w:val="center"/>
              <w:rPr>
                <w:rFonts w:ascii="Arial" w:hAnsi="Arial" w:eastAsia="Arial" w:cs="Arial"/>
                <w:b/>
                <w:sz w:val="18"/>
                <w:szCs w:val="18"/>
              </w:rPr>
            </w:pPr>
            <w:r w:rsidRPr="008A20DB">
              <w:rPr>
                <w:rFonts w:ascii="Arial" w:hAnsi="Arial" w:eastAsia="Arial" w:cs="Arial"/>
                <w:b/>
                <w:sz w:val="18"/>
                <w:szCs w:val="18"/>
              </w:rPr>
              <w:t>Fin del Proyecto</w:t>
            </w:r>
          </w:p>
        </w:tc>
        <w:tc>
          <w:tcPr>
            <w:tcW w:w="1530" w:type="dxa"/>
            <w:shd w:val="clear" w:color="auto" w:fill="D9D9D9"/>
            <w:tcMar>
              <w:top w:w="0" w:type="dxa"/>
              <w:left w:w="100" w:type="dxa"/>
              <w:bottom w:w="0" w:type="dxa"/>
              <w:right w:w="100" w:type="dxa"/>
            </w:tcMar>
          </w:tcPr>
          <w:p w:rsidRPr="008A20DB" w:rsidR="00C720EB" w:rsidP="00C720EB" w:rsidRDefault="00C720EB" w14:paraId="586E31DA" w14:textId="77777777">
            <w:pPr>
              <w:jc w:val="center"/>
              <w:rPr>
                <w:rFonts w:ascii="Arial" w:hAnsi="Arial" w:eastAsia="Arial" w:cs="Arial"/>
                <w:b/>
                <w:sz w:val="18"/>
                <w:szCs w:val="18"/>
              </w:rPr>
            </w:pPr>
            <w:r w:rsidRPr="008A20DB">
              <w:rPr>
                <w:rFonts w:ascii="Arial" w:hAnsi="Arial" w:eastAsia="Arial" w:cs="Arial"/>
                <w:b/>
                <w:sz w:val="18"/>
                <w:szCs w:val="18"/>
              </w:rPr>
              <w:t>Medios de Verificación</w:t>
            </w:r>
          </w:p>
        </w:tc>
        <w:tc>
          <w:tcPr>
            <w:tcW w:w="4500" w:type="dxa"/>
            <w:shd w:val="clear" w:color="auto" w:fill="D9D9D9"/>
            <w:tcMar>
              <w:top w:w="0" w:type="dxa"/>
              <w:left w:w="100" w:type="dxa"/>
              <w:bottom w:w="0" w:type="dxa"/>
              <w:right w:w="100" w:type="dxa"/>
            </w:tcMar>
          </w:tcPr>
          <w:p w:rsidRPr="008A20DB" w:rsidR="00C720EB" w:rsidP="00C720EB" w:rsidRDefault="00C720EB" w14:paraId="167B5A34" w14:textId="77777777">
            <w:pPr>
              <w:jc w:val="center"/>
              <w:rPr>
                <w:rFonts w:ascii="Arial" w:hAnsi="Arial" w:eastAsia="Arial" w:cs="Arial"/>
                <w:b/>
                <w:sz w:val="18"/>
                <w:szCs w:val="18"/>
              </w:rPr>
            </w:pPr>
            <w:r w:rsidRPr="008A20DB">
              <w:rPr>
                <w:rFonts w:ascii="Arial" w:hAnsi="Arial" w:eastAsia="Arial" w:cs="Arial"/>
                <w:b/>
                <w:sz w:val="18"/>
                <w:szCs w:val="18"/>
              </w:rPr>
              <w:t>Comentarios</w:t>
            </w:r>
          </w:p>
        </w:tc>
        <w:tc>
          <w:tcPr>
            <w:tcW w:w="1165" w:type="dxa"/>
            <w:shd w:val="clear" w:color="auto" w:fill="D9D9D9"/>
            <w:tcMar>
              <w:top w:w="0" w:type="dxa"/>
              <w:left w:w="100" w:type="dxa"/>
              <w:bottom w:w="0" w:type="dxa"/>
              <w:right w:w="100" w:type="dxa"/>
            </w:tcMar>
          </w:tcPr>
          <w:p w:rsidRPr="008A20DB" w:rsidR="00C720EB" w:rsidP="00C720EB" w:rsidRDefault="00C720EB" w14:paraId="154046D9" w14:textId="77777777">
            <w:pPr>
              <w:jc w:val="center"/>
              <w:rPr>
                <w:rFonts w:ascii="Arial" w:hAnsi="Arial" w:eastAsia="Arial" w:cs="Arial"/>
                <w:b/>
                <w:sz w:val="18"/>
                <w:szCs w:val="18"/>
              </w:rPr>
            </w:pPr>
            <w:r w:rsidRPr="008A20DB">
              <w:rPr>
                <w:rFonts w:ascii="Arial" w:hAnsi="Arial" w:eastAsia="Arial" w:cs="Arial"/>
                <w:b/>
                <w:sz w:val="18"/>
                <w:szCs w:val="18"/>
              </w:rPr>
              <w:t>Año de Medición</w:t>
            </w:r>
          </w:p>
        </w:tc>
      </w:tr>
      <w:tr w:rsidRPr="008A20DB" w:rsidR="00C720EB" w:rsidTr="00C720EB" w14:paraId="091F9A45" w14:textId="77777777">
        <w:trPr>
          <w:cantSplit/>
          <w:trHeight w:val="271" w:hRule="exact"/>
          <w:tblHeader/>
        </w:trPr>
        <w:tc>
          <w:tcPr>
            <w:tcW w:w="12940" w:type="dxa"/>
            <w:gridSpan w:val="8"/>
            <w:shd w:val="clear" w:color="auto" w:fill="auto"/>
            <w:tcMar>
              <w:top w:w="0" w:type="dxa"/>
              <w:left w:w="100" w:type="dxa"/>
              <w:bottom w:w="0" w:type="dxa"/>
              <w:right w:w="100" w:type="dxa"/>
            </w:tcMar>
          </w:tcPr>
          <w:p w:rsidRPr="008A20DB" w:rsidR="00C720EB" w:rsidP="00C720EB" w:rsidRDefault="00C720EB" w14:paraId="0F9603E1" w14:textId="77777777">
            <w:pPr>
              <w:widowControl w:val="0"/>
              <w:pBdr>
                <w:top w:val="nil"/>
                <w:left w:val="nil"/>
                <w:bottom w:val="nil"/>
                <w:right w:val="nil"/>
                <w:between w:val="nil"/>
              </w:pBdr>
              <w:spacing w:before="20" w:after="20"/>
              <w:rPr>
                <w:rFonts w:ascii="Arial" w:hAnsi="Arial" w:cs="Arial"/>
                <w:b/>
                <w:sz w:val="18"/>
                <w:szCs w:val="18"/>
              </w:rPr>
            </w:pPr>
            <w:r w:rsidRPr="008A20DB">
              <w:rPr>
                <w:rFonts w:ascii="Arial" w:hAnsi="Arial" w:eastAsia="Arial" w:cs="Arial"/>
                <w:b/>
                <w:sz w:val="18"/>
                <w:szCs w:val="18"/>
              </w:rPr>
              <w:t>Impacto #1: Aumento en las exportaciones de SBIC</w:t>
            </w:r>
          </w:p>
        </w:tc>
      </w:tr>
      <w:tr w:rsidRPr="008A20DB" w:rsidR="00C720EB" w:rsidTr="00C720EB" w14:paraId="18ECD159" w14:textId="77777777">
        <w:trPr>
          <w:trHeight w:val="2654"/>
          <w:tblHeader/>
        </w:trPr>
        <w:tc>
          <w:tcPr>
            <w:tcW w:w="1605" w:type="dxa"/>
            <w:shd w:val="clear" w:color="auto" w:fill="auto"/>
            <w:tcMar>
              <w:top w:w="0" w:type="dxa"/>
              <w:left w:w="100" w:type="dxa"/>
              <w:bottom w:w="0" w:type="dxa"/>
              <w:right w:w="100" w:type="dxa"/>
            </w:tcMar>
            <w:vAlign w:val="center"/>
          </w:tcPr>
          <w:p w:rsidRPr="008A20DB" w:rsidR="00C720EB" w:rsidP="00C720EB" w:rsidRDefault="00C720EB" w14:paraId="1C6E0024" w14:textId="77777777">
            <w:pPr>
              <w:rPr>
                <w:rFonts w:ascii="Arial" w:hAnsi="Arial" w:eastAsia="Arial" w:cs="Arial"/>
                <w:sz w:val="18"/>
                <w:szCs w:val="18"/>
              </w:rPr>
            </w:pPr>
            <w:r w:rsidRPr="008A20DB">
              <w:rPr>
                <w:rFonts w:ascii="Arial" w:hAnsi="Arial" w:eastAsia="Arial" w:cs="Arial"/>
                <w:sz w:val="18"/>
                <w:szCs w:val="18"/>
              </w:rPr>
              <w:t>Aumento de las exportaciones de los emprendimientos de sector SBIC asistidos por el programa</w:t>
            </w:r>
            <w:r w:rsidRPr="008A20DB">
              <w:rPr>
                <w:rStyle w:val="FootnoteReference"/>
                <w:rFonts w:ascii="Arial" w:hAnsi="Arial" w:eastAsia="Arial" w:cs="Arial"/>
                <w:sz w:val="18"/>
                <w:szCs w:val="18"/>
              </w:rPr>
              <w:footnoteReference w:id="12"/>
            </w:r>
            <w:r w:rsidRPr="008A20DB">
              <w:rPr>
                <w:rFonts w:ascii="Arial" w:hAnsi="Arial" w:eastAsia="Arial" w:cs="Arial"/>
                <w:sz w:val="18"/>
                <w:szCs w:val="18"/>
              </w:rPr>
              <w:t xml:space="preserve"> </w:t>
            </w:r>
            <w:r w:rsidRPr="008A20DB">
              <w:rPr>
                <w:rStyle w:val="FootnoteReference"/>
                <w:rFonts w:ascii="Arial" w:hAnsi="Arial" w:eastAsia="Arial" w:cs="Arial"/>
                <w:sz w:val="18"/>
                <w:szCs w:val="18"/>
              </w:rPr>
              <w:footnoteReference w:id="13"/>
            </w:r>
          </w:p>
        </w:tc>
        <w:tc>
          <w:tcPr>
            <w:tcW w:w="1080" w:type="dxa"/>
            <w:shd w:val="clear" w:color="auto" w:fill="auto"/>
            <w:tcMar>
              <w:top w:w="0" w:type="dxa"/>
              <w:left w:w="100" w:type="dxa"/>
              <w:bottom w:w="0" w:type="dxa"/>
              <w:right w:w="100" w:type="dxa"/>
            </w:tcMar>
            <w:vAlign w:val="center"/>
          </w:tcPr>
          <w:p w:rsidRPr="008A20DB" w:rsidR="00C720EB" w:rsidP="00C720EB" w:rsidRDefault="00C720EB" w14:paraId="43082BF6" w14:textId="77777777">
            <w:pPr>
              <w:jc w:val="center"/>
              <w:rPr>
                <w:rFonts w:ascii="Arial" w:hAnsi="Arial" w:eastAsia="Arial" w:cs="Arial"/>
                <w:sz w:val="18"/>
                <w:szCs w:val="18"/>
              </w:rPr>
            </w:pPr>
            <w:r w:rsidRPr="008A20DB">
              <w:rPr>
                <w:rFonts w:ascii="Arial" w:hAnsi="Arial" w:eastAsia="Arial" w:cs="Arial"/>
                <w:sz w:val="18"/>
                <w:szCs w:val="18"/>
              </w:rPr>
              <w:t>%</w:t>
            </w:r>
          </w:p>
        </w:tc>
        <w:tc>
          <w:tcPr>
            <w:tcW w:w="990" w:type="dxa"/>
            <w:shd w:val="clear" w:color="auto" w:fill="auto"/>
            <w:tcMar>
              <w:top w:w="0" w:type="dxa"/>
              <w:left w:w="100" w:type="dxa"/>
              <w:bottom w:w="0" w:type="dxa"/>
              <w:right w:w="100" w:type="dxa"/>
            </w:tcMar>
            <w:vAlign w:val="center"/>
          </w:tcPr>
          <w:p w:rsidRPr="008A20DB" w:rsidR="00C720EB" w:rsidP="00C720EB" w:rsidRDefault="00C720EB" w14:paraId="2B8B4FC4" w14:textId="77777777">
            <w:pPr>
              <w:jc w:val="center"/>
              <w:rPr>
                <w:rFonts w:ascii="Arial" w:hAnsi="Arial" w:eastAsia="Arial" w:cs="Arial"/>
                <w:sz w:val="18"/>
                <w:szCs w:val="18"/>
              </w:rPr>
            </w:pPr>
            <w:r w:rsidRPr="008A20DB">
              <w:rPr>
                <w:rFonts w:ascii="Arial" w:hAnsi="Arial" w:eastAsia="Arial" w:cs="Arial"/>
                <w:sz w:val="18"/>
                <w:szCs w:val="18"/>
              </w:rPr>
              <w:t>0</w:t>
            </w:r>
          </w:p>
        </w:tc>
        <w:tc>
          <w:tcPr>
            <w:tcW w:w="1080" w:type="dxa"/>
            <w:shd w:val="clear" w:color="auto" w:fill="auto"/>
            <w:tcMar>
              <w:top w:w="0" w:type="dxa"/>
              <w:left w:w="100" w:type="dxa"/>
              <w:bottom w:w="0" w:type="dxa"/>
              <w:right w:w="100" w:type="dxa"/>
            </w:tcMar>
            <w:vAlign w:val="center"/>
          </w:tcPr>
          <w:p w:rsidRPr="008A20DB" w:rsidR="00C720EB" w:rsidP="00C720EB" w:rsidRDefault="00C720EB" w14:paraId="1A7FCC0D" w14:textId="77777777">
            <w:pPr>
              <w:jc w:val="center"/>
              <w:rPr>
                <w:rFonts w:ascii="Arial" w:hAnsi="Arial" w:eastAsia="Arial" w:cs="Arial"/>
                <w:sz w:val="18"/>
                <w:szCs w:val="18"/>
              </w:rPr>
            </w:pPr>
            <w:r w:rsidRPr="008A20DB">
              <w:rPr>
                <w:rFonts w:ascii="Arial" w:hAnsi="Arial" w:eastAsia="Arial" w:cs="Arial"/>
                <w:sz w:val="18"/>
                <w:szCs w:val="18"/>
              </w:rPr>
              <w:t>2018</w:t>
            </w:r>
          </w:p>
        </w:tc>
        <w:tc>
          <w:tcPr>
            <w:tcW w:w="990" w:type="dxa"/>
            <w:shd w:val="clear" w:color="auto" w:fill="auto"/>
            <w:tcMar>
              <w:top w:w="0" w:type="dxa"/>
              <w:left w:w="100" w:type="dxa"/>
              <w:bottom w:w="0" w:type="dxa"/>
              <w:right w:w="100" w:type="dxa"/>
            </w:tcMar>
            <w:vAlign w:val="center"/>
          </w:tcPr>
          <w:p w:rsidRPr="008A20DB" w:rsidR="00C720EB" w:rsidP="00C720EB" w:rsidRDefault="00C720EB" w14:paraId="33C3CAE4" w14:textId="77777777">
            <w:pPr>
              <w:jc w:val="center"/>
              <w:rPr>
                <w:rFonts w:ascii="Arial" w:hAnsi="Arial" w:eastAsia="Arial" w:cs="Arial"/>
                <w:sz w:val="18"/>
                <w:szCs w:val="18"/>
              </w:rPr>
            </w:pPr>
            <w:r w:rsidRPr="008A20DB">
              <w:rPr>
                <w:rFonts w:ascii="Arial" w:hAnsi="Arial" w:eastAsia="Arial" w:cs="Arial"/>
                <w:sz w:val="18"/>
                <w:szCs w:val="18"/>
              </w:rPr>
              <w:t>15</w:t>
            </w:r>
          </w:p>
        </w:tc>
        <w:tc>
          <w:tcPr>
            <w:tcW w:w="1530" w:type="dxa"/>
            <w:shd w:val="clear" w:color="auto" w:fill="auto"/>
            <w:tcMar>
              <w:top w:w="0" w:type="dxa"/>
              <w:left w:w="100" w:type="dxa"/>
              <w:bottom w:w="0" w:type="dxa"/>
              <w:right w:w="100" w:type="dxa"/>
            </w:tcMar>
            <w:vAlign w:val="center"/>
          </w:tcPr>
          <w:p w:rsidRPr="008A20DB" w:rsidR="00C720EB" w:rsidP="00C720EB" w:rsidRDefault="00C720EB" w14:paraId="794B6132" w14:textId="77777777">
            <w:pPr>
              <w:rPr>
                <w:rFonts w:ascii="Arial" w:hAnsi="Arial" w:eastAsia="Arial" w:cs="Arial"/>
                <w:sz w:val="18"/>
                <w:szCs w:val="18"/>
              </w:rPr>
            </w:pPr>
            <w:r w:rsidRPr="008A20DB">
              <w:rPr>
                <w:rFonts w:ascii="Arial" w:hAnsi="Arial" w:eastAsia="Arial" w:cs="Arial"/>
                <w:sz w:val="18"/>
                <w:szCs w:val="18"/>
              </w:rPr>
              <w:t>Encuestas CUTI y Encuesta de Actividad de Innovación (EAI)</w:t>
            </w:r>
          </w:p>
        </w:tc>
        <w:tc>
          <w:tcPr>
            <w:tcW w:w="4500" w:type="dxa"/>
            <w:shd w:val="clear" w:color="auto" w:fill="auto"/>
            <w:tcMar>
              <w:top w:w="0" w:type="dxa"/>
              <w:left w:w="100" w:type="dxa"/>
              <w:bottom w:w="0" w:type="dxa"/>
              <w:right w:w="100" w:type="dxa"/>
            </w:tcMar>
            <w:vAlign w:val="center"/>
          </w:tcPr>
          <w:p w:rsidRPr="008A20DB" w:rsidR="00C720EB" w:rsidP="00C720EB" w:rsidRDefault="00C720EB" w14:paraId="5BDCA93B" w14:textId="77777777">
            <w:pPr>
              <w:rPr>
                <w:rFonts w:ascii="Arial" w:hAnsi="Arial" w:eastAsia="Arial" w:cs="Arial"/>
                <w:sz w:val="18"/>
                <w:szCs w:val="18"/>
              </w:rPr>
            </w:pPr>
            <w:r w:rsidRPr="008A20DB">
              <w:rPr>
                <w:rFonts w:ascii="Arial" w:hAnsi="Arial" w:eastAsia="Arial" w:cs="Arial"/>
                <w:sz w:val="18"/>
                <w:szCs w:val="18"/>
              </w:rPr>
              <w:t xml:space="preserve">La meta del 15% es la media de los efectos promedios estimados de los programas de promoción de exportaciones sobre el crecimiento de las exportaciones de las firmas asistidas en seis países de la región (Argentina, Chile, Colombia, Costa Rica, Perú y Uruguay) y coincide virtualmente con el correspondiente a Uruguay (14%) (Volpe, 2010). </w:t>
            </w:r>
          </w:p>
          <w:p w:rsidRPr="008A20DB" w:rsidR="00C720EB" w:rsidP="00C720EB" w:rsidRDefault="00C720EB" w14:paraId="3B553631" w14:textId="77777777">
            <w:pPr>
              <w:jc w:val="both"/>
              <w:rPr>
                <w:rFonts w:ascii="Arial" w:hAnsi="Arial" w:eastAsia="Arial" w:cs="Arial"/>
                <w:sz w:val="18"/>
                <w:szCs w:val="18"/>
              </w:rPr>
            </w:pPr>
            <w:r w:rsidRPr="008A20DB">
              <w:rPr>
                <w:rFonts w:ascii="Arial" w:hAnsi="Arial" w:eastAsia="Arial" w:cs="Arial"/>
                <w:sz w:val="18"/>
                <w:szCs w:val="18"/>
              </w:rPr>
              <w:t>El supuesto es que los programas públicos apoyados a través del programa tendrán un efecto comparable.</w:t>
            </w:r>
          </w:p>
          <w:p w:rsidRPr="008A20DB" w:rsidR="00C720EB" w:rsidP="00C720EB" w:rsidRDefault="00C720EB" w14:paraId="4F0CD602" w14:textId="77777777">
            <w:pPr>
              <w:rPr>
                <w:rFonts w:ascii="Arial" w:hAnsi="Arial" w:eastAsia="Arial" w:cs="Arial"/>
                <w:sz w:val="18"/>
                <w:szCs w:val="18"/>
              </w:rPr>
            </w:pPr>
            <w:r w:rsidRPr="008A20DB">
              <w:rPr>
                <w:rFonts w:ascii="Arial" w:hAnsi="Arial" w:eastAsia="Arial" w:cs="Arial"/>
                <w:sz w:val="18"/>
                <w:szCs w:val="18"/>
              </w:rPr>
              <w:t>En 2016, las exportaciones de las empresas socias de la CUTI ascendieron a los US$379 millones.</w:t>
            </w:r>
            <w:r w:rsidR="003A3FBB">
              <w:rPr>
                <w:rFonts w:ascii="Arial" w:hAnsi="Arial" w:eastAsia="Arial" w:cs="Arial"/>
                <w:sz w:val="18"/>
                <w:szCs w:val="18"/>
              </w:rPr>
              <w:t xml:space="preserve"> Fuente: </w:t>
            </w:r>
            <w:r w:rsidRPr="00393CF7" w:rsidR="003A3FBB">
              <w:rPr>
                <w:rFonts w:ascii="Arial" w:hAnsi="Arial" w:eastAsia="Arial" w:cs="Arial"/>
                <w:sz w:val="18"/>
                <w:szCs w:val="18"/>
              </w:rPr>
              <w:t xml:space="preserve">Encuestas CUTI y </w:t>
            </w:r>
            <w:r w:rsidR="003A3FBB">
              <w:rPr>
                <w:rFonts w:ascii="Arial" w:hAnsi="Arial" w:eastAsia="Arial" w:cs="Arial"/>
                <w:sz w:val="18"/>
                <w:szCs w:val="18"/>
              </w:rPr>
              <w:t>EAI</w:t>
            </w:r>
            <w:r w:rsidRPr="00393CF7" w:rsidR="003A3FBB">
              <w:rPr>
                <w:rFonts w:ascii="Arial" w:hAnsi="Arial" w:eastAsia="Arial" w:cs="Arial"/>
                <w:sz w:val="18"/>
                <w:szCs w:val="18"/>
              </w:rPr>
              <w:t xml:space="preserve"> del INE. Se mide en la línea de base y en 2025.</w:t>
            </w:r>
          </w:p>
        </w:tc>
        <w:tc>
          <w:tcPr>
            <w:tcW w:w="1165" w:type="dxa"/>
            <w:shd w:val="clear" w:color="auto" w:fill="auto"/>
            <w:tcMar>
              <w:top w:w="0" w:type="dxa"/>
              <w:left w:w="100" w:type="dxa"/>
              <w:bottom w:w="0" w:type="dxa"/>
              <w:right w:w="100" w:type="dxa"/>
            </w:tcMar>
            <w:vAlign w:val="center"/>
          </w:tcPr>
          <w:p w:rsidRPr="008A20DB" w:rsidR="00C720EB" w:rsidP="00C720EB" w:rsidRDefault="00C720EB" w14:paraId="3A7AED42" w14:textId="77777777">
            <w:pPr>
              <w:rPr>
                <w:rFonts w:ascii="Arial" w:hAnsi="Arial" w:eastAsia="Arial" w:cs="Arial"/>
                <w:sz w:val="18"/>
                <w:szCs w:val="18"/>
              </w:rPr>
            </w:pPr>
            <w:r w:rsidRPr="008A20DB">
              <w:rPr>
                <w:rFonts w:ascii="Arial" w:hAnsi="Arial" w:eastAsia="Arial" w:cs="Arial"/>
                <w:sz w:val="18"/>
                <w:szCs w:val="18"/>
              </w:rPr>
              <w:t>2025, coincidente con la EAI 2022-2024</w:t>
            </w:r>
          </w:p>
        </w:tc>
      </w:tr>
      <w:tr w:rsidRPr="008A20DB" w:rsidR="00C720EB" w:rsidTr="00C720EB" w14:paraId="2B3C51F4" w14:textId="77777777">
        <w:trPr>
          <w:trHeight w:val="241"/>
          <w:tblHeader/>
        </w:trPr>
        <w:tc>
          <w:tcPr>
            <w:tcW w:w="12940" w:type="dxa"/>
            <w:gridSpan w:val="8"/>
            <w:shd w:val="clear" w:color="auto" w:fill="auto"/>
            <w:tcMar>
              <w:top w:w="0" w:type="dxa"/>
              <w:left w:w="100" w:type="dxa"/>
              <w:bottom w:w="0" w:type="dxa"/>
              <w:right w:w="100" w:type="dxa"/>
            </w:tcMar>
          </w:tcPr>
          <w:p w:rsidRPr="008A20DB" w:rsidR="00C720EB" w:rsidP="00C720EB" w:rsidRDefault="00C720EB" w14:paraId="50280B0A" w14:textId="77777777">
            <w:pPr>
              <w:widowControl w:val="0"/>
              <w:pBdr>
                <w:top w:val="nil"/>
                <w:left w:val="nil"/>
                <w:bottom w:val="nil"/>
                <w:right w:val="nil"/>
                <w:between w:val="nil"/>
              </w:pBdr>
              <w:spacing w:before="20" w:after="20"/>
              <w:rPr>
                <w:rFonts w:ascii="Arial" w:hAnsi="Arial" w:cs="Arial"/>
              </w:rPr>
            </w:pPr>
            <w:r w:rsidRPr="008A20DB">
              <w:rPr>
                <w:rFonts w:ascii="Arial" w:hAnsi="Arial" w:eastAsia="Arial" w:cs="Arial"/>
                <w:b/>
                <w:sz w:val="18"/>
                <w:szCs w:val="18"/>
              </w:rPr>
              <w:t>Impacto #2: Aumento en las inversiones en SBIC</w:t>
            </w:r>
          </w:p>
        </w:tc>
      </w:tr>
      <w:tr w:rsidRPr="008A20DB" w:rsidR="00C720EB" w:rsidTr="00C720EB" w14:paraId="09A23A3B" w14:textId="77777777">
        <w:trPr>
          <w:trHeight w:val="1493"/>
          <w:tblHeader/>
        </w:trPr>
        <w:tc>
          <w:tcPr>
            <w:tcW w:w="1605"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4420D6E1" w14:textId="77777777">
            <w:pPr>
              <w:rPr>
                <w:rFonts w:ascii="Arial" w:hAnsi="Arial" w:eastAsia="Arial" w:cs="Arial"/>
                <w:sz w:val="18"/>
                <w:szCs w:val="18"/>
              </w:rPr>
            </w:pPr>
            <w:r w:rsidRPr="008A20DB">
              <w:rPr>
                <w:rFonts w:ascii="Arial" w:hAnsi="Arial" w:eastAsia="Arial" w:cs="Arial"/>
                <w:sz w:val="18"/>
                <w:szCs w:val="18"/>
              </w:rPr>
              <w:t>Aumento de las inversiones de los emprendimientos de sector SBIC asistidos por el programa</w:t>
            </w:r>
            <w:r w:rsidRPr="008A20DB">
              <w:rPr>
                <w:rStyle w:val="FootnoteReference"/>
                <w:rFonts w:ascii="Arial" w:hAnsi="Arial" w:eastAsia="Arial" w:cs="Arial"/>
                <w:sz w:val="18"/>
                <w:szCs w:val="18"/>
              </w:rPr>
              <w:footnoteReference w:id="14"/>
            </w:r>
            <w:r w:rsidRPr="008A20DB">
              <w:rPr>
                <w:rFonts w:ascii="Arial" w:hAnsi="Arial" w:eastAsia="Arial" w:cs="Arial"/>
                <w:sz w:val="18"/>
                <w:szCs w:val="18"/>
              </w:rPr>
              <w:t xml:space="preserve"> </w:t>
            </w:r>
            <w:r w:rsidRPr="008A20DB">
              <w:rPr>
                <w:rStyle w:val="FootnoteReference"/>
                <w:rFonts w:ascii="Arial" w:hAnsi="Arial" w:eastAsia="Arial" w:cs="Arial"/>
                <w:sz w:val="18"/>
                <w:szCs w:val="18"/>
              </w:rPr>
              <w:footnoteReference w:id="15"/>
            </w:r>
            <w:r w:rsidRPr="008A20DB">
              <w:rPr>
                <w:rFonts w:ascii="Arial" w:hAnsi="Arial" w:eastAsia="Arial" w:cs="Arial"/>
                <w:sz w:val="18"/>
                <w:szCs w:val="18"/>
              </w:rPr>
              <w:t xml:space="preserve">   </w:t>
            </w:r>
          </w:p>
        </w:tc>
        <w:tc>
          <w:tcPr>
            <w:tcW w:w="108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3AE05C64" w14:textId="77777777">
            <w:pPr>
              <w:jc w:val="center"/>
              <w:rPr>
                <w:rFonts w:ascii="Arial" w:hAnsi="Arial" w:eastAsia="Arial" w:cs="Arial"/>
                <w:sz w:val="18"/>
                <w:szCs w:val="18"/>
              </w:rPr>
            </w:pPr>
            <w:r w:rsidRPr="008A20DB">
              <w:rPr>
                <w:rFonts w:ascii="Arial" w:hAnsi="Arial" w:eastAsia="Arial" w:cs="Arial"/>
                <w:sz w:val="18"/>
                <w:szCs w:val="18"/>
              </w:rPr>
              <w:t>%</w:t>
            </w:r>
          </w:p>
        </w:tc>
        <w:tc>
          <w:tcPr>
            <w:tcW w:w="99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4C453C53" w14:textId="77777777">
            <w:pPr>
              <w:jc w:val="center"/>
              <w:rPr>
                <w:rFonts w:ascii="Arial" w:hAnsi="Arial" w:eastAsia="Arial" w:cs="Arial"/>
                <w:sz w:val="18"/>
                <w:szCs w:val="18"/>
              </w:rPr>
            </w:pPr>
            <w:r w:rsidRPr="008A20DB">
              <w:rPr>
                <w:rFonts w:ascii="Arial" w:hAnsi="Arial" w:eastAsia="Arial" w:cs="Arial"/>
                <w:sz w:val="18"/>
                <w:szCs w:val="18"/>
              </w:rPr>
              <w:t>0</w:t>
            </w:r>
          </w:p>
        </w:tc>
        <w:tc>
          <w:tcPr>
            <w:tcW w:w="108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17280762" w14:textId="77777777">
            <w:pPr>
              <w:jc w:val="center"/>
              <w:rPr>
                <w:rFonts w:ascii="Arial" w:hAnsi="Arial" w:eastAsia="Arial" w:cs="Arial"/>
                <w:sz w:val="18"/>
                <w:szCs w:val="18"/>
              </w:rPr>
            </w:pPr>
            <w:r w:rsidRPr="008A20DB">
              <w:rPr>
                <w:rFonts w:ascii="Arial" w:hAnsi="Arial" w:eastAsia="Arial" w:cs="Arial"/>
                <w:sz w:val="18"/>
                <w:szCs w:val="18"/>
              </w:rPr>
              <w:t>2018</w:t>
            </w:r>
          </w:p>
        </w:tc>
        <w:tc>
          <w:tcPr>
            <w:tcW w:w="99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75AFFC29" w14:textId="77777777">
            <w:pPr>
              <w:jc w:val="center"/>
              <w:rPr>
                <w:rFonts w:ascii="Arial" w:hAnsi="Arial" w:eastAsia="Arial" w:cs="Arial"/>
                <w:sz w:val="18"/>
                <w:szCs w:val="18"/>
              </w:rPr>
            </w:pPr>
            <w:r w:rsidRPr="008A20DB">
              <w:rPr>
                <w:rFonts w:ascii="Arial" w:hAnsi="Arial" w:eastAsia="Arial" w:cs="Arial"/>
                <w:sz w:val="18"/>
                <w:szCs w:val="18"/>
              </w:rPr>
              <w:t>10</w:t>
            </w:r>
          </w:p>
        </w:tc>
        <w:tc>
          <w:tcPr>
            <w:tcW w:w="153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7B69AE9F" w14:textId="77777777">
            <w:pPr>
              <w:rPr>
                <w:rFonts w:ascii="Arial" w:hAnsi="Arial" w:eastAsia="Arial" w:cs="Arial"/>
                <w:sz w:val="18"/>
                <w:szCs w:val="18"/>
              </w:rPr>
            </w:pPr>
            <w:r w:rsidRPr="008A20DB">
              <w:rPr>
                <w:rFonts w:ascii="Arial" w:hAnsi="Arial" w:eastAsia="Arial" w:cs="Arial"/>
                <w:sz w:val="18"/>
                <w:szCs w:val="18"/>
              </w:rPr>
              <w:t>Encuestas CUTI y EAI</w:t>
            </w:r>
          </w:p>
        </w:tc>
        <w:tc>
          <w:tcPr>
            <w:tcW w:w="450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205D022C" w14:textId="77777777">
            <w:pPr>
              <w:rPr>
                <w:rFonts w:ascii="Arial" w:hAnsi="Arial" w:eastAsia="Arial" w:cs="Arial"/>
                <w:sz w:val="18"/>
                <w:szCs w:val="18"/>
              </w:rPr>
            </w:pPr>
            <w:r w:rsidRPr="008A20DB">
              <w:rPr>
                <w:rFonts w:ascii="Arial" w:hAnsi="Arial" w:eastAsia="Arial" w:cs="Arial"/>
                <w:sz w:val="18"/>
                <w:szCs w:val="18"/>
              </w:rPr>
              <w:t>La meta es una estimación conservadora consistente con los resultados de las evaluaciones de impacto de los programas de apoyo al emprendimiento dinámico en Chile, Perú y Uruguay.</w:t>
            </w:r>
          </w:p>
          <w:p w:rsidRPr="008A20DB" w:rsidR="00C720EB" w:rsidP="00C720EB" w:rsidRDefault="00C720EB" w14:paraId="2B2927EE" w14:textId="77777777">
            <w:pPr>
              <w:rPr>
                <w:rFonts w:ascii="Arial" w:hAnsi="Arial" w:eastAsia="Arial" w:cs="Arial"/>
                <w:sz w:val="18"/>
                <w:szCs w:val="18"/>
              </w:rPr>
            </w:pPr>
            <w:r w:rsidRPr="008A20DB">
              <w:rPr>
                <w:rFonts w:ascii="Arial" w:hAnsi="Arial" w:eastAsia="Arial" w:cs="Arial"/>
                <w:sz w:val="18"/>
                <w:szCs w:val="18"/>
              </w:rPr>
              <w:t xml:space="preserve">A modo de referencia, en 2016, la inversión extranjera en el sector de información y comunicaciones fue de US$ 302 millones. </w:t>
            </w:r>
            <w:r w:rsidR="003A3FBB">
              <w:rPr>
                <w:rFonts w:ascii="Arial" w:hAnsi="Arial" w:eastAsia="Arial" w:cs="Arial"/>
                <w:sz w:val="18"/>
                <w:szCs w:val="18"/>
              </w:rPr>
              <w:t xml:space="preserve">Fuente: </w:t>
            </w:r>
            <w:r w:rsidRPr="00393CF7" w:rsidR="003A3FBB">
              <w:rPr>
                <w:rFonts w:ascii="Arial" w:hAnsi="Arial" w:eastAsia="Arial" w:cs="Arial"/>
                <w:sz w:val="18"/>
                <w:szCs w:val="18"/>
              </w:rPr>
              <w:t xml:space="preserve">Encuestas CUTI y </w:t>
            </w:r>
            <w:r w:rsidR="003A3FBB">
              <w:rPr>
                <w:rFonts w:ascii="Arial" w:hAnsi="Arial" w:eastAsia="Arial" w:cs="Arial"/>
                <w:sz w:val="18"/>
                <w:szCs w:val="18"/>
              </w:rPr>
              <w:t>EAI</w:t>
            </w:r>
            <w:r w:rsidRPr="00393CF7" w:rsidR="003A3FBB">
              <w:rPr>
                <w:rFonts w:ascii="Arial" w:hAnsi="Arial" w:eastAsia="Arial" w:cs="Arial"/>
                <w:sz w:val="18"/>
                <w:szCs w:val="18"/>
              </w:rPr>
              <w:t xml:space="preserve"> del INE. Se mide en la línea de base y en 2025.</w:t>
            </w:r>
          </w:p>
        </w:tc>
        <w:tc>
          <w:tcPr>
            <w:tcW w:w="1165"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64ED960C" w14:textId="77777777">
            <w:pPr>
              <w:rPr>
                <w:rFonts w:ascii="Arial" w:hAnsi="Arial" w:eastAsia="Arial" w:cs="Arial"/>
                <w:sz w:val="18"/>
                <w:szCs w:val="18"/>
              </w:rPr>
            </w:pPr>
            <w:r w:rsidRPr="008A20DB">
              <w:rPr>
                <w:rFonts w:ascii="Arial" w:hAnsi="Arial" w:eastAsia="Arial" w:cs="Arial"/>
                <w:sz w:val="18"/>
                <w:szCs w:val="18"/>
              </w:rPr>
              <w:t>2025, coincidente con la EAI 2022-2024</w:t>
            </w:r>
          </w:p>
        </w:tc>
      </w:tr>
      <w:tr w:rsidRPr="008A20DB" w:rsidR="00C720EB" w:rsidTr="00C720EB" w14:paraId="40C73BC6" w14:textId="77777777">
        <w:trPr>
          <w:trHeight w:val="215"/>
          <w:tblHeader/>
        </w:trPr>
        <w:tc>
          <w:tcPr>
            <w:tcW w:w="12940" w:type="dxa"/>
            <w:gridSpan w:val="8"/>
            <w:tcBorders>
              <w:bottom w:val="single" w:color="auto" w:sz="4" w:space="0"/>
            </w:tcBorders>
            <w:shd w:val="clear" w:color="auto" w:fill="auto"/>
            <w:tcMar>
              <w:top w:w="0" w:type="dxa"/>
              <w:left w:w="100" w:type="dxa"/>
              <w:bottom w:w="0" w:type="dxa"/>
              <w:right w:w="100" w:type="dxa"/>
            </w:tcMar>
          </w:tcPr>
          <w:p w:rsidRPr="008A20DB" w:rsidR="00C720EB" w:rsidP="00C720EB" w:rsidRDefault="00C720EB" w14:paraId="2FA0A42E" w14:textId="77777777">
            <w:pPr>
              <w:rPr>
                <w:rFonts w:ascii="Arial" w:hAnsi="Arial" w:eastAsia="Arial" w:cs="Arial"/>
                <w:sz w:val="18"/>
                <w:szCs w:val="18"/>
              </w:rPr>
            </w:pPr>
            <w:r w:rsidRPr="008A20DB">
              <w:rPr>
                <w:rFonts w:ascii="Arial" w:hAnsi="Arial" w:eastAsia="Arial" w:cs="Arial"/>
                <w:b/>
                <w:sz w:val="18"/>
                <w:szCs w:val="18"/>
              </w:rPr>
              <w:t>Impacto #3: Incremento de los ingresos de los graduados residentes</w:t>
            </w:r>
          </w:p>
        </w:tc>
      </w:tr>
      <w:tr w:rsidRPr="008A20DB" w:rsidR="00C720EB" w:rsidTr="00C720EB" w14:paraId="6E418AFF" w14:textId="77777777">
        <w:trPr>
          <w:trHeight w:val="1187"/>
          <w:tblHeader/>
        </w:trPr>
        <w:tc>
          <w:tcPr>
            <w:tcW w:w="1605"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364CE436" w14:textId="77777777">
            <w:pPr>
              <w:rPr>
                <w:rFonts w:ascii="Arial" w:hAnsi="Arial" w:eastAsia="Arial" w:cs="Arial"/>
                <w:sz w:val="18"/>
                <w:szCs w:val="18"/>
              </w:rPr>
            </w:pPr>
            <w:r w:rsidRPr="008A20DB">
              <w:rPr>
                <w:rFonts w:ascii="Arial" w:hAnsi="Arial" w:eastAsia="Arial" w:cs="Arial"/>
                <w:sz w:val="18"/>
                <w:szCs w:val="18"/>
              </w:rPr>
              <w:t>Ingresos de los graduados residentes del programa</w:t>
            </w:r>
          </w:p>
        </w:tc>
        <w:tc>
          <w:tcPr>
            <w:tcW w:w="108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3EDBB7D2" w14:textId="77777777">
            <w:pPr>
              <w:jc w:val="center"/>
              <w:rPr>
                <w:rFonts w:ascii="Arial" w:hAnsi="Arial" w:eastAsia="Arial" w:cs="Arial"/>
                <w:sz w:val="18"/>
                <w:szCs w:val="18"/>
              </w:rPr>
            </w:pPr>
            <w:r w:rsidRPr="008A20DB">
              <w:rPr>
                <w:rFonts w:ascii="Arial" w:hAnsi="Arial" w:eastAsia="Arial" w:cs="Arial"/>
                <w:sz w:val="18"/>
                <w:szCs w:val="18"/>
              </w:rPr>
              <w:t>US$</w:t>
            </w:r>
          </w:p>
        </w:tc>
        <w:tc>
          <w:tcPr>
            <w:tcW w:w="99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0E27C2B7" w14:textId="77777777">
            <w:pPr>
              <w:jc w:val="center"/>
              <w:rPr>
                <w:rFonts w:ascii="Arial" w:hAnsi="Arial" w:eastAsia="Arial" w:cs="Arial"/>
                <w:sz w:val="18"/>
                <w:szCs w:val="18"/>
              </w:rPr>
            </w:pPr>
            <w:r w:rsidRPr="008A20DB">
              <w:rPr>
                <w:rFonts w:ascii="Arial" w:hAnsi="Arial" w:eastAsia="Arial" w:cs="Arial"/>
                <w:sz w:val="18"/>
                <w:szCs w:val="18"/>
              </w:rPr>
              <w:t>30.000</w:t>
            </w:r>
          </w:p>
        </w:tc>
        <w:tc>
          <w:tcPr>
            <w:tcW w:w="108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2665AEA3" w14:textId="77777777">
            <w:pPr>
              <w:jc w:val="center"/>
              <w:rPr>
                <w:rFonts w:ascii="Arial" w:hAnsi="Arial" w:eastAsia="Arial" w:cs="Arial"/>
                <w:sz w:val="18"/>
                <w:szCs w:val="18"/>
              </w:rPr>
            </w:pPr>
            <w:r w:rsidRPr="008A20DB">
              <w:rPr>
                <w:rFonts w:ascii="Arial" w:hAnsi="Arial" w:eastAsia="Arial" w:cs="Arial"/>
                <w:sz w:val="18"/>
                <w:szCs w:val="18"/>
              </w:rPr>
              <w:t>2018</w:t>
            </w:r>
          </w:p>
        </w:tc>
        <w:tc>
          <w:tcPr>
            <w:tcW w:w="99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25E979FC" w14:textId="77777777">
            <w:pPr>
              <w:jc w:val="center"/>
              <w:rPr>
                <w:rFonts w:ascii="Arial" w:hAnsi="Arial" w:eastAsia="Arial" w:cs="Arial"/>
                <w:sz w:val="18"/>
                <w:szCs w:val="18"/>
              </w:rPr>
            </w:pPr>
            <w:r w:rsidRPr="008A20DB">
              <w:rPr>
                <w:rFonts w:ascii="Arial" w:hAnsi="Arial" w:eastAsia="Arial" w:cs="Arial"/>
                <w:sz w:val="18"/>
                <w:szCs w:val="18"/>
              </w:rPr>
              <w:t>50.000</w:t>
            </w:r>
          </w:p>
        </w:tc>
        <w:tc>
          <w:tcPr>
            <w:tcW w:w="153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08F97910" w14:textId="77777777">
            <w:pPr>
              <w:rPr>
                <w:rFonts w:ascii="Arial" w:hAnsi="Arial" w:eastAsia="Arial" w:cs="Arial"/>
                <w:sz w:val="18"/>
                <w:szCs w:val="18"/>
              </w:rPr>
            </w:pPr>
            <w:r w:rsidRPr="008A20DB">
              <w:rPr>
                <w:rFonts w:ascii="Arial" w:hAnsi="Arial" w:eastAsia="Arial" w:cs="Arial"/>
                <w:sz w:val="18"/>
                <w:szCs w:val="18"/>
              </w:rPr>
              <w:t>Encuestas de seguimiento a egresados y Encuesta continua de hogares</w:t>
            </w:r>
          </w:p>
        </w:tc>
        <w:tc>
          <w:tcPr>
            <w:tcW w:w="4500"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65A61D59" w14:textId="77777777">
            <w:pPr>
              <w:rPr>
                <w:rFonts w:ascii="Arial" w:hAnsi="Arial" w:eastAsia="Arial" w:cs="Arial"/>
                <w:sz w:val="18"/>
                <w:szCs w:val="18"/>
              </w:rPr>
            </w:pPr>
            <w:r w:rsidRPr="008A20DB">
              <w:rPr>
                <w:rFonts w:ascii="Arial" w:hAnsi="Arial" w:eastAsia="Arial" w:cs="Arial"/>
                <w:sz w:val="18"/>
                <w:szCs w:val="18"/>
              </w:rPr>
              <w:t>Medición de salario anual. Se espera incremento salarial por ascensos dentro de las empresas a cargos de mayor responsabilidad como resultado de terminar el programa.</w:t>
            </w:r>
            <w:r w:rsidR="003A3FBB">
              <w:rPr>
                <w:rFonts w:ascii="Arial" w:hAnsi="Arial" w:eastAsia="Arial" w:cs="Arial"/>
                <w:sz w:val="18"/>
                <w:szCs w:val="18"/>
              </w:rPr>
              <w:t xml:space="preserve"> Fuente: </w:t>
            </w:r>
            <w:r w:rsidRPr="00E37BB8" w:rsidR="003A3FBB">
              <w:rPr>
                <w:rFonts w:ascii="Arial" w:hAnsi="Arial" w:eastAsia="Arial" w:cs="Arial"/>
                <w:sz w:val="18"/>
                <w:szCs w:val="18"/>
              </w:rPr>
              <w:t>encuestas de seguimiento de egresados y la encuesta continua de hogares del INE. Se mide en la línea de base y en el 2025. Los valores de la línea de base fueron chequeados con los valores actuales de mercados pagados por empresas de CUTI y el plan CEIBAL a profesionales sin y con la formación de posgrado ofrecida.</w:t>
            </w:r>
          </w:p>
        </w:tc>
        <w:tc>
          <w:tcPr>
            <w:tcW w:w="1165" w:type="dxa"/>
            <w:tcBorders>
              <w:bottom w:val="single" w:color="auto" w:sz="4" w:space="0"/>
            </w:tcBorders>
            <w:shd w:val="clear" w:color="auto" w:fill="auto"/>
            <w:tcMar>
              <w:top w:w="0" w:type="dxa"/>
              <w:left w:w="100" w:type="dxa"/>
              <w:bottom w:w="0" w:type="dxa"/>
              <w:right w:w="100" w:type="dxa"/>
            </w:tcMar>
            <w:vAlign w:val="center"/>
          </w:tcPr>
          <w:p w:rsidRPr="008A20DB" w:rsidR="00C720EB" w:rsidP="00C720EB" w:rsidRDefault="00C720EB" w14:paraId="30C0C490" w14:textId="77777777">
            <w:pPr>
              <w:rPr>
                <w:rFonts w:ascii="Arial" w:hAnsi="Arial" w:eastAsia="Arial" w:cs="Arial"/>
                <w:sz w:val="18"/>
                <w:szCs w:val="18"/>
              </w:rPr>
            </w:pPr>
            <w:r w:rsidRPr="008A20DB">
              <w:rPr>
                <w:rFonts w:ascii="Arial" w:hAnsi="Arial" w:eastAsia="Arial" w:cs="Arial"/>
                <w:sz w:val="18"/>
                <w:szCs w:val="18"/>
              </w:rPr>
              <w:t>2025</w:t>
            </w:r>
          </w:p>
        </w:tc>
      </w:tr>
    </w:tbl>
    <w:p w:rsidRPr="008A20DB" w:rsidR="00AE3F41" w:rsidP="009A3414" w:rsidRDefault="003D3779" w14:paraId="637E4BCD" w14:textId="77777777">
      <w:pPr>
        <w:pStyle w:val="Paragraph"/>
        <w:tabs>
          <w:tab w:val="clear" w:pos="1296"/>
        </w:tabs>
        <w:ind w:left="0" w:firstLine="0"/>
        <w:rPr>
          <w:rFonts w:ascii="Arial" w:hAnsi="Arial" w:cs="Arial"/>
          <w:b/>
          <w:sz w:val="22"/>
          <w:szCs w:val="22"/>
        </w:rPr>
      </w:pPr>
      <w:r w:rsidRPr="008A20DB">
        <w:rPr>
          <w:rFonts w:ascii="Arial" w:hAnsi="Arial" w:cs="Arial"/>
          <w:b/>
          <w:sz w:val="22"/>
          <w:szCs w:val="22"/>
        </w:rPr>
        <w:lastRenderedPageBreak/>
        <w:t>Cuadro 5</w:t>
      </w:r>
      <w:r w:rsidRPr="008A20DB" w:rsidR="00287589">
        <w:rPr>
          <w:rFonts w:ascii="Arial" w:hAnsi="Arial" w:cs="Arial"/>
          <w:b/>
          <w:sz w:val="22"/>
          <w:szCs w:val="22"/>
        </w:rPr>
        <w:t>. Indicadores de Desembolso</w:t>
      </w:r>
    </w:p>
    <w:tbl>
      <w:tblPr>
        <w:tblW w:w="12845"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600" w:firstRow="0" w:lastRow="0" w:firstColumn="0" w:lastColumn="0" w:noHBand="1" w:noVBand="1"/>
      </w:tblPr>
      <w:tblGrid>
        <w:gridCol w:w="1350"/>
        <w:gridCol w:w="720"/>
        <w:gridCol w:w="630"/>
        <w:gridCol w:w="1530"/>
        <w:gridCol w:w="630"/>
        <w:gridCol w:w="1530"/>
        <w:gridCol w:w="630"/>
        <w:gridCol w:w="1530"/>
        <w:gridCol w:w="630"/>
        <w:gridCol w:w="1530"/>
        <w:gridCol w:w="625"/>
        <w:gridCol w:w="1510"/>
      </w:tblGrid>
      <w:tr w:rsidRPr="008A20DB" w:rsidR="009A3414" w:rsidTr="188D616F" w14:paraId="49B92825" w14:textId="77777777">
        <w:trPr>
          <w:trHeight w:val="195"/>
        </w:trPr>
        <w:tc>
          <w:tcPr>
            <w:tcW w:w="1350" w:type="dxa"/>
            <w:vMerge w:val="restart"/>
            <w:shd w:val="clear" w:color="auto" w:fill="BFBFBF" w:themeFill="background1" w:themeFillShade="BF"/>
            <w:tcMar>
              <w:top w:w="100" w:type="dxa"/>
              <w:left w:w="100" w:type="dxa"/>
              <w:bottom w:w="100" w:type="dxa"/>
              <w:right w:w="100" w:type="dxa"/>
            </w:tcMar>
          </w:tcPr>
          <w:p w:rsidRPr="008A20DB" w:rsidR="009A3414" w:rsidP="008339F1" w:rsidRDefault="009A3414" w14:paraId="7F2ED85A" w14:textId="77777777">
            <w:pPr>
              <w:jc w:val="center"/>
              <w:rPr>
                <w:rFonts w:ascii="Arial" w:hAnsi="Arial" w:eastAsia="Arial" w:cs="Arial"/>
                <w:b/>
                <w:sz w:val="18"/>
                <w:szCs w:val="18"/>
              </w:rPr>
            </w:pPr>
            <w:r w:rsidRPr="008A20DB">
              <w:rPr>
                <w:rFonts w:ascii="Arial" w:hAnsi="Arial" w:eastAsia="Arial" w:cs="Arial"/>
                <w:b/>
                <w:sz w:val="18"/>
                <w:szCs w:val="18"/>
              </w:rPr>
              <w:t>Indicador</w:t>
            </w:r>
          </w:p>
        </w:tc>
        <w:tc>
          <w:tcPr>
            <w:tcW w:w="720" w:type="dxa"/>
            <w:vMerge w:val="restart"/>
            <w:shd w:val="clear" w:color="auto" w:fill="BFBFBF" w:themeFill="background1" w:themeFillShade="BF"/>
            <w:tcMar>
              <w:top w:w="100" w:type="dxa"/>
              <w:left w:w="100" w:type="dxa"/>
              <w:bottom w:w="100" w:type="dxa"/>
              <w:right w:w="100" w:type="dxa"/>
            </w:tcMar>
          </w:tcPr>
          <w:p w:rsidRPr="008A20DB" w:rsidR="009A3414" w:rsidP="008339F1" w:rsidRDefault="009A3414" w14:paraId="432EEF94" w14:textId="77777777">
            <w:pPr>
              <w:jc w:val="center"/>
              <w:rPr>
                <w:rFonts w:ascii="Arial" w:hAnsi="Arial" w:eastAsia="Arial" w:cs="Arial"/>
                <w:b/>
                <w:sz w:val="18"/>
                <w:szCs w:val="18"/>
              </w:rPr>
            </w:pPr>
            <w:r w:rsidRPr="008A20DB">
              <w:rPr>
                <w:rFonts w:ascii="Arial" w:hAnsi="Arial" w:eastAsia="Arial" w:cs="Arial"/>
                <w:b/>
                <w:sz w:val="18"/>
                <w:szCs w:val="18"/>
              </w:rPr>
              <w:t>Línea de Base</w:t>
            </w:r>
          </w:p>
        </w:tc>
        <w:tc>
          <w:tcPr>
            <w:tcW w:w="2160" w:type="dxa"/>
            <w:gridSpan w:val="2"/>
            <w:shd w:val="clear" w:color="auto" w:fill="BFBFBF" w:themeFill="background1" w:themeFillShade="BF"/>
            <w:tcMar>
              <w:top w:w="100" w:type="dxa"/>
              <w:left w:w="100" w:type="dxa"/>
              <w:bottom w:w="100" w:type="dxa"/>
              <w:right w:w="100" w:type="dxa"/>
            </w:tcMar>
          </w:tcPr>
          <w:p w:rsidRPr="008A20DB" w:rsidR="009A3414" w:rsidP="008339F1" w:rsidRDefault="009A3414" w14:paraId="7AA9D668" w14:textId="77777777">
            <w:pPr>
              <w:jc w:val="center"/>
              <w:rPr>
                <w:rFonts w:ascii="Arial" w:hAnsi="Arial" w:eastAsia="Arial" w:cs="Arial"/>
                <w:b/>
                <w:sz w:val="18"/>
                <w:szCs w:val="18"/>
              </w:rPr>
            </w:pPr>
            <w:r w:rsidRPr="008A20DB">
              <w:rPr>
                <w:rFonts w:ascii="Arial" w:hAnsi="Arial" w:eastAsia="Arial" w:cs="Arial"/>
                <w:b/>
                <w:sz w:val="18"/>
                <w:szCs w:val="18"/>
              </w:rPr>
              <w:t xml:space="preserve">Año </w:t>
            </w:r>
            <w:r w:rsidR="003A3FBB">
              <w:rPr>
                <w:rFonts w:ascii="Arial" w:hAnsi="Arial" w:eastAsia="Arial" w:cs="Arial"/>
                <w:b/>
                <w:sz w:val="18"/>
                <w:szCs w:val="18"/>
              </w:rPr>
              <w:t>2019</w:t>
            </w:r>
          </w:p>
        </w:tc>
        <w:tc>
          <w:tcPr>
            <w:tcW w:w="2160" w:type="dxa"/>
            <w:gridSpan w:val="2"/>
            <w:shd w:val="clear" w:color="auto" w:fill="BFBFBF" w:themeFill="background1" w:themeFillShade="BF"/>
            <w:tcMar>
              <w:top w:w="100" w:type="dxa"/>
              <w:left w:w="100" w:type="dxa"/>
              <w:bottom w:w="100" w:type="dxa"/>
              <w:right w:w="100" w:type="dxa"/>
            </w:tcMar>
          </w:tcPr>
          <w:p w:rsidRPr="008A20DB" w:rsidR="009A3414" w:rsidP="008339F1" w:rsidRDefault="009A3414" w14:paraId="60934539" w14:textId="77777777">
            <w:pPr>
              <w:jc w:val="center"/>
              <w:rPr>
                <w:rFonts w:ascii="Arial" w:hAnsi="Arial" w:eastAsia="Arial" w:cs="Arial"/>
                <w:b/>
                <w:sz w:val="18"/>
                <w:szCs w:val="18"/>
              </w:rPr>
            </w:pPr>
            <w:r w:rsidRPr="008A20DB">
              <w:rPr>
                <w:rFonts w:ascii="Arial" w:hAnsi="Arial" w:eastAsia="Arial" w:cs="Arial"/>
                <w:b/>
                <w:sz w:val="18"/>
                <w:szCs w:val="18"/>
              </w:rPr>
              <w:t>Año 2</w:t>
            </w:r>
            <w:r w:rsidR="003A3FBB">
              <w:rPr>
                <w:rFonts w:ascii="Arial" w:hAnsi="Arial" w:eastAsia="Arial" w:cs="Arial"/>
                <w:b/>
                <w:sz w:val="18"/>
                <w:szCs w:val="18"/>
              </w:rPr>
              <w:t>020</w:t>
            </w:r>
          </w:p>
        </w:tc>
        <w:tc>
          <w:tcPr>
            <w:tcW w:w="2160" w:type="dxa"/>
            <w:gridSpan w:val="2"/>
            <w:shd w:val="clear" w:color="auto" w:fill="BFBFBF" w:themeFill="background1" w:themeFillShade="BF"/>
            <w:tcMar>
              <w:top w:w="100" w:type="dxa"/>
              <w:left w:w="100" w:type="dxa"/>
              <w:bottom w:w="100" w:type="dxa"/>
              <w:right w:w="100" w:type="dxa"/>
            </w:tcMar>
          </w:tcPr>
          <w:p w:rsidRPr="008A20DB" w:rsidR="009A3414" w:rsidP="008339F1" w:rsidRDefault="009A3414" w14:paraId="0CD375D9" w14:textId="77777777">
            <w:pPr>
              <w:jc w:val="center"/>
              <w:rPr>
                <w:rFonts w:ascii="Arial" w:hAnsi="Arial" w:eastAsia="Arial" w:cs="Arial"/>
                <w:b/>
                <w:sz w:val="18"/>
                <w:szCs w:val="18"/>
              </w:rPr>
            </w:pPr>
            <w:r w:rsidRPr="008A20DB">
              <w:rPr>
                <w:rFonts w:ascii="Arial" w:hAnsi="Arial" w:eastAsia="Arial" w:cs="Arial"/>
                <w:b/>
                <w:sz w:val="18"/>
                <w:szCs w:val="18"/>
              </w:rPr>
              <w:t xml:space="preserve">Año </w:t>
            </w:r>
            <w:r w:rsidR="003A3FBB">
              <w:rPr>
                <w:rFonts w:ascii="Arial" w:hAnsi="Arial" w:eastAsia="Arial" w:cs="Arial"/>
                <w:b/>
                <w:sz w:val="18"/>
                <w:szCs w:val="18"/>
              </w:rPr>
              <w:t>2021</w:t>
            </w:r>
          </w:p>
        </w:tc>
        <w:tc>
          <w:tcPr>
            <w:tcW w:w="2160" w:type="dxa"/>
            <w:gridSpan w:val="2"/>
            <w:shd w:val="clear" w:color="auto" w:fill="BFBFBF" w:themeFill="background1" w:themeFillShade="BF"/>
            <w:tcMar>
              <w:top w:w="100" w:type="dxa"/>
              <w:left w:w="100" w:type="dxa"/>
              <w:bottom w:w="100" w:type="dxa"/>
              <w:right w:w="100" w:type="dxa"/>
            </w:tcMar>
          </w:tcPr>
          <w:p w:rsidRPr="008A20DB" w:rsidR="009A3414" w:rsidP="008339F1" w:rsidRDefault="009A3414" w14:paraId="275CCD04" w14:textId="77777777">
            <w:pPr>
              <w:jc w:val="center"/>
              <w:rPr>
                <w:rFonts w:ascii="Arial" w:hAnsi="Arial" w:eastAsia="Arial" w:cs="Arial"/>
                <w:b/>
                <w:sz w:val="18"/>
                <w:szCs w:val="18"/>
              </w:rPr>
            </w:pPr>
            <w:r w:rsidRPr="008A20DB">
              <w:rPr>
                <w:rFonts w:ascii="Arial" w:hAnsi="Arial" w:eastAsia="Arial" w:cs="Arial"/>
                <w:b/>
                <w:sz w:val="18"/>
                <w:szCs w:val="18"/>
              </w:rPr>
              <w:t xml:space="preserve">Año </w:t>
            </w:r>
            <w:r w:rsidR="003A3FBB">
              <w:rPr>
                <w:rFonts w:ascii="Arial" w:hAnsi="Arial" w:eastAsia="Arial" w:cs="Arial"/>
                <w:b/>
                <w:sz w:val="18"/>
                <w:szCs w:val="18"/>
              </w:rPr>
              <w:t>2022</w:t>
            </w:r>
          </w:p>
        </w:tc>
        <w:tc>
          <w:tcPr>
            <w:tcW w:w="2135" w:type="dxa"/>
            <w:gridSpan w:val="2"/>
            <w:shd w:val="clear" w:color="auto" w:fill="BFBFBF" w:themeFill="background1" w:themeFillShade="BF"/>
            <w:tcMar>
              <w:top w:w="100" w:type="dxa"/>
              <w:left w:w="100" w:type="dxa"/>
              <w:bottom w:w="100" w:type="dxa"/>
              <w:right w:w="100" w:type="dxa"/>
            </w:tcMar>
          </w:tcPr>
          <w:p w:rsidRPr="008A20DB" w:rsidR="009A3414" w:rsidP="008339F1" w:rsidRDefault="009A3414" w14:paraId="2E31DB5C" w14:textId="77777777">
            <w:pPr>
              <w:jc w:val="center"/>
              <w:rPr>
                <w:rFonts w:ascii="Arial" w:hAnsi="Arial" w:eastAsia="Arial" w:cs="Arial"/>
                <w:b/>
                <w:sz w:val="18"/>
                <w:szCs w:val="18"/>
              </w:rPr>
            </w:pPr>
            <w:r w:rsidRPr="008A20DB">
              <w:rPr>
                <w:rFonts w:ascii="Arial" w:hAnsi="Arial" w:eastAsia="Arial" w:cs="Arial"/>
                <w:b/>
                <w:sz w:val="18"/>
                <w:szCs w:val="18"/>
              </w:rPr>
              <w:t>Final del proyecto</w:t>
            </w:r>
          </w:p>
        </w:tc>
      </w:tr>
      <w:tr w:rsidRPr="008A20DB" w:rsidR="009A3414" w:rsidTr="188D616F" w14:paraId="62298A26" w14:textId="77777777">
        <w:trPr>
          <w:trHeight w:val="551" w:hRule="exact"/>
        </w:trPr>
        <w:tc>
          <w:tcPr>
            <w:tcW w:w="1350" w:type="dxa"/>
            <w:vMerge/>
            <w:shd w:val="clear" w:color="auto" w:fill="BFBFBF" w:themeFill="background1" w:themeFillShade="BF"/>
            <w:tcMar>
              <w:top w:w="100" w:type="dxa"/>
              <w:left w:w="100" w:type="dxa"/>
              <w:bottom w:w="100" w:type="dxa"/>
              <w:right w:w="100" w:type="dxa"/>
            </w:tcMar>
          </w:tcPr>
          <w:p w:rsidRPr="008A20DB" w:rsidR="009A3414" w:rsidP="008339F1" w:rsidRDefault="009A3414" w14:paraId="5F45F778" w14:textId="77777777">
            <w:pPr>
              <w:jc w:val="center"/>
              <w:rPr>
                <w:rFonts w:ascii="Arial" w:hAnsi="Arial" w:eastAsia="Arial" w:cs="Arial"/>
                <w:b/>
                <w:sz w:val="18"/>
                <w:szCs w:val="18"/>
              </w:rPr>
            </w:pPr>
          </w:p>
        </w:tc>
        <w:tc>
          <w:tcPr>
            <w:tcW w:w="720" w:type="dxa"/>
            <w:vMerge/>
            <w:shd w:val="clear" w:color="auto" w:fill="BFBFBF" w:themeFill="background1" w:themeFillShade="BF"/>
            <w:tcMar>
              <w:top w:w="100" w:type="dxa"/>
              <w:left w:w="100" w:type="dxa"/>
              <w:bottom w:w="100" w:type="dxa"/>
              <w:right w:w="100" w:type="dxa"/>
            </w:tcMar>
          </w:tcPr>
          <w:p w:rsidRPr="008A20DB" w:rsidR="009A3414" w:rsidP="008339F1" w:rsidRDefault="009A3414" w14:paraId="1A33A33E" w14:textId="77777777">
            <w:pPr>
              <w:jc w:val="center"/>
              <w:rPr>
                <w:rFonts w:ascii="Arial" w:hAnsi="Arial" w:eastAsia="Arial" w:cs="Arial"/>
                <w:b/>
                <w:sz w:val="18"/>
                <w:szCs w:val="18"/>
              </w:rPr>
            </w:pPr>
          </w:p>
        </w:tc>
        <w:tc>
          <w:tcPr>
            <w:tcW w:w="630" w:type="dxa"/>
            <w:shd w:val="clear" w:color="auto" w:fill="BFBFBF" w:themeFill="background1" w:themeFillShade="BF"/>
            <w:tcMar>
              <w:top w:w="0" w:type="dxa"/>
              <w:left w:w="100" w:type="dxa"/>
              <w:bottom w:w="0" w:type="dxa"/>
              <w:right w:w="100" w:type="dxa"/>
            </w:tcMar>
          </w:tcPr>
          <w:p w:rsidRPr="008A20DB" w:rsidR="009A3414" w:rsidP="008339F1" w:rsidRDefault="009A3414" w14:paraId="4A0A4389" w14:textId="77777777">
            <w:pPr>
              <w:jc w:val="center"/>
              <w:rPr>
                <w:rFonts w:ascii="Arial" w:hAnsi="Arial" w:eastAsia="Arial" w:cs="Arial"/>
                <w:b/>
                <w:sz w:val="18"/>
                <w:szCs w:val="18"/>
              </w:rPr>
            </w:pPr>
            <w:r w:rsidRPr="008A20DB">
              <w:rPr>
                <w:rFonts w:ascii="Arial" w:hAnsi="Arial" w:eastAsia="Arial" w:cs="Arial"/>
                <w:b/>
                <w:sz w:val="18"/>
                <w:szCs w:val="18"/>
              </w:rPr>
              <w:t>Meta</w:t>
            </w:r>
          </w:p>
        </w:tc>
        <w:tc>
          <w:tcPr>
            <w:tcW w:w="1530" w:type="dxa"/>
            <w:shd w:val="clear" w:color="auto" w:fill="BFBFBF" w:themeFill="background1" w:themeFillShade="BF"/>
            <w:tcMar>
              <w:top w:w="0" w:type="dxa"/>
              <w:left w:w="100" w:type="dxa"/>
              <w:bottom w:w="0" w:type="dxa"/>
              <w:right w:w="100" w:type="dxa"/>
            </w:tcMar>
          </w:tcPr>
          <w:p w:rsidRPr="008A20DB" w:rsidR="009A3414" w:rsidP="008339F1" w:rsidRDefault="009A3414" w14:paraId="06CDB996" w14:textId="77777777">
            <w:pPr>
              <w:jc w:val="center"/>
              <w:rPr>
                <w:rFonts w:ascii="Arial" w:hAnsi="Arial" w:eastAsia="Arial" w:cs="Arial"/>
                <w:b/>
                <w:sz w:val="18"/>
                <w:szCs w:val="18"/>
              </w:rPr>
            </w:pPr>
            <w:r w:rsidRPr="008A20DB">
              <w:rPr>
                <w:rFonts w:ascii="Arial" w:hAnsi="Arial" w:eastAsia="Arial" w:cs="Arial"/>
                <w:b/>
                <w:sz w:val="18"/>
                <w:szCs w:val="18"/>
              </w:rPr>
              <w:t>Financiamiento vinculado</w:t>
            </w:r>
          </w:p>
        </w:tc>
        <w:tc>
          <w:tcPr>
            <w:tcW w:w="630" w:type="dxa"/>
            <w:shd w:val="clear" w:color="auto" w:fill="BFBFBF" w:themeFill="background1" w:themeFillShade="BF"/>
            <w:tcMar>
              <w:top w:w="0" w:type="dxa"/>
              <w:left w:w="100" w:type="dxa"/>
              <w:bottom w:w="0" w:type="dxa"/>
              <w:right w:w="100" w:type="dxa"/>
            </w:tcMar>
          </w:tcPr>
          <w:p w:rsidRPr="008A20DB" w:rsidR="009A3414" w:rsidP="008339F1" w:rsidRDefault="009A3414" w14:paraId="1D5568AA" w14:textId="77777777">
            <w:pPr>
              <w:jc w:val="center"/>
              <w:rPr>
                <w:rFonts w:ascii="Arial" w:hAnsi="Arial" w:eastAsia="Arial" w:cs="Arial"/>
                <w:b/>
                <w:sz w:val="18"/>
                <w:szCs w:val="18"/>
              </w:rPr>
            </w:pPr>
            <w:r w:rsidRPr="008A20DB">
              <w:rPr>
                <w:rFonts w:ascii="Arial" w:hAnsi="Arial" w:eastAsia="Arial" w:cs="Arial"/>
                <w:b/>
                <w:sz w:val="18"/>
                <w:szCs w:val="18"/>
              </w:rPr>
              <w:t>Meta</w:t>
            </w:r>
          </w:p>
        </w:tc>
        <w:tc>
          <w:tcPr>
            <w:tcW w:w="1530" w:type="dxa"/>
            <w:shd w:val="clear" w:color="auto" w:fill="BFBFBF" w:themeFill="background1" w:themeFillShade="BF"/>
            <w:tcMar>
              <w:top w:w="0" w:type="dxa"/>
              <w:left w:w="100" w:type="dxa"/>
              <w:bottom w:w="0" w:type="dxa"/>
              <w:right w:w="100" w:type="dxa"/>
            </w:tcMar>
          </w:tcPr>
          <w:p w:rsidRPr="008A20DB" w:rsidR="009A3414" w:rsidP="008339F1" w:rsidRDefault="009A3414" w14:paraId="709D0BEF" w14:textId="77777777">
            <w:pPr>
              <w:jc w:val="center"/>
              <w:rPr>
                <w:rFonts w:ascii="Arial" w:hAnsi="Arial" w:eastAsia="Arial" w:cs="Arial"/>
                <w:b/>
                <w:sz w:val="18"/>
                <w:szCs w:val="18"/>
              </w:rPr>
            </w:pPr>
            <w:r w:rsidRPr="008A20DB">
              <w:rPr>
                <w:rFonts w:ascii="Arial" w:hAnsi="Arial" w:eastAsia="Arial" w:cs="Arial"/>
                <w:b/>
                <w:sz w:val="18"/>
                <w:szCs w:val="18"/>
              </w:rPr>
              <w:t>Financiamiento vinculado</w:t>
            </w:r>
          </w:p>
        </w:tc>
        <w:tc>
          <w:tcPr>
            <w:tcW w:w="630" w:type="dxa"/>
            <w:shd w:val="clear" w:color="auto" w:fill="BFBFBF" w:themeFill="background1" w:themeFillShade="BF"/>
            <w:tcMar>
              <w:top w:w="0" w:type="dxa"/>
              <w:left w:w="100" w:type="dxa"/>
              <w:bottom w:w="0" w:type="dxa"/>
              <w:right w:w="100" w:type="dxa"/>
            </w:tcMar>
          </w:tcPr>
          <w:p w:rsidRPr="008A20DB" w:rsidR="009A3414" w:rsidP="008339F1" w:rsidRDefault="009A3414" w14:paraId="53DFC948" w14:textId="77777777">
            <w:pPr>
              <w:jc w:val="center"/>
              <w:rPr>
                <w:rFonts w:ascii="Arial" w:hAnsi="Arial" w:eastAsia="Arial" w:cs="Arial"/>
                <w:b/>
                <w:sz w:val="18"/>
                <w:szCs w:val="18"/>
              </w:rPr>
            </w:pPr>
            <w:r w:rsidRPr="008A20DB">
              <w:rPr>
                <w:rFonts w:ascii="Arial" w:hAnsi="Arial" w:eastAsia="Arial" w:cs="Arial"/>
                <w:b/>
                <w:sz w:val="18"/>
                <w:szCs w:val="18"/>
              </w:rPr>
              <w:t>Meta</w:t>
            </w:r>
          </w:p>
        </w:tc>
        <w:tc>
          <w:tcPr>
            <w:tcW w:w="1530" w:type="dxa"/>
            <w:shd w:val="clear" w:color="auto" w:fill="BFBFBF" w:themeFill="background1" w:themeFillShade="BF"/>
            <w:tcMar>
              <w:top w:w="0" w:type="dxa"/>
              <w:left w:w="100" w:type="dxa"/>
              <w:bottom w:w="0" w:type="dxa"/>
              <w:right w:w="100" w:type="dxa"/>
            </w:tcMar>
          </w:tcPr>
          <w:p w:rsidRPr="008A20DB" w:rsidR="009A3414" w:rsidP="008339F1" w:rsidRDefault="009A3414" w14:paraId="4B39B9EE" w14:textId="77777777">
            <w:pPr>
              <w:jc w:val="center"/>
              <w:rPr>
                <w:rFonts w:ascii="Arial" w:hAnsi="Arial" w:eastAsia="Arial" w:cs="Arial"/>
                <w:b/>
                <w:sz w:val="18"/>
                <w:szCs w:val="18"/>
              </w:rPr>
            </w:pPr>
            <w:r w:rsidRPr="008A20DB">
              <w:rPr>
                <w:rFonts w:ascii="Arial" w:hAnsi="Arial" w:eastAsia="Arial" w:cs="Arial"/>
                <w:b/>
                <w:sz w:val="18"/>
                <w:szCs w:val="18"/>
              </w:rPr>
              <w:t>Financiamiento vinculado</w:t>
            </w:r>
          </w:p>
        </w:tc>
        <w:tc>
          <w:tcPr>
            <w:tcW w:w="630" w:type="dxa"/>
            <w:shd w:val="clear" w:color="auto" w:fill="BFBFBF" w:themeFill="background1" w:themeFillShade="BF"/>
            <w:tcMar>
              <w:top w:w="0" w:type="dxa"/>
              <w:left w:w="100" w:type="dxa"/>
              <w:bottom w:w="0" w:type="dxa"/>
              <w:right w:w="100" w:type="dxa"/>
            </w:tcMar>
          </w:tcPr>
          <w:p w:rsidRPr="008A20DB" w:rsidR="009A3414" w:rsidP="008339F1" w:rsidRDefault="009A3414" w14:paraId="009EB316" w14:textId="77777777">
            <w:pPr>
              <w:jc w:val="center"/>
              <w:rPr>
                <w:rFonts w:ascii="Arial" w:hAnsi="Arial" w:eastAsia="Arial" w:cs="Arial"/>
                <w:b/>
                <w:sz w:val="18"/>
                <w:szCs w:val="18"/>
              </w:rPr>
            </w:pPr>
            <w:r w:rsidRPr="008A20DB">
              <w:rPr>
                <w:rFonts w:ascii="Arial" w:hAnsi="Arial" w:eastAsia="Arial" w:cs="Arial"/>
                <w:b/>
                <w:sz w:val="18"/>
                <w:szCs w:val="18"/>
              </w:rPr>
              <w:t>Meta</w:t>
            </w:r>
          </w:p>
        </w:tc>
        <w:tc>
          <w:tcPr>
            <w:tcW w:w="1530" w:type="dxa"/>
            <w:shd w:val="clear" w:color="auto" w:fill="BFBFBF" w:themeFill="background1" w:themeFillShade="BF"/>
            <w:tcMar>
              <w:top w:w="0" w:type="dxa"/>
              <w:left w:w="100" w:type="dxa"/>
              <w:bottom w:w="0" w:type="dxa"/>
              <w:right w:w="100" w:type="dxa"/>
            </w:tcMar>
          </w:tcPr>
          <w:p w:rsidRPr="008A20DB" w:rsidR="009A3414" w:rsidP="008339F1" w:rsidRDefault="009A3414" w14:paraId="6348FB60" w14:textId="77777777">
            <w:pPr>
              <w:jc w:val="center"/>
              <w:rPr>
                <w:rFonts w:ascii="Arial" w:hAnsi="Arial" w:eastAsia="Arial" w:cs="Arial"/>
                <w:b/>
                <w:sz w:val="18"/>
                <w:szCs w:val="18"/>
              </w:rPr>
            </w:pPr>
            <w:r w:rsidRPr="008A20DB">
              <w:rPr>
                <w:rFonts w:ascii="Arial" w:hAnsi="Arial" w:eastAsia="Arial" w:cs="Arial"/>
                <w:b/>
                <w:sz w:val="18"/>
                <w:szCs w:val="18"/>
              </w:rPr>
              <w:t>Financiamiento vinculado</w:t>
            </w:r>
          </w:p>
        </w:tc>
        <w:tc>
          <w:tcPr>
            <w:tcW w:w="625" w:type="dxa"/>
            <w:shd w:val="clear" w:color="auto" w:fill="BFBFBF" w:themeFill="background1" w:themeFillShade="BF"/>
            <w:tcMar>
              <w:top w:w="0" w:type="dxa"/>
              <w:left w:w="100" w:type="dxa"/>
              <w:bottom w:w="0" w:type="dxa"/>
              <w:right w:w="100" w:type="dxa"/>
            </w:tcMar>
          </w:tcPr>
          <w:p w:rsidRPr="008A20DB" w:rsidR="009A3414" w:rsidP="008339F1" w:rsidRDefault="009A3414" w14:paraId="01E08E69" w14:textId="77777777">
            <w:pPr>
              <w:jc w:val="center"/>
              <w:rPr>
                <w:rFonts w:ascii="Arial" w:hAnsi="Arial" w:eastAsia="Arial" w:cs="Arial"/>
                <w:b/>
                <w:sz w:val="18"/>
                <w:szCs w:val="18"/>
              </w:rPr>
            </w:pPr>
            <w:r w:rsidRPr="008A20DB">
              <w:rPr>
                <w:rFonts w:ascii="Arial" w:hAnsi="Arial" w:eastAsia="Arial" w:cs="Arial"/>
                <w:b/>
                <w:sz w:val="18"/>
                <w:szCs w:val="18"/>
              </w:rPr>
              <w:t>Meta</w:t>
            </w:r>
          </w:p>
        </w:tc>
        <w:tc>
          <w:tcPr>
            <w:tcW w:w="1510" w:type="dxa"/>
            <w:shd w:val="clear" w:color="auto" w:fill="BFBFBF" w:themeFill="background1" w:themeFillShade="BF"/>
            <w:tcMar>
              <w:top w:w="0" w:type="dxa"/>
              <w:left w:w="100" w:type="dxa"/>
              <w:bottom w:w="0" w:type="dxa"/>
              <w:right w:w="100" w:type="dxa"/>
            </w:tcMar>
          </w:tcPr>
          <w:p w:rsidRPr="008A20DB" w:rsidR="009A3414" w:rsidP="008339F1" w:rsidRDefault="009A3414" w14:paraId="1EC40CBE" w14:textId="77777777">
            <w:pPr>
              <w:ind w:right="-30"/>
              <w:jc w:val="center"/>
              <w:rPr>
                <w:rFonts w:ascii="Arial" w:hAnsi="Arial" w:eastAsia="Arial" w:cs="Arial"/>
                <w:b/>
                <w:sz w:val="18"/>
                <w:szCs w:val="18"/>
              </w:rPr>
            </w:pPr>
            <w:r w:rsidRPr="008A20DB">
              <w:rPr>
                <w:rFonts w:ascii="Arial" w:hAnsi="Arial" w:eastAsia="Arial" w:cs="Arial"/>
                <w:b/>
                <w:sz w:val="18"/>
                <w:szCs w:val="18"/>
              </w:rPr>
              <w:t>Financiamiento vinculado</w:t>
            </w:r>
          </w:p>
        </w:tc>
      </w:tr>
      <w:tr w:rsidRPr="008A20DB" w:rsidR="009A3414" w:rsidTr="188D616F" w14:paraId="4681C5A7" w14:textId="77777777">
        <w:trPr>
          <w:trHeight w:val="601"/>
        </w:trPr>
        <w:tc>
          <w:tcPr>
            <w:tcW w:w="1350" w:type="dxa"/>
            <w:shd w:val="clear" w:color="auto" w:fill="auto"/>
            <w:tcMar>
              <w:top w:w="0" w:type="dxa"/>
              <w:left w:w="100" w:type="dxa"/>
              <w:bottom w:w="0" w:type="dxa"/>
              <w:right w:w="100" w:type="dxa"/>
            </w:tcMar>
            <w:vAlign w:val="center"/>
          </w:tcPr>
          <w:p w:rsidRPr="008A20DB" w:rsidR="009A3414" w:rsidP="008339F1" w:rsidRDefault="009A3414" w14:paraId="6EA5BC54" w14:textId="77777777">
            <w:pPr>
              <w:rPr>
                <w:rFonts w:ascii="Arial" w:hAnsi="Arial" w:eastAsia="Arial" w:cs="Arial"/>
                <w:b/>
                <w:smallCaps/>
                <w:sz w:val="18"/>
                <w:szCs w:val="18"/>
              </w:rPr>
            </w:pPr>
            <w:r w:rsidRPr="008A20DB">
              <w:rPr>
                <w:rFonts w:ascii="Arial" w:hAnsi="Arial" w:eastAsia="Arial" w:cs="Arial"/>
                <w:sz w:val="18"/>
                <w:szCs w:val="18"/>
              </w:rPr>
              <w:t>Alumnos matriculados en el programa</w:t>
            </w:r>
          </w:p>
        </w:tc>
        <w:tc>
          <w:tcPr>
            <w:tcW w:w="720" w:type="dxa"/>
            <w:shd w:val="clear" w:color="auto" w:fill="auto"/>
            <w:tcMar>
              <w:top w:w="0" w:type="dxa"/>
              <w:left w:w="100" w:type="dxa"/>
              <w:bottom w:w="0" w:type="dxa"/>
              <w:right w:w="100" w:type="dxa"/>
            </w:tcMar>
            <w:vAlign w:val="center"/>
          </w:tcPr>
          <w:p w:rsidRPr="008A20DB" w:rsidR="009A3414" w:rsidP="008339F1" w:rsidRDefault="009A3414" w14:paraId="6736CB43"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0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3C20C725" w14:textId="77777777">
            <w:pPr>
              <w:jc w:val="center"/>
              <w:rPr>
                <w:rFonts w:ascii="Arial" w:hAnsi="Arial" w:eastAsia="Arial" w:cs="Arial"/>
                <w:smallCaps/>
                <w:sz w:val="18"/>
                <w:szCs w:val="18"/>
              </w:rPr>
            </w:pPr>
            <w:r w:rsidRPr="008A20DB">
              <w:rPr>
                <w:rFonts w:ascii="Arial" w:hAnsi="Arial" w:eastAsia="Arial" w:cs="Arial"/>
                <w:smallCaps/>
                <w:sz w:val="18"/>
                <w:szCs w:val="18"/>
              </w:rPr>
              <w:t>50</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5084AF4E" w14:textId="77777777">
            <w:pPr>
              <w:jc w:val="center"/>
              <w:rPr>
                <w:rFonts w:ascii="Arial" w:hAnsi="Arial" w:eastAsia="Arial" w:cs="Arial"/>
                <w:smallCaps/>
                <w:sz w:val="18"/>
                <w:szCs w:val="18"/>
              </w:rPr>
            </w:pPr>
            <w:r w:rsidRPr="008A20DB">
              <w:rPr>
                <w:rFonts w:ascii="Arial" w:hAnsi="Arial" w:eastAsia="Arial" w:cs="Arial"/>
                <w:smallCaps/>
                <w:sz w:val="18"/>
                <w:szCs w:val="18"/>
              </w:rPr>
              <w:t>2.000.000</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0D462D83"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100 </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584CBCD3"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300.000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12F4DA60" w14:textId="77777777">
            <w:pPr>
              <w:jc w:val="center"/>
              <w:rPr>
                <w:rFonts w:ascii="Arial" w:hAnsi="Arial" w:eastAsia="Arial" w:cs="Arial"/>
                <w:smallCaps/>
                <w:sz w:val="18"/>
                <w:szCs w:val="18"/>
              </w:rPr>
            </w:pPr>
            <w:r w:rsidRPr="008A20DB">
              <w:rPr>
                <w:rFonts w:ascii="Arial" w:hAnsi="Arial" w:eastAsia="Arial" w:cs="Arial"/>
                <w:smallCaps/>
                <w:sz w:val="18"/>
                <w:szCs w:val="18"/>
              </w:rPr>
              <w:t>150</w:t>
            </w:r>
          </w:p>
        </w:tc>
        <w:tc>
          <w:tcPr>
            <w:tcW w:w="1530" w:type="dxa"/>
            <w:shd w:val="clear" w:color="auto" w:fill="auto"/>
            <w:tcMar>
              <w:top w:w="0" w:type="dxa"/>
              <w:left w:w="100" w:type="dxa"/>
              <w:bottom w:w="0" w:type="dxa"/>
              <w:right w:w="100" w:type="dxa"/>
            </w:tcMar>
            <w:vAlign w:val="center"/>
          </w:tcPr>
          <w:p w:rsidRPr="008A20DB" w:rsidR="009A3414" w:rsidP="008339F1" w:rsidRDefault="001F6B3B" w14:paraId="566A41AE" w14:textId="2BBA0658">
            <w:pPr>
              <w:jc w:val="center"/>
              <w:rPr>
                <w:rFonts w:ascii="Arial" w:hAnsi="Arial" w:eastAsia="Arial" w:cs="Arial"/>
                <w:smallCaps/>
                <w:sz w:val="18"/>
                <w:szCs w:val="18"/>
              </w:rPr>
            </w:pPr>
            <w:r>
              <w:rPr>
                <w:rFonts w:ascii="Arial" w:hAnsi="Arial" w:eastAsia="Arial" w:cs="Arial"/>
                <w:smallCaps/>
                <w:sz w:val="18"/>
                <w:szCs w:val="18"/>
              </w:rPr>
              <w:t>450</w:t>
            </w:r>
            <w:r w:rsidRPr="008A20DB" w:rsidR="009A3414">
              <w:rPr>
                <w:rFonts w:ascii="Arial" w:hAnsi="Arial" w:eastAsia="Arial" w:cs="Arial"/>
                <w:smallCaps/>
                <w:sz w:val="18"/>
                <w:szCs w:val="18"/>
              </w:rPr>
              <w:t xml:space="preserve">.000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4566A1E1" w14:textId="77777777">
            <w:pPr>
              <w:jc w:val="center"/>
              <w:rPr>
                <w:rFonts w:ascii="Arial" w:hAnsi="Arial" w:eastAsia="Arial" w:cs="Arial"/>
                <w:smallCaps/>
                <w:sz w:val="18"/>
                <w:szCs w:val="18"/>
              </w:rPr>
            </w:pPr>
            <w:r w:rsidRPr="008A20DB">
              <w:rPr>
                <w:rFonts w:ascii="Arial" w:hAnsi="Arial" w:eastAsia="Arial" w:cs="Arial"/>
                <w:smallCaps/>
                <w:sz w:val="18"/>
                <w:szCs w:val="18"/>
              </w:rPr>
              <w:t>200</w:t>
            </w:r>
          </w:p>
        </w:tc>
        <w:tc>
          <w:tcPr>
            <w:tcW w:w="1530" w:type="dxa"/>
            <w:shd w:val="clear" w:color="auto" w:fill="auto"/>
            <w:tcMar>
              <w:top w:w="0" w:type="dxa"/>
              <w:left w:w="100" w:type="dxa"/>
              <w:bottom w:w="0" w:type="dxa"/>
              <w:right w:w="100" w:type="dxa"/>
            </w:tcMar>
            <w:vAlign w:val="center"/>
          </w:tcPr>
          <w:p w:rsidRPr="008A20DB" w:rsidR="009A3414" w:rsidP="008339F1" w:rsidRDefault="000F2276" w14:paraId="0D5CFD46" w14:textId="1A9218CB">
            <w:pPr>
              <w:jc w:val="center"/>
              <w:rPr>
                <w:rFonts w:ascii="Arial" w:hAnsi="Arial" w:eastAsia="Arial" w:cs="Arial"/>
                <w:smallCaps/>
                <w:sz w:val="18"/>
                <w:szCs w:val="18"/>
              </w:rPr>
            </w:pPr>
            <w:r>
              <w:rPr>
                <w:rFonts w:ascii="Arial" w:hAnsi="Arial" w:eastAsia="Arial" w:cs="Arial"/>
                <w:smallCaps/>
                <w:sz w:val="18"/>
                <w:szCs w:val="18"/>
              </w:rPr>
              <w:t>150</w:t>
            </w:r>
            <w:r w:rsidRPr="008A20DB" w:rsidR="009A3414">
              <w:rPr>
                <w:rFonts w:ascii="Arial" w:hAnsi="Arial" w:eastAsia="Arial" w:cs="Arial"/>
                <w:smallCaps/>
                <w:sz w:val="18"/>
                <w:szCs w:val="18"/>
              </w:rPr>
              <w:t xml:space="preserve">.000 </w:t>
            </w:r>
          </w:p>
        </w:tc>
        <w:tc>
          <w:tcPr>
            <w:tcW w:w="625" w:type="dxa"/>
            <w:shd w:val="clear" w:color="auto" w:fill="auto"/>
            <w:tcMar>
              <w:top w:w="0" w:type="dxa"/>
              <w:left w:w="100" w:type="dxa"/>
              <w:bottom w:w="0" w:type="dxa"/>
              <w:right w:w="100" w:type="dxa"/>
            </w:tcMar>
            <w:vAlign w:val="center"/>
          </w:tcPr>
          <w:p w:rsidRPr="008A20DB" w:rsidR="009A3414" w:rsidP="008339F1" w:rsidRDefault="009A3414" w14:paraId="436D1350" w14:textId="77777777">
            <w:pPr>
              <w:jc w:val="center"/>
              <w:rPr>
                <w:rFonts w:ascii="Arial" w:hAnsi="Arial" w:eastAsia="Arial" w:cs="Arial"/>
                <w:smallCaps/>
                <w:sz w:val="18"/>
                <w:szCs w:val="18"/>
              </w:rPr>
            </w:pPr>
            <w:r w:rsidRPr="008A20DB">
              <w:rPr>
                <w:rFonts w:ascii="Arial" w:hAnsi="Arial" w:eastAsia="Arial" w:cs="Arial"/>
                <w:smallCaps/>
                <w:sz w:val="18"/>
                <w:szCs w:val="18"/>
              </w:rPr>
              <w:t>500</w:t>
            </w:r>
          </w:p>
        </w:tc>
        <w:tc>
          <w:tcPr>
            <w:tcW w:w="1510" w:type="dxa"/>
            <w:shd w:val="clear" w:color="auto" w:fill="auto"/>
            <w:tcMar>
              <w:top w:w="0" w:type="dxa"/>
              <w:left w:w="100" w:type="dxa"/>
              <w:bottom w:w="0" w:type="dxa"/>
              <w:right w:w="100" w:type="dxa"/>
            </w:tcMar>
            <w:vAlign w:val="center"/>
          </w:tcPr>
          <w:p w:rsidRPr="008A20DB" w:rsidR="009A3414" w:rsidP="008339F1" w:rsidRDefault="0092634D" w14:paraId="4A8AB655" w14:textId="71CDD2E9">
            <w:pPr>
              <w:jc w:val="center"/>
              <w:rPr>
                <w:rFonts w:ascii="Arial" w:hAnsi="Arial" w:eastAsia="Arial" w:cs="Arial"/>
                <w:smallCaps/>
                <w:sz w:val="18"/>
                <w:szCs w:val="18"/>
              </w:rPr>
            </w:pPr>
            <w:r>
              <w:rPr>
                <w:rFonts w:ascii="Arial" w:hAnsi="Arial" w:eastAsia="Arial" w:cs="Arial"/>
                <w:smallCaps/>
                <w:sz w:val="18"/>
                <w:szCs w:val="18"/>
              </w:rPr>
              <w:t>2.900.000</w:t>
            </w:r>
            <w:r w:rsidRPr="008A20DB" w:rsidR="009A3414">
              <w:rPr>
                <w:rFonts w:ascii="Arial" w:hAnsi="Arial" w:eastAsia="Arial" w:cs="Arial"/>
                <w:smallCaps/>
                <w:sz w:val="18"/>
                <w:szCs w:val="18"/>
              </w:rPr>
              <w:t xml:space="preserve"> </w:t>
            </w:r>
          </w:p>
        </w:tc>
      </w:tr>
      <w:tr w:rsidRPr="008A20DB" w:rsidR="009A3414" w:rsidTr="188D616F" w14:paraId="1B7D0711" w14:textId="77777777">
        <w:trPr>
          <w:trHeight w:val="637"/>
        </w:trPr>
        <w:tc>
          <w:tcPr>
            <w:tcW w:w="1350" w:type="dxa"/>
            <w:shd w:val="clear" w:color="auto" w:fill="auto"/>
            <w:tcMar>
              <w:top w:w="0" w:type="dxa"/>
              <w:left w:w="100" w:type="dxa"/>
              <w:bottom w:w="0" w:type="dxa"/>
              <w:right w:w="100" w:type="dxa"/>
            </w:tcMar>
            <w:vAlign w:val="center"/>
          </w:tcPr>
          <w:p w:rsidRPr="008A20DB" w:rsidR="009A3414" w:rsidP="008339F1" w:rsidRDefault="00E26C71" w14:paraId="7B886B49" w14:textId="00212ED2">
            <w:pPr>
              <w:rPr>
                <w:rFonts w:ascii="Arial" w:hAnsi="Arial" w:eastAsia="Arial" w:cs="Arial"/>
                <w:b/>
                <w:smallCaps/>
                <w:sz w:val="18"/>
                <w:szCs w:val="18"/>
              </w:rPr>
            </w:pPr>
            <w:r>
              <w:rPr>
                <w:rFonts w:ascii="Arial" w:hAnsi="Arial" w:eastAsia="Arial" w:cs="Arial"/>
                <w:sz w:val="18"/>
                <w:szCs w:val="18"/>
              </w:rPr>
              <w:t>Porcentaje de a</w:t>
            </w:r>
            <w:r w:rsidRPr="008A20DB">
              <w:rPr>
                <w:rFonts w:ascii="Arial" w:hAnsi="Arial" w:eastAsia="Arial" w:cs="Arial"/>
                <w:sz w:val="18"/>
                <w:szCs w:val="18"/>
              </w:rPr>
              <w:t xml:space="preserve">lumnos </w:t>
            </w:r>
            <w:r w:rsidRPr="008A20DB" w:rsidR="009A3414">
              <w:rPr>
                <w:rFonts w:ascii="Arial" w:hAnsi="Arial" w:eastAsia="Arial" w:cs="Arial"/>
                <w:sz w:val="18"/>
                <w:szCs w:val="18"/>
              </w:rPr>
              <w:t>graduados del programa</w:t>
            </w:r>
          </w:p>
        </w:tc>
        <w:tc>
          <w:tcPr>
            <w:tcW w:w="720" w:type="dxa"/>
            <w:shd w:val="clear" w:color="auto" w:fill="auto"/>
            <w:tcMar>
              <w:top w:w="0" w:type="dxa"/>
              <w:left w:w="100" w:type="dxa"/>
              <w:bottom w:w="0" w:type="dxa"/>
              <w:right w:w="100" w:type="dxa"/>
            </w:tcMar>
            <w:vAlign w:val="center"/>
          </w:tcPr>
          <w:p w:rsidRPr="008A20DB" w:rsidR="009A3414" w:rsidP="008339F1" w:rsidRDefault="009A3414" w14:paraId="3B88C4A2"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0%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08EC5119" w14:textId="77777777">
            <w:pPr>
              <w:jc w:val="center"/>
              <w:rPr>
                <w:rFonts w:ascii="Arial" w:hAnsi="Arial" w:eastAsia="Arial" w:cs="Arial"/>
                <w:smallCaps/>
                <w:sz w:val="18"/>
                <w:szCs w:val="18"/>
              </w:rPr>
            </w:pPr>
            <w:r w:rsidRPr="008A20DB">
              <w:rPr>
                <w:rFonts w:ascii="Arial" w:hAnsi="Arial" w:eastAsia="Arial" w:cs="Arial"/>
                <w:smallCaps/>
                <w:sz w:val="18"/>
                <w:szCs w:val="18"/>
              </w:rPr>
              <w:t>0%</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6CEFE22E"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0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49C4DE18" w14:textId="77777777">
            <w:pPr>
              <w:jc w:val="center"/>
              <w:rPr>
                <w:rFonts w:ascii="Arial" w:hAnsi="Arial" w:eastAsia="Arial" w:cs="Arial"/>
                <w:smallCaps/>
                <w:sz w:val="18"/>
                <w:szCs w:val="18"/>
              </w:rPr>
            </w:pPr>
            <w:r w:rsidRPr="008A20DB">
              <w:rPr>
                <w:rFonts w:ascii="Arial" w:hAnsi="Arial" w:eastAsia="Arial" w:cs="Arial"/>
                <w:smallCaps/>
                <w:sz w:val="18"/>
                <w:szCs w:val="18"/>
              </w:rPr>
              <w:t>70%</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20892167"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300.000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47D3285C"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70% </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0AC03741"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340.000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0B146653"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70% </w:t>
            </w:r>
          </w:p>
        </w:tc>
        <w:tc>
          <w:tcPr>
            <w:tcW w:w="1530" w:type="dxa"/>
            <w:shd w:val="clear" w:color="auto" w:fill="auto"/>
            <w:tcMar>
              <w:top w:w="0" w:type="dxa"/>
              <w:left w:w="100" w:type="dxa"/>
              <w:bottom w:w="0" w:type="dxa"/>
              <w:right w:w="100" w:type="dxa"/>
            </w:tcMar>
            <w:vAlign w:val="center"/>
          </w:tcPr>
          <w:p w:rsidRPr="008A20DB" w:rsidR="009A3414" w:rsidP="008339F1" w:rsidRDefault="00567448" w14:paraId="28A629FD" w14:textId="140DD508">
            <w:pPr>
              <w:jc w:val="center"/>
              <w:rPr>
                <w:rFonts w:ascii="Arial" w:hAnsi="Arial" w:eastAsia="Arial" w:cs="Arial"/>
                <w:smallCaps/>
                <w:sz w:val="18"/>
                <w:szCs w:val="18"/>
              </w:rPr>
            </w:pPr>
            <w:r>
              <w:rPr>
                <w:rFonts w:ascii="Arial" w:hAnsi="Arial" w:eastAsia="Arial" w:cs="Arial"/>
                <w:smallCaps/>
                <w:sz w:val="18"/>
                <w:szCs w:val="18"/>
              </w:rPr>
              <w:t>100.000</w:t>
            </w:r>
          </w:p>
        </w:tc>
        <w:tc>
          <w:tcPr>
            <w:tcW w:w="625" w:type="dxa"/>
            <w:shd w:val="clear" w:color="auto" w:fill="auto"/>
            <w:tcMar>
              <w:top w:w="0" w:type="dxa"/>
              <w:left w:w="100" w:type="dxa"/>
              <w:bottom w:w="0" w:type="dxa"/>
              <w:right w:w="100" w:type="dxa"/>
            </w:tcMar>
            <w:vAlign w:val="center"/>
          </w:tcPr>
          <w:p w:rsidRPr="008A20DB" w:rsidR="009A3414" w:rsidP="008339F1" w:rsidRDefault="009A3414" w14:paraId="09A58C5B"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70% </w:t>
            </w:r>
          </w:p>
        </w:tc>
        <w:tc>
          <w:tcPr>
            <w:tcW w:w="1510" w:type="dxa"/>
            <w:shd w:val="clear" w:color="auto" w:fill="auto"/>
            <w:tcMar>
              <w:top w:w="0" w:type="dxa"/>
              <w:left w:w="100" w:type="dxa"/>
              <w:bottom w:w="0" w:type="dxa"/>
              <w:right w:w="100" w:type="dxa"/>
            </w:tcMar>
            <w:vAlign w:val="center"/>
          </w:tcPr>
          <w:p w:rsidRPr="008A20DB" w:rsidR="009A3414" w:rsidP="008339F1" w:rsidRDefault="00C42856" w14:paraId="2F063070" w14:textId="5EE240B8">
            <w:pPr>
              <w:jc w:val="center"/>
              <w:rPr>
                <w:rFonts w:ascii="Arial" w:hAnsi="Arial" w:eastAsia="Arial" w:cs="Arial"/>
                <w:smallCaps/>
                <w:sz w:val="18"/>
                <w:szCs w:val="18"/>
              </w:rPr>
            </w:pPr>
            <w:r>
              <w:rPr>
                <w:rFonts w:ascii="Arial" w:hAnsi="Arial" w:eastAsia="Arial" w:cs="Arial"/>
                <w:smallCaps/>
                <w:sz w:val="18"/>
                <w:szCs w:val="18"/>
              </w:rPr>
              <w:t>740.000</w:t>
            </w:r>
          </w:p>
        </w:tc>
      </w:tr>
      <w:tr w:rsidRPr="008A20DB" w:rsidR="009A3414" w:rsidTr="188D616F" w14:paraId="5940B4F9" w14:textId="77777777">
        <w:trPr>
          <w:trHeight w:val="420"/>
        </w:trPr>
        <w:tc>
          <w:tcPr>
            <w:tcW w:w="1350" w:type="dxa"/>
            <w:shd w:val="clear" w:color="auto" w:fill="auto"/>
            <w:tcMar>
              <w:top w:w="0" w:type="dxa"/>
              <w:left w:w="100" w:type="dxa"/>
              <w:bottom w:w="0" w:type="dxa"/>
              <w:right w:w="100" w:type="dxa"/>
            </w:tcMar>
            <w:vAlign w:val="center"/>
          </w:tcPr>
          <w:p w:rsidRPr="008A20DB" w:rsidR="009A3414" w:rsidP="008339F1" w:rsidRDefault="009A3414" w14:paraId="2684CA81" w14:textId="28D9B12E">
            <w:pPr>
              <w:rPr>
                <w:rFonts w:ascii="Arial" w:hAnsi="Arial" w:eastAsia="Arial" w:cs="Arial"/>
                <w:b/>
                <w:smallCaps/>
                <w:sz w:val="18"/>
                <w:szCs w:val="18"/>
              </w:rPr>
            </w:pPr>
            <w:r w:rsidRPr="008A20DB">
              <w:rPr>
                <w:rFonts w:ascii="Arial" w:hAnsi="Arial" w:eastAsia="Arial" w:cs="Arial"/>
                <w:sz w:val="18"/>
                <w:szCs w:val="18"/>
              </w:rPr>
              <w:t xml:space="preserve">Acuerdos con socios académicos </w:t>
            </w:r>
            <w:r w:rsidR="00023A61">
              <w:rPr>
                <w:rFonts w:ascii="Arial" w:hAnsi="Arial" w:eastAsia="Arial" w:cs="Arial"/>
                <w:sz w:val="18"/>
                <w:szCs w:val="18"/>
              </w:rPr>
              <w:t>vigentes</w:t>
            </w:r>
            <w:r w:rsidRPr="008A20DB" w:rsidR="00023A61">
              <w:rPr>
                <w:rFonts w:ascii="Arial" w:hAnsi="Arial" w:eastAsia="Arial" w:cs="Arial"/>
                <w:sz w:val="18"/>
                <w:szCs w:val="18"/>
              </w:rPr>
              <w:t xml:space="preserve"> </w:t>
            </w:r>
            <w:r w:rsidRPr="008A20DB">
              <w:rPr>
                <w:rFonts w:ascii="Arial" w:hAnsi="Arial" w:eastAsia="Arial" w:cs="Arial"/>
                <w:sz w:val="18"/>
                <w:szCs w:val="18"/>
                <w:vertAlign w:val="superscript"/>
              </w:rPr>
              <w:footnoteReference w:id="16"/>
            </w:r>
          </w:p>
        </w:tc>
        <w:tc>
          <w:tcPr>
            <w:tcW w:w="720" w:type="dxa"/>
            <w:shd w:val="clear" w:color="auto" w:fill="auto"/>
            <w:tcMar>
              <w:top w:w="0" w:type="dxa"/>
              <w:left w:w="100" w:type="dxa"/>
              <w:bottom w:w="0" w:type="dxa"/>
              <w:right w:w="100" w:type="dxa"/>
            </w:tcMar>
            <w:vAlign w:val="center"/>
          </w:tcPr>
          <w:p w:rsidRPr="008A20DB" w:rsidR="009A3414" w:rsidP="008339F1" w:rsidRDefault="009A3414" w14:paraId="4F597A99" w14:textId="77777777">
            <w:pPr>
              <w:jc w:val="center"/>
              <w:rPr>
                <w:rFonts w:ascii="Arial" w:hAnsi="Arial" w:eastAsia="Arial" w:cs="Arial"/>
                <w:smallCaps/>
                <w:sz w:val="18"/>
                <w:szCs w:val="18"/>
              </w:rPr>
            </w:pPr>
            <w:r w:rsidRPr="008A20DB">
              <w:rPr>
                <w:rFonts w:ascii="Arial" w:hAnsi="Arial" w:eastAsia="Arial" w:cs="Arial"/>
                <w:smallCaps/>
                <w:sz w:val="18"/>
                <w:szCs w:val="18"/>
              </w:rPr>
              <w:t>0</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36C12137" w14:textId="77777777">
            <w:pPr>
              <w:jc w:val="center"/>
              <w:rPr>
                <w:rFonts w:ascii="Arial" w:hAnsi="Arial" w:eastAsia="Arial" w:cs="Arial"/>
                <w:smallCaps/>
                <w:sz w:val="18"/>
                <w:szCs w:val="18"/>
              </w:rPr>
            </w:pPr>
            <w:r w:rsidRPr="008A20DB">
              <w:rPr>
                <w:rFonts w:ascii="Arial" w:hAnsi="Arial" w:eastAsia="Arial" w:cs="Arial"/>
                <w:smallCaps/>
                <w:sz w:val="18"/>
                <w:szCs w:val="18"/>
              </w:rPr>
              <w:t>2</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2A240875" w14:textId="77777777">
            <w:pPr>
              <w:jc w:val="center"/>
              <w:rPr>
                <w:rFonts w:ascii="Arial" w:hAnsi="Arial" w:eastAsia="Arial" w:cs="Arial"/>
                <w:smallCaps/>
                <w:sz w:val="18"/>
                <w:szCs w:val="18"/>
              </w:rPr>
            </w:pPr>
            <w:r w:rsidRPr="008A20DB">
              <w:rPr>
                <w:rFonts w:ascii="Arial" w:hAnsi="Arial" w:eastAsia="Arial" w:cs="Arial"/>
                <w:smallCaps/>
                <w:sz w:val="18"/>
                <w:szCs w:val="18"/>
              </w:rPr>
              <w:t>800.000</w:t>
            </w:r>
          </w:p>
        </w:tc>
        <w:tc>
          <w:tcPr>
            <w:tcW w:w="630" w:type="dxa"/>
            <w:shd w:val="clear" w:color="auto" w:fill="auto"/>
            <w:tcMar>
              <w:top w:w="0" w:type="dxa"/>
              <w:left w:w="100" w:type="dxa"/>
              <w:bottom w:w="0" w:type="dxa"/>
              <w:right w:w="100" w:type="dxa"/>
            </w:tcMar>
            <w:vAlign w:val="center"/>
          </w:tcPr>
          <w:p w:rsidRPr="008A20DB" w:rsidR="009A3414" w:rsidP="008339F1" w:rsidRDefault="00023A61" w14:paraId="4365434D" w14:textId="426EFF7D">
            <w:pPr>
              <w:jc w:val="center"/>
              <w:rPr>
                <w:rFonts w:ascii="Arial" w:hAnsi="Arial" w:eastAsia="Arial" w:cs="Arial"/>
                <w:smallCaps/>
                <w:sz w:val="18"/>
                <w:szCs w:val="18"/>
              </w:rPr>
            </w:pPr>
            <w:r>
              <w:rPr>
                <w:rFonts w:ascii="Arial" w:hAnsi="Arial" w:eastAsia="Arial" w:cs="Arial"/>
                <w:smallCaps/>
                <w:sz w:val="18"/>
                <w:szCs w:val="18"/>
              </w:rPr>
              <w:t>2</w:t>
            </w:r>
          </w:p>
        </w:tc>
        <w:tc>
          <w:tcPr>
            <w:tcW w:w="1530" w:type="dxa"/>
            <w:shd w:val="clear" w:color="auto" w:fill="auto"/>
            <w:tcMar>
              <w:top w:w="0" w:type="dxa"/>
              <w:left w:w="100" w:type="dxa"/>
              <w:bottom w:w="0" w:type="dxa"/>
              <w:right w:w="100" w:type="dxa"/>
            </w:tcMar>
            <w:vAlign w:val="center"/>
          </w:tcPr>
          <w:p w:rsidRPr="008A20DB" w:rsidR="009A3414" w:rsidP="008339F1" w:rsidRDefault="001C0D87" w14:paraId="1ED3AFCD" w14:textId="374C26B8">
            <w:pPr>
              <w:jc w:val="center"/>
              <w:rPr>
                <w:rFonts w:ascii="Arial" w:hAnsi="Arial" w:eastAsia="Arial" w:cs="Arial"/>
                <w:smallCaps/>
                <w:sz w:val="18"/>
                <w:szCs w:val="18"/>
              </w:rPr>
            </w:pPr>
            <w:r>
              <w:rPr>
                <w:rFonts w:ascii="Arial" w:hAnsi="Arial" w:eastAsia="Arial" w:cs="Arial"/>
                <w:smallCaps/>
                <w:sz w:val="18"/>
                <w:szCs w:val="18"/>
              </w:rPr>
              <w:t>935.500</w:t>
            </w:r>
          </w:p>
        </w:tc>
        <w:tc>
          <w:tcPr>
            <w:tcW w:w="630" w:type="dxa"/>
            <w:shd w:val="clear" w:color="auto" w:fill="auto"/>
            <w:tcMar>
              <w:top w:w="0" w:type="dxa"/>
              <w:left w:w="100" w:type="dxa"/>
              <w:bottom w:w="0" w:type="dxa"/>
              <w:right w:w="100" w:type="dxa"/>
            </w:tcMar>
            <w:vAlign w:val="center"/>
          </w:tcPr>
          <w:p w:rsidRPr="008A20DB" w:rsidR="009A3414" w:rsidP="008339F1" w:rsidRDefault="001C0D87" w14:paraId="3A0C023F" w14:textId="7F761F2E">
            <w:pPr>
              <w:jc w:val="center"/>
              <w:rPr>
                <w:rFonts w:ascii="Arial" w:hAnsi="Arial" w:eastAsia="Arial" w:cs="Arial"/>
                <w:smallCaps/>
                <w:sz w:val="18"/>
                <w:szCs w:val="18"/>
              </w:rPr>
            </w:pPr>
            <w:r>
              <w:rPr>
                <w:rFonts w:ascii="Arial" w:hAnsi="Arial" w:eastAsia="Arial" w:cs="Arial"/>
                <w:smallCaps/>
                <w:sz w:val="18"/>
                <w:szCs w:val="18"/>
              </w:rPr>
              <w:t>2</w:t>
            </w:r>
          </w:p>
        </w:tc>
        <w:tc>
          <w:tcPr>
            <w:tcW w:w="1530" w:type="dxa"/>
            <w:shd w:val="clear" w:color="auto" w:fill="auto"/>
            <w:tcMar>
              <w:top w:w="0" w:type="dxa"/>
              <w:left w:w="100" w:type="dxa"/>
              <w:bottom w:w="0" w:type="dxa"/>
              <w:right w:w="100" w:type="dxa"/>
            </w:tcMar>
            <w:vAlign w:val="center"/>
          </w:tcPr>
          <w:p w:rsidRPr="008A20DB" w:rsidR="009A3414" w:rsidP="188D616F" w:rsidRDefault="00AE5975" w14:paraId="79BEFC41" w14:textId="5AC50CA2">
            <w:pPr>
              <w:jc w:val="center"/>
              <w:rPr>
                <w:rFonts w:ascii="Arial" w:hAnsi="Arial" w:eastAsia="Arial" w:cs="Arial"/>
                <w:smallCaps w:val="1"/>
                <w:sz w:val="18"/>
                <w:szCs w:val="18"/>
              </w:rPr>
            </w:pPr>
            <w:r w:rsidRPr="188D616F" w:rsidR="188D616F">
              <w:rPr>
                <w:rFonts w:ascii="Arial" w:hAnsi="Arial" w:eastAsia="Arial" w:cs="Arial"/>
                <w:smallCaps w:val="1"/>
                <w:sz w:val="18"/>
                <w:szCs w:val="18"/>
              </w:rPr>
              <w:t>514.</w:t>
            </w:r>
            <w:r w:rsidRPr="188D616F" w:rsidR="188D616F">
              <w:rPr>
                <w:rFonts w:ascii="Arial" w:hAnsi="Arial" w:eastAsia="Arial" w:cs="Arial"/>
                <w:smallCaps w:val="1"/>
                <w:sz w:val="18"/>
                <w:szCs w:val="18"/>
              </w:rPr>
              <w:t>5</w:t>
            </w:r>
            <w:r w:rsidRPr="188D616F" w:rsidR="188D616F">
              <w:rPr>
                <w:rFonts w:ascii="Arial" w:hAnsi="Arial" w:eastAsia="Arial" w:cs="Arial"/>
                <w:smallCaps w:val="1"/>
                <w:sz w:val="18"/>
                <w:szCs w:val="18"/>
              </w:rPr>
              <w:t>00</w:t>
            </w:r>
          </w:p>
        </w:tc>
        <w:tc>
          <w:tcPr>
            <w:tcW w:w="630" w:type="dxa"/>
            <w:shd w:val="clear" w:color="auto" w:fill="auto"/>
            <w:tcMar>
              <w:top w:w="0" w:type="dxa"/>
              <w:left w:w="100" w:type="dxa"/>
              <w:bottom w:w="0" w:type="dxa"/>
              <w:right w:w="100" w:type="dxa"/>
            </w:tcMar>
            <w:vAlign w:val="center"/>
          </w:tcPr>
          <w:p w:rsidRPr="008A20DB" w:rsidR="009A3414" w:rsidP="008339F1" w:rsidRDefault="00AE5975" w14:paraId="2EE053DB" w14:textId="092DFE8D">
            <w:pPr>
              <w:jc w:val="center"/>
              <w:rPr>
                <w:rFonts w:ascii="Arial" w:hAnsi="Arial" w:eastAsia="Arial" w:cs="Arial"/>
                <w:smallCaps/>
                <w:sz w:val="18"/>
                <w:szCs w:val="18"/>
              </w:rPr>
            </w:pPr>
            <w:r>
              <w:rPr>
                <w:rFonts w:ascii="Arial" w:hAnsi="Arial" w:eastAsia="Arial" w:cs="Arial"/>
                <w:smallCaps/>
                <w:sz w:val="18"/>
                <w:szCs w:val="18"/>
              </w:rPr>
              <w:t>2</w:t>
            </w:r>
          </w:p>
        </w:tc>
        <w:tc>
          <w:tcPr>
            <w:tcW w:w="1530" w:type="dxa"/>
            <w:shd w:val="clear" w:color="auto" w:fill="auto"/>
            <w:tcMar>
              <w:top w:w="0" w:type="dxa"/>
              <w:left w:w="100" w:type="dxa"/>
              <w:bottom w:w="0" w:type="dxa"/>
              <w:right w:w="100" w:type="dxa"/>
            </w:tcMar>
            <w:vAlign w:val="center"/>
          </w:tcPr>
          <w:p w:rsidRPr="008A20DB" w:rsidR="009A3414" w:rsidP="008339F1" w:rsidRDefault="00AE5975" w14:paraId="6EFDD757" w14:textId="448B29E9">
            <w:pPr>
              <w:jc w:val="center"/>
              <w:rPr>
                <w:rFonts w:ascii="Arial" w:hAnsi="Arial" w:eastAsia="Arial" w:cs="Arial"/>
                <w:smallCaps/>
                <w:sz w:val="18"/>
                <w:szCs w:val="18"/>
              </w:rPr>
            </w:pPr>
            <w:r>
              <w:rPr>
                <w:rFonts w:ascii="Arial" w:hAnsi="Arial" w:eastAsia="Arial" w:cs="Arial"/>
                <w:smallCaps/>
                <w:sz w:val="18"/>
                <w:szCs w:val="18"/>
              </w:rPr>
              <w:t>150.000</w:t>
            </w:r>
          </w:p>
        </w:tc>
        <w:tc>
          <w:tcPr>
            <w:tcW w:w="625" w:type="dxa"/>
            <w:shd w:val="clear" w:color="auto" w:fill="auto"/>
            <w:tcMar>
              <w:top w:w="0" w:type="dxa"/>
              <w:left w:w="100" w:type="dxa"/>
              <w:bottom w:w="0" w:type="dxa"/>
              <w:right w:w="100" w:type="dxa"/>
            </w:tcMar>
            <w:vAlign w:val="center"/>
          </w:tcPr>
          <w:p w:rsidRPr="008A20DB" w:rsidR="009A3414" w:rsidP="008339F1" w:rsidRDefault="009A3414" w14:paraId="1B3B1C32" w14:textId="77777777">
            <w:pPr>
              <w:jc w:val="center"/>
              <w:rPr>
                <w:rFonts w:ascii="Arial" w:hAnsi="Arial" w:eastAsia="Arial" w:cs="Arial"/>
                <w:smallCaps/>
                <w:sz w:val="18"/>
                <w:szCs w:val="18"/>
              </w:rPr>
            </w:pPr>
            <w:r w:rsidRPr="008A20DB">
              <w:rPr>
                <w:rFonts w:ascii="Arial" w:hAnsi="Arial" w:eastAsia="Arial" w:cs="Arial"/>
                <w:smallCaps/>
                <w:sz w:val="18"/>
                <w:szCs w:val="18"/>
              </w:rPr>
              <w:t>5</w:t>
            </w:r>
          </w:p>
        </w:tc>
        <w:tc>
          <w:tcPr>
            <w:tcW w:w="1510" w:type="dxa"/>
            <w:shd w:val="clear" w:color="auto" w:fill="auto"/>
            <w:tcMar>
              <w:top w:w="0" w:type="dxa"/>
              <w:left w:w="100" w:type="dxa"/>
              <w:bottom w:w="0" w:type="dxa"/>
              <w:right w:w="100" w:type="dxa"/>
            </w:tcMar>
            <w:vAlign w:val="center"/>
          </w:tcPr>
          <w:p w:rsidRPr="008A20DB" w:rsidR="009A3414" w:rsidP="008339F1" w:rsidRDefault="00F1500C" w14:paraId="45B559BE" w14:textId="29D39C73">
            <w:pPr>
              <w:jc w:val="center"/>
              <w:rPr>
                <w:rFonts w:ascii="Arial" w:hAnsi="Arial" w:eastAsia="Arial" w:cs="Arial"/>
                <w:smallCaps/>
                <w:sz w:val="18"/>
                <w:szCs w:val="18"/>
              </w:rPr>
            </w:pPr>
            <w:r>
              <w:rPr>
                <w:rFonts w:ascii="Arial" w:hAnsi="Arial" w:eastAsia="Arial" w:cs="Arial"/>
                <w:smallCaps/>
                <w:sz w:val="18"/>
                <w:szCs w:val="18"/>
              </w:rPr>
              <w:t>2.400.000</w:t>
            </w:r>
          </w:p>
        </w:tc>
      </w:tr>
      <w:tr w:rsidRPr="008A20DB" w:rsidR="009A3414" w:rsidTr="188D616F" w14:paraId="23DBF2D7" w14:textId="77777777">
        <w:trPr>
          <w:trHeight w:val="420"/>
        </w:trPr>
        <w:tc>
          <w:tcPr>
            <w:tcW w:w="1350" w:type="dxa"/>
            <w:shd w:val="clear" w:color="auto" w:fill="auto"/>
            <w:tcMar>
              <w:top w:w="0" w:type="dxa"/>
              <w:left w:w="100" w:type="dxa"/>
              <w:bottom w:w="0" w:type="dxa"/>
              <w:right w:w="100" w:type="dxa"/>
            </w:tcMar>
            <w:vAlign w:val="center"/>
          </w:tcPr>
          <w:p w:rsidRPr="008A20DB" w:rsidR="009A3414" w:rsidP="008339F1" w:rsidRDefault="009A3414" w14:paraId="226BA454" w14:textId="77777777">
            <w:pPr>
              <w:rPr>
                <w:rFonts w:ascii="Arial" w:hAnsi="Arial" w:eastAsia="Arial" w:cs="Arial"/>
                <w:sz w:val="18"/>
                <w:szCs w:val="18"/>
              </w:rPr>
            </w:pPr>
            <w:r w:rsidRPr="008A20DB">
              <w:rPr>
                <w:rFonts w:ascii="Arial" w:hAnsi="Arial" w:eastAsia="Arial" w:cs="Arial"/>
                <w:sz w:val="18"/>
                <w:szCs w:val="18"/>
              </w:rPr>
              <w:t>Estrategia de difusión implementada</w:t>
            </w:r>
          </w:p>
        </w:tc>
        <w:tc>
          <w:tcPr>
            <w:tcW w:w="720" w:type="dxa"/>
            <w:shd w:val="clear" w:color="auto" w:fill="auto"/>
            <w:tcMar>
              <w:top w:w="0" w:type="dxa"/>
              <w:left w:w="100" w:type="dxa"/>
              <w:bottom w:w="0" w:type="dxa"/>
              <w:right w:w="100" w:type="dxa"/>
            </w:tcMar>
            <w:vAlign w:val="center"/>
          </w:tcPr>
          <w:p w:rsidRPr="008A20DB" w:rsidR="009A3414" w:rsidP="008339F1" w:rsidRDefault="009A3414" w14:paraId="168BE543" w14:textId="77777777">
            <w:pPr>
              <w:jc w:val="center"/>
              <w:rPr>
                <w:rFonts w:ascii="Arial" w:hAnsi="Arial" w:eastAsia="Arial" w:cs="Arial"/>
                <w:smallCaps/>
                <w:sz w:val="18"/>
                <w:szCs w:val="18"/>
              </w:rPr>
            </w:pPr>
            <w:r w:rsidRPr="008A20DB">
              <w:rPr>
                <w:rFonts w:ascii="Arial" w:hAnsi="Arial" w:eastAsia="Arial" w:cs="Arial"/>
                <w:smallCaps/>
                <w:sz w:val="18"/>
                <w:szCs w:val="18"/>
              </w:rPr>
              <w:t>0</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0FE6FE67" w14:textId="77777777">
            <w:pPr>
              <w:jc w:val="center"/>
              <w:rPr>
                <w:rFonts w:ascii="Arial" w:hAnsi="Arial" w:eastAsia="Arial" w:cs="Arial"/>
                <w:smallCaps/>
                <w:sz w:val="18"/>
                <w:szCs w:val="18"/>
              </w:rPr>
            </w:pPr>
            <w:r w:rsidRPr="008A20DB">
              <w:rPr>
                <w:rFonts w:ascii="Arial" w:hAnsi="Arial" w:eastAsia="Arial" w:cs="Arial"/>
                <w:smallCaps/>
                <w:sz w:val="18"/>
                <w:szCs w:val="18"/>
              </w:rPr>
              <w:t>1</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2BBA7EB3" w14:textId="77777777">
            <w:pPr>
              <w:jc w:val="center"/>
              <w:rPr>
                <w:rFonts w:ascii="Arial" w:hAnsi="Arial" w:eastAsia="Arial" w:cs="Arial"/>
                <w:smallCaps/>
                <w:sz w:val="18"/>
                <w:szCs w:val="18"/>
              </w:rPr>
            </w:pPr>
            <w:r w:rsidRPr="008A20DB">
              <w:rPr>
                <w:rFonts w:ascii="Arial" w:hAnsi="Arial" w:eastAsia="Arial" w:cs="Arial"/>
                <w:smallCaps/>
                <w:sz w:val="18"/>
                <w:szCs w:val="18"/>
              </w:rPr>
              <w:t>200.000</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2C9B653B" w14:textId="77777777">
            <w:pPr>
              <w:jc w:val="center"/>
              <w:rPr>
                <w:rFonts w:ascii="Arial" w:hAnsi="Arial" w:eastAsia="Arial" w:cs="Arial"/>
                <w:smallCaps/>
                <w:sz w:val="18"/>
                <w:szCs w:val="18"/>
              </w:rPr>
            </w:pPr>
            <w:r w:rsidRPr="008A20DB">
              <w:rPr>
                <w:rFonts w:ascii="Arial" w:hAnsi="Arial" w:eastAsia="Arial" w:cs="Arial"/>
                <w:smallCaps/>
                <w:sz w:val="18"/>
                <w:szCs w:val="18"/>
              </w:rPr>
              <w:t>1</w:t>
            </w:r>
          </w:p>
        </w:tc>
        <w:tc>
          <w:tcPr>
            <w:tcW w:w="1530" w:type="dxa"/>
            <w:shd w:val="clear" w:color="auto" w:fill="auto"/>
            <w:tcMar>
              <w:top w:w="0" w:type="dxa"/>
              <w:left w:w="100" w:type="dxa"/>
              <w:bottom w:w="0" w:type="dxa"/>
              <w:right w:w="100" w:type="dxa"/>
            </w:tcMar>
            <w:vAlign w:val="center"/>
          </w:tcPr>
          <w:p w:rsidRPr="008A20DB" w:rsidR="009A3414" w:rsidP="008339F1" w:rsidRDefault="00331EC5" w14:paraId="608757DB" w14:textId="3625A239">
            <w:pPr>
              <w:jc w:val="center"/>
              <w:rPr>
                <w:rFonts w:ascii="Arial" w:hAnsi="Arial" w:eastAsia="Arial" w:cs="Arial"/>
                <w:smallCaps/>
                <w:sz w:val="18"/>
                <w:szCs w:val="18"/>
              </w:rPr>
            </w:pPr>
            <w:r>
              <w:rPr>
                <w:rFonts w:ascii="Arial" w:hAnsi="Arial" w:eastAsia="Arial" w:cs="Arial"/>
                <w:smallCaps/>
                <w:sz w:val="18"/>
                <w:szCs w:val="18"/>
              </w:rPr>
              <w:t>90.000</w:t>
            </w:r>
            <w:r w:rsidRPr="008A20DB" w:rsidR="009A3414">
              <w:rPr>
                <w:rFonts w:ascii="Arial" w:hAnsi="Arial" w:eastAsia="Arial" w:cs="Arial"/>
                <w:smallCaps/>
                <w:sz w:val="18"/>
                <w:szCs w:val="18"/>
              </w:rPr>
              <w:t xml:space="preserve">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43425B14" w14:textId="77777777">
            <w:pPr>
              <w:jc w:val="center"/>
              <w:rPr>
                <w:rFonts w:ascii="Arial" w:hAnsi="Arial" w:eastAsia="Arial" w:cs="Arial"/>
                <w:smallCaps/>
                <w:sz w:val="18"/>
                <w:szCs w:val="18"/>
              </w:rPr>
            </w:pPr>
            <w:r w:rsidRPr="008A20DB">
              <w:rPr>
                <w:rFonts w:ascii="Arial" w:hAnsi="Arial" w:eastAsia="Arial" w:cs="Arial"/>
                <w:smallCaps/>
                <w:sz w:val="18"/>
                <w:szCs w:val="18"/>
              </w:rPr>
              <w:t>0</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63ACE508" w14:textId="77777777">
            <w:pPr>
              <w:jc w:val="center"/>
              <w:rPr>
                <w:rFonts w:ascii="Arial" w:hAnsi="Arial" w:eastAsia="Arial" w:cs="Arial"/>
                <w:smallCaps/>
                <w:sz w:val="18"/>
                <w:szCs w:val="18"/>
              </w:rPr>
            </w:pPr>
            <w:r w:rsidRPr="008A20DB">
              <w:rPr>
                <w:rFonts w:ascii="Arial" w:hAnsi="Arial" w:eastAsia="Arial" w:cs="Arial"/>
                <w:smallCaps/>
                <w:sz w:val="18"/>
                <w:szCs w:val="18"/>
              </w:rPr>
              <w:t>0</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7ADB4AC8" w14:textId="77777777">
            <w:pPr>
              <w:jc w:val="center"/>
              <w:rPr>
                <w:rFonts w:ascii="Arial" w:hAnsi="Arial" w:eastAsia="Arial" w:cs="Arial"/>
                <w:smallCaps/>
                <w:sz w:val="18"/>
                <w:szCs w:val="18"/>
              </w:rPr>
            </w:pPr>
            <w:r w:rsidRPr="008A20DB">
              <w:rPr>
                <w:rFonts w:ascii="Arial" w:hAnsi="Arial" w:eastAsia="Arial" w:cs="Arial"/>
                <w:smallCaps/>
                <w:sz w:val="18"/>
                <w:szCs w:val="18"/>
              </w:rPr>
              <w:t>0</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49D0C38E" w14:textId="77777777">
            <w:pPr>
              <w:jc w:val="center"/>
              <w:rPr>
                <w:rFonts w:ascii="Arial" w:hAnsi="Arial" w:eastAsia="Arial" w:cs="Arial"/>
                <w:smallCaps/>
                <w:sz w:val="18"/>
                <w:szCs w:val="18"/>
              </w:rPr>
            </w:pPr>
            <w:r w:rsidRPr="008A20DB">
              <w:rPr>
                <w:rFonts w:ascii="Arial" w:hAnsi="Arial" w:eastAsia="Arial" w:cs="Arial"/>
                <w:smallCaps/>
                <w:sz w:val="18"/>
                <w:szCs w:val="18"/>
              </w:rPr>
              <w:t>0</w:t>
            </w:r>
          </w:p>
        </w:tc>
        <w:tc>
          <w:tcPr>
            <w:tcW w:w="625" w:type="dxa"/>
            <w:shd w:val="clear" w:color="auto" w:fill="auto"/>
            <w:tcMar>
              <w:top w:w="0" w:type="dxa"/>
              <w:left w:w="100" w:type="dxa"/>
              <w:bottom w:w="0" w:type="dxa"/>
              <w:right w:w="100" w:type="dxa"/>
            </w:tcMar>
            <w:vAlign w:val="center"/>
          </w:tcPr>
          <w:p w:rsidRPr="008A20DB" w:rsidR="009A3414" w:rsidP="008339F1" w:rsidRDefault="009A3414" w14:paraId="68EB03D0" w14:textId="77777777">
            <w:pPr>
              <w:jc w:val="center"/>
              <w:rPr>
                <w:rFonts w:ascii="Arial" w:hAnsi="Arial" w:eastAsia="Arial" w:cs="Arial"/>
                <w:smallCaps/>
                <w:sz w:val="18"/>
                <w:szCs w:val="18"/>
              </w:rPr>
            </w:pPr>
            <w:r w:rsidRPr="008A20DB">
              <w:rPr>
                <w:rFonts w:ascii="Arial" w:hAnsi="Arial" w:eastAsia="Arial" w:cs="Arial"/>
                <w:smallCaps/>
                <w:sz w:val="18"/>
                <w:szCs w:val="18"/>
              </w:rPr>
              <w:t>2</w:t>
            </w:r>
          </w:p>
        </w:tc>
        <w:tc>
          <w:tcPr>
            <w:tcW w:w="1510" w:type="dxa"/>
            <w:shd w:val="clear" w:color="auto" w:fill="auto"/>
            <w:tcMar>
              <w:top w:w="0" w:type="dxa"/>
              <w:left w:w="100" w:type="dxa"/>
              <w:bottom w:w="0" w:type="dxa"/>
              <w:right w:w="100" w:type="dxa"/>
            </w:tcMar>
            <w:vAlign w:val="center"/>
          </w:tcPr>
          <w:p w:rsidRPr="008A20DB" w:rsidR="009A3414" w:rsidP="008339F1" w:rsidRDefault="00F1500C" w14:paraId="1AFE2B9D" w14:textId="5CCD3242">
            <w:pPr>
              <w:jc w:val="center"/>
              <w:rPr>
                <w:rFonts w:ascii="Arial" w:hAnsi="Arial" w:eastAsia="Arial" w:cs="Arial"/>
                <w:smallCaps/>
                <w:sz w:val="18"/>
                <w:szCs w:val="18"/>
              </w:rPr>
            </w:pPr>
            <w:bookmarkStart w:name="_GoBack" w:id="3"/>
            <w:bookmarkEnd w:id="3"/>
            <w:r>
              <w:rPr>
                <w:rFonts w:ascii="Arial" w:hAnsi="Arial" w:eastAsia="Arial" w:cs="Arial"/>
                <w:smallCaps/>
                <w:sz w:val="18"/>
                <w:szCs w:val="18"/>
              </w:rPr>
              <w:t>290.000</w:t>
            </w:r>
          </w:p>
        </w:tc>
      </w:tr>
      <w:tr w:rsidRPr="008A20DB" w:rsidR="009A3414" w:rsidTr="188D616F" w14:paraId="344D2800" w14:textId="77777777">
        <w:trPr>
          <w:trHeight w:val="420"/>
        </w:trPr>
        <w:tc>
          <w:tcPr>
            <w:tcW w:w="1350" w:type="dxa"/>
            <w:shd w:val="clear" w:color="auto" w:fill="auto"/>
            <w:tcMar>
              <w:top w:w="0" w:type="dxa"/>
              <w:left w:w="100" w:type="dxa"/>
              <w:bottom w:w="0" w:type="dxa"/>
              <w:right w:w="100" w:type="dxa"/>
            </w:tcMar>
            <w:vAlign w:val="center"/>
          </w:tcPr>
          <w:p w:rsidRPr="008A20DB" w:rsidR="009A3414" w:rsidP="008339F1" w:rsidRDefault="009A3414" w14:paraId="47FFDC8D" w14:textId="77777777">
            <w:pPr>
              <w:rPr>
                <w:rFonts w:ascii="Arial" w:hAnsi="Arial" w:eastAsia="Arial" w:cs="Arial"/>
                <w:b/>
                <w:smallCaps/>
                <w:sz w:val="18"/>
                <w:szCs w:val="18"/>
              </w:rPr>
            </w:pPr>
            <w:r w:rsidRPr="008A20DB">
              <w:rPr>
                <w:rFonts w:ascii="Arial" w:hAnsi="Arial" w:eastAsia="Arial" w:cs="Arial"/>
                <w:smallCaps/>
                <w:sz w:val="18"/>
                <w:szCs w:val="18"/>
              </w:rPr>
              <w:t>E</w:t>
            </w:r>
            <w:r w:rsidRPr="008A20DB">
              <w:rPr>
                <w:rFonts w:ascii="Arial" w:hAnsi="Arial" w:eastAsia="Arial" w:cs="Arial"/>
                <w:sz w:val="18"/>
                <w:szCs w:val="18"/>
              </w:rPr>
              <w:t>mprendimientos creados o innovaciones generadas asociadas al programa</w:t>
            </w:r>
          </w:p>
        </w:tc>
        <w:tc>
          <w:tcPr>
            <w:tcW w:w="720" w:type="dxa"/>
            <w:shd w:val="clear" w:color="auto" w:fill="auto"/>
            <w:tcMar>
              <w:top w:w="0" w:type="dxa"/>
              <w:left w:w="100" w:type="dxa"/>
              <w:bottom w:w="0" w:type="dxa"/>
              <w:right w:w="100" w:type="dxa"/>
            </w:tcMar>
            <w:vAlign w:val="center"/>
          </w:tcPr>
          <w:p w:rsidRPr="008A20DB" w:rsidR="009A3414" w:rsidP="008339F1" w:rsidRDefault="009A3414" w14:paraId="3DBCDAC6"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0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1121B7B2" w14:textId="77777777">
            <w:pPr>
              <w:jc w:val="center"/>
              <w:rPr>
                <w:rFonts w:ascii="Arial" w:hAnsi="Arial" w:eastAsia="Arial" w:cs="Arial"/>
                <w:smallCaps/>
                <w:sz w:val="18"/>
                <w:szCs w:val="18"/>
              </w:rPr>
            </w:pPr>
            <w:r w:rsidRPr="008A20DB">
              <w:rPr>
                <w:rFonts w:ascii="Arial" w:hAnsi="Arial" w:eastAsia="Arial" w:cs="Arial"/>
                <w:smallCaps/>
                <w:sz w:val="18"/>
                <w:szCs w:val="18"/>
              </w:rPr>
              <w:t>0</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5590F25E" w14:textId="77777777">
            <w:pPr>
              <w:jc w:val="center"/>
              <w:rPr>
                <w:rFonts w:ascii="Arial" w:hAnsi="Arial" w:eastAsia="Arial" w:cs="Arial"/>
                <w:smallCaps/>
                <w:sz w:val="18"/>
                <w:szCs w:val="18"/>
              </w:rPr>
            </w:pPr>
            <w:r w:rsidRPr="008A20DB">
              <w:rPr>
                <w:rFonts w:ascii="Arial" w:hAnsi="Arial" w:eastAsia="Arial" w:cs="Arial"/>
                <w:smallCaps/>
                <w:sz w:val="18"/>
                <w:szCs w:val="18"/>
              </w:rPr>
              <w:t xml:space="preserve">0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34AEDDA9" w14:textId="77777777">
            <w:pPr>
              <w:jc w:val="center"/>
              <w:rPr>
                <w:rFonts w:ascii="Arial" w:hAnsi="Arial" w:eastAsia="Arial" w:cs="Arial"/>
                <w:smallCaps/>
                <w:sz w:val="18"/>
                <w:szCs w:val="18"/>
              </w:rPr>
            </w:pPr>
            <w:r w:rsidRPr="008A20DB">
              <w:rPr>
                <w:rFonts w:ascii="Arial" w:hAnsi="Arial" w:eastAsia="Arial" w:cs="Arial"/>
                <w:smallCaps/>
                <w:sz w:val="18"/>
                <w:szCs w:val="18"/>
              </w:rPr>
              <w:t>1</w:t>
            </w:r>
          </w:p>
        </w:tc>
        <w:tc>
          <w:tcPr>
            <w:tcW w:w="1530" w:type="dxa"/>
            <w:shd w:val="clear" w:color="auto" w:fill="auto"/>
            <w:tcMar>
              <w:top w:w="0" w:type="dxa"/>
              <w:left w:w="100" w:type="dxa"/>
              <w:bottom w:w="0" w:type="dxa"/>
              <w:right w:w="100" w:type="dxa"/>
            </w:tcMar>
            <w:vAlign w:val="center"/>
          </w:tcPr>
          <w:p w:rsidRPr="008A20DB" w:rsidR="009A3414" w:rsidP="008339F1" w:rsidRDefault="00BB21DA" w14:paraId="337A6A3F" w14:textId="470DE7BE">
            <w:pPr>
              <w:jc w:val="center"/>
              <w:rPr>
                <w:rFonts w:ascii="Arial" w:hAnsi="Arial" w:eastAsia="Arial" w:cs="Arial"/>
                <w:smallCaps/>
                <w:sz w:val="18"/>
                <w:szCs w:val="18"/>
              </w:rPr>
            </w:pPr>
            <w:r>
              <w:rPr>
                <w:rFonts w:ascii="Arial" w:hAnsi="Arial" w:eastAsia="Arial" w:cs="Arial"/>
                <w:smallCaps/>
                <w:sz w:val="18"/>
                <w:szCs w:val="18"/>
              </w:rPr>
              <w:t>260.000</w:t>
            </w:r>
            <w:r w:rsidRPr="008A20DB" w:rsidR="009A3414">
              <w:rPr>
                <w:rFonts w:ascii="Arial" w:hAnsi="Arial" w:eastAsia="Arial" w:cs="Arial"/>
                <w:smallCaps/>
                <w:sz w:val="18"/>
                <w:szCs w:val="18"/>
              </w:rPr>
              <w:t xml:space="preserve">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7A4AC228" w14:textId="77777777">
            <w:pPr>
              <w:jc w:val="center"/>
              <w:rPr>
                <w:rFonts w:ascii="Arial" w:hAnsi="Arial" w:eastAsia="Arial" w:cs="Arial"/>
                <w:smallCaps/>
                <w:sz w:val="18"/>
                <w:szCs w:val="18"/>
              </w:rPr>
            </w:pPr>
            <w:r w:rsidRPr="008A20DB">
              <w:rPr>
                <w:rFonts w:ascii="Arial" w:hAnsi="Arial" w:eastAsia="Arial" w:cs="Arial"/>
                <w:smallCaps/>
                <w:sz w:val="18"/>
                <w:szCs w:val="18"/>
              </w:rPr>
              <w:t>2</w:t>
            </w:r>
          </w:p>
        </w:tc>
        <w:tc>
          <w:tcPr>
            <w:tcW w:w="1530" w:type="dxa"/>
            <w:shd w:val="clear" w:color="auto" w:fill="auto"/>
            <w:tcMar>
              <w:top w:w="0" w:type="dxa"/>
              <w:left w:w="100" w:type="dxa"/>
              <w:bottom w:w="0" w:type="dxa"/>
              <w:right w:w="100" w:type="dxa"/>
            </w:tcMar>
            <w:vAlign w:val="center"/>
          </w:tcPr>
          <w:p w:rsidRPr="008A20DB" w:rsidR="009A3414" w:rsidP="008339F1" w:rsidRDefault="00BB21DA" w14:paraId="21077F7B" w14:textId="7B802EB9">
            <w:pPr>
              <w:jc w:val="center"/>
              <w:rPr>
                <w:rFonts w:ascii="Arial" w:hAnsi="Arial" w:eastAsia="Arial" w:cs="Arial"/>
                <w:smallCaps/>
                <w:sz w:val="18"/>
                <w:szCs w:val="18"/>
              </w:rPr>
            </w:pPr>
            <w:r>
              <w:rPr>
                <w:rFonts w:ascii="Arial" w:hAnsi="Arial" w:eastAsia="Arial" w:cs="Arial"/>
                <w:smallCaps/>
                <w:sz w:val="18"/>
                <w:szCs w:val="18"/>
              </w:rPr>
              <w:t>860.000</w:t>
            </w:r>
            <w:r w:rsidRPr="008A20DB" w:rsidR="009A3414">
              <w:rPr>
                <w:rFonts w:ascii="Arial" w:hAnsi="Arial" w:eastAsia="Arial" w:cs="Arial"/>
                <w:smallCaps/>
                <w:sz w:val="18"/>
                <w:szCs w:val="18"/>
              </w:rPr>
              <w:t xml:space="preserve"> </w:t>
            </w:r>
          </w:p>
        </w:tc>
        <w:tc>
          <w:tcPr>
            <w:tcW w:w="630" w:type="dxa"/>
            <w:shd w:val="clear" w:color="auto" w:fill="auto"/>
            <w:tcMar>
              <w:top w:w="0" w:type="dxa"/>
              <w:left w:w="100" w:type="dxa"/>
              <w:bottom w:w="0" w:type="dxa"/>
              <w:right w:w="100" w:type="dxa"/>
            </w:tcMar>
            <w:vAlign w:val="center"/>
          </w:tcPr>
          <w:p w:rsidRPr="008A20DB" w:rsidR="009A3414" w:rsidP="008339F1" w:rsidRDefault="009A3414" w14:paraId="37B24A68" w14:textId="77777777">
            <w:pPr>
              <w:jc w:val="center"/>
              <w:rPr>
                <w:rFonts w:ascii="Arial" w:hAnsi="Arial" w:eastAsia="Arial" w:cs="Arial"/>
                <w:smallCaps/>
                <w:sz w:val="18"/>
                <w:szCs w:val="18"/>
              </w:rPr>
            </w:pPr>
            <w:r w:rsidRPr="008A20DB">
              <w:rPr>
                <w:rFonts w:ascii="Arial" w:hAnsi="Arial" w:eastAsia="Arial" w:cs="Arial"/>
                <w:smallCaps/>
                <w:sz w:val="18"/>
                <w:szCs w:val="18"/>
              </w:rPr>
              <w:t>2</w:t>
            </w:r>
          </w:p>
        </w:tc>
        <w:tc>
          <w:tcPr>
            <w:tcW w:w="1530" w:type="dxa"/>
            <w:shd w:val="clear" w:color="auto" w:fill="auto"/>
            <w:tcMar>
              <w:top w:w="0" w:type="dxa"/>
              <w:left w:w="100" w:type="dxa"/>
              <w:bottom w:w="0" w:type="dxa"/>
              <w:right w:w="100" w:type="dxa"/>
            </w:tcMar>
            <w:vAlign w:val="center"/>
          </w:tcPr>
          <w:p w:rsidRPr="008A20DB" w:rsidR="009A3414" w:rsidP="008339F1" w:rsidRDefault="009A3414" w14:paraId="4DDD3E83" w14:textId="7F8D7314">
            <w:pPr>
              <w:jc w:val="center"/>
              <w:rPr>
                <w:rFonts w:ascii="Arial" w:hAnsi="Arial" w:eastAsia="Arial" w:cs="Arial"/>
                <w:smallCaps/>
                <w:sz w:val="18"/>
                <w:szCs w:val="18"/>
              </w:rPr>
            </w:pPr>
            <w:r w:rsidRPr="008A20DB">
              <w:rPr>
                <w:rFonts w:ascii="Arial" w:hAnsi="Arial" w:eastAsia="Arial" w:cs="Arial"/>
                <w:smallCaps/>
                <w:sz w:val="18"/>
                <w:szCs w:val="18"/>
              </w:rPr>
              <w:t>5</w:t>
            </w:r>
            <w:r w:rsidR="00BB21DA">
              <w:rPr>
                <w:rFonts w:ascii="Arial" w:hAnsi="Arial" w:eastAsia="Arial" w:cs="Arial"/>
                <w:smallCaps/>
                <w:sz w:val="18"/>
                <w:szCs w:val="18"/>
              </w:rPr>
              <w:t>5</w:t>
            </w:r>
            <w:r w:rsidRPr="008A20DB">
              <w:rPr>
                <w:rFonts w:ascii="Arial" w:hAnsi="Arial" w:eastAsia="Arial" w:cs="Arial"/>
                <w:smallCaps/>
                <w:sz w:val="18"/>
                <w:szCs w:val="18"/>
              </w:rPr>
              <w:t>0.000</w:t>
            </w:r>
          </w:p>
        </w:tc>
        <w:tc>
          <w:tcPr>
            <w:tcW w:w="625" w:type="dxa"/>
            <w:shd w:val="clear" w:color="auto" w:fill="auto"/>
            <w:tcMar>
              <w:top w:w="0" w:type="dxa"/>
              <w:left w:w="100" w:type="dxa"/>
              <w:bottom w:w="0" w:type="dxa"/>
              <w:right w:w="100" w:type="dxa"/>
            </w:tcMar>
            <w:vAlign w:val="center"/>
          </w:tcPr>
          <w:p w:rsidRPr="008A20DB" w:rsidR="009A3414" w:rsidP="008339F1" w:rsidRDefault="009A3414" w14:paraId="3BB4136A" w14:textId="77777777">
            <w:pPr>
              <w:jc w:val="center"/>
              <w:rPr>
                <w:rFonts w:ascii="Arial" w:hAnsi="Arial" w:eastAsia="Arial" w:cs="Arial"/>
                <w:smallCaps/>
                <w:sz w:val="18"/>
                <w:szCs w:val="18"/>
              </w:rPr>
            </w:pPr>
            <w:r w:rsidRPr="008A20DB">
              <w:rPr>
                <w:rFonts w:ascii="Arial" w:hAnsi="Arial" w:eastAsia="Arial" w:cs="Arial"/>
                <w:smallCaps/>
                <w:sz w:val="18"/>
                <w:szCs w:val="18"/>
              </w:rPr>
              <w:t>5</w:t>
            </w:r>
          </w:p>
        </w:tc>
        <w:tc>
          <w:tcPr>
            <w:tcW w:w="1510" w:type="dxa"/>
            <w:shd w:val="clear" w:color="auto" w:fill="auto"/>
            <w:tcMar>
              <w:top w:w="0" w:type="dxa"/>
              <w:left w:w="100" w:type="dxa"/>
              <w:bottom w:w="0" w:type="dxa"/>
              <w:right w:w="100" w:type="dxa"/>
            </w:tcMar>
            <w:vAlign w:val="center"/>
          </w:tcPr>
          <w:p w:rsidRPr="008A20DB" w:rsidR="009A3414" w:rsidP="008339F1" w:rsidRDefault="004B5172" w14:paraId="06598B99" w14:textId="7084BA7A">
            <w:pPr>
              <w:jc w:val="center"/>
              <w:rPr>
                <w:rFonts w:ascii="Arial" w:hAnsi="Arial" w:eastAsia="Arial" w:cs="Arial"/>
                <w:smallCaps/>
                <w:sz w:val="18"/>
                <w:szCs w:val="18"/>
              </w:rPr>
            </w:pPr>
            <w:r>
              <w:rPr>
                <w:rFonts w:ascii="Arial" w:hAnsi="Arial" w:eastAsia="Arial" w:cs="Arial"/>
                <w:smallCaps/>
                <w:sz w:val="18"/>
                <w:szCs w:val="18"/>
              </w:rPr>
              <w:t>1.670.000</w:t>
            </w:r>
            <w:r w:rsidRPr="008A20DB" w:rsidR="009A3414">
              <w:rPr>
                <w:rFonts w:ascii="Arial" w:hAnsi="Arial" w:eastAsia="Arial" w:cs="Arial"/>
                <w:smallCaps/>
                <w:sz w:val="18"/>
                <w:szCs w:val="18"/>
              </w:rPr>
              <w:t xml:space="preserve"> </w:t>
            </w:r>
          </w:p>
        </w:tc>
      </w:tr>
    </w:tbl>
    <w:p w:rsidRPr="008A20DB" w:rsidR="00E95A94" w:rsidP="0057305C" w:rsidRDefault="00E95A94" w14:paraId="0F04636A" w14:textId="77777777">
      <w:pPr>
        <w:spacing w:after="200" w:line="276" w:lineRule="auto"/>
        <w:rPr>
          <w:rFonts w:ascii="Arial" w:hAnsi="Arial" w:cs="Arial"/>
          <w:sz w:val="22"/>
          <w:szCs w:val="22"/>
        </w:rPr>
      </w:pPr>
    </w:p>
    <w:p w:rsidRPr="008A20DB" w:rsidR="00AE3F41" w:rsidP="0057305C" w:rsidRDefault="00AE3F41" w14:paraId="3666A410" w14:textId="77777777">
      <w:pPr>
        <w:spacing w:after="200" w:line="276" w:lineRule="auto"/>
        <w:rPr>
          <w:rFonts w:ascii="Arial" w:hAnsi="Arial" w:cs="Arial"/>
          <w:sz w:val="22"/>
          <w:szCs w:val="22"/>
        </w:rPr>
      </w:pPr>
    </w:p>
    <w:p w:rsidRPr="008A20DB" w:rsidR="00AE3F41" w:rsidP="0057305C" w:rsidRDefault="00AE3F41" w14:paraId="1AB0C964" w14:textId="77777777">
      <w:pPr>
        <w:spacing w:after="200" w:line="276" w:lineRule="auto"/>
        <w:rPr>
          <w:rFonts w:ascii="Arial" w:hAnsi="Arial" w:cs="Arial"/>
          <w:sz w:val="22"/>
          <w:szCs w:val="22"/>
        </w:rPr>
        <w:sectPr w:rsidRPr="008A20DB" w:rsidR="00AE3F41" w:rsidSect="00074EC1">
          <w:type w:val="continuous"/>
          <w:pgSz w:w="16838" w:h="11906" w:orient="landscape"/>
          <w:pgMar w:top="1170" w:right="1701" w:bottom="810" w:left="1701" w:header="709" w:footer="709" w:gutter="0"/>
          <w:cols w:space="708"/>
          <w:docGrid w:linePitch="360"/>
        </w:sectPr>
      </w:pPr>
    </w:p>
    <w:p w:rsidRPr="007962C2" w:rsidR="0097479E" w:rsidP="0057305C" w:rsidRDefault="0097479E" w14:paraId="0B2AB110" w14:textId="77777777">
      <w:pPr>
        <w:pStyle w:val="Paragraph"/>
        <w:numPr>
          <w:ilvl w:val="0"/>
          <w:numId w:val="37"/>
        </w:numPr>
        <w:ind w:left="0"/>
        <w:rPr>
          <w:rFonts w:ascii="Arial Bold" w:hAnsi="Arial Bold" w:cs="Arial"/>
          <w:b/>
          <w:smallCaps/>
          <w:sz w:val="22"/>
          <w:szCs w:val="22"/>
        </w:rPr>
      </w:pPr>
      <w:r w:rsidRPr="007962C2">
        <w:rPr>
          <w:rFonts w:ascii="Arial Bold" w:hAnsi="Arial Bold" w:cs="Arial"/>
          <w:b/>
          <w:smallCaps/>
          <w:sz w:val="22"/>
          <w:szCs w:val="22"/>
        </w:rPr>
        <w:lastRenderedPageBreak/>
        <w:t>Recopilación de datos e instrumentos</w:t>
      </w:r>
    </w:p>
    <w:p w:rsidRPr="008A20DB" w:rsidR="004D309F" w:rsidP="0057305C" w:rsidRDefault="004D309F" w14:paraId="7FD75AF8" w14:textId="77777777">
      <w:pPr>
        <w:pStyle w:val="Paragraph"/>
        <w:tabs>
          <w:tab w:val="clear" w:pos="1296"/>
        </w:tabs>
        <w:ind w:left="0" w:firstLine="0"/>
        <w:rPr>
          <w:rFonts w:ascii="Arial" w:hAnsi="Arial" w:cs="Arial"/>
          <w:b/>
          <w:sz w:val="22"/>
          <w:szCs w:val="22"/>
        </w:rPr>
      </w:pPr>
    </w:p>
    <w:p w:rsidRPr="008A20DB" w:rsidR="0097479E" w:rsidP="0057305C" w:rsidRDefault="0097479E" w14:paraId="03C9EA16" w14:textId="77777777">
      <w:pPr>
        <w:pStyle w:val="Paragraph"/>
        <w:numPr>
          <w:ilvl w:val="2"/>
          <w:numId w:val="17"/>
        </w:numPr>
        <w:ind w:left="0"/>
        <w:rPr>
          <w:rFonts w:ascii="Arial" w:hAnsi="Arial" w:cs="Arial"/>
          <w:sz w:val="22"/>
          <w:szCs w:val="22"/>
        </w:rPr>
      </w:pPr>
      <w:r w:rsidRPr="008A20DB">
        <w:rPr>
          <w:rFonts w:ascii="Arial" w:hAnsi="Arial" w:cs="Arial"/>
          <w:sz w:val="22"/>
          <w:szCs w:val="22"/>
        </w:rPr>
        <w:t xml:space="preserve">Para </w:t>
      </w:r>
      <w:r w:rsidRPr="008A20DB">
        <w:rPr>
          <w:rFonts w:ascii="Arial" w:hAnsi="Arial" w:cs="Arial"/>
          <w:b/>
          <w:sz w:val="22"/>
          <w:szCs w:val="22"/>
          <w:u w:val="single"/>
        </w:rPr>
        <w:t>los indicadores de productos</w:t>
      </w:r>
      <w:r w:rsidRPr="008A20DB">
        <w:rPr>
          <w:rFonts w:ascii="Arial" w:hAnsi="Arial" w:cs="Arial"/>
          <w:sz w:val="22"/>
          <w:szCs w:val="22"/>
        </w:rPr>
        <w:t xml:space="preserve"> (Cuadro 1), los medios de verificación utilizarán las bases de datos de proyectos que proveen los sistemas de gestión de</w:t>
      </w:r>
      <w:r w:rsidRPr="008A20DB" w:rsidR="00AE3F41">
        <w:rPr>
          <w:rFonts w:ascii="Arial" w:hAnsi="Arial" w:cs="Arial"/>
          <w:sz w:val="22"/>
          <w:szCs w:val="22"/>
        </w:rPr>
        <w:t>l Centro Ceibal y</w:t>
      </w:r>
      <w:r w:rsidRPr="008A20DB">
        <w:rPr>
          <w:rFonts w:ascii="Arial" w:hAnsi="Arial" w:cs="Arial"/>
          <w:sz w:val="22"/>
          <w:szCs w:val="22"/>
        </w:rPr>
        <w:t xml:space="preserve"> ANII.</w:t>
      </w:r>
    </w:p>
    <w:p w:rsidRPr="008A20DB" w:rsidR="0097479E" w:rsidP="0057305C" w:rsidRDefault="0097479E" w14:paraId="7426098F" w14:textId="77777777">
      <w:pPr>
        <w:pStyle w:val="Paragraph"/>
        <w:numPr>
          <w:ilvl w:val="2"/>
          <w:numId w:val="17"/>
        </w:numPr>
        <w:ind w:left="0"/>
        <w:rPr>
          <w:rFonts w:ascii="Arial" w:hAnsi="Arial" w:cs="Arial"/>
          <w:sz w:val="22"/>
          <w:szCs w:val="22"/>
        </w:rPr>
      </w:pPr>
      <w:r w:rsidRPr="008A20DB">
        <w:rPr>
          <w:rFonts w:ascii="Arial" w:hAnsi="Arial" w:cs="Arial"/>
          <w:sz w:val="22"/>
          <w:szCs w:val="22"/>
        </w:rPr>
        <w:t xml:space="preserve">Para el </w:t>
      </w:r>
      <w:r w:rsidRPr="008A20DB">
        <w:rPr>
          <w:rFonts w:ascii="Arial" w:hAnsi="Arial" w:cs="Arial"/>
          <w:b/>
          <w:sz w:val="22"/>
          <w:szCs w:val="22"/>
          <w:u w:val="single"/>
        </w:rPr>
        <w:t>monitoreo de indicadores de resultados y de impacto</w:t>
      </w:r>
      <w:r w:rsidRPr="008A20DB">
        <w:rPr>
          <w:rFonts w:ascii="Arial" w:hAnsi="Arial" w:cs="Arial"/>
          <w:sz w:val="22"/>
          <w:szCs w:val="22"/>
        </w:rPr>
        <w:t>, las fuentes de información principales son:</w:t>
      </w:r>
    </w:p>
    <w:p w:rsidRPr="008A20DB" w:rsidR="0097479E" w:rsidP="0057305C" w:rsidRDefault="0097479E" w14:paraId="72499C4C" w14:textId="77777777">
      <w:pPr>
        <w:pStyle w:val="ColorfulList-Accent11"/>
        <w:numPr>
          <w:ilvl w:val="0"/>
          <w:numId w:val="4"/>
        </w:numPr>
        <w:ind w:left="0" w:firstLine="0"/>
        <w:jc w:val="both"/>
        <w:rPr>
          <w:rFonts w:ascii="Arial" w:hAnsi="Arial" w:cs="Arial"/>
          <w:lang w:val="es-ES_tradnl"/>
        </w:rPr>
      </w:pPr>
      <w:r w:rsidRPr="008A20DB">
        <w:rPr>
          <w:rFonts w:ascii="Arial" w:hAnsi="Arial" w:cs="Arial"/>
          <w:lang w:val="es-ES_tradnl"/>
        </w:rPr>
        <w:t xml:space="preserve">Bases de datos de postulantes (beneficiarios y no beneficiarios) </w:t>
      </w:r>
    </w:p>
    <w:p w:rsidRPr="008A20DB" w:rsidR="0097479E" w:rsidP="0057305C" w:rsidRDefault="0097479E" w14:paraId="0CFDF870" w14:textId="77777777">
      <w:pPr>
        <w:pStyle w:val="ColorfulList-Accent11"/>
        <w:numPr>
          <w:ilvl w:val="0"/>
          <w:numId w:val="4"/>
        </w:numPr>
        <w:ind w:left="0" w:firstLine="0"/>
        <w:jc w:val="both"/>
        <w:rPr>
          <w:rFonts w:ascii="Arial" w:hAnsi="Arial" w:cs="Arial"/>
          <w:lang w:val="es-ES_tradnl"/>
        </w:rPr>
      </w:pPr>
      <w:r w:rsidRPr="008A20DB">
        <w:rPr>
          <w:rFonts w:ascii="Arial" w:hAnsi="Arial" w:cs="Arial"/>
          <w:lang w:val="es-ES_tradnl"/>
        </w:rPr>
        <w:t xml:space="preserve">Encuesta de Actividades de Innovación de la Industria Manufacturera y Servicios Seleccionados (EAI): Esta encuesta trianual es diseñada por la Unidad de Evaluación y Monitoreo de ANII y llevada a cabo por el Instituto Nacional de Estadística. La misma cuenta con 6 ediciones para el sector Industria y 3 ediciones para algunos Servicios Seleccionados. En el último período (2013-2015), se relevó información de empresas con al menos 5 empleados, correspondientes a las Divisiones </w:t>
      </w:r>
      <w:smartTag w:uri="urn:schemas-microsoft-com:office:smarttags" w:element="metricconverter">
        <w:smartTagPr>
          <w:attr w:name="ProductID" w:val="10 a"/>
        </w:smartTagPr>
        <w:r w:rsidRPr="008A20DB">
          <w:rPr>
            <w:rFonts w:ascii="Arial" w:hAnsi="Arial" w:cs="Arial"/>
            <w:lang w:val="es-ES_tradnl"/>
          </w:rPr>
          <w:t>10 a</w:t>
        </w:r>
      </w:smartTag>
      <w:r w:rsidRPr="008A20DB">
        <w:rPr>
          <w:rFonts w:ascii="Arial" w:hAnsi="Arial" w:cs="Arial"/>
          <w:lang w:val="es-ES_tradnl"/>
        </w:rPr>
        <w:t xml:space="preserve"> 33, 35, 36, 38, </w:t>
      </w:r>
      <w:smartTag w:uri="urn:schemas-microsoft-com:office:smarttags" w:element="metricconverter">
        <w:smartTagPr>
          <w:attr w:name="ProductID" w:val="49 a"/>
        </w:smartTagPr>
        <w:r w:rsidRPr="008A20DB">
          <w:rPr>
            <w:rFonts w:ascii="Arial" w:hAnsi="Arial" w:cs="Arial"/>
            <w:lang w:val="es-ES_tradnl"/>
          </w:rPr>
          <w:t>49 a</w:t>
        </w:r>
      </w:smartTag>
      <w:r w:rsidRPr="008A20DB">
        <w:rPr>
          <w:rFonts w:ascii="Arial" w:hAnsi="Arial" w:cs="Arial"/>
          <w:lang w:val="es-ES_tradnl"/>
        </w:rPr>
        <w:t xml:space="preserve"> 53, </w:t>
      </w:r>
      <w:smartTag w:uri="urn:schemas-microsoft-com:office:smarttags" w:element="metricconverter">
        <w:smartTagPr>
          <w:attr w:name="ProductID" w:val="55 a"/>
        </w:smartTagPr>
        <w:r w:rsidRPr="008A20DB">
          <w:rPr>
            <w:rFonts w:ascii="Arial" w:hAnsi="Arial" w:cs="Arial"/>
            <w:lang w:val="es-ES_tradnl"/>
          </w:rPr>
          <w:t>55 a</w:t>
        </w:r>
      </w:smartTag>
      <w:r w:rsidRPr="008A20DB">
        <w:rPr>
          <w:rFonts w:ascii="Arial" w:hAnsi="Arial" w:cs="Arial"/>
          <w:lang w:val="es-ES_tradnl"/>
        </w:rPr>
        <w:t xml:space="preserve"> 56, </w:t>
      </w:r>
      <w:smartTag w:uri="urn:schemas-microsoft-com:office:smarttags" w:element="metricconverter">
        <w:smartTagPr>
          <w:attr w:name="ProductID" w:val="58 a"/>
        </w:smartTagPr>
        <w:r w:rsidRPr="008A20DB">
          <w:rPr>
            <w:rFonts w:ascii="Arial" w:hAnsi="Arial" w:cs="Arial"/>
            <w:lang w:val="es-ES_tradnl"/>
          </w:rPr>
          <w:t>58 a</w:t>
        </w:r>
      </w:smartTag>
      <w:r w:rsidRPr="008A20DB">
        <w:rPr>
          <w:rFonts w:ascii="Arial" w:hAnsi="Arial" w:cs="Arial"/>
          <w:lang w:val="es-ES_tradnl"/>
        </w:rPr>
        <w:t xml:space="preserve"> 63, </w:t>
      </w:r>
      <w:smartTag w:uri="urn:schemas-microsoft-com:office:smarttags" w:element="metricconverter">
        <w:smartTagPr>
          <w:attr w:name="ProductID" w:val="69 a"/>
        </w:smartTagPr>
        <w:r w:rsidRPr="008A20DB">
          <w:rPr>
            <w:rFonts w:ascii="Arial" w:hAnsi="Arial" w:cs="Arial"/>
            <w:lang w:val="es-ES_tradnl"/>
          </w:rPr>
          <w:t>69 a</w:t>
        </w:r>
      </w:smartTag>
      <w:r w:rsidRPr="008A20DB">
        <w:rPr>
          <w:rFonts w:ascii="Arial" w:hAnsi="Arial" w:cs="Arial"/>
          <w:lang w:val="es-ES_tradnl"/>
        </w:rPr>
        <w:t xml:space="preserve"> 75, </w:t>
      </w:r>
      <w:smartTag w:uri="urn:schemas-microsoft-com:office:smarttags" w:element="metricconverter">
        <w:smartTagPr>
          <w:attr w:name="ProductID" w:val="77 a"/>
        </w:smartTagPr>
        <w:r w:rsidRPr="008A20DB">
          <w:rPr>
            <w:rFonts w:ascii="Arial" w:hAnsi="Arial" w:cs="Arial"/>
            <w:lang w:val="es-ES_tradnl"/>
          </w:rPr>
          <w:t>77 a</w:t>
        </w:r>
      </w:smartTag>
      <w:r w:rsidRPr="008A20DB">
        <w:rPr>
          <w:rFonts w:ascii="Arial" w:hAnsi="Arial" w:cs="Arial"/>
          <w:lang w:val="es-ES_tradnl"/>
        </w:rPr>
        <w:t xml:space="preserve"> 82 y 86 de la Clasificación Internacional Industrial Uniforme, Revisión 4. El formulario se estructura en los siguientes 6 módulos: I) Identificación de la empresa; II) Empleo; III) Desempeño económico; IV) Actividades de Innovación (RRHH dedicados, financiamiento, resultados, obstáculos); V) Vinculación con el Sistema Nacional de Innovación y VI) Organización del proceso de trabajo.</w:t>
      </w:r>
    </w:p>
    <w:p w:rsidRPr="008A20DB" w:rsidR="0097479E" w:rsidP="0057305C" w:rsidRDefault="0097479E" w14:paraId="063098AA" w14:textId="77777777">
      <w:pPr>
        <w:pStyle w:val="ColorfulList-Accent11"/>
        <w:numPr>
          <w:ilvl w:val="0"/>
          <w:numId w:val="4"/>
        </w:numPr>
        <w:ind w:left="0" w:firstLine="0"/>
        <w:jc w:val="both"/>
        <w:rPr>
          <w:rFonts w:ascii="Arial" w:hAnsi="Arial" w:cs="Arial"/>
          <w:lang w:val="es-ES_tradnl"/>
        </w:rPr>
      </w:pPr>
      <w:r w:rsidRPr="008A20DB">
        <w:rPr>
          <w:rFonts w:ascii="Arial" w:hAnsi="Arial" w:cs="Arial"/>
          <w:lang w:val="es-ES"/>
        </w:rPr>
        <w:t>Encuesta Continua de Hogares (ECH):</w:t>
      </w:r>
      <w:r w:rsidRPr="008A20DB">
        <w:rPr>
          <w:rFonts w:ascii="Arial" w:hAnsi="Arial" w:cs="Arial"/>
          <w:lang w:val="es-ES_tradnl"/>
        </w:rPr>
        <w:t xml:space="preserve"> recaba datos sociodemográficos de la población (empleo, educación, ingresos, etc.). Es realizada anualmente por el Instituto Nacional de Estadística (INE).</w:t>
      </w:r>
    </w:p>
    <w:p w:rsidRPr="008A20DB" w:rsidR="00AE3F41" w:rsidP="0057305C" w:rsidRDefault="00AE3F41" w14:paraId="115D592C" w14:textId="77777777">
      <w:pPr>
        <w:pStyle w:val="ColorfulList-Accent11"/>
        <w:numPr>
          <w:ilvl w:val="0"/>
          <w:numId w:val="4"/>
        </w:numPr>
        <w:ind w:left="0" w:firstLine="0"/>
        <w:jc w:val="both"/>
        <w:rPr>
          <w:rFonts w:ascii="Arial" w:hAnsi="Arial" w:cs="Arial"/>
          <w:lang w:val="es-ES_tradnl"/>
        </w:rPr>
      </w:pPr>
      <w:r w:rsidRPr="008A20DB">
        <w:rPr>
          <w:rFonts w:ascii="Arial" w:hAnsi="Arial" w:cs="Arial"/>
          <w:lang w:val="es-ES_tradnl"/>
        </w:rPr>
        <w:t>Encuesta de seguimiento de graduados a ser implementada con recursos del programa.</w:t>
      </w:r>
    </w:p>
    <w:p w:rsidRPr="008A20DB" w:rsidR="004038B0" w:rsidP="004038B0" w:rsidRDefault="004038B0" w14:paraId="4532B54A" w14:textId="77777777">
      <w:pPr>
        <w:pStyle w:val="ColorfulList-Accent11"/>
        <w:numPr>
          <w:ilvl w:val="0"/>
          <w:numId w:val="4"/>
        </w:numPr>
        <w:ind w:left="0" w:firstLine="0"/>
        <w:jc w:val="both"/>
        <w:rPr>
          <w:rFonts w:ascii="Arial" w:hAnsi="Arial" w:cs="Arial"/>
          <w:lang w:val="es-ES_tradnl"/>
        </w:rPr>
      </w:pPr>
      <w:r w:rsidRPr="008A20DB">
        <w:rPr>
          <w:rFonts w:ascii="Arial" w:hAnsi="Arial" w:cs="Arial"/>
          <w:lang w:val="es-ES_tradnl"/>
        </w:rPr>
        <w:t>Datos de la Dirección General de Impositiva (DGI) y del Banco de Previsión Social (BPS).</w:t>
      </w:r>
    </w:p>
    <w:p w:rsidRPr="008A20DB" w:rsidR="004038B0" w:rsidP="00CD640B" w:rsidRDefault="004038B0" w14:paraId="4561BC96" w14:textId="77777777">
      <w:pPr>
        <w:pStyle w:val="ColorfulList-Accent11"/>
        <w:ind w:left="0"/>
        <w:jc w:val="both"/>
        <w:rPr>
          <w:rFonts w:ascii="Arial" w:hAnsi="Arial" w:cs="Arial"/>
          <w:lang w:val="es-ES_tradnl"/>
        </w:rPr>
      </w:pPr>
    </w:p>
    <w:p w:rsidRPr="008A20DB" w:rsidR="0097479E" w:rsidP="0057305C" w:rsidRDefault="0097479E" w14:paraId="518CA520" w14:textId="77777777">
      <w:pPr>
        <w:pStyle w:val="ColorfulList-Accent11"/>
        <w:ind w:left="0"/>
        <w:jc w:val="both"/>
        <w:rPr>
          <w:rFonts w:ascii="Arial" w:hAnsi="Arial" w:cs="Arial"/>
          <w:lang w:val="es-ES"/>
        </w:rPr>
      </w:pPr>
      <w:r w:rsidRPr="008A20DB">
        <w:rPr>
          <w:rFonts w:ascii="Arial" w:hAnsi="Arial" w:cs="Arial"/>
          <w:lang w:val="es-ES"/>
        </w:rPr>
        <w:t xml:space="preserve">Todas las bases de datos y registros administrativos son accesibles, a través de los sistemas de gestión de </w:t>
      </w:r>
      <w:r w:rsidRPr="008A20DB" w:rsidR="00AE3F41">
        <w:rPr>
          <w:rFonts w:ascii="Arial" w:hAnsi="Arial" w:cs="Arial"/>
          <w:lang w:val="es-ES"/>
        </w:rPr>
        <w:t xml:space="preserve">Centro Ceibal y </w:t>
      </w:r>
      <w:r w:rsidRPr="008A20DB">
        <w:rPr>
          <w:rFonts w:ascii="Arial" w:hAnsi="Arial" w:cs="Arial"/>
          <w:lang w:val="es-ES"/>
        </w:rPr>
        <w:t xml:space="preserve">ANII. </w:t>
      </w:r>
      <w:r w:rsidRPr="008A20DB" w:rsidR="004038B0">
        <w:rPr>
          <w:rFonts w:ascii="Arial" w:hAnsi="Arial" w:cs="Arial"/>
          <w:lang w:val="es-ES"/>
        </w:rPr>
        <w:t xml:space="preserve">Los </w:t>
      </w:r>
      <w:proofErr w:type="spellStart"/>
      <w:r w:rsidRPr="008A20DB" w:rsidR="004038B0">
        <w:rPr>
          <w:rFonts w:ascii="Arial" w:hAnsi="Arial" w:cs="Arial"/>
          <w:lang w:val="es-ES"/>
        </w:rPr>
        <w:t>microdatos</w:t>
      </w:r>
      <w:proofErr w:type="spellEnd"/>
      <w:r w:rsidRPr="008A20DB" w:rsidR="004038B0">
        <w:rPr>
          <w:rFonts w:ascii="Arial" w:hAnsi="Arial" w:cs="Arial"/>
          <w:lang w:val="es-ES"/>
        </w:rPr>
        <w:t xml:space="preserve"> de la ECH se encuentran disponibles en forma anonimizada en la web del INE. </w:t>
      </w:r>
      <w:r w:rsidRPr="008A20DB">
        <w:rPr>
          <w:rFonts w:ascii="Arial" w:hAnsi="Arial" w:cs="Arial"/>
          <w:lang w:val="es-ES"/>
        </w:rPr>
        <w:t xml:space="preserve">En caso de </w:t>
      </w:r>
      <w:r w:rsidRPr="008A20DB" w:rsidR="004038B0">
        <w:rPr>
          <w:rFonts w:ascii="Arial" w:hAnsi="Arial" w:cs="Arial"/>
          <w:lang w:val="es-ES"/>
        </w:rPr>
        <w:t xml:space="preserve">los </w:t>
      </w:r>
      <w:r w:rsidRPr="008A20DB">
        <w:rPr>
          <w:rFonts w:ascii="Arial" w:hAnsi="Arial" w:cs="Arial"/>
          <w:lang w:val="es-ES"/>
        </w:rPr>
        <w:t>datos de DGI-BPS</w:t>
      </w:r>
      <w:r w:rsidRPr="008A20DB" w:rsidR="004038B0">
        <w:rPr>
          <w:rFonts w:ascii="Arial" w:hAnsi="Arial" w:cs="Arial"/>
          <w:lang w:val="es-ES"/>
        </w:rPr>
        <w:t xml:space="preserve">, se negociará su acceso. Las evaluaciones que prevén el uso </w:t>
      </w:r>
      <w:r w:rsidRPr="008A20DB" w:rsidR="00CD640B">
        <w:rPr>
          <w:rFonts w:ascii="Arial" w:hAnsi="Arial" w:cs="Arial"/>
          <w:lang w:val="es-ES"/>
        </w:rPr>
        <w:t>de</w:t>
      </w:r>
      <w:r w:rsidRPr="008A20DB" w:rsidR="004038B0">
        <w:rPr>
          <w:rFonts w:ascii="Arial" w:hAnsi="Arial" w:cs="Arial"/>
          <w:lang w:val="es-ES"/>
        </w:rPr>
        <w:t xml:space="preserve"> </w:t>
      </w:r>
      <w:proofErr w:type="gramStart"/>
      <w:r w:rsidRPr="008A20DB" w:rsidR="004038B0">
        <w:rPr>
          <w:rFonts w:ascii="Arial" w:hAnsi="Arial" w:cs="Arial"/>
          <w:lang w:val="es-ES"/>
        </w:rPr>
        <w:t>los mismos</w:t>
      </w:r>
      <w:proofErr w:type="gramEnd"/>
      <w:r w:rsidRPr="008A20DB" w:rsidR="004038B0">
        <w:rPr>
          <w:rFonts w:ascii="Arial" w:hAnsi="Arial" w:cs="Arial"/>
          <w:lang w:val="es-ES"/>
        </w:rPr>
        <w:t xml:space="preserve"> se llevarán a cabo en la medida en que se consiga dicho acceso. </w:t>
      </w:r>
    </w:p>
    <w:p w:rsidRPr="008A20DB" w:rsidR="00E41F39" w:rsidP="0057305C" w:rsidRDefault="00E41F39" w14:paraId="1BA7A647" w14:textId="77777777">
      <w:pPr>
        <w:pStyle w:val="ColorfulList-Accent11"/>
        <w:ind w:left="0"/>
        <w:jc w:val="both"/>
        <w:rPr>
          <w:rFonts w:ascii="Arial" w:hAnsi="Arial" w:cs="Arial"/>
          <w:lang w:val="es-ES"/>
        </w:rPr>
      </w:pPr>
    </w:p>
    <w:p w:rsidRPr="008A20DB" w:rsidR="0097479E" w:rsidP="0057305C" w:rsidRDefault="0097479E" w14:paraId="09A2A99E" w14:textId="77777777">
      <w:pPr>
        <w:pStyle w:val="ColorfulList-Accent11"/>
        <w:ind w:left="0"/>
        <w:jc w:val="both"/>
        <w:rPr>
          <w:rFonts w:ascii="Arial" w:hAnsi="Arial" w:cs="Arial"/>
          <w:b/>
          <w:lang w:val="es-ES_tradnl"/>
        </w:rPr>
      </w:pPr>
      <w:proofErr w:type="spellStart"/>
      <w:r w:rsidRPr="008A20DB">
        <w:rPr>
          <w:rFonts w:ascii="Arial" w:hAnsi="Arial" w:cs="Arial"/>
        </w:rPr>
        <w:t>En</w:t>
      </w:r>
      <w:proofErr w:type="spellEnd"/>
      <w:r w:rsidRPr="008A20DB">
        <w:rPr>
          <w:rFonts w:ascii="Arial" w:hAnsi="Arial" w:cs="Arial"/>
        </w:rPr>
        <w:t xml:space="preserve"> </w:t>
      </w:r>
      <w:proofErr w:type="spellStart"/>
      <w:r w:rsidRPr="008A20DB">
        <w:rPr>
          <w:rFonts w:ascii="Arial" w:hAnsi="Arial" w:cs="Arial"/>
        </w:rPr>
        <w:t>cuanto</w:t>
      </w:r>
      <w:proofErr w:type="spellEnd"/>
      <w:r w:rsidRPr="008A20DB">
        <w:rPr>
          <w:rFonts w:ascii="Arial" w:hAnsi="Arial" w:cs="Arial"/>
        </w:rPr>
        <w:t xml:space="preserve"> a </w:t>
      </w:r>
      <w:r w:rsidRPr="008A20DB">
        <w:rPr>
          <w:rFonts w:ascii="Arial" w:hAnsi="Arial" w:cs="Arial"/>
          <w:b/>
          <w:u w:val="single"/>
        </w:rPr>
        <w:t xml:space="preserve">los </w:t>
      </w:r>
      <w:proofErr w:type="spellStart"/>
      <w:r w:rsidRPr="008A20DB">
        <w:rPr>
          <w:rFonts w:ascii="Arial" w:hAnsi="Arial" w:cs="Arial"/>
          <w:b/>
          <w:u w:val="single"/>
        </w:rPr>
        <w:t>indicadores</w:t>
      </w:r>
      <w:proofErr w:type="spellEnd"/>
      <w:r w:rsidRPr="008A20DB">
        <w:rPr>
          <w:rFonts w:ascii="Arial" w:hAnsi="Arial" w:cs="Arial"/>
          <w:b/>
          <w:u w:val="single"/>
        </w:rPr>
        <w:t xml:space="preserve"> de </w:t>
      </w:r>
      <w:proofErr w:type="spellStart"/>
      <w:r w:rsidRPr="008A20DB">
        <w:rPr>
          <w:rFonts w:ascii="Arial" w:hAnsi="Arial" w:cs="Arial"/>
          <w:b/>
          <w:u w:val="single"/>
        </w:rPr>
        <w:t>desembolso</w:t>
      </w:r>
      <w:proofErr w:type="spellEnd"/>
      <w:r w:rsidRPr="008A20DB">
        <w:rPr>
          <w:rFonts w:ascii="Arial" w:hAnsi="Arial" w:cs="Arial"/>
        </w:rPr>
        <w:t xml:space="preserve">, a </w:t>
      </w:r>
      <w:proofErr w:type="spellStart"/>
      <w:r w:rsidRPr="008A20DB" w:rsidR="00E41F39">
        <w:rPr>
          <w:rFonts w:ascii="Arial" w:hAnsi="Arial" w:cs="Arial"/>
        </w:rPr>
        <w:t>continuación</w:t>
      </w:r>
      <w:proofErr w:type="spellEnd"/>
      <w:r w:rsidRPr="008A20DB" w:rsidR="00E41F39">
        <w:rPr>
          <w:rFonts w:ascii="Arial" w:hAnsi="Arial" w:cs="Arial"/>
        </w:rPr>
        <w:t>,</w:t>
      </w:r>
      <w:r w:rsidRPr="008A20DB">
        <w:rPr>
          <w:rFonts w:ascii="Arial" w:hAnsi="Arial" w:cs="Arial"/>
        </w:rPr>
        <w:t xml:space="preserve"> se </w:t>
      </w:r>
      <w:proofErr w:type="spellStart"/>
      <w:r w:rsidRPr="008A20DB">
        <w:rPr>
          <w:rFonts w:ascii="Arial" w:hAnsi="Arial" w:cs="Arial"/>
        </w:rPr>
        <w:t>profundiza</w:t>
      </w:r>
      <w:proofErr w:type="spellEnd"/>
      <w:r w:rsidRPr="008A20DB">
        <w:rPr>
          <w:rFonts w:ascii="Arial" w:hAnsi="Arial" w:cs="Arial"/>
        </w:rPr>
        <w:t xml:space="preserve"> el </w:t>
      </w:r>
      <w:proofErr w:type="spellStart"/>
      <w:r w:rsidRPr="008A20DB">
        <w:rPr>
          <w:rFonts w:ascii="Arial" w:hAnsi="Arial" w:cs="Arial"/>
        </w:rPr>
        <w:t>análisis</w:t>
      </w:r>
      <w:proofErr w:type="spellEnd"/>
      <w:r w:rsidRPr="008A20DB">
        <w:rPr>
          <w:rFonts w:ascii="Arial" w:hAnsi="Arial" w:cs="Arial"/>
        </w:rPr>
        <w:t xml:space="preserve"> y se </w:t>
      </w:r>
      <w:proofErr w:type="spellStart"/>
      <w:r w:rsidRPr="008A20DB">
        <w:rPr>
          <w:rFonts w:ascii="Arial" w:hAnsi="Arial" w:cs="Arial"/>
        </w:rPr>
        <w:t>detallan</w:t>
      </w:r>
      <w:proofErr w:type="spellEnd"/>
      <w:r w:rsidRPr="008A20DB">
        <w:rPr>
          <w:rFonts w:ascii="Arial" w:hAnsi="Arial" w:cs="Arial"/>
        </w:rPr>
        <w:t xml:space="preserve"> los </w:t>
      </w:r>
      <w:proofErr w:type="spellStart"/>
      <w:r w:rsidRPr="008A20DB">
        <w:rPr>
          <w:rFonts w:ascii="Arial" w:hAnsi="Arial" w:cs="Arial"/>
        </w:rPr>
        <w:t>mecanismos</w:t>
      </w:r>
      <w:proofErr w:type="spellEnd"/>
      <w:r w:rsidRPr="008A20DB">
        <w:rPr>
          <w:rFonts w:ascii="Arial" w:hAnsi="Arial" w:cs="Arial"/>
        </w:rPr>
        <w:t xml:space="preserve"> de </w:t>
      </w:r>
      <w:proofErr w:type="spellStart"/>
      <w:r w:rsidRPr="008A20DB">
        <w:rPr>
          <w:rFonts w:ascii="Arial" w:hAnsi="Arial" w:cs="Arial"/>
        </w:rPr>
        <w:t>verificación</w:t>
      </w:r>
      <w:proofErr w:type="spellEnd"/>
      <w:r w:rsidRPr="008A20DB">
        <w:rPr>
          <w:rFonts w:ascii="Arial" w:hAnsi="Arial" w:cs="Arial"/>
        </w:rPr>
        <w:t xml:space="preserve"> </w:t>
      </w:r>
      <w:proofErr w:type="spellStart"/>
      <w:r w:rsidRPr="008A20DB">
        <w:rPr>
          <w:rFonts w:ascii="Arial" w:hAnsi="Arial" w:cs="Arial"/>
        </w:rPr>
        <w:t>utilizados</w:t>
      </w:r>
      <w:proofErr w:type="spellEnd"/>
      <w:r w:rsidRPr="008A20DB">
        <w:rPr>
          <w:rFonts w:ascii="Arial" w:hAnsi="Arial" w:cs="Arial"/>
        </w:rPr>
        <w:t xml:space="preserve"> para </w:t>
      </w:r>
      <w:proofErr w:type="spellStart"/>
      <w:r w:rsidRPr="008A20DB">
        <w:rPr>
          <w:rFonts w:ascii="Arial" w:hAnsi="Arial" w:cs="Arial"/>
        </w:rPr>
        <w:t>cada</w:t>
      </w:r>
      <w:proofErr w:type="spellEnd"/>
      <w:r w:rsidRPr="008A20DB">
        <w:rPr>
          <w:rFonts w:ascii="Arial" w:hAnsi="Arial" w:cs="Arial"/>
        </w:rPr>
        <w:t xml:space="preserve"> </w:t>
      </w:r>
      <w:proofErr w:type="spellStart"/>
      <w:r w:rsidRPr="008A20DB">
        <w:rPr>
          <w:rFonts w:ascii="Arial" w:hAnsi="Arial" w:cs="Arial"/>
        </w:rPr>
        <w:t>indicador</w:t>
      </w:r>
      <w:proofErr w:type="spellEnd"/>
      <w:r w:rsidRPr="008A20DB" w:rsidR="00D660C3">
        <w:rPr>
          <w:rFonts w:ascii="Arial" w:hAnsi="Arial" w:cs="Arial"/>
        </w:rPr>
        <w:t xml:space="preserve">. </w:t>
      </w:r>
      <w:r w:rsidRPr="008A20DB" w:rsidR="00AE3F41">
        <w:rPr>
          <w:rFonts w:ascii="Arial" w:hAnsi="Arial" w:cs="Arial"/>
        </w:rPr>
        <w:t xml:space="preserve"> </w:t>
      </w:r>
    </w:p>
    <w:p w:rsidRPr="008A20DB" w:rsidR="0097479E" w:rsidP="0057305C" w:rsidRDefault="0097479E" w14:paraId="4051D23D" w14:textId="77777777">
      <w:pPr>
        <w:pStyle w:val="ColorfulList-Accent11"/>
        <w:ind w:left="0"/>
        <w:jc w:val="both"/>
        <w:rPr>
          <w:rFonts w:ascii="Arial" w:hAnsi="Arial" w:cs="Arial"/>
          <w:lang w:val="es-ES_tradnl"/>
        </w:rPr>
      </w:pPr>
    </w:p>
    <w:p w:rsidRPr="008A20DB" w:rsidR="004D309F" w:rsidP="0057305C" w:rsidRDefault="004D309F" w14:paraId="1DFB3EB6" w14:textId="77777777">
      <w:pPr>
        <w:pStyle w:val="ColorfulList-Accent11"/>
        <w:ind w:left="0"/>
        <w:jc w:val="both"/>
        <w:rPr>
          <w:rFonts w:ascii="Arial" w:hAnsi="Arial" w:cs="Arial"/>
          <w:lang w:val="es-ES_tradnl"/>
        </w:rPr>
      </w:pPr>
    </w:p>
    <w:p w:rsidRPr="008A20DB" w:rsidR="0097479E" w:rsidP="0057305C" w:rsidRDefault="0097479E" w14:paraId="4AA189B5" w14:textId="77777777">
      <w:pPr>
        <w:pStyle w:val="ColorfulList-Accent11"/>
        <w:numPr>
          <w:ilvl w:val="0"/>
          <w:numId w:val="6"/>
        </w:numPr>
        <w:ind w:left="0"/>
        <w:jc w:val="both"/>
        <w:rPr>
          <w:rFonts w:ascii="Arial" w:hAnsi="Arial" w:cs="Arial"/>
          <w:b/>
          <w:lang w:val="es-ES_tradnl"/>
        </w:rPr>
      </w:pPr>
      <w:r w:rsidRPr="008A20DB">
        <w:rPr>
          <w:rFonts w:ascii="Arial" w:hAnsi="Arial" w:cs="Arial"/>
          <w:b/>
          <w:lang w:val="es-ES_tradnl"/>
        </w:rPr>
        <w:t>Criterios generales</w:t>
      </w:r>
    </w:p>
    <w:p w:rsidRPr="008A20DB" w:rsidR="0097479E" w:rsidP="0057305C" w:rsidRDefault="0097479E" w14:paraId="322CCA6F" w14:textId="77777777">
      <w:pPr>
        <w:pStyle w:val="ColorfulList-Accent11"/>
        <w:ind w:left="0"/>
        <w:jc w:val="both"/>
        <w:rPr>
          <w:rFonts w:ascii="Arial" w:hAnsi="Arial" w:cs="Arial"/>
          <w:b/>
          <w:lang w:val="es-ES_tradnl"/>
        </w:rPr>
      </w:pPr>
    </w:p>
    <w:p w:rsidRPr="008A20DB" w:rsidR="0097479E" w:rsidP="0057305C" w:rsidRDefault="0097479E" w14:paraId="7B5ECA74" w14:textId="77777777">
      <w:pPr>
        <w:pStyle w:val="ColorfulList-Accent11"/>
        <w:ind w:left="0"/>
        <w:jc w:val="both"/>
        <w:rPr>
          <w:rFonts w:ascii="Arial" w:hAnsi="Arial" w:cs="Arial"/>
          <w:lang w:val="es-ES_tradnl"/>
        </w:rPr>
      </w:pPr>
      <w:r w:rsidRPr="008A20DB">
        <w:rPr>
          <w:rFonts w:ascii="Arial" w:hAnsi="Arial" w:cs="Arial"/>
          <w:lang w:val="es-ES_tradnl"/>
        </w:rPr>
        <w:t>Para todos los indicadores de desembolso en el caso de que las metas no se alcancen en su totalidad, el desembolso asociado al mismo se realizará en forma proporcional al alcance de la meta prevista.</w:t>
      </w:r>
    </w:p>
    <w:p w:rsidRPr="008A20DB" w:rsidR="0097479E" w:rsidP="0057305C" w:rsidRDefault="0097479E" w14:paraId="7E89C4F0" w14:textId="77777777">
      <w:pPr>
        <w:pStyle w:val="ColorfulList-Accent11"/>
        <w:ind w:left="0"/>
        <w:jc w:val="both"/>
        <w:rPr>
          <w:rFonts w:ascii="Arial" w:hAnsi="Arial" w:cs="Arial"/>
          <w:lang w:val="es-ES_tradnl"/>
        </w:rPr>
      </w:pPr>
    </w:p>
    <w:p w:rsidRPr="008A20DB" w:rsidR="0097479E" w:rsidP="0057305C" w:rsidRDefault="0097479E" w14:paraId="065534AF" w14:textId="77777777">
      <w:pPr>
        <w:pStyle w:val="ColorfulList-Accent11"/>
        <w:ind w:left="0"/>
        <w:jc w:val="both"/>
        <w:rPr>
          <w:rFonts w:ascii="Arial" w:hAnsi="Arial" w:cs="Arial"/>
          <w:lang w:val="es-ES_tradnl"/>
        </w:rPr>
      </w:pPr>
      <w:r w:rsidRPr="008A20DB">
        <w:rPr>
          <w:rFonts w:ascii="Arial" w:hAnsi="Arial" w:cs="Arial"/>
          <w:lang w:val="es-ES_tradnl"/>
        </w:rPr>
        <w:t>La verificación de los indicadores de desembolso será realizada</w:t>
      </w:r>
      <w:r w:rsidRPr="008A20DB" w:rsidR="00EA697F">
        <w:rPr>
          <w:rFonts w:ascii="Arial" w:hAnsi="Arial" w:cs="Arial"/>
          <w:lang w:val="es-ES_tradnl"/>
        </w:rPr>
        <w:t xml:space="preserve"> anualmente</w:t>
      </w:r>
      <w:r w:rsidRPr="008A20DB">
        <w:rPr>
          <w:rFonts w:ascii="Arial" w:hAnsi="Arial" w:cs="Arial"/>
          <w:lang w:val="es-ES_tradnl"/>
        </w:rPr>
        <w:t xml:space="preserve"> por una entidad externa contratada a tales efectos, tal como se establece anteriormente. En la siguiente tabla se resume el protocolo de verificación</w:t>
      </w:r>
      <w:r w:rsidRPr="008A20DB" w:rsidR="00D660C3">
        <w:rPr>
          <w:rFonts w:ascii="Arial" w:hAnsi="Arial" w:cs="Arial"/>
          <w:lang w:val="es-ES_tradnl"/>
        </w:rPr>
        <w:t>.</w:t>
      </w:r>
    </w:p>
    <w:p w:rsidRPr="008A20DB" w:rsidR="00D660C3" w:rsidP="0057305C" w:rsidRDefault="00D660C3" w14:paraId="0DD2DD0B" w14:textId="77777777">
      <w:pPr>
        <w:pStyle w:val="ColorfulList-Accent11"/>
        <w:ind w:left="0"/>
        <w:jc w:val="both"/>
        <w:rPr>
          <w:rFonts w:ascii="Arial" w:hAnsi="Arial" w:cs="Arial"/>
          <w:lang w:val="es-ES_tradnl"/>
        </w:rPr>
      </w:pPr>
    </w:p>
    <w:p w:rsidRPr="008A20DB" w:rsidR="00D660C3" w:rsidP="0057305C" w:rsidRDefault="00D660C3" w14:paraId="6D769CB3" w14:textId="77777777">
      <w:pPr>
        <w:pStyle w:val="ColorfulList-Accent11"/>
        <w:ind w:left="0"/>
        <w:jc w:val="both"/>
        <w:rPr>
          <w:rFonts w:ascii="Arial" w:hAnsi="Arial" w:cs="Arial"/>
          <w:lang w:val="es-ES_tradnl"/>
        </w:rPr>
      </w:pPr>
    </w:p>
    <w:p w:rsidRPr="008A20DB" w:rsidR="00FE300B" w:rsidP="0057305C" w:rsidRDefault="00FE300B" w14:paraId="7A667795" w14:textId="77777777">
      <w:pPr>
        <w:pStyle w:val="ColorfulList-Accent11"/>
        <w:ind w:left="0"/>
        <w:jc w:val="both"/>
        <w:rPr>
          <w:rFonts w:ascii="Arial" w:hAnsi="Arial" w:cs="Arial"/>
          <w:lang w:val="es-ES_tradnl"/>
        </w:rPr>
      </w:pPr>
    </w:p>
    <w:p w:rsidRPr="008A20DB" w:rsidR="0097479E" w:rsidP="0057305C" w:rsidRDefault="0097479E" w14:paraId="4806995F" w14:textId="77777777">
      <w:pPr>
        <w:pStyle w:val="ColorfulList-Accent11"/>
        <w:ind w:left="0"/>
        <w:jc w:val="both"/>
        <w:rPr>
          <w:rFonts w:ascii="Arial" w:hAnsi="Arial" w:cs="Arial"/>
          <w:lang w:val="es-ES_tradnl"/>
        </w:rPr>
      </w:pPr>
    </w:p>
    <w:p w:rsidRPr="008A20DB" w:rsidR="0097479E" w:rsidP="0057305C" w:rsidRDefault="0097479E" w14:paraId="4036B04C" w14:textId="77777777">
      <w:pPr>
        <w:autoSpaceDE w:val="0"/>
        <w:autoSpaceDN w:val="0"/>
        <w:adjustRightInd w:val="0"/>
        <w:jc w:val="center"/>
        <w:rPr>
          <w:rFonts w:ascii="Arial" w:hAnsi="Arial" w:cs="Arial"/>
          <w:b/>
          <w:bCs/>
          <w:smallCaps/>
          <w:sz w:val="22"/>
          <w:szCs w:val="22"/>
          <w:lang w:val="es-ES"/>
        </w:rPr>
      </w:pPr>
      <w:r w:rsidRPr="008A20DB">
        <w:rPr>
          <w:rFonts w:ascii="Arial" w:hAnsi="Arial" w:cs="Arial"/>
          <w:b/>
          <w:bCs/>
          <w:smallCaps/>
          <w:sz w:val="22"/>
          <w:szCs w:val="22"/>
          <w:lang w:val="es-ES"/>
        </w:rPr>
        <w:lastRenderedPageBreak/>
        <w:t xml:space="preserve">Protocolo de verificación de Indicadores de Desembolso </w:t>
      </w:r>
    </w:p>
    <w:p w:rsidRPr="008A20DB" w:rsidR="00852968" w:rsidP="00852968" w:rsidRDefault="00852968" w14:paraId="0D1624D6" w14:textId="77777777">
      <w:pPr>
        <w:spacing w:after="120"/>
        <w:jc w:val="center"/>
        <w:rPr>
          <w:rFonts w:ascii="Arial" w:hAnsi="Arial" w:eastAsia="Arial" w:cs="Arial"/>
          <w:b/>
          <w:smallCaps/>
          <w:sz w:val="20"/>
        </w:rPr>
      </w:pPr>
    </w:p>
    <w:tbl>
      <w:tblPr>
        <w:tblW w:w="901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55"/>
        <w:gridCol w:w="2365"/>
        <w:gridCol w:w="1260"/>
        <w:gridCol w:w="1385"/>
        <w:gridCol w:w="2250"/>
      </w:tblGrid>
      <w:tr w:rsidRPr="008A20DB" w:rsidR="00852968" w:rsidTr="007B01A9" w14:paraId="6E5796C9" w14:textId="77777777">
        <w:trPr>
          <w:trHeight w:val="542"/>
        </w:trPr>
        <w:tc>
          <w:tcPr>
            <w:tcW w:w="1755"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258FD553" w14:textId="77777777">
            <w:pPr>
              <w:jc w:val="center"/>
              <w:rPr>
                <w:rFonts w:ascii="Arial" w:hAnsi="Arial" w:eastAsia="Arial" w:cs="Arial"/>
                <w:sz w:val="18"/>
                <w:szCs w:val="18"/>
              </w:rPr>
            </w:pPr>
          </w:p>
        </w:tc>
        <w:tc>
          <w:tcPr>
            <w:tcW w:w="2365" w:type="dxa"/>
            <w:tcBorders>
              <w:top w:val="single" w:color="000000" w:sz="8" w:space="0"/>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19F791BE" w14:textId="77777777">
            <w:pPr>
              <w:jc w:val="center"/>
              <w:rPr>
                <w:rFonts w:ascii="Arial" w:hAnsi="Arial" w:eastAsia="Arial" w:cs="Arial"/>
                <w:b/>
                <w:sz w:val="18"/>
                <w:szCs w:val="18"/>
              </w:rPr>
            </w:pPr>
            <w:r w:rsidRPr="008A20DB">
              <w:rPr>
                <w:rFonts w:ascii="Arial" w:hAnsi="Arial" w:eastAsia="Arial" w:cs="Arial"/>
                <w:b/>
                <w:sz w:val="18"/>
                <w:szCs w:val="18"/>
              </w:rPr>
              <w:t>Definición / Metodología de Estimación</w:t>
            </w:r>
          </w:p>
        </w:tc>
        <w:tc>
          <w:tcPr>
            <w:tcW w:w="1260" w:type="dxa"/>
            <w:tcBorders>
              <w:top w:val="single" w:color="000000" w:sz="8" w:space="0"/>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499EEF87" w14:textId="77777777">
            <w:pPr>
              <w:jc w:val="center"/>
              <w:rPr>
                <w:rFonts w:ascii="Arial" w:hAnsi="Arial" w:eastAsia="Arial" w:cs="Arial"/>
                <w:b/>
                <w:sz w:val="18"/>
                <w:szCs w:val="18"/>
              </w:rPr>
            </w:pPr>
            <w:r w:rsidRPr="008A20DB">
              <w:rPr>
                <w:rFonts w:ascii="Arial" w:hAnsi="Arial" w:eastAsia="Arial" w:cs="Arial"/>
                <w:b/>
                <w:sz w:val="18"/>
                <w:szCs w:val="18"/>
              </w:rPr>
              <w:t>Método de Verificación</w:t>
            </w:r>
          </w:p>
        </w:tc>
        <w:tc>
          <w:tcPr>
            <w:tcW w:w="1385" w:type="dxa"/>
            <w:tcBorders>
              <w:top w:val="single" w:color="000000" w:sz="8" w:space="0"/>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7157EF26" w14:textId="77777777">
            <w:pPr>
              <w:jc w:val="center"/>
              <w:rPr>
                <w:rFonts w:ascii="Arial" w:hAnsi="Arial" w:eastAsia="Arial" w:cs="Arial"/>
                <w:b/>
                <w:sz w:val="18"/>
                <w:szCs w:val="18"/>
              </w:rPr>
            </w:pPr>
            <w:r w:rsidRPr="008A20DB">
              <w:rPr>
                <w:rFonts w:ascii="Arial" w:hAnsi="Arial" w:eastAsia="Arial" w:cs="Arial"/>
                <w:b/>
                <w:sz w:val="18"/>
                <w:szCs w:val="18"/>
              </w:rPr>
              <w:t>Entidad verificadora</w:t>
            </w:r>
          </w:p>
        </w:tc>
        <w:tc>
          <w:tcPr>
            <w:tcW w:w="2250" w:type="dxa"/>
            <w:tcBorders>
              <w:top w:val="single" w:color="000000" w:sz="8" w:space="0"/>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557E6E3A" w14:textId="77777777">
            <w:pPr>
              <w:jc w:val="center"/>
              <w:rPr>
                <w:rFonts w:ascii="Arial" w:hAnsi="Arial" w:eastAsia="Arial" w:cs="Arial"/>
                <w:b/>
                <w:sz w:val="18"/>
                <w:szCs w:val="18"/>
              </w:rPr>
            </w:pPr>
            <w:r w:rsidRPr="008A20DB">
              <w:rPr>
                <w:rFonts w:ascii="Arial" w:hAnsi="Arial" w:eastAsia="Arial" w:cs="Arial"/>
                <w:b/>
                <w:sz w:val="18"/>
                <w:szCs w:val="18"/>
              </w:rPr>
              <w:t>Proceso de verificación</w:t>
            </w:r>
          </w:p>
        </w:tc>
      </w:tr>
      <w:tr w:rsidRPr="008A20DB" w:rsidR="00852968" w:rsidTr="007B01A9" w14:paraId="2115CAD7" w14:textId="77777777">
        <w:trPr>
          <w:trHeight w:val="560"/>
        </w:trPr>
        <w:tc>
          <w:tcPr>
            <w:tcW w:w="1755" w:type="dxa"/>
            <w:tcBorders>
              <w:top w:val="nil"/>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3140968E" w14:textId="77777777">
            <w:pPr>
              <w:rPr>
                <w:rFonts w:ascii="Arial" w:hAnsi="Arial" w:eastAsia="Arial" w:cs="Arial"/>
                <w:sz w:val="18"/>
                <w:szCs w:val="18"/>
              </w:rPr>
            </w:pPr>
            <w:r w:rsidRPr="008A20DB">
              <w:rPr>
                <w:rFonts w:ascii="Arial" w:hAnsi="Arial" w:eastAsia="Arial" w:cs="Arial"/>
                <w:sz w:val="18"/>
                <w:szCs w:val="18"/>
              </w:rPr>
              <w:t>Alumnos matriculados en el Programa</w:t>
            </w:r>
          </w:p>
        </w:tc>
        <w:tc>
          <w:tcPr>
            <w:tcW w:w="2365"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A03E0D" w:rsidRDefault="00582D94" w14:paraId="15DC910B" w14:textId="77777777">
            <w:pPr>
              <w:rPr>
                <w:rFonts w:ascii="Arial" w:hAnsi="Arial" w:eastAsia="Arial" w:cs="Arial"/>
                <w:sz w:val="18"/>
                <w:szCs w:val="18"/>
              </w:rPr>
            </w:pPr>
            <w:r w:rsidRPr="008A20DB">
              <w:rPr>
                <w:rFonts w:ascii="Arial" w:hAnsi="Arial" w:eastAsia="Arial" w:cs="Arial"/>
                <w:sz w:val="18"/>
                <w:szCs w:val="18"/>
              </w:rPr>
              <w:t>C</w:t>
            </w:r>
            <w:r w:rsidRPr="008A20DB" w:rsidR="00A03E0D">
              <w:rPr>
                <w:rFonts w:ascii="Arial" w:hAnsi="Arial" w:eastAsia="Arial" w:cs="Arial"/>
                <w:sz w:val="18"/>
                <w:szCs w:val="18"/>
              </w:rPr>
              <w:t xml:space="preserve">antidad de alumnos inscriptos </w:t>
            </w:r>
            <w:r w:rsidRPr="008A20DB">
              <w:rPr>
                <w:rFonts w:ascii="Arial" w:hAnsi="Arial" w:eastAsia="Arial" w:cs="Arial"/>
                <w:sz w:val="18"/>
                <w:szCs w:val="18"/>
              </w:rPr>
              <w:t>en el año lectivo definido</w:t>
            </w:r>
            <w:r w:rsidRPr="008A20DB" w:rsidR="00A03E0D">
              <w:rPr>
                <w:rFonts w:ascii="Arial" w:hAnsi="Arial" w:eastAsia="Arial" w:cs="Arial"/>
                <w:sz w:val="18"/>
                <w:szCs w:val="18"/>
              </w:rPr>
              <w:t xml:space="preserve"> (registrados, aceptados y confirmados)</w:t>
            </w:r>
          </w:p>
        </w:tc>
        <w:tc>
          <w:tcPr>
            <w:tcW w:w="1260"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582D94" w:rsidRDefault="00582D94" w14:paraId="49B5031A" w14:textId="77777777">
            <w:pPr>
              <w:rPr>
                <w:rFonts w:ascii="Arial" w:hAnsi="Arial" w:eastAsia="Arial" w:cs="Arial"/>
                <w:sz w:val="18"/>
                <w:szCs w:val="18"/>
              </w:rPr>
            </w:pPr>
            <w:r w:rsidRPr="008A20DB">
              <w:rPr>
                <w:rFonts w:ascii="Arial" w:hAnsi="Arial" w:eastAsia="Arial" w:cs="Arial"/>
                <w:sz w:val="18"/>
                <w:szCs w:val="18"/>
              </w:rPr>
              <w:t xml:space="preserve">Reporte </w:t>
            </w:r>
            <w:r w:rsidRPr="008A20DB" w:rsidR="00A22C16">
              <w:rPr>
                <w:rFonts w:ascii="Arial" w:hAnsi="Arial" w:eastAsia="Arial" w:cs="Arial"/>
                <w:sz w:val="18"/>
                <w:szCs w:val="18"/>
              </w:rPr>
              <w:t xml:space="preserve">anual </w:t>
            </w:r>
            <w:r w:rsidRPr="008A20DB" w:rsidR="00852968">
              <w:rPr>
                <w:rFonts w:ascii="Arial" w:hAnsi="Arial" w:eastAsia="Arial" w:cs="Arial"/>
                <w:sz w:val="18"/>
                <w:szCs w:val="18"/>
              </w:rPr>
              <w:t>de gestión del Programa</w:t>
            </w:r>
          </w:p>
        </w:tc>
        <w:tc>
          <w:tcPr>
            <w:tcW w:w="1385"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4044C773" w14:textId="77777777">
            <w:pPr>
              <w:rPr>
                <w:rFonts w:ascii="Arial" w:hAnsi="Arial" w:eastAsia="Arial" w:cs="Arial"/>
                <w:sz w:val="18"/>
                <w:szCs w:val="18"/>
              </w:rPr>
            </w:pPr>
            <w:r w:rsidRPr="008A20DB">
              <w:rPr>
                <w:rFonts w:ascii="Arial" w:hAnsi="Arial" w:eastAsia="Arial" w:cs="Arial"/>
                <w:sz w:val="18"/>
                <w:szCs w:val="18"/>
              </w:rPr>
              <w:t xml:space="preserve"> Consultoría independiente</w:t>
            </w:r>
          </w:p>
        </w:tc>
        <w:tc>
          <w:tcPr>
            <w:tcW w:w="2250"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956EF5" w:rsidRDefault="00536197" w14:paraId="29A459CD" w14:textId="77777777">
            <w:pPr>
              <w:rPr>
                <w:rFonts w:ascii="Arial" w:hAnsi="Arial" w:eastAsia="Arial" w:cs="Arial"/>
                <w:sz w:val="18"/>
                <w:szCs w:val="18"/>
              </w:rPr>
            </w:pPr>
            <w:r w:rsidRPr="008A20DB">
              <w:rPr>
                <w:rFonts w:ascii="Arial" w:hAnsi="Arial" w:eastAsia="Arial" w:cs="Arial"/>
                <w:sz w:val="18"/>
                <w:szCs w:val="18"/>
              </w:rPr>
              <w:t>Mediante la</w:t>
            </w:r>
            <w:r w:rsidRPr="008A20DB" w:rsidR="00956EF5">
              <w:rPr>
                <w:rFonts w:ascii="Arial" w:hAnsi="Arial" w:eastAsia="Arial" w:cs="Arial"/>
                <w:sz w:val="18"/>
                <w:szCs w:val="18"/>
              </w:rPr>
              <w:t xml:space="preserve"> </w:t>
            </w:r>
            <w:r w:rsidRPr="008A20DB">
              <w:rPr>
                <w:rFonts w:ascii="Arial" w:hAnsi="Arial" w:eastAsia="Arial" w:cs="Arial"/>
                <w:sz w:val="18"/>
                <w:szCs w:val="18"/>
              </w:rPr>
              <w:t>verificación en el sistema de gestión de estudiantes.</w:t>
            </w:r>
          </w:p>
        </w:tc>
      </w:tr>
      <w:tr w:rsidRPr="008A20DB" w:rsidR="00A03E0D" w:rsidTr="007B01A9" w14:paraId="5FD92830" w14:textId="77777777">
        <w:trPr>
          <w:trHeight w:val="560"/>
        </w:trPr>
        <w:tc>
          <w:tcPr>
            <w:tcW w:w="1755" w:type="dxa"/>
            <w:tcBorders>
              <w:top w:val="nil"/>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5C136AE0" w14:textId="77777777">
            <w:pPr>
              <w:rPr>
                <w:rFonts w:ascii="Arial" w:hAnsi="Arial" w:eastAsia="Arial" w:cs="Arial"/>
                <w:sz w:val="18"/>
                <w:szCs w:val="18"/>
              </w:rPr>
            </w:pPr>
            <w:r w:rsidRPr="008A20DB">
              <w:rPr>
                <w:rFonts w:ascii="Arial" w:hAnsi="Arial" w:eastAsia="Arial" w:cs="Arial"/>
                <w:sz w:val="18"/>
                <w:szCs w:val="18"/>
              </w:rPr>
              <w:t>Alumnos graduados del Programa</w:t>
            </w:r>
          </w:p>
        </w:tc>
        <w:tc>
          <w:tcPr>
            <w:tcW w:w="2365"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A03E0D" w:rsidRDefault="00582D94" w14:paraId="6FF80C3B" w14:textId="77777777">
            <w:pPr>
              <w:rPr>
                <w:rFonts w:ascii="Arial" w:hAnsi="Arial" w:eastAsia="Arial" w:cs="Arial"/>
                <w:sz w:val="18"/>
                <w:szCs w:val="18"/>
              </w:rPr>
            </w:pPr>
            <w:r w:rsidRPr="008A20DB">
              <w:rPr>
                <w:rFonts w:ascii="Arial" w:hAnsi="Arial" w:eastAsia="Arial" w:cs="Arial"/>
                <w:sz w:val="18"/>
                <w:szCs w:val="18"/>
              </w:rPr>
              <w:t xml:space="preserve">Cantidad de alumnos que </w:t>
            </w:r>
            <w:r w:rsidRPr="008A20DB" w:rsidR="00A03E0D">
              <w:rPr>
                <w:rFonts w:ascii="Arial" w:hAnsi="Arial" w:eastAsia="Arial" w:cs="Arial"/>
                <w:sz w:val="18"/>
                <w:szCs w:val="18"/>
              </w:rPr>
              <w:t>obtienen la certificación</w:t>
            </w:r>
            <w:r w:rsidRPr="008A20DB">
              <w:rPr>
                <w:rFonts w:ascii="Arial" w:hAnsi="Arial" w:eastAsia="Arial" w:cs="Arial"/>
                <w:sz w:val="18"/>
                <w:szCs w:val="18"/>
              </w:rPr>
              <w:t>.</w:t>
            </w:r>
          </w:p>
        </w:tc>
        <w:tc>
          <w:tcPr>
            <w:tcW w:w="1260"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19FA331D" w14:textId="77777777">
            <w:pPr>
              <w:rPr>
                <w:rFonts w:ascii="Arial" w:hAnsi="Arial" w:eastAsia="Arial" w:cs="Arial"/>
                <w:sz w:val="18"/>
                <w:szCs w:val="18"/>
              </w:rPr>
            </w:pPr>
            <w:r w:rsidRPr="008A20DB">
              <w:rPr>
                <w:rFonts w:ascii="Arial" w:hAnsi="Arial" w:eastAsia="Arial" w:cs="Arial"/>
                <w:sz w:val="18"/>
                <w:szCs w:val="18"/>
              </w:rPr>
              <w:t>Informe</w:t>
            </w:r>
            <w:r w:rsidRPr="008A20DB" w:rsidR="00A22C16">
              <w:rPr>
                <w:rFonts w:ascii="Arial" w:hAnsi="Arial" w:eastAsia="Arial" w:cs="Arial"/>
                <w:sz w:val="18"/>
                <w:szCs w:val="18"/>
              </w:rPr>
              <w:t xml:space="preserve"> anual</w:t>
            </w:r>
            <w:r w:rsidRPr="008A20DB">
              <w:rPr>
                <w:rFonts w:ascii="Arial" w:hAnsi="Arial" w:eastAsia="Arial" w:cs="Arial"/>
                <w:sz w:val="18"/>
                <w:szCs w:val="18"/>
              </w:rPr>
              <w:t xml:space="preserve"> de gestión del Programa</w:t>
            </w:r>
          </w:p>
        </w:tc>
        <w:tc>
          <w:tcPr>
            <w:tcW w:w="1385"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2E87A6CB" w14:textId="77777777">
            <w:pPr>
              <w:rPr>
                <w:rFonts w:ascii="Arial" w:hAnsi="Arial" w:eastAsia="Arial" w:cs="Arial"/>
                <w:sz w:val="18"/>
                <w:szCs w:val="18"/>
              </w:rPr>
            </w:pPr>
            <w:r w:rsidRPr="008A20DB">
              <w:rPr>
                <w:rFonts w:ascii="Arial" w:hAnsi="Arial" w:eastAsia="Arial" w:cs="Arial"/>
                <w:sz w:val="18"/>
                <w:szCs w:val="18"/>
              </w:rPr>
              <w:t xml:space="preserve"> Consultoría independiente</w:t>
            </w:r>
          </w:p>
          <w:p w:rsidRPr="008A20DB" w:rsidR="00852968" w:rsidP="00852968" w:rsidRDefault="00852968" w14:paraId="2516899F" w14:textId="77777777">
            <w:pPr>
              <w:rPr>
                <w:rFonts w:ascii="Arial" w:hAnsi="Arial" w:eastAsia="Arial" w:cs="Arial"/>
                <w:sz w:val="18"/>
                <w:szCs w:val="18"/>
              </w:rPr>
            </w:pPr>
          </w:p>
        </w:tc>
        <w:tc>
          <w:tcPr>
            <w:tcW w:w="2250"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6CAA645D" w14:textId="77777777">
            <w:pPr>
              <w:rPr>
                <w:rFonts w:ascii="Arial" w:hAnsi="Arial" w:eastAsia="Arial" w:cs="Arial"/>
                <w:sz w:val="18"/>
                <w:szCs w:val="18"/>
              </w:rPr>
            </w:pPr>
          </w:p>
        </w:tc>
      </w:tr>
      <w:tr w:rsidRPr="008A20DB" w:rsidR="00852968" w:rsidTr="007B01A9" w14:paraId="7E8639AF" w14:textId="77777777">
        <w:trPr>
          <w:trHeight w:val="560"/>
        </w:trPr>
        <w:tc>
          <w:tcPr>
            <w:tcW w:w="1755" w:type="dxa"/>
            <w:tcBorders>
              <w:top w:val="nil"/>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28E7A290" w14:textId="77777777">
            <w:pPr>
              <w:rPr>
                <w:rFonts w:ascii="Arial" w:hAnsi="Arial" w:eastAsia="Arial" w:cs="Arial"/>
                <w:sz w:val="18"/>
                <w:szCs w:val="18"/>
              </w:rPr>
            </w:pPr>
            <w:r w:rsidRPr="008A20DB">
              <w:rPr>
                <w:rFonts w:ascii="Arial" w:hAnsi="Arial" w:eastAsia="Arial" w:cs="Arial"/>
                <w:sz w:val="18"/>
                <w:szCs w:val="18"/>
              </w:rPr>
              <w:t>Acuerdos c</w:t>
            </w:r>
            <w:r w:rsidRPr="008A20DB" w:rsidR="00A03E0D">
              <w:rPr>
                <w:rFonts w:ascii="Arial" w:hAnsi="Arial" w:eastAsia="Arial" w:cs="Arial"/>
                <w:sz w:val="18"/>
                <w:szCs w:val="18"/>
              </w:rPr>
              <w:t xml:space="preserve">on socios académicos suscritos </w:t>
            </w:r>
          </w:p>
        </w:tc>
        <w:tc>
          <w:tcPr>
            <w:tcW w:w="2365"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582D94" w14:paraId="59544215" w14:textId="77777777">
            <w:pPr>
              <w:rPr>
                <w:rFonts w:ascii="Arial" w:hAnsi="Arial" w:eastAsia="Arial" w:cs="Arial"/>
                <w:sz w:val="18"/>
                <w:szCs w:val="18"/>
              </w:rPr>
            </w:pPr>
            <w:r w:rsidRPr="008A20DB">
              <w:rPr>
                <w:rFonts w:ascii="Arial" w:hAnsi="Arial" w:eastAsia="Arial" w:cs="Arial"/>
                <w:sz w:val="18"/>
                <w:szCs w:val="18"/>
              </w:rPr>
              <w:t>Acuerdos con instituciones académicas firmados que involucren la actividad académica</w:t>
            </w:r>
          </w:p>
        </w:tc>
        <w:tc>
          <w:tcPr>
            <w:tcW w:w="1260"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1077FC52" w14:textId="77777777">
            <w:pPr>
              <w:spacing w:before="120" w:after="120"/>
              <w:rPr>
                <w:rFonts w:ascii="Arial" w:hAnsi="Arial" w:eastAsia="Arial" w:cs="Arial"/>
                <w:sz w:val="18"/>
                <w:szCs w:val="18"/>
              </w:rPr>
            </w:pPr>
            <w:r w:rsidRPr="008A20DB">
              <w:rPr>
                <w:rFonts w:ascii="Arial" w:hAnsi="Arial" w:eastAsia="Arial" w:cs="Arial"/>
                <w:sz w:val="18"/>
                <w:szCs w:val="18"/>
              </w:rPr>
              <w:t>Acuerdos suscritos</w:t>
            </w:r>
          </w:p>
        </w:tc>
        <w:tc>
          <w:tcPr>
            <w:tcW w:w="1385"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66177D59" w14:textId="77777777">
            <w:pPr>
              <w:rPr>
                <w:rFonts w:ascii="Arial" w:hAnsi="Arial" w:eastAsia="Arial" w:cs="Arial"/>
                <w:sz w:val="18"/>
                <w:szCs w:val="18"/>
              </w:rPr>
            </w:pPr>
            <w:r w:rsidRPr="008A20DB">
              <w:rPr>
                <w:rFonts w:ascii="Arial" w:hAnsi="Arial" w:eastAsia="Arial" w:cs="Arial"/>
                <w:sz w:val="18"/>
                <w:szCs w:val="18"/>
              </w:rPr>
              <w:t>Consultoría independiente</w:t>
            </w:r>
          </w:p>
          <w:p w:rsidRPr="008A20DB" w:rsidR="00852968" w:rsidP="00852968" w:rsidRDefault="00852968" w14:paraId="2E30BBF0" w14:textId="77777777">
            <w:pPr>
              <w:rPr>
                <w:rFonts w:ascii="Arial" w:hAnsi="Arial" w:eastAsia="Arial" w:cs="Arial"/>
                <w:sz w:val="18"/>
                <w:szCs w:val="18"/>
              </w:rPr>
            </w:pPr>
          </w:p>
        </w:tc>
        <w:tc>
          <w:tcPr>
            <w:tcW w:w="2250"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1EA6C2A7" w14:textId="77777777">
            <w:pPr>
              <w:rPr>
                <w:rFonts w:ascii="Arial" w:hAnsi="Arial" w:eastAsia="Arial" w:cs="Arial"/>
                <w:sz w:val="18"/>
                <w:szCs w:val="18"/>
              </w:rPr>
            </w:pPr>
          </w:p>
        </w:tc>
      </w:tr>
      <w:tr w:rsidRPr="008A20DB" w:rsidR="00852968" w:rsidTr="007B01A9" w14:paraId="13909E15" w14:textId="77777777">
        <w:trPr>
          <w:trHeight w:val="560"/>
        </w:trPr>
        <w:tc>
          <w:tcPr>
            <w:tcW w:w="1755" w:type="dxa"/>
            <w:tcBorders>
              <w:top w:val="nil"/>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7E5FF78A" w14:textId="77777777">
            <w:pPr>
              <w:rPr>
                <w:rFonts w:ascii="Arial" w:hAnsi="Arial" w:eastAsia="Arial" w:cs="Arial"/>
                <w:sz w:val="18"/>
                <w:szCs w:val="18"/>
              </w:rPr>
            </w:pPr>
            <w:r w:rsidRPr="008A20DB">
              <w:rPr>
                <w:rFonts w:ascii="Arial" w:hAnsi="Arial" w:eastAsia="Arial" w:cs="Arial"/>
                <w:sz w:val="18"/>
                <w:szCs w:val="18"/>
              </w:rPr>
              <w:t xml:space="preserve">Emprendimientos creados o innovaciones </w:t>
            </w:r>
            <w:r w:rsidRPr="008A20DB" w:rsidR="00A03E0D">
              <w:rPr>
                <w:rFonts w:ascii="Arial" w:hAnsi="Arial" w:eastAsia="Arial" w:cs="Arial"/>
                <w:sz w:val="18"/>
                <w:szCs w:val="18"/>
              </w:rPr>
              <w:t>generadas asociadas al Programa</w:t>
            </w:r>
          </w:p>
        </w:tc>
        <w:tc>
          <w:tcPr>
            <w:tcW w:w="2365"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D660C3" w:rsidP="00852968" w:rsidRDefault="003B7B1C" w14:paraId="42A86AD5" w14:textId="77777777">
            <w:pPr>
              <w:rPr>
                <w:rFonts w:ascii="Arial" w:hAnsi="Arial" w:eastAsia="Arial" w:cs="Arial"/>
                <w:sz w:val="18"/>
                <w:szCs w:val="18"/>
              </w:rPr>
            </w:pPr>
            <w:r w:rsidRPr="008A20DB">
              <w:rPr>
                <w:rFonts w:ascii="Arial" w:hAnsi="Arial" w:eastAsia="Arial" w:cs="Arial"/>
                <w:sz w:val="18"/>
                <w:szCs w:val="18"/>
              </w:rPr>
              <w:t xml:space="preserve">Los emprendimientos creados se obtienen de los proyectos aprobados de capital semilla </w:t>
            </w:r>
            <w:r w:rsidRPr="008A20DB" w:rsidR="00D660C3">
              <w:rPr>
                <w:rFonts w:ascii="Arial" w:hAnsi="Arial" w:eastAsia="Arial" w:cs="Arial"/>
                <w:sz w:val="18"/>
                <w:szCs w:val="18"/>
              </w:rPr>
              <w:t>(</w:t>
            </w:r>
            <w:r w:rsidRPr="008A20DB">
              <w:rPr>
                <w:rFonts w:ascii="Arial" w:hAnsi="Arial" w:eastAsia="Arial" w:cs="Arial"/>
                <w:sz w:val="18"/>
                <w:szCs w:val="18"/>
              </w:rPr>
              <w:t>egresados del componente 1</w:t>
            </w:r>
            <w:r w:rsidRPr="008A20DB" w:rsidR="00D660C3">
              <w:rPr>
                <w:rFonts w:ascii="Arial" w:hAnsi="Arial" w:eastAsia="Arial" w:cs="Arial"/>
                <w:sz w:val="18"/>
                <w:szCs w:val="18"/>
              </w:rPr>
              <w:t>)</w:t>
            </w:r>
            <w:r w:rsidRPr="008A20DB">
              <w:rPr>
                <w:rFonts w:ascii="Arial" w:hAnsi="Arial" w:eastAsia="Arial" w:cs="Arial"/>
                <w:sz w:val="18"/>
                <w:szCs w:val="18"/>
              </w:rPr>
              <w:t xml:space="preserve"> así como los emprendimientos atraídos a través de</w:t>
            </w:r>
            <w:r w:rsidRPr="008A20DB" w:rsidR="00D660C3">
              <w:rPr>
                <w:rFonts w:ascii="Arial" w:hAnsi="Arial" w:eastAsia="Arial" w:cs="Arial"/>
                <w:sz w:val="18"/>
                <w:szCs w:val="18"/>
              </w:rPr>
              <w:t>l instrumento</w:t>
            </w:r>
            <w:r w:rsidRPr="008A20DB">
              <w:rPr>
                <w:rFonts w:ascii="Arial" w:hAnsi="Arial" w:eastAsia="Arial" w:cs="Arial"/>
                <w:sz w:val="18"/>
                <w:szCs w:val="18"/>
              </w:rPr>
              <w:t xml:space="preserve"> </w:t>
            </w:r>
            <w:proofErr w:type="spellStart"/>
            <w:r w:rsidRPr="008A20DB">
              <w:rPr>
                <w:rFonts w:ascii="Arial" w:hAnsi="Arial" w:eastAsia="Arial" w:cs="Arial"/>
                <w:i/>
                <w:sz w:val="18"/>
                <w:szCs w:val="18"/>
              </w:rPr>
              <w:t>soft</w:t>
            </w:r>
            <w:proofErr w:type="spellEnd"/>
            <w:r w:rsidRPr="008A20DB">
              <w:rPr>
                <w:rFonts w:ascii="Arial" w:hAnsi="Arial" w:eastAsia="Arial" w:cs="Arial"/>
                <w:i/>
                <w:sz w:val="18"/>
                <w:szCs w:val="18"/>
              </w:rPr>
              <w:t xml:space="preserve"> </w:t>
            </w:r>
            <w:proofErr w:type="spellStart"/>
            <w:r w:rsidRPr="008A20DB">
              <w:rPr>
                <w:rFonts w:ascii="Arial" w:hAnsi="Arial" w:eastAsia="Arial" w:cs="Arial"/>
                <w:i/>
                <w:sz w:val="18"/>
                <w:szCs w:val="18"/>
              </w:rPr>
              <w:t>landing</w:t>
            </w:r>
            <w:proofErr w:type="spellEnd"/>
            <w:r w:rsidRPr="008A20DB" w:rsidR="00D660C3">
              <w:rPr>
                <w:rFonts w:ascii="Arial" w:hAnsi="Arial" w:eastAsia="Arial" w:cs="Arial"/>
                <w:i/>
                <w:sz w:val="18"/>
                <w:szCs w:val="18"/>
              </w:rPr>
              <w:t xml:space="preserve"> </w:t>
            </w:r>
            <w:r w:rsidRPr="008A20DB" w:rsidR="00D660C3">
              <w:rPr>
                <w:rFonts w:ascii="Arial" w:hAnsi="Arial" w:eastAsia="Arial" w:cs="Arial"/>
                <w:sz w:val="18"/>
                <w:szCs w:val="18"/>
              </w:rPr>
              <w:t>de ANII</w:t>
            </w:r>
            <w:r w:rsidRPr="008A20DB">
              <w:rPr>
                <w:rFonts w:ascii="Arial" w:hAnsi="Arial" w:eastAsia="Arial" w:cs="Arial"/>
                <w:sz w:val="18"/>
                <w:szCs w:val="18"/>
              </w:rPr>
              <w:t xml:space="preserve">. </w:t>
            </w:r>
          </w:p>
          <w:p w:rsidRPr="008A20DB" w:rsidR="00D660C3" w:rsidP="00852968" w:rsidRDefault="00D660C3" w14:paraId="52175767" w14:textId="77777777">
            <w:pPr>
              <w:rPr>
                <w:rFonts w:ascii="Arial" w:hAnsi="Arial" w:eastAsia="Arial" w:cs="Arial"/>
                <w:sz w:val="18"/>
                <w:szCs w:val="18"/>
              </w:rPr>
            </w:pPr>
          </w:p>
          <w:p w:rsidRPr="008A20DB" w:rsidR="00852968" w:rsidP="00852968" w:rsidRDefault="003B7B1C" w14:paraId="6480E514" w14:textId="77777777">
            <w:pPr>
              <w:rPr>
                <w:rFonts w:ascii="Arial" w:hAnsi="Arial" w:eastAsia="Arial" w:cs="Arial"/>
                <w:sz w:val="18"/>
                <w:szCs w:val="18"/>
              </w:rPr>
            </w:pPr>
            <w:r w:rsidRPr="008A20DB">
              <w:rPr>
                <w:rFonts w:ascii="Arial" w:hAnsi="Arial" w:eastAsia="Arial" w:cs="Arial"/>
                <w:sz w:val="18"/>
                <w:szCs w:val="18"/>
              </w:rPr>
              <w:t>Las innovaciones generadas se obtienen de los proyectos aprobados de cualquier instrumento de apoyo al a innovación</w:t>
            </w:r>
            <w:r w:rsidRPr="008A20DB" w:rsidR="00D660C3">
              <w:rPr>
                <w:rFonts w:ascii="Arial" w:hAnsi="Arial" w:eastAsia="Arial" w:cs="Arial"/>
                <w:sz w:val="18"/>
                <w:szCs w:val="18"/>
              </w:rPr>
              <w:t xml:space="preserve"> de ANII</w:t>
            </w:r>
            <w:r w:rsidRPr="008A20DB">
              <w:rPr>
                <w:rFonts w:ascii="Arial" w:hAnsi="Arial" w:eastAsia="Arial" w:cs="Arial"/>
                <w:sz w:val="18"/>
                <w:szCs w:val="18"/>
              </w:rPr>
              <w:t xml:space="preserve"> generado por egresados del componente 1</w:t>
            </w:r>
          </w:p>
        </w:tc>
        <w:tc>
          <w:tcPr>
            <w:tcW w:w="1260"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3FE1283A" w14:textId="77777777">
            <w:pPr>
              <w:spacing w:before="120" w:after="120"/>
              <w:rPr>
                <w:rFonts w:ascii="Arial" w:hAnsi="Arial" w:eastAsia="Arial" w:cs="Arial"/>
                <w:sz w:val="18"/>
                <w:szCs w:val="18"/>
              </w:rPr>
            </w:pPr>
            <w:r w:rsidRPr="008A20DB">
              <w:rPr>
                <w:rFonts w:ascii="Arial" w:hAnsi="Arial" w:eastAsia="Arial" w:cs="Arial"/>
                <w:sz w:val="18"/>
                <w:szCs w:val="18"/>
              </w:rPr>
              <w:t xml:space="preserve">Encuesta UTEC y Acta Directorio ANII </w:t>
            </w:r>
          </w:p>
        </w:tc>
        <w:tc>
          <w:tcPr>
            <w:tcW w:w="1385"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3BD10B7E" w14:textId="77777777">
            <w:pPr>
              <w:rPr>
                <w:rFonts w:ascii="Arial" w:hAnsi="Arial" w:eastAsia="Arial" w:cs="Arial"/>
                <w:sz w:val="18"/>
                <w:szCs w:val="18"/>
              </w:rPr>
            </w:pPr>
            <w:r w:rsidRPr="008A20DB">
              <w:rPr>
                <w:rFonts w:ascii="Arial" w:hAnsi="Arial" w:eastAsia="Arial" w:cs="Arial"/>
                <w:sz w:val="18"/>
                <w:szCs w:val="18"/>
              </w:rPr>
              <w:t xml:space="preserve"> Consultoría independiente</w:t>
            </w:r>
          </w:p>
          <w:p w:rsidRPr="008A20DB" w:rsidR="00852968" w:rsidP="00852968" w:rsidRDefault="00852968" w14:paraId="5DB2B31E" w14:textId="77777777">
            <w:pPr>
              <w:rPr>
                <w:rFonts w:ascii="Arial" w:hAnsi="Arial" w:eastAsia="Arial" w:cs="Arial"/>
                <w:sz w:val="18"/>
                <w:szCs w:val="18"/>
              </w:rPr>
            </w:pPr>
          </w:p>
        </w:tc>
        <w:tc>
          <w:tcPr>
            <w:tcW w:w="2250"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3B7B1C" w14:paraId="2B8E77A4" w14:textId="77777777">
            <w:pPr>
              <w:spacing w:before="120" w:after="120"/>
              <w:rPr>
                <w:rFonts w:ascii="Arial" w:hAnsi="Arial" w:eastAsia="Arial" w:cs="Arial"/>
                <w:sz w:val="18"/>
                <w:szCs w:val="18"/>
              </w:rPr>
            </w:pPr>
            <w:r w:rsidRPr="008A20DB">
              <w:rPr>
                <w:rFonts w:ascii="Arial" w:hAnsi="Arial" w:eastAsia="Arial" w:cs="Arial"/>
                <w:sz w:val="18"/>
                <w:szCs w:val="18"/>
              </w:rPr>
              <w:t xml:space="preserve">Se debe cruzar la base con los proyectos aprobados </w:t>
            </w:r>
            <w:r w:rsidRPr="008A20DB" w:rsidR="00D660C3">
              <w:rPr>
                <w:rFonts w:ascii="Arial" w:hAnsi="Arial" w:eastAsia="Arial" w:cs="Arial"/>
                <w:sz w:val="18"/>
                <w:szCs w:val="18"/>
              </w:rPr>
              <w:t xml:space="preserve">de ANII (con las respectivas actas de directorio) </w:t>
            </w:r>
            <w:r w:rsidRPr="008A20DB">
              <w:rPr>
                <w:rFonts w:ascii="Arial" w:hAnsi="Arial" w:eastAsia="Arial" w:cs="Arial"/>
                <w:sz w:val="18"/>
                <w:szCs w:val="18"/>
              </w:rPr>
              <w:t>con la base de estudiantes egresados del componente 1</w:t>
            </w:r>
            <w:r w:rsidRPr="008A20DB" w:rsidR="00D660C3">
              <w:rPr>
                <w:rFonts w:ascii="Arial" w:hAnsi="Arial" w:eastAsia="Arial" w:cs="Arial"/>
                <w:sz w:val="18"/>
                <w:szCs w:val="18"/>
              </w:rPr>
              <w:t xml:space="preserve"> con el Sistema de Gestión de Proyectos (</w:t>
            </w:r>
            <w:proofErr w:type="spellStart"/>
            <w:r w:rsidRPr="008A20DB" w:rsidR="00D660C3">
              <w:rPr>
                <w:rFonts w:ascii="Arial" w:hAnsi="Arial" w:eastAsia="Arial" w:cs="Arial"/>
                <w:sz w:val="18"/>
                <w:szCs w:val="18"/>
              </w:rPr>
              <w:t>Gespro</w:t>
            </w:r>
            <w:proofErr w:type="spellEnd"/>
            <w:r w:rsidRPr="008A20DB" w:rsidR="00D660C3">
              <w:rPr>
                <w:rFonts w:ascii="Arial" w:hAnsi="Arial" w:eastAsia="Arial" w:cs="Arial"/>
                <w:sz w:val="18"/>
                <w:szCs w:val="18"/>
              </w:rPr>
              <w:t xml:space="preserve"> y las actas de Directorio)</w:t>
            </w:r>
          </w:p>
        </w:tc>
      </w:tr>
      <w:tr w:rsidRPr="008A20DB" w:rsidR="00852968" w:rsidTr="007B01A9" w14:paraId="7AD3CBCB" w14:textId="77777777">
        <w:trPr>
          <w:trHeight w:val="560"/>
        </w:trPr>
        <w:tc>
          <w:tcPr>
            <w:tcW w:w="1755" w:type="dxa"/>
            <w:tcBorders>
              <w:top w:val="nil"/>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2E0D3464" w14:textId="77777777">
            <w:pPr>
              <w:rPr>
                <w:rFonts w:ascii="Arial" w:hAnsi="Arial" w:eastAsia="Arial" w:cs="Arial"/>
                <w:sz w:val="18"/>
                <w:szCs w:val="18"/>
              </w:rPr>
            </w:pPr>
            <w:r w:rsidRPr="008A20DB">
              <w:rPr>
                <w:rFonts w:ascii="Arial" w:hAnsi="Arial" w:eastAsia="Arial" w:cs="Arial"/>
                <w:sz w:val="18"/>
                <w:szCs w:val="18"/>
              </w:rPr>
              <w:t>Estrategia de difusión implementada</w:t>
            </w:r>
          </w:p>
        </w:tc>
        <w:tc>
          <w:tcPr>
            <w:tcW w:w="2365"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A43D43" w14:paraId="4B9FB2F9" w14:textId="77777777">
            <w:pPr>
              <w:rPr>
                <w:rFonts w:ascii="Arial" w:hAnsi="Arial" w:eastAsia="Arial" w:cs="Arial"/>
                <w:sz w:val="18"/>
                <w:szCs w:val="18"/>
              </w:rPr>
            </w:pPr>
            <w:r w:rsidRPr="008A20DB">
              <w:rPr>
                <w:rFonts w:ascii="Arial" w:hAnsi="Arial" w:eastAsia="Arial" w:cs="Arial"/>
                <w:sz w:val="18"/>
                <w:szCs w:val="18"/>
              </w:rPr>
              <w:t>Estrategia de difusión difundida en diversos medios</w:t>
            </w:r>
          </w:p>
        </w:tc>
        <w:tc>
          <w:tcPr>
            <w:tcW w:w="1260"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48A1E1B5" w14:textId="77777777">
            <w:pPr>
              <w:spacing w:before="120" w:after="120"/>
              <w:jc w:val="center"/>
              <w:rPr>
                <w:rFonts w:ascii="Arial" w:hAnsi="Arial" w:eastAsia="Arial" w:cs="Arial"/>
                <w:sz w:val="18"/>
                <w:szCs w:val="18"/>
              </w:rPr>
            </w:pPr>
            <w:r w:rsidRPr="008A20DB">
              <w:rPr>
                <w:rFonts w:ascii="Arial" w:hAnsi="Arial" w:eastAsia="Arial" w:cs="Arial"/>
                <w:sz w:val="18"/>
                <w:szCs w:val="18"/>
              </w:rPr>
              <w:t>Acta de verificación de Directorio ANII</w:t>
            </w:r>
          </w:p>
        </w:tc>
        <w:tc>
          <w:tcPr>
            <w:tcW w:w="1385"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852968" w14:paraId="055CC223" w14:textId="77777777">
            <w:pPr>
              <w:rPr>
                <w:rFonts w:ascii="Arial" w:hAnsi="Arial" w:eastAsia="Arial" w:cs="Arial"/>
                <w:sz w:val="18"/>
                <w:szCs w:val="18"/>
              </w:rPr>
            </w:pPr>
            <w:r w:rsidRPr="008A20DB">
              <w:rPr>
                <w:rFonts w:ascii="Arial" w:hAnsi="Arial" w:eastAsia="Arial" w:cs="Arial"/>
                <w:sz w:val="18"/>
                <w:szCs w:val="18"/>
              </w:rPr>
              <w:t>Consultoría independiente</w:t>
            </w:r>
          </w:p>
          <w:p w:rsidRPr="008A20DB" w:rsidR="00852968" w:rsidP="00852968" w:rsidRDefault="00852968" w14:paraId="529062F9" w14:textId="77777777">
            <w:pPr>
              <w:rPr>
                <w:rFonts w:ascii="Arial" w:hAnsi="Arial" w:eastAsia="Arial" w:cs="Arial"/>
                <w:sz w:val="18"/>
                <w:szCs w:val="18"/>
              </w:rPr>
            </w:pPr>
          </w:p>
        </w:tc>
        <w:tc>
          <w:tcPr>
            <w:tcW w:w="2250"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rsidRPr="008A20DB" w:rsidR="00852968" w:rsidP="00852968" w:rsidRDefault="00A43D43" w14:paraId="0831D562" w14:textId="77777777">
            <w:pPr>
              <w:spacing w:before="120" w:after="120"/>
              <w:rPr>
                <w:rFonts w:ascii="Arial" w:hAnsi="Arial" w:eastAsia="Arial" w:cs="Arial"/>
                <w:sz w:val="18"/>
                <w:szCs w:val="18"/>
              </w:rPr>
            </w:pPr>
            <w:r w:rsidRPr="008A20DB">
              <w:rPr>
                <w:rFonts w:ascii="Arial" w:hAnsi="Arial" w:eastAsia="Arial" w:cs="Arial"/>
                <w:sz w:val="18"/>
                <w:szCs w:val="18"/>
              </w:rPr>
              <w:t>Acta del Directorio aprobando la estrategia de difusión diseñada</w:t>
            </w:r>
          </w:p>
        </w:tc>
      </w:tr>
    </w:tbl>
    <w:p w:rsidRPr="008A20DB" w:rsidR="00852968" w:rsidP="0057305C" w:rsidRDefault="00852968" w14:paraId="2A3E179E" w14:textId="77777777">
      <w:pPr>
        <w:autoSpaceDE w:val="0"/>
        <w:autoSpaceDN w:val="0"/>
        <w:adjustRightInd w:val="0"/>
        <w:jc w:val="center"/>
        <w:rPr>
          <w:rFonts w:ascii="Arial" w:hAnsi="Arial" w:cs="Arial"/>
          <w:b/>
          <w:bCs/>
          <w:smallCaps/>
          <w:sz w:val="22"/>
          <w:szCs w:val="22"/>
          <w:lang w:val="es-ES"/>
        </w:rPr>
      </w:pPr>
    </w:p>
    <w:p w:rsidRPr="008A20DB" w:rsidR="00852968" w:rsidP="0057305C" w:rsidRDefault="00852968" w14:paraId="2B1CDF64" w14:textId="77777777">
      <w:pPr>
        <w:autoSpaceDE w:val="0"/>
        <w:autoSpaceDN w:val="0"/>
        <w:adjustRightInd w:val="0"/>
        <w:jc w:val="center"/>
        <w:rPr>
          <w:rFonts w:ascii="Arial" w:hAnsi="Arial" w:cs="Arial"/>
          <w:b/>
          <w:bCs/>
          <w:smallCaps/>
          <w:sz w:val="22"/>
          <w:szCs w:val="22"/>
          <w:lang w:val="es-ES"/>
        </w:rPr>
      </w:pPr>
    </w:p>
    <w:p w:rsidRPr="007962C2" w:rsidR="0097479E" w:rsidP="0057305C" w:rsidRDefault="0097479E" w14:paraId="0DB2D4C0" w14:textId="77777777">
      <w:pPr>
        <w:pStyle w:val="Paragraph"/>
        <w:numPr>
          <w:ilvl w:val="0"/>
          <w:numId w:val="37"/>
        </w:numPr>
        <w:ind w:left="0"/>
        <w:rPr>
          <w:rFonts w:ascii="Arial" w:hAnsi="Arial" w:cs="Arial"/>
          <w:b/>
          <w:smallCaps/>
          <w:sz w:val="22"/>
          <w:szCs w:val="22"/>
          <w:lang w:val="es-ES"/>
        </w:rPr>
      </w:pPr>
      <w:r w:rsidRPr="007962C2">
        <w:rPr>
          <w:rFonts w:ascii="Arial" w:hAnsi="Arial" w:cs="Arial"/>
          <w:b/>
          <w:smallCaps/>
          <w:sz w:val="22"/>
          <w:szCs w:val="22"/>
          <w:lang w:val="es-ES"/>
        </w:rPr>
        <w:t>Presentación de informes</w:t>
      </w:r>
    </w:p>
    <w:p w:rsidRPr="008A20DB" w:rsidR="00000F2A" w:rsidP="00000F2A" w:rsidRDefault="00000F2A" w14:paraId="20987FED" w14:textId="77777777">
      <w:pPr>
        <w:pStyle w:val="Paragraph"/>
        <w:tabs>
          <w:tab w:val="clear" w:pos="1296"/>
        </w:tabs>
        <w:ind w:left="0" w:firstLine="0"/>
        <w:rPr>
          <w:rFonts w:ascii="Arial" w:hAnsi="Arial" w:cs="Arial"/>
          <w:b/>
          <w:sz w:val="22"/>
          <w:szCs w:val="22"/>
        </w:rPr>
      </w:pPr>
    </w:p>
    <w:p w:rsidRPr="008A20DB" w:rsidR="0097479E" w:rsidP="0057305C" w:rsidRDefault="0097479E" w14:paraId="15706717" w14:textId="77777777">
      <w:pPr>
        <w:pStyle w:val="Paragraph"/>
        <w:numPr>
          <w:ilvl w:val="2"/>
          <w:numId w:val="17"/>
        </w:numPr>
        <w:ind w:left="0"/>
        <w:rPr>
          <w:rFonts w:ascii="Arial" w:hAnsi="Arial" w:cs="Arial"/>
          <w:sz w:val="22"/>
          <w:szCs w:val="22"/>
        </w:rPr>
      </w:pPr>
      <w:r w:rsidRPr="008A20DB">
        <w:rPr>
          <w:rFonts w:ascii="Arial" w:hAnsi="Arial" w:cs="Arial"/>
          <w:sz w:val="22"/>
          <w:szCs w:val="22"/>
        </w:rPr>
        <w:t>Para los productos esperados (Cuadro 1), el Proyecto contempla la recolección de indicadores de seguimiento</w:t>
      </w:r>
      <w:r w:rsidRPr="008A20DB" w:rsidR="00A22C16">
        <w:rPr>
          <w:rFonts w:ascii="Arial" w:hAnsi="Arial" w:cs="Arial"/>
          <w:sz w:val="22"/>
          <w:szCs w:val="22"/>
        </w:rPr>
        <w:t xml:space="preserve"> en forma anual</w:t>
      </w:r>
      <w:r w:rsidRPr="008A20DB">
        <w:rPr>
          <w:rFonts w:ascii="Arial" w:hAnsi="Arial" w:cs="Arial"/>
          <w:sz w:val="22"/>
          <w:szCs w:val="22"/>
        </w:rPr>
        <w:t xml:space="preserve">. </w:t>
      </w:r>
      <w:r w:rsidRPr="008A20DB" w:rsidR="00852968">
        <w:rPr>
          <w:rFonts w:ascii="Arial" w:hAnsi="Arial" w:cs="Arial"/>
          <w:sz w:val="22"/>
          <w:szCs w:val="22"/>
        </w:rPr>
        <w:t xml:space="preserve">Centro Ceibal y </w:t>
      </w:r>
      <w:r w:rsidRPr="008A20DB">
        <w:rPr>
          <w:rFonts w:ascii="Arial" w:hAnsi="Arial" w:cs="Arial"/>
          <w:sz w:val="22"/>
          <w:szCs w:val="22"/>
        </w:rPr>
        <w:t>ANII reportará</w:t>
      </w:r>
      <w:r w:rsidRPr="008A20DB" w:rsidR="00852968">
        <w:rPr>
          <w:rFonts w:ascii="Arial" w:hAnsi="Arial" w:cs="Arial"/>
          <w:sz w:val="22"/>
          <w:szCs w:val="22"/>
        </w:rPr>
        <w:t>n</w:t>
      </w:r>
      <w:r w:rsidRPr="008A20DB">
        <w:rPr>
          <w:rFonts w:ascii="Arial" w:hAnsi="Arial" w:cs="Arial"/>
          <w:sz w:val="22"/>
          <w:szCs w:val="22"/>
        </w:rPr>
        <w:t xml:space="preserve"> al Banco Informes Semestrales de Seguimiento con el objeto de presentar los avances en el PMR relativos al proceso de acompañamiento de los procesos de ejecución y desarrollo de desembolsos. Estos informes deberán incluir la evolución de los indicadores de seguimiento de productos y actividades del Programa, así como información contable-financiera sobre el manejo de los </w:t>
      </w:r>
      <w:r w:rsidRPr="008A20DB">
        <w:rPr>
          <w:rFonts w:ascii="Arial" w:hAnsi="Arial" w:cs="Arial"/>
          <w:sz w:val="22"/>
          <w:szCs w:val="22"/>
        </w:rPr>
        <w:lastRenderedPageBreak/>
        <w:t>recursos para alimentar el Reporte de Progreso y Monitoreo del Banco</w:t>
      </w:r>
      <w:r w:rsidR="000158B9">
        <w:rPr>
          <w:rStyle w:val="FootnoteReference"/>
          <w:rFonts w:ascii="Arial" w:hAnsi="Arial" w:cs="Arial"/>
          <w:sz w:val="22"/>
          <w:szCs w:val="22"/>
        </w:rPr>
        <w:footnoteReference w:id="17"/>
      </w:r>
      <w:r w:rsidRPr="008A20DB">
        <w:rPr>
          <w:rFonts w:ascii="Arial" w:hAnsi="Arial" w:cs="Arial"/>
          <w:sz w:val="22"/>
          <w:szCs w:val="22"/>
        </w:rPr>
        <w:t xml:space="preserve">. El Banco podrá solicitar informes adicionales que considere adecuados o procedentes. El Informe de Progreso correspondiente al segundo semestre del año calendario deberá presentar una síntesis de los logros alcanzados por componentes, analizando los riesgos del Programa </w:t>
      </w:r>
      <w:proofErr w:type="gramStart"/>
      <w:r w:rsidRPr="008A20DB">
        <w:rPr>
          <w:rFonts w:ascii="Arial" w:hAnsi="Arial" w:cs="Arial"/>
          <w:sz w:val="22"/>
          <w:szCs w:val="22"/>
        </w:rPr>
        <w:t>de acuerdo a</w:t>
      </w:r>
      <w:proofErr w:type="gramEnd"/>
      <w:r w:rsidRPr="008A20DB">
        <w:rPr>
          <w:rFonts w:ascii="Arial" w:hAnsi="Arial" w:cs="Arial"/>
          <w:sz w:val="22"/>
          <w:szCs w:val="22"/>
        </w:rPr>
        <w:t xml:space="preserve"> la Matriz de Riesgo del mismo. Debe presentar también una visión consolidada de las dificultades y lecciones aprendidas, así como las recomendaciones destinadas a retroalimentar el Programa incluyendo, eventualmente, una revisión de las metas para lo que quede del Programa. Los Informes Semestrales de Progreso deberán ser presentados en un plazo máximo de 60 días después del cierre del semestre correspondiente. </w:t>
      </w:r>
    </w:p>
    <w:p w:rsidRPr="008A20DB" w:rsidR="0097479E" w:rsidP="0057305C" w:rsidRDefault="004038B0" w14:paraId="142F957B" w14:textId="77777777">
      <w:pPr>
        <w:pStyle w:val="Paragraph"/>
        <w:numPr>
          <w:ilvl w:val="2"/>
          <w:numId w:val="17"/>
        </w:numPr>
        <w:ind w:left="0"/>
        <w:rPr>
          <w:rFonts w:ascii="Arial" w:hAnsi="Arial" w:cs="Arial"/>
          <w:sz w:val="22"/>
          <w:szCs w:val="22"/>
        </w:rPr>
      </w:pPr>
      <w:r w:rsidRPr="008A20DB">
        <w:rPr>
          <w:rFonts w:ascii="Arial" w:hAnsi="Arial" w:cs="Arial"/>
          <w:sz w:val="22"/>
          <w:szCs w:val="22"/>
        </w:rPr>
        <w:t>E</w:t>
      </w:r>
      <w:r w:rsidRPr="008A20DB" w:rsidR="00852968">
        <w:rPr>
          <w:rFonts w:ascii="Arial" w:hAnsi="Arial" w:cs="Arial"/>
          <w:sz w:val="22"/>
          <w:szCs w:val="22"/>
        </w:rPr>
        <w:t xml:space="preserve">l Centro Ceibal y ANII </w:t>
      </w:r>
      <w:r w:rsidRPr="008A20DB" w:rsidR="0097479E">
        <w:rPr>
          <w:rFonts w:ascii="Arial" w:hAnsi="Arial" w:cs="Arial"/>
          <w:sz w:val="22"/>
          <w:szCs w:val="22"/>
        </w:rPr>
        <w:t>realizará</w:t>
      </w:r>
      <w:r w:rsidRPr="008A20DB" w:rsidR="00852968">
        <w:rPr>
          <w:rFonts w:ascii="Arial" w:hAnsi="Arial" w:cs="Arial"/>
          <w:sz w:val="22"/>
          <w:szCs w:val="22"/>
        </w:rPr>
        <w:t>n</w:t>
      </w:r>
      <w:r w:rsidRPr="008A20DB" w:rsidR="0097479E">
        <w:rPr>
          <w:rFonts w:ascii="Arial" w:hAnsi="Arial" w:cs="Arial"/>
          <w:sz w:val="22"/>
          <w:szCs w:val="22"/>
        </w:rPr>
        <w:t xml:space="preserve"> una evaluación final</w:t>
      </w:r>
      <w:r w:rsidRPr="008A20DB">
        <w:rPr>
          <w:rFonts w:ascii="Arial" w:hAnsi="Arial" w:cs="Arial"/>
          <w:sz w:val="22"/>
          <w:szCs w:val="22"/>
        </w:rPr>
        <w:t xml:space="preserve"> del programa en 2025 de modo de poder utilizar los datos provenientes de la encuesta trianual 2022-2014</w:t>
      </w:r>
      <w:r w:rsidRPr="008A20DB" w:rsidR="0097479E">
        <w:rPr>
          <w:rFonts w:ascii="Arial" w:hAnsi="Arial" w:cs="Arial"/>
          <w:sz w:val="22"/>
          <w:szCs w:val="22"/>
        </w:rPr>
        <w:t>. Esta evaluación final será presentada a</w:t>
      </w:r>
      <w:r w:rsidRPr="008A20DB" w:rsidR="00852968">
        <w:rPr>
          <w:rFonts w:ascii="Arial" w:hAnsi="Arial" w:cs="Arial"/>
          <w:sz w:val="22"/>
          <w:szCs w:val="22"/>
        </w:rPr>
        <w:t>l Banco</w:t>
      </w:r>
      <w:r w:rsidRPr="008A20DB" w:rsidR="0097479E">
        <w:rPr>
          <w:rFonts w:ascii="Arial" w:hAnsi="Arial" w:cs="Arial"/>
          <w:sz w:val="22"/>
          <w:szCs w:val="22"/>
        </w:rPr>
        <w:t xml:space="preserve">. La evaluación deberá enfocarse en la atribución de los indicadores de </w:t>
      </w:r>
      <w:r w:rsidRPr="008A20DB" w:rsidR="00852968">
        <w:rPr>
          <w:rFonts w:ascii="Arial" w:hAnsi="Arial" w:cs="Arial"/>
          <w:sz w:val="22"/>
          <w:szCs w:val="22"/>
        </w:rPr>
        <w:t xml:space="preserve">impacto </w:t>
      </w:r>
      <w:r w:rsidRPr="008A20DB" w:rsidR="0097479E">
        <w:rPr>
          <w:rFonts w:ascii="Arial" w:hAnsi="Arial" w:cs="Arial"/>
          <w:sz w:val="22"/>
          <w:szCs w:val="22"/>
        </w:rPr>
        <w:t>descritos en la Matriz de Resultados. La evaluación será presentada al BID</w:t>
      </w:r>
      <w:r w:rsidRPr="008A20DB" w:rsidR="00A43D43">
        <w:rPr>
          <w:rFonts w:ascii="Arial" w:hAnsi="Arial" w:cs="Arial"/>
          <w:sz w:val="22"/>
          <w:szCs w:val="22"/>
        </w:rPr>
        <w:t xml:space="preserve"> </w:t>
      </w:r>
      <w:r w:rsidRPr="008A20DB">
        <w:rPr>
          <w:rFonts w:ascii="Arial" w:hAnsi="Arial" w:cs="Arial"/>
          <w:sz w:val="22"/>
          <w:szCs w:val="22"/>
        </w:rPr>
        <w:t>antes del 31 de Diciembre de 2025</w:t>
      </w:r>
      <w:r w:rsidRPr="008A20DB" w:rsidR="0097479E">
        <w:rPr>
          <w:rFonts w:ascii="Arial" w:hAnsi="Arial" w:cs="Arial"/>
          <w:sz w:val="22"/>
          <w:szCs w:val="22"/>
        </w:rPr>
        <w:t>.</w:t>
      </w:r>
    </w:p>
    <w:p w:rsidRPr="008A20DB" w:rsidR="0097479E" w:rsidP="0057305C" w:rsidRDefault="0097479E" w14:paraId="00864509" w14:textId="77777777">
      <w:pPr>
        <w:pStyle w:val="ListParagraph"/>
        <w:ind w:left="0"/>
        <w:rPr>
          <w:rFonts w:ascii="Arial" w:hAnsi="Arial" w:cs="Arial"/>
          <w:b/>
          <w:sz w:val="22"/>
          <w:szCs w:val="22"/>
        </w:rPr>
      </w:pPr>
    </w:p>
    <w:p w:rsidRPr="007962C2" w:rsidR="0097479E" w:rsidP="0057305C" w:rsidRDefault="0097479E" w14:paraId="3A132A55" w14:textId="77777777">
      <w:pPr>
        <w:pStyle w:val="Paragraph"/>
        <w:numPr>
          <w:ilvl w:val="0"/>
          <w:numId w:val="37"/>
        </w:numPr>
        <w:ind w:left="0"/>
        <w:rPr>
          <w:rFonts w:ascii="Arial" w:hAnsi="Arial" w:cs="Arial"/>
          <w:b/>
          <w:smallCaps/>
          <w:sz w:val="22"/>
          <w:szCs w:val="22"/>
          <w:lang w:val="es-ES"/>
        </w:rPr>
      </w:pPr>
      <w:r w:rsidRPr="007962C2">
        <w:rPr>
          <w:rFonts w:ascii="Arial" w:hAnsi="Arial" w:cs="Arial"/>
          <w:b/>
          <w:smallCaps/>
          <w:sz w:val="22"/>
          <w:szCs w:val="22"/>
          <w:lang w:val="es-ES"/>
        </w:rPr>
        <w:t>Coordinación, plan de trabajo y presupuesto del seguimiento</w:t>
      </w:r>
    </w:p>
    <w:p w:rsidRPr="008A20DB" w:rsidR="004D309F" w:rsidP="0057305C" w:rsidRDefault="004D309F" w14:paraId="0C4BE456" w14:textId="77777777">
      <w:pPr>
        <w:pStyle w:val="Paragraph"/>
        <w:tabs>
          <w:tab w:val="clear" w:pos="1296"/>
        </w:tabs>
        <w:ind w:left="0" w:firstLine="0"/>
        <w:rPr>
          <w:rFonts w:ascii="Arial" w:hAnsi="Arial" w:cs="Arial"/>
          <w:b/>
          <w:sz w:val="22"/>
          <w:szCs w:val="22"/>
        </w:rPr>
      </w:pPr>
    </w:p>
    <w:p w:rsidRPr="008A20DB" w:rsidR="0097479E" w:rsidP="0057305C" w:rsidRDefault="0097479E" w14:paraId="568373EF" w14:textId="77777777">
      <w:pPr>
        <w:pStyle w:val="Paragraph"/>
        <w:numPr>
          <w:ilvl w:val="2"/>
          <w:numId w:val="17"/>
        </w:numPr>
        <w:ind w:left="0"/>
        <w:rPr>
          <w:rFonts w:ascii="Arial" w:hAnsi="Arial" w:cs="Arial"/>
          <w:sz w:val="22"/>
          <w:szCs w:val="22"/>
        </w:rPr>
      </w:pPr>
      <w:r w:rsidRPr="008A20DB">
        <w:rPr>
          <w:rFonts w:ascii="Arial" w:hAnsi="Arial" w:cs="Arial"/>
          <w:sz w:val="22"/>
          <w:szCs w:val="22"/>
        </w:rPr>
        <w:t xml:space="preserve">La ejecución de las actividades de monitoreo y evaluación serán responsabilidad principal de </w:t>
      </w:r>
      <w:r w:rsidRPr="008A20DB" w:rsidR="00852968">
        <w:rPr>
          <w:rFonts w:ascii="Arial" w:hAnsi="Arial" w:cs="Arial"/>
          <w:sz w:val="22"/>
          <w:szCs w:val="22"/>
        </w:rPr>
        <w:t>Centro Ceibal y ANII</w:t>
      </w:r>
      <w:r w:rsidRPr="008A20DB">
        <w:rPr>
          <w:rFonts w:ascii="Arial" w:hAnsi="Arial" w:cs="Arial"/>
          <w:sz w:val="22"/>
          <w:szCs w:val="22"/>
        </w:rPr>
        <w:t>, quien</w:t>
      </w:r>
      <w:r w:rsidRPr="008A20DB" w:rsidR="000A3656">
        <w:rPr>
          <w:rFonts w:ascii="Arial" w:hAnsi="Arial" w:cs="Arial"/>
          <w:sz w:val="22"/>
          <w:szCs w:val="22"/>
        </w:rPr>
        <w:t>es</w:t>
      </w:r>
      <w:r w:rsidRPr="008A20DB">
        <w:rPr>
          <w:rFonts w:ascii="Arial" w:hAnsi="Arial" w:cs="Arial"/>
          <w:sz w:val="22"/>
          <w:szCs w:val="22"/>
        </w:rPr>
        <w:t xml:space="preserve"> actuará</w:t>
      </w:r>
      <w:r w:rsidRPr="008A20DB" w:rsidR="000A3656">
        <w:rPr>
          <w:rFonts w:ascii="Arial" w:hAnsi="Arial" w:cs="Arial"/>
          <w:sz w:val="22"/>
          <w:szCs w:val="22"/>
        </w:rPr>
        <w:t>n</w:t>
      </w:r>
      <w:r w:rsidRPr="008A20DB">
        <w:rPr>
          <w:rFonts w:ascii="Arial" w:hAnsi="Arial" w:cs="Arial"/>
          <w:sz w:val="22"/>
          <w:szCs w:val="22"/>
        </w:rPr>
        <w:t xml:space="preserve"> en forma coordinada, así como con otros actores involucrados en la ejecución del Programa. La </w:t>
      </w:r>
      <w:proofErr w:type="spellStart"/>
      <w:r w:rsidRPr="008A20DB">
        <w:rPr>
          <w:rFonts w:ascii="Arial" w:hAnsi="Arial" w:cs="Arial"/>
          <w:sz w:val="22"/>
          <w:szCs w:val="22"/>
        </w:rPr>
        <w:t>UEyM</w:t>
      </w:r>
      <w:r w:rsidRPr="008A20DB" w:rsidR="000A3656">
        <w:rPr>
          <w:rFonts w:ascii="Arial" w:hAnsi="Arial" w:cs="Arial"/>
          <w:sz w:val="22"/>
          <w:szCs w:val="22"/>
        </w:rPr>
        <w:t>s</w:t>
      </w:r>
      <w:proofErr w:type="spellEnd"/>
      <w:r w:rsidRPr="008A20DB" w:rsidR="000A3656">
        <w:rPr>
          <w:rFonts w:ascii="Arial" w:hAnsi="Arial" w:cs="Arial"/>
          <w:sz w:val="22"/>
          <w:szCs w:val="22"/>
        </w:rPr>
        <w:t xml:space="preserve"> de Centro Ceibal y </w:t>
      </w:r>
      <w:r w:rsidRPr="008A20DB">
        <w:rPr>
          <w:rFonts w:ascii="Arial" w:hAnsi="Arial" w:cs="Arial"/>
          <w:sz w:val="22"/>
          <w:szCs w:val="22"/>
        </w:rPr>
        <w:t>ANII, tendrá</w:t>
      </w:r>
      <w:r w:rsidRPr="008A20DB" w:rsidR="000A3656">
        <w:rPr>
          <w:rFonts w:ascii="Arial" w:hAnsi="Arial" w:cs="Arial"/>
          <w:sz w:val="22"/>
          <w:szCs w:val="22"/>
        </w:rPr>
        <w:t>n</w:t>
      </w:r>
      <w:r w:rsidRPr="008A20DB">
        <w:rPr>
          <w:rFonts w:ascii="Arial" w:hAnsi="Arial" w:cs="Arial"/>
          <w:sz w:val="22"/>
          <w:szCs w:val="22"/>
        </w:rPr>
        <w:t xml:space="preserve"> a su cargo la actualización periódica de los indicadores de gestión y de resultados en los informes semestrales, así como todas las actividades </w:t>
      </w:r>
      <w:r w:rsidRPr="008A20DB" w:rsidR="00B210D0">
        <w:rPr>
          <w:rFonts w:ascii="Arial" w:hAnsi="Arial" w:cs="Arial"/>
          <w:sz w:val="22"/>
          <w:szCs w:val="22"/>
        </w:rPr>
        <w:t xml:space="preserve">anuales </w:t>
      </w:r>
      <w:r w:rsidRPr="008A20DB">
        <w:rPr>
          <w:rFonts w:ascii="Arial" w:hAnsi="Arial" w:cs="Arial"/>
          <w:sz w:val="22"/>
          <w:szCs w:val="22"/>
        </w:rPr>
        <w:t xml:space="preserve">referentes al desarrollo de evaluación de resultados e impactos del Programa. </w:t>
      </w:r>
    </w:p>
    <w:p w:rsidRPr="008A20DB" w:rsidR="00DA1BBF" w:rsidP="005A0079" w:rsidRDefault="00DA1BBF" w14:paraId="0C03769D" w14:textId="77777777">
      <w:pPr>
        <w:pStyle w:val="Paragraph"/>
        <w:numPr>
          <w:ilvl w:val="2"/>
          <w:numId w:val="17"/>
        </w:numPr>
        <w:ind w:left="0"/>
        <w:rPr>
          <w:rFonts w:ascii="Arial" w:hAnsi="Arial" w:cs="Arial"/>
          <w:sz w:val="22"/>
          <w:szCs w:val="22"/>
        </w:rPr>
      </w:pPr>
      <w:r w:rsidRPr="008A20DB">
        <w:rPr>
          <w:rFonts w:ascii="Arial" w:hAnsi="Arial" w:cs="Arial"/>
          <w:sz w:val="22"/>
          <w:szCs w:val="22"/>
        </w:rPr>
        <w:t>En materia de monitoreo</w:t>
      </w:r>
      <w:r w:rsidRPr="008A20DB" w:rsidR="00766DDE">
        <w:rPr>
          <w:rFonts w:ascii="Arial" w:hAnsi="Arial" w:cs="Arial"/>
          <w:sz w:val="22"/>
          <w:szCs w:val="22"/>
        </w:rPr>
        <w:t>,</w:t>
      </w:r>
      <w:r w:rsidRPr="008A20DB">
        <w:rPr>
          <w:rFonts w:ascii="Arial" w:hAnsi="Arial" w:cs="Arial"/>
          <w:sz w:val="22"/>
          <w:szCs w:val="22"/>
        </w:rPr>
        <w:t xml:space="preserve"> la temporalidad de los datos de capacitación será anual. El seguimiento de las asistencias y capacitaciones </w:t>
      </w:r>
      <w:r w:rsidRPr="008A20DB" w:rsidR="00EB3747">
        <w:rPr>
          <w:rFonts w:ascii="Arial" w:hAnsi="Arial" w:cs="Arial"/>
          <w:sz w:val="22"/>
          <w:szCs w:val="22"/>
        </w:rPr>
        <w:t xml:space="preserve">(Componente I) </w:t>
      </w:r>
      <w:r w:rsidRPr="008A20DB">
        <w:rPr>
          <w:rFonts w:ascii="Arial" w:hAnsi="Arial" w:cs="Arial"/>
          <w:sz w:val="22"/>
          <w:szCs w:val="22"/>
        </w:rPr>
        <w:t>se realizará de forma constante según el CRM de las agencias ejecutoras, anualizando a los efectos de combinar esta información con otra proveniente de otras fuentes. En materia de empresas</w:t>
      </w:r>
      <w:r w:rsidRPr="008A20DB" w:rsidR="00EB3747">
        <w:rPr>
          <w:rFonts w:ascii="Arial" w:hAnsi="Arial" w:cs="Arial"/>
          <w:sz w:val="22"/>
          <w:szCs w:val="22"/>
        </w:rPr>
        <w:t xml:space="preserve"> (Componente II)</w:t>
      </w:r>
      <w:r w:rsidRPr="008A20DB">
        <w:rPr>
          <w:rFonts w:ascii="Arial" w:hAnsi="Arial" w:cs="Arial"/>
          <w:sz w:val="22"/>
          <w:szCs w:val="22"/>
        </w:rPr>
        <w:t xml:space="preserve"> el levantamiento de resultados va a coincidir con los relevamientos cada tres años de la Encuesta de Actividades de Innovación de la Agencia Nacional de Investigación e Innovación (ANII)</w:t>
      </w:r>
      <w:r w:rsidRPr="008A20DB" w:rsidR="00EB3747">
        <w:rPr>
          <w:rFonts w:ascii="Arial" w:hAnsi="Arial" w:cs="Arial"/>
          <w:sz w:val="22"/>
          <w:szCs w:val="22"/>
        </w:rPr>
        <w:t xml:space="preserve"> (párrafo 2.5)</w:t>
      </w:r>
      <w:r w:rsidRPr="008A20DB">
        <w:rPr>
          <w:rFonts w:ascii="Arial" w:hAnsi="Arial" w:cs="Arial"/>
          <w:sz w:val="22"/>
          <w:szCs w:val="22"/>
        </w:rPr>
        <w:t>.</w:t>
      </w:r>
    </w:p>
    <w:p w:rsidRPr="008A20DB" w:rsidR="00FA5BB9" w:rsidP="0057305C" w:rsidRDefault="0097479E" w14:paraId="7BEA0FE4" w14:textId="2EF2D009">
      <w:pPr>
        <w:pStyle w:val="Paragraph"/>
        <w:numPr>
          <w:ilvl w:val="2"/>
          <w:numId w:val="17"/>
        </w:numPr>
        <w:ind w:left="0"/>
        <w:rPr>
          <w:rFonts w:ascii="Arial" w:hAnsi="Arial" w:cs="Arial"/>
          <w:sz w:val="22"/>
          <w:szCs w:val="22"/>
        </w:rPr>
      </w:pPr>
      <w:r w:rsidRPr="008A20DB">
        <w:rPr>
          <w:rFonts w:ascii="Arial" w:hAnsi="Arial" w:cs="Arial"/>
          <w:sz w:val="22"/>
          <w:szCs w:val="22"/>
        </w:rPr>
        <w:t xml:space="preserve">El Programa tiene una partida asignada de USD </w:t>
      </w:r>
      <w:r w:rsidR="00D01449">
        <w:rPr>
          <w:rFonts w:ascii="Arial" w:hAnsi="Arial" w:cs="Arial"/>
          <w:sz w:val="22"/>
          <w:szCs w:val="22"/>
        </w:rPr>
        <w:t>15</w:t>
      </w:r>
      <w:r w:rsidRPr="008A20DB" w:rsidR="00A43D43">
        <w:rPr>
          <w:rFonts w:ascii="Arial" w:hAnsi="Arial" w:cs="Arial"/>
          <w:sz w:val="22"/>
          <w:szCs w:val="22"/>
        </w:rPr>
        <w:t xml:space="preserve">0,000 </w:t>
      </w:r>
      <w:r w:rsidRPr="008A20DB">
        <w:rPr>
          <w:rFonts w:ascii="Arial" w:hAnsi="Arial" w:cs="Arial"/>
          <w:sz w:val="22"/>
          <w:szCs w:val="22"/>
        </w:rPr>
        <w:t>destinada a evaluación y audi</w:t>
      </w:r>
      <w:r w:rsidRPr="008A20DB" w:rsidR="001B3971">
        <w:rPr>
          <w:rFonts w:ascii="Arial" w:hAnsi="Arial" w:cs="Arial"/>
          <w:sz w:val="22"/>
          <w:szCs w:val="22"/>
        </w:rPr>
        <w:t>torías (de hitos y financiera), tal como se detalla en el siguiente cuadro:</w:t>
      </w:r>
    </w:p>
    <w:p w:rsidRPr="008A20DB" w:rsidR="00D51CB9" w:rsidP="0057305C" w:rsidRDefault="00D51CB9" w14:paraId="5D709A22" w14:textId="77777777">
      <w:pPr>
        <w:pStyle w:val="Paragraph"/>
        <w:tabs>
          <w:tab w:val="clear" w:pos="1296"/>
        </w:tabs>
        <w:ind w:left="0" w:firstLine="0"/>
        <w:rPr>
          <w:rFonts w:ascii="Arial" w:hAnsi="Arial" w:cs="Arial"/>
          <w:sz w:val="22"/>
          <w:szCs w:val="22"/>
        </w:rPr>
      </w:pPr>
    </w:p>
    <w:tbl>
      <w:tblPr>
        <w:tblW w:w="8580" w:type="dxa"/>
        <w:tblCellMar>
          <w:left w:w="0" w:type="dxa"/>
          <w:right w:w="0" w:type="dxa"/>
        </w:tblCellMar>
        <w:tblLook w:val="04A0" w:firstRow="1" w:lastRow="0" w:firstColumn="1" w:lastColumn="0" w:noHBand="0" w:noVBand="1"/>
      </w:tblPr>
      <w:tblGrid>
        <w:gridCol w:w="6980"/>
        <w:gridCol w:w="1600"/>
      </w:tblGrid>
      <w:tr w:rsidRPr="008A20DB" w:rsidR="00D51CB9" w:rsidTr="00D51CB9" w14:paraId="0834B11B" w14:textId="77777777">
        <w:trPr>
          <w:trHeight w:val="240"/>
        </w:trPr>
        <w:tc>
          <w:tcPr>
            <w:tcW w:w="6980" w:type="dxa"/>
            <w:tcBorders>
              <w:top w:val="single" w:color="auto" w:sz="4" w:space="0"/>
              <w:left w:val="single" w:color="auto" w:sz="4" w:space="0"/>
              <w:bottom w:val="single" w:color="auto" w:sz="4" w:space="0"/>
              <w:right w:val="single" w:color="auto" w:sz="4" w:space="0"/>
            </w:tcBorders>
            <w:shd w:val="clear" w:color="000000" w:fill="BFBFBF"/>
            <w:noWrap/>
            <w:tcMar>
              <w:top w:w="15" w:type="dxa"/>
              <w:left w:w="15" w:type="dxa"/>
              <w:bottom w:w="0" w:type="dxa"/>
              <w:right w:w="15" w:type="dxa"/>
            </w:tcMar>
            <w:vAlign w:val="bottom"/>
            <w:hideMark/>
          </w:tcPr>
          <w:p w:rsidRPr="008A20DB" w:rsidR="00D51CB9" w:rsidRDefault="00D51CB9" w14:paraId="43D5F161" w14:textId="77777777">
            <w:pPr>
              <w:rPr>
                <w:rFonts w:ascii="Arial" w:hAnsi="Arial" w:cs="Arial"/>
                <w:b/>
                <w:bCs/>
                <w:color w:val="000000"/>
                <w:sz w:val="18"/>
                <w:szCs w:val="18"/>
              </w:rPr>
            </w:pPr>
            <w:r w:rsidRPr="008A20DB">
              <w:rPr>
                <w:rFonts w:ascii="Arial" w:hAnsi="Arial" w:cs="Arial"/>
                <w:b/>
                <w:bCs/>
                <w:color w:val="000000"/>
                <w:sz w:val="18"/>
                <w:szCs w:val="18"/>
              </w:rPr>
              <w:t>Administración; seguimiento y monitoreo</w:t>
            </w:r>
          </w:p>
        </w:tc>
        <w:tc>
          <w:tcPr>
            <w:tcW w:w="1600" w:type="dxa"/>
            <w:tcBorders>
              <w:top w:val="single" w:color="auto" w:sz="4" w:space="0"/>
              <w:left w:val="nil"/>
              <w:bottom w:val="single" w:color="auto" w:sz="4" w:space="0"/>
              <w:right w:val="single" w:color="auto" w:sz="4" w:space="0"/>
            </w:tcBorders>
            <w:shd w:val="clear" w:color="000000" w:fill="BFBFBF"/>
            <w:noWrap/>
            <w:tcMar>
              <w:top w:w="15" w:type="dxa"/>
              <w:left w:w="15" w:type="dxa"/>
              <w:bottom w:w="0" w:type="dxa"/>
              <w:right w:w="15" w:type="dxa"/>
            </w:tcMar>
            <w:vAlign w:val="bottom"/>
            <w:hideMark/>
          </w:tcPr>
          <w:p w:rsidRPr="008A20DB" w:rsidR="00D51CB9" w:rsidRDefault="00D01449" w14:paraId="0199E6B7" w14:textId="3423AA88">
            <w:pPr>
              <w:jc w:val="right"/>
              <w:rPr>
                <w:rFonts w:ascii="Arial" w:hAnsi="Arial" w:cs="Arial"/>
                <w:b/>
                <w:bCs/>
                <w:color w:val="000000"/>
                <w:sz w:val="18"/>
                <w:szCs w:val="18"/>
              </w:rPr>
            </w:pPr>
            <w:r>
              <w:rPr>
                <w:rFonts w:ascii="Arial" w:hAnsi="Arial" w:cs="Arial"/>
                <w:b/>
                <w:bCs/>
                <w:color w:val="000000"/>
                <w:sz w:val="18"/>
                <w:szCs w:val="18"/>
              </w:rPr>
              <w:t>15</w:t>
            </w:r>
            <w:r w:rsidRPr="008A20DB">
              <w:rPr>
                <w:rFonts w:ascii="Arial" w:hAnsi="Arial" w:cs="Arial"/>
                <w:b/>
                <w:bCs/>
                <w:color w:val="000000"/>
                <w:sz w:val="18"/>
                <w:szCs w:val="18"/>
              </w:rPr>
              <w:t>0</w:t>
            </w:r>
            <w:r>
              <w:rPr>
                <w:rFonts w:ascii="Arial" w:hAnsi="Arial" w:cs="Arial"/>
                <w:b/>
                <w:bCs/>
                <w:color w:val="000000"/>
                <w:sz w:val="18"/>
                <w:szCs w:val="18"/>
              </w:rPr>
              <w:t>,</w:t>
            </w:r>
            <w:r w:rsidRPr="008A20DB">
              <w:rPr>
                <w:rFonts w:ascii="Arial" w:hAnsi="Arial" w:cs="Arial"/>
                <w:b/>
                <w:bCs/>
                <w:color w:val="000000"/>
                <w:sz w:val="18"/>
                <w:szCs w:val="18"/>
              </w:rPr>
              <w:t>000</w:t>
            </w:r>
          </w:p>
        </w:tc>
      </w:tr>
      <w:tr w:rsidRPr="008A20DB" w:rsidR="00D51CB9" w:rsidTr="00D51CB9" w14:paraId="10496E17" w14:textId="77777777">
        <w:trPr>
          <w:trHeight w:val="240"/>
        </w:trPr>
        <w:tc>
          <w:tcPr>
            <w:tcW w:w="0" w:type="auto"/>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51CB9" w14:paraId="687B1C3E" w14:textId="77777777">
            <w:pPr>
              <w:rPr>
                <w:rFonts w:ascii="Arial" w:hAnsi="Arial" w:cs="Arial"/>
                <w:b/>
                <w:bCs/>
                <w:color w:val="000000"/>
                <w:sz w:val="18"/>
                <w:szCs w:val="18"/>
              </w:rPr>
            </w:pPr>
            <w:r w:rsidRPr="008A20DB">
              <w:rPr>
                <w:rFonts w:ascii="Arial" w:hAnsi="Arial" w:cs="Arial"/>
                <w:b/>
                <w:bCs/>
                <w:color w:val="000000"/>
                <w:sz w:val="18"/>
                <w:szCs w:val="18"/>
              </w:rPr>
              <w:t>Evaluación y Monitoreo</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01449" w14:paraId="55F76E25" w14:textId="57520543">
            <w:pPr>
              <w:jc w:val="right"/>
              <w:rPr>
                <w:rFonts w:ascii="Arial" w:hAnsi="Arial" w:cs="Arial"/>
                <w:b/>
                <w:bCs/>
                <w:color w:val="000000"/>
                <w:sz w:val="18"/>
                <w:szCs w:val="18"/>
              </w:rPr>
            </w:pPr>
            <w:r>
              <w:rPr>
                <w:rFonts w:ascii="Arial" w:hAnsi="Arial" w:cs="Arial"/>
                <w:b/>
                <w:bCs/>
                <w:color w:val="000000"/>
                <w:sz w:val="18"/>
                <w:szCs w:val="18"/>
              </w:rPr>
              <w:t>10</w:t>
            </w:r>
            <w:r w:rsidRPr="008A20DB">
              <w:rPr>
                <w:rFonts w:ascii="Arial" w:hAnsi="Arial" w:cs="Arial"/>
                <w:b/>
                <w:bCs/>
                <w:color w:val="000000"/>
                <w:sz w:val="18"/>
                <w:szCs w:val="18"/>
              </w:rPr>
              <w:t>0000</w:t>
            </w:r>
          </w:p>
        </w:tc>
      </w:tr>
      <w:tr w:rsidRPr="008A20DB" w:rsidR="00D51CB9" w:rsidTr="00D51CB9" w14:paraId="4F16E6E6" w14:textId="77777777">
        <w:trPr>
          <w:trHeight w:val="240"/>
        </w:trPr>
        <w:tc>
          <w:tcPr>
            <w:tcW w:w="0" w:type="auto"/>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51CB9" w14:paraId="6C112A5D" w14:textId="77777777">
            <w:pPr>
              <w:rPr>
                <w:rFonts w:ascii="Arial" w:hAnsi="Arial" w:cs="Arial"/>
                <w:color w:val="000000"/>
                <w:sz w:val="18"/>
                <w:szCs w:val="18"/>
              </w:rPr>
            </w:pPr>
            <w:r w:rsidRPr="008A20DB">
              <w:rPr>
                <w:rFonts w:ascii="Arial" w:hAnsi="Arial" w:cs="Arial"/>
                <w:color w:val="000000"/>
                <w:sz w:val="18"/>
                <w:szCs w:val="18"/>
              </w:rPr>
              <w:t>Seguimiento y Monitoreo</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01449" w14:paraId="699332F6" w14:textId="00A0BDBA">
            <w:pPr>
              <w:jc w:val="right"/>
              <w:rPr>
                <w:rFonts w:ascii="Arial" w:hAnsi="Arial" w:cs="Arial"/>
                <w:color w:val="000000"/>
                <w:sz w:val="18"/>
                <w:szCs w:val="18"/>
              </w:rPr>
            </w:pPr>
            <w:r>
              <w:rPr>
                <w:rFonts w:ascii="Arial" w:hAnsi="Arial" w:cs="Arial"/>
                <w:color w:val="000000"/>
                <w:sz w:val="18"/>
                <w:szCs w:val="18"/>
              </w:rPr>
              <w:t>3</w:t>
            </w:r>
            <w:r w:rsidRPr="008A20DB" w:rsidR="00D51CB9">
              <w:rPr>
                <w:rFonts w:ascii="Arial" w:hAnsi="Arial" w:cs="Arial"/>
                <w:color w:val="000000"/>
                <w:sz w:val="18"/>
                <w:szCs w:val="18"/>
              </w:rPr>
              <w:t>0000</w:t>
            </w:r>
          </w:p>
        </w:tc>
      </w:tr>
      <w:tr w:rsidRPr="008A20DB" w:rsidR="00D51CB9" w:rsidTr="00D51CB9" w14:paraId="56E7D90B" w14:textId="77777777">
        <w:trPr>
          <w:trHeight w:val="240"/>
        </w:trPr>
        <w:tc>
          <w:tcPr>
            <w:tcW w:w="0" w:type="auto"/>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51CB9" w14:paraId="3CA4F619" w14:textId="77777777">
            <w:pPr>
              <w:rPr>
                <w:rFonts w:ascii="Arial" w:hAnsi="Arial" w:cs="Arial"/>
                <w:color w:val="000000"/>
                <w:sz w:val="18"/>
                <w:szCs w:val="18"/>
              </w:rPr>
            </w:pPr>
            <w:r w:rsidRPr="008A20DB">
              <w:rPr>
                <w:rFonts w:ascii="Arial" w:hAnsi="Arial" w:cs="Arial"/>
                <w:color w:val="000000"/>
                <w:sz w:val="18"/>
                <w:szCs w:val="18"/>
              </w:rPr>
              <w:t>Evaluación Intermedia y final</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01449" w14:paraId="1F81F02E" w14:textId="319B28A4">
            <w:pPr>
              <w:jc w:val="right"/>
              <w:rPr>
                <w:rFonts w:ascii="Arial" w:hAnsi="Arial" w:cs="Arial"/>
                <w:color w:val="000000"/>
                <w:sz w:val="18"/>
                <w:szCs w:val="18"/>
              </w:rPr>
            </w:pPr>
            <w:r>
              <w:rPr>
                <w:rFonts w:ascii="Arial" w:hAnsi="Arial" w:cs="Arial"/>
                <w:color w:val="000000"/>
                <w:sz w:val="18"/>
                <w:szCs w:val="18"/>
              </w:rPr>
              <w:t>7</w:t>
            </w:r>
            <w:r w:rsidRPr="008A20DB" w:rsidR="00D51CB9">
              <w:rPr>
                <w:rFonts w:ascii="Arial" w:hAnsi="Arial" w:cs="Arial"/>
                <w:color w:val="000000"/>
                <w:sz w:val="18"/>
                <w:szCs w:val="18"/>
              </w:rPr>
              <w:t>0000</w:t>
            </w:r>
          </w:p>
        </w:tc>
      </w:tr>
      <w:tr w:rsidRPr="008A20DB" w:rsidR="00D51CB9" w:rsidTr="00D51CB9" w14:paraId="42BC2229" w14:textId="77777777">
        <w:trPr>
          <w:trHeight w:val="240"/>
        </w:trPr>
        <w:tc>
          <w:tcPr>
            <w:tcW w:w="0" w:type="auto"/>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51CB9" w14:paraId="177E6E04" w14:textId="77777777">
            <w:pPr>
              <w:rPr>
                <w:rFonts w:ascii="Arial" w:hAnsi="Arial" w:cs="Arial"/>
                <w:b/>
                <w:bCs/>
                <w:color w:val="000000"/>
                <w:sz w:val="18"/>
                <w:szCs w:val="18"/>
              </w:rPr>
            </w:pPr>
            <w:r w:rsidRPr="008A20DB">
              <w:rPr>
                <w:rFonts w:ascii="Arial" w:hAnsi="Arial" w:cs="Arial"/>
                <w:b/>
                <w:bCs/>
                <w:color w:val="000000"/>
                <w:sz w:val="18"/>
                <w:szCs w:val="18"/>
              </w:rPr>
              <w:t>Auditoria Financiera y Auditoria de Hitos</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01449" w14:paraId="684F3BF5" w14:textId="2872EB88">
            <w:pPr>
              <w:jc w:val="right"/>
              <w:rPr>
                <w:rFonts w:ascii="Arial" w:hAnsi="Arial" w:cs="Arial"/>
                <w:b/>
                <w:bCs/>
                <w:color w:val="000000"/>
                <w:sz w:val="18"/>
                <w:szCs w:val="18"/>
              </w:rPr>
            </w:pPr>
            <w:r>
              <w:rPr>
                <w:rFonts w:ascii="Arial" w:hAnsi="Arial" w:cs="Arial"/>
                <w:b/>
                <w:bCs/>
                <w:color w:val="000000"/>
                <w:sz w:val="18"/>
                <w:szCs w:val="18"/>
              </w:rPr>
              <w:t>5</w:t>
            </w:r>
            <w:r w:rsidRPr="008A20DB" w:rsidR="00D51CB9">
              <w:rPr>
                <w:rFonts w:ascii="Arial" w:hAnsi="Arial" w:cs="Arial"/>
                <w:b/>
                <w:bCs/>
                <w:color w:val="000000"/>
                <w:sz w:val="18"/>
                <w:szCs w:val="18"/>
              </w:rPr>
              <w:t>0000</w:t>
            </w:r>
          </w:p>
        </w:tc>
      </w:tr>
      <w:tr w:rsidRPr="008A20DB" w:rsidR="00D51CB9" w:rsidTr="00D51CB9" w14:paraId="694977AF" w14:textId="77777777">
        <w:trPr>
          <w:trHeight w:val="240"/>
        </w:trPr>
        <w:tc>
          <w:tcPr>
            <w:tcW w:w="0" w:type="auto"/>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51CB9" w14:paraId="467757E9" w14:textId="77777777">
            <w:pPr>
              <w:rPr>
                <w:rFonts w:ascii="Arial" w:hAnsi="Arial" w:cs="Arial"/>
                <w:color w:val="000000"/>
                <w:sz w:val="18"/>
                <w:szCs w:val="18"/>
              </w:rPr>
            </w:pPr>
            <w:r w:rsidRPr="008A20DB">
              <w:rPr>
                <w:rFonts w:ascii="Arial" w:hAnsi="Arial" w:cs="Arial"/>
                <w:color w:val="000000"/>
                <w:sz w:val="18"/>
                <w:szCs w:val="18"/>
              </w:rPr>
              <w:t>Auditoria de hitos</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01449" w14:paraId="6B745764" w14:textId="5BC2781D">
            <w:pPr>
              <w:jc w:val="right"/>
              <w:rPr>
                <w:rFonts w:ascii="Arial" w:hAnsi="Arial" w:cs="Arial"/>
                <w:color w:val="000000"/>
                <w:sz w:val="18"/>
                <w:szCs w:val="18"/>
              </w:rPr>
            </w:pPr>
            <w:r>
              <w:rPr>
                <w:rFonts w:ascii="Arial" w:hAnsi="Arial" w:cs="Arial"/>
                <w:color w:val="000000"/>
                <w:sz w:val="18"/>
                <w:szCs w:val="18"/>
              </w:rPr>
              <w:t>42</w:t>
            </w:r>
            <w:r w:rsidRPr="008A20DB" w:rsidR="00D51CB9">
              <w:rPr>
                <w:rFonts w:ascii="Arial" w:hAnsi="Arial" w:cs="Arial"/>
                <w:color w:val="000000"/>
                <w:sz w:val="18"/>
                <w:szCs w:val="18"/>
              </w:rPr>
              <w:t>000</w:t>
            </w:r>
          </w:p>
        </w:tc>
      </w:tr>
      <w:tr w:rsidRPr="008A20DB" w:rsidR="00D51CB9" w:rsidTr="00D51CB9" w14:paraId="0AF31EDE" w14:textId="77777777">
        <w:trPr>
          <w:trHeight w:val="240"/>
        </w:trPr>
        <w:tc>
          <w:tcPr>
            <w:tcW w:w="0" w:type="auto"/>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A43D43" w14:paraId="42816531" w14:textId="77777777">
            <w:pPr>
              <w:rPr>
                <w:rFonts w:ascii="Arial" w:hAnsi="Arial" w:cs="Arial"/>
                <w:color w:val="000000"/>
                <w:sz w:val="18"/>
                <w:szCs w:val="18"/>
              </w:rPr>
            </w:pPr>
            <w:r w:rsidRPr="008A20DB">
              <w:rPr>
                <w:rFonts w:ascii="Arial" w:hAnsi="Arial" w:cs="Arial"/>
                <w:color w:val="000000"/>
                <w:sz w:val="18"/>
                <w:szCs w:val="18"/>
              </w:rPr>
              <w:t>Auditoria</w:t>
            </w:r>
            <w:r w:rsidRPr="008A20DB" w:rsidR="00D51CB9">
              <w:rPr>
                <w:rFonts w:ascii="Arial" w:hAnsi="Arial" w:cs="Arial"/>
                <w:color w:val="000000"/>
                <w:sz w:val="18"/>
                <w:szCs w:val="18"/>
              </w:rPr>
              <w:t xml:space="preserve"> financiera</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hideMark/>
          </w:tcPr>
          <w:p w:rsidRPr="008A20DB" w:rsidR="00D51CB9" w:rsidRDefault="00D51CB9" w14:paraId="7913E2DD" w14:textId="4E86DF77">
            <w:pPr>
              <w:jc w:val="right"/>
              <w:rPr>
                <w:rFonts w:ascii="Arial" w:hAnsi="Arial" w:cs="Arial"/>
                <w:color w:val="000000"/>
                <w:sz w:val="18"/>
                <w:szCs w:val="18"/>
              </w:rPr>
            </w:pPr>
            <w:r w:rsidRPr="008A20DB">
              <w:rPr>
                <w:rFonts w:ascii="Arial" w:hAnsi="Arial" w:cs="Arial"/>
                <w:color w:val="000000"/>
                <w:sz w:val="18"/>
                <w:szCs w:val="18"/>
              </w:rPr>
              <w:t>8000</w:t>
            </w:r>
          </w:p>
        </w:tc>
      </w:tr>
    </w:tbl>
    <w:p w:rsidRPr="008A20DB" w:rsidR="0097479E" w:rsidP="0057305C" w:rsidRDefault="00D51CB9" w14:paraId="2BF3D163" w14:textId="77777777">
      <w:pPr>
        <w:pStyle w:val="Paragraph"/>
        <w:tabs>
          <w:tab w:val="clear" w:pos="1296"/>
        </w:tabs>
        <w:ind w:left="0" w:firstLine="0"/>
        <w:rPr>
          <w:rFonts w:ascii="Arial" w:hAnsi="Arial" w:cs="Arial"/>
          <w:sz w:val="22"/>
          <w:szCs w:val="22"/>
        </w:rPr>
      </w:pPr>
      <w:r w:rsidRPr="008A20DB">
        <w:rPr>
          <w:rFonts w:ascii="Arial" w:hAnsi="Arial" w:cs="Arial"/>
          <w:sz w:val="22"/>
          <w:szCs w:val="22"/>
        </w:rPr>
        <w:t xml:space="preserve"> </w:t>
      </w:r>
    </w:p>
    <w:p w:rsidRPr="008A20DB" w:rsidR="00E95A94" w:rsidP="0057305C" w:rsidRDefault="00E95A94" w14:paraId="43B49948" w14:textId="77777777">
      <w:pPr>
        <w:pStyle w:val="Chapter"/>
        <w:tabs>
          <w:tab w:val="clear" w:pos="1440"/>
          <w:tab w:val="left" w:pos="284"/>
        </w:tabs>
        <w:ind w:hanging="142"/>
        <w:rPr>
          <w:rFonts w:ascii="Arial" w:hAnsi="Arial" w:cs="Arial"/>
        </w:rPr>
      </w:pPr>
      <w:bookmarkStart w:name="_Toc485831818" w:id="4"/>
      <w:r w:rsidRPr="008A20DB">
        <w:rPr>
          <w:rFonts w:ascii="Arial" w:hAnsi="Arial" w:cs="Arial"/>
        </w:rPr>
        <w:lastRenderedPageBreak/>
        <w:t>Evaluación</w:t>
      </w:r>
      <w:bookmarkEnd w:id="4"/>
    </w:p>
    <w:p w:rsidRPr="008A20DB" w:rsidR="00E95A94" w:rsidP="0057305C" w:rsidRDefault="00E95A94" w14:paraId="02694297" w14:textId="77777777">
      <w:pPr>
        <w:pStyle w:val="FirstHeading"/>
        <w:numPr>
          <w:ilvl w:val="0"/>
          <w:numId w:val="38"/>
        </w:numPr>
        <w:ind w:left="0"/>
        <w:rPr>
          <w:rFonts w:ascii="Arial" w:hAnsi="Arial" w:cs="Arial"/>
          <w:smallCaps/>
          <w:sz w:val="22"/>
          <w:szCs w:val="22"/>
          <w:lang w:val="es-ES"/>
        </w:rPr>
      </w:pPr>
      <w:bookmarkStart w:name="_Toc485831819" w:id="5"/>
      <w:r w:rsidRPr="008A20DB">
        <w:rPr>
          <w:rFonts w:ascii="Arial" w:hAnsi="Arial" w:cs="Arial"/>
          <w:smallCaps/>
          <w:sz w:val="22"/>
          <w:szCs w:val="22"/>
          <w:lang w:val="es-ES"/>
        </w:rPr>
        <w:t>Principales preguntas de evaluación</w:t>
      </w:r>
      <w:bookmarkEnd w:id="5"/>
      <w:r w:rsidRPr="008A20DB" w:rsidR="00E41F39">
        <w:rPr>
          <w:rFonts w:ascii="Arial" w:hAnsi="Arial" w:cs="Arial"/>
          <w:smallCaps/>
          <w:sz w:val="22"/>
          <w:szCs w:val="22"/>
          <w:lang w:val="es-ES"/>
        </w:rPr>
        <w:fldChar w:fldCharType="begin"/>
      </w:r>
      <w:r w:rsidRPr="008A20DB" w:rsidR="00E41F39">
        <w:rPr>
          <w:rFonts w:ascii="Arial" w:hAnsi="Arial" w:cs="Arial"/>
          <w:smallCaps/>
        </w:rPr>
        <w:instrText xml:space="preserve"> XE "</w:instrText>
      </w:r>
      <w:r w:rsidRPr="008A20DB" w:rsidR="00E41F39">
        <w:rPr>
          <w:rFonts w:ascii="Arial" w:hAnsi="Arial" w:cs="Arial"/>
          <w:smallCaps/>
          <w:sz w:val="22"/>
          <w:szCs w:val="22"/>
          <w:lang w:val="es-ES"/>
        </w:rPr>
        <w:instrText>Principales preguntas de evaluación</w:instrText>
      </w:r>
      <w:r w:rsidRPr="008A20DB" w:rsidR="00E41F39">
        <w:rPr>
          <w:rFonts w:ascii="Arial" w:hAnsi="Arial" w:cs="Arial"/>
          <w:smallCaps/>
        </w:rPr>
        <w:instrText xml:space="preserve">" </w:instrText>
      </w:r>
      <w:r w:rsidRPr="008A20DB" w:rsidR="00E41F39">
        <w:rPr>
          <w:rFonts w:ascii="Arial" w:hAnsi="Arial" w:cs="Arial"/>
          <w:smallCaps/>
          <w:sz w:val="22"/>
          <w:szCs w:val="22"/>
          <w:lang w:val="es-ES"/>
        </w:rPr>
        <w:fldChar w:fldCharType="end"/>
      </w:r>
    </w:p>
    <w:p w:rsidRPr="008A20DB" w:rsidR="00304AD5" w:rsidP="0057305C" w:rsidRDefault="00304AD5" w14:paraId="1B2C4FC2" w14:textId="77777777">
      <w:pPr>
        <w:rPr>
          <w:rFonts w:ascii="Arial" w:hAnsi="Arial" w:cs="Arial"/>
          <w:lang w:val="es-ES"/>
        </w:rPr>
      </w:pPr>
    </w:p>
    <w:p w:rsidRPr="008A20DB" w:rsidR="00E95A94" w:rsidP="0057305C" w:rsidRDefault="00E95A94" w14:paraId="0DFC8219"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 xml:space="preserve">El plan de evaluación se concentrará en identificar y cuantificar los efectos atribuibles al programa en sus dos líneas: (1) </w:t>
      </w:r>
      <w:r w:rsidRPr="008A20DB" w:rsidR="000A3656">
        <w:rPr>
          <w:rFonts w:ascii="Arial" w:hAnsi="Arial" w:cs="Arial"/>
          <w:sz w:val="22"/>
          <w:szCs w:val="22"/>
        </w:rPr>
        <w:t>capital humano digital y</w:t>
      </w:r>
      <w:r w:rsidRPr="008A20DB">
        <w:rPr>
          <w:rFonts w:ascii="Arial" w:hAnsi="Arial" w:cs="Arial"/>
          <w:sz w:val="22"/>
          <w:szCs w:val="22"/>
        </w:rPr>
        <w:t xml:space="preserve"> (2) fomento </w:t>
      </w:r>
      <w:r w:rsidRPr="008A20DB" w:rsidR="000A3656">
        <w:rPr>
          <w:rFonts w:ascii="Arial" w:hAnsi="Arial" w:cs="Arial"/>
          <w:sz w:val="22"/>
          <w:szCs w:val="22"/>
        </w:rPr>
        <w:t>del ecosistema SBIC</w:t>
      </w:r>
      <w:r w:rsidRPr="008A20DB">
        <w:rPr>
          <w:rFonts w:ascii="Arial" w:hAnsi="Arial" w:cs="Arial"/>
          <w:sz w:val="22"/>
          <w:szCs w:val="22"/>
        </w:rPr>
        <w:t xml:space="preserve">.  </w:t>
      </w:r>
      <w:r w:rsidRPr="008A20DB" w:rsidR="001C1F5C">
        <w:rPr>
          <w:rFonts w:ascii="Arial" w:hAnsi="Arial" w:cs="Arial"/>
          <w:sz w:val="22"/>
          <w:szCs w:val="22"/>
        </w:rPr>
        <w:t xml:space="preserve">Es importante destacar que </w:t>
      </w:r>
      <w:r w:rsidRPr="008A20DB" w:rsidR="000A3656">
        <w:rPr>
          <w:rFonts w:ascii="Arial" w:hAnsi="Arial" w:cs="Arial"/>
          <w:sz w:val="22"/>
          <w:szCs w:val="22"/>
        </w:rPr>
        <w:t xml:space="preserve">en el caso (2) </w:t>
      </w:r>
      <w:r w:rsidRPr="008A20DB">
        <w:rPr>
          <w:rFonts w:ascii="Arial" w:hAnsi="Arial" w:cs="Arial"/>
          <w:sz w:val="22"/>
          <w:szCs w:val="22"/>
        </w:rPr>
        <w:t xml:space="preserve">no se evaluará únicamente </w:t>
      </w:r>
      <w:r w:rsidRPr="008A20DB" w:rsidR="001C1F5C">
        <w:rPr>
          <w:rFonts w:ascii="Arial" w:hAnsi="Arial" w:cs="Arial"/>
          <w:sz w:val="22"/>
          <w:szCs w:val="22"/>
        </w:rPr>
        <w:t xml:space="preserve">el financiamiento provisto en la presente </w:t>
      </w:r>
      <w:proofErr w:type="gramStart"/>
      <w:r w:rsidRPr="008A20DB" w:rsidR="001C1F5C">
        <w:rPr>
          <w:rFonts w:ascii="Arial" w:hAnsi="Arial" w:cs="Arial"/>
          <w:sz w:val="22"/>
          <w:szCs w:val="22"/>
        </w:rPr>
        <w:t>operación</w:t>
      </w:r>
      <w:proofErr w:type="gramEnd"/>
      <w:r w:rsidRPr="008A20DB">
        <w:rPr>
          <w:rFonts w:ascii="Arial" w:hAnsi="Arial" w:cs="Arial"/>
          <w:sz w:val="22"/>
          <w:szCs w:val="22"/>
        </w:rPr>
        <w:t xml:space="preserve"> sino que </w:t>
      </w:r>
      <w:r w:rsidRPr="008A20DB" w:rsidR="001C1F5C">
        <w:rPr>
          <w:rFonts w:ascii="Arial" w:hAnsi="Arial" w:cs="Arial"/>
          <w:sz w:val="22"/>
          <w:szCs w:val="22"/>
        </w:rPr>
        <w:t xml:space="preserve">el mismo </w:t>
      </w:r>
      <w:r w:rsidRPr="008A20DB">
        <w:rPr>
          <w:rFonts w:ascii="Arial" w:hAnsi="Arial" w:cs="Arial"/>
          <w:sz w:val="22"/>
          <w:szCs w:val="22"/>
        </w:rPr>
        <w:t xml:space="preserve">será analizado en su totalidad, considerando el financiamiento para estos instrumentos desde los inicios </w:t>
      </w:r>
      <w:r w:rsidRPr="008A20DB" w:rsidR="000A3656">
        <w:rPr>
          <w:rFonts w:ascii="Arial" w:hAnsi="Arial" w:cs="Arial"/>
          <w:sz w:val="22"/>
          <w:szCs w:val="22"/>
        </w:rPr>
        <w:t>por parte de ANII</w:t>
      </w:r>
      <w:r w:rsidRPr="008A20DB">
        <w:rPr>
          <w:rFonts w:ascii="Arial" w:hAnsi="Arial" w:cs="Arial"/>
          <w:sz w:val="22"/>
          <w:szCs w:val="22"/>
        </w:rPr>
        <w:t>.</w:t>
      </w:r>
    </w:p>
    <w:p w:rsidRPr="008A20DB" w:rsidR="00E95A94" w:rsidP="0057305C" w:rsidRDefault="00E95A94" w14:paraId="2B17C18A" w14:textId="77777777">
      <w:pPr>
        <w:pStyle w:val="Paragraph"/>
        <w:tabs>
          <w:tab w:val="clear" w:pos="1296"/>
        </w:tabs>
        <w:spacing w:before="0" w:after="0"/>
        <w:ind w:left="0" w:firstLine="0"/>
        <w:outlineLvl w:val="9"/>
        <w:rPr>
          <w:rFonts w:ascii="Arial" w:hAnsi="Arial" w:cs="Arial"/>
          <w:color w:val="FF0000"/>
          <w:sz w:val="22"/>
          <w:szCs w:val="22"/>
        </w:rPr>
      </w:pPr>
    </w:p>
    <w:p w:rsidRPr="008A20DB" w:rsidR="000A3656" w:rsidP="00E63509" w:rsidRDefault="000A3656" w14:paraId="49689769" w14:textId="77777777">
      <w:pPr>
        <w:pStyle w:val="FirstHeading"/>
        <w:numPr>
          <w:ilvl w:val="0"/>
          <w:numId w:val="45"/>
        </w:numPr>
        <w:rPr>
          <w:rFonts w:ascii="Arial" w:hAnsi="Arial" w:cs="Arial"/>
          <w:i/>
          <w:sz w:val="22"/>
          <w:szCs w:val="22"/>
          <w:lang w:val="es-ES"/>
        </w:rPr>
      </w:pPr>
      <w:r w:rsidRPr="008A20DB">
        <w:rPr>
          <w:rFonts w:ascii="Arial" w:hAnsi="Arial" w:cs="Arial"/>
          <w:i/>
          <w:sz w:val="22"/>
          <w:szCs w:val="22"/>
          <w:lang w:val="es-ES"/>
        </w:rPr>
        <w:t xml:space="preserve">Para la línea de Oferta de Capital Humano Digital </w:t>
      </w:r>
    </w:p>
    <w:p w:rsidRPr="008A20DB" w:rsidR="000A3656" w:rsidP="000A3656" w:rsidRDefault="000A3656" w14:paraId="4C856D89" w14:textId="77777777">
      <w:pPr>
        <w:pStyle w:val="AutoNumpara"/>
        <w:spacing w:before="0" w:after="0"/>
        <w:ind w:left="0" w:firstLine="0"/>
        <w:rPr>
          <w:rFonts w:ascii="Arial" w:hAnsi="Arial" w:cs="Arial"/>
          <w:noProof w:val="0"/>
          <w:spacing w:val="-3"/>
          <w:sz w:val="22"/>
          <w:szCs w:val="22"/>
          <w:lang w:eastAsia="en-US"/>
        </w:rPr>
      </w:pPr>
    </w:p>
    <w:p w:rsidRPr="008A20DB" w:rsidR="000A3656" w:rsidP="000A3656" w:rsidRDefault="000A3656" w14:paraId="35C80B2B"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Sobre la base de la Teoría de Capital Humano (</w:t>
      </w:r>
      <w:proofErr w:type="spellStart"/>
      <w:r w:rsidRPr="008A20DB">
        <w:rPr>
          <w:rFonts w:ascii="Arial" w:hAnsi="Arial" w:cs="Arial"/>
          <w:sz w:val="22"/>
          <w:szCs w:val="22"/>
        </w:rPr>
        <w:t>Mincer</w:t>
      </w:r>
      <w:proofErr w:type="spellEnd"/>
      <w:r w:rsidRPr="008A20DB">
        <w:rPr>
          <w:rFonts w:ascii="Arial" w:hAnsi="Arial" w:cs="Arial"/>
          <w:sz w:val="22"/>
          <w:szCs w:val="22"/>
        </w:rPr>
        <w:t>, 1974)</w:t>
      </w:r>
      <w:r w:rsidRPr="008A20DB">
        <w:rPr>
          <w:rFonts w:ascii="Arial" w:hAnsi="Arial" w:cs="Arial"/>
          <w:sz w:val="22"/>
          <w:szCs w:val="22"/>
          <w:vertAlign w:val="superscript"/>
        </w:rPr>
        <w:footnoteReference w:id="18"/>
      </w:r>
      <w:r w:rsidRPr="008A20DB">
        <w:rPr>
          <w:rFonts w:ascii="Arial" w:hAnsi="Arial" w:cs="Arial"/>
          <w:sz w:val="22"/>
          <w:szCs w:val="22"/>
        </w:rPr>
        <w:t>, el principal beneficio esperado generado por las intervenciones de este componente es el “premio” en los salarios futuros de los beneficiarios. Este premio resulta de la adquisición de capital humano, es decir nuevas capacidades y destrezas adquiridas como consecuencia de la formación recibida. Este premio es el salario incremental ganado por los estudiantes a lo largo de sus respectivas carreras en comparación en un escenario sin proyecto. El valor presente esperado de los beneficios por la acumulación de capital humano E(H), puede ser definido como la suma del incremento esperado en los salarios E(</w:t>
      </w:r>
      <w:proofErr w:type="spellStart"/>
      <w:r w:rsidRPr="008A20DB">
        <w:rPr>
          <w:rFonts w:ascii="Arial" w:hAnsi="Arial" w:cs="Arial"/>
          <w:sz w:val="22"/>
          <w:szCs w:val="22"/>
        </w:rPr>
        <w:t>W</w:t>
      </w:r>
      <w:r w:rsidRPr="008A20DB">
        <w:rPr>
          <w:rFonts w:ascii="Arial" w:hAnsi="Arial" w:cs="Arial"/>
          <w:sz w:val="22"/>
          <w:szCs w:val="22"/>
          <w:vertAlign w:val="subscript"/>
        </w:rPr>
        <w:t>it</w:t>
      </w:r>
      <w:proofErr w:type="spellEnd"/>
      <w:r w:rsidRPr="008A20DB">
        <w:rPr>
          <w:rFonts w:ascii="Arial" w:hAnsi="Arial" w:cs="Arial"/>
          <w:sz w:val="22"/>
          <w:szCs w:val="22"/>
        </w:rPr>
        <w:t>) ganados por los beneficiarios desde el momento que ellos terminan su formación (en el momento φ) descontados a una tasa.  Es decir:</w:t>
      </w:r>
    </w:p>
    <w:p w:rsidRPr="008A20DB" w:rsidR="000A3656" w:rsidP="000A3656" w:rsidRDefault="000A3656" w14:paraId="566147C3" w14:textId="77777777">
      <w:pPr>
        <w:pStyle w:val="AutoNumpara"/>
        <w:spacing w:before="0" w:after="0"/>
        <w:ind w:left="0" w:firstLine="0"/>
        <w:jc w:val="center"/>
        <w:rPr>
          <w:rFonts w:ascii="Arial" w:hAnsi="Arial" w:cs="Arial"/>
          <w:sz w:val="22"/>
          <w:szCs w:val="22"/>
        </w:rPr>
      </w:pPr>
      <m:oMathPara>
        <m:oMath>
          <m:r>
            <w:rPr>
              <w:rFonts w:ascii="Cambria Math" w:hAnsi="Cambria Math" w:cs="Arial"/>
              <w:sz w:val="22"/>
              <w:szCs w:val="22"/>
            </w:rPr>
            <m:t>E</m:t>
          </m:r>
          <m:d>
            <m:dPr>
              <m:ctrlPr>
                <w:rPr>
                  <w:rFonts w:ascii="Cambria Math" w:hAnsi="Cambria Math" w:cs="Arial"/>
                  <w:i/>
                  <w:sz w:val="22"/>
                  <w:szCs w:val="22"/>
                </w:rPr>
              </m:ctrlPr>
            </m:dPr>
            <m:e>
              <m:r>
                <w:rPr>
                  <w:rFonts w:ascii="Cambria Math" w:hAnsi="Cambria Math" w:cs="Arial"/>
                  <w:sz w:val="22"/>
                  <w:szCs w:val="22"/>
                </w:rPr>
                <m:t>H</m:t>
              </m:r>
            </m:e>
          </m:d>
          <m:r>
            <w:rPr>
              <w:rFonts w:ascii="Cambria Math" w:hAnsi="Cambria Math" w:cs="Arial"/>
              <w:sz w:val="22"/>
              <w:szCs w:val="22"/>
            </w:rPr>
            <m:t>=</m:t>
          </m:r>
          <m:nary>
            <m:naryPr>
              <m:chr m:val="∑"/>
              <m:limLoc m:val="undOvr"/>
              <m:ctrlPr>
                <w:rPr>
                  <w:rFonts w:ascii="Cambria Math" w:hAnsi="Cambria Math" w:cs="Arial"/>
                  <w:i/>
                  <w:sz w:val="22"/>
                  <w:szCs w:val="22"/>
                </w:rPr>
              </m:ctrlPr>
            </m:naryPr>
            <m:sub>
              <m:r>
                <w:rPr>
                  <w:rFonts w:ascii="Cambria Math" w:hAnsi="Cambria Math" w:cs="Arial"/>
                  <w:sz w:val="22"/>
                  <w:szCs w:val="22"/>
                </w:rPr>
                <m:t>i=1</m:t>
              </m:r>
            </m:sub>
            <m:sup>
              <m:r>
                <w:rPr>
                  <w:rFonts w:ascii="Cambria Math" w:hAnsi="Cambria Math" w:cs="Arial"/>
                  <w:sz w:val="22"/>
                  <w:szCs w:val="22"/>
                </w:rPr>
                <m:t>I</m:t>
              </m:r>
            </m:sup>
            <m:e>
              <m:nary>
                <m:naryPr>
                  <m:chr m:val="∑"/>
                  <m:limLoc m:val="undOvr"/>
                  <m:ctrlPr>
                    <w:rPr>
                      <w:rFonts w:ascii="Cambria Math" w:hAnsi="Cambria Math" w:cs="Arial"/>
                      <w:i/>
                      <w:sz w:val="22"/>
                      <w:szCs w:val="22"/>
                    </w:rPr>
                  </m:ctrlPr>
                </m:naryPr>
                <m:sub>
                  <m:r>
                    <w:rPr>
                      <w:rFonts w:ascii="Cambria Math" w:hAnsi="Cambria Math" w:cs="Arial"/>
                      <w:sz w:val="22"/>
                      <w:szCs w:val="22"/>
                    </w:rPr>
                    <m:t>t=φ</m:t>
                  </m:r>
                </m:sub>
                <m:sup>
                  <m:r>
                    <w:rPr>
                      <w:rFonts w:ascii="Cambria Math" w:hAnsi="Cambria Math" w:cs="Arial"/>
                      <w:sz w:val="22"/>
                      <w:szCs w:val="22"/>
                    </w:rPr>
                    <m:t>τ</m:t>
                  </m:r>
                </m:sup>
                <m:e>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t</m:t>
                      </m:r>
                    </m:sub>
                  </m:sSub>
                  <m:r>
                    <w:rPr>
                      <w:rFonts w:ascii="Cambria Math" w:hAnsi="Cambria Math" w:cs="Arial"/>
                      <w:sz w:val="22"/>
                      <w:szCs w:val="22"/>
                    </w:rPr>
                    <m:t>E</m:t>
                  </m:r>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W</m:t>
                          </m:r>
                        </m:e>
                        <m:sub>
                          <m:r>
                            <w:rPr>
                              <w:rFonts w:ascii="Cambria Math" w:hAnsi="Cambria Math" w:cs="Arial"/>
                              <w:sz w:val="22"/>
                              <w:szCs w:val="22"/>
                            </w:rPr>
                            <m:t>it</m:t>
                          </m:r>
                        </m:sub>
                      </m:sSub>
                    </m:e>
                  </m:d>
                </m:e>
              </m:nary>
            </m:e>
          </m:nary>
        </m:oMath>
      </m:oMathPara>
    </w:p>
    <w:p w:rsidR="000A3656" w:rsidP="000A3656" w:rsidRDefault="000A3656" w14:paraId="6D0AE731" w14:textId="77777777">
      <w:pPr>
        <w:pStyle w:val="Paragraph"/>
        <w:numPr>
          <w:ilvl w:val="0"/>
          <w:numId w:val="39"/>
        </w:numPr>
        <w:spacing w:before="0" w:after="0"/>
        <w:ind w:left="0"/>
        <w:rPr>
          <w:rFonts w:ascii="Arial" w:hAnsi="Arial" w:cs="Arial"/>
          <w:sz w:val="22"/>
          <w:szCs w:val="22"/>
        </w:rPr>
      </w:pPr>
      <w:r w:rsidRPr="00E63509">
        <w:rPr>
          <w:rFonts w:ascii="Arial" w:hAnsi="Arial" w:cs="Arial"/>
          <w:sz w:val="22"/>
          <w:szCs w:val="22"/>
        </w:rPr>
        <w:t xml:space="preserve">Por tanto, las preguntas a responder para evaluar los efectos de este componente son: ¿Los alumnos </w:t>
      </w:r>
      <w:r w:rsidRPr="00E63509" w:rsidR="00A532ED">
        <w:rPr>
          <w:rFonts w:ascii="Arial" w:hAnsi="Arial" w:cs="Arial"/>
          <w:sz w:val="22"/>
          <w:szCs w:val="22"/>
        </w:rPr>
        <w:t>participantes</w:t>
      </w:r>
      <w:r w:rsidRPr="00E63509">
        <w:rPr>
          <w:rFonts w:ascii="Arial" w:hAnsi="Arial" w:cs="Arial"/>
          <w:sz w:val="22"/>
          <w:szCs w:val="22"/>
        </w:rPr>
        <w:t xml:space="preserve"> incrementan sus ingresos laborales debido al programa?  </w:t>
      </w:r>
    </w:p>
    <w:p w:rsidRPr="00E63509" w:rsidR="00E63509" w:rsidP="00E63509" w:rsidRDefault="00E63509" w14:paraId="56543D75" w14:textId="77777777">
      <w:pPr>
        <w:pStyle w:val="Paragraph"/>
        <w:tabs>
          <w:tab w:val="clear" w:pos="1296"/>
        </w:tabs>
        <w:spacing w:before="0" w:after="0"/>
        <w:ind w:left="0" w:firstLine="0"/>
        <w:rPr>
          <w:rFonts w:ascii="Arial" w:hAnsi="Arial" w:cs="Arial"/>
          <w:sz w:val="22"/>
          <w:szCs w:val="22"/>
        </w:rPr>
      </w:pPr>
    </w:p>
    <w:p w:rsidRPr="00034B56" w:rsidR="00A045A7" w:rsidP="00A045A7" w:rsidRDefault="00293920" w14:paraId="78C698AD" w14:textId="2145735E">
      <w:pPr>
        <w:pStyle w:val="Paragraph"/>
        <w:numPr>
          <w:ilvl w:val="0"/>
          <w:numId w:val="39"/>
        </w:numPr>
        <w:spacing w:before="0" w:after="0"/>
        <w:ind w:left="0"/>
        <w:rPr>
          <w:rFonts w:ascii="Arial" w:hAnsi="Arial" w:cs="Arial"/>
          <w:sz w:val="22"/>
          <w:szCs w:val="22"/>
        </w:rPr>
      </w:pPr>
      <w:r w:rsidRPr="00E63509">
        <w:rPr>
          <w:rFonts w:ascii="Arial" w:hAnsi="Arial" w:cs="Arial"/>
          <w:b/>
          <w:sz w:val="22"/>
          <w:szCs w:val="22"/>
        </w:rPr>
        <w:t>El impacto se va a evaluar sobre los residentes</w:t>
      </w:r>
      <w:r w:rsidRPr="00E63509">
        <w:rPr>
          <w:rFonts w:ascii="Arial" w:hAnsi="Arial" w:cs="Arial"/>
          <w:sz w:val="22"/>
          <w:szCs w:val="22"/>
        </w:rPr>
        <w:t xml:space="preserve"> en Uruguay</w:t>
      </w:r>
      <w:r w:rsidRPr="00E63509" w:rsidR="006F70CF">
        <w:rPr>
          <w:rFonts w:ascii="Arial" w:hAnsi="Arial" w:cs="Arial"/>
          <w:sz w:val="22"/>
          <w:szCs w:val="22"/>
        </w:rPr>
        <w:t>,</w:t>
      </w:r>
      <w:r w:rsidRPr="00E63509">
        <w:rPr>
          <w:rFonts w:ascii="Arial" w:hAnsi="Arial" w:cs="Arial"/>
          <w:sz w:val="22"/>
          <w:szCs w:val="22"/>
        </w:rPr>
        <w:t xml:space="preserve"> dado que no será posible obtener datos de seguridad social de todos los países de origen de los estudiantes que </w:t>
      </w:r>
      <w:r w:rsidRPr="00074EC1">
        <w:rPr>
          <w:rFonts w:ascii="Arial" w:hAnsi="Arial" w:cs="Arial"/>
          <w:sz w:val="22"/>
          <w:szCs w:val="22"/>
        </w:rPr>
        <w:t xml:space="preserve">permitan seguir la trayectoria laboral de los graduados en sus países de origen. </w:t>
      </w:r>
      <w:r w:rsidRPr="00074EC1" w:rsidR="00A045A7">
        <w:rPr>
          <w:rFonts w:ascii="Arial" w:hAnsi="Arial" w:cs="Arial"/>
          <w:sz w:val="22"/>
          <w:szCs w:val="22"/>
        </w:rPr>
        <w:t xml:space="preserve">Por otro lado, evaluar el impacto sobre participantes que permanecen en el exterior es irrelevante desde el punto de vista del análisis de bienestar, más allá de la contribución que ellos hacen a la sostenibilidad del programa vía los </w:t>
      </w:r>
      <w:proofErr w:type="spellStart"/>
      <w:r w:rsidRPr="00074EC1" w:rsidR="00A045A7">
        <w:rPr>
          <w:rFonts w:ascii="Arial" w:hAnsi="Arial" w:cs="Arial"/>
          <w:sz w:val="22"/>
          <w:szCs w:val="22"/>
        </w:rPr>
        <w:t>fees</w:t>
      </w:r>
      <w:proofErr w:type="spellEnd"/>
      <w:r w:rsidRPr="00074EC1" w:rsidR="00A045A7">
        <w:rPr>
          <w:rFonts w:ascii="Arial" w:hAnsi="Arial" w:cs="Arial"/>
          <w:sz w:val="22"/>
          <w:szCs w:val="22"/>
        </w:rPr>
        <w:t xml:space="preserve"> del programa. Dado esto, atender el tema de atribución para este conjunto de participantes es irrelevante, a no ser se queden en el país.</w:t>
      </w:r>
      <w:r w:rsidRPr="00074EC1" w:rsidR="00034B56">
        <w:rPr>
          <w:rFonts w:ascii="Arial" w:hAnsi="Arial" w:cs="Arial"/>
          <w:sz w:val="22"/>
          <w:szCs w:val="22"/>
        </w:rPr>
        <w:t xml:space="preserve"> No se plantea hacer una evaluación específica para el </w:t>
      </w:r>
      <w:proofErr w:type="spellStart"/>
      <w:r w:rsidRPr="00074EC1" w:rsidR="00034B56">
        <w:rPr>
          <w:rFonts w:ascii="Arial" w:hAnsi="Arial" w:cs="Arial"/>
          <w:sz w:val="22"/>
          <w:szCs w:val="22"/>
        </w:rPr>
        <w:t>sub-group</w:t>
      </w:r>
      <w:proofErr w:type="spellEnd"/>
      <w:r w:rsidRPr="00074EC1" w:rsidR="00034B56">
        <w:rPr>
          <w:rFonts w:ascii="Arial" w:hAnsi="Arial" w:cs="Arial"/>
          <w:sz w:val="22"/>
          <w:szCs w:val="22"/>
        </w:rPr>
        <w:t xml:space="preserve"> de extranjeros residentes ya que en el caso de los tratados las muestras serán muy reducidas. La EI se llevará a cabo sobre el grupo de residentes que recibieron el programa (considerando tanto residentes nacionales como extranjeros). La variable nacionalidad se incorpora en el </w:t>
      </w:r>
      <w:proofErr w:type="spellStart"/>
      <w:r w:rsidRPr="00074EC1" w:rsidR="00034B56">
        <w:rPr>
          <w:rFonts w:ascii="Arial" w:hAnsi="Arial" w:cs="Arial"/>
          <w:sz w:val="22"/>
          <w:szCs w:val="22"/>
        </w:rPr>
        <w:t>matching</w:t>
      </w:r>
      <w:proofErr w:type="spellEnd"/>
      <w:r w:rsidRPr="00074EC1" w:rsidR="00034B56">
        <w:rPr>
          <w:rFonts w:ascii="Arial" w:hAnsi="Arial" w:cs="Arial"/>
          <w:sz w:val="22"/>
          <w:szCs w:val="22"/>
        </w:rPr>
        <w:t xml:space="preserve"> de forma de garantizar que la muestra esta balanceada debidamente</w:t>
      </w:r>
    </w:p>
    <w:p w:rsidRPr="00E63509" w:rsidR="00E63509" w:rsidP="00E63509" w:rsidRDefault="00E63509" w14:paraId="75DC299E" w14:textId="77777777">
      <w:pPr>
        <w:pStyle w:val="Paragraph"/>
        <w:tabs>
          <w:tab w:val="clear" w:pos="1296"/>
        </w:tabs>
        <w:spacing w:before="0" w:after="0"/>
        <w:ind w:left="0" w:firstLine="0"/>
        <w:rPr>
          <w:rFonts w:ascii="Arial" w:hAnsi="Arial" w:cs="Arial"/>
          <w:sz w:val="22"/>
          <w:szCs w:val="22"/>
        </w:rPr>
      </w:pPr>
    </w:p>
    <w:p w:rsidRPr="00E63509" w:rsidR="000A3656" w:rsidP="00A045A7" w:rsidRDefault="00293920" w14:paraId="1A358D82" w14:textId="142893B1">
      <w:pPr>
        <w:pStyle w:val="Paragraph"/>
        <w:numPr>
          <w:ilvl w:val="0"/>
          <w:numId w:val="39"/>
        </w:numPr>
        <w:spacing w:before="0" w:after="0"/>
        <w:ind w:left="0"/>
        <w:rPr>
          <w:rFonts w:ascii="Arial" w:hAnsi="Arial" w:cs="Arial"/>
          <w:sz w:val="22"/>
          <w:szCs w:val="22"/>
        </w:rPr>
      </w:pPr>
      <w:r w:rsidRPr="00E63509">
        <w:rPr>
          <w:rFonts w:ascii="Arial" w:hAnsi="Arial" w:cs="Arial"/>
          <w:b/>
          <w:sz w:val="22"/>
          <w:szCs w:val="22"/>
        </w:rPr>
        <w:t>Las variables de control</w:t>
      </w:r>
      <w:r w:rsidRPr="00E63509">
        <w:rPr>
          <w:rFonts w:ascii="Arial" w:hAnsi="Arial" w:cs="Arial"/>
          <w:sz w:val="22"/>
          <w:szCs w:val="22"/>
        </w:rPr>
        <w:t xml:space="preserve"> que se utilizarán</w:t>
      </w:r>
      <w:r w:rsidRPr="00E63509" w:rsidR="00230B90">
        <w:rPr>
          <w:rFonts w:ascii="Arial" w:hAnsi="Arial" w:cs="Arial"/>
          <w:sz w:val="22"/>
          <w:szCs w:val="22"/>
        </w:rPr>
        <w:t xml:space="preserve"> </w:t>
      </w:r>
      <w:r w:rsidRPr="00E63509" w:rsidR="00A045A7">
        <w:rPr>
          <w:rFonts w:ascii="Arial" w:hAnsi="Arial" w:cs="Arial"/>
          <w:sz w:val="22"/>
          <w:szCs w:val="22"/>
        </w:rPr>
        <w:t xml:space="preserve">para el caso de los individuos capacitados </w:t>
      </w:r>
      <w:r w:rsidRPr="00E63509" w:rsidR="00230B90">
        <w:rPr>
          <w:rFonts w:ascii="Arial" w:hAnsi="Arial" w:cs="Arial"/>
          <w:sz w:val="22"/>
          <w:szCs w:val="22"/>
        </w:rPr>
        <w:t xml:space="preserve">son: </w:t>
      </w:r>
      <w:r w:rsidRPr="008A20DB" w:rsidR="00682CCD">
        <w:rPr>
          <w:rFonts w:ascii="Arial" w:hAnsi="Arial" w:cs="Arial"/>
          <w:sz w:val="22"/>
          <w:szCs w:val="22"/>
        </w:rPr>
        <w:t xml:space="preserve">sexo, </w:t>
      </w:r>
      <w:r w:rsidR="00034B56">
        <w:rPr>
          <w:rFonts w:ascii="Arial" w:hAnsi="Arial" w:cs="Arial"/>
          <w:sz w:val="22"/>
          <w:szCs w:val="22"/>
        </w:rPr>
        <w:t xml:space="preserve">nacionalidad, </w:t>
      </w:r>
      <w:r w:rsidRPr="008A20DB" w:rsidR="00682CCD">
        <w:rPr>
          <w:rFonts w:ascii="Arial" w:hAnsi="Arial" w:cs="Arial"/>
          <w:sz w:val="22"/>
          <w:szCs w:val="22"/>
        </w:rPr>
        <w:t>edad, máximo nivel educativo alcanzado, lugar de residencia, ingreso del hogar, actividad laboral</w:t>
      </w:r>
      <w:r w:rsidR="00682CCD">
        <w:rPr>
          <w:rFonts w:ascii="Arial" w:hAnsi="Arial" w:cs="Arial"/>
          <w:sz w:val="22"/>
          <w:szCs w:val="22"/>
        </w:rPr>
        <w:t xml:space="preserve"> </w:t>
      </w:r>
      <w:r w:rsidR="00E12E58">
        <w:rPr>
          <w:rFonts w:ascii="Arial" w:hAnsi="Arial" w:cs="Arial"/>
          <w:sz w:val="22"/>
          <w:szCs w:val="22"/>
        </w:rPr>
        <w:t>previa a la capacitación, edad, genero, situación laboral</w:t>
      </w:r>
      <w:r w:rsidRPr="00E63509" w:rsidR="008541DA">
        <w:rPr>
          <w:rFonts w:ascii="Arial" w:hAnsi="Arial" w:cs="Arial"/>
          <w:sz w:val="22"/>
          <w:szCs w:val="22"/>
        </w:rPr>
        <w:t xml:space="preserve"> y</w:t>
      </w:r>
      <w:r w:rsidRPr="00E63509">
        <w:rPr>
          <w:rFonts w:ascii="Arial" w:hAnsi="Arial" w:cs="Arial"/>
          <w:sz w:val="22"/>
          <w:szCs w:val="22"/>
        </w:rPr>
        <w:t xml:space="preserve"> atributos </w:t>
      </w:r>
      <w:r w:rsidRPr="00E63509">
        <w:rPr>
          <w:rFonts w:ascii="Arial" w:hAnsi="Arial" w:cs="Arial"/>
          <w:sz w:val="22"/>
          <w:szCs w:val="22"/>
        </w:rPr>
        <w:lastRenderedPageBreak/>
        <w:t>específicos de la</w:t>
      </w:r>
      <w:r w:rsidR="00E12E58">
        <w:rPr>
          <w:rFonts w:ascii="Arial" w:hAnsi="Arial" w:cs="Arial"/>
          <w:sz w:val="22"/>
          <w:szCs w:val="22"/>
        </w:rPr>
        <w:t xml:space="preserve">s organizaciones donde se desempeña el individuo tales como sector de actividad, forma jurídica y </w:t>
      </w:r>
      <w:proofErr w:type="gramStart"/>
      <w:r w:rsidR="00E12E58">
        <w:rPr>
          <w:rFonts w:ascii="Arial" w:hAnsi="Arial" w:cs="Arial"/>
          <w:sz w:val="22"/>
          <w:szCs w:val="22"/>
        </w:rPr>
        <w:t>tamaño.</w:t>
      </w:r>
      <w:r w:rsidRPr="00E63509">
        <w:rPr>
          <w:rFonts w:ascii="Arial" w:hAnsi="Arial" w:cs="Arial"/>
          <w:sz w:val="22"/>
          <w:szCs w:val="22"/>
        </w:rPr>
        <w:t>.</w:t>
      </w:r>
      <w:proofErr w:type="gramEnd"/>
    </w:p>
    <w:p w:rsidRPr="00E63509" w:rsidR="000A3656" w:rsidP="0057305C" w:rsidRDefault="000A3656" w14:paraId="1382787D" w14:textId="77777777">
      <w:pPr>
        <w:pStyle w:val="Paragraph"/>
        <w:tabs>
          <w:tab w:val="clear" w:pos="1296"/>
        </w:tabs>
        <w:spacing w:before="0" w:after="0"/>
        <w:ind w:left="0" w:firstLine="0"/>
        <w:outlineLvl w:val="9"/>
        <w:rPr>
          <w:rFonts w:ascii="Arial" w:hAnsi="Arial" w:cs="Arial"/>
          <w:sz w:val="22"/>
          <w:szCs w:val="22"/>
        </w:rPr>
      </w:pPr>
    </w:p>
    <w:p w:rsidRPr="008A20DB" w:rsidR="00E95A94" w:rsidP="00E63509" w:rsidRDefault="00E95A94" w14:paraId="0F551919" w14:textId="77777777">
      <w:pPr>
        <w:pStyle w:val="FirstHeading"/>
        <w:numPr>
          <w:ilvl w:val="0"/>
          <w:numId w:val="45"/>
        </w:numPr>
        <w:rPr>
          <w:rFonts w:ascii="Arial" w:hAnsi="Arial" w:cs="Arial"/>
          <w:i/>
          <w:sz w:val="22"/>
          <w:szCs w:val="22"/>
          <w:lang w:val="es-ES"/>
        </w:rPr>
      </w:pPr>
      <w:bookmarkStart w:name="_Toc485831820" w:id="6"/>
      <w:r w:rsidRPr="008A20DB">
        <w:rPr>
          <w:rFonts w:ascii="Arial" w:hAnsi="Arial" w:cs="Arial"/>
          <w:i/>
          <w:sz w:val="22"/>
          <w:szCs w:val="22"/>
          <w:lang w:val="es-ES"/>
        </w:rPr>
        <w:t>Para las líneas de financiamiento de emprendimientos innovadores</w:t>
      </w:r>
      <w:r w:rsidRPr="008A20DB">
        <w:rPr>
          <w:rStyle w:val="FootnoteReference"/>
          <w:rFonts w:ascii="Arial" w:hAnsi="Arial" w:cs="Arial"/>
          <w:i/>
          <w:sz w:val="22"/>
          <w:szCs w:val="22"/>
          <w:lang w:val="es-ES"/>
        </w:rPr>
        <w:footnoteReference w:id="19"/>
      </w:r>
      <w:bookmarkEnd w:id="6"/>
    </w:p>
    <w:p w:rsidRPr="00E63509" w:rsidR="00E95A94" w:rsidP="00A045A7" w:rsidRDefault="00E95A94" w14:paraId="4EB084B6" w14:textId="77777777">
      <w:pPr>
        <w:pStyle w:val="Paragraph"/>
        <w:tabs>
          <w:tab w:val="clear" w:pos="1296"/>
        </w:tabs>
        <w:spacing w:before="0" w:after="0"/>
        <w:ind w:left="0" w:firstLine="0"/>
        <w:rPr>
          <w:rFonts w:ascii="Arial" w:hAnsi="Arial" w:cs="Arial"/>
          <w:sz w:val="22"/>
          <w:szCs w:val="22"/>
        </w:rPr>
      </w:pPr>
    </w:p>
    <w:p w:rsidRPr="00A045A7" w:rsidR="00E95A94" w:rsidP="00A045A7" w:rsidRDefault="00E95A94" w14:paraId="64E00F89" w14:textId="77777777">
      <w:pPr>
        <w:pStyle w:val="Paragraph"/>
        <w:numPr>
          <w:ilvl w:val="0"/>
          <w:numId w:val="39"/>
        </w:numPr>
        <w:spacing w:before="0" w:after="0"/>
        <w:ind w:left="0"/>
        <w:rPr>
          <w:rFonts w:ascii="Arial" w:hAnsi="Arial" w:cs="Arial"/>
          <w:b/>
          <w:smallCaps/>
          <w:sz w:val="22"/>
          <w:szCs w:val="22"/>
        </w:rPr>
      </w:pPr>
      <w:r w:rsidRPr="00E63509">
        <w:rPr>
          <w:rFonts w:ascii="Arial" w:hAnsi="Arial" w:cs="Arial"/>
          <w:sz w:val="22"/>
          <w:szCs w:val="22"/>
        </w:rPr>
        <w:t>Los fundamentos económicos sobre los que descansan la primera línea se enmarcan en la l</w:t>
      </w:r>
      <w:r w:rsidRPr="00A045A7">
        <w:rPr>
          <w:rFonts w:ascii="Arial" w:hAnsi="Arial" w:cs="Arial"/>
          <w:sz w:val="22"/>
          <w:szCs w:val="22"/>
        </w:rPr>
        <w:t>iteratura neoclásica de crecimiento endógeno que sostiene que uno de los determinantes más efectivos y sostenidos de crecimiento económico es el de desarrollo de actividades de innovación en las firmas (</w:t>
      </w:r>
      <w:proofErr w:type="spellStart"/>
      <w:r w:rsidRPr="00A045A7">
        <w:rPr>
          <w:rFonts w:ascii="Arial" w:hAnsi="Arial" w:cs="Arial"/>
          <w:sz w:val="22"/>
          <w:szCs w:val="22"/>
        </w:rPr>
        <w:t>Romer</w:t>
      </w:r>
      <w:proofErr w:type="spellEnd"/>
      <w:r w:rsidRPr="00A045A7">
        <w:rPr>
          <w:rFonts w:ascii="Arial" w:hAnsi="Arial" w:cs="Arial"/>
          <w:sz w:val="22"/>
          <w:szCs w:val="22"/>
        </w:rPr>
        <w:t xml:space="preserve"> 1990, Grossman y </w:t>
      </w:r>
      <w:proofErr w:type="spellStart"/>
      <w:r w:rsidRPr="00A045A7">
        <w:rPr>
          <w:rFonts w:ascii="Arial" w:hAnsi="Arial" w:cs="Arial"/>
          <w:sz w:val="22"/>
          <w:szCs w:val="22"/>
        </w:rPr>
        <w:t>Helpman</w:t>
      </w:r>
      <w:proofErr w:type="spellEnd"/>
      <w:r w:rsidRPr="00A045A7">
        <w:rPr>
          <w:rFonts w:ascii="Arial" w:hAnsi="Arial" w:cs="Arial"/>
          <w:sz w:val="22"/>
          <w:szCs w:val="22"/>
        </w:rPr>
        <w:t xml:space="preserve"> 1991, Aghion y </w:t>
      </w:r>
      <w:proofErr w:type="spellStart"/>
      <w:r w:rsidRPr="00A045A7">
        <w:rPr>
          <w:rFonts w:ascii="Arial" w:hAnsi="Arial" w:cs="Arial"/>
          <w:sz w:val="22"/>
          <w:szCs w:val="22"/>
        </w:rPr>
        <w:t>Howitt</w:t>
      </w:r>
      <w:proofErr w:type="spellEnd"/>
      <w:r w:rsidRPr="00A045A7">
        <w:rPr>
          <w:rFonts w:ascii="Arial" w:hAnsi="Arial" w:cs="Arial"/>
          <w:sz w:val="22"/>
          <w:szCs w:val="22"/>
        </w:rPr>
        <w:t xml:space="preserve"> 1992). Por ejemplo, en el modelo de escaleras cualitativas de </w:t>
      </w:r>
      <w:proofErr w:type="spellStart"/>
      <w:r w:rsidRPr="00A045A7">
        <w:rPr>
          <w:rFonts w:ascii="Arial" w:hAnsi="Arial" w:cs="Arial"/>
          <w:sz w:val="22"/>
          <w:szCs w:val="22"/>
        </w:rPr>
        <w:t>Romer</w:t>
      </w:r>
      <w:proofErr w:type="spellEnd"/>
      <w:r w:rsidRPr="00A045A7">
        <w:rPr>
          <w:rFonts w:ascii="Arial" w:hAnsi="Arial" w:cs="Arial"/>
          <w:sz w:val="22"/>
          <w:szCs w:val="22"/>
        </w:rPr>
        <w:t xml:space="preserve"> la fuente de crecimiento es el progreso tecnológico no incorporado en los factores, determinado por la variedad de productos “j” que se pueden producir en el sector de bienes intermedios. Así, la producción “y” se genera mediante la transformación de un continuo de “j” variedades de insumos “x” en el intervalo [</w:t>
      </w:r>
      <w:proofErr w:type="gramStart"/>
      <w:r w:rsidRPr="00A045A7">
        <w:rPr>
          <w:rFonts w:ascii="Arial" w:hAnsi="Arial" w:cs="Arial"/>
          <w:sz w:val="22"/>
          <w:szCs w:val="22"/>
        </w:rPr>
        <w:t>0,nt</w:t>
      </w:r>
      <w:proofErr w:type="gramEnd"/>
      <w:r w:rsidRPr="00A045A7">
        <w:rPr>
          <w:rFonts w:ascii="Arial" w:hAnsi="Arial" w:cs="Arial"/>
          <w:sz w:val="22"/>
          <w:szCs w:val="22"/>
        </w:rPr>
        <w:t>]. En particular:</w:t>
      </w:r>
    </w:p>
    <w:p w:rsidRPr="008A20DB" w:rsidR="00E95A94" w:rsidP="0057305C" w:rsidRDefault="00BA5AFD" w14:paraId="02C0D74F" w14:textId="77777777">
      <w:pPr>
        <w:pStyle w:val="AutoNumpara"/>
        <w:spacing w:before="0" w:after="0"/>
        <w:ind w:left="0" w:firstLine="0"/>
        <w:jc w:val="center"/>
        <w:rPr>
          <w:rFonts w:ascii="Arial" w:hAnsi="Arial" w:cs="Arial"/>
          <w:noProof w:val="0"/>
          <w:spacing w:val="-3"/>
          <w:sz w:val="22"/>
          <w:szCs w:val="22"/>
          <w:lang w:eastAsia="en-US"/>
        </w:rPr>
      </w:pPr>
      <m:oMath>
        <m:sSub>
          <m:sSubPr>
            <m:ctrlPr>
              <w:rPr>
                <w:rFonts w:ascii="Cambria Math" w:hAnsi="Cambria Math" w:cs="Arial"/>
                <w:noProof w:val="0"/>
                <w:spacing w:val="-3"/>
                <w:sz w:val="22"/>
                <w:szCs w:val="22"/>
                <w:lang w:eastAsia="en-US"/>
              </w:rPr>
            </m:ctrlPr>
          </m:sSubPr>
          <m:e>
            <m:r>
              <m:rPr>
                <m:sty m:val="p"/>
              </m:rPr>
              <w:rPr>
                <w:rFonts w:ascii="Cambria Math" w:hAnsi="Cambria Math" w:cs="Arial"/>
                <w:noProof w:val="0"/>
                <w:spacing w:val="-3"/>
                <w:sz w:val="22"/>
                <w:szCs w:val="22"/>
                <w:lang w:eastAsia="en-US"/>
              </w:rPr>
              <m:t>y</m:t>
            </m:r>
          </m:e>
          <m:sub>
            <m:r>
              <m:rPr>
                <m:sty m:val="p"/>
              </m:rPr>
              <w:rPr>
                <w:rFonts w:ascii="Cambria Math" w:hAnsi="Cambria Math" w:cs="Arial"/>
                <w:noProof w:val="0"/>
                <w:spacing w:val="-3"/>
                <w:sz w:val="22"/>
                <w:szCs w:val="22"/>
                <w:lang w:eastAsia="en-US"/>
              </w:rPr>
              <m:t>t</m:t>
            </m:r>
          </m:sub>
        </m:sSub>
        <m:r>
          <m:rPr>
            <m:sty m:val="p"/>
          </m:rPr>
          <w:rPr>
            <w:rFonts w:ascii="Cambria Math" w:hAnsi="Cambria Math" w:cs="Arial"/>
            <w:noProof w:val="0"/>
            <w:spacing w:val="-3"/>
            <w:sz w:val="22"/>
            <w:szCs w:val="22"/>
            <w:lang w:eastAsia="en-US"/>
          </w:rPr>
          <m:t>=</m:t>
        </m:r>
        <m:sSubSup>
          <m:sSubSupPr>
            <m:ctrlPr>
              <w:rPr>
                <w:rFonts w:ascii="Cambria Math" w:hAnsi="Cambria Math" w:cs="Arial"/>
                <w:noProof w:val="0"/>
                <w:spacing w:val="-3"/>
                <w:sz w:val="22"/>
                <w:szCs w:val="22"/>
                <w:lang w:eastAsia="en-US"/>
              </w:rPr>
            </m:ctrlPr>
          </m:sSubSupPr>
          <m:e>
            <m:r>
              <m:rPr>
                <m:sty m:val="p"/>
              </m:rPr>
              <w:rPr>
                <w:rFonts w:ascii="Cambria Math" w:hAnsi="Cambria Math" w:cs="Arial"/>
                <w:noProof w:val="0"/>
                <w:spacing w:val="-3"/>
                <w:sz w:val="22"/>
                <w:szCs w:val="22"/>
                <w:lang w:eastAsia="en-US"/>
              </w:rPr>
              <m:t>n</m:t>
            </m:r>
          </m:e>
          <m:sub>
            <m:r>
              <m:rPr>
                <m:sty m:val="p"/>
              </m:rPr>
              <w:rPr>
                <w:rFonts w:ascii="Cambria Math" w:hAnsi="Cambria Math" w:cs="Arial"/>
                <w:noProof w:val="0"/>
                <w:spacing w:val="-3"/>
                <w:sz w:val="22"/>
                <w:szCs w:val="22"/>
                <w:lang w:eastAsia="en-US"/>
              </w:rPr>
              <m:t>t</m:t>
            </m:r>
          </m:sub>
          <m:sup>
            <m:r>
              <m:rPr>
                <m:sty m:val="p"/>
              </m:rPr>
              <w:rPr>
                <w:rFonts w:ascii="Cambria Math" w:hAnsi="Cambria Math" w:cs="Arial"/>
                <w:noProof w:val="0"/>
                <w:spacing w:val="-3"/>
                <w:sz w:val="22"/>
                <w:szCs w:val="22"/>
                <w:lang w:eastAsia="en-US"/>
              </w:rPr>
              <m:t>φ+1-</m:t>
            </m:r>
            <m:f>
              <m:fPr>
                <m:ctrlPr>
                  <w:rPr>
                    <w:rFonts w:ascii="Cambria Math" w:hAnsi="Cambria Math" w:cs="Arial"/>
                    <w:noProof w:val="0"/>
                    <w:spacing w:val="-3"/>
                    <w:sz w:val="22"/>
                    <w:szCs w:val="22"/>
                    <w:lang w:eastAsia="en-US"/>
                  </w:rPr>
                </m:ctrlPr>
              </m:fPr>
              <m:num>
                <m:r>
                  <m:rPr>
                    <m:sty m:val="p"/>
                  </m:rPr>
                  <w:rPr>
                    <w:rFonts w:ascii="Cambria Math" w:hAnsi="Cambria Math" w:cs="Arial"/>
                    <w:noProof w:val="0"/>
                    <w:spacing w:val="-3"/>
                    <w:sz w:val="22"/>
                    <w:szCs w:val="22"/>
                    <w:lang w:eastAsia="en-US"/>
                  </w:rPr>
                  <m:t>1</m:t>
                </m:r>
              </m:num>
              <m:den>
                <m:r>
                  <m:rPr>
                    <m:sty m:val="p"/>
                  </m:rPr>
                  <w:rPr>
                    <w:rFonts w:ascii="Cambria Math" w:hAnsi="Cambria Math" w:cs="Arial"/>
                    <w:noProof w:val="0"/>
                    <w:spacing w:val="-3"/>
                    <w:sz w:val="22"/>
                    <w:szCs w:val="22"/>
                    <w:lang w:eastAsia="en-US"/>
                  </w:rPr>
                  <m:t>α</m:t>
                </m:r>
              </m:den>
            </m:f>
          </m:sup>
        </m:sSubSup>
        <m:sSup>
          <m:sSupPr>
            <m:ctrlPr>
              <w:rPr>
                <w:rFonts w:ascii="Cambria Math" w:hAnsi="Cambria Math" w:cs="Arial"/>
                <w:noProof w:val="0"/>
                <w:spacing w:val="-3"/>
                <w:sz w:val="22"/>
                <w:szCs w:val="22"/>
                <w:lang w:eastAsia="en-US"/>
              </w:rPr>
            </m:ctrlPr>
          </m:sSupPr>
          <m:e>
            <m:d>
              <m:dPr>
                <m:ctrlPr>
                  <w:rPr>
                    <w:rFonts w:ascii="Cambria Math" w:hAnsi="Cambria Math" w:cs="Arial"/>
                    <w:noProof w:val="0"/>
                    <w:spacing w:val="-3"/>
                    <w:sz w:val="22"/>
                    <w:szCs w:val="22"/>
                    <w:lang w:eastAsia="en-US"/>
                  </w:rPr>
                </m:ctrlPr>
              </m:dPr>
              <m:e>
                <m:nary>
                  <m:naryPr>
                    <m:limLoc m:val="subSup"/>
                    <m:ctrlPr>
                      <w:rPr>
                        <w:rFonts w:ascii="Cambria Math" w:hAnsi="Cambria Math" w:cs="Arial"/>
                        <w:noProof w:val="0"/>
                        <w:spacing w:val="-3"/>
                        <w:sz w:val="22"/>
                        <w:szCs w:val="22"/>
                        <w:lang w:eastAsia="en-US"/>
                      </w:rPr>
                    </m:ctrlPr>
                  </m:naryPr>
                  <m:sub>
                    <m:r>
                      <m:rPr>
                        <m:sty m:val="p"/>
                      </m:rPr>
                      <w:rPr>
                        <w:rFonts w:ascii="Cambria Math" w:hAnsi="Cambria Math" w:cs="Arial"/>
                        <w:noProof w:val="0"/>
                        <w:spacing w:val="-3"/>
                        <w:sz w:val="22"/>
                        <w:szCs w:val="22"/>
                        <w:lang w:eastAsia="en-US"/>
                      </w:rPr>
                      <m:t>0</m:t>
                    </m:r>
                  </m:sub>
                  <m:sup>
                    <m:sSub>
                      <m:sSubPr>
                        <m:ctrlPr>
                          <w:rPr>
                            <w:rFonts w:ascii="Cambria Math" w:hAnsi="Cambria Math" w:cs="Arial"/>
                            <w:noProof w:val="0"/>
                            <w:spacing w:val="-3"/>
                            <w:sz w:val="22"/>
                            <w:szCs w:val="22"/>
                            <w:lang w:eastAsia="en-US"/>
                          </w:rPr>
                        </m:ctrlPr>
                      </m:sSubPr>
                      <m:e>
                        <m:r>
                          <m:rPr>
                            <m:sty m:val="p"/>
                          </m:rPr>
                          <w:rPr>
                            <w:rFonts w:ascii="Cambria Math" w:hAnsi="Cambria Math" w:cs="Arial"/>
                            <w:noProof w:val="0"/>
                            <w:spacing w:val="-3"/>
                            <w:sz w:val="22"/>
                            <w:szCs w:val="22"/>
                            <w:lang w:eastAsia="en-US"/>
                          </w:rPr>
                          <m:t>n</m:t>
                        </m:r>
                      </m:e>
                      <m:sub>
                        <m:r>
                          <m:rPr>
                            <m:sty m:val="p"/>
                          </m:rPr>
                          <w:rPr>
                            <w:rFonts w:ascii="Cambria Math" w:hAnsi="Cambria Math" w:cs="Arial"/>
                            <w:noProof w:val="0"/>
                            <w:spacing w:val="-3"/>
                            <w:sz w:val="22"/>
                            <w:szCs w:val="22"/>
                            <w:lang w:eastAsia="en-US"/>
                          </w:rPr>
                          <m:t>t</m:t>
                        </m:r>
                      </m:sub>
                    </m:sSub>
                  </m:sup>
                  <m:e>
                    <m:sSub>
                      <m:sSubPr>
                        <m:ctrlPr>
                          <w:rPr>
                            <w:rFonts w:ascii="Cambria Math" w:hAnsi="Cambria Math" w:cs="Arial"/>
                            <w:noProof w:val="0"/>
                            <w:spacing w:val="-3"/>
                            <w:sz w:val="22"/>
                            <w:szCs w:val="22"/>
                            <w:lang w:eastAsia="en-US"/>
                          </w:rPr>
                        </m:ctrlPr>
                      </m:sSubPr>
                      <m:e>
                        <m:r>
                          <m:rPr>
                            <m:sty m:val="p"/>
                          </m:rPr>
                          <w:rPr>
                            <w:rFonts w:ascii="Cambria Math" w:hAnsi="Cambria Math" w:cs="Arial"/>
                            <w:noProof w:val="0"/>
                            <w:spacing w:val="-3"/>
                            <w:sz w:val="22"/>
                            <w:szCs w:val="22"/>
                            <w:lang w:eastAsia="en-US"/>
                          </w:rPr>
                          <m:t>x</m:t>
                        </m:r>
                      </m:e>
                      <m:sub>
                        <m:r>
                          <m:rPr>
                            <m:sty m:val="p"/>
                          </m:rPr>
                          <w:rPr>
                            <w:rFonts w:ascii="Cambria Math" w:hAnsi="Cambria Math" w:cs="Arial"/>
                            <w:noProof w:val="0"/>
                            <w:spacing w:val="-3"/>
                            <w:sz w:val="22"/>
                            <w:szCs w:val="22"/>
                            <w:lang w:eastAsia="en-US"/>
                          </w:rPr>
                          <m:t>t</m:t>
                        </m:r>
                      </m:sub>
                    </m:sSub>
                    <m:sSup>
                      <m:sSupPr>
                        <m:ctrlPr>
                          <w:rPr>
                            <w:rFonts w:ascii="Cambria Math" w:hAnsi="Cambria Math" w:cs="Arial"/>
                            <w:noProof w:val="0"/>
                            <w:spacing w:val="-3"/>
                            <w:sz w:val="22"/>
                            <w:szCs w:val="22"/>
                            <w:lang w:eastAsia="en-US"/>
                          </w:rPr>
                        </m:ctrlPr>
                      </m:sSupPr>
                      <m:e>
                        <m:d>
                          <m:dPr>
                            <m:ctrlPr>
                              <w:rPr>
                                <w:rFonts w:ascii="Cambria Math" w:hAnsi="Cambria Math" w:cs="Arial"/>
                                <w:noProof w:val="0"/>
                                <w:spacing w:val="-3"/>
                                <w:sz w:val="22"/>
                                <w:szCs w:val="22"/>
                                <w:lang w:eastAsia="en-US"/>
                              </w:rPr>
                            </m:ctrlPr>
                          </m:dPr>
                          <m:e>
                            <m:r>
                              <m:rPr>
                                <m:sty m:val="p"/>
                              </m:rPr>
                              <w:rPr>
                                <w:rFonts w:ascii="Cambria Math" w:hAnsi="Cambria Math" w:cs="Arial"/>
                                <w:noProof w:val="0"/>
                                <w:spacing w:val="-3"/>
                                <w:sz w:val="22"/>
                                <w:szCs w:val="22"/>
                                <w:lang w:eastAsia="en-US"/>
                              </w:rPr>
                              <m:t>j</m:t>
                            </m:r>
                          </m:e>
                        </m:d>
                      </m:e>
                      <m:sup>
                        <m:r>
                          <m:rPr>
                            <m:sty m:val="p"/>
                          </m:rPr>
                          <w:rPr>
                            <w:rFonts w:ascii="Cambria Math" w:hAnsi="Cambria Math" w:cs="Arial"/>
                            <w:noProof w:val="0"/>
                            <w:spacing w:val="-3"/>
                            <w:sz w:val="22"/>
                            <w:szCs w:val="22"/>
                            <w:lang w:eastAsia="en-US"/>
                          </w:rPr>
                          <m:t>α</m:t>
                        </m:r>
                      </m:sup>
                    </m:sSup>
                    <m:r>
                      <m:rPr>
                        <m:sty m:val="p"/>
                      </m:rPr>
                      <w:rPr>
                        <w:rFonts w:ascii="Cambria Math" w:hAnsi="Cambria Math" w:cs="Arial"/>
                        <w:noProof w:val="0"/>
                        <w:spacing w:val="-3"/>
                        <w:sz w:val="22"/>
                        <w:szCs w:val="22"/>
                        <w:lang w:eastAsia="en-US"/>
                      </w:rPr>
                      <m:t>dj</m:t>
                    </m:r>
                  </m:e>
                </m:nary>
              </m:e>
            </m:d>
          </m:e>
          <m:sup>
            <m:f>
              <m:fPr>
                <m:ctrlPr>
                  <w:rPr>
                    <w:rFonts w:ascii="Cambria Math" w:hAnsi="Cambria Math" w:cs="Arial"/>
                    <w:noProof w:val="0"/>
                    <w:spacing w:val="-3"/>
                    <w:sz w:val="22"/>
                    <w:szCs w:val="22"/>
                    <w:lang w:eastAsia="en-US"/>
                  </w:rPr>
                </m:ctrlPr>
              </m:fPr>
              <m:num>
                <m:r>
                  <m:rPr>
                    <m:sty m:val="p"/>
                  </m:rPr>
                  <w:rPr>
                    <w:rFonts w:ascii="Cambria Math" w:hAnsi="Cambria Math" w:cs="Arial"/>
                    <w:noProof w:val="0"/>
                    <w:spacing w:val="-3"/>
                    <w:sz w:val="22"/>
                    <w:szCs w:val="22"/>
                    <w:lang w:eastAsia="en-US"/>
                  </w:rPr>
                  <m:t>1</m:t>
                </m:r>
              </m:num>
              <m:den>
                <m:r>
                  <m:rPr>
                    <m:sty m:val="p"/>
                  </m:rPr>
                  <w:rPr>
                    <w:rFonts w:ascii="Cambria Math" w:hAnsi="Cambria Math" w:cs="Arial"/>
                    <w:noProof w:val="0"/>
                    <w:spacing w:val="-3"/>
                    <w:sz w:val="22"/>
                    <w:szCs w:val="22"/>
                    <w:lang w:eastAsia="en-US"/>
                  </w:rPr>
                  <m:t>α</m:t>
                </m:r>
              </m:den>
            </m:f>
          </m:sup>
        </m:sSup>
      </m:oMath>
      <w:r w:rsidRPr="008A20DB" w:rsidR="00E95A94">
        <w:rPr>
          <w:rFonts w:ascii="Arial" w:hAnsi="Arial" w:cs="Arial"/>
          <w:noProof w:val="0"/>
          <w:spacing w:val="-3"/>
          <w:sz w:val="22"/>
          <w:szCs w:val="22"/>
          <w:lang w:eastAsia="en-US"/>
        </w:rPr>
        <w:t xml:space="preserve"> </w:t>
      </w:r>
      <w:r w:rsidRPr="008A20DB" w:rsidR="00E95A94">
        <w:rPr>
          <w:rFonts w:ascii="Arial" w:hAnsi="Arial" w:cs="Arial"/>
          <w:noProof w:val="0"/>
          <w:spacing w:val="-3"/>
          <w:sz w:val="22"/>
          <w:szCs w:val="22"/>
          <w:lang w:eastAsia="en-US"/>
        </w:rPr>
        <w:tab/>
      </w:r>
      <w:r w:rsidRPr="008A20DB" w:rsidR="00E95A94">
        <w:rPr>
          <w:rFonts w:ascii="Arial" w:hAnsi="Arial" w:cs="Arial"/>
          <w:noProof w:val="0"/>
          <w:spacing w:val="-3"/>
          <w:sz w:val="22"/>
          <w:szCs w:val="22"/>
          <w:lang w:eastAsia="en-US"/>
        </w:rPr>
        <w:t xml:space="preserve"> (1)</w:t>
      </w:r>
    </w:p>
    <w:p w:rsidRPr="008A20DB" w:rsidR="00E95A94" w:rsidP="0057305C" w:rsidRDefault="00E95A94" w14:paraId="3B10B1B0" w14:textId="77777777">
      <w:pPr>
        <w:pStyle w:val="AutoNumpara"/>
        <w:spacing w:before="0" w:after="0"/>
        <w:ind w:left="0" w:firstLine="0"/>
        <w:rPr>
          <w:rFonts w:ascii="Arial" w:hAnsi="Arial" w:cs="Arial"/>
          <w:noProof w:val="0"/>
          <w:spacing w:val="-3"/>
          <w:sz w:val="22"/>
          <w:szCs w:val="22"/>
          <w:lang w:eastAsia="en-US"/>
        </w:rPr>
      </w:pPr>
    </w:p>
    <w:p w:rsidRPr="008A20DB" w:rsidR="00E95A94" w:rsidP="00074EC1" w:rsidRDefault="00355885" w14:paraId="0A7D8B6E" w14:textId="4AB1F468">
      <w:pPr>
        <w:pStyle w:val="Paragraph"/>
        <w:numPr>
          <w:ilvl w:val="0"/>
          <w:numId w:val="39"/>
        </w:numPr>
        <w:spacing w:before="0" w:after="0"/>
        <w:ind w:left="0"/>
        <w:rPr>
          <w:rFonts w:ascii="Arial" w:hAnsi="Arial" w:cs="Arial"/>
          <w:sz w:val="22"/>
          <w:szCs w:val="22"/>
        </w:rPr>
      </w:pPr>
      <w:r>
        <w:rPr>
          <w:rFonts w:ascii="Arial" w:hAnsi="Arial" w:cs="Arial"/>
          <w:sz w:val="22"/>
          <w:szCs w:val="22"/>
        </w:rPr>
        <w:t>E</w:t>
      </w:r>
      <w:r w:rsidRPr="008A20DB" w:rsidR="00E95A94">
        <w:rPr>
          <w:rFonts w:ascii="Arial" w:hAnsi="Arial" w:cs="Arial"/>
          <w:sz w:val="22"/>
          <w:szCs w:val="22"/>
        </w:rPr>
        <w:t>s la función de producción</w:t>
      </w:r>
      <w:r w:rsidRPr="008A20DB" w:rsidR="00E95A94">
        <w:rPr>
          <w:rFonts w:ascii="Arial" w:hAnsi="Arial" w:cs="Arial"/>
          <w:sz w:val="22"/>
          <w:szCs w:val="22"/>
        </w:rPr>
        <w:footnoteReference w:id="20"/>
      </w:r>
      <w:r w:rsidRPr="008A20DB" w:rsidR="00E95A94">
        <w:rPr>
          <w:rFonts w:ascii="Arial" w:hAnsi="Arial" w:cs="Arial"/>
          <w:sz w:val="22"/>
          <w:szCs w:val="22"/>
        </w:rPr>
        <w:t xml:space="preserve">. Se desprende de (1) que la productividad total de los factores, dada por  </w:t>
      </w:r>
      <m:oMath>
        <m:sSubSup>
          <m:sSubSupPr>
            <m:ctrlPr>
              <w:rPr>
                <w:rFonts w:ascii="Cambria Math" w:hAnsi="Cambria Math" w:cs="Arial"/>
                <w:sz w:val="22"/>
                <w:szCs w:val="22"/>
              </w:rPr>
            </m:ctrlPr>
          </m:sSubSupPr>
          <m:e>
            <m:r>
              <m:rPr>
                <m:sty m:val="p"/>
              </m:rPr>
              <w:rPr>
                <w:rFonts w:ascii="Cambria Math" w:hAnsi="Cambria Math" w:cs="Arial"/>
                <w:sz w:val="22"/>
                <w:szCs w:val="22"/>
              </w:rPr>
              <m:t>n</m:t>
            </m:r>
          </m:e>
          <m:sub>
            <m:r>
              <m:rPr>
                <m:sty m:val="p"/>
              </m:rPr>
              <w:rPr>
                <w:rFonts w:ascii="Cambria Math" w:hAnsi="Cambria Math" w:cs="Arial"/>
                <w:sz w:val="22"/>
                <w:szCs w:val="22"/>
              </w:rPr>
              <m:t>t</m:t>
            </m:r>
          </m:sub>
          <m:sup>
            <m:r>
              <m:rPr>
                <m:sty m:val="p"/>
              </m:rPr>
              <w:rPr>
                <w:rFonts w:ascii="Cambria Math" w:hAnsi="Cambria Math" w:cs="Arial"/>
                <w:sz w:val="22"/>
                <w:szCs w:val="22"/>
              </w:rPr>
              <m:t>φ+1-</m:t>
            </m:r>
            <m:f>
              <m:fPr>
                <m:ctrlPr>
                  <w:rPr>
                    <w:rFonts w:ascii="Cambria Math" w:hAnsi="Cambria Math" w:cs="Arial"/>
                    <w:sz w:val="22"/>
                    <w:szCs w:val="22"/>
                  </w:rPr>
                </m:ctrlPr>
              </m:fPr>
              <m:num>
                <m:r>
                  <m:rPr>
                    <m:sty m:val="p"/>
                  </m:rPr>
                  <w:rPr>
                    <w:rFonts w:ascii="Cambria Math" w:hAnsi="Cambria Math" w:cs="Arial"/>
                    <w:sz w:val="22"/>
                    <w:szCs w:val="22"/>
                  </w:rPr>
                  <m:t>1</m:t>
                </m:r>
              </m:num>
              <m:den>
                <m:r>
                  <m:rPr>
                    <m:sty m:val="p"/>
                  </m:rPr>
                  <w:rPr>
                    <w:rFonts w:ascii="Cambria Math" w:hAnsi="Cambria Math" w:cs="Arial"/>
                    <w:sz w:val="22"/>
                    <w:szCs w:val="22"/>
                  </w:rPr>
                  <m:t>α</m:t>
                </m:r>
              </m:den>
            </m:f>
          </m:sup>
        </m:sSubSup>
      </m:oMath>
      <w:r w:rsidRPr="008A20DB" w:rsidR="00E95A94">
        <w:rPr>
          <w:rFonts w:ascii="Arial" w:hAnsi="Arial" w:cs="Arial"/>
          <w:sz w:val="22"/>
          <w:szCs w:val="22"/>
        </w:rPr>
        <w:t xml:space="preserve"> , es una función creciente de la cantidad de variedades disponibles para la produción (en donde </w:t>
      </w:r>
      <m:oMath>
        <m:r>
          <m:rPr>
            <m:sty m:val="p"/>
          </m:rPr>
          <w:rPr>
            <w:rFonts w:ascii="Cambria Math" w:hAnsi="Cambria Math" w:cs="Arial"/>
            <w:sz w:val="22"/>
            <w:szCs w:val="22"/>
          </w:rPr>
          <m:t>φ</m:t>
        </m:r>
      </m:oMath>
      <w:r w:rsidRPr="008A20DB" w:rsidR="00E95A94">
        <w:rPr>
          <w:rFonts w:ascii="Arial" w:hAnsi="Arial" w:cs="Arial"/>
          <w:sz w:val="22"/>
          <w:szCs w:val="22"/>
        </w:rPr>
        <w:t xml:space="preserve"> representa preferncias por variedad y </w:t>
      </w:r>
      <m:oMath>
        <m:f>
          <m:fPr>
            <m:ctrlPr>
              <w:rPr>
                <w:rFonts w:ascii="Cambria Math" w:hAnsi="Cambria Math" w:cs="Arial"/>
                <w:sz w:val="22"/>
                <w:szCs w:val="22"/>
              </w:rPr>
            </m:ctrlPr>
          </m:fPr>
          <m:num>
            <m:r>
              <m:rPr>
                <m:sty m:val="p"/>
              </m:rPr>
              <w:rPr>
                <w:rFonts w:ascii="Cambria Math" w:hAnsi="Cambria Math" w:cs="Arial"/>
                <w:sz w:val="22"/>
                <w:szCs w:val="22"/>
              </w:rPr>
              <m:t>1</m:t>
            </m:r>
          </m:num>
          <m:den>
            <m:r>
              <m:rPr>
                <m:sty m:val="p"/>
              </m:rPr>
              <w:rPr>
                <w:rFonts w:ascii="Cambria Math" w:hAnsi="Cambria Math" w:cs="Arial"/>
                <w:sz w:val="22"/>
                <w:szCs w:val="22"/>
              </w:rPr>
              <m:t>1-α</m:t>
            </m:r>
          </m:den>
        </m:f>
      </m:oMath>
      <w:r w:rsidRPr="008A20DB" w:rsidR="00E95A94">
        <w:rPr>
          <w:rFonts w:ascii="Arial" w:hAnsi="Arial" w:cs="Arial"/>
          <w:sz w:val="22"/>
          <w:szCs w:val="22"/>
        </w:rPr>
        <w:t xml:space="preserve"> representa la elasticidad de sustitución entre dos variedades). Mientras nt sea mayor, más variedades “j” de bienes intermedios están disponibles para la generación de productos finales y a su vez, la eficiencia en la transformación de los bienes intermedios es mayor (se produce más “y” dado un determinado set de “x”). Por </w:t>
      </w:r>
      <w:proofErr w:type="gramStart"/>
      <w:r w:rsidRPr="008A20DB" w:rsidR="00E95A94">
        <w:rPr>
          <w:rFonts w:ascii="Arial" w:hAnsi="Arial" w:cs="Arial"/>
          <w:sz w:val="22"/>
          <w:szCs w:val="22"/>
        </w:rPr>
        <w:t>tanto</w:t>
      </w:r>
      <w:proofErr w:type="gramEnd"/>
      <w:r w:rsidRPr="008A20DB" w:rsidR="00E95A94">
        <w:rPr>
          <w:rFonts w:ascii="Arial" w:hAnsi="Arial" w:cs="Arial"/>
          <w:sz w:val="22"/>
          <w:szCs w:val="22"/>
        </w:rPr>
        <w:t xml:space="preserve"> la fuente de crecimiento endógeno proviene del sector de innovación que genera nuevas variedades j en cada periodo t:</w:t>
      </w:r>
    </w:p>
    <w:p w:rsidRPr="008A20DB" w:rsidR="00E95A94" w:rsidP="0057305C" w:rsidRDefault="00E95A94" w14:paraId="0D5AA0F4" w14:textId="77777777">
      <w:pPr>
        <w:pStyle w:val="Paragraph"/>
        <w:tabs>
          <w:tab w:val="clear" w:pos="1296"/>
        </w:tabs>
        <w:spacing w:before="0" w:after="0"/>
        <w:ind w:left="0" w:firstLine="0"/>
        <w:rPr>
          <w:rFonts w:ascii="Arial" w:hAnsi="Arial" w:cs="Arial"/>
          <w:sz w:val="22"/>
          <w:szCs w:val="22"/>
        </w:rPr>
      </w:pPr>
    </w:p>
    <w:p w:rsidRPr="008A20DB" w:rsidR="00E95A94" w:rsidP="0057305C" w:rsidRDefault="00BA5AFD" w14:paraId="68DD67A3" w14:textId="77777777">
      <w:pPr>
        <w:pStyle w:val="AutoNumpara"/>
        <w:spacing w:before="0" w:after="0"/>
        <w:ind w:left="0" w:firstLine="0"/>
        <w:rPr>
          <w:rFonts w:ascii="Arial" w:hAnsi="Arial" w:cs="Arial"/>
          <w:noProof w:val="0"/>
          <w:spacing w:val="-3"/>
          <w:sz w:val="22"/>
          <w:szCs w:val="22"/>
          <w:lang w:eastAsia="en-US"/>
        </w:rPr>
      </w:pPr>
      <m:oMathPara>
        <m:oMath>
          <m:sSub>
            <m:sSubPr>
              <m:ctrlPr>
                <w:rPr>
                  <w:rFonts w:ascii="Cambria Math" w:hAnsi="Cambria Math" w:cs="Arial"/>
                  <w:noProof w:val="0"/>
                  <w:spacing w:val="-3"/>
                  <w:sz w:val="22"/>
                  <w:szCs w:val="22"/>
                  <w:lang w:eastAsia="en-US"/>
                </w:rPr>
              </m:ctrlPr>
            </m:sSubPr>
            <m:e>
              <m:acc>
                <m:accPr>
                  <m:chr m:val="̇"/>
                  <m:ctrlPr>
                    <w:rPr>
                      <w:rFonts w:ascii="Cambria Math" w:hAnsi="Cambria Math" w:cs="Arial"/>
                      <w:noProof w:val="0"/>
                      <w:spacing w:val="-3"/>
                      <w:sz w:val="22"/>
                      <w:szCs w:val="22"/>
                      <w:lang w:eastAsia="en-US"/>
                    </w:rPr>
                  </m:ctrlPr>
                </m:accPr>
                <m:e>
                  <m:r>
                    <m:rPr>
                      <m:sty m:val="p"/>
                    </m:rPr>
                    <w:rPr>
                      <w:rFonts w:ascii="Cambria Math" w:hAnsi="Cambria Math" w:cs="Arial"/>
                      <w:noProof w:val="0"/>
                      <w:spacing w:val="-3"/>
                      <w:sz w:val="22"/>
                      <w:szCs w:val="22"/>
                      <w:lang w:eastAsia="en-US"/>
                    </w:rPr>
                    <m:t>n</m:t>
                  </m:r>
                </m:e>
              </m:acc>
            </m:e>
            <m:sub>
              <m:r>
                <m:rPr>
                  <m:sty m:val="p"/>
                </m:rPr>
                <w:rPr>
                  <w:rFonts w:ascii="Cambria Math" w:hAnsi="Cambria Math" w:cs="Arial"/>
                  <w:noProof w:val="0"/>
                  <w:spacing w:val="-3"/>
                  <w:sz w:val="22"/>
                  <w:szCs w:val="22"/>
                  <w:lang w:eastAsia="en-US"/>
                </w:rPr>
                <m:t>t</m:t>
              </m:r>
            </m:sub>
          </m:sSub>
          <m:r>
            <m:rPr>
              <m:sty m:val="p"/>
            </m:rPr>
            <w:rPr>
              <w:rFonts w:ascii="Cambria Math" w:hAnsi="Cambria Math" w:cs="Arial"/>
              <w:noProof w:val="0"/>
              <w:spacing w:val="-3"/>
              <w:sz w:val="22"/>
              <w:szCs w:val="22"/>
              <w:lang w:eastAsia="en-US"/>
            </w:rPr>
            <m:t>=b</m:t>
          </m:r>
          <m:sSub>
            <m:sSubPr>
              <m:ctrlPr>
                <w:rPr>
                  <w:rFonts w:ascii="Cambria Math" w:hAnsi="Cambria Math" w:cs="Arial"/>
                  <w:noProof w:val="0"/>
                  <w:spacing w:val="-3"/>
                  <w:sz w:val="22"/>
                  <w:szCs w:val="22"/>
                  <w:lang w:eastAsia="en-US"/>
                </w:rPr>
              </m:ctrlPr>
            </m:sSubPr>
            <m:e>
              <m:r>
                <m:rPr>
                  <m:sty m:val="p"/>
                </m:rPr>
                <w:rPr>
                  <w:rFonts w:ascii="Cambria Math" w:hAnsi="Cambria Math" w:cs="Arial"/>
                  <w:noProof w:val="0"/>
                  <w:spacing w:val="-3"/>
                  <w:sz w:val="22"/>
                  <w:szCs w:val="22"/>
                  <w:lang w:eastAsia="en-US"/>
                </w:rPr>
                <m:t>n</m:t>
              </m:r>
            </m:e>
            <m:sub>
              <m:r>
                <m:rPr>
                  <m:sty m:val="p"/>
                </m:rPr>
                <w:rPr>
                  <w:rFonts w:ascii="Cambria Math" w:hAnsi="Cambria Math" w:cs="Arial"/>
                  <w:noProof w:val="0"/>
                  <w:spacing w:val="-3"/>
                  <w:sz w:val="22"/>
                  <w:szCs w:val="22"/>
                  <w:lang w:eastAsia="en-US"/>
                </w:rPr>
                <m:t>t</m:t>
              </m:r>
            </m:sub>
          </m:sSub>
          <m:d>
            <m:dPr>
              <m:ctrlPr>
                <w:rPr>
                  <w:rFonts w:ascii="Cambria Math" w:hAnsi="Cambria Math" w:cs="Arial"/>
                  <w:noProof w:val="0"/>
                  <w:spacing w:val="-3"/>
                  <w:sz w:val="22"/>
                  <w:szCs w:val="22"/>
                  <w:lang w:eastAsia="en-US"/>
                </w:rPr>
              </m:ctrlPr>
            </m:dPr>
            <m:e>
              <m:r>
                <m:rPr>
                  <m:sty m:val="p"/>
                </m:rPr>
                <w:rPr>
                  <w:rFonts w:ascii="Cambria Math" w:hAnsi="Cambria Math" w:cs="Arial"/>
                  <w:noProof w:val="0"/>
                  <w:spacing w:val="-3"/>
                  <w:sz w:val="22"/>
                  <w:szCs w:val="22"/>
                  <w:lang w:eastAsia="en-US"/>
                </w:rPr>
                <m:t>1-</m:t>
              </m:r>
              <m:sSub>
                <m:sSubPr>
                  <m:ctrlPr>
                    <w:rPr>
                      <w:rFonts w:ascii="Cambria Math" w:hAnsi="Cambria Math" w:cs="Arial"/>
                      <w:noProof w:val="0"/>
                      <w:spacing w:val="-3"/>
                      <w:sz w:val="22"/>
                      <w:szCs w:val="22"/>
                      <w:lang w:eastAsia="en-US"/>
                    </w:rPr>
                  </m:ctrlPr>
                </m:sSubPr>
                <m:e>
                  <m:r>
                    <m:rPr>
                      <m:sty m:val="p"/>
                    </m:rPr>
                    <w:rPr>
                      <w:rFonts w:ascii="Cambria Math" w:hAnsi="Cambria Math" w:cs="Arial"/>
                      <w:noProof w:val="0"/>
                      <w:spacing w:val="-3"/>
                      <w:sz w:val="22"/>
                      <w:szCs w:val="22"/>
                      <w:lang w:eastAsia="en-US"/>
                    </w:rPr>
                    <m:t>L</m:t>
                  </m:r>
                </m:e>
                <m:sub>
                  <m:r>
                    <m:rPr>
                      <m:sty m:val="p"/>
                    </m:rPr>
                    <w:rPr>
                      <w:rFonts w:ascii="Cambria Math" w:hAnsi="Cambria Math" w:cs="Arial"/>
                      <w:noProof w:val="0"/>
                      <w:spacing w:val="-3"/>
                      <w:sz w:val="22"/>
                      <w:szCs w:val="22"/>
                      <w:lang w:eastAsia="en-US"/>
                    </w:rPr>
                    <m:t>t</m:t>
                  </m:r>
                </m:sub>
              </m:sSub>
            </m:e>
          </m:d>
        </m:oMath>
      </m:oMathPara>
    </w:p>
    <w:p w:rsidRPr="008A20DB" w:rsidR="00E95A94" w:rsidP="0057305C" w:rsidRDefault="00E95A94" w14:paraId="10DDBE7F" w14:textId="77777777">
      <w:pPr>
        <w:pStyle w:val="AutoNumpara"/>
        <w:spacing w:before="0" w:after="0"/>
        <w:ind w:left="0" w:firstLine="0"/>
        <w:rPr>
          <w:rFonts w:ascii="Arial" w:hAnsi="Arial" w:cs="Arial"/>
          <w:noProof w:val="0"/>
          <w:spacing w:val="-3"/>
          <w:sz w:val="22"/>
          <w:szCs w:val="22"/>
          <w:lang w:eastAsia="en-US"/>
        </w:rPr>
      </w:pPr>
    </w:p>
    <w:p w:rsidR="00A045A7" w:rsidP="00355885" w:rsidRDefault="00E95A94" w14:paraId="25E1BF4B"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donde “L” es la mano de obra destinada a la producción del bien final, “(1-L)” la mano de obra destinada a I+D y “b” es la productividad marginal de (1-L). Resulta aparente la razón por la cual invertir en I+D+i: para incrementar “n” (las variedades disponibles de bienes intermedios o las tecnologías existentes de transformación) y por tanto para incrementar la producción. Tanto la creación, adaptación o absorción de nuevas variedades (n) o de nuevas generaciones de tecnologías permiten ganancias de eficiencia y por tanto mejoras de productividad y, con e</w:t>
      </w:r>
      <w:r w:rsidRPr="008A20DB" w:rsidR="00304AD5">
        <w:rPr>
          <w:rFonts w:ascii="Arial" w:hAnsi="Arial" w:cs="Arial"/>
          <w:sz w:val="22"/>
          <w:szCs w:val="22"/>
        </w:rPr>
        <w:t>llas, de crecimiento económico</w:t>
      </w:r>
      <w:r w:rsidR="00A045A7">
        <w:rPr>
          <w:rFonts w:ascii="Arial" w:hAnsi="Arial" w:cs="Arial"/>
          <w:sz w:val="22"/>
          <w:szCs w:val="22"/>
        </w:rPr>
        <w:t>.</w:t>
      </w:r>
    </w:p>
    <w:p w:rsidR="00A045A7" w:rsidP="00E63509" w:rsidRDefault="00A045A7" w14:paraId="607459B7" w14:textId="77777777">
      <w:pPr>
        <w:pStyle w:val="Paragraph"/>
        <w:tabs>
          <w:tab w:val="clear" w:pos="1296"/>
        </w:tabs>
        <w:spacing w:before="0" w:after="0"/>
        <w:ind w:left="0" w:firstLine="0"/>
        <w:rPr>
          <w:rFonts w:ascii="Arial" w:hAnsi="Arial" w:cs="Arial"/>
          <w:sz w:val="22"/>
          <w:szCs w:val="22"/>
        </w:rPr>
      </w:pPr>
    </w:p>
    <w:p w:rsidRPr="008A20DB" w:rsidR="00E95A94" w:rsidP="00E63509" w:rsidRDefault="00E95A94" w14:paraId="6AA2A788"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En este sentido, la evaluación del éxito del programa en lo referente a este componente pasa por responder, entre otras, las siguientes preguntas:</w:t>
      </w:r>
    </w:p>
    <w:p w:rsidR="00E95A94" w:rsidP="0057305C" w:rsidRDefault="00E95A94" w14:paraId="7D01F561" w14:textId="21A60AE7">
      <w:pPr>
        <w:pStyle w:val="AutoNumpara"/>
        <w:spacing w:before="0" w:after="0"/>
        <w:ind w:left="0" w:firstLine="0"/>
        <w:rPr>
          <w:rFonts w:ascii="Arial" w:hAnsi="Arial" w:cs="Arial"/>
          <w:sz w:val="22"/>
          <w:szCs w:val="22"/>
          <w:lang w:val="es-ES"/>
        </w:rPr>
      </w:pPr>
    </w:p>
    <w:p w:rsidR="00074EC1" w:rsidP="0057305C" w:rsidRDefault="00074EC1" w14:paraId="79FD03CD" w14:textId="7A87BF0A">
      <w:pPr>
        <w:pStyle w:val="AutoNumpara"/>
        <w:spacing w:before="0" w:after="0"/>
        <w:ind w:left="0" w:firstLine="0"/>
        <w:rPr>
          <w:rFonts w:ascii="Arial" w:hAnsi="Arial" w:cs="Arial"/>
          <w:sz w:val="22"/>
          <w:szCs w:val="22"/>
          <w:lang w:val="es-ES"/>
        </w:rPr>
      </w:pPr>
    </w:p>
    <w:p w:rsidRPr="008A20DB" w:rsidR="00074EC1" w:rsidP="0057305C" w:rsidRDefault="00074EC1" w14:paraId="44B8CE4E" w14:textId="77777777">
      <w:pPr>
        <w:pStyle w:val="AutoNumpara"/>
        <w:spacing w:before="0" w:after="0"/>
        <w:ind w:left="0" w:firstLine="0"/>
        <w:rPr>
          <w:rFonts w:ascii="Arial" w:hAnsi="Arial" w:cs="Arial"/>
          <w:sz w:val="22"/>
          <w:szCs w:val="22"/>
          <w:lang w:val="es-ES"/>
        </w:rPr>
      </w:pPr>
    </w:p>
    <w:tbl>
      <w:tblPr>
        <w:tblW w:w="5046" w:type="pct"/>
        <w:tblCellMar>
          <w:left w:w="0" w:type="dxa"/>
          <w:right w:w="0" w:type="dxa"/>
        </w:tblCellMar>
        <w:tblLook w:val="0420" w:firstRow="1" w:lastRow="0" w:firstColumn="0" w:lastColumn="0" w:noHBand="0" w:noVBand="1"/>
      </w:tblPr>
      <w:tblGrid>
        <w:gridCol w:w="1398"/>
        <w:gridCol w:w="4765"/>
        <w:gridCol w:w="2736"/>
      </w:tblGrid>
      <w:tr w:rsidRPr="008A20DB" w:rsidR="00E95A94" w:rsidTr="00E63509" w14:paraId="7CCE91D1" w14:textId="77777777">
        <w:trPr>
          <w:trHeight w:val="20"/>
        </w:trPr>
        <w:tc>
          <w:tcPr>
            <w:tcW w:w="786" w:type="pct"/>
            <w:tcBorders>
              <w:top w:val="single" w:color="3C3C3C" w:sz="8" w:space="0"/>
              <w:left w:val="single" w:color="3C3C3C" w:sz="8" w:space="0"/>
              <w:bottom w:val="single" w:color="3C3C3C" w:sz="8" w:space="0"/>
              <w:right w:val="single" w:color="3C3C3C" w:sz="8" w:space="0"/>
            </w:tcBorders>
            <w:shd w:val="clear" w:color="auto" w:fill="D9D9D9" w:themeFill="background1" w:themeFillShade="D9"/>
            <w:tcMar>
              <w:top w:w="72" w:type="dxa"/>
              <w:left w:w="144" w:type="dxa"/>
              <w:bottom w:w="72" w:type="dxa"/>
              <w:right w:w="144" w:type="dxa"/>
            </w:tcMar>
            <w:hideMark/>
          </w:tcPr>
          <w:p w:rsidRPr="008A20DB" w:rsidR="00E95A94" w:rsidP="0057305C" w:rsidRDefault="00E95A94" w14:paraId="4F2F766F" w14:textId="77777777">
            <w:pPr>
              <w:pStyle w:val="AutoNumpara"/>
              <w:tabs>
                <w:tab w:val="clear" w:pos="720"/>
              </w:tabs>
              <w:spacing w:before="0" w:after="0"/>
              <w:ind w:left="0" w:firstLine="0"/>
              <w:jc w:val="center"/>
              <w:rPr>
                <w:rFonts w:ascii="Arial" w:hAnsi="Arial" w:cs="Arial"/>
                <w:sz w:val="22"/>
                <w:szCs w:val="22"/>
                <w:highlight w:val="yellow"/>
                <w:lang w:val="es-UY"/>
              </w:rPr>
            </w:pPr>
          </w:p>
        </w:tc>
        <w:tc>
          <w:tcPr>
            <w:tcW w:w="2677" w:type="pct"/>
            <w:tcBorders>
              <w:top w:val="single" w:color="3C3C3C" w:sz="8" w:space="0"/>
              <w:left w:val="single" w:color="3C3C3C" w:sz="8" w:space="0"/>
              <w:bottom w:val="single" w:color="3C3C3C" w:sz="8" w:space="0"/>
              <w:right w:val="single" w:color="3C3C3C" w:sz="8" w:space="0"/>
            </w:tcBorders>
            <w:shd w:val="clear" w:color="auto" w:fill="D9D9D9" w:themeFill="background1" w:themeFillShade="D9"/>
            <w:tcMar>
              <w:top w:w="72" w:type="dxa"/>
              <w:left w:w="144" w:type="dxa"/>
              <w:bottom w:w="72" w:type="dxa"/>
              <w:right w:w="144" w:type="dxa"/>
            </w:tcMar>
            <w:hideMark/>
          </w:tcPr>
          <w:p w:rsidRPr="008A20DB" w:rsidR="00E95A94" w:rsidP="0057305C" w:rsidRDefault="00E95A94" w14:paraId="6ADF6540" w14:textId="77777777">
            <w:pPr>
              <w:pStyle w:val="AutoNumpara"/>
              <w:tabs>
                <w:tab w:val="clear" w:pos="720"/>
              </w:tabs>
              <w:spacing w:before="0" w:after="0"/>
              <w:ind w:left="0" w:firstLine="0"/>
              <w:jc w:val="center"/>
              <w:rPr>
                <w:rFonts w:ascii="Arial" w:hAnsi="Arial" w:cs="Arial"/>
                <w:sz w:val="22"/>
                <w:szCs w:val="22"/>
                <w:lang w:val="es-UY"/>
              </w:rPr>
            </w:pPr>
            <w:r w:rsidRPr="008A20DB">
              <w:rPr>
                <w:rFonts w:ascii="Arial" w:hAnsi="Arial" w:cs="Arial"/>
                <w:b/>
                <w:bCs/>
                <w:sz w:val="22"/>
                <w:szCs w:val="22"/>
                <w:lang w:val="es-UY"/>
              </w:rPr>
              <w:t>Pregunta</w:t>
            </w:r>
          </w:p>
        </w:tc>
        <w:tc>
          <w:tcPr>
            <w:tcW w:w="1537" w:type="pct"/>
            <w:tcBorders>
              <w:top w:val="single" w:color="3C3C3C" w:sz="8" w:space="0"/>
              <w:left w:val="single" w:color="3C3C3C" w:sz="8" w:space="0"/>
              <w:bottom w:val="single" w:color="3C3C3C" w:sz="8" w:space="0"/>
              <w:right w:val="single" w:color="3C3C3C" w:sz="8" w:space="0"/>
            </w:tcBorders>
            <w:shd w:val="clear" w:color="auto" w:fill="D9D9D9" w:themeFill="background1" w:themeFillShade="D9"/>
            <w:tcMar>
              <w:top w:w="72" w:type="dxa"/>
              <w:left w:w="144" w:type="dxa"/>
              <w:bottom w:w="72" w:type="dxa"/>
              <w:right w:w="144" w:type="dxa"/>
            </w:tcMar>
            <w:hideMark/>
          </w:tcPr>
          <w:p w:rsidRPr="008A20DB" w:rsidR="00E95A94" w:rsidP="0057305C" w:rsidRDefault="00E95A94" w14:paraId="173C3BCB" w14:textId="77777777">
            <w:pPr>
              <w:pStyle w:val="AutoNumpara"/>
              <w:tabs>
                <w:tab w:val="clear" w:pos="720"/>
              </w:tabs>
              <w:spacing w:before="0" w:after="0"/>
              <w:ind w:left="0" w:firstLine="0"/>
              <w:jc w:val="center"/>
              <w:rPr>
                <w:rFonts w:ascii="Arial" w:hAnsi="Arial" w:cs="Arial"/>
                <w:sz w:val="22"/>
                <w:szCs w:val="22"/>
                <w:lang w:val="es-UY"/>
              </w:rPr>
            </w:pPr>
            <w:r w:rsidRPr="008A20DB">
              <w:rPr>
                <w:rFonts w:ascii="Arial" w:hAnsi="Arial" w:cs="Arial"/>
                <w:b/>
                <w:bCs/>
                <w:sz w:val="22"/>
                <w:szCs w:val="22"/>
                <w:lang w:val="es-UY"/>
              </w:rPr>
              <w:t>Indicador</w:t>
            </w:r>
          </w:p>
        </w:tc>
      </w:tr>
      <w:tr w:rsidRPr="008A20DB" w:rsidR="00E95A94" w:rsidTr="00E63509" w14:paraId="0AF44F2D" w14:textId="77777777">
        <w:trPr>
          <w:trHeight w:val="20"/>
        </w:trPr>
        <w:tc>
          <w:tcPr>
            <w:tcW w:w="786" w:type="pct"/>
            <w:tcBorders>
              <w:top w:val="single" w:color="3C3C3C" w:sz="8" w:space="0"/>
              <w:left w:val="single" w:color="3C3C3C" w:sz="8" w:space="0"/>
              <w:bottom w:val="single" w:color="3C3C3C" w:sz="8" w:space="0"/>
              <w:right w:val="single" w:color="3C3C3C" w:sz="8" w:space="0"/>
            </w:tcBorders>
            <w:shd w:val="clear" w:color="auto" w:fill="FFFFFF"/>
            <w:tcMar>
              <w:top w:w="72" w:type="dxa"/>
              <w:left w:w="144" w:type="dxa"/>
              <w:bottom w:w="72" w:type="dxa"/>
              <w:right w:w="144" w:type="dxa"/>
            </w:tcMar>
            <w:vAlign w:val="center"/>
            <w:hideMark/>
          </w:tcPr>
          <w:p w:rsidRPr="008A20DB" w:rsidR="00E95A94" w:rsidP="0057305C" w:rsidRDefault="00AA0D76" w14:paraId="1BBCEC2C" w14:textId="77777777">
            <w:pPr>
              <w:pStyle w:val="Paragraph"/>
              <w:tabs>
                <w:tab w:val="clear" w:pos="1296"/>
              </w:tabs>
              <w:spacing w:before="0" w:after="0"/>
              <w:ind w:left="0" w:firstLine="0"/>
              <w:jc w:val="left"/>
              <w:rPr>
                <w:rFonts w:ascii="Arial" w:hAnsi="Arial" w:cs="Arial"/>
                <w:sz w:val="22"/>
                <w:szCs w:val="22"/>
              </w:rPr>
            </w:pPr>
            <w:r w:rsidRPr="008A20DB">
              <w:rPr>
                <w:rFonts w:ascii="Arial" w:hAnsi="Arial" w:cs="Arial"/>
                <w:sz w:val="22"/>
                <w:szCs w:val="22"/>
              </w:rPr>
              <w:t xml:space="preserve">Indicador de </w:t>
            </w:r>
            <w:r w:rsidRPr="008A20DB" w:rsidR="00E95A94">
              <w:rPr>
                <w:rFonts w:ascii="Arial" w:hAnsi="Arial" w:cs="Arial"/>
                <w:sz w:val="22"/>
                <w:szCs w:val="22"/>
              </w:rPr>
              <w:t>impacto</w:t>
            </w:r>
            <w:r w:rsidRPr="008A20DB" w:rsidR="001A2749">
              <w:rPr>
                <w:rFonts w:ascii="Arial" w:hAnsi="Arial" w:cs="Arial"/>
                <w:sz w:val="22"/>
                <w:szCs w:val="22"/>
              </w:rPr>
              <w:t xml:space="preserve"> (C</w:t>
            </w:r>
            <w:r w:rsidRPr="008A20DB" w:rsidR="00EE18CC">
              <w:rPr>
                <w:rFonts w:ascii="Arial" w:hAnsi="Arial" w:cs="Arial"/>
                <w:sz w:val="22"/>
                <w:szCs w:val="22"/>
              </w:rPr>
              <w:t>uadro 3)</w:t>
            </w:r>
          </w:p>
        </w:tc>
        <w:tc>
          <w:tcPr>
            <w:tcW w:w="2677" w:type="pct"/>
            <w:tcBorders>
              <w:top w:val="single" w:color="3C3C3C" w:sz="8" w:space="0"/>
              <w:left w:val="single" w:color="3C3C3C" w:sz="8" w:space="0"/>
              <w:bottom w:val="single" w:color="3C3C3C" w:sz="8" w:space="0"/>
              <w:right w:val="single" w:color="3C3C3C" w:sz="8" w:space="0"/>
            </w:tcBorders>
            <w:shd w:val="clear" w:color="auto" w:fill="FFFFFF"/>
            <w:tcMar>
              <w:top w:w="72" w:type="dxa"/>
              <w:left w:w="144" w:type="dxa"/>
              <w:bottom w:w="72" w:type="dxa"/>
              <w:right w:w="144" w:type="dxa"/>
            </w:tcMar>
            <w:hideMark/>
          </w:tcPr>
          <w:p w:rsidRPr="008A20DB" w:rsidR="00E95A94" w:rsidP="0057305C" w:rsidRDefault="00E95A94" w14:paraId="39BD2788" w14:textId="77777777">
            <w:pPr>
              <w:pStyle w:val="Paragraph"/>
              <w:tabs>
                <w:tab w:val="clear" w:pos="1296"/>
              </w:tabs>
              <w:spacing w:before="0" w:after="0"/>
              <w:ind w:left="0" w:firstLine="0"/>
              <w:rPr>
                <w:rFonts w:ascii="Arial" w:hAnsi="Arial" w:cs="Arial"/>
                <w:sz w:val="22"/>
                <w:szCs w:val="22"/>
              </w:rPr>
            </w:pPr>
            <w:r w:rsidRPr="008A20DB">
              <w:rPr>
                <w:rFonts w:ascii="Arial" w:hAnsi="Arial" w:cs="Arial"/>
                <w:sz w:val="22"/>
                <w:szCs w:val="22"/>
              </w:rPr>
              <w:t>¿Puede el financiamiento incrementar la</w:t>
            </w:r>
            <w:r w:rsidRPr="008A20DB" w:rsidR="00E57FCA">
              <w:rPr>
                <w:rFonts w:ascii="Arial" w:hAnsi="Arial" w:cs="Arial"/>
                <w:sz w:val="22"/>
                <w:szCs w:val="22"/>
              </w:rPr>
              <w:t>s</w:t>
            </w:r>
            <w:r w:rsidRPr="008A20DB">
              <w:rPr>
                <w:rFonts w:ascii="Arial" w:hAnsi="Arial" w:cs="Arial"/>
                <w:sz w:val="22"/>
                <w:szCs w:val="22"/>
              </w:rPr>
              <w:t xml:space="preserve"> </w:t>
            </w:r>
            <w:r w:rsidRPr="008A20DB" w:rsidR="00E57FCA">
              <w:rPr>
                <w:rFonts w:ascii="Arial" w:hAnsi="Arial" w:cs="Arial"/>
                <w:sz w:val="22"/>
                <w:szCs w:val="22"/>
              </w:rPr>
              <w:t xml:space="preserve">exportaciones –como </w:t>
            </w:r>
            <w:proofErr w:type="gramStart"/>
            <w:r w:rsidRPr="008A20DB" w:rsidR="00E57FCA">
              <w:rPr>
                <w:rFonts w:ascii="Arial" w:hAnsi="Arial" w:cs="Arial"/>
                <w:sz w:val="22"/>
                <w:szCs w:val="22"/>
              </w:rPr>
              <w:t xml:space="preserve">una </w:t>
            </w:r>
            <w:r w:rsidRPr="008A20DB" w:rsidR="00E57FCA">
              <w:rPr>
                <w:rFonts w:ascii="Arial" w:hAnsi="Arial" w:cs="Arial"/>
                <w:i/>
                <w:sz w:val="22"/>
                <w:szCs w:val="22"/>
              </w:rPr>
              <w:t>proxy</w:t>
            </w:r>
            <w:proofErr w:type="gramEnd"/>
            <w:r w:rsidRPr="008A20DB" w:rsidR="00E57FCA">
              <w:rPr>
                <w:rFonts w:ascii="Arial" w:hAnsi="Arial" w:cs="Arial"/>
                <w:sz w:val="22"/>
                <w:szCs w:val="22"/>
              </w:rPr>
              <w:t xml:space="preserve"> de productividad- </w:t>
            </w:r>
            <w:r w:rsidRPr="008A20DB">
              <w:rPr>
                <w:rFonts w:ascii="Arial" w:hAnsi="Arial" w:cs="Arial"/>
                <w:sz w:val="22"/>
                <w:szCs w:val="22"/>
              </w:rPr>
              <w:t>de las empresas beneficiar</w:t>
            </w:r>
            <w:r w:rsidRPr="008A20DB" w:rsidR="00D9212B">
              <w:rPr>
                <w:rFonts w:ascii="Arial" w:hAnsi="Arial" w:cs="Arial"/>
                <w:sz w:val="22"/>
                <w:szCs w:val="22"/>
              </w:rPr>
              <w:t>i</w:t>
            </w:r>
            <w:r w:rsidRPr="008A20DB">
              <w:rPr>
                <w:rFonts w:ascii="Arial" w:hAnsi="Arial" w:cs="Arial"/>
                <w:sz w:val="22"/>
                <w:szCs w:val="22"/>
              </w:rPr>
              <w:t>as en relación a las no beneficiarias?</w:t>
            </w:r>
          </w:p>
          <w:p w:rsidRPr="008A20DB" w:rsidR="00E95A94" w:rsidP="0057305C" w:rsidRDefault="00E95A94" w14:paraId="28A25430" w14:textId="77777777">
            <w:pPr>
              <w:pStyle w:val="Paragraph"/>
              <w:tabs>
                <w:tab w:val="clear" w:pos="1296"/>
              </w:tabs>
              <w:spacing w:before="0" w:after="0"/>
              <w:ind w:left="0" w:firstLine="0"/>
              <w:rPr>
                <w:rFonts w:ascii="Arial" w:hAnsi="Arial" w:cs="Arial"/>
                <w:sz w:val="22"/>
                <w:szCs w:val="22"/>
              </w:rPr>
            </w:pPr>
          </w:p>
          <w:p w:rsidRPr="008A20DB" w:rsidR="00E95A94" w:rsidP="0057305C" w:rsidRDefault="00304AD5" w14:paraId="76848FB9" w14:textId="77777777">
            <w:pPr>
              <w:pStyle w:val="Paragraph"/>
              <w:tabs>
                <w:tab w:val="clear" w:pos="1296"/>
              </w:tabs>
              <w:spacing w:before="0" w:after="0"/>
              <w:ind w:left="0" w:firstLine="0"/>
              <w:rPr>
                <w:rFonts w:ascii="Arial" w:hAnsi="Arial" w:cs="Arial"/>
                <w:sz w:val="22"/>
                <w:szCs w:val="22"/>
              </w:rPr>
            </w:pPr>
            <w:r w:rsidRPr="008A20DB">
              <w:rPr>
                <w:rFonts w:ascii="Arial" w:hAnsi="Arial" w:cs="Arial"/>
                <w:sz w:val="22"/>
                <w:szCs w:val="22"/>
              </w:rPr>
              <w:t>¿L</w:t>
            </w:r>
            <w:r w:rsidRPr="008A20DB" w:rsidR="00E95A94">
              <w:rPr>
                <w:rFonts w:ascii="Arial" w:hAnsi="Arial" w:cs="Arial"/>
                <w:sz w:val="22"/>
                <w:szCs w:val="22"/>
              </w:rPr>
              <w:t xml:space="preserve">as empresas beneficiarias invierten más intensamente que las no beneficiarias? </w:t>
            </w:r>
          </w:p>
        </w:tc>
        <w:tc>
          <w:tcPr>
            <w:tcW w:w="1537" w:type="pct"/>
            <w:tcBorders>
              <w:top w:val="single" w:color="3C3C3C" w:sz="8" w:space="0"/>
              <w:left w:val="single" w:color="3C3C3C" w:sz="8" w:space="0"/>
              <w:bottom w:val="single" w:color="3C3C3C" w:sz="8" w:space="0"/>
              <w:right w:val="single" w:color="3C3C3C" w:sz="8" w:space="0"/>
            </w:tcBorders>
            <w:shd w:val="clear" w:color="auto" w:fill="FFFFFF"/>
            <w:tcMar>
              <w:top w:w="72" w:type="dxa"/>
              <w:left w:w="144" w:type="dxa"/>
              <w:bottom w:w="72" w:type="dxa"/>
              <w:right w:w="144" w:type="dxa"/>
            </w:tcMar>
            <w:hideMark/>
          </w:tcPr>
          <w:p w:rsidRPr="008A20DB" w:rsidR="00E95A94" w:rsidP="0057305C" w:rsidRDefault="00E57FCA" w14:paraId="568AA7B0" w14:textId="77777777">
            <w:pPr>
              <w:pStyle w:val="Paragraph"/>
              <w:tabs>
                <w:tab w:val="clear" w:pos="1296"/>
              </w:tabs>
              <w:spacing w:before="0" w:after="0"/>
              <w:ind w:left="0" w:firstLine="0"/>
              <w:rPr>
                <w:rFonts w:ascii="Arial" w:hAnsi="Arial" w:cs="Arial"/>
                <w:sz w:val="22"/>
                <w:szCs w:val="22"/>
              </w:rPr>
            </w:pPr>
            <w:r w:rsidRPr="008A20DB">
              <w:rPr>
                <w:rFonts w:ascii="Arial" w:hAnsi="Arial" w:cs="Arial"/>
                <w:sz w:val="22"/>
                <w:szCs w:val="22"/>
              </w:rPr>
              <w:t>Aumento % de las exportaciones de las empresas beneficiarias</w:t>
            </w:r>
            <w:r w:rsidRPr="008A20DB" w:rsidR="00E95A94">
              <w:rPr>
                <w:rFonts w:ascii="Arial" w:hAnsi="Arial" w:cs="Arial"/>
                <w:sz w:val="22"/>
                <w:szCs w:val="22"/>
              </w:rPr>
              <w:t>.</w:t>
            </w:r>
          </w:p>
          <w:p w:rsidRPr="008A20DB" w:rsidR="00E95A94" w:rsidP="0057305C" w:rsidRDefault="00E95A94" w14:paraId="204FF1F7" w14:textId="77777777">
            <w:pPr>
              <w:pStyle w:val="Paragraph"/>
              <w:tabs>
                <w:tab w:val="clear" w:pos="1296"/>
              </w:tabs>
              <w:spacing w:before="0" w:after="0"/>
              <w:ind w:left="0" w:firstLine="0"/>
              <w:rPr>
                <w:rFonts w:ascii="Arial" w:hAnsi="Arial" w:cs="Arial"/>
                <w:sz w:val="22"/>
                <w:szCs w:val="22"/>
              </w:rPr>
            </w:pPr>
          </w:p>
          <w:p w:rsidRPr="008A20DB" w:rsidR="00E57FCA" w:rsidP="0057305C" w:rsidRDefault="00E57FCA" w14:paraId="36026134" w14:textId="77777777">
            <w:pPr>
              <w:pStyle w:val="Paragraph"/>
              <w:tabs>
                <w:tab w:val="clear" w:pos="1296"/>
              </w:tabs>
              <w:spacing w:before="0" w:after="0"/>
              <w:ind w:left="0" w:firstLine="0"/>
              <w:rPr>
                <w:rFonts w:ascii="Arial" w:hAnsi="Arial" w:cs="Arial"/>
                <w:sz w:val="22"/>
                <w:szCs w:val="22"/>
              </w:rPr>
            </w:pPr>
          </w:p>
          <w:p w:rsidRPr="008A20DB" w:rsidR="00E95A94" w:rsidP="0057305C" w:rsidRDefault="00A14D63" w14:paraId="1457E4E1" w14:textId="77777777">
            <w:pPr>
              <w:pStyle w:val="Paragraph"/>
              <w:tabs>
                <w:tab w:val="clear" w:pos="1296"/>
              </w:tabs>
              <w:spacing w:before="0" w:after="0"/>
              <w:ind w:left="0" w:firstLine="0"/>
              <w:rPr>
                <w:rFonts w:ascii="Arial" w:hAnsi="Arial" w:cs="Arial"/>
                <w:sz w:val="22"/>
                <w:szCs w:val="22"/>
              </w:rPr>
            </w:pPr>
            <w:r w:rsidRPr="008A20DB">
              <w:rPr>
                <w:rFonts w:ascii="Arial" w:hAnsi="Arial" w:cs="Arial"/>
                <w:sz w:val="22"/>
                <w:szCs w:val="22"/>
              </w:rPr>
              <w:t xml:space="preserve">Aumento % de las inversiones de las empresas </w:t>
            </w:r>
            <w:r w:rsidRPr="00E63509">
              <w:rPr>
                <w:rFonts w:ascii="Arial" w:hAnsi="Arial" w:cs="Arial"/>
                <w:sz w:val="22"/>
                <w:szCs w:val="22"/>
              </w:rPr>
              <w:t>beneficiarias</w:t>
            </w:r>
            <w:r w:rsidRPr="00E63509" w:rsidR="00E57FCA">
              <w:rPr>
                <w:rFonts w:ascii="Arial" w:hAnsi="Arial" w:cs="Arial"/>
                <w:sz w:val="22"/>
                <w:szCs w:val="22"/>
              </w:rPr>
              <w:t>.</w:t>
            </w:r>
          </w:p>
        </w:tc>
      </w:tr>
      <w:tr w:rsidRPr="008A20DB" w:rsidR="00E95A94" w:rsidTr="00E63509" w14:paraId="44E0C584" w14:textId="77777777">
        <w:trPr>
          <w:trHeight w:val="20"/>
        </w:trPr>
        <w:tc>
          <w:tcPr>
            <w:tcW w:w="786" w:type="pct"/>
            <w:tcBorders>
              <w:top w:val="single" w:color="3C3C3C" w:sz="8" w:space="0"/>
              <w:left w:val="single" w:color="3C3C3C" w:sz="8" w:space="0"/>
              <w:bottom w:val="single" w:color="3C3C3C" w:sz="8" w:space="0"/>
              <w:right w:val="single" w:color="3C3C3C" w:sz="8" w:space="0"/>
            </w:tcBorders>
            <w:shd w:val="clear" w:color="auto" w:fill="FFFFFF"/>
            <w:tcMar>
              <w:top w:w="72" w:type="dxa"/>
              <w:left w:w="144" w:type="dxa"/>
              <w:bottom w:w="72" w:type="dxa"/>
              <w:right w:w="144" w:type="dxa"/>
            </w:tcMar>
            <w:vAlign w:val="center"/>
            <w:hideMark/>
          </w:tcPr>
          <w:p w:rsidRPr="008A20DB" w:rsidR="00E95A94" w:rsidP="0057305C" w:rsidRDefault="00AA0D76" w14:paraId="598E371B" w14:textId="77777777">
            <w:pPr>
              <w:pStyle w:val="Paragraph"/>
              <w:tabs>
                <w:tab w:val="clear" w:pos="1296"/>
              </w:tabs>
              <w:spacing w:before="0" w:after="0"/>
              <w:ind w:left="0" w:firstLine="0"/>
              <w:jc w:val="left"/>
              <w:rPr>
                <w:rFonts w:ascii="Arial" w:hAnsi="Arial" w:cs="Arial"/>
                <w:sz w:val="22"/>
                <w:szCs w:val="22"/>
              </w:rPr>
            </w:pPr>
            <w:r w:rsidRPr="008A20DB">
              <w:rPr>
                <w:rFonts w:ascii="Arial" w:hAnsi="Arial" w:cs="Arial"/>
                <w:sz w:val="22"/>
                <w:szCs w:val="22"/>
              </w:rPr>
              <w:t>Indicador de</w:t>
            </w:r>
            <w:r w:rsidRPr="008A20DB" w:rsidR="00E95A94">
              <w:rPr>
                <w:rFonts w:ascii="Arial" w:hAnsi="Arial" w:cs="Arial"/>
                <w:sz w:val="22"/>
                <w:szCs w:val="22"/>
              </w:rPr>
              <w:t xml:space="preserve"> resultados</w:t>
            </w:r>
          </w:p>
          <w:p w:rsidRPr="008A20DB" w:rsidR="00EE18CC" w:rsidP="0057305C" w:rsidRDefault="00EE18CC" w14:paraId="3FE4E4C5" w14:textId="77777777">
            <w:pPr>
              <w:pStyle w:val="Paragraph"/>
              <w:tabs>
                <w:tab w:val="clear" w:pos="1296"/>
              </w:tabs>
              <w:spacing w:before="0" w:after="0"/>
              <w:ind w:left="0" w:firstLine="0"/>
              <w:jc w:val="left"/>
              <w:rPr>
                <w:rFonts w:ascii="Arial" w:hAnsi="Arial" w:cs="Arial"/>
                <w:sz w:val="22"/>
                <w:szCs w:val="22"/>
              </w:rPr>
            </w:pPr>
            <w:r w:rsidRPr="008A20DB">
              <w:rPr>
                <w:rFonts w:ascii="Arial" w:hAnsi="Arial" w:cs="Arial"/>
                <w:sz w:val="22"/>
                <w:szCs w:val="22"/>
              </w:rPr>
              <w:t>(Cuadro 2)</w:t>
            </w:r>
          </w:p>
        </w:tc>
        <w:tc>
          <w:tcPr>
            <w:tcW w:w="2677" w:type="pct"/>
            <w:tcBorders>
              <w:top w:val="single" w:color="3C3C3C" w:sz="8" w:space="0"/>
              <w:left w:val="single" w:color="3C3C3C" w:sz="8" w:space="0"/>
              <w:bottom w:val="single" w:color="3C3C3C" w:sz="8" w:space="0"/>
              <w:right w:val="single" w:color="3C3C3C" w:sz="8" w:space="0"/>
            </w:tcBorders>
            <w:shd w:val="clear" w:color="auto" w:fill="FFFFFF"/>
            <w:tcMar>
              <w:top w:w="72" w:type="dxa"/>
              <w:left w:w="144" w:type="dxa"/>
              <w:bottom w:w="72" w:type="dxa"/>
              <w:right w:w="144" w:type="dxa"/>
            </w:tcMar>
            <w:hideMark/>
          </w:tcPr>
          <w:p w:rsidRPr="008A20DB" w:rsidR="00E95A94" w:rsidP="0057305C" w:rsidRDefault="00E95A94" w14:paraId="4B292ADD" w14:textId="77777777">
            <w:pPr>
              <w:pStyle w:val="Paragraph"/>
              <w:tabs>
                <w:tab w:val="clear" w:pos="1296"/>
              </w:tabs>
              <w:spacing w:before="0" w:after="0"/>
              <w:ind w:left="0" w:firstLine="0"/>
              <w:rPr>
                <w:rFonts w:ascii="Arial" w:hAnsi="Arial" w:cs="Arial"/>
                <w:sz w:val="22"/>
                <w:szCs w:val="22"/>
              </w:rPr>
            </w:pPr>
            <w:r w:rsidRPr="008A20DB">
              <w:rPr>
                <w:rFonts w:ascii="Arial" w:hAnsi="Arial" w:cs="Arial"/>
                <w:sz w:val="22"/>
                <w:szCs w:val="22"/>
              </w:rPr>
              <w:t xml:space="preserve">¿Puede el financiamiento </w:t>
            </w:r>
            <w:r w:rsidRPr="008A20DB" w:rsidR="00E57FCA">
              <w:rPr>
                <w:rFonts w:ascii="Arial" w:hAnsi="Arial" w:cs="Arial"/>
                <w:sz w:val="22"/>
                <w:szCs w:val="22"/>
              </w:rPr>
              <w:t>dar origen a la creación de empresas SBIC</w:t>
            </w:r>
            <w:r w:rsidRPr="008A20DB">
              <w:rPr>
                <w:rFonts w:ascii="Arial" w:hAnsi="Arial" w:cs="Arial"/>
                <w:sz w:val="22"/>
                <w:szCs w:val="22"/>
              </w:rPr>
              <w:t xml:space="preserve">? </w:t>
            </w:r>
          </w:p>
          <w:p w:rsidRPr="008A20DB" w:rsidR="00E95A94" w:rsidP="0057305C" w:rsidRDefault="00E95A94" w14:paraId="055E3D33" w14:textId="77777777">
            <w:pPr>
              <w:pStyle w:val="Paragraph"/>
              <w:tabs>
                <w:tab w:val="clear" w:pos="1296"/>
              </w:tabs>
              <w:spacing w:before="0" w:after="0"/>
              <w:ind w:left="0" w:firstLine="0"/>
              <w:rPr>
                <w:rFonts w:ascii="Arial" w:hAnsi="Arial" w:cs="Arial"/>
                <w:sz w:val="22"/>
                <w:szCs w:val="22"/>
              </w:rPr>
            </w:pPr>
          </w:p>
        </w:tc>
        <w:tc>
          <w:tcPr>
            <w:tcW w:w="1537" w:type="pct"/>
            <w:tcBorders>
              <w:top w:val="single" w:color="3C3C3C" w:sz="8" w:space="0"/>
              <w:left w:val="single" w:color="3C3C3C" w:sz="8" w:space="0"/>
              <w:bottom w:val="single" w:color="3C3C3C" w:sz="8" w:space="0"/>
              <w:right w:val="single" w:color="3C3C3C" w:sz="8" w:space="0"/>
            </w:tcBorders>
            <w:shd w:val="clear" w:color="auto" w:fill="FFFFFF"/>
            <w:tcMar>
              <w:top w:w="72" w:type="dxa"/>
              <w:left w:w="144" w:type="dxa"/>
              <w:bottom w:w="72" w:type="dxa"/>
              <w:right w:w="144" w:type="dxa"/>
            </w:tcMar>
            <w:hideMark/>
          </w:tcPr>
          <w:p w:rsidRPr="008A20DB" w:rsidR="00E95A94" w:rsidP="00E57FCA" w:rsidRDefault="00E57FCA" w14:paraId="0B5E89FF" w14:textId="77777777">
            <w:pPr>
              <w:pStyle w:val="Paragraph"/>
              <w:tabs>
                <w:tab w:val="clear" w:pos="1296"/>
              </w:tabs>
              <w:spacing w:before="0" w:after="0"/>
              <w:ind w:left="0" w:firstLine="0"/>
              <w:rPr>
                <w:rFonts w:ascii="Arial" w:hAnsi="Arial" w:cs="Arial"/>
                <w:sz w:val="22"/>
                <w:szCs w:val="22"/>
              </w:rPr>
            </w:pPr>
            <w:r w:rsidRPr="008A20DB">
              <w:rPr>
                <w:rFonts w:ascii="Arial" w:hAnsi="Arial" w:cs="Arial"/>
                <w:sz w:val="22"/>
                <w:szCs w:val="22"/>
              </w:rPr>
              <w:t xml:space="preserve">% de estudiantes participantes del programa que crean empresas SBIC en Uruguay. </w:t>
            </w:r>
          </w:p>
        </w:tc>
      </w:tr>
    </w:tbl>
    <w:p w:rsidRPr="008A20DB" w:rsidR="00E95A94" w:rsidP="0057305C" w:rsidRDefault="00E95A94" w14:paraId="7E063689" w14:textId="77777777">
      <w:pPr>
        <w:pStyle w:val="AutoNumpara"/>
        <w:spacing w:before="0" w:after="0"/>
        <w:ind w:left="0" w:firstLine="0"/>
        <w:rPr>
          <w:rFonts w:ascii="Arial" w:hAnsi="Arial" w:cs="Arial"/>
          <w:sz w:val="22"/>
          <w:szCs w:val="22"/>
          <w:highlight w:val="yellow"/>
          <w:lang w:val="es-UY"/>
        </w:rPr>
      </w:pPr>
    </w:p>
    <w:p w:rsidRPr="008A20DB" w:rsidR="00FE300B" w:rsidP="0057305C" w:rsidRDefault="00FE300B" w14:paraId="4F6720F3" w14:textId="77777777">
      <w:pPr>
        <w:pStyle w:val="AutoNumpara"/>
        <w:spacing w:before="0" w:after="0"/>
        <w:ind w:left="0" w:firstLine="0"/>
        <w:rPr>
          <w:rFonts w:ascii="Arial" w:hAnsi="Arial" w:cs="Arial"/>
          <w:sz w:val="22"/>
          <w:szCs w:val="22"/>
          <w:highlight w:val="yellow"/>
          <w:lang w:val="es-UY"/>
        </w:rPr>
      </w:pPr>
    </w:p>
    <w:p w:rsidRPr="008A20DB" w:rsidR="00E95A94" w:rsidP="0057305C" w:rsidRDefault="00E95A94" w14:paraId="4267FBCB" w14:textId="77777777">
      <w:pPr>
        <w:pStyle w:val="FirstHeading"/>
        <w:numPr>
          <w:ilvl w:val="0"/>
          <w:numId w:val="38"/>
        </w:numPr>
        <w:ind w:left="0"/>
        <w:rPr>
          <w:rFonts w:ascii="Arial" w:hAnsi="Arial" w:cs="Arial"/>
          <w:smallCaps/>
          <w:sz w:val="22"/>
          <w:szCs w:val="22"/>
          <w:lang w:val="es-ES"/>
        </w:rPr>
      </w:pPr>
      <w:bookmarkStart w:name="_Toc485831822" w:id="7"/>
      <w:r w:rsidRPr="008A20DB">
        <w:rPr>
          <w:rFonts w:ascii="Arial" w:hAnsi="Arial" w:cs="Arial"/>
          <w:smallCaps/>
          <w:sz w:val="22"/>
          <w:szCs w:val="22"/>
          <w:lang w:val="es-ES"/>
        </w:rPr>
        <w:t>Conocimiento existente relacionado a evaluaciones de este tipo de intervenciones</w:t>
      </w:r>
      <w:bookmarkEnd w:id="7"/>
    </w:p>
    <w:p w:rsidRPr="008A20DB" w:rsidR="00E95A94" w:rsidP="0057305C" w:rsidRDefault="00E95A94" w14:paraId="2A337BB4" w14:textId="77777777">
      <w:pPr>
        <w:pStyle w:val="ColorfulList-Accent11"/>
        <w:ind w:left="0"/>
        <w:jc w:val="both"/>
        <w:rPr>
          <w:rFonts w:ascii="Arial" w:hAnsi="Arial" w:cs="Arial"/>
          <w:lang w:val="es-ES"/>
        </w:rPr>
      </w:pPr>
    </w:p>
    <w:p w:rsidRPr="008A20DB" w:rsidR="00E63509" w:rsidP="00E63509" w:rsidRDefault="00E63509" w14:paraId="141D83E2" w14:textId="77777777">
      <w:pPr>
        <w:pStyle w:val="ColorfulList-Accent11"/>
        <w:ind w:left="0"/>
        <w:rPr>
          <w:rFonts w:ascii="Arial" w:hAnsi="Arial" w:cs="Arial"/>
          <w:b/>
          <w:i/>
          <w:lang w:val="es-ES"/>
        </w:rPr>
      </w:pPr>
      <w:r>
        <w:rPr>
          <w:rFonts w:ascii="Arial" w:hAnsi="Arial" w:cs="Arial"/>
          <w:b/>
          <w:i/>
          <w:lang w:val="es-ES"/>
        </w:rPr>
        <w:t>(I)</w:t>
      </w:r>
      <w:r w:rsidRPr="008A20DB">
        <w:rPr>
          <w:rFonts w:ascii="Arial" w:hAnsi="Arial" w:cs="Arial"/>
          <w:b/>
          <w:i/>
          <w:lang w:val="es-ES"/>
        </w:rPr>
        <w:t xml:space="preserve"> Para la línea Oferta de Capital Humano Digital</w:t>
      </w:r>
    </w:p>
    <w:p w:rsidRPr="008A20DB" w:rsidR="00E63509" w:rsidP="00E63509" w:rsidRDefault="00E63509" w14:paraId="4B592043" w14:textId="77777777">
      <w:pPr>
        <w:pStyle w:val="ColorfulList-Accent11"/>
        <w:ind w:left="0"/>
        <w:jc w:val="both"/>
        <w:rPr>
          <w:rFonts w:ascii="Arial" w:hAnsi="Arial" w:cs="Arial"/>
          <w:i/>
          <w:lang w:val="es-ES"/>
        </w:rPr>
      </w:pPr>
    </w:p>
    <w:p w:rsidRPr="008A20DB" w:rsidR="00E63509" w:rsidP="00355885" w:rsidRDefault="00E63509" w14:paraId="353775CB" w14:textId="284358AF">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Con respecto a los ingresos de los becarios, Núñez (2014), evalúa el programa Formación Técnica y Tecnológica (</w:t>
      </w:r>
      <w:proofErr w:type="spellStart"/>
      <w:r w:rsidRPr="008A20DB">
        <w:rPr>
          <w:rFonts w:ascii="Arial" w:hAnsi="Arial" w:cs="Arial"/>
          <w:sz w:val="22"/>
          <w:szCs w:val="22"/>
        </w:rPr>
        <w:t>FTyT</w:t>
      </w:r>
      <w:proofErr w:type="spellEnd"/>
      <w:r w:rsidRPr="008A20DB">
        <w:rPr>
          <w:rFonts w:ascii="Arial" w:hAnsi="Arial" w:cs="Arial"/>
          <w:sz w:val="22"/>
          <w:szCs w:val="22"/>
        </w:rPr>
        <w:t xml:space="preserve">) de Colombia con diferentes técnicas econométricas. En dicho informe se encontró que los beneficiarios del programa tienen mayor probabilidad de mejorar sus ingresos con respecto al resto de la población de la muestra. Específicamente, se encuentra </w:t>
      </w:r>
      <w:r w:rsidRPr="008A20DB" w:rsidR="00355885">
        <w:rPr>
          <w:rFonts w:ascii="Arial" w:hAnsi="Arial" w:cs="Arial"/>
          <w:sz w:val="22"/>
          <w:szCs w:val="22"/>
        </w:rPr>
        <w:t>que,</w:t>
      </w:r>
      <w:r w:rsidRPr="008A20DB">
        <w:rPr>
          <w:rFonts w:ascii="Arial" w:hAnsi="Arial" w:cs="Arial"/>
          <w:sz w:val="22"/>
          <w:szCs w:val="22"/>
        </w:rPr>
        <w:t xml:space="preserve"> en promedio, haber sido beneficiario incrementa en aproximadamente 17% la probabilidad de mejorar los ingresos con respecto a la media. </w:t>
      </w:r>
    </w:p>
    <w:p w:rsidRPr="008A20DB" w:rsidR="00E63509" w:rsidP="00E63509" w:rsidRDefault="00E63509" w14:paraId="2BAEC337" w14:textId="77777777">
      <w:pPr>
        <w:pStyle w:val="ColorfulList-Accent11"/>
        <w:ind w:left="0"/>
        <w:jc w:val="both"/>
        <w:rPr>
          <w:rFonts w:ascii="Arial" w:hAnsi="Arial" w:cs="Arial"/>
        </w:rPr>
      </w:pPr>
    </w:p>
    <w:p w:rsidRPr="008A20DB" w:rsidR="00E63509" w:rsidP="00355885" w:rsidRDefault="00E63509" w14:paraId="6A83DFFB"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Por otra parte, varios estudios empíricos muestran que fondos nacionales de investigación tienen un impacto positivo en la producción científica (</w:t>
      </w:r>
      <w:proofErr w:type="spellStart"/>
      <w:r w:rsidRPr="008A20DB">
        <w:rPr>
          <w:rFonts w:ascii="Arial" w:hAnsi="Arial" w:cs="Arial"/>
          <w:sz w:val="22"/>
          <w:szCs w:val="22"/>
        </w:rPr>
        <w:t>Chudnovsky</w:t>
      </w:r>
      <w:proofErr w:type="spellEnd"/>
      <w:r w:rsidRPr="008A20DB">
        <w:rPr>
          <w:rFonts w:ascii="Arial" w:hAnsi="Arial" w:cs="Arial"/>
          <w:sz w:val="22"/>
          <w:szCs w:val="22"/>
        </w:rPr>
        <w:t xml:space="preserve"> et al., 2008; Jacob y </w:t>
      </w:r>
      <w:proofErr w:type="spellStart"/>
      <w:r w:rsidRPr="008A20DB">
        <w:rPr>
          <w:rFonts w:ascii="Arial" w:hAnsi="Arial" w:cs="Arial"/>
          <w:sz w:val="22"/>
          <w:szCs w:val="22"/>
        </w:rPr>
        <w:t>Lefgren</w:t>
      </w:r>
      <w:proofErr w:type="spellEnd"/>
      <w:r w:rsidRPr="008A20DB">
        <w:rPr>
          <w:rFonts w:ascii="Arial" w:hAnsi="Arial" w:cs="Arial"/>
          <w:sz w:val="22"/>
          <w:szCs w:val="22"/>
        </w:rPr>
        <w:t xml:space="preserve">, 2011a, 2011b; Benavente et al., 2012) y que este tipo de apoyo incrementa la innovación industrial (Toole, 2011). </w:t>
      </w:r>
    </w:p>
    <w:p w:rsidRPr="008A20DB" w:rsidR="00E63509" w:rsidP="00E63509" w:rsidRDefault="00E63509" w14:paraId="60349991" w14:textId="77777777">
      <w:pPr>
        <w:pStyle w:val="ColorfulList-Accent11"/>
        <w:ind w:left="0"/>
        <w:jc w:val="both"/>
        <w:rPr>
          <w:rFonts w:ascii="Arial" w:hAnsi="Arial" w:cs="Arial"/>
        </w:rPr>
      </w:pPr>
    </w:p>
    <w:p w:rsidRPr="008A20DB" w:rsidR="00E63509" w:rsidP="00355885" w:rsidRDefault="00E63509" w14:paraId="5CF43367"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En su paper, Benavente et al. (2012) evalúan el rol de los fondos nacionales a la investigación en promover la producción científica en economías emergentes. Para ello estudian el impacto del Fondo Nacional de Desarrollo Científico y Tecnológico (FONDECYT) de Chile. El análisis utiliza datos de fuentes internacionales de información bibliométrica en combinación con datos administrativos de la unidad ejecutora del programa. Para medir el impacto del programa, los autores implementan un diseño de regresión discontinua (RDD) en investigadores principales que aplicaron por fondos entre 1988 y 1997, considerando como variables de resultados tanto cantidad como calidad de su producción científica. Los resultados muestran un impacto positivo y significativo en término de publicaciones, pero ningún impacto en términos de calidad de la producción científica en la proximidad del punto de corte del ranking.</w:t>
      </w:r>
    </w:p>
    <w:p w:rsidRPr="00355885" w:rsidR="00E63509" w:rsidP="00355885" w:rsidRDefault="00E63509" w14:paraId="1F64ED8E" w14:textId="77777777">
      <w:pPr>
        <w:pStyle w:val="Paragraph"/>
        <w:tabs>
          <w:tab w:val="clear" w:pos="1296"/>
        </w:tabs>
        <w:spacing w:before="0" w:after="0"/>
        <w:ind w:left="0" w:firstLine="0"/>
        <w:rPr>
          <w:rFonts w:ascii="Arial" w:hAnsi="Arial" w:cs="Arial"/>
          <w:sz w:val="22"/>
          <w:szCs w:val="22"/>
        </w:rPr>
      </w:pPr>
    </w:p>
    <w:p w:rsidRPr="008A20DB" w:rsidR="00E63509" w:rsidP="00355885" w:rsidRDefault="00E63509" w14:paraId="7DFA3314"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 xml:space="preserve">Por su parte, </w:t>
      </w:r>
      <w:proofErr w:type="spellStart"/>
      <w:r w:rsidRPr="008A20DB">
        <w:rPr>
          <w:rFonts w:ascii="Arial" w:hAnsi="Arial" w:cs="Arial"/>
          <w:sz w:val="22"/>
          <w:szCs w:val="22"/>
        </w:rPr>
        <w:t>Chudnovsky</w:t>
      </w:r>
      <w:proofErr w:type="spellEnd"/>
      <w:r w:rsidRPr="008A20DB">
        <w:rPr>
          <w:rFonts w:ascii="Arial" w:hAnsi="Arial" w:cs="Arial"/>
          <w:sz w:val="22"/>
          <w:szCs w:val="22"/>
        </w:rPr>
        <w:t xml:space="preserve"> et al. (2008) evalúan el impacto de subsidios a la investigación en la performance académica de los investigadores en Argentina. En este caso, la performance académica es medida en término de número de publicaciones y su factor de impacto de los </w:t>
      </w:r>
      <w:proofErr w:type="spellStart"/>
      <w:r w:rsidRPr="008A20DB">
        <w:rPr>
          <w:rFonts w:ascii="Arial" w:hAnsi="Arial" w:cs="Arial"/>
          <w:sz w:val="22"/>
          <w:szCs w:val="22"/>
        </w:rPr>
        <w:t>journals</w:t>
      </w:r>
      <w:proofErr w:type="spellEnd"/>
      <w:r w:rsidRPr="008A20DB">
        <w:rPr>
          <w:rFonts w:ascii="Arial" w:hAnsi="Arial" w:cs="Arial"/>
          <w:sz w:val="22"/>
          <w:szCs w:val="22"/>
        </w:rPr>
        <w:t xml:space="preserve"> con revisión de pares. La performance de los investigadores con proyectos financiados es comparada con aquella de un grupo de control de investigadores cuyos </w:t>
      </w:r>
      <w:r w:rsidRPr="008A20DB">
        <w:rPr>
          <w:rFonts w:ascii="Arial" w:hAnsi="Arial" w:cs="Arial"/>
          <w:sz w:val="22"/>
          <w:szCs w:val="22"/>
        </w:rPr>
        <w:lastRenderedPageBreak/>
        <w:t xml:space="preserve">proyectos presentados fueron aceptados en términos de </w:t>
      </w:r>
      <w:proofErr w:type="gramStart"/>
      <w:r w:rsidRPr="008A20DB">
        <w:rPr>
          <w:rFonts w:ascii="Arial" w:hAnsi="Arial" w:cs="Arial"/>
          <w:sz w:val="22"/>
          <w:szCs w:val="22"/>
        </w:rPr>
        <w:t>calidad</w:t>
      </w:r>
      <w:proofErr w:type="gramEnd"/>
      <w:r w:rsidRPr="008A20DB">
        <w:rPr>
          <w:rFonts w:ascii="Arial" w:hAnsi="Arial" w:cs="Arial"/>
          <w:sz w:val="22"/>
          <w:szCs w:val="22"/>
        </w:rPr>
        <w:t xml:space="preserve"> pero no fueron apoyados por restricción de presupuesto. Los autores utilizan datos no experimentales y la metodología de diferencias-en-diferencias junto con técnicas de emparejamiento, donde controlan por atributos observables previos al </w:t>
      </w:r>
      <w:proofErr w:type="gramStart"/>
      <w:r w:rsidRPr="008A20DB">
        <w:rPr>
          <w:rFonts w:ascii="Arial" w:hAnsi="Arial" w:cs="Arial"/>
          <w:sz w:val="22"/>
          <w:szCs w:val="22"/>
        </w:rPr>
        <w:t>programa</w:t>
      </w:r>
      <w:proofErr w:type="gramEnd"/>
      <w:r w:rsidRPr="008A20DB">
        <w:rPr>
          <w:rFonts w:ascii="Arial" w:hAnsi="Arial" w:cs="Arial"/>
          <w:sz w:val="22"/>
          <w:szCs w:val="22"/>
        </w:rPr>
        <w:t xml:space="preserve"> así como también por características no observables invariantes en el tiempo de los investigadores. El estudio encuentra impactos positivos y significativos del subsidio en la performance académica, especialmente para investigadores jóvenes.</w:t>
      </w:r>
    </w:p>
    <w:p w:rsidRPr="00355885" w:rsidR="00E63509" w:rsidP="00355885" w:rsidRDefault="00E63509" w14:paraId="028685F3" w14:textId="77777777">
      <w:pPr>
        <w:pStyle w:val="Paragraph"/>
        <w:tabs>
          <w:tab w:val="clear" w:pos="1296"/>
        </w:tabs>
        <w:spacing w:before="0" w:after="0"/>
        <w:ind w:left="0" w:firstLine="0"/>
        <w:rPr>
          <w:rFonts w:ascii="Arial" w:hAnsi="Arial" w:cs="Arial"/>
          <w:sz w:val="22"/>
          <w:szCs w:val="22"/>
        </w:rPr>
      </w:pPr>
    </w:p>
    <w:p w:rsidRPr="008A20DB" w:rsidR="00E63509" w:rsidP="00355885" w:rsidRDefault="00E63509" w14:paraId="7DCD5C2B"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 xml:space="preserve">Por otro lado, Crespi et al. (2006) señalan la importancia de incorporar rezagos en las estimaciones de los resultados de apoyos a la investigación científica, de forma tal de capturar el retardo entre la recepción de los fondos y la publicación efectiva. En un estudio econométrico de un panel de países del OECD, los autores muestran </w:t>
      </w:r>
      <w:proofErr w:type="gramStart"/>
      <w:r w:rsidRPr="008A20DB">
        <w:rPr>
          <w:rFonts w:ascii="Arial" w:hAnsi="Arial" w:cs="Arial"/>
          <w:sz w:val="22"/>
          <w:szCs w:val="22"/>
        </w:rPr>
        <w:t>que</w:t>
      </w:r>
      <w:proofErr w:type="gramEnd"/>
      <w:r w:rsidRPr="008A20DB">
        <w:rPr>
          <w:rFonts w:ascii="Arial" w:hAnsi="Arial" w:cs="Arial"/>
          <w:sz w:val="22"/>
          <w:szCs w:val="22"/>
        </w:rPr>
        <w:t xml:space="preserve"> para identificar el impacto máximo, de un incremento dado en el presupuesto para ciencia en publicaciones y citas, es necesario esperar entre cinco y seis años. A su vez, enfatizan que diferentes campos de investigación son caracterizados por diferentes propensiones a publicar en </w:t>
      </w:r>
      <w:proofErr w:type="spellStart"/>
      <w:r w:rsidRPr="008A20DB">
        <w:rPr>
          <w:rFonts w:ascii="Arial" w:hAnsi="Arial" w:cs="Arial"/>
          <w:sz w:val="22"/>
          <w:szCs w:val="22"/>
        </w:rPr>
        <w:t>journals</w:t>
      </w:r>
      <w:proofErr w:type="spellEnd"/>
      <w:r w:rsidRPr="008A20DB">
        <w:rPr>
          <w:rFonts w:ascii="Arial" w:hAnsi="Arial" w:cs="Arial"/>
          <w:sz w:val="22"/>
          <w:szCs w:val="22"/>
        </w:rPr>
        <w:t xml:space="preserve"> reconocidos, así como también por diferentes lapsos de tiempo para alcanzar la publicación.</w:t>
      </w:r>
    </w:p>
    <w:p w:rsidRPr="00355885" w:rsidR="00E63509" w:rsidP="00355885" w:rsidRDefault="00E63509" w14:paraId="4A55D3DC" w14:textId="77777777">
      <w:pPr>
        <w:pStyle w:val="Paragraph"/>
        <w:tabs>
          <w:tab w:val="clear" w:pos="1296"/>
        </w:tabs>
        <w:spacing w:before="0" w:after="0"/>
        <w:ind w:left="0" w:firstLine="0"/>
        <w:rPr>
          <w:rFonts w:ascii="Arial" w:hAnsi="Arial" w:cs="Arial"/>
          <w:sz w:val="22"/>
          <w:szCs w:val="22"/>
        </w:rPr>
      </w:pPr>
    </w:p>
    <w:p w:rsidRPr="008A20DB" w:rsidR="00E63509" w:rsidP="00355885" w:rsidRDefault="00E63509" w14:paraId="59AD819A"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 xml:space="preserve">Específicamente para Uruguay, Bernheim y </w:t>
      </w:r>
      <w:proofErr w:type="spellStart"/>
      <w:r w:rsidRPr="008A20DB">
        <w:rPr>
          <w:rFonts w:ascii="Arial" w:hAnsi="Arial" w:cs="Arial"/>
          <w:sz w:val="22"/>
          <w:szCs w:val="22"/>
        </w:rPr>
        <w:t>Bukstein</w:t>
      </w:r>
      <w:proofErr w:type="spellEnd"/>
      <w:r w:rsidRPr="008A20DB">
        <w:rPr>
          <w:rFonts w:ascii="Arial" w:hAnsi="Arial" w:cs="Arial"/>
          <w:sz w:val="22"/>
          <w:szCs w:val="22"/>
        </w:rPr>
        <w:t xml:space="preserve"> (2014) encuentran que los investigadores beneficiarios de becas de posgrado nacionales logran publicar entre 0.15 y 0.2 publicaciones anuales en revistas arbitradas que los no beneficiarios. </w:t>
      </w:r>
    </w:p>
    <w:p w:rsidRPr="00355885" w:rsidR="00E63509" w:rsidP="00355885" w:rsidRDefault="00E63509" w14:paraId="7051D340" w14:textId="77777777">
      <w:pPr>
        <w:pStyle w:val="Paragraph"/>
        <w:tabs>
          <w:tab w:val="clear" w:pos="1296"/>
        </w:tabs>
        <w:spacing w:before="0" w:after="0"/>
        <w:ind w:left="0" w:firstLine="0"/>
        <w:rPr>
          <w:rFonts w:ascii="Arial" w:hAnsi="Arial" w:cs="Arial"/>
          <w:sz w:val="22"/>
          <w:szCs w:val="22"/>
        </w:rPr>
      </w:pPr>
    </w:p>
    <w:p w:rsidR="00E63509" w:rsidP="00355885" w:rsidRDefault="00E63509" w14:paraId="0E222415"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La literatura de la Economía de las Ciencias, a su vez, ha provisto de creciente evidencia empírica en lo que respecta a las variables que afectan el número de publicaciones de los científicos (Stephan, 2010). De hecho, esta literatura sugiere que la productividad para publicar de los científicos es afectada no linealmente por la edad (Stephan, 1996), el sexo (Long, 2001), el nivel de educación del investigador (</w:t>
      </w:r>
      <w:proofErr w:type="spellStart"/>
      <w:r w:rsidRPr="008A20DB">
        <w:rPr>
          <w:rFonts w:ascii="Arial" w:hAnsi="Arial" w:cs="Arial"/>
          <w:sz w:val="22"/>
          <w:szCs w:val="22"/>
        </w:rPr>
        <w:t>Buschmueller</w:t>
      </w:r>
      <w:proofErr w:type="spellEnd"/>
      <w:r w:rsidRPr="008A20DB">
        <w:rPr>
          <w:rFonts w:ascii="Arial" w:hAnsi="Arial" w:cs="Arial"/>
          <w:sz w:val="22"/>
          <w:szCs w:val="22"/>
        </w:rPr>
        <w:t xml:space="preserve"> et al., 1999), la disponibilidad de otras fuentes de ingreso (Stephan, 1996), el tamaño y la calidad del laboratorio de investigación (Turner y </w:t>
      </w:r>
      <w:proofErr w:type="spellStart"/>
      <w:r w:rsidRPr="008A20DB">
        <w:rPr>
          <w:rFonts w:ascii="Arial" w:hAnsi="Arial" w:cs="Arial"/>
          <w:sz w:val="22"/>
          <w:szCs w:val="22"/>
        </w:rPr>
        <w:t>Mairesse</w:t>
      </w:r>
      <w:proofErr w:type="spellEnd"/>
      <w:r w:rsidRPr="008A20DB">
        <w:rPr>
          <w:rFonts w:ascii="Arial" w:hAnsi="Arial" w:cs="Arial"/>
          <w:sz w:val="22"/>
          <w:szCs w:val="22"/>
        </w:rPr>
        <w:t>, 2005) y el puntaje obtenido durante el proceso de aplicación para obtener los fondos de investigación (</w:t>
      </w:r>
      <w:proofErr w:type="spellStart"/>
      <w:r w:rsidRPr="008A20DB">
        <w:rPr>
          <w:rFonts w:ascii="Arial" w:hAnsi="Arial" w:cs="Arial"/>
          <w:sz w:val="22"/>
          <w:szCs w:val="22"/>
        </w:rPr>
        <w:t>Arora</w:t>
      </w:r>
      <w:proofErr w:type="spellEnd"/>
      <w:r w:rsidRPr="008A20DB">
        <w:rPr>
          <w:rFonts w:ascii="Arial" w:hAnsi="Arial" w:cs="Arial"/>
          <w:sz w:val="22"/>
          <w:szCs w:val="22"/>
        </w:rPr>
        <w:t xml:space="preserve"> y </w:t>
      </w:r>
      <w:proofErr w:type="spellStart"/>
      <w:r w:rsidRPr="008A20DB">
        <w:rPr>
          <w:rFonts w:ascii="Arial" w:hAnsi="Arial" w:cs="Arial"/>
          <w:sz w:val="22"/>
          <w:szCs w:val="22"/>
        </w:rPr>
        <w:t>Gambardella</w:t>
      </w:r>
      <w:proofErr w:type="spellEnd"/>
      <w:r w:rsidRPr="008A20DB">
        <w:rPr>
          <w:rFonts w:ascii="Arial" w:hAnsi="Arial" w:cs="Arial"/>
          <w:sz w:val="22"/>
          <w:szCs w:val="22"/>
        </w:rPr>
        <w:t>, 2005).</w:t>
      </w:r>
    </w:p>
    <w:p w:rsidR="00E63509" w:rsidP="00355885" w:rsidRDefault="00E63509" w14:paraId="4ECEE769" w14:textId="77777777">
      <w:pPr>
        <w:pStyle w:val="Paragraph"/>
        <w:tabs>
          <w:tab w:val="clear" w:pos="1296"/>
        </w:tabs>
        <w:spacing w:before="0" w:after="0"/>
        <w:ind w:left="0" w:firstLine="0"/>
        <w:rPr>
          <w:rFonts w:ascii="Arial" w:hAnsi="Arial" w:cs="Arial"/>
          <w:sz w:val="22"/>
          <w:szCs w:val="22"/>
        </w:rPr>
      </w:pPr>
    </w:p>
    <w:p w:rsidRPr="00355885" w:rsidR="00E63509" w:rsidP="00355885" w:rsidRDefault="00E63509" w14:paraId="7290804E" w14:textId="77777777">
      <w:pPr>
        <w:pStyle w:val="Paragraph"/>
        <w:tabs>
          <w:tab w:val="clear" w:pos="1296"/>
        </w:tabs>
        <w:spacing w:before="0" w:after="0"/>
        <w:ind w:left="0" w:firstLine="0"/>
        <w:rPr>
          <w:sz w:val="22"/>
          <w:szCs w:val="22"/>
        </w:rPr>
      </w:pPr>
      <w:r w:rsidRPr="00355885">
        <w:rPr>
          <w:rFonts w:ascii="Arial" w:hAnsi="Arial" w:cs="Arial"/>
          <w:sz w:val="22"/>
          <w:szCs w:val="22"/>
        </w:rPr>
        <w:t>(II)</w:t>
      </w:r>
      <w:r w:rsidRPr="00355885" w:rsidR="0033634B">
        <w:rPr>
          <w:rFonts w:ascii="Arial" w:hAnsi="Arial" w:cs="Arial"/>
          <w:sz w:val="22"/>
          <w:szCs w:val="22"/>
        </w:rPr>
        <w:t xml:space="preserve"> </w:t>
      </w:r>
      <w:r w:rsidRPr="00355885" w:rsidR="00E95A94">
        <w:rPr>
          <w:rFonts w:ascii="Arial" w:hAnsi="Arial" w:cs="Arial"/>
          <w:sz w:val="22"/>
          <w:szCs w:val="22"/>
        </w:rPr>
        <w:t>Para las líneas de financiamiento de emprendimientos</w:t>
      </w:r>
      <w:r w:rsidRPr="00355885" w:rsidR="00E57FCA">
        <w:rPr>
          <w:rFonts w:ascii="Arial" w:hAnsi="Arial" w:cs="Arial"/>
          <w:sz w:val="22"/>
          <w:szCs w:val="22"/>
        </w:rPr>
        <w:t xml:space="preserve"> SBIC</w:t>
      </w:r>
      <w:r w:rsidRPr="00355885" w:rsidR="00E95A94">
        <w:rPr>
          <w:sz w:val="22"/>
          <w:szCs w:val="22"/>
        </w:rPr>
        <w:t xml:space="preserve"> </w:t>
      </w:r>
      <w:r w:rsidRPr="00355885" w:rsidR="00E95A94">
        <w:rPr>
          <w:sz w:val="22"/>
          <w:szCs w:val="22"/>
        </w:rPr>
        <w:footnoteReference w:id="21"/>
      </w:r>
    </w:p>
    <w:p w:rsidRPr="00E63509" w:rsidR="00E63509" w:rsidP="00355885" w:rsidRDefault="00E63509" w14:paraId="2C973662" w14:textId="77777777">
      <w:pPr>
        <w:pStyle w:val="Paragraph"/>
        <w:tabs>
          <w:tab w:val="clear" w:pos="1296"/>
        </w:tabs>
        <w:spacing w:before="0" w:after="0"/>
        <w:ind w:left="0" w:firstLine="0"/>
        <w:rPr>
          <w:rFonts w:ascii="Arial" w:hAnsi="Arial" w:cs="Arial"/>
          <w:sz w:val="22"/>
          <w:szCs w:val="22"/>
        </w:rPr>
      </w:pPr>
    </w:p>
    <w:p w:rsidRPr="00355885" w:rsidR="00E63509" w:rsidP="00355885" w:rsidRDefault="00E95A94" w14:paraId="400E25CB" w14:textId="77777777">
      <w:pPr>
        <w:pStyle w:val="Paragraph"/>
        <w:numPr>
          <w:ilvl w:val="0"/>
          <w:numId w:val="39"/>
        </w:numPr>
        <w:spacing w:before="0" w:after="0"/>
        <w:ind w:left="0"/>
        <w:rPr>
          <w:rFonts w:ascii="Arial" w:hAnsi="Arial" w:cs="Arial"/>
          <w:sz w:val="22"/>
          <w:szCs w:val="22"/>
        </w:rPr>
      </w:pPr>
      <w:r w:rsidRPr="00E63509">
        <w:rPr>
          <w:rFonts w:ascii="Arial" w:hAnsi="Arial" w:cs="Arial"/>
          <w:sz w:val="22"/>
          <w:szCs w:val="22"/>
        </w:rPr>
        <w:t>Gran parte de la literatura que evalúa la efectividad de los subsidios a la I+D u otro tipo de instrumentos de apoyo a la innovación se focaliza en analizar su efecto en las actividades de innovación. En primer lugar, la participación en proyectos de I+D ha sido identificada como un factor crucial para aliviar barreras a la cooperación (</w:t>
      </w:r>
      <w:proofErr w:type="spellStart"/>
      <w:r w:rsidRPr="00E63509">
        <w:rPr>
          <w:rFonts w:ascii="Arial" w:hAnsi="Arial" w:cs="Arial"/>
          <w:sz w:val="22"/>
          <w:szCs w:val="22"/>
        </w:rPr>
        <w:t>Eom</w:t>
      </w:r>
      <w:proofErr w:type="spellEnd"/>
      <w:r w:rsidRPr="00E63509">
        <w:rPr>
          <w:rFonts w:ascii="Arial" w:hAnsi="Arial" w:cs="Arial"/>
          <w:sz w:val="22"/>
          <w:szCs w:val="22"/>
        </w:rPr>
        <w:t xml:space="preserve"> y Lee, 2010), afectando la probabilidad de establecer vínculos de I&amp;D con instituciones tecnológicas, de investigación o con otras firmas (Falk, 2007; </w:t>
      </w:r>
      <w:proofErr w:type="spellStart"/>
      <w:r w:rsidRPr="00E63509">
        <w:rPr>
          <w:rFonts w:ascii="Arial" w:hAnsi="Arial" w:cs="Arial"/>
          <w:sz w:val="22"/>
          <w:szCs w:val="22"/>
        </w:rPr>
        <w:t>Busom</w:t>
      </w:r>
      <w:proofErr w:type="spellEnd"/>
      <w:r w:rsidRPr="00E63509">
        <w:rPr>
          <w:rFonts w:ascii="Arial" w:hAnsi="Arial" w:cs="Arial"/>
          <w:sz w:val="22"/>
          <w:szCs w:val="22"/>
        </w:rPr>
        <w:t xml:space="preserve"> y Fernandez-Ribas, 2008), expandiendo la red industria-universidad-gobierno (</w:t>
      </w:r>
      <w:proofErr w:type="spellStart"/>
      <w:r w:rsidRPr="00E63509">
        <w:rPr>
          <w:rFonts w:ascii="Arial" w:hAnsi="Arial" w:cs="Arial"/>
          <w:sz w:val="22"/>
          <w:szCs w:val="22"/>
        </w:rPr>
        <w:t>Nishimura</w:t>
      </w:r>
      <w:proofErr w:type="spellEnd"/>
      <w:r w:rsidRPr="00E63509">
        <w:rPr>
          <w:rFonts w:ascii="Arial" w:hAnsi="Arial" w:cs="Arial"/>
          <w:sz w:val="22"/>
          <w:szCs w:val="22"/>
        </w:rPr>
        <w:t xml:space="preserve"> y </w:t>
      </w:r>
      <w:proofErr w:type="spellStart"/>
      <w:r w:rsidRPr="00E63509">
        <w:rPr>
          <w:rFonts w:ascii="Arial" w:hAnsi="Arial" w:cs="Arial"/>
          <w:sz w:val="22"/>
          <w:szCs w:val="22"/>
        </w:rPr>
        <w:t>Okamuro</w:t>
      </w:r>
      <w:proofErr w:type="spellEnd"/>
      <w:r w:rsidRPr="00E63509">
        <w:rPr>
          <w:rFonts w:ascii="Arial" w:hAnsi="Arial" w:cs="Arial"/>
          <w:sz w:val="22"/>
          <w:szCs w:val="22"/>
        </w:rPr>
        <w:t xml:space="preserve">, 2011) o aumentando la participación en nuevos proyectos de negocio conjuntos (Feldman y Kelley, 2006). En este sentido, </w:t>
      </w:r>
      <w:proofErr w:type="spellStart"/>
      <w:r w:rsidRPr="00E63509">
        <w:rPr>
          <w:rFonts w:ascii="Arial" w:hAnsi="Arial" w:cs="Arial"/>
          <w:sz w:val="22"/>
          <w:szCs w:val="22"/>
        </w:rPr>
        <w:t>Cappelen</w:t>
      </w:r>
      <w:proofErr w:type="spellEnd"/>
      <w:r w:rsidRPr="00E63509">
        <w:rPr>
          <w:rFonts w:ascii="Arial" w:hAnsi="Arial" w:cs="Arial"/>
          <w:sz w:val="22"/>
          <w:szCs w:val="22"/>
        </w:rPr>
        <w:t xml:space="preserve"> et al. (2011) concluye que las firmas que colaboran con otras firmas tienen mayor probabilidad de ser exitosas en sus actividades de innovación. En segundo lugar, existe evidencia de la ausencia de un total </w:t>
      </w:r>
      <w:proofErr w:type="spellStart"/>
      <w:r w:rsidRPr="00E63509">
        <w:rPr>
          <w:rFonts w:ascii="Arial" w:hAnsi="Arial" w:cs="Arial"/>
          <w:sz w:val="22"/>
          <w:szCs w:val="22"/>
        </w:rPr>
        <w:t>crowding-out</w:t>
      </w:r>
      <w:proofErr w:type="spellEnd"/>
      <w:r w:rsidRPr="00E63509">
        <w:rPr>
          <w:rFonts w:ascii="Arial" w:hAnsi="Arial" w:cs="Arial"/>
          <w:sz w:val="22"/>
          <w:szCs w:val="22"/>
        </w:rPr>
        <w:t xml:space="preserve"> entre el gasto público y el gasto privado en I+D (</w:t>
      </w:r>
      <w:proofErr w:type="spellStart"/>
      <w:r w:rsidRPr="00E63509">
        <w:rPr>
          <w:rFonts w:ascii="Arial" w:hAnsi="Arial" w:cs="Arial"/>
          <w:sz w:val="22"/>
          <w:szCs w:val="22"/>
        </w:rPr>
        <w:t>Aerts</w:t>
      </w:r>
      <w:proofErr w:type="spellEnd"/>
      <w:r w:rsidRPr="00E63509">
        <w:rPr>
          <w:rFonts w:ascii="Arial" w:hAnsi="Arial" w:cs="Arial"/>
          <w:sz w:val="22"/>
          <w:szCs w:val="22"/>
        </w:rPr>
        <w:t xml:space="preserve"> y Schmidt, 2008; Gonzalez y Pazo, 2008, </w:t>
      </w:r>
      <w:proofErr w:type="spellStart"/>
      <w:r w:rsidRPr="00E63509">
        <w:rPr>
          <w:rFonts w:ascii="Arial" w:hAnsi="Arial" w:cs="Arial"/>
          <w:sz w:val="22"/>
          <w:szCs w:val="22"/>
        </w:rPr>
        <w:t>Czarnitzki</w:t>
      </w:r>
      <w:proofErr w:type="spellEnd"/>
      <w:r w:rsidRPr="00E63509">
        <w:rPr>
          <w:rFonts w:ascii="Arial" w:hAnsi="Arial" w:cs="Arial"/>
          <w:sz w:val="22"/>
          <w:szCs w:val="22"/>
        </w:rPr>
        <w:t xml:space="preserve"> y </w:t>
      </w:r>
      <w:proofErr w:type="spellStart"/>
      <w:r w:rsidRPr="00E63509">
        <w:rPr>
          <w:rFonts w:ascii="Arial" w:hAnsi="Arial" w:cs="Arial"/>
          <w:sz w:val="22"/>
          <w:szCs w:val="22"/>
        </w:rPr>
        <w:t>Lopes</w:t>
      </w:r>
      <w:proofErr w:type="spellEnd"/>
      <w:r w:rsidRPr="00E63509">
        <w:rPr>
          <w:rFonts w:ascii="Arial" w:hAnsi="Arial" w:cs="Arial"/>
          <w:sz w:val="22"/>
          <w:szCs w:val="22"/>
        </w:rPr>
        <w:t xml:space="preserve">-Bento, 2013). </w:t>
      </w:r>
      <w:proofErr w:type="spellStart"/>
      <w:r w:rsidRPr="00E63509">
        <w:rPr>
          <w:rFonts w:ascii="Arial" w:hAnsi="Arial" w:cs="Arial"/>
          <w:sz w:val="22"/>
          <w:szCs w:val="22"/>
        </w:rPr>
        <w:t>Aschhoff</w:t>
      </w:r>
      <w:proofErr w:type="spellEnd"/>
      <w:r w:rsidRPr="00E63509">
        <w:rPr>
          <w:rFonts w:ascii="Arial" w:hAnsi="Arial" w:cs="Arial"/>
          <w:sz w:val="22"/>
          <w:szCs w:val="22"/>
        </w:rPr>
        <w:t xml:space="preserve"> (2009) provee una revisión actualizada de los resultados más significativos en esta línea de estudios. La mayoría de ellos confirman la ausencia de un total efecto </w:t>
      </w:r>
      <w:proofErr w:type="spellStart"/>
      <w:r w:rsidRPr="00E63509">
        <w:rPr>
          <w:rFonts w:ascii="Arial" w:hAnsi="Arial" w:cs="Arial"/>
          <w:sz w:val="22"/>
          <w:szCs w:val="22"/>
        </w:rPr>
        <w:t>crowding-out</w:t>
      </w:r>
      <w:proofErr w:type="spellEnd"/>
      <w:r w:rsidRPr="00E63509">
        <w:rPr>
          <w:rFonts w:ascii="Arial" w:hAnsi="Arial" w:cs="Arial"/>
          <w:sz w:val="22"/>
          <w:szCs w:val="22"/>
        </w:rPr>
        <w:t>, mostrando algunos de ellos evidencia de efectos multiplicadores en las inversiones privadas.</w:t>
      </w:r>
      <w:r w:rsidRPr="00E63509">
        <w:rPr>
          <w:rFonts w:ascii="Arial" w:hAnsi="Arial" w:cs="Arial"/>
          <w:sz w:val="22"/>
          <w:szCs w:val="22"/>
        </w:rPr>
        <w:footnoteReference w:id="22"/>
      </w:r>
      <w:r w:rsidRPr="00E63509">
        <w:rPr>
          <w:rFonts w:ascii="Arial" w:hAnsi="Arial" w:cs="Arial"/>
          <w:sz w:val="22"/>
          <w:szCs w:val="22"/>
        </w:rPr>
        <w:t xml:space="preserve"> Algunos de estos </w:t>
      </w:r>
      <w:r w:rsidRPr="00E63509">
        <w:rPr>
          <w:rFonts w:ascii="Arial" w:hAnsi="Arial" w:cs="Arial"/>
          <w:sz w:val="22"/>
          <w:szCs w:val="22"/>
        </w:rPr>
        <w:lastRenderedPageBreak/>
        <w:t>estudios se enfocan en los efectos heterogéneos potenciales del financiamiento público, sugiriendo que los subsidios son más efectivos para las firmas pequeñas, lo cual es consistente con el argumento de restricción financiera.</w:t>
      </w:r>
      <w:r w:rsidRPr="00E63509">
        <w:rPr>
          <w:rFonts w:ascii="Arial" w:hAnsi="Arial" w:cs="Arial"/>
          <w:sz w:val="22"/>
          <w:szCs w:val="22"/>
        </w:rPr>
        <w:footnoteReference w:id="23"/>
      </w:r>
      <w:r w:rsidRPr="00E63509">
        <w:rPr>
          <w:rFonts w:ascii="Arial" w:hAnsi="Arial" w:cs="Arial"/>
          <w:sz w:val="22"/>
          <w:szCs w:val="22"/>
        </w:rPr>
        <w:t xml:space="preserve"> Otros estudios evalúan la relación entre el monto de subsidio recibido y el tamaño del impacto, es decir, el llamado efecto de dosis, encontrando algunos estudios evidencia de efectos mayores para subsidios de monto mayor,</w:t>
      </w:r>
      <w:r w:rsidRPr="00E63509">
        <w:rPr>
          <w:rFonts w:ascii="Arial" w:hAnsi="Arial" w:cs="Arial"/>
          <w:sz w:val="22"/>
          <w:szCs w:val="22"/>
        </w:rPr>
        <w:footnoteReference w:id="24"/>
      </w:r>
      <w:r w:rsidRPr="00E63509">
        <w:rPr>
          <w:rFonts w:ascii="Arial" w:hAnsi="Arial" w:cs="Arial"/>
          <w:sz w:val="22"/>
          <w:szCs w:val="22"/>
        </w:rPr>
        <w:t xml:space="preserve"> mientras otros obtienen evidencia de rendimientos decrecientes</w:t>
      </w:r>
      <w:r w:rsidRPr="00E63509">
        <w:rPr>
          <w:rFonts w:ascii="Arial" w:hAnsi="Arial" w:cs="Arial"/>
          <w:sz w:val="22"/>
          <w:szCs w:val="22"/>
        </w:rPr>
        <w:footnoteReference w:id="25"/>
      </w:r>
      <w:r w:rsidRPr="00E63509">
        <w:rPr>
          <w:rFonts w:ascii="Arial" w:hAnsi="Arial" w:cs="Arial"/>
          <w:sz w:val="22"/>
          <w:szCs w:val="22"/>
        </w:rPr>
        <w:t>.</w:t>
      </w:r>
      <w:r w:rsidRPr="00E63509" w:rsidR="00FE300B">
        <w:rPr>
          <w:rFonts w:ascii="Arial" w:hAnsi="Arial" w:cs="Arial"/>
          <w:sz w:val="22"/>
          <w:szCs w:val="22"/>
        </w:rPr>
        <w:t xml:space="preserve"> </w:t>
      </w:r>
      <w:r w:rsidRPr="00E63509">
        <w:rPr>
          <w:rFonts w:ascii="Arial" w:hAnsi="Arial" w:cs="Arial"/>
          <w:sz w:val="22"/>
          <w:szCs w:val="22"/>
        </w:rPr>
        <w:t>En tercer lugar, se ha encontrado que los programas públicos que fomentan la I+D tienen un efecto positivo en el desarrollo de nuevos procesos de producción y productos (</w:t>
      </w:r>
      <w:proofErr w:type="spellStart"/>
      <w:r w:rsidRPr="00E63509">
        <w:rPr>
          <w:rFonts w:ascii="Arial" w:hAnsi="Arial" w:cs="Arial"/>
          <w:sz w:val="22"/>
          <w:szCs w:val="22"/>
        </w:rPr>
        <w:t>Cappelen</w:t>
      </w:r>
      <w:proofErr w:type="spellEnd"/>
      <w:r w:rsidRPr="00E63509">
        <w:rPr>
          <w:rFonts w:ascii="Arial" w:hAnsi="Arial" w:cs="Arial"/>
          <w:sz w:val="22"/>
          <w:szCs w:val="22"/>
        </w:rPr>
        <w:t xml:space="preserve"> et al., 2011; </w:t>
      </w:r>
      <w:proofErr w:type="spellStart"/>
      <w:r w:rsidRPr="00E63509">
        <w:rPr>
          <w:rFonts w:ascii="Arial" w:hAnsi="Arial" w:cs="Arial"/>
          <w:sz w:val="22"/>
          <w:szCs w:val="22"/>
        </w:rPr>
        <w:t>Czarnitzki</w:t>
      </w:r>
      <w:proofErr w:type="spellEnd"/>
      <w:r w:rsidRPr="00E63509">
        <w:rPr>
          <w:rFonts w:ascii="Arial" w:hAnsi="Arial" w:cs="Arial"/>
          <w:sz w:val="22"/>
          <w:szCs w:val="22"/>
        </w:rPr>
        <w:t xml:space="preserve"> et al. 2011), y generan un incremento en los puestos de trabajo (</w:t>
      </w:r>
      <w:proofErr w:type="spellStart"/>
      <w:r w:rsidRPr="00E63509">
        <w:rPr>
          <w:rFonts w:ascii="Arial" w:hAnsi="Arial" w:cs="Arial"/>
          <w:sz w:val="22"/>
          <w:szCs w:val="22"/>
        </w:rPr>
        <w:t>Czamitzki</w:t>
      </w:r>
      <w:proofErr w:type="spellEnd"/>
      <w:r w:rsidRPr="00E63509">
        <w:rPr>
          <w:rFonts w:ascii="Arial" w:hAnsi="Arial" w:cs="Arial"/>
          <w:sz w:val="22"/>
          <w:szCs w:val="22"/>
        </w:rPr>
        <w:t xml:space="preserve"> y </w:t>
      </w:r>
      <w:proofErr w:type="spellStart"/>
      <w:r w:rsidRPr="00E63509">
        <w:rPr>
          <w:rFonts w:ascii="Arial" w:hAnsi="Arial" w:cs="Arial"/>
          <w:sz w:val="22"/>
          <w:szCs w:val="22"/>
        </w:rPr>
        <w:t>Lopes</w:t>
      </w:r>
      <w:proofErr w:type="spellEnd"/>
      <w:r w:rsidRPr="00E63509">
        <w:rPr>
          <w:rFonts w:ascii="Arial" w:hAnsi="Arial" w:cs="Arial"/>
          <w:sz w:val="22"/>
          <w:szCs w:val="22"/>
        </w:rPr>
        <w:t xml:space="preserve">-bento 2012) y salarios (Wolff y </w:t>
      </w:r>
      <w:proofErr w:type="spellStart"/>
      <w:r w:rsidRPr="00E63509">
        <w:rPr>
          <w:rFonts w:ascii="Arial" w:hAnsi="Arial" w:cs="Arial"/>
          <w:sz w:val="22"/>
          <w:szCs w:val="22"/>
        </w:rPr>
        <w:t>Reinthaler</w:t>
      </w:r>
      <w:proofErr w:type="spellEnd"/>
      <w:r w:rsidRPr="00E63509">
        <w:rPr>
          <w:rFonts w:ascii="Arial" w:hAnsi="Arial" w:cs="Arial"/>
          <w:sz w:val="22"/>
          <w:szCs w:val="22"/>
        </w:rPr>
        <w:t>, 2008) vinculados a I&amp;D. La presencia de efectos derrame (</w:t>
      </w:r>
      <w:proofErr w:type="spellStart"/>
      <w:r w:rsidRPr="00E63509">
        <w:rPr>
          <w:rFonts w:ascii="Arial" w:hAnsi="Arial" w:cs="Arial"/>
          <w:sz w:val="22"/>
          <w:szCs w:val="22"/>
        </w:rPr>
        <w:t>spillovers</w:t>
      </w:r>
      <w:proofErr w:type="spellEnd"/>
      <w:r w:rsidRPr="00E63509">
        <w:rPr>
          <w:rFonts w:ascii="Arial" w:hAnsi="Arial" w:cs="Arial"/>
          <w:sz w:val="22"/>
          <w:szCs w:val="22"/>
        </w:rPr>
        <w:t>) en este tipo de programas fue también testeada, encontrando, por ejemplo, efectos positivos en la productividad industrial (</w:t>
      </w:r>
      <w:proofErr w:type="spellStart"/>
      <w:r w:rsidRPr="00E63509">
        <w:rPr>
          <w:rFonts w:ascii="Arial" w:hAnsi="Arial" w:cs="Arial"/>
          <w:sz w:val="22"/>
          <w:szCs w:val="22"/>
        </w:rPr>
        <w:t>Higon</w:t>
      </w:r>
      <w:proofErr w:type="spellEnd"/>
      <w:r w:rsidRPr="00E63509">
        <w:rPr>
          <w:rFonts w:ascii="Arial" w:hAnsi="Arial" w:cs="Arial"/>
          <w:sz w:val="22"/>
          <w:szCs w:val="22"/>
        </w:rPr>
        <w:t xml:space="preserve">, 2007), </w:t>
      </w:r>
      <w:proofErr w:type="spellStart"/>
      <w:r w:rsidRPr="00E63509">
        <w:rPr>
          <w:rFonts w:ascii="Arial" w:hAnsi="Arial" w:cs="Arial"/>
          <w:sz w:val="22"/>
          <w:szCs w:val="22"/>
        </w:rPr>
        <w:t>spillovers</w:t>
      </w:r>
      <w:proofErr w:type="spellEnd"/>
      <w:r w:rsidRPr="00E63509">
        <w:rPr>
          <w:rFonts w:ascii="Arial" w:hAnsi="Arial" w:cs="Arial"/>
          <w:sz w:val="22"/>
          <w:szCs w:val="22"/>
        </w:rPr>
        <w:t xml:space="preserve"> de conocimiento a través del mercado de trabajo (</w:t>
      </w:r>
      <w:proofErr w:type="spellStart"/>
      <w:r w:rsidRPr="00E63509">
        <w:rPr>
          <w:rFonts w:ascii="Arial" w:hAnsi="Arial" w:cs="Arial"/>
          <w:sz w:val="22"/>
          <w:szCs w:val="22"/>
        </w:rPr>
        <w:t>Moen</w:t>
      </w:r>
      <w:proofErr w:type="spellEnd"/>
      <w:r w:rsidRPr="00E63509">
        <w:rPr>
          <w:rFonts w:ascii="Arial" w:hAnsi="Arial" w:cs="Arial"/>
          <w:sz w:val="22"/>
          <w:szCs w:val="22"/>
        </w:rPr>
        <w:t xml:space="preserve">, 2007) y </w:t>
      </w:r>
      <w:proofErr w:type="spellStart"/>
      <w:r w:rsidRPr="00E63509">
        <w:rPr>
          <w:rFonts w:ascii="Arial" w:hAnsi="Arial" w:cs="Arial"/>
          <w:sz w:val="22"/>
          <w:szCs w:val="22"/>
        </w:rPr>
        <w:t>spillovers</w:t>
      </w:r>
      <w:proofErr w:type="spellEnd"/>
      <w:r w:rsidRPr="00E63509">
        <w:rPr>
          <w:rFonts w:ascii="Arial" w:hAnsi="Arial" w:cs="Arial"/>
          <w:sz w:val="22"/>
          <w:szCs w:val="22"/>
        </w:rPr>
        <w:t xml:space="preserve"> internacionales de tecnología como un canal para incrementar la performance en innovación (Liu y Buck, 2007; Bertrand, 2009). </w:t>
      </w:r>
    </w:p>
    <w:p w:rsidRPr="00355885" w:rsidR="00E63509" w:rsidP="00355885" w:rsidRDefault="00E63509" w14:paraId="79CCAE91" w14:textId="77777777">
      <w:pPr>
        <w:pStyle w:val="Paragraph"/>
        <w:tabs>
          <w:tab w:val="clear" w:pos="1296"/>
        </w:tabs>
        <w:spacing w:before="0" w:after="0"/>
        <w:ind w:left="0" w:firstLine="0"/>
        <w:rPr>
          <w:rFonts w:ascii="Arial" w:hAnsi="Arial" w:cs="Arial"/>
          <w:sz w:val="22"/>
          <w:szCs w:val="22"/>
        </w:rPr>
      </w:pPr>
    </w:p>
    <w:p w:rsidRPr="00355885" w:rsidR="00E63509" w:rsidP="00355885" w:rsidRDefault="00E95A94" w14:paraId="3C51D801" w14:textId="77777777">
      <w:pPr>
        <w:pStyle w:val="Paragraph"/>
        <w:numPr>
          <w:ilvl w:val="0"/>
          <w:numId w:val="39"/>
        </w:numPr>
        <w:spacing w:before="0" w:after="0"/>
        <w:ind w:left="0"/>
        <w:rPr>
          <w:rFonts w:ascii="Arial" w:hAnsi="Arial" w:cs="Arial"/>
          <w:sz w:val="22"/>
          <w:szCs w:val="22"/>
        </w:rPr>
      </w:pPr>
      <w:r w:rsidRPr="00E63509">
        <w:rPr>
          <w:rFonts w:ascii="Arial" w:hAnsi="Arial" w:cs="Arial"/>
          <w:sz w:val="22"/>
          <w:szCs w:val="22"/>
        </w:rPr>
        <w:t>Hall y Maffioli (2008) sintetizan los resultados de una serie de evaluaciones de los Fondos de Desarrollo Tecnológico (FDTs) en Argentina, Brasil, Chile y Panamá,</w:t>
      </w:r>
      <w:r w:rsidRPr="00E63509">
        <w:rPr>
          <w:rFonts w:ascii="Arial" w:hAnsi="Arial" w:cs="Arial"/>
          <w:sz w:val="22"/>
          <w:szCs w:val="22"/>
        </w:rPr>
        <w:footnoteReference w:id="26"/>
      </w:r>
      <w:r w:rsidRPr="00E63509">
        <w:rPr>
          <w:rFonts w:ascii="Arial" w:hAnsi="Arial" w:cs="Arial"/>
          <w:sz w:val="22"/>
          <w:szCs w:val="22"/>
        </w:rPr>
        <w:t xml:space="preserve"> realizadas por el BID entre 2005 y 2007. Estos estudios consideran cuatro niveles de impacto potencial: (i) adicionalidad de insumos en I+D, (ii) adicionalidad del comportamiento, (iii) incrementos en outputs de innovación, y (iv) mejoras en la performance. La evidencia muestra que los </w:t>
      </w:r>
      <w:proofErr w:type="spellStart"/>
      <w:r w:rsidRPr="00E63509">
        <w:rPr>
          <w:rFonts w:ascii="Arial" w:hAnsi="Arial" w:cs="Arial"/>
          <w:sz w:val="22"/>
          <w:szCs w:val="22"/>
        </w:rPr>
        <w:t>FDTs</w:t>
      </w:r>
      <w:proofErr w:type="spellEnd"/>
      <w:r w:rsidRPr="00E63509">
        <w:rPr>
          <w:rFonts w:ascii="Arial" w:hAnsi="Arial" w:cs="Arial"/>
          <w:sz w:val="22"/>
          <w:szCs w:val="22"/>
        </w:rPr>
        <w:t xml:space="preserve"> no reemplazan la inversión privada y tienen un efecto positivo en la intensidad de la I+D. Adicionalmente, los </w:t>
      </w:r>
      <w:proofErr w:type="spellStart"/>
      <w:r w:rsidRPr="00E63509">
        <w:rPr>
          <w:rFonts w:ascii="Arial" w:hAnsi="Arial" w:cs="Arial"/>
          <w:sz w:val="22"/>
          <w:szCs w:val="22"/>
        </w:rPr>
        <w:t>FDTs</w:t>
      </w:r>
      <w:proofErr w:type="spellEnd"/>
      <w:r w:rsidRPr="00E63509">
        <w:rPr>
          <w:rFonts w:ascii="Arial" w:hAnsi="Arial" w:cs="Arial"/>
          <w:sz w:val="22"/>
          <w:szCs w:val="22"/>
        </w:rPr>
        <w:t xml:space="preserve"> inducen en las firmas beneficiarias una actitud más proactiva en lo que respecta a la innovación. Sin embargo, estos estudios no encuentran efectos consistentes en patentes o ventas de nuevos productos y la evidencia sobre la performance de las firmas es mixta, con resultados positivos en términos de crecimiento, pero poco impacto en lo referido a medidas de productividad. Considerando que esto puede deberse al periodo corto de tiempo en el que las evaluaciones son conducidas, Hall y Maffioli concluyen que son necesarias evaluaciones de impacto basadas en paneles de datos más largos </w:t>
      </w:r>
      <w:r w:rsidRPr="00E63509" w:rsidR="00E551D9">
        <w:rPr>
          <w:rFonts w:ascii="Arial" w:hAnsi="Arial" w:cs="Arial"/>
          <w:sz w:val="22"/>
          <w:szCs w:val="22"/>
        </w:rPr>
        <w:t xml:space="preserve">para </w:t>
      </w:r>
      <w:r w:rsidRPr="00E63509">
        <w:rPr>
          <w:rFonts w:ascii="Arial" w:hAnsi="Arial" w:cs="Arial"/>
          <w:sz w:val="22"/>
          <w:szCs w:val="22"/>
        </w:rPr>
        <w:t>arrojar luz a los efectos de largo plazo.</w:t>
      </w:r>
    </w:p>
    <w:p w:rsidRPr="00355885" w:rsidR="00E63509" w:rsidP="00355885" w:rsidRDefault="00E63509" w14:paraId="2AD8646C" w14:textId="77777777">
      <w:pPr>
        <w:pStyle w:val="Paragraph"/>
        <w:tabs>
          <w:tab w:val="clear" w:pos="1296"/>
        </w:tabs>
        <w:spacing w:before="0" w:after="0"/>
        <w:ind w:left="0" w:firstLine="0"/>
        <w:rPr>
          <w:rFonts w:ascii="Arial" w:hAnsi="Arial" w:cs="Arial"/>
          <w:sz w:val="22"/>
          <w:szCs w:val="22"/>
        </w:rPr>
      </w:pPr>
    </w:p>
    <w:p w:rsidRPr="00355885" w:rsidR="009D2038" w:rsidP="00355885" w:rsidRDefault="00E95A94" w14:paraId="4A9156B4" w14:textId="77777777">
      <w:pPr>
        <w:pStyle w:val="Paragraph"/>
        <w:numPr>
          <w:ilvl w:val="0"/>
          <w:numId w:val="39"/>
        </w:numPr>
        <w:spacing w:before="0" w:after="0"/>
        <w:ind w:left="0"/>
        <w:rPr>
          <w:rFonts w:ascii="Arial" w:hAnsi="Arial" w:cs="Arial"/>
          <w:sz w:val="22"/>
          <w:szCs w:val="22"/>
        </w:rPr>
      </w:pPr>
      <w:r w:rsidRPr="00355885">
        <w:rPr>
          <w:rFonts w:ascii="Arial" w:hAnsi="Arial" w:cs="Arial"/>
          <w:sz w:val="22"/>
          <w:szCs w:val="22"/>
        </w:rPr>
        <w:t>López Acevedo y Tan (2010) evalúan varios programas de fomento a las Pymes en México (</w:t>
      </w:r>
      <w:proofErr w:type="spellStart"/>
      <w:r w:rsidRPr="00355885">
        <w:rPr>
          <w:rFonts w:ascii="Arial" w:hAnsi="Arial" w:cs="Arial"/>
          <w:sz w:val="22"/>
          <w:szCs w:val="22"/>
        </w:rPr>
        <w:t>Nafinsa</w:t>
      </w:r>
      <w:proofErr w:type="spellEnd"/>
      <w:r w:rsidRPr="00355885">
        <w:rPr>
          <w:rFonts w:ascii="Arial" w:hAnsi="Arial" w:cs="Arial"/>
          <w:sz w:val="22"/>
          <w:szCs w:val="22"/>
        </w:rPr>
        <w:t xml:space="preserve">, Bancomext, </w:t>
      </w:r>
      <w:proofErr w:type="spellStart"/>
      <w:r w:rsidRPr="00355885">
        <w:rPr>
          <w:rFonts w:ascii="Arial" w:hAnsi="Arial" w:cs="Arial"/>
          <w:sz w:val="22"/>
          <w:szCs w:val="22"/>
        </w:rPr>
        <w:t>CONACyT</w:t>
      </w:r>
      <w:proofErr w:type="spellEnd"/>
      <w:r w:rsidRPr="00355885">
        <w:rPr>
          <w:rFonts w:ascii="Arial" w:hAnsi="Arial" w:cs="Arial"/>
          <w:sz w:val="22"/>
          <w:szCs w:val="22"/>
        </w:rPr>
        <w:t>, STPS y otros programas del Ministerio de Economía), Chile (SENCE, CORFO, PROCHILE, FONTEC), Colombia (FOMIPYME) y Perú (BONOPYME, PROMPYME, CITE). Los autores encuentran impactos positivos en ventas, productividad del trabajo y empleo en Chile, y mayor valor agregado, ventas, exportaciones y empleo en México. En Colombia, los resultados sugieren efectos positivos en ventas y beneficios. Confirmando los resultados de Hall y Maffioli, López Acevedo y Tan señalan que algunos de los impactos estimados no se materializan hasta después de varios años. Afirman entonces que la falta de impacto en estudios previos puede deberse a la dimensión corta de tiempo de las bases de datos disponibles, y remarcan la importancia no sólo de controlar por sesgos de selección sino también dar cuenta de los rezagos de tiempo necesarios para estimar correctamente los efectos de las intervenciones.</w:t>
      </w:r>
    </w:p>
    <w:p w:rsidRPr="00355885" w:rsidR="009D2038" w:rsidP="00355885" w:rsidRDefault="009D2038" w14:paraId="44B81E91" w14:textId="77777777">
      <w:pPr>
        <w:pStyle w:val="Paragraph"/>
        <w:tabs>
          <w:tab w:val="clear" w:pos="1296"/>
        </w:tabs>
        <w:spacing w:before="0" w:after="0"/>
        <w:ind w:left="0" w:firstLine="0"/>
        <w:rPr>
          <w:rFonts w:ascii="Arial" w:hAnsi="Arial" w:cs="Arial"/>
          <w:sz w:val="22"/>
          <w:szCs w:val="22"/>
        </w:rPr>
      </w:pPr>
    </w:p>
    <w:p w:rsidRPr="00355885" w:rsidR="00E95A94" w:rsidP="00355885" w:rsidRDefault="00E95A94" w14:paraId="66797F15" w14:textId="77777777">
      <w:pPr>
        <w:pStyle w:val="Paragraph"/>
        <w:numPr>
          <w:ilvl w:val="0"/>
          <w:numId w:val="39"/>
        </w:numPr>
        <w:spacing w:before="0" w:after="0"/>
        <w:ind w:left="0"/>
        <w:rPr>
          <w:rFonts w:ascii="Arial" w:hAnsi="Arial" w:cs="Arial"/>
          <w:sz w:val="22"/>
          <w:szCs w:val="22"/>
        </w:rPr>
      </w:pPr>
      <w:r w:rsidRPr="00355885">
        <w:rPr>
          <w:rFonts w:ascii="Arial" w:hAnsi="Arial" w:cs="Arial"/>
          <w:sz w:val="22"/>
          <w:szCs w:val="22"/>
        </w:rPr>
        <w:t xml:space="preserve">Tan (2011) evalúa cuatro programas y grupo de programas implementados por Corporación de Fomento de la Producción (CORFO) de Chile. El Fondo de Asistencia Técnica (FAT) provee </w:t>
      </w:r>
      <w:r w:rsidRPr="00355885">
        <w:rPr>
          <w:rFonts w:ascii="Arial" w:hAnsi="Arial" w:cs="Arial"/>
          <w:sz w:val="22"/>
          <w:szCs w:val="22"/>
        </w:rPr>
        <w:lastRenderedPageBreak/>
        <w:t>subsidios parciales para consultoría técnica. Es evaluado individualmente en el estudio, encontrando efectos positivos del 20% en ventas, 9% en salarios, y 16% en productividad del trabajo medida como producción por trabajador. El Programa de Desarrollo de Proveedores (PDP) apoya proyectos en donde las empresas quieren proveer capacitación en estándares de calidad y diseño de productos a proveedores PyMEs. Este programa es evaluado junto al programa Proyectos Asociativos de Fomento (PROFO), antes mencionado. Tan encuentra que la combinación de estos dos programas incrementa las ventas de en un 7% y los salarios en un 8%.</w:t>
      </w:r>
    </w:p>
    <w:p w:rsidRPr="00355885" w:rsidR="00FE300B" w:rsidP="00355885" w:rsidRDefault="00FE300B" w14:paraId="5E0D43BC" w14:textId="77777777">
      <w:pPr>
        <w:pStyle w:val="Paragraph"/>
        <w:tabs>
          <w:tab w:val="clear" w:pos="1296"/>
        </w:tabs>
        <w:spacing w:before="0" w:after="0"/>
        <w:ind w:left="0" w:firstLine="0"/>
        <w:rPr>
          <w:rFonts w:ascii="Arial" w:hAnsi="Arial" w:cs="Arial"/>
          <w:sz w:val="22"/>
          <w:szCs w:val="22"/>
        </w:rPr>
      </w:pPr>
    </w:p>
    <w:p w:rsidRPr="00355885" w:rsidR="00FE300B" w:rsidP="00355885" w:rsidRDefault="00FE300B" w14:paraId="3DEC6DD8" w14:textId="77777777">
      <w:pPr>
        <w:pStyle w:val="Paragraph"/>
        <w:numPr>
          <w:ilvl w:val="0"/>
          <w:numId w:val="39"/>
        </w:numPr>
        <w:spacing w:before="0" w:after="0"/>
        <w:ind w:left="0"/>
        <w:rPr>
          <w:rFonts w:ascii="Arial" w:hAnsi="Arial" w:cs="Arial"/>
          <w:sz w:val="22"/>
          <w:szCs w:val="22"/>
        </w:rPr>
      </w:pPr>
      <w:r w:rsidRPr="00355885">
        <w:rPr>
          <w:rFonts w:ascii="Arial" w:hAnsi="Arial" w:cs="Arial"/>
          <w:sz w:val="22"/>
          <w:szCs w:val="22"/>
        </w:rPr>
        <w:t xml:space="preserve">Asimismo, se destacan las evaluaciones de Bernheim et al (2014) y </w:t>
      </w:r>
      <w:proofErr w:type="spellStart"/>
      <w:r w:rsidRPr="00355885">
        <w:rPr>
          <w:rFonts w:ascii="Arial" w:hAnsi="Arial" w:cs="Arial"/>
          <w:sz w:val="22"/>
          <w:szCs w:val="22"/>
        </w:rPr>
        <w:t>Bukstein</w:t>
      </w:r>
      <w:proofErr w:type="spellEnd"/>
      <w:r w:rsidRPr="00355885">
        <w:rPr>
          <w:rFonts w:ascii="Arial" w:hAnsi="Arial" w:cs="Arial"/>
          <w:sz w:val="22"/>
          <w:szCs w:val="22"/>
        </w:rPr>
        <w:t xml:space="preserve"> et al (2017) para los instrumentos de promoción de actividades de innovación en Uruguay. Ambos trabajos encuentran evidencia de adicionalidad en el gasto privado en actividades de innovación en las firmas beneficiarias de fondos públicos. A su vez encuentran que las firmas beneficiarias logran mayores resultados en sus innovaciones respecto de las firmas no beneficiarias.</w:t>
      </w:r>
    </w:p>
    <w:p w:rsidRPr="00355885" w:rsidR="00EA58DD" w:rsidP="00355885" w:rsidRDefault="00EA58DD" w14:paraId="323EDC8C" w14:textId="77777777">
      <w:pPr>
        <w:pStyle w:val="Paragraph"/>
        <w:tabs>
          <w:tab w:val="clear" w:pos="1296"/>
        </w:tabs>
        <w:spacing w:before="0" w:after="0"/>
        <w:ind w:left="0" w:firstLine="0"/>
        <w:rPr>
          <w:rFonts w:ascii="Arial" w:hAnsi="Arial" w:cs="Arial"/>
          <w:sz w:val="22"/>
          <w:szCs w:val="22"/>
        </w:rPr>
      </w:pPr>
    </w:p>
    <w:p w:rsidRPr="00355885" w:rsidR="00EA58DD" w:rsidP="00355885" w:rsidRDefault="00EA58DD" w14:paraId="309FC1F9" w14:textId="77777777">
      <w:pPr>
        <w:pStyle w:val="Paragraph"/>
        <w:numPr>
          <w:ilvl w:val="0"/>
          <w:numId w:val="39"/>
        </w:numPr>
        <w:spacing w:before="0" w:after="0"/>
        <w:ind w:left="0"/>
        <w:rPr>
          <w:rFonts w:ascii="Arial" w:hAnsi="Arial" w:cs="Arial"/>
          <w:sz w:val="22"/>
          <w:szCs w:val="22"/>
        </w:rPr>
      </w:pPr>
      <w:r w:rsidRPr="00355885">
        <w:rPr>
          <w:rFonts w:ascii="Arial" w:hAnsi="Arial" w:cs="Arial"/>
          <w:sz w:val="22"/>
          <w:szCs w:val="22"/>
        </w:rPr>
        <w:t>Finalmente, Álvarez et al. (2013) evalúan el impacto de los programas de promoción de exportaciones (PROCHILE) e innovaciones (FONTEC/INNOVA y FONDEF) y sus interacciones sobre las exportaciones de las firmas chilenas. Los hallazgos del estudio sugieren que tanto la promoción de exportaciones como la promoción de innovación tienen un impacto positivo sobre las ventas externas de las empresas. Adicionalmente, existe evidencia de complementariedad entre la asistencia pasada a la innovación y la asistencia presente a la exportación. Así, las empresas que han participado de los programas FONTEC/INNOVA/FONDEF y que probablemente han innovado ya sea en términos de procesos (por lo tanto, volviéndose más productivas) o en términos de productos (por lo tanto, mejorando los productos existentes o introduciendo otros nuevos), y que participaron posteriormente en los programas PROCHILE, han cosechado más beneficios en términos de resultados exportadores que sus contrapartes, que sólo utilizaron los servicios de promoción comercial (o que han recurrido a asistencia para innovar y exportar simultáneamente, sin permitir que la innovación madurase).</w:t>
      </w:r>
    </w:p>
    <w:p w:rsidRPr="00355885" w:rsidR="00E63509" w:rsidP="00355885" w:rsidRDefault="00E63509" w14:paraId="7BE1427F" w14:textId="77777777">
      <w:pPr>
        <w:pStyle w:val="Paragraph"/>
        <w:tabs>
          <w:tab w:val="clear" w:pos="1296"/>
        </w:tabs>
        <w:spacing w:before="0" w:after="0"/>
        <w:ind w:left="0" w:firstLine="0"/>
        <w:rPr>
          <w:rFonts w:ascii="Arial" w:hAnsi="Arial" w:cs="Arial"/>
          <w:sz w:val="22"/>
          <w:szCs w:val="22"/>
        </w:rPr>
      </w:pPr>
    </w:p>
    <w:p w:rsidR="00E95A94" w:rsidP="0057305C" w:rsidRDefault="00E95A94" w14:paraId="0BC10890" w14:textId="77777777">
      <w:pPr>
        <w:pStyle w:val="FirstHeading"/>
        <w:numPr>
          <w:ilvl w:val="0"/>
          <w:numId w:val="38"/>
        </w:numPr>
        <w:ind w:left="0"/>
        <w:rPr>
          <w:rFonts w:ascii="Arial" w:hAnsi="Arial" w:cs="Arial"/>
          <w:smallCaps/>
          <w:sz w:val="22"/>
          <w:szCs w:val="22"/>
          <w:lang w:val="es-ES"/>
        </w:rPr>
      </w:pPr>
      <w:bookmarkStart w:name="_Toc485831823" w:id="8"/>
      <w:r w:rsidRPr="00E63509">
        <w:rPr>
          <w:rFonts w:ascii="Arial" w:hAnsi="Arial" w:cs="Arial"/>
          <w:smallCaps/>
          <w:sz w:val="22"/>
          <w:szCs w:val="22"/>
          <w:lang w:val="es-ES"/>
        </w:rPr>
        <w:t>Metodología de la evaluación</w:t>
      </w:r>
      <w:bookmarkEnd w:id="8"/>
    </w:p>
    <w:p w:rsidRPr="00E63509" w:rsidR="00E63509" w:rsidP="00E63509" w:rsidRDefault="00E63509" w14:paraId="07722AB2" w14:textId="77777777">
      <w:pPr>
        <w:rPr>
          <w:lang w:val="es-ES"/>
        </w:rPr>
      </w:pPr>
    </w:p>
    <w:p w:rsidRPr="008A20DB" w:rsidR="00E95A94" w:rsidP="00355885" w:rsidRDefault="00E95A94" w14:paraId="41DCB2D9"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 xml:space="preserve">La elección del grupo de control, la construcción del contrafactual y por lo tanto de la metodología a utilizar, debe realizarse en función de las características del programa y los datos disponibles. </w:t>
      </w:r>
    </w:p>
    <w:p w:rsidRPr="008A20DB" w:rsidR="0033634B" w:rsidP="00355885" w:rsidRDefault="0033634B" w14:paraId="4AC613E9" w14:textId="77777777">
      <w:pPr>
        <w:pStyle w:val="Paragraph"/>
        <w:tabs>
          <w:tab w:val="clear" w:pos="1296"/>
        </w:tabs>
        <w:spacing w:before="0" w:after="0"/>
        <w:ind w:left="0" w:firstLine="0"/>
        <w:rPr>
          <w:rFonts w:ascii="Arial" w:hAnsi="Arial" w:cs="Arial"/>
          <w:sz w:val="22"/>
          <w:szCs w:val="22"/>
        </w:rPr>
      </w:pPr>
    </w:p>
    <w:p w:rsidRPr="008A20DB" w:rsidR="00E95A94" w:rsidP="00355885" w:rsidRDefault="00E95A94" w14:paraId="2BF6ACC2"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 xml:space="preserve">La evaluación de impacto de ambos </w:t>
      </w:r>
      <w:r w:rsidRPr="008A20DB" w:rsidR="009D2038">
        <w:rPr>
          <w:rFonts w:ascii="Arial" w:hAnsi="Arial" w:cs="Arial"/>
          <w:sz w:val="22"/>
          <w:szCs w:val="22"/>
        </w:rPr>
        <w:t>componentes será</w:t>
      </w:r>
      <w:r w:rsidRPr="008A20DB">
        <w:rPr>
          <w:rFonts w:ascii="Arial" w:hAnsi="Arial" w:cs="Arial"/>
          <w:sz w:val="22"/>
          <w:szCs w:val="22"/>
        </w:rPr>
        <w:t xml:space="preserve"> no experimental y estará basada en fundamentalmente en el método de diferencia en diferencias y el método de </w:t>
      </w:r>
      <w:proofErr w:type="spellStart"/>
      <w:r w:rsidRPr="00355885">
        <w:rPr>
          <w:rFonts w:ascii="Arial" w:hAnsi="Arial" w:cs="Arial"/>
          <w:sz w:val="22"/>
          <w:szCs w:val="22"/>
        </w:rPr>
        <w:t>propensity</w:t>
      </w:r>
      <w:proofErr w:type="spellEnd"/>
      <w:r w:rsidRPr="00355885">
        <w:rPr>
          <w:rFonts w:ascii="Arial" w:hAnsi="Arial" w:cs="Arial"/>
          <w:sz w:val="22"/>
          <w:szCs w:val="22"/>
        </w:rPr>
        <w:t xml:space="preserve"> score </w:t>
      </w:r>
      <w:proofErr w:type="spellStart"/>
      <w:r w:rsidRPr="00355885">
        <w:rPr>
          <w:rFonts w:ascii="Arial" w:hAnsi="Arial" w:cs="Arial"/>
          <w:sz w:val="22"/>
          <w:szCs w:val="22"/>
        </w:rPr>
        <w:t>matching</w:t>
      </w:r>
      <w:proofErr w:type="spellEnd"/>
      <w:r w:rsidRPr="008A20DB">
        <w:rPr>
          <w:rFonts w:ascii="Arial" w:hAnsi="Arial" w:cs="Arial"/>
          <w:sz w:val="22"/>
          <w:szCs w:val="22"/>
        </w:rPr>
        <w:t xml:space="preserve"> (PSM). </w:t>
      </w:r>
    </w:p>
    <w:p w:rsidRPr="008A20DB" w:rsidR="0033634B" w:rsidP="00355885" w:rsidRDefault="0033634B" w14:paraId="314E6385" w14:textId="77777777">
      <w:pPr>
        <w:pStyle w:val="Paragraph"/>
        <w:tabs>
          <w:tab w:val="clear" w:pos="1296"/>
        </w:tabs>
        <w:spacing w:before="0" w:after="0"/>
        <w:ind w:left="0" w:firstLine="0"/>
        <w:rPr>
          <w:rFonts w:ascii="Arial" w:hAnsi="Arial" w:cs="Arial"/>
          <w:sz w:val="22"/>
          <w:szCs w:val="22"/>
        </w:rPr>
      </w:pPr>
    </w:p>
    <w:p w:rsidRPr="008A20DB" w:rsidR="00E95A94" w:rsidP="00355885" w:rsidRDefault="00E95A94" w14:paraId="274CC560"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La metodología DD es estándar y consiste en medir la diferencia entre el nivel del indicador de resultado promedio para los beneficiarios antes y después de participar en el programa, menos esta misma diferencia para el grupo de control. La metodología permite capturar el efecto promedio de una intervención corrigiendo por las diferencias observables y no observables entre beneficiarios y no-beneficiarios bajo el supuesto que estas últimas sean constantes en el tiempo.</w:t>
      </w:r>
      <w:r w:rsidRPr="008A20DB" w:rsidR="003B153E">
        <w:rPr>
          <w:rFonts w:ascii="Arial" w:hAnsi="Arial" w:cs="Arial"/>
          <w:sz w:val="22"/>
          <w:szCs w:val="22"/>
        </w:rPr>
        <w:t xml:space="preserve"> Este supuesto </w:t>
      </w:r>
      <w:r w:rsidRPr="008A20DB" w:rsidR="001E2454">
        <w:rPr>
          <w:rFonts w:ascii="Arial" w:hAnsi="Arial" w:cs="Arial"/>
          <w:sz w:val="22"/>
          <w:szCs w:val="22"/>
        </w:rPr>
        <w:t>se conoce como de “tendencias paralelas” y es posible de ser testeado mediante los llamados test de placebos.</w:t>
      </w:r>
      <w:r w:rsidRPr="008A20DB">
        <w:rPr>
          <w:rFonts w:ascii="Arial" w:hAnsi="Arial" w:cs="Arial"/>
          <w:sz w:val="22"/>
          <w:szCs w:val="22"/>
        </w:rPr>
        <w:t xml:space="preserve"> La estimación de impacto bajo esta metodología se hace a partir de un modelo econométrico que para dos grupos de tratamiento y dos </w:t>
      </w:r>
      <w:r w:rsidRPr="008A20DB" w:rsidR="009D2038">
        <w:rPr>
          <w:rFonts w:ascii="Arial" w:hAnsi="Arial" w:cs="Arial"/>
          <w:sz w:val="22"/>
          <w:szCs w:val="22"/>
        </w:rPr>
        <w:t>períodos</w:t>
      </w:r>
      <w:r w:rsidRPr="008A20DB">
        <w:rPr>
          <w:rFonts w:ascii="Arial" w:hAnsi="Arial" w:cs="Arial"/>
          <w:sz w:val="22"/>
          <w:szCs w:val="22"/>
        </w:rPr>
        <w:t xml:space="preserve"> de referencia (pre y post tratamiento) tiene la </w:t>
      </w:r>
      <w:r w:rsidRPr="008A20DB" w:rsidR="0033634B">
        <w:rPr>
          <w:rFonts w:ascii="Arial" w:hAnsi="Arial" w:cs="Arial"/>
          <w:sz w:val="22"/>
          <w:szCs w:val="22"/>
        </w:rPr>
        <w:t>forma:</w:t>
      </w:r>
    </w:p>
    <w:p w:rsidRPr="008A20DB" w:rsidR="00E95A94" w:rsidP="0057305C" w:rsidRDefault="00E95A94" w14:paraId="473CC878" w14:textId="77777777">
      <w:pPr>
        <w:pStyle w:val="Paragraph"/>
        <w:tabs>
          <w:tab w:val="clear" w:pos="1296"/>
        </w:tabs>
        <w:ind w:left="0" w:firstLine="0"/>
        <w:jc w:val="center"/>
        <w:outlineLvl w:val="9"/>
        <w:rPr>
          <w:rFonts w:ascii="Arial" w:hAnsi="Arial" w:cs="Arial"/>
          <w:sz w:val="22"/>
          <w:szCs w:val="22"/>
        </w:rPr>
      </w:pPr>
      <w:r w:rsidRPr="008A20DB">
        <w:rPr>
          <w:rFonts w:ascii="Arial" w:hAnsi="Arial" w:cs="Arial"/>
          <w:sz w:val="22"/>
          <w:szCs w:val="22"/>
        </w:rPr>
        <w:object w:dxaOrig="3260" w:dyaOrig="360" w14:anchorId="069E977D">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61.55pt;height:17.55pt" o:ole="" type="#_x0000_t75">
            <v:imagedata o:title="" r:id="rId15"/>
          </v:shape>
          <o:OLEObject Type="Embed" ProgID="Equation.3" ShapeID="_x0000_i1025" DrawAspect="Content" ObjectID="_1600160706" r:id="rId16"/>
        </w:object>
      </w:r>
      <w:r w:rsidRPr="008A20DB" w:rsidR="00523A0A">
        <w:rPr>
          <w:rFonts w:ascii="Arial" w:hAnsi="Arial" w:cs="Arial"/>
          <w:sz w:val="22"/>
          <w:szCs w:val="22"/>
        </w:rPr>
        <w:tab/>
      </w:r>
    </w:p>
    <w:p w:rsidRPr="008A20DB" w:rsidR="00E95A94" w:rsidP="00355885" w:rsidRDefault="00E95A94" w14:paraId="01E38036"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 xml:space="preserve">donde </w:t>
      </w:r>
      <w:proofErr w:type="spellStart"/>
      <w:r w:rsidRPr="008A20DB">
        <w:rPr>
          <w:rFonts w:ascii="Arial" w:hAnsi="Arial" w:cs="Arial"/>
          <w:sz w:val="22"/>
          <w:szCs w:val="22"/>
        </w:rPr>
        <w:t>y</w:t>
      </w:r>
      <w:r w:rsidRPr="00355885">
        <w:rPr>
          <w:rFonts w:ascii="Arial" w:hAnsi="Arial" w:cs="Arial"/>
          <w:sz w:val="22"/>
          <w:szCs w:val="22"/>
        </w:rPr>
        <w:t>it</w:t>
      </w:r>
      <w:proofErr w:type="spellEnd"/>
      <w:r w:rsidRPr="008A20DB">
        <w:rPr>
          <w:rFonts w:ascii="Arial" w:hAnsi="Arial" w:cs="Arial"/>
          <w:sz w:val="22"/>
          <w:szCs w:val="22"/>
        </w:rPr>
        <w:t xml:space="preserve"> es la variable de resultado de la empresa i en el momento t ; T</w:t>
      </w:r>
      <w:r w:rsidRPr="00355885">
        <w:rPr>
          <w:rFonts w:ascii="Arial" w:hAnsi="Arial" w:cs="Arial"/>
          <w:sz w:val="22"/>
          <w:szCs w:val="22"/>
        </w:rPr>
        <w:t>i</w:t>
      </w:r>
      <w:r w:rsidRPr="008A20DB">
        <w:rPr>
          <w:rFonts w:ascii="Arial" w:hAnsi="Arial" w:cs="Arial"/>
          <w:sz w:val="22"/>
          <w:szCs w:val="22"/>
        </w:rPr>
        <w:t xml:space="preserve"> es una variable binaria que toma el valor 1 si la empresa se encuentra en el grupo de tratamiento y 0 en caso contrario; </w:t>
      </w:r>
      <w:proofErr w:type="spellStart"/>
      <w:r w:rsidRPr="008A20DB">
        <w:rPr>
          <w:rFonts w:ascii="Arial" w:hAnsi="Arial" w:cs="Arial"/>
          <w:sz w:val="22"/>
          <w:szCs w:val="22"/>
        </w:rPr>
        <w:t>t</w:t>
      </w:r>
      <w:r w:rsidRPr="00355885">
        <w:rPr>
          <w:rFonts w:ascii="Arial" w:hAnsi="Arial" w:cs="Arial"/>
          <w:sz w:val="22"/>
          <w:szCs w:val="22"/>
        </w:rPr>
        <w:t>t</w:t>
      </w:r>
      <w:proofErr w:type="spellEnd"/>
      <w:r w:rsidRPr="008A20DB">
        <w:rPr>
          <w:rFonts w:ascii="Arial" w:hAnsi="Arial" w:cs="Arial"/>
          <w:sz w:val="22"/>
          <w:szCs w:val="22"/>
        </w:rPr>
        <w:t xml:space="preserve"> es una variable binaria que tiene valor 0 en el período anterior a la otorgamiento del beneficio y toma el valor 1 en el período posterior y </w:t>
      </w:r>
      <w:r w:rsidRPr="008A20DB">
        <w:rPr>
          <w:rFonts w:ascii="Arial" w:hAnsi="Arial" w:cs="Arial"/>
          <w:sz w:val="22"/>
          <w:szCs w:val="22"/>
        </w:rPr>
        <w:object w:dxaOrig="200" w:dyaOrig="220" w14:anchorId="0D264000">
          <v:shape id="_x0000_i1026" style="width:11.25pt;height:12.5pt" o:ole="" type="#_x0000_t75">
            <v:imagedata o:title="" r:id="rId17"/>
          </v:shape>
          <o:OLEObject Type="Embed" ProgID="Equation.3" ShapeID="_x0000_i1026" DrawAspect="Content" ObjectID="_1600160707" r:id="rId18"/>
        </w:object>
      </w:r>
      <w:r w:rsidRPr="008A20DB">
        <w:rPr>
          <w:rFonts w:ascii="Arial" w:hAnsi="Arial" w:cs="Arial"/>
          <w:sz w:val="22"/>
          <w:szCs w:val="22"/>
        </w:rPr>
        <w:t xml:space="preserve"> es un término de perturbación que en promedio es cero y contiene elementos que pueden afectar </w:t>
      </w:r>
      <w:proofErr w:type="spellStart"/>
      <w:r w:rsidRPr="008A20DB">
        <w:rPr>
          <w:rFonts w:ascii="Arial" w:hAnsi="Arial" w:cs="Arial"/>
          <w:sz w:val="22"/>
          <w:szCs w:val="22"/>
        </w:rPr>
        <w:t>y</w:t>
      </w:r>
      <w:r w:rsidRPr="00355885">
        <w:rPr>
          <w:rFonts w:ascii="Arial" w:hAnsi="Arial" w:cs="Arial"/>
          <w:sz w:val="22"/>
          <w:szCs w:val="22"/>
        </w:rPr>
        <w:t>it</w:t>
      </w:r>
      <w:proofErr w:type="spellEnd"/>
      <w:r w:rsidRPr="008A20DB">
        <w:rPr>
          <w:rFonts w:ascii="Arial" w:hAnsi="Arial" w:cs="Arial"/>
          <w:sz w:val="22"/>
          <w:szCs w:val="22"/>
        </w:rPr>
        <w:t xml:space="preserve"> pero no están captados en la regresión. los elementos inobservados se suponen que no están correlacionados con T. El efecto del tratamiento es capturado por </w:t>
      </w:r>
      <w:r w:rsidRPr="008A20DB">
        <w:rPr>
          <w:rFonts w:ascii="Arial" w:hAnsi="Arial" w:cs="Arial"/>
          <w:sz w:val="22"/>
          <w:szCs w:val="22"/>
        </w:rPr>
        <w:object w:dxaOrig="300" w:dyaOrig="360" w14:anchorId="0F71EC36">
          <v:shape id="_x0000_i1027" style="width:15.05pt;height:17.55pt" o:ole="" type="#_x0000_t75">
            <v:imagedata o:title="" r:id="rId19"/>
          </v:shape>
          <o:OLEObject Type="Embed" ProgID="Equation.3" ShapeID="_x0000_i1027" DrawAspect="Content" ObjectID="_1600160708" r:id="rId20"/>
        </w:object>
      </w:r>
      <w:r w:rsidRPr="008A20DB">
        <w:rPr>
          <w:rFonts w:ascii="Arial" w:hAnsi="Arial" w:cs="Arial"/>
          <w:sz w:val="22"/>
          <w:szCs w:val="22"/>
        </w:rPr>
        <w:t>.</w:t>
      </w:r>
    </w:p>
    <w:p w:rsidRPr="008A20DB" w:rsidR="0033634B" w:rsidP="00355885" w:rsidRDefault="0033634B" w14:paraId="0FBA3837" w14:textId="77777777">
      <w:pPr>
        <w:pStyle w:val="Paragraph"/>
        <w:tabs>
          <w:tab w:val="clear" w:pos="1296"/>
        </w:tabs>
        <w:spacing w:before="0" w:after="0"/>
        <w:ind w:left="0" w:firstLine="0"/>
        <w:rPr>
          <w:rFonts w:ascii="Arial" w:hAnsi="Arial" w:cs="Arial"/>
          <w:sz w:val="22"/>
          <w:szCs w:val="22"/>
        </w:rPr>
      </w:pPr>
    </w:p>
    <w:p w:rsidRPr="00355885" w:rsidR="00E95A94" w:rsidP="00355885" w:rsidRDefault="00523A0A" w14:paraId="2A221546" w14:textId="0484D681">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La misma ecuación</w:t>
      </w:r>
      <w:r w:rsidRPr="008A20DB" w:rsidR="00E95A94">
        <w:rPr>
          <w:rFonts w:ascii="Arial" w:hAnsi="Arial" w:cs="Arial"/>
          <w:sz w:val="22"/>
          <w:szCs w:val="22"/>
        </w:rPr>
        <w:t xml:space="preserve"> con variables adicionales, en su conjunto denominadas por </w:t>
      </w:r>
      <w:proofErr w:type="spellStart"/>
      <w:r w:rsidRPr="008A20DB" w:rsidR="00E95A94">
        <w:rPr>
          <w:rFonts w:ascii="Arial" w:hAnsi="Arial" w:cs="Arial"/>
          <w:sz w:val="22"/>
          <w:szCs w:val="22"/>
        </w:rPr>
        <w:t>Xit</w:t>
      </w:r>
      <w:proofErr w:type="spellEnd"/>
      <w:r w:rsidRPr="008A20DB" w:rsidR="00E95A94">
        <w:rPr>
          <w:rFonts w:ascii="Arial" w:hAnsi="Arial" w:cs="Arial"/>
          <w:sz w:val="22"/>
          <w:szCs w:val="22"/>
        </w:rPr>
        <w:t>,</w:t>
      </w:r>
      <w:r w:rsidRPr="008A20DB" w:rsidR="00ED6DA1">
        <w:rPr>
          <w:rFonts w:ascii="Arial" w:hAnsi="Arial" w:cs="Arial"/>
          <w:sz w:val="22"/>
          <w:szCs w:val="22"/>
        </w:rPr>
        <w:t xml:space="preserve"> </w:t>
      </w:r>
      <w:r w:rsidRPr="00355885" w:rsidR="00E95A94">
        <w:rPr>
          <w:rFonts w:ascii="Arial" w:hAnsi="Arial" w:cs="Arial"/>
          <w:sz w:val="22"/>
          <w:szCs w:val="22"/>
        </w:rPr>
        <w:t>quedaría de la forma:</w:t>
      </w:r>
    </w:p>
    <w:p w:rsidRPr="008A20DB" w:rsidR="00E95A94" w:rsidP="0057305C" w:rsidRDefault="00E95A94" w14:paraId="7896F844" w14:textId="77777777">
      <w:pPr>
        <w:pStyle w:val="Paragraph"/>
        <w:tabs>
          <w:tab w:val="clear" w:pos="1296"/>
        </w:tabs>
        <w:ind w:left="0" w:firstLine="0"/>
        <w:jc w:val="center"/>
        <w:outlineLvl w:val="9"/>
        <w:rPr>
          <w:rFonts w:ascii="Arial" w:hAnsi="Arial" w:cs="Arial"/>
          <w:sz w:val="22"/>
          <w:szCs w:val="22"/>
        </w:rPr>
      </w:pPr>
      <w:r w:rsidRPr="008A20DB">
        <w:rPr>
          <w:rFonts w:ascii="Arial" w:hAnsi="Arial" w:cs="Arial"/>
          <w:sz w:val="22"/>
          <w:szCs w:val="22"/>
        </w:rPr>
        <w:object w:dxaOrig="3700" w:dyaOrig="360" w14:anchorId="207F8D8A">
          <v:shape id="_x0000_i1028" style="width:185.3pt;height:17.55pt" o:ole="" type="#_x0000_t75">
            <v:imagedata o:title="" r:id="rId21"/>
          </v:shape>
          <o:OLEObject Type="Embed" ProgID="Equation.3" ShapeID="_x0000_i1028" DrawAspect="Content" ObjectID="_1600160709" r:id="rId22"/>
        </w:object>
      </w:r>
    </w:p>
    <w:p w:rsidRPr="008A20DB" w:rsidR="00E95A94" w:rsidP="00355885" w:rsidRDefault="00E95A94" w14:paraId="52BF40BD"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Finalmente, l</w:t>
      </w:r>
      <w:r w:rsidRPr="008A20DB" w:rsidR="00523A0A">
        <w:rPr>
          <w:rFonts w:ascii="Arial" w:hAnsi="Arial" w:cs="Arial"/>
          <w:sz w:val="22"/>
          <w:szCs w:val="22"/>
        </w:rPr>
        <w:t xml:space="preserve">a ecuación </w:t>
      </w:r>
      <w:r w:rsidRPr="008A20DB">
        <w:rPr>
          <w:rFonts w:ascii="Arial" w:hAnsi="Arial" w:cs="Arial"/>
          <w:sz w:val="22"/>
          <w:szCs w:val="22"/>
        </w:rPr>
        <w:t xml:space="preserve">puede generalizarse para el caso de múltiples períodos y </w:t>
      </w:r>
      <w:r w:rsidRPr="008A20DB" w:rsidR="009D2038">
        <w:rPr>
          <w:rFonts w:ascii="Arial" w:hAnsi="Arial" w:cs="Arial"/>
          <w:sz w:val="22"/>
          <w:szCs w:val="22"/>
        </w:rPr>
        <w:t xml:space="preserve">               </w:t>
      </w:r>
      <w:r w:rsidRPr="008A20DB" w:rsidR="0033634B">
        <w:rPr>
          <w:rFonts w:ascii="Arial" w:hAnsi="Arial" w:cs="Arial"/>
          <w:sz w:val="22"/>
          <w:szCs w:val="22"/>
        </w:rPr>
        <w:t xml:space="preserve">     </w:t>
      </w:r>
      <w:r w:rsidRPr="008A20DB">
        <w:rPr>
          <w:rFonts w:ascii="Arial" w:hAnsi="Arial" w:cs="Arial"/>
          <w:sz w:val="22"/>
          <w:szCs w:val="22"/>
        </w:rPr>
        <w:t>plantearse como una regresión conocida como de efectos fijos siguiente</w:t>
      </w:r>
      <w:r w:rsidRPr="008A20DB" w:rsidR="00ED6DA1">
        <w:rPr>
          <w:rFonts w:ascii="Arial" w:hAnsi="Arial" w:cs="Arial"/>
          <w:sz w:val="22"/>
          <w:szCs w:val="22"/>
        </w:rPr>
        <w:t>:</w:t>
      </w:r>
    </w:p>
    <w:p w:rsidRPr="008A20DB" w:rsidR="00ED6DA1" w:rsidP="00ED6DA1" w:rsidRDefault="00ED6DA1" w14:paraId="0E236C34" w14:textId="77777777">
      <w:pPr>
        <w:pStyle w:val="Paragraph"/>
        <w:tabs>
          <w:tab w:val="clear" w:pos="1296"/>
          <w:tab w:val="num" w:pos="567"/>
        </w:tabs>
        <w:spacing w:before="0" w:after="0"/>
        <w:ind w:left="0" w:firstLine="0"/>
        <w:rPr>
          <w:rFonts w:ascii="Arial" w:hAnsi="Arial" w:cs="Arial"/>
          <w:sz w:val="22"/>
          <w:szCs w:val="22"/>
        </w:rPr>
      </w:pPr>
    </w:p>
    <w:p w:rsidRPr="008A20DB" w:rsidR="00E95A94" w:rsidP="0057305C" w:rsidRDefault="00E95A94" w14:paraId="7FFABCB0" w14:textId="77777777">
      <w:pPr>
        <w:pStyle w:val="Paragraph"/>
        <w:tabs>
          <w:tab w:val="clear" w:pos="1296"/>
        </w:tabs>
        <w:ind w:left="0" w:firstLine="0"/>
        <w:jc w:val="center"/>
        <w:outlineLvl w:val="9"/>
        <w:rPr>
          <w:rFonts w:ascii="Arial" w:hAnsi="Arial" w:cs="Arial"/>
          <w:sz w:val="22"/>
          <w:szCs w:val="22"/>
        </w:rPr>
      </w:pPr>
      <w:r w:rsidRPr="008A20DB">
        <w:rPr>
          <w:rFonts w:ascii="Arial" w:hAnsi="Arial" w:cs="Arial"/>
          <w:sz w:val="22"/>
          <w:szCs w:val="22"/>
        </w:rPr>
        <w:object w:dxaOrig="2380" w:dyaOrig="360" w14:anchorId="5865AA44">
          <v:shape id="_x0000_i1029" style="width:117.7pt;height:17.55pt" o:ole="" type="#_x0000_t75">
            <v:imagedata o:title="" r:id="rId23"/>
          </v:shape>
          <o:OLEObject Type="Embed" ProgID="Equation.3" ShapeID="_x0000_i1029" DrawAspect="Content" ObjectID="_1600160710" r:id="rId24"/>
        </w:object>
      </w:r>
    </w:p>
    <w:p w:rsidRPr="008A20DB" w:rsidR="00ED6DA1" w:rsidP="00ED6DA1" w:rsidRDefault="00ED6DA1" w14:paraId="512595CF" w14:textId="77777777">
      <w:pPr>
        <w:pStyle w:val="Paragraph"/>
        <w:tabs>
          <w:tab w:val="clear" w:pos="1296"/>
        </w:tabs>
        <w:spacing w:before="0" w:after="0"/>
        <w:ind w:left="0" w:firstLine="0"/>
        <w:rPr>
          <w:rFonts w:ascii="Arial" w:hAnsi="Arial" w:cs="Arial"/>
          <w:sz w:val="22"/>
          <w:szCs w:val="22"/>
        </w:rPr>
      </w:pPr>
    </w:p>
    <w:p w:rsidRPr="008A20DB" w:rsidR="0033634B" w:rsidP="00355885" w:rsidRDefault="00E95A94" w14:paraId="29F1195E" w14:textId="1E5F0DA3">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 xml:space="preserve">Por su parte el PSM permite construir el contrafactual, es decir, el grupo de comparación más correcto respecto de los beneficiarios, a través del cálculo de la probabilidad de participar en el programa, llamada generalmente </w:t>
      </w:r>
      <w:proofErr w:type="spellStart"/>
      <w:r w:rsidRPr="008A20DB">
        <w:rPr>
          <w:rFonts w:ascii="Arial" w:hAnsi="Arial" w:cs="Arial"/>
          <w:sz w:val="22"/>
          <w:szCs w:val="22"/>
        </w:rPr>
        <w:t>propensity</w:t>
      </w:r>
      <w:proofErr w:type="spellEnd"/>
      <w:r w:rsidRPr="008A20DB">
        <w:rPr>
          <w:rFonts w:ascii="Arial" w:hAnsi="Arial" w:cs="Arial"/>
          <w:sz w:val="22"/>
          <w:szCs w:val="22"/>
        </w:rPr>
        <w:t xml:space="preserve"> score</w:t>
      </w:r>
      <w:r w:rsidRPr="00355885">
        <w:rPr>
          <w:rFonts w:ascii="Arial" w:hAnsi="Arial" w:cs="Arial"/>
          <w:sz w:val="22"/>
          <w:szCs w:val="22"/>
        </w:rPr>
        <w:footnoteReference w:id="27"/>
      </w:r>
      <w:r w:rsidRPr="008A20DB">
        <w:rPr>
          <w:rFonts w:ascii="Arial" w:hAnsi="Arial" w:cs="Arial"/>
          <w:sz w:val="22"/>
          <w:szCs w:val="22"/>
        </w:rPr>
        <w:t xml:space="preserve">. La idea es </w:t>
      </w:r>
      <w:r w:rsidRPr="008A20DB" w:rsidR="00D31D45">
        <w:rPr>
          <w:rFonts w:ascii="Arial" w:hAnsi="Arial" w:cs="Arial"/>
          <w:sz w:val="22"/>
          <w:szCs w:val="22"/>
        </w:rPr>
        <w:t>que,</w:t>
      </w:r>
      <w:r w:rsidRPr="008A20DB">
        <w:rPr>
          <w:rFonts w:ascii="Arial" w:hAnsi="Arial" w:cs="Arial"/>
          <w:sz w:val="22"/>
          <w:szCs w:val="22"/>
        </w:rPr>
        <w:t xml:space="preserve"> a través de una serie de características observables de todos los postulantes, se puede obtener la probabilidad de obtener el beneficio del programa.</w:t>
      </w:r>
      <w:r w:rsidRPr="008A20DB" w:rsidR="001E2454">
        <w:rPr>
          <w:rFonts w:ascii="Arial" w:hAnsi="Arial" w:cs="Arial"/>
          <w:sz w:val="22"/>
          <w:szCs w:val="22"/>
        </w:rPr>
        <w:t xml:space="preserve"> </w:t>
      </w:r>
      <w:r w:rsidRPr="008A20DB">
        <w:rPr>
          <w:rFonts w:ascii="Arial" w:hAnsi="Arial" w:cs="Arial"/>
          <w:sz w:val="22"/>
          <w:szCs w:val="22"/>
        </w:rPr>
        <w:t>Si se asume que la elección de los beneficiarios se hace solamente a través de las características observables de los individuo</w:t>
      </w:r>
      <w:r w:rsidRPr="008A20DB" w:rsidR="00523A0A">
        <w:rPr>
          <w:rFonts w:ascii="Arial" w:hAnsi="Arial" w:cs="Arial"/>
          <w:sz w:val="22"/>
          <w:szCs w:val="22"/>
        </w:rPr>
        <w:t>s</w:t>
      </w:r>
      <w:r w:rsidRPr="008A20DB">
        <w:rPr>
          <w:rFonts w:ascii="Arial" w:hAnsi="Arial" w:cs="Arial"/>
          <w:sz w:val="22"/>
          <w:szCs w:val="22"/>
        </w:rPr>
        <w:t xml:space="preserve">, esa probabilidad resume todas las características del individuo y por lo tanto se asume que dos individuos con probabilidad de participación similares tienen también similares características. </w:t>
      </w:r>
      <w:r w:rsidRPr="008A20DB" w:rsidR="001E2454">
        <w:rPr>
          <w:rFonts w:ascii="Arial" w:hAnsi="Arial" w:cs="Arial"/>
          <w:sz w:val="22"/>
          <w:szCs w:val="22"/>
        </w:rPr>
        <w:t xml:space="preserve">Las variables utilizadas para el cálculo del </w:t>
      </w:r>
      <w:proofErr w:type="spellStart"/>
      <w:r w:rsidRPr="008A20DB" w:rsidR="001E2454">
        <w:rPr>
          <w:rFonts w:ascii="Arial" w:hAnsi="Arial" w:cs="Arial"/>
          <w:sz w:val="22"/>
          <w:szCs w:val="22"/>
        </w:rPr>
        <w:t>propensity</w:t>
      </w:r>
      <w:proofErr w:type="spellEnd"/>
      <w:r w:rsidRPr="008A20DB" w:rsidR="001E2454">
        <w:rPr>
          <w:rFonts w:ascii="Arial" w:hAnsi="Arial" w:cs="Arial"/>
          <w:sz w:val="22"/>
          <w:szCs w:val="22"/>
        </w:rPr>
        <w:t xml:space="preserve"> score son variables observables fijas en el tiempo, variables continuas exógenas y fundamentalmente sobre variables de resultado valoradas en la línea de base.</w:t>
      </w:r>
    </w:p>
    <w:p w:rsidRPr="008A20DB" w:rsidR="0033634B" w:rsidP="00355885" w:rsidRDefault="0033634B" w14:paraId="2166E598" w14:textId="77777777">
      <w:pPr>
        <w:pStyle w:val="Paragraph"/>
        <w:tabs>
          <w:tab w:val="clear" w:pos="1296"/>
        </w:tabs>
        <w:spacing w:before="0" w:after="0"/>
        <w:ind w:left="0" w:firstLine="0"/>
        <w:rPr>
          <w:rFonts w:ascii="Arial" w:hAnsi="Arial" w:cs="Arial"/>
          <w:sz w:val="22"/>
          <w:szCs w:val="22"/>
        </w:rPr>
      </w:pPr>
    </w:p>
    <w:p w:rsidRPr="008A20DB" w:rsidR="00E95A94" w:rsidP="00355885" w:rsidRDefault="00E95A94" w14:paraId="0382C5C6"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Entonces la metodología PSM propone asignar a cada individuo del grupo de tratamiento un “clon” del grupo de control, cuyo “parecido” se busca mediante la probabilidad de participación</w:t>
      </w:r>
      <w:r w:rsidRPr="00355885">
        <w:rPr>
          <w:rFonts w:ascii="Arial" w:hAnsi="Arial" w:cs="Arial"/>
          <w:sz w:val="22"/>
          <w:szCs w:val="22"/>
        </w:rPr>
        <w:footnoteReference w:id="28"/>
      </w:r>
      <w:r w:rsidRPr="008A20DB">
        <w:rPr>
          <w:rFonts w:ascii="Arial" w:hAnsi="Arial" w:cs="Arial"/>
          <w:sz w:val="22"/>
          <w:szCs w:val="22"/>
        </w:rPr>
        <w:t xml:space="preserve">. A partir de ese emparejamiento entre participantes y no participantes en base al </w:t>
      </w:r>
      <w:proofErr w:type="spellStart"/>
      <w:r w:rsidRPr="008A20DB">
        <w:rPr>
          <w:rFonts w:ascii="Arial" w:hAnsi="Arial" w:cs="Arial"/>
          <w:sz w:val="22"/>
          <w:szCs w:val="22"/>
        </w:rPr>
        <w:t>propensity</w:t>
      </w:r>
      <w:proofErr w:type="spellEnd"/>
      <w:r w:rsidRPr="008A20DB">
        <w:rPr>
          <w:rFonts w:ascii="Arial" w:hAnsi="Arial" w:cs="Arial"/>
          <w:sz w:val="22"/>
          <w:szCs w:val="22"/>
        </w:rPr>
        <w:t xml:space="preserve"> score se compara la variable de resultado sobre la cual se quiere evaluar el efecto del programa, siendo la diferencia en esa variable entre participantes y no participantes emparejados, el impacto estimado del programa. </w:t>
      </w:r>
    </w:p>
    <w:p w:rsidRPr="008A20DB" w:rsidR="0033634B" w:rsidP="00355885" w:rsidRDefault="0033634B" w14:paraId="4AE9F055" w14:textId="77777777">
      <w:pPr>
        <w:pStyle w:val="Paragraph"/>
        <w:tabs>
          <w:tab w:val="clear" w:pos="1296"/>
        </w:tabs>
        <w:spacing w:before="0" w:after="0"/>
        <w:ind w:left="0" w:firstLine="0"/>
        <w:rPr>
          <w:rFonts w:ascii="Arial" w:hAnsi="Arial" w:cs="Arial"/>
          <w:sz w:val="22"/>
          <w:szCs w:val="22"/>
        </w:rPr>
      </w:pPr>
    </w:p>
    <w:p w:rsidRPr="008A20DB" w:rsidR="00E95A94" w:rsidP="00355885" w:rsidRDefault="00E95A94" w14:paraId="0BB5B796"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Existen varios métodos sobre cómo el emparejamiento puede ser llevado a cabo. El método más simple es el del vecino más cercano (</w:t>
      </w:r>
      <w:proofErr w:type="spellStart"/>
      <w:r w:rsidRPr="008A20DB">
        <w:rPr>
          <w:rFonts w:ascii="Arial" w:hAnsi="Arial" w:cs="Arial"/>
          <w:sz w:val="22"/>
          <w:szCs w:val="22"/>
        </w:rPr>
        <w:t>nearest</w:t>
      </w:r>
      <w:proofErr w:type="spellEnd"/>
      <w:r w:rsidRPr="008A20DB">
        <w:rPr>
          <w:rFonts w:ascii="Arial" w:hAnsi="Arial" w:cs="Arial"/>
          <w:sz w:val="22"/>
          <w:szCs w:val="22"/>
        </w:rPr>
        <w:t xml:space="preserve"> </w:t>
      </w:r>
      <w:proofErr w:type="spellStart"/>
      <w:r w:rsidRPr="008A20DB">
        <w:rPr>
          <w:rFonts w:ascii="Arial" w:hAnsi="Arial" w:cs="Arial"/>
          <w:sz w:val="22"/>
          <w:szCs w:val="22"/>
        </w:rPr>
        <w:t>neighbor</w:t>
      </w:r>
      <w:proofErr w:type="spellEnd"/>
      <w:r w:rsidRPr="008A20DB">
        <w:rPr>
          <w:rFonts w:ascii="Arial" w:hAnsi="Arial" w:cs="Arial"/>
          <w:sz w:val="22"/>
          <w:szCs w:val="22"/>
        </w:rPr>
        <w:t xml:space="preserve">), el cual consiste en emparejar </w:t>
      </w:r>
      <w:r w:rsidRPr="008A20DB">
        <w:rPr>
          <w:rFonts w:ascii="Arial" w:hAnsi="Arial" w:cs="Arial"/>
          <w:sz w:val="22"/>
          <w:szCs w:val="22"/>
        </w:rPr>
        <w:lastRenderedPageBreak/>
        <w:t xml:space="preserve">cada unidad participante con aquella empresa del grupo de control con la probabilidad de participación más similar. Una alternativa es utilizar los ponderadores </w:t>
      </w:r>
      <w:proofErr w:type="spellStart"/>
      <w:r w:rsidRPr="008A20DB">
        <w:rPr>
          <w:rFonts w:ascii="Arial" w:hAnsi="Arial" w:cs="Arial"/>
          <w:sz w:val="22"/>
          <w:szCs w:val="22"/>
        </w:rPr>
        <w:t>Kernel</w:t>
      </w:r>
      <w:proofErr w:type="spellEnd"/>
      <w:r w:rsidRPr="008A20DB">
        <w:rPr>
          <w:rFonts w:ascii="Arial" w:hAnsi="Arial" w:cs="Arial"/>
          <w:sz w:val="22"/>
          <w:szCs w:val="22"/>
        </w:rPr>
        <w:t xml:space="preserve">, que se construyen en función del </w:t>
      </w:r>
      <w:proofErr w:type="spellStart"/>
      <w:r w:rsidRPr="008A20DB">
        <w:rPr>
          <w:rFonts w:ascii="Arial" w:hAnsi="Arial" w:cs="Arial"/>
          <w:sz w:val="22"/>
          <w:szCs w:val="22"/>
        </w:rPr>
        <w:t>propensity</w:t>
      </w:r>
      <w:proofErr w:type="spellEnd"/>
      <w:r w:rsidRPr="008A20DB">
        <w:rPr>
          <w:rFonts w:ascii="Arial" w:hAnsi="Arial" w:cs="Arial"/>
          <w:sz w:val="22"/>
          <w:szCs w:val="22"/>
        </w:rPr>
        <w:t xml:space="preserve"> score</w:t>
      </w:r>
      <w:r w:rsidRPr="008A20DB" w:rsidR="00100936">
        <w:rPr>
          <w:rFonts w:ascii="Arial" w:hAnsi="Arial" w:cs="Arial"/>
          <w:sz w:val="22"/>
          <w:szCs w:val="22"/>
        </w:rPr>
        <w:t xml:space="preserve"> -</w:t>
      </w:r>
      <w:r w:rsidRPr="008A20DB">
        <w:rPr>
          <w:rFonts w:ascii="Arial" w:hAnsi="Arial" w:cs="Arial"/>
          <w:sz w:val="22"/>
          <w:szCs w:val="22"/>
        </w:rPr>
        <w:t xml:space="preserve"> P</w:t>
      </w:r>
      <w:r w:rsidRPr="008A20DB" w:rsidR="00100936">
        <w:rPr>
          <w:rFonts w:ascii="Arial" w:hAnsi="Arial" w:cs="Arial"/>
          <w:sz w:val="22"/>
          <w:szCs w:val="22"/>
        </w:rPr>
        <w:t xml:space="preserve"> --</w:t>
      </w:r>
      <w:r w:rsidRPr="008A20DB">
        <w:rPr>
          <w:rFonts w:ascii="Arial" w:hAnsi="Arial" w:cs="Arial"/>
          <w:sz w:val="22"/>
          <w:szCs w:val="22"/>
        </w:rPr>
        <w:t xml:space="preserve">. y una función no paramétrica de </w:t>
      </w:r>
      <w:proofErr w:type="spellStart"/>
      <w:r w:rsidRPr="008A20DB">
        <w:rPr>
          <w:rFonts w:ascii="Arial" w:hAnsi="Arial" w:cs="Arial"/>
          <w:sz w:val="22"/>
          <w:szCs w:val="22"/>
        </w:rPr>
        <w:t>Kernel</w:t>
      </w:r>
      <w:proofErr w:type="spellEnd"/>
      <w:r w:rsidRPr="008A20DB">
        <w:rPr>
          <w:rFonts w:ascii="Arial" w:hAnsi="Arial" w:cs="Arial"/>
          <w:sz w:val="22"/>
          <w:szCs w:val="22"/>
        </w:rPr>
        <w:t>.</w:t>
      </w:r>
    </w:p>
    <w:p w:rsidRPr="008A20DB" w:rsidR="00E95A94" w:rsidP="0057305C" w:rsidRDefault="00E95A94" w14:paraId="5550ACA3" w14:textId="77777777">
      <w:pPr>
        <w:jc w:val="both"/>
        <w:rPr>
          <w:rFonts w:ascii="Arial" w:hAnsi="Arial" w:eastAsia="Calibri" w:cs="Arial"/>
          <w:sz w:val="22"/>
          <w:szCs w:val="22"/>
        </w:rPr>
      </w:pPr>
    </w:p>
    <w:p w:rsidRPr="00355885" w:rsidR="00E95A94" w:rsidP="00355885" w:rsidRDefault="00E95A94" w14:paraId="12FBDD6F" w14:textId="645238DD">
      <w:pPr>
        <w:pStyle w:val="Paragraph"/>
        <w:numPr>
          <w:ilvl w:val="0"/>
          <w:numId w:val="39"/>
        </w:numPr>
        <w:spacing w:before="0" w:after="0"/>
        <w:ind w:left="0"/>
        <w:rPr>
          <w:rFonts w:ascii="Arial" w:hAnsi="Arial" w:cs="Arial"/>
          <w:sz w:val="22"/>
          <w:szCs w:val="22"/>
        </w:rPr>
      </w:pPr>
      <w:r w:rsidRPr="00355885">
        <w:rPr>
          <w:rFonts w:ascii="Arial" w:hAnsi="Arial" w:cs="Arial"/>
          <w:sz w:val="22"/>
          <w:szCs w:val="22"/>
        </w:rPr>
        <w:t xml:space="preserve">En la práctica el método de emparejamiento o </w:t>
      </w:r>
      <w:proofErr w:type="spellStart"/>
      <w:r w:rsidRPr="00355885">
        <w:rPr>
          <w:rFonts w:ascii="Arial" w:hAnsi="Arial" w:cs="Arial"/>
          <w:sz w:val="22"/>
          <w:szCs w:val="22"/>
        </w:rPr>
        <w:t>matching</w:t>
      </w:r>
      <w:proofErr w:type="spellEnd"/>
      <w:r w:rsidRPr="00355885">
        <w:rPr>
          <w:rFonts w:ascii="Arial" w:hAnsi="Arial" w:cs="Arial"/>
          <w:sz w:val="22"/>
          <w:szCs w:val="22"/>
        </w:rPr>
        <w:t xml:space="preserve"> se basa en las siguientes etapas:</w:t>
      </w:r>
    </w:p>
    <w:p w:rsidR="00E95A94" w:rsidP="00355885" w:rsidRDefault="00E95A94" w14:paraId="636A943C" w14:textId="018A4769">
      <w:pPr>
        <w:pStyle w:val="ListParagraph"/>
        <w:widowControl w:val="0"/>
        <w:numPr>
          <w:ilvl w:val="1"/>
          <w:numId w:val="46"/>
        </w:numPr>
        <w:ind w:left="630" w:hanging="450"/>
        <w:jc w:val="both"/>
        <w:rPr>
          <w:rFonts w:ascii="Arial" w:hAnsi="Arial" w:eastAsia="Calibri" w:cs="Arial"/>
          <w:sz w:val="22"/>
          <w:szCs w:val="22"/>
        </w:rPr>
      </w:pPr>
      <w:r w:rsidRPr="00355885">
        <w:rPr>
          <w:rFonts w:ascii="Arial" w:hAnsi="Arial" w:eastAsia="Calibri" w:cs="Arial"/>
          <w:sz w:val="22"/>
          <w:szCs w:val="22"/>
        </w:rPr>
        <w:t>Estimar la probabilidad de participar en el programa (utilizando tanto el grupo de tratamiento como el de control).</w:t>
      </w:r>
    </w:p>
    <w:p w:rsidR="00E95A94" w:rsidP="00355885" w:rsidRDefault="00E95A94" w14:paraId="0AC5A262" w14:textId="762CD989">
      <w:pPr>
        <w:pStyle w:val="ListParagraph"/>
        <w:widowControl w:val="0"/>
        <w:numPr>
          <w:ilvl w:val="1"/>
          <w:numId w:val="46"/>
        </w:numPr>
        <w:ind w:left="630" w:hanging="450"/>
        <w:jc w:val="both"/>
        <w:rPr>
          <w:rFonts w:ascii="Arial" w:hAnsi="Arial" w:eastAsia="Calibri" w:cs="Arial"/>
          <w:sz w:val="22"/>
          <w:szCs w:val="22"/>
        </w:rPr>
      </w:pPr>
      <w:r w:rsidRPr="00355885">
        <w:rPr>
          <w:rFonts w:ascii="Arial" w:hAnsi="Arial" w:eastAsia="Calibri" w:cs="Arial"/>
          <w:sz w:val="22"/>
          <w:szCs w:val="22"/>
        </w:rPr>
        <w:t>Estimar la probabilidad de participación predicha para cada individuo.</w:t>
      </w:r>
    </w:p>
    <w:p w:rsidR="00355885" w:rsidP="00355885" w:rsidRDefault="00E95A94" w14:paraId="3FADF79F" w14:textId="77777777">
      <w:pPr>
        <w:pStyle w:val="ListParagraph"/>
        <w:widowControl w:val="0"/>
        <w:numPr>
          <w:ilvl w:val="1"/>
          <w:numId w:val="46"/>
        </w:numPr>
        <w:ind w:left="630" w:hanging="450"/>
        <w:jc w:val="both"/>
        <w:rPr>
          <w:rFonts w:ascii="Arial" w:hAnsi="Arial" w:eastAsia="Calibri" w:cs="Arial"/>
          <w:sz w:val="22"/>
          <w:szCs w:val="22"/>
        </w:rPr>
      </w:pPr>
      <w:r w:rsidRPr="00355885">
        <w:rPr>
          <w:rFonts w:ascii="Arial" w:hAnsi="Arial" w:eastAsia="Calibri" w:cs="Arial"/>
          <w:sz w:val="22"/>
          <w:szCs w:val="22"/>
        </w:rPr>
        <w:t>Restringir la muestra al soporte común.</w:t>
      </w:r>
    </w:p>
    <w:p w:rsidR="00355885" w:rsidP="00E63509" w:rsidRDefault="00E95A94" w14:paraId="766CFD12" w14:textId="77777777">
      <w:pPr>
        <w:pStyle w:val="ListParagraph"/>
        <w:widowControl w:val="0"/>
        <w:numPr>
          <w:ilvl w:val="1"/>
          <w:numId w:val="46"/>
        </w:numPr>
        <w:ind w:left="630" w:hanging="450"/>
        <w:jc w:val="both"/>
        <w:rPr>
          <w:rFonts w:ascii="Arial" w:hAnsi="Arial" w:eastAsia="Calibri" w:cs="Arial"/>
          <w:sz w:val="22"/>
          <w:szCs w:val="22"/>
        </w:rPr>
      </w:pPr>
      <w:r w:rsidRPr="00355885">
        <w:rPr>
          <w:rFonts w:ascii="Arial" w:hAnsi="Arial" w:eastAsia="Calibri" w:cs="Arial"/>
          <w:sz w:val="22"/>
          <w:szCs w:val="22"/>
        </w:rPr>
        <w:t>Seleccionar el algoritmo de emparejamiento.</w:t>
      </w:r>
    </w:p>
    <w:p w:rsidR="00355885" w:rsidP="00355885" w:rsidRDefault="00E95A94" w14:paraId="3A54E313" w14:textId="77777777">
      <w:pPr>
        <w:pStyle w:val="ListParagraph"/>
        <w:widowControl w:val="0"/>
        <w:numPr>
          <w:ilvl w:val="1"/>
          <w:numId w:val="46"/>
        </w:numPr>
        <w:ind w:left="630" w:hanging="450"/>
        <w:jc w:val="both"/>
        <w:rPr>
          <w:rFonts w:ascii="Arial" w:hAnsi="Arial" w:eastAsia="Calibri" w:cs="Arial"/>
          <w:sz w:val="22"/>
          <w:szCs w:val="22"/>
        </w:rPr>
      </w:pPr>
      <w:r w:rsidRPr="00355885">
        <w:rPr>
          <w:rFonts w:ascii="Arial" w:hAnsi="Arial" w:eastAsia="Calibri" w:cs="Arial"/>
          <w:sz w:val="22"/>
          <w:szCs w:val="22"/>
        </w:rPr>
        <w:t xml:space="preserve">Observar que las variables observables entre el grupo de control y de tratamiento estén balanceadas en términos de probabilidades. </w:t>
      </w:r>
    </w:p>
    <w:p w:rsidR="00355885" w:rsidP="00355885" w:rsidRDefault="00E95A94" w14:paraId="4019DED9" w14:textId="77777777">
      <w:pPr>
        <w:pStyle w:val="ListParagraph"/>
        <w:widowControl w:val="0"/>
        <w:numPr>
          <w:ilvl w:val="1"/>
          <w:numId w:val="46"/>
        </w:numPr>
        <w:ind w:left="630" w:hanging="450"/>
        <w:jc w:val="both"/>
        <w:rPr>
          <w:rFonts w:ascii="Arial" w:hAnsi="Arial" w:eastAsia="Calibri" w:cs="Arial"/>
          <w:sz w:val="22"/>
          <w:szCs w:val="22"/>
        </w:rPr>
      </w:pPr>
      <w:r w:rsidRPr="00355885">
        <w:rPr>
          <w:rFonts w:ascii="Arial" w:hAnsi="Arial" w:eastAsia="Calibri" w:cs="Arial"/>
          <w:sz w:val="22"/>
          <w:szCs w:val="22"/>
        </w:rPr>
        <w:t>Calcular el impacto del programa.</w:t>
      </w:r>
    </w:p>
    <w:p w:rsidRPr="00355885" w:rsidR="00E95A94" w:rsidP="00355885" w:rsidRDefault="00E95A94" w14:paraId="1456447E" w14:textId="38AC2BD2">
      <w:pPr>
        <w:pStyle w:val="ListParagraph"/>
        <w:widowControl w:val="0"/>
        <w:numPr>
          <w:ilvl w:val="1"/>
          <w:numId w:val="46"/>
        </w:numPr>
        <w:ind w:left="630" w:hanging="450"/>
        <w:jc w:val="both"/>
        <w:rPr>
          <w:rFonts w:ascii="Arial" w:hAnsi="Arial" w:eastAsia="Calibri" w:cs="Arial"/>
          <w:sz w:val="22"/>
          <w:szCs w:val="22"/>
        </w:rPr>
      </w:pPr>
      <w:r w:rsidRPr="00355885">
        <w:rPr>
          <w:rFonts w:ascii="Arial" w:hAnsi="Arial" w:eastAsia="Calibri" w:cs="Arial"/>
          <w:sz w:val="22"/>
          <w:szCs w:val="22"/>
        </w:rPr>
        <w:t>Calcular los errores estándar y los intervalos de confianza.</w:t>
      </w:r>
    </w:p>
    <w:p w:rsidR="000158B9" w:rsidP="000158B9" w:rsidRDefault="000158B9" w14:paraId="4C8E5011" w14:textId="77777777">
      <w:pPr>
        <w:pStyle w:val="Paragraph"/>
        <w:tabs>
          <w:tab w:val="clear" w:pos="1296"/>
        </w:tabs>
        <w:spacing w:before="0" w:after="0"/>
        <w:ind w:left="0" w:firstLine="0"/>
        <w:rPr>
          <w:rFonts w:ascii="Arial" w:hAnsi="Arial" w:cs="Arial"/>
          <w:sz w:val="22"/>
          <w:szCs w:val="22"/>
        </w:rPr>
      </w:pPr>
    </w:p>
    <w:p w:rsidRPr="008A20DB" w:rsidR="001E2454" w:rsidP="00355885" w:rsidRDefault="001E2454" w14:paraId="0AA28228" w14:textId="77777777">
      <w:pPr>
        <w:pStyle w:val="Paragraph"/>
        <w:numPr>
          <w:ilvl w:val="0"/>
          <w:numId w:val="39"/>
        </w:numPr>
        <w:spacing w:before="0" w:after="0"/>
        <w:ind w:left="0"/>
        <w:rPr>
          <w:rFonts w:ascii="Arial" w:hAnsi="Arial" w:cs="Arial"/>
          <w:sz w:val="22"/>
          <w:szCs w:val="22"/>
        </w:rPr>
      </w:pPr>
      <w:r w:rsidRPr="008A20DB">
        <w:rPr>
          <w:rFonts w:ascii="Arial" w:hAnsi="Arial" w:cs="Arial"/>
          <w:sz w:val="22"/>
          <w:szCs w:val="22"/>
        </w:rPr>
        <w:t xml:space="preserve">Adicionalmente, se podrán combinar los métodos de PSM y DD para garantizar que el supuesto de tendencias comunes se verifica. Esto </w:t>
      </w:r>
      <w:r w:rsidRPr="008A20DB" w:rsidR="00BE476D">
        <w:rPr>
          <w:rFonts w:ascii="Arial" w:hAnsi="Arial" w:cs="Arial"/>
          <w:sz w:val="22"/>
          <w:szCs w:val="22"/>
        </w:rPr>
        <w:t>se podría</w:t>
      </w:r>
      <w:r w:rsidRPr="008A20DB">
        <w:rPr>
          <w:rFonts w:ascii="Arial" w:hAnsi="Arial" w:cs="Arial"/>
          <w:sz w:val="22"/>
          <w:szCs w:val="22"/>
        </w:rPr>
        <w:t xml:space="preserve"> ser implementar calculando el PSM emparejando sobre la base del crecimiento de las variables de resultado en la línea de base y luego aplicar DD sobre una </w:t>
      </w:r>
      <w:proofErr w:type="gramStart"/>
      <w:r w:rsidRPr="008A20DB">
        <w:rPr>
          <w:rFonts w:ascii="Arial" w:hAnsi="Arial" w:cs="Arial"/>
          <w:sz w:val="22"/>
          <w:szCs w:val="22"/>
        </w:rPr>
        <w:t>sub muestra</w:t>
      </w:r>
      <w:proofErr w:type="gramEnd"/>
      <w:r w:rsidRPr="008A20DB">
        <w:rPr>
          <w:rFonts w:ascii="Arial" w:hAnsi="Arial" w:cs="Arial"/>
          <w:sz w:val="22"/>
          <w:szCs w:val="22"/>
        </w:rPr>
        <w:t xml:space="preserve"> donde hemos garantizado el cumplimiento del supuesto </w:t>
      </w:r>
      <w:r w:rsidRPr="008A20DB" w:rsidR="00ED6DA1">
        <w:rPr>
          <w:rFonts w:ascii="Arial" w:hAnsi="Arial" w:cs="Arial"/>
          <w:sz w:val="22"/>
          <w:szCs w:val="22"/>
        </w:rPr>
        <w:t>vía</w:t>
      </w:r>
      <w:r w:rsidRPr="008A20DB">
        <w:rPr>
          <w:rFonts w:ascii="Arial" w:hAnsi="Arial" w:cs="Arial"/>
          <w:sz w:val="22"/>
          <w:szCs w:val="22"/>
        </w:rPr>
        <w:t xml:space="preserve"> el PSM.</w:t>
      </w:r>
    </w:p>
    <w:p w:rsidRPr="008A20DB" w:rsidR="009D2038" w:rsidP="0057305C" w:rsidRDefault="009D2038" w14:paraId="1767F42D" w14:textId="77777777">
      <w:pPr>
        <w:pStyle w:val="Paragraph"/>
        <w:tabs>
          <w:tab w:val="clear" w:pos="1296"/>
        </w:tabs>
        <w:ind w:left="0" w:firstLine="0"/>
        <w:rPr>
          <w:rFonts w:ascii="Arial" w:hAnsi="Arial" w:cs="Arial"/>
          <w:sz w:val="22"/>
          <w:szCs w:val="22"/>
        </w:rPr>
      </w:pPr>
    </w:p>
    <w:p w:rsidRPr="00E63509" w:rsidR="00E95A94" w:rsidP="0057305C" w:rsidRDefault="00E95A94" w14:paraId="0A0F2C4E" w14:textId="77777777">
      <w:pPr>
        <w:pStyle w:val="FirstHeading"/>
        <w:numPr>
          <w:ilvl w:val="0"/>
          <w:numId w:val="38"/>
        </w:numPr>
        <w:ind w:left="0"/>
        <w:rPr>
          <w:rFonts w:ascii="Arial" w:hAnsi="Arial" w:cs="Arial"/>
          <w:smallCaps/>
          <w:sz w:val="22"/>
          <w:szCs w:val="22"/>
          <w:lang w:val="es-ES"/>
        </w:rPr>
      </w:pPr>
      <w:bookmarkStart w:name="_Toc485831824" w:id="9"/>
      <w:r w:rsidRPr="00E63509">
        <w:rPr>
          <w:rFonts w:ascii="Arial" w:hAnsi="Arial" w:cs="Arial"/>
          <w:smallCaps/>
          <w:sz w:val="22"/>
          <w:szCs w:val="22"/>
          <w:lang w:val="es-ES"/>
        </w:rPr>
        <w:t>Aspectos técnicos de la metodología seleccionada</w:t>
      </w:r>
      <w:bookmarkEnd w:id="9"/>
    </w:p>
    <w:p w:rsidRPr="008A20DB" w:rsidR="00E95A94" w:rsidP="0057305C" w:rsidRDefault="00E95A94" w14:paraId="03236A88" w14:textId="77777777">
      <w:pPr>
        <w:rPr>
          <w:rFonts w:ascii="Arial" w:hAnsi="Arial" w:cs="Arial"/>
          <w:sz w:val="22"/>
          <w:szCs w:val="22"/>
          <w:u w:val="single"/>
        </w:rPr>
      </w:pPr>
    </w:p>
    <w:p w:rsidRPr="00355885" w:rsidR="00523A0A" w:rsidP="00355885" w:rsidRDefault="00E95A94" w14:paraId="0FDC7D8F" w14:textId="565BFFDC">
      <w:pPr>
        <w:rPr>
          <w:rFonts w:ascii="Arial" w:hAnsi="Arial" w:cs="Arial"/>
          <w:sz w:val="22"/>
          <w:szCs w:val="22"/>
          <w:u w:val="single"/>
        </w:rPr>
      </w:pPr>
      <w:r w:rsidRPr="008A20DB">
        <w:rPr>
          <w:rFonts w:ascii="Arial" w:hAnsi="Arial" w:cs="Arial"/>
          <w:sz w:val="22"/>
          <w:szCs w:val="22"/>
          <w:u w:val="single"/>
        </w:rPr>
        <w:t>Tratamiento y grupos de comparación y control</w:t>
      </w:r>
    </w:p>
    <w:p w:rsidR="00E95A94" w:rsidP="00355885" w:rsidRDefault="00E95A94" w14:paraId="18C97EA8" w14:textId="066AA764">
      <w:pPr>
        <w:pStyle w:val="Paragraph"/>
        <w:numPr>
          <w:ilvl w:val="0"/>
          <w:numId w:val="39"/>
        </w:numPr>
        <w:ind w:left="0"/>
        <w:rPr>
          <w:rFonts w:ascii="Arial" w:hAnsi="Arial" w:cs="Arial"/>
          <w:sz w:val="22"/>
          <w:szCs w:val="22"/>
        </w:rPr>
      </w:pPr>
      <w:r w:rsidRPr="008A20DB">
        <w:rPr>
          <w:rFonts w:ascii="Arial" w:hAnsi="Arial" w:cs="Arial"/>
          <w:sz w:val="22"/>
          <w:szCs w:val="22"/>
        </w:rPr>
        <w:t xml:space="preserve">Como se </w:t>
      </w:r>
      <w:proofErr w:type="gramStart"/>
      <w:r w:rsidRPr="008A20DB" w:rsidR="00BE476D">
        <w:rPr>
          <w:rFonts w:ascii="Arial" w:hAnsi="Arial" w:cs="Arial"/>
          <w:sz w:val="22"/>
          <w:szCs w:val="22"/>
        </w:rPr>
        <w:t>indicara</w:t>
      </w:r>
      <w:proofErr w:type="gramEnd"/>
      <w:r w:rsidRPr="008A20DB">
        <w:rPr>
          <w:rFonts w:ascii="Arial" w:hAnsi="Arial" w:cs="Arial"/>
          <w:sz w:val="22"/>
          <w:szCs w:val="22"/>
        </w:rPr>
        <w:t xml:space="preserve"> anteriormente, la medición de la e</w:t>
      </w:r>
      <w:r w:rsidRPr="008A20DB" w:rsidR="00BE476D">
        <w:rPr>
          <w:rFonts w:ascii="Arial" w:hAnsi="Arial" w:cs="Arial"/>
          <w:sz w:val="22"/>
          <w:szCs w:val="22"/>
        </w:rPr>
        <w:t xml:space="preserve">fectividad ex post del programa </w:t>
      </w:r>
      <w:r w:rsidRPr="008A20DB">
        <w:rPr>
          <w:rFonts w:ascii="Arial" w:hAnsi="Arial" w:cs="Arial"/>
          <w:sz w:val="22"/>
          <w:szCs w:val="22"/>
        </w:rPr>
        <w:t>se conducirá a partir de indicadores de resultado</w:t>
      </w:r>
      <w:r w:rsidRPr="008A20DB" w:rsidR="00311EB5">
        <w:rPr>
          <w:rFonts w:ascii="Arial" w:hAnsi="Arial" w:cs="Arial"/>
          <w:sz w:val="22"/>
          <w:szCs w:val="22"/>
        </w:rPr>
        <w:t>s</w:t>
      </w:r>
      <w:r w:rsidRPr="008A20DB">
        <w:rPr>
          <w:rFonts w:ascii="Arial" w:hAnsi="Arial" w:cs="Arial"/>
          <w:sz w:val="22"/>
          <w:szCs w:val="22"/>
        </w:rPr>
        <w:t xml:space="preserve"> que comparan el cambio en indicadores de desarrollo para beneficiarios con respecto a los cambios a observar en tales indicadores para sus respectivos grupos de control. Dada la diferencia de los beneficiarios y de la naturaleza de</w:t>
      </w:r>
      <w:r w:rsidRPr="008A20DB" w:rsidR="00B16B9C">
        <w:rPr>
          <w:rFonts w:ascii="Arial" w:hAnsi="Arial" w:cs="Arial"/>
          <w:sz w:val="22"/>
          <w:szCs w:val="22"/>
        </w:rPr>
        <w:t xml:space="preserve"> </w:t>
      </w:r>
      <w:r w:rsidRPr="008A20DB">
        <w:rPr>
          <w:rFonts w:ascii="Arial" w:hAnsi="Arial" w:cs="Arial"/>
          <w:sz w:val="22"/>
          <w:szCs w:val="22"/>
        </w:rPr>
        <w:t xml:space="preserve">las intervenciones para cada línea, los grupos de tratamiento y de control se definirán </w:t>
      </w:r>
      <w:proofErr w:type="gramStart"/>
      <w:r w:rsidRPr="008A20DB" w:rsidR="000158B9">
        <w:rPr>
          <w:rFonts w:ascii="Arial" w:hAnsi="Arial" w:cs="Arial"/>
          <w:sz w:val="22"/>
          <w:szCs w:val="22"/>
        </w:rPr>
        <w:t xml:space="preserve">de acuerdo </w:t>
      </w:r>
      <w:r w:rsidR="000158B9">
        <w:rPr>
          <w:rFonts w:ascii="Arial" w:hAnsi="Arial" w:cs="Arial"/>
          <w:sz w:val="22"/>
          <w:szCs w:val="22"/>
        </w:rPr>
        <w:t>a</w:t>
      </w:r>
      <w:proofErr w:type="gramEnd"/>
      <w:r w:rsidRPr="008A20DB">
        <w:rPr>
          <w:rFonts w:ascii="Arial" w:hAnsi="Arial" w:cs="Arial"/>
          <w:sz w:val="22"/>
          <w:szCs w:val="22"/>
        </w:rPr>
        <w:t xml:space="preserve"> dos grupos de intervenciones (firmas</w:t>
      </w:r>
      <w:r w:rsidRPr="008A20DB" w:rsidR="00654BA1">
        <w:rPr>
          <w:rFonts w:ascii="Arial" w:hAnsi="Arial" w:cs="Arial"/>
          <w:sz w:val="22"/>
          <w:szCs w:val="22"/>
        </w:rPr>
        <w:t xml:space="preserve"> y capacitados</w:t>
      </w:r>
      <w:r w:rsidRPr="008A20DB">
        <w:rPr>
          <w:rFonts w:ascii="Arial" w:hAnsi="Arial" w:cs="Arial"/>
          <w:sz w:val="22"/>
          <w:szCs w:val="22"/>
        </w:rPr>
        <w:t xml:space="preserve">), todos a ser evaluados a nivel individual. La asignación a tratamiento se hace a nivel de firma o de </w:t>
      </w:r>
      <w:r w:rsidRPr="008A20DB" w:rsidR="00654BA1">
        <w:rPr>
          <w:rFonts w:ascii="Arial" w:hAnsi="Arial" w:cs="Arial"/>
          <w:sz w:val="22"/>
          <w:szCs w:val="22"/>
        </w:rPr>
        <w:t>capacitado</w:t>
      </w:r>
      <w:r w:rsidRPr="008A20DB">
        <w:rPr>
          <w:rFonts w:ascii="Arial" w:hAnsi="Arial" w:cs="Arial"/>
          <w:sz w:val="22"/>
          <w:szCs w:val="22"/>
        </w:rPr>
        <w:t>, no por localidad, sector u otro criterio de aglomeración que requiera ser controlado para efectos de la evaluación.</w:t>
      </w:r>
    </w:p>
    <w:p w:rsidR="00355885" w:rsidP="00355885" w:rsidRDefault="00473F68" w14:paraId="14CB001D" w14:textId="77777777">
      <w:pPr>
        <w:pStyle w:val="Paragraph"/>
        <w:numPr>
          <w:ilvl w:val="0"/>
          <w:numId w:val="39"/>
        </w:numPr>
        <w:ind w:left="0"/>
        <w:rPr>
          <w:rFonts w:ascii="Arial" w:hAnsi="Arial" w:cs="Arial"/>
          <w:sz w:val="22"/>
          <w:szCs w:val="22"/>
        </w:rPr>
      </w:pPr>
      <w:r w:rsidRPr="00355885">
        <w:rPr>
          <w:rFonts w:ascii="Arial" w:hAnsi="Arial" w:cs="Arial"/>
          <w:sz w:val="22"/>
          <w:szCs w:val="22"/>
        </w:rPr>
        <w:t xml:space="preserve">Para el caso de empresas, la principal fuente de información es </w:t>
      </w:r>
      <w:proofErr w:type="spellStart"/>
      <w:r w:rsidRPr="00355885">
        <w:rPr>
          <w:rFonts w:ascii="Arial" w:hAnsi="Arial" w:cs="Arial"/>
          <w:sz w:val="22"/>
          <w:szCs w:val="22"/>
        </w:rPr>
        <w:t>ls</w:t>
      </w:r>
      <w:proofErr w:type="spellEnd"/>
      <w:r w:rsidRPr="00355885">
        <w:rPr>
          <w:rFonts w:ascii="Arial" w:hAnsi="Arial" w:cs="Arial"/>
          <w:sz w:val="22"/>
          <w:szCs w:val="22"/>
        </w:rPr>
        <w:t xml:space="preserve"> </w:t>
      </w:r>
      <w:r w:rsidRPr="00355885">
        <w:rPr>
          <w:rFonts w:ascii="Arial" w:hAnsi="Arial" w:cs="Arial"/>
        </w:rPr>
        <w:t xml:space="preserve">Encuesta de Actividades </w:t>
      </w:r>
      <w:r w:rsidRPr="00355885">
        <w:rPr>
          <w:rFonts w:ascii="Arial" w:hAnsi="Arial" w:cs="Arial"/>
          <w:sz w:val="22"/>
          <w:szCs w:val="22"/>
        </w:rPr>
        <w:t xml:space="preserve">de Innovación de la Industria Manufacturera y Servicios Seleccionados (EAI): Esta encuesta trianual es diseñada por la Unidad de Evaluación y Monitoreo de ANII y llevada a cabo por el Instituto Nacional de Estadística (INE). La misma cuenta con 6 ediciones para el sector Industria y 3 ediciones para algunos Servicios Seleccionados. En el último período (2013-2015), se relevó información de empresas correspondientes a las Divisiones </w:t>
      </w:r>
      <w:smartTag w:uri="urn:schemas-microsoft-com:office:smarttags" w:element="metricconverter">
        <w:smartTagPr>
          <w:attr w:name="ProductID" w:val="10 a"/>
        </w:smartTagPr>
        <w:r w:rsidRPr="00355885">
          <w:rPr>
            <w:rFonts w:ascii="Arial" w:hAnsi="Arial" w:cs="Arial"/>
            <w:sz w:val="22"/>
            <w:szCs w:val="22"/>
          </w:rPr>
          <w:t>10 a</w:t>
        </w:r>
      </w:smartTag>
      <w:r w:rsidRPr="00355885">
        <w:rPr>
          <w:rFonts w:ascii="Arial" w:hAnsi="Arial" w:cs="Arial"/>
          <w:sz w:val="22"/>
          <w:szCs w:val="22"/>
        </w:rPr>
        <w:t xml:space="preserve"> 33, 35, 36, 38, </w:t>
      </w:r>
      <w:smartTag w:uri="urn:schemas-microsoft-com:office:smarttags" w:element="metricconverter">
        <w:smartTagPr>
          <w:attr w:name="ProductID" w:val="49 a"/>
        </w:smartTagPr>
        <w:r w:rsidRPr="00355885">
          <w:rPr>
            <w:rFonts w:ascii="Arial" w:hAnsi="Arial" w:cs="Arial"/>
            <w:sz w:val="22"/>
            <w:szCs w:val="22"/>
          </w:rPr>
          <w:t>49 a</w:t>
        </w:r>
      </w:smartTag>
      <w:r w:rsidRPr="00355885">
        <w:rPr>
          <w:rFonts w:ascii="Arial" w:hAnsi="Arial" w:cs="Arial"/>
          <w:sz w:val="22"/>
          <w:szCs w:val="22"/>
        </w:rPr>
        <w:t xml:space="preserve"> 53, </w:t>
      </w:r>
      <w:smartTag w:uri="urn:schemas-microsoft-com:office:smarttags" w:element="metricconverter">
        <w:smartTagPr>
          <w:attr w:name="ProductID" w:val="55 a"/>
        </w:smartTagPr>
        <w:r w:rsidRPr="00355885">
          <w:rPr>
            <w:rFonts w:ascii="Arial" w:hAnsi="Arial" w:cs="Arial"/>
            <w:sz w:val="22"/>
            <w:szCs w:val="22"/>
          </w:rPr>
          <w:t>55 a</w:t>
        </w:r>
      </w:smartTag>
      <w:r w:rsidRPr="00355885">
        <w:rPr>
          <w:rFonts w:ascii="Arial" w:hAnsi="Arial" w:cs="Arial"/>
          <w:sz w:val="22"/>
          <w:szCs w:val="22"/>
        </w:rPr>
        <w:t xml:space="preserve"> 56, </w:t>
      </w:r>
      <w:smartTag w:uri="urn:schemas-microsoft-com:office:smarttags" w:element="metricconverter">
        <w:smartTagPr>
          <w:attr w:name="ProductID" w:val="58 a"/>
        </w:smartTagPr>
        <w:r w:rsidRPr="00355885">
          <w:rPr>
            <w:rFonts w:ascii="Arial" w:hAnsi="Arial" w:cs="Arial"/>
            <w:sz w:val="22"/>
            <w:szCs w:val="22"/>
          </w:rPr>
          <w:t>58 a</w:t>
        </w:r>
      </w:smartTag>
      <w:r w:rsidRPr="00355885">
        <w:rPr>
          <w:rFonts w:ascii="Arial" w:hAnsi="Arial" w:cs="Arial"/>
          <w:sz w:val="22"/>
          <w:szCs w:val="22"/>
        </w:rPr>
        <w:t xml:space="preserve"> 63, </w:t>
      </w:r>
      <w:smartTag w:uri="urn:schemas-microsoft-com:office:smarttags" w:element="metricconverter">
        <w:smartTagPr>
          <w:attr w:name="ProductID" w:val="69 a"/>
        </w:smartTagPr>
        <w:r w:rsidRPr="00355885">
          <w:rPr>
            <w:rFonts w:ascii="Arial" w:hAnsi="Arial" w:cs="Arial"/>
            <w:sz w:val="22"/>
            <w:szCs w:val="22"/>
          </w:rPr>
          <w:t>69 a</w:t>
        </w:r>
      </w:smartTag>
      <w:r w:rsidRPr="00355885">
        <w:rPr>
          <w:rFonts w:ascii="Arial" w:hAnsi="Arial" w:cs="Arial"/>
          <w:sz w:val="22"/>
          <w:szCs w:val="22"/>
        </w:rPr>
        <w:t xml:space="preserve"> 75, </w:t>
      </w:r>
      <w:smartTag w:uri="urn:schemas-microsoft-com:office:smarttags" w:element="metricconverter">
        <w:smartTagPr>
          <w:attr w:name="ProductID" w:val="77 a"/>
        </w:smartTagPr>
        <w:r w:rsidRPr="00355885">
          <w:rPr>
            <w:rFonts w:ascii="Arial" w:hAnsi="Arial" w:cs="Arial"/>
            <w:sz w:val="22"/>
            <w:szCs w:val="22"/>
          </w:rPr>
          <w:t>77 a</w:t>
        </w:r>
      </w:smartTag>
      <w:r w:rsidRPr="00355885">
        <w:rPr>
          <w:rFonts w:ascii="Arial" w:hAnsi="Arial" w:cs="Arial"/>
          <w:sz w:val="22"/>
          <w:szCs w:val="22"/>
        </w:rPr>
        <w:t xml:space="preserve"> 82 y 86 de la Clasificación Internacional Industrial Uniforme, Revisión 4. El formulario se estructura en los siguientes 6 módulos: I) Identificación de la empresa; II) Empleo; III) Desempeño económico; IV) Inversión en actividades de Innovación (RRHH dedicados, financiamiento, resultados, obstáculos); V) Vinculación con el Sistema Nacional de Innovación y VI) Organización del proceso de trabajo. Para la evaluación de impacto de los instrumentos a la innovación empresarial el INE, además de realizar la EAI a nivel nacional, aplica dicho relevamiento a un conjunto de empresas postulantes a la institución. De esta forma se obtiene información tanto del grupo de tratamiento (son aquellas empresas que recibieron algún financiamiento ANII) como de aquellas firmas cuyos proyectos </w:t>
      </w:r>
      <w:r w:rsidRPr="00355885">
        <w:rPr>
          <w:rFonts w:ascii="Arial" w:hAnsi="Arial" w:cs="Arial"/>
          <w:sz w:val="22"/>
          <w:szCs w:val="22"/>
        </w:rPr>
        <w:lastRenderedPageBreak/>
        <w:t>fueron rechazados (grupo de control)</w:t>
      </w:r>
      <w:r w:rsidRPr="00355885" w:rsidR="00682CCD">
        <w:rPr>
          <w:rFonts w:ascii="Arial" w:hAnsi="Arial" w:cs="Arial"/>
          <w:sz w:val="22"/>
          <w:szCs w:val="22"/>
        </w:rPr>
        <w:t>. Cabe destacar que el hecho de que el INE sea el ejecutor de la encuesta garantiza una elevada tasa de respuesta en virtud de la Ley 16.616.</w:t>
      </w:r>
      <w:r w:rsidRPr="00355885">
        <w:rPr>
          <w:rFonts w:ascii="Arial" w:hAnsi="Arial" w:cs="Arial"/>
          <w:sz w:val="22"/>
          <w:szCs w:val="22"/>
        </w:rPr>
        <w:t xml:space="preserve"> </w:t>
      </w:r>
    </w:p>
    <w:p w:rsidR="00355885" w:rsidP="00355885" w:rsidRDefault="00E95A94" w14:paraId="422DBC48" w14:textId="77777777">
      <w:pPr>
        <w:pStyle w:val="Paragraph"/>
        <w:numPr>
          <w:ilvl w:val="0"/>
          <w:numId w:val="39"/>
        </w:numPr>
        <w:ind w:left="0"/>
        <w:rPr>
          <w:rFonts w:ascii="Arial" w:hAnsi="Arial" w:cs="Arial"/>
          <w:sz w:val="22"/>
          <w:szCs w:val="22"/>
        </w:rPr>
      </w:pPr>
      <w:r w:rsidRPr="00355885">
        <w:rPr>
          <w:rFonts w:ascii="Arial" w:hAnsi="Arial" w:cs="Arial"/>
          <w:sz w:val="22"/>
          <w:szCs w:val="22"/>
        </w:rPr>
        <w:t xml:space="preserve">Para las variables de resultado </w:t>
      </w:r>
      <w:r w:rsidRPr="00355885" w:rsidR="00654BA1">
        <w:rPr>
          <w:rFonts w:ascii="Arial" w:hAnsi="Arial" w:cs="Arial"/>
          <w:sz w:val="22"/>
          <w:szCs w:val="22"/>
        </w:rPr>
        <w:t>crecimiento de las exportaciones y</w:t>
      </w:r>
      <w:r w:rsidRPr="00355885">
        <w:rPr>
          <w:rFonts w:ascii="Arial" w:hAnsi="Arial" w:cs="Arial"/>
          <w:sz w:val="22"/>
          <w:szCs w:val="22"/>
        </w:rPr>
        <w:t xml:space="preserve"> </w:t>
      </w:r>
      <w:r w:rsidRPr="00355885" w:rsidR="00554B66">
        <w:rPr>
          <w:rFonts w:ascii="Arial" w:hAnsi="Arial" w:cs="Arial"/>
          <w:sz w:val="22"/>
          <w:szCs w:val="22"/>
        </w:rPr>
        <w:t>de las inversiones</w:t>
      </w:r>
      <w:r w:rsidRPr="00355885" w:rsidR="00654BA1">
        <w:rPr>
          <w:rFonts w:ascii="Arial" w:hAnsi="Arial" w:cs="Arial"/>
          <w:sz w:val="22"/>
          <w:szCs w:val="22"/>
        </w:rPr>
        <w:t xml:space="preserve"> </w:t>
      </w:r>
      <w:r w:rsidRPr="00355885">
        <w:rPr>
          <w:rFonts w:ascii="Arial" w:hAnsi="Arial" w:cs="Arial"/>
          <w:sz w:val="22"/>
          <w:szCs w:val="22"/>
        </w:rPr>
        <w:t>el grupo de tratamiento estará conformado por los beneficiarios de capitales semilla provistos por ANII desde el año 2009. El grupo de control o comparación estará compuesto por firmas de la EAI que resulten similares una vez utilizados métodos de emparejamiento estadístico para seleccionar el grupo de control relevante una vez tenidas en cuenta las siguientes variables: edad de la firma, actividad económica, región, si recibe otros apoyos</w:t>
      </w:r>
      <w:r w:rsidRPr="00355885" w:rsidR="00B16B9C">
        <w:rPr>
          <w:rFonts w:ascii="Arial" w:hAnsi="Arial" w:cs="Arial"/>
          <w:sz w:val="22"/>
          <w:szCs w:val="22"/>
        </w:rPr>
        <w:t>,</w:t>
      </w:r>
      <w:r w:rsidRPr="00355885">
        <w:rPr>
          <w:rFonts w:ascii="Arial" w:hAnsi="Arial" w:cs="Arial"/>
          <w:sz w:val="22"/>
          <w:szCs w:val="22"/>
        </w:rPr>
        <w:t xml:space="preserve"> y rezagos de variables de resultado (variables relacionadas a inversión</w:t>
      </w:r>
      <w:r w:rsidRPr="00355885" w:rsidR="00654BA1">
        <w:rPr>
          <w:rFonts w:ascii="Arial" w:hAnsi="Arial" w:cs="Arial"/>
          <w:sz w:val="22"/>
          <w:szCs w:val="22"/>
        </w:rPr>
        <w:t xml:space="preserve"> y</w:t>
      </w:r>
      <w:r w:rsidRPr="00355885">
        <w:rPr>
          <w:rFonts w:ascii="Arial" w:hAnsi="Arial" w:cs="Arial"/>
          <w:sz w:val="22"/>
          <w:szCs w:val="22"/>
        </w:rPr>
        <w:t xml:space="preserve"> exportaciones).  Una alternativa para las variables de resultado es realizar el mismo </w:t>
      </w:r>
      <w:r w:rsidRPr="00355885" w:rsidR="00654BA1">
        <w:rPr>
          <w:rFonts w:ascii="Arial" w:hAnsi="Arial" w:cs="Arial"/>
          <w:sz w:val="22"/>
          <w:szCs w:val="22"/>
        </w:rPr>
        <w:t>ejercicio,</w:t>
      </w:r>
      <w:r w:rsidRPr="00355885">
        <w:rPr>
          <w:rFonts w:ascii="Arial" w:hAnsi="Arial" w:cs="Arial"/>
          <w:sz w:val="22"/>
          <w:szCs w:val="22"/>
        </w:rPr>
        <w:t xml:space="preserve"> pero usando las fuentes de información de la Dirección General Impositiva (DGI) y Banco de Previsión Social (BPS)</w:t>
      </w:r>
      <w:r w:rsidRPr="00355885" w:rsidR="00855002">
        <w:rPr>
          <w:rFonts w:ascii="Arial" w:hAnsi="Arial" w:cs="Arial"/>
          <w:sz w:val="22"/>
          <w:szCs w:val="22"/>
        </w:rPr>
        <w:t xml:space="preserve"> en la medida en que obtengan el acceso a los datos en cuestión</w:t>
      </w:r>
      <w:r w:rsidRPr="00355885">
        <w:rPr>
          <w:rFonts w:ascii="Arial" w:hAnsi="Arial" w:cs="Arial"/>
          <w:sz w:val="22"/>
          <w:szCs w:val="22"/>
        </w:rPr>
        <w:t>.</w:t>
      </w:r>
      <w:r w:rsidR="000158B9">
        <w:rPr>
          <w:rStyle w:val="FootnoteReference"/>
          <w:rFonts w:ascii="Arial" w:hAnsi="Arial" w:cs="Arial"/>
          <w:sz w:val="22"/>
          <w:szCs w:val="22"/>
        </w:rPr>
        <w:footnoteReference w:id="29"/>
      </w:r>
      <w:r w:rsidRPr="00355885" w:rsidR="00B51D6E">
        <w:rPr>
          <w:rFonts w:ascii="Arial" w:hAnsi="Arial" w:cs="Arial"/>
          <w:sz w:val="22"/>
          <w:szCs w:val="22"/>
        </w:rPr>
        <w:t xml:space="preserve"> </w:t>
      </w:r>
      <w:r w:rsidRPr="00355885" w:rsidR="00682CCD">
        <w:rPr>
          <w:rFonts w:ascii="Arial" w:hAnsi="Arial" w:cs="Arial"/>
          <w:sz w:val="22"/>
          <w:szCs w:val="22"/>
        </w:rPr>
        <w:t xml:space="preserve">Si bien la EAI es trienal en cada operativo se levanta información sobre cada uno de los años que forman parte del trienio, de esta forma se tiene la serie completa. Con respecto a la muestra de postulantes, sobre la base la </w:t>
      </w:r>
      <w:r w:rsidRPr="00355885" w:rsidR="00B51D6E">
        <w:rPr>
          <w:rFonts w:ascii="Arial" w:hAnsi="Arial" w:cs="Arial"/>
          <w:sz w:val="22"/>
          <w:szCs w:val="22"/>
        </w:rPr>
        <w:t xml:space="preserve">base del Informe de Seguimiento Anual de ANII (ISA, 2017), la Agencia ha recibido </w:t>
      </w:r>
      <w:r w:rsidRPr="00355885" w:rsidR="001247D9">
        <w:rPr>
          <w:rFonts w:ascii="Arial" w:hAnsi="Arial" w:cs="Arial"/>
          <w:sz w:val="22"/>
          <w:szCs w:val="22"/>
        </w:rPr>
        <w:t>890 postulantes elegibles entre 2009 a 2017</w:t>
      </w:r>
      <w:r w:rsidRPr="00355885" w:rsidR="00682CCD">
        <w:rPr>
          <w:rFonts w:ascii="Arial" w:hAnsi="Arial" w:cs="Arial"/>
          <w:sz w:val="22"/>
          <w:szCs w:val="22"/>
        </w:rPr>
        <w:t xml:space="preserve"> para programas de capital semilla y similares</w:t>
      </w:r>
      <w:r w:rsidRPr="00355885" w:rsidR="001247D9">
        <w:rPr>
          <w:rFonts w:ascii="Arial" w:hAnsi="Arial" w:cs="Arial"/>
          <w:sz w:val="22"/>
          <w:szCs w:val="22"/>
        </w:rPr>
        <w:t>. De los cuales se tiene que 494 fueron aprobados y 396 rechazados. Esto da una tasa de aprobación de 62 postulantes por año y una tasa de rechazo de 50. Extrapolando estas tasas hasta el 2024 (fecha estimada de la evaluación de impacto) el pool de beneficiarios debería ascender a 928 mientras que el pool de controles debería ascender a 746. Por un total acumulado de 1674 casos</w:t>
      </w:r>
      <w:r w:rsidRPr="00355885" w:rsidR="00682CCD">
        <w:rPr>
          <w:rFonts w:ascii="Arial" w:hAnsi="Arial" w:cs="Arial"/>
          <w:sz w:val="22"/>
          <w:szCs w:val="22"/>
        </w:rPr>
        <w:t>.</w:t>
      </w:r>
    </w:p>
    <w:p w:rsidR="00355885" w:rsidP="00355885" w:rsidRDefault="00E95A94" w14:paraId="67B15B68" w14:textId="77777777">
      <w:pPr>
        <w:pStyle w:val="Paragraph"/>
        <w:numPr>
          <w:ilvl w:val="0"/>
          <w:numId w:val="39"/>
        </w:numPr>
        <w:ind w:left="0"/>
        <w:rPr>
          <w:rFonts w:ascii="Arial" w:hAnsi="Arial" w:cs="Arial"/>
          <w:sz w:val="22"/>
          <w:szCs w:val="22"/>
        </w:rPr>
      </w:pPr>
      <w:r w:rsidRPr="00355885">
        <w:rPr>
          <w:rFonts w:ascii="Arial" w:hAnsi="Arial" w:cs="Arial"/>
          <w:sz w:val="22"/>
          <w:szCs w:val="22"/>
        </w:rPr>
        <w:t xml:space="preserve">Para la variable ingresos de los </w:t>
      </w:r>
      <w:r w:rsidRPr="00355885" w:rsidR="00654BA1">
        <w:rPr>
          <w:rFonts w:ascii="Arial" w:hAnsi="Arial" w:cs="Arial"/>
          <w:sz w:val="22"/>
          <w:szCs w:val="22"/>
        </w:rPr>
        <w:t>individuos capacitados</w:t>
      </w:r>
      <w:r w:rsidRPr="00355885">
        <w:rPr>
          <w:rFonts w:ascii="Arial" w:hAnsi="Arial" w:cs="Arial"/>
          <w:sz w:val="22"/>
          <w:szCs w:val="22"/>
        </w:rPr>
        <w:t xml:space="preserve">, el grupo de tratamiento estará compuesto por los beneficiarios del programa mientras los controles se definirán a partir de la ECH mediante emparejamiento estadístico teniendo en cuenta las siguientes variables: </w:t>
      </w:r>
      <w:r w:rsidRPr="00355885" w:rsidR="00682CCD">
        <w:rPr>
          <w:rFonts w:ascii="Arial" w:hAnsi="Arial" w:cs="Arial"/>
          <w:sz w:val="22"/>
          <w:szCs w:val="22"/>
        </w:rPr>
        <w:t xml:space="preserve"> sexo, edad, </w:t>
      </w:r>
      <w:r w:rsidRPr="00355885" w:rsidR="00034B56">
        <w:rPr>
          <w:rFonts w:ascii="Arial" w:hAnsi="Arial" w:cs="Arial"/>
          <w:sz w:val="22"/>
          <w:szCs w:val="22"/>
        </w:rPr>
        <w:t xml:space="preserve">nacionalidad, </w:t>
      </w:r>
      <w:r w:rsidRPr="00355885" w:rsidR="00682CCD">
        <w:rPr>
          <w:rFonts w:ascii="Arial" w:hAnsi="Arial" w:cs="Arial"/>
          <w:sz w:val="22"/>
          <w:szCs w:val="22"/>
        </w:rPr>
        <w:t xml:space="preserve">máximo nivel educativo alcanzado, lugar de residencia, ingreso del hogar, actividad laboral previa a la capacitación, edad, genero, situación laboral y atributos específicos de las organizaciones donde </w:t>
      </w:r>
      <w:proofErr w:type="spellStart"/>
      <w:r w:rsidRPr="00355885" w:rsidR="00682CCD">
        <w:rPr>
          <w:rFonts w:ascii="Arial" w:hAnsi="Arial" w:cs="Arial"/>
          <w:sz w:val="22"/>
          <w:szCs w:val="22"/>
        </w:rPr>
        <w:t>donde</w:t>
      </w:r>
      <w:proofErr w:type="spellEnd"/>
      <w:r w:rsidRPr="00355885" w:rsidR="00682CCD">
        <w:rPr>
          <w:rFonts w:ascii="Arial" w:hAnsi="Arial" w:cs="Arial"/>
          <w:sz w:val="22"/>
          <w:szCs w:val="22"/>
        </w:rPr>
        <w:t xml:space="preserve"> se desempeña el individuo tales como sector de actividad, forma jurídica y tamaño.</w:t>
      </w:r>
      <w:r w:rsidRPr="00355885" w:rsidR="004D5A59">
        <w:rPr>
          <w:rFonts w:ascii="Arial" w:hAnsi="Arial" w:cs="Arial"/>
          <w:sz w:val="22"/>
          <w:szCs w:val="22"/>
        </w:rPr>
        <w:t xml:space="preserve"> Dado que el número de observaciones para la evaluación depende de cuantos estudiantes son residentes, </w:t>
      </w:r>
      <w:r w:rsidRPr="00355885" w:rsidR="0041032A">
        <w:rPr>
          <w:rFonts w:ascii="Arial" w:hAnsi="Arial" w:cs="Arial"/>
          <w:sz w:val="22"/>
          <w:szCs w:val="22"/>
        </w:rPr>
        <w:t>se considera que esta cifra corresponde al porcentaje de graduados que llevan a cabo actividades SBIC en el país, es decir 140 personas.</w:t>
      </w:r>
    </w:p>
    <w:p w:rsidRPr="00355885" w:rsidR="00E63509" w:rsidP="00355885" w:rsidRDefault="00B0214E" w14:paraId="52821FBE" w14:textId="1939925F">
      <w:pPr>
        <w:pStyle w:val="Paragraph"/>
        <w:numPr>
          <w:ilvl w:val="0"/>
          <w:numId w:val="39"/>
        </w:numPr>
        <w:spacing w:before="0" w:after="0"/>
        <w:ind w:left="0"/>
        <w:rPr>
          <w:rFonts w:ascii="Arial" w:hAnsi="Arial" w:cs="Arial"/>
          <w:sz w:val="22"/>
          <w:szCs w:val="22"/>
        </w:rPr>
      </w:pPr>
      <w:r w:rsidRPr="00355885">
        <w:rPr>
          <w:rFonts w:ascii="Arial" w:hAnsi="Arial" w:cs="Arial"/>
          <w:sz w:val="22"/>
          <w:szCs w:val="22"/>
        </w:rPr>
        <w:t>L</w:t>
      </w:r>
      <w:r w:rsidRPr="00355885">
        <w:rPr>
          <w:rFonts w:ascii="Arial" w:hAnsi="Arial" w:cs="Arial"/>
          <w:sz w:val="22"/>
          <w:szCs w:val="22"/>
          <w:lang w:val="es-ES"/>
        </w:rPr>
        <w:t xml:space="preserve">as variables de control que se utilizarán para </w:t>
      </w:r>
      <w:r w:rsidRPr="00355885" w:rsidR="004778BA">
        <w:rPr>
          <w:rFonts w:ascii="Arial" w:hAnsi="Arial" w:cs="Arial"/>
          <w:sz w:val="22"/>
          <w:szCs w:val="22"/>
          <w:lang w:val="es-ES"/>
        </w:rPr>
        <w:t>l</w:t>
      </w:r>
      <w:r w:rsidRPr="00355885" w:rsidR="00682CCD">
        <w:rPr>
          <w:rFonts w:ascii="Arial" w:hAnsi="Arial" w:cs="Arial"/>
          <w:sz w:val="22"/>
          <w:szCs w:val="22"/>
          <w:lang w:val="es-ES"/>
        </w:rPr>
        <w:t xml:space="preserve">as </w:t>
      </w:r>
      <w:r w:rsidRPr="00355885" w:rsidR="00074EC1">
        <w:rPr>
          <w:rFonts w:ascii="Arial" w:hAnsi="Arial" w:cs="Arial"/>
          <w:sz w:val="22"/>
          <w:szCs w:val="22"/>
          <w:lang w:val="es-ES"/>
        </w:rPr>
        <w:t>empresas</w:t>
      </w:r>
      <w:r w:rsidRPr="00355885" w:rsidR="00BA5698">
        <w:rPr>
          <w:rFonts w:ascii="Arial" w:hAnsi="Arial" w:cs="Arial"/>
          <w:sz w:val="22"/>
          <w:szCs w:val="22"/>
          <w:lang w:val="es-ES"/>
        </w:rPr>
        <w:t xml:space="preserve"> s</w:t>
      </w:r>
      <w:r w:rsidRPr="00355885" w:rsidR="00682CCD">
        <w:rPr>
          <w:rFonts w:ascii="Arial" w:hAnsi="Arial" w:cs="Arial"/>
          <w:sz w:val="22"/>
          <w:szCs w:val="22"/>
          <w:lang w:val="es-ES"/>
        </w:rPr>
        <w:t>on</w:t>
      </w:r>
      <w:r w:rsidRPr="00355885" w:rsidR="00BA5698">
        <w:rPr>
          <w:rFonts w:ascii="Arial" w:hAnsi="Arial" w:cs="Arial"/>
          <w:sz w:val="22"/>
          <w:szCs w:val="22"/>
          <w:lang w:val="es-ES"/>
        </w:rPr>
        <w:t>:</w:t>
      </w:r>
      <w:r w:rsidRPr="00355885">
        <w:rPr>
          <w:rFonts w:ascii="Arial" w:hAnsi="Arial" w:cs="Arial"/>
          <w:sz w:val="22"/>
          <w:szCs w:val="22"/>
          <w:lang w:val="es-ES"/>
        </w:rPr>
        <w:t xml:space="preserve"> tipo número de empleados, </w:t>
      </w:r>
      <w:r w:rsidRPr="00355885" w:rsidR="004D5A59">
        <w:rPr>
          <w:rFonts w:ascii="Arial" w:hAnsi="Arial" w:cs="Arial"/>
          <w:sz w:val="22"/>
          <w:szCs w:val="22"/>
          <w:lang w:val="es-ES"/>
        </w:rPr>
        <w:t xml:space="preserve">edad, </w:t>
      </w:r>
      <w:r w:rsidRPr="00355885">
        <w:rPr>
          <w:rFonts w:ascii="Arial" w:hAnsi="Arial" w:cs="Arial"/>
          <w:sz w:val="22"/>
          <w:szCs w:val="22"/>
          <w:lang w:val="es-ES"/>
        </w:rPr>
        <w:t>ventas totales, sector de actividad, edad de la empresa</w:t>
      </w:r>
      <w:r w:rsidRPr="00355885" w:rsidR="004D5A59">
        <w:rPr>
          <w:rFonts w:ascii="Arial" w:hAnsi="Arial" w:cs="Arial"/>
          <w:sz w:val="22"/>
          <w:szCs w:val="22"/>
          <w:lang w:val="es-ES"/>
        </w:rPr>
        <w:t>, propiedad de la firma, forma jurídica</w:t>
      </w:r>
      <w:r w:rsidRPr="00355885" w:rsidR="004778BA">
        <w:rPr>
          <w:rFonts w:ascii="Arial" w:hAnsi="Arial" w:cs="Arial"/>
          <w:sz w:val="22"/>
          <w:szCs w:val="22"/>
          <w:lang w:val="es-ES"/>
        </w:rPr>
        <w:t xml:space="preserve"> y</w:t>
      </w:r>
      <w:r w:rsidRPr="00355885">
        <w:rPr>
          <w:rFonts w:ascii="Arial" w:hAnsi="Arial" w:cs="Arial"/>
          <w:sz w:val="22"/>
          <w:szCs w:val="22"/>
          <w:lang w:val="es-ES"/>
        </w:rPr>
        <w:t xml:space="preserve"> productividad</w:t>
      </w:r>
      <w:r w:rsidRPr="00355885" w:rsidR="004D5A59">
        <w:rPr>
          <w:rFonts w:ascii="Arial" w:hAnsi="Arial" w:cs="Arial"/>
          <w:sz w:val="22"/>
          <w:szCs w:val="22"/>
          <w:lang w:val="es-ES"/>
        </w:rPr>
        <w:t xml:space="preserve"> laboral entre otras</w:t>
      </w:r>
      <w:r w:rsidRPr="00355885">
        <w:rPr>
          <w:rFonts w:ascii="Arial" w:hAnsi="Arial" w:cs="Arial"/>
          <w:sz w:val="22"/>
          <w:szCs w:val="22"/>
          <w:lang w:val="es-ES"/>
        </w:rPr>
        <w:t xml:space="preserve">. </w:t>
      </w:r>
    </w:p>
    <w:p w:rsidR="00355885" w:rsidP="00355885" w:rsidRDefault="00355885" w14:paraId="50B10DEB" w14:textId="1D43B19F">
      <w:pPr>
        <w:pStyle w:val="Paragraph"/>
        <w:tabs>
          <w:tab w:val="clear" w:pos="1296"/>
        </w:tabs>
        <w:spacing w:before="0" w:after="0"/>
        <w:ind w:left="0" w:firstLine="0"/>
        <w:rPr>
          <w:rFonts w:ascii="Arial" w:hAnsi="Arial" w:cs="Arial"/>
          <w:sz w:val="22"/>
          <w:szCs w:val="22"/>
        </w:rPr>
      </w:pPr>
    </w:p>
    <w:p w:rsidR="00355885" w:rsidP="00355885" w:rsidRDefault="00355885" w14:paraId="4901CF71" w14:textId="6580021B">
      <w:pPr>
        <w:pStyle w:val="Paragraph"/>
        <w:tabs>
          <w:tab w:val="clear" w:pos="1296"/>
        </w:tabs>
        <w:spacing w:before="0" w:after="0"/>
        <w:ind w:left="0" w:firstLine="0"/>
        <w:rPr>
          <w:rFonts w:ascii="Arial" w:hAnsi="Arial" w:cs="Arial"/>
          <w:sz w:val="22"/>
          <w:szCs w:val="22"/>
        </w:rPr>
      </w:pPr>
    </w:p>
    <w:p w:rsidR="00355885" w:rsidP="00355885" w:rsidRDefault="00355885" w14:paraId="7ADDC0C3" w14:textId="2838FBD1">
      <w:pPr>
        <w:pStyle w:val="Paragraph"/>
        <w:tabs>
          <w:tab w:val="clear" w:pos="1296"/>
        </w:tabs>
        <w:spacing w:before="0" w:after="0"/>
        <w:ind w:left="0" w:firstLine="0"/>
        <w:rPr>
          <w:rFonts w:ascii="Arial" w:hAnsi="Arial" w:cs="Arial"/>
          <w:sz w:val="22"/>
          <w:szCs w:val="22"/>
        </w:rPr>
      </w:pPr>
    </w:p>
    <w:p w:rsidR="00355885" w:rsidP="00355885" w:rsidRDefault="00355885" w14:paraId="2D2147E2" w14:textId="70CF8376">
      <w:pPr>
        <w:pStyle w:val="Paragraph"/>
        <w:tabs>
          <w:tab w:val="clear" w:pos="1296"/>
        </w:tabs>
        <w:spacing w:before="0" w:after="0"/>
        <w:ind w:left="0" w:firstLine="0"/>
        <w:rPr>
          <w:rFonts w:ascii="Arial" w:hAnsi="Arial" w:cs="Arial"/>
          <w:sz w:val="22"/>
          <w:szCs w:val="22"/>
        </w:rPr>
      </w:pPr>
    </w:p>
    <w:p w:rsidR="00355885" w:rsidP="00355885" w:rsidRDefault="00355885" w14:paraId="63F34851" w14:textId="072A2E69">
      <w:pPr>
        <w:pStyle w:val="Paragraph"/>
        <w:tabs>
          <w:tab w:val="clear" w:pos="1296"/>
        </w:tabs>
        <w:spacing w:before="0" w:after="0"/>
        <w:ind w:left="0" w:firstLine="0"/>
        <w:rPr>
          <w:rFonts w:ascii="Arial" w:hAnsi="Arial" w:cs="Arial"/>
          <w:sz w:val="22"/>
          <w:szCs w:val="22"/>
        </w:rPr>
      </w:pPr>
    </w:p>
    <w:p w:rsidR="00355885" w:rsidP="00355885" w:rsidRDefault="00355885" w14:paraId="78432398" w14:textId="42B979ED">
      <w:pPr>
        <w:pStyle w:val="Paragraph"/>
        <w:tabs>
          <w:tab w:val="clear" w:pos="1296"/>
        </w:tabs>
        <w:spacing w:before="0" w:after="0"/>
        <w:ind w:left="0" w:firstLine="0"/>
        <w:rPr>
          <w:rFonts w:ascii="Arial" w:hAnsi="Arial" w:cs="Arial"/>
          <w:sz w:val="22"/>
          <w:szCs w:val="22"/>
        </w:rPr>
      </w:pPr>
    </w:p>
    <w:p w:rsidR="00355885" w:rsidP="00355885" w:rsidRDefault="00355885" w14:paraId="60874EBD" w14:textId="41E49A1A">
      <w:pPr>
        <w:pStyle w:val="Paragraph"/>
        <w:tabs>
          <w:tab w:val="clear" w:pos="1296"/>
        </w:tabs>
        <w:spacing w:before="0" w:after="0"/>
        <w:ind w:left="0" w:firstLine="0"/>
        <w:rPr>
          <w:rFonts w:ascii="Arial" w:hAnsi="Arial" w:cs="Arial"/>
          <w:sz w:val="22"/>
          <w:szCs w:val="22"/>
        </w:rPr>
      </w:pPr>
    </w:p>
    <w:p w:rsidR="00355885" w:rsidP="00355885" w:rsidRDefault="00355885" w14:paraId="79F8B16E" w14:textId="54BBCEEF">
      <w:pPr>
        <w:pStyle w:val="Paragraph"/>
        <w:tabs>
          <w:tab w:val="clear" w:pos="1296"/>
        </w:tabs>
        <w:spacing w:before="0" w:after="0"/>
        <w:ind w:left="0" w:firstLine="0"/>
        <w:rPr>
          <w:rFonts w:ascii="Arial" w:hAnsi="Arial" w:cs="Arial"/>
          <w:sz w:val="22"/>
          <w:szCs w:val="22"/>
        </w:rPr>
      </w:pPr>
    </w:p>
    <w:p w:rsidR="00355885" w:rsidP="00355885" w:rsidRDefault="00355885" w14:paraId="43FE77F9" w14:textId="144D5A6F">
      <w:pPr>
        <w:pStyle w:val="Paragraph"/>
        <w:tabs>
          <w:tab w:val="clear" w:pos="1296"/>
        </w:tabs>
        <w:spacing w:before="0" w:after="0"/>
        <w:ind w:left="0" w:firstLine="0"/>
        <w:rPr>
          <w:rFonts w:ascii="Arial" w:hAnsi="Arial" w:cs="Arial"/>
          <w:sz w:val="22"/>
          <w:szCs w:val="22"/>
        </w:rPr>
      </w:pPr>
    </w:p>
    <w:p w:rsidRPr="00355885" w:rsidR="00355885" w:rsidP="00355885" w:rsidRDefault="00355885" w14:paraId="76931908" w14:textId="77777777">
      <w:pPr>
        <w:pStyle w:val="Paragraph"/>
        <w:tabs>
          <w:tab w:val="clear" w:pos="1296"/>
        </w:tabs>
        <w:spacing w:before="0" w:after="0"/>
        <w:ind w:left="0" w:firstLine="0"/>
        <w:rPr>
          <w:rFonts w:ascii="Arial" w:hAnsi="Arial" w:cs="Arial"/>
          <w:sz w:val="22"/>
          <w:szCs w:val="22"/>
        </w:rPr>
      </w:pPr>
    </w:p>
    <w:p w:rsidRPr="008A20DB" w:rsidR="00E95A94" w:rsidP="0057305C" w:rsidRDefault="00E95A94" w14:paraId="6508AFB7" w14:textId="77777777">
      <w:pPr>
        <w:spacing w:after="200" w:line="276" w:lineRule="auto"/>
        <w:rPr>
          <w:rFonts w:ascii="Arial" w:hAnsi="Arial" w:cs="Arial"/>
          <w:sz w:val="22"/>
          <w:szCs w:val="22"/>
          <w:lang w:val="es-ES"/>
        </w:rPr>
      </w:pPr>
      <w:r w:rsidRPr="008A20DB">
        <w:rPr>
          <w:rFonts w:ascii="Arial" w:hAnsi="Arial" w:cs="Arial"/>
          <w:sz w:val="22"/>
          <w:szCs w:val="22"/>
          <w:lang w:val="es-ES"/>
        </w:rPr>
        <w:lastRenderedPageBreak/>
        <w:t>En resumen:</w:t>
      </w:r>
    </w:p>
    <w:tbl>
      <w:tblPr>
        <w:tblW w:w="5076" w:type="pct"/>
        <w:tblInd w:w="-134" w:type="dxa"/>
        <w:tblCellMar>
          <w:left w:w="0" w:type="dxa"/>
          <w:right w:w="0" w:type="dxa"/>
        </w:tblCellMar>
        <w:tblLook w:val="0420" w:firstRow="1" w:lastRow="0" w:firstColumn="0" w:lastColumn="0" w:noHBand="0" w:noVBand="1"/>
      </w:tblPr>
      <w:tblGrid>
        <w:gridCol w:w="997"/>
        <w:gridCol w:w="2841"/>
        <w:gridCol w:w="2557"/>
        <w:gridCol w:w="2557"/>
      </w:tblGrid>
      <w:tr w:rsidRPr="008A20DB" w:rsidR="00E95A94" w:rsidTr="00B57959" w14:paraId="32456F9B" w14:textId="77777777">
        <w:trPr>
          <w:trHeight w:val="20"/>
        </w:trPr>
        <w:tc>
          <w:tcPr>
            <w:tcW w:w="557" w:type="pct"/>
            <w:tcBorders>
              <w:top w:val="single" w:color="000000" w:sz="8" w:space="0"/>
              <w:left w:val="single" w:color="000000" w:sz="8" w:space="0"/>
              <w:bottom w:val="single" w:color="000000" w:sz="8" w:space="0"/>
              <w:right w:val="single" w:color="000000" w:sz="8" w:space="0"/>
            </w:tcBorders>
            <w:shd w:val="clear" w:color="auto" w:fill="D9D9D9" w:themeFill="background1" w:themeFillShade="D9"/>
          </w:tcPr>
          <w:p w:rsidRPr="008A20DB" w:rsidR="00E95A94" w:rsidP="0057305C" w:rsidRDefault="00E95A94" w14:paraId="1949DB58" w14:textId="77777777">
            <w:pPr>
              <w:pStyle w:val="Paragraph"/>
              <w:tabs>
                <w:tab w:val="clear" w:pos="1296"/>
                <w:tab w:val="num" w:pos="2088"/>
              </w:tabs>
              <w:spacing w:before="0" w:after="0"/>
              <w:ind w:left="0" w:firstLine="0"/>
              <w:jc w:val="center"/>
              <w:rPr>
                <w:rFonts w:ascii="Arial" w:hAnsi="Arial" w:cs="Arial"/>
                <w:b/>
                <w:bCs/>
                <w:sz w:val="18"/>
                <w:szCs w:val="18"/>
                <w:lang w:val="es-UY"/>
              </w:rPr>
            </w:pPr>
          </w:p>
        </w:tc>
        <w:tc>
          <w:tcPr>
            <w:tcW w:w="1587" w:type="pct"/>
            <w:tcBorders>
              <w:top w:val="single" w:color="000000" w:sz="8" w:space="0"/>
              <w:left w:val="single" w:color="000000" w:sz="8" w:space="0"/>
              <w:bottom w:val="single" w:color="000000" w:sz="8" w:space="0"/>
              <w:right w:val="single" w:color="000000" w:sz="8" w:space="0"/>
            </w:tcBorders>
            <w:shd w:val="clear" w:color="auto" w:fill="D9D9D9" w:themeFill="background1" w:themeFillShade="D9"/>
            <w:tcMar>
              <w:top w:w="72" w:type="dxa"/>
              <w:left w:w="144" w:type="dxa"/>
              <w:bottom w:w="72" w:type="dxa"/>
              <w:right w:w="144" w:type="dxa"/>
            </w:tcMar>
            <w:vAlign w:val="center"/>
            <w:hideMark/>
          </w:tcPr>
          <w:p w:rsidRPr="008A20DB" w:rsidR="00E95A94" w:rsidP="0057305C" w:rsidRDefault="00E95A94" w14:paraId="41708CF8"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b/>
                <w:bCs/>
                <w:sz w:val="18"/>
                <w:szCs w:val="18"/>
                <w:lang w:val="es-UY"/>
              </w:rPr>
              <w:t>Variable de Resultado</w:t>
            </w:r>
          </w:p>
        </w:tc>
        <w:tc>
          <w:tcPr>
            <w:tcW w:w="1428" w:type="pct"/>
            <w:tcBorders>
              <w:top w:val="single" w:color="000000" w:sz="8" w:space="0"/>
              <w:left w:val="single" w:color="000000" w:sz="8" w:space="0"/>
              <w:bottom w:val="single" w:color="000000" w:sz="8" w:space="0"/>
              <w:right w:val="single" w:color="000000" w:sz="8" w:space="0"/>
            </w:tcBorders>
            <w:shd w:val="clear" w:color="auto" w:fill="D9D9D9" w:themeFill="background1" w:themeFillShade="D9"/>
            <w:tcMar>
              <w:top w:w="72" w:type="dxa"/>
              <w:left w:w="144" w:type="dxa"/>
              <w:bottom w:w="72" w:type="dxa"/>
              <w:right w:w="144" w:type="dxa"/>
            </w:tcMar>
            <w:vAlign w:val="center"/>
            <w:hideMark/>
          </w:tcPr>
          <w:p w:rsidRPr="008A20DB" w:rsidR="00E95A94" w:rsidP="0057305C" w:rsidRDefault="00E95A94" w14:paraId="15DCE34F"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b/>
                <w:bCs/>
                <w:sz w:val="18"/>
                <w:szCs w:val="18"/>
                <w:lang w:val="es-UY"/>
              </w:rPr>
              <w:t>Fuente de información</w:t>
            </w:r>
          </w:p>
        </w:tc>
        <w:tc>
          <w:tcPr>
            <w:tcW w:w="1428" w:type="pct"/>
            <w:tcBorders>
              <w:top w:val="single" w:color="000000" w:sz="8" w:space="0"/>
              <w:left w:val="single" w:color="000000" w:sz="8" w:space="0"/>
              <w:bottom w:val="single" w:color="000000" w:sz="8" w:space="0"/>
              <w:right w:val="single" w:color="000000" w:sz="8" w:space="0"/>
            </w:tcBorders>
            <w:shd w:val="clear" w:color="auto" w:fill="D9D9D9" w:themeFill="background1" w:themeFillShade="D9"/>
            <w:tcMar>
              <w:top w:w="72" w:type="dxa"/>
              <w:left w:w="144" w:type="dxa"/>
              <w:bottom w:w="72" w:type="dxa"/>
              <w:right w:w="144" w:type="dxa"/>
            </w:tcMar>
            <w:vAlign w:val="center"/>
            <w:hideMark/>
          </w:tcPr>
          <w:p w:rsidRPr="008A20DB" w:rsidR="00E95A94" w:rsidP="0057305C" w:rsidRDefault="00E95A94" w14:paraId="5608FFAD"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b/>
                <w:bCs/>
                <w:sz w:val="18"/>
                <w:szCs w:val="18"/>
                <w:lang w:val="es-UY"/>
              </w:rPr>
              <w:t>Metodología</w:t>
            </w:r>
          </w:p>
        </w:tc>
      </w:tr>
      <w:tr w:rsidRPr="008A20DB" w:rsidR="00654BA1" w:rsidTr="00B57959" w14:paraId="3E6AB2B4" w14:textId="77777777">
        <w:trPr>
          <w:trHeight w:val="20"/>
        </w:trPr>
        <w:tc>
          <w:tcPr>
            <w:tcW w:w="557" w:type="pct"/>
            <w:vMerge w:val="restart"/>
            <w:tcBorders>
              <w:top w:val="single" w:color="000000" w:sz="8" w:space="0"/>
              <w:left w:val="single" w:color="000000" w:sz="8" w:space="0"/>
              <w:right w:val="single" w:color="000000" w:sz="8" w:space="0"/>
            </w:tcBorders>
            <w:shd w:val="clear" w:color="auto" w:fill="auto"/>
            <w:vAlign w:val="center"/>
          </w:tcPr>
          <w:p w:rsidRPr="008A20DB" w:rsidR="00654BA1" w:rsidP="0057305C" w:rsidRDefault="00654BA1" w14:paraId="2CD76C65"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Evaluación de impacto</w:t>
            </w:r>
          </w:p>
        </w:tc>
        <w:tc>
          <w:tcPr>
            <w:tcW w:w="1587"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rsidRPr="008A20DB" w:rsidR="00654BA1" w:rsidP="0057305C" w:rsidRDefault="009704D3" w14:paraId="5F66256C"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 xml:space="preserve">Aumento </w:t>
            </w:r>
            <w:r w:rsidRPr="008A20DB" w:rsidR="00654BA1">
              <w:rPr>
                <w:rFonts w:ascii="Arial" w:hAnsi="Arial" w:cs="Arial"/>
                <w:sz w:val="18"/>
                <w:szCs w:val="18"/>
                <w:lang w:val="es-UY"/>
              </w:rPr>
              <w:t xml:space="preserve">de las </w:t>
            </w:r>
            <w:r w:rsidRPr="008A20DB" w:rsidR="00AC7B76">
              <w:rPr>
                <w:rFonts w:ascii="Arial" w:hAnsi="Arial" w:cs="Arial"/>
                <w:sz w:val="18"/>
                <w:szCs w:val="18"/>
                <w:lang w:val="es-UY"/>
              </w:rPr>
              <w:t>e</w:t>
            </w:r>
            <w:r w:rsidRPr="008A20DB" w:rsidR="00654BA1">
              <w:rPr>
                <w:rFonts w:ascii="Arial" w:hAnsi="Arial" w:cs="Arial"/>
                <w:sz w:val="18"/>
                <w:szCs w:val="18"/>
                <w:lang w:val="es-UY"/>
              </w:rPr>
              <w:t>xportaciones</w:t>
            </w:r>
            <w:r w:rsidRPr="008A20DB" w:rsidR="00AC7B76">
              <w:rPr>
                <w:rFonts w:ascii="Arial" w:hAnsi="Arial" w:cs="Arial"/>
                <w:sz w:val="18"/>
                <w:szCs w:val="18"/>
                <w:lang w:val="es-UY"/>
              </w:rPr>
              <w:t xml:space="preserve"> </w:t>
            </w:r>
            <w:r w:rsidRPr="008A20DB">
              <w:rPr>
                <w:rFonts w:ascii="Arial" w:hAnsi="Arial" w:cs="Arial"/>
                <w:sz w:val="18"/>
                <w:szCs w:val="18"/>
                <w:lang w:val="es-UY"/>
              </w:rPr>
              <w:t xml:space="preserve">de las empresas asistidas </w:t>
            </w:r>
            <w:r w:rsidRPr="008A20DB" w:rsidR="00AC7B76">
              <w:rPr>
                <w:rFonts w:ascii="Arial" w:hAnsi="Arial" w:cs="Arial"/>
                <w:sz w:val="18"/>
                <w:szCs w:val="18"/>
                <w:lang w:val="es-UY"/>
              </w:rPr>
              <w:t>(incluyendo tanto las empresas que exportaban previamente -margen intensivo- como aquellas que comienzan a exportar -margen extensivo-)</w:t>
            </w:r>
            <w:r w:rsidRPr="008A20DB" w:rsidR="005F014B">
              <w:rPr>
                <w:rStyle w:val="FootnoteReference"/>
                <w:rFonts w:ascii="Arial" w:hAnsi="Arial" w:cs="Arial"/>
                <w:sz w:val="18"/>
                <w:szCs w:val="18"/>
                <w:lang w:val="es-UY"/>
              </w:rPr>
              <w:footnoteReference w:id="30"/>
            </w:r>
          </w:p>
        </w:tc>
        <w:tc>
          <w:tcPr>
            <w:tcW w:w="1428"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rsidRPr="008A20DB" w:rsidR="00654BA1" w:rsidP="0057305C" w:rsidRDefault="00FE300B" w14:paraId="6CB68C0E"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EAI -</w:t>
            </w:r>
            <w:r w:rsidRPr="008A20DB" w:rsidR="00654BA1">
              <w:rPr>
                <w:rFonts w:ascii="Arial" w:hAnsi="Arial" w:cs="Arial"/>
                <w:sz w:val="18"/>
                <w:szCs w:val="18"/>
                <w:lang w:val="es-UY"/>
              </w:rPr>
              <w:t xml:space="preserve"> DGI-BPS</w:t>
            </w:r>
          </w:p>
        </w:tc>
        <w:tc>
          <w:tcPr>
            <w:tcW w:w="1428"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rsidRPr="008A20DB" w:rsidR="00654BA1" w:rsidP="0057305C" w:rsidRDefault="00654BA1" w14:paraId="3227DD8A"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 xml:space="preserve">DD </w:t>
            </w:r>
            <w:r w:rsidRPr="008A20DB" w:rsidR="00536197">
              <w:rPr>
                <w:rFonts w:ascii="Arial" w:hAnsi="Arial" w:cs="Arial"/>
                <w:sz w:val="18"/>
                <w:szCs w:val="18"/>
                <w:lang w:val="es-UY"/>
              </w:rPr>
              <w:t>–</w:t>
            </w:r>
            <w:r w:rsidRPr="008A20DB">
              <w:rPr>
                <w:rFonts w:ascii="Arial" w:hAnsi="Arial" w:cs="Arial"/>
                <w:sz w:val="18"/>
                <w:szCs w:val="18"/>
                <w:lang w:val="es-UY"/>
              </w:rPr>
              <w:t>PSM</w:t>
            </w:r>
          </w:p>
        </w:tc>
      </w:tr>
      <w:tr w:rsidRPr="008A20DB" w:rsidR="00654BA1" w:rsidTr="004927B7" w14:paraId="1892B153" w14:textId="77777777">
        <w:trPr>
          <w:trHeight w:val="20"/>
        </w:trPr>
        <w:tc>
          <w:tcPr>
            <w:tcW w:w="557" w:type="pct"/>
            <w:vMerge/>
            <w:tcBorders>
              <w:left w:val="single" w:color="000000" w:sz="8" w:space="0"/>
              <w:right w:val="single" w:color="000000" w:sz="8" w:space="0"/>
            </w:tcBorders>
            <w:vAlign w:val="center"/>
          </w:tcPr>
          <w:p w:rsidRPr="008A20DB" w:rsidR="00654BA1" w:rsidP="0057305C" w:rsidRDefault="00654BA1" w14:paraId="1E566661" w14:textId="77777777">
            <w:pPr>
              <w:pStyle w:val="Paragraph"/>
              <w:tabs>
                <w:tab w:val="num" w:pos="0"/>
              </w:tabs>
              <w:spacing w:before="0" w:after="0"/>
              <w:ind w:left="0" w:firstLine="0"/>
              <w:jc w:val="center"/>
              <w:rPr>
                <w:rFonts w:ascii="Arial" w:hAnsi="Arial" w:cs="Arial"/>
                <w:sz w:val="18"/>
                <w:szCs w:val="18"/>
                <w:lang w:val="es-UY"/>
              </w:rPr>
            </w:pPr>
          </w:p>
        </w:tc>
        <w:tc>
          <w:tcPr>
            <w:tcW w:w="1587"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hideMark/>
          </w:tcPr>
          <w:p w:rsidRPr="008A20DB" w:rsidR="00654BA1" w:rsidP="0057305C" w:rsidRDefault="009704D3" w14:paraId="73A2598C"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 xml:space="preserve">Aumento </w:t>
            </w:r>
            <w:r w:rsidRPr="008A20DB" w:rsidR="00AC7B76">
              <w:rPr>
                <w:rFonts w:ascii="Arial" w:hAnsi="Arial" w:cs="Arial"/>
                <w:sz w:val="18"/>
                <w:szCs w:val="18"/>
                <w:lang w:val="es-UY"/>
              </w:rPr>
              <w:t xml:space="preserve">de las inversiones </w:t>
            </w:r>
            <w:r w:rsidRPr="008A20DB">
              <w:rPr>
                <w:rFonts w:ascii="Arial" w:hAnsi="Arial" w:cs="Arial"/>
                <w:sz w:val="18"/>
                <w:szCs w:val="18"/>
                <w:lang w:val="es-UY"/>
              </w:rPr>
              <w:t>de las empresas asistidas (</w:t>
            </w:r>
            <w:r w:rsidRPr="008A20DB" w:rsidR="00AC7B76">
              <w:rPr>
                <w:rFonts w:ascii="Arial" w:hAnsi="Arial" w:cs="Arial"/>
                <w:sz w:val="18"/>
                <w:szCs w:val="18"/>
                <w:lang w:val="es-UY"/>
              </w:rPr>
              <w:t>incluyendo tanto las empresas que invertían previamente -margen intensivo- como aquellas que comienzan a invertir -margen extensivo-)</w:t>
            </w:r>
            <w:r w:rsidRPr="008A20DB" w:rsidR="00654BA1">
              <w:rPr>
                <w:rFonts w:ascii="Arial" w:hAnsi="Arial" w:cs="Arial"/>
                <w:sz w:val="18"/>
                <w:szCs w:val="18"/>
                <w:lang w:val="es-UY"/>
              </w:rPr>
              <w:t xml:space="preserve"> </w:t>
            </w:r>
          </w:p>
        </w:tc>
        <w:tc>
          <w:tcPr>
            <w:tcW w:w="1428"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hideMark/>
          </w:tcPr>
          <w:p w:rsidRPr="008A20DB" w:rsidR="00654BA1" w:rsidP="0057305C" w:rsidRDefault="00654BA1" w14:paraId="3652468C"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EAI</w:t>
            </w:r>
          </w:p>
        </w:tc>
        <w:tc>
          <w:tcPr>
            <w:tcW w:w="1428"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hideMark/>
          </w:tcPr>
          <w:p w:rsidRPr="008A20DB" w:rsidR="00654BA1" w:rsidP="0057305C" w:rsidRDefault="00654BA1" w14:paraId="0D6937EA"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 xml:space="preserve">DD </w:t>
            </w:r>
            <w:r w:rsidRPr="008A20DB" w:rsidR="00536197">
              <w:rPr>
                <w:rFonts w:ascii="Arial" w:hAnsi="Arial" w:cs="Arial"/>
                <w:sz w:val="18"/>
                <w:szCs w:val="18"/>
                <w:lang w:val="es-UY"/>
              </w:rPr>
              <w:t>–</w:t>
            </w:r>
            <w:r w:rsidRPr="008A20DB">
              <w:rPr>
                <w:rFonts w:ascii="Arial" w:hAnsi="Arial" w:cs="Arial"/>
                <w:sz w:val="18"/>
                <w:szCs w:val="18"/>
                <w:lang w:val="es-UY"/>
              </w:rPr>
              <w:t xml:space="preserve"> PSM</w:t>
            </w:r>
          </w:p>
        </w:tc>
      </w:tr>
      <w:tr w:rsidRPr="008A20DB" w:rsidR="00654BA1" w:rsidTr="00861A19" w14:paraId="3AD69E2A" w14:textId="77777777">
        <w:trPr>
          <w:trHeight w:val="20"/>
        </w:trPr>
        <w:tc>
          <w:tcPr>
            <w:tcW w:w="557" w:type="pct"/>
            <w:vMerge/>
            <w:tcBorders>
              <w:left w:val="single" w:color="000000" w:sz="8" w:space="0"/>
              <w:bottom w:val="single" w:color="000000" w:sz="8" w:space="0"/>
              <w:right w:val="single" w:color="000000" w:sz="8" w:space="0"/>
            </w:tcBorders>
            <w:vAlign w:val="center"/>
          </w:tcPr>
          <w:p w:rsidRPr="008A20DB" w:rsidR="00654BA1" w:rsidP="00654BA1" w:rsidRDefault="00654BA1" w14:paraId="4EA98229" w14:textId="77777777">
            <w:pPr>
              <w:pStyle w:val="Paragraph"/>
              <w:tabs>
                <w:tab w:val="num" w:pos="0"/>
              </w:tabs>
              <w:spacing w:before="0" w:after="0"/>
              <w:ind w:left="0" w:firstLine="0"/>
              <w:jc w:val="center"/>
              <w:rPr>
                <w:rFonts w:ascii="Arial" w:hAnsi="Arial" w:cs="Arial"/>
                <w:sz w:val="18"/>
                <w:szCs w:val="18"/>
                <w:lang w:val="es-UY"/>
              </w:rPr>
            </w:pPr>
          </w:p>
        </w:tc>
        <w:tc>
          <w:tcPr>
            <w:tcW w:w="1587"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rsidRPr="008A20DB" w:rsidR="00654BA1" w:rsidP="00654BA1" w:rsidRDefault="00654BA1" w14:paraId="57F343E6"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color w:val="000000"/>
                <w:spacing w:val="0"/>
                <w:sz w:val="18"/>
                <w:szCs w:val="18"/>
                <w:lang w:val="es-UY" w:eastAsia="es-UY"/>
              </w:rPr>
              <w:t xml:space="preserve">Ingresos anuales promedio de los </w:t>
            </w:r>
            <w:r w:rsidRPr="008A20DB" w:rsidR="007A716E">
              <w:rPr>
                <w:rFonts w:ascii="Arial" w:hAnsi="Arial" w:cs="Arial"/>
                <w:color w:val="000000"/>
                <w:spacing w:val="0"/>
                <w:sz w:val="18"/>
                <w:szCs w:val="18"/>
                <w:lang w:val="es-UY" w:eastAsia="es-UY"/>
              </w:rPr>
              <w:t>b</w:t>
            </w:r>
            <w:r w:rsidRPr="008A20DB">
              <w:rPr>
                <w:rFonts w:ascii="Arial" w:hAnsi="Arial" w:cs="Arial"/>
                <w:color w:val="000000"/>
                <w:spacing w:val="0"/>
                <w:sz w:val="18"/>
                <w:szCs w:val="18"/>
                <w:lang w:val="es-UY" w:eastAsia="es-UY"/>
              </w:rPr>
              <w:t>ecarios de PG</w:t>
            </w:r>
          </w:p>
        </w:tc>
        <w:tc>
          <w:tcPr>
            <w:tcW w:w="1428"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rsidRPr="008A20DB" w:rsidR="00654BA1" w:rsidP="00654BA1" w:rsidRDefault="00654BA1" w14:paraId="2A80A2B3"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 xml:space="preserve">Encuesta Expos </w:t>
            </w:r>
            <w:r w:rsidRPr="008A20DB" w:rsidR="00306085">
              <w:rPr>
                <w:rFonts w:ascii="Arial" w:hAnsi="Arial" w:cs="Arial"/>
                <w:sz w:val="18"/>
                <w:szCs w:val="18"/>
                <w:lang w:val="es-UY"/>
              </w:rPr>
              <w:t xml:space="preserve">y ECH </w:t>
            </w:r>
            <w:r w:rsidRPr="008A20DB">
              <w:rPr>
                <w:rFonts w:ascii="Arial" w:hAnsi="Arial" w:cs="Arial"/>
                <w:sz w:val="18"/>
                <w:szCs w:val="18"/>
                <w:lang w:val="es-UY"/>
              </w:rPr>
              <w:t>para tratados</w:t>
            </w:r>
            <w:r w:rsidRPr="008A20DB" w:rsidR="00306085">
              <w:rPr>
                <w:rFonts w:ascii="Arial" w:hAnsi="Arial" w:cs="Arial"/>
                <w:sz w:val="18"/>
                <w:szCs w:val="18"/>
                <w:lang w:val="es-UY"/>
              </w:rPr>
              <w:t xml:space="preserve"> y</w:t>
            </w:r>
          </w:p>
          <w:p w:rsidRPr="008A20DB" w:rsidR="00654BA1" w:rsidP="00654BA1" w:rsidRDefault="00654BA1" w14:paraId="23EE8632"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ECH para los controles.</w:t>
            </w:r>
          </w:p>
        </w:tc>
        <w:tc>
          <w:tcPr>
            <w:tcW w:w="1428"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rsidRPr="008A20DB" w:rsidR="00654BA1" w:rsidP="00654BA1" w:rsidRDefault="00654BA1" w14:paraId="109EE57D"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 xml:space="preserve">PSM con </w:t>
            </w:r>
            <w:proofErr w:type="spellStart"/>
            <w:r w:rsidRPr="008A20DB">
              <w:rPr>
                <w:rFonts w:ascii="Arial" w:hAnsi="Arial" w:cs="Arial"/>
                <w:sz w:val="18"/>
                <w:szCs w:val="18"/>
                <w:lang w:val="es-UY"/>
              </w:rPr>
              <w:t>matching</w:t>
            </w:r>
            <w:proofErr w:type="spellEnd"/>
            <w:r w:rsidRPr="008A20DB">
              <w:rPr>
                <w:rFonts w:ascii="Arial" w:hAnsi="Arial" w:cs="Arial"/>
                <w:sz w:val="18"/>
                <w:szCs w:val="18"/>
                <w:lang w:val="es-UY"/>
              </w:rPr>
              <w:t xml:space="preserve"> a controles relevantes de la ECH</w:t>
            </w:r>
          </w:p>
        </w:tc>
      </w:tr>
      <w:tr w:rsidRPr="008A20DB" w:rsidR="00654BA1" w:rsidTr="00861A19" w14:paraId="4192AB4F" w14:textId="77777777">
        <w:trPr>
          <w:trHeight w:val="20"/>
        </w:trPr>
        <w:tc>
          <w:tcPr>
            <w:tcW w:w="557" w:type="pct"/>
            <w:tcBorders>
              <w:top w:val="single" w:color="000000" w:sz="8" w:space="0"/>
              <w:left w:val="single" w:color="000000" w:sz="8" w:space="0"/>
              <w:bottom w:val="single" w:color="auto" w:sz="4" w:space="0"/>
              <w:right w:val="single" w:color="000000" w:sz="8" w:space="0"/>
            </w:tcBorders>
            <w:vAlign w:val="center"/>
          </w:tcPr>
          <w:p w:rsidRPr="008A20DB" w:rsidR="00654BA1" w:rsidP="00654BA1" w:rsidRDefault="00654BA1" w14:paraId="567E7C1C"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Evaluación de resultados</w:t>
            </w:r>
          </w:p>
        </w:tc>
        <w:tc>
          <w:tcPr>
            <w:tcW w:w="1587"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hideMark/>
          </w:tcPr>
          <w:p w:rsidRPr="008A20DB" w:rsidR="00654BA1" w:rsidP="00654BA1" w:rsidRDefault="00654BA1" w14:paraId="4D6C299E"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 xml:space="preserve"># de </w:t>
            </w:r>
            <w:r w:rsidRPr="008A20DB" w:rsidR="00861A19">
              <w:rPr>
                <w:rFonts w:ascii="Arial" w:hAnsi="Arial" w:cs="Arial"/>
                <w:sz w:val="18"/>
                <w:szCs w:val="18"/>
                <w:lang w:val="es-UY"/>
              </w:rPr>
              <w:t xml:space="preserve">graduados que totales que inicia una empresa SBIC </w:t>
            </w:r>
          </w:p>
        </w:tc>
        <w:tc>
          <w:tcPr>
            <w:tcW w:w="1428"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hideMark/>
          </w:tcPr>
          <w:p w:rsidRPr="008A20DB" w:rsidR="00654BA1" w:rsidP="00654BA1" w:rsidRDefault="00654BA1" w14:paraId="49857E5F"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EAI / DGI-BPS</w:t>
            </w:r>
          </w:p>
        </w:tc>
        <w:tc>
          <w:tcPr>
            <w:tcW w:w="1428" w:type="pct"/>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hideMark/>
          </w:tcPr>
          <w:p w:rsidRPr="008A20DB" w:rsidR="00654BA1" w:rsidP="00654BA1" w:rsidRDefault="00654BA1" w14:paraId="214DD28A" w14:textId="77777777">
            <w:pPr>
              <w:pStyle w:val="Paragraph"/>
              <w:tabs>
                <w:tab w:val="clear" w:pos="1296"/>
                <w:tab w:val="num" w:pos="2088"/>
              </w:tabs>
              <w:spacing w:before="0" w:after="0"/>
              <w:ind w:left="0" w:firstLine="0"/>
              <w:jc w:val="center"/>
              <w:rPr>
                <w:rFonts w:ascii="Arial" w:hAnsi="Arial" w:cs="Arial"/>
                <w:sz w:val="18"/>
                <w:szCs w:val="18"/>
                <w:lang w:val="es-UY"/>
              </w:rPr>
            </w:pPr>
            <w:r w:rsidRPr="008A20DB">
              <w:rPr>
                <w:rFonts w:ascii="Arial" w:hAnsi="Arial" w:cs="Arial"/>
                <w:sz w:val="18"/>
                <w:szCs w:val="18"/>
                <w:lang w:val="es-UY"/>
              </w:rPr>
              <w:t xml:space="preserve">DD </w:t>
            </w:r>
            <w:r w:rsidRPr="008A20DB" w:rsidR="00536197">
              <w:rPr>
                <w:rFonts w:ascii="Arial" w:hAnsi="Arial" w:cs="Arial"/>
                <w:sz w:val="18"/>
                <w:szCs w:val="18"/>
                <w:lang w:val="es-UY"/>
              </w:rPr>
              <w:t>–</w:t>
            </w:r>
            <w:r w:rsidRPr="008A20DB">
              <w:rPr>
                <w:rFonts w:ascii="Arial" w:hAnsi="Arial" w:cs="Arial"/>
                <w:sz w:val="18"/>
                <w:szCs w:val="18"/>
                <w:lang w:val="es-UY"/>
              </w:rPr>
              <w:t xml:space="preserve"> PSM</w:t>
            </w:r>
          </w:p>
        </w:tc>
      </w:tr>
    </w:tbl>
    <w:p w:rsidRPr="008A20DB" w:rsidR="004B776A" w:rsidP="0057305C" w:rsidRDefault="004B776A" w14:paraId="32C2D1DD" w14:textId="77777777">
      <w:pPr>
        <w:spacing w:after="200" w:line="276" w:lineRule="auto"/>
        <w:rPr>
          <w:rFonts w:ascii="Arial" w:hAnsi="Arial" w:cs="Arial"/>
          <w:sz w:val="22"/>
          <w:szCs w:val="22"/>
        </w:rPr>
      </w:pPr>
    </w:p>
    <w:p w:rsidRPr="00355885" w:rsidR="00355885" w:rsidP="00355885" w:rsidRDefault="004B776A" w14:paraId="34AAFECB" w14:textId="2ED24F92">
      <w:pPr>
        <w:pStyle w:val="Paragraph"/>
        <w:numPr>
          <w:ilvl w:val="0"/>
          <w:numId w:val="39"/>
        </w:numPr>
        <w:ind w:left="0"/>
        <w:rPr>
          <w:rFonts w:ascii="Arial" w:hAnsi="Arial" w:cs="Arial"/>
          <w:sz w:val="22"/>
          <w:szCs w:val="22"/>
        </w:rPr>
      </w:pPr>
      <w:r w:rsidRPr="008A20DB">
        <w:rPr>
          <w:rFonts w:ascii="Arial" w:hAnsi="Arial" w:cs="Arial"/>
          <w:sz w:val="22"/>
          <w:szCs w:val="22"/>
        </w:rPr>
        <w:t>Cabe resaltar que, dados los métodos de estimación seleccionados, se llevarán a cabo análisis para corroborar que se cumplen los supuestos de identificación correspondientes. En concreto, se realizarán ejercicios de placebo para confirmar que los grupos de tratamiento y de control exhiben tendencias paralelas previas a la intervención en términos de las variables de resultados relevantes y se examinarán potenciales efectos de derrame.</w:t>
      </w:r>
    </w:p>
    <w:p w:rsidR="00355885" w:rsidP="00355885" w:rsidRDefault="00E95A94" w14:paraId="3C9CF03B" w14:textId="77777777">
      <w:pPr>
        <w:pStyle w:val="Paragraph"/>
        <w:tabs>
          <w:tab w:val="clear" w:pos="1296"/>
        </w:tabs>
        <w:ind w:left="0" w:firstLine="0"/>
        <w:rPr>
          <w:rFonts w:ascii="Arial" w:hAnsi="Arial" w:cs="Arial"/>
          <w:sz w:val="22"/>
          <w:szCs w:val="22"/>
        </w:rPr>
      </w:pPr>
      <w:r w:rsidRPr="00355885">
        <w:rPr>
          <w:rFonts w:ascii="Arial" w:hAnsi="Arial" w:cs="Arial"/>
          <w:sz w:val="22"/>
          <w:szCs w:val="22"/>
        </w:rPr>
        <w:t>Cálculos de potencia estadística</w:t>
      </w:r>
    </w:p>
    <w:p w:rsidRPr="00355885" w:rsidR="00E95A94" w:rsidP="00355885" w:rsidRDefault="00E95A94" w14:paraId="731ACF94" w14:textId="2B4CCE8E">
      <w:pPr>
        <w:pStyle w:val="Paragraph"/>
        <w:numPr>
          <w:ilvl w:val="0"/>
          <w:numId w:val="39"/>
        </w:numPr>
        <w:ind w:left="0"/>
        <w:rPr>
          <w:rFonts w:ascii="Arial" w:hAnsi="Arial" w:cs="Arial"/>
          <w:sz w:val="22"/>
          <w:szCs w:val="22"/>
        </w:rPr>
      </w:pPr>
      <w:r w:rsidRPr="00355885">
        <w:rPr>
          <w:rFonts w:ascii="Arial" w:hAnsi="Arial" w:cs="Arial"/>
          <w:sz w:val="22"/>
          <w:szCs w:val="22"/>
        </w:rPr>
        <w:t xml:space="preserve">Para asegurar que el tamaño de la muestra sea suficiente para medir los impactos esperados se ha realizado un análisis preliminar de poder estadístico para los indicadores de impacto. </w:t>
      </w:r>
    </w:p>
    <w:p w:rsidRPr="008A20DB" w:rsidR="00EE18CC" w:rsidP="0057305C" w:rsidRDefault="00EE18CC" w14:paraId="669A58CC" w14:textId="77777777">
      <w:pPr>
        <w:pStyle w:val="subpar"/>
        <w:tabs>
          <w:tab w:val="clear" w:pos="2592"/>
          <w:tab w:val="left" w:pos="540"/>
        </w:tabs>
        <w:suppressAutoHyphens/>
        <w:autoSpaceDN w:val="0"/>
        <w:spacing w:before="0" w:after="0"/>
        <w:ind w:left="0" w:firstLine="0"/>
        <w:textAlignment w:val="baseline"/>
        <w:outlineLvl w:val="9"/>
        <w:rPr>
          <w:rFonts w:ascii="Arial" w:hAnsi="Arial" w:cs="Arial"/>
          <w:sz w:val="22"/>
          <w:szCs w:val="22"/>
          <w:lang w:val="es-ES"/>
        </w:rPr>
      </w:pPr>
    </w:p>
    <w:p w:rsidRPr="008A20DB" w:rsidR="00E95A94" w:rsidP="0057305C" w:rsidRDefault="00E95A94" w14:paraId="4A4D8A03" w14:textId="77777777">
      <w:pPr>
        <w:pStyle w:val="subpar"/>
        <w:tabs>
          <w:tab w:val="clear" w:pos="2592"/>
          <w:tab w:val="left" w:pos="540"/>
        </w:tabs>
        <w:suppressAutoHyphens/>
        <w:autoSpaceDN w:val="0"/>
        <w:spacing w:before="0" w:after="0"/>
        <w:ind w:left="0" w:firstLine="0"/>
        <w:textAlignment w:val="baseline"/>
        <w:outlineLvl w:val="9"/>
        <w:rPr>
          <w:rFonts w:ascii="Arial" w:hAnsi="Arial" w:cs="Arial"/>
          <w:sz w:val="22"/>
          <w:szCs w:val="22"/>
          <w:lang w:val="es-ES"/>
        </w:rPr>
      </w:pPr>
      <w:r w:rsidRPr="008A20DB">
        <w:rPr>
          <w:rFonts w:ascii="Arial" w:hAnsi="Arial" w:cs="Arial"/>
          <w:sz w:val="22"/>
          <w:szCs w:val="22"/>
          <w:lang w:val="es-ES"/>
        </w:rPr>
        <w:t>Se supone:</w:t>
      </w:r>
    </w:p>
    <w:p w:rsidRPr="008A20DB" w:rsidR="00E95A94" w:rsidP="0057305C" w:rsidRDefault="00E95A94" w14:paraId="1BB47141" w14:textId="77777777">
      <w:pPr>
        <w:pStyle w:val="subpar"/>
        <w:numPr>
          <w:ilvl w:val="2"/>
          <w:numId w:val="7"/>
        </w:numPr>
        <w:tabs>
          <w:tab w:val="clear" w:pos="2304"/>
          <w:tab w:val="left" w:pos="540"/>
        </w:tabs>
        <w:suppressAutoHyphens/>
        <w:autoSpaceDN w:val="0"/>
        <w:spacing w:before="0" w:after="0"/>
        <w:ind w:left="0" w:firstLine="0"/>
        <w:textAlignment w:val="baseline"/>
        <w:outlineLvl w:val="9"/>
        <w:rPr>
          <w:rFonts w:ascii="Arial" w:hAnsi="Arial" w:cs="Arial"/>
          <w:sz w:val="22"/>
          <w:szCs w:val="22"/>
          <w:lang w:val="es-ES"/>
        </w:rPr>
      </w:pPr>
      <w:r w:rsidRPr="008A20DB">
        <w:rPr>
          <w:rFonts w:ascii="Arial" w:hAnsi="Arial" w:cs="Arial"/>
          <w:sz w:val="22"/>
          <w:szCs w:val="22"/>
          <w:lang w:val="es-ES"/>
        </w:rPr>
        <w:t>Significancia:</w:t>
      </w:r>
      <w:r w:rsidRPr="008A20DB" w:rsidR="00D34CAE">
        <w:rPr>
          <w:rFonts w:ascii="Arial" w:hAnsi="Arial" w:cs="Arial"/>
          <w:sz w:val="22"/>
          <w:szCs w:val="22"/>
          <w:lang w:val="es-ES"/>
        </w:rPr>
        <w:t xml:space="preserve"> 5%</w:t>
      </w:r>
    </w:p>
    <w:p w:rsidRPr="008A20DB" w:rsidR="00E95A94" w:rsidP="0057305C" w:rsidRDefault="00E95A94" w14:paraId="74698E1F" w14:textId="77777777">
      <w:pPr>
        <w:pStyle w:val="subpar"/>
        <w:numPr>
          <w:ilvl w:val="2"/>
          <w:numId w:val="7"/>
        </w:numPr>
        <w:tabs>
          <w:tab w:val="clear" w:pos="2304"/>
          <w:tab w:val="left" w:pos="540"/>
        </w:tabs>
        <w:suppressAutoHyphens/>
        <w:autoSpaceDN w:val="0"/>
        <w:spacing w:before="0" w:after="0"/>
        <w:ind w:left="0" w:firstLine="0"/>
        <w:textAlignment w:val="baseline"/>
        <w:outlineLvl w:val="9"/>
        <w:rPr>
          <w:rFonts w:ascii="Arial" w:hAnsi="Arial" w:cs="Arial"/>
          <w:sz w:val="22"/>
          <w:szCs w:val="22"/>
          <w:lang w:val="es-ES"/>
        </w:rPr>
      </w:pPr>
      <w:r w:rsidRPr="008A20DB">
        <w:rPr>
          <w:rFonts w:ascii="Arial" w:hAnsi="Arial" w:cs="Arial"/>
          <w:sz w:val="22"/>
          <w:szCs w:val="22"/>
          <w:lang w:val="es-ES"/>
        </w:rPr>
        <w:t>Ratio grupo tratamiento/grupo control: 1</w:t>
      </w:r>
      <w:r w:rsidR="001247D9">
        <w:rPr>
          <w:rFonts w:ascii="Arial" w:hAnsi="Arial" w:cs="Arial"/>
          <w:sz w:val="22"/>
          <w:szCs w:val="22"/>
          <w:lang w:val="es-ES"/>
        </w:rPr>
        <w:t>.24</w:t>
      </w:r>
    </w:p>
    <w:p w:rsidRPr="008A20DB" w:rsidR="00D34CAE" w:rsidP="0057305C" w:rsidRDefault="00D34CAE" w14:paraId="107E2E5B" w14:textId="77777777">
      <w:pPr>
        <w:pStyle w:val="subpar"/>
        <w:numPr>
          <w:ilvl w:val="2"/>
          <w:numId w:val="7"/>
        </w:numPr>
        <w:tabs>
          <w:tab w:val="clear" w:pos="2304"/>
          <w:tab w:val="left" w:pos="540"/>
        </w:tabs>
        <w:suppressAutoHyphens/>
        <w:autoSpaceDN w:val="0"/>
        <w:spacing w:before="0" w:after="0"/>
        <w:ind w:left="0" w:firstLine="0"/>
        <w:textAlignment w:val="baseline"/>
        <w:outlineLvl w:val="9"/>
        <w:rPr>
          <w:rFonts w:ascii="Arial" w:hAnsi="Arial" w:cs="Arial"/>
          <w:sz w:val="22"/>
          <w:szCs w:val="22"/>
          <w:lang w:val="es-ES"/>
        </w:rPr>
      </w:pPr>
      <w:r w:rsidRPr="008A20DB">
        <w:rPr>
          <w:rFonts w:ascii="Arial" w:hAnsi="Arial" w:cs="Arial"/>
          <w:sz w:val="22"/>
          <w:szCs w:val="22"/>
          <w:lang w:val="es-ES"/>
        </w:rPr>
        <w:t>Poder:  80%</w:t>
      </w:r>
    </w:p>
    <w:p w:rsidRPr="008A20DB" w:rsidR="00D34CAE" w:rsidP="0057305C" w:rsidRDefault="00D34CAE" w14:paraId="53C50C89" w14:textId="77777777">
      <w:pPr>
        <w:pStyle w:val="subpar"/>
        <w:numPr>
          <w:ilvl w:val="2"/>
          <w:numId w:val="7"/>
        </w:numPr>
        <w:tabs>
          <w:tab w:val="clear" w:pos="2304"/>
          <w:tab w:val="left" w:pos="540"/>
        </w:tabs>
        <w:suppressAutoHyphens/>
        <w:autoSpaceDN w:val="0"/>
        <w:spacing w:before="0" w:after="0"/>
        <w:ind w:left="0" w:firstLine="0"/>
        <w:textAlignment w:val="baseline"/>
        <w:outlineLvl w:val="9"/>
        <w:rPr>
          <w:rFonts w:ascii="Arial" w:hAnsi="Arial" w:cs="Arial"/>
          <w:sz w:val="22"/>
          <w:szCs w:val="22"/>
          <w:lang w:val="es-ES"/>
        </w:rPr>
      </w:pPr>
      <w:r w:rsidRPr="008A20DB">
        <w:rPr>
          <w:rFonts w:ascii="Arial" w:hAnsi="Arial" w:cs="Arial"/>
          <w:sz w:val="22"/>
          <w:szCs w:val="22"/>
          <w:lang w:val="es-ES"/>
        </w:rPr>
        <w:t>Confianza: 95%</w:t>
      </w:r>
    </w:p>
    <w:p w:rsidR="00E95A94" w:rsidP="0057305C" w:rsidRDefault="00E95A94" w14:paraId="497EB571" w14:textId="5DDE2120">
      <w:pPr>
        <w:pStyle w:val="subpar"/>
        <w:tabs>
          <w:tab w:val="clear" w:pos="2592"/>
          <w:tab w:val="left" w:pos="540"/>
        </w:tabs>
        <w:suppressAutoHyphens/>
        <w:autoSpaceDN w:val="0"/>
        <w:spacing w:before="0" w:after="0"/>
        <w:ind w:left="0" w:firstLine="0"/>
        <w:textAlignment w:val="baseline"/>
        <w:outlineLvl w:val="9"/>
        <w:rPr>
          <w:rFonts w:ascii="Arial" w:hAnsi="Arial" w:cs="Arial"/>
          <w:sz w:val="22"/>
          <w:szCs w:val="22"/>
          <w:lang w:val="es-ES"/>
        </w:rPr>
      </w:pPr>
    </w:p>
    <w:p w:rsidR="00957467" w:rsidP="0057305C" w:rsidRDefault="00957467" w14:paraId="2DA9A9A9" w14:textId="60DE747C">
      <w:pPr>
        <w:pStyle w:val="subpar"/>
        <w:tabs>
          <w:tab w:val="clear" w:pos="2592"/>
          <w:tab w:val="left" w:pos="540"/>
        </w:tabs>
        <w:suppressAutoHyphens/>
        <w:autoSpaceDN w:val="0"/>
        <w:spacing w:before="0" w:after="0"/>
        <w:ind w:left="0" w:firstLine="0"/>
        <w:textAlignment w:val="baseline"/>
        <w:outlineLvl w:val="9"/>
        <w:rPr>
          <w:rFonts w:ascii="Arial" w:hAnsi="Arial" w:cs="Arial"/>
          <w:sz w:val="22"/>
          <w:szCs w:val="22"/>
          <w:lang w:val="es-ES"/>
        </w:rPr>
      </w:pPr>
    </w:p>
    <w:p w:rsidR="00957467" w:rsidP="0057305C" w:rsidRDefault="00957467" w14:paraId="5127ACCF" w14:textId="7A1D7363">
      <w:pPr>
        <w:pStyle w:val="subpar"/>
        <w:tabs>
          <w:tab w:val="clear" w:pos="2592"/>
          <w:tab w:val="left" w:pos="540"/>
        </w:tabs>
        <w:suppressAutoHyphens/>
        <w:autoSpaceDN w:val="0"/>
        <w:spacing w:before="0" w:after="0"/>
        <w:ind w:left="0" w:firstLine="0"/>
        <w:textAlignment w:val="baseline"/>
        <w:outlineLvl w:val="9"/>
        <w:rPr>
          <w:rFonts w:ascii="Arial" w:hAnsi="Arial" w:cs="Arial"/>
          <w:sz w:val="22"/>
          <w:szCs w:val="22"/>
          <w:lang w:val="es-ES"/>
        </w:rPr>
      </w:pPr>
    </w:p>
    <w:p w:rsidR="00957467" w:rsidP="0057305C" w:rsidRDefault="00957467" w14:paraId="56E09646" w14:textId="00F1D845">
      <w:pPr>
        <w:pStyle w:val="subpar"/>
        <w:tabs>
          <w:tab w:val="clear" w:pos="2592"/>
          <w:tab w:val="left" w:pos="540"/>
        </w:tabs>
        <w:suppressAutoHyphens/>
        <w:autoSpaceDN w:val="0"/>
        <w:spacing w:before="0" w:after="0"/>
        <w:ind w:left="0" w:firstLine="0"/>
        <w:textAlignment w:val="baseline"/>
        <w:outlineLvl w:val="9"/>
        <w:rPr>
          <w:rFonts w:ascii="Arial" w:hAnsi="Arial" w:cs="Arial"/>
          <w:sz w:val="22"/>
          <w:szCs w:val="22"/>
          <w:lang w:val="es-ES"/>
        </w:rPr>
      </w:pPr>
    </w:p>
    <w:p w:rsidRPr="008A20DB" w:rsidR="00957467" w:rsidP="0057305C" w:rsidRDefault="00957467" w14:paraId="59028490" w14:textId="77777777">
      <w:pPr>
        <w:pStyle w:val="subpar"/>
        <w:tabs>
          <w:tab w:val="clear" w:pos="2592"/>
          <w:tab w:val="left" w:pos="540"/>
        </w:tabs>
        <w:suppressAutoHyphens/>
        <w:autoSpaceDN w:val="0"/>
        <w:spacing w:before="0" w:after="0"/>
        <w:ind w:left="0" w:firstLine="0"/>
        <w:textAlignment w:val="baseline"/>
        <w:outlineLvl w:val="9"/>
        <w:rPr>
          <w:rFonts w:ascii="Arial" w:hAnsi="Arial" w:cs="Arial"/>
          <w:sz w:val="22"/>
          <w:szCs w:val="22"/>
          <w:lang w:val="es-ES"/>
        </w:rPr>
      </w:pPr>
    </w:p>
    <w:tbl>
      <w:tblPr>
        <w:tblStyle w:val="TableGrid"/>
        <w:tblW w:w="0" w:type="auto"/>
        <w:tblLook w:val="04A0" w:firstRow="1" w:lastRow="0" w:firstColumn="1" w:lastColumn="0" w:noHBand="0" w:noVBand="1"/>
      </w:tblPr>
      <w:tblGrid>
        <w:gridCol w:w="2298"/>
        <w:gridCol w:w="1477"/>
        <w:gridCol w:w="1980"/>
        <w:gridCol w:w="1708"/>
        <w:gridCol w:w="1365"/>
      </w:tblGrid>
      <w:tr w:rsidRPr="008A20DB" w:rsidR="00E95A94" w:rsidTr="00D34CAE" w14:paraId="3D7E3B76" w14:textId="77777777">
        <w:tc>
          <w:tcPr>
            <w:tcW w:w="2298" w:type="dxa"/>
            <w:shd w:val="clear" w:color="auto" w:fill="D9D9D9" w:themeFill="background1" w:themeFillShade="D9"/>
            <w:vAlign w:val="center"/>
          </w:tcPr>
          <w:p w:rsidRPr="008A20DB" w:rsidR="00E95A94" w:rsidP="0057305C" w:rsidRDefault="00E95A94" w14:paraId="1D038971"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b/>
                <w:sz w:val="18"/>
                <w:szCs w:val="22"/>
                <w:lang w:val="es-ES"/>
              </w:rPr>
            </w:pPr>
          </w:p>
        </w:tc>
        <w:tc>
          <w:tcPr>
            <w:tcW w:w="1477" w:type="dxa"/>
            <w:shd w:val="clear" w:color="auto" w:fill="D9D9D9" w:themeFill="background1" w:themeFillShade="D9"/>
            <w:vAlign w:val="center"/>
          </w:tcPr>
          <w:p w:rsidRPr="008A20DB" w:rsidR="00E95A94" w:rsidP="0057305C" w:rsidRDefault="00E95A94" w14:paraId="2BBC8247"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b/>
                <w:sz w:val="18"/>
                <w:szCs w:val="22"/>
                <w:lang w:val="es-ES"/>
              </w:rPr>
            </w:pPr>
            <w:r w:rsidRPr="008A20DB">
              <w:rPr>
                <w:rFonts w:ascii="Arial" w:hAnsi="Arial" w:cs="Arial"/>
                <w:b/>
                <w:sz w:val="18"/>
                <w:szCs w:val="22"/>
                <w:lang w:val="es-ES"/>
              </w:rPr>
              <w:t>Tamaño grupo de tratamiento</w:t>
            </w:r>
          </w:p>
        </w:tc>
        <w:tc>
          <w:tcPr>
            <w:tcW w:w="1980" w:type="dxa"/>
            <w:shd w:val="clear" w:color="auto" w:fill="D9D9D9" w:themeFill="background1" w:themeFillShade="D9"/>
            <w:vAlign w:val="center"/>
          </w:tcPr>
          <w:p w:rsidRPr="008A20DB" w:rsidR="00E95A94" w:rsidP="0057305C" w:rsidRDefault="00E95A94" w14:paraId="79DEA98B"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b/>
                <w:sz w:val="18"/>
                <w:szCs w:val="22"/>
                <w:lang w:val="es-ES"/>
              </w:rPr>
            </w:pPr>
            <w:r w:rsidRPr="008A20DB">
              <w:rPr>
                <w:rFonts w:ascii="Arial" w:hAnsi="Arial" w:cs="Arial"/>
                <w:b/>
                <w:sz w:val="18"/>
                <w:szCs w:val="22"/>
                <w:lang w:val="es-ES"/>
              </w:rPr>
              <w:t>Resultado/impacto esperado</w:t>
            </w:r>
          </w:p>
        </w:tc>
        <w:tc>
          <w:tcPr>
            <w:tcW w:w="1708" w:type="dxa"/>
            <w:shd w:val="clear" w:color="auto" w:fill="D9D9D9" w:themeFill="background1" w:themeFillShade="D9"/>
            <w:vAlign w:val="center"/>
          </w:tcPr>
          <w:p w:rsidRPr="008A20DB" w:rsidR="00E95A94" w:rsidP="0057305C" w:rsidRDefault="00E95A94" w14:paraId="6E1B2BD6"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b/>
                <w:sz w:val="18"/>
                <w:szCs w:val="22"/>
                <w:lang w:val="es-ES"/>
              </w:rPr>
            </w:pPr>
            <w:r w:rsidRPr="008A20DB">
              <w:rPr>
                <w:rFonts w:ascii="Arial" w:hAnsi="Arial" w:cs="Arial"/>
                <w:b/>
                <w:sz w:val="18"/>
                <w:szCs w:val="22"/>
                <w:lang w:val="es-ES"/>
              </w:rPr>
              <w:t xml:space="preserve">Desvío estándar </w:t>
            </w:r>
          </w:p>
        </w:tc>
        <w:tc>
          <w:tcPr>
            <w:tcW w:w="1365" w:type="dxa"/>
            <w:shd w:val="clear" w:color="auto" w:fill="D9D9D9" w:themeFill="background1" w:themeFillShade="D9"/>
            <w:vAlign w:val="center"/>
          </w:tcPr>
          <w:p w:rsidRPr="008A20DB" w:rsidR="00E95A94" w:rsidP="0057305C" w:rsidRDefault="00D34CAE" w14:paraId="236D91C7"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b/>
                <w:sz w:val="18"/>
                <w:szCs w:val="22"/>
                <w:lang w:val="es-ES"/>
              </w:rPr>
            </w:pPr>
            <w:r w:rsidRPr="008A20DB">
              <w:rPr>
                <w:rFonts w:ascii="Arial" w:hAnsi="Arial" w:cs="Arial"/>
                <w:b/>
                <w:sz w:val="18"/>
                <w:szCs w:val="22"/>
                <w:lang w:val="es-ES"/>
              </w:rPr>
              <w:t>MED</w:t>
            </w:r>
          </w:p>
        </w:tc>
      </w:tr>
      <w:tr w:rsidRPr="008A20DB" w:rsidR="00E95A94" w:rsidTr="00D34CAE" w14:paraId="58261F66" w14:textId="77777777">
        <w:tc>
          <w:tcPr>
            <w:tcW w:w="2298" w:type="dxa"/>
          </w:tcPr>
          <w:p w:rsidRPr="008A20DB" w:rsidR="00E95A94" w:rsidP="0057305C" w:rsidRDefault="00D34CAE" w14:paraId="2EBBF23D"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sidRPr="008A20DB">
              <w:rPr>
                <w:rFonts w:ascii="Arial" w:hAnsi="Arial" w:cs="Arial"/>
                <w:sz w:val="18"/>
                <w:szCs w:val="22"/>
                <w:lang w:val="es-ES"/>
              </w:rPr>
              <w:t>Exportaciones</w:t>
            </w:r>
          </w:p>
        </w:tc>
        <w:tc>
          <w:tcPr>
            <w:tcW w:w="1477" w:type="dxa"/>
          </w:tcPr>
          <w:p w:rsidRPr="008A20DB" w:rsidR="00E95A94" w:rsidP="0057305C" w:rsidRDefault="001247D9" w14:paraId="7B48D5DD"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Pr>
                <w:rFonts w:ascii="Arial" w:hAnsi="Arial" w:cs="Arial"/>
                <w:sz w:val="18"/>
                <w:szCs w:val="22"/>
                <w:lang w:val="es-ES"/>
              </w:rPr>
              <w:t>928</w:t>
            </w:r>
          </w:p>
        </w:tc>
        <w:tc>
          <w:tcPr>
            <w:tcW w:w="1980" w:type="dxa"/>
          </w:tcPr>
          <w:p w:rsidRPr="008A20DB" w:rsidR="00E95A94" w:rsidP="0057305C" w:rsidRDefault="00D34CAE" w14:paraId="344178F8"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sidRPr="008A20DB">
              <w:rPr>
                <w:rFonts w:ascii="Arial" w:hAnsi="Arial" w:cs="Arial"/>
                <w:sz w:val="18"/>
                <w:szCs w:val="22"/>
                <w:lang w:val="es-ES"/>
              </w:rPr>
              <w:t>15</w:t>
            </w:r>
            <w:r w:rsidRPr="008A20DB" w:rsidR="00E95A94">
              <w:rPr>
                <w:rFonts w:ascii="Arial" w:hAnsi="Arial" w:cs="Arial"/>
                <w:sz w:val="18"/>
                <w:szCs w:val="22"/>
                <w:lang w:val="es-ES"/>
              </w:rPr>
              <w:t>%</w:t>
            </w:r>
          </w:p>
        </w:tc>
        <w:tc>
          <w:tcPr>
            <w:tcW w:w="1708" w:type="dxa"/>
          </w:tcPr>
          <w:p w:rsidRPr="008A20DB" w:rsidR="00E95A94" w:rsidP="0057305C" w:rsidRDefault="00E95A94" w14:paraId="4ECA9B55"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sidRPr="008A20DB">
              <w:rPr>
                <w:rFonts w:ascii="Arial" w:hAnsi="Arial" w:cs="Arial"/>
                <w:sz w:val="18"/>
                <w:szCs w:val="22"/>
                <w:lang w:val="es-ES"/>
              </w:rPr>
              <w:t>0,</w:t>
            </w:r>
            <w:r w:rsidRPr="008A20DB" w:rsidR="008302C5">
              <w:rPr>
                <w:rFonts w:ascii="Arial" w:hAnsi="Arial" w:cs="Arial"/>
                <w:sz w:val="18"/>
                <w:szCs w:val="22"/>
                <w:lang w:val="es-ES"/>
              </w:rPr>
              <w:t>92</w:t>
            </w:r>
          </w:p>
        </w:tc>
        <w:tc>
          <w:tcPr>
            <w:tcW w:w="1365" w:type="dxa"/>
          </w:tcPr>
          <w:p w:rsidRPr="008A20DB" w:rsidR="00E95A94" w:rsidP="0057305C" w:rsidRDefault="00580DAE" w14:paraId="4DB5F288"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sidRPr="008A20DB">
              <w:rPr>
                <w:rFonts w:ascii="Arial" w:hAnsi="Arial" w:cs="Arial"/>
                <w:sz w:val="18"/>
                <w:szCs w:val="22"/>
                <w:lang w:val="es-ES"/>
              </w:rPr>
              <w:t>1</w:t>
            </w:r>
            <w:r w:rsidR="001247D9">
              <w:rPr>
                <w:rFonts w:ascii="Arial" w:hAnsi="Arial" w:cs="Arial"/>
                <w:sz w:val="18"/>
                <w:szCs w:val="22"/>
                <w:lang w:val="es-ES"/>
              </w:rPr>
              <w:t>3</w:t>
            </w:r>
            <w:r w:rsidRPr="008A20DB" w:rsidR="00E95A94">
              <w:rPr>
                <w:rFonts w:ascii="Arial" w:hAnsi="Arial" w:cs="Arial"/>
                <w:sz w:val="18"/>
                <w:szCs w:val="22"/>
                <w:lang w:val="es-ES"/>
              </w:rPr>
              <w:t>%</w:t>
            </w:r>
          </w:p>
        </w:tc>
      </w:tr>
      <w:tr w:rsidRPr="008A20DB" w:rsidR="00E95A94" w:rsidTr="00D34CAE" w14:paraId="5338665A" w14:textId="77777777">
        <w:tc>
          <w:tcPr>
            <w:tcW w:w="2298" w:type="dxa"/>
          </w:tcPr>
          <w:p w:rsidRPr="008A20DB" w:rsidR="00E95A94" w:rsidP="0057305C" w:rsidRDefault="00D34CAE" w14:paraId="498F7DA5"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sidRPr="008A20DB">
              <w:rPr>
                <w:rFonts w:ascii="Arial" w:hAnsi="Arial" w:cs="Arial"/>
                <w:sz w:val="18"/>
                <w:szCs w:val="22"/>
                <w:lang w:val="es-ES"/>
              </w:rPr>
              <w:t>Inversión</w:t>
            </w:r>
          </w:p>
        </w:tc>
        <w:tc>
          <w:tcPr>
            <w:tcW w:w="1477" w:type="dxa"/>
          </w:tcPr>
          <w:p w:rsidRPr="008A20DB" w:rsidR="00E95A94" w:rsidP="0057305C" w:rsidRDefault="006A200E" w14:paraId="20D40ADF" w14:textId="74226D41">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Pr>
                <w:rFonts w:ascii="Arial" w:hAnsi="Arial" w:cs="Arial"/>
                <w:sz w:val="18"/>
                <w:szCs w:val="22"/>
                <w:lang w:val="es-ES"/>
              </w:rPr>
              <w:t>928</w:t>
            </w:r>
          </w:p>
        </w:tc>
        <w:tc>
          <w:tcPr>
            <w:tcW w:w="1980" w:type="dxa"/>
          </w:tcPr>
          <w:p w:rsidRPr="008A20DB" w:rsidR="00E95A94" w:rsidP="0057305C" w:rsidRDefault="00D34CAE" w14:paraId="01B1BE05"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sidRPr="008A20DB">
              <w:rPr>
                <w:rFonts w:ascii="Arial" w:hAnsi="Arial" w:cs="Arial"/>
                <w:sz w:val="18"/>
                <w:szCs w:val="22"/>
                <w:lang w:val="es-ES"/>
              </w:rPr>
              <w:t>10%</w:t>
            </w:r>
          </w:p>
        </w:tc>
        <w:tc>
          <w:tcPr>
            <w:tcW w:w="1708" w:type="dxa"/>
          </w:tcPr>
          <w:p w:rsidRPr="008A20DB" w:rsidR="00E95A94" w:rsidP="0057305C" w:rsidRDefault="00580DAE" w14:paraId="1AD3715A"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sidRPr="008A20DB">
              <w:rPr>
                <w:rFonts w:ascii="Arial" w:hAnsi="Arial" w:cs="Arial"/>
                <w:sz w:val="18"/>
                <w:szCs w:val="22"/>
                <w:lang w:val="es-ES"/>
              </w:rPr>
              <w:t>0,30</w:t>
            </w:r>
          </w:p>
        </w:tc>
        <w:tc>
          <w:tcPr>
            <w:tcW w:w="1365" w:type="dxa"/>
          </w:tcPr>
          <w:p w:rsidRPr="008A20DB" w:rsidR="00E95A94" w:rsidP="0057305C" w:rsidRDefault="001247D9" w14:paraId="3CB051A1"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Pr>
                <w:rFonts w:ascii="Arial" w:hAnsi="Arial" w:cs="Arial"/>
                <w:sz w:val="18"/>
                <w:szCs w:val="22"/>
                <w:lang w:val="es-ES"/>
              </w:rPr>
              <w:t>4</w:t>
            </w:r>
            <w:r w:rsidRPr="008A20DB" w:rsidR="00E95A94">
              <w:rPr>
                <w:rFonts w:ascii="Arial" w:hAnsi="Arial" w:cs="Arial"/>
                <w:sz w:val="18"/>
                <w:szCs w:val="22"/>
                <w:lang w:val="es-ES"/>
              </w:rPr>
              <w:t>%</w:t>
            </w:r>
          </w:p>
        </w:tc>
      </w:tr>
      <w:tr w:rsidRPr="008A20DB" w:rsidR="00E95A94" w:rsidTr="00D34CAE" w14:paraId="6D28E733" w14:textId="77777777">
        <w:tc>
          <w:tcPr>
            <w:tcW w:w="2298" w:type="dxa"/>
          </w:tcPr>
          <w:p w:rsidRPr="008A20DB" w:rsidR="00E95A94" w:rsidP="0057305C" w:rsidRDefault="00E95A94" w14:paraId="35BB74DF"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sidRPr="008A20DB">
              <w:rPr>
                <w:rFonts w:ascii="Arial" w:hAnsi="Arial" w:cs="Arial"/>
                <w:sz w:val="18"/>
                <w:szCs w:val="22"/>
                <w:lang w:val="es-ES"/>
              </w:rPr>
              <w:t>Ingresos de los</w:t>
            </w:r>
            <w:r w:rsidRPr="008A20DB" w:rsidR="00D34CAE">
              <w:rPr>
                <w:rFonts w:ascii="Arial" w:hAnsi="Arial" w:cs="Arial"/>
                <w:sz w:val="18"/>
                <w:szCs w:val="22"/>
                <w:lang w:val="es-ES"/>
              </w:rPr>
              <w:t xml:space="preserve"> participantes</w:t>
            </w:r>
          </w:p>
        </w:tc>
        <w:tc>
          <w:tcPr>
            <w:tcW w:w="1477" w:type="dxa"/>
          </w:tcPr>
          <w:p w:rsidRPr="008A20DB" w:rsidR="00E95A94" w:rsidP="0057305C" w:rsidRDefault="0041032A" w14:paraId="737F513F" w14:textId="6565C469">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Pr>
                <w:rFonts w:ascii="Arial" w:hAnsi="Arial" w:cs="Arial"/>
                <w:sz w:val="18"/>
                <w:szCs w:val="22"/>
                <w:lang w:val="es-ES"/>
              </w:rPr>
              <w:t>140</w:t>
            </w:r>
          </w:p>
        </w:tc>
        <w:tc>
          <w:tcPr>
            <w:tcW w:w="1980" w:type="dxa"/>
          </w:tcPr>
          <w:p w:rsidRPr="008A20DB" w:rsidR="00E95A94" w:rsidP="0057305C" w:rsidRDefault="00E95A94" w14:paraId="765CCD9A"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sidRPr="008A20DB">
              <w:rPr>
                <w:rFonts w:ascii="Arial" w:hAnsi="Arial" w:cs="Arial"/>
                <w:sz w:val="18"/>
                <w:szCs w:val="22"/>
                <w:lang w:val="es-ES"/>
              </w:rPr>
              <w:t>66%</w:t>
            </w:r>
          </w:p>
        </w:tc>
        <w:tc>
          <w:tcPr>
            <w:tcW w:w="1708" w:type="dxa"/>
          </w:tcPr>
          <w:p w:rsidRPr="008A20DB" w:rsidR="00E95A94" w:rsidP="0057305C" w:rsidRDefault="00E95A94" w14:paraId="6148868D" w14:textId="77777777">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sidRPr="008A20DB">
              <w:rPr>
                <w:rFonts w:ascii="Arial" w:hAnsi="Arial" w:cs="Arial"/>
                <w:sz w:val="18"/>
                <w:szCs w:val="22"/>
                <w:lang w:val="es-ES"/>
              </w:rPr>
              <w:t>0,84</w:t>
            </w:r>
          </w:p>
        </w:tc>
        <w:tc>
          <w:tcPr>
            <w:tcW w:w="1365" w:type="dxa"/>
          </w:tcPr>
          <w:p w:rsidRPr="008A20DB" w:rsidR="00E95A94" w:rsidP="0057305C" w:rsidRDefault="0041032A" w14:paraId="365EC7EF" w14:textId="300AFAAA">
            <w:pPr>
              <w:pStyle w:val="subpar"/>
              <w:tabs>
                <w:tab w:val="clear" w:pos="2592"/>
                <w:tab w:val="left" w:pos="540"/>
              </w:tabs>
              <w:suppressAutoHyphens/>
              <w:autoSpaceDN w:val="0"/>
              <w:spacing w:before="0" w:after="0"/>
              <w:ind w:left="0" w:firstLine="0"/>
              <w:jc w:val="center"/>
              <w:textAlignment w:val="baseline"/>
              <w:rPr>
                <w:rFonts w:ascii="Arial" w:hAnsi="Arial" w:cs="Arial"/>
                <w:sz w:val="18"/>
                <w:szCs w:val="22"/>
                <w:lang w:val="es-ES"/>
              </w:rPr>
            </w:pPr>
            <w:r>
              <w:rPr>
                <w:rFonts w:ascii="Arial" w:hAnsi="Arial" w:cs="Arial"/>
                <w:sz w:val="18"/>
                <w:szCs w:val="22"/>
                <w:lang w:val="es-ES"/>
              </w:rPr>
              <w:t>28</w:t>
            </w:r>
            <w:r w:rsidRPr="008A20DB" w:rsidR="00E95A94">
              <w:rPr>
                <w:rFonts w:ascii="Arial" w:hAnsi="Arial" w:cs="Arial"/>
                <w:sz w:val="18"/>
                <w:szCs w:val="22"/>
                <w:lang w:val="es-ES"/>
              </w:rPr>
              <w:t>%</w:t>
            </w:r>
          </w:p>
        </w:tc>
      </w:tr>
    </w:tbl>
    <w:p w:rsidRPr="008A20DB" w:rsidR="00E95A94" w:rsidP="00957467" w:rsidRDefault="00E95A94" w14:paraId="553A8563" w14:textId="77777777">
      <w:pPr>
        <w:pStyle w:val="subpar"/>
        <w:tabs>
          <w:tab w:val="clear" w:pos="2592"/>
          <w:tab w:val="left" w:pos="630"/>
        </w:tabs>
        <w:suppressAutoHyphens/>
        <w:autoSpaceDN w:val="0"/>
        <w:spacing w:before="0" w:after="0"/>
        <w:ind w:left="630" w:hanging="630"/>
        <w:textAlignment w:val="baseline"/>
        <w:outlineLvl w:val="9"/>
        <w:rPr>
          <w:rFonts w:ascii="Arial" w:hAnsi="Arial" w:cs="Arial"/>
          <w:sz w:val="22"/>
          <w:szCs w:val="22"/>
        </w:rPr>
      </w:pPr>
      <w:r w:rsidRPr="008A20DB">
        <w:rPr>
          <w:rFonts w:ascii="Arial" w:hAnsi="Arial" w:cs="Arial"/>
          <w:sz w:val="18"/>
          <w:szCs w:val="18"/>
          <w:lang w:val="es-ES"/>
        </w:rPr>
        <w:t>Nota:</w:t>
      </w:r>
      <w:r w:rsidRPr="008A20DB" w:rsidR="001E2454">
        <w:rPr>
          <w:rFonts w:ascii="Arial" w:hAnsi="Arial" w:cs="Arial"/>
          <w:sz w:val="18"/>
          <w:szCs w:val="18"/>
          <w:lang w:val="es-ES"/>
        </w:rPr>
        <w:t xml:space="preserve"> Los tamaños </w:t>
      </w:r>
      <w:r w:rsidRPr="008A20DB" w:rsidR="008B6CD0">
        <w:rPr>
          <w:rFonts w:ascii="Arial" w:hAnsi="Arial" w:cs="Arial"/>
          <w:sz w:val="18"/>
          <w:szCs w:val="18"/>
          <w:lang w:val="es-ES"/>
        </w:rPr>
        <w:t>de los</w:t>
      </w:r>
      <w:r w:rsidRPr="008A20DB" w:rsidR="001E2454">
        <w:rPr>
          <w:rFonts w:ascii="Arial" w:hAnsi="Arial" w:cs="Arial"/>
          <w:sz w:val="18"/>
          <w:szCs w:val="18"/>
          <w:lang w:val="es-ES"/>
        </w:rPr>
        <w:t xml:space="preserve"> grupo</w:t>
      </w:r>
      <w:r w:rsidRPr="008A20DB" w:rsidR="008B6CD0">
        <w:rPr>
          <w:rFonts w:ascii="Arial" w:hAnsi="Arial" w:cs="Arial"/>
          <w:sz w:val="18"/>
          <w:szCs w:val="18"/>
          <w:lang w:val="es-ES"/>
        </w:rPr>
        <w:t>s</w:t>
      </w:r>
      <w:r w:rsidRPr="008A20DB" w:rsidR="001E2454">
        <w:rPr>
          <w:rFonts w:ascii="Arial" w:hAnsi="Arial" w:cs="Arial"/>
          <w:sz w:val="18"/>
          <w:szCs w:val="18"/>
          <w:lang w:val="es-ES"/>
        </w:rPr>
        <w:t xml:space="preserve"> de tratamiento fueron calculados </w:t>
      </w:r>
      <w:r w:rsidRPr="008A20DB" w:rsidR="008B6CD0">
        <w:rPr>
          <w:rFonts w:ascii="Arial" w:hAnsi="Arial" w:cs="Arial"/>
          <w:sz w:val="18"/>
          <w:szCs w:val="18"/>
          <w:lang w:val="es-ES"/>
        </w:rPr>
        <w:t>sumando</w:t>
      </w:r>
      <w:r w:rsidRPr="008A20DB" w:rsidR="001E2454">
        <w:rPr>
          <w:rFonts w:ascii="Arial" w:hAnsi="Arial" w:cs="Arial"/>
          <w:sz w:val="18"/>
          <w:szCs w:val="18"/>
          <w:lang w:val="es-ES"/>
        </w:rPr>
        <w:t xml:space="preserve"> la cantidad de emprendimientos/investigadores </w:t>
      </w:r>
      <w:r w:rsidRPr="008A20DB" w:rsidR="008B6CD0">
        <w:rPr>
          <w:rFonts w:ascii="Arial" w:hAnsi="Arial" w:cs="Arial"/>
          <w:sz w:val="18"/>
          <w:szCs w:val="18"/>
          <w:lang w:val="es-ES"/>
        </w:rPr>
        <w:t>que se esperan financiar y los ya financiados por ANII. Los desvíos estándar</w:t>
      </w:r>
      <w:r w:rsidRPr="008A20DB">
        <w:rPr>
          <w:rFonts w:ascii="Arial" w:hAnsi="Arial" w:cs="Arial"/>
          <w:sz w:val="18"/>
          <w:szCs w:val="18"/>
          <w:lang w:val="es-ES"/>
        </w:rPr>
        <w:t xml:space="preserve"> </w:t>
      </w:r>
      <w:r w:rsidRPr="008A20DB" w:rsidR="008B6CD0">
        <w:rPr>
          <w:rFonts w:ascii="Arial" w:hAnsi="Arial" w:cs="Arial"/>
          <w:sz w:val="18"/>
          <w:szCs w:val="18"/>
          <w:lang w:val="es-ES"/>
        </w:rPr>
        <w:t xml:space="preserve">para las variables correspondientes al componente 1 fueron </w:t>
      </w:r>
      <w:r w:rsidRPr="008A20DB">
        <w:rPr>
          <w:rFonts w:ascii="Arial" w:hAnsi="Arial" w:cs="Arial"/>
          <w:sz w:val="18"/>
          <w:szCs w:val="18"/>
          <w:lang w:val="es-ES"/>
        </w:rPr>
        <w:t>calculado</w:t>
      </w:r>
      <w:r w:rsidRPr="008A20DB" w:rsidR="008B6CD0">
        <w:rPr>
          <w:rFonts w:ascii="Arial" w:hAnsi="Arial" w:cs="Arial"/>
          <w:sz w:val="18"/>
          <w:szCs w:val="18"/>
          <w:lang w:val="es-ES"/>
        </w:rPr>
        <w:t>s</w:t>
      </w:r>
      <w:r w:rsidRPr="008A20DB">
        <w:rPr>
          <w:rFonts w:ascii="Arial" w:hAnsi="Arial" w:cs="Arial"/>
          <w:sz w:val="18"/>
          <w:szCs w:val="18"/>
          <w:lang w:val="es-ES"/>
        </w:rPr>
        <w:t xml:space="preserve"> en base a la EAI 2013-2015, considerando empresas pequeñas (nacidas después de 2009 y con menos de 10 empleados) y se eliminaron los casos atípicos.</w:t>
      </w:r>
      <w:r w:rsidRPr="008A20DB">
        <w:rPr>
          <w:rFonts w:ascii="Arial" w:hAnsi="Arial" w:cs="Arial"/>
          <w:sz w:val="22"/>
          <w:szCs w:val="22"/>
          <w:lang w:val="es-ES"/>
        </w:rPr>
        <w:t xml:space="preserve"> </w:t>
      </w:r>
      <w:r w:rsidRPr="008A20DB" w:rsidR="008B6CD0">
        <w:rPr>
          <w:rFonts w:ascii="Arial" w:hAnsi="Arial" w:cs="Arial"/>
          <w:sz w:val="18"/>
          <w:szCs w:val="18"/>
          <w:lang w:val="es-ES"/>
        </w:rPr>
        <w:t>Para los ingresos de los becarios fueron calculados a partir de la ECH teniendo en cuenta los ingresos de individuos con posgrado como mayor nivel educativo alcanzado.</w:t>
      </w:r>
    </w:p>
    <w:p w:rsidRPr="008A20DB" w:rsidR="00E95A94" w:rsidP="0057305C" w:rsidRDefault="00E95A94" w14:paraId="411C1C87" w14:textId="77777777">
      <w:pPr>
        <w:pStyle w:val="NoSpacing"/>
        <w:suppressAutoHyphens/>
        <w:rPr>
          <w:rFonts w:ascii="Arial" w:hAnsi="Arial" w:cs="Arial"/>
          <w:b/>
          <w:sz w:val="18"/>
          <w:szCs w:val="18"/>
          <w:lang w:val="es-ES"/>
        </w:rPr>
      </w:pPr>
    </w:p>
    <w:p w:rsidRPr="00957467" w:rsidR="003B153E" w:rsidP="00957467" w:rsidRDefault="003B153E" w14:paraId="6E7F40A8" w14:textId="77777777">
      <w:pPr>
        <w:pStyle w:val="Paragraph"/>
        <w:numPr>
          <w:ilvl w:val="0"/>
          <w:numId w:val="39"/>
        </w:numPr>
        <w:ind w:left="0"/>
        <w:rPr>
          <w:rFonts w:ascii="Arial" w:hAnsi="Arial" w:cs="Arial"/>
          <w:sz w:val="22"/>
          <w:szCs w:val="22"/>
        </w:rPr>
      </w:pPr>
      <w:r w:rsidRPr="00957467">
        <w:rPr>
          <w:rFonts w:ascii="Arial" w:hAnsi="Arial" w:cs="Arial"/>
          <w:sz w:val="22"/>
          <w:szCs w:val="22"/>
        </w:rPr>
        <w:t xml:space="preserve">El estudio de poder confirma </w:t>
      </w:r>
      <w:r w:rsidRPr="00957467" w:rsidR="008302C5">
        <w:rPr>
          <w:rFonts w:ascii="Arial" w:hAnsi="Arial" w:cs="Arial"/>
          <w:sz w:val="22"/>
          <w:szCs w:val="22"/>
        </w:rPr>
        <w:t>que,</w:t>
      </w:r>
      <w:r w:rsidRPr="00957467">
        <w:rPr>
          <w:rFonts w:ascii="Arial" w:hAnsi="Arial" w:cs="Arial"/>
          <w:sz w:val="22"/>
          <w:szCs w:val="22"/>
        </w:rPr>
        <w:t xml:space="preserve"> dada la muestra disponible y el desvío estánda</w:t>
      </w:r>
      <w:r w:rsidRPr="00957467" w:rsidR="008B6CD0">
        <w:rPr>
          <w:rFonts w:ascii="Arial" w:hAnsi="Arial" w:cs="Arial"/>
          <w:sz w:val="22"/>
          <w:szCs w:val="22"/>
        </w:rPr>
        <w:t>r de las variables de resultado</w:t>
      </w:r>
      <w:r w:rsidRPr="00957467">
        <w:rPr>
          <w:rFonts w:ascii="Arial" w:hAnsi="Arial" w:cs="Arial"/>
          <w:sz w:val="22"/>
          <w:szCs w:val="22"/>
        </w:rPr>
        <w:t xml:space="preserve">, existe, una </w:t>
      </w:r>
      <w:r w:rsidRPr="00957467" w:rsidR="008B6CD0">
        <w:rPr>
          <w:rFonts w:ascii="Arial" w:hAnsi="Arial" w:cs="Arial"/>
          <w:sz w:val="22"/>
          <w:szCs w:val="22"/>
        </w:rPr>
        <w:t xml:space="preserve">alta </w:t>
      </w:r>
      <w:r w:rsidRPr="00957467">
        <w:rPr>
          <w:rFonts w:ascii="Arial" w:hAnsi="Arial" w:cs="Arial"/>
          <w:sz w:val="22"/>
          <w:szCs w:val="22"/>
        </w:rPr>
        <w:t>probabilidad de encontrar los efectos esperados para el programa que s</w:t>
      </w:r>
      <w:r w:rsidRPr="00957467" w:rsidR="001E2454">
        <w:rPr>
          <w:rFonts w:ascii="Arial" w:hAnsi="Arial" w:cs="Arial"/>
          <w:sz w:val="22"/>
          <w:szCs w:val="22"/>
        </w:rPr>
        <w:t>upera los estándares supuestos en estos tipos de estudios</w:t>
      </w:r>
      <w:r w:rsidRPr="00957467" w:rsidR="008B6CD0">
        <w:rPr>
          <w:rFonts w:ascii="Arial" w:hAnsi="Arial" w:cs="Arial"/>
          <w:sz w:val="22"/>
          <w:szCs w:val="22"/>
        </w:rPr>
        <w:t>, que generalmente es del 80%</w:t>
      </w:r>
      <w:r w:rsidRPr="00957467" w:rsidR="00580DAE">
        <w:rPr>
          <w:rFonts w:ascii="Arial" w:hAnsi="Arial" w:cs="Arial"/>
          <w:sz w:val="22"/>
          <w:szCs w:val="22"/>
        </w:rPr>
        <w:t>.</w:t>
      </w:r>
    </w:p>
    <w:p w:rsidRPr="008A20DB" w:rsidR="0097479E" w:rsidP="0057305C" w:rsidRDefault="0097479E" w14:paraId="22E0502A" w14:textId="77777777">
      <w:pPr>
        <w:spacing w:after="200" w:line="276" w:lineRule="auto"/>
        <w:rPr>
          <w:rFonts w:ascii="Arial" w:hAnsi="Arial" w:cs="Arial"/>
          <w:b/>
          <w:sz w:val="22"/>
          <w:szCs w:val="22"/>
          <w:lang w:val="es-ES"/>
        </w:rPr>
      </w:pPr>
      <w:r w:rsidRPr="008A20DB">
        <w:rPr>
          <w:rFonts w:ascii="Arial" w:hAnsi="Arial" w:cs="Arial"/>
          <w:sz w:val="22"/>
          <w:szCs w:val="22"/>
          <w:lang w:val="es-ES"/>
        </w:rPr>
        <w:br w:type="page"/>
      </w:r>
    </w:p>
    <w:p w:rsidRPr="008A20DB" w:rsidR="00ED6DA1" w:rsidP="0057305C" w:rsidRDefault="00ED6DA1" w14:paraId="12701ABA" w14:textId="77777777">
      <w:pPr>
        <w:pStyle w:val="FirstHeading"/>
        <w:ind w:left="0"/>
        <w:rPr>
          <w:rFonts w:ascii="Arial" w:hAnsi="Arial" w:cs="Arial"/>
          <w:sz w:val="22"/>
          <w:szCs w:val="22"/>
          <w:lang w:val="es-ES"/>
        </w:rPr>
      </w:pPr>
    </w:p>
    <w:p w:rsidRPr="008A20DB" w:rsidR="00E41027" w:rsidP="0057305C" w:rsidRDefault="00EC3F07" w14:paraId="71BDFF46" w14:textId="77777777">
      <w:pPr>
        <w:pStyle w:val="FirstHeading"/>
        <w:ind w:left="0"/>
        <w:rPr>
          <w:rFonts w:ascii="Arial" w:hAnsi="Arial" w:cs="Arial"/>
        </w:rPr>
      </w:pPr>
      <w:r w:rsidRPr="008A20DB">
        <w:rPr>
          <w:rFonts w:ascii="Arial" w:hAnsi="Arial" w:cs="Arial"/>
          <w:sz w:val="22"/>
          <w:szCs w:val="22"/>
          <w:lang w:val="es-ES"/>
        </w:rPr>
        <w:t xml:space="preserve">              </w:t>
      </w:r>
      <w:bookmarkStart w:name="_Toc485831826" w:id="10"/>
      <w:r w:rsidRPr="008A20DB" w:rsidR="00E41027">
        <w:rPr>
          <w:rFonts w:ascii="Arial" w:hAnsi="Arial" w:cs="Arial"/>
          <w:sz w:val="22"/>
          <w:szCs w:val="22"/>
          <w:lang w:val="es-ES"/>
        </w:rPr>
        <w:t xml:space="preserve">Cronograma de </w:t>
      </w:r>
      <w:r w:rsidRPr="008A20DB" w:rsidR="00107C52">
        <w:rPr>
          <w:rFonts w:ascii="Arial" w:hAnsi="Arial" w:cs="Arial"/>
          <w:sz w:val="22"/>
          <w:szCs w:val="22"/>
          <w:lang w:val="es-ES"/>
        </w:rPr>
        <w:t>Actividades</w:t>
      </w:r>
      <w:r w:rsidRPr="008A20DB" w:rsidR="00E41027">
        <w:rPr>
          <w:rFonts w:ascii="Arial" w:hAnsi="Arial" w:cs="Arial"/>
          <w:sz w:val="22"/>
          <w:szCs w:val="22"/>
          <w:lang w:val="es-ES"/>
        </w:rPr>
        <w:t xml:space="preserve"> de </w:t>
      </w:r>
      <w:r w:rsidRPr="008A20DB" w:rsidR="002575AC">
        <w:rPr>
          <w:rFonts w:ascii="Arial" w:hAnsi="Arial" w:cs="Arial"/>
          <w:sz w:val="22"/>
          <w:szCs w:val="22"/>
          <w:lang w:val="es-ES"/>
        </w:rPr>
        <w:t>E</w:t>
      </w:r>
      <w:r w:rsidRPr="008A20DB" w:rsidR="00E41027">
        <w:rPr>
          <w:rFonts w:ascii="Arial" w:hAnsi="Arial" w:cs="Arial"/>
          <w:sz w:val="22"/>
          <w:szCs w:val="22"/>
          <w:lang w:val="es-ES"/>
        </w:rPr>
        <w:t>valuación</w:t>
      </w:r>
      <w:bookmarkEnd w:id="10"/>
    </w:p>
    <w:p w:rsidRPr="008A20DB" w:rsidR="002575AC" w:rsidP="0057305C" w:rsidRDefault="002575AC" w14:paraId="20F718FE" w14:textId="77777777">
      <w:pPr>
        <w:pStyle w:val="FirstHeading"/>
        <w:ind w:left="0" w:firstLine="0"/>
        <w:rPr>
          <w:rFonts w:ascii="Arial" w:hAnsi="Arial" w:cs="Arial"/>
        </w:rPr>
      </w:pPr>
    </w:p>
    <w:p w:rsidRPr="00957467" w:rsidR="00107C52" w:rsidP="00957467" w:rsidRDefault="00107C52" w14:paraId="428685CA" w14:textId="1E597BED">
      <w:pPr>
        <w:pStyle w:val="Paragraph"/>
        <w:numPr>
          <w:ilvl w:val="0"/>
          <w:numId w:val="39"/>
        </w:numPr>
        <w:ind w:left="0"/>
        <w:rPr>
          <w:rFonts w:ascii="Arial" w:hAnsi="Arial" w:cs="Arial"/>
          <w:sz w:val="22"/>
          <w:szCs w:val="22"/>
        </w:rPr>
      </w:pPr>
      <w:r w:rsidRPr="008A20DB">
        <w:rPr>
          <w:rFonts w:ascii="Arial" w:hAnsi="Arial" w:cs="Arial"/>
          <w:sz w:val="22"/>
          <w:szCs w:val="22"/>
        </w:rPr>
        <w:t xml:space="preserve">A </w:t>
      </w:r>
      <w:r w:rsidRPr="008A20DB" w:rsidR="00FE300B">
        <w:rPr>
          <w:rFonts w:ascii="Arial" w:hAnsi="Arial" w:cs="Arial"/>
          <w:sz w:val="22"/>
          <w:szCs w:val="22"/>
        </w:rPr>
        <w:t>continuación,</w:t>
      </w:r>
      <w:r w:rsidRPr="008A20DB">
        <w:rPr>
          <w:rFonts w:ascii="Arial" w:hAnsi="Arial" w:cs="Arial"/>
          <w:sz w:val="22"/>
          <w:szCs w:val="22"/>
        </w:rPr>
        <w:t xml:space="preserve"> se presenta en cronograma de actividades referentes a la evaluación</w:t>
      </w:r>
      <w:r w:rsidRPr="00957467">
        <w:rPr>
          <w:rFonts w:ascii="Arial" w:hAnsi="Arial" w:cs="Arial"/>
          <w:sz w:val="22"/>
          <w:szCs w:val="22"/>
        </w:rPr>
        <w:t xml:space="preserve">. </w:t>
      </w:r>
    </w:p>
    <w:p w:rsidRPr="008A20DB" w:rsidR="00FE300B" w:rsidP="00957467" w:rsidRDefault="00FE300B" w14:paraId="3DC77518" w14:textId="77777777">
      <w:pPr>
        <w:pStyle w:val="Paragraph"/>
        <w:tabs>
          <w:tab w:val="clear" w:pos="1296"/>
        </w:tabs>
        <w:ind w:left="0" w:firstLine="0"/>
        <w:rPr>
          <w:rFonts w:ascii="Arial" w:hAnsi="Arial" w:cs="Arial"/>
          <w:sz w:val="22"/>
          <w:szCs w:val="22"/>
        </w:rPr>
      </w:pPr>
    </w:p>
    <w:p w:rsidRPr="008A20DB" w:rsidR="000B498E" w:rsidP="00957467" w:rsidRDefault="000B498E" w14:paraId="27E3E3F9" w14:textId="69F3EEF7">
      <w:pPr>
        <w:pStyle w:val="Paragraph"/>
        <w:numPr>
          <w:ilvl w:val="0"/>
          <w:numId w:val="39"/>
        </w:numPr>
        <w:ind w:left="0"/>
        <w:rPr>
          <w:rFonts w:ascii="Arial" w:hAnsi="Arial" w:cs="Arial"/>
          <w:sz w:val="22"/>
          <w:szCs w:val="22"/>
        </w:rPr>
        <w:sectPr w:rsidRPr="008A20DB" w:rsidR="000B498E" w:rsidSect="0002471E">
          <w:type w:val="continuous"/>
          <w:pgSz w:w="12240" w:h="15840" w:orient="portrait"/>
          <w:pgMar w:top="1417" w:right="1701" w:bottom="1417" w:left="1701" w:header="720" w:footer="720" w:gutter="0"/>
          <w:cols w:space="720"/>
          <w:docGrid w:linePitch="360"/>
        </w:sectPr>
      </w:pPr>
      <w:r w:rsidRPr="008A20DB">
        <w:rPr>
          <w:rFonts w:ascii="Arial" w:hAnsi="Arial" w:cs="Arial"/>
          <w:sz w:val="22"/>
          <w:szCs w:val="22"/>
        </w:rPr>
        <w:t>NOTA: El cuadro que se incluye abajo habría que revisarlo en función de la matriz y el documento (allí se habla de una evaluación final en 2025).</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137"/>
        <w:gridCol w:w="371"/>
        <w:gridCol w:w="370"/>
        <w:gridCol w:w="372"/>
        <w:gridCol w:w="218"/>
        <w:gridCol w:w="218"/>
        <w:gridCol w:w="218"/>
        <w:gridCol w:w="218"/>
        <w:gridCol w:w="218"/>
        <w:gridCol w:w="218"/>
        <w:gridCol w:w="296"/>
        <w:gridCol w:w="296"/>
        <w:gridCol w:w="296"/>
        <w:gridCol w:w="218"/>
        <w:gridCol w:w="218"/>
        <w:gridCol w:w="218"/>
        <w:gridCol w:w="218"/>
        <w:gridCol w:w="218"/>
        <w:gridCol w:w="218"/>
        <w:gridCol w:w="218"/>
        <w:gridCol w:w="218"/>
        <w:gridCol w:w="218"/>
        <w:gridCol w:w="296"/>
        <w:gridCol w:w="296"/>
        <w:gridCol w:w="296"/>
        <w:gridCol w:w="218"/>
        <w:gridCol w:w="218"/>
        <w:gridCol w:w="218"/>
        <w:gridCol w:w="218"/>
        <w:gridCol w:w="218"/>
        <w:gridCol w:w="218"/>
        <w:gridCol w:w="218"/>
        <w:gridCol w:w="218"/>
        <w:gridCol w:w="218"/>
        <w:gridCol w:w="296"/>
        <w:gridCol w:w="296"/>
        <w:gridCol w:w="296"/>
        <w:gridCol w:w="218"/>
        <w:gridCol w:w="218"/>
        <w:gridCol w:w="218"/>
        <w:gridCol w:w="218"/>
        <w:gridCol w:w="218"/>
        <w:gridCol w:w="218"/>
        <w:gridCol w:w="218"/>
        <w:gridCol w:w="218"/>
        <w:gridCol w:w="218"/>
        <w:gridCol w:w="296"/>
        <w:gridCol w:w="296"/>
        <w:gridCol w:w="296"/>
      </w:tblGrid>
      <w:tr w:rsidRPr="008A20DB" w:rsidR="006805B0" w:rsidTr="00DB41F3" w14:paraId="46B53149" w14:textId="77777777">
        <w:trPr>
          <w:trHeight w:val="20"/>
        </w:trPr>
        <w:tc>
          <w:tcPr>
            <w:tcW w:w="534" w:type="pct"/>
            <w:vMerge w:val="restart"/>
            <w:shd w:val="clear" w:color="000000" w:fill="A6A6A6"/>
            <w:noWrap/>
            <w:vAlign w:val="center"/>
            <w:hideMark/>
          </w:tcPr>
          <w:p w:rsidRPr="008A20DB" w:rsidR="006805B0" w:rsidP="0057305C" w:rsidRDefault="006805B0" w14:paraId="6CADA18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lastRenderedPageBreak/>
              <w:t>Actividad</w:t>
            </w:r>
          </w:p>
        </w:tc>
        <w:tc>
          <w:tcPr>
            <w:tcW w:w="1214" w:type="pct"/>
            <w:gridSpan w:val="12"/>
            <w:shd w:val="clear" w:color="000000" w:fill="A6A6A6"/>
            <w:noWrap/>
            <w:vAlign w:val="center"/>
            <w:hideMark/>
          </w:tcPr>
          <w:p w:rsidRPr="008A20DB" w:rsidR="006805B0" w:rsidP="0057305C" w:rsidRDefault="006805B0" w14:paraId="5C1A51E4" w14:textId="004A7F00">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20</w:t>
            </w:r>
            <w:r w:rsidR="005B22CF">
              <w:rPr>
                <w:rFonts w:ascii="Arial" w:hAnsi="Arial" w:cs="Arial"/>
                <w:b/>
                <w:bCs/>
                <w:color w:val="000000"/>
                <w:spacing w:val="0"/>
                <w:sz w:val="14"/>
                <w:szCs w:val="14"/>
                <w:lang w:val="es-UY" w:eastAsia="es-UY"/>
              </w:rPr>
              <w:t>22</w:t>
            </w:r>
          </w:p>
        </w:tc>
        <w:tc>
          <w:tcPr>
            <w:tcW w:w="1084" w:type="pct"/>
            <w:gridSpan w:val="12"/>
            <w:shd w:val="clear" w:color="000000" w:fill="A6A6A6"/>
            <w:noWrap/>
            <w:vAlign w:val="center"/>
            <w:hideMark/>
          </w:tcPr>
          <w:p w:rsidRPr="008A20DB" w:rsidR="006805B0" w:rsidP="0057305C" w:rsidRDefault="006805B0" w14:paraId="78C48B4A" w14:textId="44F6DF78">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20</w:t>
            </w:r>
            <w:r w:rsidRPr="008A20DB" w:rsidR="008302C5">
              <w:rPr>
                <w:rFonts w:ascii="Arial" w:hAnsi="Arial" w:cs="Arial"/>
                <w:b/>
                <w:bCs/>
                <w:color w:val="000000"/>
                <w:spacing w:val="0"/>
                <w:sz w:val="14"/>
                <w:szCs w:val="14"/>
                <w:lang w:val="es-UY" w:eastAsia="es-UY"/>
              </w:rPr>
              <w:t>2</w:t>
            </w:r>
            <w:r w:rsidR="005B22CF">
              <w:rPr>
                <w:rFonts w:ascii="Arial" w:hAnsi="Arial" w:cs="Arial"/>
                <w:b/>
                <w:bCs/>
                <w:color w:val="000000"/>
                <w:spacing w:val="0"/>
                <w:sz w:val="14"/>
                <w:szCs w:val="14"/>
                <w:lang w:val="es-UY" w:eastAsia="es-UY"/>
              </w:rPr>
              <w:t>3</w:t>
            </w:r>
          </w:p>
        </w:tc>
        <w:tc>
          <w:tcPr>
            <w:tcW w:w="1084" w:type="pct"/>
            <w:gridSpan w:val="12"/>
            <w:shd w:val="clear" w:color="000000" w:fill="A6A6A6"/>
            <w:noWrap/>
            <w:vAlign w:val="center"/>
            <w:hideMark/>
          </w:tcPr>
          <w:p w:rsidRPr="008A20DB" w:rsidR="006805B0" w:rsidP="0057305C" w:rsidRDefault="006805B0" w14:paraId="27209291" w14:textId="4DE7C879">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202</w:t>
            </w:r>
            <w:r w:rsidR="005B22CF">
              <w:rPr>
                <w:rFonts w:ascii="Arial" w:hAnsi="Arial" w:cs="Arial"/>
                <w:b/>
                <w:bCs/>
                <w:color w:val="000000"/>
                <w:spacing w:val="0"/>
                <w:sz w:val="14"/>
                <w:szCs w:val="14"/>
                <w:lang w:val="es-UY" w:eastAsia="es-UY"/>
              </w:rPr>
              <w:t>4</w:t>
            </w:r>
          </w:p>
        </w:tc>
        <w:tc>
          <w:tcPr>
            <w:tcW w:w="1084" w:type="pct"/>
            <w:gridSpan w:val="12"/>
            <w:shd w:val="clear" w:color="000000" w:fill="A6A6A6"/>
            <w:noWrap/>
            <w:vAlign w:val="center"/>
            <w:hideMark/>
          </w:tcPr>
          <w:p w:rsidRPr="008A20DB" w:rsidR="006805B0" w:rsidP="0057305C" w:rsidRDefault="006805B0" w14:paraId="27A381BF" w14:textId="5002B5EE">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202</w:t>
            </w:r>
            <w:r w:rsidR="005B22CF">
              <w:rPr>
                <w:rFonts w:ascii="Arial" w:hAnsi="Arial" w:cs="Arial"/>
                <w:b/>
                <w:bCs/>
                <w:color w:val="000000"/>
                <w:spacing w:val="0"/>
                <w:sz w:val="14"/>
                <w:szCs w:val="14"/>
                <w:lang w:val="es-UY" w:eastAsia="es-UY"/>
              </w:rPr>
              <w:t>5</w:t>
            </w:r>
          </w:p>
        </w:tc>
      </w:tr>
      <w:tr w:rsidRPr="008A20DB" w:rsidR="00F526BB" w:rsidTr="00DB41F3" w14:paraId="435D18A1" w14:textId="77777777">
        <w:trPr>
          <w:trHeight w:val="20"/>
        </w:trPr>
        <w:tc>
          <w:tcPr>
            <w:tcW w:w="534" w:type="pct"/>
            <w:vMerge/>
            <w:vAlign w:val="center"/>
            <w:hideMark/>
          </w:tcPr>
          <w:p w:rsidRPr="008A20DB" w:rsidR="006805B0" w:rsidP="0057305C" w:rsidRDefault="006805B0" w14:paraId="3030A080" w14:textId="77777777">
            <w:pPr>
              <w:rPr>
                <w:rFonts w:ascii="Arial" w:hAnsi="Arial" w:cs="Arial"/>
                <w:b/>
                <w:bCs/>
                <w:color w:val="000000"/>
                <w:spacing w:val="0"/>
                <w:sz w:val="14"/>
                <w:szCs w:val="14"/>
                <w:lang w:val="es-UY" w:eastAsia="es-UY"/>
              </w:rPr>
            </w:pPr>
          </w:p>
        </w:tc>
        <w:tc>
          <w:tcPr>
            <w:tcW w:w="126" w:type="pct"/>
            <w:shd w:val="clear" w:color="000000" w:fill="A6A6A6"/>
            <w:vAlign w:val="center"/>
            <w:hideMark/>
          </w:tcPr>
          <w:p w:rsidRPr="008A20DB" w:rsidR="006805B0" w:rsidP="0057305C" w:rsidRDefault="006805B0" w14:paraId="548A2651"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w:t>
            </w:r>
          </w:p>
        </w:tc>
        <w:tc>
          <w:tcPr>
            <w:tcW w:w="126" w:type="pct"/>
            <w:shd w:val="clear" w:color="000000" w:fill="A6A6A6"/>
            <w:vAlign w:val="center"/>
            <w:hideMark/>
          </w:tcPr>
          <w:p w:rsidRPr="008A20DB" w:rsidR="006805B0" w:rsidP="0057305C" w:rsidRDefault="006805B0" w14:paraId="52ECC6C5"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2</w:t>
            </w:r>
          </w:p>
        </w:tc>
        <w:tc>
          <w:tcPr>
            <w:tcW w:w="126" w:type="pct"/>
            <w:shd w:val="clear" w:color="000000" w:fill="A6A6A6"/>
            <w:vAlign w:val="center"/>
            <w:hideMark/>
          </w:tcPr>
          <w:p w:rsidRPr="008A20DB" w:rsidR="006805B0" w:rsidP="0057305C" w:rsidRDefault="006805B0" w14:paraId="60924922"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3</w:t>
            </w:r>
          </w:p>
        </w:tc>
        <w:tc>
          <w:tcPr>
            <w:tcW w:w="83" w:type="pct"/>
            <w:shd w:val="clear" w:color="000000" w:fill="A6A6A6"/>
            <w:vAlign w:val="center"/>
            <w:hideMark/>
          </w:tcPr>
          <w:p w:rsidRPr="008A20DB" w:rsidR="006805B0" w:rsidP="0057305C" w:rsidRDefault="006805B0" w14:paraId="670C87D3"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4</w:t>
            </w:r>
          </w:p>
        </w:tc>
        <w:tc>
          <w:tcPr>
            <w:tcW w:w="83" w:type="pct"/>
            <w:shd w:val="clear" w:color="000000" w:fill="A6A6A6"/>
            <w:vAlign w:val="center"/>
            <w:hideMark/>
          </w:tcPr>
          <w:p w:rsidRPr="008A20DB" w:rsidR="006805B0" w:rsidP="0057305C" w:rsidRDefault="006805B0" w14:paraId="66C387C3"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5</w:t>
            </w:r>
          </w:p>
        </w:tc>
        <w:tc>
          <w:tcPr>
            <w:tcW w:w="83" w:type="pct"/>
            <w:shd w:val="clear" w:color="000000" w:fill="A6A6A6"/>
            <w:vAlign w:val="center"/>
            <w:hideMark/>
          </w:tcPr>
          <w:p w:rsidRPr="008A20DB" w:rsidR="006805B0" w:rsidP="0057305C" w:rsidRDefault="006805B0" w14:paraId="763C2312"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6</w:t>
            </w:r>
          </w:p>
        </w:tc>
        <w:tc>
          <w:tcPr>
            <w:tcW w:w="83" w:type="pct"/>
            <w:shd w:val="clear" w:color="000000" w:fill="A6A6A6"/>
            <w:vAlign w:val="center"/>
            <w:hideMark/>
          </w:tcPr>
          <w:p w:rsidRPr="008A20DB" w:rsidR="006805B0" w:rsidP="0057305C" w:rsidRDefault="006805B0" w14:paraId="7C1A6491"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7</w:t>
            </w:r>
          </w:p>
        </w:tc>
        <w:tc>
          <w:tcPr>
            <w:tcW w:w="83" w:type="pct"/>
            <w:shd w:val="clear" w:color="000000" w:fill="A6A6A6"/>
            <w:vAlign w:val="center"/>
            <w:hideMark/>
          </w:tcPr>
          <w:p w:rsidRPr="008A20DB" w:rsidR="006805B0" w:rsidP="0057305C" w:rsidRDefault="006805B0" w14:paraId="1B9118C5"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8</w:t>
            </w:r>
          </w:p>
        </w:tc>
        <w:tc>
          <w:tcPr>
            <w:tcW w:w="83" w:type="pct"/>
            <w:shd w:val="clear" w:color="000000" w:fill="A6A6A6"/>
            <w:vAlign w:val="center"/>
            <w:hideMark/>
          </w:tcPr>
          <w:p w:rsidRPr="008A20DB" w:rsidR="006805B0" w:rsidP="0057305C" w:rsidRDefault="006805B0" w14:paraId="28700E6A"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9</w:t>
            </w:r>
          </w:p>
        </w:tc>
        <w:tc>
          <w:tcPr>
            <w:tcW w:w="113" w:type="pct"/>
            <w:shd w:val="clear" w:color="000000" w:fill="A6A6A6"/>
            <w:vAlign w:val="center"/>
            <w:hideMark/>
          </w:tcPr>
          <w:p w:rsidRPr="008A20DB" w:rsidR="006805B0" w:rsidP="0057305C" w:rsidRDefault="006805B0" w14:paraId="6DE5D1F8"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10</w:t>
            </w:r>
          </w:p>
        </w:tc>
        <w:tc>
          <w:tcPr>
            <w:tcW w:w="113" w:type="pct"/>
            <w:shd w:val="clear" w:color="000000" w:fill="A6A6A6"/>
            <w:vAlign w:val="center"/>
            <w:hideMark/>
          </w:tcPr>
          <w:p w:rsidRPr="008A20DB" w:rsidR="006805B0" w:rsidP="0057305C" w:rsidRDefault="006805B0" w14:paraId="24B512A7"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11</w:t>
            </w:r>
          </w:p>
        </w:tc>
        <w:tc>
          <w:tcPr>
            <w:tcW w:w="113" w:type="pct"/>
            <w:shd w:val="clear" w:color="000000" w:fill="A6A6A6"/>
            <w:vAlign w:val="center"/>
            <w:hideMark/>
          </w:tcPr>
          <w:p w:rsidRPr="008A20DB" w:rsidR="006805B0" w:rsidP="0057305C" w:rsidRDefault="006805B0" w14:paraId="51995860"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12</w:t>
            </w:r>
          </w:p>
        </w:tc>
        <w:tc>
          <w:tcPr>
            <w:tcW w:w="83" w:type="pct"/>
            <w:shd w:val="clear" w:color="000000" w:fill="A6A6A6"/>
            <w:vAlign w:val="center"/>
            <w:hideMark/>
          </w:tcPr>
          <w:p w:rsidRPr="008A20DB" w:rsidR="006805B0" w:rsidP="0057305C" w:rsidRDefault="006805B0" w14:paraId="02E02E33"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w:t>
            </w:r>
          </w:p>
        </w:tc>
        <w:tc>
          <w:tcPr>
            <w:tcW w:w="83" w:type="pct"/>
            <w:shd w:val="clear" w:color="000000" w:fill="A6A6A6"/>
            <w:vAlign w:val="center"/>
            <w:hideMark/>
          </w:tcPr>
          <w:p w:rsidRPr="008A20DB" w:rsidR="006805B0" w:rsidP="0057305C" w:rsidRDefault="006805B0" w14:paraId="6D590D67"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2</w:t>
            </w:r>
          </w:p>
        </w:tc>
        <w:tc>
          <w:tcPr>
            <w:tcW w:w="83" w:type="pct"/>
            <w:shd w:val="clear" w:color="000000" w:fill="A6A6A6"/>
            <w:vAlign w:val="center"/>
            <w:hideMark/>
          </w:tcPr>
          <w:p w:rsidRPr="008A20DB" w:rsidR="006805B0" w:rsidP="0057305C" w:rsidRDefault="006805B0" w14:paraId="0C640F13"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3</w:t>
            </w:r>
          </w:p>
        </w:tc>
        <w:tc>
          <w:tcPr>
            <w:tcW w:w="83" w:type="pct"/>
            <w:shd w:val="clear" w:color="000000" w:fill="A6A6A6"/>
            <w:vAlign w:val="center"/>
            <w:hideMark/>
          </w:tcPr>
          <w:p w:rsidRPr="008A20DB" w:rsidR="006805B0" w:rsidP="0057305C" w:rsidRDefault="006805B0" w14:paraId="75A3109C"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4</w:t>
            </w:r>
          </w:p>
        </w:tc>
        <w:tc>
          <w:tcPr>
            <w:tcW w:w="83" w:type="pct"/>
            <w:shd w:val="clear" w:color="000000" w:fill="A6A6A6"/>
            <w:vAlign w:val="center"/>
            <w:hideMark/>
          </w:tcPr>
          <w:p w:rsidRPr="008A20DB" w:rsidR="006805B0" w:rsidP="0057305C" w:rsidRDefault="006805B0" w14:paraId="0BC1202B"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5</w:t>
            </w:r>
          </w:p>
        </w:tc>
        <w:tc>
          <w:tcPr>
            <w:tcW w:w="83" w:type="pct"/>
            <w:shd w:val="clear" w:color="000000" w:fill="A6A6A6"/>
            <w:vAlign w:val="center"/>
            <w:hideMark/>
          </w:tcPr>
          <w:p w:rsidRPr="008A20DB" w:rsidR="006805B0" w:rsidP="0057305C" w:rsidRDefault="006805B0" w14:paraId="0AFBCFE4"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6</w:t>
            </w:r>
          </w:p>
        </w:tc>
        <w:tc>
          <w:tcPr>
            <w:tcW w:w="83" w:type="pct"/>
            <w:shd w:val="clear" w:color="000000" w:fill="A6A6A6"/>
            <w:vAlign w:val="center"/>
            <w:hideMark/>
          </w:tcPr>
          <w:p w:rsidRPr="008A20DB" w:rsidR="006805B0" w:rsidP="0057305C" w:rsidRDefault="006805B0" w14:paraId="79630F21"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7</w:t>
            </w:r>
          </w:p>
        </w:tc>
        <w:tc>
          <w:tcPr>
            <w:tcW w:w="83" w:type="pct"/>
            <w:shd w:val="clear" w:color="000000" w:fill="A6A6A6"/>
            <w:vAlign w:val="center"/>
            <w:hideMark/>
          </w:tcPr>
          <w:p w:rsidRPr="008A20DB" w:rsidR="006805B0" w:rsidP="0057305C" w:rsidRDefault="006805B0" w14:paraId="684852C2"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8</w:t>
            </w:r>
          </w:p>
        </w:tc>
        <w:tc>
          <w:tcPr>
            <w:tcW w:w="83" w:type="pct"/>
            <w:shd w:val="clear" w:color="000000" w:fill="A6A6A6"/>
            <w:vAlign w:val="center"/>
            <w:hideMark/>
          </w:tcPr>
          <w:p w:rsidRPr="008A20DB" w:rsidR="006805B0" w:rsidP="0057305C" w:rsidRDefault="006805B0" w14:paraId="399BBA5D"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9</w:t>
            </w:r>
          </w:p>
        </w:tc>
        <w:tc>
          <w:tcPr>
            <w:tcW w:w="113" w:type="pct"/>
            <w:shd w:val="clear" w:color="000000" w:fill="A6A6A6"/>
            <w:vAlign w:val="center"/>
            <w:hideMark/>
          </w:tcPr>
          <w:p w:rsidRPr="008A20DB" w:rsidR="006805B0" w:rsidP="0057305C" w:rsidRDefault="006805B0" w14:paraId="26494C1E"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10</w:t>
            </w:r>
          </w:p>
        </w:tc>
        <w:tc>
          <w:tcPr>
            <w:tcW w:w="113" w:type="pct"/>
            <w:shd w:val="clear" w:color="000000" w:fill="A6A6A6"/>
            <w:vAlign w:val="center"/>
            <w:hideMark/>
          </w:tcPr>
          <w:p w:rsidRPr="008A20DB" w:rsidR="006805B0" w:rsidP="0057305C" w:rsidRDefault="006805B0" w14:paraId="64F9D591"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11</w:t>
            </w:r>
          </w:p>
        </w:tc>
        <w:tc>
          <w:tcPr>
            <w:tcW w:w="113" w:type="pct"/>
            <w:shd w:val="clear" w:color="000000" w:fill="A6A6A6"/>
            <w:vAlign w:val="center"/>
            <w:hideMark/>
          </w:tcPr>
          <w:p w:rsidRPr="008A20DB" w:rsidR="006805B0" w:rsidP="0057305C" w:rsidRDefault="006805B0" w14:paraId="5F82FE21"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12</w:t>
            </w:r>
          </w:p>
        </w:tc>
        <w:tc>
          <w:tcPr>
            <w:tcW w:w="83" w:type="pct"/>
            <w:shd w:val="clear" w:color="000000" w:fill="A6A6A6"/>
            <w:vAlign w:val="center"/>
            <w:hideMark/>
          </w:tcPr>
          <w:p w:rsidRPr="008A20DB" w:rsidR="006805B0" w:rsidP="0057305C" w:rsidRDefault="006805B0" w14:paraId="3F5C2BC1"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w:t>
            </w:r>
          </w:p>
        </w:tc>
        <w:tc>
          <w:tcPr>
            <w:tcW w:w="83" w:type="pct"/>
            <w:shd w:val="clear" w:color="000000" w:fill="A6A6A6"/>
            <w:vAlign w:val="center"/>
            <w:hideMark/>
          </w:tcPr>
          <w:p w:rsidRPr="008A20DB" w:rsidR="006805B0" w:rsidP="0057305C" w:rsidRDefault="006805B0" w14:paraId="4E0756F1"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2</w:t>
            </w:r>
          </w:p>
        </w:tc>
        <w:tc>
          <w:tcPr>
            <w:tcW w:w="83" w:type="pct"/>
            <w:shd w:val="clear" w:color="000000" w:fill="A6A6A6"/>
            <w:vAlign w:val="center"/>
            <w:hideMark/>
          </w:tcPr>
          <w:p w:rsidRPr="008A20DB" w:rsidR="006805B0" w:rsidP="0057305C" w:rsidRDefault="006805B0" w14:paraId="0A9F2E80"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3</w:t>
            </w:r>
          </w:p>
        </w:tc>
        <w:tc>
          <w:tcPr>
            <w:tcW w:w="83" w:type="pct"/>
            <w:shd w:val="clear" w:color="000000" w:fill="A6A6A6"/>
            <w:vAlign w:val="center"/>
            <w:hideMark/>
          </w:tcPr>
          <w:p w:rsidRPr="008A20DB" w:rsidR="006805B0" w:rsidP="0057305C" w:rsidRDefault="006805B0" w14:paraId="17C79AE7"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4</w:t>
            </w:r>
          </w:p>
        </w:tc>
        <w:tc>
          <w:tcPr>
            <w:tcW w:w="83" w:type="pct"/>
            <w:shd w:val="clear" w:color="000000" w:fill="A6A6A6"/>
            <w:vAlign w:val="center"/>
            <w:hideMark/>
          </w:tcPr>
          <w:p w:rsidRPr="008A20DB" w:rsidR="006805B0" w:rsidP="0057305C" w:rsidRDefault="006805B0" w14:paraId="5F8E3E72"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5</w:t>
            </w:r>
          </w:p>
        </w:tc>
        <w:tc>
          <w:tcPr>
            <w:tcW w:w="83" w:type="pct"/>
            <w:shd w:val="clear" w:color="000000" w:fill="A6A6A6"/>
            <w:vAlign w:val="center"/>
            <w:hideMark/>
          </w:tcPr>
          <w:p w:rsidRPr="008A20DB" w:rsidR="006805B0" w:rsidP="0057305C" w:rsidRDefault="006805B0" w14:paraId="6EFE93E5"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6</w:t>
            </w:r>
          </w:p>
        </w:tc>
        <w:tc>
          <w:tcPr>
            <w:tcW w:w="83" w:type="pct"/>
            <w:shd w:val="clear" w:color="000000" w:fill="A6A6A6"/>
            <w:vAlign w:val="center"/>
            <w:hideMark/>
          </w:tcPr>
          <w:p w:rsidRPr="008A20DB" w:rsidR="006805B0" w:rsidP="0057305C" w:rsidRDefault="006805B0" w14:paraId="377CBB64"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7</w:t>
            </w:r>
          </w:p>
        </w:tc>
        <w:tc>
          <w:tcPr>
            <w:tcW w:w="83" w:type="pct"/>
            <w:shd w:val="clear" w:color="000000" w:fill="A6A6A6"/>
            <w:vAlign w:val="center"/>
            <w:hideMark/>
          </w:tcPr>
          <w:p w:rsidRPr="008A20DB" w:rsidR="006805B0" w:rsidP="0057305C" w:rsidRDefault="006805B0" w14:paraId="472DC744"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8</w:t>
            </w:r>
          </w:p>
        </w:tc>
        <w:tc>
          <w:tcPr>
            <w:tcW w:w="83" w:type="pct"/>
            <w:shd w:val="clear" w:color="000000" w:fill="A6A6A6"/>
            <w:vAlign w:val="center"/>
            <w:hideMark/>
          </w:tcPr>
          <w:p w:rsidRPr="008A20DB" w:rsidR="006805B0" w:rsidP="0057305C" w:rsidRDefault="006805B0" w14:paraId="424250AC"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9</w:t>
            </w:r>
          </w:p>
        </w:tc>
        <w:tc>
          <w:tcPr>
            <w:tcW w:w="113" w:type="pct"/>
            <w:shd w:val="clear" w:color="000000" w:fill="A6A6A6"/>
            <w:vAlign w:val="center"/>
            <w:hideMark/>
          </w:tcPr>
          <w:p w:rsidRPr="008A20DB" w:rsidR="006805B0" w:rsidP="0057305C" w:rsidRDefault="006805B0" w14:paraId="051DAF94"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10</w:t>
            </w:r>
          </w:p>
        </w:tc>
        <w:tc>
          <w:tcPr>
            <w:tcW w:w="113" w:type="pct"/>
            <w:shd w:val="clear" w:color="000000" w:fill="A6A6A6"/>
            <w:vAlign w:val="center"/>
            <w:hideMark/>
          </w:tcPr>
          <w:p w:rsidRPr="008A20DB" w:rsidR="006805B0" w:rsidP="0057305C" w:rsidRDefault="006805B0" w14:paraId="5EE5731E"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11</w:t>
            </w:r>
          </w:p>
        </w:tc>
        <w:tc>
          <w:tcPr>
            <w:tcW w:w="113" w:type="pct"/>
            <w:shd w:val="clear" w:color="000000" w:fill="A6A6A6"/>
            <w:vAlign w:val="center"/>
            <w:hideMark/>
          </w:tcPr>
          <w:p w:rsidRPr="008A20DB" w:rsidR="006805B0" w:rsidP="0057305C" w:rsidRDefault="006805B0" w14:paraId="237E2223"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12</w:t>
            </w:r>
          </w:p>
        </w:tc>
        <w:tc>
          <w:tcPr>
            <w:tcW w:w="83" w:type="pct"/>
            <w:shd w:val="clear" w:color="000000" w:fill="A6A6A6"/>
            <w:vAlign w:val="center"/>
            <w:hideMark/>
          </w:tcPr>
          <w:p w:rsidRPr="008A20DB" w:rsidR="006805B0" w:rsidP="0057305C" w:rsidRDefault="006805B0" w14:paraId="38F06332"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w:t>
            </w:r>
          </w:p>
        </w:tc>
        <w:tc>
          <w:tcPr>
            <w:tcW w:w="83" w:type="pct"/>
            <w:shd w:val="clear" w:color="000000" w:fill="A6A6A6"/>
            <w:vAlign w:val="center"/>
            <w:hideMark/>
          </w:tcPr>
          <w:p w:rsidRPr="008A20DB" w:rsidR="006805B0" w:rsidP="0057305C" w:rsidRDefault="006805B0" w14:paraId="791A3DC4"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2</w:t>
            </w:r>
          </w:p>
        </w:tc>
        <w:tc>
          <w:tcPr>
            <w:tcW w:w="83" w:type="pct"/>
            <w:shd w:val="clear" w:color="000000" w:fill="A6A6A6"/>
            <w:vAlign w:val="center"/>
            <w:hideMark/>
          </w:tcPr>
          <w:p w:rsidRPr="008A20DB" w:rsidR="006805B0" w:rsidP="0057305C" w:rsidRDefault="006805B0" w14:paraId="7EC088C7"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3</w:t>
            </w:r>
          </w:p>
        </w:tc>
        <w:tc>
          <w:tcPr>
            <w:tcW w:w="83" w:type="pct"/>
            <w:shd w:val="clear" w:color="000000" w:fill="A6A6A6"/>
            <w:vAlign w:val="center"/>
            <w:hideMark/>
          </w:tcPr>
          <w:p w:rsidRPr="008A20DB" w:rsidR="006805B0" w:rsidP="0057305C" w:rsidRDefault="006805B0" w14:paraId="3B4C2ECF"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4</w:t>
            </w:r>
          </w:p>
        </w:tc>
        <w:tc>
          <w:tcPr>
            <w:tcW w:w="83" w:type="pct"/>
            <w:shd w:val="clear" w:color="000000" w:fill="A6A6A6"/>
            <w:vAlign w:val="center"/>
            <w:hideMark/>
          </w:tcPr>
          <w:p w:rsidRPr="008A20DB" w:rsidR="006805B0" w:rsidP="0057305C" w:rsidRDefault="006805B0" w14:paraId="74AC800E"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5</w:t>
            </w:r>
          </w:p>
        </w:tc>
        <w:tc>
          <w:tcPr>
            <w:tcW w:w="83" w:type="pct"/>
            <w:shd w:val="clear" w:color="000000" w:fill="A6A6A6"/>
            <w:vAlign w:val="center"/>
            <w:hideMark/>
          </w:tcPr>
          <w:p w:rsidRPr="008A20DB" w:rsidR="006805B0" w:rsidP="0057305C" w:rsidRDefault="006805B0" w14:paraId="18B99685"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6</w:t>
            </w:r>
          </w:p>
        </w:tc>
        <w:tc>
          <w:tcPr>
            <w:tcW w:w="83" w:type="pct"/>
            <w:shd w:val="clear" w:color="000000" w:fill="A6A6A6"/>
            <w:vAlign w:val="center"/>
            <w:hideMark/>
          </w:tcPr>
          <w:p w:rsidRPr="008A20DB" w:rsidR="006805B0" w:rsidP="0057305C" w:rsidRDefault="006805B0" w14:paraId="22D0227E"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7</w:t>
            </w:r>
          </w:p>
        </w:tc>
        <w:tc>
          <w:tcPr>
            <w:tcW w:w="83" w:type="pct"/>
            <w:shd w:val="clear" w:color="000000" w:fill="A6A6A6"/>
            <w:vAlign w:val="center"/>
            <w:hideMark/>
          </w:tcPr>
          <w:p w:rsidRPr="008A20DB" w:rsidR="006805B0" w:rsidP="0057305C" w:rsidRDefault="006805B0" w14:paraId="25C7FBC4"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8</w:t>
            </w:r>
          </w:p>
        </w:tc>
        <w:tc>
          <w:tcPr>
            <w:tcW w:w="83" w:type="pct"/>
            <w:shd w:val="clear" w:color="000000" w:fill="A6A6A6"/>
            <w:vAlign w:val="center"/>
            <w:hideMark/>
          </w:tcPr>
          <w:p w:rsidRPr="008A20DB" w:rsidR="006805B0" w:rsidP="0057305C" w:rsidRDefault="006805B0" w14:paraId="04124654"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9</w:t>
            </w:r>
          </w:p>
        </w:tc>
        <w:tc>
          <w:tcPr>
            <w:tcW w:w="113" w:type="pct"/>
            <w:shd w:val="clear" w:color="000000" w:fill="A6A6A6"/>
            <w:vAlign w:val="center"/>
            <w:hideMark/>
          </w:tcPr>
          <w:p w:rsidRPr="008A20DB" w:rsidR="006805B0" w:rsidP="0057305C" w:rsidRDefault="006805B0" w14:paraId="4C20B9DD"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10</w:t>
            </w:r>
          </w:p>
        </w:tc>
        <w:tc>
          <w:tcPr>
            <w:tcW w:w="113" w:type="pct"/>
            <w:shd w:val="clear" w:color="000000" w:fill="A6A6A6"/>
            <w:vAlign w:val="center"/>
            <w:hideMark/>
          </w:tcPr>
          <w:p w:rsidRPr="008A20DB" w:rsidR="006805B0" w:rsidP="0057305C" w:rsidRDefault="006805B0" w14:paraId="1E8739B7"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11</w:t>
            </w:r>
          </w:p>
        </w:tc>
        <w:tc>
          <w:tcPr>
            <w:tcW w:w="113" w:type="pct"/>
            <w:shd w:val="clear" w:color="000000" w:fill="A6A6A6"/>
            <w:vAlign w:val="center"/>
            <w:hideMark/>
          </w:tcPr>
          <w:p w:rsidRPr="008A20DB" w:rsidR="006805B0" w:rsidP="0057305C" w:rsidRDefault="006805B0" w14:paraId="44BDE092" w14:textId="77777777">
            <w:pPr>
              <w:jc w:val="cente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12</w:t>
            </w:r>
          </w:p>
        </w:tc>
      </w:tr>
      <w:tr w:rsidRPr="008A20DB" w:rsidR="006805B0" w:rsidTr="00DB41F3" w14:paraId="00F3A161" w14:textId="77777777">
        <w:trPr>
          <w:trHeight w:val="20"/>
        </w:trPr>
        <w:tc>
          <w:tcPr>
            <w:tcW w:w="534" w:type="pct"/>
            <w:shd w:val="clear" w:color="auto" w:fill="auto"/>
            <w:vAlign w:val="center"/>
            <w:hideMark/>
          </w:tcPr>
          <w:p w:rsidRPr="008A20DB" w:rsidR="006805B0" w:rsidP="0057305C" w:rsidRDefault="006805B0" w14:paraId="6586BF4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Elabo</w:t>
            </w:r>
            <w:r w:rsidRPr="008A20DB" w:rsidR="00DB41F3">
              <w:rPr>
                <w:rFonts w:ascii="Arial" w:hAnsi="Arial" w:cs="Arial"/>
                <w:color w:val="000000"/>
                <w:spacing w:val="0"/>
                <w:sz w:val="14"/>
                <w:szCs w:val="14"/>
                <w:lang w:val="es-UY" w:eastAsia="es-UY"/>
              </w:rPr>
              <w:t xml:space="preserve">ración estrategia </w:t>
            </w:r>
            <w:proofErr w:type="spellStart"/>
            <w:r w:rsidRPr="008A20DB" w:rsidR="00DB41F3">
              <w:rPr>
                <w:rFonts w:ascii="Arial" w:hAnsi="Arial" w:cs="Arial"/>
                <w:color w:val="000000"/>
                <w:spacing w:val="0"/>
                <w:sz w:val="14"/>
                <w:szCs w:val="14"/>
                <w:lang w:val="es-UY" w:eastAsia="es-UY"/>
              </w:rPr>
              <w:t>cuali-cuanti</w:t>
            </w:r>
            <w:proofErr w:type="spellEnd"/>
          </w:p>
        </w:tc>
        <w:tc>
          <w:tcPr>
            <w:tcW w:w="126" w:type="pct"/>
            <w:shd w:val="clear" w:color="000000" w:fill="808080"/>
            <w:noWrap/>
            <w:vAlign w:val="center"/>
            <w:hideMark/>
          </w:tcPr>
          <w:p w:rsidRPr="008A20DB" w:rsidR="006805B0" w:rsidP="0057305C" w:rsidRDefault="006805B0" w14:paraId="7D655BD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348023E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32EE8A7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442FBD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8C4C75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0212D9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3DE44B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0FF9C1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913F64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DDAAB3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28E694F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0EDFF4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5682DE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8B6A7B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24D611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D93679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AF994F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3D5DA9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E30D36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22A5DB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E59629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628D88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808B04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05F74D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911A52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4FAD07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51B7B8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A5DF8C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21CC56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4CCD5B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130495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4796ED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19EBDD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1E6E69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228C26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0B71FA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C45CD3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CDD98E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C3EE60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40C534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7E444A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B2B984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27DF08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48133F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BB2C10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3A3010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F6B563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3D657C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1F3DBFF2" w14:textId="77777777">
        <w:trPr>
          <w:trHeight w:val="20"/>
        </w:trPr>
        <w:tc>
          <w:tcPr>
            <w:tcW w:w="534" w:type="pct"/>
            <w:shd w:val="clear" w:color="auto" w:fill="auto"/>
            <w:vAlign w:val="center"/>
            <w:hideMark/>
          </w:tcPr>
          <w:p w:rsidRPr="008A20DB" w:rsidR="006805B0" w:rsidP="0057305C" w:rsidRDefault="006805B0" w14:paraId="1D82BF6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Desarrollo de Formulario Ex post </w:t>
            </w:r>
          </w:p>
        </w:tc>
        <w:tc>
          <w:tcPr>
            <w:tcW w:w="126" w:type="pct"/>
            <w:shd w:val="clear" w:color="000000" w:fill="808080"/>
            <w:noWrap/>
            <w:vAlign w:val="center"/>
            <w:hideMark/>
          </w:tcPr>
          <w:p w:rsidRPr="008A20DB" w:rsidR="006805B0" w:rsidP="0057305C" w:rsidRDefault="006805B0" w14:paraId="3BF5E95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808080"/>
            <w:noWrap/>
            <w:vAlign w:val="center"/>
            <w:hideMark/>
          </w:tcPr>
          <w:p w:rsidRPr="008A20DB" w:rsidR="006805B0" w:rsidP="0057305C" w:rsidRDefault="006805B0" w14:paraId="6404F3B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808080"/>
            <w:noWrap/>
            <w:vAlign w:val="center"/>
            <w:hideMark/>
          </w:tcPr>
          <w:p w:rsidRPr="008A20DB" w:rsidR="006805B0" w:rsidP="0057305C" w:rsidRDefault="006805B0" w14:paraId="2D07DFC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22206C4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50E7706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9CF321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CC1C26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04B8A5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D05EF0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47AF18A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2351EBA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8CB355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6CA679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DF4873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8F3F26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1A7B78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A37B86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6A996B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307C1C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BA193E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0B50AD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C6DE43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ED8494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A80E19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D5C51A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9B532B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766344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6F02CF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6F9907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F27060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71E552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1B60F5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0764F0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5C16BC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8513ED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FE372F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3BEAA4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496336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13E4A8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DBD4C7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22C73D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E65A2F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C2930E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346B61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AC52AF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90EE51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B7720C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432784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656EB4E8" w14:textId="77777777">
        <w:trPr>
          <w:trHeight w:val="20"/>
        </w:trPr>
        <w:tc>
          <w:tcPr>
            <w:tcW w:w="534" w:type="pct"/>
            <w:shd w:val="clear" w:color="auto" w:fill="auto"/>
            <w:vAlign w:val="center"/>
            <w:hideMark/>
          </w:tcPr>
          <w:p w:rsidRPr="008A20DB" w:rsidR="006805B0" w:rsidP="0057305C" w:rsidRDefault="006805B0" w14:paraId="1EF9739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Aplicación del formulario</w:t>
            </w:r>
          </w:p>
        </w:tc>
        <w:tc>
          <w:tcPr>
            <w:tcW w:w="126" w:type="pct"/>
            <w:shd w:val="clear" w:color="000000" w:fill="FFFFFF"/>
            <w:noWrap/>
            <w:vAlign w:val="center"/>
            <w:hideMark/>
          </w:tcPr>
          <w:p w:rsidRPr="008A20DB" w:rsidR="006805B0" w:rsidP="0057305C" w:rsidRDefault="006805B0" w14:paraId="62D3548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605F54A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443F63A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4EE0025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02C5E42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7CCE4FE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11DC69C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4FD2B07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0C88F6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0932823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71BB48D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8E6EC9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E0E965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0AAB11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F58BA9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9FBEB2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0793A5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5C1040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8C3B51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707109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513630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3CA703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83FA6B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CEB0E1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089A71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BDBB91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758160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952A5D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2B1475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60B398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7AA2D0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68F7A7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959A47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F07010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AC06D2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328165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3ED985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CF9224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CA6041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7F7ECE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D4922A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9C24ED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E5815A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44294C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953A27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88B895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C20A29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B0AB92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3F9F8FA0" w14:textId="77777777">
        <w:trPr>
          <w:trHeight w:val="20"/>
        </w:trPr>
        <w:tc>
          <w:tcPr>
            <w:tcW w:w="534" w:type="pct"/>
            <w:shd w:val="clear" w:color="auto" w:fill="auto"/>
            <w:vAlign w:val="center"/>
            <w:hideMark/>
          </w:tcPr>
          <w:p w:rsidRPr="008A20DB" w:rsidR="006805B0" w:rsidP="0057305C" w:rsidRDefault="006805B0" w14:paraId="631F261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Aplicación estrategia Cualitativa </w:t>
            </w:r>
          </w:p>
        </w:tc>
        <w:tc>
          <w:tcPr>
            <w:tcW w:w="126" w:type="pct"/>
            <w:shd w:val="clear" w:color="000000" w:fill="FFFFFF"/>
            <w:noWrap/>
            <w:vAlign w:val="center"/>
            <w:hideMark/>
          </w:tcPr>
          <w:p w:rsidRPr="008A20DB" w:rsidR="006805B0" w:rsidP="0057305C" w:rsidRDefault="006805B0" w14:paraId="3D04F2D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01E5A5B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6213DF8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F73542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66F39C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4092FB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0F78227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0ECF4F2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21B704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1AFB5C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CDD668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4B38E6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76AF03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C8D5B6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5F90CF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E73F5C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1A922D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0AA97D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B9068C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E11674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CB3CA5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86714C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594B26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48C849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DC75BA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414553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B14D06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88BE19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9599C4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DCDC58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A20D06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7E79D8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B9391D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74FF09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0CD2C3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A261AA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2D8C55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1178A8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F2B051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06EE9D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A0EDCF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73FB81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286F5D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E9239F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AC73C3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85DAEE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D0C5C4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E3C6FF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17CD622B" w14:textId="77777777">
        <w:trPr>
          <w:trHeight w:val="20"/>
        </w:trPr>
        <w:tc>
          <w:tcPr>
            <w:tcW w:w="534" w:type="pct"/>
            <w:shd w:val="clear" w:color="auto" w:fill="auto"/>
            <w:vAlign w:val="center"/>
            <w:hideMark/>
          </w:tcPr>
          <w:p w:rsidRPr="008A20DB" w:rsidR="006805B0" w:rsidP="0057305C" w:rsidRDefault="006805B0" w14:paraId="6755B88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Procesamiento Información Cuantitativa (resultados)</w:t>
            </w:r>
          </w:p>
        </w:tc>
        <w:tc>
          <w:tcPr>
            <w:tcW w:w="126" w:type="pct"/>
            <w:shd w:val="clear" w:color="000000" w:fill="FFFFFF"/>
            <w:noWrap/>
            <w:vAlign w:val="center"/>
            <w:hideMark/>
          </w:tcPr>
          <w:p w:rsidRPr="008A20DB" w:rsidR="006805B0" w:rsidP="0057305C" w:rsidRDefault="006805B0" w14:paraId="5E93FC5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6E454AE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73579F4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386C13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3AEFAA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AD3925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31A1149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0BA0365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1C5215C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41B440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750D58E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C18244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535996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449FE4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5AD7E3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BCF6D8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FA8B4D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62DB6A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2C500C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ABACF0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BA4C3A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AF32A3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DA7A1E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2FAE29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DD4E77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BBFD9A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A0DC25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CE497C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89FC53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45EE9D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83CA7E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A03275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609BC5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E8BB0E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00F1A9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E7CBA7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209973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4FAA66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ECE37E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842554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3CE7AE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34CEDC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94A64D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60BC13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BFFE91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39D10B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B96E04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62796B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3435F631" w14:textId="77777777">
        <w:trPr>
          <w:trHeight w:val="20"/>
        </w:trPr>
        <w:tc>
          <w:tcPr>
            <w:tcW w:w="534" w:type="pct"/>
            <w:shd w:val="clear" w:color="auto" w:fill="auto"/>
            <w:vAlign w:val="center"/>
            <w:hideMark/>
          </w:tcPr>
          <w:p w:rsidRPr="008A20DB" w:rsidR="006805B0" w:rsidP="0057305C" w:rsidRDefault="006805B0" w14:paraId="3D3BB8E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Procesamiento Información Cuantitativa (impacto)</w:t>
            </w:r>
          </w:p>
        </w:tc>
        <w:tc>
          <w:tcPr>
            <w:tcW w:w="126" w:type="pct"/>
            <w:shd w:val="clear" w:color="000000" w:fill="FFFFFF"/>
            <w:noWrap/>
            <w:vAlign w:val="center"/>
            <w:hideMark/>
          </w:tcPr>
          <w:p w:rsidRPr="008A20DB" w:rsidR="006805B0" w:rsidP="0057305C" w:rsidRDefault="006805B0" w14:paraId="37305E7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55A5B79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51807E4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9788D7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0D889E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E2FB4D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073A80D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6A6D8A0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0754104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F01F57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4932EFD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4227A62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61E15F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B3D588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B793A6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4C2970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8299D7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F8A027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C8C95C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85A95F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638C23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A7F470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FD5380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1D345E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12C7A5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25E3EE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49F57C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FF7CB9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04AD06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128CF6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5A9D58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F70479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1787A7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5FF5A6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03B472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D249B8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0702C8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A698C7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E3D8A8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9F7BE0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041BE6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5314CA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F5786F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BE10D0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3BD2C2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B534B2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577DEF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2B210A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799509C5" w14:textId="77777777">
        <w:trPr>
          <w:trHeight w:val="20"/>
        </w:trPr>
        <w:tc>
          <w:tcPr>
            <w:tcW w:w="534" w:type="pct"/>
            <w:shd w:val="clear" w:color="auto" w:fill="auto"/>
            <w:vAlign w:val="center"/>
            <w:hideMark/>
          </w:tcPr>
          <w:p w:rsidRPr="008A20DB" w:rsidR="006805B0" w:rsidP="0057305C" w:rsidRDefault="006805B0" w14:paraId="153284B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Procesamiento Información Cualitativa </w:t>
            </w:r>
          </w:p>
        </w:tc>
        <w:tc>
          <w:tcPr>
            <w:tcW w:w="126" w:type="pct"/>
            <w:shd w:val="clear" w:color="000000" w:fill="FFFFFF"/>
            <w:noWrap/>
            <w:vAlign w:val="center"/>
            <w:hideMark/>
          </w:tcPr>
          <w:p w:rsidRPr="008A20DB" w:rsidR="006805B0" w:rsidP="0057305C" w:rsidRDefault="006805B0" w14:paraId="4E19AB2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49C7049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73086C3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52BBBB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9CD379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0D9989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6BF5CF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65EBC5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0B6CF19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6D7CCB0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6784B21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68B0F63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7E1ADD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7D6C42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52F1A9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B1B6B8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5F8994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D1DB32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76DCD8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A71C9D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A5A3B1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299BB5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EB4FE9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09744E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63B93F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6A8EF4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9EF801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412707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270505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9C77A7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4B2050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C783A5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B639A3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71FEBB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EA2030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85AE49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1FFF51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369EF0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2030B6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9D9229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A0FFEB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2AAF3B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3539EE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A03AFF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A82DC2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945290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D42B47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313619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03C65BB1" w14:textId="77777777">
        <w:trPr>
          <w:trHeight w:val="20"/>
        </w:trPr>
        <w:tc>
          <w:tcPr>
            <w:tcW w:w="534" w:type="pct"/>
            <w:shd w:val="clear" w:color="auto" w:fill="auto"/>
            <w:vAlign w:val="center"/>
            <w:hideMark/>
          </w:tcPr>
          <w:p w:rsidRPr="008A20DB" w:rsidR="006805B0" w:rsidP="0057305C" w:rsidRDefault="006805B0" w14:paraId="65A4B1D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Integración de dimensiones y capítulos</w:t>
            </w:r>
          </w:p>
        </w:tc>
        <w:tc>
          <w:tcPr>
            <w:tcW w:w="126" w:type="pct"/>
            <w:shd w:val="clear" w:color="000000" w:fill="FFFFFF"/>
            <w:noWrap/>
            <w:vAlign w:val="center"/>
            <w:hideMark/>
          </w:tcPr>
          <w:p w:rsidRPr="008A20DB" w:rsidR="006805B0" w:rsidP="0057305C" w:rsidRDefault="006805B0" w14:paraId="7A46847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7E5434B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7F7699D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3F956E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F86B40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DB4620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C21945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F439EE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032BAB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808080"/>
            <w:noWrap/>
            <w:vAlign w:val="center"/>
            <w:hideMark/>
          </w:tcPr>
          <w:p w:rsidRPr="008A20DB" w:rsidR="006805B0" w:rsidP="0057305C" w:rsidRDefault="006805B0" w14:paraId="5532A37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2B554D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1854CD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1E1DAE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097A0F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407F84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0CCC1F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A3AECF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1A1825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C122FC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0C0B06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B3C2C9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E87A08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425542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71AF7A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09A6E3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F8343E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9D1659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13315D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FD8C32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9C45D8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D43F4A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30CAB5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816F7B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428D9C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E388D8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A9A37C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95AAEE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6F5879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45EE53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78BA45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32CEDD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DACD5C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A910AA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951A13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BA1EBC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DDF31B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683466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5316A4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55A5E188" w14:textId="77777777">
        <w:trPr>
          <w:trHeight w:val="20"/>
        </w:trPr>
        <w:tc>
          <w:tcPr>
            <w:tcW w:w="534" w:type="pct"/>
            <w:shd w:val="clear" w:color="auto" w:fill="auto"/>
            <w:vAlign w:val="center"/>
            <w:hideMark/>
          </w:tcPr>
          <w:p w:rsidRPr="008A20DB" w:rsidR="006805B0" w:rsidP="0057305C" w:rsidRDefault="006805B0" w14:paraId="6BB8569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Elaboración de Informe y PPT</w:t>
            </w:r>
          </w:p>
        </w:tc>
        <w:tc>
          <w:tcPr>
            <w:tcW w:w="126" w:type="pct"/>
            <w:shd w:val="clear" w:color="000000" w:fill="FFFFFF"/>
            <w:noWrap/>
            <w:vAlign w:val="center"/>
            <w:hideMark/>
          </w:tcPr>
          <w:p w:rsidRPr="008A20DB" w:rsidR="006805B0" w:rsidP="0057305C" w:rsidRDefault="006805B0" w14:paraId="19DDB42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6955B82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26" w:type="pct"/>
            <w:shd w:val="clear" w:color="000000" w:fill="FFFFFF"/>
            <w:noWrap/>
            <w:vAlign w:val="center"/>
            <w:hideMark/>
          </w:tcPr>
          <w:p w:rsidRPr="008A20DB" w:rsidR="006805B0" w:rsidP="0057305C" w:rsidRDefault="006805B0" w14:paraId="1886848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B9769D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AC4306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3829ED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5145E7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978FC8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17DC10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0641E6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808080"/>
            <w:noWrap/>
            <w:vAlign w:val="center"/>
            <w:hideMark/>
          </w:tcPr>
          <w:p w:rsidRPr="008A20DB" w:rsidR="006805B0" w:rsidP="0057305C" w:rsidRDefault="006805B0" w14:paraId="2BEE8FD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7A0FE75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F29F69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7E551D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380DF1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1FC8F7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1179A1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17F85D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43DDA3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3E8BB9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272046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B20784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7B31BD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D404EF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72137B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0640C6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93B99F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E8F53F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B9497C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E8F629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DC5342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16DE61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0204C0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212972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E3E1D8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0003DE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454BB8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1AB5C1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5F80E8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8534CA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EAF9DA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240998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34E221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77F7F1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13C476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08D6DA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CB5658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604EA8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04A6FEE4" w14:textId="77777777">
        <w:trPr>
          <w:trHeight w:val="20"/>
        </w:trPr>
        <w:tc>
          <w:tcPr>
            <w:tcW w:w="534" w:type="pct"/>
            <w:shd w:val="clear" w:color="auto" w:fill="auto"/>
            <w:vAlign w:val="center"/>
            <w:hideMark/>
          </w:tcPr>
          <w:p w:rsidRPr="008A20DB" w:rsidR="006805B0" w:rsidP="0057305C" w:rsidRDefault="006805B0" w14:paraId="57CA09D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Aplicación EAI</w:t>
            </w:r>
          </w:p>
        </w:tc>
        <w:tc>
          <w:tcPr>
            <w:tcW w:w="126" w:type="pct"/>
            <w:shd w:val="clear" w:color="auto" w:fill="auto"/>
            <w:noWrap/>
            <w:vAlign w:val="center"/>
            <w:hideMark/>
          </w:tcPr>
          <w:p w:rsidRPr="008A20DB" w:rsidR="006805B0" w:rsidP="0057305C" w:rsidRDefault="006805B0" w14:paraId="7CE8DC2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0C532DA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6E0AEC7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41F06D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556767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10C9A7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B8D8C4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04B9EF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01D615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22CF02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105A09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FEEC94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76AD5FE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7444B49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0AD22F4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3C6C5F7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2497BD5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6C485DC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2F4319C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3C3FAEE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7225605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000000" w:fill="808080"/>
            <w:noWrap/>
            <w:vAlign w:val="center"/>
            <w:hideMark/>
          </w:tcPr>
          <w:p w:rsidRPr="008A20DB" w:rsidR="006805B0" w:rsidP="0057305C" w:rsidRDefault="006805B0" w14:paraId="1EEE62B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000000" w:fill="808080"/>
            <w:noWrap/>
            <w:vAlign w:val="center"/>
            <w:hideMark/>
          </w:tcPr>
          <w:p w:rsidRPr="008A20DB" w:rsidR="006805B0" w:rsidP="0057305C" w:rsidRDefault="006805B0" w14:paraId="3A4EEB3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000000" w:fill="808080"/>
            <w:noWrap/>
            <w:vAlign w:val="center"/>
            <w:hideMark/>
          </w:tcPr>
          <w:p w:rsidRPr="008A20DB" w:rsidR="006805B0" w:rsidP="0057305C" w:rsidRDefault="006805B0" w14:paraId="00A26EC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28195C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05C9F7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C5E238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28675D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B62C97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7D79B5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56F52F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ACE98F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2CED6E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4183FD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15579E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732CDF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313586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833A77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0AC225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6AD966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C70D05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EF6028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ECCF71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82F668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D7DF01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371478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BD2BCD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EA3956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68E02548" w14:textId="77777777">
        <w:trPr>
          <w:trHeight w:val="20"/>
        </w:trPr>
        <w:tc>
          <w:tcPr>
            <w:tcW w:w="534" w:type="pct"/>
            <w:shd w:val="clear" w:color="auto" w:fill="auto"/>
            <w:vAlign w:val="center"/>
            <w:hideMark/>
          </w:tcPr>
          <w:p w:rsidRPr="008A20DB" w:rsidR="006805B0" w:rsidP="0057305C" w:rsidRDefault="006805B0" w14:paraId="158D10F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Estrategia </w:t>
            </w:r>
            <w:proofErr w:type="spellStart"/>
            <w:r w:rsidRPr="008A20DB">
              <w:rPr>
                <w:rFonts w:ascii="Arial" w:hAnsi="Arial" w:cs="Arial"/>
                <w:color w:val="000000"/>
                <w:spacing w:val="0"/>
                <w:sz w:val="14"/>
                <w:szCs w:val="14"/>
                <w:lang w:val="es-UY" w:eastAsia="es-UY"/>
              </w:rPr>
              <w:t>Cuali-Cuanti</w:t>
            </w:r>
            <w:proofErr w:type="spellEnd"/>
          </w:p>
        </w:tc>
        <w:tc>
          <w:tcPr>
            <w:tcW w:w="126" w:type="pct"/>
            <w:shd w:val="clear" w:color="auto" w:fill="auto"/>
            <w:noWrap/>
            <w:vAlign w:val="center"/>
            <w:hideMark/>
          </w:tcPr>
          <w:p w:rsidRPr="008A20DB" w:rsidR="006805B0" w:rsidP="0057305C" w:rsidRDefault="006805B0" w14:paraId="5FD0F75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6EAEEC5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47AD0CC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4D1475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BAA2B1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A441FC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284942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333604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5003BD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50355C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BFDB9F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FD4CF8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22AB68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BAA1BC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7F7C7D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7B9EE8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2FF803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EE67E0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B7E517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807808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2DA3CB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9572BF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03F730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D2BF55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A7097E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2C80255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4B25BC8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1BE177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4968E8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EE61B7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CB8C04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6B657E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C567A8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CA674F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8E0FF5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AB18D5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8892F4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1E7B8B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1A6435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272019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AB33B3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8F4A75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CC5A5E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57B5AB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8536A8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32BA82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CDE764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D6C254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11A28716" w14:textId="77777777">
        <w:trPr>
          <w:trHeight w:val="20"/>
        </w:trPr>
        <w:tc>
          <w:tcPr>
            <w:tcW w:w="534" w:type="pct"/>
            <w:shd w:val="clear" w:color="auto" w:fill="auto"/>
            <w:vAlign w:val="center"/>
            <w:hideMark/>
          </w:tcPr>
          <w:p w:rsidRPr="008A20DB" w:rsidR="006805B0" w:rsidP="0057305C" w:rsidRDefault="006805B0" w14:paraId="7A03366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Aplicación del formulario </w:t>
            </w:r>
            <w:proofErr w:type="spellStart"/>
            <w:r w:rsidRPr="008A20DB">
              <w:rPr>
                <w:rFonts w:ascii="Arial" w:hAnsi="Arial" w:cs="Arial"/>
                <w:color w:val="000000"/>
                <w:spacing w:val="0"/>
                <w:sz w:val="14"/>
                <w:szCs w:val="14"/>
                <w:lang w:val="es-UY" w:eastAsia="es-UY"/>
              </w:rPr>
              <w:t>Expost</w:t>
            </w:r>
            <w:proofErr w:type="spellEnd"/>
          </w:p>
        </w:tc>
        <w:tc>
          <w:tcPr>
            <w:tcW w:w="126" w:type="pct"/>
            <w:shd w:val="clear" w:color="auto" w:fill="auto"/>
            <w:noWrap/>
            <w:vAlign w:val="center"/>
            <w:hideMark/>
          </w:tcPr>
          <w:p w:rsidRPr="008A20DB" w:rsidR="006805B0" w:rsidP="0057305C" w:rsidRDefault="006805B0" w14:paraId="684B52A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2CADC75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21C4970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DE2427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C1C395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1D10A0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B7ADB0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3317AA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C3A394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0B4E50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6C36E9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276C5B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18CBB8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F03EC8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496153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CB8D55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9DCE0C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9A7172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A301CD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2CE5C1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1B0846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BD3276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E9C553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E7D156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FAB4A7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954919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C62504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62AFA33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0716526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7E62DFF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32374F0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0EDF142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F153C3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0CB3E33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6C20C1F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FBF27A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3603D2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E16F01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104691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13F36B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1231B9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AE7501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6F87E6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61760B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9E6E23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6982251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0D6930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2D3C7B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45D4D3C5" w14:textId="77777777">
        <w:trPr>
          <w:trHeight w:val="20"/>
        </w:trPr>
        <w:tc>
          <w:tcPr>
            <w:tcW w:w="534" w:type="pct"/>
            <w:shd w:val="clear" w:color="auto" w:fill="auto"/>
            <w:vAlign w:val="center"/>
            <w:hideMark/>
          </w:tcPr>
          <w:p w:rsidRPr="008A20DB" w:rsidR="006805B0" w:rsidP="0057305C" w:rsidRDefault="006805B0" w14:paraId="2325204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Aplicación estrategia Cualitativa </w:t>
            </w:r>
          </w:p>
        </w:tc>
        <w:tc>
          <w:tcPr>
            <w:tcW w:w="126" w:type="pct"/>
            <w:shd w:val="clear" w:color="auto" w:fill="auto"/>
            <w:noWrap/>
            <w:vAlign w:val="center"/>
            <w:hideMark/>
          </w:tcPr>
          <w:p w:rsidRPr="008A20DB" w:rsidR="006805B0" w:rsidP="0057305C" w:rsidRDefault="006805B0" w14:paraId="625400A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4BA9339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352C576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121214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F071A2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E83373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AE91CE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C06BC7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979B07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C73DA1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383614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238AE0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378067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E9D2CF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ED2035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9D7597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58F951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057D7B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4FC710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388438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D9357C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89C316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B2140A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5B8F0B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2F8B93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AE52C3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4DD582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A8AABE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4F276F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4C9DF3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7F84BE0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227C1C2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E50711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F0E407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20CAE96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23699AD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56521D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3CEF2E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548F5D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B0CDB6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748E5A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29E907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819989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8FFFE3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FC8BCF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306AEB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26991E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670F023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2FB7A7BF" w14:textId="77777777">
        <w:trPr>
          <w:trHeight w:val="20"/>
        </w:trPr>
        <w:tc>
          <w:tcPr>
            <w:tcW w:w="534" w:type="pct"/>
            <w:shd w:val="clear" w:color="auto" w:fill="auto"/>
            <w:vAlign w:val="center"/>
            <w:hideMark/>
          </w:tcPr>
          <w:p w:rsidRPr="008A20DB" w:rsidR="006805B0" w:rsidP="0057305C" w:rsidRDefault="006805B0" w14:paraId="10CCF39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Procesamiento Información Cuantitativa (resultados)</w:t>
            </w:r>
          </w:p>
        </w:tc>
        <w:tc>
          <w:tcPr>
            <w:tcW w:w="126" w:type="pct"/>
            <w:shd w:val="clear" w:color="auto" w:fill="auto"/>
            <w:noWrap/>
            <w:vAlign w:val="center"/>
            <w:hideMark/>
          </w:tcPr>
          <w:p w:rsidRPr="008A20DB" w:rsidR="006805B0" w:rsidP="0057305C" w:rsidRDefault="006805B0" w14:paraId="21AA15E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151789F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4314F8B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69737F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24BA9C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BBCC1A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35D403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B763CA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2019A0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27DC8D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E8ECDF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77FC80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C2ABDB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EBC0BC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F1C173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3B3C85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318806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E02B30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89A013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72D31E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BE0817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ED2EF6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D36CEA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AA1E7B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042CFE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E2F109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E9C168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519BA5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70EB8E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AD773B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167E32F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02768D5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191836D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0FD9F5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2CD6C26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45EC64D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8E5AF9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E8E677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823DC6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2CB40A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A7BE31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DC2D6F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6BCDE9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6B487D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6CD4C4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CF3361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96E566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8F6D0D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1758CE6F" w14:textId="77777777">
        <w:trPr>
          <w:trHeight w:val="20"/>
        </w:trPr>
        <w:tc>
          <w:tcPr>
            <w:tcW w:w="534" w:type="pct"/>
            <w:shd w:val="clear" w:color="auto" w:fill="auto"/>
            <w:vAlign w:val="center"/>
            <w:hideMark/>
          </w:tcPr>
          <w:p w:rsidRPr="008A20DB" w:rsidR="006805B0" w:rsidP="0057305C" w:rsidRDefault="006805B0" w14:paraId="33AB0EC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Procesamiento Información Cuantitativa (impacto)</w:t>
            </w:r>
          </w:p>
        </w:tc>
        <w:tc>
          <w:tcPr>
            <w:tcW w:w="126" w:type="pct"/>
            <w:shd w:val="clear" w:color="auto" w:fill="auto"/>
            <w:noWrap/>
            <w:vAlign w:val="center"/>
            <w:hideMark/>
          </w:tcPr>
          <w:p w:rsidRPr="008A20DB" w:rsidR="006805B0" w:rsidP="0057305C" w:rsidRDefault="006805B0" w14:paraId="44637BB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378E83A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715EA6B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72F9C8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894578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DEEE59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0EB460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CEB12E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141DC6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6B107C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084252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892042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4B58AA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39623F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1EE335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A335E9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FC0176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74F8B4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19E5AF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3137B9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D79E20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27E0A53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02E3EA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926CEE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0DB86C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0CD34A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B69369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E6035D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BFE640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950421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6704A5F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385F588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3CD5346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A480DB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942E51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65BABB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5D7C88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234A13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81A4BA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3D4D27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69B94D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9AA0C5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BA858B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45F7E8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E84EC8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C731D2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27327C1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6D07D0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3B69828E" w14:textId="77777777">
        <w:trPr>
          <w:trHeight w:val="20"/>
        </w:trPr>
        <w:tc>
          <w:tcPr>
            <w:tcW w:w="534" w:type="pct"/>
            <w:shd w:val="clear" w:color="auto" w:fill="auto"/>
            <w:vAlign w:val="center"/>
            <w:hideMark/>
          </w:tcPr>
          <w:p w:rsidRPr="008A20DB" w:rsidR="006805B0" w:rsidP="0057305C" w:rsidRDefault="006805B0" w14:paraId="44F432D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Procesamiento Información Cualitativa </w:t>
            </w:r>
          </w:p>
        </w:tc>
        <w:tc>
          <w:tcPr>
            <w:tcW w:w="126" w:type="pct"/>
            <w:shd w:val="clear" w:color="auto" w:fill="auto"/>
            <w:noWrap/>
            <w:vAlign w:val="center"/>
            <w:hideMark/>
          </w:tcPr>
          <w:p w:rsidRPr="008A20DB" w:rsidR="006805B0" w:rsidP="0057305C" w:rsidRDefault="006805B0" w14:paraId="674F5CF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6AAF2B8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5D26B1A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07AA0B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B759EF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A616DC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6BD871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FF3893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CE3EE5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5F3BD7B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5CEC22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7FBEB2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678F07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8AEC38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38FDCE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11A28B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398C11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633285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39FDE9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72BDF4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922D55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85EEC7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CA2F2E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24DD8B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F80D3C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C49629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657367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AD101E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F435EE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69D79A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25191B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E50690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4F81BD"/>
            <w:noWrap/>
            <w:vAlign w:val="center"/>
            <w:hideMark/>
          </w:tcPr>
          <w:p w:rsidRPr="008A20DB" w:rsidR="006805B0" w:rsidP="0057305C" w:rsidRDefault="006805B0" w14:paraId="2DDA377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278DB43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02480E8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21623BB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09AB4A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A123AB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86397F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FC885A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ABC9C6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0CA018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0A867B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7A0882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49395B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CE234C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D0FF78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89807A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4FC9472B" w14:textId="77777777">
        <w:trPr>
          <w:trHeight w:val="20"/>
        </w:trPr>
        <w:tc>
          <w:tcPr>
            <w:tcW w:w="534" w:type="pct"/>
            <w:shd w:val="clear" w:color="auto" w:fill="auto"/>
            <w:vAlign w:val="center"/>
            <w:hideMark/>
          </w:tcPr>
          <w:p w:rsidRPr="008A20DB" w:rsidR="006805B0" w:rsidP="0057305C" w:rsidRDefault="006805B0" w14:paraId="59C25DF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Integración de dimensiones y capítulos</w:t>
            </w:r>
          </w:p>
        </w:tc>
        <w:tc>
          <w:tcPr>
            <w:tcW w:w="126" w:type="pct"/>
            <w:shd w:val="clear" w:color="auto" w:fill="auto"/>
            <w:noWrap/>
            <w:vAlign w:val="center"/>
            <w:hideMark/>
          </w:tcPr>
          <w:p w:rsidRPr="008A20DB" w:rsidR="006805B0" w:rsidP="0057305C" w:rsidRDefault="006805B0" w14:paraId="109BF1E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499ADEB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555FD39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846683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01987B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E790B2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4AD47B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6A5C11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FEDD90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2AD13C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4DB9DF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847F82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C08C25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71393D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51A6C1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1B1FD9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45B0D2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41590E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A63C23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01D52A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FF79DE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0970FE8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4EE184F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3CB7D91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41038D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D62A3F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C393CB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ADBB16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93132E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F7A9F3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E3AA58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AEDB7E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CB54D7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4F81BD"/>
            <w:noWrap/>
            <w:vAlign w:val="center"/>
            <w:hideMark/>
          </w:tcPr>
          <w:p w:rsidRPr="008A20DB" w:rsidR="006805B0" w:rsidP="0057305C" w:rsidRDefault="006805B0" w14:paraId="426AD18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6F54AC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B42EEF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1D558F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0C1AA4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0AF583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1D8F73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B902D9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5325C9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816D90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F91E3D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ADFD08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74FC82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ABF270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22486EA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03EA4D33" w14:textId="77777777">
        <w:trPr>
          <w:trHeight w:val="20"/>
        </w:trPr>
        <w:tc>
          <w:tcPr>
            <w:tcW w:w="534" w:type="pct"/>
            <w:shd w:val="clear" w:color="auto" w:fill="auto"/>
            <w:vAlign w:val="center"/>
            <w:hideMark/>
          </w:tcPr>
          <w:p w:rsidRPr="008A20DB" w:rsidR="006805B0" w:rsidP="0057305C" w:rsidRDefault="006805B0" w14:paraId="77BC224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lastRenderedPageBreak/>
              <w:t>Elaboración de Informe y PPT</w:t>
            </w:r>
          </w:p>
        </w:tc>
        <w:tc>
          <w:tcPr>
            <w:tcW w:w="126" w:type="pct"/>
            <w:shd w:val="clear" w:color="auto" w:fill="auto"/>
            <w:noWrap/>
            <w:vAlign w:val="center"/>
            <w:hideMark/>
          </w:tcPr>
          <w:p w:rsidRPr="008A20DB" w:rsidR="006805B0" w:rsidP="0057305C" w:rsidRDefault="006805B0" w14:paraId="077CAA1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5496A83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center"/>
            <w:hideMark/>
          </w:tcPr>
          <w:p w:rsidRPr="008A20DB" w:rsidR="006805B0" w:rsidP="0057305C" w:rsidRDefault="006805B0" w14:paraId="32C15BF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EF10B5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04CB37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98DB22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2BF928F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0A448B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9858F6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63DB723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4B9248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7DBB67F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9908AF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592FA83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1454AC8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F6AB3F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0B87FD0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7B02C2A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33F20A4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6780696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center"/>
            <w:hideMark/>
          </w:tcPr>
          <w:p w:rsidRPr="008A20DB" w:rsidR="006805B0" w:rsidP="0057305C" w:rsidRDefault="006805B0" w14:paraId="4458960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58106F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1F57CA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center"/>
            <w:hideMark/>
          </w:tcPr>
          <w:p w:rsidRPr="008A20DB" w:rsidR="006805B0" w:rsidP="0057305C" w:rsidRDefault="006805B0" w14:paraId="11BB4E9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9C1998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32B476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E5FFEB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3BB44F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252729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0027B5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A42C82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F05F45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27C45F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495C95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4F81BD"/>
            <w:noWrap/>
            <w:vAlign w:val="center"/>
            <w:hideMark/>
          </w:tcPr>
          <w:p w:rsidRPr="008A20DB" w:rsidR="006805B0" w:rsidP="0057305C" w:rsidRDefault="006805B0" w14:paraId="515AAF1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EFB783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040C48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FC05F5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21730F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EBEB78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59334D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B5F1FE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B57CE2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28CF4A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4928AE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4E695E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1D11B9A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C0C036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6805B0" w:rsidTr="00DB41F3" w14:paraId="08713CC3" w14:textId="77777777">
        <w:trPr>
          <w:trHeight w:val="20"/>
        </w:trPr>
        <w:tc>
          <w:tcPr>
            <w:tcW w:w="534" w:type="pct"/>
            <w:shd w:val="clear" w:color="auto" w:fill="auto"/>
            <w:vAlign w:val="center"/>
            <w:hideMark/>
          </w:tcPr>
          <w:p w:rsidRPr="008A20DB" w:rsidR="006805B0" w:rsidP="0057305C" w:rsidRDefault="006805B0" w14:paraId="4EA0506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Estrategia </w:t>
            </w:r>
            <w:proofErr w:type="spellStart"/>
            <w:r w:rsidRPr="008A20DB">
              <w:rPr>
                <w:rFonts w:ascii="Arial" w:hAnsi="Arial" w:cs="Arial"/>
                <w:color w:val="000000"/>
                <w:spacing w:val="0"/>
                <w:sz w:val="14"/>
                <w:szCs w:val="14"/>
                <w:lang w:val="es-UY" w:eastAsia="es-UY"/>
              </w:rPr>
              <w:t>Cuali-Cuanti</w:t>
            </w:r>
            <w:proofErr w:type="spellEnd"/>
          </w:p>
        </w:tc>
        <w:tc>
          <w:tcPr>
            <w:tcW w:w="126" w:type="pct"/>
            <w:shd w:val="clear" w:color="auto" w:fill="auto"/>
            <w:noWrap/>
            <w:vAlign w:val="bottom"/>
            <w:hideMark/>
          </w:tcPr>
          <w:p w:rsidRPr="008A20DB" w:rsidR="006805B0" w:rsidP="0057305C" w:rsidRDefault="006805B0" w14:paraId="7739661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700D948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5408171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569FC8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E08E17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5BD7A3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105E1A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9AF79F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BE6196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256A1C4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2CB93A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6ED436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740252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2DF303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749E4B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8D8B49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C95232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0736E2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754E0B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E3CFE6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4F8AB4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2CFB85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5E054A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A1D2D9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C6BC5C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D8FA37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A7FA25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D84AD3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5F5F23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75B178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CA187C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BE1D38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17BADF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0CEB09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145A012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BEB082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2A4763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5A587E1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0FEAFFB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560FFD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544F98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225C95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EAA273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0B002B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B64D8C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6DC5FB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F51F0F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0596E23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r>
      <w:tr w:rsidRPr="008A20DB" w:rsidR="006805B0" w:rsidTr="00DB41F3" w14:paraId="0DFD2ED3" w14:textId="77777777">
        <w:trPr>
          <w:trHeight w:val="20"/>
        </w:trPr>
        <w:tc>
          <w:tcPr>
            <w:tcW w:w="534" w:type="pct"/>
            <w:shd w:val="clear" w:color="auto" w:fill="auto"/>
            <w:vAlign w:val="center"/>
            <w:hideMark/>
          </w:tcPr>
          <w:p w:rsidRPr="008A20DB" w:rsidR="006805B0" w:rsidP="0057305C" w:rsidRDefault="006805B0" w14:paraId="7B34C41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Aplicación del formulario </w:t>
            </w:r>
            <w:proofErr w:type="spellStart"/>
            <w:r w:rsidRPr="008A20DB">
              <w:rPr>
                <w:rFonts w:ascii="Arial" w:hAnsi="Arial" w:cs="Arial"/>
                <w:color w:val="000000"/>
                <w:spacing w:val="0"/>
                <w:sz w:val="14"/>
                <w:szCs w:val="14"/>
                <w:lang w:val="es-UY" w:eastAsia="es-UY"/>
              </w:rPr>
              <w:t>Expost</w:t>
            </w:r>
            <w:proofErr w:type="spellEnd"/>
          </w:p>
        </w:tc>
        <w:tc>
          <w:tcPr>
            <w:tcW w:w="126" w:type="pct"/>
            <w:shd w:val="clear" w:color="auto" w:fill="auto"/>
            <w:noWrap/>
            <w:vAlign w:val="bottom"/>
            <w:hideMark/>
          </w:tcPr>
          <w:p w:rsidRPr="008A20DB" w:rsidR="006805B0" w:rsidP="0057305C" w:rsidRDefault="006805B0" w14:paraId="325318C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38EB026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2AC72CE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611DEA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6976C8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A2A87C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CA79AE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4EDB5C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E637FC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6A2A42D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252555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BA0EFC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81A906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E22E90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C53A0E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F51214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67571D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29CF38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A38A67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A57043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74880E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386D59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6BE003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21B147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3EC4AE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B036D7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D8C5D3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CE16DF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F45366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D4445A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F30579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C9DA38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6978A8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EAA02A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B34C7E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2E6308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3E080B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6B5AB1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271725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253B428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6D74ECB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39AB26D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75FDDCA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27069E4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3F2D8D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675A22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79DA50C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475B209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r>
      <w:tr w:rsidRPr="008A20DB" w:rsidR="006805B0" w:rsidTr="00DB41F3" w14:paraId="526090D7" w14:textId="77777777">
        <w:trPr>
          <w:trHeight w:val="20"/>
        </w:trPr>
        <w:tc>
          <w:tcPr>
            <w:tcW w:w="534" w:type="pct"/>
            <w:shd w:val="clear" w:color="auto" w:fill="auto"/>
            <w:vAlign w:val="center"/>
            <w:hideMark/>
          </w:tcPr>
          <w:p w:rsidRPr="008A20DB" w:rsidR="006805B0" w:rsidP="0057305C" w:rsidRDefault="006805B0" w14:paraId="44FA077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Aplicación estrategia Cualitativa </w:t>
            </w:r>
          </w:p>
        </w:tc>
        <w:tc>
          <w:tcPr>
            <w:tcW w:w="126" w:type="pct"/>
            <w:shd w:val="clear" w:color="auto" w:fill="auto"/>
            <w:noWrap/>
            <w:vAlign w:val="bottom"/>
            <w:hideMark/>
          </w:tcPr>
          <w:p w:rsidRPr="008A20DB" w:rsidR="006805B0" w:rsidP="0057305C" w:rsidRDefault="006805B0" w14:paraId="46FCCCD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6B4A92C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26ED5A6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AB2A66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2A63D4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E894C1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43A02B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088502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87797D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F08413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ABA7A0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6EE7337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6AEDB9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D2AE48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18E037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0286A0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977D74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58963C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2C5A59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36EFCC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3E362F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155851F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84CEEA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A6B936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C025BB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186378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50D160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212D82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7FBCA5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18ECBA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E27307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07B0F8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C10C1F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9EE9CA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1FC0D2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2D9084C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C41AAD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E42F17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935238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6A1346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1645A5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1EB80C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42B8D1E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4758537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28668E7"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9731EA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706B404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D8F028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r>
      <w:tr w:rsidRPr="008A20DB" w:rsidR="006805B0" w:rsidTr="00DB41F3" w14:paraId="6A135C2D" w14:textId="77777777">
        <w:trPr>
          <w:trHeight w:val="20"/>
        </w:trPr>
        <w:tc>
          <w:tcPr>
            <w:tcW w:w="534" w:type="pct"/>
            <w:shd w:val="clear" w:color="auto" w:fill="auto"/>
            <w:vAlign w:val="center"/>
            <w:hideMark/>
          </w:tcPr>
          <w:p w:rsidRPr="008A20DB" w:rsidR="006805B0" w:rsidP="0057305C" w:rsidRDefault="006805B0" w14:paraId="5DA170D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Procesamiento Información Cuantitativa (resultados)</w:t>
            </w:r>
          </w:p>
        </w:tc>
        <w:tc>
          <w:tcPr>
            <w:tcW w:w="126" w:type="pct"/>
            <w:shd w:val="clear" w:color="auto" w:fill="auto"/>
            <w:noWrap/>
            <w:vAlign w:val="bottom"/>
            <w:hideMark/>
          </w:tcPr>
          <w:p w:rsidRPr="008A20DB" w:rsidR="006805B0" w:rsidP="0057305C" w:rsidRDefault="006805B0" w14:paraId="157358D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05246E2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61A18DA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DC50DB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BAB5C6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805979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9964FF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6862F6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4D4CA7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12675D5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2273C77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EB7EE4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13E0A8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4263E2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A2BFE1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4C0ABE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E90739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6AE850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032210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E2AE2D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E4C1F6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295D841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3A13FC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C17509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57C62C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FE6AB5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F48C94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65F89D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A386C3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19BD1F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1D2F11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477923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A31FF4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B1C48A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171CD98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8D30C1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3833FE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D370BD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3CEBE5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D687A5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C29ABE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5B3958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557C3E2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1A68228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2802354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77C34F5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1AC6C4C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6788F0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r>
      <w:tr w:rsidRPr="008A20DB" w:rsidR="006805B0" w:rsidTr="00DB41F3" w14:paraId="4B374726" w14:textId="77777777">
        <w:trPr>
          <w:trHeight w:val="20"/>
        </w:trPr>
        <w:tc>
          <w:tcPr>
            <w:tcW w:w="534" w:type="pct"/>
            <w:shd w:val="clear" w:color="auto" w:fill="auto"/>
            <w:vAlign w:val="center"/>
            <w:hideMark/>
          </w:tcPr>
          <w:p w:rsidRPr="008A20DB" w:rsidR="006805B0" w:rsidP="0057305C" w:rsidRDefault="006805B0" w14:paraId="03C40E6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Procesamiento Información Cuantitativa (impacto)</w:t>
            </w:r>
          </w:p>
        </w:tc>
        <w:tc>
          <w:tcPr>
            <w:tcW w:w="126" w:type="pct"/>
            <w:shd w:val="clear" w:color="auto" w:fill="auto"/>
            <w:noWrap/>
            <w:vAlign w:val="bottom"/>
            <w:hideMark/>
          </w:tcPr>
          <w:p w:rsidRPr="008A20DB" w:rsidR="006805B0" w:rsidP="0057305C" w:rsidRDefault="006805B0" w14:paraId="1368658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270B87B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00616C1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47D741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BDAA0B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D54945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0CB1A0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AB3662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F61A7B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106B623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2A35F8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09564F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E4F08D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911DD1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D5AB64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C0FD19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5E80A6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1E42A8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93F277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6DB196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E6ACF0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1294F90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821CE3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3F103E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0305CF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A6B163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941304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4E6C36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3E3208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B64D52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651424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667ADB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27F900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2C655B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DD3CF4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1C4E48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97F552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4F176C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E678FEF"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609882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6B9598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FAD22B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301A35B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788BF9A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2CF5A11C"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66328B6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C1B05A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73B393B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r>
      <w:tr w:rsidRPr="008A20DB" w:rsidR="006805B0" w:rsidTr="00DB41F3" w14:paraId="544501E3" w14:textId="77777777">
        <w:trPr>
          <w:trHeight w:val="20"/>
        </w:trPr>
        <w:tc>
          <w:tcPr>
            <w:tcW w:w="534" w:type="pct"/>
            <w:shd w:val="clear" w:color="auto" w:fill="auto"/>
            <w:vAlign w:val="center"/>
            <w:hideMark/>
          </w:tcPr>
          <w:p w:rsidRPr="008A20DB" w:rsidR="006805B0" w:rsidP="0057305C" w:rsidRDefault="006805B0" w14:paraId="22B14AF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xml:space="preserve">Procesamiento Información Cualitativa </w:t>
            </w:r>
          </w:p>
        </w:tc>
        <w:tc>
          <w:tcPr>
            <w:tcW w:w="126" w:type="pct"/>
            <w:shd w:val="clear" w:color="auto" w:fill="auto"/>
            <w:noWrap/>
            <w:vAlign w:val="bottom"/>
            <w:hideMark/>
          </w:tcPr>
          <w:p w:rsidRPr="008A20DB" w:rsidR="006805B0" w:rsidP="0057305C" w:rsidRDefault="006805B0" w14:paraId="06955DC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2B3BDE7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32D2F53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21530D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1FF925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49E764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E2BD3E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26E71B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20E012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6E4F166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6B1C249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1B4D9A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20D931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DD0832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344C9B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0FC1C3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2D371E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4C5716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59D398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BB4626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22FAB6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29CF3D1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E66585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756FC8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F22D6D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69872A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173899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872820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BF24EE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9C9165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26A99D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E9B9FB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34B49E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A5F30F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0E6F60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27789FF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99E910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32E13B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09B6C4A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3A2C92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70AD30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54D82F0"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9A5062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6AEA059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808080"/>
            <w:noWrap/>
            <w:vAlign w:val="center"/>
            <w:hideMark/>
          </w:tcPr>
          <w:p w:rsidRPr="008A20DB" w:rsidR="006805B0" w:rsidP="0057305C" w:rsidRDefault="006805B0" w14:paraId="2EE67D7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B688D8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550B716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30B5191"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r>
      <w:tr w:rsidRPr="008A20DB" w:rsidR="006805B0" w:rsidTr="00DB41F3" w14:paraId="74383A58" w14:textId="77777777">
        <w:trPr>
          <w:trHeight w:val="20"/>
        </w:trPr>
        <w:tc>
          <w:tcPr>
            <w:tcW w:w="534" w:type="pct"/>
            <w:shd w:val="clear" w:color="auto" w:fill="auto"/>
            <w:vAlign w:val="center"/>
            <w:hideMark/>
          </w:tcPr>
          <w:p w:rsidRPr="008A20DB" w:rsidR="006805B0" w:rsidP="0057305C" w:rsidRDefault="006805B0" w14:paraId="766655F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Integración de dimensiones y capítulos</w:t>
            </w:r>
          </w:p>
        </w:tc>
        <w:tc>
          <w:tcPr>
            <w:tcW w:w="126" w:type="pct"/>
            <w:shd w:val="clear" w:color="auto" w:fill="auto"/>
            <w:noWrap/>
            <w:vAlign w:val="bottom"/>
            <w:hideMark/>
          </w:tcPr>
          <w:p w:rsidRPr="008A20DB" w:rsidR="006805B0" w:rsidP="0057305C" w:rsidRDefault="006805B0" w14:paraId="4EFD42F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64FEF45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23F09C0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09F6E8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F5FCF5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9A1189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4391B3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DD6F0F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9E70C9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FDB0D6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119D9DE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66C07CD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181311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445576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336398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2489BD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68F9E1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EB0A31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96C53F6"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BDDD23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7D67D9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A9DF6F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6918DA3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79776FE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60DC70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999B2D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86F6ED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5FD4FC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1E98AC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77E1B8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BF31A6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849C89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1A273D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044126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E8190C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B9B894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78EDEAA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A506A5A"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A0CDC6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A714AB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74C37C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3203C8D2"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63BF4B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5289EF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26785A9"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808080"/>
            <w:noWrap/>
            <w:vAlign w:val="center"/>
            <w:hideMark/>
          </w:tcPr>
          <w:p w:rsidRPr="008A20DB" w:rsidR="006805B0" w:rsidP="0057305C" w:rsidRDefault="006805B0" w14:paraId="287F57A6"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38523813"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453DF04B"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r>
      <w:tr w:rsidRPr="008A20DB" w:rsidR="006805B0" w:rsidTr="00DB41F3" w14:paraId="276311DE" w14:textId="77777777">
        <w:trPr>
          <w:trHeight w:val="20"/>
        </w:trPr>
        <w:tc>
          <w:tcPr>
            <w:tcW w:w="534" w:type="pct"/>
            <w:shd w:val="clear" w:color="auto" w:fill="auto"/>
            <w:vAlign w:val="center"/>
            <w:hideMark/>
          </w:tcPr>
          <w:p w:rsidRPr="008A20DB" w:rsidR="006805B0" w:rsidP="0057305C" w:rsidRDefault="006805B0" w14:paraId="2C233EA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Elaboración de Informe y PPT</w:t>
            </w:r>
          </w:p>
        </w:tc>
        <w:tc>
          <w:tcPr>
            <w:tcW w:w="126" w:type="pct"/>
            <w:shd w:val="clear" w:color="auto" w:fill="auto"/>
            <w:noWrap/>
            <w:vAlign w:val="bottom"/>
            <w:hideMark/>
          </w:tcPr>
          <w:p w:rsidRPr="008A20DB" w:rsidR="006805B0" w:rsidP="0057305C" w:rsidRDefault="006805B0" w14:paraId="5F2749B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01448C9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26" w:type="pct"/>
            <w:shd w:val="clear" w:color="auto" w:fill="auto"/>
            <w:noWrap/>
            <w:vAlign w:val="bottom"/>
            <w:hideMark/>
          </w:tcPr>
          <w:p w:rsidRPr="008A20DB" w:rsidR="006805B0" w:rsidP="0057305C" w:rsidRDefault="006805B0" w14:paraId="3DD12CE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CB57E4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9BA4A9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7ACCC37E"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C74B8F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4E9209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E933B0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14C926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6198390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27CFA3D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3CC7B9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6AD401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F7FB69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18BFC8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026443DB"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B8BD67D"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EB0608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F737008"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A9DD91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549D4C3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182FC62"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918F9DF"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E36915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E7197D5"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56DAA43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CD9AF2A"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6219D0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292B771"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1943AF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6EA742E3"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21BDF5E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F8F6714"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0B721AAC"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3375F90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4FDE3789"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1B05680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auto" w:fill="auto"/>
            <w:noWrap/>
            <w:vAlign w:val="bottom"/>
            <w:hideMark/>
          </w:tcPr>
          <w:p w:rsidRPr="008A20DB" w:rsidR="006805B0" w:rsidP="0057305C" w:rsidRDefault="006805B0" w14:paraId="39738AB0"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09C4EBE"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7858978"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48F78E2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5C14FB3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2BF5EAF5"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83" w:type="pct"/>
            <w:shd w:val="clear" w:color="000000" w:fill="FFFFFF"/>
            <w:noWrap/>
            <w:vAlign w:val="center"/>
            <w:hideMark/>
          </w:tcPr>
          <w:p w:rsidRPr="008A20DB" w:rsidR="006805B0" w:rsidP="0057305C" w:rsidRDefault="006805B0" w14:paraId="14439684"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FFFFFF"/>
            <w:noWrap/>
            <w:vAlign w:val="center"/>
            <w:hideMark/>
          </w:tcPr>
          <w:p w:rsidRPr="008A20DB" w:rsidR="006805B0" w:rsidP="0057305C" w:rsidRDefault="006805B0" w14:paraId="7FF213C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000000" w:fill="808080"/>
            <w:noWrap/>
            <w:vAlign w:val="center"/>
            <w:hideMark/>
          </w:tcPr>
          <w:p w:rsidRPr="008A20DB" w:rsidR="006805B0" w:rsidP="0057305C" w:rsidRDefault="006805B0" w14:paraId="04EE951D" w14:textId="77777777">
            <w:pPr>
              <w:rPr>
                <w:rFonts w:ascii="Arial" w:hAnsi="Arial" w:cs="Arial"/>
                <w:b/>
                <w:bCs/>
                <w:color w:val="000000"/>
                <w:spacing w:val="0"/>
                <w:sz w:val="14"/>
                <w:szCs w:val="14"/>
                <w:lang w:val="es-UY" w:eastAsia="es-UY"/>
              </w:rPr>
            </w:pPr>
            <w:r w:rsidRPr="008A20DB">
              <w:rPr>
                <w:rFonts w:ascii="Arial" w:hAnsi="Arial" w:cs="Arial"/>
                <w:b/>
                <w:bCs/>
                <w:color w:val="000000"/>
                <w:spacing w:val="0"/>
                <w:sz w:val="14"/>
                <w:szCs w:val="14"/>
                <w:lang w:val="es-UY" w:eastAsia="es-UY"/>
              </w:rPr>
              <w:t> </w:t>
            </w:r>
          </w:p>
        </w:tc>
        <w:tc>
          <w:tcPr>
            <w:tcW w:w="113" w:type="pct"/>
            <w:shd w:val="clear" w:color="auto" w:fill="auto"/>
            <w:noWrap/>
            <w:vAlign w:val="bottom"/>
            <w:hideMark/>
          </w:tcPr>
          <w:p w:rsidRPr="008A20DB" w:rsidR="006805B0" w:rsidP="0057305C" w:rsidRDefault="006805B0" w14:paraId="4FDB33E7" w14:textId="77777777">
            <w:pPr>
              <w:rPr>
                <w:rFonts w:ascii="Arial" w:hAnsi="Arial" w:cs="Arial"/>
                <w:color w:val="000000"/>
                <w:spacing w:val="0"/>
                <w:sz w:val="14"/>
                <w:szCs w:val="14"/>
                <w:lang w:val="es-UY" w:eastAsia="es-UY"/>
              </w:rPr>
            </w:pPr>
            <w:r w:rsidRPr="008A20DB">
              <w:rPr>
                <w:rFonts w:ascii="Arial" w:hAnsi="Arial" w:cs="Arial"/>
                <w:color w:val="000000"/>
                <w:spacing w:val="0"/>
                <w:sz w:val="14"/>
                <w:szCs w:val="14"/>
                <w:lang w:val="es-UY" w:eastAsia="es-UY"/>
              </w:rPr>
              <w:t> </w:t>
            </w:r>
          </w:p>
        </w:tc>
      </w:tr>
      <w:tr w:rsidRPr="008A20DB" w:rsidR="00BD660E" w:rsidTr="00DB41F3" w14:paraId="4D0DA918" w14:textId="77777777">
        <w:trPr>
          <w:gridAfter w:val="45"/>
          <w:wAfter w:w="4087" w:type="pct"/>
          <w:trHeight w:val="20"/>
        </w:trPr>
        <w:tc>
          <w:tcPr>
            <w:tcW w:w="534" w:type="pct"/>
            <w:shd w:val="clear" w:color="auto" w:fill="A6A6A6" w:themeFill="background1" w:themeFillShade="A6"/>
            <w:vAlign w:val="center"/>
          </w:tcPr>
          <w:p w:rsidRPr="008A20DB" w:rsidR="00BD660E" w:rsidP="0057305C" w:rsidRDefault="00BD660E" w14:paraId="1EB1292C" w14:textId="77777777">
            <w:pPr>
              <w:rPr>
                <w:rFonts w:ascii="Arial" w:hAnsi="Arial" w:cs="Arial"/>
                <w:color w:val="000000"/>
                <w:spacing w:val="0"/>
                <w:sz w:val="14"/>
                <w:szCs w:val="14"/>
                <w:lang w:val="es-UY" w:eastAsia="es-UY"/>
              </w:rPr>
            </w:pPr>
          </w:p>
        </w:tc>
        <w:tc>
          <w:tcPr>
            <w:tcW w:w="379" w:type="pct"/>
            <w:gridSpan w:val="3"/>
            <w:shd w:val="clear" w:color="auto" w:fill="auto"/>
            <w:noWrap/>
            <w:vAlign w:val="bottom"/>
          </w:tcPr>
          <w:p w:rsidRPr="008A20DB" w:rsidR="00BD660E" w:rsidP="0057305C" w:rsidRDefault="00BD660E" w14:paraId="0D854751" w14:textId="77777777">
            <w:pPr>
              <w:rPr>
                <w:rFonts w:ascii="Arial" w:hAnsi="Arial" w:cs="Arial"/>
                <w:b/>
                <w:color w:val="000000"/>
                <w:spacing w:val="0"/>
                <w:sz w:val="14"/>
                <w:szCs w:val="14"/>
                <w:lang w:val="es-UY" w:eastAsia="es-UY"/>
              </w:rPr>
            </w:pPr>
            <w:r w:rsidRPr="008A20DB">
              <w:rPr>
                <w:rFonts w:ascii="Arial" w:hAnsi="Arial" w:cs="Arial"/>
                <w:b/>
                <w:color w:val="000000"/>
                <w:spacing w:val="0"/>
                <w:sz w:val="14"/>
                <w:szCs w:val="14"/>
                <w:lang w:val="es-UY" w:eastAsia="es-UY"/>
              </w:rPr>
              <w:t>Componente 1</w:t>
            </w:r>
          </w:p>
        </w:tc>
      </w:tr>
      <w:tr w:rsidRPr="008A20DB" w:rsidR="00BD660E" w:rsidTr="00DB41F3" w14:paraId="7FF0F093" w14:textId="77777777">
        <w:trPr>
          <w:gridAfter w:val="45"/>
          <w:wAfter w:w="4087" w:type="pct"/>
          <w:trHeight w:val="20"/>
        </w:trPr>
        <w:tc>
          <w:tcPr>
            <w:tcW w:w="534" w:type="pct"/>
            <w:shd w:val="clear" w:color="auto" w:fill="548DD4" w:themeFill="text2" w:themeFillTint="99"/>
            <w:vAlign w:val="center"/>
          </w:tcPr>
          <w:p w:rsidRPr="008A20DB" w:rsidR="00BD660E" w:rsidP="0057305C" w:rsidRDefault="00BD660E" w14:paraId="201CE02D" w14:textId="77777777">
            <w:pPr>
              <w:rPr>
                <w:rFonts w:ascii="Arial" w:hAnsi="Arial" w:cs="Arial"/>
                <w:color w:val="000000"/>
                <w:spacing w:val="0"/>
                <w:sz w:val="14"/>
                <w:szCs w:val="14"/>
                <w:lang w:val="es-UY" w:eastAsia="es-UY"/>
              </w:rPr>
            </w:pPr>
          </w:p>
        </w:tc>
        <w:tc>
          <w:tcPr>
            <w:tcW w:w="379" w:type="pct"/>
            <w:gridSpan w:val="3"/>
            <w:shd w:val="clear" w:color="auto" w:fill="auto"/>
            <w:noWrap/>
            <w:vAlign w:val="bottom"/>
          </w:tcPr>
          <w:p w:rsidRPr="008A20DB" w:rsidR="00BD660E" w:rsidP="0057305C" w:rsidRDefault="00BD660E" w14:paraId="0ED0EBC0" w14:textId="77777777">
            <w:pPr>
              <w:rPr>
                <w:rFonts w:ascii="Arial" w:hAnsi="Arial" w:cs="Arial"/>
                <w:b/>
                <w:color w:val="000000"/>
                <w:spacing w:val="0"/>
                <w:sz w:val="14"/>
                <w:szCs w:val="14"/>
                <w:lang w:val="es-UY" w:eastAsia="es-UY"/>
              </w:rPr>
            </w:pPr>
            <w:r w:rsidRPr="008A20DB">
              <w:rPr>
                <w:rFonts w:ascii="Arial" w:hAnsi="Arial" w:cs="Arial"/>
                <w:b/>
                <w:color w:val="000000"/>
                <w:spacing w:val="0"/>
                <w:sz w:val="14"/>
                <w:szCs w:val="14"/>
                <w:lang w:val="es-UY" w:eastAsia="es-UY"/>
              </w:rPr>
              <w:t>Componente 2</w:t>
            </w:r>
          </w:p>
        </w:tc>
      </w:tr>
    </w:tbl>
    <w:p w:rsidRPr="008A20DB" w:rsidR="00F26DAC" w:rsidP="0057305C" w:rsidRDefault="00F26DAC" w14:paraId="594A30B6" w14:textId="77777777">
      <w:pPr>
        <w:pBdr>
          <w:top w:val="single" w:color="auto" w:sz="4" w:space="1"/>
          <w:left w:val="single" w:color="auto" w:sz="4" w:space="4"/>
          <w:bottom w:val="single" w:color="auto" w:sz="4" w:space="1"/>
          <w:right w:val="single" w:color="auto" w:sz="4" w:space="4"/>
          <w:between w:val="single" w:color="auto" w:sz="4" w:space="1"/>
          <w:bar w:val="single" w:color="auto" w:sz="4"/>
        </w:pBdr>
        <w:rPr>
          <w:rFonts w:ascii="Arial" w:hAnsi="Arial" w:cs="Arial"/>
          <w:lang w:val="es-UY"/>
        </w:rPr>
        <w:sectPr w:rsidRPr="008A20DB" w:rsidR="00F26DAC" w:rsidSect="002575AC">
          <w:pgSz w:w="15840" w:h="12240" w:orient="landscape"/>
          <w:pgMar w:top="1701" w:right="1417" w:bottom="1701" w:left="1417" w:header="720" w:footer="720" w:gutter="0"/>
          <w:cols w:space="720"/>
          <w:docGrid w:linePitch="360"/>
        </w:sectPr>
      </w:pPr>
    </w:p>
    <w:p w:rsidRPr="008A20DB" w:rsidR="00E95A94" w:rsidP="0057305C" w:rsidRDefault="00EC3F07" w14:paraId="0E3B92F5" w14:textId="77777777">
      <w:pPr>
        <w:pStyle w:val="Paragraph"/>
        <w:tabs>
          <w:tab w:val="clear" w:pos="1296"/>
        </w:tabs>
        <w:ind w:left="0"/>
        <w:rPr>
          <w:rFonts w:ascii="Arial" w:hAnsi="Arial" w:cs="Arial"/>
          <w:b/>
          <w:sz w:val="22"/>
          <w:szCs w:val="22"/>
        </w:rPr>
      </w:pPr>
      <w:r w:rsidRPr="008A20DB">
        <w:rPr>
          <w:rFonts w:ascii="Arial" w:hAnsi="Arial" w:cs="Arial"/>
          <w:b/>
          <w:sz w:val="22"/>
          <w:szCs w:val="22"/>
        </w:rPr>
        <w:lastRenderedPageBreak/>
        <w:t xml:space="preserve">                </w:t>
      </w:r>
      <w:r w:rsidRPr="008A20DB" w:rsidR="00E95A94">
        <w:rPr>
          <w:rFonts w:ascii="Arial" w:hAnsi="Arial" w:cs="Arial"/>
          <w:b/>
          <w:sz w:val="22"/>
          <w:szCs w:val="22"/>
        </w:rPr>
        <w:t>Desafío</w:t>
      </w:r>
      <w:r w:rsidRPr="008A20DB" w:rsidR="001C1F5C">
        <w:rPr>
          <w:rFonts w:ascii="Arial" w:hAnsi="Arial" w:cs="Arial"/>
          <w:b/>
          <w:sz w:val="22"/>
          <w:szCs w:val="22"/>
        </w:rPr>
        <w:t>s</w:t>
      </w:r>
      <w:r w:rsidRPr="008A20DB" w:rsidR="00E95A94">
        <w:rPr>
          <w:rFonts w:ascii="Arial" w:hAnsi="Arial" w:cs="Arial"/>
          <w:b/>
          <w:sz w:val="22"/>
          <w:szCs w:val="22"/>
        </w:rPr>
        <w:t xml:space="preserve"> y limitaciones</w:t>
      </w:r>
    </w:p>
    <w:p w:rsidRPr="008A20DB" w:rsidR="00FE300B" w:rsidP="0057305C" w:rsidRDefault="00FE300B" w14:paraId="1E817681" w14:textId="77777777">
      <w:pPr>
        <w:pStyle w:val="Paragraph"/>
        <w:tabs>
          <w:tab w:val="clear" w:pos="1296"/>
        </w:tabs>
        <w:ind w:left="0"/>
        <w:rPr>
          <w:rFonts w:ascii="Arial" w:hAnsi="Arial" w:cs="Arial"/>
          <w:b/>
          <w:sz w:val="22"/>
          <w:szCs w:val="22"/>
        </w:rPr>
      </w:pPr>
    </w:p>
    <w:p w:rsidRPr="00957467" w:rsidR="00EC3F07" w:rsidP="00957467" w:rsidRDefault="00E95A94" w14:paraId="4CA9FB7F" w14:textId="79BA583A">
      <w:pPr>
        <w:pStyle w:val="Paragraph"/>
        <w:numPr>
          <w:ilvl w:val="0"/>
          <w:numId w:val="39"/>
        </w:numPr>
        <w:ind w:left="0"/>
        <w:rPr>
          <w:rFonts w:ascii="Arial" w:hAnsi="Arial" w:cs="Arial"/>
          <w:sz w:val="22"/>
          <w:szCs w:val="22"/>
        </w:rPr>
      </w:pPr>
      <w:r w:rsidRPr="008A20DB">
        <w:rPr>
          <w:rFonts w:ascii="Arial" w:hAnsi="Arial" w:cs="Arial"/>
          <w:sz w:val="22"/>
          <w:szCs w:val="22"/>
        </w:rPr>
        <w:t xml:space="preserve">La evaluación de </w:t>
      </w:r>
      <w:r w:rsidRPr="008A20DB" w:rsidR="008302C5">
        <w:rPr>
          <w:rFonts w:ascii="Arial" w:hAnsi="Arial" w:cs="Arial"/>
          <w:sz w:val="22"/>
          <w:szCs w:val="22"/>
        </w:rPr>
        <w:t>e</w:t>
      </w:r>
      <w:r w:rsidRPr="008A20DB">
        <w:rPr>
          <w:rFonts w:ascii="Arial" w:hAnsi="Arial" w:cs="Arial"/>
          <w:sz w:val="22"/>
          <w:szCs w:val="22"/>
        </w:rPr>
        <w:t xml:space="preserve">mprendedores tiene algunas limitaciones propias de la dinámica emprendedora y del tamaño del parque empresarial uruguayo. Al llamado se presentan emprendedores (personas), no </w:t>
      </w:r>
      <w:r w:rsidRPr="008A20DB" w:rsidR="00EC3F07">
        <w:rPr>
          <w:rFonts w:ascii="Arial" w:hAnsi="Arial" w:cs="Arial"/>
          <w:sz w:val="22"/>
          <w:szCs w:val="22"/>
        </w:rPr>
        <w:t>obstante,</w:t>
      </w:r>
      <w:r w:rsidRPr="008A20DB">
        <w:rPr>
          <w:rFonts w:ascii="Arial" w:hAnsi="Arial" w:cs="Arial"/>
          <w:sz w:val="22"/>
          <w:szCs w:val="22"/>
        </w:rPr>
        <w:t xml:space="preserve"> cuando se les otorga el financiamiento se les exige la conformación de la empresa. </w:t>
      </w:r>
    </w:p>
    <w:p w:rsidRPr="00957467" w:rsidR="00EC3F07" w:rsidP="00957467" w:rsidRDefault="00E95A94" w14:paraId="25B89B15" w14:textId="751D6A24">
      <w:pPr>
        <w:pStyle w:val="Paragraph"/>
        <w:numPr>
          <w:ilvl w:val="0"/>
          <w:numId w:val="39"/>
        </w:numPr>
        <w:ind w:left="0"/>
        <w:rPr>
          <w:rFonts w:ascii="Arial" w:hAnsi="Arial" w:cs="Arial"/>
          <w:sz w:val="22"/>
          <w:szCs w:val="22"/>
        </w:rPr>
      </w:pPr>
      <w:r w:rsidRPr="008A20DB">
        <w:rPr>
          <w:rFonts w:ascii="Arial" w:hAnsi="Arial" w:cs="Arial"/>
          <w:sz w:val="22"/>
          <w:szCs w:val="22"/>
        </w:rPr>
        <w:t xml:space="preserve">Ello implica algunos desafíos: 1) para dar seguimiento a los tratados. Los emprendedores dinámicos (que crecen) suelen cambiar su naturaleza jurídica, desarrollar otros emprendimientos, y tener acceso a diversas fuentes de financiamiento. Para ello, se aplicará una encuesta </w:t>
      </w:r>
      <w:proofErr w:type="spellStart"/>
      <w:r w:rsidRPr="008A20DB">
        <w:rPr>
          <w:rFonts w:ascii="Arial" w:hAnsi="Arial" w:cs="Arial"/>
          <w:sz w:val="22"/>
          <w:szCs w:val="22"/>
        </w:rPr>
        <w:t>expost</w:t>
      </w:r>
      <w:proofErr w:type="spellEnd"/>
      <w:r w:rsidRPr="008A20DB">
        <w:rPr>
          <w:rFonts w:ascii="Arial" w:hAnsi="Arial" w:cs="Arial"/>
          <w:sz w:val="22"/>
          <w:szCs w:val="22"/>
        </w:rPr>
        <w:t xml:space="preserve"> a los beneficiarios en los que se les pedirá el estado de situación del emprendimiento, así como la actualización de informaci</w:t>
      </w:r>
      <w:r w:rsidRPr="008A20DB" w:rsidR="00EE18CC">
        <w:rPr>
          <w:rFonts w:ascii="Arial" w:hAnsi="Arial" w:cs="Arial"/>
          <w:sz w:val="22"/>
          <w:szCs w:val="22"/>
        </w:rPr>
        <w:t xml:space="preserve">ón necesaria para su registro. </w:t>
      </w:r>
      <w:r w:rsidRPr="008A20DB">
        <w:rPr>
          <w:rFonts w:ascii="Arial" w:hAnsi="Arial" w:cs="Arial"/>
          <w:sz w:val="22"/>
          <w:szCs w:val="22"/>
        </w:rPr>
        <w:t>2) La conformación del grupo de control, ya que los postulantes (personas) no financiados no constituyen un contrafactual adecuado. La propuesta es encontrar “clones” mediante el emparejamiento estadístico en variables relevantes, pero se debe considerar que el tamaño del parque empresarial uruguayo es muy pequeño y el proceso de expansión del ecosistema emprendedor es incipiente.</w:t>
      </w:r>
    </w:p>
    <w:p w:rsidRPr="008A20DB" w:rsidR="001C1F5C" w:rsidP="00957467" w:rsidRDefault="001C1F5C" w14:paraId="36222D5A" w14:textId="77777777">
      <w:pPr>
        <w:pStyle w:val="Paragraph"/>
        <w:numPr>
          <w:ilvl w:val="0"/>
          <w:numId w:val="39"/>
        </w:numPr>
        <w:ind w:left="0"/>
        <w:rPr>
          <w:rFonts w:ascii="Arial" w:hAnsi="Arial" w:cs="Arial"/>
          <w:sz w:val="22"/>
          <w:szCs w:val="22"/>
        </w:rPr>
      </w:pPr>
      <w:r w:rsidRPr="008A20DB">
        <w:rPr>
          <w:rFonts w:ascii="Arial" w:hAnsi="Arial" w:cs="Arial"/>
          <w:sz w:val="22"/>
          <w:szCs w:val="22"/>
        </w:rPr>
        <w:t>Adicionalmente, se debe considerar que tanto las empresas emergentes pueden conseguir financiamiento proveniente de fuentes ajena a este programa. En ese caso, para evaluar el efecto del préstamo de forma “pura” y que la evaluación no compare la efectividad de este programa respecto de otros, se deben eliminar los individuos (tanto tratados como controles) que hayan recibido otras fuentes de financiamiento, lo cual reduciría la cantidad de observaciones disponibles para la evaluación.</w:t>
      </w:r>
    </w:p>
    <w:p w:rsidRPr="008A20DB" w:rsidR="001C1F5C" w:rsidP="0057305C" w:rsidRDefault="001C1F5C" w14:paraId="58329C6D" w14:textId="77777777">
      <w:pPr>
        <w:pStyle w:val="Paragraph"/>
        <w:tabs>
          <w:tab w:val="clear" w:pos="1296"/>
        </w:tabs>
        <w:ind w:left="0" w:firstLine="0"/>
        <w:outlineLvl w:val="9"/>
        <w:rPr>
          <w:rFonts w:ascii="Arial" w:hAnsi="Arial" w:cs="Arial"/>
          <w:sz w:val="22"/>
          <w:szCs w:val="22"/>
        </w:rPr>
      </w:pPr>
    </w:p>
    <w:p w:rsidRPr="008A20DB" w:rsidR="00E95A94" w:rsidP="0057305C" w:rsidRDefault="00E95A94" w14:paraId="28A7ED6C" w14:textId="77777777">
      <w:pPr>
        <w:spacing w:after="200" w:line="276" w:lineRule="auto"/>
        <w:rPr>
          <w:rFonts w:ascii="Arial" w:hAnsi="Arial" w:eastAsia="Calibri" w:cs="Arial"/>
          <w:b/>
          <w:spacing w:val="0"/>
          <w:sz w:val="22"/>
          <w:szCs w:val="22"/>
          <w:u w:val="single"/>
        </w:rPr>
      </w:pPr>
      <w:r w:rsidRPr="008A20DB">
        <w:rPr>
          <w:rFonts w:ascii="Arial" w:hAnsi="Arial" w:eastAsia="Calibri" w:cs="Arial"/>
          <w:b/>
          <w:sz w:val="22"/>
          <w:szCs w:val="22"/>
          <w:u w:val="single"/>
        </w:rPr>
        <w:br w:type="page"/>
      </w:r>
    </w:p>
    <w:p w:rsidRPr="008A20DB" w:rsidR="00E95A94" w:rsidP="0057305C" w:rsidRDefault="00E95A94" w14:paraId="4D4C0A52" w14:textId="77777777">
      <w:pPr>
        <w:pStyle w:val="NormalWeb"/>
        <w:shd w:val="clear" w:color="auto" w:fill="FFFFFF"/>
        <w:spacing w:before="0" w:beforeAutospacing="0" w:after="0" w:afterAutospacing="0"/>
        <w:textAlignment w:val="baseline"/>
        <w:rPr>
          <w:rFonts w:ascii="Arial" w:hAnsi="Arial" w:eastAsia="Calibri" w:cs="Arial"/>
          <w:b/>
          <w:sz w:val="22"/>
          <w:szCs w:val="22"/>
          <w:u w:val="single"/>
          <w:lang w:val="es-ES_tradnl"/>
        </w:rPr>
        <w:sectPr w:rsidRPr="008A20DB" w:rsidR="00E95A94" w:rsidSect="00107C52">
          <w:pgSz w:w="12240" w:h="15840" w:orient="portrait"/>
          <w:pgMar w:top="1417" w:right="1701" w:bottom="1417" w:left="1701" w:header="720" w:footer="720" w:gutter="0"/>
          <w:cols w:space="720"/>
          <w:docGrid w:linePitch="360"/>
        </w:sectPr>
      </w:pPr>
    </w:p>
    <w:p w:rsidRPr="008A20DB" w:rsidR="00E95A94" w:rsidP="0057305C" w:rsidRDefault="00E95A94" w14:paraId="7934CD91" w14:textId="77777777">
      <w:pPr>
        <w:pStyle w:val="Chapter"/>
        <w:ind w:firstLine="0"/>
        <w:jc w:val="left"/>
        <w:rPr>
          <w:rFonts w:ascii="Arial" w:hAnsi="Arial" w:eastAsia="Calibri" w:cs="Arial"/>
        </w:rPr>
      </w:pPr>
      <w:bookmarkStart w:name="_Toc485831827" w:id="11"/>
      <w:r w:rsidRPr="008A20DB">
        <w:rPr>
          <w:rFonts w:ascii="Arial" w:hAnsi="Arial" w:eastAsia="Calibri" w:cs="Arial"/>
        </w:rPr>
        <w:lastRenderedPageBreak/>
        <w:t>Referencias</w:t>
      </w:r>
      <w:bookmarkEnd w:id="11"/>
    </w:p>
    <w:p w:rsidRPr="008A20DB" w:rsidR="00E95A94" w:rsidP="0057305C" w:rsidRDefault="00E95A94" w14:paraId="79BF3573" w14:textId="77777777">
      <w:pPr>
        <w:autoSpaceDE w:val="0"/>
        <w:autoSpaceDN w:val="0"/>
        <w:adjustRightInd w:val="0"/>
        <w:jc w:val="both"/>
        <w:rPr>
          <w:rFonts w:ascii="Arial" w:hAnsi="Arial" w:cs="Arial" w:eastAsiaTheme="minorHAnsi"/>
          <w:spacing w:val="0"/>
          <w:sz w:val="22"/>
          <w:szCs w:val="22"/>
          <w:lang w:val="es-UY"/>
        </w:rPr>
      </w:pPr>
    </w:p>
    <w:p w:rsidRPr="008A20DB" w:rsidR="00E95A94" w:rsidP="0057305C" w:rsidRDefault="00E95A94" w14:paraId="37726DB2"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Aerts</w:t>
      </w:r>
      <w:proofErr w:type="spellEnd"/>
      <w:r w:rsidRPr="008A20DB">
        <w:rPr>
          <w:rFonts w:ascii="Arial" w:hAnsi="Arial" w:cs="Arial"/>
          <w:color w:val="222222"/>
          <w:sz w:val="22"/>
          <w:szCs w:val="22"/>
          <w:shd w:val="clear" w:color="auto" w:fill="FFFFFF"/>
          <w:lang w:val="en-US"/>
        </w:rPr>
        <w:t>, K., &amp; Schmidt, T. (2008). Two for the price of one? Additionality effects of R&amp;D subsidies: A comparison between Flanders and Germany.</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37</w:t>
      </w:r>
      <w:r w:rsidRPr="008A20DB">
        <w:rPr>
          <w:rFonts w:ascii="Arial" w:hAnsi="Arial" w:cs="Arial"/>
          <w:color w:val="222222"/>
          <w:sz w:val="22"/>
          <w:szCs w:val="22"/>
          <w:shd w:val="clear" w:color="auto" w:fill="FFFFFF"/>
          <w:lang w:val="en-US"/>
        </w:rPr>
        <w:t>(5), 806-822.</w:t>
      </w:r>
    </w:p>
    <w:p w:rsidRPr="008A20DB" w:rsidR="00E95A94" w:rsidP="0057305C" w:rsidRDefault="00E95A94" w14:paraId="3BE71550" w14:textId="77777777">
      <w:pPr>
        <w:spacing w:before="120" w:after="120"/>
        <w:jc w:val="both"/>
        <w:rPr>
          <w:rFonts w:ascii="Arial" w:hAnsi="Arial" w:cs="Arial"/>
          <w:sz w:val="22"/>
          <w:szCs w:val="22"/>
          <w:lang w:val="en-US"/>
        </w:rPr>
      </w:pPr>
      <w:r w:rsidRPr="008A20DB">
        <w:rPr>
          <w:rFonts w:ascii="Arial" w:hAnsi="Arial" w:cs="Arial"/>
          <w:bCs/>
          <w:sz w:val="22"/>
          <w:szCs w:val="22"/>
          <w:lang w:val="en-US"/>
        </w:rPr>
        <w:t>Aghion</w:t>
      </w:r>
      <w:r w:rsidRPr="008A20DB">
        <w:rPr>
          <w:rFonts w:ascii="Arial" w:hAnsi="Arial" w:cs="Arial"/>
          <w:sz w:val="22"/>
          <w:szCs w:val="22"/>
          <w:lang w:val="en-US"/>
        </w:rPr>
        <w:t xml:space="preserve">, P. y P. </w:t>
      </w:r>
      <w:r w:rsidRPr="008A20DB">
        <w:rPr>
          <w:rFonts w:ascii="Arial" w:hAnsi="Arial" w:cs="Arial"/>
          <w:bCs/>
          <w:sz w:val="22"/>
          <w:szCs w:val="22"/>
          <w:lang w:val="en-US"/>
        </w:rPr>
        <w:t>Howitt</w:t>
      </w:r>
      <w:r w:rsidRPr="008A20DB">
        <w:rPr>
          <w:rFonts w:ascii="Arial" w:hAnsi="Arial" w:cs="Arial"/>
          <w:sz w:val="22"/>
          <w:szCs w:val="22"/>
          <w:lang w:val="en-US"/>
        </w:rPr>
        <w:t xml:space="preserve"> (</w:t>
      </w:r>
      <w:r w:rsidRPr="008A20DB">
        <w:rPr>
          <w:rFonts w:ascii="Arial" w:hAnsi="Arial" w:cs="Arial"/>
          <w:bCs/>
          <w:sz w:val="22"/>
          <w:szCs w:val="22"/>
          <w:lang w:val="en-US"/>
        </w:rPr>
        <w:t>1992);</w:t>
      </w:r>
      <w:r w:rsidRPr="008A20DB">
        <w:rPr>
          <w:rFonts w:ascii="Arial" w:hAnsi="Arial" w:cs="Arial"/>
          <w:sz w:val="22"/>
          <w:szCs w:val="22"/>
          <w:lang w:val="en-US"/>
        </w:rPr>
        <w:t xml:space="preserve"> “A Model of Growth. Through Creative Destruction" </w:t>
      </w:r>
      <w:proofErr w:type="spellStart"/>
      <w:r w:rsidRPr="008A20DB">
        <w:rPr>
          <w:rFonts w:ascii="Arial" w:hAnsi="Arial" w:cs="Arial"/>
          <w:i/>
          <w:sz w:val="22"/>
          <w:szCs w:val="22"/>
          <w:lang w:val="en-US"/>
        </w:rPr>
        <w:t>Econometrica</w:t>
      </w:r>
      <w:proofErr w:type="spellEnd"/>
      <w:r w:rsidRPr="008A20DB">
        <w:rPr>
          <w:rFonts w:ascii="Arial" w:hAnsi="Arial" w:cs="Arial"/>
          <w:sz w:val="22"/>
          <w:szCs w:val="22"/>
          <w:lang w:val="en-US"/>
        </w:rPr>
        <w:t xml:space="preserve"> 60, no. 2:323-351.</w:t>
      </w:r>
    </w:p>
    <w:p w:rsidRPr="008A20DB" w:rsidR="000B498E" w:rsidP="000B498E" w:rsidRDefault="000B498E" w14:paraId="2B297B20" w14:textId="77777777">
      <w:pPr>
        <w:spacing w:after="120"/>
        <w:jc w:val="both"/>
        <w:rPr>
          <w:rFonts w:ascii="Arial" w:hAnsi="Arial" w:cs="Arial"/>
          <w:color w:val="222222"/>
          <w:sz w:val="22"/>
          <w:szCs w:val="22"/>
          <w:shd w:val="clear" w:color="auto" w:fill="FFFFFF"/>
        </w:rPr>
      </w:pPr>
      <w:r w:rsidRPr="008A20DB">
        <w:rPr>
          <w:rFonts w:ascii="Arial" w:hAnsi="Arial" w:cs="Arial"/>
          <w:color w:val="222222"/>
          <w:sz w:val="22"/>
          <w:szCs w:val="22"/>
          <w:shd w:val="clear" w:color="auto" w:fill="FFFFFF"/>
          <w:lang w:val="en-US"/>
        </w:rPr>
        <w:t xml:space="preserve">Álvarez, R. Crespi, G. y Volpe </w:t>
      </w:r>
      <w:proofErr w:type="spellStart"/>
      <w:r w:rsidRPr="008A20DB">
        <w:rPr>
          <w:rFonts w:ascii="Arial" w:hAnsi="Arial" w:cs="Arial"/>
          <w:color w:val="222222"/>
          <w:sz w:val="22"/>
          <w:szCs w:val="22"/>
          <w:shd w:val="clear" w:color="auto" w:fill="FFFFFF"/>
          <w:lang w:val="en-US"/>
        </w:rPr>
        <w:t>Martincus</w:t>
      </w:r>
      <w:proofErr w:type="spellEnd"/>
      <w:r w:rsidRPr="008A20DB">
        <w:rPr>
          <w:rFonts w:ascii="Arial" w:hAnsi="Arial" w:cs="Arial"/>
          <w:color w:val="222222"/>
          <w:sz w:val="22"/>
          <w:szCs w:val="22"/>
          <w:shd w:val="clear" w:color="auto" w:fill="FFFFFF"/>
          <w:lang w:val="en-US"/>
        </w:rPr>
        <w:t xml:space="preserve">, C. (2013). Timing versus Duration of Treatment and Sequential </w:t>
      </w:r>
      <w:proofErr w:type="spellStart"/>
      <w:r w:rsidRPr="008A20DB">
        <w:rPr>
          <w:rFonts w:ascii="Arial" w:hAnsi="Arial" w:cs="Arial"/>
          <w:color w:val="222222"/>
          <w:sz w:val="22"/>
          <w:szCs w:val="22"/>
          <w:shd w:val="clear" w:color="auto" w:fill="FFFFFF"/>
          <w:lang w:val="en-US"/>
        </w:rPr>
        <w:t>Unconfoundedness</w:t>
      </w:r>
      <w:proofErr w:type="spellEnd"/>
      <w:r w:rsidRPr="008A20DB">
        <w:rPr>
          <w:rFonts w:ascii="Arial" w:hAnsi="Arial" w:cs="Arial"/>
          <w:color w:val="222222"/>
          <w:sz w:val="22"/>
          <w:szCs w:val="22"/>
          <w:shd w:val="clear" w:color="auto" w:fill="FFFFFF"/>
          <w:lang w:val="en-US"/>
        </w:rPr>
        <w:t xml:space="preserve">. </w:t>
      </w:r>
      <w:r w:rsidRPr="008A20DB">
        <w:rPr>
          <w:rFonts w:ascii="Arial" w:hAnsi="Arial" w:cs="Arial"/>
          <w:color w:val="222222"/>
          <w:sz w:val="22"/>
          <w:szCs w:val="22"/>
          <w:shd w:val="clear" w:color="auto" w:fill="FFFFFF"/>
        </w:rPr>
        <w:t>Washington, D.C.: BID. (Documento sin publicar.</w:t>
      </w:r>
    </w:p>
    <w:p w:rsidRPr="008A20DB" w:rsidR="00E95A94" w:rsidP="0057305C" w:rsidRDefault="00E95A94" w14:paraId="71654507"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rPr>
        <w:t>Arora</w:t>
      </w:r>
      <w:proofErr w:type="spellEnd"/>
      <w:r w:rsidRPr="008A20DB">
        <w:rPr>
          <w:rFonts w:ascii="Arial" w:hAnsi="Arial" w:cs="Arial"/>
          <w:color w:val="222222"/>
          <w:sz w:val="22"/>
          <w:szCs w:val="22"/>
          <w:shd w:val="clear" w:color="auto" w:fill="FFFFFF"/>
        </w:rPr>
        <w:t xml:space="preserve">, A., &amp; </w:t>
      </w:r>
      <w:proofErr w:type="spellStart"/>
      <w:r w:rsidRPr="008A20DB">
        <w:rPr>
          <w:rFonts w:ascii="Arial" w:hAnsi="Arial" w:cs="Arial"/>
          <w:color w:val="222222"/>
          <w:sz w:val="22"/>
          <w:szCs w:val="22"/>
          <w:shd w:val="clear" w:color="auto" w:fill="FFFFFF"/>
        </w:rPr>
        <w:t>Gambardella</w:t>
      </w:r>
      <w:proofErr w:type="spellEnd"/>
      <w:r w:rsidRPr="008A20DB">
        <w:rPr>
          <w:rFonts w:ascii="Arial" w:hAnsi="Arial" w:cs="Arial"/>
          <w:color w:val="222222"/>
          <w:sz w:val="22"/>
          <w:szCs w:val="22"/>
          <w:shd w:val="clear" w:color="auto" w:fill="FFFFFF"/>
        </w:rPr>
        <w:t xml:space="preserve">, A. (2005). </w:t>
      </w:r>
      <w:r w:rsidRPr="008A20DB">
        <w:rPr>
          <w:rFonts w:ascii="Arial" w:hAnsi="Arial" w:cs="Arial"/>
          <w:color w:val="222222"/>
          <w:sz w:val="22"/>
          <w:szCs w:val="22"/>
          <w:shd w:val="clear" w:color="auto" w:fill="FFFFFF"/>
          <w:lang w:val="en-US"/>
        </w:rPr>
        <w:t>The impact of NSF support for basic research in economics.</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 xml:space="preserve">Annales </w:t>
      </w:r>
      <w:proofErr w:type="spellStart"/>
      <w:r w:rsidRPr="008A20DB">
        <w:rPr>
          <w:rFonts w:ascii="Arial" w:hAnsi="Arial" w:cs="Arial"/>
          <w:i/>
          <w:iCs/>
          <w:color w:val="222222"/>
          <w:sz w:val="22"/>
          <w:szCs w:val="22"/>
          <w:shd w:val="clear" w:color="auto" w:fill="FFFFFF"/>
          <w:lang w:val="en-US"/>
        </w:rPr>
        <w:t>d'Economie</w:t>
      </w:r>
      <w:proofErr w:type="spellEnd"/>
      <w:r w:rsidRPr="008A20DB">
        <w:rPr>
          <w:rFonts w:ascii="Arial" w:hAnsi="Arial" w:cs="Arial"/>
          <w:i/>
          <w:iCs/>
          <w:color w:val="222222"/>
          <w:sz w:val="22"/>
          <w:szCs w:val="22"/>
          <w:shd w:val="clear" w:color="auto" w:fill="FFFFFF"/>
          <w:lang w:val="en-US"/>
        </w:rPr>
        <w:t xml:space="preserve"> et de </w:t>
      </w:r>
      <w:proofErr w:type="spellStart"/>
      <w:r w:rsidRPr="008A20DB">
        <w:rPr>
          <w:rFonts w:ascii="Arial" w:hAnsi="Arial" w:cs="Arial"/>
          <w:i/>
          <w:iCs/>
          <w:color w:val="222222"/>
          <w:sz w:val="22"/>
          <w:szCs w:val="22"/>
          <w:shd w:val="clear" w:color="auto" w:fill="FFFFFF"/>
          <w:lang w:val="en-US"/>
        </w:rPr>
        <w:t>Statistique</w:t>
      </w:r>
      <w:proofErr w:type="spellEnd"/>
      <w:r w:rsidRPr="008A20DB">
        <w:rPr>
          <w:rFonts w:ascii="Arial" w:hAnsi="Arial" w:cs="Arial"/>
          <w:color w:val="222222"/>
          <w:sz w:val="22"/>
          <w:szCs w:val="22"/>
          <w:shd w:val="clear" w:color="auto" w:fill="FFFFFF"/>
          <w:lang w:val="en-US"/>
        </w:rPr>
        <w:t>, 91-117.</w:t>
      </w:r>
    </w:p>
    <w:p w:rsidRPr="008A20DB" w:rsidR="00E95A94" w:rsidP="0057305C" w:rsidRDefault="00E95A94" w14:paraId="5516058B"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Aschhoff</w:t>
      </w:r>
      <w:proofErr w:type="spellEnd"/>
      <w:r w:rsidRPr="008A20DB">
        <w:rPr>
          <w:rFonts w:ascii="Arial" w:hAnsi="Arial" w:cs="Arial"/>
          <w:color w:val="222222"/>
          <w:sz w:val="22"/>
          <w:szCs w:val="22"/>
          <w:shd w:val="clear" w:color="auto" w:fill="FFFFFF"/>
          <w:lang w:val="en-US"/>
        </w:rPr>
        <w:t>, B. (2009).</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The effect of subsidies on R&amp;D investment and success: do subsidy history and size matter?</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color w:val="222222"/>
          <w:sz w:val="22"/>
          <w:szCs w:val="22"/>
          <w:shd w:val="clear" w:color="auto" w:fill="FFFFFF"/>
          <w:lang w:val="en-US"/>
        </w:rPr>
        <w:t>(No. 09-032). ZEW Discussion Papers.</w:t>
      </w:r>
    </w:p>
    <w:p w:rsidRPr="008A20DB" w:rsidR="00E95A94" w:rsidP="0057305C" w:rsidRDefault="00E95A94" w14:paraId="48DF83D5"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 xml:space="preserve">Bah, E. H., </w:t>
      </w:r>
      <w:proofErr w:type="spellStart"/>
      <w:r w:rsidRPr="008A20DB">
        <w:rPr>
          <w:rFonts w:ascii="Arial" w:hAnsi="Arial" w:cs="Arial"/>
          <w:color w:val="222222"/>
          <w:sz w:val="22"/>
          <w:szCs w:val="22"/>
          <w:shd w:val="clear" w:color="auto" w:fill="FFFFFF"/>
          <w:lang w:val="en-US"/>
        </w:rPr>
        <w:t>Brada</w:t>
      </w:r>
      <w:proofErr w:type="spellEnd"/>
      <w:r w:rsidRPr="008A20DB">
        <w:rPr>
          <w:rFonts w:ascii="Arial" w:hAnsi="Arial" w:cs="Arial"/>
          <w:color w:val="222222"/>
          <w:sz w:val="22"/>
          <w:szCs w:val="22"/>
          <w:shd w:val="clear" w:color="auto" w:fill="FFFFFF"/>
          <w:lang w:val="en-US"/>
        </w:rPr>
        <w:t xml:space="preserve">, J. C., &amp; </w:t>
      </w:r>
      <w:proofErr w:type="spellStart"/>
      <w:r w:rsidRPr="008A20DB">
        <w:rPr>
          <w:rFonts w:ascii="Arial" w:hAnsi="Arial" w:cs="Arial"/>
          <w:color w:val="222222"/>
          <w:sz w:val="22"/>
          <w:szCs w:val="22"/>
          <w:shd w:val="clear" w:color="auto" w:fill="FFFFFF"/>
          <w:lang w:val="en-US"/>
        </w:rPr>
        <w:t>Yigit</w:t>
      </w:r>
      <w:proofErr w:type="spellEnd"/>
      <w:r w:rsidRPr="008A20DB">
        <w:rPr>
          <w:rFonts w:ascii="Arial" w:hAnsi="Arial" w:cs="Arial"/>
          <w:color w:val="222222"/>
          <w:sz w:val="22"/>
          <w:szCs w:val="22"/>
          <w:shd w:val="clear" w:color="auto" w:fill="FFFFFF"/>
          <w:lang w:val="en-US"/>
        </w:rPr>
        <w:t xml:space="preserve">, T. (2011). With a little help from our friends: The effect of USAID assistance on SME growth in a transition economy. </w:t>
      </w:r>
      <w:r w:rsidRPr="008A20DB">
        <w:rPr>
          <w:rFonts w:ascii="Arial" w:hAnsi="Arial" w:cs="Arial"/>
          <w:i/>
          <w:iCs/>
          <w:color w:val="222222"/>
          <w:sz w:val="22"/>
          <w:szCs w:val="22"/>
          <w:shd w:val="clear" w:color="auto" w:fill="FFFFFF"/>
          <w:lang w:val="en-US"/>
        </w:rPr>
        <w:t>Journal of Comparative Economics</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39</w:t>
      </w:r>
      <w:r w:rsidRPr="008A20DB">
        <w:rPr>
          <w:rFonts w:ascii="Arial" w:hAnsi="Arial" w:cs="Arial"/>
          <w:color w:val="222222"/>
          <w:sz w:val="22"/>
          <w:szCs w:val="22"/>
          <w:shd w:val="clear" w:color="auto" w:fill="FFFFFF"/>
          <w:lang w:val="en-US"/>
        </w:rPr>
        <w:t>(2), 205-220.</w:t>
      </w:r>
    </w:p>
    <w:p w:rsidRPr="008A20DB" w:rsidR="00E95A94" w:rsidP="0057305C" w:rsidRDefault="00E95A94" w14:paraId="41D15028"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Benavente, J. M., &amp; Crespi, G. (2003).</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The impact of an associative strategy (the PROFO Program) on Small and Medium Enterprises in Chile</w:t>
      </w:r>
      <w:r w:rsidRPr="008A20DB">
        <w:rPr>
          <w:rFonts w:ascii="Arial" w:hAnsi="Arial" w:cs="Arial"/>
          <w:color w:val="222222"/>
          <w:sz w:val="22"/>
          <w:szCs w:val="22"/>
          <w:shd w:val="clear" w:color="auto" w:fill="FFFFFF"/>
          <w:lang w:val="en-US"/>
        </w:rPr>
        <w:t>. SPRU.</w:t>
      </w:r>
    </w:p>
    <w:p w:rsidRPr="008A20DB" w:rsidR="00E95A94" w:rsidP="0057305C" w:rsidRDefault="00E95A94" w14:paraId="15FCD6D7"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Benavente, J. M., Crespi, G., &amp; Maffioli, A. (2007). Public Support to Firm Innovation: The Chilean FONTEC Experience. In</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report, Sixth Conference on Micro Evidence on Innovation in Developing Economies</w:t>
      </w:r>
      <w:r w:rsidRPr="008A20DB">
        <w:rPr>
          <w:rFonts w:ascii="Arial" w:hAnsi="Arial" w:cs="Arial"/>
          <w:color w:val="222222"/>
          <w:sz w:val="22"/>
          <w:szCs w:val="22"/>
          <w:shd w:val="clear" w:color="auto" w:fill="FFFFFF"/>
          <w:lang w:val="en-US"/>
        </w:rPr>
        <w:t>.</w:t>
      </w:r>
    </w:p>
    <w:p w:rsidRPr="008A20DB" w:rsidR="00E95A94" w:rsidP="0057305C" w:rsidRDefault="00E95A94" w14:paraId="1FCAB473"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it-IT"/>
        </w:rPr>
        <w:t xml:space="preserve">Benavente, J. M., Crespi, G., Figal Garone, L., &amp; Maffioli, A. (2012). </w:t>
      </w:r>
      <w:r w:rsidRPr="008A20DB">
        <w:rPr>
          <w:rFonts w:ascii="Arial" w:hAnsi="Arial" w:cs="Arial"/>
          <w:color w:val="222222"/>
          <w:sz w:val="22"/>
          <w:szCs w:val="22"/>
          <w:shd w:val="clear" w:color="auto" w:fill="FFFFFF"/>
          <w:lang w:val="en-US"/>
        </w:rPr>
        <w:t>The impact of national research funds: A regression discontinuity approach to the Chilean FONDECYT.</w:t>
      </w:r>
      <w:r w:rsidRPr="008A20DB">
        <w:rPr>
          <w:rFonts w:ascii="Arial" w:hAnsi="Arial" w:cs="Arial"/>
          <w:lang w:val="en-US"/>
        </w:rPr>
        <w:t> </w:t>
      </w:r>
      <w:r w:rsidRPr="008A20DB">
        <w:rPr>
          <w:rFonts w:ascii="Arial" w:hAnsi="Arial" w:cs="Arial"/>
          <w:color w:val="222222"/>
          <w:sz w:val="22"/>
          <w:szCs w:val="22"/>
          <w:shd w:val="clear" w:color="auto" w:fill="FFFFFF"/>
          <w:lang w:val="en-US"/>
        </w:rPr>
        <w:t>Research Policy,</w:t>
      </w:r>
      <w:r w:rsidRPr="008A20DB">
        <w:rPr>
          <w:rFonts w:ascii="Arial" w:hAnsi="Arial" w:cs="Arial"/>
          <w:lang w:val="en-US"/>
        </w:rPr>
        <w:t> </w:t>
      </w:r>
      <w:r w:rsidRPr="008A20DB">
        <w:rPr>
          <w:rFonts w:ascii="Arial" w:hAnsi="Arial" w:cs="Arial"/>
          <w:color w:val="222222"/>
          <w:sz w:val="22"/>
          <w:szCs w:val="22"/>
          <w:shd w:val="clear" w:color="auto" w:fill="FFFFFF"/>
          <w:lang w:val="en-US"/>
        </w:rPr>
        <w:t>41(8), 1461-1475.</w:t>
      </w:r>
    </w:p>
    <w:p w:rsidRPr="008A20DB" w:rsidR="003B153E" w:rsidP="0057305C" w:rsidRDefault="003B153E" w14:paraId="3E79580D" w14:textId="77777777">
      <w:pPr>
        <w:spacing w:after="120"/>
        <w:jc w:val="both"/>
        <w:rPr>
          <w:rFonts w:ascii="Arial" w:hAnsi="Arial" w:cs="Arial"/>
          <w:color w:val="222222"/>
          <w:sz w:val="22"/>
          <w:szCs w:val="22"/>
          <w:shd w:val="clear" w:color="auto" w:fill="FFFFFF"/>
          <w:lang w:val="es-UY"/>
        </w:rPr>
      </w:pPr>
      <w:proofErr w:type="spellStart"/>
      <w:r w:rsidRPr="008A20DB">
        <w:rPr>
          <w:rFonts w:ascii="Arial" w:hAnsi="Arial" w:cs="Arial"/>
          <w:color w:val="222222"/>
          <w:sz w:val="22"/>
          <w:szCs w:val="22"/>
          <w:shd w:val="clear" w:color="auto" w:fill="FFFFFF"/>
          <w:lang w:val="en-US"/>
        </w:rPr>
        <w:t>Bernheim</w:t>
      </w:r>
      <w:proofErr w:type="spellEnd"/>
      <w:r w:rsidRPr="008A20DB">
        <w:rPr>
          <w:rFonts w:ascii="Arial" w:hAnsi="Arial" w:cs="Arial"/>
          <w:color w:val="222222"/>
          <w:sz w:val="22"/>
          <w:szCs w:val="22"/>
          <w:shd w:val="clear" w:color="auto" w:fill="FFFFFF"/>
          <w:lang w:val="en-US"/>
        </w:rPr>
        <w:t xml:space="preserve">, R.; </w:t>
      </w:r>
      <w:proofErr w:type="spellStart"/>
      <w:r w:rsidRPr="008A20DB">
        <w:rPr>
          <w:rFonts w:ascii="Arial" w:hAnsi="Arial" w:cs="Arial"/>
          <w:color w:val="222222"/>
          <w:sz w:val="22"/>
          <w:szCs w:val="22"/>
          <w:shd w:val="clear" w:color="auto" w:fill="FFFFFF"/>
          <w:lang w:val="en-US"/>
        </w:rPr>
        <w:t>Bukstein</w:t>
      </w:r>
      <w:proofErr w:type="spellEnd"/>
      <w:r w:rsidRPr="008A20DB">
        <w:rPr>
          <w:rFonts w:ascii="Arial" w:hAnsi="Arial" w:cs="Arial"/>
          <w:color w:val="222222"/>
          <w:sz w:val="22"/>
          <w:szCs w:val="22"/>
          <w:shd w:val="clear" w:color="auto" w:fill="FFFFFF"/>
          <w:lang w:val="en-US"/>
        </w:rPr>
        <w:t xml:space="preserve">, D.; Hernández, E. and Usher, X. (2014). </w:t>
      </w:r>
      <w:r w:rsidRPr="008A20DB">
        <w:rPr>
          <w:rFonts w:ascii="Arial" w:hAnsi="Arial" w:cs="Arial"/>
          <w:color w:val="222222"/>
          <w:sz w:val="22"/>
          <w:szCs w:val="22"/>
          <w:shd w:val="clear" w:color="auto" w:fill="FFFFFF"/>
          <w:lang w:val="es-UY"/>
        </w:rPr>
        <w:t xml:space="preserve">Impacto de los instrumentos de promoción de la innovación orientada al sector productivo”, </w:t>
      </w:r>
      <w:proofErr w:type="spellStart"/>
      <w:r w:rsidRPr="008A20DB">
        <w:rPr>
          <w:rFonts w:ascii="Arial" w:hAnsi="Arial" w:cs="Arial"/>
          <w:color w:val="222222"/>
          <w:sz w:val="22"/>
          <w:szCs w:val="22"/>
          <w:shd w:val="clear" w:color="auto" w:fill="FFFFFF"/>
          <w:lang w:val="es-UY"/>
        </w:rPr>
        <w:t>Working</w:t>
      </w:r>
      <w:proofErr w:type="spellEnd"/>
      <w:r w:rsidRPr="008A20DB">
        <w:rPr>
          <w:rFonts w:ascii="Arial" w:hAnsi="Arial" w:cs="Arial"/>
          <w:color w:val="222222"/>
          <w:sz w:val="22"/>
          <w:szCs w:val="22"/>
          <w:shd w:val="clear" w:color="auto" w:fill="FFFFFF"/>
          <w:lang w:val="es-UY"/>
        </w:rPr>
        <w:t xml:space="preserve"> </w:t>
      </w:r>
      <w:proofErr w:type="spellStart"/>
      <w:r w:rsidRPr="008A20DB">
        <w:rPr>
          <w:rFonts w:ascii="Arial" w:hAnsi="Arial" w:cs="Arial"/>
          <w:color w:val="222222"/>
          <w:sz w:val="22"/>
          <w:szCs w:val="22"/>
          <w:shd w:val="clear" w:color="auto" w:fill="FFFFFF"/>
          <w:lang w:val="es-UY"/>
        </w:rPr>
        <w:t>Paper</w:t>
      </w:r>
      <w:proofErr w:type="spellEnd"/>
      <w:r w:rsidRPr="008A20DB">
        <w:rPr>
          <w:rFonts w:ascii="Arial" w:hAnsi="Arial" w:cs="Arial"/>
          <w:color w:val="222222"/>
          <w:sz w:val="22"/>
          <w:szCs w:val="22"/>
          <w:shd w:val="clear" w:color="auto" w:fill="FFFFFF"/>
          <w:lang w:val="es-UY"/>
        </w:rPr>
        <w:t xml:space="preserve"> Nº7, ANII. </w:t>
      </w:r>
    </w:p>
    <w:p w:rsidRPr="008A20DB" w:rsidR="003B153E" w:rsidP="0057305C" w:rsidRDefault="003B153E" w14:paraId="5033AE02" w14:textId="77777777">
      <w:pPr>
        <w:spacing w:after="120"/>
        <w:jc w:val="both"/>
        <w:rPr>
          <w:rFonts w:ascii="Arial" w:hAnsi="Arial" w:cs="Arial"/>
          <w:color w:val="222222"/>
          <w:sz w:val="22"/>
          <w:szCs w:val="22"/>
          <w:shd w:val="clear" w:color="auto" w:fill="FFFFFF"/>
          <w:lang w:val="es-UY"/>
        </w:rPr>
      </w:pPr>
      <w:proofErr w:type="spellStart"/>
      <w:r w:rsidRPr="008A20DB">
        <w:rPr>
          <w:rFonts w:ascii="Arial" w:hAnsi="Arial" w:cs="Arial"/>
          <w:color w:val="222222"/>
          <w:sz w:val="22"/>
          <w:szCs w:val="22"/>
          <w:shd w:val="clear" w:color="auto" w:fill="FFFFFF"/>
          <w:lang w:val="en-US"/>
        </w:rPr>
        <w:t>Bukstein</w:t>
      </w:r>
      <w:proofErr w:type="spellEnd"/>
      <w:r w:rsidRPr="008A20DB">
        <w:rPr>
          <w:rFonts w:ascii="Arial" w:hAnsi="Arial" w:cs="Arial"/>
          <w:color w:val="222222"/>
          <w:sz w:val="22"/>
          <w:szCs w:val="22"/>
          <w:shd w:val="clear" w:color="auto" w:fill="FFFFFF"/>
          <w:lang w:val="en-US"/>
        </w:rPr>
        <w:t xml:space="preserve">, D.; Hernández, E. and Usher, X. (2017). </w:t>
      </w:r>
      <w:r w:rsidRPr="008A20DB">
        <w:rPr>
          <w:rFonts w:ascii="Arial" w:hAnsi="Arial" w:cs="Arial"/>
          <w:color w:val="222222"/>
          <w:sz w:val="22"/>
          <w:szCs w:val="22"/>
          <w:shd w:val="clear" w:color="auto" w:fill="FFFFFF"/>
          <w:lang w:val="es-UY"/>
        </w:rPr>
        <w:t>Impacto de los instrumentos de promoción de la innovación orientada al sector productivo” (pendiente de publicación)</w:t>
      </w:r>
    </w:p>
    <w:p w:rsidRPr="008A20DB" w:rsidR="00E95A94" w:rsidP="0057305C" w:rsidRDefault="00E95A94" w14:paraId="69A760E9"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Bertrand, O. (2009). Effects of foreign acquisitions on R&amp;D activity: Evidence from firm-level data for France.</w:t>
      </w:r>
      <w:r w:rsidRPr="008A20DB">
        <w:rPr>
          <w:rFonts w:ascii="Arial" w:hAnsi="Arial" w:cs="Arial"/>
          <w:lang w:val="en-US"/>
        </w:rPr>
        <w:t> </w:t>
      </w:r>
      <w:r w:rsidRPr="008A20DB">
        <w:rPr>
          <w:rFonts w:ascii="Arial" w:hAnsi="Arial" w:cs="Arial"/>
          <w:color w:val="222222"/>
          <w:sz w:val="22"/>
          <w:szCs w:val="22"/>
          <w:shd w:val="clear" w:color="auto" w:fill="FFFFFF"/>
          <w:lang w:val="en-US"/>
        </w:rPr>
        <w:t>Research Policy,</w:t>
      </w:r>
      <w:r w:rsidRPr="008A20DB">
        <w:rPr>
          <w:rFonts w:ascii="Arial" w:hAnsi="Arial" w:cs="Arial"/>
          <w:lang w:val="en-US"/>
        </w:rPr>
        <w:t> </w:t>
      </w:r>
      <w:r w:rsidRPr="008A20DB">
        <w:rPr>
          <w:rFonts w:ascii="Arial" w:hAnsi="Arial" w:cs="Arial"/>
          <w:color w:val="222222"/>
          <w:sz w:val="22"/>
          <w:szCs w:val="22"/>
          <w:shd w:val="clear" w:color="auto" w:fill="FFFFFF"/>
          <w:lang w:val="en-US"/>
        </w:rPr>
        <w:t>38(6), 1021-1031.</w:t>
      </w:r>
    </w:p>
    <w:p w:rsidRPr="008A20DB" w:rsidR="00E95A94" w:rsidP="0057305C" w:rsidRDefault="00E95A94" w14:paraId="553DB0D9"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Binelli</w:t>
      </w:r>
      <w:proofErr w:type="spellEnd"/>
      <w:r w:rsidRPr="008A20DB">
        <w:rPr>
          <w:rFonts w:ascii="Arial" w:hAnsi="Arial" w:cs="Arial"/>
          <w:color w:val="222222"/>
          <w:sz w:val="22"/>
          <w:szCs w:val="22"/>
          <w:shd w:val="clear" w:color="auto" w:fill="FFFFFF"/>
          <w:lang w:val="en-US"/>
        </w:rPr>
        <w:t>, C., &amp; Maffioli, A. (2007). A Micro</w:t>
      </w:r>
      <w:r w:rsidRPr="008A20DB">
        <w:rPr>
          <w:rFonts w:ascii="Cambria Math" w:hAnsi="Cambria Math" w:cs="Cambria Math"/>
          <w:color w:val="222222"/>
          <w:sz w:val="22"/>
          <w:szCs w:val="22"/>
          <w:shd w:val="clear" w:color="auto" w:fill="FFFFFF"/>
          <w:lang w:val="en-US"/>
        </w:rPr>
        <w:t>‐</w:t>
      </w:r>
      <w:r w:rsidRPr="008A20DB">
        <w:rPr>
          <w:rFonts w:ascii="Arial" w:hAnsi="Arial" w:cs="Arial"/>
          <w:color w:val="222222"/>
          <w:sz w:val="22"/>
          <w:szCs w:val="22"/>
          <w:shd w:val="clear" w:color="auto" w:fill="FFFFFF"/>
          <w:lang w:val="en-US"/>
        </w:rPr>
        <w:t>econometric Analysis of Public Support to Private R&amp;D in Argentina.</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International Review of Applied Economics</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21</w:t>
      </w:r>
      <w:r w:rsidRPr="008A20DB">
        <w:rPr>
          <w:rFonts w:ascii="Arial" w:hAnsi="Arial" w:cs="Arial"/>
          <w:color w:val="222222"/>
          <w:sz w:val="22"/>
          <w:szCs w:val="22"/>
          <w:shd w:val="clear" w:color="auto" w:fill="FFFFFF"/>
          <w:lang w:val="en-US"/>
        </w:rPr>
        <w:t>(3), 339-359.</w:t>
      </w:r>
    </w:p>
    <w:p w:rsidRPr="008A20DB" w:rsidR="00E95A94" w:rsidP="0057305C" w:rsidRDefault="00E95A94" w14:paraId="3AB64561"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Buschmuller</w:t>
      </w:r>
      <w:proofErr w:type="spellEnd"/>
      <w:r w:rsidRPr="008A20DB">
        <w:rPr>
          <w:rFonts w:ascii="Arial" w:hAnsi="Arial" w:cs="Arial"/>
          <w:color w:val="222222"/>
          <w:sz w:val="22"/>
          <w:szCs w:val="22"/>
          <w:shd w:val="clear" w:color="auto" w:fill="FFFFFF"/>
          <w:lang w:val="en-US"/>
        </w:rPr>
        <w:t xml:space="preserve">, C., </w:t>
      </w:r>
      <w:proofErr w:type="spellStart"/>
      <w:r w:rsidRPr="008A20DB">
        <w:rPr>
          <w:rFonts w:ascii="Arial" w:hAnsi="Arial" w:cs="Arial"/>
          <w:color w:val="222222"/>
          <w:sz w:val="22"/>
          <w:szCs w:val="22"/>
          <w:shd w:val="clear" w:color="auto" w:fill="FFFFFF"/>
          <w:lang w:val="en-US"/>
        </w:rPr>
        <w:t>Wiedey</w:t>
      </w:r>
      <w:proofErr w:type="spellEnd"/>
      <w:r w:rsidRPr="008A20DB">
        <w:rPr>
          <w:rFonts w:ascii="Arial" w:hAnsi="Arial" w:cs="Arial"/>
          <w:color w:val="222222"/>
          <w:sz w:val="22"/>
          <w:szCs w:val="22"/>
          <w:shd w:val="clear" w:color="auto" w:fill="FFFFFF"/>
          <w:lang w:val="en-US"/>
        </w:rPr>
        <w:t xml:space="preserve">, W., </w:t>
      </w:r>
      <w:proofErr w:type="spellStart"/>
      <w:r w:rsidRPr="008A20DB">
        <w:rPr>
          <w:rFonts w:ascii="Arial" w:hAnsi="Arial" w:cs="Arial"/>
          <w:color w:val="222222"/>
          <w:sz w:val="22"/>
          <w:szCs w:val="22"/>
          <w:shd w:val="clear" w:color="auto" w:fill="FFFFFF"/>
          <w:lang w:val="en-US"/>
        </w:rPr>
        <w:t>Doscher</w:t>
      </w:r>
      <w:proofErr w:type="spellEnd"/>
      <w:r w:rsidRPr="008A20DB">
        <w:rPr>
          <w:rFonts w:ascii="Arial" w:hAnsi="Arial" w:cs="Arial"/>
          <w:color w:val="222222"/>
          <w:sz w:val="22"/>
          <w:szCs w:val="22"/>
          <w:shd w:val="clear" w:color="auto" w:fill="FFFFFF"/>
          <w:lang w:val="en-US"/>
        </w:rPr>
        <w:t xml:space="preserve">, C., Dressler, J., </w:t>
      </w:r>
      <w:proofErr w:type="spellStart"/>
      <w:r w:rsidRPr="008A20DB">
        <w:rPr>
          <w:rFonts w:ascii="Arial" w:hAnsi="Arial" w:cs="Arial"/>
          <w:color w:val="222222"/>
          <w:sz w:val="22"/>
          <w:szCs w:val="22"/>
          <w:shd w:val="clear" w:color="auto" w:fill="FFFFFF"/>
          <w:lang w:val="en-US"/>
        </w:rPr>
        <w:t>Breitkreutz</w:t>
      </w:r>
      <w:proofErr w:type="spellEnd"/>
      <w:r w:rsidRPr="008A20DB">
        <w:rPr>
          <w:rFonts w:ascii="Arial" w:hAnsi="Arial" w:cs="Arial"/>
          <w:color w:val="222222"/>
          <w:sz w:val="22"/>
          <w:szCs w:val="22"/>
          <w:shd w:val="clear" w:color="auto" w:fill="FFFFFF"/>
          <w:lang w:val="en-US"/>
        </w:rPr>
        <w:t xml:space="preserve">, J., 2008. In-line monitoring of granule moisture in fluidized-bed dryers using microwave resonance technology. Eur. J. Pharm. </w:t>
      </w:r>
      <w:proofErr w:type="spellStart"/>
      <w:r w:rsidRPr="008A20DB">
        <w:rPr>
          <w:rFonts w:ascii="Arial" w:hAnsi="Arial" w:cs="Arial"/>
          <w:color w:val="222222"/>
          <w:sz w:val="22"/>
          <w:szCs w:val="22"/>
          <w:shd w:val="clear" w:color="auto" w:fill="FFFFFF"/>
          <w:lang w:val="en-US"/>
        </w:rPr>
        <w:t>Biopharm</w:t>
      </w:r>
      <w:proofErr w:type="spellEnd"/>
      <w:r w:rsidRPr="008A20DB">
        <w:rPr>
          <w:rFonts w:ascii="Arial" w:hAnsi="Arial" w:cs="Arial"/>
          <w:color w:val="222222"/>
          <w:sz w:val="22"/>
          <w:szCs w:val="22"/>
          <w:shd w:val="clear" w:color="auto" w:fill="FFFFFF"/>
          <w:lang w:val="en-US"/>
        </w:rPr>
        <w:t>. 69(1), 380-387.</w:t>
      </w:r>
    </w:p>
    <w:p w:rsidRPr="008A20DB" w:rsidR="00E95A94" w:rsidP="0057305C" w:rsidRDefault="00E95A94" w14:paraId="7D907E30"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Busom</w:t>
      </w:r>
      <w:proofErr w:type="spellEnd"/>
      <w:r w:rsidRPr="008A20DB">
        <w:rPr>
          <w:rFonts w:ascii="Arial" w:hAnsi="Arial" w:cs="Arial"/>
          <w:color w:val="222222"/>
          <w:sz w:val="22"/>
          <w:szCs w:val="22"/>
          <w:shd w:val="clear" w:color="auto" w:fill="FFFFFF"/>
          <w:lang w:val="en-US"/>
        </w:rPr>
        <w:t>, I., &amp; Fernández-</w:t>
      </w:r>
      <w:proofErr w:type="spellStart"/>
      <w:r w:rsidRPr="008A20DB">
        <w:rPr>
          <w:rFonts w:ascii="Arial" w:hAnsi="Arial" w:cs="Arial"/>
          <w:color w:val="222222"/>
          <w:sz w:val="22"/>
          <w:szCs w:val="22"/>
          <w:shd w:val="clear" w:color="auto" w:fill="FFFFFF"/>
          <w:lang w:val="en-US"/>
        </w:rPr>
        <w:t>Ribas</w:t>
      </w:r>
      <w:proofErr w:type="spellEnd"/>
      <w:r w:rsidRPr="008A20DB">
        <w:rPr>
          <w:rFonts w:ascii="Arial" w:hAnsi="Arial" w:cs="Arial"/>
          <w:color w:val="222222"/>
          <w:sz w:val="22"/>
          <w:szCs w:val="22"/>
          <w:shd w:val="clear" w:color="auto" w:fill="FFFFFF"/>
          <w:lang w:val="en-US"/>
        </w:rPr>
        <w:t xml:space="preserve">, A. (2008). The impact of firm participation in R&amp;D </w:t>
      </w:r>
      <w:proofErr w:type="spellStart"/>
      <w:r w:rsidRPr="008A20DB">
        <w:rPr>
          <w:rFonts w:ascii="Arial" w:hAnsi="Arial" w:cs="Arial"/>
          <w:color w:val="222222"/>
          <w:sz w:val="22"/>
          <w:szCs w:val="22"/>
          <w:shd w:val="clear" w:color="auto" w:fill="FFFFFF"/>
          <w:lang w:val="en-US"/>
        </w:rPr>
        <w:t>programmes</w:t>
      </w:r>
      <w:proofErr w:type="spellEnd"/>
      <w:r w:rsidRPr="008A20DB">
        <w:rPr>
          <w:rFonts w:ascii="Arial" w:hAnsi="Arial" w:cs="Arial"/>
          <w:color w:val="222222"/>
          <w:sz w:val="22"/>
          <w:szCs w:val="22"/>
          <w:shd w:val="clear" w:color="auto" w:fill="FFFFFF"/>
          <w:lang w:val="en-US"/>
        </w:rPr>
        <w:t xml:space="preserve"> on R&amp;D partnerships.</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37</w:t>
      </w:r>
      <w:r w:rsidRPr="008A20DB">
        <w:rPr>
          <w:rFonts w:ascii="Arial" w:hAnsi="Arial" w:cs="Arial"/>
          <w:color w:val="222222"/>
          <w:sz w:val="22"/>
          <w:szCs w:val="22"/>
          <w:shd w:val="clear" w:color="auto" w:fill="FFFFFF"/>
          <w:lang w:val="en-US"/>
        </w:rPr>
        <w:t>(2), 240-257.</w:t>
      </w:r>
    </w:p>
    <w:p w:rsidRPr="008A20DB" w:rsidR="00E95A94" w:rsidP="0057305C" w:rsidRDefault="00E95A94" w14:paraId="2B46037B" w14:textId="77777777">
      <w:pPr>
        <w:spacing w:after="120"/>
        <w:jc w:val="both"/>
        <w:rPr>
          <w:rFonts w:ascii="Arial" w:hAnsi="Arial" w:cs="Arial"/>
          <w:sz w:val="22"/>
          <w:szCs w:val="18"/>
          <w:lang w:val="en-US"/>
        </w:rPr>
      </w:pPr>
      <w:proofErr w:type="spellStart"/>
      <w:r w:rsidRPr="008A20DB">
        <w:rPr>
          <w:rFonts w:ascii="Arial" w:hAnsi="Arial" w:cs="Arial"/>
          <w:sz w:val="22"/>
          <w:szCs w:val="18"/>
          <w:lang w:val="en-US"/>
        </w:rPr>
        <w:t>Calonico</w:t>
      </w:r>
      <w:proofErr w:type="spellEnd"/>
      <w:r w:rsidRPr="008A20DB">
        <w:rPr>
          <w:rFonts w:ascii="Arial" w:hAnsi="Arial" w:cs="Arial"/>
          <w:sz w:val="22"/>
          <w:szCs w:val="18"/>
          <w:lang w:val="en-US"/>
        </w:rPr>
        <w:t xml:space="preserve">, S., </w:t>
      </w:r>
      <w:proofErr w:type="spellStart"/>
      <w:r w:rsidRPr="008A20DB">
        <w:rPr>
          <w:rFonts w:ascii="Arial" w:hAnsi="Arial" w:cs="Arial"/>
          <w:sz w:val="22"/>
          <w:szCs w:val="18"/>
          <w:lang w:val="en-US"/>
        </w:rPr>
        <w:t>Cattaneo</w:t>
      </w:r>
      <w:proofErr w:type="spellEnd"/>
      <w:r w:rsidRPr="008A20DB">
        <w:rPr>
          <w:rFonts w:ascii="Arial" w:hAnsi="Arial" w:cs="Arial"/>
          <w:sz w:val="22"/>
          <w:szCs w:val="18"/>
          <w:lang w:val="en-US"/>
        </w:rPr>
        <w:t xml:space="preserve">, M., Farrell, M. y R. </w:t>
      </w:r>
      <w:proofErr w:type="spellStart"/>
      <w:r w:rsidRPr="008A20DB">
        <w:rPr>
          <w:rFonts w:ascii="Arial" w:hAnsi="Arial" w:cs="Arial"/>
          <w:sz w:val="22"/>
          <w:szCs w:val="18"/>
          <w:lang w:val="en-US"/>
        </w:rPr>
        <w:t>Titiunik</w:t>
      </w:r>
      <w:proofErr w:type="spellEnd"/>
      <w:r w:rsidRPr="008A20DB">
        <w:rPr>
          <w:rFonts w:ascii="Arial" w:hAnsi="Arial" w:cs="Arial"/>
          <w:sz w:val="22"/>
          <w:szCs w:val="18"/>
          <w:lang w:val="en-US"/>
        </w:rPr>
        <w:t xml:space="preserve"> (2016) “Regression Discontinuity Designs Using Covariates, mimeo, Universidad de Michigan.</w:t>
      </w:r>
    </w:p>
    <w:p w:rsidRPr="008A20DB" w:rsidR="00E95A94" w:rsidP="0057305C" w:rsidRDefault="00E95A94" w14:paraId="38004BE4" w14:textId="77777777">
      <w:pPr>
        <w:spacing w:after="120"/>
        <w:jc w:val="both"/>
        <w:rPr>
          <w:rFonts w:ascii="Arial" w:hAnsi="Arial" w:cs="Arial"/>
          <w:sz w:val="22"/>
          <w:szCs w:val="22"/>
          <w:lang w:val="en-US"/>
        </w:rPr>
      </w:pPr>
      <w:proofErr w:type="spellStart"/>
      <w:r w:rsidRPr="008A20DB">
        <w:rPr>
          <w:rFonts w:ascii="Arial" w:hAnsi="Arial" w:cs="Arial"/>
          <w:sz w:val="22"/>
          <w:szCs w:val="22"/>
          <w:lang w:val="en-US"/>
        </w:rPr>
        <w:t>Cappelen</w:t>
      </w:r>
      <w:proofErr w:type="spellEnd"/>
      <w:r w:rsidRPr="008A20DB">
        <w:rPr>
          <w:rFonts w:ascii="Arial" w:hAnsi="Arial" w:cs="Arial"/>
          <w:sz w:val="22"/>
          <w:szCs w:val="22"/>
          <w:lang w:val="en-US"/>
        </w:rPr>
        <w:t xml:space="preserve">, A., </w:t>
      </w:r>
      <w:proofErr w:type="spellStart"/>
      <w:r w:rsidRPr="008A20DB">
        <w:rPr>
          <w:rFonts w:ascii="Arial" w:hAnsi="Arial" w:cs="Arial"/>
          <w:sz w:val="22"/>
          <w:szCs w:val="22"/>
          <w:lang w:val="en-US"/>
        </w:rPr>
        <w:t>Raknerud</w:t>
      </w:r>
      <w:proofErr w:type="spellEnd"/>
      <w:r w:rsidRPr="008A20DB">
        <w:rPr>
          <w:rFonts w:ascii="Arial" w:hAnsi="Arial" w:cs="Arial"/>
          <w:sz w:val="22"/>
          <w:szCs w:val="22"/>
          <w:lang w:val="en-US"/>
        </w:rPr>
        <w:t xml:space="preserve">, A. and </w:t>
      </w:r>
      <w:proofErr w:type="spellStart"/>
      <w:r w:rsidRPr="008A20DB">
        <w:rPr>
          <w:rFonts w:ascii="Arial" w:hAnsi="Arial" w:cs="Arial"/>
          <w:sz w:val="22"/>
          <w:szCs w:val="22"/>
          <w:lang w:val="en-US"/>
        </w:rPr>
        <w:t>Rybalka</w:t>
      </w:r>
      <w:proofErr w:type="spellEnd"/>
      <w:r w:rsidRPr="008A20DB">
        <w:rPr>
          <w:rFonts w:ascii="Arial" w:hAnsi="Arial" w:cs="Arial"/>
          <w:sz w:val="22"/>
          <w:szCs w:val="22"/>
          <w:lang w:val="en-US"/>
        </w:rPr>
        <w:t xml:space="preserve">, M. 2011. “The effects of R&amp;D tax credits on patenting and innovations,” </w:t>
      </w:r>
      <w:r w:rsidRPr="008A20DB">
        <w:rPr>
          <w:rFonts w:ascii="Arial" w:hAnsi="Arial" w:cs="Arial"/>
          <w:i/>
          <w:sz w:val="22"/>
          <w:szCs w:val="22"/>
          <w:lang w:val="en-US"/>
        </w:rPr>
        <w:t>Research Policy 41(2),</w:t>
      </w:r>
      <w:r w:rsidRPr="008A20DB">
        <w:rPr>
          <w:rFonts w:ascii="Arial" w:hAnsi="Arial" w:cs="Arial"/>
          <w:sz w:val="22"/>
          <w:szCs w:val="22"/>
          <w:lang w:val="en-US"/>
        </w:rPr>
        <w:t xml:space="preserve"> 334-345.</w:t>
      </w:r>
    </w:p>
    <w:p w:rsidRPr="008A20DB" w:rsidR="00E95A94" w:rsidP="0057305C" w:rsidRDefault="00E95A94" w14:paraId="7E6C4B3B"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it-IT"/>
        </w:rPr>
        <w:t xml:space="preserve">Castillo, V., Maffioli, A., Rojo, S., &amp; Stucchi, R. (2014). </w:t>
      </w:r>
      <w:r w:rsidRPr="008A20DB">
        <w:rPr>
          <w:rFonts w:ascii="Arial" w:hAnsi="Arial" w:cs="Arial"/>
          <w:color w:val="222222"/>
          <w:sz w:val="22"/>
          <w:szCs w:val="22"/>
          <w:shd w:val="clear" w:color="auto" w:fill="FFFFFF"/>
          <w:lang w:val="en-US"/>
        </w:rPr>
        <w:t>The effect of innovation policy on SMEs’ employment and wages in Argentina.</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Small Business Economics</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42</w:t>
      </w:r>
      <w:r w:rsidRPr="008A20DB">
        <w:rPr>
          <w:rFonts w:ascii="Arial" w:hAnsi="Arial" w:cs="Arial"/>
          <w:color w:val="222222"/>
          <w:sz w:val="22"/>
          <w:szCs w:val="22"/>
          <w:shd w:val="clear" w:color="auto" w:fill="FFFFFF"/>
          <w:lang w:val="en-US"/>
        </w:rPr>
        <w:t>(2), 387-406.</w:t>
      </w:r>
    </w:p>
    <w:p w:rsidRPr="008A20DB" w:rsidR="00E95A94" w:rsidP="0057305C" w:rsidRDefault="00E95A94" w14:paraId="1B8F1BBC" w14:textId="77777777">
      <w:pPr>
        <w:spacing w:after="120"/>
        <w:jc w:val="both"/>
        <w:rPr>
          <w:rFonts w:ascii="Arial" w:hAnsi="Arial" w:cs="Arial"/>
          <w:color w:val="222222"/>
          <w:sz w:val="22"/>
          <w:szCs w:val="22"/>
          <w:shd w:val="clear" w:color="auto" w:fill="FFFFFF"/>
          <w:lang w:val="it-IT"/>
        </w:rPr>
      </w:pPr>
      <w:r w:rsidRPr="008A20DB">
        <w:rPr>
          <w:rFonts w:ascii="Arial" w:hAnsi="Arial" w:cs="Arial"/>
          <w:color w:val="222222"/>
          <w:sz w:val="22"/>
          <w:szCs w:val="22"/>
          <w:shd w:val="clear" w:color="auto" w:fill="FFFFFF"/>
          <w:lang w:val="it-IT"/>
        </w:rPr>
        <w:lastRenderedPageBreak/>
        <w:t>Castillo, V., Maffioli, A., Rojo, S., &amp; Stucchi, R. (2014b). Knowledge Spillovers of Innovation Policy through Labor Mobility: An Impact Evaluation of the FONTAR Program in Argentina. IDB Working Paper Series No. IDB-WP-488.</w:t>
      </w:r>
    </w:p>
    <w:p w:rsidRPr="008A20DB" w:rsidR="00E95A94" w:rsidP="0057305C" w:rsidRDefault="00E95A94" w14:paraId="5C27B42B" w14:textId="77777777">
      <w:pPr>
        <w:spacing w:before="120" w:after="120"/>
        <w:jc w:val="both"/>
        <w:rPr>
          <w:rFonts w:ascii="Arial" w:hAnsi="Arial" w:cs="Arial"/>
          <w:sz w:val="22"/>
          <w:szCs w:val="22"/>
          <w:lang w:val="en-US"/>
        </w:rPr>
      </w:pPr>
      <w:r w:rsidRPr="008A20DB">
        <w:rPr>
          <w:rFonts w:ascii="Arial" w:hAnsi="Arial" w:cs="Arial"/>
          <w:sz w:val="22"/>
          <w:szCs w:val="22"/>
          <w:lang w:val="en-US"/>
        </w:rPr>
        <w:t xml:space="preserve">Cho, Y. y </w:t>
      </w:r>
      <w:proofErr w:type="spellStart"/>
      <w:r w:rsidRPr="008A20DB">
        <w:rPr>
          <w:rFonts w:ascii="Arial" w:hAnsi="Arial" w:cs="Arial"/>
          <w:sz w:val="22"/>
          <w:szCs w:val="22"/>
          <w:lang w:val="en-US"/>
        </w:rPr>
        <w:t>Honorati</w:t>
      </w:r>
      <w:proofErr w:type="spellEnd"/>
      <w:r w:rsidRPr="008A20DB">
        <w:rPr>
          <w:rFonts w:ascii="Arial" w:hAnsi="Arial" w:cs="Arial"/>
          <w:sz w:val="22"/>
          <w:szCs w:val="22"/>
          <w:lang w:val="en-US"/>
        </w:rPr>
        <w:t xml:space="preserve">, M. (2014); “Entrepreneurship programs in developing countries: A meta regression analysis,” </w:t>
      </w:r>
      <w:proofErr w:type="spellStart"/>
      <w:r w:rsidRPr="008A20DB">
        <w:rPr>
          <w:rFonts w:ascii="Arial" w:hAnsi="Arial" w:cs="Arial"/>
          <w:i/>
          <w:sz w:val="22"/>
          <w:szCs w:val="22"/>
          <w:lang w:val="en-US"/>
        </w:rPr>
        <w:t>Labour</w:t>
      </w:r>
      <w:proofErr w:type="spellEnd"/>
      <w:r w:rsidRPr="008A20DB">
        <w:rPr>
          <w:rFonts w:ascii="Arial" w:hAnsi="Arial" w:cs="Arial"/>
          <w:i/>
          <w:sz w:val="22"/>
          <w:szCs w:val="22"/>
          <w:lang w:val="en-US"/>
        </w:rPr>
        <w:t xml:space="preserve"> Economics</w:t>
      </w:r>
      <w:r w:rsidRPr="008A20DB">
        <w:rPr>
          <w:rFonts w:ascii="Arial" w:hAnsi="Arial" w:cs="Arial"/>
          <w:sz w:val="22"/>
          <w:szCs w:val="22"/>
          <w:lang w:val="en-US"/>
        </w:rPr>
        <w:t>, 28, pp. 110-130.</w:t>
      </w:r>
    </w:p>
    <w:p w:rsidRPr="008A20DB" w:rsidR="00E95A94" w:rsidP="0057305C" w:rsidRDefault="00E95A94" w14:paraId="7A37AA49"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Chudnovsky</w:t>
      </w:r>
      <w:proofErr w:type="spellEnd"/>
      <w:r w:rsidRPr="008A20DB">
        <w:rPr>
          <w:rFonts w:ascii="Arial" w:hAnsi="Arial" w:cs="Arial"/>
          <w:color w:val="222222"/>
          <w:sz w:val="22"/>
          <w:szCs w:val="22"/>
          <w:shd w:val="clear" w:color="auto" w:fill="FFFFFF"/>
          <w:lang w:val="en-US"/>
        </w:rPr>
        <w:t xml:space="preserve">, D., López, A., &amp; </w:t>
      </w:r>
      <w:proofErr w:type="spellStart"/>
      <w:r w:rsidRPr="008A20DB">
        <w:rPr>
          <w:rFonts w:ascii="Arial" w:hAnsi="Arial" w:cs="Arial"/>
          <w:color w:val="222222"/>
          <w:sz w:val="22"/>
          <w:szCs w:val="22"/>
          <w:shd w:val="clear" w:color="auto" w:fill="FFFFFF"/>
          <w:lang w:val="en-US"/>
        </w:rPr>
        <w:t>Pupato</w:t>
      </w:r>
      <w:proofErr w:type="spellEnd"/>
      <w:r w:rsidRPr="008A20DB">
        <w:rPr>
          <w:rFonts w:ascii="Arial" w:hAnsi="Arial" w:cs="Arial"/>
          <w:color w:val="222222"/>
          <w:sz w:val="22"/>
          <w:szCs w:val="22"/>
          <w:shd w:val="clear" w:color="auto" w:fill="FFFFFF"/>
          <w:lang w:val="en-US"/>
        </w:rPr>
        <w:t>, G. (2006). Innovation and productivity in developing countries: A study of Argentine manufacturing firms’ behavior (1992–2001).</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35</w:t>
      </w:r>
      <w:r w:rsidRPr="008A20DB">
        <w:rPr>
          <w:rFonts w:ascii="Arial" w:hAnsi="Arial" w:cs="Arial"/>
          <w:color w:val="222222"/>
          <w:sz w:val="22"/>
          <w:szCs w:val="22"/>
          <w:shd w:val="clear" w:color="auto" w:fill="FFFFFF"/>
          <w:lang w:val="en-US"/>
        </w:rPr>
        <w:t>(2), 266-288.</w:t>
      </w:r>
    </w:p>
    <w:p w:rsidRPr="008A20DB" w:rsidR="00E95A94" w:rsidP="0057305C" w:rsidRDefault="00E95A94" w14:paraId="448CBC76"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Chudnovsky</w:t>
      </w:r>
      <w:proofErr w:type="spellEnd"/>
      <w:r w:rsidRPr="008A20DB">
        <w:rPr>
          <w:rFonts w:ascii="Arial" w:hAnsi="Arial" w:cs="Arial"/>
          <w:color w:val="222222"/>
          <w:sz w:val="22"/>
          <w:szCs w:val="22"/>
          <w:shd w:val="clear" w:color="auto" w:fill="FFFFFF"/>
          <w:lang w:val="en-US"/>
        </w:rPr>
        <w:t xml:space="preserve">, D., Lopez, A., Rossi, M. A., and </w:t>
      </w:r>
      <w:proofErr w:type="spellStart"/>
      <w:r w:rsidRPr="008A20DB">
        <w:rPr>
          <w:rFonts w:ascii="Arial" w:hAnsi="Arial" w:cs="Arial"/>
          <w:color w:val="222222"/>
          <w:sz w:val="22"/>
          <w:szCs w:val="22"/>
          <w:shd w:val="clear" w:color="auto" w:fill="FFFFFF"/>
          <w:lang w:val="en-US"/>
        </w:rPr>
        <w:t>Ubfal</w:t>
      </w:r>
      <w:proofErr w:type="spellEnd"/>
      <w:r w:rsidRPr="008A20DB">
        <w:rPr>
          <w:rFonts w:ascii="Arial" w:hAnsi="Arial" w:cs="Arial"/>
          <w:color w:val="222222"/>
          <w:sz w:val="22"/>
          <w:szCs w:val="22"/>
          <w:shd w:val="clear" w:color="auto" w:fill="FFFFFF"/>
          <w:lang w:val="en-US"/>
        </w:rPr>
        <w:t xml:space="preserve">, D. (2008). Money for Science? The Impact of Research Grants on Academic Output. </w:t>
      </w:r>
      <w:r w:rsidRPr="008A20DB">
        <w:rPr>
          <w:rFonts w:ascii="Arial" w:hAnsi="Arial" w:cs="Arial"/>
          <w:i/>
          <w:color w:val="222222"/>
          <w:sz w:val="22"/>
          <w:szCs w:val="22"/>
          <w:shd w:val="clear" w:color="auto" w:fill="FFFFFF"/>
          <w:lang w:val="en-US"/>
        </w:rPr>
        <w:t>Fiscal Studies, 29(1),</w:t>
      </w:r>
      <w:r w:rsidRPr="008A20DB">
        <w:rPr>
          <w:rFonts w:ascii="Arial" w:hAnsi="Arial" w:cs="Arial"/>
          <w:color w:val="222222"/>
          <w:sz w:val="22"/>
          <w:szCs w:val="22"/>
          <w:shd w:val="clear" w:color="auto" w:fill="FFFFFF"/>
          <w:lang w:val="en-US"/>
        </w:rPr>
        <w:t>75–87</w:t>
      </w:r>
    </w:p>
    <w:p w:rsidRPr="008A20DB" w:rsidR="00E95A94" w:rsidP="0057305C" w:rsidRDefault="00E95A94" w14:paraId="6626E424" w14:textId="77777777">
      <w:pPr>
        <w:autoSpaceDE w:val="0"/>
        <w:autoSpaceDN w:val="0"/>
        <w:adjustRightInd w:val="0"/>
        <w:spacing w:before="120" w:after="120"/>
        <w:jc w:val="both"/>
        <w:rPr>
          <w:rFonts w:ascii="Arial" w:hAnsi="Arial" w:cs="Arial" w:eastAsiaTheme="minorHAnsi"/>
          <w:spacing w:val="0"/>
          <w:sz w:val="22"/>
          <w:szCs w:val="22"/>
          <w:lang w:val="en-US"/>
        </w:rPr>
      </w:pPr>
      <w:proofErr w:type="spellStart"/>
      <w:r w:rsidRPr="008A20DB">
        <w:rPr>
          <w:rFonts w:ascii="Arial" w:hAnsi="Arial" w:cs="Arial" w:eastAsiaTheme="minorHAnsi"/>
          <w:spacing w:val="0"/>
          <w:sz w:val="22"/>
          <w:szCs w:val="22"/>
          <w:lang w:val="en-US"/>
        </w:rPr>
        <w:t>Cipollone</w:t>
      </w:r>
      <w:proofErr w:type="spellEnd"/>
      <w:r w:rsidRPr="008A20DB">
        <w:rPr>
          <w:rFonts w:ascii="Arial" w:hAnsi="Arial" w:cs="Arial" w:eastAsiaTheme="minorHAnsi"/>
          <w:spacing w:val="0"/>
          <w:sz w:val="22"/>
          <w:szCs w:val="22"/>
          <w:lang w:val="en-US"/>
        </w:rPr>
        <w:t xml:space="preserve">, a. y P. </w:t>
      </w:r>
      <w:proofErr w:type="spellStart"/>
      <w:r w:rsidRPr="008A20DB">
        <w:rPr>
          <w:rFonts w:ascii="Arial" w:hAnsi="Arial" w:cs="Arial" w:eastAsiaTheme="minorHAnsi"/>
          <w:spacing w:val="0"/>
          <w:sz w:val="22"/>
          <w:szCs w:val="22"/>
          <w:lang w:val="en-US"/>
        </w:rPr>
        <w:t>Giordani</w:t>
      </w:r>
      <w:proofErr w:type="spellEnd"/>
      <w:r w:rsidRPr="008A20DB">
        <w:rPr>
          <w:rFonts w:ascii="Arial" w:hAnsi="Arial" w:cs="Arial" w:eastAsiaTheme="minorHAnsi"/>
          <w:spacing w:val="0"/>
          <w:sz w:val="22"/>
          <w:szCs w:val="22"/>
          <w:lang w:val="en-US"/>
        </w:rPr>
        <w:t xml:space="preserve"> (2013); “Animal Spirits in Entrepreneurial Innovation: Theory and Evidence” mimeo</w:t>
      </w:r>
    </w:p>
    <w:p w:rsidRPr="008A20DB" w:rsidR="00E95A94" w:rsidP="0057305C" w:rsidRDefault="00E95A94" w14:paraId="7D0B1AC8" w14:textId="77777777">
      <w:pPr>
        <w:spacing w:after="120"/>
        <w:jc w:val="both"/>
        <w:rPr>
          <w:rFonts w:ascii="Arial" w:hAnsi="Arial" w:cs="Arial"/>
          <w:sz w:val="22"/>
          <w:szCs w:val="22"/>
          <w:lang w:val="en-US"/>
        </w:rPr>
      </w:pPr>
      <w:r w:rsidRPr="008A20DB">
        <w:rPr>
          <w:rFonts w:ascii="Arial" w:hAnsi="Arial" w:cs="Arial"/>
          <w:sz w:val="22"/>
          <w:lang w:val="en-US"/>
        </w:rPr>
        <w:t>Crespi</w:t>
      </w:r>
      <w:r w:rsidRPr="008A20DB">
        <w:rPr>
          <w:rFonts w:ascii="Arial" w:hAnsi="Arial" w:cs="Arial"/>
          <w:sz w:val="22"/>
          <w:szCs w:val="22"/>
          <w:lang w:val="en-US"/>
        </w:rPr>
        <w:t xml:space="preserve">, G., Maffioli, A., Mohnen, P., Vásquez, G., 2011. Evaluating the Impact of Science, Technology and Innovation Programs: </w:t>
      </w:r>
      <w:proofErr w:type="gramStart"/>
      <w:r w:rsidRPr="008A20DB">
        <w:rPr>
          <w:rFonts w:ascii="Arial" w:hAnsi="Arial" w:cs="Arial"/>
          <w:sz w:val="22"/>
          <w:szCs w:val="22"/>
          <w:lang w:val="en-US"/>
        </w:rPr>
        <w:t>a</w:t>
      </w:r>
      <w:proofErr w:type="gramEnd"/>
      <w:r w:rsidRPr="008A20DB">
        <w:rPr>
          <w:rFonts w:ascii="Arial" w:hAnsi="Arial" w:cs="Arial"/>
          <w:sz w:val="22"/>
          <w:szCs w:val="22"/>
          <w:lang w:val="en-US"/>
        </w:rPr>
        <w:t xml:space="preserve"> Methodological Toolkit. Inter-American Development Bank. Technical Note IDB-TN-333.</w:t>
      </w:r>
    </w:p>
    <w:p w:rsidRPr="008A20DB" w:rsidR="00E95A94" w:rsidP="0057305C" w:rsidRDefault="00E95A94" w14:paraId="2E0F6577" w14:textId="77777777">
      <w:pPr>
        <w:spacing w:after="120"/>
        <w:jc w:val="both"/>
        <w:rPr>
          <w:rFonts w:ascii="Arial" w:hAnsi="Arial" w:cs="Arial"/>
          <w:sz w:val="22"/>
          <w:szCs w:val="22"/>
          <w:lang w:val="en-US"/>
        </w:rPr>
      </w:pPr>
      <w:r w:rsidRPr="008A20DB">
        <w:rPr>
          <w:rFonts w:ascii="Arial" w:hAnsi="Arial" w:cs="Arial"/>
          <w:sz w:val="22"/>
          <w:szCs w:val="22"/>
          <w:lang w:val="en-US"/>
        </w:rPr>
        <w:t>Crespi</w:t>
      </w:r>
      <w:r w:rsidRPr="008A20DB">
        <w:rPr>
          <w:rFonts w:ascii="Arial" w:hAnsi="Arial" w:cs="Arial"/>
          <w:sz w:val="22"/>
          <w:lang w:val="en-US"/>
        </w:rPr>
        <w:t xml:space="preserve"> G. y R. Álvarez, 2011. </w:t>
      </w:r>
      <w:r w:rsidRPr="008A20DB">
        <w:rPr>
          <w:rFonts w:ascii="Arial" w:hAnsi="Arial" w:cs="Arial"/>
          <w:sz w:val="22"/>
          <w:szCs w:val="22"/>
          <w:lang w:val="en-US"/>
        </w:rPr>
        <w:t xml:space="preserve">"Financing Gaps and Innovation Gaps. New Evidence from Chile." </w:t>
      </w:r>
      <w:proofErr w:type="spellStart"/>
      <w:r w:rsidRPr="008A20DB">
        <w:rPr>
          <w:rFonts w:ascii="Arial" w:hAnsi="Arial" w:cs="Arial"/>
          <w:sz w:val="22"/>
          <w:szCs w:val="22"/>
          <w:lang w:val="en-US"/>
        </w:rPr>
        <w:t>Documento</w:t>
      </w:r>
      <w:proofErr w:type="spellEnd"/>
      <w:r w:rsidRPr="008A20DB">
        <w:rPr>
          <w:rFonts w:ascii="Arial" w:hAnsi="Arial" w:cs="Arial"/>
          <w:sz w:val="22"/>
          <w:szCs w:val="22"/>
          <w:lang w:val="en-US"/>
        </w:rPr>
        <w:t xml:space="preserve"> de </w:t>
      </w:r>
      <w:proofErr w:type="spellStart"/>
      <w:r w:rsidRPr="008A20DB">
        <w:rPr>
          <w:rFonts w:ascii="Arial" w:hAnsi="Arial" w:cs="Arial"/>
          <w:sz w:val="22"/>
          <w:szCs w:val="22"/>
          <w:lang w:val="en-US"/>
        </w:rPr>
        <w:t>trabajo</w:t>
      </w:r>
      <w:proofErr w:type="spellEnd"/>
      <w:r w:rsidRPr="008A20DB">
        <w:rPr>
          <w:rFonts w:ascii="Arial" w:hAnsi="Arial" w:cs="Arial"/>
          <w:sz w:val="22"/>
          <w:szCs w:val="22"/>
          <w:lang w:val="en-US"/>
        </w:rPr>
        <w:t xml:space="preserve">. </w:t>
      </w:r>
      <w:proofErr w:type="spellStart"/>
      <w:r w:rsidRPr="008A20DB">
        <w:rPr>
          <w:rFonts w:ascii="Arial" w:hAnsi="Arial" w:cs="Arial"/>
          <w:sz w:val="22"/>
          <w:szCs w:val="22"/>
          <w:lang w:val="en-US"/>
        </w:rPr>
        <w:t>Estados</w:t>
      </w:r>
      <w:proofErr w:type="spellEnd"/>
      <w:r w:rsidRPr="008A20DB">
        <w:rPr>
          <w:rFonts w:ascii="Arial" w:hAnsi="Arial" w:cs="Arial"/>
          <w:sz w:val="22"/>
          <w:szCs w:val="22"/>
          <w:lang w:val="en-US"/>
        </w:rPr>
        <w:t xml:space="preserve"> Unidos: Banco Interamericano de Desarrollo. </w:t>
      </w:r>
    </w:p>
    <w:p w:rsidRPr="008A20DB" w:rsidR="00E95A94" w:rsidP="0057305C" w:rsidRDefault="00E95A94" w14:paraId="1FB454FB"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it-IT"/>
        </w:rPr>
        <w:t xml:space="preserve">Crespi, G., Geuna, A., Verspagen, B., 2006. </w:t>
      </w:r>
      <w:r w:rsidRPr="008A20DB">
        <w:rPr>
          <w:rFonts w:ascii="Arial" w:hAnsi="Arial" w:cs="Arial"/>
          <w:color w:val="222222"/>
          <w:sz w:val="22"/>
          <w:szCs w:val="22"/>
          <w:shd w:val="clear" w:color="auto" w:fill="FFFFFF"/>
          <w:lang w:val="en-US"/>
        </w:rPr>
        <w:t>University IPRs and Knowledge Transfer. Is the IPR ownership model more efficient? SPRU Electronic Working Paper Series, Paper No. 154.</w:t>
      </w:r>
    </w:p>
    <w:p w:rsidRPr="008A20DB" w:rsidR="00E95A94" w:rsidP="0057305C" w:rsidRDefault="00E95A94" w14:paraId="642CF759"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Czarnitzki</w:t>
      </w:r>
      <w:proofErr w:type="spellEnd"/>
      <w:r w:rsidRPr="008A20DB">
        <w:rPr>
          <w:rFonts w:ascii="Arial" w:hAnsi="Arial" w:cs="Arial"/>
          <w:color w:val="222222"/>
          <w:sz w:val="22"/>
          <w:szCs w:val="22"/>
          <w:shd w:val="clear" w:color="auto" w:fill="FFFFFF"/>
          <w:lang w:val="en-US"/>
        </w:rPr>
        <w:t xml:space="preserve">, D., &amp; </w:t>
      </w:r>
      <w:proofErr w:type="spellStart"/>
      <w:r w:rsidRPr="008A20DB">
        <w:rPr>
          <w:rFonts w:ascii="Arial" w:hAnsi="Arial" w:cs="Arial"/>
          <w:color w:val="222222"/>
          <w:sz w:val="22"/>
          <w:szCs w:val="22"/>
          <w:shd w:val="clear" w:color="auto" w:fill="FFFFFF"/>
          <w:lang w:val="en-US"/>
        </w:rPr>
        <w:t>Fier</w:t>
      </w:r>
      <w:proofErr w:type="spellEnd"/>
      <w:r w:rsidRPr="008A20DB">
        <w:rPr>
          <w:rFonts w:ascii="Arial" w:hAnsi="Arial" w:cs="Arial"/>
          <w:color w:val="222222"/>
          <w:sz w:val="22"/>
          <w:szCs w:val="22"/>
          <w:shd w:val="clear" w:color="auto" w:fill="FFFFFF"/>
          <w:lang w:val="en-US"/>
        </w:rPr>
        <w:t>, A. (2002).</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Do innovation subsidies crowd out private investment? Evidence from the German service sector</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color w:val="222222"/>
          <w:sz w:val="22"/>
          <w:szCs w:val="22"/>
          <w:shd w:val="clear" w:color="auto" w:fill="FFFFFF"/>
          <w:lang w:val="en-US"/>
        </w:rPr>
        <w:t>(No. 02-04). ZEW Discussion Papers.</w:t>
      </w:r>
    </w:p>
    <w:p w:rsidRPr="008A20DB" w:rsidR="00E95A94" w:rsidP="0057305C" w:rsidRDefault="00E95A94" w14:paraId="2C1A0D31"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Czarnitzki</w:t>
      </w:r>
      <w:proofErr w:type="spellEnd"/>
      <w:r w:rsidRPr="008A20DB">
        <w:rPr>
          <w:rFonts w:ascii="Arial" w:hAnsi="Arial" w:cs="Arial"/>
          <w:color w:val="222222"/>
          <w:sz w:val="22"/>
          <w:szCs w:val="22"/>
          <w:shd w:val="clear" w:color="auto" w:fill="FFFFFF"/>
          <w:lang w:val="en-US"/>
        </w:rPr>
        <w:t xml:space="preserve">, D., &amp; </w:t>
      </w:r>
      <w:proofErr w:type="spellStart"/>
      <w:r w:rsidRPr="008A20DB">
        <w:rPr>
          <w:rFonts w:ascii="Arial" w:hAnsi="Arial" w:cs="Arial"/>
          <w:color w:val="222222"/>
          <w:sz w:val="22"/>
          <w:szCs w:val="22"/>
          <w:shd w:val="clear" w:color="auto" w:fill="FFFFFF"/>
          <w:lang w:val="en-US"/>
        </w:rPr>
        <w:t>Hussinger</w:t>
      </w:r>
      <w:proofErr w:type="spellEnd"/>
      <w:r w:rsidRPr="008A20DB">
        <w:rPr>
          <w:rFonts w:ascii="Arial" w:hAnsi="Arial" w:cs="Arial"/>
          <w:color w:val="222222"/>
          <w:sz w:val="22"/>
          <w:szCs w:val="22"/>
          <w:shd w:val="clear" w:color="auto" w:fill="FFFFFF"/>
          <w:lang w:val="en-US"/>
        </w:rPr>
        <w:t>, K. (2004).</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The link between R&amp;D subsidies, R&amp;D spending and technological performance</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color w:val="222222"/>
          <w:sz w:val="22"/>
          <w:szCs w:val="22"/>
          <w:shd w:val="clear" w:color="auto" w:fill="FFFFFF"/>
          <w:lang w:val="en-US"/>
        </w:rPr>
        <w:t>(No. 04-56). ZEW Discussion Papers.</w:t>
      </w:r>
    </w:p>
    <w:p w:rsidRPr="008A20DB" w:rsidR="00E95A94" w:rsidP="0057305C" w:rsidRDefault="00E95A94" w14:paraId="7E78CDF0"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Czarnitzki</w:t>
      </w:r>
      <w:proofErr w:type="spellEnd"/>
      <w:r w:rsidRPr="008A20DB">
        <w:rPr>
          <w:rFonts w:ascii="Arial" w:hAnsi="Arial" w:cs="Arial"/>
          <w:color w:val="222222"/>
          <w:sz w:val="22"/>
          <w:szCs w:val="22"/>
          <w:shd w:val="clear" w:color="auto" w:fill="FFFFFF"/>
          <w:lang w:val="en-US"/>
        </w:rPr>
        <w:t>, D., &amp; Lopes Bento, C. (2011).</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Innovation subsidies: Does the funding source matter for innovation intensity and performance? Empirical evidence from Germany</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color w:val="222222"/>
          <w:sz w:val="22"/>
          <w:szCs w:val="22"/>
          <w:shd w:val="clear" w:color="auto" w:fill="FFFFFF"/>
          <w:lang w:val="en-US"/>
        </w:rPr>
        <w:t>(No. 11-053). ZEW Discussion Papers.</w:t>
      </w:r>
    </w:p>
    <w:p w:rsidRPr="008A20DB" w:rsidR="00E95A94" w:rsidP="0057305C" w:rsidRDefault="00E95A94" w14:paraId="7B8178C7"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Czarnitzki</w:t>
      </w:r>
      <w:proofErr w:type="spellEnd"/>
      <w:r w:rsidRPr="008A20DB">
        <w:rPr>
          <w:rFonts w:ascii="Arial" w:hAnsi="Arial" w:cs="Arial"/>
          <w:color w:val="222222"/>
          <w:sz w:val="22"/>
          <w:szCs w:val="22"/>
          <w:shd w:val="clear" w:color="auto" w:fill="FFFFFF"/>
          <w:lang w:val="en-US"/>
        </w:rPr>
        <w:t xml:space="preserve">, D., &amp; Lopes-Bento, C. (2013). Value for money? New </w:t>
      </w:r>
      <w:proofErr w:type="spellStart"/>
      <w:r w:rsidRPr="008A20DB">
        <w:rPr>
          <w:rFonts w:ascii="Arial" w:hAnsi="Arial" w:cs="Arial"/>
          <w:color w:val="222222"/>
          <w:sz w:val="22"/>
          <w:szCs w:val="22"/>
          <w:shd w:val="clear" w:color="auto" w:fill="FFFFFF"/>
          <w:lang w:val="en-US"/>
        </w:rPr>
        <w:t>microeconometric</w:t>
      </w:r>
      <w:proofErr w:type="spellEnd"/>
      <w:r w:rsidRPr="008A20DB">
        <w:rPr>
          <w:rFonts w:ascii="Arial" w:hAnsi="Arial" w:cs="Arial"/>
          <w:color w:val="222222"/>
          <w:sz w:val="22"/>
          <w:szCs w:val="22"/>
          <w:shd w:val="clear" w:color="auto" w:fill="FFFFFF"/>
          <w:lang w:val="en-US"/>
        </w:rPr>
        <w:t xml:space="preserve"> evidence on public R&amp;D grants in Flanders.</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42</w:t>
      </w:r>
      <w:r w:rsidRPr="008A20DB">
        <w:rPr>
          <w:rFonts w:ascii="Arial" w:hAnsi="Arial" w:cs="Arial"/>
          <w:color w:val="222222"/>
          <w:sz w:val="22"/>
          <w:szCs w:val="22"/>
          <w:shd w:val="clear" w:color="auto" w:fill="FFFFFF"/>
          <w:lang w:val="en-US"/>
        </w:rPr>
        <w:t>(1), 76-89.</w:t>
      </w:r>
    </w:p>
    <w:p w:rsidRPr="008A20DB" w:rsidR="00E95A94" w:rsidP="0057305C" w:rsidRDefault="00E95A94" w14:paraId="31036F97"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it-IT"/>
        </w:rPr>
        <w:t xml:space="preserve">Czarnitzki, D., Hanel, P., &amp; Rosa, J. M. (2011). </w:t>
      </w:r>
      <w:r w:rsidRPr="008A20DB">
        <w:rPr>
          <w:rFonts w:ascii="Arial" w:hAnsi="Arial" w:cs="Arial"/>
          <w:color w:val="222222"/>
          <w:sz w:val="22"/>
          <w:szCs w:val="22"/>
          <w:shd w:val="clear" w:color="auto" w:fill="FFFFFF"/>
          <w:lang w:val="en-US"/>
        </w:rPr>
        <w:t xml:space="preserve">Evaluating the impact of R&amp;D tax credits on innovation: A </w:t>
      </w:r>
      <w:proofErr w:type="spellStart"/>
      <w:r w:rsidRPr="008A20DB">
        <w:rPr>
          <w:rFonts w:ascii="Arial" w:hAnsi="Arial" w:cs="Arial"/>
          <w:color w:val="222222"/>
          <w:sz w:val="22"/>
          <w:szCs w:val="22"/>
          <w:shd w:val="clear" w:color="auto" w:fill="FFFFFF"/>
          <w:lang w:val="en-US"/>
        </w:rPr>
        <w:t>microeconometric</w:t>
      </w:r>
      <w:proofErr w:type="spellEnd"/>
      <w:r w:rsidRPr="008A20DB">
        <w:rPr>
          <w:rFonts w:ascii="Arial" w:hAnsi="Arial" w:cs="Arial"/>
          <w:color w:val="222222"/>
          <w:sz w:val="22"/>
          <w:szCs w:val="22"/>
          <w:shd w:val="clear" w:color="auto" w:fill="FFFFFF"/>
          <w:lang w:val="en-US"/>
        </w:rPr>
        <w:t xml:space="preserve"> study on Canadian firms.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40</w:t>
      </w:r>
      <w:r w:rsidRPr="008A20DB">
        <w:rPr>
          <w:rFonts w:ascii="Arial" w:hAnsi="Arial" w:cs="Arial"/>
          <w:color w:val="222222"/>
          <w:sz w:val="22"/>
          <w:szCs w:val="22"/>
          <w:shd w:val="clear" w:color="auto" w:fill="FFFFFF"/>
          <w:lang w:val="en-US"/>
        </w:rPr>
        <w:t>(2), 217-229.</w:t>
      </w:r>
    </w:p>
    <w:p w:rsidRPr="008A20DB" w:rsidR="00E95A94" w:rsidP="0057305C" w:rsidRDefault="00E95A94" w14:paraId="6BDCD316" w14:textId="77777777">
      <w:pPr>
        <w:spacing w:after="120"/>
        <w:jc w:val="both"/>
        <w:rPr>
          <w:rFonts w:ascii="Arial" w:hAnsi="Arial" w:cs="Arial"/>
          <w:color w:val="222222"/>
          <w:sz w:val="22"/>
          <w:szCs w:val="22"/>
          <w:shd w:val="clear" w:color="auto" w:fill="FFFFFF"/>
          <w:lang w:val="pt-BR"/>
        </w:rPr>
      </w:pPr>
      <w:proofErr w:type="spellStart"/>
      <w:r w:rsidRPr="008A20DB">
        <w:rPr>
          <w:rFonts w:ascii="Arial" w:hAnsi="Arial" w:cs="Arial"/>
          <w:color w:val="222222"/>
          <w:sz w:val="22"/>
          <w:szCs w:val="22"/>
          <w:shd w:val="clear" w:color="auto" w:fill="FFFFFF"/>
          <w:lang w:val="en-US"/>
        </w:rPr>
        <w:t>Czarnitzki</w:t>
      </w:r>
      <w:proofErr w:type="spellEnd"/>
      <w:r w:rsidRPr="008A20DB">
        <w:rPr>
          <w:rFonts w:ascii="Arial" w:hAnsi="Arial" w:cs="Arial"/>
          <w:color w:val="222222"/>
          <w:sz w:val="22"/>
          <w:szCs w:val="22"/>
          <w:shd w:val="clear" w:color="auto" w:fill="FFFFFF"/>
          <w:lang w:val="en-US"/>
        </w:rPr>
        <w:t xml:space="preserve">, D., </w:t>
      </w:r>
      <w:proofErr w:type="spellStart"/>
      <w:r w:rsidRPr="008A20DB">
        <w:rPr>
          <w:rFonts w:ascii="Arial" w:hAnsi="Arial" w:cs="Arial"/>
          <w:color w:val="222222"/>
          <w:sz w:val="22"/>
          <w:szCs w:val="22"/>
          <w:shd w:val="clear" w:color="auto" w:fill="FFFFFF"/>
          <w:lang w:val="en-US"/>
        </w:rPr>
        <w:t>Hottenrott</w:t>
      </w:r>
      <w:proofErr w:type="spellEnd"/>
      <w:r w:rsidRPr="008A20DB">
        <w:rPr>
          <w:rFonts w:ascii="Arial" w:hAnsi="Arial" w:cs="Arial"/>
          <w:color w:val="222222"/>
          <w:sz w:val="22"/>
          <w:szCs w:val="22"/>
          <w:shd w:val="clear" w:color="auto" w:fill="FFFFFF"/>
          <w:lang w:val="en-US"/>
        </w:rPr>
        <w:t xml:space="preserve">, H., &amp; </w:t>
      </w:r>
      <w:proofErr w:type="spellStart"/>
      <w:r w:rsidRPr="008A20DB">
        <w:rPr>
          <w:rFonts w:ascii="Arial" w:hAnsi="Arial" w:cs="Arial"/>
          <w:color w:val="222222"/>
          <w:sz w:val="22"/>
          <w:szCs w:val="22"/>
          <w:shd w:val="clear" w:color="auto" w:fill="FFFFFF"/>
          <w:lang w:val="en-US"/>
        </w:rPr>
        <w:t>Thorwarth</w:t>
      </w:r>
      <w:proofErr w:type="spellEnd"/>
      <w:r w:rsidRPr="008A20DB">
        <w:rPr>
          <w:rFonts w:ascii="Arial" w:hAnsi="Arial" w:cs="Arial"/>
          <w:color w:val="222222"/>
          <w:sz w:val="22"/>
          <w:szCs w:val="22"/>
          <w:shd w:val="clear" w:color="auto" w:fill="FFFFFF"/>
          <w:lang w:val="en-US"/>
        </w:rPr>
        <w:t xml:space="preserve">, S. (2011). Industrial research versus development investment: the implications of financial constraints. </w:t>
      </w:r>
      <w:r w:rsidRPr="008A20DB">
        <w:rPr>
          <w:rFonts w:ascii="Arial" w:hAnsi="Arial" w:cs="Arial"/>
          <w:i/>
          <w:iCs/>
          <w:color w:val="222222"/>
          <w:sz w:val="22"/>
          <w:szCs w:val="22"/>
          <w:shd w:val="clear" w:color="auto" w:fill="FFFFFF"/>
          <w:lang w:val="pt-BR"/>
        </w:rPr>
        <w:t xml:space="preserve">Cambridge </w:t>
      </w:r>
      <w:proofErr w:type="spellStart"/>
      <w:r w:rsidRPr="008A20DB">
        <w:rPr>
          <w:rFonts w:ascii="Arial" w:hAnsi="Arial" w:cs="Arial"/>
          <w:i/>
          <w:iCs/>
          <w:color w:val="222222"/>
          <w:sz w:val="22"/>
          <w:szCs w:val="22"/>
          <w:shd w:val="clear" w:color="auto" w:fill="FFFFFF"/>
          <w:lang w:val="pt-BR"/>
        </w:rPr>
        <w:t>Journal</w:t>
      </w:r>
      <w:proofErr w:type="spellEnd"/>
      <w:r w:rsidRPr="008A20DB">
        <w:rPr>
          <w:rFonts w:ascii="Arial" w:hAnsi="Arial" w:cs="Arial"/>
          <w:i/>
          <w:iCs/>
          <w:color w:val="222222"/>
          <w:sz w:val="22"/>
          <w:szCs w:val="22"/>
          <w:shd w:val="clear" w:color="auto" w:fill="FFFFFF"/>
          <w:lang w:val="pt-BR"/>
        </w:rPr>
        <w:t xml:space="preserve"> of </w:t>
      </w:r>
      <w:proofErr w:type="spellStart"/>
      <w:r w:rsidRPr="008A20DB">
        <w:rPr>
          <w:rFonts w:ascii="Arial" w:hAnsi="Arial" w:cs="Arial"/>
          <w:i/>
          <w:iCs/>
          <w:color w:val="222222"/>
          <w:sz w:val="22"/>
          <w:szCs w:val="22"/>
          <w:shd w:val="clear" w:color="auto" w:fill="FFFFFF"/>
          <w:lang w:val="pt-BR"/>
        </w:rPr>
        <w:t>Economics</w:t>
      </w:r>
      <w:proofErr w:type="spellEnd"/>
      <w:r w:rsidRPr="008A20DB">
        <w:rPr>
          <w:rFonts w:ascii="Arial" w:hAnsi="Arial" w:cs="Arial"/>
          <w:color w:val="222222"/>
          <w:sz w:val="22"/>
          <w:szCs w:val="22"/>
          <w:shd w:val="clear" w:color="auto" w:fill="FFFFFF"/>
          <w:lang w:val="pt-BR"/>
        </w:rPr>
        <w:t>,</w:t>
      </w:r>
      <w:r w:rsidRPr="008A20DB">
        <w:rPr>
          <w:rStyle w:val="apple-converted-space"/>
          <w:rFonts w:ascii="Arial" w:hAnsi="Arial" w:cs="Arial"/>
          <w:color w:val="222222"/>
          <w:sz w:val="22"/>
          <w:szCs w:val="22"/>
          <w:shd w:val="clear" w:color="auto" w:fill="FFFFFF"/>
          <w:lang w:val="pt-BR"/>
        </w:rPr>
        <w:t> </w:t>
      </w:r>
      <w:r w:rsidRPr="008A20DB">
        <w:rPr>
          <w:rFonts w:ascii="Arial" w:hAnsi="Arial" w:cs="Arial"/>
          <w:i/>
          <w:iCs/>
          <w:color w:val="222222"/>
          <w:sz w:val="22"/>
          <w:szCs w:val="22"/>
          <w:shd w:val="clear" w:color="auto" w:fill="FFFFFF"/>
          <w:lang w:val="pt-BR"/>
        </w:rPr>
        <w:t>35</w:t>
      </w:r>
      <w:r w:rsidRPr="008A20DB">
        <w:rPr>
          <w:rFonts w:ascii="Arial" w:hAnsi="Arial" w:cs="Arial"/>
          <w:color w:val="222222"/>
          <w:sz w:val="22"/>
          <w:szCs w:val="22"/>
          <w:shd w:val="clear" w:color="auto" w:fill="FFFFFF"/>
          <w:lang w:val="pt-BR"/>
        </w:rPr>
        <w:t>(3), 527-544.</w:t>
      </w:r>
    </w:p>
    <w:p w:rsidRPr="008A20DB" w:rsidR="00E95A94" w:rsidP="0057305C" w:rsidRDefault="00E95A94" w14:paraId="119AEE07"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pt-BR"/>
        </w:rPr>
        <w:t>De Negri, J. A., &amp; Freitas, F. (2006). A influência das estratégias competitivas das empresas sobre os salaries.</w:t>
      </w:r>
      <w:r w:rsidRPr="008A20DB">
        <w:rPr>
          <w:rStyle w:val="apple-converted-space"/>
          <w:rFonts w:ascii="Arial" w:hAnsi="Arial" w:cs="Arial"/>
          <w:color w:val="222222"/>
          <w:sz w:val="22"/>
          <w:szCs w:val="22"/>
          <w:shd w:val="clear" w:color="auto" w:fill="FFFFFF"/>
          <w:lang w:val="pt-BR"/>
        </w:rPr>
        <w:t> </w:t>
      </w:r>
      <w:proofErr w:type="spellStart"/>
      <w:r w:rsidRPr="008A20DB">
        <w:rPr>
          <w:rFonts w:ascii="Arial" w:hAnsi="Arial" w:cs="Arial"/>
          <w:i/>
          <w:iCs/>
          <w:color w:val="222222"/>
          <w:sz w:val="22"/>
          <w:szCs w:val="22"/>
          <w:shd w:val="clear" w:color="auto" w:fill="FFFFFF"/>
          <w:lang w:val="en-US"/>
        </w:rPr>
        <w:t>Tecnologia</w:t>
      </w:r>
      <w:proofErr w:type="spellEnd"/>
      <w:r w:rsidRPr="008A20DB">
        <w:rPr>
          <w:rFonts w:ascii="Arial" w:hAnsi="Arial" w:cs="Arial"/>
          <w:i/>
          <w:iCs/>
          <w:color w:val="222222"/>
          <w:sz w:val="22"/>
          <w:szCs w:val="22"/>
          <w:shd w:val="clear" w:color="auto" w:fill="FFFFFF"/>
          <w:lang w:val="en-US"/>
        </w:rPr>
        <w:t xml:space="preserve">, </w:t>
      </w:r>
      <w:proofErr w:type="spellStart"/>
      <w:r w:rsidRPr="008A20DB">
        <w:rPr>
          <w:rFonts w:ascii="Arial" w:hAnsi="Arial" w:cs="Arial"/>
          <w:i/>
          <w:iCs/>
          <w:color w:val="222222"/>
          <w:sz w:val="22"/>
          <w:szCs w:val="22"/>
          <w:shd w:val="clear" w:color="auto" w:fill="FFFFFF"/>
          <w:lang w:val="en-US"/>
        </w:rPr>
        <w:t>exportação</w:t>
      </w:r>
      <w:proofErr w:type="spellEnd"/>
      <w:r w:rsidRPr="008A20DB">
        <w:rPr>
          <w:rFonts w:ascii="Arial" w:hAnsi="Arial" w:cs="Arial"/>
          <w:i/>
          <w:iCs/>
          <w:color w:val="222222"/>
          <w:sz w:val="22"/>
          <w:szCs w:val="22"/>
          <w:shd w:val="clear" w:color="auto" w:fill="FFFFFF"/>
          <w:lang w:val="en-US"/>
        </w:rPr>
        <w:t xml:space="preserve"> e </w:t>
      </w:r>
      <w:proofErr w:type="spellStart"/>
      <w:r w:rsidRPr="008A20DB">
        <w:rPr>
          <w:rFonts w:ascii="Arial" w:hAnsi="Arial" w:cs="Arial"/>
          <w:i/>
          <w:iCs/>
          <w:color w:val="222222"/>
          <w:sz w:val="22"/>
          <w:szCs w:val="22"/>
          <w:shd w:val="clear" w:color="auto" w:fill="FFFFFF"/>
          <w:lang w:val="en-US"/>
        </w:rPr>
        <w:t>emprego</w:t>
      </w:r>
      <w:proofErr w:type="spellEnd"/>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1</w:t>
      </w:r>
      <w:r w:rsidRPr="008A20DB">
        <w:rPr>
          <w:rFonts w:ascii="Arial" w:hAnsi="Arial" w:cs="Arial"/>
          <w:color w:val="222222"/>
          <w:sz w:val="22"/>
          <w:szCs w:val="22"/>
          <w:shd w:val="clear" w:color="auto" w:fill="FFFFFF"/>
          <w:lang w:val="en-US"/>
        </w:rPr>
        <w:t>.</w:t>
      </w:r>
    </w:p>
    <w:p w:rsidRPr="008A20DB" w:rsidR="00E95A94" w:rsidP="0057305C" w:rsidRDefault="00E95A94" w14:paraId="7FAA3FE8"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Eom</w:t>
      </w:r>
      <w:proofErr w:type="spellEnd"/>
      <w:r w:rsidRPr="008A20DB">
        <w:rPr>
          <w:rFonts w:ascii="Arial" w:hAnsi="Arial" w:cs="Arial"/>
          <w:color w:val="222222"/>
          <w:sz w:val="22"/>
          <w:szCs w:val="22"/>
          <w:shd w:val="clear" w:color="auto" w:fill="FFFFFF"/>
          <w:lang w:val="en-US"/>
        </w:rPr>
        <w:t>, B. Y., &amp; Lee, K. (2010). Determinants of industry–academy linkages and, their impact on firm performance: The case of Korea as a latecomer in knowledge industrialization.</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39</w:t>
      </w:r>
      <w:r w:rsidRPr="008A20DB">
        <w:rPr>
          <w:rFonts w:ascii="Arial" w:hAnsi="Arial" w:cs="Arial"/>
          <w:color w:val="222222"/>
          <w:sz w:val="22"/>
          <w:szCs w:val="22"/>
          <w:shd w:val="clear" w:color="auto" w:fill="FFFFFF"/>
          <w:lang w:val="en-US"/>
        </w:rPr>
        <w:t>(5), 625-639.</w:t>
      </w:r>
    </w:p>
    <w:p w:rsidRPr="008A20DB" w:rsidR="00E95A94" w:rsidP="0057305C" w:rsidRDefault="00E95A94" w14:paraId="41629E6B"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Falk, R. (2007). Measuring the effects of public support schemes on firms’ innovation activities: Survey evidence from Austria.</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36</w:t>
      </w:r>
      <w:r w:rsidRPr="008A20DB">
        <w:rPr>
          <w:rFonts w:ascii="Arial" w:hAnsi="Arial" w:cs="Arial"/>
          <w:color w:val="222222"/>
          <w:sz w:val="22"/>
          <w:szCs w:val="22"/>
          <w:shd w:val="clear" w:color="auto" w:fill="FFFFFF"/>
          <w:lang w:val="en-US"/>
        </w:rPr>
        <w:t>(5), 665-679.</w:t>
      </w:r>
    </w:p>
    <w:p w:rsidRPr="008A20DB" w:rsidR="00E95A94" w:rsidP="0057305C" w:rsidRDefault="00E95A94" w14:paraId="7F644183"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Feldman, M. P., &amp; Kelley, M. R. (2006). The ex-ante assessment of knowledge spillovers: Government R&amp;D policy, economic incentives and private firm behavior.</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35</w:t>
      </w:r>
      <w:r w:rsidRPr="008A20DB">
        <w:rPr>
          <w:rFonts w:ascii="Arial" w:hAnsi="Arial" w:cs="Arial"/>
          <w:color w:val="222222"/>
          <w:sz w:val="22"/>
          <w:szCs w:val="22"/>
          <w:shd w:val="clear" w:color="auto" w:fill="FFFFFF"/>
          <w:lang w:val="en-US"/>
        </w:rPr>
        <w:t>(10), 1509-1521.</w:t>
      </w:r>
    </w:p>
    <w:p w:rsidRPr="008A20DB" w:rsidR="00E95A94" w:rsidP="0057305C" w:rsidRDefault="00E95A94" w14:paraId="44324C34" w14:textId="77777777">
      <w:pPr>
        <w:autoSpaceDE w:val="0"/>
        <w:autoSpaceDN w:val="0"/>
        <w:adjustRightInd w:val="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lastRenderedPageBreak/>
        <w:t xml:space="preserve">Florio, M., Forte, S., </w:t>
      </w:r>
      <w:proofErr w:type="spellStart"/>
      <w:r w:rsidRPr="008A20DB">
        <w:rPr>
          <w:rFonts w:ascii="Arial" w:hAnsi="Arial" w:cs="Arial"/>
          <w:color w:val="222222"/>
          <w:sz w:val="22"/>
          <w:szCs w:val="22"/>
          <w:shd w:val="clear" w:color="auto" w:fill="FFFFFF"/>
          <w:lang w:val="en-US"/>
        </w:rPr>
        <w:t>Pancotti</w:t>
      </w:r>
      <w:proofErr w:type="spellEnd"/>
      <w:r w:rsidRPr="008A20DB">
        <w:rPr>
          <w:rFonts w:ascii="Arial" w:hAnsi="Arial" w:cs="Arial"/>
          <w:color w:val="222222"/>
          <w:sz w:val="22"/>
          <w:szCs w:val="22"/>
          <w:shd w:val="clear" w:color="auto" w:fill="FFFFFF"/>
          <w:lang w:val="en-US"/>
        </w:rPr>
        <w:t xml:space="preserve">, C., </w:t>
      </w:r>
      <w:proofErr w:type="spellStart"/>
      <w:r w:rsidRPr="008A20DB">
        <w:rPr>
          <w:rFonts w:ascii="Arial" w:hAnsi="Arial" w:cs="Arial"/>
          <w:color w:val="222222"/>
          <w:sz w:val="22"/>
          <w:szCs w:val="22"/>
          <w:shd w:val="clear" w:color="auto" w:fill="FFFFFF"/>
          <w:lang w:val="en-US"/>
        </w:rPr>
        <w:t>Sirtori</w:t>
      </w:r>
      <w:proofErr w:type="spellEnd"/>
      <w:r w:rsidRPr="008A20DB">
        <w:rPr>
          <w:rFonts w:ascii="Arial" w:hAnsi="Arial" w:cs="Arial"/>
          <w:color w:val="222222"/>
          <w:sz w:val="22"/>
          <w:szCs w:val="22"/>
          <w:shd w:val="clear" w:color="auto" w:fill="FFFFFF"/>
          <w:lang w:val="en-US"/>
        </w:rPr>
        <w:t xml:space="preserve">, E. and S. </w:t>
      </w:r>
      <w:proofErr w:type="spellStart"/>
      <w:r w:rsidRPr="008A20DB">
        <w:rPr>
          <w:rFonts w:ascii="Arial" w:hAnsi="Arial" w:cs="Arial"/>
          <w:color w:val="222222"/>
          <w:sz w:val="22"/>
          <w:szCs w:val="22"/>
          <w:shd w:val="clear" w:color="auto" w:fill="FFFFFF"/>
          <w:lang w:val="en-US"/>
        </w:rPr>
        <w:t>Vignetti</w:t>
      </w:r>
      <w:proofErr w:type="spellEnd"/>
      <w:r w:rsidRPr="008A20DB">
        <w:rPr>
          <w:rFonts w:ascii="Arial" w:hAnsi="Arial" w:cs="Arial"/>
          <w:color w:val="222222"/>
          <w:sz w:val="22"/>
          <w:szCs w:val="22"/>
          <w:shd w:val="clear" w:color="auto" w:fill="FFFFFF"/>
          <w:lang w:val="en-US"/>
        </w:rPr>
        <w:t xml:space="preserve"> (2016) Exploring cost-benefit analysis of research, development and innovation infrastructures: an evaluation framework. European Investment Bank Institute</w:t>
      </w:r>
      <w:r w:rsidRPr="008A20DB" w:rsidR="004C5A92">
        <w:rPr>
          <w:rFonts w:ascii="Arial" w:hAnsi="Arial" w:cs="Arial"/>
          <w:color w:val="222222"/>
          <w:sz w:val="22"/>
          <w:szCs w:val="22"/>
          <w:shd w:val="clear" w:color="auto" w:fill="FFFFFF"/>
          <w:lang w:val="en-US"/>
        </w:rPr>
        <w:t>.</w:t>
      </w:r>
    </w:p>
    <w:p w:rsidRPr="008A20DB" w:rsidR="004C5A92" w:rsidP="0057305C" w:rsidRDefault="004C5A92" w14:paraId="58A24C6B" w14:textId="77777777">
      <w:pPr>
        <w:autoSpaceDE w:val="0"/>
        <w:autoSpaceDN w:val="0"/>
        <w:adjustRightInd w:val="0"/>
        <w:jc w:val="both"/>
        <w:rPr>
          <w:rFonts w:ascii="Arial" w:hAnsi="Arial" w:cs="Arial"/>
          <w:color w:val="222222"/>
          <w:sz w:val="22"/>
          <w:szCs w:val="22"/>
          <w:shd w:val="clear" w:color="auto" w:fill="FFFFFF"/>
          <w:lang w:val="en-US"/>
        </w:rPr>
      </w:pPr>
    </w:p>
    <w:p w:rsidRPr="008A20DB" w:rsidR="00E95A94" w:rsidP="0057305C" w:rsidRDefault="00E95A94" w14:paraId="655A836E"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 xml:space="preserve">González, V., </w:t>
      </w:r>
      <w:proofErr w:type="spellStart"/>
      <w:r w:rsidRPr="008A20DB">
        <w:rPr>
          <w:rFonts w:ascii="Arial" w:hAnsi="Arial" w:cs="Arial"/>
          <w:color w:val="222222"/>
          <w:sz w:val="22"/>
          <w:szCs w:val="22"/>
          <w:shd w:val="clear" w:color="auto" w:fill="FFFFFF"/>
          <w:lang w:val="en-US"/>
        </w:rPr>
        <w:t>Ibarrarán</w:t>
      </w:r>
      <w:proofErr w:type="spellEnd"/>
      <w:r w:rsidRPr="008A20DB">
        <w:rPr>
          <w:rFonts w:ascii="Arial" w:hAnsi="Arial" w:cs="Arial"/>
          <w:color w:val="222222"/>
          <w:sz w:val="22"/>
          <w:szCs w:val="22"/>
          <w:shd w:val="clear" w:color="auto" w:fill="FFFFFF"/>
          <w:lang w:val="en-US"/>
        </w:rPr>
        <w:t>, P., Maffioli, A., &amp; Rozo, S. (2009).</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The Impact of Technology Adoption on Agricultural Productivity: The Case of the Dominican Republic</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color w:val="222222"/>
          <w:sz w:val="22"/>
          <w:szCs w:val="22"/>
          <w:shd w:val="clear" w:color="auto" w:fill="FFFFFF"/>
          <w:lang w:val="en-US"/>
        </w:rPr>
        <w:t>(No. 0509). Inter-American Development Bank, Office of Evaluation and Oversight (OVE).</w:t>
      </w:r>
    </w:p>
    <w:p w:rsidRPr="008A20DB" w:rsidR="00E95A94" w:rsidP="0057305C" w:rsidRDefault="00E95A94" w14:paraId="5C70F5A4"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 xml:space="preserve">González, X., &amp; </w:t>
      </w:r>
      <w:proofErr w:type="spellStart"/>
      <w:r w:rsidRPr="008A20DB">
        <w:rPr>
          <w:rFonts w:ascii="Arial" w:hAnsi="Arial" w:cs="Arial"/>
          <w:color w:val="222222"/>
          <w:sz w:val="22"/>
          <w:szCs w:val="22"/>
          <w:shd w:val="clear" w:color="auto" w:fill="FFFFFF"/>
          <w:lang w:val="en-US"/>
        </w:rPr>
        <w:t>Pazó</w:t>
      </w:r>
      <w:proofErr w:type="spellEnd"/>
      <w:r w:rsidRPr="008A20DB">
        <w:rPr>
          <w:rFonts w:ascii="Arial" w:hAnsi="Arial" w:cs="Arial"/>
          <w:color w:val="222222"/>
          <w:sz w:val="22"/>
          <w:szCs w:val="22"/>
          <w:shd w:val="clear" w:color="auto" w:fill="FFFFFF"/>
          <w:lang w:val="en-US"/>
        </w:rPr>
        <w:t>, C. (2008). Do public subsidies stimulate private R&amp;D spending?</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37</w:t>
      </w:r>
      <w:r w:rsidRPr="008A20DB">
        <w:rPr>
          <w:rFonts w:ascii="Arial" w:hAnsi="Arial" w:cs="Arial"/>
          <w:color w:val="222222"/>
          <w:sz w:val="22"/>
          <w:szCs w:val="22"/>
          <w:shd w:val="clear" w:color="auto" w:fill="FFFFFF"/>
          <w:lang w:val="en-US"/>
        </w:rPr>
        <w:t>(3), 371-389.</w:t>
      </w:r>
    </w:p>
    <w:p w:rsidRPr="008A20DB" w:rsidR="00E95A94" w:rsidP="0057305C" w:rsidRDefault="00E95A94" w14:paraId="748C76E2"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 xml:space="preserve">González, X., Jaumandreu, J., &amp; </w:t>
      </w:r>
      <w:proofErr w:type="spellStart"/>
      <w:r w:rsidRPr="008A20DB">
        <w:rPr>
          <w:rFonts w:ascii="Arial" w:hAnsi="Arial" w:cs="Arial"/>
          <w:color w:val="222222"/>
          <w:sz w:val="22"/>
          <w:szCs w:val="22"/>
          <w:shd w:val="clear" w:color="auto" w:fill="FFFFFF"/>
          <w:lang w:val="en-US"/>
        </w:rPr>
        <w:t>Pazó</w:t>
      </w:r>
      <w:proofErr w:type="spellEnd"/>
      <w:r w:rsidRPr="008A20DB">
        <w:rPr>
          <w:rFonts w:ascii="Arial" w:hAnsi="Arial" w:cs="Arial"/>
          <w:color w:val="222222"/>
          <w:sz w:val="22"/>
          <w:szCs w:val="22"/>
          <w:shd w:val="clear" w:color="auto" w:fill="FFFFFF"/>
          <w:lang w:val="en-US"/>
        </w:rPr>
        <w:t>, C. (2005). Barriers to innovation and subsidy effectiveness.</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RAND Journal of Economics</w:t>
      </w:r>
      <w:r w:rsidRPr="008A20DB">
        <w:rPr>
          <w:rFonts w:ascii="Arial" w:hAnsi="Arial" w:cs="Arial"/>
          <w:color w:val="222222"/>
          <w:sz w:val="22"/>
          <w:szCs w:val="22"/>
          <w:shd w:val="clear" w:color="auto" w:fill="FFFFFF"/>
          <w:lang w:val="en-US"/>
        </w:rPr>
        <w:t>, 930-950.</w:t>
      </w:r>
    </w:p>
    <w:p w:rsidRPr="008A20DB" w:rsidR="00E95A94" w:rsidP="0057305C" w:rsidRDefault="00E95A94" w14:paraId="4BB9A1EE" w14:textId="77777777">
      <w:pPr>
        <w:autoSpaceDE w:val="0"/>
        <w:autoSpaceDN w:val="0"/>
        <w:adjustRightInd w:val="0"/>
        <w:spacing w:before="120" w:after="120"/>
        <w:jc w:val="both"/>
        <w:rPr>
          <w:rFonts w:ascii="Arial" w:hAnsi="Arial" w:cs="Arial" w:eastAsiaTheme="minorHAnsi"/>
          <w:spacing w:val="0"/>
          <w:sz w:val="22"/>
          <w:szCs w:val="22"/>
          <w:lang w:val="en-US"/>
        </w:rPr>
      </w:pPr>
      <w:r w:rsidRPr="008A20DB">
        <w:rPr>
          <w:rFonts w:ascii="Arial" w:hAnsi="Arial" w:cs="Arial" w:eastAsiaTheme="minorHAnsi"/>
          <w:spacing w:val="0"/>
          <w:sz w:val="22"/>
          <w:szCs w:val="22"/>
          <w:lang w:val="en-US"/>
        </w:rPr>
        <w:t xml:space="preserve">Grossman, G. y E. </w:t>
      </w:r>
      <w:proofErr w:type="spellStart"/>
      <w:r w:rsidRPr="008A20DB">
        <w:rPr>
          <w:rFonts w:ascii="Arial" w:hAnsi="Arial" w:cs="Arial" w:eastAsiaTheme="minorHAnsi"/>
          <w:spacing w:val="0"/>
          <w:sz w:val="22"/>
          <w:szCs w:val="22"/>
          <w:lang w:val="en-US"/>
        </w:rPr>
        <w:t>Helpman</w:t>
      </w:r>
      <w:proofErr w:type="spellEnd"/>
      <w:r w:rsidRPr="008A20DB">
        <w:rPr>
          <w:rFonts w:ascii="Arial" w:hAnsi="Arial" w:cs="Arial" w:eastAsiaTheme="minorHAnsi"/>
          <w:spacing w:val="0"/>
          <w:sz w:val="22"/>
          <w:szCs w:val="22"/>
          <w:lang w:val="en-US"/>
        </w:rPr>
        <w:t xml:space="preserve"> (1991); “Quality Ladders in the Theory of Growth” The Review of Economic Studies 58, pp. 43-61.</w:t>
      </w:r>
    </w:p>
    <w:p w:rsidRPr="008A20DB" w:rsidR="00E95A94" w:rsidP="0057305C" w:rsidRDefault="00E95A94" w14:paraId="2B85FB9B"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Hall, B. H., &amp; Maffioli, A. (2008). Evaluating the impact of technology development funds in emerging economies: evidence from Latin America.</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The European Journal of Development Research</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20</w:t>
      </w:r>
      <w:r w:rsidRPr="008A20DB">
        <w:rPr>
          <w:rFonts w:ascii="Arial" w:hAnsi="Arial" w:cs="Arial"/>
          <w:color w:val="222222"/>
          <w:sz w:val="22"/>
          <w:szCs w:val="22"/>
          <w:shd w:val="clear" w:color="auto" w:fill="FFFFFF"/>
          <w:lang w:val="en-US"/>
        </w:rPr>
        <w:t>(2), 172-198.</w:t>
      </w:r>
    </w:p>
    <w:p w:rsidRPr="008A20DB" w:rsidR="00E95A94" w:rsidP="0057305C" w:rsidRDefault="00E95A94" w14:paraId="4E124279"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Hussinger</w:t>
      </w:r>
      <w:proofErr w:type="spellEnd"/>
      <w:r w:rsidRPr="008A20DB">
        <w:rPr>
          <w:rFonts w:ascii="Arial" w:hAnsi="Arial" w:cs="Arial"/>
          <w:color w:val="222222"/>
          <w:sz w:val="22"/>
          <w:szCs w:val="22"/>
          <w:shd w:val="clear" w:color="auto" w:fill="FFFFFF"/>
          <w:lang w:val="en-US"/>
        </w:rPr>
        <w:t>, K. (2008). R&amp;D and subsidies at the firm level: An application of parametric and semiparametric two</w:t>
      </w:r>
      <w:r w:rsidRPr="008A20DB">
        <w:rPr>
          <w:rFonts w:ascii="Cambria Math" w:hAnsi="Cambria Math" w:cs="Cambria Math"/>
          <w:color w:val="222222"/>
          <w:sz w:val="22"/>
          <w:szCs w:val="22"/>
          <w:shd w:val="clear" w:color="auto" w:fill="FFFFFF"/>
          <w:lang w:val="en-US"/>
        </w:rPr>
        <w:t>‐</w:t>
      </w:r>
      <w:r w:rsidRPr="008A20DB">
        <w:rPr>
          <w:rFonts w:ascii="Arial" w:hAnsi="Arial" w:cs="Arial"/>
          <w:color w:val="222222"/>
          <w:sz w:val="22"/>
          <w:szCs w:val="22"/>
          <w:shd w:val="clear" w:color="auto" w:fill="FFFFFF"/>
          <w:lang w:val="en-US"/>
        </w:rPr>
        <w:t>step selection models.</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Journal of Applied Econometrics</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23</w:t>
      </w:r>
      <w:r w:rsidRPr="008A20DB">
        <w:rPr>
          <w:rFonts w:ascii="Arial" w:hAnsi="Arial" w:cs="Arial"/>
          <w:color w:val="222222"/>
          <w:sz w:val="22"/>
          <w:szCs w:val="22"/>
          <w:shd w:val="clear" w:color="auto" w:fill="FFFFFF"/>
          <w:lang w:val="en-US"/>
        </w:rPr>
        <w:t>(6), 729-747.</w:t>
      </w:r>
    </w:p>
    <w:p w:rsidRPr="008A20DB" w:rsidR="00E95A94" w:rsidP="0057305C" w:rsidRDefault="00E95A94" w14:paraId="2D8CFBA4" w14:textId="77777777">
      <w:pPr>
        <w:autoSpaceDE w:val="0"/>
        <w:autoSpaceDN w:val="0"/>
        <w:adjustRightInd w:val="0"/>
        <w:spacing w:before="120" w:after="120"/>
        <w:jc w:val="both"/>
        <w:rPr>
          <w:rFonts w:ascii="Arial" w:hAnsi="Arial" w:cs="Arial" w:eastAsiaTheme="minorHAnsi"/>
          <w:spacing w:val="0"/>
          <w:sz w:val="22"/>
          <w:szCs w:val="22"/>
          <w:lang w:val="en-US"/>
        </w:rPr>
      </w:pPr>
      <w:proofErr w:type="spellStart"/>
      <w:r w:rsidRPr="008A20DB">
        <w:rPr>
          <w:rFonts w:ascii="Arial" w:hAnsi="Arial" w:cs="Arial" w:eastAsiaTheme="minorHAnsi"/>
          <w:spacing w:val="0"/>
          <w:sz w:val="22"/>
          <w:szCs w:val="22"/>
          <w:lang w:val="en-US"/>
        </w:rPr>
        <w:t>Inderst</w:t>
      </w:r>
      <w:proofErr w:type="spellEnd"/>
      <w:r w:rsidRPr="008A20DB">
        <w:rPr>
          <w:rFonts w:ascii="Arial" w:hAnsi="Arial" w:cs="Arial" w:eastAsiaTheme="minorHAnsi"/>
          <w:spacing w:val="0"/>
          <w:sz w:val="22"/>
          <w:szCs w:val="22"/>
          <w:lang w:val="en-US"/>
        </w:rPr>
        <w:t xml:space="preserve">, R. y H. Muller (2004); “The Effect of Capital Market Characteristics on the Value of Start-up Firms” </w:t>
      </w:r>
      <w:r w:rsidRPr="008A20DB">
        <w:rPr>
          <w:rFonts w:ascii="Arial" w:hAnsi="Arial" w:cs="Arial" w:eastAsiaTheme="minorHAnsi"/>
          <w:i/>
          <w:spacing w:val="0"/>
          <w:sz w:val="22"/>
          <w:szCs w:val="22"/>
          <w:lang w:val="en-US"/>
        </w:rPr>
        <w:t>Journal of Financial Economics</w:t>
      </w:r>
      <w:r w:rsidRPr="008A20DB">
        <w:rPr>
          <w:rFonts w:ascii="Arial" w:hAnsi="Arial" w:cs="Arial" w:eastAsiaTheme="minorHAnsi"/>
          <w:spacing w:val="0"/>
          <w:sz w:val="22"/>
          <w:szCs w:val="22"/>
          <w:lang w:val="en-US"/>
        </w:rPr>
        <w:t>, 72, pp. 319-356.</w:t>
      </w:r>
    </w:p>
    <w:p w:rsidRPr="008A20DB" w:rsidR="00E95A94" w:rsidP="0057305C" w:rsidRDefault="00E95A94" w14:paraId="149E9AB2"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 xml:space="preserve">Jacob, B. A., &amp; </w:t>
      </w:r>
      <w:proofErr w:type="spellStart"/>
      <w:r w:rsidRPr="008A20DB">
        <w:rPr>
          <w:rFonts w:ascii="Arial" w:hAnsi="Arial" w:cs="Arial"/>
          <w:color w:val="222222"/>
          <w:sz w:val="22"/>
          <w:szCs w:val="22"/>
          <w:shd w:val="clear" w:color="auto" w:fill="FFFFFF"/>
          <w:lang w:val="en-US"/>
        </w:rPr>
        <w:t>Lefgren</w:t>
      </w:r>
      <w:proofErr w:type="spellEnd"/>
      <w:r w:rsidRPr="008A20DB">
        <w:rPr>
          <w:rFonts w:ascii="Arial" w:hAnsi="Arial" w:cs="Arial"/>
          <w:color w:val="222222"/>
          <w:sz w:val="22"/>
          <w:szCs w:val="22"/>
          <w:shd w:val="clear" w:color="auto" w:fill="FFFFFF"/>
          <w:lang w:val="en-US"/>
        </w:rPr>
        <w:t>, L. (2011). The impact of NIH postdoctoral training grants on scientific productivity.</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40</w:t>
      </w:r>
      <w:r w:rsidRPr="008A20DB">
        <w:rPr>
          <w:rFonts w:ascii="Arial" w:hAnsi="Arial" w:cs="Arial"/>
          <w:color w:val="222222"/>
          <w:sz w:val="22"/>
          <w:szCs w:val="22"/>
          <w:shd w:val="clear" w:color="auto" w:fill="FFFFFF"/>
          <w:lang w:val="en-US"/>
        </w:rPr>
        <w:t>(6), 864-874.</w:t>
      </w:r>
    </w:p>
    <w:p w:rsidRPr="008A20DB" w:rsidR="00E95A94" w:rsidP="0057305C" w:rsidRDefault="00E95A94" w14:paraId="23A16985" w14:textId="77777777">
      <w:pPr>
        <w:spacing w:after="120"/>
        <w:jc w:val="both"/>
        <w:rPr>
          <w:rFonts w:ascii="Arial" w:hAnsi="Arial" w:cs="Arial"/>
          <w:color w:val="222222"/>
          <w:sz w:val="22"/>
          <w:szCs w:val="22"/>
          <w:shd w:val="clear" w:color="auto" w:fill="FFFFFF"/>
          <w:lang w:val="en-US"/>
        </w:rPr>
      </w:pPr>
      <w:proofErr w:type="spellStart"/>
      <w:proofErr w:type="gramStart"/>
      <w:r w:rsidRPr="008A20DB">
        <w:rPr>
          <w:rFonts w:ascii="Arial" w:hAnsi="Arial" w:cs="Arial"/>
          <w:color w:val="222222"/>
          <w:sz w:val="22"/>
          <w:szCs w:val="22"/>
          <w:shd w:val="clear" w:color="auto" w:fill="FFFFFF"/>
          <w:lang w:val="en-US"/>
        </w:rPr>
        <w:t>Jacob,B.A</w:t>
      </w:r>
      <w:proofErr w:type="spellEnd"/>
      <w:r w:rsidRPr="008A20DB">
        <w:rPr>
          <w:rFonts w:ascii="Arial" w:hAnsi="Arial" w:cs="Arial"/>
          <w:color w:val="222222"/>
          <w:sz w:val="22"/>
          <w:szCs w:val="22"/>
          <w:shd w:val="clear" w:color="auto" w:fill="FFFFFF"/>
          <w:lang w:val="en-US"/>
        </w:rPr>
        <w:t>.</w:t>
      </w:r>
      <w:proofErr w:type="gramEnd"/>
      <w:r w:rsidRPr="008A20DB">
        <w:rPr>
          <w:rFonts w:ascii="Arial" w:hAnsi="Arial" w:cs="Arial"/>
          <w:color w:val="222222"/>
          <w:sz w:val="22"/>
          <w:szCs w:val="22"/>
          <w:shd w:val="clear" w:color="auto" w:fill="FFFFFF"/>
          <w:lang w:val="en-US"/>
        </w:rPr>
        <w:t xml:space="preserve">, &amp; </w:t>
      </w:r>
      <w:proofErr w:type="spellStart"/>
      <w:r w:rsidRPr="008A20DB">
        <w:rPr>
          <w:rFonts w:ascii="Arial" w:hAnsi="Arial" w:cs="Arial"/>
          <w:color w:val="222222"/>
          <w:sz w:val="22"/>
          <w:szCs w:val="22"/>
          <w:shd w:val="clear" w:color="auto" w:fill="FFFFFF"/>
          <w:lang w:val="en-US"/>
        </w:rPr>
        <w:t>Lefgren,L</w:t>
      </w:r>
      <w:proofErr w:type="spellEnd"/>
      <w:r w:rsidRPr="008A20DB">
        <w:rPr>
          <w:rFonts w:ascii="Arial" w:hAnsi="Arial" w:cs="Arial"/>
          <w:color w:val="222222"/>
          <w:sz w:val="22"/>
          <w:szCs w:val="22"/>
          <w:shd w:val="clear" w:color="auto" w:fill="FFFFFF"/>
          <w:lang w:val="en-US"/>
        </w:rPr>
        <w:t>.(2011). The impact of research grant funding on scientific productivity.</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Journal of Public Economics</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95</w:t>
      </w:r>
      <w:r w:rsidRPr="008A20DB">
        <w:rPr>
          <w:rFonts w:ascii="Arial" w:hAnsi="Arial" w:cs="Arial"/>
          <w:color w:val="222222"/>
          <w:sz w:val="22"/>
          <w:szCs w:val="22"/>
          <w:shd w:val="clear" w:color="auto" w:fill="FFFFFF"/>
          <w:lang w:val="en-US"/>
        </w:rPr>
        <w:t>(9), 1168-1177.</w:t>
      </w:r>
    </w:p>
    <w:p w:rsidRPr="008A20DB" w:rsidR="00E95A94" w:rsidP="0057305C" w:rsidRDefault="00E95A94" w14:paraId="0259D868"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Jarmin</w:t>
      </w:r>
      <w:proofErr w:type="spellEnd"/>
      <w:r w:rsidRPr="008A20DB">
        <w:rPr>
          <w:rFonts w:ascii="Arial" w:hAnsi="Arial" w:cs="Arial"/>
          <w:color w:val="222222"/>
          <w:sz w:val="22"/>
          <w:szCs w:val="22"/>
          <w:shd w:val="clear" w:color="auto" w:fill="FFFFFF"/>
          <w:lang w:val="en-US"/>
        </w:rPr>
        <w:t>, R. S. (1999). Evaluating the impact of manufacturing extension on productivity growth.</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Journal of Policy Analysis and Management</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18</w:t>
      </w:r>
      <w:r w:rsidRPr="008A20DB">
        <w:rPr>
          <w:rFonts w:ascii="Arial" w:hAnsi="Arial" w:cs="Arial"/>
          <w:color w:val="222222"/>
          <w:sz w:val="22"/>
          <w:szCs w:val="22"/>
          <w:shd w:val="clear" w:color="auto" w:fill="FFFFFF"/>
          <w:lang w:val="en-US"/>
        </w:rPr>
        <w:t>(1), 99-119.</w:t>
      </w:r>
    </w:p>
    <w:p w:rsidRPr="008A20DB" w:rsidR="00E95A94" w:rsidP="0057305C" w:rsidRDefault="00E95A94" w14:paraId="4BCFAD07"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Lach</w:t>
      </w:r>
      <w:proofErr w:type="spellEnd"/>
      <w:r w:rsidRPr="008A20DB">
        <w:rPr>
          <w:rFonts w:ascii="Arial" w:hAnsi="Arial" w:cs="Arial"/>
          <w:color w:val="222222"/>
          <w:sz w:val="22"/>
          <w:szCs w:val="22"/>
          <w:shd w:val="clear" w:color="auto" w:fill="FFFFFF"/>
          <w:lang w:val="en-US"/>
        </w:rPr>
        <w:t>, S. (2002). Do R&amp;D subsidies stimulate or displace private R&amp;D? Evidence from Israel.</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The Journal of Industrial Economics</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50</w:t>
      </w:r>
      <w:r w:rsidRPr="008A20DB">
        <w:rPr>
          <w:rFonts w:ascii="Arial" w:hAnsi="Arial" w:cs="Arial"/>
          <w:color w:val="222222"/>
          <w:sz w:val="22"/>
          <w:szCs w:val="22"/>
          <w:shd w:val="clear" w:color="auto" w:fill="FFFFFF"/>
          <w:lang w:val="en-US"/>
        </w:rPr>
        <w:t>(4), 369-390.</w:t>
      </w:r>
    </w:p>
    <w:p w:rsidRPr="008A20DB" w:rsidR="00E95A94" w:rsidP="0057305C" w:rsidRDefault="00E95A94" w14:paraId="792DB591" w14:textId="77777777">
      <w:pPr>
        <w:spacing w:after="120"/>
        <w:jc w:val="both"/>
        <w:rPr>
          <w:rFonts w:ascii="Arial" w:hAnsi="Arial" w:cs="Arial"/>
          <w:sz w:val="22"/>
          <w:szCs w:val="22"/>
          <w:lang w:val="en-US"/>
        </w:rPr>
      </w:pPr>
      <w:r w:rsidRPr="008A20DB">
        <w:rPr>
          <w:rFonts w:ascii="Arial" w:hAnsi="Arial" w:cs="Arial"/>
          <w:sz w:val="22"/>
          <w:szCs w:val="22"/>
          <w:lang w:val="en-US"/>
        </w:rPr>
        <w:t xml:space="preserve">Lerner, J. 1999. The government as venture capitalist: The long-run impact of the SBIR program. </w:t>
      </w:r>
      <w:r w:rsidRPr="008A20DB">
        <w:rPr>
          <w:rFonts w:ascii="Arial" w:hAnsi="Arial" w:cs="Arial"/>
          <w:i/>
          <w:sz w:val="22"/>
          <w:szCs w:val="22"/>
          <w:lang w:val="en-US"/>
        </w:rPr>
        <w:t>Journal of Business, 72(3),</w:t>
      </w:r>
      <w:r w:rsidRPr="008A20DB">
        <w:rPr>
          <w:rFonts w:ascii="Arial" w:hAnsi="Arial" w:cs="Arial"/>
          <w:sz w:val="22"/>
          <w:szCs w:val="22"/>
          <w:lang w:val="en-US"/>
        </w:rPr>
        <w:t xml:space="preserve"> 285–318.</w:t>
      </w:r>
    </w:p>
    <w:p w:rsidRPr="008A20DB" w:rsidR="00E95A94" w:rsidP="0057305C" w:rsidRDefault="00E95A94" w14:paraId="699B6C37"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Licht, G., &amp; Stadler, M. (2003).</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The Impact of Public Grants on the R&amp;D Intensities of Private Firms: Evidence from German Innovation Survey Data</w:t>
      </w:r>
      <w:r w:rsidRPr="008A20DB">
        <w:rPr>
          <w:rFonts w:ascii="Arial" w:hAnsi="Arial" w:cs="Arial"/>
          <w:color w:val="222222"/>
          <w:sz w:val="22"/>
          <w:szCs w:val="22"/>
          <w:shd w:val="clear" w:color="auto" w:fill="FFFFFF"/>
          <w:lang w:val="en-US"/>
        </w:rPr>
        <w:t>. Mimeo, Mannheim.</w:t>
      </w:r>
    </w:p>
    <w:p w:rsidRPr="008A20DB" w:rsidR="00E95A94" w:rsidP="0057305C" w:rsidRDefault="00E95A94" w14:paraId="0A937398"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 xml:space="preserve">Liu, X., &amp; Buck, T. (2007). Innovation performance and channels for international technology spillovers: Evidence from Chinese high-tech industries.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36</w:t>
      </w:r>
      <w:r w:rsidRPr="008A20DB">
        <w:rPr>
          <w:rFonts w:ascii="Arial" w:hAnsi="Arial" w:cs="Arial"/>
          <w:color w:val="222222"/>
          <w:sz w:val="22"/>
          <w:szCs w:val="22"/>
          <w:shd w:val="clear" w:color="auto" w:fill="FFFFFF"/>
          <w:lang w:val="en-US"/>
        </w:rPr>
        <w:t>(3), 355-366.</w:t>
      </w:r>
    </w:p>
    <w:p w:rsidRPr="008A20DB" w:rsidR="00E95A94" w:rsidP="0057305C" w:rsidRDefault="00E95A94" w14:paraId="55C63A20"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Lopez Acevedo, G. &amp; Tan, H. W. (2010).</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Impact evaluation of SME programs in Latin America and Caribbean</w:t>
      </w:r>
      <w:r w:rsidRPr="008A20DB">
        <w:rPr>
          <w:rFonts w:ascii="Arial" w:hAnsi="Arial" w:cs="Arial"/>
          <w:color w:val="222222"/>
          <w:sz w:val="22"/>
          <w:szCs w:val="22"/>
          <w:shd w:val="clear" w:color="auto" w:fill="FFFFFF"/>
          <w:lang w:val="en-US"/>
        </w:rPr>
        <w:t>. World Bank.</w:t>
      </w:r>
    </w:p>
    <w:p w:rsidRPr="008A20DB" w:rsidR="00E95A94" w:rsidP="0057305C" w:rsidRDefault="00E95A94" w14:paraId="30B0C866"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Lopez, F., &amp; Maffioli, A. (2008).</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Technology Adoption, Productivity and Specialization of Uruguayan Breeders: Evidence from an Impact Evaluation</w:t>
      </w:r>
      <w:r w:rsidRPr="008A20DB">
        <w:rPr>
          <w:rFonts w:ascii="Arial" w:hAnsi="Arial" w:cs="Arial"/>
          <w:color w:val="222222"/>
          <w:sz w:val="22"/>
          <w:szCs w:val="22"/>
          <w:shd w:val="clear" w:color="auto" w:fill="FFFFFF"/>
          <w:lang w:val="en-US"/>
        </w:rPr>
        <w:t>. Inter-American Development Bank.</w:t>
      </w:r>
    </w:p>
    <w:p w:rsidRPr="008A20DB" w:rsidR="00E95A94" w:rsidP="0057305C" w:rsidRDefault="00E95A94" w14:paraId="0904C4AE"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 xml:space="preserve">Lopez-Acevedo, G., &amp; </w:t>
      </w:r>
      <w:proofErr w:type="spellStart"/>
      <w:r w:rsidRPr="008A20DB">
        <w:rPr>
          <w:rFonts w:ascii="Arial" w:hAnsi="Arial" w:cs="Arial"/>
          <w:color w:val="222222"/>
          <w:sz w:val="22"/>
          <w:szCs w:val="22"/>
          <w:shd w:val="clear" w:color="auto" w:fill="FFFFFF"/>
          <w:lang w:val="en-US"/>
        </w:rPr>
        <w:t>Tinajero</w:t>
      </w:r>
      <w:proofErr w:type="spellEnd"/>
      <w:r w:rsidRPr="008A20DB">
        <w:rPr>
          <w:rFonts w:ascii="Arial" w:hAnsi="Arial" w:cs="Arial"/>
          <w:color w:val="222222"/>
          <w:sz w:val="22"/>
          <w:szCs w:val="22"/>
          <w:shd w:val="clear" w:color="auto" w:fill="FFFFFF"/>
          <w:lang w:val="en-US"/>
        </w:rPr>
        <w:t>-Bravo, M. (2013). Evaluating Different Types of Enterprise Support Programs Using Panel Firm Data: Evidence from the Mexican Manufacturing Sector.</w:t>
      </w:r>
      <w:r w:rsidRPr="008A20DB">
        <w:rPr>
          <w:rStyle w:val="apple-converted-space"/>
          <w:rFonts w:ascii="Arial" w:hAnsi="Arial" w:cs="Arial"/>
          <w:color w:val="222222"/>
          <w:sz w:val="22"/>
          <w:szCs w:val="22"/>
          <w:shd w:val="clear" w:color="auto" w:fill="FFFFFF"/>
          <w:lang w:val="en-US"/>
        </w:rPr>
        <w:t> </w:t>
      </w:r>
      <w:proofErr w:type="spellStart"/>
      <w:r w:rsidRPr="008A20DB">
        <w:rPr>
          <w:rFonts w:ascii="Arial" w:hAnsi="Arial" w:cs="Arial"/>
          <w:i/>
          <w:iCs/>
          <w:color w:val="222222"/>
          <w:sz w:val="22"/>
          <w:szCs w:val="22"/>
          <w:shd w:val="clear" w:color="auto" w:fill="FFFFFF"/>
          <w:lang w:val="en-US"/>
        </w:rPr>
        <w:t>Economía</w:t>
      </w:r>
      <w:proofErr w:type="spellEnd"/>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14</w:t>
      </w:r>
      <w:r w:rsidRPr="008A20DB">
        <w:rPr>
          <w:rFonts w:ascii="Arial" w:hAnsi="Arial" w:cs="Arial"/>
          <w:color w:val="222222"/>
          <w:sz w:val="22"/>
          <w:szCs w:val="22"/>
          <w:shd w:val="clear" w:color="auto" w:fill="FFFFFF"/>
          <w:lang w:val="en-US"/>
        </w:rPr>
        <w:t>(1), 1-32.</w:t>
      </w:r>
    </w:p>
    <w:p w:rsidRPr="008A20DB" w:rsidR="00E95A94" w:rsidP="0057305C" w:rsidRDefault="00E95A94" w14:paraId="16F9EF9A"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López, A., Reynoso, A.M., Rossi, M. (2010) Impact Evaluation of a Program of Public Funding of Private Innovation Activities. An Econometric Study of FONTAR in Argentina. OVE Working Paper OVE/WP -03/10.</w:t>
      </w:r>
    </w:p>
    <w:p w:rsidRPr="008A20DB" w:rsidR="00E95A94" w:rsidP="0057305C" w:rsidRDefault="00E95A94" w14:paraId="0D6996C1"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fr-FR"/>
        </w:rPr>
        <w:lastRenderedPageBreak/>
        <w:t xml:space="preserve">Maffioli, A., </w:t>
      </w:r>
      <w:proofErr w:type="spellStart"/>
      <w:r w:rsidRPr="008A20DB">
        <w:rPr>
          <w:rFonts w:ascii="Arial" w:hAnsi="Arial" w:cs="Arial"/>
          <w:color w:val="222222"/>
          <w:sz w:val="22"/>
          <w:szCs w:val="22"/>
          <w:shd w:val="clear" w:color="auto" w:fill="FFFFFF"/>
          <w:lang w:val="fr-FR"/>
        </w:rPr>
        <w:t>Cerdán</w:t>
      </w:r>
      <w:proofErr w:type="spellEnd"/>
      <w:r w:rsidRPr="008A20DB">
        <w:rPr>
          <w:rFonts w:ascii="Arial" w:hAnsi="Arial" w:cs="Arial"/>
          <w:color w:val="222222"/>
          <w:sz w:val="22"/>
          <w:szCs w:val="22"/>
          <w:shd w:val="clear" w:color="auto" w:fill="FFFFFF"/>
          <w:lang w:val="fr-FR"/>
        </w:rPr>
        <w:t xml:space="preserve">-Infantes, P. &amp; </w:t>
      </w:r>
      <w:proofErr w:type="spellStart"/>
      <w:r w:rsidRPr="008A20DB">
        <w:rPr>
          <w:rFonts w:ascii="Arial" w:hAnsi="Arial" w:cs="Arial"/>
          <w:color w:val="222222"/>
          <w:sz w:val="22"/>
          <w:szCs w:val="22"/>
          <w:shd w:val="clear" w:color="auto" w:fill="FFFFFF"/>
          <w:lang w:val="fr-FR"/>
        </w:rPr>
        <w:t>Ubfal</w:t>
      </w:r>
      <w:proofErr w:type="spellEnd"/>
      <w:r w:rsidRPr="008A20DB">
        <w:rPr>
          <w:rFonts w:ascii="Arial" w:hAnsi="Arial" w:cs="Arial"/>
          <w:color w:val="222222"/>
          <w:sz w:val="22"/>
          <w:szCs w:val="22"/>
          <w:shd w:val="clear" w:color="auto" w:fill="FFFFFF"/>
          <w:lang w:val="fr-FR"/>
        </w:rPr>
        <w:t xml:space="preserve">, D. (2011). </w:t>
      </w:r>
      <w:r w:rsidRPr="008A20DB">
        <w:rPr>
          <w:rFonts w:ascii="Arial" w:hAnsi="Arial" w:cs="Arial"/>
          <w:color w:val="222222"/>
          <w:sz w:val="22"/>
          <w:szCs w:val="22"/>
          <w:shd w:val="clear" w:color="auto" w:fill="FFFFFF"/>
          <w:lang w:val="en-US"/>
        </w:rPr>
        <w:t>The impact of agricultural extension services: the case of grape production in Argentina.</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Office of Evaluation and Oversight (OVE). Inter-American Development Bank. Washington, DC</w:t>
      </w:r>
      <w:r w:rsidRPr="008A20DB">
        <w:rPr>
          <w:rFonts w:ascii="Arial" w:hAnsi="Arial" w:cs="Arial"/>
          <w:color w:val="222222"/>
          <w:sz w:val="22"/>
          <w:szCs w:val="22"/>
          <w:shd w:val="clear" w:color="auto" w:fill="FFFFFF"/>
          <w:lang w:val="en-US"/>
        </w:rPr>
        <w:t>.</w:t>
      </w:r>
    </w:p>
    <w:p w:rsidRPr="008A20DB" w:rsidR="00E95A94" w:rsidP="0057305C" w:rsidRDefault="00E95A94" w14:paraId="26C9193F"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 xml:space="preserve">Maffioli, A., </w:t>
      </w:r>
      <w:proofErr w:type="spellStart"/>
      <w:r w:rsidRPr="008A20DB">
        <w:rPr>
          <w:rFonts w:ascii="Arial" w:hAnsi="Arial" w:cs="Arial"/>
          <w:color w:val="222222"/>
          <w:sz w:val="22"/>
          <w:szCs w:val="22"/>
          <w:shd w:val="clear" w:color="auto" w:fill="FFFFFF"/>
          <w:lang w:val="en-US"/>
        </w:rPr>
        <w:t>Ubfal</w:t>
      </w:r>
      <w:proofErr w:type="spellEnd"/>
      <w:r w:rsidRPr="008A20DB">
        <w:rPr>
          <w:rFonts w:ascii="Arial" w:hAnsi="Arial" w:cs="Arial"/>
          <w:color w:val="222222"/>
          <w:sz w:val="22"/>
          <w:szCs w:val="22"/>
          <w:shd w:val="clear" w:color="auto" w:fill="FFFFFF"/>
          <w:lang w:val="en-US"/>
        </w:rPr>
        <w:t xml:space="preserve">, D., Vazquez-Bare, G., &amp; </w:t>
      </w:r>
      <w:proofErr w:type="spellStart"/>
      <w:r w:rsidRPr="008A20DB">
        <w:rPr>
          <w:rFonts w:ascii="Arial" w:hAnsi="Arial" w:cs="Arial"/>
          <w:color w:val="222222"/>
          <w:sz w:val="22"/>
          <w:szCs w:val="22"/>
          <w:shd w:val="clear" w:color="auto" w:fill="FFFFFF"/>
          <w:lang w:val="en-US"/>
        </w:rPr>
        <w:t>Cerdan-Infantes</w:t>
      </w:r>
      <w:proofErr w:type="spellEnd"/>
      <w:r w:rsidRPr="008A20DB">
        <w:rPr>
          <w:rFonts w:ascii="Arial" w:hAnsi="Arial" w:cs="Arial"/>
          <w:color w:val="222222"/>
          <w:sz w:val="22"/>
          <w:szCs w:val="22"/>
          <w:shd w:val="clear" w:color="auto" w:fill="FFFFFF"/>
          <w:lang w:val="en-US"/>
        </w:rPr>
        <w:t>, P. (2013). Improving technology adoption in agriculture through extension services: evidence from Uruguay.</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Journal of Development Effectiveness</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5</w:t>
      </w:r>
      <w:r w:rsidRPr="008A20DB">
        <w:rPr>
          <w:rFonts w:ascii="Arial" w:hAnsi="Arial" w:cs="Arial"/>
          <w:color w:val="222222"/>
          <w:sz w:val="22"/>
          <w:szCs w:val="22"/>
          <w:shd w:val="clear" w:color="auto" w:fill="FFFFFF"/>
          <w:lang w:val="en-US"/>
        </w:rPr>
        <w:t>(1), 64-81.</w:t>
      </w:r>
    </w:p>
    <w:p w:rsidRPr="008A20DB" w:rsidR="00E95A94" w:rsidP="0057305C" w:rsidRDefault="00E95A94" w14:paraId="0BDA4308"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Moen, P. (2007). Not so big jobs and retirements: What workers (and retirees) really want.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Generations</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31</w:t>
      </w:r>
      <w:r w:rsidRPr="008A20DB">
        <w:rPr>
          <w:rFonts w:ascii="Arial" w:hAnsi="Arial" w:cs="Arial"/>
          <w:color w:val="222222"/>
          <w:sz w:val="22"/>
          <w:szCs w:val="22"/>
          <w:shd w:val="clear" w:color="auto" w:fill="FFFFFF"/>
          <w:lang w:val="en-US"/>
        </w:rPr>
        <w:t>(1), 31-36.</w:t>
      </w:r>
    </w:p>
    <w:p w:rsidRPr="008A20DB" w:rsidR="00E95A94" w:rsidP="0057305C" w:rsidRDefault="00E95A94" w14:paraId="4F4A45C6"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Mole, K., Hart, M., Roper, S., &amp; Saal, D. (2008). Differential gains from Business Link support and advice: a treatment effects approach.</w:t>
      </w:r>
      <w:r w:rsidRPr="008A20DB">
        <w:rPr>
          <w:rFonts w:ascii="Arial" w:hAnsi="Arial" w:cs="Arial"/>
          <w:lang w:val="en-US"/>
        </w:rPr>
        <w:t> </w:t>
      </w:r>
      <w:r w:rsidRPr="008A20DB">
        <w:rPr>
          <w:rFonts w:ascii="Arial" w:hAnsi="Arial" w:cs="Arial"/>
          <w:color w:val="222222"/>
          <w:sz w:val="22"/>
          <w:szCs w:val="22"/>
          <w:shd w:val="clear" w:color="auto" w:fill="FFFFFF"/>
          <w:lang w:val="en-US"/>
        </w:rPr>
        <w:t>Environment and planning. C, Government &amp; policy,</w:t>
      </w:r>
      <w:r w:rsidRPr="008A20DB">
        <w:rPr>
          <w:rFonts w:ascii="Arial" w:hAnsi="Arial" w:cs="Arial"/>
          <w:lang w:val="en-US"/>
        </w:rPr>
        <w:t> </w:t>
      </w:r>
      <w:r w:rsidRPr="008A20DB">
        <w:rPr>
          <w:rFonts w:ascii="Arial" w:hAnsi="Arial" w:cs="Arial"/>
          <w:color w:val="222222"/>
          <w:sz w:val="22"/>
          <w:szCs w:val="22"/>
          <w:shd w:val="clear" w:color="auto" w:fill="FFFFFF"/>
          <w:lang w:val="en-US"/>
        </w:rPr>
        <w:t>26(2), 315.</w:t>
      </w:r>
    </w:p>
    <w:p w:rsidRPr="008A20DB" w:rsidR="00E95A94" w:rsidP="0057305C" w:rsidRDefault="00E95A94" w14:paraId="6F639BC9" w14:textId="77777777">
      <w:pPr>
        <w:spacing w:after="120"/>
        <w:jc w:val="both"/>
        <w:rPr>
          <w:rFonts w:ascii="Arial" w:hAnsi="Arial" w:cs="Arial"/>
          <w:color w:val="222222"/>
          <w:sz w:val="22"/>
          <w:szCs w:val="22"/>
          <w:shd w:val="clear" w:color="auto" w:fill="FFFFFF"/>
          <w:lang w:val="es-UY"/>
        </w:rPr>
      </w:pPr>
      <w:r w:rsidRPr="008A20DB">
        <w:rPr>
          <w:rFonts w:ascii="Arial" w:hAnsi="Arial" w:cs="Arial"/>
          <w:color w:val="222222"/>
          <w:sz w:val="22"/>
          <w:szCs w:val="22"/>
          <w:shd w:val="clear" w:color="auto" w:fill="FFFFFF"/>
          <w:lang w:val="en-US"/>
        </w:rPr>
        <w:t xml:space="preserve">Nishimura, J., &amp; </w:t>
      </w:r>
      <w:proofErr w:type="spellStart"/>
      <w:r w:rsidRPr="008A20DB">
        <w:rPr>
          <w:rFonts w:ascii="Arial" w:hAnsi="Arial" w:cs="Arial"/>
          <w:color w:val="222222"/>
          <w:sz w:val="22"/>
          <w:szCs w:val="22"/>
          <w:shd w:val="clear" w:color="auto" w:fill="FFFFFF"/>
          <w:lang w:val="en-US"/>
        </w:rPr>
        <w:t>Okamuro</w:t>
      </w:r>
      <w:proofErr w:type="spellEnd"/>
      <w:r w:rsidRPr="008A20DB">
        <w:rPr>
          <w:rFonts w:ascii="Arial" w:hAnsi="Arial" w:cs="Arial"/>
          <w:color w:val="222222"/>
          <w:sz w:val="22"/>
          <w:szCs w:val="22"/>
          <w:shd w:val="clear" w:color="auto" w:fill="FFFFFF"/>
          <w:lang w:val="en-US"/>
        </w:rPr>
        <w:t>, H. (2011). R&amp;D productivity and the organization of cluster policy: An empirical evaluation of the Industrial Cluster Project in Japan.</w:t>
      </w:r>
      <w:r w:rsidRPr="008A20DB">
        <w:rPr>
          <w:rFonts w:ascii="Arial" w:hAnsi="Arial" w:cs="Arial"/>
          <w:lang w:val="en-US"/>
        </w:rPr>
        <w:t> </w:t>
      </w:r>
      <w:r w:rsidRPr="008A20DB">
        <w:rPr>
          <w:rFonts w:ascii="Arial" w:hAnsi="Arial" w:cs="Arial"/>
          <w:color w:val="222222"/>
          <w:sz w:val="22"/>
          <w:szCs w:val="22"/>
          <w:shd w:val="clear" w:color="auto" w:fill="FFFFFF"/>
          <w:lang w:val="es-UY"/>
        </w:rPr>
        <w:t xml:space="preserve">The </w:t>
      </w:r>
      <w:proofErr w:type="spellStart"/>
      <w:r w:rsidRPr="008A20DB">
        <w:rPr>
          <w:rFonts w:ascii="Arial" w:hAnsi="Arial" w:cs="Arial"/>
          <w:color w:val="222222"/>
          <w:sz w:val="22"/>
          <w:szCs w:val="22"/>
          <w:shd w:val="clear" w:color="auto" w:fill="FFFFFF"/>
          <w:lang w:val="es-UY"/>
        </w:rPr>
        <w:t>Journal</w:t>
      </w:r>
      <w:proofErr w:type="spellEnd"/>
      <w:r w:rsidRPr="008A20DB">
        <w:rPr>
          <w:rFonts w:ascii="Arial" w:hAnsi="Arial" w:cs="Arial"/>
          <w:color w:val="222222"/>
          <w:sz w:val="22"/>
          <w:szCs w:val="22"/>
          <w:shd w:val="clear" w:color="auto" w:fill="FFFFFF"/>
          <w:lang w:val="es-UY"/>
        </w:rPr>
        <w:t xml:space="preserve"> of </w:t>
      </w:r>
      <w:proofErr w:type="spellStart"/>
      <w:r w:rsidRPr="008A20DB">
        <w:rPr>
          <w:rFonts w:ascii="Arial" w:hAnsi="Arial" w:cs="Arial"/>
          <w:color w:val="222222"/>
          <w:sz w:val="22"/>
          <w:szCs w:val="22"/>
          <w:shd w:val="clear" w:color="auto" w:fill="FFFFFF"/>
          <w:lang w:val="es-UY"/>
        </w:rPr>
        <w:t>Technology</w:t>
      </w:r>
      <w:proofErr w:type="spellEnd"/>
      <w:r w:rsidRPr="008A20DB">
        <w:rPr>
          <w:rFonts w:ascii="Arial" w:hAnsi="Arial" w:cs="Arial"/>
          <w:color w:val="222222"/>
          <w:sz w:val="22"/>
          <w:szCs w:val="22"/>
          <w:shd w:val="clear" w:color="auto" w:fill="FFFFFF"/>
          <w:lang w:val="es-UY"/>
        </w:rPr>
        <w:t xml:space="preserve"> Transfer,</w:t>
      </w:r>
      <w:r w:rsidRPr="008A20DB">
        <w:rPr>
          <w:rFonts w:ascii="Arial" w:hAnsi="Arial" w:cs="Arial"/>
          <w:lang w:val="es-UY"/>
        </w:rPr>
        <w:t> </w:t>
      </w:r>
      <w:r w:rsidRPr="008A20DB">
        <w:rPr>
          <w:rFonts w:ascii="Arial" w:hAnsi="Arial" w:cs="Arial"/>
          <w:color w:val="222222"/>
          <w:sz w:val="22"/>
          <w:szCs w:val="22"/>
          <w:shd w:val="clear" w:color="auto" w:fill="FFFFFF"/>
          <w:lang w:val="es-UY"/>
        </w:rPr>
        <w:t>36(2), 117-144.</w:t>
      </w:r>
    </w:p>
    <w:p w:rsidRPr="008A20DB" w:rsidR="00AC31D3" w:rsidP="0057305C" w:rsidRDefault="00AC31D3" w14:paraId="5B5C6C92" w14:textId="77777777">
      <w:pPr>
        <w:spacing w:after="120"/>
        <w:jc w:val="both"/>
        <w:rPr>
          <w:rFonts w:ascii="Arial" w:hAnsi="Arial" w:cs="Arial"/>
          <w:color w:val="222222"/>
          <w:sz w:val="22"/>
          <w:szCs w:val="22"/>
          <w:shd w:val="clear" w:color="auto" w:fill="FFFFFF"/>
          <w:lang w:val="es-UY"/>
        </w:rPr>
      </w:pPr>
      <w:r w:rsidRPr="008A20DB">
        <w:rPr>
          <w:rFonts w:ascii="Arial" w:hAnsi="Arial" w:cs="Arial"/>
          <w:color w:val="222222"/>
          <w:sz w:val="22"/>
          <w:szCs w:val="22"/>
          <w:shd w:val="clear" w:color="auto" w:fill="FFFFFF"/>
          <w:lang w:val="es-UY"/>
        </w:rPr>
        <w:t xml:space="preserve">Núñez, </w:t>
      </w:r>
      <w:proofErr w:type="gramStart"/>
      <w:r w:rsidRPr="008A20DB">
        <w:rPr>
          <w:rFonts w:ascii="Arial" w:hAnsi="Arial" w:cs="Arial"/>
          <w:color w:val="222222"/>
          <w:sz w:val="22"/>
          <w:szCs w:val="22"/>
          <w:shd w:val="clear" w:color="auto" w:fill="FFFFFF"/>
          <w:lang w:val="es-UY"/>
        </w:rPr>
        <w:t>J.(</w:t>
      </w:r>
      <w:proofErr w:type="gramEnd"/>
      <w:r w:rsidRPr="008A20DB">
        <w:rPr>
          <w:rFonts w:ascii="Arial" w:hAnsi="Arial" w:cs="Arial"/>
          <w:color w:val="222222"/>
          <w:sz w:val="22"/>
          <w:szCs w:val="22"/>
          <w:shd w:val="clear" w:color="auto" w:fill="FFFFFF"/>
          <w:lang w:val="es-UY"/>
        </w:rPr>
        <w:t>2014). Evaluación de impacto de los programas de formación de capital intelectual ofertados por Colciencias, Jóvenes Investigadores y Becas de Doctorados.</w:t>
      </w:r>
    </w:p>
    <w:p w:rsidRPr="008A20DB" w:rsidR="00E95A94" w:rsidP="0057305C" w:rsidRDefault="00E95A94" w14:paraId="03BE154E"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Oldsman</w:t>
      </w:r>
      <w:proofErr w:type="spellEnd"/>
      <w:r w:rsidRPr="008A20DB">
        <w:rPr>
          <w:rFonts w:ascii="Arial" w:hAnsi="Arial" w:cs="Arial"/>
          <w:color w:val="222222"/>
          <w:sz w:val="22"/>
          <w:szCs w:val="22"/>
          <w:shd w:val="clear" w:color="auto" w:fill="FFFFFF"/>
          <w:lang w:val="en-US"/>
        </w:rPr>
        <w:t xml:space="preserve">, E. S., &amp; </w:t>
      </w:r>
      <w:proofErr w:type="spellStart"/>
      <w:r w:rsidRPr="008A20DB">
        <w:rPr>
          <w:rFonts w:ascii="Arial" w:hAnsi="Arial" w:cs="Arial"/>
          <w:color w:val="222222"/>
          <w:sz w:val="22"/>
          <w:szCs w:val="22"/>
          <w:shd w:val="clear" w:color="auto" w:fill="FFFFFF"/>
          <w:lang w:val="en-US"/>
        </w:rPr>
        <w:t>Heye</w:t>
      </w:r>
      <w:proofErr w:type="spellEnd"/>
      <w:r w:rsidRPr="008A20DB">
        <w:rPr>
          <w:rFonts w:ascii="Arial" w:hAnsi="Arial" w:cs="Arial"/>
          <w:color w:val="222222"/>
          <w:sz w:val="22"/>
          <w:szCs w:val="22"/>
          <w:shd w:val="clear" w:color="auto" w:fill="FFFFFF"/>
          <w:lang w:val="en-US"/>
        </w:rPr>
        <w:t>, C. R. (1997). The Impact of the New York Manufacturing Extension Program: A Quasi-Experiment.</w:t>
      </w:r>
      <w:r w:rsidRPr="008A20DB">
        <w:rPr>
          <w:rFonts w:ascii="Arial" w:hAnsi="Arial" w:cs="Arial"/>
          <w:lang w:val="en-US"/>
        </w:rPr>
        <w:t> </w:t>
      </w:r>
      <w:r w:rsidRPr="008A20DB">
        <w:rPr>
          <w:rFonts w:ascii="Arial" w:hAnsi="Arial" w:cs="Arial"/>
          <w:color w:val="222222"/>
          <w:sz w:val="22"/>
          <w:szCs w:val="22"/>
          <w:shd w:val="clear" w:color="auto" w:fill="FFFFFF"/>
          <w:lang w:val="en-US"/>
        </w:rPr>
        <w:t>Manufacturing Modernization: Learning from Evaluation Practices and Results, p.1999.</w:t>
      </w:r>
    </w:p>
    <w:p w:rsidRPr="008A20DB" w:rsidR="00E95A94" w:rsidP="0057305C" w:rsidRDefault="00E95A94" w14:paraId="2E43F2E8"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Romer, P. (1990); “Endogenous Technical Change” Journal of Political Economy, 98, pp. S71-S102.</w:t>
      </w:r>
    </w:p>
    <w:p w:rsidRPr="008A20DB" w:rsidR="00E95A94" w:rsidP="0057305C" w:rsidRDefault="00E95A94" w14:paraId="7FCA7024" w14:textId="77777777">
      <w:pPr>
        <w:spacing w:after="120"/>
        <w:jc w:val="both"/>
        <w:rPr>
          <w:rFonts w:ascii="Arial" w:hAnsi="Arial" w:cs="Arial"/>
          <w:color w:val="222222"/>
          <w:sz w:val="22"/>
          <w:szCs w:val="22"/>
          <w:shd w:val="clear" w:color="auto" w:fill="FFFFFF"/>
          <w:lang w:val="en-US"/>
        </w:rPr>
      </w:pPr>
      <w:proofErr w:type="spellStart"/>
      <w:r w:rsidRPr="008A20DB">
        <w:rPr>
          <w:rFonts w:ascii="Arial" w:hAnsi="Arial" w:cs="Arial"/>
          <w:color w:val="222222"/>
          <w:sz w:val="22"/>
          <w:szCs w:val="22"/>
          <w:shd w:val="clear" w:color="auto" w:fill="FFFFFF"/>
          <w:lang w:val="en-US"/>
        </w:rPr>
        <w:t>Shimizutani</w:t>
      </w:r>
      <w:proofErr w:type="spellEnd"/>
      <w:r w:rsidRPr="008A20DB">
        <w:rPr>
          <w:rFonts w:ascii="Arial" w:hAnsi="Arial" w:cs="Arial"/>
          <w:color w:val="222222"/>
          <w:sz w:val="22"/>
          <w:szCs w:val="22"/>
          <w:shd w:val="clear" w:color="auto" w:fill="FFFFFF"/>
          <w:lang w:val="en-US"/>
        </w:rPr>
        <w:t xml:space="preserve">, S., &amp; </w:t>
      </w:r>
      <w:proofErr w:type="spellStart"/>
      <w:r w:rsidRPr="008A20DB">
        <w:rPr>
          <w:rFonts w:ascii="Arial" w:hAnsi="Arial" w:cs="Arial"/>
          <w:color w:val="222222"/>
          <w:sz w:val="22"/>
          <w:szCs w:val="22"/>
          <w:shd w:val="clear" w:color="auto" w:fill="FFFFFF"/>
          <w:lang w:val="en-US"/>
        </w:rPr>
        <w:t>Todo</w:t>
      </w:r>
      <w:proofErr w:type="spellEnd"/>
      <w:r w:rsidRPr="008A20DB">
        <w:rPr>
          <w:rFonts w:ascii="Arial" w:hAnsi="Arial" w:cs="Arial"/>
          <w:color w:val="222222"/>
          <w:sz w:val="22"/>
          <w:szCs w:val="22"/>
          <w:shd w:val="clear" w:color="auto" w:fill="FFFFFF"/>
          <w:lang w:val="en-US"/>
        </w:rPr>
        <w:t>, Y. (2008). What determines overseas R&amp;D activities? The case of Japanese multinational firms.</w:t>
      </w:r>
      <w:r w:rsidRPr="008A20DB">
        <w:rPr>
          <w:rFonts w:ascii="Arial" w:hAnsi="Arial" w:cs="Arial"/>
          <w:lang w:val="en-US"/>
        </w:rPr>
        <w:t> </w:t>
      </w:r>
      <w:r w:rsidRPr="008A20DB">
        <w:rPr>
          <w:rFonts w:ascii="Arial" w:hAnsi="Arial" w:cs="Arial"/>
          <w:color w:val="222222"/>
          <w:sz w:val="22"/>
          <w:szCs w:val="22"/>
          <w:shd w:val="clear" w:color="auto" w:fill="FFFFFF"/>
          <w:lang w:val="en-US"/>
        </w:rPr>
        <w:t>Research Policy,</w:t>
      </w:r>
      <w:r w:rsidRPr="008A20DB">
        <w:rPr>
          <w:rFonts w:ascii="Arial" w:hAnsi="Arial" w:cs="Arial"/>
          <w:lang w:val="en-US"/>
        </w:rPr>
        <w:t> </w:t>
      </w:r>
      <w:r w:rsidRPr="008A20DB">
        <w:rPr>
          <w:rFonts w:ascii="Arial" w:hAnsi="Arial" w:cs="Arial"/>
          <w:color w:val="222222"/>
          <w:sz w:val="22"/>
          <w:szCs w:val="22"/>
          <w:shd w:val="clear" w:color="auto" w:fill="FFFFFF"/>
          <w:lang w:val="en-US"/>
        </w:rPr>
        <w:t>37(3), 530-544.</w:t>
      </w:r>
    </w:p>
    <w:p w:rsidRPr="008A20DB" w:rsidR="00E95A94" w:rsidP="0057305C" w:rsidRDefault="00E95A94" w14:paraId="143D0852"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Stephan, P. E. (1996). The economics of science.</w:t>
      </w:r>
      <w:r w:rsidRPr="008A20DB">
        <w:rPr>
          <w:rFonts w:ascii="Arial" w:hAnsi="Arial" w:cs="Arial"/>
          <w:lang w:val="en-US"/>
        </w:rPr>
        <w:t> </w:t>
      </w:r>
      <w:r w:rsidRPr="008A20DB">
        <w:rPr>
          <w:rFonts w:ascii="Arial" w:hAnsi="Arial" w:cs="Arial"/>
          <w:color w:val="222222"/>
          <w:sz w:val="22"/>
          <w:szCs w:val="22"/>
          <w:shd w:val="clear" w:color="auto" w:fill="FFFFFF"/>
          <w:lang w:val="en-US"/>
        </w:rPr>
        <w:t>Journal of Economic literature, 1199-1235.</w:t>
      </w:r>
    </w:p>
    <w:p w:rsidRPr="008A20DB" w:rsidR="00E95A94" w:rsidP="0057305C" w:rsidRDefault="00E95A94" w14:paraId="0474F35B" w14:textId="77777777">
      <w:pPr>
        <w:spacing w:after="120"/>
        <w:jc w:val="both"/>
        <w:rPr>
          <w:rFonts w:ascii="Arial" w:hAnsi="Arial" w:cs="Arial"/>
          <w:sz w:val="22"/>
          <w:szCs w:val="22"/>
          <w:lang w:val="en-US"/>
        </w:rPr>
      </w:pPr>
      <w:r w:rsidRPr="008A20DB">
        <w:rPr>
          <w:rFonts w:ascii="Arial" w:hAnsi="Arial" w:cs="Arial"/>
          <w:color w:val="222222"/>
          <w:sz w:val="22"/>
          <w:szCs w:val="22"/>
          <w:shd w:val="clear" w:color="auto" w:fill="FFFFFF"/>
          <w:lang w:val="en-US"/>
        </w:rPr>
        <w:t>Tan, H. W. (2011). Evaluating SME Support Programs in Chile. In G. López-Acevedo and H. W. Tan, eds., Impact Evaluation</w:t>
      </w:r>
      <w:r w:rsidRPr="008A20DB">
        <w:rPr>
          <w:rFonts w:ascii="Arial" w:hAnsi="Arial" w:cs="Arial"/>
          <w:sz w:val="22"/>
          <w:szCs w:val="22"/>
          <w:lang w:val="en-US"/>
        </w:rPr>
        <w:t xml:space="preserve"> of Small and Medium Enterprise Programs in Latin America and the Caribbean. Washington, DC: World Bank</w:t>
      </w:r>
    </w:p>
    <w:p w:rsidRPr="008A20DB" w:rsidR="00E95A94" w:rsidP="0057305C" w:rsidRDefault="00E95A94" w14:paraId="15A89B11" w14:textId="77777777">
      <w:pPr>
        <w:spacing w:after="12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lang w:val="en-US"/>
        </w:rPr>
        <w:t>Toole, A. A. (2011).</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Cs/>
          <w:color w:val="222222"/>
          <w:sz w:val="22"/>
          <w:szCs w:val="22"/>
          <w:shd w:val="clear" w:color="auto" w:fill="FFFFFF"/>
          <w:lang w:val="en-US"/>
        </w:rPr>
        <w:t>The impact of public basic research on industrial innovation: evidence from the pharmaceutical industry</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color w:val="222222"/>
          <w:sz w:val="22"/>
          <w:szCs w:val="22"/>
          <w:shd w:val="clear" w:color="auto" w:fill="FFFFFF"/>
          <w:lang w:val="en-US"/>
        </w:rPr>
        <w:t>(No. 11-063). ZEW-</w:t>
      </w:r>
      <w:proofErr w:type="spellStart"/>
      <w:r w:rsidRPr="008A20DB">
        <w:rPr>
          <w:rFonts w:ascii="Arial" w:hAnsi="Arial" w:cs="Arial"/>
          <w:color w:val="222222"/>
          <w:sz w:val="22"/>
          <w:szCs w:val="22"/>
          <w:shd w:val="clear" w:color="auto" w:fill="FFFFFF"/>
          <w:lang w:val="en-US"/>
        </w:rPr>
        <w:t>Zentrum</w:t>
      </w:r>
      <w:proofErr w:type="spellEnd"/>
      <w:r w:rsidRPr="008A20DB">
        <w:rPr>
          <w:rFonts w:ascii="Arial" w:hAnsi="Arial" w:cs="Arial"/>
          <w:color w:val="222222"/>
          <w:sz w:val="22"/>
          <w:szCs w:val="22"/>
          <w:shd w:val="clear" w:color="auto" w:fill="FFFFFF"/>
          <w:lang w:val="en-US"/>
        </w:rPr>
        <w:t xml:space="preserve"> </w:t>
      </w:r>
      <w:proofErr w:type="spellStart"/>
      <w:r w:rsidRPr="008A20DB">
        <w:rPr>
          <w:rFonts w:ascii="Arial" w:hAnsi="Arial" w:cs="Arial"/>
          <w:color w:val="222222"/>
          <w:sz w:val="22"/>
          <w:szCs w:val="22"/>
          <w:shd w:val="clear" w:color="auto" w:fill="FFFFFF"/>
          <w:lang w:val="en-US"/>
        </w:rPr>
        <w:t>für</w:t>
      </w:r>
      <w:proofErr w:type="spellEnd"/>
      <w:r w:rsidRPr="008A20DB">
        <w:rPr>
          <w:rFonts w:ascii="Arial" w:hAnsi="Arial" w:cs="Arial"/>
          <w:color w:val="222222"/>
          <w:sz w:val="22"/>
          <w:szCs w:val="22"/>
          <w:shd w:val="clear" w:color="auto" w:fill="FFFFFF"/>
          <w:lang w:val="en-US"/>
        </w:rPr>
        <w:t xml:space="preserve"> </w:t>
      </w:r>
      <w:proofErr w:type="spellStart"/>
      <w:r w:rsidRPr="008A20DB">
        <w:rPr>
          <w:rFonts w:ascii="Arial" w:hAnsi="Arial" w:cs="Arial"/>
          <w:color w:val="222222"/>
          <w:sz w:val="22"/>
          <w:szCs w:val="22"/>
          <w:shd w:val="clear" w:color="auto" w:fill="FFFFFF"/>
          <w:lang w:val="en-US"/>
        </w:rPr>
        <w:t>Europäische</w:t>
      </w:r>
      <w:proofErr w:type="spellEnd"/>
      <w:r w:rsidRPr="008A20DB">
        <w:rPr>
          <w:rFonts w:ascii="Arial" w:hAnsi="Arial" w:cs="Arial"/>
          <w:color w:val="222222"/>
          <w:sz w:val="22"/>
          <w:szCs w:val="22"/>
          <w:shd w:val="clear" w:color="auto" w:fill="FFFFFF"/>
          <w:lang w:val="en-US"/>
        </w:rPr>
        <w:t xml:space="preserve"> </w:t>
      </w:r>
      <w:proofErr w:type="spellStart"/>
      <w:r w:rsidRPr="008A20DB">
        <w:rPr>
          <w:rFonts w:ascii="Arial" w:hAnsi="Arial" w:cs="Arial"/>
          <w:color w:val="222222"/>
          <w:sz w:val="22"/>
          <w:szCs w:val="22"/>
          <w:shd w:val="clear" w:color="auto" w:fill="FFFFFF"/>
          <w:lang w:val="en-US"/>
        </w:rPr>
        <w:t>Wirtschaftsforschung</w:t>
      </w:r>
      <w:proofErr w:type="spellEnd"/>
      <w:r w:rsidRPr="008A20DB">
        <w:rPr>
          <w:rFonts w:ascii="Arial" w:hAnsi="Arial" w:cs="Arial"/>
          <w:color w:val="222222"/>
          <w:sz w:val="22"/>
          <w:szCs w:val="22"/>
          <w:shd w:val="clear" w:color="auto" w:fill="FFFFFF"/>
          <w:lang w:val="en-US"/>
        </w:rPr>
        <w:t>/Center for European Economic Research.</w:t>
      </w:r>
    </w:p>
    <w:p w:rsidRPr="008A20DB" w:rsidR="00E95A94" w:rsidP="0057305C" w:rsidRDefault="00E95A94" w14:paraId="005186B7" w14:textId="77777777">
      <w:pPr>
        <w:autoSpaceDE w:val="0"/>
        <w:autoSpaceDN w:val="0"/>
        <w:adjustRightInd w:val="0"/>
        <w:jc w:val="both"/>
        <w:rPr>
          <w:rFonts w:ascii="Arial" w:hAnsi="Arial" w:cs="Arial"/>
          <w:color w:val="222222"/>
          <w:sz w:val="22"/>
          <w:szCs w:val="22"/>
          <w:shd w:val="clear" w:color="auto" w:fill="FFFFFF"/>
        </w:rPr>
      </w:pPr>
      <w:r w:rsidRPr="008A20DB">
        <w:rPr>
          <w:rFonts w:ascii="Arial" w:hAnsi="Arial" w:cs="Arial"/>
          <w:color w:val="222222"/>
          <w:sz w:val="22"/>
          <w:szCs w:val="22"/>
          <w:shd w:val="clear" w:color="auto" w:fill="FFFFFF"/>
        </w:rPr>
        <w:t xml:space="preserve">Vazquez, C. (2015) “Impacto de los Subsidios a la Investigación en la Productividad Científica. Argentina 2004-2007” </w:t>
      </w:r>
      <w:proofErr w:type="spellStart"/>
      <w:r w:rsidRPr="008A20DB">
        <w:rPr>
          <w:rFonts w:ascii="Arial" w:hAnsi="Arial" w:cs="Arial"/>
          <w:color w:val="222222"/>
          <w:sz w:val="22"/>
          <w:szCs w:val="22"/>
          <w:shd w:val="clear" w:color="auto" w:fill="FFFFFF"/>
        </w:rPr>
        <w:t>Mimeo</w:t>
      </w:r>
      <w:proofErr w:type="spellEnd"/>
      <w:r w:rsidRPr="008A20DB">
        <w:rPr>
          <w:rFonts w:ascii="Arial" w:hAnsi="Arial" w:cs="Arial"/>
          <w:color w:val="222222"/>
          <w:sz w:val="22"/>
          <w:szCs w:val="22"/>
          <w:shd w:val="clear" w:color="auto" w:fill="FFFFFF"/>
        </w:rPr>
        <w:t>, Universidad Nacional de La Plata.</w:t>
      </w:r>
    </w:p>
    <w:p w:rsidRPr="008A20DB" w:rsidR="00E95A94" w:rsidP="0057305C" w:rsidRDefault="00E95A94" w14:paraId="52A9BC0C" w14:textId="77777777">
      <w:pPr>
        <w:autoSpaceDE w:val="0"/>
        <w:autoSpaceDN w:val="0"/>
        <w:adjustRightInd w:val="0"/>
        <w:jc w:val="both"/>
        <w:rPr>
          <w:rFonts w:ascii="Arial" w:hAnsi="Arial" w:cs="Arial"/>
          <w:color w:val="222222"/>
          <w:sz w:val="22"/>
          <w:szCs w:val="22"/>
          <w:shd w:val="clear" w:color="auto" w:fill="FFFFFF"/>
          <w:lang w:val="en-US"/>
        </w:rPr>
      </w:pPr>
      <w:r w:rsidRPr="008A20DB">
        <w:rPr>
          <w:rFonts w:ascii="Arial" w:hAnsi="Arial" w:cs="Arial"/>
          <w:color w:val="222222"/>
          <w:sz w:val="22"/>
          <w:szCs w:val="22"/>
          <w:shd w:val="clear" w:color="auto" w:fill="FFFFFF"/>
        </w:rPr>
        <w:t xml:space="preserve">Wolff, G. B., &amp; </w:t>
      </w:r>
      <w:proofErr w:type="spellStart"/>
      <w:r w:rsidRPr="008A20DB">
        <w:rPr>
          <w:rFonts w:ascii="Arial" w:hAnsi="Arial" w:cs="Arial"/>
          <w:color w:val="222222"/>
          <w:sz w:val="22"/>
          <w:szCs w:val="22"/>
          <w:shd w:val="clear" w:color="auto" w:fill="FFFFFF"/>
        </w:rPr>
        <w:t>Reinthaler</w:t>
      </w:r>
      <w:proofErr w:type="spellEnd"/>
      <w:r w:rsidRPr="008A20DB">
        <w:rPr>
          <w:rFonts w:ascii="Arial" w:hAnsi="Arial" w:cs="Arial"/>
          <w:color w:val="222222"/>
          <w:sz w:val="22"/>
          <w:szCs w:val="22"/>
          <w:shd w:val="clear" w:color="auto" w:fill="FFFFFF"/>
        </w:rPr>
        <w:t xml:space="preserve">, V. (2008). </w:t>
      </w:r>
      <w:r w:rsidRPr="008A20DB">
        <w:rPr>
          <w:rFonts w:ascii="Arial" w:hAnsi="Arial" w:cs="Arial"/>
          <w:color w:val="222222"/>
          <w:sz w:val="22"/>
          <w:szCs w:val="22"/>
          <w:shd w:val="clear" w:color="auto" w:fill="FFFFFF"/>
          <w:lang w:val="en-US"/>
        </w:rPr>
        <w:t>The effectiveness of subsidies revisited: Accounting for wage and employment effects in business R&amp;D.</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Research Policy</w:t>
      </w:r>
      <w:r w:rsidRPr="008A20DB">
        <w:rPr>
          <w:rFonts w:ascii="Arial" w:hAnsi="Arial" w:cs="Arial"/>
          <w:color w:val="222222"/>
          <w:sz w:val="22"/>
          <w:szCs w:val="22"/>
          <w:shd w:val="clear" w:color="auto" w:fill="FFFFFF"/>
          <w:lang w:val="en-US"/>
        </w:rPr>
        <w:t>,</w:t>
      </w:r>
      <w:r w:rsidRPr="008A20DB">
        <w:rPr>
          <w:rStyle w:val="apple-converted-space"/>
          <w:rFonts w:ascii="Arial" w:hAnsi="Arial" w:cs="Arial"/>
          <w:color w:val="222222"/>
          <w:sz w:val="22"/>
          <w:szCs w:val="22"/>
          <w:shd w:val="clear" w:color="auto" w:fill="FFFFFF"/>
          <w:lang w:val="en-US"/>
        </w:rPr>
        <w:t> </w:t>
      </w:r>
      <w:r w:rsidRPr="008A20DB">
        <w:rPr>
          <w:rFonts w:ascii="Arial" w:hAnsi="Arial" w:cs="Arial"/>
          <w:i/>
          <w:iCs/>
          <w:color w:val="222222"/>
          <w:sz w:val="22"/>
          <w:szCs w:val="22"/>
          <w:shd w:val="clear" w:color="auto" w:fill="FFFFFF"/>
          <w:lang w:val="en-US"/>
        </w:rPr>
        <w:t>37</w:t>
      </w:r>
      <w:r w:rsidRPr="008A20DB">
        <w:rPr>
          <w:rFonts w:ascii="Arial" w:hAnsi="Arial" w:cs="Arial"/>
          <w:color w:val="222222"/>
          <w:sz w:val="22"/>
          <w:szCs w:val="22"/>
          <w:shd w:val="clear" w:color="auto" w:fill="FFFFFF"/>
          <w:lang w:val="en-US"/>
        </w:rPr>
        <w:t>(8), 1403-1412.</w:t>
      </w:r>
    </w:p>
    <w:p w:rsidRPr="008A20DB" w:rsidR="00E95A94" w:rsidP="0057305C" w:rsidRDefault="00E95A94" w14:paraId="54A00096" w14:textId="77777777">
      <w:pPr>
        <w:autoSpaceDE w:val="0"/>
        <w:autoSpaceDN w:val="0"/>
        <w:adjustRightInd w:val="0"/>
        <w:jc w:val="both"/>
        <w:rPr>
          <w:rFonts w:ascii="Arial" w:hAnsi="Arial" w:cs="Arial"/>
          <w:color w:val="222222"/>
          <w:sz w:val="22"/>
          <w:szCs w:val="22"/>
          <w:shd w:val="clear" w:color="auto" w:fill="FFFFFF"/>
          <w:lang w:val="en-US"/>
        </w:rPr>
      </w:pPr>
    </w:p>
    <w:p w:rsidRPr="008A20DB" w:rsidR="00E95A94" w:rsidP="0057305C" w:rsidRDefault="00E95A94" w14:paraId="194355C2" w14:textId="77777777">
      <w:pPr>
        <w:rPr>
          <w:rFonts w:ascii="Arial" w:hAnsi="Arial" w:cs="Arial"/>
          <w:lang w:val="en-US"/>
        </w:rPr>
      </w:pPr>
    </w:p>
    <w:p w:rsidRPr="008A20DB" w:rsidR="00287589" w:rsidP="0057305C" w:rsidRDefault="00287589" w14:paraId="473DB018" w14:textId="77777777">
      <w:pPr>
        <w:spacing w:after="200" w:line="276" w:lineRule="auto"/>
        <w:rPr>
          <w:rFonts w:ascii="Arial" w:hAnsi="Arial" w:cs="Arial"/>
          <w:sz w:val="22"/>
          <w:szCs w:val="22"/>
          <w:lang w:val="en-US"/>
        </w:rPr>
      </w:pPr>
    </w:p>
    <w:p w:rsidRPr="008A20DB" w:rsidR="00356B07" w:rsidP="0057305C" w:rsidRDefault="00356B07" w14:paraId="24996089" w14:textId="77777777">
      <w:pPr>
        <w:spacing w:after="200" w:line="276" w:lineRule="auto"/>
        <w:rPr>
          <w:rFonts w:ascii="Arial" w:hAnsi="Arial" w:cs="Arial"/>
          <w:sz w:val="22"/>
          <w:szCs w:val="22"/>
          <w:lang w:val="en-US"/>
        </w:rPr>
      </w:pPr>
    </w:p>
    <w:p w:rsidRPr="008A20DB" w:rsidR="00356B07" w:rsidP="0057305C" w:rsidRDefault="00356B07" w14:paraId="2B193D1D" w14:textId="77777777">
      <w:pPr>
        <w:spacing w:after="200" w:line="276" w:lineRule="auto"/>
        <w:rPr>
          <w:rFonts w:ascii="Arial" w:hAnsi="Arial" w:cs="Arial"/>
          <w:sz w:val="22"/>
          <w:szCs w:val="22"/>
          <w:lang w:val="en-US"/>
        </w:rPr>
      </w:pPr>
    </w:p>
    <w:p w:rsidRPr="008A20DB" w:rsidR="00356B07" w:rsidP="0057305C" w:rsidRDefault="00356B07" w14:paraId="024A571B" w14:textId="77777777">
      <w:pPr>
        <w:spacing w:after="200" w:line="276" w:lineRule="auto"/>
        <w:rPr>
          <w:rFonts w:ascii="Arial" w:hAnsi="Arial" w:cs="Arial"/>
          <w:sz w:val="22"/>
          <w:szCs w:val="22"/>
          <w:lang w:val="en-US"/>
        </w:rPr>
      </w:pPr>
    </w:p>
    <w:p w:rsidRPr="008A20DB" w:rsidR="00356B07" w:rsidP="0057305C" w:rsidRDefault="00356B07" w14:paraId="78FC6AEA" w14:textId="77777777">
      <w:pPr>
        <w:spacing w:after="200" w:line="276" w:lineRule="auto"/>
        <w:rPr>
          <w:rFonts w:ascii="Arial" w:hAnsi="Arial" w:cs="Arial"/>
          <w:sz w:val="22"/>
          <w:szCs w:val="22"/>
          <w:lang w:val="en-US"/>
        </w:rPr>
      </w:pPr>
    </w:p>
    <w:sectPr w:rsidRPr="008A20DB" w:rsidR="00356B07" w:rsidSect="008302C5">
      <w:pgSz w:w="11906" w:h="16838" w:orient="portrait"/>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AFD" w:rsidP="00703746" w:rsidRDefault="00BA5AFD" w14:paraId="3E735003" w14:textId="77777777">
      <w:r>
        <w:separator/>
      </w:r>
    </w:p>
  </w:endnote>
  <w:endnote w:type="continuationSeparator" w:id="0">
    <w:p w:rsidR="00BA5AFD" w:rsidP="00703746" w:rsidRDefault="00BA5AFD" w14:paraId="4414BA8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default"/>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BE3" w:rsidRDefault="00897BE3" w14:paraId="5927CDF7" w14:textId="77777777">
    <w:pPr>
      <w:pStyle w:val="Footer"/>
      <w:jc w:val="right"/>
    </w:pPr>
  </w:p>
  <w:p w:rsidR="00897BE3" w:rsidRDefault="00897BE3" w14:paraId="6715715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1211165"/>
      <w:docPartObj>
        <w:docPartGallery w:val="Page Numbers (Bottom of Page)"/>
        <w:docPartUnique/>
      </w:docPartObj>
    </w:sdtPr>
    <w:sdtEndPr>
      <w:rPr>
        <w:noProof/>
        <w:sz w:val="16"/>
        <w:szCs w:val="16"/>
      </w:rPr>
    </w:sdtEndPr>
    <w:sdtContent>
      <w:p w:rsidR="00897BE3" w:rsidRDefault="00897BE3" w14:paraId="3F9EFA79" w14:textId="777777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97BE3" w:rsidRDefault="00897BE3" w14:paraId="50FBD4D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AFD" w:rsidP="00703746" w:rsidRDefault="00BA5AFD" w14:paraId="52EE506A" w14:textId="77777777">
      <w:r>
        <w:separator/>
      </w:r>
    </w:p>
  </w:footnote>
  <w:footnote w:type="continuationSeparator" w:id="0">
    <w:p w:rsidR="00BA5AFD" w:rsidP="00703746" w:rsidRDefault="00BA5AFD" w14:paraId="776E3AB0" w14:textId="77777777">
      <w:r>
        <w:continuationSeparator/>
      </w:r>
    </w:p>
  </w:footnote>
  <w:footnote w:id="1">
    <w:p w:rsidRPr="00AA331E" w:rsidR="00EE2540" w:rsidP="00C720EB" w:rsidRDefault="00EE2540" w14:paraId="090913A6" w14:textId="2737C22E">
      <w:pPr>
        <w:pStyle w:val="FootnoteText"/>
        <w:spacing w:after="0"/>
        <w:rPr>
          <w:rFonts w:ascii="Arial" w:hAnsi="Arial" w:cs="Arial"/>
          <w:sz w:val="18"/>
          <w:szCs w:val="18"/>
        </w:rPr>
      </w:pPr>
      <w:r w:rsidRPr="00AA331E">
        <w:rPr>
          <w:rStyle w:val="FootnoteReference"/>
          <w:rFonts w:ascii="Arial" w:hAnsi="Arial" w:cs="Arial"/>
          <w:sz w:val="18"/>
          <w:szCs w:val="18"/>
        </w:rPr>
        <w:footnoteRef/>
      </w:r>
      <w:r w:rsidRPr="00AA331E">
        <w:rPr>
          <w:rFonts w:ascii="Arial" w:hAnsi="Arial" w:cs="Arial"/>
          <w:sz w:val="18"/>
          <w:szCs w:val="18"/>
        </w:rPr>
        <w:t xml:space="preserve"> </w:t>
      </w:r>
      <w:r>
        <w:rPr>
          <w:rFonts w:ascii="Arial" w:hAnsi="Arial" w:cs="Arial"/>
          <w:sz w:val="18"/>
          <w:szCs w:val="18"/>
        </w:rPr>
        <w:tab/>
      </w:r>
      <w:r w:rsidRPr="00AA331E">
        <w:rPr>
          <w:rFonts w:ascii="Arial" w:hAnsi="Arial" w:cs="Arial"/>
          <w:sz w:val="18"/>
          <w:szCs w:val="18"/>
        </w:rPr>
        <w:t xml:space="preserve">Se refiere a acuerdos </w:t>
      </w:r>
      <w:r w:rsidR="004639CB">
        <w:rPr>
          <w:rFonts w:ascii="Arial" w:hAnsi="Arial" w:cs="Arial"/>
          <w:sz w:val="18"/>
          <w:szCs w:val="18"/>
        </w:rPr>
        <w:t>vigentes</w:t>
      </w:r>
      <w:r w:rsidRPr="00AA331E" w:rsidR="004639CB">
        <w:rPr>
          <w:rFonts w:ascii="Arial" w:hAnsi="Arial" w:cs="Arial"/>
          <w:sz w:val="18"/>
          <w:szCs w:val="18"/>
        </w:rPr>
        <w:t xml:space="preserve"> </w:t>
      </w:r>
      <w:r w:rsidRPr="00AA331E">
        <w:rPr>
          <w:rFonts w:ascii="Arial" w:hAnsi="Arial" w:cs="Arial"/>
          <w:sz w:val="18"/>
          <w:szCs w:val="18"/>
        </w:rPr>
        <w:t>aquellos acuerdos de colaboración firmados y ratificados por las partes.</w:t>
      </w:r>
    </w:p>
  </w:footnote>
  <w:footnote w:id="2">
    <w:p w:rsidRPr="00946720" w:rsidR="00EE2540" w:rsidP="00C720EB" w:rsidRDefault="00EE2540" w14:paraId="3C437AEE" w14:textId="77777777">
      <w:pPr>
        <w:pStyle w:val="FootnoteText"/>
        <w:spacing w:after="0"/>
        <w:rPr>
          <w:rFonts w:ascii="Arial" w:hAnsi="Arial" w:cs="Arial"/>
          <w:sz w:val="18"/>
          <w:szCs w:val="18"/>
        </w:rPr>
      </w:pPr>
      <w:r w:rsidRPr="00AA331E">
        <w:rPr>
          <w:rStyle w:val="FootnoteReference"/>
          <w:rFonts w:ascii="Arial" w:hAnsi="Arial" w:cs="Arial"/>
          <w:sz w:val="18"/>
          <w:szCs w:val="18"/>
        </w:rPr>
        <w:footnoteRef/>
      </w:r>
      <w:r w:rsidRPr="00946720">
        <w:rPr>
          <w:rFonts w:ascii="Arial" w:hAnsi="Arial" w:cs="Arial"/>
          <w:sz w:val="18"/>
          <w:szCs w:val="18"/>
        </w:rPr>
        <w:t xml:space="preserve"> </w:t>
      </w:r>
      <w:r w:rsidRPr="00946720">
        <w:rPr>
          <w:rFonts w:ascii="Arial" w:hAnsi="Arial" w:cs="Arial"/>
          <w:sz w:val="18"/>
          <w:szCs w:val="18"/>
        </w:rPr>
        <w:tab/>
      </w:r>
      <w:r w:rsidRPr="00946720">
        <w:rPr>
          <w:rFonts w:ascii="Arial" w:hAnsi="Arial" w:cs="Arial"/>
          <w:sz w:val="18"/>
          <w:szCs w:val="18"/>
        </w:rPr>
        <w:t>Indicador de desembolso.</w:t>
      </w:r>
    </w:p>
  </w:footnote>
  <w:footnote w:id="3">
    <w:p w:rsidRPr="00AA331E" w:rsidR="00EE2540" w:rsidP="00C720EB" w:rsidRDefault="00EE2540" w14:paraId="03CFDC13" w14:textId="77777777">
      <w:pPr>
        <w:pStyle w:val="FootnoteText"/>
        <w:spacing w:after="0"/>
        <w:rPr>
          <w:rFonts w:ascii="Arial" w:hAnsi="Arial" w:cs="Arial"/>
          <w:sz w:val="18"/>
          <w:szCs w:val="18"/>
        </w:rPr>
      </w:pPr>
      <w:r w:rsidRPr="00AA331E">
        <w:rPr>
          <w:rStyle w:val="FootnoteReference"/>
          <w:rFonts w:ascii="Arial" w:hAnsi="Arial" w:cs="Arial"/>
          <w:sz w:val="18"/>
          <w:szCs w:val="18"/>
        </w:rPr>
        <w:footnoteRef/>
      </w:r>
      <w:r w:rsidRPr="00AA331E">
        <w:rPr>
          <w:rFonts w:ascii="Arial" w:hAnsi="Arial" w:cs="Arial"/>
          <w:sz w:val="18"/>
          <w:szCs w:val="18"/>
        </w:rPr>
        <w:t xml:space="preserve"> </w:t>
      </w:r>
      <w:r w:rsidRPr="00AA331E">
        <w:rPr>
          <w:rFonts w:ascii="Arial" w:hAnsi="Arial" w:cs="Arial"/>
          <w:sz w:val="18"/>
          <w:szCs w:val="18"/>
        </w:rPr>
        <w:tab/>
      </w:r>
      <w:r>
        <w:rPr>
          <w:rFonts w:ascii="Arial" w:hAnsi="Arial" w:cs="Arial"/>
          <w:sz w:val="18"/>
          <w:szCs w:val="18"/>
        </w:rPr>
        <w:t xml:space="preserve">Debe </w:t>
      </w:r>
      <w:r w:rsidRPr="00AA331E">
        <w:rPr>
          <w:rFonts w:ascii="Arial" w:hAnsi="Arial" w:cs="Arial"/>
          <w:sz w:val="18"/>
          <w:szCs w:val="18"/>
        </w:rPr>
        <w:t>estar en funcionamiento a lo largo de todo el periodo</w:t>
      </w:r>
      <w:r>
        <w:rPr>
          <w:rFonts w:ascii="Arial" w:hAnsi="Arial" w:cs="Arial"/>
          <w:sz w:val="18"/>
          <w:szCs w:val="18"/>
        </w:rPr>
        <w:t xml:space="preserve"> del proyecto.</w:t>
      </w:r>
    </w:p>
  </w:footnote>
  <w:footnote w:id="4">
    <w:p w:rsidRPr="00AA331E" w:rsidR="00EE2540" w:rsidP="00C720EB" w:rsidRDefault="00EE2540" w14:paraId="583A6FAF" w14:textId="77777777">
      <w:pPr>
        <w:pStyle w:val="FootnoteText"/>
        <w:spacing w:after="0"/>
        <w:rPr>
          <w:rFonts w:ascii="Arial" w:hAnsi="Arial" w:cs="Arial"/>
          <w:sz w:val="18"/>
          <w:szCs w:val="18"/>
        </w:rPr>
      </w:pPr>
      <w:r w:rsidRPr="00AA331E">
        <w:rPr>
          <w:rStyle w:val="FootnoteReference"/>
          <w:rFonts w:ascii="Arial" w:hAnsi="Arial" w:cs="Arial"/>
          <w:sz w:val="18"/>
          <w:szCs w:val="18"/>
        </w:rPr>
        <w:footnoteRef/>
      </w:r>
      <w:r w:rsidRPr="00AA331E">
        <w:rPr>
          <w:rFonts w:ascii="Arial" w:hAnsi="Arial" w:cs="Arial"/>
          <w:sz w:val="18"/>
          <w:szCs w:val="18"/>
        </w:rPr>
        <w:t xml:space="preserve"> </w:t>
      </w:r>
      <w:r>
        <w:rPr>
          <w:rFonts w:ascii="Arial" w:hAnsi="Arial" w:cs="Arial"/>
          <w:sz w:val="18"/>
          <w:szCs w:val="18"/>
        </w:rPr>
        <w:tab/>
      </w:r>
      <w:r w:rsidRPr="00AA331E">
        <w:rPr>
          <w:rFonts w:ascii="Arial" w:hAnsi="Arial" w:cs="Arial"/>
          <w:sz w:val="18"/>
          <w:szCs w:val="18"/>
        </w:rPr>
        <w:t>Para participantes locales</w:t>
      </w:r>
      <w:r>
        <w:rPr>
          <w:rFonts w:ascii="Arial" w:hAnsi="Arial" w:cs="Arial"/>
          <w:sz w:val="18"/>
          <w:szCs w:val="18"/>
        </w:rPr>
        <w:t>.</w:t>
      </w:r>
    </w:p>
  </w:footnote>
  <w:footnote w:id="5">
    <w:p w:rsidR="00EE2540" w:rsidP="00C720EB" w:rsidRDefault="00EE2540" w14:paraId="54DB81E9" w14:textId="77777777">
      <w:pPr>
        <w:ind w:left="288" w:hanging="288"/>
        <w:rPr>
          <w:sz w:val="20"/>
        </w:rPr>
      </w:pPr>
      <w:r w:rsidRPr="00AA331E">
        <w:rPr>
          <w:rFonts w:ascii="Arial" w:hAnsi="Arial" w:cs="Arial"/>
          <w:sz w:val="18"/>
          <w:szCs w:val="18"/>
          <w:vertAlign w:val="superscript"/>
        </w:rPr>
        <w:footnoteRef/>
      </w:r>
      <w:r w:rsidRPr="00AA331E">
        <w:rPr>
          <w:rFonts w:ascii="Arial" w:hAnsi="Arial" w:cs="Arial"/>
          <w:sz w:val="18"/>
          <w:szCs w:val="18"/>
        </w:rPr>
        <w:t xml:space="preserve"> </w:t>
      </w:r>
      <w:r w:rsidRPr="00AA331E">
        <w:rPr>
          <w:rFonts w:ascii="Arial" w:hAnsi="Arial" w:cs="Arial"/>
          <w:sz w:val="18"/>
          <w:szCs w:val="18"/>
        </w:rPr>
        <w:tab/>
      </w:r>
      <w:r>
        <w:rPr>
          <w:rFonts w:ascii="Arial" w:hAnsi="Arial" w:cs="Arial"/>
          <w:sz w:val="18"/>
          <w:szCs w:val="18"/>
        </w:rPr>
        <w:t>S</w:t>
      </w:r>
      <w:r w:rsidRPr="00AA331E">
        <w:rPr>
          <w:rFonts w:ascii="Arial" w:hAnsi="Arial" w:cs="Arial"/>
          <w:sz w:val="18"/>
          <w:szCs w:val="18"/>
        </w:rPr>
        <w:t>ubcomponente del 1.4.</w:t>
      </w:r>
    </w:p>
  </w:footnote>
  <w:footnote w:id="6">
    <w:p w:rsidRPr="003B7E22" w:rsidR="00590169" w:rsidP="00C720EB" w:rsidRDefault="00590169" w14:paraId="0413B2B9" w14:textId="77777777">
      <w:pPr>
        <w:pStyle w:val="FootnoteText"/>
        <w:spacing w:after="0"/>
        <w:rPr>
          <w:rFonts w:ascii="Arial" w:hAnsi="Arial" w:cs="Arial"/>
          <w:sz w:val="18"/>
          <w:szCs w:val="18"/>
        </w:rPr>
      </w:pPr>
      <w:r w:rsidRPr="003B7E22">
        <w:rPr>
          <w:rStyle w:val="FootnoteReference"/>
          <w:rFonts w:ascii="Arial" w:hAnsi="Arial" w:cs="Arial"/>
          <w:sz w:val="18"/>
          <w:szCs w:val="18"/>
        </w:rPr>
        <w:footnoteRef/>
      </w:r>
      <w:r w:rsidRPr="003B7E22">
        <w:rPr>
          <w:rFonts w:ascii="Arial" w:hAnsi="Arial" w:cs="Arial"/>
          <w:sz w:val="18"/>
          <w:szCs w:val="18"/>
        </w:rPr>
        <w:t xml:space="preserve"> </w:t>
      </w:r>
      <w:r>
        <w:rPr>
          <w:rFonts w:ascii="Arial" w:hAnsi="Arial" w:cs="Arial"/>
          <w:sz w:val="18"/>
          <w:szCs w:val="18"/>
        </w:rPr>
        <w:tab/>
      </w:r>
      <w:r w:rsidRPr="003B7E22">
        <w:rPr>
          <w:rFonts w:ascii="Arial" w:hAnsi="Arial" w:eastAsia="Arial" w:cs="Arial"/>
          <w:sz w:val="18"/>
          <w:szCs w:val="18"/>
        </w:rPr>
        <w:t>Indicador CRF: Estudiantes beneficiados por proyectos de educación (#)</w:t>
      </w:r>
      <w:r>
        <w:rPr>
          <w:rFonts w:ascii="Arial" w:hAnsi="Arial" w:eastAsia="Arial" w:cs="Arial"/>
          <w:sz w:val="18"/>
          <w:szCs w:val="18"/>
        </w:rPr>
        <w:t>.</w:t>
      </w:r>
    </w:p>
  </w:footnote>
  <w:footnote w:id="7">
    <w:p w:rsidRPr="002D76A6" w:rsidR="00590169" w:rsidP="00C720EB" w:rsidRDefault="00590169" w14:paraId="02BC05FA" w14:textId="2D244B45">
      <w:pPr>
        <w:pStyle w:val="FootnoteText"/>
        <w:spacing w:after="0"/>
      </w:pPr>
      <w:r w:rsidRPr="003B7E22">
        <w:rPr>
          <w:rStyle w:val="FootnoteReference"/>
          <w:rFonts w:ascii="Arial" w:hAnsi="Arial" w:cs="Arial"/>
          <w:sz w:val="18"/>
          <w:szCs w:val="18"/>
        </w:rPr>
        <w:footnoteRef/>
      </w:r>
      <w:r w:rsidRPr="003B7E22">
        <w:rPr>
          <w:rFonts w:ascii="Arial" w:hAnsi="Arial" w:cs="Arial"/>
          <w:sz w:val="18"/>
          <w:szCs w:val="18"/>
        </w:rPr>
        <w:t xml:space="preserve"> </w:t>
      </w:r>
      <w:r>
        <w:rPr>
          <w:rFonts w:ascii="Arial" w:hAnsi="Arial" w:cs="Arial"/>
          <w:sz w:val="18"/>
          <w:szCs w:val="18"/>
        </w:rPr>
        <w:tab/>
      </w:r>
      <w:r w:rsidRPr="003B7E22">
        <w:rPr>
          <w:rFonts w:ascii="Arial" w:hAnsi="Arial" w:cs="Arial"/>
          <w:sz w:val="18"/>
          <w:szCs w:val="18"/>
        </w:rPr>
        <w:t>La tasa de graduación de programas completamente online es alrededor del 10%</w:t>
      </w:r>
      <w:r>
        <w:rPr>
          <w:rFonts w:ascii="Arial" w:hAnsi="Arial" w:cs="Arial"/>
          <w:sz w:val="18"/>
          <w:szCs w:val="18"/>
        </w:rPr>
        <w:t xml:space="preserve"> (ver EEO </w:t>
      </w:r>
      <w:r w:rsidRPr="00D31D45">
        <w:rPr>
          <w:rFonts w:ascii="Arial" w:hAnsi="Arial" w:cs="Arial"/>
          <w:sz w:val="18"/>
          <w:szCs w:val="18"/>
        </w:rPr>
        <w:t>#9</w:t>
      </w:r>
      <w:r>
        <w:rPr>
          <w:rFonts w:ascii="Arial" w:hAnsi="Arial" w:cs="Arial"/>
          <w:sz w:val="18"/>
          <w:szCs w:val="18"/>
        </w:rPr>
        <w:t>)</w:t>
      </w:r>
      <w:r w:rsidRPr="003B7E22">
        <w:rPr>
          <w:rFonts w:ascii="Arial" w:hAnsi="Arial" w:cs="Arial"/>
          <w:sz w:val="18"/>
          <w:szCs w:val="18"/>
        </w:rPr>
        <w:t xml:space="preserve"> mientras que las de un MBA presencial en </w:t>
      </w:r>
      <w:hyperlink w:history="1" r:id="rId1">
        <w:r w:rsidRPr="00897BE3">
          <w:rPr>
            <w:rStyle w:val="Hyperlink"/>
            <w:rFonts w:ascii="Arial" w:hAnsi="Arial" w:cs="Arial"/>
            <w:sz w:val="18"/>
            <w:szCs w:val="18"/>
          </w:rPr>
          <w:t>EUA. supera el 85%.</w:t>
        </w:r>
      </w:hyperlink>
      <w:r w:rsidRPr="003B7E22">
        <w:rPr>
          <w:rFonts w:ascii="Arial" w:hAnsi="Arial" w:cs="Arial"/>
          <w:sz w:val="18"/>
          <w:szCs w:val="18"/>
        </w:rPr>
        <w:t xml:space="preserve"> Tanto por el mayor costo de matrícula del </w:t>
      </w:r>
      <w:r>
        <w:rPr>
          <w:rFonts w:ascii="Arial" w:hAnsi="Arial" w:cs="Arial"/>
          <w:sz w:val="18"/>
          <w:szCs w:val="18"/>
        </w:rPr>
        <w:t>p</w:t>
      </w:r>
      <w:r w:rsidRPr="003B7E22">
        <w:rPr>
          <w:rFonts w:ascii="Arial" w:hAnsi="Arial" w:cs="Arial"/>
          <w:sz w:val="18"/>
          <w:szCs w:val="18"/>
        </w:rPr>
        <w:t xml:space="preserve">rograma en comparación a programas de </w:t>
      </w:r>
      <w:proofErr w:type="spellStart"/>
      <w:r w:rsidRPr="003B7E22">
        <w:rPr>
          <w:rFonts w:ascii="Arial" w:hAnsi="Arial" w:cs="Arial"/>
          <w:sz w:val="18"/>
          <w:szCs w:val="18"/>
        </w:rPr>
        <w:t>MicroMasters</w:t>
      </w:r>
      <w:proofErr w:type="spellEnd"/>
      <w:r w:rsidRPr="003B7E22">
        <w:rPr>
          <w:rFonts w:ascii="Arial" w:hAnsi="Arial" w:cs="Arial"/>
          <w:sz w:val="18"/>
          <w:szCs w:val="18"/>
        </w:rPr>
        <w:t xml:space="preserve"> como por el componente presencial del </w:t>
      </w:r>
      <w:r>
        <w:rPr>
          <w:rFonts w:ascii="Arial" w:hAnsi="Arial" w:cs="Arial"/>
          <w:sz w:val="18"/>
          <w:szCs w:val="18"/>
        </w:rPr>
        <w:t>p</w:t>
      </w:r>
      <w:r w:rsidRPr="003B7E22">
        <w:rPr>
          <w:rFonts w:ascii="Arial" w:hAnsi="Arial" w:cs="Arial"/>
          <w:sz w:val="18"/>
          <w:szCs w:val="18"/>
        </w:rPr>
        <w:t>rograma, la meta fue fijada en 70%.</w:t>
      </w:r>
      <w:r>
        <w:t xml:space="preserve"> </w:t>
      </w:r>
    </w:p>
  </w:footnote>
  <w:footnote w:id="8">
    <w:p w:rsidRPr="0011627C" w:rsidR="00590169" w:rsidP="00C720EB" w:rsidRDefault="00590169" w14:paraId="023E0617" w14:textId="6FC0B61D">
      <w:pPr>
        <w:ind w:left="288" w:hanging="288"/>
        <w:jc w:val="both"/>
        <w:rPr>
          <w:rFonts w:ascii="Arial" w:hAnsi="Arial" w:eastAsia="Arial" w:cs="Arial"/>
          <w:sz w:val="18"/>
          <w:szCs w:val="18"/>
        </w:rPr>
      </w:pPr>
      <w:r w:rsidRPr="0011627C">
        <w:rPr>
          <w:rStyle w:val="FootnoteReference"/>
          <w:rFonts w:ascii="Arial" w:hAnsi="Arial" w:cs="Arial"/>
          <w:sz w:val="18"/>
          <w:szCs w:val="18"/>
        </w:rPr>
        <w:footnoteRef/>
      </w:r>
      <w:r w:rsidRPr="0011627C">
        <w:rPr>
          <w:rFonts w:ascii="Arial" w:hAnsi="Arial" w:cs="Arial"/>
          <w:sz w:val="18"/>
          <w:szCs w:val="18"/>
        </w:rPr>
        <w:t xml:space="preserve"> </w:t>
      </w:r>
      <w:r>
        <w:rPr>
          <w:rFonts w:ascii="Arial" w:hAnsi="Arial" w:cs="Arial"/>
          <w:sz w:val="18"/>
          <w:szCs w:val="18"/>
        </w:rPr>
        <w:tab/>
      </w:r>
      <w:r w:rsidRPr="0011627C">
        <w:rPr>
          <w:rFonts w:ascii="Arial" w:hAnsi="Arial" w:eastAsia="Arial" w:cs="Arial"/>
          <w:sz w:val="18"/>
          <w:szCs w:val="18"/>
        </w:rPr>
        <w:t>Indicador</w:t>
      </w:r>
      <w:r>
        <w:rPr>
          <w:rFonts w:ascii="Arial" w:hAnsi="Arial" w:eastAsia="Arial" w:cs="Arial"/>
          <w:sz w:val="18"/>
          <w:szCs w:val="18"/>
        </w:rPr>
        <w:t xml:space="preserve"> </w:t>
      </w:r>
      <w:r w:rsidRPr="0011627C">
        <w:rPr>
          <w:rFonts w:ascii="Arial" w:hAnsi="Arial" w:eastAsia="Arial" w:cs="Arial"/>
          <w:sz w:val="18"/>
          <w:szCs w:val="18"/>
        </w:rPr>
        <w:t>CRF:</w:t>
      </w:r>
      <w:r>
        <w:rPr>
          <w:rFonts w:ascii="Arial" w:hAnsi="Arial" w:eastAsia="Arial" w:cs="Arial"/>
          <w:sz w:val="18"/>
          <w:szCs w:val="18"/>
        </w:rPr>
        <w:t xml:space="preserve"> </w:t>
      </w:r>
      <w:r w:rsidRPr="0011627C">
        <w:rPr>
          <w:rFonts w:ascii="Arial" w:hAnsi="Arial" w:eastAsia="Arial" w:cs="Arial"/>
          <w:sz w:val="18"/>
          <w:szCs w:val="18"/>
        </w:rPr>
        <w:t>Maestros capacitados (#)</w:t>
      </w:r>
      <w:r>
        <w:rPr>
          <w:rFonts w:ascii="Arial" w:hAnsi="Arial" w:eastAsia="Arial" w:cs="Arial"/>
          <w:sz w:val="18"/>
          <w:szCs w:val="18"/>
        </w:rPr>
        <w:t>.</w:t>
      </w:r>
    </w:p>
  </w:footnote>
  <w:footnote w:id="9">
    <w:p w:rsidRPr="0011627C" w:rsidR="00590169" w:rsidP="00074EC1" w:rsidRDefault="00590169" w14:paraId="5BB9EB93" w14:textId="0EEB77E7">
      <w:pPr>
        <w:ind w:left="288" w:hanging="288"/>
        <w:jc w:val="both"/>
        <w:rPr>
          <w:rFonts w:ascii="Arial" w:hAnsi="Arial" w:eastAsia="Arial" w:cs="Arial"/>
          <w:sz w:val="18"/>
          <w:szCs w:val="18"/>
        </w:rPr>
      </w:pPr>
      <w:r w:rsidRPr="0011627C">
        <w:rPr>
          <w:rStyle w:val="FootnoteReference"/>
          <w:rFonts w:ascii="Arial" w:hAnsi="Arial" w:cs="Arial"/>
          <w:sz w:val="18"/>
          <w:szCs w:val="18"/>
        </w:rPr>
        <w:footnoteRef/>
      </w:r>
      <w:r w:rsidRPr="0011627C">
        <w:rPr>
          <w:rFonts w:ascii="Arial" w:hAnsi="Arial" w:cs="Arial"/>
          <w:sz w:val="18"/>
          <w:szCs w:val="18"/>
        </w:rPr>
        <w:t xml:space="preserve"> </w:t>
      </w:r>
      <w:r>
        <w:rPr>
          <w:rFonts w:ascii="Arial" w:hAnsi="Arial" w:cs="Arial"/>
          <w:sz w:val="18"/>
          <w:szCs w:val="18"/>
        </w:rPr>
        <w:tab/>
      </w:r>
      <w:r w:rsidRPr="0011627C">
        <w:rPr>
          <w:rFonts w:ascii="Arial" w:hAnsi="Arial" w:eastAsia="Arial" w:cs="Arial"/>
          <w:sz w:val="18"/>
          <w:szCs w:val="18"/>
        </w:rPr>
        <w:t>Indicador CRF:</w:t>
      </w:r>
      <w:r>
        <w:rPr>
          <w:rFonts w:ascii="Arial" w:hAnsi="Arial" w:eastAsia="Arial" w:cs="Arial"/>
          <w:sz w:val="18"/>
          <w:szCs w:val="18"/>
        </w:rPr>
        <w:t xml:space="preserve"> e</w:t>
      </w:r>
      <w:r w:rsidRPr="0011627C">
        <w:rPr>
          <w:rFonts w:ascii="Arial" w:hAnsi="Arial" w:eastAsia="Arial" w:cs="Arial"/>
          <w:sz w:val="18"/>
          <w:szCs w:val="18"/>
        </w:rPr>
        <w:t>mpresas apoyadas en actividades de innovación (#)</w:t>
      </w:r>
      <w:r>
        <w:rPr>
          <w:rFonts w:ascii="Arial" w:hAnsi="Arial" w:eastAsia="Arial" w:cs="Arial"/>
          <w:sz w:val="18"/>
          <w:szCs w:val="18"/>
        </w:rPr>
        <w:t>.</w:t>
      </w:r>
    </w:p>
  </w:footnote>
  <w:footnote w:id="10">
    <w:p w:rsidRPr="008A20DB" w:rsidR="00590169" w:rsidP="00074EC1" w:rsidRDefault="00590169" w14:paraId="068F3CB9" w14:textId="7A63A378">
      <w:pPr>
        <w:pStyle w:val="FootnoteText"/>
        <w:spacing w:after="0"/>
        <w:rPr>
          <w:rFonts w:ascii="Arial" w:hAnsi="Arial" w:cs="Arial"/>
          <w:sz w:val="18"/>
          <w:szCs w:val="18"/>
        </w:rPr>
      </w:pPr>
      <w:r w:rsidRPr="008A20DB">
        <w:rPr>
          <w:rStyle w:val="FootnoteReference"/>
          <w:rFonts w:ascii="Arial" w:hAnsi="Arial" w:cs="Arial"/>
        </w:rPr>
        <w:footnoteRef/>
      </w:r>
      <w:r w:rsidRPr="008A20DB">
        <w:rPr>
          <w:rFonts w:ascii="Arial" w:hAnsi="Arial" w:cs="Arial"/>
        </w:rPr>
        <w:t xml:space="preserve">   </w:t>
      </w:r>
      <w:hyperlink w:history="1" r:id="rId2">
        <w:r w:rsidRPr="00402619">
          <w:rPr>
            <w:rStyle w:val="Hyperlink"/>
            <w:rFonts w:ascii="Arial" w:hAnsi="Arial" w:cs="Arial"/>
            <w:sz w:val="18"/>
            <w:szCs w:val="18"/>
          </w:rPr>
          <w:t>http://www.anii.org.uy/upcms/files/listado-documentos/documentos/informe-de-evaluaci-n-capital-semilla.pdf</w:t>
        </w:r>
      </w:hyperlink>
      <w:r>
        <w:rPr>
          <w:rFonts w:ascii="Arial" w:hAnsi="Arial" w:cs="Arial"/>
          <w:sz w:val="18"/>
          <w:szCs w:val="18"/>
        </w:rPr>
        <w:t xml:space="preserve"> </w:t>
      </w:r>
    </w:p>
  </w:footnote>
  <w:footnote w:id="11">
    <w:p w:rsidRPr="00C46B13" w:rsidR="00590169" w:rsidP="00074EC1" w:rsidRDefault="00590169" w14:paraId="40194246" w14:textId="77777777">
      <w:pPr>
        <w:pStyle w:val="FootnoteText"/>
        <w:spacing w:after="0"/>
        <w:rPr>
          <w:lang w:val="es-UY"/>
        </w:rPr>
      </w:pPr>
      <w:r w:rsidRPr="0011627C">
        <w:rPr>
          <w:rStyle w:val="FootnoteReference"/>
          <w:rFonts w:ascii="Arial" w:hAnsi="Arial" w:cs="Arial"/>
          <w:sz w:val="18"/>
          <w:szCs w:val="18"/>
        </w:rPr>
        <w:footnoteRef/>
      </w:r>
      <w:r w:rsidRPr="0011627C">
        <w:rPr>
          <w:rFonts w:ascii="Arial" w:hAnsi="Arial" w:cs="Arial"/>
          <w:sz w:val="18"/>
          <w:szCs w:val="18"/>
        </w:rPr>
        <w:t xml:space="preserve"> </w:t>
      </w:r>
      <w:r>
        <w:rPr>
          <w:rFonts w:ascii="Arial" w:hAnsi="Arial" w:cs="Arial"/>
          <w:sz w:val="18"/>
          <w:szCs w:val="18"/>
        </w:rPr>
        <w:tab/>
      </w:r>
      <w:r w:rsidRPr="0011627C">
        <w:rPr>
          <w:rFonts w:ascii="Arial" w:hAnsi="Arial" w:cs="Arial"/>
          <w:sz w:val="18"/>
          <w:szCs w:val="18"/>
        </w:rPr>
        <w:t>La estrategia de difusión se considera implementada cuando los materiales de difusión hayan sido producidos y posteriormente reproducidos en distintos canales de comunicación.</w:t>
      </w:r>
      <w:r>
        <w:t xml:space="preserve"> </w:t>
      </w:r>
    </w:p>
  </w:footnote>
  <w:footnote w:id="12">
    <w:p w:rsidRPr="00C46B13" w:rsidR="00897BE3" w:rsidP="00C720EB" w:rsidRDefault="00897BE3" w14:paraId="241052B2" w14:textId="77777777">
      <w:pPr>
        <w:pStyle w:val="FootnoteText"/>
        <w:spacing w:after="0"/>
        <w:rPr>
          <w:rFonts w:ascii="Arial" w:hAnsi="Arial" w:cs="Arial"/>
          <w:sz w:val="18"/>
          <w:szCs w:val="18"/>
        </w:rPr>
      </w:pPr>
      <w:r w:rsidRPr="00C46B13">
        <w:rPr>
          <w:rStyle w:val="FootnoteReference"/>
          <w:rFonts w:ascii="Arial" w:hAnsi="Arial" w:cs="Arial"/>
          <w:sz w:val="18"/>
          <w:szCs w:val="18"/>
        </w:rPr>
        <w:footnoteRef/>
      </w:r>
      <w:r w:rsidRPr="00C46B13">
        <w:rPr>
          <w:rFonts w:ascii="Arial" w:hAnsi="Arial" w:cs="Arial"/>
          <w:sz w:val="18"/>
          <w:szCs w:val="18"/>
        </w:rPr>
        <w:t xml:space="preserve"> </w:t>
      </w:r>
      <w:r w:rsidRPr="00C46B13">
        <w:rPr>
          <w:rFonts w:ascii="Arial" w:hAnsi="Arial" w:cs="Arial"/>
          <w:sz w:val="18"/>
          <w:szCs w:val="18"/>
        </w:rPr>
        <w:tab/>
      </w:r>
      <w:r w:rsidRPr="00C46B13">
        <w:rPr>
          <w:rFonts w:ascii="Arial" w:hAnsi="Arial" w:eastAsia="Arial" w:cs="Arial"/>
          <w:sz w:val="18"/>
          <w:szCs w:val="18"/>
        </w:rPr>
        <w:t xml:space="preserve">Tanto en el margen extensivo, es decir, aumento de las exportaciones de los emprendimientos que ya son exportadores, como en el margen intensivo, es decir, las exportaciones de los emprendimientos que comienzan a vender en el exterior. </w:t>
      </w:r>
    </w:p>
  </w:footnote>
  <w:footnote w:id="13">
    <w:p w:rsidRPr="00C46B13" w:rsidR="00897BE3" w:rsidP="00C720EB" w:rsidRDefault="00897BE3" w14:paraId="21413349" w14:textId="77777777">
      <w:pPr>
        <w:pStyle w:val="FootnoteText"/>
        <w:spacing w:after="0"/>
        <w:rPr>
          <w:rFonts w:ascii="Arial" w:hAnsi="Arial" w:cs="Arial"/>
          <w:sz w:val="18"/>
          <w:szCs w:val="18"/>
        </w:rPr>
      </w:pPr>
      <w:r w:rsidRPr="00C46B13">
        <w:rPr>
          <w:rStyle w:val="FootnoteReference"/>
          <w:rFonts w:ascii="Arial" w:hAnsi="Arial" w:cs="Arial"/>
          <w:sz w:val="18"/>
          <w:szCs w:val="18"/>
        </w:rPr>
        <w:footnoteRef/>
      </w:r>
      <w:r w:rsidRPr="00C46B13">
        <w:rPr>
          <w:rFonts w:ascii="Arial" w:hAnsi="Arial" w:cs="Arial"/>
          <w:sz w:val="18"/>
          <w:szCs w:val="18"/>
        </w:rPr>
        <w:t xml:space="preserve"> </w:t>
      </w:r>
      <w:r>
        <w:rPr>
          <w:rFonts w:ascii="Arial" w:hAnsi="Arial" w:cs="Arial"/>
          <w:sz w:val="18"/>
          <w:szCs w:val="18"/>
        </w:rPr>
        <w:tab/>
      </w:r>
      <w:r w:rsidRPr="00C46B13">
        <w:rPr>
          <w:rFonts w:ascii="Arial" w:hAnsi="Arial" w:eastAsia="Arial" w:cs="Arial"/>
          <w:sz w:val="18"/>
          <w:szCs w:val="18"/>
        </w:rPr>
        <w:t>Indicador CRF: Monto de comercio internacional promovido (US$).</w:t>
      </w:r>
    </w:p>
  </w:footnote>
  <w:footnote w:id="14">
    <w:p w:rsidRPr="00C46B13" w:rsidR="00897BE3" w:rsidP="00C720EB" w:rsidRDefault="00897BE3" w14:paraId="5D5928F9" w14:textId="77777777">
      <w:pPr>
        <w:pStyle w:val="FootnoteText"/>
        <w:spacing w:after="0"/>
        <w:rPr>
          <w:rFonts w:ascii="Arial" w:hAnsi="Arial" w:cs="Arial"/>
          <w:sz w:val="18"/>
          <w:szCs w:val="18"/>
        </w:rPr>
      </w:pPr>
      <w:r w:rsidRPr="00C46B13">
        <w:rPr>
          <w:rStyle w:val="FootnoteReference"/>
          <w:rFonts w:ascii="Arial" w:hAnsi="Arial" w:cs="Arial"/>
          <w:sz w:val="18"/>
          <w:szCs w:val="18"/>
        </w:rPr>
        <w:footnoteRef/>
      </w:r>
      <w:r w:rsidRPr="00C46B13">
        <w:rPr>
          <w:rFonts w:ascii="Arial" w:hAnsi="Arial" w:cs="Arial"/>
          <w:sz w:val="18"/>
          <w:szCs w:val="18"/>
        </w:rPr>
        <w:t xml:space="preserve"> </w:t>
      </w:r>
      <w:r w:rsidRPr="00C46B13">
        <w:rPr>
          <w:rFonts w:ascii="Arial" w:hAnsi="Arial" w:cs="Arial"/>
          <w:sz w:val="18"/>
          <w:szCs w:val="18"/>
        </w:rPr>
        <w:tab/>
      </w:r>
      <w:r w:rsidRPr="00C46B13">
        <w:rPr>
          <w:rFonts w:ascii="Arial" w:hAnsi="Arial" w:eastAsia="Arial" w:cs="Arial"/>
          <w:sz w:val="18"/>
          <w:szCs w:val="18"/>
        </w:rPr>
        <w:t>Tanto en el margen intensivo, es decir, aumento de las inversiones de los emprendimientos que ya son inversores, como en el margen intensivo, es decir, las inversiones de los emprendimientos que comienzan a invertir.</w:t>
      </w:r>
    </w:p>
  </w:footnote>
  <w:footnote w:id="15">
    <w:p w:rsidRPr="00C46B13" w:rsidR="00897BE3" w:rsidP="00C720EB" w:rsidRDefault="00897BE3" w14:paraId="4085ADCD" w14:textId="77777777">
      <w:pPr>
        <w:ind w:left="288" w:hanging="288"/>
        <w:rPr>
          <w:rFonts w:ascii="Arial" w:hAnsi="Arial" w:eastAsia="Arial" w:cs="Arial"/>
          <w:sz w:val="18"/>
          <w:szCs w:val="18"/>
          <w:lang w:val="pt-BR"/>
        </w:rPr>
      </w:pPr>
      <w:r w:rsidRPr="00C46B13">
        <w:rPr>
          <w:rStyle w:val="FootnoteReference"/>
          <w:rFonts w:ascii="Arial" w:hAnsi="Arial" w:cs="Arial"/>
          <w:sz w:val="18"/>
          <w:szCs w:val="18"/>
        </w:rPr>
        <w:footnoteRef/>
      </w:r>
      <w:r w:rsidRPr="00C46B13">
        <w:rPr>
          <w:rFonts w:ascii="Arial" w:hAnsi="Arial" w:cs="Arial"/>
          <w:sz w:val="18"/>
          <w:szCs w:val="18"/>
          <w:lang w:val="pt-BR"/>
        </w:rPr>
        <w:t xml:space="preserve">  </w:t>
      </w:r>
      <w:r>
        <w:rPr>
          <w:rFonts w:ascii="Arial" w:hAnsi="Arial" w:cs="Arial"/>
          <w:sz w:val="18"/>
          <w:szCs w:val="18"/>
          <w:lang w:val="pt-BR"/>
        </w:rPr>
        <w:tab/>
      </w:r>
      <w:r w:rsidRPr="00C46B13">
        <w:rPr>
          <w:rFonts w:ascii="Arial" w:hAnsi="Arial" w:eastAsia="Arial" w:cs="Arial"/>
          <w:sz w:val="18"/>
          <w:szCs w:val="18"/>
          <w:lang w:val="pt-BR"/>
        </w:rPr>
        <w:t>Indicador CRF: Monto de IED promovida (US$)</w:t>
      </w:r>
      <w:r>
        <w:rPr>
          <w:rFonts w:ascii="Arial" w:hAnsi="Arial" w:eastAsia="Arial" w:cs="Arial"/>
          <w:sz w:val="18"/>
          <w:szCs w:val="18"/>
          <w:lang w:val="pt-BR"/>
        </w:rPr>
        <w:t>.</w:t>
      </w:r>
    </w:p>
  </w:footnote>
  <w:footnote w:id="16">
    <w:p w:rsidRPr="005C70FC" w:rsidR="00897BE3" w:rsidP="009A3414" w:rsidRDefault="00897BE3" w14:paraId="6369670A" w14:textId="77777777">
      <w:pPr>
        <w:ind w:left="288" w:hanging="288"/>
        <w:rPr>
          <w:rFonts w:ascii="Arial" w:hAnsi="Arial" w:cs="Arial"/>
          <w:sz w:val="18"/>
          <w:szCs w:val="18"/>
        </w:rPr>
      </w:pPr>
      <w:r w:rsidRPr="005C70FC">
        <w:rPr>
          <w:rFonts w:ascii="Arial" w:hAnsi="Arial" w:cs="Arial"/>
          <w:sz w:val="18"/>
          <w:szCs w:val="18"/>
          <w:vertAlign w:val="superscript"/>
        </w:rPr>
        <w:footnoteRef/>
      </w:r>
      <w:r w:rsidRPr="005C70FC">
        <w:rPr>
          <w:rFonts w:ascii="Arial" w:hAnsi="Arial" w:cs="Arial"/>
          <w:sz w:val="18"/>
          <w:szCs w:val="18"/>
        </w:rPr>
        <w:t xml:space="preserve"> </w:t>
      </w:r>
      <w:r>
        <w:rPr>
          <w:rFonts w:ascii="Arial" w:hAnsi="Arial" w:cs="Arial"/>
          <w:sz w:val="18"/>
          <w:szCs w:val="18"/>
        </w:rPr>
        <w:tab/>
      </w:r>
      <w:r w:rsidRPr="005C70FC">
        <w:rPr>
          <w:rFonts w:ascii="Arial" w:hAnsi="Arial" w:cs="Arial"/>
          <w:sz w:val="18"/>
          <w:szCs w:val="18"/>
        </w:rPr>
        <w:t>Resultado retroactivo.</w:t>
      </w:r>
    </w:p>
  </w:footnote>
  <w:footnote w:id="17">
    <w:p w:rsidRPr="00A46124" w:rsidR="00897BE3" w:rsidP="00074EC1" w:rsidRDefault="00897BE3" w14:paraId="5DA2D51B" w14:textId="18E1988D">
      <w:pPr>
        <w:pStyle w:val="FootnoteText"/>
        <w:spacing w:after="0"/>
        <w:rPr>
          <w:rFonts w:ascii="Arial" w:hAnsi="Arial" w:cs="Arial"/>
        </w:rPr>
      </w:pPr>
      <w:r w:rsidRPr="00A46124">
        <w:rPr>
          <w:rStyle w:val="FootnoteReference"/>
          <w:rFonts w:ascii="Arial" w:hAnsi="Arial" w:cs="Arial"/>
        </w:rPr>
        <w:footnoteRef/>
      </w:r>
      <w:r w:rsidRPr="00A46124">
        <w:rPr>
          <w:rFonts w:ascii="Arial" w:hAnsi="Arial" w:cs="Arial"/>
        </w:rPr>
        <w:t xml:space="preserve">  </w:t>
      </w:r>
      <w:r>
        <w:rPr>
          <w:rFonts w:ascii="Arial" w:hAnsi="Arial" w:cs="Arial"/>
        </w:rPr>
        <w:tab/>
      </w:r>
      <w:r w:rsidRPr="00A46124">
        <w:rPr>
          <w:rFonts w:ascii="Arial" w:hAnsi="Arial" w:cs="Arial"/>
        </w:rPr>
        <w:t>El seguimiento de las asistencias y capacitaciones se realizará de forma constante según el CRM de las agencias ejecutoras, anualizando a los efectos de combinar esta información con otra proveniente de otras fuentes. En materia de empresas el levantamiento de resultados va a coincidir con los relevamientos cada tres años de la Encuesta de Actividades de Innovación (EAI).</w:t>
      </w:r>
    </w:p>
  </w:footnote>
  <w:footnote w:id="18">
    <w:p w:rsidRPr="0097479E" w:rsidR="00897BE3" w:rsidP="000A3656" w:rsidRDefault="00897BE3" w14:paraId="4AD64AEB" w14:textId="77777777">
      <w:pPr>
        <w:pStyle w:val="FootnoteText"/>
        <w:spacing w:after="0"/>
        <w:ind w:left="0" w:firstLine="0"/>
        <w:rPr>
          <w:rFonts w:ascii="Arial" w:hAnsi="Arial" w:cs="Arial"/>
          <w:sz w:val="18"/>
          <w:szCs w:val="18"/>
        </w:rPr>
      </w:pPr>
      <w:r w:rsidRPr="0097479E">
        <w:rPr>
          <w:rStyle w:val="FootnoteReference"/>
          <w:rFonts w:ascii="Arial" w:hAnsi="Arial" w:cs="Arial"/>
          <w:sz w:val="18"/>
          <w:szCs w:val="18"/>
        </w:rPr>
        <w:footnoteRef/>
      </w:r>
      <w:r w:rsidRPr="0097479E">
        <w:rPr>
          <w:rFonts w:ascii="Arial" w:hAnsi="Arial" w:cs="Arial"/>
          <w:sz w:val="18"/>
          <w:szCs w:val="18"/>
        </w:rPr>
        <w:t xml:space="preserve"> Jacob </w:t>
      </w:r>
      <w:proofErr w:type="spellStart"/>
      <w:r w:rsidRPr="0097479E">
        <w:rPr>
          <w:rFonts w:ascii="Arial" w:hAnsi="Arial" w:cs="Arial"/>
          <w:sz w:val="18"/>
          <w:szCs w:val="18"/>
        </w:rPr>
        <w:t>Mincer</w:t>
      </w:r>
      <w:proofErr w:type="spellEnd"/>
      <w:r w:rsidRPr="0097479E">
        <w:rPr>
          <w:rFonts w:ascii="Arial" w:hAnsi="Arial" w:cs="Arial"/>
          <w:sz w:val="18"/>
          <w:szCs w:val="18"/>
        </w:rPr>
        <w:t xml:space="preserve"> (1974) fue el primero en derivar una formulación empírica para los ingresos de un individuo a lo largo del ciclo de vida. En su formulación de 1974, </w:t>
      </w:r>
      <w:proofErr w:type="spellStart"/>
      <w:r w:rsidRPr="0097479E">
        <w:rPr>
          <w:rFonts w:ascii="Arial" w:hAnsi="Arial" w:cs="Arial"/>
          <w:sz w:val="18"/>
          <w:szCs w:val="18"/>
        </w:rPr>
        <w:t>Mincer</w:t>
      </w:r>
      <w:proofErr w:type="spellEnd"/>
      <w:r w:rsidRPr="0097479E">
        <w:rPr>
          <w:rFonts w:ascii="Arial" w:hAnsi="Arial" w:cs="Arial"/>
          <w:sz w:val="18"/>
          <w:szCs w:val="18"/>
        </w:rPr>
        <w:t xml:space="preserve"> modelo el logaritmo natural de los salarios en función de los años de escolaridad y experiencia en el mercado laboral de una persona. La versión más común del modelo de </w:t>
      </w:r>
      <w:proofErr w:type="spellStart"/>
      <w:r w:rsidRPr="0097479E">
        <w:rPr>
          <w:rFonts w:ascii="Arial" w:hAnsi="Arial" w:cs="Arial"/>
          <w:sz w:val="18"/>
          <w:szCs w:val="18"/>
        </w:rPr>
        <w:t>Mincer</w:t>
      </w:r>
      <w:proofErr w:type="spellEnd"/>
      <w:r w:rsidRPr="0097479E">
        <w:rPr>
          <w:rFonts w:ascii="Arial" w:hAnsi="Arial" w:cs="Arial"/>
          <w:sz w:val="18"/>
          <w:szCs w:val="18"/>
        </w:rPr>
        <w:t xml:space="preserve"> es log y = log y0 + r S+β1 X + β2 X2, donde y es salario, y0 es el salario de un individuo sin educación ni experiencia, S son los años de escolaridad y X los años potenciales de experiencia en el mercado laboral.</w:t>
      </w:r>
    </w:p>
  </w:footnote>
  <w:footnote w:id="19">
    <w:p w:rsidRPr="00355885" w:rsidR="00897BE3" w:rsidP="00074EC1" w:rsidRDefault="00897BE3" w14:paraId="1A04F89C" w14:textId="3DCF3FA8">
      <w:pPr>
        <w:pStyle w:val="FootnoteText"/>
        <w:spacing w:after="0"/>
        <w:rPr>
          <w:rFonts w:ascii="Arial" w:hAnsi="Arial" w:cs="Arial"/>
          <w:sz w:val="18"/>
          <w:szCs w:val="18"/>
        </w:rPr>
      </w:pPr>
      <w:r w:rsidRPr="00355885">
        <w:rPr>
          <w:rStyle w:val="FootnoteReference"/>
          <w:rFonts w:ascii="Arial" w:hAnsi="Arial" w:cs="Arial"/>
          <w:sz w:val="18"/>
          <w:szCs w:val="18"/>
        </w:rPr>
        <w:footnoteRef/>
      </w:r>
      <w:r w:rsidRPr="00355885">
        <w:rPr>
          <w:rFonts w:ascii="Arial" w:hAnsi="Arial" w:cs="Arial"/>
          <w:sz w:val="18"/>
          <w:szCs w:val="18"/>
        </w:rPr>
        <w:t xml:space="preserve"> </w:t>
      </w:r>
      <w:r w:rsidRPr="00355885">
        <w:rPr>
          <w:rFonts w:ascii="Arial" w:hAnsi="Arial" w:cs="Arial"/>
          <w:sz w:val="18"/>
          <w:szCs w:val="18"/>
        </w:rPr>
        <w:tab/>
      </w:r>
      <w:r w:rsidRPr="00355885">
        <w:rPr>
          <w:rFonts w:ascii="Arial" w:hAnsi="Arial" w:cs="Arial"/>
          <w:noProof/>
          <w:spacing w:val="-2"/>
          <w:sz w:val="18"/>
          <w:szCs w:val="18"/>
          <w:lang w:eastAsia="x-none"/>
        </w:rPr>
        <w:t>Los argumentos sobre las justificaciones teóricas para ambas líneas del préstamo son tomados de Goñi (2016) Plan de Monitoreo y Evaluación de AR-L1252</w:t>
      </w:r>
    </w:p>
  </w:footnote>
  <w:footnote w:id="20">
    <w:p w:rsidRPr="0097479E" w:rsidR="00897BE3" w:rsidP="00074EC1" w:rsidRDefault="00897BE3" w14:paraId="4BC226FA" w14:textId="77777777">
      <w:pPr>
        <w:pStyle w:val="AutoNumpara"/>
        <w:tabs>
          <w:tab w:val="clear" w:pos="720"/>
        </w:tabs>
        <w:spacing w:before="0" w:after="0"/>
        <w:ind w:left="288" w:hanging="288"/>
        <w:rPr>
          <w:rFonts w:ascii="Arial" w:hAnsi="Arial" w:cs="Arial"/>
          <w:sz w:val="18"/>
          <w:szCs w:val="18"/>
          <w:lang w:val="es-ES"/>
        </w:rPr>
      </w:pPr>
      <w:r w:rsidRPr="00355885">
        <w:rPr>
          <w:rStyle w:val="FootnoteReference"/>
          <w:rFonts w:ascii="Arial" w:hAnsi="Arial" w:cs="Arial"/>
          <w:sz w:val="18"/>
          <w:szCs w:val="18"/>
        </w:rPr>
        <w:footnoteRef/>
      </w:r>
      <w:r w:rsidRPr="00355885">
        <w:rPr>
          <w:rFonts w:ascii="Arial" w:hAnsi="Arial" w:cs="Arial"/>
          <w:sz w:val="18"/>
          <w:szCs w:val="18"/>
        </w:rPr>
        <w:t xml:space="preserve"> Se puede plantear el argumento de forma análoga</w:t>
      </w:r>
      <w:r w:rsidRPr="00355885">
        <w:rPr>
          <w:rFonts w:ascii="Arial" w:hAnsi="Arial" w:cs="Arial"/>
          <w:sz w:val="18"/>
          <w:szCs w:val="18"/>
          <w:lang w:val="es-ES"/>
        </w:rPr>
        <w:t xml:space="preserve"> en el caso del modelo Schumpeteriano </w:t>
      </w:r>
      <m:oMath>
        <m:sSub>
          <m:sSubPr>
            <m:ctrlPr>
              <w:rPr>
                <w:rFonts w:ascii="Cambria Math" w:hAnsi="Cambria Math" w:cs="Arial"/>
                <w:i/>
                <w:sz w:val="18"/>
                <w:szCs w:val="18"/>
                <w:lang w:val="es-ES"/>
              </w:rPr>
            </m:ctrlPr>
          </m:sSubPr>
          <m:e>
            <m:r>
              <w:rPr>
                <w:rFonts w:ascii="Cambria Math" w:hAnsi="Cambria Math" w:cs="Arial"/>
                <w:sz w:val="18"/>
                <w:szCs w:val="18"/>
                <w:lang w:val="es-ES"/>
              </w:rPr>
              <m:t>y</m:t>
            </m:r>
          </m:e>
          <m:sub>
            <m:r>
              <w:rPr>
                <w:rFonts w:ascii="Cambria Math" w:hAnsi="Cambria Math" w:cs="Arial"/>
                <w:sz w:val="18"/>
                <w:szCs w:val="18"/>
                <w:lang w:val="es-ES"/>
              </w:rPr>
              <m:t>t</m:t>
            </m:r>
          </m:sub>
        </m:sSub>
        <m:r>
          <w:rPr>
            <w:rFonts w:ascii="Cambria Math" w:hAnsi="Cambria Math" w:cs="Arial"/>
            <w:sz w:val="18"/>
            <w:szCs w:val="18"/>
            <w:lang w:val="es-ES"/>
          </w:rPr>
          <m:t>=</m:t>
        </m:r>
        <m:sSup>
          <m:sSupPr>
            <m:ctrlPr>
              <w:rPr>
                <w:rFonts w:ascii="Cambria Math" w:hAnsi="Cambria Math" w:cs="Arial"/>
                <w:i/>
                <w:sz w:val="18"/>
                <w:szCs w:val="18"/>
                <w:lang w:val="es-ES"/>
              </w:rPr>
            </m:ctrlPr>
          </m:sSupPr>
          <m:e>
            <m:d>
              <m:dPr>
                <m:ctrlPr>
                  <w:rPr>
                    <w:rFonts w:ascii="Cambria Math" w:hAnsi="Cambria Math" w:cs="Arial"/>
                    <w:i/>
                    <w:sz w:val="18"/>
                    <w:szCs w:val="18"/>
                    <w:lang w:val="es-ES"/>
                  </w:rPr>
                </m:ctrlPr>
              </m:dPr>
              <m:e>
                <m:nary>
                  <m:naryPr>
                    <m:limLoc m:val="subSup"/>
                    <m:ctrlPr>
                      <w:rPr>
                        <w:rFonts w:ascii="Cambria Math" w:hAnsi="Cambria Math" w:cs="Arial"/>
                        <w:i/>
                        <w:sz w:val="18"/>
                        <w:szCs w:val="18"/>
                        <w:lang w:val="es-ES"/>
                      </w:rPr>
                    </m:ctrlPr>
                  </m:naryPr>
                  <m:sub>
                    <m:r>
                      <w:rPr>
                        <w:rFonts w:ascii="Cambria Math" w:hAnsi="Cambria Math" w:cs="Arial"/>
                        <w:sz w:val="18"/>
                        <w:szCs w:val="18"/>
                        <w:lang w:val="es-ES"/>
                      </w:rPr>
                      <m:t>0</m:t>
                    </m:r>
                  </m:sub>
                  <m:sup>
                    <m:r>
                      <w:rPr>
                        <w:rFonts w:ascii="Cambria Math" w:hAnsi="Cambria Math" w:cs="Arial"/>
                        <w:sz w:val="18"/>
                        <w:szCs w:val="18"/>
                        <w:lang w:val="es-ES"/>
                      </w:rPr>
                      <m:t>1</m:t>
                    </m:r>
                  </m:sup>
                  <m:e>
                    <m:sSub>
                      <m:sSubPr>
                        <m:ctrlPr>
                          <w:rPr>
                            <w:rFonts w:ascii="Cambria Math" w:hAnsi="Cambria Math" w:cs="Arial"/>
                            <w:i/>
                            <w:sz w:val="18"/>
                            <w:szCs w:val="18"/>
                            <w:lang w:val="es-ES"/>
                          </w:rPr>
                        </m:ctrlPr>
                      </m:sSubPr>
                      <m:e>
                        <m:r>
                          <w:rPr>
                            <w:rFonts w:ascii="Cambria Math" w:hAnsi="Cambria Math" w:cs="Arial"/>
                            <w:sz w:val="18"/>
                            <w:szCs w:val="18"/>
                            <w:lang w:val="es-ES"/>
                          </w:rPr>
                          <m:t>A</m:t>
                        </m:r>
                      </m:e>
                      <m:sub>
                        <m:r>
                          <w:rPr>
                            <w:rFonts w:ascii="Cambria Math" w:hAnsi="Cambria Math" w:cs="Arial"/>
                            <w:sz w:val="18"/>
                            <w:szCs w:val="18"/>
                            <w:lang w:val="es-ES"/>
                          </w:rPr>
                          <m:t>t</m:t>
                        </m:r>
                      </m:sub>
                    </m:sSub>
                    <m:d>
                      <m:dPr>
                        <m:ctrlPr>
                          <w:rPr>
                            <w:rFonts w:ascii="Cambria Math" w:hAnsi="Cambria Math" w:cs="Arial"/>
                            <w:i/>
                            <w:sz w:val="18"/>
                            <w:szCs w:val="18"/>
                            <w:lang w:val="es-ES"/>
                          </w:rPr>
                        </m:ctrlPr>
                      </m:dPr>
                      <m:e>
                        <m:r>
                          <w:rPr>
                            <w:rFonts w:ascii="Cambria Math" w:hAnsi="Cambria Math" w:cs="Arial"/>
                            <w:sz w:val="18"/>
                            <w:szCs w:val="18"/>
                            <w:lang w:val="es-ES"/>
                          </w:rPr>
                          <m:t>j</m:t>
                        </m:r>
                      </m:e>
                    </m:d>
                    <m:sSub>
                      <m:sSubPr>
                        <m:ctrlPr>
                          <w:rPr>
                            <w:rFonts w:ascii="Cambria Math" w:hAnsi="Cambria Math" w:cs="Arial"/>
                            <w:i/>
                            <w:sz w:val="18"/>
                            <w:szCs w:val="18"/>
                            <w:lang w:val="es-ES"/>
                          </w:rPr>
                        </m:ctrlPr>
                      </m:sSubPr>
                      <m:e>
                        <m:r>
                          <w:rPr>
                            <w:rFonts w:ascii="Cambria Math" w:hAnsi="Cambria Math" w:cs="Arial"/>
                            <w:sz w:val="18"/>
                            <w:szCs w:val="18"/>
                            <w:lang w:val="es-ES"/>
                          </w:rPr>
                          <m:t>x</m:t>
                        </m:r>
                      </m:e>
                      <m:sub>
                        <m:r>
                          <w:rPr>
                            <w:rFonts w:ascii="Cambria Math" w:hAnsi="Cambria Math" w:cs="Arial"/>
                            <w:sz w:val="18"/>
                            <w:szCs w:val="18"/>
                            <w:lang w:val="es-ES"/>
                          </w:rPr>
                          <m:t>t</m:t>
                        </m:r>
                      </m:sub>
                    </m:sSub>
                    <m:sSup>
                      <m:sSupPr>
                        <m:ctrlPr>
                          <w:rPr>
                            <w:rFonts w:ascii="Cambria Math" w:hAnsi="Cambria Math" w:cs="Arial"/>
                            <w:i/>
                            <w:sz w:val="18"/>
                            <w:szCs w:val="18"/>
                            <w:lang w:val="es-ES"/>
                          </w:rPr>
                        </m:ctrlPr>
                      </m:sSupPr>
                      <m:e>
                        <m:d>
                          <m:dPr>
                            <m:ctrlPr>
                              <w:rPr>
                                <w:rFonts w:ascii="Cambria Math" w:hAnsi="Cambria Math" w:cs="Arial"/>
                                <w:i/>
                                <w:sz w:val="18"/>
                                <w:szCs w:val="18"/>
                                <w:lang w:val="es-ES"/>
                              </w:rPr>
                            </m:ctrlPr>
                          </m:dPr>
                          <m:e>
                            <m:r>
                              <w:rPr>
                                <w:rFonts w:ascii="Cambria Math" w:hAnsi="Cambria Math" w:cs="Arial"/>
                                <w:sz w:val="18"/>
                                <w:szCs w:val="18"/>
                                <w:lang w:val="es-ES"/>
                              </w:rPr>
                              <m:t>j</m:t>
                            </m:r>
                          </m:e>
                        </m:d>
                      </m:e>
                      <m:sup>
                        <m:r>
                          <w:rPr>
                            <w:rFonts w:ascii="Cambria Math" w:hAnsi="Cambria Math" w:cs="Arial"/>
                            <w:sz w:val="18"/>
                            <w:szCs w:val="18"/>
                            <w:lang w:val="es-ES"/>
                          </w:rPr>
                          <m:t>α</m:t>
                        </m:r>
                      </m:sup>
                    </m:sSup>
                    <m:r>
                      <w:rPr>
                        <w:rFonts w:ascii="Cambria Math" w:hAnsi="Cambria Math" w:cs="Arial"/>
                        <w:sz w:val="18"/>
                        <w:szCs w:val="18"/>
                        <w:lang w:val="es-ES"/>
                      </w:rPr>
                      <m:t>dj</m:t>
                    </m:r>
                  </m:e>
                </m:nary>
              </m:e>
            </m:d>
          </m:e>
          <m:sup>
            <m:f>
              <m:fPr>
                <m:ctrlPr>
                  <w:rPr>
                    <w:rFonts w:ascii="Cambria Math" w:hAnsi="Cambria Math" w:cs="Arial"/>
                    <w:i/>
                    <w:sz w:val="18"/>
                    <w:szCs w:val="18"/>
                    <w:lang w:val="es-ES"/>
                  </w:rPr>
                </m:ctrlPr>
              </m:fPr>
              <m:num>
                <m:r>
                  <w:rPr>
                    <w:rFonts w:ascii="Cambria Math" w:hAnsi="Cambria Math" w:cs="Arial"/>
                    <w:sz w:val="18"/>
                    <w:szCs w:val="18"/>
                    <w:lang w:val="es-ES"/>
                  </w:rPr>
                  <m:t>1</m:t>
                </m:r>
              </m:num>
              <m:den>
                <m:r>
                  <w:rPr>
                    <w:rFonts w:ascii="Cambria Math" w:hAnsi="Cambria Math" w:cs="Arial"/>
                    <w:sz w:val="18"/>
                    <w:szCs w:val="18"/>
                    <w:lang w:val="es-ES"/>
                  </w:rPr>
                  <m:t>α</m:t>
                </m:r>
              </m:den>
            </m:f>
          </m:sup>
        </m:sSup>
      </m:oMath>
      <w:r w:rsidRPr="00355885">
        <w:rPr>
          <w:rFonts w:ascii="Arial" w:hAnsi="Arial" w:cs="Arial"/>
          <w:sz w:val="18"/>
          <w:szCs w:val="18"/>
          <w:lang w:val="es-ES"/>
        </w:rPr>
        <w:t xml:space="preserve">  en el cual el ajuste tecnológico no viene dado por número de variedades sino por “generaciones nuevas” de insumos intermedios que son más eficientes, “j” denonta la generación y A(j) la productividad asociada a dicha generación. La innovación permite mejorar “A” en cada período t.</w:t>
      </w:r>
    </w:p>
  </w:footnote>
  <w:footnote w:id="21">
    <w:p w:rsidRPr="005742D3" w:rsidR="00897BE3" w:rsidP="00E95A94" w:rsidRDefault="00897BE3" w14:paraId="725E2866" w14:textId="77777777">
      <w:pPr>
        <w:pStyle w:val="FootnoteText"/>
        <w:spacing w:after="0"/>
        <w:ind w:left="0" w:firstLine="0"/>
        <w:rPr>
          <w:rFonts w:ascii="Arial" w:hAnsi="Arial" w:cs="Arial"/>
          <w:sz w:val="18"/>
          <w:szCs w:val="18"/>
        </w:rPr>
      </w:pPr>
      <w:r w:rsidRPr="005742D3">
        <w:rPr>
          <w:rStyle w:val="FootnoteReference"/>
          <w:rFonts w:ascii="Arial" w:hAnsi="Arial" w:cs="Arial"/>
          <w:sz w:val="18"/>
          <w:szCs w:val="18"/>
        </w:rPr>
        <w:footnoteRef/>
      </w:r>
      <w:r>
        <w:rPr>
          <w:rFonts w:ascii="Arial" w:hAnsi="Arial" w:cs="Arial"/>
          <w:sz w:val="18"/>
          <w:szCs w:val="18"/>
        </w:rPr>
        <w:t xml:space="preserve"> </w:t>
      </w:r>
      <w:r w:rsidRPr="005742D3">
        <w:rPr>
          <w:rFonts w:ascii="Arial" w:hAnsi="Arial" w:cs="Arial"/>
          <w:sz w:val="18"/>
          <w:szCs w:val="18"/>
        </w:rPr>
        <w:t xml:space="preserve">Tomado </w:t>
      </w:r>
      <w:r>
        <w:rPr>
          <w:rFonts w:ascii="Arial" w:hAnsi="Arial" w:cs="Arial"/>
          <w:sz w:val="18"/>
          <w:szCs w:val="18"/>
        </w:rPr>
        <w:t xml:space="preserve">parcialmente </w:t>
      </w:r>
      <w:r w:rsidRPr="005742D3">
        <w:rPr>
          <w:rFonts w:ascii="Arial" w:hAnsi="Arial" w:cs="Arial"/>
          <w:sz w:val="18"/>
          <w:szCs w:val="18"/>
        </w:rPr>
        <w:t>de Angelelli et al (2016) Plan de Monitoreo y Evaluación de AR-L1181</w:t>
      </w:r>
    </w:p>
  </w:footnote>
  <w:footnote w:id="22">
    <w:p w:rsidRPr="005742D3" w:rsidR="00897BE3" w:rsidP="00E95A94" w:rsidRDefault="00897BE3" w14:paraId="2140BA42" w14:textId="77777777">
      <w:pPr>
        <w:pStyle w:val="FootnoteText"/>
        <w:spacing w:after="0"/>
        <w:ind w:left="0" w:firstLine="0"/>
        <w:rPr>
          <w:rFonts w:ascii="Arial" w:hAnsi="Arial" w:cs="Arial"/>
          <w:sz w:val="18"/>
          <w:szCs w:val="18"/>
          <w:lang w:val="es-ES"/>
        </w:rPr>
      </w:pPr>
      <w:r w:rsidRPr="005742D3">
        <w:rPr>
          <w:rStyle w:val="FootnoteReference"/>
          <w:rFonts w:ascii="Arial" w:hAnsi="Arial" w:eastAsia="Calibri" w:cs="Arial"/>
          <w:sz w:val="18"/>
          <w:szCs w:val="18"/>
        </w:rPr>
        <w:footnoteRef/>
      </w:r>
      <w:r w:rsidRPr="005742D3">
        <w:rPr>
          <w:rFonts w:ascii="Arial" w:hAnsi="Arial" w:cs="Arial"/>
          <w:sz w:val="18"/>
          <w:szCs w:val="18"/>
          <w:lang w:val="es-ES"/>
        </w:rPr>
        <w:t xml:space="preserve"> Estos estudios incluyen </w:t>
      </w:r>
      <w:proofErr w:type="spellStart"/>
      <w:r w:rsidRPr="005742D3">
        <w:rPr>
          <w:rFonts w:ascii="Arial" w:hAnsi="Arial" w:cs="Arial"/>
          <w:sz w:val="18"/>
          <w:szCs w:val="18"/>
          <w:lang w:val="es-ES"/>
        </w:rPr>
        <w:t>Czarnitzki</w:t>
      </w:r>
      <w:proofErr w:type="spellEnd"/>
      <w:r w:rsidRPr="005742D3">
        <w:rPr>
          <w:rFonts w:ascii="Arial" w:hAnsi="Arial" w:cs="Arial"/>
          <w:sz w:val="18"/>
          <w:szCs w:val="18"/>
          <w:lang w:val="es-ES"/>
        </w:rPr>
        <w:t xml:space="preserve"> y</w:t>
      </w:r>
      <w:r w:rsidRPr="005742D3">
        <w:rPr>
          <w:rFonts w:ascii="Arial" w:hAnsi="Arial" w:cs="Arial"/>
          <w:sz w:val="18"/>
          <w:szCs w:val="18"/>
        </w:rPr>
        <w:t xml:space="preserve"> </w:t>
      </w:r>
      <w:r w:rsidRPr="005742D3">
        <w:rPr>
          <w:rFonts w:ascii="Arial" w:hAnsi="Arial" w:cs="Arial"/>
          <w:sz w:val="18"/>
          <w:szCs w:val="18"/>
          <w:lang w:val="es-ES"/>
        </w:rPr>
        <w:t xml:space="preserve">Fier (2002), </w:t>
      </w:r>
      <w:proofErr w:type="spellStart"/>
      <w:r w:rsidRPr="005742D3">
        <w:rPr>
          <w:rFonts w:ascii="Arial" w:hAnsi="Arial" w:cs="Arial"/>
          <w:sz w:val="18"/>
          <w:szCs w:val="18"/>
          <w:lang w:val="es-ES"/>
        </w:rPr>
        <w:t>Licht</w:t>
      </w:r>
      <w:proofErr w:type="spellEnd"/>
      <w:r w:rsidRPr="005742D3">
        <w:rPr>
          <w:rFonts w:ascii="Arial" w:hAnsi="Arial" w:cs="Arial"/>
          <w:sz w:val="18"/>
          <w:szCs w:val="18"/>
          <w:lang w:val="es-ES"/>
        </w:rPr>
        <w:t xml:space="preserve"> y </w:t>
      </w:r>
      <w:proofErr w:type="spellStart"/>
      <w:r w:rsidRPr="005742D3">
        <w:rPr>
          <w:rFonts w:ascii="Arial" w:hAnsi="Arial" w:cs="Arial"/>
          <w:sz w:val="18"/>
          <w:szCs w:val="18"/>
          <w:lang w:val="es-ES"/>
        </w:rPr>
        <w:t>Stadler</w:t>
      </w:r>
      <w:proofErr w:type="spellEnd"/>
      <w:r w:rsidRPr="005742D3">
        <w:rPr>
          <w:rFonts w:ascii="Arial" w:hAnsi="Arial" w:cs="Arial"/>
          <w:sz w:val="18"/>
          <w:szCs w:val="18"/>
          <w:lang w:val="es-ES"/>
        </w:rPr>
        <w:t xml:space="preserve"> (2003), </w:t>
      </w:r>
      <w:proofErr w:type="spellStart"/>
      <w:r w:rsidRPr="005742D3">
        <w:rPr>
          <w:rFonts w:ascii="Arial" w:hAnsi="Arial" w:cs="Arial"/>
          <w:sz w:val="18"/>
          <w:szCs w:val="18"/>
          <w:lang w:val="es-ES"/>
        </w:rPr>
        <w:t>Czarnotzki</w:t>
      </w:r>
      <w:proofErr w:type="spellEnd"/>
      <w:r w:rsidRPr="005742D3">
        <w:rPr>
          <w:rFonts w:ascii="Arial" w:hAnsi="Arial" w:cs="Arial"/>
          <w:sz w:val="18"/>
          <w:szCs w:val="18"/>
          <w:lang w:val="es-ES"/>
        </w:rPr>
        <w:t xml:space="preserve"> y </w:t>
      </w:r>
      <w:proofErr w:type="spellStart"/>
      <w:r w:rsidRPr="005742D3">
        <w:rPr>
          <w:rFonts w:ascii="Arial" w:hAnsi="Arial" w:cs="Arial"/>
          <w:sz w:val="18"/>
          <w:szCs w:val="18"/>
          <w:lang w:val="es-ES"/>
        </w:rPr>
        <w:t>Hussinger</w:t>
      </w:r>
      <w:proofErr w:type="spellEnd"/>
      <w:r w:rsidRPr="005742D3">
        <w:rPr>
          <w:rFonts w:ascii="Arial" w:hAnsi="Arial" w:cs="Arial"/>
          <w:sz w:val="18"/>
          <w:szCs w:val="18"/>
          <w:lang w:val="es-ES"/>
        </w:rPr>
        <w:t xml:space="preserve"> (2004) y </w:t>
      </w:r>
      <w:proofErr w:type="spellStart"/>
      <w:r w:rsidRPr="005742D3">
        <w:rPr>
          <w:rFonts w:ascii="Arial" w:hAnsi="Arial" w:cs="Arial"/>
          <w:sz w:val="18"/>
          <w:szCs w:val="18"/>
          <w:lang w:val="es-ES"/>
        </w:rPr>
        <w:t>Hussinger</w:t>
      </w:r>
      <w:proofErr w:type="spellEnd"/>
      <w:r w:rsidRPr="005742D3">
        <w:rPr>
          <w:rFonts w:ascii="Arial" w:hAnsi="Arial" w:cs="Arial"/>
          <w:sz w:val="18"/>
          <w:szCs w:val="18"/>
          <w:lang w:val="es-ES"/>
        </w:rPr>
        <w:t xml:space="preserve"> (2008).</w:t>
      </w:r>
    </w:p>
  </w:footnote>
  <w:footnote w:id="23">
    <w:p w:rsidRPr="005742D3" w:rsidR="00897BE3" w:rsidP="00355885" w:rsidRDefault="00897BE3" w14:paraId="4B362A5A" w14:textId="5988725D">
      <w:pPr>
        <w:pStyle w:val="FootnoteText"/>
        <w:spacing w:after="0"/>
        <w:rPr>
          <w:rFonts w:ascii="Arial" w:hAnsi="Arial" w:cs="Arial"/>
          <w:sz w:val="18"/>
          <w:szCs w:val="18"/>
          <w:lang w:val="es-ES"/>
        </w:rPr>
      </w:pPr>
      <w:r w:rsidRPr="005742D3">
        <w:rPr>
          <w:rStyle w:val="FootnoteReference"/>
          <w:rFonts w:ascii="Arial" w:hAnsi="Arial" w:eastAsia="Calibri" w:cs="Arial"/>
          <w:sz w:val="18"/>
          <w:szCs w:val="18"/>
        </w:rPr>
        <w:footnoteRef/>
      </w:r>
      <w:r w:rsidRPr="005742D3">
        <w:rPr>
          <w:rFonts w:ascii="Arial" w:hAnsi="Arial" w:cs="Arial"/>
          <w:sz w:val="18"/>
          <w:szCs w:val="18"/>
          <w:lang w:val="es-ES"/>
        </w:rPr>
        <w:t xml:space="preserve"> </w:t>
      </w:r>
      <w:r>
        <w:rPr>
          <w:rFonts w:ascii="Arial" w:hAnsi="Arial" w:cs="Arial"/>
          <w:sz w:val="18"/>
          <w:szCs w:val="18"/>
          <w:lang w:val="es-ES"/>
        </w:rPr>
        <w:tab/>
      </w:r>
      <w:r w:rsidRPr="005742D3">
        <w:rPr>
          <w:rFonts w:ascii="Arial" w:hAnsi="Arial" w:cs="Arial"/>
          <w:sz w:val="18"/>
          <w:szCs w:val="18"/>
          <w:lang w:val="es-ES"/>
        </w:rPr>
        <w:t xml:space="preserve">Estos estudios incluyen </w:t>
      </w:r>
      <w:proofErr w:type="spellStart"/>
      <w:r w:rsidRPr="005742D3">
        <w:rPr>
          <w:rFonts w:ascii="Arial" w:hAnsi="Arial" w:cs="Arial"/>
          <w:sz w:val="18"/>
          <w:szCs w:val="18"/>
          <w:lang w:val="es-ES"/>
        </w:rPr>
        <w:t>Lach</w:t>
      </w:r>
      <w:proofErr w:type="spellEnd"/>
      <w:r w:rsidRPr="005742D3">
        <w:rPr>
          <w:rFonts w:ascii="Arial" w:hAnsi="Arial" w:cs="Arial"/>
          <w:sz w:val="18"/>
          <w:szCs w:val="18"/>
          <w:lang w:val="es-ES"/>
        </w:rPr>
        <w:t xml:space="preserve"> (2002), González, </w:t>
      </w:r>
      <w:proofErr w:type="spellStart"/>
      <w:r w:rsidRPr="005742D3">
        <w:rPr>
          <w:rFonts w:ascii="Arial" w:hAnsi="Arial" w:cs="Arial"/>
          <w:sz w:val="18"/>
          <w:szCs w:val="18"/>
          <w:lang w:val="es-ES"/>
        </w:rPr>
        <w:t>Jaumandreu</w:t>
      </w:r>
      <w:proofErr w:type="spellEnd"/>
      <w:r w:rsidRPr="005742D3">
        <w:rPr>
          <w:rFonts w:ascii="Arial" w:hAnsi="Arial" w:cs="Arial"/>
          <w:sz w:val="18"/>
          <w:szCs w:val="18"/>
          <w:lang w:val="es-ES"/>
        </w:rPr>
        <w:t xml:space="preserve"> y </w:t>
      </w:r>
      <w:proofErr w:type="spellStart"/>
      <w:r w:rsidRPr="005742D3">
        <w:rPr>
          <w:rFonts w:ascii="Arial" w:hAnsi="Arial" w:cs="Arial"/>
          <w:sz w:val="18"/>
          <w:szCs w:val="18"/>
          <w:lang w:val="es-ES"/>
        </w:rPr>
        <w:t>Pazó</w:t>
      </w:r>
      <w:proofErr w:type="spellEnd"/>
      <w:r w:rsidRPr="005742D3">
        <w:rPr>
          <w:rFonts w:ascii="Arial" w:hAnsi="Arial" w:cs="Arial"/>
          <w:sz w:val="18"/>
          <w:szCs w:val="18"/>
          <w:lang w:val="es-ES"/>
        </w:rPr>
        <w:t xml:space="preserve"> (2005) and González y </w:t>
      </w:r>
      <w:proofErr w:type="spellStart"/>
      <w:r w:rsidRPr="005742D3">
        <w:rPr>
          <w:rFonts w:ascii="Arial" w:hAnsi="Arial" w:cs="Arial"/>
          <w:sz w:val="18"/>
          <w:szCs w:val="18"/>
          <w:lang w:val="es-ES"/>
        </w:rPr>
        <w:t>Pazó</w:t>
      </w:r>
      <w:proofErr w:type="spellEnd"/>
      <w:r w:rsidRPr="005742D3">
        <w:rPr>
          <w:rFonts w:ascii="Arial" w:hAnsi="Arial" w:cs="Arial"/>
          <w:sz w:val="18"/>
          <w:szCs w:val="18"/>
          <w:lang w:val="es-ES"/>
        </w:rPr>
        <w:t xml:space="preserve"> (2008).</w:t>
      </w:r>
    </w:p>
  </w:footnote>
  <w:footnote w:id="24">
    <w:p w:rsidRPr="005742D3" w:rsidR="00897BE3" w:rsidP="00355885" w:rsidRDefault="00897BE3" w14:paraId="78039742" w14:textId="629835DF">
      <w:pPr>
        <w:pStyle w:val="FootnoteText"/>
        <w:spacing w:after="0"/>
        <w:rPr>
          <w:rFonts w:ascii="Arial" w:hAnsi="Arial" w:cs="Arial"/>
          <w:sz w:val="18"/>
          <w:szCs w:val="18"/>
        </w:rPr>
      </w:pPr>
      <w:r w:rsidRPr="005742D3">
        <w:rPr>
          <w:rStyle w:val="FootnoteReference"/>
          <w:rFonts w:ascii="Arial" w:hAnsi="Arial" w:eastAsia="Calibri" w:cs="Arial"/>
          <w:sz w:val="18"/>
          <w:szCs w:val="18"/>
        </w:rPr>
        <w:footnoteRef/>
      </w:r>
      <w:r w:rsidRPr="005742D3">
        <w:rPr>
          <w:rFonts w:ascii="Arial" w:hAnsi="Arial" w:cs="Arial"/>
          <w:sz w:val="18"/>
          <w:szCs w:val="18"/>
        </w:rPr>
        <w:t xml:space="preserve"> </w:t>
      </w:r>
      <w:r>
        <w:rPr>
          <w:rFonts w:ascii="Arial" w:hAnsi="Arial" w:cs="Arial"/>
          <w:sz w:val="18"/>
          <w:szCs w:val="18"/>
        </w:rPr>
        <w:tab/>
      </w:r>
      <w:proofErr w:type="spellStart"/>
      <w:r w:rsidRPr="005742D3">
        <w:rPr>
          <w:rFonts w:ascii="Arial" w:hAnsi="Arial" w:cs="Arial"/>
          <w:sz w:val="18"/>
          <w:szCs w:val="18"/>
        </w:rPr>
        <w:t>Aschhoff</w:t>
      </w:r>
      <w:proofErr w:type="spellEnd"/>
      <w:r w:rsidRPr="005742D3">
        <w:rPr>
          <w:rFonts w:ascii="Arial" w:hAnsi="Arial" w:cs="Arial"/>
          <w:sz w:val="18"/>
          <w:szCs w:val="18"/>
        </w:rPr>
        <w:t xml:space="preserve"> (2009).</w:t>
      </w:r>
    </w:p>
  </w:footnote>
  <w:footnote w:id="25">
    <w:p w:rsidRPr="005742D3" w:rsidR="00897BE3" w:rsidP="00355885" w:rsidRDefault="00897BE3" w14:paraId="3CCEB3A4" w14:textId="04578EEC">
      <w:pPr>
        <w:pStyle w:val="FootnoteText"/>
        <w:spacing w:after="0"/>
        <w:rPr>
          <w:rFonts w:ascii="Arial" w:hAnsi="Arial" w:cs="Arial"/>
          <w:sz w:val="18"/>
          <w:szCs w:val="18"/>
        </w:rPr>
      </w:pPr>
      <w:r w:rsidRPr="005742D3">
        <w:rPr>
          <w:rStyle w:val="FootnoteReference"/>
          <w:rFonts w:ascii="Arial" w:hAnsi="Arial" w:eastAsia="Calibri" w:cs="Arial"/>
          <w:sz w:val="18"/>
          <w:szCs w:val="18"/>
        </w:rPr>
        <w:footnoteRef/>
      </w:r>
      <w:r w:rsidRPr="005742D3">
        <w:rPr>
          <w:rFonts w:ascii="Arial" w:hAnsi="Arial" w:cs="Arial"/>
          <w:sz w:val="18"/>
          <w:szCs w:val="18"/>
        </w:rPr>
        <w:t xml:space="preserve"> </w:t>
      </w:r>
      <w:r>
        <w:rPr>
          <w:rFonts w:ascii="Arial" w:hAnsi="Arial" w:cs="Arial"/>
          <w:sz w:val="18"/>
          <w:szCs w:val="18"/>
        </w:rPr>
        <w:tab/>
      </w:r>
      <w:r w:rsidRPr="005742D3">
        <w:rPr>
          <w:rFonts w:ascii="Arial" w:hAnsi="Arial" w:cs="Arial"/>
          <w:sz w:val="18"/>
          <w:szCs w:val="18"/>
        </w:rPr>
        <w:t>Lerner (1999).</w:t>
      </w:r>
    </w:p>
  </w:footnote>
  <w:footnote w:id="26">
    <w:p w:rsidRPr="005742D3" w:rsidR="00897BE3" w:rsidP="00355885" w:rsidRDefault="00897BE3" w14:paraId="60CE6D5F" w14:textId="2E129E38">
      <w:pPr>
        <w:pStyle w:val="FootnoteText"/>
        <w:spacing w:after="0"/>
        <w:rPr>
          <w:rFonts w:ascii="Arial" w:hAnsi="Arial" w:cs="Arial"/>
          <w:sz w:val="18"/>
          <w:szCs w:val="18"/>
        </w:rPr>
      </w:pPr>
      <w:r w:rsidRPr="005742D3">
        <w:rPr>
          <w:rStyle w:val="FootnoteReference"/>
          <w:rFonts w:ascii="Arial" w:hAnsi="Arial" w:eastAsia="Calibri" w:cs="Arial"/>
          <w:sz w:val="18"/>
          <w:szCs w:val="18"/>
        </w:rPr>
        <w:footnoteRef/>
      </w:r>
      <w:r>
        <w:rPr>
          <w:rFonts w:ascii="Arial" w:hAnsi="Arial" w:cs="Arial"/>
          <w:sz w:val="18"/>
          <w:szCs w:val="18"/>
          <w:lang w:val="es-ES"/>
        </w:rPr>
        <w:t xml:space="preserve"> </w:t>
      </w:r>
      <w:r>
        <w:rPr>
          <w:rFonts w:ascii="Arial" w:hAnsi="Arial" w:cs="Arial"/>
          <w:sz w:val="18"/>
          <w:szCs w:val="18"/>
          <w:lang w:val="es-ES"/>
        </w:rPr>
        <w:tab/>
      </w:r>
      <w:r w:rsidRPr="005742D3">
        <w:rPr>
          <w:rFonts w:ascii="Arial" w:hAnsi="Arial" w:cs="Arial"/>
          <w:sz w:val="18"/>
          <w:szCs w:val="18"/>
          <w:lang w:val="es-ES"/>
        </w:rPr>
        <w:t xml:space="preserve">La revisión incluye los siguientes estudios: </w:t>
      </w:r>
      <w:proofErr w:type="spellStart"/>
      <w:r w:rsidRPr="005742D3">
        <w:rPr>
          <w:rFonts w:ascii="Arial" w:hAnsi="Arial" w:cs="Arial"/>
          <w:sz w:val="18"/>
          <w:szCs w:val="18"/>
          <w:lang w:val="es-ES"/>
        </w:rPr>
        <w:t>Chudnovsky</w:t>
      </w:r>
      <w:proofErr w:type="spellEnd"/>
      <w:r w:rsidRPr="005742D3">
        <w:rPr>
          <w:rFonts w:ascii="Arial" w:hAnsi="Arial" w:cs="Arial"/>
          <w:sz w:val="18"/>
          <w:szCs w:val="18"/>
          <w:lang w:val="es-ES"/>
        </w:rPr>
        <w:t xml:space="preserve"> et al. (2008), </w:t>
      </w:r>
      <w:proofErr w:type="spellStart"/>
      <w:r w:rsidRPr="005742D3">
        <w:rPr>
          <w:rFonts w:ascii="Arial" w:hAnsi="Arial" w:cs="Arial"/>
          <w:sz w:val="18"/>
          <w:szCs w:val="18"/>
          <w:lang w:val="es-ES"/>
        </w:rPr>
        <w:t>Binelli</w:t>
      </w:r>
      <w:proofErr w:type="spellEnd"/>
      <w:r w:rsidRPr="005742D3">
        <w:rPr>
          <w:rFonts w:ascii="Arial" w:hAnsi="Arial" w:cs="Arial"/>
          <w:sz w:val="18"/>
          <w:szCs w:val="18"/>
          <w:lang w:val="es-ES"/>
        </w:rPr>
        <w:t xml:space="preserve"> y </w:t>
      </w:r>
      <w:proofErr w:type="spellStart"/>
      <w:r w:rsidRPr="005742D3">
        <w:rPr>
          <w:rFonts w:ascii="Arial" w:hAnsi="Arial" w:cs="Arial"/>
          <w:sz w:val="18"/>
          <w:szCs w:val="18"/>
          <w:lang w:val="es-ES"/>
        </w:rPr>
        <w:t>Maffioli</w:t>
      </w:r>
      <w:proofErr w:type="spellEnd"/>
      <w:r w:rsidRPr="005742D3">
        <w:rPr>
          <w:rFonts w:ascii="Arial" w:hAnsi="Arial" w:cs="Arial"/>
          <w:sz w:val="18"/>
          <w:szCs w:val="18"/>
          <w:lang w:val="es-ES"/>
        </w:rPr>
        <w:t xml:space="preserve"> (2007), Benavente et al. (2007), De Negri J., Borges Lemos y De Negri F. (2006a) y De Negri et al. </w:t>
      </w:r>
      <w:r w:rsidRPr="005742D3">
        <w:rPr>
          <w:rFonts w:ascii="Arial" w:hAnsi="Arial" w:cs="Arial"/>
          <w:sz w:val="18"/>
          <w:szCs w:val="18"/>
        </w:rPr>
        <w:t>(2006b).</w:t>
      </w:r>
    </w:p>
  </w:footnote>
  <w:footnote w:id="27">
    <w:p w:rsidRPr="00355885" w:rsidR="00897BE3" w:rsidP="00355885" w:rsidRDefault="00897BE3" w14:paraId="6A46CAB3" w14:textId="2536892A">
      <w:pPr>
        <w:ind w:left="288" w:hanging="288"/>
        <w:jc w:val="both"/>
        <w:rPr>
          <w:rFonts w:ascii="Arial" w:hAnsi="Arial" w:cs="Arial"/>
          <w:sz w:val="18"/>
          <w:szCs w:val="18"/>
        </w:rPr>
      </w:pPr>
      <w:r w:rsidRPr="00355885">
        <w:rPr>
          <w:rFonts w:ascii="Arial" w:hAnsi="Arial" w:cs="Arial"/>
          <w:sz w:val="18"/>
          <w:szCs w:val="18"/>
          <w:vertAlign w:val="superscript"/>
        </w:rPr>
        <w:footnoteRef/>
      </w:r>
      <w:r w:rsidRPr="00355885">
        <w:rPr>
          <w:rFonts w:ascii="Arial" w:hAnsi="Arial" w:cs="Arial"/>
          <w:sz w:val="18"/>
          <w:szCs w:val="18"/>
          <w:vertAlign w:val="superscript"/>
        </w:rPr>
        <w:t xml:space="preserve"> </w:t>
      </w:r>
      <w:r>
        <w:rPr>
          <w:rFonts w:ascii="Arial" w:hAnsi="Arial" w:cs="Arial"/>
          <w:sz w:val="18"/>
          <w:szCs w:val="18"/>
          <w:vertAlign w:val="superscript"/>
        </w:rPr>
        <w:tab/>
      </w:r>
      <w:r w:rsidRPr="00355885">
        <w:rPr>
          <w:rFonts w:ascii="Arial" w:hAnsi="Arial" w:cs="Arial"/>
          <w:sz w:val="18"/>
          <w:szCs w:val="18"/>
        </w:rPr>
        <w:t xml:space="preserve">El cálculo de la probabilidad de participación se realiza mediante un modelo de respuesta binaria conocido como modelo </w:t>
      </w:r>
      <w:proofErr w:type="spellStart"/>
      <w:r w:rsidRPr="00355885">
        <w:rPr>
          <w:rFonts w:ascii="Arial" w:hAnsi="Arial" w:cs="Arial"/>
          <w:sz w:val="18"/>
          <w:szCs w:val="18"/>
        </w:rPr>
        <w:t>probit</w:t>
      </w:r>
      <w:proofErr w:type="spellEnd"/>
      <w:r w:rsidRPr="00355885">
        <w:rPr>
          <w:rFonts w:ascii="Arial" w:hAnsi="Arial" w:cs="Arial"/>
          <w:sz w:val="18"/>
          <w:szCs w:val="18"/>
        </w:rPr>
        <w:t>.</w:t>
      </w:r>
    </w:p>
  </w:footnote>
  <w:footnote w:id="28">
    <w:p w:rsidRPr="004378DF" w:rsidR="00897BE3" w:rsidP="00355885" w:rsidRDefault="00897BE3" w14:paraId="38DB122A" w14:textId="3838DE8F">
      <w:pPr>
        <w:ind w:left="288" w:hanging="288"/>
        <w:jc w:val="both"/>
        <w:rPr>
          <w:rFonts w:ascii="Arial" w:hAnsi="Arial" w:cs="Arial"/>
          <w:sz w:val="18"/>
          <w:szCs w:val="18"/>
        </w:rPr>
      </w:pPr>
      <w:r w:rsidRPr="00355885">
        <w:rPr>
          <w:rFonts w:ascii="Arial" w:hAnsi="Arial" w:cs="Arial"/>
          <w:sz w:val="18"/>
          <w:szCs w:val="18"/>
          <w:vertAlign w:val="superscript"/>
        </w:rPr>
        <w:footnoteRef/>
      </w:r>
      <w:r w:rsidRPr="00355885">
        <w:rPr>
          <w:rFonts w:ascii="Arial" w:hAnsi="Arial" w:cs="Arial"/>
          <w:sz w:val="18"/>
          <w:szCs w:val="18"/>
        </w:rPr>
        <w:t xml:space="preserve"> </w:t>
      </w:r>
      <w:r>
        <w:rPr>
          <w:rFonts w:ascii="Arial" w:hAnsi="Arial" w:cs="Arial"/>
          <w:sz w:val="18"/>
          <w:szCs w:val="18"/>
        </w:rPr>
        <w:tab/>
      </w:r>
      <w:r w:rsidRPr="00355885">
        <w:rPr>
          <w:rFonts w:ascii="Arial" w:hAnsi="Arial" w:cs="Arial"/>
          <w:sz w:val="18"/>
          <w:szCs w:val="18"/>
        </w:rPr>
        <w:t xml:space="preserve">A su vez, para realizar el emparejamiento entre participantes y no participantes </w:t>
      </w:r>
      <w:proofErr w:type="gramStart"/>
      <w:r w:rsidRPr="00355885">
        <w:rPr>
          <w:rFonts w:ascii="Arial" w:hAnsi="Arial" w:cs="Arial"/>
          <w:sz w:val="18"/>
          <w:szCs w:val="18"/>
        </w:rPr>
        <w:t>de acuerdo al</w:t>
      </w:r>
      <w:proofErr w:type="gramEnd"/>
      <w:r w:rsidRPr="00355885">
        <w:rPr>
          <w:rFonts w:ascii="Arial" w:hAnsi="Arial" w:cs="Arial"/>
          <w:sz w:val="18"/>
          <w:szCs w:val="18"/>
        </w:rPr>
        <w:t xml:space="preserve"> </w:t>
      </w:r>
      <w:proofErr w:type="spellStart"/>
      <w:r w:rsidRPr="00355885">
        <w:rPr>
          <w:rFonts w:ascii="Arial" w:hAnsi="Arial" w:cs="Arial"/>
          <w:sz w:val="18"/>
          <w:szCs w:val="18"/>
        </w:rPr>
        <w:t>propensity</w:t>
      </w:r>
      <w:proofErr w:type="spellEnd"/>
      <w:r w:rsidRPr="00355885">
        <w:rPr>
          <w:rFonts w:ascii="Arial" w:hAnsi="Arial" w:cs="Arial"/>
          <w:sz w:val="18"/>
          <w:szCs w:val="18"/>
        </w:rPr>
        <w:t xml:space="preserve"> score, hay varios métodos o algoritmos. En el presente informe se utiliza dos de ellos. El primero es conocido como “vecino más próximo” ya que lo que hace directamente es buscar para cada individuo del grupo de tratamiento, el individuo del grupo de control con probabilidad de participación más similar y compararlos. El segundo método de emparejamiento utilizado se denomina </w:t>
      </w:r>
      <w:proofErr w:type="spellStart"/>
      <w:r w:rsidRPr="00355885">
        <w:rPr>
          <w:rFonts w:ascii="Arial" w:hAnsi="Arial" w:cs="Arial"/>
          <w:sz w:val="18"/>
          <w:szCs w:val="18"/>
        </w:rPr>
        <w:t>Kernel</w:t>
      </w:r>
      <w:proofErr w:type="spellEnd"/>
      <w:r w:rsidRPr="00355885">
        <w:rPr>
          <w:rFonts w:ascii="Arial" w:hAnsi="Arial" w:cs="Arial"/>
          <w:sz w:val="18"/>
          <w:szCs w:val="18"/>
        </w:rPr>
        <w:t xml:space="preserve"> y lo que hace es a cada individuo del grupo de tratamiento lo compara con un promedio ponderado de todos los individuos del grupo de control en donde la ponderación refleja la cercanía o lejanía en términos de </w:t>
      </w:r>
      <w:proofErr w:type="spellStart"/>
      <w:r w:rsidRPr="00355885">
        <w:rPr>
          <w:rFonts w:ascii="Arial" w:hAnsi="Arial" w:cs="Arial"/>
          <w:sz w:val="18"/>
          <w:szCs w:val="18"/>
        </w:rPr>
        <w:t>propensity</w:t>
      </w:r>
      <w:proofErr w:type="spellEnd"/>
      <w:r w:rsidRPr="00355885">
        <w:rPr>
          <w:rFonts w:ascii="Arial" w:hAnsi="Arial" w:cs="Arial"/>
          <w:sz w:val="18"/>
          <w:szCs w:val="18"/>
        </w:rPr>
        <w:t xml:space="preserve"> score.</w:t>
      </w:r>
    </w:p>
  </w:footnote>
  <w:footnote w:id="29">
    <w:p w:rsidRPr="00355885" w:rsidR="00897BE3" w:rsidP="00355885" w:rsidRDefault="00897BE3" w14:paraId="4754A6A1" w14:textId="707C41EB">
      <w:pPr>
        <w:pStyle w:val="FootnoteText"/>
        <w:spacing w:after="0"/>
        <w:rPr>
          <w:rFonts w:ascii="Arial" w:hAnsi="Arial" w:cs="Arial"/>
          <w:sz w:val="18"/>
          <w:szCs w:val="18"/>
        </w:rPr>
      </w:pPr>
      <w:r w:rsidRPr="00355885">
        <w:rPr>
          <w:rStyle w:val="FootnoteReference"/>
          <w:rFonts w:ascii="Arial" w:hAnsi="Arial" w:cs="Arial"/>
          <w:sz w:val="18"/>
          <w:szCs w:val="18"/>
        </w:rPr>
        <w:footnoteRef/>
      </w:r>
      <w:r w:rsidRPr="00355885">
        <w:rPr>
          <w:rFonts w:ascii="Arial" w:hAnsi="Arial" w:cs="Arial"/>
          <w:sz w:val="18"/>
          <w:szCs w:val="18"/>
        </w:rPr>
        <w:t xml:space="preserve"> </w:t>
      </w:r>
      <w:r w:rsidRPr="00355885">
        <w:rPr>
          <w:rFonts w:ascii="Arial" w:hAnsi="Arial" w:cs="Arial"/>
          <w:sz w:val="18"/>
          <w:szCs w:val="18"/>
        </w:rPr>
        <w:tab/>
      </w:r>
      <w:r w:rsidRPr="00355885">
        <w:rPr>
          <w:rFonts w:ascii="Arial" w:hAnsi="Arial" w:cs="Arial"/>
          <w:sz w:val="18"/>
          <w:szCs w:val="18"/>
        </w:rPr>
        <w:t xml:space="preserve">ANII construye los grupos mediante una encuesta de línea de base (al momento de postulación) de todos los postulantes y una encuesta de seguimiento por parte del INE a todos los postulantes cada tres años a partir de la línea de base. NOTA: Se entiende por ¨emprendimiento creado o innovación generada¨ a nuevos productos o procesos introducidos en el mercado como capturado en la EAI según el Manual de Oslo de la OECD y por ¨empresa iniciada¨ una vez inscripta en la DGI.                                           </w:t>
      </w:r>
    </w:p>
  </w:footnote>
  <w:footnote w:id="30">
    <w:p w:rsidRPr="00355885" w:rsidR="00897BE3" w:rsidP="00355885" w:rsidRDefault="00897BE3" w14:paraId="1589525F" w14:textId="2117A0F8">
      <w:pPr>
        <w:pStyle w:val="FootnoteText"/>
        <w:spacing w:after="0"/>
        <w:rPr>
          <w:rFonts w:ascii="Arial" w:hAnsi="Arial" w:cs="Arial"/>
          <w:sz w:val="18"/>
          <w:szCs w:val="18"/>
        </w:rPr>
      </w:pPr>
      <w:r w:rsidRPr="00355885">
        <w:rPr>
          <w:rStyle w:val="FootnoteReference"/>
          <w:rFonts w:ascii="Arial" w:hAnsi="Arial" w:cs="Arial"/>
          <w:sz w:val="18"/>
          <w:szCs w:val="18"/>
        </w:rPr>
        <w:footnoteRef/>
      </w:r>
      <w:r w:rsidRPr="00355885">
        <w:rPr>
          <w:rFonts w:ascii="Arial" w:hAnsi="Arial" w:cs="Arial"/>
          <w:sz w:val="18"/>
          <w:szCs w:val="18"/>
        </w:rPr>
        <w:t xml:space="preserve"> </w:t>
      </w:r>
      <w:r>
        <w:rPr>
          <w:rFonts w:ascii="Arial" w:hAnsi="Arial" w:cs="Arial"/>
          <w:sz w:val="18"/>
          <w:szCs w:val="18"/>
        </w:rPr>
        <w:tab/>
      </w:r>
      <w:r w:rsidRPr="00355885">
        <w:rPr>
          <w:rFonts w:ascii="Arial" w:hAnsi="Arial" w:cs="Arial"/>
          <w:sz w:val="18"/>
          <w:szCs w:val="18"/>
        </w:rPr>
        <w:t>Más precisamente, se puede evaluar el impacto del programa sobre las exportaciones de las firmas en su conjunto usando PPML, el margen extensivo de las exportaciones usando un MPL y el margen intensivo de las exportaciones usando OLS, en todos los casos con los efectos fijos apropiados (por ejemplo, efectos fijos por firma y por año). Las mismas consideraciones se aplican a la evaluación del impacto del programa sobre las inversiones de las firmas.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19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E5D5A"/>
    <w:multiLevelType w:val="hybridMultilevel"/>
    <w:tmpl w:val="30861582"/>
    <w:lvl w:ilvl="0" w:tplc="C08EBEF2">
      <w:start w:val="1"/>
      <w:numFmt w:val="upperLetter"/>
      <w:lvlText w:val="%1"/>
      <w:lvlJc w:val="right"/>
      <w:pPr>
        <w:ind w:left="720"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5DD0E3E"/>
    <w:multiLevelType w:val="hybridMultilevel"/>
    <w:tmpl w:val="B24E1216"/>
    <w:lvl w:ilvl="0" w:tplc="E216E306">
      <w:start w:val="1"/>
      <w:numFmt w:val="decimal"/>
      <w:lvlText w:val="3.%1"/>
      <w:lvlJc w:val="right"/>
      <w:pPr>
        <w:ind w:left="1080" w:hanging="360"/>
      </w:pPr>
      <w:rPr>
        <w:rFonts w:hint="default"/>
        <w:b w:val="0"/>
        <w:i w:val="0"/>
      </w:rPr>
    </w:lvl>
    <w:lvl w:ilvl="1" w:tplc="4BBAA462">
      <w:start w:val="1"/>
      <w:numFmt w:val="lowerLetter"/>
      <w:lvlText w:val="(%2)"/>
      <w:lvlJc w:val="left"/>
      <w:pPr>
        <w:ind w:left="1824" w:hanging="384"/>
      </w:pPr>
      <w:rPr>
        <w:rFonts w:hint="default"/>
      </w:r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 w15:restartNumberingAfterBreak="0">
    <w:nsid w:val="09FE7F7F"/>
    <w:multiLevelType w:val="hybridMultilevel"/>
    <w:tmpl w:val="AD16D4CC"/>
    <w:lvl w:ilvl="0" w:tplc="8AF2E778">
      <w:numFmt w:val="decimal"/>
      <w:lvlText w:val="III.6.%1"/>
      <w:lvlJc w:val="right"/>
      <w:pPr>
        <w:ind w:left="720"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ADF46D7"/>
    <w:multiLevelType w:val="multilevel"/>
    <w:tmpl w:val="B41E8E92"/>
    <w:lvl w:ilvl="0">
      <w:start w:val="1"/>
      <w:numFmt w:val="upperLetter"/>
      <w:lvlText w:val="%1."/>
      <w:lvlJc w:val="left"/>
      <w:pPr>
        <w:ind w:left="774"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0B961F37"/>
    <w:multiLevelType w:val="hybridMultilevel"/>
    <w:tmpl w:val="1CC059E4"/>
    <w:lvl w:ilvl="0" w:tplc="68BEB0E0">
      <w:numFmt w:val="decimal"/>
      <w:lvlText w:val="III.%1"/>
      <w:lvlJc w:val="right"/>
      <w:pPr>
        <w:ind w:left="446" w:hanging="360"/>
      </w:pPr>
      <w:rPr>
        <w:rFonts w:hint="default"/>
        <w:i w:val="0"/>
      </w:rPr>
    </w:lvl>
    <w:lvl w:ilvl="1" w:tplc="040A0019" w:tentative="1">
      <w:start w:val="1"/>
      <w:numFmt w:val="lowerLetter"/>
      <w:lvlText w:val="%2."/>
      <w:lvlJc w:val="left"/>
      <w:pPr>
        <w:ind w:left="1166" w:hanging="360"/>
      </w:pPr>
    </w:lvl>
    <w:lvl w:ilvl="2" w:tplc="040A001B" w:tentative="1">
      <w:start w:val="1"/>
      <w:numFmt w:val="lowerRoman"/>
      <w:lvlText w:val="%3."/>
      <w:lvlJc w:val="right"/>
      <w:pPr>
        <w:ind w:left="1886" w:hanging="180"/>
      </w:pPr>
    </w:lvl>
    <w:lvl w:ilvl="3" w:tplc="040A000F" w:tentative="1">
      <w:start w:val="1"/>
      <w:numFmt w:val="decimal"/>
      <w:lvlText w:val="%4."/>
      <w:lvlJc w:val="left"/>
      <w:pPr>
        <w:ind w:left="2606" w:hanging="360"/>
      </w:pPr>
    </w:lvl>
    <w:lvl w:ilvl="4" w:tplc="040A0019" w:tentative="1">
      <w:start w:val="1"/>
      <w:numFmt w:val="lowerLetter"/>
      <w:lvlText w:val="%5."/>
      <w:lvlJc w:val="left"/>
      <w:pPr>
        <w:ind w:left="3326" w:hanging="360"/>
      </w:pPr>
    </w:lvl>
    <w:lvl w:ilvl="5" w:tplc="040A001B" w:tentative="1">
      <w:start w:val="1"/>
      <w:numFmt w:val="lowerRoman"/>
      <w:lvlText w:val="%6."/>
      <w:lvlJc w:val="right"/>
      <w:pPr>
        <w:ind w:left="4046" w:hanging="180"/>
      </w:pPr>
    </w:lvl>
    <w:lvl w:ilvl="6" w:tplc="040A000F" w:tentative="1">
      <w:start w:val="1"/>
      <w:numFmt w:val="decimal"/>
      <w:lvlText w:val="%7."/>
      <w:lvlJc w:val="left"/>
      <w:pPr>
        <w:ind w:left="4766" w:hanging="360"/>
      </w:pPr>
    </w:lvl>
    <w:lvl w:ilvl="7" w:tplc="040A0019" w:tentative="1">
      <w:start w:val="1"/>
      <w:numFmt w:val="lowerLetter"/>
      <w:lvlText w:val="%8."/>
      <w:lvlJc w:val="left"/>
      <w:pPr>
        <w:ind w:left="5486" w:hanging="360"/>
      </w:pPr>
    </w:lvl>
    <w:lvl w:ilvl="8" w:tplc="040A001B" w:tentative="1">
      <w:start w:val="1"/>
      <w:numFmt w:val="lowerRoman"/>
      <w:lvlText w:val="%9."/>
      <w:lvlJc w:val="right"/>
      <w:pPr>
        <w:ind w:left="6206" w:hanging="180"/>
      </w:pPr>
    </w:lvl>
  </w:abstractNum>
  <w:abstractNum w:abstractNumId="6" w15:restartNumberingAfterBreak="0">
    <w:nsid w:val="0C7755D3"/>
    <w:multiLevelType w:val="hybridMultilevel"/>
    <w:tmpl w:val="F7BC6976"/>
    <w:lvl w:ilvl="0" w:tplc="6150B1F8">
      <w:start w:val="1"/>
      <w:numFmt w:val="decimal"/>
      <w:lvlText w:val="3.%1"/>
      <w:lvlJc w:val="right"/>
      <w:pPr>
        <w:ind w:left="1080" w:hanging="360"/>
      </w:pPr>
      <w:rPr>
        <w:rFonts w:hint="default"/>
        <w:b/>
        <w:i w:val="0"/>
        <w:color w:val="FF0000"/>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7" w15:restartNumberingAfterBreak="0">
    <w:nsid w:val="0D7F798B"/>
    <w:multiLevelType w:val="hybridMultilevel"/>
    <w:tmpl w:val="41C48522"/>
    <w:lvl w:ilvl="0" w:tplc="9982911C">
      <w:start w:val="1"/>
      <w:numFmt w:val="decimal"/>
      <w:lvlText w:val="2.%1"/>
      <w:lvlJc w:val="right"/>
      <w:pPr>
        <w:ind w:left="720"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3654C0F"/>
    <w:multiLevelType w:val="hybridMultilevel"/>
    <w:tmpl w:val="6262A28E"/>
    <w:lvl w:ilvl="0" w:tplc="3FE22238">
      <w:start w:val="1"/>
      <w:numFmt w:val="decimal"/>
      <w:lvlText w:val="III.%1"/>
      <w:lvlJc w:val="right"/>
      <w:pPr>
        <w:ind w:left="446"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AF26331"/>
    <w:multiLevelType w:val="hybridMultilevel"/>
    <w:tmpl w:val="B3E2700A"/>
    <w:lvl w:ilvl="0" w:tplc="D1986550">
      <w:start w:val="1"/>
      <w:numFmt w:val="decimal"/>
      <w:lvlText w:val="III.1.%1."/>
      <w:lvlJc w:val="right"/>
      <w:pPr>
        <w:ind w:left="720" w:hanging="360"/>
      </w:pPr>
      <w:rPr>
        <w:rFonts w:hint="default"/>
        <w:i w:val="0"/>
        <w:lang w:val="es-ES_tradnl"/>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D4D556E"/>
    <w:multiLevelType w:val="hybridMultilevel"/>
    <w:tmpl w:val="D054BD6C"/>
    <w:lvl w:ilvl="0" w:tplc="6924E9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B05AF1"/>
    <w:multiLevelType w:val="multilevel"/>
    <w:tmpl w:val="1B608B0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bullet"/>
      <w:lvlText w:val=""/>
      <w:lvlJc w:val="left"/>
      <w:pPr>
        <w:tabs>
          <w:tab w:val="num" w:pos="2304"/>
        </w:tabs>
        <w:ind w:left="2304" w:hanging="432"/>
      </w:pPr>
      <w:rPr>
        <w:rFonts w:hint="default" w:ascii="Wingdings" w:hAnsi="Wingdings"/>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239F4052"/>
    <w:multiLevelType w:val="multilevel"/>
    <w:tmpl w:val="13FCE74C"/>
    <w:lvl w:ilvl="0">
      <w:start w:val="1"/>
      <w:numFmt w:val="upperRoman"/>
      <w:lvlRestart w:val="0"/>
      <w:pStyle w:val="Chapter"/>
      <w:lvlText w:val="%1."/>
      <w:lvlJc w:val="center"/>
      <w:pPr>
        <w:tabs>
          <w:tab w:val="num" w:pos="648"/>
        </w:tabs>
        <w:ind w:left="0" w:firstLine="288"/>
      </w:pPr>
      <w:rPr>
        <w:b/>
        <w:i w:val="0"/>
      </w:rPr>
    </w:lvl>
    <w:lvl w:ilvl="1">
      <w:start w:val="1"/>
      <w:numFmt w:val="decimal"/>
      <w:pStyle w:val="Chapter"/>
      <w:isLgl/>
      <w:lvlText w:val="%1.%2"/>
      <w:lvlJc w:val="left"/>
      <w:pPr>
        <w:tabs>
          <w:tab w:val="num" w:pos="-144"/>
        </w:tabs>
        <w:ind w:left="-144" w:hanging="1296"/>
      </w:pPr>
      <w:rPr>
        <w:rFonts w:hint="default" w:ascii="Arial" w:hAnsi="Arial" w:cs="Arial"/>
        <w:sz w:val="22"/>
        <w:szCs w:val="22"/>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4161D2B"/>
    <w:multiLevelType w:val="hybridMultilevel"/>
    <w:tmpl w:val="7B9C9596"/>
    <w:lvl w:ilvl="0" w:tplc="1A0CC43A">
      <w:numFmt w:val="decimal"/>
      <w:lvlText w:val="III.5.%1"/>
      <w:lvlJc w:val="right"/>
      <w:pPr>
        <w:ind w:left="720"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4DA0622"/>
    <w:multiLevelType w:val="hybridMultilevel"/>
    <w:tmpl w:val="5B1CCA2A"/>
    <w:lvl w:ilvl="0" w:tplc="380A0001">
      <w:start w:val="1"/>
      <w:numFmt w:val="bullet"/>
      <w:lvlText w:val=""/>
      <w:lvlJc w:val="left"/>
      <w:pPr>
        <w:ind w:left="1440" w:hanging="360"/>
      </w:pPr>
      <w:rPr>
        <w:rFonts w:hint="default" w:ascii="Symbol" w:hAnsi="Symbol"/>
      </w:rPr>
    </w:lvl>
    <w:lvl w:ilvl="1" w:tplc="380A0003" w:tentative="1">
      <w:start w:val="1"/>
      <w:numFmt w:val="bullet"/>
      <w:lvlText w:val="o"/>
      <w:lvlJc w:val="left"/>
      <w:pPr>
        <w:ind w:left="2160" w:hanging="360"/>
      </w:pPr>
      <w:rPr>
        <w:rFonts w:hint="default" w:ascii="Courier New" w:hAnsi="Courier New" w:cs="Courier New"/>
      </w:rPr>
    </w:lvl>
    <w:lvl w:ilvl="2" w:tplc="380A0005" w:tentative="1">
      <w:start w:val="1"/>
      <w:numFmt w:val="bullet"/>
      <w:lvlText w:val=""/>
      <w:lvlJc w:val="left"/>
      <w:pPr>
        <w:ind w:left="2880" w:hanging="360"/>
      </w:pPr>
      <w:rPr>
        <w:rFonts w:hint="default" w:ascii="Wingdings" w:hAnsi="Wingdings"/>
      </w:rPr>
    </w:lvl>
    <w:lvl w:ilvl="3" w:tplc="380A0001" w:tentative="1">
      <w:start w:val="1"/>
      <w:numFmt w:val="bullet"/>
      <w:lvlText w:val=""/>
      <w:lvlJc w:val="left"/>
      <w:pPr>
        <w:ind w:left="3600" w:hanging="360"/>
      </w:pPr>
      <w:rPr>
        <w:rFonts w:hint="default" w:ascii="Symbol" w:hAnsi="Symbol"/>
      </w:rPr>
    </w:lvl>
    <w:lvl w:ilvl="4" w:tplc="380A0003" w:tentative="1">
      <w:start w:val="1"/>
      <w:numFmt w:val="bullet"/>
      <w:lvlText w:val="o"/>
      <w:lvlJc w:val="left"/>
      <w:pPr>
        <w:ind w:left="4320" w:hanging="360"/>
      </w:pPr>
      <w:rPr>
        <w:rFonts w:hint="default" w:ascii="Courier New" w:hAnsi="Courier New" w:cs="Courier New"/>
      </w:rPr>
    </w:lvl>
    <w:lvl w:ilvl="5" w:tplc="380A0005" w:tentative="1">
      <w:start w:val="1"/>
      <w:numFmt w:val="bullet"/>
      <w:lvlText w:val=""/>
      <w:lvlJc w:val="left"/>
      <w:pPr>
        <w:ind w:left="5040" w:hanging="360"/>
      </w:pPr>
      <w:rPr>
        <w:rFonts w:hint="default" w:ascii="Wingdings" w:hAnsi="Wingdings"/>
      </w:rPr>
    </w:lvl>
    <w:lvl w:ilvl="6" w:tplc="380A0001" w:tentative="1">
      <w:start w:val="1"/>
      <w:numFmt w:val="bullet"/>
      <w:lvlText w:val=""/>
      <w:lvlJc w:val="left"/>
      <w:pPr>
        <w:ind w:left="5760" w:hanging="360"/>
      </w:pPr>
      <w:rPr>
        <w:rFonts w:hint="default" w:ascii="Symbol" w:hAnsi="Symbol"/>
      </w:rPr>
    </w:lvl>
    <w:lvl w:ilvl="7" w:tplc="380A0003" w:tentative="1">
      <w:start w:val="1"/>
      <w:numFmt w:val="bullet"/>
      <w:lvlText w:val="o"/>
      <w:lvlJc w:val="left"/>
      <w:pPr>
        <w:ind w:left="6480" w:hanging="360"/>
      </w:pPr>
      <w:rPr>
        <w:rFonts w:hint="default" w:ascii="Courier New" w:hAnsi="Courier New" w:cs="Courier New"/>
      </w:rPr>
    </w:lvl>
    <w:lvl w:ilvl="8" w:tplc="380A0005" w:tentative="1">
      <w:start w:val="1"/>
      <w:numFmt w:val="bullet"/>
      <w:lvlText w:val=""/>
      <w:lvlJc w:val="left"/>
      <w:pPr>
        <w:ind w:left="7200" w:hanging="360"/>
      </w:pPr>
      <w:rPr>
        <w:rFonts w:hint="default" w:ascii="Wingdings" w:hAnsi="Wingdings"/>
      </w:rPr>
    </w:lvl>
  </w:abstractNum>
  <w:abstractNum w:abstractNumId="15" w15:restartNumberingAfterBreak="0">
    <w:nsid w:val="2DB952F4"/>
    <w:multiLevelType w:val="hybridMultilevel"/>
    <w:tmpl w:val="39DE6FB2"/>
    <w:lvl w:ilvl="0" w:tplc="04090015">
      <w:start w:val="1"/>
      <w:numFmt w:val="upperLetter"/>
      <w:lvlText w:val="%1."/>
      <w:lvlJc w:val="left"/>
      <w:pPr>
        <w:ind w:left="720"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2DFD03A1"/>
    <w:multiLevelType w:val="multilevel"/>
    <w:tmpl w:val="FE9E836E"/>
    <w:lvl w:ilvl="0">
      <w:start w:val="1"/>
      <w:numFmt w:val="upperLetter"/>
      <w:lvlText w:val="%1."/>
      <w:lvlJc w:val="left"/>
      <w:pPr>
        <w:tabs>
          <w:tab w:val="num" w:pos="2088"/>
        </w:tabs>
        <w:ind w:left="1440" w:firstLine="288"/>
      </w:pPr>
      <w:rPr>
        <w:b/>
        <w:i w:val="0"/>
      </w:rPr>
    </w:lvl>
    <w:lvl w:ilvl="1">
      <w:start w:val="1"/>
      <w:numFmt w:val="upperLetter"/>
      <w:lvlText w:val="%2"/>
      <w:lvlJc w:val="right"/>
      <w:pPr>
        <w:tabs>
          <w:tab w:val="num" w:pos="1296"/>
        </w:tabs>
        <w:ind w:left="1296" w:hanging="1296"/>
      </w:pPr>
      <w:rPr>
        <w:rFonts w:hint="default"/>
        <w:i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7" w15:restartNumberingAfterBreak="0">
    <w:nsid w:val="2E9B2422"/>
    <w:multiLevelType w:val="hybridMultilevel"/>
    <w:tmpl w:val="2BA0DE00"/>
    <w:lvl w:ilvl="0" w:tplc="832CBA42">
      <w:start w:val="1"/>
      <w:numFmt w:val="decimal"/>
      <w:lvlText w:val="I.%1."/>
      <w:lvlJc w:val="right"/>
      <w:pPr>
        <w:ind w:left="720" w:hanging="360"/>
      </w:pPr>
      <w:rPr>
        <w:rFonts w:hint="default"/>
        <w:lang w:val="es-ES"/>
      </w:rPr>
    </w:lvl>
    <w:lvl w:ilvl="1" w:tplc="040A0019" w:tentative="1">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30921BA3"/>
    <w:multiLevelType w:val="hybridMultilevel"/>
    <w:tmpl w:val="4B76799A"/>
    <w:lvl w:ilvl="0" w:tplc="40660E6A">
      <w:start w:val="1"/>
      <w:numFmt w:val="decimal"/>
      <w:lvlText w:val="III.2.%1."/>
      <w:lvlJc w:val="right"/>
      <w:pPr>
        <w:ind w:left="720"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332977E1"/>
    <w:multiLevelType w:val="hybridMultilevel"/>
    <w:tmpl w:val="37925C94"/>
    <w:lvl w:ilvl="0" w:tplc="E3FE2C96">
      <w:numFmt w:val="decimal"/>
      <w:lvlText w:val="III.7.%1"/>
      <w:lvlJc w:val="right"/>
      <w:pPr>
        <w:ind w:left="1440" w:hanging="360"/>
      </w:pPr>
      <w:rPr>
        <w:rFonts w:hint="default"/>
        <w:i w:val="0"/>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0" w15:restartNumberingAfterBreak="0">
    <w:nsid w:val="3F957392"/>
    <w:multiLevelType w:val="hybridMultilevel"/>
    <w:tmpl w:val="75DE39BA"/>
    <w:lvl w:ilvl="0" w:tplc="C08EBEF2">
      <w:start w:val="1"/>
      <w:numFmt w:val="upperLetter"/>
      <w:lvlText w:val="%1"/>
      <w:lvlJc w:val="right"/>
      <w:pPr>
        <w:ind w:left="720"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40485E42"/>
    <w:multiLevelType w:val="multilevel"/>
    <w:tmpl w:val="0C0A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2" w15:restartNumberingAfterBreak="0">
    <w:nsid w:val="42D353AF"/>
    <w:multiLevelType w:val="hybridMultilevel"/>
    <w:tmpl w:val="FF34FC36"/>
    <w:lvl w:ilvl="0" w:tplc="CD98BB64">
      <w:start w:val="1"/>
      <w:numFmt w:val="decimal"/>
      <w:lvlText w:val="II.%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6BE29D4"/>
    <w:multiLevelType w:val="hybridMultilevel"/>
    <w:tmpl w:val="95767C12"/>
    <w:lvl w:ilvl="0" w:tplc="D2C44690">
      <w:start w:val="1"/>
      <w:numFmt w:val="decimal"/>
      <w:lvlText w:val="IV.1.%1"/>
      <w:lvlJc w:val="right"/>
      <w:pPr>
        <w:ind w:left="804" w:hanging="360"/>
      </w:pPr>
      <w:rPr>
        <w:rFonts w:hint="default"/>
        <w:i w:val="0"/>
      </w:rPr>
    </w:lvl>
    <w:lvl w:ilvl="1" w:tplc="040A0019" w:tentative="1">
      <w:start w:val="1"/>
      <w:numFmt w:val="lowerLetter"/>
      <w:lvlText w:val="%2."/>
      <w:lvlJc w:val="left"/>
      <w:pPr>
        <w:ind w:left="1524" w:hanging="360"/>
      </w:pPr>
    </w:lvl>
    <w:lvl w:ilvl="2" w:tplc="040A001B" w:tentative="1">
      <w:start w:val="1"/>
      <w:numFmt w:val="lowerRoman"/>
      <w:lvlText w:val="%3."/>
      <w:lvlJc w:val="right"/>
      <w:pPr>
        <w:ind w:left="2244" w:hanging="180"/>
      </w:pPr>
    </w:lvl>
    <w:lvl w:ilvl="3" w:tplc="040A000F" w:tentative="1">
      <w:start w:val="1"/>
      <w:numFmt w:val="decimal"/>
      <w:lvlText w:val="%4."/>
      <w:lvlJc w:val="left"/>
      <w:pPr>
        <w:ind w:left="2964" w:hanging="360"/>
      </w:pPr>
    </w:lvl>
    <w:lvl w:ilvl="4" w:tplc="040A0019" w:tentative="1">
      <w:start w:val="1"/>
      <w:numFmt w:val="lowerLetter"/>
      <w:lvlText w:val="%5."/>
      <w:lvlJc w:val="left"/>
      <w:pPr>
        <w:ind w:left="3684" w:hanging="360"/>
      </w:pPr>
    </w:lvl>
    <w:lvl w:ilvl="5" w:tplc="040A001B" w:tentative="1">
      <w:start w:val="1"/>
      <w:numFmt w:val="lowerRoman"/>
      <w:lvlText w:val="%6."/>
      <w:lvlJc w:val="right"/>
      <w:pPr>
        <w:ind w:left="4404" w:hanging="180"/>
      </w:pPr>
    </w:lvl>
    <w:lvl w:ilvl="6" w:tplc="040A000F" w:tentative="1">
      <w:start w:val="1"/>
      <w:numFmt w:val="decimal"/>
      <w:lvlText w:val="%7."/>
      <w:lvlJc w:val="left"/>
      <w:pPr>
        <w:ind w:left="5124" w:hanging="360"/>
      </w:pPr>
    </w:lvl>
    <w:lvl w:ilvl="7" w:tplc="040A0019" w:tentative="1">
      <w:start w:val="1"/>
      <w:numFmt w:val="lowerLetter"/>
      <w:lvlText w:val="%8."/>
      <w:lvlJc w:val="left"/>
      <w:pPr>
        <w:ind w:left="5844" w:hanging="360"/>
      </w:pPr>
    </w:lvl>
    <w:lvl w:ilvl="8" w:tplc="040A001B" w:tentative="1">
      <w:start w:val="1"/>
      <w:numFmt w:val="lowerRoman"/>
      <w:lvlText w:val="%9."/>
      <w:lvlJc w:val="right"/>
      <w:pPr>
        <w:ind w:left="6564" w:hanging="180"/>
      </w:pPr>
    </w:lvl>
  </w:abstractNum>
  <w:abstractNum w:abstractNumId="24" w15:restartNumberingAfterBreak="0">
    <w:nsid w:val="47A42774"/>
    <w:multiLevelType w:val="multilevel"/>
    <w:tmpl w:val="BDFCE4C8"/>
    <w:lvl w:ilvl="0">
      <w:start w:val="2"/>
      <w:numFmt w:val="decimal"/>
      <w:lvlText w:val="%1"/>
      <w:lvlJc w:val="left"/>
      <w:pPr>
        <w:ind w:left="360" w:hanging="360"/>
      </w:pPr>
      <w:rPr>
        <w:rFonts w:hint="default"/>
      </w:rPr>
    </w:lvl>
    <w:lvl w:ilvl="1">
      <w:start w:val="1"/>
      <w:numFmt w:val="decimal"/>
      <w:lvlText w:val="III.%2.1"/>
      <w:lvlJc w:val="righ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48925F96"/>
    <w:multiLevelType w:val="hybridMultilevel"/>
    <w:tmpl w:val="4CE8DD02"/>
    <w:lvl w:ilvl="0" w:tplc="449214F4">
      <w:numFmt w:val="decimal"/>
      <w:lvlText w:val="III.4.%1"/>
      <w:lvlJc w:val="right"/>
      <w:pPr>
        <w:ind w:left="360" w:hanging="360"/>
      </w:pPr>
      <w:rPr>
        <w:rFonts w:hint="default"/>
        <w:i w:val="0"/>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6" w15:restartNumberingAfterBreak="0">
    <w:nsid w:val="4FC80464"/>
    <w:multiLevelType w:val="multilevel"/>
    <w:tmpl w:val="498C12C4"/>
    <w:lvl w:ilvl="0">
      <w:start w:val="1"/>
      <w:numFmt w:val="decimal"/>
      <w:lvlText w:val="%1."/>
      <w:lvlJc w:val="left"/>
      <w:pPr>
        <w:ind w:left="360" w:hanging="360"/>
      </w:pPr>
      <w:rPr>
        <w:rFonts w:hint="default"/>
      </w:rPr>
    </w:lvl>
    <w:lvl w:ilvl="1">
      <w:start w:val="1"/>
      <w:numFmt w:val="upperLetter"/>
      <w:lvlText w:val="%2."/>
      <w:lvlJc w:val="left"/>
      <w:pPr>
        <w:ind w:left="792" w:hanging="432"/>
      </w:pPr>
      <w:rPr>
        <w:rFonts w:hint="default"/>
      </w:rPr>
    </w:lvl>
    <w:lvl w:ilvl="2">
      <w:start w:val="1"/>
      <w:numFmt w:val="decimal"/>
      <w:lvlText w:val="2.%3"/>
      <w:lvlJc w:val="right"/>
      <w:pPr>
        <w:ind w:left="1072" w:hanging="504"/>
      </w:pPr>
      <w:rPr>
        <w:rFonts w:hint="default"/>
        <w:b w:val="0"/>
        <w:i w:val="0"/>
      </w:rPr>
    </w:lvl>
    <w:lvl w:ilvl="3">
      <w:start w:val="1"/>
      <w:numFmt w:val="bullet"/>
      <w:lvlText w:val=""/>
      <w:lvlJc w:val="left"/>
      <w:pPr>
        <w:ind w:left="1728" w:hanging="648"/>
      </w:pPr>
      <w:rPr>
        <w:rFonts w:hint="default" w:ascii="Symbol" w:hAnsi="Symbo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585D7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E43573"/>
    <w:multiLevelType w:val="multilevel"/>
    <w:tmpl w:val="74CC15F8"/>
    <w:lvl w:ilvl="0">
      <w:start w:val="1"/>
      <w:numFmt w:val="upperLetter"/>
      <w:lvlText w:val="%1."/>
      <w:lvlJc w:val="left"/>
      <w:pPr>
        <w:tabs>
          <w:tab w:val="num" w:pos="2088"/>
        </w:tabs>
        <w:ind w:left="1440" w:firstLine="288"/>
      </w:pPr>
      <w:rPr>
        <w:b/>
        <w:i w:val="0"/>
      </w:rPr>
    </w:lvl>
    <w:lvl w:ilvl="1">
      <w:start w:val="1"/>
      <w:numFmt w:val="decimal"/>
      <w:isLgl/>
      <w:lvlText w:val="%1.%2"/>
      <w:lvlJc w:val="left"/>
      <w:pPr>
        <w:tabs>
          <w:tab w:val="num" w:pos="1296"/>
        </w:tabs>
        <w:ind w:left="1296" w:hanging="1296"/>
      </w:pPr>
      <w:rPr>
        <w:rFonts w:hint="default" w:ascii="Arial" w:hAnsi="Arial" w:cs="Arial"/>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9" w15:restartNumberingAfterBreak="0">
    <w:nsid w:val="5E273D1E"/>
    <w:multiLevelType w:val="hybridMultilevel"/>
    <w:tmpl w:val="90DCDB3C"/>
    <w:lvl w:ilvl="0" w:tplc="449214F4">
      <w:numFmt w:val="decimal"/>
      <w:lvlText w:val="III.4.%1"/>
      <w:lvlJc w:val="right"/>
      <w:pPr>
        <w:ind w:left="720" w:hanging="360"/>
      </w:pPr>
      <w:rPr>
        <w:rFonts w:hint="default"/>
        <w:i w:val="0"/>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5EB6335C"/>
    <w:multiLevelType w:val="hybridMultilevel"/>
    <w:tmpl w:val="1662F6F0"/>
    <w:lvl w:ilvl="0" w:tplc="C73AA574">
      <w:numFmt w:val="decimal"/>
      <w:lvlText w:val="III.3.%1."/>
      <w:lvlJc w:val="right"/>
      <w:pPr>
        <w:ind w:left="720"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61C748D9"/>
    <w:multiLevelType w:val="hybridMultilevel"/>
    <w:tmpl w:val="37AE8228"/>
    <w:lvl w:ilvl="0" w:tplc="25F0BB4E">
      <w:start w:val="1"/>
      <w:numFmt w:val="decimal"/>
      <w:lvlText w:val="III.3.%1."/>
      <w:lvlJc w:val="right"/>
      <w:pPr>
        <w:ind w:left="720"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61F134DB"/>
    <w:multiLevelType w:val="multilevel"/>
    <w:tmpl w:val="13FCE74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44"/>
        </w:tabs>
        <w:ind w:left="-144" w:hanging="1296"/>
      </w:pPr>
      <w:rPr>
        <w:rFonts w:hint="default" w:ascii="Arial" w:hAnsi="Arial" w:cs="Arial"/>
        <w:sz w:val="22"/>
        <w:szCs w:val="22"/>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653321F3"/>
    <w:multiLevelType w:val="hybridMultilevel"/>
    <w:tmpl w:val="3B383BBE"/>
    <w:lvl w:ilvl="0" w:tplc="04090017">
      <w:start w:val="1"/>
      <w:numFmt w:val="lowerLetter"/>
      <w:lvlText w:val="%1)"/>
      <w:lvlJc w:val="left"/>
      <w:pPr>
        <w:ind w:left="823" w:hanging="360"/>
      </w:pPr>
    </w:lvl>
    <w:lvl w:ilvl="1" w:tplc="04090019">
      <w:start w:val="1"/>
      <w:numFmt w:val="lowerLetter"/>
      <w:lvlText w:val="%2."/>
      <w:lvlJc w:val="left"/>
      <w:pPr>
        <w:ind w:left="1543" w:hanging="360"/>
      </w:pPr>
    </w:lvl>
    <w:lvl w:ilvl="2" w:tplc="0409001B" w:tentative="1">
      <w:start w:val="1"/>
      <w:numFmt w:val="lowerRoman"/>
      <w:lvlText w:val="%3."/>
      <w:lvlJc w:val="right"/>
      <w:pPr>
        <w:ind w:left="2263" w:hanging="180"/>
      </w:pPr>
    </w:lvl>
    <w:lvl w:ilvl="3" w:tplc="0409000F" w:tentative="1">
      <w:start w:val="1"/>
      <w:numFmt w:val="decimal"/>
      <w:lvlText w:val="%4."/>
      <w:lvlJc w:val="left"/>
      <w:pPr>
        <w:ind w:left="2983" w:hanging="360"/>
      </w:pPr>
    </w:lvl>
    <w:lvl w:ilvl="4" w:tplc="04090019" w:tentative="1">
      <w:start w:val="1"/>
      <w:numFmt w:val="lowerLetter"/>
      <w:lvlText w:val="%5."/>
      <w:lvlJc w:val="left"/>
      <w:pPr>
        <w:ind w:left="3703" w:hanging="360"/>
      </w:pPr>
    </w:lvl>
    <w:lvl w:ilvl="5" w:tplc="0409001B" w:tentative="1">
      <w:start w:val="1"/>
      <w:numFmt w:val="lowerRoman"/>
      <w:lvlText w:val="%6."/>
      <w:lvlJc w:val="right"/>
      <w:pPr>
        <w:ind w:left="4423" w:hanging="180"/>
      </w:pPr>
    </w:lvl>
    <w:lvl w:ilvl="6" w:tplc="0409000F" w:tentative="1">
      <w:start w:val="1"/>
      <w:numFmt w:val="decimal"/>
      <w:lvlText w:val="%7."/>
      <w:lvlJc w:val="left"/>
      <w:pPr>
        <w:ind w:left="5143" w:hanging="360"/>
      </w:pPr>
    </w:lvl>
    <w:lvl w:ilvl="7" w:tplc="04090019" w:tentative="1">
      <w:start w:val="1"/>
      <w:numFmt w:val="lowerLetter"/>
      <w:lvlText w:val="%8."/>
      <w:lvlJc w:val="left"/>
      <w:pPr>
        <w:ind w:left="5863" w:hanging="360"/>
      </w:pPr>
    </w:lvl>
    <w:lvl w:ilvl="8" w:tplc="0409001B" w:tentative="1">
      <w:start w:val="1"/>
      <w:numFmt w:val="lowerRoman"/>
      <w:lvlText w:val="%9."/>
      <w:lvlJc w:val="right"/>
      <w:pPr>
        <w:ind w:left="6583" w:hanging="180"/>
      </w:pPr>
    </w:lvl>
  </w:abstractNum>
  <w:abstractNum w:abstractNumId="34" w15:restartNumberingAfterBreak="0">
    <w:nsid w:val="6687043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B1834E2"/>
    <w:multiLevelType w:val="hybridMultilevel"/>
    <w:tmpl w:val="9E8E5368"/>
    <w:lvl w:ilvl="0" w:tplc="FF7AB77C">
      <w:start w:val="1"/>
      <w:numFmt w:val="decimal"/>
      <w:lvlText w:val="III.%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FB66E2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E84B32"/>
    <w:multiLevelType w:val="multilevel"/>
    <w:tmpl w:val="3F90F5EC"/>
    <w:lvl w:ilvl="0">
      <w:numFmt w:val="decimal"/>
      <w:lvlText w:val="III.2.%1."/>
      <w:lvlJc w:val="right"/>
      <w:pPr>
        <w:ind w:left="1440" w:hanging="360"/>
      </w:pPr>
      <w:rPr>
        <w:rFonts w:hint="default"/>
        <w:i w:val="0"/>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8" w15:restartNumberingAfterBreak="0">
    <w:nsid w:val="74C2084F"/>
    <w:multiLevelType w:val="hybridMultilevel"/>
    <w:tmpl w:val="DD5CA3A6"/>
    <w:lvl w:ilvl="0" w:tplc="0C0A0001">
      <w:start w:val="1"/>
      <w:numFmt w:val="bullet"/>
      <w:lvlText w:val=""/>
      <w:lvlJc w:val="left"/>
      <w:pPr>
        <w:ind w:left="1944" w:hanging="360"/>
      </w:pPr>
      <w:rPr>
        <w:rFonts w:hint="default" w:ascii="Symbol" w:hAnsi="Symbol"/>
      </w:rPr>
    </w:lvl>
    <w:lvl w:ilvl="1" w:tplc="0C0A0003" w:tentative="1">
      <w:start w:val="1"/>
      <w:numFmt w:val="bullet"/>
      <w:lvlText w:val="o"/>
      <w:lvlJc w:val="left"/>
      <w:pPr>
        <w:ind w:left="2664" w:hanging="360"/>
      </w:pPr>
      <w:rPr>
        <w:rFonts w:hint="default" w:ascii="Courier New" w:hAnsi="Courier New" w:cs="Courier New"/>
      </w:rPr>
    </w:lvl>
    <w:lvl w:ilvl="2" w:tplc="0C0A0005" w:tentative="1">
      <w:start w:val="1"/>
      <w:numFmt w:val="bullet"/>
      <w:lvlText w:val=""/>
      <w:lvlJc w:val="left"/>
      <w:pPr>
        <w:ind w:left="3384" w:hanging="360"/>
      </w:pPr>
      <w:rPr>
        <w:rFonts w:hint="default" w:ascii="Wingdings" w:hAnsi="Wingdings"/>
      </w:rPr>
    </w:lvl>
    <w:lvl w:ilvl="3" w:tplc="0C0A0001" w:tentative="1">
      <w:start w:val="1"/>
      <w:numFmt w:val="bullet"/>
      <w:lvlText w:val=""/>
      <w:lvlJc w:val="left"/>
      <w:pPr>
        <w:ind w:left="4104" w:hanging="360"/>
      </w:pPr>
      <w:rPr>
        <w:rFonts w:hint="default" w:ascii="Symbol" w:hAnsi="Symbol"/>
      </w:rPr>
    </w:lvl>
    <w:lvl w:ilvl="4" w:tplc="0C0A0003" w:tentative="1">
      <w:start w:val="1"/>
      <w:numFmt w:val="bullet"/>
      <w:lvlText w:val="o"/>
      <w:lvlJc w:val="left"/>
      <w:pPr>
        <w:ind w:left="4824" w:hanging="360"/>
      </w:pPr>
      <w:rPr>
        <w:rFonts w:hint="default" w:ascii="Courier New" w:hAnsi="Courier New" w:cs="Courier New"/>
      </w:rPr>
    </w:lvl>
    <w:lvl w:ilvl="5" w:tplc="0C0A0005" w:tentative="1">
      <w:start w:val="1"/>
      <w:numFmt w:val="bullet"/>
      <w:lvlText w:val=""/>
      <w:lvlJc w:val="left"/>
      <w:pPr>
        <w:ind w:left="5544" w:hanging="360"/>
      </w:pPr>
      <w:rPr>
        <w:rFonts w:hint="default" w:ascii="Wingdings" w:hAnsi="Wingdings"/>
      </w:rPr>
    </w:lvl>
    <w:lvl w:ilvl="6" w:tplc="0C0A0001" w:tentative="1">
      <w:start w:val="1"/>
      <w:numFmt w:val="bullet"/>
      <w:lvlText w:val=""/>
      <w:lvlJc w:val="left"/>
      <w:pPr>
        <w:ind w:left="6264" w:hanging="360"/>
      </w:pPr>
      <w:rPr>
        <w:rFonts w:hint="default" w:ascii="Symbol" w:hAnsi="Symbol"/>
      </w:rPr>
    </w:lvl>
    <w:lvl w:ilvl="7" w:tplc="0C0A0003" w:tentative="1">
      <w:start w:val="1"/>
      <w:numFmt w:val="bullet"/>
      <w:lvlText w:val="o"/>
      <w:lvlJc w:val="left"/>
      <w:pPr>
        <w:ind w:left="6984" w:hanging="360"/>
      </w:pPr>
      <w:rPr>
        <w:rFonts w:hint="default" w:ascii="Courier New" w:hAnsi="Courier New" w:cs="Courier New"/>
      </w:rPr>
    </w:lvl>
    <w:lvl w:ilvl="8" w:tplc="0C0A0005" w:tentative="1">
      <w:start w:val="1"/>
      <w:numFmt w:val="bullet"/>
      <w:lvlText w:val=""/>
      <w:lvlJc w:val="left"/>
      <w:pPr>
        <w:ind w:left="7704" w:hanging="360"/>
      </w:pPr>
      <w:rPr>
        <w:rFonts w:hint="default" w:ascii="Wingdings" w:hAnsi="Wingdings"/>
      </w:rPr>
    </w:lvl>
  </w:abstractNum>
  <w:abstractNum w:abstractNumId="39" w15:restartNumberingAfterBreak="0">
    <w:nsid w:val="7D015EF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0C7CD9"/>
    <w:multiLevelType w:val="multilevel"/>
    <w:tmpl w:val="92CE902E"/>
    <w:lvl w:ilvl="0">
      <w:start w:val="1"/>
      <w:numFmt w:val="decimal"/>
      <w:lvlText w:val="%1."/>
      <w:lvlJc w:val="left"/>
      <w:pPr>
        <w:ind w:left="360" w:hanging="360"/>
      </w:pPr>
    </w:lvl>
    <w:lvl w:ilvl="1">
      <w:start w:val="1"/>
      <w:numFmt w:val="upperLetter"/>
      <w:lvlText w:val="%2."/>
      <w:lvlJc w:val="left"/>
      <w:pPr>
        <w:ind w:left="792" w:hanging="432"/>
      </w:pPr>
      <w:rPr>
        <w:rFonts w:hint="default"/>
      </w:rPr>
    </w:lvl>
    <w:lvl w:ilvl="2">
      <w:start w:val="1"/>
      <w:numFmt w:val="decimal"/>
      <w:lvlText w:val="%1.%2.%3."/>
      <w:lvlJc w:val="left"/>
      <w:pPr>
        <w:ind w:left="1072" w:hanging="504"/>
      </w:pPr>
      <w:rPr>
        <w:b w:val="0"/>
      </w:rPr>
    </w:lvl>
    <w:lvl w:ilvl="3">
      <w:start w:val="1"/>
      <w:numFmt w:val="bullet"/>
      <w:lvlText w:val=""/>
      <w:lvlJc w:val="left"/>
      <w:pPr>
        <w:ind w:left="1728" w:hanging="648"/>
      </w:pPr>
      <w:rPr>
        <w:rFonts w:hint="default" w:ascii="Symbol" w:hAnsi="Symbo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40"/>
  </w:num>
  <w:num w:numId="3">
    <w:abstractNumId w:val="12"/>
  </w:num>
  <w:num w:numId="4">
    <w:abstractNumId w:val="38"/>
  </w:num>
  <w:num w:numId="5">
    <w:abstractNumId w:val="34"/>
  </w:num>
  <w:num w:numId="6">
    <w:abstractNumId w:val="14"/>
  </w:num>
  <w:num w:numId="7">
    <w:abstractNumId w:val="11"/>
  </w:num>
  <w:num w:numId="8">
    <w:abstractNumId w:val="4"/>
  </w:num>
  <w:num w:numId="9">
    <w:abstractNumId w:val="12"/>
  </w:num>
  <w:num w:numId="10">
    <w:abstractNumId w:val="28"/>
  </w:num>
  <w:num w:numId="11">
    <w:abstractNumId w:val="12"/>
  </w:num>
  <w:num w:numId="12">
    <w:abstractNumId w:val="39"/>
  </w:num>
  <w:num w:numId="13">
    <w:abstractNumId w:val="27"/>
  </w:num>
  <w:num w:numId="14">
    <w:abstractNumId w:val="0"/>
  </w:num>
  <w:num w:numId="15">
    <w:abstractNumId w:val="36"/>
  </w:num>
  <w:num w:numId="16">
    <w:abstractNumId w:val="17"/>
  </w:num>
  <w:num w:numId="17">
    <w:abstractNumId w:val="26"/>
  </w:num>
  <w:num w:numId="18">
    <w:abstractNumId w:val="22"/>
  </w:num>
  <w:num w:numId="19">
    <w:abstractNumId w:val="7"/>
  </w:num>
  <w:num w:numId="20">
    <w:abstractNumId w:val="9"/>
  </w:num>
  <w:num w:numId="21">
    <w:abstractNumId w:val="35"/>
  </w:num>
  <w:num w:numId="22">
    <w:abstractNumId w:val="37"/>
  </w:num>
  <w:num w:numId="23">
    <w:abstractNumId w:val="18"/>
  </w:num>
  <w:num w:numId="24">
    <w:abstractNumId w:val="31"/>
  </w:num>
  <w:num w:numId="25">
    <w:abstractNumId w:val="30"/>
  </w:num>
  <w:num w:numId="26">
    <w:abstractNumId w:val="23"/>
  </w:num>
  <w:num w:numId="27">
    <w:abstractNumId w:val="25"/>
  </w:num>
  <w:num w:numId="28">
    <w:abstractNumId w:val="29"/>
  </w:num>
  <w:num w:numId="29">
    <w:abstractNumId w:val="13"/>
  </w:num>
  <w:num w:numId="30">
    <w:abstractNumId w:val="3"/>
  </w:num>
  <w:num w:numId="31">
    <w:abstractNumId w:val="15"/>
  </w:num>
  <w:num w:numId="32">
    <w:abstractNumId w:val="19"/>
  </w:num>
  <w:num w:numId="33">
    <w:abstractNumId w:val="24"/>
  </w:num>
  <w:num w:numId="34">
    <w:abstractNumId w:val="5"/>
  </w:num>
  <w:num w:numId="35">
    <w:abstractNumId w:val="8"/>
  </w:num>
  <w:num w:numId="36">
    <w:abstractNumId w:val="16"/>
  </w:num>
  <w:num w:numId="37">
    <w:abstractNumId w:val="1"/>
  </w:num>
  <w:num w:numId="38">
    <w:abstractNumId w:val="20"/>
  </w:num>
  <w:num w:numId="39">
    <w:abstractNumId w:val="2"/>
  </w:num>
  <w:num w:numId="40">
    <w:abstractNumId w:val="32"/>
  </w:num>
  <w:num w:numId="41">
    <w:abstractNumId w:val="6"/>
  </w:num>
  <w:num w:numId="42">
    <w:abstractNumId w:val="12"/>
    <w:lvlOverride w:ilvl="0">
      <w:startOverride w:val="3"/>
    </w:lvlOverride>
    <w:lvlOverride w:ilvl="1">
      <w:startOverride w:val="6"/>
    </w:lvlOverride>
  </w:num>
  <w:num w:numId="43">
    <w:abstractNumId w:val="12"/>
    <w:lvlOverride w:ilvl="0">
      <w:startOverride w:val="3"/>
    </w:lvlOverride>
    <w:lvlOverride w:ilvl="1">
      <w:startOverride w:val="8"/>
    </w:lvlOverride>
  </w:num>
  <w:num w:numId="44">
    <w:abstractNumId w:val="12"/>
    <w:lvlOverride w:ilvl="0">
      <w:startOverride w:val="3"/>
    </w:lvlOverride>
    <w:lvlOverride w:ilvl="1">
      <w:startOverride w:val="10"/>
    </w:lvlOverride>
  </w:num>
  <w:num w:numId="45">
    <w:abstractNumId w:val="10"/>
  </w:num>
  <w:num w:numId="46">
    <w:abstractNumId w:val="33"/>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96"/>
  <w:proofState w:spelling="clean" w:grammar="dirty"/>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9C9"/>
    <w:rsid w:val="00000F2A"/>
    <w:rsid w:val="000106D9"/>
    <w:rsid w:val="000158B9"/>
    <w:rsid w:val="00020201"/>
    <w:rsid w:val="00023A61"/>
    <w:rsid w:val="0002471E"/>
    <w:rsid w:val="000261E8"/>
    <w:rsid w:val="00032F83"/>
    <w:rsid w:val="00034B56"/>
    <w:rsid w:val="00035C4F"/>
    <w:rsid w:val="00037200"/>
    <w:rsid w:val="00037A4C"/>
    <w:rsid w:val="00041067"/>
    <w:rsid w:val="00043705"/>
    <w:rsid w:val="00060809"/>
    <w:rsid w:val="000735C0"/>
    <w:rsid w:val="00074EC1"/>
    <w:rsid w:val="000754A8"/>
    <w:rsid w:val="00076792"/>
    <w:rsid w:val="00085E66"/>
    <w:rsid w:val="000933E3"/>
    <w:rsid w:val="00096D9B"/>
    <w:rsid w:val="00096F6B"/>
    <w:rsid w:val="00097F4B"/>
    <w:rsid w:val="000A3656"/>
    <w:rsid w:val="000A4711"/>
    <w:rsid w:val="000A6467"/>
    <w:rsid w:val="000B498E"/>
    <w:rsid w:val="000C1A75"/>
    <w:rsid w:val="000C2CFF"/>
    <w:rsid w:val="000C2EC0"/>
    <w:rsid w:val="000D70C8"/>
    <w:rsid w:val="000E39C9"/>
    <w:rsid w:val="000E6321"/>
    <w:rsid w:val="000E7D65"/>
    <w:rsid w:val="000F2276"/>
    <w:rsid w:val="00100936"/>
    <w:rsid w:val="00102517"/>
    <w:rsid w:val="00107C52"/>
    <w:rsid w:val="001247D9"/>
    <w:rsid w:val="0013419C"/>
    <w:rsid w:val="00134BB5"/>
    <w:rsid w:val="00144AF5"/>
    <w:rsid w:val="001503C0"/>
    <w:rsid w:val="001559D5"/>
    <w:rsid w:val="001567F1"/>
    <w:rsid w:val="001571CF"/>
    <w:rsid w:val="00180A39"/>
    <w:rsid w:val="0018214C"/>
    <w:rsid w:val="00184069"/>
    <w:rsid w:val="001908CF"/>
    <w:rsid w:val="001947CC"/>
    <w:rsid w:val="001A2749"/>
    <w:rsid w:val="001A7B33"/>
    <w:rsid w:val="001B3971"/>
    <w:rsid w:val="001C0D87"/>
    <w:rsid w:val="001C1F5C"/>
    <w:rsid w:val="001C3501"/>
    <w:rsid w:val="001C42CB"/>
    <w:rsid w:val="001E237E"/>
    <w:rsid w:val="001E2454"/>
    <w:rsid w:val="001F1E7B"/>
    <w:rsid w:val="001F3BE7"/>
    <w:rsid w:val="001F3FF5"/>
    <w:rsid w:val="001F6B3B"/>
    <w:rsid w:val="00201589"/>
    <w:rsid w:val="002026D3"/>
    <w:rsid w:val="002127C8"/>
    <w:rsid w:val="00223829"/>
    <w:rsid w:val="00230B90"/>
    <w:rsid w:val="00242F0F"/>
    <w:rsid w:val="002439F8"/>
    <w:rsid w:val="00247251"/>
    <w:rsid w:val="00247A1A"/>
    <w:rsid w:val="002512D2"/>
    <w:rsid w:val="002575AC"/>
    <w:rsid w:val="00257804"/>
    <w:rsid w:val="002631DF"/>
    <w:rsid w:val="00287567"/>
    <w:rsid w:val="00287589"/>
    <w:rsid w:val="00290691"/>
    <w:rsid w:val="00292BA9"/>
    <w:rsid w:val="00293920"/>
    <w:rsid w:val="00293D51"/>
    <w:rsid w:val="002A1547"/>
    <w:rsid w:val="002A57AA"/>
    <w:rsid w:val="002B1BDA"/>
    <w:rsid w:val="002C1C30"/>
    <w:rsid w:val="002C5930"/>
    <w:rsid w:val="002E05B2"/>
    <w:rsid w:val="002F2E85"/>
    <w:rsid w:val="00304AD5"/>
    <w:rsid w:val="00306085"/>
    <w:rsid w:val="00311EB5"/>
    <w:rsid w:val="00320490"/>
    <w:rsid w:val="00331EC5"/>
    <w:rsid w:val="0033634B"/>
    <w:rsid w:val="003438C1"/>
    <w:rsid w:val="003450E1"/>
    <w:rsid w:val="00345451"/>
    <w:rsid w:val="003509B4"/>
    <w:rsid w:val="003537AF"/>
    <w:rsid w:val="00355885"/>
    <w:rsid w:val="00356B07"/>
    <w:rsid w:val="00361AEC"/>
    <w:rsid w:val="00363932"/>
    <w:rsid w:val="003666E1"/>
    <w:rsid w:val="003720E8"/>
    <w:rsid w:val="00375459"/>
    <w:rsid w:val="00383881"/>
    <w:rsid w:val="003A12DC"/>
    <w:rsid w:val="003A3FBB"/>
    <w:rsid w:val="003A4250"/>
    <w:rsid w:val="003B153E"/>
    <w:rsid w:val="003B64D4"/>
    <w:rsid w:val="003B7B1C"/>
    <w:rsid w:val="003D3779"/>
    <w:rsid w:val="003E182A"/>
    <w:rsid w:val="003F0816"/>
    <w:rsid w:val="003F3623"/>
    <w:rsid w:val="003F5130"/>
    <w:rsid w:val="00402619"/>
    <w:rsid w:val="004038B0"/>
    <w:rsid w:val="0041032A"/>
    <w:rsid w:val="00422DC7"/>
    <w:rsid w:val="00427B6C"/>
    <w:rsid w:val="0043681C"/>
    <w:rsid w:val="004379C0"/>
    <w:rsid w:val="00444A8C"/>
    <w:rsid w:val="0045103D"/>
    <w:rsid w:val="00455323"/>
    <w:rsid w:val="004639CB"/>
    <w:rsid w:val="00473F68"/>
    <w:rsid w:val="004778BA"/>
    <w:rsid w:val="00485C53"/>
    <w:rsid w:val="004927B7"/>
    <w:rsid w:val="00492E43"/>
    <w:rsid w:val="004967BA"/>
    <w:rsid w:val="004A1284"/>
    <w:rsid w:val="004B0AF4"/>
    <w:rsid w:val="004B5172"/>
    <w:rsid w:val="004B776A"/>
    <w:rsid w:val="004C5A92"/>
    <w:rsid w:val="004C6D69"/>
    <w:rsid w:val="004C791B"/>
    <w:rsid w:val="004D20A4"/>
    <w:rsid w:val="004D309F"/>
    <w:rsid w:val="004D4106"/>
    <w:rsid w:val="004D5A59"/>
    <w:rsid w:val="005052E3"/>
    <w:rsid w:val="00514A75"/>
    <w:rsid w:val="005163C0"/>
    <w:rsid w:val="005179C7"/>
    <w:rsid w:val="00520403"/>
    <w:rsid w:val="00523A0A"/>
    <w:rsid w:val="00536197"/>
    <w:rsid w:val="00540562"/>
    <w:rsid w:val="00541967"/>
    <w:rsid w:val="00553440"/>
    <w:rsid w:val="00554B66"/>
    <w:rsid w:val="00561223"/>
    <w:rsid w:val="005617D6"/>
    <w:rsid w:val="00563CF3"/>
    <w:rsid w:val="00567448"/>
    <w:rsid w:val="00570BA0"/>
    <w:rsid w:val="0057305C"/>
    <w:rsid w:val="00580DAE"/>
    <w:rsid w:val="00581CF5"/>
    <w:rsid w:val="00582D94"/>
    <w:rsid w:val="00590169"/>
    <w:rsid w:val="00592CEA"/>
    <w:rsid w:val="00593F59"/>
    <w:rsid w:val="005A0079"/>
    <w:rsid w:val="005A0968"/>
    <w:rsid w:val="005A0D25"/>
    <w:rsid w:val="005A16BB"/>
    <w:rsid w:val="005B22CF"/>
    <w:rsid w:val="005C1B29"/>
    <w:rsid w:val="005D044C"/>
    <w:rsid w:val="005D35BD"/>
    <w:rsid w:val="005D6B63"/>
    <w:rsid w:val="005D6D67"/>
    <w:rsid w:val="005D7D8A"/>
    <w:rsid w:val="005E3C0A"/>
    <w:rsid w:val="005F014B"/>
    <w:rsid w:val="005F1145"/>
    <w:rsid w:val="005F6982"/>
    <w:rsid w:val="006004A9"/>
    <w:rsid w:val="00605CA4"/>
    <w:rsid w:val="0062548E"/>
    <w:rsid w:val="00627BF8"/>
    <w:rsid w:val="0063337B"/>
    <w:rsid w:val="00634F70"/>
    <w:rsid w:val="0064459A"/>
    <w:rsid w:val="00654BA1"/>
    <w:rsid w:val="00671073"/>
    <w:rsid w:val="006805B0"/>
    <w:rsid w:val="00680BE2"/>
    <w:rsid w:val="00682CCD"/>
    <w:rsid w:val="00684355"/>
    <w:rsid w:val="00693567"/>
    <w:rsid w:val="00693A08"/>
    <w:rsid w:val="006A200E"/>
    <w:rsid w:val="006A4088"/>
    <w:rsid w:val="006C3F02"/>
    <w:rsid w:val="006C5B89"/>
    <w:rsid w:val="006D4BC7"/>
    <w:rsid w:val="006E0579"/>
    <w:rsid w:val="006F13E8"/>
    <w:rsid w:val="006F70CF"/>
    <w:rsid w:val="00703746"/>
    <w:rsid w:val="007258F8"/>
    <w:rsid w:val="007300DE"/>
    <w:rsid w:val="00766DDE"/>
    <w:rsid w:val="00771BDB"/>
    <w:rsid w:val="00772EAF"/>
    <w:rsid w:val="0077407D"/>
    <w:rsid w:val="00775900"/>
    <w:rsid w:val="00775DA8"/>
    <w:rsid w:val="007962C2"/>
    <w:rsid w:val="007A4379"/>
    <w:rsid w:val="007A716E"/>
    <w:rsid w:val="007B01A9"/>
    <w:rsid w:val="007C1890"/>
    <w:rsid w:val="007D3AD4"/>
    <w:rsid w:val="007E00E6"/>
    <w:rsid w:val="007E2628"/>
    <w:rsid w:val="007E2CFE"/>
    <w:rsid w:val="007F21CD"/>
    <w:rsid w:val="0080340F"/>
    <w:rsid w:val="00813785"/>
    <w:rsid w:val="0082270A"/>
    <w:rsid w:val="008302C5"/>
    <w:rsid w:val="008339F1"/>
    <w:rsid w:val="00833BC2"/>
    <w:rsid w:val="00850786"/>
    <w:rsid w:val="00852968"/>
    <w:rsid w:val="008541DA"/>
    <w:rsid w:val="00855002"/>
    <w:rsid w:val="008554C2"/>
    <w:rsid w:val="00857C03"/>
    <w:rsid w:val="00860CC3"/>
    <w:rsid w:val="00861542"/>
    <w:rsid w:val="00861A19"/>
    <w:rsid w:val="0086334F"/>
    <w:rsid w:val="008665F9"/>
    <w:rsid w:val="00872C51"/>
    <w:rsid w:val="00875191"/>
    <w:rsid w:val="00895AAC"/>
    <w:rsid w:val="00897BE3"/>
    <w:rsid w:val="008A057C"/>
    <w:rsid w:val="008A20DB"/>
    <w:rsid w:val="008B1FE6"/>
    <w:rsid w:val="008B5664"/>
    <w:rsid w:val="008B6CD0"/>
    <w:rsid w:val="008D4FE9"/>
    <w:rsid w:val="008E0A18"/>
    <w:rsid w:val="008F144B"/>
    <w:rsid w:val="008F192B"/>
    <w:rsid w:val="008F6289"/>
    <w:rsid w:val="008F73DC"/>
    <w:rsid w:val="0090452B"/>
    <w:rsid w:val="00922A3C"/>
    <w:rsid w:val="0092634D"/>
    <w:rsid w:val="009402D6"/>
    <w:rsid w:val="00946720"/>
    <w:rsid w:val="00947DE0"/>
    <w:rsid w:val="00955E79"/>
    <w:rsid w:val="0095650D"/>
    <w:rsid w:val="009567C0"/>
    <w:rsid w:val="00956EF5"/>
    <w:rsid w:val="00957467"/>
    <w:rsid w:val="00960990"/>
    <w:rsid w:val="009704D3"/>
    <w:rsid w:val="0097479E"/>
    <w:rsid w:val="00985AE9"/>
    <w:rsid w:val="009A3414"/>
    <w:rsid w:val="009A4A6A"/>
    <w:rsid w:val="009C73D8"/>
    <w:rsid w:val="009D2038"/>
    <w:rsid w:val="009E11C5"/>
    <w:rsid w:val="00A0028B"/>
    <w:rsid w:val="00A03E0D"/>
    <w:rsid w:val="00A045A7"/>
    <w:rsid w:val="00A04BA6"/>
    <w:rsid w:val="00A133A2"/>
    <w:rsid w:val="00A14D63"/>
    <w:rsid w:val="00A2270B"/>
    <w:rsid w:val="00A22C16"/>
    <w:rsid w:val="00A43032"/>
    <w:rsid w:val="00A43D43"/>
    <w:rsid w:val="00A46124"/>
    <w:rsid w:val="00A532ED"/>
    <w:rsid w:val="00A879A8"/>
    <w:rsid w:val="00A905B5"/>
    <w:rsid w:val="00A94624"/>
    <w:rsid w:val="00A97A0B"/>
    <w:rsid w:val="00AA0D76"/>
    <w:rsid w:val="00AA2DAC"/>
    <w:rsid w:val="00AA6522"/>
    <w:rsid w:val="00AB4167"/>
    <w:rsid w:val="00AB64F9"/>
    <w:rsid w:val="00AC0631"/>
    <w:rsid w:val="00AC0A73"/>
    <w:rsid w:val="00AC31D3"/>
    <w:rsid w:val="00AC7B76"/>
    <w:rsid w:val="00AE31AE"/>
    <w:rsid w:val="00AE3F41"/>
    <w:rsid w:val="00AE5975"/>
    <w:rsid w:val="00B00459"/>
    <w:rsid w:val="00B0214E"/>
    <w:rsid w:val="00B03AD4"/>
    <w:rsid w:val="00B0444B"/>
    <w:rsid w:val="00B10CA5"/>
    <w:rsid w:val="00B12C38"/>
    <w:rsid w:val="00B16B9C"/>
    <w:rsid w:val="00B210D0"/>
    <w:rsid w:val="00B31712"/>
    <w:rsid w:val="00B32374"/>
    <w:rsid w:val="00B35883"/>
    <w:rsid w:val="00B36721"/>
    <w:rsid w:val="00B4675A"/>
    <w:rsid w:val="00B51D6E"/>
    <w:rsid w:val="00B52120"/>
    <w:rsid w:val="00B570AF"/>
    <w:rsid w:val="00B57959"/>
    <w:rsid w:val="00B57FE0"/>
    <w:rsid w:val="00B724E8"/>
    <w:rsid w:val="00B8625B"/>
    <w:rsid w:val="00B877B4"/>
    <w:rsid w:val="00B90E9E"/>
    <w:rsid w:val="00B91876"/>
    <w:rsid w:val="00B91B9E"/>
    <w:rsid w:val="00B92B25"/>
    <w:rsid w:val="00B93E49"/>
    <w:rsid w:val="00B94111"/>
    <w:rsid w:val="00BA5698"/>
    <w:rsid w:val="00BA5AFD"/>
    <w:rsid w:val="00BB1607"/>
    <w:rsid w:val="00BB21DA"/>
    <w:rsid w:val="00BD37F5"/>
    <w:rsid w:val="00BD660E"/>
    <w:rsid w:val="00BE476D"/>
    <w:rsid w:val="00BF17BC"/>
    <w:rsid w:val="00BF56B4"/>
    <w:rsid w:val="00BF5C6F"/>
    <w:rsid w:val="00BF6F5E"/>
    <w:rsid w:val="00C11127"/>
    <w:rsid w:val="00C172B4"/>
    <w:rsid w:val="00C22EDB"/>
    <w:rsid w:val="00C3026D"/>
    <w:rsid w:val="00C406CD"/>
    <w:rsid w:val="00C412D5"/>
    <w:rsid w:val="00C41AE9"/>
    <w:rsid w:val="00C42856"/>
    <w:rsid w:val="00C56719"/>
    <w:rsid w:val="00C609D7"/>
    <w:rsid w:val="00C628DF"/>
    <w:rsid w:val="00C720EB"/>
    <w:rsid w:val="00C7409A"/>
    <w:rsid w:val="00C75EC5"/>
    <w:rsid w:val="00C939E2"/>
    <w:rsid w:val="00C97DBD"/>
    <w:rsid w:val="00CB7A17"/>
    <w:rsid w:val="00CD57BD"/>
    <w:rsid w:val="00CD640B"/>
    <w:rsid w:val="00CF4880"/>
    <w:rsid w:val="00D01449"/>
    <w:rsid w:val="00D01EA2"/>
    <w:rsid w:val="00D06116"/>
    <w:rsid w:val="00D073CB"/>
    <w:rsid w:val="00D12F67"/>
    <w:rsid w:val="00D31D45"/>
    <w:rsid w:val="00D32425"/>
    <w:rsid w:val="00D34CAE"/>
    <w:rsid w:val="00D37BA7"/>
    <w:rsid w:val="00D47F95"/>
    <w:rsid w:val="00D5026E"/>
    <w:rsid w:val="00D51CB9"/>
    <w:rsid w:val="00D61F85"/>
    <w:rsid w:val="00D660C3"/>
    <w:rsid w:val="00D73F88"/>
    <w:rsid w:val="00D806DC"/>
    <w:rsid w:val="00D82B9E"/>
    <w:rsid w:val="00D8771F"/>
    <w:rsid w:val="00D9212B"/>
    <w:rsid w:val="00D92A87"/>
    <w:rsid w:val="00D92F12"/>
    <w:rsid w:val="00D94547"/>
    <w:rsid w:val="00DA1BBF"/>
    <w:rsid w:val="00DB41F3"/>
    <w:rsid w:val="00DB445B"/>
    <w:rsid w:val="00DB46A6"/>
    <w:rsid w:val="00DB6CD9"/>
    <w:rsid w:val="00DC4A64"/>
    <w:rsid w:val="00DC6FB1"/>
    <w:rsid w:val="00DD0B78"/>
    <w:rsid w:val="00DD2BC2"/>
    <w:rsid w:val="00DE64F4"/>
    <w:rsid w:val="00DF00F8"/>
    <w:rsid w:val="00DF03E7"/>
    <w:rsid w:val="00DF14BB"/>
    <w:rsid w:val="00DF3FEC"/>
    <w:rsid w:val="00E01B26"/>
    <w:rsid w:val="00E04E15"/>
    <w:rsid w:val="00E07739"/>
    <w:rsid w:val="00E10DAD"/>
    <w:rsid w:val="00E12E58"/>
    <w:rsid w:val="00E26C71"/>
    <w:rsid w:val="00E34E17"/>
    <w:rsid w:val="00E41027"/>
    <w:rsid w:val="00E41F39"/>
    <w:rsid w:val="00E429D2"/>
    <w:rsid w:val="00E52FE0"/>
    <w:rsid w:val="00E551D9"/>
    <w:rsid w:val="00E57FCA"/>
    <w:rsid w:val="00E63509"/>
    <w:rsid w:val="00E65420"/>
    <w:rsid w:val="00E9334A"/>
    <w:rsid w:val="00E95937"/>
    <w:rsid w:val="00E95A94"/>
    <w:rsid w:val="00E96D1A"/>
    <w:rsid w:val="00EA58DD"/>
    <w:rsid w:val="00EA697F"/>
    <w:rsid w:val="00EB1862"/>
    <w:rsid w:val="00EB3747"/>
    <w:rsid w:val="00EB3C6F"/>
    <w:rsid w:val="00EB44F9"/>
    <w:rsid w:val="00EB7A56"/>
    <w:rsid w:val="00EC2067"/>
    <w:rsid w:val="00EC3F07"/>
    <w:rsid w:val="00ED6DA1"/>
    <w:rsid w:val="00EE18CC"/>
    <w:rsid w:val="00EE2540"/>
    <w:rsid w:val="00EE7844"/>
    <w:rsid w:val="00EF43D7"/>
    <w:rsid w:val="00F03855"/>
    <w:rsid w:val="00F14439"/>
    <w:rsid w:val="00F1500C"/>
    <w:rsid w:val="00F26DAC"/>
    <w:rsid w:val="00F321F9"/>
    <w:rsid w:val="00F526BB"/>
    <w:rsid w:val="00F725B7"/>
    <w:rsid w:val="00F82C0F"/>
    <w:rsid w:val="00F83EF1"/>
    <w:rsid w:val="00F84FFA"/>
    <w:rsid w:val="00F9072B"/>
    <w:rsid w:val="00F9332C"/>
    <w:rsid w:val="00FA01A5"/>
    <w:rsid w:val="00FA2C38"/>
    <w:rsid w:val="00FA5BB9"/>
    <w:rsid w:val="00FC2766"/>
    <w:rsid w:val="00FC4CD4"/>
    <w:rsid w:val="00FC7940"/>
    <w:rsid w:val="00FC7A22"/>
    <w:rsid w:val="00FD152C"/>
    <w:rsid w:val="00FD19CC"/>
    <w:rsid w:val="00FD6F4D"/>
    <w:rsid w:val="00FE300B"/>
    <w:rsid w:val="00FE742C"/>
    <w:rsid w:val="00FF0DF0"/>
    <w:rsid w:val="00FF259A"/>
    <w:rsid w:val="00FF2B5C"/>
    <w:rsid w:val="188D61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8B4069"/>
  <w15:docId w15:val="{52BB912D-BDE8-484D-BBCF-B1B514EBE0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E39C9"/>
    <w:pPr>
      <w:spacing w:after="0" w:line="240" w:lineRule="auto"/>
    </w:pPr>
    <w:rPr>
      <w:rFonts w:ascii="Times New Roman" w:hAnsi="Times New Roman" w:eastAsia="Times New Roman" w:cs="Times New Roman"/>
      <w:spacing w:val="-3"/>
      <w:sz w:val="24"/>
      <w:szCs w:val="20"/>
      <w:lang w:val="es-ES_tradnl"/>
    </w:rPr>
  </w:style>
  <w:style w:type="paragraph" w:styleId="Heading1">
    <w:name w:val="heading 1"/>
    <w:aliases w:val="Heading 1.I"/>
    <w:basedOn w:val="Normal"/>
    <w:next w:val="Normal"/>
    <w:link w:val="Heading1Char"/>
    <w:uiPriority w:val="9"/>
    <w:qFormat/>
    <w:rsid w:val="000E39C9"/>
    <w:pPr>
      <w:keepNext/>
      <w:keepLines/>
      <w:numPr>
        <w:numId w:val="1"/>
      </w:numPr>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E39C9"/>
    <w:pPr>
      <w:keepNext/>
      <w:keepLines/>
      <w:numPr>
        <w:ilvl w:val="1"/>
        <w:numId w:val="1"/>
      </w:numPr>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E39C9"/>
    <w:pPr>
      <w:keepNext/>
      <w:keepLines/>
      <w:numPr>
        <w:ilvl w:val="2"/>
        <w:numId w:val="1"/>
      </w:numPr>
      <w:spacing w:before="200"/>
      <w:outlineLvl w:val="2"/>
    </w:pPr>
    <w:rPr>
      <w:rFonts w:asciiTheme="majorHAnsi" w:hAnsiTheme="majorHAnsi" w:eastAsiaTheme="majorEastAsia" w:cstheme="majorBidi"/>
      <w:b/>
      <w:bCs/>
      <w:color w:val="4F81BD" w:themeColor="accent1"/>
    </w:rPr>
  </w:style>
  <w:style w:type="paragraph" w:styleId="Heading4">
    <w:name w:val="heading 4"/>
    <w:aliases w:val="Heading 4.a"/>
    <w:basedOn w:val="Normal"/>
    <w:next w:val="Normal"/>
    <w:link w:val="Heading4Char"/>
    <w:unhideWhenUsed/>
    <w:qFormat/>
    <w:rsid w:val="000E39C9"/>
    <w:pPr>
      <w:keepNext/>
      <w:keepLines/>
      <w:numPr>
        <w:ilvl w:val="3"/>
        <w:numId w:val="1"/>
      </w:numPr>
      <w:spacing w:before="200"/>
      <w:outlineLvl w:val="3"/>
    </w:pPr>
    <w:rPr>
      <w:rFonts w:asciiTheme="majorHAnsi" w:hAnsiTheme="majorHAnsi" w:eastAsiaTheme="majorEastAsia" w:cstheme="majorBidi"/>
      <w:b/>
      <w:bCs/>
      <w:i/>
      <w:iCs/>
      <w:color w:val="4F81BD" w:themeColor="accent1"/>
    </w:rPr>
  </w:style>
  <w:style w:type="paragraph" w:styleId="Heading5">
    <w:name w:val="heading 5"/>
    <w:aliases w:val="Heading 5.(i)"/>
    <w:basedOn w:val="Normal"/>
    <w:next w:val="Normal"/>
    <w:link w:val="Heading5Char"/>
    <w:unhideWhenUsed/>
    <w:qFormat/>
    <w:rsid w:val="000E39C9"/>
    <w:pPr>
      <w:keepNext/>
      <w:keepLines/>
      <w:numPr>
        <w:ilvl w:val="4"/>
        <w:numId w:val="1"/>
      </w:numPr>
      <w:spacing w:before="20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0E39C9"/>
    <w:pPr>
      <w:keepNext/>
      <w:keepLines/>
      <w:numPr>
        <w:ilvl w:val="5"/>
        <w:numId w:val="1"/>
      </w:numPr>
      <w:spacing w:before="20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0E39C9"/>
    <w:pPr>
      <w:keepNext/>
      <w:keepLines/>
      <w:numPr>
        <w:ilvl w:val="6"/>
        <w:numId w:val="1"/>
      </w:numPr>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0E39C9"/>
    <w:pPr>
      <w:keepNext/>
      <w:keepLines/>
      <w:numPr>
        <w:ilvl w:val="7"/>
        <w:numId w:val="1"/>
      </w:numPr>
      <w:spacing w:before="200"/>
      <w:outlineLvl w:val="7"/>
    </w:pPr>
    <w:rPr>
      <w:rFonts w:asciiTheme="majorHAnsi" w:hAnsiTheme="majorHAnsi" w:eastAsiaTheme="majorEastAsia" w:cstheme="majorBidi"/>
      <w:color w:val="404040" w:themeColor="text1" w:themeTint="BF"/>
      <w:sz w:val="20"/>
    </w:rPr>
  </w:style>
  <w:style w:type="paragraph" w:styleId="Heading9">
    <w:name w:val="heading 9"/>
    <w:basedOn w:val="Normal"/>
    <w:next w:val="Normal"/>
    <w:link w:val="Heading9Char"/>
    <w:uiPriority w:val="9"/>
    <w:semiHidden/>
    <w:unhideWhenUsed/>
    <w:qFormat/>
    <w:rsid w:val="000E39C9"/>
    <w:pPr>
      <w:keepNext/>
      <w:keepLines/>
      <w:numPr>
        <w:ilvl w:val="8"/>
        <w:numId w:val="1"/>
      </w:numPr>
      <w:spacing w:before="200"/>
      <w:outlineLvl w:val="8"/>
    </w:pPr>
    <w:rPr>
      <w:rFonts w:asciiTheme="majorHAnsi" w:hAnsiTheme="majorHAnsi" w:eastAsiaTheme="majorEastAsia" w:cstheme="majorBidi"/>
      <w:i/>
      <w:iCs/>
      <w:color w:val="404040" w:themeColor="text1" w:themeTint="BF"/>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Heading 1.I Char"/>
    <w:basedOn w:val="DefaultParagraphFont"/>
    <w:link w:val="Heading1"/>
    <w:uiPriority w:val="9"/>
    <w:rsid w:val="000E39C9"/>
    <w:rPr>
      <w:rFonts w:asciiTheme="majorHAnsi" w:hAnsiTheme="majorHAnsi" w:eastAsiaTheme="majorEastAsia" w:cstheme="majorBidi"/>
      <w:b/>
      <w:bCs/>
      <w:color w:val="365F91" w:themeColor="accent1" w:themeShade="BF"/>
      <w:spacing w:val="-3"/>
      <w:sz w:val="28"/>
      <w:szCs w:val="28"/>
      <w:lang w:val="es-ES_tradnl"/>
    </w:rPr>
  </w:style>
  <w:style w:type="character" w:styleId="Heading2Char" w:customStyle="1">
    <w:name w:val="Heading 2 Char"/>
    <w:basedOn w:val="DefaultParagraphFont"/>
    <w:link w:val="Heading2"/>
    <w:uiPriority w:val="9"/>
    <w:rsid w:val="000E39C9"/>
    <w:rPr>
      <w:rFonts w:asciiTheme="majorHAnsi" w:hAnsiTheme="majorHAnsi" w:eastAsiaTheme="majorEastAsia" w:cstheme="majorBidi"/>
      <w:b/>
      <w:bCs/>
      <w:color w:val="4F81BD" w:themeColor="accent1"/>
      <w:spacing w:val="-3"/>
      <w:sz w:val="26"/>
      <w:szCs w:val="26"/>
      <w:lang w:val="es-ES_tradnl"/>
    </w:rPr>
  </w:style>
  <w:style w:type="character" w:styleId="Heading3Char" w:customStyle="1">
    <w:name w:val="Heading 3 Char"/>
    <w:basedOn w:val="DefaultParagraphFont"/>
    <w:link w:val="Heading3"/>
    <w:uiPriority w:val="9"/>
    <w:semiHidden/>
    <w:rsid w:val="000E39C9"/>
    <w:rPr>
      <w:rFonts w:asciiTheme="majorHAnsi" w:hAnsiTheme="majorHAnsi" w:eastAsiaTheme="majorEastAsia" w:cstheme="majorBidi"/>
      <w:b/>
      <w:bCs/>
      <w:color w:val="4F81BD" w:themeColor="accent1"/>
      <w:spacing w:val="-3"/>
      <w:sz w:val="24"/>
      <w:szCs w:val="20"/>
      <w:lang w:val="es-ES_tradnl"/>
    </w:rPr>
  </w:style>
  <w:style w:type="character" w:styleId="Heading4Char" w:customStyle="1">
    <w:name w:val="Heading 4 Char"/>
    <w:aliases w:val="Heading 4.a Char"/>
    <w:basedOn w:val="DefaultParagraphFont"/>
    <w:link w:val="Heading4"/>
    <w:rsid w:val="000E39C9"/>
    <w:rPr>
      <w:rFonts w:asciiTheme="majorHAnsi" w:hAnsiTheme="majorHAnsi" w:eastAsiaTheme="majorEastAsia" w:cstheme="majorBidi"/>
      <w:b/>
      <w:bCs/>
      <w:i/>
      <w:iCs/>
      <w:color w:val="4F81BD" w:themeColor="accent1"/>
      <w:spacing w:val="-3"/>
      <w:sz w:val="24"/>
      <w:szCs w:val="20"/>
      <w:lang w:val="es-ES_tradnl"/>
    </w:rPr>
  </w:style>
  <w:style w:type="character" w:styleId="Heading5Char" w:customStyle="1">
    <w:name w:val="Heading 5 Char"/>
    <w:aliases w:val="Heading 5.(i) Char"/>
    <w:basedOn w:val="DefaultParagraphFont"/>
    <w:link w:val="Heading5"/>
    <w:rsid w:val="000E39C9"/>
    <w:rPr>
      <w:rFonts w:asciiTheme="majorHAnsi" w:hAnsiTheme="majorHAnsi" w:eastAsiaTheme="majorEastAsia" w:cstheme="majorBidi"/>
      <w:color w:val="243F60" w:themeColor="accent1" w:themeShade="7F"/>
      <w:spacing w:val="-3"/>
      <w:sz w:val="24"/>
      <w:szCs w:val="20"/>
      <w:lang w:val="es-ES_tradnl"/>
    </w:rPr>
  </w:style>
  <w:style w:type="character" w:styleId="Heading6Char" w:customStyle="1">
    <w:name w:val="Heading 6 Char"/>
    <w:basedOn w:val="DefaultParagraphFont"/>
    <w:link w:val="Heading6"/>
    <w:uiPriority w:val="9"/>
    <w:semiHidden/>
    <w:rsid w:val="000E39C9"/>
    <w:rPr>
      <w:rFonts w:asciiTheme="majorHAnsi" w:hAnsiTheme="majorHAnsi" w:eastAsiaTheme="majorEastAsia" w:cstheme="majorBidi"/>
      <w:i/>
      <w:iCs/>
      <w:color w:val="243F60" w:themeColor="accent1" w:themeShade="7F"/>
      <w:spacing w:val="-3"/>
      <w:sz w:val="24"/>
      <w:szCs w:val="20"/>
      <w:lang w:val="es-ES_tradnl"/>
    </w:rPr>
  </w:style>
  <w:style w:type="character" w:styleId="Heading7Char" w:customStyle="1">
    <w:name w:val="Heading 7 Char"/>
    <w:basedOn w:val="DefaultParagraphFont"/>
    <w:link w:val="Heading7"/>
    <w:uiPriority w:val="9"/>
    <w:semiHidden/>
    <w:rsid w:val="000E39C9"/>
    <w:rPr>
      <w:rFonts w:asciiTheme="majorHAnsi" w:hAnsiTheme="majorHAnsi" w:eastAsiaTheme="majorEastAsia" w:cstheme="majorBidi"/>
      <w:i/>
      <w:iCs/>
      <w:color w:val="404040" w:themeColor="text1" w:themeTint="BF"/>
      <w:spacing w:val="-3"/>
      <w:sz w:val="24"/>
      <w:szCs w:val="20"/>
      <w:lang w:val="es-ES_tradnl"/>
    </w:rPr>
  </w:style>
  <w:style w:type="character" w:styleId="Heading8Char" w:customStyle="1">
    <w:name w:val="Heading 8 Char"/>
    <w:basedOn w:val="DefaultParagraphFont"/>
    <w:link w:val="Heading8"/>
    <w:uiPriority w:val="9"/>
    <w:semiHidden/>
    <w:rsid w:val="000E39C9"/>
    <w:rPr>
      <w:rFonts w:asciiTheme="majorHAnsi" w:hAnsiTheme="majorHAnsi" w:eastAsiaTheme="majorEastAsia" w:cstheme="majorBidi"/>
      <w:color w:val="404040" w:themeColor="text1" w:themeTint="BF"/>
      <w:spacing w:val="-3"/>
      <w:sz w:val="20"/>
      <w:szCs w:val="20"/>
      <w:lang w:val="es-ES_tradnl"/>
    </w:rPr>
  </w:style>
  <w:style w:type="character" w:styleId="Heading9Char" w:customStyle="1">
    <w:name w:val="Heading 9 Char"/>
    <w:basedOn w:val="DefaultParagraphFont"/>
    <w:link w:val="Heading9"/>
    <w:uiPriority w:val="9"/>
    <w:semiHidden/>
    <w:rsid w:val="000E39C9"/>
    <w:rPr>
      <w:rFonts w:asciiTheme="majorHAnsi" w:hAnsiTheme="majorHAnsi" w:eastAsiaTheme="majorEastAsia" w:cstheme="majorBidi"/>
      <w:i/>
      <w:iCs/>
      <w:color w:val="404040" w:themeColor="text1" w:themeTint="BF"/>
      <w:spacing w:val="-3"/>
      <w:sz w:val="20"/>
      <w:szCs w:val="20"/>
      <w:lang w:val="es-ES_tradnl"/>
    </w:rPr>
  </w:style>
  <w:style w:type="paragraph" w:styleId="Newpage" w:customStyle="1">
    <w:name w:val="Newpage"/>
    <w:basedOn w:val="Normal"/>
    <w:rsid w:val="000E39C9"/>
    <w:pPr>
      <w:tabs>
        <w:tab w:val="left" w:pos="1440"/>
        <w:tab w:val="left" w:pos="3060"/>
      </w:tabs>
      <w:jc w:val="center"/>
    </w:pPr>
    <w:rPr>
      <w:rFonts w:cs="Arial"/>
      <w:b/>
      <w:smallCaps/>
    </w:rPr>
  </w:style>
  <w:style w:type="paragraph" w:styleId="ListParagraph">
    <w:name w:val="List Paragraph"/>
    <w:basedOn w:val="Normal"/>
    <w:link w:val="ListParagraphChar"/>
    <w:uiPriority w:val="34"/>
    <w:qFormat/>
    <w:rsid w:val="000E39C9"/>
    <w:pPr>
      <w:ind w:left="720"/>
      <w:contextualSpacing/>
    </w:pPr>
  </w:style>
  <w:style w:type="character" w:styleId="ListParagraphChar" w:customStyle="1">
    <w:name w:val="List Paragraph Char"/>
    <w:link w:val="ListParagraph"/>
    <w:uiPriority w:val="34"/>
    <w:locked/>
    <w:rsid w:val="00922A3C"/>
    <w:rPr>
      <w:rFonts w:ascii="Times New Roman" w:hAnsi="Times New Roman" w:eastAsia="Times New Roman" w:cs="Times New Roman"/>
      <w:spacing w:val="-3"/>
      <w:sz w:val="24"/>
      <w:szCs w:val="20"/>
      <w:lang w:val="es-ES_tradnl"/>
    </w:rPr>
  </w:style>
  <w:style w:type="paragraph" w:styleId="Chapter" w:customStyle="1">
    <w:name w:val="Chapter"/>
    <w:basedOn w:val="Normal"/>
    <w:next w:val="Normal"/>
    <w:rsid w:val="000E39C9"/>
    <w:pPr>
      <w:keepNext/>
      <w:numPr>
        <w:numId w:val="3"/>
      </w:numPr>
      <w:tabs>
        <w:tab w:val="left" w:pos="1440"/>
      </w:tabs>
      <w:spacing w:before="240" w:after="240"/>
      <w:jc w:val="center"/>
    </w:pPr>
    <w:rPr>
      <w:b/>
      <w:smallCaps/>
      <w:spacing w:val="0"/>
      <w:lang w:val="es-ES"/>
    </w:rPr>
  </w:style>
  <w:style w:type="paragraph" w:styleId="Paragraph" w:customStyle="1">
    <w:name w:val="Paragraph"/>
    <w:aliases w:val="p,PARAGRAPH,PG,pa,at,paragraph+1,paragraph,at Char"/>
    <w:basedOn w:val="BodyTextIndent"/>
    <w:link w:val="ParagraphChar"/>
    <w:qFormat/>
    <w:rsid w:val="000E39C9"/>
    <w:pPr>
      <w:tabs>
        <w:tab w:val="num" w:pos="1296"/>
      </w:tabs>
      <w:spacing w:before="120"/>
      <w:ind w:left="1296" w:hanging="1296"/>
      <w:jc w:val="both"/>
      <w:outlineLvl w:val="1"/>
    </w:pPr>
  </w:style>
  <w:style w:type="paragraph" w:styleId="BodyTextIndent">
    <w:name w:val="Body Text Indent"/>
    <w:basedOn w:val="Normal"/>
    <w:link w:val="BodyTextIndentChar"/>
    <w:uiPriority w:val="99"/>
    <w:semiHidden/>
    <w:unhideWhenUsed/>
    <w:rsid w:val="000E39C9"/>
    <w:pPr>
      <w:spacing w:after="120"/>
      <w:ind w:left="283"/>
    </w:pPr>
  </w:style>
  <w:style w:type="character" w:styleId="BodyTextIndentChar" w:customStyle="1">
    <w:name w:val="Body Text Indent Char"/>
    <w:basedOn w:val="DefaultParagraphFont"/>
    <w:link w:val="BodyTextIndent"/>
    <w:uiPriority w:val="99"/>
    <w:semiHidden/>
    <w:rsid w:val="000E39C9"/>
    <w:rPr>
      <w:rFonts w:ascii="Times New Roman" w:hAnsi="Times New Roman" w:eastAsia="Times New Roman" w:cs="Times New Roman"/>
      <w:spacing w:val="-3"/>
      <w:sz w:val="24"/>
      <w:szCs w:val="20"/>
      <w:lang w:val="es-ES_tradnl"/>
    </w:rPr>
  </w:style>
  <w:style w:type="character" w:styleId="ParagraphChar" w:customStyle="1">
    <w:name w:val="Paragraph Char"/>
    <w:basedOn w:val="BodyTextIndentChar"/>
    <w:link w:val="Paragraph"/>
    <w:rsid w:val="000E39C9"/>
    <w:rPr>
      <w:rFonts w:ascii="Times New Roman" w:hAnsi="Times New Roman" w:eastAsia="Times New Roman" w:cs="Times New Roman"/>
      <w:spacing w:val="-3"/>
      <w:sz w:val="24"/>
      <w:szCs w:val="20"/>
      <w:lang w:val="es-ES_tradnl"/>
    </w:rPr>
  </w:style>
  <w:style w:type="paragraph" w:styleId="subpar" w:customStyle="1">
    <w:name w:val="subpar"/>
    <w:basedOn w:val="BodyTextIndent3"/>
    <w:rsid w:val="000E39C9"/>
    <w:pPr>
      <w:tabs>
        <w:tab w:val="num" w:pos="2592"/>
      </w:tabs>
      <w:spacing w:before="120"/>
      <w:ind w:left="2592" w:hanging="432"/>
      <w:jc w:val="both"/>
      <w:outlineLvl w:val="2"/>
    </w:pPr>
    <w:rPr>
      <w:spacing w:val="0"/>
      <w:sz w:val="24"/>
      <w:szCs w:val="20"/>
    </w:rPr>
  </w:style>
  <w:style w:type="paragraph" w:styleId="BodyTextIndent3">
    <w:name w:val="Body Text Indent 3"/>
    <w:basedOn w:val="Normal"/>
    <w:link w:val="BodyTextIndent3Char"/>
    <w:uiPriority w:val="99"/>
    <w:semiHidden/>
    <w:unhideWhenUsed/>
    <w:rsid w:val="000E39C9"/>
    <w:pPr>
      <w:spacing w:after="120"/>
      <w:ind w:left="283"/>
    </w:pPr>
    <w:rPr>
      <w:sz w:val="16"/>
      <w:szCs w:val="16"/>
    </w:rPr>
  </w:style>
  <w:style w:type="character" w:styleId="BodyTextIndent3Char" w:customStyle="1">
    <w:name w:val="Body Text Indent 3 Char"/>
    <w:basedOn w:val="DefaultParagraphFont"/>
    <w:link w:val="BodyTextIndent3"/>
    <w:uiPriority w:val="99"/>
    <w:semiHidden/>
    <w:rsid w:val="000E39C9"/>
    <w:rPr>
      <w:rFonts w:ascii="Times New Roman" w:hAnsi="Times New Roman" w:eastAsia="Times New Roman" w:cs="Times New Roman"/>
      <w:spacing w:val="-3"/>
      <w:sz w:val="16"/>
      <w:szCs w:val="16"/>
      <w:lang w:val="es-ES_tradnl"/>
    </w:rPr>
  </w:style>
  <w:style w:type="paragraph" w:styleId="SubSubPar" w:customStyle="1">
    <w:name w:val="SubSubPar"/>
    <w:basedOn w:val="subpar"/>
    <w:rsid w:val="000E39C9"/>
    <w:pPr>
      <w:numPr>
        <w:ilvl w:val="3"/>
      </w:numPr>
      <w:tabs>
        <w:tab w:val="left" w:pos="0"/>
        <w:tab w:val="num" w:pos="2592"/>
      </w:tabs>
      <w:ind w:left="2592" w:hanging="432"/>
    </w:pPr>
  </w:style>
  <w:style w:type="paragraph" w:styleId="Header">
    <w:name w:val="header"/>
    <w:basedOn w:val="Normal"/>
    <w:link w:val="HeaderChar"/>
    <w:uiPriority w:val="99"/>
    <w:unhideWhenUsed/>
    <w:rsid w:val="00703746"/>
    <w:pPr>
      <w:tabs>
        <w:tab w:val="center" w:pos="4252"/>
        <w:tab w:val="right" w:pos="8504"/>
      </w:tabs>
    </w:pPr>
  </w:style>
  <w:style w:type="character" w:styleId="HeaderChar" w:customStyle="1">
    <w:name w:val="Header Char"/>
    <w:basedOn w:val="DefaultParagraphFont"/>
    <w:link w:val="Header"/>
    <w:uiPriority w:val="99"/>
    <w:rsid w:val="00703746"/>
    <w:rPr>
      <w:rFonts w:ascii="Times New Roman" w:hAnsi="Times New Roman" w:eastAsia="Times New Roman" w:cs="Times New Roman"/>
      <w:spacing w:val="-3"/>
      <w:sz w:val="24"/>
      <w:szCs w:val="20"/>
      <w:lang w:val="es-ES_tradnl"/>
    </w:rPr>
  </w:style>
  <w:style w:type="paragraph" w:styleId="Footer">
    <w:name w:val="footer"/>
    <w:basedOn w:val="Normal"/>
    <w:link w:val="FooterChar"/>
    <w:uiPriority w:val="99"/>
    <w:unhideWhenUsed/>
    <w:rsid w:val="00703746"/>
    <w:pPr>
      <w:tabs>
        <w:tab w:val="center" w:pos="4252"/>
        <w:tab w:val="right" w:pos="8504"/>
      </w:tabs>
    </w:pPr>
  </w:style>
  <w:style w:type="character" w:styleId="FooterChar" w:customStyle="1">
    <w:name w:val="Footer Char"/>
    <w:basedOn w:val="DefaultParagraphFont"/>
    <w:link w:val="Footer"/>
    <w:uiPriority w:val="99"/>
    <w:rsid w:val="00703746"/>
    <w:rPr>
      <w:rFonts w:ascii="Times New Roman" w:hAnsi="Times New Roman" w:eastAsia="Times New Roman" w:cs="Times New Roman"/>
      <w:spacing w:val="-3"/>
      <w:sz w:val="24"/>
      <w:szCs w:val="20"/>
      <w:lang w:val="es-ES_tradnl"/>
    </w:rPr>
  </w:style>
  <w:style w:type="paragraph" w:styleId="ColorfulList-Accent11" w:customStyle="1">
    <w:name w:val="Colorful List - Accent 11"/>
    <w:basedOn w:val="Normal"/>
    <w:link w:val="ColorfulList-Accent1Char"/>
    <w:uiPriority w:val="34"/>
    <w:qFormat/>
    <w:rsid w:val="00DF00F8"/>
    <w:pPr>
      <w:ind w:left="720"/>
      <w:contextualSpacing/>
    </w:pPr>
    <w:rPr>
      <w:rFonts w:ascii="Calibri" w:hAnsi="Calibri" w:eastAsia="Calibri"/>
      <w:spacing w:val="0"/>
      <w:sz w:val="22"/>
      <w:szCs w:val="22"/>
      <w:lang w:val="x-none" w:eastAsia="x-none"/>
    </w:rPr>
  </w:style>
  <w:style w:type="character" w:styleId="ColorfulList-Accent1Char" w:customStyle="1">
    <w:name w:val="Colorful List - Accent 1 Char"/>
    <w:link w:val="ColorfulList-Accent11"/>
    <w:uiPriority w:val="34"/>
    <w:rsid w:val="00DF00F8"/>
    <w:rPr>
      <w:rFonts w:ascii="Calibri" w:hAnsi="Calibri" w:eastAsia="Calibri" w:cs="Times New Roman"/>
      <w:lang w:val="x-none" w:eastAsia="x-none"/>
    </w:rPr>
  </w:style>
  <w:style w:type="paragraph" w:styleId="AutoNumpara" w:customStyle="1">
    <w:name w:val="AutoNumpara"/>
    <w:basedOn w:val="BodyTextIndent"/>
    <w:rsid w:val="0062548E"/>
    <w:pPr>
      <w:tabs>
        <w:tab w:val="num" w:pos="720"/>
      </w:tabs>
      <w:spacing w:before="120"/>
      <w:ind w:left="720" w:hanging="720"/>
      <w:jc w:val="both"/>
    </w:pPr>
    <w:rPr>
      <w:noProof/>
      <w:spacing w:val="-2"/>
      <w:lang w:eastAsia="x-none"/>
    </w:rPr>
  </w:style>
  <w:style w:type="character" w:styleId="CommentReference">
    <w:name w:val="annotation reference"/>
    <w:basedOn w:val="DefaultParagraphFont"/>
    <w:uiPriority w:val="99"/>
    <w:semiHidden/>
    <w:unhideWhenUsed/>
    <w:rsid w:val="00C41AE9"/>
    <w:rPr>
      <w:sz w:val="16"/>
      <w:szCs w:val="16"/>
    </w:rPr>
  </w:style>
  <w:style w:type="paragraph" w:styleId="CommentText">
    <w:name w:val="annotation text"/>
    <w:basedOn w:val="Normal"/>
    <w:link w:val="CommentTextChar"/>
    <w:uiPriority w:val="99"/>
    <w:unhideWhenUsed/>
    <w:rsid w:val="00C41AE9"/>
    <w:rPr>
      <w:sz w:val="20"/>
    </w:rPr>
  </w:style>
  <w:style w:type="character" w:styleId="CommentTextChar" w:customStyle="1">
    <w:name w:val="Comment Text Char"/>
    <w:basedOn w:val="DefaultParagraphFont"/>
    <w:link w:val="CommentText"/>
    <w:uiPriority w:val="99"/>
    <w:rsid w:val="00C41AE9"/>
    <w:rPr>
      <w:rFonts w:ascii="Times New Roman" w:hAnsi="Times New Roman" w:eastAsia="Times New Roman" w:cs="Times New Roman"/>
      <w:spacing w:val="-3"/>
      <w:sz w:val="20"/>
      <w:szCs w:val="20"/>
      <w:lang w:val="es-ES_tradnl"/>
    </w:rPr>
  </w:style>
  <w:style w:type="paragraph" w:styleId="CommentSubject">
    <w:name w:val="annotation subject"/>
    <w:basedOn w:val="CommentText"/>
    <w:next w:val="CommentText"/>
    <w:link w:val="CommentSubjectChar"/>
    <w:uiPriority w:val="99"/>
    <w:semiHidden/>
    <w:unhideWhenUsed/>
    <w:rsid w:val="00C41AE9"/>
    <w:rPr>
      <w:b/>
      <w:bCs/>
    </w:rPr>
  </w:style>
  <w:style w:type="character" w:styleId="CommentSubjectChar" w:customStyle="1">
    <w:name w:val="Comment Subject Char"/>
    <w:basedOn w:val="CommentTextChar"/>
    <w:link w:val="CommentSubject"/>
    <w:uiPriority w:val="99"/>
    <w:semiHidden/>
    <w:rsid w:val="00C41AE9"/>
    <w:rPr>
      <w:rFonts w:ascii="Times New Roman" w:hAnsi="Times New Roman" w:eastAsia="Times New Roman" w:cs="Times New Roman"/>
      <w:b/>
      <w:bCs/>
      <w:spacing w:val="-3"/>
      <w:sz w:val="20"/>
      <w:szCs w:val="20"/>
      <w:lang w:val="es-ES_tradnl"/>
    </w:rPr>
  </w:style>
  <w:style w:type="paragraph" w:styleId="BalloonText">
    <w:name w:val="Balloon Text"/>
    <w:basedOn w:val="Normal"/>
    <w:link w:val="BalloonTextChar"/>
    <w:uiPriority w:val="99"/>
    <w:semiHidden/>
    <w:unhideWhenUsed/>
    <w:rsid w:val="00C41AE9"/>
    <w:rPr>
      <w:rFonts w:ascii="Tahoma" w:hAnsi="Tahoma" w:cs="Tahoma"/>
      <w:sz w:val="16"/>
      <w:szCs w:val="16"/>
    </w:rPr>
  </w:style>
  <w:style w:type="character" w:styleId="BalloonTextChar" w:customStyle="1">
    <w:name w:val="Balloon Text Char"/>
    <w:basedOn w:val="DefaultParagraphFont"/>
    <w:link w:val="BalloonText"/>
    <w:uiPriority w:val="99"/>
    <w:semiHidden/>
    <w:rsid w:val="00C41AE9"/>
    <w:rPr>
      <w:rFonts w:ascii="Tahoma" w:hAnsi="Tahoma" w:eastAsia="Times New Roman" w:cs="Tahoma"/>
      <w:spacing w:val="-3"/>
      <w:sz w:val="16"/>
      <w:szCs w:val="16"/>
      <w:lang w:val="es-ES_tradnl"/>
    </w:rPr>
  </w:style>
  <w:style w:type="table" w:styleId="TableGrid">
    <w:name w:val="Table Grid"/>
    <w:basedOn w:val="TableNormal"/>
    <w:uiPriority w:val="59"/>
    <w:rsid w:val="00287589"/>
    <w:pPr>
      <w:spacing w:after="0" w:line="240" w:lineRule="auto"/>
    </w:pPr>
    <w:rPr>
      <w:rFonts w:ascii="Calibri" w:hAnsi="Calibri" w:eastAsia="Calibri" w:cs="Times New Roman"/>
      <w:sz w:val="20"/>
      <w:szCs w:val="20"/>
      <w:lang w:val="en-US" w:eastAsia="zh-C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odyText">
    <w:name w:val="Body Text"/>
    <w:aliases w:val=" Car"/>
    <w:basedOn w:val="Normal"/>
    <w:link w:val="BodyTextChar"/>
    <w:unhideWhenUsed/>
    <w:rsid w:val="00813785"/>
    <w:pPr>
      <w:spacing w:after="120"/>
    </w:pPr>
  </w:style>
  <w:style w:type="character" w:styleId="BodyTextChar" w:customStyle="1">
    <w:name w:val="Body Text Char"/>
    <w:aliases w:val=" Car Char"/>
    <w:basedOn w:val="DefaultParagraphFont"/>
    <w:link w:val="BodyText"/>
    <w:rsid w:val="00813785"/>
    <w:rPr>
      <w:rFonts w:ascii="Times New Roman" w:hAnsi="Times New Roman" w:eastAsia="Times New Roman" w:cs="Times New Roman"/>
      <w:spacing w:val="-3"/>
      <w:sz w:val="24"/>
      <w:szCs w:val="20"/>
      <w:lang w:val="es-ES_tradnl"/>
    </w:rPr>
  </w:style>
  <w:style w:type="paragraph" w:styleId="Title">
    <w:name w:val="Title"/>
    <w:basedOn w:val="Normal"/>
    <w:link w:val="TitleChar"/>
    <w:qFormat/>
    <w:rsid w:val="00813785"/>
    <w:pPr>
      <w:tabs>
        <w:tab w:val="left" w:pos="1440"/>
        <w:tab w:val="left" w:pos="3060"/>
      </w:tabs>
      <w:jc w:val="center"/>
      <w:outlineLvl w:val="0"/>
    </w:pPr>
    <w:rPr>
      <w:spacing w:val="0"/>
      <w:lang w:val="x-none" w:eastAsia="x-none"/>
    </w:rPr>
  </w:style>
  <w:style w:type="character" w:styleId="TitleChar" w:customStyle="1">
    <w:name w:val="Title Char"/>
    <w:basedOn w:val="DefaultParagraphFont"/>
    <w:link w:val="Title"/>
    <w:rsid w:val="00813785"/>
    <w:rPr>
      <w:rFonts w:ascii="Times New Roman" w:hAnsi="Times New Roman" w:eastAsia="Times New Roman" w:cs="Times New Roman"/>
      <w:sz w:val="24"/>
      <w:szCs w:val="20"/>
      <w:lang w:val="x-none" w:eastAsia="x-none"/>
    </w:rPr>
  </w:style>
  <w:style w:type="paragraph" w:styleId="FootnoteText">
    <w:name w:val="footnote text"/>
    <w:aliases w:val="fn,Texto nota pie IIRSA,Car,footnote,single space,FOOTNOTES,Footnote Text Char Char,ft,Footnote,foottextfra,F,Footnote Text Char Char Char Char Char Char Char,Footnote Text Char Char Char Char Char,footnote text,texto de nota al pie,Texto"/>
    <w:basedOn w:val="Normal"/>
    <w:link w:val="FootnoteTextChar"/>
    <w:unhideWhenUsed/>
    <w:qFormat/>
    <w:rsid w:val="00813785"/>
    <w:pPr>
      <w:keepNext/>
      <w:keepLines/>
      <w:spacing w:after="120"/>
      <w:ind w:left="288" w:hanging="288"/>
      <w:jc w:val="both"/>
    </w:pPr>
    <w:rPr>
      <w:sz w:val="20"/>
    </w:rPr>
  </w:style>
  <w:style w:type="character" w:styleId="FootnoteTextChar" w:customStyle="1">
    <w:name w:val="Footnote Text Char"/>
    <w:aliases w:val="fn Char,Texto nota pie IIRSA Char,Car Char,footnote Char,single space Char,FOOTNOTES Char,Footnote Text Char Char Char,ft Char,Footnote Char,foottextfra Char,F Char,Footnote Text Char Char Char Char Char Char Char Char,Texto Char"/>
    <w:basedOn w:val="DefaultParagraphFont"/>
    <w:link w:val="FootnoteText"/>
    <w:rsid w:val="00813785"/>
    <w:rPr>
      <w:rFonts w:ascii="Times New Roman" w:hAnsi="Times New Roman" w:eastAsia="Times New Roman" w:cs="Times New Roman"/>
      <w:spacing w:val="-3"/>
      <w:sz w:val="20"/>
      <w:szCs w:val="20"/>
      <w:lang w:val="es-ES_tradnl"/>
    </w:rPr>
  </w:style>
  <w:style w:type="character" w:styleId="FootnoteReference">
    <w:name w:val="footnote reference"/>
    <w:aliases w:val="Ref. de nota al pie.,FC,ftref,16 Point,Superscript 6 Point,Ref,de nota al pie,Style 24,titulo 2,pie pddes,Stinking Styles11,referencia nota al pie,Texto de nota al pie,Footnote symbol,BVI fnr,Footnote Reference.SES,Знак сноски-FN"/>
    <w:basedOn w:val="DefaultParagraphFont"/>
    <w:link w:val="Char2"/>
    <w:unhideWhenUsed/>
    <w:qFormat/>
    <w:rsid w:val="00813785"/>
    <w:rPr>
      <w:vertAlign w:val="superscript"/>
    </w:rPr>
  </w:style>
  <w:style w:type="paragraph" w:styleId="Char2" w:customStyle="1">
    <w:name w:val="Char2"/>
    <w:basedOn w:val="Normal"/>
    <w:link w:val="FootnoteReference"/>
    <w:rsid w:val="00813785"/>
    <w:pPr>
      <w:spacing w:after="160" w:line="240" w:lineRule="exact"/>
    </w:pPr>
    <w:rPr>
      <w:rFonts w:asciiTheme="minorHAnsi" w:hAnsiTheme="minorHAnsi" w:eastAsiaTheme="minorHAnsi" w:cstheme="minorBidi"/>
      <w:spacing w:val="0"/>
      <w:sz w:val="22"/>
      <w:szCs w:val="22"/>
      <w:vertAlign w:val="superscript"/>
      <w:lang w:val="es-ES"/>
    </w:rPr>
  </w:style>
  <w:style w:type="paragraph" w:styleId="TOC1">
    <w:name w:val="toc 1"/>
    <w:basedOn w:val="Normal"/>
    <w:next w:val="Normal"/>
    <w:autoRedefine/>
    <w:uiPriority w:val="39"/>
    <w:unhideWhenUsed/>
    <w:rsid w:val="00813785"/>
    <w:pPr>
      <w:tabs>
        <w:tab w:val="right" w:leader="dot" w:pos="8741"/>
      </w:tabs>
      <w:spacing w:before="240" w:after="240"/>
      <w:ind w:left="547" w:hanging="547"/>
    </w:pPr>
    <w:rPr>
      <w:rFonts w:ascii="Arial" w:hAnsi="Arial" w:cs="Arial"/>
      <w:b/>
      <w:smallCaps/>
      <w:noProof/>
      <w:sz w:val="22"/>
      <w:szCs w:val="22"/>
    </w:rPr>
  </w:style>
  <w:style w:type="paragraph" w:styleId="TOC2">
    <w:name w:val="toc 2"/>
    <w:basedOn w:val="Normal"/>
    <w:next w:val="Normal"/>
    <w:autoRedefine/>
    <w:uiPriority w:val="39"/>
    <w:unhideWhenUsed/>
    <w:rsid w:val="00813785"/>
    <w:pPr>
      <w:tabs>
        <w:tab w:val="left" w:pos="1152"/>
        <w:tab w:val="right" w:leader="dot" w:pos="8741"/>
      </w:tabs>
      <w:ind w:left="1166" w:hanging="605"/>
    </w:pPr>
  </w:style>
  <w:style w:type="character" w:styleId="Hyperlink">
    <w:name w:val="Hyperlink"/>
    <w:basedOn w:val="DefaultParagraphFont"/>
    <w:uiPriority w:val="99"/>
    <w:unhideWhenUsed/>
    <w:rsid w:val="00813785"/>
    <w:rPr>
      <w:color w:val="0000FF" w:themeColor="hyperlink"/>
      <w:u w:val="single"/>
    </w:rPr>
  </w:style>
  <w:style w:type="character" w:styleId="ParagraphCar" w:customStyle="1">
    <w:name w:val="Paragraph Car"/>
    <w:rsid w:val="002A1547"/>
    <w:rPr>
      <w:rFonts w:ascii="Arial" w:hAnsi="Arial" w:eastAsia="Times New Roman" w:cs="Times New Roman"/>
      <w:szCs w:val="20"/>
      <w:lang w:val="es-ES"/>
    </w:rPr>
  </w:style>
  <w:style w:type="paragraph" w:styleId="NormalWeb">
    <w:name w:val="Normal (Web)"/>
    <w:basedOn w:val="Normal"/>
    <w:uiPriority w:val="99"/>
    <w:unhideWhenUsed/>
    <w:rsid w:val="007A4379"/>
    <w:pPr>
      <w:spacing w:before="100" w:beforeAutospacing="1" w:after="100" w:afterAutospacing="1"/>
    </w:pPr>
    <w:rPr>
      <w:spacing w:val="0"/>
      <w:szCs w:val="24"/>
      <w:lang w:val="es-UY" w:eastAsia="es-UY"/>
    </w:rPr>
  </w:style>
  <w:style w:type="paragraph" w:styleId="heading-b24" w:customStyle="1">
    <w:name w:val="heading-b24"/>
    <w:basedOn w:val="Normal"/>
    <w:next w:val="Normal"/>
    <w:rsid w:val="00E95A94"/>
    <w:pPr>
      <w:spacing w:after="600"/>
      <w:jc w:val="center"/>
    </w:pPr>
    <w:rPr>
      <w:rFonts w:ascii="Times New Roman Bold" w:hAnsi="Times New Roman Bold"/>
      <w:b/>
      <w:smallCaps/>
    </w:rPr>
  </w:style>
  <w:style w:type="paragraph" w:styleId="List">
    <w:name w:val="List"/>
    <w:basedOn w:val="Normal"/>
    <w:uiPriority w:val="99"/>
    <w:unhideWhenUsed/>
    <w:rsid w:val="00E95A94"/>
    <w:pPr>
      <w:spacing w:after="200" w:line="276" w:lineRule="auto"/>
      <w:ind w:left="360" w:hanging="360"/>
      <w:contextualSpacing/>
    </w:pPr>
    <w:rPr>
      <w:rFonts w:asciiTheme="minorHAnsi" w:hAnsiTheme="minorHAnsi" w:eastAsiaTheme="minorHAnsi" w:cstheme="minorBidi"/>
      <w:spacing w:val="0"/>
      <w:sz w:val="22"/>
      <w:szCs w:val="22"/>
      <w:lang w:val="en-US"/>
    </w:rPr>
  </w:style>
  <w:style w:type="paragraph" w:styleId="Regtable" w:customStyle="1">
    <w:name w:val="Regtable"/>
    <w:basedOn w:val="Normal"/>
    <w:link w:val="RegtableChar"/>
    <w:rsid w:val="00E95A94"/>
    <w:pPr>
      <w:keepLines/>
      <w:framePr w:wrap="around" w:hAnchor="text" w:vAnchor="text" w:y="1"/>
      <w:spacing w:before="20" w:after="20"/>
    </w:pPr>
    <w:rPr>
      <w:noProof/>
      <w:sz w:val="20"/>
    </w:rPr>
  </w:style>
  <w:style w:type="character" w:styleId="RegtableChar" w:customStyle="1">
    <w:name w:val="Regtable Char"/>
    <w:link w:val="Regtable"/>
    <w:rsid w:val="00E95A94"/>
    <w:rPr>
      <w:rFonts w:ascii="Times New Roman" w:hAnsi="Times New Roman" w:eastAsia="Times New Roman" w:cs="Times New Roman"/>
      <w:noProof/>
      <w:spacing w:val="-3"/>
      <w:sz w:val="20"/>
      <w:szCs w:val="20"/>
      <w:lang w:val="es-ES_tradnl"/>
    </w:rPr>
  </w:style>
  <w:style w:type="paragraph" w:styleId="TableTitle" w:customStyle="1">
    <w:name w:val="TableTitle"/>
    <w:basedOn w:val="Normal"/>
    <w:link w:val="TableTitleChar"/>
    <w:rsid w:val="00E95A94"/>
    <w:pPr>
      <w:keepNext/>
      <w:framePr w:wrap="around" w:hAnchor="text" w:vAnchor="text" w:y="1"/>
      <w:spacing w:before="20" w:after="20"/>
      <w:jc w:val="center"/>
    </w:pPr>
    <w:rPr>
      <w:rFonts w:ascii="Times New Roman Bold" w:hAnsi="Times New Roman Bold"/>
      <w:b/>
      <w:sz w:val="20"/>
      <w:lang w:val="es-ES"/>
    </w:rPr>
  </w:style>
  <w:style w:type="character" w:styleId="TableTitleChar" w:customStyle="1">
    <w:name w:val="TableTitle Char"/>
    <w:link w:val="TableTitle"/>
    <w:rsid w:val="00E95A94"/>
    <w:rPr>
      <w:rFonts w:ascii="Times New Roman Bold" w:hAnsi="Times New Roman Bold" w:eastAsia="Times New Roman" w:cs="Times New Roman"/>
      <w:b/>
      <w:spacing w:val="-3"/>
      <w:sz w:val="20"/>
      <w:szCs w:val="20"/>
    </w:rPr>
  </w:style>
  <w:style w:type="paragraph" w:styleId="Default" w:customStyle="1">
    <w:name w:val="Default"/>
    <w:rsid w:val="00E95A94"/>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Spacing">
    <w:name w:val="No Spacing"/>
    <w:link w:val="NoSpacingChar"/>
    <w:uiPriority w:val="99"/>
    <w:qFormat/>
    <w:rsid w:val="00E95A94"/>
    <w:pPr>
      <w:widowControl w:val="0"/>
      <w:adjustRightInd w:val="0"/>
      <w:spacing w:after="0" w:line="240" w:lineRule="auto"/>
      <w:jc w:val="both"/>
      <w:textAlignment w:val="baseline"/>
    </w:pPr>
    <w:rPr>
      <w:rFonts w:ascii="Times New Roman" w:hAnsi="Times New Roman" w:eastAsia="ヒラギノ角ゴ Pro W3" w:cs="Times New Roman"/>
      <w:color w:val="000000"/>
      <w:sz w:val="24"/>
      <w:szCs w:val="24"/>
      <w:lang w:val="en-US"/>
    </w:rPr>
  </w:style>
  <w:style w:type="character" w:styleId="NoSpacingChar" w:customStyle="1">
    <w:name w:val="No Spacing Char"/>
    <w:basedOn w:val="DefaultParagraphFont"/>
    <w:link w:val="NoSpacing"/>
    <w:uiPriority w:val="99"/>
    <w:rsid w:val="00E95A94"/>
    <w:rPr>
      <w:rFonts w:ascii="Times New Roman" w:hAnsi="Times New Roman" w:eastAsia="ヒラギノ角ゴ Pro W3" w:cs="Times New Roman"/>
      <w:color w:val="000000"/>
      <w:sz w:val="24"/>
      <w:szCs w:val="24"/>
      <w:lang w:val="en-US"/>
    </w:rPr>
  </w:style>
  <w:style w:type="character" w:styleId="Emphasis">
    <w:name w:val="Emphasis"/>
    <w:basedOn w:val="DefaultParagraphFont"/>
    <w:uiPriority w:val="20"/>
    <w:qFormat/>
    <w:rsid w:val="00E95A94"/>
    <w:rPr>
      <w:b/>
      <w:bCs/>
      <w:i w:val="0"/>
      <w:iCs w:val="0"/>
    </w:rPr>
  </w:style>
  <w:style w:type="character" w:styleId="st1" w:customStyle="1">
    <w:name w:val="st1"/>
    <w:basedOn w:val="DefaultParagraphFont"/>
    <w:rsid w:val="00E95A94"/>
  </w:style>
  <w:style w:type="character" w:styleId="apple-converted-space" w:customStyle="1">
    <w:name w:val="apple-converted-space"/>
    <w:basedOn w:val="DefaultParagraphFont"/>
    <w:rsid w:val="00E95A94"/>
  </w:style>
  <w:style w:type="paragraph" w:styleId="FirstHeading" w:customStyle="1">
    <w:name w:val="FirstHeading"/>
    <w:basedOn w:val="Normal"/>
    <w:next w:val="Normal"/>
    <w:link w:val="FirstHeadingChar"/>
    <w:rsid w:val="00E95A94"/>
    <w:pPr>
      <w:keepNext/>
      <w:tabs>
        <w:tab w:val="left" w:pos="0"/>
        <w:tab w:val="left" w:pos="86"/>
      </w:tabs>
      <w:spacing w:before="120" w:after="120"/>
      <w:ind w:left="720" w:hanging="720"/>
    </w:pPr>
    <w:rPr>
      <w:b/>
    </w:rPr>
  </w:style>
  <w:style w:type="character" w:styleId="FirstHeadingChar" w:customStyle="1">
    <w:name w:val="FirstHeading Char"/>
    <w:basedOn w:val="DefaultParagraphFont"/>
    <w:link w:val="FirstHeading"/>
    <w:rsid w:val="00E95A94"/>
    <w:rPr>
      <w:rFonts w:ascii="Times New Roman" w:hAnsi="Times New Roman" w:eastAsia="Times New Roman" w:cs="Times New Roman"/>
      <w:b/>
      <w:spacing w:val="-3"/>
      <w:sz w:val="24"/>
      <w:szCs w:val="20"/>
      <w:lang w:val="es-ES_tradnl"/>
    </w:rPr>
  </w:style>
  <w:style w:type="paragraph" w:styleId="SecHeading" w:customStyle="1">
    <w:name w:val="SecHeading"/>
    <w:basedOn w:val="Normal"/>
    <w:next w:val="Paragraph"/>
    <w:link w:val="SecHeadingChar"/>
    <w:rsid w:val="00E95A94"/>
    <w:pPr>
      <w:keepNext/>
      <w:tabs>
        <w:tab w:val="num" w:pos="1296"/>
      </w:tabs>
      <w:spacing w:before="120" w:after="120"/>
      <w:ind w:left="1296" w:hanging="576"/>
    </w:pPr>
    <w:rPr>
      <w:b/>
    </w:rPr>
  </w:style>
  <w:style w:type="character" w:styleId="SecHeadingChar" w:customStyle="1">
    <w:name w:val="SecHeading Char"/>
    <w:basedOn w:val="DefaultParagraphFont"/>
    <w:link w:val="SecHeading"/>
    <w:rsid w:val="00E95A94"/>
    <w:rPr>
      <w:rFonts w:ascii="Times New Roman" w:hAnsi="Times New Roman" w:eastAsia="Times New Roman" w:cs="Times New Roman"/>
      <w:b/>
      <w:spacing w:val="-3"/>
      <w:sz w:val="24"/>
      <w:szCs w:val="20"/>
      <w:lang w:val="es-ES_tradnl"/>
    </w:rPr>
  </w:style>
  <w:style w:type="paragraph" w:styleId="SubHeading1" w:customStyle="1">
    <w:name w:val="SubHeading1"/>
    <w:basedOn w:val="SecHeading"/>
    <w:link w:val="SubHeading1Char"/>
    <w:rsid w:val="00E95A94"/>
    <w:pPr>
      <w:numPr>
        <w:ilvl w:val="2"/>
      </w:numPr>
      <w:tabs>
        <w:tab w:val="num" w:pos="1296"/>
        <w:tab w:val="num" w:pos="1872"/>
      </w:tabs>
      <w:ind w:left="1872" w:hanging="576"/>
    </w:pPr>
  </w:style>
  <w:style w:type="character" w:styleId="SubHeading1Char" w:customStyle="1">
    <w:name w:val="SubHeading1 Char"/>
    <w:basedOn w:val="DefaultParagraphFont"/>
    <w:link w:val="SubHeading1"/>
    <w:rsid w:val="00E95A94"/>
    <w:rPr>
      <w:rFonts w:ascii="Times New Roman" w:hAnsi="Times New Roman" w:eastAsia="Times New Roman" w:cs="Times New Roman"/>
      <w:b/>
      <w:spacing w:val="-3"/>
      <w:sz w:val="24"/>
      <w:szCs w:val="20"/>
      <w:lang w:val="es-ES_tradnl"/>
    </w:rPr>
  </w:style>
  <w:style w:type="paragraph" w:styleId="Subheading2" w:customStyle="1">
    <w:name w:val="Subheading2"/>
    <w:basedOn w:val="SecHeading"/>
    <w:link w:val="Subheading2Char"/>
    <w:rsid w:val="00E95A94"/>
    <w:pPr>
      <w:numPr>
        <w:ilvl w:val="3"/>
      </w:numPr>
      <w:tabs>
        <w:tab w:val="num" w:pos="1296"/>
        <w:tab w:val="num" w:pos="2376"/>
      </w:tabs>
      <w:ind w:left="2376" w:hanging="576"/>
    </w:pPr>
  </w:style>
  <w:style w:type="character" w:styleId="Subheading2Char" w:customStyle="1">
    <w:name w:val="Subheading2 Char"/>
    <w:basedOn w:val="DefaultParagraphFont"/>
    <w:link w:val="Subheading2"/>
    <w:rsid w:val="00E95A94"/>
    <w:rPr>
      <w:rFonts w:ascii="Times New Roman" w:hAnsi="Times New Roman" w:eastAsia="Times New Roman" w:cs="Times New Roman"/>
      <w:b/>
      <w:spacing w:val="-3"/>
      <w:sz w:val="24"/>
      <w:szCs w:val="20"/>
      <w:lang w:val="es-ES_tradnl"/>
    </w:rPr>
  </w:style>
  <w:style w:type="paragraph" w:styleId="TOC3">
    <w:name w:val="toc 3"/>
    <w:basedOn w:val="Normal"/>
    <w:next w:val="Normal"/>
    <w:autoRedefine/>
    <w:uiPriority w:val="39"/>
    <w:unhideWhenUsed/>
    <w:rsid w:val="00E95A94"/>
    <w:pPr>
      <w:tabs>
        <w:tab w:val="left" w:pos="1728"/>
        <w:tab w:val="right" w:leader="dot" w:pos="8741"/>
      </w:tabs>
      <w:ind w:left="1714" w:hanging="562"/>
    </w:pPr>
  </w:style>
  <w:style w:type="character" w:styleId="Strong">
    <w:name w:val="Strong"/>
    <w:uiPriority w:val="22"/>
    <w:qFormat/>
    <w:rsid w:val="008665F9"/>
    <w:rPr>
      <w:b/>
      <w:bCs/>
    </w:rPr>
  </w:style>
  <w:style w:type="character" w:styleId="titulo31" w:customStyle="1">
    <w:name w:val="titulo31"/>
    <w:rsid w:val="008665F9"/>
    <w:rPr>
      <w:rFonts w:hint="default" w:ascii="Arial" w:hAnsi="Arial" w:cs="Arial"/>
      <w:b/>
      <w:bCs/>
      <w:color w:val="191970"/>
      <w:sz w:val="21"/>
      <w:szCs w:val="21"/>
    </w:rPr>
  </w:style>
  <w:style w:type="paragraph" w:styleId="Fede1" w:customStyle="1">
    <w:name w:val="Fede1"/>
    <w:basedOn w:val="Normal"/>
    <w:uiPriority w:val="99"/>
    <w:qFormat/>
    <w:rsid w:val="00AC31D3"/>
    <w:pPr>
      <w:autoSpaceDE w:val="0"/>
      <w:autoSpaceDN w:val="0"/>
      <w:adjustRightInd w:val="0"/>
      <w:spacing w:before="120" w:after="120" w:line="276" w:lineRule="auto"/>
      <w:jc w:val="both"/>
    </w:pPr>
    <w:rPr>
      <w:rFonts w:ascii="Calibri" w:hAnsi="Calibri" w:cs="Cambria" w:eastAsiaTheme="minorHAnsi"/>
      <w:color w:val="000000"/>
      <w:spacing w:val="0"/>
      <w:sz w:val="22"/>
      <w:szCs w:val="24"/>
    </w:rPr>
  </w:style>
  <w:style w:type="paragraph" w:styleId="textos" w:customStyle="1">
    <w:name w:val="textos"/>
    <w:basedOn w:val="Normal"/>
    <w:rsid w:val="004C791B"/>
    <w:pPr>
      <w:spacing w:before="100" w:beforeAutospacing="1" w:after="100" w:afterAutospacing="1"/>
    </w:pPr>
    <w:rPr>
      <w:spacing w:val="0"/>
      <w:szCs w:val="24"/>
      <w:lang w:val="es-UY" w:eastAsia="es-UY"/>
    </w:rPr>
  </w:style>
  <w:style w:type="paragraph" w:styleId="z-TopofForm">
    <w:name w:val="HTML Top of Form"/>
    <w:basedOn w:val="Normal"/>
    <w:next w:val="Normal"/>
    <w:link w:val="z-TopofFormChar"/>
    <w:hidden/>
    <w:uiPriority w:val="99"/>
    <w:semiHidden/>
    <w:unhideWhenUsed/>
    <w:rsid w:val="004C791B"/>
    <w:pPr>
      <w:pBdr>
        <w:bottom w:val="single" w:color="auto" w:sz="6" w:space="1"/>
      </w:pBdr>
      <w:jc w:val="center"/>
    </w:pPr>
    <w:rPr>
      <w:rFonts w:ascii="Arial" w:hAnsi="Arial" w:cs="Arial"/>
      <w:vanish/>
      <w:spacing w:val="0"/>
      <w:sz w:val="16"/>
      <w:szCs w:val="16"/>
      <w:lang w:val="es-UY" w:eastAsia="es-UY"/>
    </w:rPr>
  </w:style>
  <w:style w:type="character" w:styleId="z-TopofFormChar" w:customStyle="1">
    <w:name w:val="z-Top of Form Char"/>
    <w:basedOn w:val="DefaultParagraphFont"/>
    <w:link w:val="z-TopofForm"/>
    <w:uiPriority w:val="99"/>
    <w:semiHidden/>
    <w:rsid w:val="004C791B"/>
    <w:rPr>
      <w:rFonts w:ascii="Arial" w:hAnsi="Arial" w:eastAsia="Times New Roman" w:cs="Arial"/>
      <w:vanish/>
      <w:sz w:val="16"/>
      <w:szCs w:val="16"/>
      <w:lang w:val="es-UY" w:eastAsia="es-UY"/>
    </w:rPr>
  </w:style>
  <w:style w:type="paragraph" w:styleId="z-BottomofForm">
    <w:name w:val="HTML Bottom of Form"/>
    <w:basedOn w:val="Normal"/>
    <w:next w:val="Normal"/>
    <w:link w:val="z-BottomofFormChar"/>
    <w:hidden/>
    <w:uiPriority w:val="99"/>
    <w:semiHidden/>
    <w:unhideWhenUsed/>
    <w:rsid w:val="004C791B"/>
    <w:pPr>
      <w:pBdr>
        <w:top w:val="single" w:color="auto" w:sz="6" w:space="1"/>
      </w:pBdr>
      <w:jc w:val="center"/>
    </w:pPr>
    <w:rPr>
      <w:rFonts w:ascii="Arial" w:hAnsi="Arial" w:cs="Arial"/>
      <w:vanish/>
      <w:spacing w:val="0"/>
      <w:sz w:val="16"/>
      <w:szCs w:val="16"/>
      <w:lang w:val="es-UY" w:eastAsia="es-UY"/>
    </w:rPr>
  </w:style>
  <w:style w:type="character" w:styleId="z-BottomofFormChar" w:customStyle="1">
    <w:name w:val="z-Bottom of Form Char"/>
    <w:basedOn w:val="DefaultParagraphFont"/>
    <w:link w:val="z-BottomofForm"/>
    <w:uiPriority w:val="99"/>
    <w:semiHidden/>
    <w:rsid w:val="004C791B"/>
    <w:rPr>
      <w:rFonts w:ascii="Arial" w:hAnsi="Arial" w:eastAsia="Times New Roman" w:cs="Arial"/>
      <w:vanish/>
      <w:sz w:val="16"/>
      <w:szCs w:val="16"/>
      <w:lang w:val="es-UY" w:eastAsia="es-UY"/>
    </w:rPr>
  </w:style>
  <w:style w:type="character" w:styleId="UnresolvedMention">
    <w:name w:val="Unresolved Mention"/>
    <w:basedOn w:val="DefaultParagraphFont"/>
    <w:uiPriority w:val="99"/>
    <w:semiHidden/>
    <w:unhideWhenUsed/>
    <w:rsid w:val="00402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63369">
      <w:bodyDiv w:val="1"/>
      <w:marLeft w:val="0"/>
      <w:marRight w:val="0"/>
      <w:marTop w:val="0"/>
      <w:marBottom w:val="0"/>
      <w:divBdr>
        <w:top w:val="none" w:sz="0" w:space="0" w:color="auto"/>
        <w:left w:val="none" w:sz="0" w:space="0" w:color="auto"/>
        <w:bottom w:val="none" w:sz="0" w:space="0" w:color="auto"/>
        <w:right w:val="none" w:sz="0" w:space="0" w:color="auto"/>
      </w:divBdr>
    </w:div>
    <w:div w:id="385880157">
      <w:bodyDiv w:val="1"/>
      <w:marLeft w:val="0"/>
      <w:marRight w:val="0"/>
      <w:marTop w:val="0"/>
      <w:marBottom w:val="0"/>
      <w:divBdr>
        <w:top w:val="none" w:sz="0" w:space="0" w:color="auto"/>
        <w:left w:val="none" w:sz="0" w:space="0" w:color="auto"/>
        <w:bottom w:val="none" w:sz="0" w:space="0" w:color="auto"/>
        <w:right w:val="none" w:sz="0" w:space="0" w:color="auto"/>
      </w:divBdr>
    </w:div>
    <w:div w:id="409351241">
      <w:bodyDiv w:val="1"/>
      <w:marLeft w:val="0"/>
      <w:marRight w:val="0"/>
      <w:marTop w:val="0"/>
      <w:marBottom w:val="0"/>
      <w:divBdr>
        <w:top w:val="none" w:sz="0" w:space="0" w:color="auto"/>
        <w:left w:val="none" w:sz="0" w:space="0" w:color="auto"/>
        <w:bottom w:val="none" w:sz="0" w:space="0" w:color="auto"/>
        <w:right w:val="none" w:sz="0" w:space="0" w:color="auto"/>
      </w:divBdr>
    </w:div>
    <w:div w:id="549607963">
      <w:bodyDiv w:val="1"/>
      <w:marLeft w:val="0"/>
      <w:marRight w:val="0"/>
      <w:marTop w:val="0"/>
      <w:marBottom w:val="0"/>
      <w:divBdr>
        <w:top w:val="none" w:sz="0" w:space="0" w:color="auto"/>
        <w:left w:val="none" w:sz="0" w:space="0" w:color="auto"/>
        <w:bottom w:val="none" w:sz="0" w:space="0" w:color="auto"/>
        <w:right w:val="none" w:sz="0" w:space="0" w:color="auto"/>
      </w:divBdr>
    </w:div>
    <w:div w:id="738672392">
      <w:bodyDiv w:val="1"/>
      <w:marLeft w:val="0"/>
      <w:marRight w:val="0"/>
      <w:marTop w:val="0"/>
      <w:marBottom w:val="0"/>
      <w:divBdr>
        <w:top w:val="none" w:sz="0" w:space="0" w:color="auto"/>
        <w:left w:val="none" w:sz="0" w:space="0" w:color="auto"/>
        <w:bottom w:val="none" w:sz="0" w:space="0" w:color="auto"/>
        <w:right w:val="none" w:sz="0" w:space="0" w:color="auto"/>
      </w:divBdr>
    </w:div>
    <w:div w:id="768236115">
      <w:bodyDiv w:val="1"/>
      <w:marLeft w:val="0"/>
      <w:marRight w:val="0"/>
      <w:marTop w:val="0"/>
      <w:marBottom w:val="0"/>
      <w:divBdr>
        <w:top w:val="none" w:sz="0" w:space="0" w:color="auto"/>
        <w:left w:val="none" w:sz="0" w:space="0" w:color="auto"/>
        <w:bottom w:val="none" w:sz="0" w:space="0" w:color="auto"/>
        <w:right w:val="none" w:sz="0" w:space="0" w:color="auto"/>
      </w:divBdr>
    </w:div>
    <w:div w:id="841315715">
      <w:bodyDiv w:val="1"/>
      <w:marLeft w:val="0"/>
      <w:marRight w:val="0"/>
      <w:marTop w:val="0"/>
      <w:marBottom w:val="0"/>
      <w:divBdr>
        <w:top w:val="none" w:sz="0" w:space="0" w:color="auto"/>
        <w:left w:val="none" w:sz="0" w:space="0" w:color="auto"/>
        <w:bottom w:val="none" w:sz="0" w:space="0" w:color="auto"/>
        <w:right w:val="none" w:sz="0" w:space="0" w:color="auto"/>
      </w:divBdr>
    </w:div>
    <w:div w:id="864101612">
      <w:bodyDiv w:val="1"/>
      <w:marLeft w:val="0"/>
      <w:marRight w:val="0"/>
      <w:marTop w:val="0"/>
      <w:marBottom w:val="0"/>
      <w:divBdr>
        <w:top w:val="none" w:sz="0" w:space="0" w:color="auto"/>
        <w:left w:val="none" w:sz="0" w:space="0" w:color="auto"/>
        <w:bottom w:val="none" w:sz="0" w:space="0" w:color="auto"/>
        <w:right w:val="none" w:sz="0" w:space="0" w:color="auto"/>
      </w:divBdr>
    </w:div>
    <w:div w:id="891230326">
      <w:bodyDiv w:val="1"/>
      <w:marLeft w:val="0"/>
      <w:marRight w:val="0"/>
      <w:marTop w:val="0"/>
      <w:marBottom w:val="0"/>
      <w:divBdr>
        <w:top w:val="none" w:sz="0" w:space="0" w:color="auto"/>
        <w:left w:val="none" w:sz="0" w:space="0" w:color="auto"/>
        <w:bottom w:val="none" w:sz="0" w:space="0" w:color="auto"/>
        <w:right w:val="none" w:sz="0" w:space="0" w:color="auto"/>
      </w:divBdr>
    </w:div>
    <w:div w:id="909117628">
      <w:bodyDiv w:val="1"/>
      <w:marLeft w:val="0"/>
      <w:marRight w:val="0"/>
      <w:marTop w:val="0"/>
      <w:marBottom w:val="0"/>
      <w:divBdr>
        <w:top w:val="none" w:sz="0" w:space="0" w:color="auto"/>
        <w:left w:val="none" w:sz="0" w:space="0" w:color="auto"/>
        <w:bottom w:val="none" w:sz="0" w:space="0" w:color="auto"/>
        <w:right w:val="none" w:sz="0" w:space="0" w:color="auto"/>
      </w:divBdr>
    </w:div>
    <w:div w:id="910891775">
      <w:bodyDiv w:val="1"/>
      <w:marLeft w:val="0"/>
      <w:marRight w:val="0"/>
      <w:marTop w:val="0"/>
      <w:marBottom w:val="0"/>
      <w:divBdr>
        <w:top w:val="none" w:sz="0" w:space="0" w:color="auto"/>
        <w:left w:val="none" w:sz="0" w:space="0" w:color="auto"/>
        <w:bottom w:val="none" w:sz="0" w:space="0" w:color="auto"/>
        <w:right w:val="none" w:sz="0" w:space="0" w:color="auto"/>
      </w:divBdr>
    </w:div>
    <w:div w:id="949360072">
      <w:bodyDiv w:val="1"/>
      <w:marLeft w:val="0"/>
      <w:marRight w:val="0"/>
      <w:marTop w:val="0"/>
      <w:marBottom w:val="0"/>
      <w:divBdr>
        <w:top w:val="none" w:sz="0" w:space="0" w:color="auto"/>
        <w:left w:val="none" w:sz="0" w:space="0" w:color="auto"/>
        <w:bottom w:val="none" w:sz="0" w:space="0" w:color="auto"/>
        <w:right w:val="none" w:sz="0" w:space="0" w:color="auto"/>
      </w:divBdr>
    </w:div>
    <w:div w:id="983774469">
      <w:bodyDiv w:val="1"/>
      <w:marLeft w:val="0"/>
      <w:marRight w:val="0"/>
      <w:marTop w:val="0"/>
      <w:marBottom w:val="0"/>
      <w:divBdr>
        <w:top w:val="none" w:sz="0" w:space="0" w:color="auto"/>
        <w:left w:val="none" w:sz="0" w:space="0" w:color="auto"/>
        <w:bottom w:val="none" w:sz="0" w:space="0" w:color="auto"/>
        <w:right w:val="none" w:sz="0" w:space="0" w:color="auto"/>
      </w:divBdr>
    </w:div>
    <w:div w:id="1040977832">
      <w:bodyDiv w:val="1"/>
      <w:marLeft w:val="0"/>
      <w:marRight w:val="0"/>
      <w:marTop w:val="0"/>
      <w:marBottom w:val="0"/>
      <w:divBdr>
        <w:top w:val="none" w:sz="0" w:space="0" w:color="auto"/>
        <w:left w:val="none" w:sz="0" w:space="0" w:color="auto"/>
        <w:bottom w:val="none" w:sz="0" w:space="0" w:color="auto"/>
        <w:right w:val="none" w:sz="0" w:space="0" w:color="auto"/>
      </w:divBdr>
    </w:div>
    <w:div w:id="1156261607">
      <w:bodyDiv w:val="1"/>
      <w:marLeft w:val="0"/>
      <w:marRight w:val="0"/>
      <w:marTop w:val="0"/>
      <w:marBottom w:val="0"/>
      <w:divBdr>
        <w:top w:val="none" w:sz="0" w:space="0" w:color="auto"/>
        <w:left w:val="none" w:sz="0" w:space="0" w:color="auto"/>
        <w:bottom w:val="none" w:sz="0" w:space="0" w:color="auto"/>
        <w:right w:val="none" w:sz="0" w:space="0" w:color="auto"/>
      </w:divBdr>
    </w:div>
    <w:div w:id="1159271227">
      <w:bodyDiv w:val="1"/>
      <w:marLeft w:val="0"/>
      <w:marRight w:val="0"/>
      <w:marTop w:val="0"/>
      <w:marBottom w:val="0"/>
      <w:divBdr>
        <w:top w:val="none" w:sz="0" w:space="0" w:color="auto"/>
        <w:left w:val="none" w:sz="0" w:space="0" w:color="auto"/>
        <w:bottom w:val="none" w:sz="0" w:space="0" w:color="auto"/>
        <w:right w:val="none" w:sz="0" w:space="0" w:color="auto"/>
      </w:divBdr>
      <w:divsChild>
        <w:div w:id="272439279">
          <w:marLeft w:val="-115"/>
          <w:marRight w:val="0"/>
          <w:marTop w:val="0"/>
          <w:marBottom w:val="0"/>
          <w:divBdr>
            <w:top w:val="none" w:sz="0" w:space="0" w:color="auto"/>
            <w:left w:val="none" w:sz="0" w:space="0" w:color="auto"/>
            <w:bottom w:val="none" w:sz="0" w:space="0" w:color="auto"/>
            <w:right w:val="none" w:sz="0" w:space="0" w:color="auto"/>
          </w:divBdr>
        </w:div>
      </w:divsChild>
    </w:div>
    <w:div w:id="1346664359">
      <w:bodyDiv w:val="1"/>
      <w:marLeft w:val="0"/>
      <w:marRight w:val="0"/>
      <w:marTop w:val="0"/>
      <w:marBottom w:val="0"/>
      <w:divBdr>
        <w:top w:val="none" w:sz="0" w:space="0" w:color="auto"/>
        <w:left w:val="none" w:sz="0" w:space="0" w:color="auto"/>
        <w:bottom w:val="none" w:sz="0" w:space="0" w:color="auto"/>
        <w:right w:val="none" w:sz="0" w:space="0" w:color="auto"/>
      </w:divBdr>
    </w:div>
    <w:div w:id="1360274147">
      <w:bodyDiv w:val="1"/>
      <w:marLeft w:val="0"/>
      <w:marRight w:val="0"/>
      <w:marTop w:val="0"/>
      <w:marBottom w:val="0"/>
      <w:divBdr>
        <w:top w:val="none" w:sz="0" w:space="0" w:color="auto"/>
        <w:left w:val="none" w:sz="0" w:space="0" w:color="auto"/>
        <w:bottom w:val="none" w:sz="0" w:space="0" w:color="auto"/>
        <w:right w:val="none" w:sz="0" w:space="0" w:color="auto"/>
      </w:divBdr>
    </w:div>
    <w:div w:id="1399404746">
      <w:bodyDiv w:val="1"/>
      <w:marLeft w:val="0"/>
      <w:marRight w:val="0"/>
      <w:marTop w:val="0"/>
      <w:marBottom w:val="0"/>
      <w:divBdr>
        <w:top w:val="none" w:sz="0" w:space="0" w:color="auto"/>
        <w:left w:val="none" w:sz="0" w:space="0" w:color="auto"/>
        <w:bottom w:val="none" w:sz="0" w:space="0" w:color="auto"/>
        <w:right w:val="none" w:sz="0" w:space="0" w:color="auto"/>
      </w:divBdr>
    </w:div>
    <w:div w:id="1440371481">
      <w:bodyDiv w:val="1"/>
      <w:marLeft w:val="0"/>
      <w:marRight w:val="0"/>
      <w:marTop w:val="0"/>
      <w:marBottom w:val="0"/>
      <w:divBdr>
        <w:top w:val="none" w:sz="0" w:space="0" w:color="auto"/>
        <w:left w:val="none" w:sz="0" w:space="0" w:color="auto"/>
        <w:bottom w:val="none" w:sz="0" w:space="0" w:color="auto"/>
        <w:right w:val="none" w:sz="0" w:space="0" w:color="auto"/>
      </w:divBdr>
    </w:div>
    <w:div w:id="1460565147">
      <w:bodyDiv w:val="1"/>
      <w:marLeft w:val="0"/>
      <w:marRight w:val="0"/>
      <w:marTop w:val="0"/>
      <w:marBottom w:val="0"/>
      <w:divBdr>
        <w:top w:val="none" w:sz="0" w:space="0" w:color="auto"/>
        <w:left w:val="none" w:sz="0" w:space="0" w:color="auto"/>
        <w:bottom w:val="none" w:sz="0" w:space="0" w:color="auto"/>
        <w:right w:val="none" w:sz="0" w:space="0" w:color="auto"/>
      </w:divBdr>
    </w:div>
    <w:div w:id="1470440795">
      <w:bodyDiv w:val="1"/>
      <w:marLeft w:val="0"/>
      <w:marRight w:val="0"/>
      <w:marTop w:val="0"/>
      <w:marBottom w:val="0"/>
      <w:divBdr>
        <w:top w:val="none" w:sz="0" w:space="0" w:color="auto"/>
        <w:left w:val="none" w:sz="0" w:space="0" w:color="auto"/>
        <w:bottom w:val="none" w:sz="0" w:space="0" w:color="auto"/>
        <w:right w:val="none" w:sz="0" w:space="0" w:color="auto"/>
      </w:divBdr>
    </w:div>
    <w:div w:id="1527331594">
      <w:bodyDiv w:val="1"/>
      <w:marLeft w:val="0"/>
      <w:marRight w:val="0"/>
      <w:marTop w:val="0"/>
      <w:marBottom w:val="0"/>
      <w:divBdr>
        <w:top w:val="none" w:sz="0" w:space="0" w:color="auto"/>
        <w:left w:val="none" w:sz="0" w:space="0" w:color="auto"/>
        <w:bottom w:val="none" w:sz="0" w:space="0" w:color="auto"/>
        <w:right w:val="none" w:sz="0" w:space="0" w:color="auto"/>
      </w:divBdr>
    </w:div>
    <w:div w:id="1533614699">
      <w:bodyDiv w:val="1"/>
      <w:marLeft w:val="0"/>
      <w:marRight w:val="0"/>
      <w:marTop w:val="0"/>
      <w:marBottom w:val="0"/>
      <w:divBdr>
        <w:top w:val="none" w:sz="0" w:space="0" w:color="auto"/>
        <w:left w:val="none" w:sz="0" w:space="0" w:color="auto"/>
        <w:bottom w:val="none" w:sz="0" w:space="0" w:color="auto"/>
        <w:right w:val="none" w:sz="0" w:space="0" w:color="auto"/>
      </w:divBdr>
    </w:div>
    <w:div w:id="1551576145">
      <w:bodyDiv w:val="1"/>
      <w:marLeft w:val="0"/>
      <w:marRight w:val="0"/>
      <w:marTop w:val="0"/>
      <w:marBottom w:val="0"/>
      <w:divBdr>
        <w:top w:val="none" w:sz="0" w:space="0" w:color="auto"/>
        <w:left w:val="none" w:sz="0" w:space="0" w:color="auto"/>
        <w:bottom w:val="none" w:sz="0" w:space="0" w:color="auto"/>
        <w:right w:val="none" w:sz="0" w:space="0" w:color="auto"/>
      </w:divBdr>
    </w:div>
    <w:div w:id="1559198326">
      <w:bodyDiv w:val="1"/>
      <w:marLeft w:val="0"/>
      <w:marRight w:val="0"/>
      <w:marTop w:val="0"/>
      <w:marBottom w:val="0"/>
      <w:divBdr>
        <w:top w:val="none" w:sz="0" w:space="0" w:color="auto"/>
        <w:left w:val="none" w:sz="0" w:space="0" w:color="auto"/>
        <w:bottom w:val="none" w:sz="0" w:space="0" w:color="auto"/>
        <w:right w:val="none" w:sz="0" w:space="0" w:color="auto"/>
      </w:divBdr>
    </w:div>
    <w:div w:id="1599827670">
      <w:bodyDiv w:val="1"/>
      <w:marLeft w:val="0"/>
      <w:marRight w:val="0"/>
      <w:marTop w:val="0"/>
      <w:marBottom w:val="0"/>
      <w:divBdr>
        <w:top w:val="none" w:sz="0" w:space="0" w:color="auto"/>
        <w:left w:val="none" w:sz="0" w:space="0" w:color="auto"/>
        <w:bottom w:val="none" w:sz="0" w:space="0" w:color="auto"/>
        <w:right w:val="none" w:sz="0" w:space="0" w:color="auto"/>
      </w:divBdr>
    </w:div>
    <w:div w:id="1655329702">
      <w:bodyDiv w:val="1"/>
      <w:marLeft w:val="0"/>
      <w:marRight w:val="0"/>
      <w:marTop w:val="0"/>
      <w:marBottom w:val="0"/>
      <w:divBdr>
        <w:top w:val="none" w:sz="0" w:space="0" w:color="auto"/>
        <w:left w:val="none" w:sz="0" w:space="0" w:color="auto"/>
        <w:bottom w:val="none" w:sz="0" w:space="0" w:color="auto"/>
        <w:right w:val="none" w:sz="0" w:space="0" w:color="auto"/>
      </w:divBdr>
    </w:div>
    <w:div w:id="1700662534">
      <w:bodyDiv w:val="1"/>
      <w:marLeft w:val="0"/>
      <w:marRight w:val="0"/>
      <w:marTop w:val="0"/>
      <w:marBottom w:val="0"/>
      <w:divBdr>
        <w:top w:val="none" w:sz="0" w:space="0" w:color="auto"/>
        <w:left w:val="none" w:sz="0" w:space="0" w:color="auto"/>
        <w:bottom w:val="none" w:sz="0" w:space="0" w:color="auto"/>
        <w:right w:val="none" w:sz="0" w:space="0" w:color="auto"/>
      </w:divBdr>
    </w:div>
    <w:div w:id="2064714426">
      <w:bodyDiv w:val="1"/>
      <w:marLeft w:val="0"/>
      <w:marRight w:val="0"/>
      <w:marTop w:val="0"/>
      <w:marBottom w:val="0"/>
      <w:divBdr>
        <w:top w:val="none" w:sz="0" w:space="0" w:color="auto"/>
        <w:left w:val="none" w:sz="0" w:space="0" w:color="auto"/>
        <w:bottom w:val="none" w:sz="0" w:space="0" w:color="auto"/>
        <w:right w:val="none" w:sz="0" w:space="0" w:color="auto"/>
      </w:divBdr>
    </w:div>
    <w:div w:id="2141337939">
      <w:bodyDiv w:val="1"/>
      <w:marLeft w:val="0"/>
      <w:marRight w:val="0"/>
      <w:marTop w:val="0"/>
      <w:marBottom w:val="0"/>
      <w:divBdr>
        <w:top w:val="none" w:sz="0" w:space="0" w:color="auto"/>
        <w:left w:val="none" w:sz="0" w:space="0" w:color="auto"/>
        <w:bottom w:val="none" w:sz="0" w:space="0" w:color="auto"/>
        <w:right w:val="none" w:sz="0" w:space="0" w:color="auto"/>
      </w:divBdr>
    </w:div>
    <w:div w:id="214238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footer" Target="footer1.xml" Id="rId13" /><Relationship Type="http://schemas.openxmlformats.org/officeDocument/2006/relationships/oleObject" Target="embeddings/oleObject2.bin"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image" Target="media/image4.wmf"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image" Target="media/image2.wmf"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oleObject" Target="embeddings/oleObject1.bin" Id="rId16" /><Relationship Type="http://schemas.openxmlformats.org/officeDocument/2006/relationships/oleObject" Target="embeddings/oleObject3.bin"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oleObject" Target="embeddings/oleObject5.bin" Id="rId24" /><Relationship Type="http://schemas.openxmlformats.org/officeDocument/2006/relationships/customXml" Target="../customXml/item5.xml" Id="rId5" /><Relationship Type="http://schemas.openxmlformats.org/officeDocument/2006/relationships/image" Target="media/image1.wmf" Id="rId15" /><Relationship Type="http://schemas.openxmlformats.org/officeDocument/2006/relationships/image" Target="media/image5.wmf" Id="rId23" /><Relationship Type="http://schemas.openxmlformats.org/officeDocument/2006/relationships/webSettings" Target="webSettings.xml" Id="rId10" /><Relationship Type="http://schemas.openxmlformats.org/officeDocument/2006/relationships/image" Target="media/image3.wmf"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oter" Target="footer2.xml" Id="rId14" /><Relationship Type="http://schemas.openxmlformats.org/officeDocument/2006/relationships/oleObject" Target="embeddings/oleObject4.bin" Id="rId22" /><Relationship Type="http://schemas.openxmlformats.org/officeDocument/2006/relationships/customXml" Target="../customXml/item7.xml" Id="rId27" /><Relationship Type="http://schemas.openxmlformats.org/officeDocument/2006/relationships/glossaryDocument" Target="/word/glossary/document.xml" Id="Rfcffd818adb04070" /></Relationships>
</file>

<file path=word/_rels/footnotes.xml.rels><?xml version="1.0" encoding="UTF-8" standalone="yes"?>
<Relationships xmlns="http://schemas.openxmlformats.org/package/2006/relationships"><Relationship Id="rId2" Type="http://schemas.openxmlformats.org/officeDocument/2006/relationships/hyperlink" Target="http://www.anii.org.uy/upcms/files/listado-documentos/documentos/informe-de-evaluaci-n-capital-semilla.pdf" TargetMode="External"/><Relationship Id="rId1" Type="http://schemas.openxmlformats.org/officeDocument/2006/relationships/hyperlink" Target="https://cgsnet.org/masters-completion-project"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c7598e6-f7b0-4ece-844a-e2db89677007}"/>
      </w:docPartPr>
      <w:docPartBody>
        <w:p w14:paraId="6AA00EB6">
          <w:r>
            <w:rPr>
              <w:rStyle w:val="PlaceholderText"/>
            </w:rPr>
            <w:t/>
          </w:r>
        </w:p>
      </w:docPartBody>
    </w:docPart>
  </w:docParts>
</w:glossaryDocument>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Rospide, Maria De La Paz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 xsi:nil="true"/>
    <Key_x0020_Document xmlns="cdc7663a-08f0-4737-9e8c-148ce897a09c" xsi:nil="true"/>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104</Value>
      <Value>103</Value>
      <Value>32</Value>
      <Value>3</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UR-L1150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R0002450521</Record_x0020_Number>
    <_dlc_DocId xmlns="cdc7663a-08f0-4737-9e8c-148ce897a09c">EZSHARE-1922773778-17</_dlc_DocId>
    <_dlc_DocIdUrl xmlns="cdc7663a-08f0-4737-9e8c-148ce897a09c">
      <Url>https://idbg.sharepoint.com/teams/EZ-UR-LON/UR-L1150/_layouts/15/DocIdRedir.aspx?ID=EZSHARE-1922773778-17</Url>
      <Description>EZSHARE-1922773778-17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B9F905EDB695A4694B900954C0B144C" ma:contentTypeVersion="568" ma:contentTypeDescription="A content type to manage public (operations) IDB documents" ma:contentTypeScope="" ma:versionID="aebd3c7fea9f8b0919ca7f9f4eb7075b">
  <xsd:schema xmlns:xsd="http://www.w3.org/2001/XMLSchema" xmlns:xs="http://www.w3.org/2001/XMLSchema" xmlns:p="http://schemas.microsoft.com/office/2006/metadata/properties" xmlns:ns2="cdc7663a-08f0-4737-9e8c-148ce897a09c" targetNamespace="http://schemas.microsoft.com/office/2006/metadata/properties" ma:root="true" ma:fieldsID="3a5554d447de6dbfda44b12d445dc4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5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97EC7AF-0BDF-4480-98D2-B66ADC94B4AD}">
  <ds:schemaRefs>
    <ds:schemaRef ds:uri="http://schemas.microsoft.com/sharepoint/events"/>
  </ds:schemaRefs>
</ds:datastoreItem>
</file>

<file path=customXml/itemProps2.xml><?xml version="1.0" encoding="utf-8"?>
<ds:datastoreItem xmlns:ds="http://schemas.openxmlformats.org/officeDocument/2006/customXml" ds:itemID="{30B7F7C0-2973-4B3A-AFE5-7A33A38153E0}">
  <ds:schemaRefs>
    <ds:schemaRef ds:uri="http://schemas.microsoft.com/sharepoint/v3/contenttype/forms"/>
  </ds:schemaRefs>
</ds:datastoreItem>
</file>

<file path=customXml/itemProps3.xml><?xml version="1.0" encoding="utf-8"?>
<ds:datastoreItem xmlns:ds="http://schemas.openxmlformats.org/officeDocument/2006/customXml" ds:itemID="{6F975BDD-5F68-4EB3-A5CD-4031F47ADEBE}">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DC05BDFA-4351-44FD-9691-AD32AD124575}"/>
</file>

<file path=customXml/itemProps5.xml><?xml version="1.0" encoding="utf-8"?>
<ds:datastoreItem xmlns:ds="http://schemas.openxmlformats.org/officeDocument/2006/customXml" ds:itemID="{16C18AE6-45D7-4510-9DDB-6D9E1D481E94}"/>
</file>

<file path=customXml/itemProps6.xml><?xml version="1.0" encoding="utf-8"?>
<ds:datastoreItem xmlns:ds="http://schemas.openxmlformats.org/officeDocument/2006/customXml" ds:itemID="{772EE8FC-96CE-48FC-BD45-E14B7DF417C1}">
  <ds:schemaRefs>
    <ds:schemaRef ds:uri="http://schemas.openxmlformats.org/officeDocument/2006/bibliography"/>
  </ds:schemaRefs>
</ds:datastoreItem>
</file>

<file path=customXml/itemProps7.xml><?xml version="1.0" encoding="utf-8"?>
<ds:datastoreItem xmlns:ds="http://schemas.openxmlformats.org/officeDocument/2006/customXml" ds:itemID="{7C97121A-C7C6-41D6-82FA-197523DF157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Peralta</dc:creator>
  <cp:keywords/>
  <cp:lastModifiedBy>Rospide, Maria De La Paz</cp:lastModifiedBy>
  <cp:revision>4</cp:revision>
  <cp:lastPrinted>2018-07-18T12:53:00Z</cp:lastPrinted>
  <dcterms:created xsi:type="dcterms:W3CDTF">2018-10-02T18:09:00Z</dcterms:created>
  <dcterms:modified xsi:type="dcterms:W3CDTF">2018-10-04T18:39:31Z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104;#EXPORT AND INVESTMENT PROMOTION|a3c6a1c6-fb9e-4c31-b143-db9fb3847e9e</vt:lpwstr>
  </property>
  <property fmtid="{D5CDD505-2E9C-101B-9397-08002B2CF9AE}" pid="7" name="Fund IDB">
    <vt:lpwstr/>
  </property>
  <property fmtid="{D5CDD505-2E9C-101B-9397-08002B2CF9AE}" pid="8" name="Country">
    <vt:lpwstr>32;#Uruguay|5d9b6fdd-d595-4446-a0eb-c14b465f6d0e</vt:lpwstr>
  </property>
  <property fmtid="{D5CDD505-2E9C-101B-9397-08002B2CF9AE}" pid="9" name="Sector IDB">
    <vt:lpwstr>103;#TRADE|4f84c989-30b4-4e40-b7c1-3021a996f7c5</vt:lpwstr>
  </property>
  <property fmtid="{D5CDD505-2E9C-101B-9397-08002B2CF9AE}" pid="10" name="Function Operations IDB">
    <vt:lpwstr>3;#Project Administration|751f71fd-1433-4702-a2db-ff12a4e45594</vt:lpwstr>
  </property>
  <property fmtid="{D5CDD505-2E9C-101B-9397-08002B2CF9AE}" pid="11" name="_dlc_DocIdItemGuid">
    <vt:lpwstr>897f2d9d-ee49-424c-9b84-5479ece29956</vt:lpwstr>
  </property>
  <property fmtid="{D5CDD505-2E9C-101B-9397-08002B2CF9AE}" pid="12" name="Disclosure Activity">
    <vt:lpwstr>Loan Proposal</vt:lpwstr>
  </property>
  <property fmtid="{D5CDD505-2E9C-101B-9397-08002B2CF9AE}" pid="13" name="ContentTypeId">
    <vt:lpwstr>0x0101001A458A224826124E8B45B1D613300CFC00DB9F905EDB695A4694B900954C0B144C</vt:lpwstr>
  </property>
</Properties>
</file>