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D55" w:rsidRDefault="003F6D55" w:rsidP="00420F79">
      <w:pPr>
        <w:pStyle w:val="Heading7"/>
      </w:pPr>
      <w:bookmarkStart w:id="0" w:name="_gjdgxs" w:colFirst="0" w:colLast="0"/>
      <w:bookmarkEnd w:id="0"/>
    </w:p>
    <w:p w:rsidR="003F6D55" w:rsidRDefault="003F6D55"/>
    <w:p w:rsidR="003F6D55" w:rsidRDefault="003F6D55">
      <w:bookmarkStart w:id="1" w:name="_GoBack"/>
      <w:bookmarkEnd w:id="1"/>
    </w:p>
    <w:p w:rsidR="003F6D55" w:rsidRDefault="003F6D55"/>
    <w:p w:rsidR="003F6D55" w:rsidRDefault="003F6D55"/>
    <w:p w:rsidR="00D04820" w:rsidRDefault="004E68C4">
      <w:pPr>
        <w:keepNext/>
        <w:tabs>
          <w:tab w:val="left" w:pos="3060"/>
        </w:tabs>
        <w:spacing w:before="240" w:after="0" w:line="240" w:lineRule="auto"/>
        <w:jc w:val="center"/>
        <w:rPr>
          <w:rFonts w:ascii="Times New Roman" w:hAnsi="Times New Roman" w:cs="Times New Roman"/>
          <w:b/>
          <w:smallCaps/>
          <w:sz w:val="36"/>
          <w:szCs w:val="36"/>
        </w:rPr>
      </w:pPr>
      <w:r w:rsidRPr="004E68C4">
        <w:rPr>
          <w:rFonts w:ascii="Times New Roman" w:hAnsi="Times New Roman" w:cs="Times New Roman"/>
          <w:b/>
          <w:smallCaps/>
          <w:sz w:val="36"/>
          <w:szCs w:val="36"/>
        </w:rPr>
        <w:t>URUGUAY GLOBAL</w:t>
      </w:r>
    </w:p>
    <w:p w:rsidR="00D04820" w:rsidRPr="00D04820" w:rsidRDefault="00D04820">
      <w:pPr>
        <w:keepNext/>
        <w:tabs>
          <w:tab w:val="left" w:pos="3060"/>
        </w:tabs>
        <w:spacing w:before="240" w:after="0" w:line="240" w:lineRule="auto"/>
        <w:jc w:val="center"/>
        <w:rPr>
          <w:rFonts w:ascii="Times New Roman" w:hAnsi="Times New Roman" w:cs="Times New Roman"/>
          <w:b/>
          <w:smallCaps/>
          <w:sz w:val="32"/>
          <w:szCs w:val="32"/>
        </w:rPr>
      </w:pPr>
      <w:r w:rsidRPr="00D04820">
        <w:rPr>
          <w:rFonts w:ascii="Times New Roman" w:hAnsi="Times New Roman" w:cs="Times New Roman"/>
          <w:b/>
          <w:smallCaps/>
          <w:sz w:val="32"/>
          <w:szCs w:val="32"/>
        </w:rPr>
        <w:t>PROMOCION DE DESTREZAS DIGITALES</w:t>
      </w:r>
    </w:p>
    <w:p w:rsidR="003F6D55" w:rsidRPr="00D04820" w:rsidRDefault="00D04820">
      <w:pPr>
        <w:keepNext/>
        <w:tabs>
          <w:tab w:val="left" w:pos="3060"/>
        </w:tabs>
        <w:spacing w:before="240" w:after="0" w:line="240" w:lineRule="auto"/>
        <w:jc w:val="center"/>
        <w:rPr>
          <w:rFonts w:ascii="Times New Roman" w:hAnsi="Times New Roman" w:cs="Times New Roman"/>
          <w:b/>
          <w:smallCaps/>
          <w:sz w:val="32"/>
          <w:szCs w:val="32"/>
        </w:rPr>
      </w:pPr>
      <w:r w:rsidRPr="00D04820">
        <w:rPr>
          <w:rFonts w:ascii="Times New Roman" w:hAnsi="Times New Roman" w:cs="Times New Roman"/>
          <w:b/>
          <w:smallCaps/>
          <w:sz w:val="32"/>
          <w:szCs w:val="32"/>
        </w:rPr>
        <w:t>PARA LA INTERNACIONALIZACIÓN</w:t>
      </w:r>
      <w:r w:rsidR="004E68C4" w:rsidRPr="00D04820">
        <w:rPr>
          <w:rFonts w:ascii="Times New Roman" w:hAnsi="Times New Roman" w:cs="Times New Roman"/>
          <w:b/>
          <w:smallCaps/>
          <w:sz w:val="32"/>
          <w:szCs w:val="32"/>
        </w:rPr>
        <w:t xml:space="preserve"> </w:t>
      </w:r>
    </w:p>
    <w:p w:rsidR="003F6D55" w:rsidRPr="004E68C4" w:rsidRDefault="003F6D55">
      <w:pPr>
        <w:keepNext/>
        <w:tabs>
          <w:tab w:val="left" w:pos="3060"/>
        </w:tabs>
        <w:spacing w:before="240" w:after="0" w:line="240" w:lineRule="auto"/>
        <w:jc w:val="center"/>
        <w:rPr>
          <w:rFonts w:ascii="Times New Roman" w:hAnsi="Times New Roman" w:cs="Times New Roman"/>
          <w:b/>
          <w:smallCaps/>
          <w:sz w:val="24"/>
          <w:szCs w:val="24"/>
        </w:rPr>
      </w:pPr>
    </w:p>
    <w:p w:rsidR="003F6D55" w:rsidRPr="004E68C4" w:rsidRDefault="003F6D55">
      <w:pPr>
        <w:keepNext/>
        <w:tabs>
          <w:tab w:val="left" w:pos="3060"/>
        </w:tabs>
        <w:spacing w:before="240" w:after="0" w:line="240" w:lineRule="auto"/>
        <w:jc w:val="center"/>
        <w:rPr>
          <w:rFonts w:ascii="Times New Roman" w:hAnsi="Times New Roman" w:cs="Times New Roman"/>
          <w:b/>
          <w:smallCaps/>
          <w:sz w:val="24"/>
          <w:szCs w:val="24"/>
        </w:rPr>
      </w:pPr>
    </w:p>
    <w:p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(UR-L11</w:t>
      </w:r>
      <w:r w:rsidR="004E68C4" w:rsidRPr="004E68C4">
        <w:rPr>
          <w:rFonts w:ascii="Times New Roman" w:hAnsi="Times New Roman" w:cs="Times New Roman"/>
          <w:b/>
          <w:smallCaps/>
          <w:sz w:val="24"/>
          <w:szCs w:val="24"/>
        </w:rPr>
        <w:t>50</w:t>
      </w:r>
      <w:r w:rsidRPr="004E68C4">
        <w:rPr>
          <w:rFonts w:ascii="Times New Roman" w:hAnsi="Times New Roman" w:cs="Times New Roman"/>
          <w:b/>
          <w:smallCaps/>
          <w:sz w:val="24"/>
          <w:szCs w:val="24"/>
        </w:rPr>
        <w:t>)</w:t>
      </w:r>
    </w:p>
    <w:p w:rsidR="003F6D55" w:rsidRPr="004E68C4" w:rsidRDefault="003F6D55">
      <w:pPr>
        <w:rPr>
          <w:rFonts w:ascii="Times New Roman" w:hAnsi="Times New Roman" w:cs="Times New Roman"/>
        </w:rPr>
      </w:pPr>
    </w:p>
    <w:p w:rsidR="003F6D55" w:rsidRPr="004E68C4" w:rsidRDefault="003F6D55">
      <w:pPr>
        <w:rPr>
          <w:rFonts w:ascii="Times New Roman" w:hAnsi="Times New Roman" w:cs="Times New Roman"/>
        </w:rPr>
      </w:pPr>
    </w:p>
    <w:p w:rsidR="003F6D55" w:rsidRPr="004E68C4" w:rsidRDefault="003F6D55">
      <w:pPr>
        <w:rPr>
          <w:rFonts w:ascii="Times New Roman" w:hAnsi="Times New Roman" w:cs="Times New Roman"/>
        </w:rPr>
      </w:pPr>
    </w:p>
    <w:p w:rsidR="003F6D55" w:rsidRPr="004E68C4" w:rsidRDefault="003F6D55">
      <w:pPr>
        <w:rPr>
          <w:rFonts w:ascii="Times New Roman" w:hAnsi="Times New Roman" w:cs="Times New Roman"/>
        </w:rPr>
      </w:pPr>
    </w:p>
    <w:p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REGLAMENTO OPERATIVO</w:t>
      </w:r>
    </w:p>
    <w:p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BORRADOR</w:t>
      </w:r>
    </w:p>
    <w:p w:rsidR="003F6D55" w:rsidRPr="004E68C4" w:rsidRDefault="003F6D55">
      <w:pPr>
        <w:rPr>
          <w:rFonts w:ascii="Times New Roman" w:hAnsi="Times New Roman" w:cs="Times New Roman"/>
        </w:rPr>
      </w:pPr>
    </w:p>
    <w:p w:rsidR="003F6D55" w:rsidRPr="004E68C4" w:rsidRDefault="003F6D55">
      <w:pPr>
        <w:rPr>
          <w:rFonts w:ascii="Times New Roman" w:hAnsi="Times New Roman" w:cs="Times New Roman"/>
        </w:rPr>
      </w:pPr>
    </w:p>
    <w:p w:rsidR="003F6D55" w:rsidRPr="004E68C4" w:rsidRDefault="00420F79">
      <w:pPr>
        <w:rPr>
          <w:rFonts w:ascii="Times New Roman" w:hAnsi="Times New Roman" w:cs="Times New Roman"/>
          <w:color w:val="2F5496"/>
          <w:sz w:val="32"/>
          <w:szCs w:val="32"/>
        </w:rPr>
      </w:pPr>
      <w:r w:rsidRPr="004E68C4">
        <w:rPr>
          <w:rFonts w:ascii="Times New Roman" w:hAnsi="Times New Roman" w:cs="Times New Roman"/>
        </w:rPr>
        <w:br w:type="page"/>
      </w:r>
    </w:p>
    <w:p w:rsidR="003F6D55" w:rsidRPr="004E68C4" w:rsidRDefault="00420F79">
      <w:pPr>
        <w:pStyle w:val="Heading1"/>
        <w:rPr>
          <w:rFonts w:ascii="Times New Roman" w:hAnsi="Times New Roman" w:cs="Times New Roman"/>
        </w:rPr>
      </w:pPr>
      <w:bookmarkStart w:id="2" w:name="_Toc518986266"/>
      <w:r w:rsidRPr="004E68C4">
        <w:rPr>
          <w:rFonts w:ascii="Times New Roman" w:hAnsi="Times New Roman" w:cs="Times New Roman"/>
        </w:rPr>
        <w:lastRenderedPageBreak/>
        <w:t>Índice de contenidos</w:t>
      </w:r>
      <w:bookmarkEnd w:id="2"/>
    </w:p>
    <w:sdt>
      <w:sdtPr>
        <w:rPr>
          <w:rFonts w:ascii="Times New Roman" w:hAnsi="Times New Roman" w:cs="Times New Roman"/>
        </w:rPr>
        <w:id w:val="1307353198"/>
        <w:docPartObj>
          <w:docPartGallery w:val="Table of Contents"/>
          <w:docPartUnique/>
        </w:docPartObj>
      </w:sdtPr>
      <w:sdtEndPr/>
      <w:sdtContent>
        <w:p w:rsidR="0049641A" w:rsidRPr="0049641A" w:rsidRDefault="00420F79">
          <w:pPr>
            <w:pStyle w:val="TOC1"/>
            <w:tabs>
              <w:tab w:val="right" w:pos="9016"/>
            </w:tabs>
            <w:rPr>
              <w:rFonts w:ascii="Times New Roman" w:eastAsiaTheme="minorEastAsia" w:hAnsi="Times New Roman" w:cs="Times New Roman"/>
              <w:noProof/>
              <w:color w:val="auto"/>
              <w:lang w:val="es-AR" w:eastAsia="es-AR"/>
            </w:rPr>
          </w:pPr>
          <w:r w:rsidRPr="004E68C4">
            <w:rPr>
              <w:rFonts w:ascii="Times New Roman" w:hAnsi="Times New Roman" w:cs="Times New Roman"/>
            </w:rPr>
            <w:fldChar w:fldCharType="begin"/>
          </w:r>
          <w:r w:rsidRPr="004E68C4">
            <w:rPr>
              <w:rFonts w:ascii="Times New Roman" w:hAnsi="Times New Roman" w:cs="Times New Roman"/>
            </w:rPr>
            <w:instrText xml:space="preserve"> TOC \h \u \z </w:instrText>
          </w:r>
          <w:r w:rsidRPr="004E68C4">
            <w:rPr>
              <w:rFonts w:ascii="Times New Roman" w:hAnsi="Times New Roman" w:cs="Times New Roman"/>
            </w:rPr>
            <w:fldChar w:fldCharType="separate"/>
          </w:r>
          <w:hyperlink w:anchor="_Toc518986266" w:history="1">
            <w:r w:rsidR="0049641A" w:rsidRPr="0049641A">
              <w:rPr>
                <w:rStyle w:val="Hyperlink"/>
                <w:rFonts w:ascii="Times New Roman" w:hAnsi="Times New Roman" w:cs="Times New Roman"/>
                <w:noProof/>
              </w:rPr>
              <w:t>Índice de contenidos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_Toc518986266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2</w:t>
            </w:r>
            <w:r w:rsidR="0049641A" w:rsidRPr="0049641A">
              <w:rPr>
                <w:rFonts w:ascii="Times New Roman" w:hAnsi="Times New Roman" w:cs="Times New Roman"/>
                <w:noProof/>
                <w:webHidden/>
              </w:rPr>
              <w:fldChar w:fldCharType="end"/>
            </w:r>
          </w:hyperlink>
        </w:p>
        <w:p w:rsidR="0049641A" w:rsidRPr="0049641A" w:rsidRDefault="00AB6DFD">
          <w:pPr>
            <w:pStyle w:val="TOC1"/>
            <w:tabs>
              <w:tab w:val="right" w:pos="9016"/>
            </w:tabs>
            <w:rPr>
              <w:rFonts w:ascii="Times New Roman" w:eastAsiaTheme="minorEastAsia" w:hAnsi="Times New Roman" w:cs="Times New Roman"/>
              <w:noProof/>
              <w:color w:val="auto"/>
              <w:lang w:val="es-AR" w:eastAsia="es-AR"/>
            </w:rPr>
          </w:pPr>
          <w:hyperlink w:anchor="_Toc518986267" w:history="1">
            <w:r w:rsidR="0049641A" w:rsidRPr="0049641A">
              <w:rPr>
                <w:rStyle w:val="Hyperlink"/>
                <w:rFonts w:ascii="Times New Roman" w:hAnsi="Times New Roman" w:cs="Times New Roman"/>
                <w:noProof/>
              </w:rPr>
              <w:t>Siglas y abreviaciones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_Toc518986267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3</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440"/>
              <w:tab w:val="right" w:pos="9016"/>
            </w:tabs>
            <w:rPr>
              <w:rFonts w:ascii="Times New Roman" w:eastAsiaTheme="minorEastAsia" w:hAnsi="Times New Roman" w:cs="Times New Roman"/>
              <w:noProof/>
              <w:color w:val="auto"/>
              <w:lang w:val="es-AR" w:eastAsia="es-AR"/>
            </w:rPr>
          </w:pPr>
          <w:hyperlink w:anchor="_Toc518986268" w:history="1">
            <w:r w:rsidR="0049641A" w:rsidRPr="0049641A">
              <w:rPr>
                <w:rStyle w:val="Hyperlink"/>
                <w:rFonts w:ascii="Times New Roman" w:hAnsi="Times New Roman" w:cs="Times New Roman"/>
                <w:noProof/>
              </w:rPr>
              <w:t>I.</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Propósito y Definiciones del ROP</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_Toc518986268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4</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69" w:history="1">
            <w:r w:rsidR="0049641A" w:rsidRPr="0049641A">
              <w:rPr>
                <w:rStyle w:val="Hyperlink"/>
                <w:rFonts w:ascii="Times New Roman" w:hAnsi="Times New Roman" w:cs="Times New Roman"/>
                <w:noProof/>
              </w:rPr>
              <w:t>A.</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Propósito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_Toc518986269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4</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0" w:history="1">
            <w:r w:rsidR="0049641A" w:rsidRPr="0049641A">
              <w:rPr>
                <w:rStyle w:val="Hyperlink"/>
                <w:rFonts w:ascii="Times New Roman" w:hAnsi="Times New Roman" w:cs="Times New Roman"/>
                <w:noProof/>
              </w:rPr>
              <w:t>B.</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Modificaciones al Reglamento Operativo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_Toc518986270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4</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440"/>
              <w:tab w:val="right" w:pos="9016"/>
            </w:tabs>
            <w:rPr>
              <w:rFonts w:ascii="Times New Roman" w:eastAsiaTheme="minorEastAsia" w:hAnsi="Times New Roman" w:cs="Times New Roman"/>
              <w:noProof/>
              <w:color w:val="auto"/>
              <w:lang w:val="es-AR" w:eastAsia="es-AR"/>
            </w:rPr>
          </w:pPr>
          <w:hyperlink w:anchor="_Toc518986271" w:history="1">
            <w:r w:rsidR="0049641A" w:rsidRPr="0049641A">
              <w:rPr>
                <w:rStyle w:val="Hyperlink"/>
                <w:rFonts w:ascii="Times New Roman" w:hAnsi="Times New Roman" w:cs="Times New Roman"/>
                <w:noProof/>
              </w:rPr>
              <w:t>II.</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Descripción del Proyecto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_Toc518986271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4</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2" w:history="1">
            <w:r w:rsidR="0049641A" w:rsidRPr="0049641A">
              <w:rPr>
                <w:rStyle w:val="Hyperlink"/>
                <w:rFonts w:ascii="Times New Roman" w:hAnsi="Times New Roman" w:cs="Times New Roman"/>
                <w:noProof/>
              </w:rPr>
              <w:t>A.</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Objetivo y estructura del Proyecto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_Toc518986272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4</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3" w:history="1">
            <w:r w:rsidR="0049641A" w:rsidRPr="0049641A">
              <w:rPr>
                <w:rStyle w:val="Hyperlink"/>
                <w:rFonts w:ascii="Times New Roman" w:hAnsi="Times New Roman" w:cs="Times New Roman"/>
                <w:noProof/>
              </w:rPr>
              <w:t>B.</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Descripción de componentes y líneas de acción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_Toc518986273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5</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4" w:history="1">
            <w:r w:rsidR="0049641A" w:rsidRPr="0049641A">
              <w:rPr>
                <w:rStyle w:val="Hyperlink"/>
                <w:rFonts w:ascii="Times New Roman" w:hAnsi="Times New Roman" w:cs="Times New Roman"/>
                <w:noProof/>
              </w:rPr>
              <w:t>C.</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Costos y financiamiento del Proyecto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_Toc518986274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5</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660"/>
              <w:tab w:val="right" w:pos="9016"/>
            </w:tabs>
            <w:rPr>
              <w:rFonts w:ascii="Times New Roman" w:eastAsiaTheme="minorEastAsia" w:hAnsi="Times New Roman" w:cs="Times New Roman"/>
              <w:noProof/>
              <w:color w:val="auto"/>
              <w:lang w:val="es-AR" w:eastAsia="es-AR"/>
            </w:rPr>
          </w:pPr>
          <w:hyperlink w:anchor="_Toc518986275" w:history="1">
            <w:r w:rsidR="0049641A" w:rsidRPr="0049641A">
              <w:rPr>
                <w:rStyle w:val="Hyperlink"/>
                <w:rFonts w:ascii="Times New Roman" w:hAnsi="Times New Roman" w:cs="Times New Roman"/>
                <w:noProof/>
              </w:rPr>
              <w:t>III.</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Estrategia para la Ejecución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_Toc518986275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6</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6" w:history="1">
            <w:r w:rsidR="0049641A" w:rsidRPr="0049641A">
              <w:rPr>
                <w:rStyle w:val="Hyperlink"/>
                <w:rFonts w:ascii="Times New Roman" w:hAnsi="Times New Roman" w:cs="Times New Roman"/>
                <w:noProof/>
              </w:rPr>
              <w:t>A.</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Estructura Organizativa</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_Toc518986276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6</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7" w:history="1">
            <w:r w:rsidR="0049641A" w:rsidRPr="0049641A">
              <w:rPr>
                <w:rStyle w:val="Hyperlink"/>
                <w:rFonts w:ascii="Times New Roman" w:hAnsi="Times New Roman" w:cs="Times New Roman"/>
                <w:noProof/>
              </w:rPr>
              <w:t>B.</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Roles y funciones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_Toc518986277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7</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8" w:history="1">
            <w:r w:rsidR="0049641A" w:rsidRPr="0049641A">
              <w:rPr>
                <w:rStyle w:val="Hyperlink"/>
                <w:rFonts w:ascii="Times New Roman" w:hAnsi="Times New Roman" w:cs="Times New Roman"/>
                <w:noProof/>
              </w:rPr>
              <w:t>C.</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Estipulaciones especiales de ejecución en cada componente</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_Toc518986278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9</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79" w:history="1">
            <w:r w:rsidR="0049641A" w:rsidRPr="0049641A">
              <w:rPr>
                <w:rStyle w:val="Hyperlink"/>
                <w:rFonts w:ascii="Times New Roman" w:hAnsi="Times New Roman" w:cs="Times New Roman"/>
                <w:noProof/>
              </w:rPr>
              <w:t>D.</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Mecanismo de Ejecución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_Toc518986279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11</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660"/>
              <w:tab w:val="right" w:pos="9016"/>
            </w:tabs>
            <w:rPr>
              <w:rFonts w:ascii="Times New Roman" w:eastAsiaTheme="minorEastAsia" w:hAnsi="Times New Roman" w:cs="Times New Roman"/>
              <w:noProof/>
              <w:color w:val="auto"/>
              <w:lang w:val="es-AR" w:eastAsia="es-AR"/>
            </w:rPr>
          </w:pPr>
          <w:hyperlink w:anchor="_Toc518986280" w:history="1">
            <w:r w:rsidR="0049641A" w:rsidRPr="0049641A">
              <w:rPr>
                <w:rStyle w:val="Hyperlink"/>
                <w:rFonts w:ascii="Times New Roman" w:hAnsi="Times New Roman" w:cs="Times New Roman"/>
                <w:noProof/>
              </w:rPr>
              <w:t>IV.</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Seguimiento y Monitoreo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_Toc518986280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11</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1" w:history="1">
            <w:r w:rsidR="0049641A" w:rsidRPr="0049641A">
              <w:rPr>
                <w:rStyle w:val="Hyperlink"/>
                <w:rFonts w:ascii="Times New Roman" w:hAnsi="Times New Roman" w:cs="Times New Roman"/>
                <w:noProof/>
              </w:rPr>
              <w:t>A.</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Matriz de Resultados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_Toc518986281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11</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2" w:history="1">
            <w:r w:rsidR="0049641A" w:rsidRPr="0049641A">
              <w:rPr>
                <w:rStyle w:val="Hyperlink"/>
                <w:rFonts w:ascii="Times New Roman" w:hAnsi="Times New Roman" w:cs="Times New Roman"/>
                <w:noProof/>
              </w:rPr>
              <w:t>B.</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Monitoreo de indicadores generales de implementación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_Toc518986282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12</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3" w:history="1">
            <w:r w:rsidR="0049641A" w:rsidRPr="0049641A">
              <w:rPr>
                <w:rStyle w:val="Hyperlink"/>
                <w:rFonts w:ascii="Times New Roman" w:hAnsi="Times New Roman" w:cs="Times New Roman"/>
                <w:noProof/>
              </w:rPr>
              <w:t>C.</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Monitoreo de indicadores para desembolso de tramos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_Toc518986283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12</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4" w:history="1">
            <w:r w:rsidR="0049641A" w:rsidRPr="0049641A">
              <w:rPr>
                <w:rStyle w:val="Hyperlink"/>
                <w:rFonts w:ascii="Times New Roman" w:hAnsi="Times New Roman" w:cs="Times New Roman"/>
                <w:noProof/>
              </w:rPr>
              <w:t>D.</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Informes de Progreso Semestral</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_Toc518986284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12</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5" w:history="1">
            <w:r w:rsidR="0049641A" w:rsidRPr="0049641A">
              <w:rPr>
                <w:rStyle w:val="Hyperlink"/>
                <w:rFonts w:ascii="Times New Roman" w:hAnsi="Times New Roman" w:cs="Times New Roman"/>
                <w:noProof/>
              </w:rPr>
              <w:t>E.</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Coordinación, plan de trabajo y presupuesto del monitoreo</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_Toc518986285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12</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440"/>
              <w:tab w:val="right" w:pos="9016"/>
            </w:tabs>
            <w:rPr>
              <w:rFonts w:ascii="Times New Roman" w:eastAsiaTheme="minorEastAsia" w:hAnsi="Times New Roman" w:cs="Times New Roman"/>
              <w:noProof/>
              <w:color w:val="auto"/>
              <w:lang w:val="es-AR" w:eastAsia="es-AR"/>
            </w:rPr>
          </w:pPr>
          <w:hyperlink w:anchor="_Toc518986286" w:history="1">
            <w:r w:rsidR="0049641A" w:rsidRPr="0049641A">
              <w:rPr>
                <w:rStyle w:val="Hyperlink"/>
                <w:rFonts w:ascii="Times New Roman" w:hAnsi="Times New Roman" w:cs="Times New Roman"/>
                <w:noProof/>
              </w:rPr>
              <w:t>V.</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Evaluación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_Toc518986286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12</w:t>
            </w:r>
            <w:r w:rsidR="0049641A" w:rsidRPr="0049641A">
              <w:rPr>
                <w:rFonts w:ascii="Times New Roman" w:hAnsi="Times New Roman" w:cs="Times New Roman"/>
                <w:noProof/>
                <w:webHidden/>
              </w:rPr>
              <w:fldChar w:fldCharType="end"/>
            </w:r>
          </w:hyperlink>
        </w:p>
        <w:p w:rsidR="0049641A" w:rsidRPr="0049641A" w:rsidRDefault="00AB6DFD">
          <w:pPr>
            <w:pStyle w:val="TOC1"/>
            <w:tabs>
              <w:tab w:val="left" w:pos="660"/>
              <w:tab w:val="right" w:pos="9016"/>
            </w:tabs>
            <w:rPr>
              <w:rFonts w:ascii="Times New Roman" w:eastAsiaTheme="minorEastAsia" w:hAnsi="Times New Roman" w:cs="Times New Roman"/>
              <w:noProof/>
              <w:color w:val="auto"/>
              <w:lang w:val="es-AR" w:eastAsia="es-AR"/>
            </w:rPr>
          </w:pPr>
          <w:hyperlink w:anchor="_Toc518986287" w:history="1">
            <w:r w:rsidR="0049641A" w:rsidRPr="0049641A">
              <w:rPr>
                <w:rStyle w:val="Hyperlink"/>
                <w:rFonts w:ascii="Times New Roman" w:hAnsi="Times New Roman" w:cs="Times New Roman"/>
                <w:noProof/>
              </w:rPr>
              <w:t>VI.</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Procedimientos del Préstamo Basado en Resultados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_Toc518986287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13</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8" w:history="1">
            <w:r w:rsidR="0049641A" w:rsidRPr="0049641A">
              <w:rPr>
                <w:rStyle w:val="Hyperlink"/>
                <w:rFonts w:ascii="Times New Roman" w:hAnsi="Times New Roman" w:cs="Times New Roman"/>
                <w:noProof/>
              </w:rPr>
              <w:t>A.</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Aspectos Generales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_Toc518986288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13</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89" w:history="1">
            <w:r w:rsidR="0049641A" w:rsidRPr="0049641A">
              <w:rPr>
                <w:rStyle w:val="Hyperlink"/>
                <w:rFonts w:ascii="Times New Roman" w:hAnsi="Times New Roman" w:cs="Times New Roman"/>
                <w:noProof/>
              </w:rPr>
              <w:t>B.</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Acuerdos y Requisitos para la Ejecución de las Adquisiciones</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_Toc518986289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13</w:t>
            </w:r>
            <w:r w:rsidR="0049641A" w:rsidRPr="0049641A">
              <w:rPr>
                <w:rFonts w:ascii="Times New Roman" w:hAnsi="Times New Roman" w:cs="Times New Roman"/>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90" w:history="1">
            <w:r w:rsidR="0049641A" w:rsidRPr="0049641A">
              <w:rPr>
                <w:rStyle w:val="Hyperlink"/>
                <w:rFonts w:ascii="Times New Roman" w:hAnsi="Times New Roman" w:cs="Times New Roman"/>
                <w:noProof/>
              </w:rPr>
              <w:t>C.</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Gestión Financiera</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_Toc518986290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14</w:t>
            </w:r>
            <w:r w:rsidR="0049641A" w:rsidRPr="0049641A">
              <w:rPr>
                <w:rFonts w:ascii="Times New Roman" w:hAnsi="Times New Roman" w:cs="Times New Roman"/>
                <w:noProof/>
                <w:webHidden/>
              </w:rPr>
              <w:fldChar w:fldCharType="end"/>
            </w:r>
          </w:hyperlink>
        </w:p>
        <w:p w:rsidR="0049641A" w:rsidRPr="0049641A" w:rsidRDefault="00AB6DFD" w:rsidP="00236721">
          <w:pPr>
            <w:pStyle w:val="TOC3"/>
            <w:rPr>
              <w:rFonts w:eastAsiaTheme="minorEastAsia"/>
              <w:noProof/>
              <w:color w:val="auto"/>
              <w:lang w:val="es-AR" w:eastAsia="es-AR"/>
            </w:rPr>
          </w:pPr>
          <w:hyperlink w:anchor="_Toc518986291" w:history="1">
            <w:r w:rsidR="0049641A" w:rsidRPr="0049641A">
              <w:rPr>
                <w:rStyle w:val="Hyperlink"/>
                <w:rFonts w:ascii="Times New Roman" w:hAnsi="Times New Roman" w:cs="Times New Roman"/>
                <w:noProof/>
              </w:rPr>
              <w:t>D.</w:t>
            </w:r>
            <w:r w:rsidR="0049641A" w:rsidRPr="0049641A">
              <w:rPr>
                <w:rFonts w:eastAsiaTheme="minorEastAsia"/>
                <w:noProof/>
                <w:color w:val="auto"/>
                <w:lang w:val="es-AR" w:eastAsia="es-AR"/>
              </w:rPr>
              <w:tab/>
            </w:r>
            <w:r w:rsidR="0049641A" w:rsidRPr="0049641A">
              <w:rPr>
                <w:rStyle w:val="Hyperlink"/>
                <w:rFonts w:ascii="Times New Roman" w:hAnsi="Times New Roman" w:cs="Times New Roman"/>
                <w:noProof/>
              </w:rPr>
              <w:t>Contabilidad y sistemas de información</w:t>
            </w:r>
            <w:r w:rsidR="0049641A" w:rsidRPr="0049641A">
              <w:rPr>
                <w:noProof/>
                <w:webHidden/>
              </w:rPr>
              <w:tab/>
            </w:r>
            <w:r w:rsidR="0049641A" w:rsidRPr="0049641A">
              <w:rPr>
                <w:noProof/>
                <w:webHidden/>
              </w:rPr>
              <w:fldChar w:fldCharType="begin"/>
            </w:r>
            <w:r w:rsidR="0049641A" w:rsidRPr="0049641A">
              <w:rPr>
                <w:noProof/>
                <w:webHidden/>
              </w:rPr>
              <w:instrText xml:space="preserve"> PAGEREF _Toc518986291 \h </w:instrText>
            </w:r>
            <w:r w:rsidR="0049641A" w:rsidRPr="0049641A">
              <w:rPr>
                <w:noProof/>
                <w:webHidden/>
              </w:rPr>
            </w:r>
            <w:r w:rsidR="0049641A" w:rsidRPr="0049641A">
              <w:rPr>
                <w:noProof/>
                <w:webHidden/>
              </w:rPr>
              <w:fldChar w:fldCharType="separate"/>
            </w:r>
            <w:r w:rsidR="0049641A" w:rsidRPr="0049641A">
              <w:rPr>
                <w:noProof/>
                <w:webHidden/>
              </w:rPr>
              <w:t>14</w:t>
            </w:r>
            <w:r w:rsidR="0049641A" w:rsidRPr="0049641A">
              <w:rPr>
                <w:noProof/>
                <w:webHidden/>
              </w:rPr>
              <w:fldChar w:fldCharType="end"/>
            </w:r>
          </w:hyperlink>
        </w:p>
        <w:p w:rsidR="0049641A" w:rsidRPr="0049641A" w:rsidRDefault="00AB6DFD">
          <w:pPr>
            <w:pStyle w:val="TOC2"/>
            <w:tabs>
              <w:tab w:val="left" w:pos="660"/>
              <w:tab w:val="right" w:pos="9016"/>
            </w:tabs>
            <w:rPr>
              <w:rFonts w:ascii="Times New Roman" w:eastAsiaTheme="minorEastAsia" w:hAnsi="Times New Roman" w:cs="Times New Roman"/>
              <w:noProof/>
              <w:color w:val="auto"/>
              <w:lang w:val="es-AR" w:eastAsia="es-AR"/>
            </w:rPr>
          </w:pPr>
          <w:hyperlink w:anchor="_Toc518986292" w:history="1">
            <w:r w:rsidR="0049641A" w:rsidRPr="0049641A">
              <w:rPr>
                <w:rStyle w:val="Hyperlink"/>
                <w:rFonts w:ascii="Times New Roman" w:hAnsi="Times New Roman" w:cs="Times New Roman"/>
                <w:noProof/>
              </w:rPr>
              <w:t>E.</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Transparencia y Difusión</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_Toc518986292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15</w:t>
            </w:r>
            <w:r w:rsidR="0049641A" w:rsidRPr="0049641A">
              <w:rPr>
                <w:rFonts w:ascii="Times New Roman" w:hAnsi="Times New Roman" w:cs="Times New Roman"/>
                <w:noProof/>
                <w:webHidden/>
              </w:rPr>
              <w:fldChar w:fldCharType="end"/>
            </w:r>
          </w:hyperlink>
        </w:p>
        <w:p w:rsidR="0049641A" w:rsidRDefault="00AB6DFD">
          <w:pPr>
            <w:pStyle w:val="TOC2"/>
            <w:tabs>
              <w:tab w:val="left" w:pos="660"/>
              <w:tab w:val="right" w:pos="9016"/>
            </w:tabs>
            <w:rPr>
              <w:rFonts w:asciiTheme="minorHAnsi" w:eastAsiaTheme="minorEastAsia" w:hAnsiTheme="minorHAnsi" w:cstheme="minorBidi"/>
              <w:noProof/>
              <w:color w:val="auto"/>
              <w:lang w:val="es-AR" w:eastAsia="es-AR"/>
            </w:rPr>
          </w:pPr>
          <w:hyperlink w:anchor="_Toc518986293" w:history="1">
            <w:r w:rsidR="0049641A" w:rsidRPr="0049641A">
              <w:rPr>
                <w:rStyle w:val="Hyperlink"/>
                <w:rFonts w:ascii="Times New Roman" w:hAnsi="Times New Roman" w:cs="Times New Roman"/>
                <w:noProof/>
              </w:rPr>
              <w:t>F.</w:t>
            </w:r>
            <w:r w:rsidR="0049641A" w:rsidRPr="0049641A">
              <w:rPr>
                <w:rFonts w:ascii="Times New Roman" w:eastAsiaTheme="minorEastAsia" w:hAnsi="Times New Roman" w:cs="Times New Roman"/>
                <w:noProof/>
                <w:color w:val="auto"/>
                <w:lang w:val="es-AR" w:eastAsia="es-AR"/>
              </w:rPr>
              <w:tab/>
            </w:r>
            <w:r w:rsidR="0049641A" w:rsidRPr="0049641A">
              <w:rPr>
                <w:rStyle w:val="Hyperlink"/>
                <w:rFonts w:ascii="Times New Roman" w:hAnsi="Times New Roman" w:cs="Times New Roman"/>
                <w:noProof/>
              </w:rPr>
              <w:t>Integridad</w:t>
            </w:r>
            <w:r w:rsidR="0049641A" w:rsidRPr="0049641A">
              <w:rPr>
                <w:rFonts w:ascii="Times New Roman" w:hAnsi="Times New Roman" w:cs="Times New Roman"/>
                <w:noProof/>
                <w:webHidden/>
              </w:rPr>
              <w:tab/>
            </w:r>
            <w:r w:rsidR="0049641A" w:rsidRPr="0049641A">
              <w:rPr>
                <w:rFonts w:ascii="Times New Roman" w:hAnsi="Times New Roman" w:cs="Times New Roman"/>
                <w:noProof/>
                <w:webHidden/>
              </w:rPr>
              <w:fldChar w:fldCharType="begin"/>
            </w:r>
            <w:r w:rsidR="0049641A" w:rsidRPr="0049641A">
              <w:rPr>
                <w:rFonts w:ascii="Times New Roman" w:hAnsi="Times New Roman" w:cs="Times New Roman"/>
                <w:noProof/>
                <w:webHidden/>
              </w:rPr>
              <w:instrText xml:space="preserve"> PAGEREF _Toc518986293 \h </w:instrText>
            </w:r>
            <w:r w:rsidR="0049641A" w:rsidRPr="0049641A">
              <w:rPr>
                <w:rFonts w:ascii="Times New Roman" w:hAnsi="Times New Roman" w:cs="Times New Roman"/>
                <w:noProof/>
                <w:webHidden/>
              </w:rPr>
            </w:r>
            <w:r w:rsidR="0049641A" w:rsidRPr="0049641A">
              <w:rPr>
                <w:rFonts w:ascii="Times New Roman" w:hAnsi="Times New Roman" w:cs="Times New Roman"/>
                <w:noProof/>
                <w:webHidden/>
              </w:rPr>
              <w:fldChar w:fldCharType="separate"/>
            </w:r>
            <w:r w:rsidR="0049641A" w:rsidRPr="0049641A">
              <w:rPr>
                <w:rFonts w:ascii="Times New Roman" w:hAnsi="Times New Roman" w:cs="Times New Roman"/>
                <w:noProof/>
                <w:webHidden/>
              </w:rPr>
              <w:t>15</w:t>
            </w:r>
            <w:r w:rsidR="0049641A" w:rsidRPr="0049641A">
              <w:rPr>
                <w:rFonts w:ascii="Times New Roman" w:hAnsi="Times New Roman" w:cs="Times New Roman"/>
                <w:noProof/>
                <w:webHidden/>
              </w:rPr>
              <w:fldChar w:fldCharType="end"/>
            </w:r>
          </w:hyperlink>
        </w:p>
        <w:p w:rsidR="003F6D55" w:rsidRPr="004E68C4" w:rsidRDefault="00420F79">
          <w:pPr>
            <w:tabs>
              <w:tab w:val="left" w:pos="660"/>
              <w:tab w:val="right" w:pos="9062"/>
            </w:tabs>
            <w:spacing w:after="0"/>
            <w:ind w:left="220"/>
            <w:jc w:val="left"/>
            <w:rPr>
              <w:rFonts w:ascii="Times New Roman" w:hAnsi="Times New Roman" w:cs="Times New Roman"/>
            </w:rPr>
          </w:pPr>
          <w:r w:rsidRPr="004E68C4">
            <w:rPr>
              <w:rFonts w:ascii="Times New Roman" w:hAnsi="Times New Roman" w:cs="Times New Roman"/>
            </w:rPr>
            <w:fldChar w:fldCharType="end"/>
          </w:r>
        </w:p>
      </w:sdtContent>
    </w:sdt>
    <w:p w:rsidR="003F6D55" w:rsidRPr="004E68C4" w:rsidRDefault="003F6D55">
      <w:pPr>
        <w:spacing w:after="160"/>
        <w:jc w:val="left"/>
        <w:rPr>
          <w:rFonts w:ascii="Times New Roman" w:hAnsi="Times New Roman" w:cs="Times New Roman"/>
        </w:rPr>
      </w:pPr>
    </w:p>
    <w:p w:rsidR="003F6D55" w:rsidRPr="004E68C4" w:rsidRDefault="00420F79">
      <w:pPr>
        <w:spacing w:after="160"/>
        <w:jc w:val="left"/>
        <w:rPr>
          <w:rFonts w:ascii="Times New Roman" w:hAnsi="Times New Roman" w:cs="Times New Roman"/>
          <w:b/>
          <w:smallCaps/>
          <w:sz w:val="24"/>
          <w:szCs w:val="24"/>
        </w:rPr>
      </w:pPr>
      <w:bookmarkStart w:id="3" w:name="_1fob9te" w:colFirst="0" w:colLast="0"/>
      <w:bookmarkEnd w:id="3"/>
      <w:r w:rsidRPr="004E68C4">
        <w:rPr>
          <w:rFonts w:ascii="Times New Roman" w:hAnsi="Times New Roman" w:cs="Times New Roman"/>
        </w:rPr>
        <w:br w:type="page"/>
      </w:r>
    </w:p>
    <w:p w:rsidR="003F6D55" w:rsidRPr="004E68C4" w:rsidRDefault="00420F79">
      <w:pPr>
        <w:pStyle w:val="Heading1"/>
        <w:rPr>
          <w:rFonts w:ascii="Times New Roman" w:hAnsi="Times New Roman" w:cs="Times New Roman"/>
        </w:rPr>
      </w:pPr>
      <w:bookmarkStart w:id="4" w:name="_Toc518986267"/>
      <w:r w:rsidRPr="004E68C4">
        <w:rPr>
          <w:rFonts w:ascii="Times New Roman" w:hAnsi="Times New Roman" w:cs="Times New Roman"/>
        </w:rPr>
        <w:t>Siglas y abreviaciones</w:t>
      </w:r>
      <w:bookmarkEnd w:id="4"/>
    </w:p>
    <w:p w:rsidR="003F6D55" w:rsidRPr="004E68C4" w:rsidRDefault="00420F79">
      <w:pPr>
        <w:spacing w:line="240" w:lineRule="auto"/>
        <w:rPr>
          <w:rFonts w:ascii="Times New Roman" w:hAnsi="Times New Roman" w:cs="Times New Roman"/>
        </w:rPr>
      </w:pPr>
      <w:r w:rsidRPr="004E68C4">
        <w:rPr>
          <w:rFonts w:ascii="Times New Roman" w:hAnsi="Times New Roman" w:cs="Times New Roman"/>
        </w:rPr>
        <w:t>A continuación, se incluye el significado de las siglas y conceptos utilizados en este Reglamento:</w:t>
      </w:r>
    </w:p>
    <w:tbl>
      <w:tblPr>
        <w:tblStyle w:val="a"/>
        <w:tblW w:w="9062" w:type="dxa"/>
        <w:tblInd w:w="0" w:type="dxa"/>
        <w:tblBorders>
          <w:top w:val="single" w:sz="4" w:space="0" w:color="A5A5A5"/>
          <w:left w:val="single" w:sz="4" w:space="0" w:color="A5A5A5"/>
          <w:bottom w:val="single" w:sz="4" w:space="0" w:color="A5A5A5"/>
          <w:right w:val="single" w:sz="4" w:space="0" w:color="A5A5A5"/>
          <w:insideH w:val="single" w:sz="4" w:space="0" w:color="000000"/>
          <w:insideV w:val="single" w:sz="4" w:space="0" w:color="000000"/>
        </w:tblBorders>
        <w:tblLayout w:type="fixed"/>
        <w:tblLook w:val="0400" w:firstRow="0" w:lastRow="0" w:firstColumn="0" w:lastColumn="0" w:noHBand="0" w:noVBand="1"/>
      </w:tblPr>
      <w:tblGrid>
        <w:gridCol w:w="1885"/>
        <w:gridCol w:w="7177"/>
      </w:tblGrid>
      <w:tr w:rsidR="003F6D55" w:rsidRPr="004E68C4">
        <w:tc>
          <w:tcPr>
            <w:tcW w:w="1885" w:type="dxa"/>
            <w:shd w:val="clear" w:color="auto" w:fill="D9D9D9"/>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Abreviatura</w:t>
            </w:r>
          </w:p>
        </w:tc>
        <w:tc>
          <w:tcPr>
            <w:tcW w:w="7177" w:type="dxa"/>
            <w:shd w:val="clear" w:color="auto" w:fill="D9D9D9"/>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Descripción</w:t>
            </w:r>
          </w:p>
        </w:tc>
      </w:tr>
      <w:tr w:rsidR="00E5305C" w:rsidRPr="004E68C4">
        <w:tc>
          <w:tcPr>
            <w:tcW w:w="1885" w:type="dxa"/>
            <w:vAlign w:val="center"/>
          </w:tcPr>
          <w:p w:rsidR="00E5305C" w:rsidRPr="004E68C4" w:rsidRDefault="00E5305C">
            <w:pPr>
              <w:rPr>
                <w:rFonts w:ascii="Times New Roman" w:hAnsi="Times New Roman" w:cs="Times New Roman"/>
                <w:sz w:val="20"/>
                <w:szCs w:val="20"/>
              </w:rPr>
            </w:pPr>
            <w:r w:rsidRPr="00E5305C">
              <w:rPr>
                <w:rFonts w:ascii="Times New Roman" w:hAnsi="Times New Roman" w:cs="Times New Roman"/>
                <w:sz w:val="20"/>
                <w:szCs w:val="20"/>
              </w:rPr>
              <w:t>ANII</w:t>
            </w:r>
          </w:p>
        </w:tc>
        <w:tc>
          <w:tcPr>
            <w:tcW w:w="7177" w:type="dxa"/>
            <w:vAlign w:val="center"/>
          </w:tcPr>
          <w:p w:rsidR="00E5305C" w:rsidRPr="004E68C4" w:rsidRDefault="00E5305C">
            <w:pPr>
              <w:rPr>
                <w:rFonts w:ascii="Times New Roman" w:hAnsi="Times New Roman" w:cs="Times New Roman"/>
                <w:sz w:val="20"/>
                <w:szCs w:val="20"/>
              </w:rPr>
            </w:pPr>
            <w:r w:rsidRPr="00E5305C">
              <w:rPr>
                <w:rFonts w:ascii="Times New Roman" w:hAnsi="Times New Roman" w:cs="Times New Roman"/>
                <w:sz w:val="20"/>
                <w:szCs w:val="20"/>
              </w:rPr>
              <w:t>Agencia Nacional de Investigación e Innovación</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BID</w:t>
            </w:r>
          </w:p>
        </w:tc>
        <w:tc>
          <w:tcPr>
            <w:tcW w:w="7177"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Banco Interamericano de Desarrollo</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CEIBAL</w:t>
            </w:r>
          </w:p>
        </w:tc>
        <w:tc>
          <w:tcPr>
            <w:tcW w:w="7177"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Conectividad Educativa de Informática Básica para el Aprendizaje en Línea</w:t>
            </w:r>
          </w:p>
        </w:tc>
      </w:tr>
      <w:tr w:rsidR="00584F82" w:rsidRPr="004E68C4">
        <w:tc>
          <w:tcPr>
            <w:tcW w:w="1885" w:type="dxa"/>
            <w:vAlign w:val="center"/>
          </w:tcPr>
          <w:p w:rsidR="00584F82" w:rsidRPr="004E68C4" w:rsidRDefault="00584F82">
            <w:pPr>
              <w:rPr>
                <w:rFonts w:ascii="Times New Roman" w:hAnsi="Times New Roman" w:cs="Times New Roman"/>
                <w:sz w:val="20"/>
                <w:szCs w:val="20"/>
              </w:rPr>
            </w:pPr>
            <w:r>
              <w:rPr>
                <w:rFonts w:ascii="Times New Roman" w:hAnsi="Times New Roman" w:cs="Times New Roman"/>
                <w:sz w:val="20"/>
                <w:szCs w:val="20"/>
              </w:rPr>
              <w:t>IPES</w:t>
            </w:r>
          </w:p>
        </w:tc>
        <w:tc>
          <w:tcPr>
            <w:tcW w:w="7177" w:type="dxa"/>
            <w:vAlign w:val="center"/>
          </w:tcPr>
          <w:p w:rsidR="00584F82" w:rsidRPr="004E68C4" w:rsidRDefault="00584F82">
            <w:pPr>
              <w:rPr>
                <w:rFonts w:ascii="Times New Roman" w:hAnsi="Times New Roman" w:cs="Times New Roman"/>
                <w:sz w:val="20"/>
                <w:szCs w:val="20"/>
              </w:rPr>
            </w:pPr>
            <w:r>
              <w:rPr>
                <w:rFonts w:ascii="Times New Roman" w:hAnsi="Times New Roman" w:cs="Times New Roman"/>
                <w:sz w:val="20"/>
                <w:szCs w:val="20"/>
              </w:rPr>
              <w:t>Instituciones Públicas de Educación Superior</w:t>
            </w:r>
          </w:p>
        </w:tc>
      </w:tr>
      <w:tr w:rsidR="00D40851" w:rsidRPr="004E68C4">
        <w:tc>
          <w:tcPr>
            <w:tcW w:w="1885" w:type="dxa"/>
            <w:vAlign w:val="center"/>
          </w:tcPr>
          <w:p w:rsidR="00D40851" w:rsidRPr="004E68C4" w:rsidRDefault="00D40851">
            <w:pPr>
              <w:rPr>
                <w:rFonts w:ascii="Times New Roman" w:hAnsi="Times New Roman" w:cs="Times New Roman"/>
                <w:sz w:val="20"/>
                <w:szCs w:val="20"/>
              </w:rPr>
            </w:pPr>
            <w:r>
              <w:rPr>
                <w:rFonts w:ascii="Times New Roman" w:hAnsi="Times New Roman" w:cs="Times New Roman"/>
                <w:sz w:val="20"/>
                <w:szCs w:val="20"/>
              </w:rPr>
              <w:t>MEF</w:t>
            </w:r>
          </w:p>
        </w:tc>
        <w:tc>
          <w:tcPr>
            <w:tcW w:w="7177" w:type="dxa"/>
            <w:vAlign w:val="center"/>
          </w:tcPr>
          <w:p w:rsidR="00D40851" w:rsidRPr="004E68C4" w:rsidRDefault="00981108">
            <w:pPr>
              <w:rPr>
                <w:rFonts w:ascii="Times New Roman" w:hAnsi="Times New Roman" w:cs="Times New Roman"/>
                <w:sz w:val="20"/>
                <w:szCs w:val="20"/>
              </w:rPr>
            </w:pPr>
            <w:r>
              <w:rPr>
                <w:rFonts w:ascii="Times New Roman" w:hAnsi="Times New Roman" w:cs="Times New Roman"/>
                <w:sz w:val="20"/>
                <w:szCs w:val="20"/>
              </w:rPr>
              <w:t>Ministerio de Economía y Finanzas</w:t>
            </w:r>
          </w:p>
        </w:tc>
      </w:tr>
      <w:tr w:rsidR="00222454" w:rsidRPr="004E68C4">
        <w:tc>
          <w:tcPr>
            <w:tcW w:w="1885" w:type="dxa"/>
            <w:vAlign w:val="center"/>
          </w:tcPr>
          <w:p w:rsidR="00222454" w:rsidRPr="004E68C4" w:rsidRDefault="00222454">
            <w:pPr>
              <w:rPr>
                <w:rFonts w:ascii="Times New Roman" w:hAnsi="Times New Roman" w:cs="Times New Roman"/>
                <w:sz w:val="20"/>
                <w:szCs w:val="20"/>
              </w:rPr>
            </w:pPr>
            <w:r w:rsidRPr="00222454">
              <w:rPr>
                <w:rFonts w:ascii="Times New Roman" w:hAnsi="Times New Roman" w:cs="Times New Roman"/>
                <w:sz w:val="20"/>
                <w:szCs w:val="20"/>
              </w:rPr>
              <w:t>MIT</w:t>
            </w:r>
          </w:p>
        </w:tc>
        <w:tc>
          <w:tcPr>
            <w:tcW w:w="7177" w:type="dxa"/>
            <w:vAlign w:val="center"/>
          </w:tcPr>
          <w:p w:rsidR="00222454" w:rsidRPr="004E68C4" w:rsidRDefault="00222454">
            <w:pPr>
              <w:rPr>
                <w:rFonts w:ascii="Times New Roman" w:hAnsi="Times New Roman" w:cs="Times New Roman"/>
                <w:sz w:val="20"/>
                <w:szCs w:val="20"/>
              </w:rPr>
            </w:pPr>
            <w:r w:rsidRPr="00222454">
              <w:rPr>
                <w:rFonts w:ascii="Times New Roman" w:hAnsi="Times New Roman" w:cs="Times New Roman"/>
                <w:sz w:val="20"/>
                <w:szCs w:val="20"/>
              </w:rPr>
              <w:t xml:space="preserve">Massachusetts </w:t>
            </w:r>
            <w:proofErr w:type="spellStart"/>
            <w:r w:rsidRPr="00222454">
              <w:rPr>
                <w:rFonts w:ascii="Times New Roman" w:hAnsi="Times New Roman" w:cs="Times New Roman"/>
                <w:sz w:val="20"/>
                <w:szCs w:val="20"/>
              </w:rPr>
              <w:t>Institute</w:t>
            </w:r>
            <w:proofErr w:type="spellEnd"/>
            <w:r w:rsidRPr="00222454">
              <w:rPr>
                <w:rFonts w:ascii="Times New Roman" w:hAnsi="Times New Roman" w:cs="Times New Roman"/>
                <w:sz w:val="20"/>
                <w:szCs w:val="20"/>
              </w:rPr>
              <w:t xml:space="preserve"> of </w:t>
            </w:r>
            <w:proofErr w:type="spellStart"/>
            <w:r w:rsidRPr="00222454">
              <w:rPr>
                <w:rFonts w:ascii="Times New Roman" w:hAnsi="Times New Roman" w:cs="Times New Roman"/>
                <w:sz w:val="20"/>
                <w:szCs w:val="20"/>
              </w:rPr>
              <w:t>Technology</w:t>
            </w:r>
            <w:proofErr w:type="spellEnd"/>
          </w:p>
        </w:tc>
      </w:tr>
      <w:tr w:rsidR="00E5305C" w:rsidRPr="004E68C4">
        <w:tc>
          <w:tcPr>
            <w:tcW w:w="1885" w:type="dxa"/>
            <w:vAlign w:val="center"/>
          </w:tcPr>
          <w:p w:rsidR="00E5305C" w:rsidRPr="00222454" w:rsidRDefault="00E5305C">
            <w:pPr>
              <w:rPr>
                <w:rFonts w:ascii="Times New Roman" w:hAnsi="Times New Roman" w:cs="Times New Roman"/>
                <w:sz w:val="20"/>
                <w:szCs w:val="20"/>
              </w:rPr>
            </w:pPr>
            <w:r>
              <w:rPr>
                <w:rFonts w:ascii="Times New Roman" w:hAnsi="Times New Roman" w:cs="Times New Roman"/>
                <w:sz w:val="20"/>
                <w:szCs w:val="20"/>
              </w:rPr>
              <w:t>OE</w:t>
            </w:r>
          </w:p>
        </w:tc>
        <w:tc>
          <w:tcPr>
            <w:tcW w:w="7177" w:type="dxa"/>
            <w:vAlign w:val="center"/>
          </w:tcPr>
          <w:p w:rsidR="00E5305C" w:rsidRPr="00222454" w:rsidRDefault="00E5305C">
            <w:pPr>
              <w:rPr>
                <w:rFonts w:ascii="Times New Roman" w:hAnsi="Times New Roman" w:cs="Times New Roman"/>
                <w:sz w:val="20"/>
                <w:szCs w:val="20"/>
              </w:rPr>
            </w:pPr>
            <w:r>
              <w:rPr>
                <w:rFonts w:ascii="Times New Roman" w:hAnsi="Times New Roman" w:cs="Times New Roman"/>
                <w:sz w:val="20"/>
                <w:szCs w:val="20"/>
              </w:rPr>
              <w:t>Organismo Ejecutor</w:t>
            </w:r>
          </w:p>
        </w:tc>
      </w:tr>
      <w:tr w:rsidR="0047054C" w:rsidRPr="004E68C4">
        <w:tc>
          <w:tcPr>
            <w:tcW w:w="1885" w:type="dxa"/>
            <w:vAlign w:val="center"/>
          </w:tcPr>
          <w:p w:rsidR="0047054C" w:rsidRDefault="0047054C">
            <w:pPr>
              <w:rPr>
                <w:rFonts w:ascii="Times New Roman" w:hAnsi="Times New Roman" w:cs="Times New Roman"/>
                <w:sz w:val="20"/>
                <w:szCs w:val="20"/>
              </w:rPr>
            </w:pPr>
            <w:r>
              <w:rPr>
                <w:rFonts w:ascii="Times New Roman" w:hAnsi="Times New Roman" w:cs="Times New Roman"/>
                <w:sz w:val="20"/>
                <w:szCs w:val="20"/>
              </w:rPr>
              <w:t>OSE</w:t>
            </w:r>
          </w:p>
        </w:tc>
        <w:tc>
          <w:tcPr>
            <w:tcW w:w="7177" w:type="dxa"/>
            <w:vAlign w:val="center"/>
          </w:tcPr>
          <w:p w:rsidR="0047054C" w:rsidRDefault="0047054C">
            <w:pPr>
              <w:rPr>
                <w:rFonts w:ascii="Times New Roman" w:hAnsi="Times New Roman" w:cs="Times New Roman"/>
                <w:sz w:val="20"/>
                <w:szCs w:val="20"/>
              </w:rPr>
            </w:pPr>
            <w:r>
              <w:rPr>
                <w:rFonts w:ascii="Times New Roman" w:hAnsi="Times New Roman" w:cs="Times New Roman"/>
                <w:sz w:val="20"/>
                <w:szCs w:val="20"/>
              </w:rPr>
              <w:t>Organismo Sub-ejecutor</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Préstamo</w:t>
            </w:r>
          </w:p>
        </w:tc>
        <w:tc>
          <w:tcPr>
            <w:tcW w:w="7177" w:type="dxa"/>
            <w:vAlign w:val="center"/>
          </w:tcPr>
          <w:p w:rsidR="003F6D55" w:rsidRPr="004E68C4" w:rsidRDefault="00420F79" w:rsidP="00222454">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 xml:space="preserve">Préstamo </w:t>
            </w:r>
            <w:r w:rsidR="00222454">
              <w:rPr>
                <w:rFonts w:ascii="Times New Roman" w:eastAsia="Arial" w:hAnsi="Times New Roman" w:cs="Times New Roman"/>
                <w:sz w:val="20"/>
                <w:szCs w:val="20"/>
              </w:rPr>
              <w:t>[</w:t>
            </w:r>
            <w:r w:rsidR="00222454" w:rsidRPr="00222454">
              <w:rPr>
                <w:rFonts w:ascii="Times New Roman" w:eastAsia="Arial" w:hAnsi="Times New Roman" w:cs="Times New Roman"/>
                <w:sz w:val="20"/>
                <w:szCs w:val="20"/>
                <w:highlight w:val="lightGray"/>
              </w:rPr>
              <w:t>completar</w:t>
            </w:r>
            <w:r w:rsidR="00222454">
              <w:rPr>
                <w:rFonts w:ascii="Times New Roman" w:eastAsia="Arial" w:hAnsi="Times New Roman" w:cs="Times New Roman"/>
                <w:sz w:val="20"/>
                <w:szCs w:val="20"/>
              </w:rPr>
              <w:t>]</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Proyecto</w:t>
            </w:r>
          </w:p>
        </w:tc>
        <w:tc>
          <w:tcPr>
            <w:tcW w:w="7177" w:type="dxa"/>
            <w:vAlign w:val="center"/>
          </w:tcPr>
          <w:p w:rsidR="003F6D55" w:rsidRPr="004E68C4" w:rsidRDefault="004E68C4" w:rsidP="00711CFE">
            <w:pPr>
              <w:widowControl/>
              <w:contextualSpacing w:val="0"/>
              <w:rPr>
                <w:rFonts w:ascii="Times New Roman" w:eastAsia="Arial" w:hAnsi="Times New Roman" w:cs="Times New Roman"/>
                <w:sz w:val="20"/>
                <w:szCs w:val="20"/>
              </w:rPr>
            </w:pPr>
            <w:r>
              <w:rPr>
                <w:rFonts w:ascii="Times New Roman" w:eastAsia="Arial" w:hAnsi="Times New Roman" w:cs="Times New Roman"/>
                <w:sz w:val="20"/>
                <w:szCs w:val="20"/>
              </w:rPr>
              <w:t>Uruguay Global</w:t>
            </w:r>
            <w:r w:rsidR="00711CFE">
              <w:rPr>
                <w:rFonts w:ascii="Times New Roman" w:eastAsia="Arial" w:hAnsi="Times New Roman" w:cs="Times New Roman"/>
                <w:sz w:val="20"/>
                <w:szCs w:val="20"/>
              </w:rPr>
              <w:t xml:space="preserve">: </w:t>
            </w:r>
            <w:r w:rsidR="00711CFE" w:rsidRPr="00711CFE">
              <w:rPr>
                <w:rFonts w:ascii="Times New Roman" w:eastAsia="Arial" w:hAnsi="Times New Roman" w:cs="Times New Roman"/>
                <w:sz w:val="20"/>
                <w:szCs w:val="20"/>
              </w:rPr>
              <w:t>Promoción de Destrezas Digitales para la In</w:t>
            </w:r>
            <w:r w:rsidR="00711CFE">
              <w:rPr>
                <w:rFonts w:ascii="Times New Roman" w:eastAsia="Arial" w:hAnsi="Times New Roman" w:cs="Times New Roman"/>
                <w:sz w:val="20"/>
                <w:szCs w:val="20"/>
              </w:rPr>
              <w:t>ternacionalización</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ROP</w:t>
            </w:r>
          </w:p>
        </w:tc>
        <w:tc>
          <w:tcPr>
            <w:tcW w:w="7177"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Reglamento Operativo</w:t>
            </w:r>
          </w:p>
        </w:tc>
      </w:tr>
      <w:tr w:rsidR="00222454" w:rsidRPr="004E68C4">
        <w:tc>
          <w:tcPr>
            <w:tcW w:w="1885" w:type="dxa"/>
            <w:vAlign w:val="center"/>
          </w:tcPr>
          <w:p w:rsidR="00222454" w:rsidRPr="004E68C4" w:rsidRDefault="00222454">
            <w:pPr>
              <w:rPr>
                <w:rFonts w:ascii="Times New Roman" w:hAnsi="Times New Roman" w:cs="Times New Roman"/>
                <w:sz w:val="20"/>
                <w:szCs w:val="20"/>
              </w:rPr>
            </w:pPr>
            <w:r w:rsidRPr="00222454">
              <w:rPr>
                <w:rFonts w:ascii="Times New Roman" w:hAnsi="Times New Roman" w:cs="Times New Roman"/>
                <w:sz w:val="20"/>
                <w:szCs w:val="20"/>
              </w:rPr>
              <w:t>SBIC</w:t>
            </w:r>
          </w:p>
        </w:tc>
        <w:tc>
          <w:tcPr>
            <w:tcW w:w="7177" w:type="dxa"/>
            <w:vAlign w:val="center"/>
          </w:tcPr>
          <w:p w:rsidR="00222454" w:rsidRPr="004E68C4" w:rsidRDefault="00222454" w:rsidP="00222454">
            <w:pPr>
              <w:rPr>
                <w:rFonts w:ascii="Times New Roman" w:hAnsi="Times New Roman" w:cs="Times New Roman"/>
                <w:sz w:val="20"/>
                <w:szCs w:val="20"/>
              </w:rPr>
            </w:pPr>
            <w:r>
              <w:rPr>
                <w:rFonts w:ascii="Times New Roman" w:hAnsi="Times New Roman" w:cs="Times New Roman"/>
                <w:sz w:val="20"/>
                <w:szCs w:val="20"/>
              </w:rPr>
              <w:t>S</w:t>
            </w:r>
            <w:r w:rsidRPr="00222454">
              <w:rPr>
                <w:rFonts w:ascii="Times New Roman" w:hAnsi="Times New Roman" w:cs="Times New Roman"/>
                <w:sz w:val="20"/>
                <w:szCs w:val="20"/>
              </w:rPr>
              <w:t>ervicios y bienes intensivos en conocimiento</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TDR</w:t>
            </w:r>
          </w:p>
        </w:tc>
        <w:tc>
          <w:tcPr>
            <w:tcW w:w="7177"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Términos de Referencia</w:t>
            </w:r>
          </w:p>
        </w:tc>
      </w:tr>
      <w:tr w:rsidR="003F6D55" w:rsidRPr="004E68C4">
        <w:tc>
          <w:tcPr>
            <w:tcW w:w="1885" w:type="dxa"/>
            <w:vAlign w:val="center"/>
          </w:tcPr>
          <w:p w:rsidR="003F6D55" w:rsidRPr="004E68C4" w:rsidRDefault="00420F79">
            <w:pPr>
              <w:widowControl/>
              <w:contextualSpacing w:val="0"/>
              <w:rPr>
                <w:rFonts w:ascii="Times New Roman" w:eastAsia="Arial" w:hAnsi="Times New Roman" w:cs="Times New Roman"/>
                <w:sz w:val="20"/>
                <w:szCs w:val="20"/>
              </w:rPr>
            </w:pPr>
            <w:proofErr w:type="spellStart"/>
            <w:r w:rsidRPr="004E68C4">
              <w:rPr>
                <w:rFonts w:ascii="Times New Roman" w:eastAsia="Arial" w:hAnsi="Times New Roman" w:cs="Times New Roman"/>
                <w:sz w:val="20"/>
                <w:szCs w:val="20"/>
              </w:rPr>
              <w:t>TICs</w:t>
            </w:r>
            <w:proofErr w:type="spellEnd"/>
          </w:p>
        </w:tc>
        <w:tc>
          <w:tcPr>
            <w:tcW w:w="7177" w:type="dxa"/>
            <w:vAlign w:val="center"/>
          </w:tcPr>
          <w:p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Tecnologías de la Información y Comunicación</w:t>
            </w:r>
          </w:p>
        </w:tc>
      </w:tr>
      <w:tr w:rsidR="00E5305C" w:rsidRPr="004E68C4">
        <w:tc>
          <w:tcPr>
            <w:tcW w:w="1885" w:type="dxa"/>
            <w:vAlign w:val="center"/>
          </w:tcPr>
          <w:p w:rsidR="00E5305C" w:rsidRPr="004E68C4" w:rsidRDefault="00E5305C">
            <w:pPr>
              <w:rPr>
                <w:rFonts w:ascii="Times New Roman" w:hAnsi="Times New Roman" w:cs="Times New Roman"/>
                <w:sz w:val="20"/>
                <w:szCs w:val="20"/>
              </w:rPr>
            </w:pPr>
            <w:r>
              <w:rPr>
                <w:rFonts w:ascii="Times New Roman" w:hAnsi="Times New Roman" w:cs="Times New Roman"/>
                <w:sz w:val="20"/>
                <w:szCs w:val="20"/>
              </w:rPr>
              <w:t>UTEC</w:t>
            </w:r>
          </w:p>
        </w:tc>
        <w:tc>
          <w:tcPr>
            <w:tcW w:w="7177" w:type="dxa"/>
            <w:vAlign w:val="center"/>
          </w:tcPr>
          <w:p w:rsidR="00E5305C" w:rsidRPr="004E68C4" w:rsidRDefault="00E5305C">
            <w:pPr>
              <w:rPr>
                <w:rFonts w:ascii="Times New Roman" w:hAnsi="Times New Roman" w:cs="Times New Roman"/>
                <w:sz w:val="20"/>
                <w:szCs w:val="20"/>
              </w:rPr>
            </w:pPr>
            <w:r w:rsidRPr="00E5305C">
              <w:rPr>
                <w:rFonts w:ascii="Times New Roman" w:hAnsi="Times New Roman" w:cs="Times New Roman"/>
                <w:sz w:val="20"/>
                <w:szCs w:val="20"/>
              </w:rPr>
              <w:t>Universidad Tecnológica del Uruguay</w:t>
            </w:r>
          </w:p>
        </w:tc>
      </w:tr>
      <w:tr w:rsidR="00E5305C" w:rsidRPr="004E68C4">
        <w:tc>
          <w:tcPr>
            <w:tcW w:w="1885" w:type="dxa"/>
            <w:vAlign w:val="center"/>
          </w:tcPr>
          <w:p w:rsidR="00E5305C" w:rsidRDefault="00873812" w:rsidP="00873812">
            <w:pPr>
              <w:rPr>
                <w:rFonts w:ascii="Times New Roman" w:hAnsi="Times New Roman" w:cs="Times New Roman"/>
                <w:sz w:val="20"/>
                <w:szCs w:val="20"/>
              </w:rPr>
            </w:pPr>
            <w:r w:rsidRPr="00873812">
              <w:rPr>
                <w:rFonts w:ascii="Times New Roman" w:hAnsi="Times New Roman" w:cs="Times New Roman"/>
                <w:sz w:val="20"/>
                <w:szCs w:val="20"/>
              </w:rPr>
              <w:t>[</w:t>
            </w:r>
            <w:r w:rsidRPr="00873812">
              <w:rPr>
                <w:rFonts w:ascii="Times New Roman" w:hAnsi="Times New Roman" w:cs="Times New Roman"/>
                <w:sz w:val="20"/>
                <w:szCs w:val="20"/>
                <w:highlight w:val="lightGray"/>
              </w:rPr>
              <w:t>completar</w:t>
            </w:r>
            <w:r w:rsidRPr="00873812">
              <w:rPr>
                <w:rFonts w:ascii="Times New Roman" w:hAnsi="Times New Roman" w:cs="Times New Roman"/>
                <w:sz w:val="20"/>
                <w:szCs w:val="20"/>
              </w:rPr>
              <w:t>]</w:t>
            </w:r>
          </w:p>
        </w:tc>
        <w:tc>
          <w:tcPr>
            <w:tcW w:w="7177" w:type="dxa"/>
            <w:vAlign w:val="center"/>
          </w:tcPr>
          <w:p w:rsidR="00E5305C" w:rsidRPr="00E5305C" w:rsidRDefault="00873812">
            <w:pPr>
              <w:rPr>
                <w:rFonts w:ascii="Times New Roman" w:hAnsi="Times New Roman" w:cs="Times New Roman"/>
                <w:sz w:val="20"/>
                <w:szCs w:val="20"/>
              </w:rPr>
            </w:pPr>
            <w:r w:rsidRPr="00873812">
              <w:rPr>
                <w:rFonts w:ascii="Times New Roman" w:hAnsi="Times New Roman" w:cs="Times New Roman"/>
                <w:sz w:val="20"/>
                <w:szCs w:val="20"/>
              </w:rPr>
              <w:t>[</w:t>
            </w:r>
            <w:r w:rsidRPr="00873812">
              <w:rPr>
                <w:rFonts w:ascii="Times New Roman" w:hAnsi="Times New Roman" w:cs="Times New Roman"/>
                <w:sz w:val="20"/>
                <w:szCs w:val="20"/>
                <w:highlight w:val="lightGray"/>
              </w:rPr>
              <w:t>completar</w:t>
            </w:r>
            <w:r w:rsidRPr="00873812">
              <w:rPr>
                <w:rFonts w:ascii="Times New Roman" w:hAnsi="Times New Roman" w:cs="Times New Roman"/>
                <w:sz w:val="20"/>
                <w:szCs w:val="20"/>
              </w:rPr>
              <w:t>]</w:t>
            </w:r>
          </w:p>
        </w:tc>
      </w:tr>
    </w:tbl>
    <w:p w:rsidR="003F6D55" w:rsidRPr="004E68C4" w:rsidRDefault="003F6D55">
      <w:pPr>
        <w:rPr>
          <w:rFonts w:ascii="Times New Roman" w:hAnsi="Times New Roman" w:cs="Times New Roman"/>
          <w:b/>
          <w:sz w:val="32"/>
          <w:szCs w:val="32"/>
        </w:rPr>
      </w:pPr>
    </w:p>
    <w:p w:rsidR="003F6D55" w:rsidRPr="004E68C4" w:rsidRDefault="00420F79">
      <w:pPr>
        <w:spacing w:after="160"/>
        <w:jc w:val="left"/>
        <w:rPr>
          <w:rFonts w:ascii="Times New Roman" w:hAnsi="Times New Roman" w:cs="Times New Roman"/>
          <w:b/>
          <w:sz w:val="28"/>
          <w:szCs w:val="28"/>
        </w:rPr>
      </w:pPr>
      <w:r w:rsidRPr="004E68C4">
        <w:rPr>
          <w:rFonts w:ascii="Times New Roman" w:hAnsi="Times New Roman" w:cs="Times New Roman"/>
        </w:rPr>
        <w:br w:type="page"/>
      </w:r>
    </w:p>
    <w:p w:rsidR="003F6D55" w:rsidRPr="004E68C4" w:rsidRDefault="00420F79" w:rsidP="00F43EE9">
      <w:pPr>
        <w:pStyle w:val="Heading1"/>
        <w:numPr>
          <w:ilvl w:val="0"/>
          <w:numId w:val="9"/>
        </w:numPr>
        <w:spacing w:before="120" w:after="0"/>
        <w:rPr>
          <w:rFonts w:ascii="Times New Roman" w:hAnsi="Times New Roman" w:cs="Times New Roman"/>
        </w:rPr>
      </w:pPr>
      <w:bookmarkStart w:id="5" w:name="_Toc518986268"/>
      <w:r w:rsidRPr="004E68C4">
        <w:rPr>
          <w:rFonts w:ascii="Times New Roman" w:hAnsi="Times New Roman" w:cs="Times New Roman"/>
        </w:rPr>
        <w:t>Propósito y Definiciones del ROP</w:t>
      </w:r>
      <w:bookmarkEnd w:id="5"/>
    </w:p>
    <w:p w:rsidR="003F6D55" w:rsidRPr="004E68C4" w:rsidRDefault="00420F79" w:rsidP="00F43EE9">
      <w:pPr>
        <w:pStyle w:val="Heading2"/>
        <w:numPr>
          <w:ilvl w:val="1"/>
          <w:numId w:val="9"/>
        </w:numPr>
        <w:spacing w:after="0"/>
        <w:ind w:left="0"/>
        <w:rPr>
          <w:rFonts w:ascii="Times New Roman" w:hAnsi="Times New Roman" w:cs="Times New Roman"/>
        </w:rPr>
      </w:pPr>
      <w:bookmarkStart w:id="6" w:name="_Toc518986269"/>
      <w:r w:rsidRPr="004E68C4">
        <w:rPr>
          <w:rFonts w:ascii="Times New Roman" w:hAnsi="Times New Roman" w:cs="Times New Roman"/>
        </w:rPr>
        <w:t>Propósito</w:t>
      </w:r>
      <w:bookmarkEnd w:id="6"/>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Reglamento Operativo</w:t>
      </w:r>
      <w:r w:rsidR="001318EA">
        <w:rPr>
          <w:rFonts w:ascii="Times New Roman" w:hAnsi="Times New Roman" w:cs="Times New Roman"/>
        </w:rPr>
        <w:t xml:space="preserve"> del Programa</w:t>
      </w:r>
      <w:r w:rsidRPr="004E68C4">
        <w:rPr>
          <w:rFonts w:ascii="Times New Roman" w:hAnsi="Times New Roman" w:cs="Times New Roman"/>
        </w:rPr>
        <w:t xml:space="preserve"> (</w:t>
      </w:r>
      <w:r w:rsidR="001318EA">
        <w:rPr>
          <w:rFonts w:ascii="Times New Roman" w:hAnsi="Times New Roman" w:cs="Times New Roman"/>
        </w:rPr>
        <w:t>“</w:t>
      </w:r>
      <w:r w:rsidRPr="004E68C4">
        <w:rPr>
          <w:rFonts w:ascii="Times New Roman" w:hAnsi="Times New Roman" w:cs="Times New Roman"/>
        </w:rPr>
        <w:t>ROP</w:t>
      </w:r>
      <w:r w:rsidR="001318EA">
        <w:rPr>
          <w:rFonts w:ascii="Times New Roman" w:hAnsi="Times New Roman" w:cs="Times New Roman"/>
        </w:rPr>
        <w:t>”</w:t>
      </w:r>
      <w:r w:rsidRPr="004E68C4">
        <w:rPr>
          <w:rFonts w:ascii="Times New Roman" w:hAnsi="Times New Roman" w:cs="Times New Roman"/>
        </w:rPr>
        <w:t xml:space="preserve">) y sus Anexos tiene el propósito de establecer los términos y condiciones a los que se regirá el financiamiento que se otorgue para la ejecución del Proyecto </w:t>
      </w:r>
      <w:r w:rsidR="002D519A">
        <w:rPr>
          <w:rFonts w:ascii="Times New Roman" w:hAnsi="Times New Roman" w:cs="Times New Roman"/>
        </w:rPr>
        <w:t>“Uruguay Global</w:t>
      </w:r>
      <w:r w:rsidR="00D44B91">
        <w:rPr>
          <w:rFonts w:ascii="Times New Roman" w:hAnsi="Times New Roman" w:cs="Times New Roman"/>
        </w:rPr>
        <w:t>: Promoción de Destrezas Digitales para la Internacionalización</w:t>
      </w:r>
      <w:r w:rsidR="002D519A">
        <w:rPr>
          <w:rFonts w:ascii="Times New Roman" w:hAnsi="Times New Roman" w:cs="Times New Roman"/>
        </w:rPr>
        <w:t>”</w:t>
      </w:r>
      <w:r w:rsidR="001318EA">
        <w:rPr>
          <w:rFonts w:ascii="Times New Roman" w:hAnsi="Times New Roman" w:cs="Times New Roman"/>
        </w:rPr>
        <w:t xml:space="preserve"> (</w:t>
      </w:r>
      <w:r w:rsidRPr="004E68C4">
        <w:rPr>
          <w:rFonts w:ascii="Times New Roman" w:hAnsi="Times New Roman" w:cs="Times New Roman"/>
        </w:rPr>
        <w:t>“Proyecto”</w:t>
      </w:r>
      <w:r w:rsidR="001318EA">
        <w:rPr>
          <w:rFonts w:ascii="Times New Roman" w:hAnsi="Times New Roman" w:cs="Times New Roman"/>
        </w:rPr>
        <w:t>)</w:t>
      </w:r>
      <w:r w:rsidRPr="004E68C4">
        <w:rPr>
          <w:rFonts w:ascii="Times New Roman" w:hAnsi="Times New Roman" w:cs="Times New Roman"/>
        </w:rPr>
        <w:t>.</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De acuerdo a lo establecido en la Propuesta de Desarrollo de la Operación</w:t>
      </w:r>
      <w:r w:rsidR="0091462F">
        <w:rPr>
          <w:rFonts w:ascii="Times New Roman" w:hAnsi="Times New Roman" w:cs="Times New Roman"/>
        </w:rPr>
        <w:t xml:space="preserve"> (“POD”)</w:t>
      </w:r>
      <w:r w:rsidRPr="004E68C4">
        <w:rPr>
          <w:rFonts w:ascii="Times New Roman" w:hAnsi="Times New Roman" w:cs="Times New Roman"/>
        </w:rPr>
        <w:t>, este ROP contendrá al menos: (a) la descripción detallada de los objetivos y resultados esperados de la operación, (b) la descripción detallada de los componentes y productos a ser entregados, en forma cuantitativa y cualitativa; (c) el esquema organizacional del proyecto; (c) los arreglos técnicos y operativos para su ejecución; (d) el esquema de programación, seguimiento y evaluación de los resultados; (e) la descripción detallada de mecanismos a ser utilizados para la verificación independiente del logro de metas de los indicadores de resultados para desembolsos (protocolos de verificación); y (f) los mecanismos para actualizar el ROP.</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financiamiento al que se refiere el presente Reglamento proviene del Banco Interamericano de Desarrollo (</w:t>
      </w:r>
      <w:r w:rsidR="0091462F">
        <w:rPr>
          <w:rFonts w:ascii="Times New Roman" w:hAnsi="Times New Roman" w:cs="Times New Roman"/>
        </w:rPr>
        <w:t>“</w:t>
      </w:r>
      <w:r w:rsidRPr="004E68C4">
        <w:rPr>
          <w:rFonts w:ascii="Times New Roman" w:hAnsi="Times New Roman" w:cs="Times New Roman"/>
        </w:rPr>
        <w:t>BID</w:t>
      </w:r>
      <w:r w:rsidR="0091462F">
        <w:rPr>
          <w:rFonts w:ascii="Times New Roman" w:hAnsi="Times New Roman" w:cs="Times New Roman"/>
        </w:rPr>
        <w:t>”</w:t>
      </w:r>
      <w:r w:rsidRPr="004E68C4">
        <w:rPr>
          <w:rFonts w:ascii="Times New Roman" w:hAnsi="Times New Roman" w:cs="Times New Roman"/>
        </w:rPr>
        <w:t xml:space="preserve">) a través del Contrato de Préstamo Basado en Resultados </w:t>
      </w:r>
      <w:r w:rsidR="002D519A">
        <w:rPr>
          <w:rFonts w:ascii="Times New Roman" w:hAnsi="Times New Roman" w:cs="Times New Roman"/>
        </w:rPr>
        <w:t>[</w:t>
      </w:r>
      <w:r w:rsidR="002D519A" w:rsidRPr="002D519A">
        <w:rPr>
          <w:rFonts w:ascii="Times New Roman" w:hAnsi="Times New Roman" w:cs="Times New Roman"/>
          <w:highlight w:val="lightGray"/>
        </w:rPr>
        <w:t>completar</w:t>
      </w:r>
      <w:r w:rsidR="002D519A">
        <w:rPr>
          <w:rFonts w:ascii="Times New Roman" w:hAnsi="Times New Roman" w:cs="Times New Roman"/>
        </w:rPr>
        <w:t>]</w:t>
      </w:r>
      <w:r w:rsidRPr="004E68C4">
        <w:rPr>
          <w:rFonts w:ascii="Times New Roman" w:hAnsi="Times New Roman" w:cs="Times New Roman"/>
        </w:rPr>
        <w:t>, mediante los compromisos asumidos en el Contrato de Préstamo.</w:t>
      </w:r>
    </w:p>
    <w:p w:rsidR="003F6D55" w:rsidRPr="004E68C4" w:rsidRDefault="00420F79" w:rsidP="00F43EE9">
      <w:pPr>
        <w:pStyle w:val="Heading2"/>
        <w:numPr>
          <w:ilvl w:val="1"/>
          <w:numId w:val="9"/>
        </w:numPr>
        <w:spacing w:after="0"/>
        <w:ind w:left="0"/>
        <w:rPr>
          <w:rFonts w:ascii="Times New Roman" w:hAnsi="Times New Roman" w:cs="Times New Roman"/>
        </w:rPr>
      </w:pPr>
      <w:bookmarkStart w:id="7" w:name="_Toc518986270"/>
      <w:r w:rsidRPr="004E68C4">
        <w:rPr>
          <w:rFonts w:ascii="Times New Roman" w:hAnsi="Times New Roman" w:cs="Times New Roman"/>
        </w:rPr>
        <w:t>Modificaciones al Reglamento Operativo</w:t>
      </w:r>
      <w:bookmarkEnd w:id="7"/>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Durante la ejecución, el ejecutor podrá solicitar al Banco, modificaciones debidamente fundamentadas a este </w:t>
      </w:r>
      <w:r w:rsidR="0091462F">
        <w:rPr>
          <w:rFonts w:ascii="Times New Roman" w:hAnsi="Times New Roman" w:cs="Times New Roman"/>
        </w:rPr>
        <w:t>ROP</w:t>
      </w:r>
      <w:r w:rsidRPr="004E68C4">
        <w:rPr>
          <w:rFonts w:ascii="Times New Roman" w:hAnsi="Times New Roman" w:cs="Times New Roman"/>
        </w:rPr>
        <w:t>, en la medida que no cambien los objetivos del Proyecto o lo dispuesto en el Contrato de Préstamo. Para que las modificaciones propuestas entren en vigor deberán tener la no objeción del Banco.</w:t>
      </w:r>
    </w:p>
    <w:p w:rsidR="003F6D55" w:rsidRPr="004E68C4" w:rsidRDefault="0047054C" w:rsidP="00F43EE9">
      <w:pPr>
        <w:spacing w:before="120" w:after="0"/>
        <w:rPr>
          <w:rFonts w:ascii="Times New Roman" w:hAnsi="Times New Roman" w:cs="Times New Roman"/>
        </w:rPr>
      </w:pPr>
      <w:r>
        <w:rPr>
          <w:rFonts w:ascii="Times New Roman" w:hAnsi="Times New Roman" w:cs="Times New Roman"/>
        </w:rPr>
        <w:t>El OE</w:t>
      </w:r>
      <w:r w:rsidR="00420F79" w:rsidRPr="004E68C4">
        <w:rPr>
          <w:rFonts w:ascii="Times New Roman" w:hAnsi="Times New Roman" w:cs="Times New Roman"/>
        </w:rPr>
        <w:t xml:space="preserve"> mantendrá en sus archivos todas las versiones del ROP y tomará el debido cuidado de que en cada caso se apliquen las normativas del ROP vigente en ese momento.</w:t>
      </w:r>
    </w:p>
    <w:p w:rsidR="003F6D55" w:rsidRDefault="00420F79" w:rsidP="00F43EE9">
      <w:pPr>
        <w:spacing w:before="120" w:after="0"/>
        <w:rPr>
          <w:rFonts w:ascii="Times New Roman" w:hAnsi="Times New Roman" w:cs="Times New Roman"/>
        </w:rPr>
      </w:pPr>
      <w:r w:rsidRPr="004E68C4">
        <w:rPr>
          <w:rFonts w:ascii="Times New Roman" w:hAnsi="Times New Roman" w:cs="Times New Roman"/>
        </w:rPr>
        <w:t>De existir una contradicción entre el ROP y el Contrato de Préstamo y/o las normas y políticas del BID a las cuales refiere, predominarán éstos últimos. De existir una contradicción entre el texto principal del ROP y alguno de sus anexos, predominará el primero.</w:t>
      </w:r>
      <w:bookmarkStart w:id="8" w:name="_1t3h5sf" w:colFirst="0" w:colLast="0"/>
      <w:bookmarkEnd w:id="8"/>
    </w:p>
    <w:p w:rsidR="00C364A3" w:rsidRPr="004E68C4" w:rsidRDefault="00C364A3" w:rsidP="00F43EE9">
      <w:pPr>
        <w:spacing w:before="120" w:after="0"/>
        <w:rPr>
          <w:rFonts w:ascii="Times New Roman" w:hAnsi="Times New Roman" w:cs="Times New Roman"/>
          <w:b/>
          <w:smallCaps/>
          <w:sz w:val="24"/>
          <w:szCs w:val="24"/>
        </w:rPr>
      </w:pPr>
    </w:p>
    <w:p w:rsidR="00C364A3" w:rsidRDefault="00420F79" w:rsidP="00C364A3">
      <w:pPr>
        <w:pStyle w:val="Heading1"/>
        <w:numPr>
          <w:ilvl w:val="0"/>
          <w:numId w:val="9"/>
        </w:numPr>
        <w:spacing w:before="120" w:after="0"/>
        <w:rPr>
          <w:rFonts w:ascii="Times New Roman" w:hAnsi="Times New Roman" w:cs="Times New Roman"/>
        </w:rPr>
      </w:pPr>
      <w:bookmarkStart w:id="9" w:name="_Toc518986271"/>
      <w:r w:rsidRPr="004E68C4">
        <w:rPr>
          <w:rFonts w:ascii="Times New Roman" w:hAnsi="Times New Roman" w:cs="Times New Roman"/>
        </w:rPr>
        <w:t>Descripción del Proyecto</w:t>
      </w:r>
      <w:bookmarkEnd w:id="9"/>
    </w:p>
    <w:p w:rsidR="00236721" w:rsidRPr="00236721" w:rsidRDefault="00236721" w:rsidP="00236721"/>
    <w:p w:rsidR="003F6D55" w:rsidRPr="004E68C4" w:rsidRDefault="00420F79" w:rsidP="00F43EE9">
      <w:pPr>
        <w:pStyle w:val="Heading2"/>
        <w:numPr>
          <w:ilvl w:val="1"/>
          <w:numId w:val="9"/>
        </w:numPr>
        <w:spacing w:after="0"/>
        <w:ind w:left="0"/>
        <w:rPr>
          <w:rFonts w:ascii="Times New Roman" w:hAnsi="Times New Roman" w:cs="Times New Roman"/>
        </w:rPr>
      </w:pPr>
      <w:bookmarkStart w:id="10" w:name="_Toc518986272"/>
      <w:r w:rsidRPr="004E68C4">
        <w:rPr>
          <w:rFonts w:ascii="Times New Roman" w:hAnsi="Times New Roman" w:cs="Times New Roman"/>
        </w:rPr>
        <w:t>Objetivo y estructura del Proyecto</w:t>
      </w:r>
      <w:bookmarkEnd w:id="10"/>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Objetivo y componentes del proyecto.</w:t>
      </w:r>
      <w:r w:rsidRPr="004E68C4">
        <w:rPr>
          <w:rFonts w:ascii="Times New Roman" w:hAnsi="Times New Roman" w:cs="Times New Roman"/>
        </w:rPr>
        <w:t xml:space="preserve"> El objetivo </w:t>
      </w:r>
      <w:r w:rsidR="00A56B41">
        <w:rPr>
          <w:rFonts w:ascii="Times New Roman" w:hAnsi="Times New Roman" w:cs="Times New Roman"/>
        </w:rPr>
        <w:t xml:space="preserve">general de </w:t>
      </w:r>
      <w:r w:rsidRPr="004E68C4">
        <w:rPr>
          <w:rFonts w:ascii="Times New Roman" w:hAnsi="Times New Roman" w:cs="Times New Roman"/>
        </w:rPr>
        <w:t xml:space="preserve">la operación es </w:t>
      </w:r>
      <w:r w:rsidR="00910B33">
        <w:rPr>
          <w:rFonts w:ascii="Times New Roman" w:hAnsi="Times New Roman" w:cs="Times New Roman"/>
        </w:rPr>
        <w:t>p</w:t>
      </w:r>
      <w:r w:rsidR="00482AAD" w:rsidRPr="00482AAD">
        <w:rPr>
          <w:rFonts w:ascii="Times New Roman" w:hAnsi="Times New Roman" w:cs="Times New Roman"/>
        </w:rPr>
        <w:t>romover la inserción internacional de Uruguay</w:t>
      </w:r>
      <w:r w:rsidR="00910B33">
        <w:rPr>
          <w:rFonts w:ascii="Times New Roman" w:hAnsi="Times New Roman" w:cs="Times New Roman"/>
        </w:rPr>
        <w:t>,</w:t>
      </w:r>
      <w:r w:rsidR="00910B33" w:rsidRPr="00910B33">
        <w:t xml:space="preserve"> </w:t>
      </w:r>
      <w:r w:rsidR="00910B33" w:rsidRPr="00910B33">
        <w:rPr>
          <w:rFonts w:ascii="Times New Roman" w:hAnsi="Times New Roman" w:cs="Times New Roman"/>
        </w:rPr>
        <w:t>a través del incremento de las inversiones y exportaciones del sector de servicios y bienes intensivos en conocimiento (</w:t>
      </w:r>
      <w:r w:rsidR="00910B33">
        <w:rPr>
          <w:rFonts w:ascii="Times New Roman" w:hAnsi="Times New Roman" w:cs="Times New Roman"/>
        </w:rPr>
        <w:t>“</w:t>
      </w:r>
      <w:r w:rsidR="00910B33" w:rsidRPr="00910B33">
        <w:rPr>
          <w:rFonts w:ascii="Times New Roman" w:hAnsi="Times New Roman" w:cs="Times New Roman"/>
        </w:rPr>
        <w:t>SBIC</w:t>
      </w:r>
      <w:r w:rsidR="00910B33">
        <w:rPr>
          <w:rFonts w:ascii="Times New Roman" w:hAnsi="Times New Roman" w:cs="Times New Roman"/>
        </w:rPr>
        <w:t>”</w:t>
      </w:r>
      <w:r w:rsidR="00910B33" w:rsidRPr="00910B33">
        <w:rPr>
          <w:rFonts w:ascii="Times New Roman" w:hAnsi="Times New Roman" w:cs="Times New Roman"/>
        </w:rPr>
        <w:t>)</w:t>
      </w:r>
      <w:r w:rsidR="00A56B41" w:rsidRPr="00A56B41">
        <w:rPr>
          <w:rFonts w:ascii="Times New Roman" w:hAnsi="Times New Roman" w:cs="Times New Roman"/>
        </w:rPr>
        <w:t>.</w:t>
      </w:r>
      <w:r w:rsidR="00A56B41">
        <w:rPr>
          <w:rFonts w:ascii="Times New Roman" w:hAnsi="Times New Roman" w:cs="Times New Roman"/>
        </w:rPr>
        <w:t xml:space="preserve">      </w:t>
      </w:r>
    </w:p>
    <w:p w:rsidR="003F6D55" w:rsidRPr="004E68C4" w:rsidRDefault="00A56B41" w:rsidP="00F43EE9">
      <w:pPr>
        <w:spacing w:before="120" w:after="0"/>
        <w:rPr>
          <w:rFonts w:ascii="Times New Roman" w:hAnsi="Times New Roman" w:cs="Times New Roman"/>
        </w:rPr>
      </w:pPr>
      <w:r>
        <w:rPr>
          <w:rFonts w:ascii="Times New Roman" w:hAnsi="Times New Roman" w:cs="Times New Roman"/>
        </w:rPr>
        <w:t xml:space="preserve">Los </w:t>
      </w:r>
      <w:r w:rsidRPr="00A56B41">
        <w:rPr>
          <w:rFonts w:ascii="Times New Roman" w:hAnsi="Times New Roman" w:cs="Times New Roman"/>
        </w:rPr>
        <w:t>objetivos específicos</w:t>
      </w:r>
      <w:r>
        <w:rPr>
          <w:rFonts w:ascii="Times New Roman" w:hAnsi="Times New Roman" w:cs="Times New Roman"/>
        </w:rPr>
        <w:t xml:space="preserve"> son</w:t>
      </w:r>
      <w:r w:rsidRPr="00A56B41">
        <w:rPr>
          <w:rFonts w:ascii="Times New Roman" w:hAnsi="Times New Roman" w:cs="Times New Roman"/>
        </w:rPr>
        <w:t xml:space="preserve">: </w:t>
      </w:r>
      <w:r w:rsidR="00482AAD" w:rsidRPr="00482AAD">
        <w:rPr>
          <w:rFonts w:ascii="Times New Roman" w:hAnsi="Times New Roman" w:cs="Times New Roman"/>
        </w:rPr>
        <w:t xml:space="preserve">(i) aumentar </w:t>
      </w:r>
      <w:r w:rsidR="00482AAD">
        <w:rPr>
          <w:rFonts w:ascii="Times New Roman" w:hAnsi="Times New Roman" w:cs="Times New Roman"/>
        </w:rPr>
        <w:t xml:space="preserve">la </w:t>
      </w:r>
      <w:r w:rsidR="00482AAD" w:rsidRPr="00482AAD">
        <w:rPr>
          <w:rFonts w:ascii="Times New Roman" w:hAnsi="Times New Roman" w:cs="Times New Roman"/>
        </w:rPr>
        <w:t>oferta de capital humano con competencias digitales avanzadas; y (ii) crear nuevos emprendimientos SBIC con potencial exportador</w:t>
      </w:r>
      <w:r w:rsidRPr="00A56B41">
        <w:rPr>
          <w:rFonts w:ascii="Times New Roman" w:hAnsi="Times New Roman" w:cs="Times New Roman"/>
        </w:rPr>
        <w:t xml:space="preserve">. </w:t>
      </w:r>
    </w:p>
    <w:p w:rsidR="003F6D55" w:rsidRDefault="00420F79" w:rsidP="00F43EE9">
      <w:pPr>
        <w:spacing w:before="120" w:after="0"/>
        <w:rPr>
          <w:rFonts w:ascii="Times New Roman" w:hAnsi="Times New Roman" w:cs="Times New Roman"/>
        </w:rPr>
      </w:pPr>
      <w:r w:rsidRPr="004E68C4">
        <w:rPr>
          <w:rFonts w:ascii="Times New Roman" w:hAnsi="Times New Roman" w:cs="Times New Roman"/>
          <w:b/>
        </w:rPr>
        <w:t xml:space="preserve">Estructura del proyecto. </w:t>
      </w:r>
      <w:r w:rsidRPr="004E68C4">
        <w:rPr>
          <w:rFonts w:ascii="Times New Roman" w:hAnsi="Times New Roman" w:cs="Times New Roman"/>
        </w:rPr>
        <w:t xml:space="preserve">El proyecto se estructura en </w:t>
      </w:r>
      <w:r w:rsidR="00A56B41">
        <w:rPr>
          <w:rFonts w:ascii="Times New Roman" w:hAnsi="Times New Roman" w:cs="Times New Roman"/>
        </w:rPr>
        <w:t>dos</w:t>
      </w:r>
      <w:r w:rsidRPr="004E68C4">
        <w:rPr>
          <w:rFonts w:ascii="Times New Roman" w:hAnsi="Times New Roman" w:cs="Times New Roman"/>
        </w:rPr>
        <w:t xml:space="preserve"> componentes</w:t>
      </w:r>
      <w:r w:rsidR="00A56B41">
        <w:rPr>
          <w:rFonts w:ascii="Times New Roman" w:hAnsi="Times New Roman" w:cs="Times New Roman"/>
        </w:rPr>
        <w:t>.</w:t>
      </w:r>
      <w:r w:rsidRPr="004E68C4">
        <w:rPr>
          <w:rFonts w:ascii="Times New Roman" w:hAnsi="Times New Roman" w:cs="Times New Roman"/>
        </w:rPr>
        <w:t xml:space="preserve"> </w:t>
      </w:r>
    </w:p>
    <w:p w:rsidR="00C364A3" w:rsidRDefault="00C364A3" w:rsidP="00F43EE9">
      <w:pPr>
        <w:spacing w:before="120" w:after="0"/>
        <w:rPr>
          <w:rFonts w:ascii="Times New Roman" w:hAnsi="Times New Roman" w:cs="Times New Roman"/>
        </w:rPr>
      </w:pPr>
    </w:p>
    <w:p w:rsidR="00C364A3" w:rsidRDefault="00C364A3" w:rsidP="00F43EE9">
      <w:pPr>
        <w:spacing w:before="120" w:after="0"/>
        <w:rPr>
          <w:rFonts w:ascii="Times New Roman" w:hAnsi="Times New Roman" w:cs="Times New Roman"/>
        </w:rPr>
      </w:pPr>
    </w:p>
    <w:p w:rsidR="00C364A3" w:rsidRDefault="00C364A3" w:rsidP="00F43EE9">
      <w:pPr>
        <w:spacing w:before="120" w:after="0"/>
        <w:rPr>
          <w:rFonts w:ascii="Times New Roman" w:hAnsi="Times New Roman" w:cs="Times New Roman"/>
        </w:rPr>
      </w:pPr>
    </w:p>
    <w:p w:rsidR="00C364A3" w:rsidRPr="004E68C4" w:rsidRDefault="00C364A3" w:rsidP="00F43EE9">
      <w:pPr>
        <w:spacing w:before="120" w:after="0"/>
        <w:rPr>
          <w:rFonts w:ascii="Times New Roman" w:hAnsi="Times New Roman" w:cs="Times New Roman"/>
        </w:rPr>
      </w:pPr>
    </w:p>
    <w:p w:rsidR="003F6D55" w:rsidRPr="004E68C4" w:rsidRDefault="00420F79" w:rsidP="00F43EE9">
      <w:pPr>
        <w:keepNext/>
        <w:spacing w:before="120" w:after="0"/>
        <w:jc w:val="center"/>
        <w:rPr>
          <w:rFonts w:ascii="Times New Roman" w:hAnsi="Times New Roman" w:cs="Times New Roman"/>
          <w:b/>
        </w:rPr>
      </w:pPr>
      <w:r w:rsidRPr="004E68C4">
        <w:rPr>
          <w:rFonts w:ascii="Times New Roman" w:hAnsi="Times New Roman" w:cs="Times New Roman"/>
          <w:b/>
        </w:rPr>
        <w:t>Tabla 1. Estructura del Proyecto</w:t>
      </w:r>
    </w:p>
    <w:tbl>
      <w:tblPr>
        <w:tblStyle w:val="a0"/>
        <w:tblW w:w="906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6032"/>
        <w:gridCol w:w="2308"/>
      </w:tblGrid>
      <w:tr w:rsidR="003F6D55" w:rsidRPr="00483B9C" w:rsidTr="00483B9C">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100" w:firstRow="0" w:lastRow="0" w:firstColumn="1" w:lastColumn="0" w:oddVBand="0" w:evenVBand="0" w:oddHBand="0" w:evenHBand="0" w:firstRowFirstColumn="1" w:firstRowLastColumn="0" w:lastRowFirstColumn="0" w:lastRowLastColumn="0"/>
            <w:tcW w:w="722" w:type="dxa"/>
            <w:tcBorders>
              <w:bottom w:val="none" w:sz="0" w:space="0" w:color="auto"/>
              <w:right w:val="none" w:sz="0" w:space="0" w:color="auto"/>
            </w:tcBorders>
            <w:shd w:val="clear" w:color="auto" w:fill="F2F2F2" w:themeFill="background1" w:themeFillShade="F2"/>
            <w:vAlign w:val="center"/>
          </w:tcPr>
          <w:p w:rsidR="003F6D55" w:rsidRPr="00483B9C" w:rsidRDefault="003F6D55" w:rsidP="00F43EE9">
            <w:pPr>
              <w:widowControl/>
              <w:spacing w:before="120" w:line="259" w:lineRule="auto"/>
              <w:contextualSpacing w:val="0"/>
              <w:jc w:val="center"/>
              <w:rPr>
                <w:rFonts w:ascii="Times New Roman" w:eastAsia="Arial" w:hAnsi="Times New Roman" w:cs="Times New Roman"/>
              </w:rPr>
            </w:pPr>
          </w:p>
        </w:tc>
        <w:tc>
          <w:tcPr>
            <w:tcW w:w="6032" w:type="dxa"/>
            <w:shd w:val="clear" w:color="auto" w:fill="F2F2F2" w:themeFill="background1" w:themeFillShade="F2"/>
            <w:vAlign w:val="center"/>
          </w:tcPr>
          <w:p w:rsidR="003F6D55" w:rsidRPr="00483B9C" w:rsidRDefault="00420F79" w:rsidP="00F43EE9">
            <w:pPr>
              <w:widowControl/>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b w:val="0"/>
                <w:color w:val="000000"/>
              </w:rPr>
              <w:t>Descripción</w:t>
            </w:r>
          </w:p>
        </w:tc>
        <w:tc>
          <w:tcPr>
            <w:tcW w:w="2308" w:type="dxa"/>
            <w:shd w:val="clear" w:color="auto" w:fill="F2F2F2" w:themeFill="background1" w:themeFillShade="F2"/>
            <w:vAlign w:val="center"/>
          </w:tcPr>
          <w:p w:rsidR="003F6D55" w:rsidRPr="00483B9C" w:rsidRDefault="00420F79" w:rsidP="00236721">
            <w:pPr>
              <w:widowControl/>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b w:val="0"/>
                <w:color w:val="000000"/>
              </w:rPr>
              <w:t>Monto total</w:t>
            </w:r>
            <w:r w:rsidR="0091462F" w:rsidRPr="00483B9C">
              <w:rPr>
                <w:rFonts w:ascii="Times New Roman" w:eastAsia="Arial" w:hAnsi="Times New Roman" w:cs="Times New Roman"/>
                <w:b w:val="0"/>
                <w:color w:val="000000"/>
              </w:rPr>
              <w:t xml:space="preserve"> </w:t>
            </w:r>
            <w:r w:rsidRPr="00483B9C">
              <w:rPr>
                <w:rFonts w:ascii="Times New Roman" w:eastAsia="Arial" w:hAnsi="Times New Roman" w:cs="Times New Roman"/>
                <w:b w:val="0"/>
                <w:color w:val="000000"/>
              </w:rPr>
              <w:t>( US</w:t>
            </w:r>
            <w:r w:rsidR="00363562" w:rsidRPr="00483B9C">
              <w:rPr>
                <w:rFonts w:ascii="Times New Roman" w:eastAsia="Arial" w:hAnsi="Times New Roman" w:cs="Times New Roman"/>
                <w:b w:val="0"/>
                <w:color w:val="000000"/>
              </w:rPr>
              <w:t>$</w:t>
            </w:r>
            <w:r w:rsidRPr="00483B9C">
              <w:rPr>
                <w:rFonts w:ascii="Times New Roman" w:eastAsia="Arial" w:hAnsi="Times New Roman" w:cs="Times New Roman"/>
                <w:b w:val="0"/>
                <w:color w:val="000000"/>
              </w:rPr>
              <w:t>)</w:t>
            </w:r>
          </w:p>
        </w:tc>
      </w:tr>
      <w:tr w:rsidR="003F6D55" w:rsidRPr="00483B9C" w:rsidTr="00483B9C">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722" w:type="dxa"/>
            <w:tcBorders>
              <w:top w:val="none" w:sz="0" w:space="0" w:color="auto"/>
              <w:bottom w:val="none" w:sz="0" w:space="0" w:color="auto"/>
              <w:right w:val="none" w:sz="0" w:space="0" w:color="auto"/>
            </w:tcBorders>
            <w:shd w:val="clear" w:color="auto" w:fill="auto"/>
            <w:vAlign w:val="center"/>
          </w:tcPr>
          <w:p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I</w:t>
            </w:r>
          </w:p>
        </w:tc>
        <w:tc>
          <w:tcPr>
            <w:tcW w:w="6032" w:type="dxa"/>
            <w:tcBorders>
              <w:top w:val="none" w:sz="0" w:space="0" w:color="auto"/>
              <w:bottom w:val="none" w:sz="0" w:space="0" w:color="auto"/>
            </w:tcBorders>
            <w:shd w:val="clear" w:color="auto" w:fill="auto"/>
            <w:vAlign w:val="center"/>
          </w:tcPr>
          <w:p w:rsidR="003F6D55" w:rsidRPr="00483B9C" w:rsidRDefault="00420F79" w:rsidP="00F43EE9">
            <w:pPr>
              <w:widowControl/>
              <w:spacing w:before="120" w:line="259" w:lineRule="auto"/>
              <w:contextualSpacing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rPr>
              <w:t xml:space="preserve">Componente I. </w:t>
            </w:r>
            <w:r w:rsidR="00A56B41" w:rsidRPr="00483B9C">
              <w:rPr>
                <w:rFonts w:ascii="Times New Roman" w:eastAsia="Arial" w:hAnsi="Times New Roman" w:cs="Times New Roman"/>
              </w:rPr>
              <w:t xml:space="preserve">Capital Humano Digital </w:t>
            </w:r>
          </w:p>
        </w:tc>
        <w:tc>
          <w:tcPr>
            <w:tcW w:w="2308" w:type="dxa"/>
            <w:tcBorders>
              <w:top w:val="none" w:sz="0" w:space="0" w:color="auto"/>
              <w:bottom w:val="none" w:sz="0" w:space="0" w:color="auto"/>
            </w:tcBorders>
            <w:shd w:val="clear" w:color="auto" w:fill="auto"/>
            <w:vAlign w:val="center"/>
          </w:tcPr>
          <w:p w:rsidR="003F6D55" w:rsidRPr="00483B9C" w:rsidRDefault="00865078" w:rsidP="00865078">
            <w:pPr>
              <w:spacing w:before="120" w:line="259" w:lineRule="auto"/>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8.610.000</w:t>
            </w:r>
          </w:p>
        </w:tc>
      </w:tr>
      <w:tr w:rsidR="003F6D55" w:rsidRPr="00483B9C" w:rsidTr="00483B9C">
        <w:trPr>
          <w:trHeight w:val="113"/>
          <w:jc w:val="center"/>
        </w:trPr>
        <w:tc>
          <w:tcPr>
            <w:cnfStyle w:val="001000000000" w:firstRow="0" w:lastRow="0" w:firstColumn="1" w:lastColumn="0" w:oddVBand="0" w:evenVBand="0" w:oddHBand="0" w:evenHBand="0" w:firstRowFirstColumn="0" w:firstRowLastColumn="0" w:lastRowFirstColumn="0" w:lastRowLastColumn="0"/>
            <w:tcW w:w="722" w:type="dxa"/>
            <w:tcBorders>
              <w:right w:val="none" w:sz="0" w:space="0" w:color="auto"/>
            </w:tcBorders>
            <w:shd w:val="clear" w:color="auto" w:fill="auto"/>
            <w:vAlign w:val="center"/>
          </w:tcPr>
          <w:p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II</w:t>
            </w:r>
          </w:p>
        </w:tc>
        <w:tc>
          <w:tcPr>
            <w:tcW w:w="6032" w:type="dxa"/>
            <w:shd w:val="clear" w:color="auto" w:fill="auto"/>
            <w:vAlign w:val="center"/>
          </w:tcPr>
          <w:p w:rsidR="003F6D55" w:rsidRPr="00483B9C" w:rsidRDefault="00420F79" w:rsidP="0033168E">
            <w:pPr>
              <w:widowControl/>
              <w:spacing w:before="120" w:line="259" w:lineRule="auto"/>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rPr>
              <w:t xml:space="preserve">Componente II. </w:t>
            </w:r>
            <w:r w:rsidR="00A56B41" w:rsidRPr="00483B9C">
              <w:rPr>
                <w:rFonts w:ascii="Times New Roman" w:eastAsia="Arial" w:hAnsi="Times New Roman" w:cs="Times New Roman"/>
              </w:rPr>
              <w:t>Fomento de</w:t>
            </w:r>
            <w:r w:rsidR="00482AAD">
              <w:rPr>
                <w:rFonts w:ascii="Times New Roman" w:eastAsia="Arial" w:hAnsi="Times New Roman" w:cs="Times New Roman"/>
              </w:rPr>
              <w:t>l Ecosistema</w:t>
            </w:r>
            <w:r w:rsidR="00910B33">
              <w:rPr>
                <w:rFonts w:ascii="Times New Roman" w:eastAsia="Arial" w:hAnsi="Times New Roman" w:cs="Times New Roman"/>
              </w:rPr>
              <w:t xml:space="preserve"> </w:t>
            </w:r>
            <w:r w:rsidR="00482AAD">
              <w:rPr>
                <w:rFonts w:ascii="Times New Roman" w:eastAsia="Arial" w:hAnsi="Times New Roman" w:cs="Times New Roman"/>
              </w:rPr>
              <w:t xml:space="preserve"> </w:t>
            </w:r>
            <w:r w:rsidR="00A56B41" w:rsidRPr="00483B9C">
              <w:rPr>
                <w:rFonts w:ascii="Times New Roman" w:eastAsia="Arial" w:hAnsi="Times New Roman" w:cs="Times New Roman"/>
              </w:rPr>
              <w:t xml:space="preserve">SBIC </w:t>
            </w:r>
          </w:p>
        </w:tc>
        <w:tc>
          <w:tcPr>
            <w:tcW w:w="2308" w:type="dxa"/>
            <w:shd w:val="clear" w:color="auto" w:fill="auto"/>
            <w:vAlign w:val="center"/>
          </w:tcPr>
          <w:p w:rsidR="003F6D55" w:rsidRPr="00483B9C" w:rsidRDefault="00865078" w:rsidP="0033168E">
            <w:pPr>
              <w:spacing w:before="120" w:line="259" w:lineRule="auto"/>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3.000.000</w:t>
            </w:r>
          </w:p>
        </w:tc>
      </w:tr>
      <w:tr w:rsidR="00076180" w:rsidRPr="00483B9C" w:rsidTr="00483B9C">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722" w:type="dxa"/>
            <w:shd w:val="clear" w:color="auto" w:fill="auto"/>
            <w:vAlign w:val="center"/>
          </w:tcPr>
          <w:p w:rsidR="00076180" w:rsidRPr="00483B9C" w:rsidRDefault="00076180" w:rsidP="00F43EE9">
            <w:pPr>
              <w:spacing w:before="120"/>
              <w:rPr>
                <w:rFonts w:ascii="Times New Roman" w:hAnsi="Times New Roman" w:cs="Times New Roman"/>
                <w:b w:val="0"/>
              </w:rPr>
            </w:pPr>
            <w:r>
              <w:rPr>
                <w:rFonts w:ascii="Times New Roman" w:hAnsi="Times New Roman" w:cs="Times New Roman"/>
                <w:b w:val="0"/>
              </w:rPr>
              <w:t>III</w:t>
            </w:r>
          </w:p>
        </w:tc>
        <w:tc>
          <w:tcPr>
            <w:tcW w:w="6032" w:type="dxa"/>
            <w:shd w:val="clear" w:color="auto" w:fill="auto"/>
            <w:vAlign w:val="center"/>
          </w:tcPr>
          <w:p w:rsidR="00076180" w:rsidRPr="00483B9C" w:rsidRDefault="00076180" w:rsidP="0033168E">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Administración, Seguimiento y Monitoreo</w:t>
            </w:r>
          </w:p>
        </w:tc>
        <w:tc>
          <w:tcPr>
            <w:tcW w:w="2308" w:type="dxa"/>
            <w:shd w:val="clear" w:color="auto" w:fill="auto"/>
            <w:vAlign w:val="center"/>
          </w:tcPr>
          <w:p w:rsidR="00076180" w:rsidRDefault="00865078" w:rsidP="00076180">
            <w:pPr>
              <w:spacing w:before="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390.000</w:t>
            </w:r>
          </w:p>
        </w:tc>
      </w:tr>
      <w:tr w:rsidR="003F6D55" w:rsidRPr="00483B9C" w:rsidTr="00483B9C">
        <w:trPr>
          <w:trHeight w:val="113"/>
          <w:jc w:val="center"/>
        </w:trPr>
        <w:tc>
          <w:tcPr>
            <w:cnfStyle w:val="001000000000" w:firstRow="0" w:lastRow="0" w:firstColumn="1" w:lastColumn="0" w:oddVBand="0" w:evenVBand="0" w:oddHBand="0" w:evenHBand="0" w:firstRowFirstColumn="0" w:firstRowLastColumn="0" w:lastRowFirstColumn="0" w:lastRowLastColumn="0"/>
            <w:tcW w:w="722" w:type="dxa"/>
            <w:tcBorders>
              <w:right w:val="none" w:sz="0" w:space="0" w:color="auto"/>
            </w:tcBorders>
            <w:shd w:val="clear" w:color="auto" w:fill="F2F2F2" w:themeFill="background1" w:themeFillShade="F2"/>
            <w:vAlign w:val="center"/>
          </w:tcPr>
          <w:p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 </w:t>
            </w:r>
          </w:p>
        </w:tc>
        <w:tc>
          <w:tcPr>
            <w:tcW w:w="6032" w:type="dxa"/>
            <w:shd w:val="clear" w:color="auto" w:fill="F2F2F2" w:themeFill="background1" w:themeFillShade="F2"/>
            <w:vAlign w:val="center"/>
          </w:tcPr>
          <w:p w:rsidR="003F6D55" w:rsidRPr="00483B9C" w:rsidRDefault="00420F79" w:rsidP="00F43EE9">
            <w:pPr>
              <w:widowControl/>
              <w:spacing w:before="120" w:line="259" w:lineRule="auto"/>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rPr>
            </w:pPr>
            <w:r w:rsidRPr="00483B9C">
              <w:rPr>
                <w:rFonts w:ascii="Times New Roman" w:eastAsia="Arial" w:hAnsi="Times New Roman" w:cs="Times New Roman"/>
                <w:b/>
              </w:rPr>
              <w:t>Total</w:t>
            </w:r>
          </w:p>
        </w:tc>
        <w:tc>
          <w:tcPr>
            <w:tcW w:w="2308" w:type="dxa"/>
            <w:shd w:val="clear" w:color="auto" w:fill="F2F2F2" w:themeFill="background1" w:themeFillShade="F2"/>
            <w:vAlign w:val="center"/>
          </w:tcPr>
          <w:p w:rsidR="003F6D55" w:rsidRPr="00483B9C" w:rsidRDefault="00865078" w:rsidP="00F43EE9">
            <w:pPr>
              <w:spacing w:before="120" w:line="259" w:lineRule="auto"/>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12.000.000</w:t>
            </w:r>
          </w:p>
        </w:tc>
      </w:tr>
    </w:tbl>
    <w:p w:rsidR="003E4578" w:rsidRPr="004E68C4" w:rsidRDefault="003E4578" w:rsidP="00F43EE9">
      <w:pPr>
        <w:spacing w:before="120" w:after="0"/>
        <w:rPr>
          <w:rFonts w:ascii="Times New Roman" w:hAnsi="Times New Roman" w:cs="Times New Roman"/>
        </w:rPr>
      </w:pPr>
    </w:p>
    <w:p w:rsidR="003F6D55" w:rsidRPr="004E68C4" w:rsidRDefault="00420F79" w:rsidP="00F43EE9">
      <w:pPr>
        <w:pStyle w:val="Heading2"/>
        <w:numPr>
          <w:ilvl w:val="1"/>
          <w:numId w:val="9"/>
        </w:numPr>
        <w:spacing w:after="0"/>
        <w:ind w:left="0"/>
        <w:rPr>
          <w:rFonts w:ascii="Times New Roman" w:hAnsi="Times New Roman" w:cs="Times New Roman"/>
        </w:rPr>
      </w:pPr>
      <w:bookmarkStart w:id="11" w:name="_Toc518986273"/>
      <w:r w:rsidRPr="004E68C4">
        <w:rPr>
          <w:rFonts w:ascii="Times New Roman" w:hAnsi="Times New Roman" w:cs="Times New Roman"/>
        </w:rPr>
        <w:t>Descripción de componentes y líneas de acción</w:t>
      </w:r>
      <w:bookmarkEnd w:id="11"/>
    </w:p>
    <w:p w:rsidR="003F6D55" w:rsidRPr="00363562" w:rsidRDefault="00420F79" w:rsidP="00CB30FC">
      <w:pPr>
        <w:spacing w:before="120" w:after="0"/>
        <w:rPr>
          <w:rFonts w:ascii="Times New Roman" w:hAnsi="Times New Roman" w:cs="Times New Roman"/>
        </w:rPr>
      </w:pPr>
      <w:r w:rsidRPr="00363562">
        <w:rPr>
          <w:rFonts w:ascii="Times New Roman" w:hAnsi="Times New Roman" w:cs="Times New Roman"/>
          <w:b/>
        </w:rPr>
        <w:t xml:space="preserve">Componente 1. </w:t>
      </w:r>
      <w:r w:rsidR="00A80210" w:rsidRPr="00363562">
        <w:rPr>
          <w:rFonts w:ascii="Times New Roman" w:hAnsi="Times New Roman" w:cs="Times New Roman"/>
          <w:b/>
        </w:rPr>
        <w:t xml:space="preserve">Capital Humano Digital </w:t>
      </w:r>
      <w:r w:rsidRPr="00363562">
        <w:rPr>
          <w:rFonts w:ascii="Times New Roman" w:hAnsi="Times New Roman" w:cs="Times New Roman"/>
          <w:b/>
        </w:rPr>
        <w:t>(US$</w:t>
      </w:r>
      <w:r w:rsidR="00363562" w:rsidRPr="00363562">
        <w:rPr>
          <w:rFonts w:ascii="Times New Roman" w:hAnsi="Times New Roman" w:cs="Times New Roman"/>
          <w:b/>
        </w:rPr>
        <w:t xml:space="preserve"> </w:t>
      </w:r>
      <w:r w:rsidR="00865078">
        <w:rPr>
          <w:rFonts w:ascii="Times New Roman" w:hAnsi="Times New Roman" w:cs="Times New Roman"/>
          <w:b/>
        </w:rPr>
        <w:t>8.610.000)</w:t>
      </w:r>
      <w:r w:rsidRPr="004E68C4">
        <w:rPr>
          <w:rFonts w:ascii="Times New Roman" w:hAnsi="Times New Roman" w:cs="Times New Roman"/>
        </w:rPr>
        <w:t xml:space="preserve">. </w:t>
      </w:r>
      <w:r w:rsidR="00A80210" w:rsidRPr="00363562">
        <w:rPr>
          <w:rFonts w:ascii="Times New Roman" w:hAnsi="Times New Roman" w:cs="Times New Roman"/>
        </w:rPr>
        <w:t xml:space="preserve">Este componente tiene por fin </w:t>
      </w:r>
      <w:r w:rsidR="00910B33" w:rsidRPr="00910B33">
        <w:rPr>
          <w:rFonts w:ascii="Times New Roman" w:hAnsi="Times New Roman" w:cs="Times New Roman"/>
        </w:rPr>
        <w:t>fortalecer la oferta de capital humano en habilidades digitales avanzadas, transversales al sector SBIC y demandadas por el sector empresarial, como lo son la inteligencia artificial y la ciencia de los datos.</w:t>
      </w:r>
      <w:r w:rsidR="00363562" w:rsidRPr="00363562">
        <w:rPr>
          <w:rFonts w:ascii="Times New Roman" w:hAnsi="Times New Roman" w:cs="Times New Roman"/>
        </w:rPr>
        <w:t xml:space="preserve"> </w:t>
      </w:r>
      <w:r w:rsidR="0091462F">
        <w:rPr>
          <w:rFonts w:ascii="Times New Roman" w:hAnsi="Times New Roman" w:cs="Times New Roman"/>
        </w:rPr>
        <w:t>Específicamente, este componente f</w:t>
      </w:r>
      <w:r w:rsidRPr="00363562">
        <w:rPr>
          <w:rFonts w:ascii="Times New Roman" w:hAnsi="Times New Roman" w:cs="Times New Roman"/>
        </w:rPr>
        <w:t>inanciará</w:t>
      </w:r>
      <w:r w:rsidR="0091462F">
        <w:rPr>
          <w:rFonts w:ascii="Times New Roman" w:hAnsi="Times New Roman" w:cs="Times New Roman"/>
        </w:rPr>
        <w:t>, entre otros,</w:t>
      </w:r>
      <w:r w:rsidRPr="00363562">
        <w:rPr>
          <w:rFonts w:ascii="Times New Roman" w:hAnsi="Times New Roman" w:cs="Times New Roman"/>
        </w:rPr>
        <w:t xml:space="preserve"> los costos asociados a las siguientes actividades:  </w:t>
      </w:r>
    </w:p>
    <w:p w:rsidR="00910B33" w:rsidRPr="00910B33" w:rsidRDefault="00910B33" w:rsidP="00CB30FC">
      <w:pPr>
        <w:pStyle w:val="ListParagraph"/>
        <w:numPr>
          <w:ilvl w:val="6"/>
          <w:numId w:val="9"/>
        </w:numPr>
        <w:spacing w:before="120" w:after="0"/>
        <w:ind w:left="993"/>
        <w:jc w:val="both"/>
        <w:rPr>
          <w:rFonts w:ascii="Times New Roman" w:hAnsi="Times New Roman" w:cs="Times New Roman"/>
        </w:rPr>
      </w:pPr>
      <w:r w:rsidRPr="00910B33">
        <w:rPr>
          <w:rFonts w:ascii="Times New Roman" w:hAnsi="Times New Roman" w:cs="Times New Roman"/>
        </w:rPr>
        <w:t>Desarrollo de programas académicos, ya sean servicios de desarrollo de programas a medida o reproducción de contenidos existentes, dictados por universidades reconocidas por estar en la frontera del conocimiento en estas áreas.</w:t>
      </w:r>
    </w:p>
    <w:p w:rsidR="00CB30FC" w:rsidRDefault="00910B33"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A</w:t>
      </w:r>
      <w:r w:rsidRPr="00910B33">
        <w:rPr>
          <w:rFonts w:ascii="Times New Roman" w:hAnsi="Times New Roman" w:cs="Times New Roman"/>
        </w:rPr>
        <w:t>cuerdos con socios académicos</w:t>
      </w:r>
      <w:r w:rsidR="00CB30FC">
        <w:rPr>
          <w:rFonts w:ascii="Times New Roman" w:hAnsi="Times New Roman" w:cs="Times New Roman"/>
        </w:rPr>
        <w:t>.</w:t>
      </w:r>
    </w:p>
    <w:p w:rsidR="00CB30FC" w:rsidRDefault="00CB30FC"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G</w:t>
      </w:r>
      <w:r w:rsidR="00910B33" w:rsidRPr="00910B33">
        <w:rPr>
          <w:rFonts w:ascii="Times New Roman" w:hAnsi="Times New Roman" w:cs="Times New Roman"/>
        </w:rPr>
        <w:t>astos relacionados con participación de profesores internacionales</w:t>
      </w:r>
      <w:r>
        <w:rPr>
          <w:rFonts w:ascii="Times New Roman" w:hAnsi="Times New Roman" w:cs="Times New Roman"/>
        </w:rPr>
        <w:t>.</w:t>
      </w:r>
    </w:p>
    <w:p w:rsidR="00CB30FC" w:rsidRDefault="00CB30FC"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F</w:t>
      </w:r>
      <w:r w:rsidR="00910B33" w:rsidRPr="00910B33">
        <w:rPr>
          <w:rFonts w:ascii="Times New Roman" w:hAnsi="Times New Roman" w:cs="Times New Roman"/>
        </w:rPr>
        <w:t>ormación de profesores locales</w:t>
      </w:r>
      <w:r>
        <w:rPr>
          <w:rFonts w:ascii="Times New Roman" w:hAnsi="Times New Roman" w:cs="Times New Roman"/>
        </w:rPr>
        <w:t>.</w:t>
      </w:r>
    </w:p>
    <w:p w:rsidR="00CB30FC" w:rsidRDefault="00CB30FC"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E</w:t>
      </w:r>
      <w:r w:rsidR="00910B33" w:rsidRPr="00910B33">
        <w:rPr>
          <w:rFonts w:ascii="Times New Roman" w:hAnsi="Times New Roman" w:cs="Times New Roman"/>
        </w:rPr>
        <w:t>xoneración de matrículas con énfasis en profesores y criterios de preferencia de género</w:t>
      </w:r>
      <w:r>
        <w:rPr>
          <w:rFonts w:ascii="Times New Roman" w:hAnsi="Times New Roman" w:cs="Times New Roman"/>
        </w:rPr>
        <w:t>.</w:t>
      </w:r>
    </w:p>
    <w:p w:rsidR="00CB30FC" w:rsidRDefault="00CB30FC"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E</w:t>
      </w:r>
      <w:r w:rsidR="00910B33" w:rsidRPr="00910B33">
        <w:rPr>
          <w:rFonts w:ascii="Times New Roman" w:hAnsi="Times New Roman" w:cs="Times New Roman"/>
        </w:rPr>
        <w:t>strategia de promoción y difusión para reclutamiento de estudiantes</w:t>
      </w:r>
      <w:r>
        <w:rPr>
          <w:rFonts w:ascii="Times New Roman" w:hAnsi="Times New Roman" w:cs="Times New Roman"/>
        </w:rPr>
        <w:t>.</w:t>
      </w:r>
    </w:p>
    <w:p w:rsidR="00CB30FC" w:rsidRDefault="00CB30FC" w:rsidP="00CB30FC">
      <w:pPr>
        <w:pStyle w:val="ListParagraph"/>
        <w:numPr>
          <w:ilvl w:val="6"/>
          <w:numId w:val="9"/>
        </w:numPr>
        <w:spacing w:before="120" w:after="0"/>
        <w:ind w:left="993"/>
        <w:jc w:val="both"/>
        <w:rPr>
          <w:rFonts w:ascii="Times New Roman" w:hAnsi="Times New Roman" w:cs="Times New Roman"/>
        </w:rPr>
      </w:pPr>
      <w:r>
        <w:rPr>
          <w:rFonts w:ascii="Times New Roman" w:hAnsi="Times New Roman" w:cs="Times New Roman"/>
        </w:rPr>
        <w:t>P</w:t>
      </w:r>
      <w:r w:rsidR="00910B33" w:rsidRPr="00910B33">
        <w:rPr>
          <w:rFonts w:ascii="Times New Roman" w:hAnsi="Times New Roman" w:cs="Times New Roman"/>
        </w:rPr>
        <w:t xml:space="preserve">lataformas de </w:t>
      </w:r>
      <w:r w:rsidR="00910B33" w:rsidRPr="00CB30FC">
        <w:rPr>
          <w:rFonts w:ascii="Times New Roman" w:hAnsi="Times New Roman" w:cs="Times New Roman"/>
          <w:i/>
        </w:rPr>
        <w:t xml:space="preserve">active </w:t>
      </w:r>
      <w:proofErr w:type="spellStart"/>
      <w:r w:rsidR="00910B33" w:rsidRPr="00CB30FC">
        <w:rPr>
          <w:rFonts w:ascii="Times New Roman" w:hAnsi="Times New Roman" w:cs="Times New Roman"/>
          <w:i/>
        </w:rPr>
        <w:t>learning</w:t>
      </w:r>
      <w:proofErr w:type="spellEnd"/>
      <w:r w:rsidR="00910B33" w:rsidRPr="00910B33">
        <w:rPr>
          <w:rFonts w:ascii="Times New Roman" w:hAnsi="Times New Roman" w:cs="Times New Roman"/>
        </w:rPr>
        <w:t>, modernización de los sistemas informáticos de apoyo y gestión de estudiantes, y soporte tecnológico</w:t>
      </w:r>
      <w:r>
        <w:rPr>
          <w:rFonts w:ascii="Times New Roman" w:hAnsi="Times New Roman" w:cs="Times New Roman"/>
        </w:rPr>
        <w:t>.</w:t>
      </w:r>
    </w:p>
    <w:p w:rsidR="00910B33" w:rsidRPr="00910B33" w:rsidRDefault="00910B33" w:rsidP="00CB30FC">
      <w:pPr>
        <w:pStyle w:val="ListParagraph"/>
        <w:numPr>
          <w:ilvl w:val="6"/>
          <w:numId w:val="9"/>
        </w:numPr>
        <w:spacing w:before="120" w:after="0"/>
        <w:ind w:left="993"/>
        <w:jc w:val="both"/>
        <w:rPr>
          <w:rFonts w:ascii="Times New Roman" w:hAnsi="Times New Roman" w:cs="Times New Roman"/>
        </w:rPr>
      </w:pPr>
      <w:r w:rsidRPr="00910B33">
        <w:rPr>
          <w:rFonts w:ascii="Times New Roman" w:hAnsi="Times New Roman" w:cs="Times New Roman"/>
        </w:rPr>
        <w:t xml:space="preserve"> </w:t>
      </w:r>
      <w:r w:rsidR="00CB30FC">
        <w:rPr>
          <w:rFonts w:ascii="Times New Roman" w:hAnsi="Times New Roman" w:cs="Times New Roman"/>
        </w:rPr>
        <w:t>S</w:t>
      </w:r>
      <w:r w:rsidRPr="00910B33">
        <w:rPr>
          <w:rFonts w:ascii="Times New Roman" w:hAnsi="Times New Roman" w:cs="Times New Roman"/>
        </w:rPr>
        <w:t>istema de seguimiento de alumnos y red de ex alumnos.</w:t>
      </w:r>
    </w:p>
    <w:p w:rsidR="00363562" w:rsidRDefault="00420F79" w:rsidP="00F43EE9">
      <w:pPr>
        <w:spacing w:before="120" w:after="0"/>
        <w:rPr>
          <w:rFonts w:ascii="Times New Roman" w:hAnsi="Times New Roman" w:cs="Times New Roman"/>
        </w:rPr>
      </w:pPr>
      <w:r w:rsidRPr="00363562">
        <w:rPr>
          <w:rFonts w:ascii="Times New Roman" w:hAnsi="Times New Roman" w:cs="Times New Roman"/>
          <w:b/>
        </w:rPr>
        <w:t xml:space="preserve">Componente 2. </w:t>
      </w:r>
      <w:r w:rsidR="00363562" w:rsidRPr="00363562">
        <w:rPr>
          <w:rFonts w:ascii="Times New Roman" w:hAnsi="Times New Roman" w:cs="Times New Roman"/>
          <w:b/>
        </w:rPr>
        <w:t>Fomento del</w:t>
      </w:r>
      <w:r w:rsidR="00BD26F8">
        <w:rPr>
          <w:rFonts w:ascii="Times New Roman" w:hAnsi="Times New Roman" w:cs="Times New Roman"/>
          <w:b/>
        </w:rPr>
        <w:t xml:space="preserve"> Ecosistema SBIC. (US$ </w:t>
      </w:r>
      <w:r w:rsidR="00865078">
        <w:rPr>
          <w:rFonts w:ascii="Times New Roman" w:hAnsi="Times New Roman" w:cs="Times New Roman"/>
          <w:b/>
        </w:rPr>
        <w:t>3.000.000</w:t>
      </w:r>
      <w:r w:rsidR="00363562" w:rsidRPr="00363562">
        <w:rPr>
          <w:rFonts w:ascii="Times New Roman" w:hAnsi="Times New Roman" w:cs="Times New Roman"/>
          <w:b/>
        </w:rPr>
        <w:t>)</w:t>
      </w:r>
      <w:r w:rsidRPr="00363562">
        <w:rPr>
          <w:rFonts w:ascii="Times New Roman" w:hAnsi="Times New Roman" w:cs="Times New Roman"/>
        </w:rPr>
        <w:t xml:space="preserve">. </w:t>
      </w:r>
      <w:r w:rsidR="00363562" w:rsidRPr="00363562">
        <w:rPr>
          <w:rFonts w:ascii="Times New Roman" w:hAnsi="Times New Roman" w:cs="Times New Roman"/>
        </w:rPr>
        <w:t xml:space="preserve">Este componente tiene como objetivo </w:t>
      </w:r>
      <w:r w:rsidR="00396A5C" w:rsidRPr="00396A5C">
        <w:rPr>
          <w:rFonts w:ascii="Times New Roman" w:hAnsi="Times New Roman" w:cs="Times New Roman"/>
        </w:rPr>
        <w:t>captura</w:t>
      </w:r>
      <w:r w:rsidR="00396A5C">
        <w:rPr>
          <w:rFonts w:ascii="Times New Roman" w:hAnsi="Times New Roman" w:cs="Times New Roman"/>
        </w:rPr>
        <w:t>r</w:t>
      </w:r>
      <w:r w:rsidR="00396A5C" w:rsidRPr="00396A5C">
        <w:rPr>
          <w:rFonts w:ascii="Times New Roman" w:hAnsi="Times New Roman" w:cs="Times New Roman"/>
        </w:rPr>
        <w:t xml:space="preserve"> las externalidades del programa</w:t>
      </w:r>
      <w:r w:rsidR="00396A5C">
        <w:rPr>
          <w:rFonts w:ascii="Times New Roman" w:hAnsi="Times New Roman" w:cs="Times New Roman"/>
        </w:rPr>
        <w:t xml:space="preserve"> del Componente 1</w:t>
      </w:r>
      <w:r w:rsidR="00396A5C" w:rsidRPr="00396A5C">
        <w:rPr>
          <w:rFonts w:ascii="Times New Roman" w:hAnsi="Times New Roman" w:cs="Times New Roman"/>
        </w:rPr>
        <w:t xml:space="preserve"> a través de la creación y el desarrollo de emprendimientos SBIC, con perfil exportador.</w:t>
      </w:r>
    </w:p>
    <w:p w:rsidR="003F6D55" w:rsidRDefault="00420F79" w:rsidP="00CB30FC">
      <w:pPr>
        <w:spacing w:before="120" w:after="0"/>
        <w:rPr>
          <w:rFonts w:ascii="Times New Roman" w:hAnsi="Times New Roman" w:cs="Times New Roman"/>
        </w:rPr>
      </w:pPr>
      <w:r w:rsidRPr="004E68C4">
        <w:rPr>
          <w:rFonts w:ascii="Times New Roman" w:hAnsi="Times New Roman" w:cs="Times New Roman"/>
        </w:rPr>
        <w:t xml:space="preserve">Para lograr estos resultados, </w:t>
      </w:r>
      <w:r w:rsidR="0091462F">
        <w:rPr>
          <w:rFonts w:ascii="Times New Roman" w:hAnsi="Times New Roman" w:cs="Times New Roman"/>
        </w:rPr>
        <w:t xml:space="preserve">este componente </w:t>
      </w:r>
      <w:r w:rsidRPr="004E68C4">
        <w:rPr>
          <w:rFonts w:ascii="Times New Roman" w:hAnsi="Times New Roman" w:cs="Times New Roman"/>
        </w:rPr>
        <w:t>financiará</w:t>
      </w:r>
      <w:r w:rsidR="0091462F">
        <w:rPr>
          <w:rFonts w:ascii="Times New Roman" w:hAnsi="Times New Roman" w:cs="Times New Roman"/>
        </w:rPr>
        <w:t>, entre otros,</w:t>
      </w:r>
      <w:r w:rsidRPr="004E68C4">
        <w:rPr>
          <w:rFonts w:ascii="Times New Roman" w:hAnsi="Times New Roman" w:cs="Times New Roman"/>
        </w:rPr>
        <w:t xml:space="preserve"> los costos de las siguientes actividades: </w:t>
      </w:r>
    </w:p>
    <w:p w:rsidR="00CB30FC" w:rsidRDefault="00CB30FC" w:rsidP="00CB30FC">
      <w:pPr>
        <w:pStyle w:val="ListParagraph"/>
        <w:numPr>
          <w:ilvl w:val="8"/>
          <w:numId w:val="9"/>
        </w:numPr>
        <w:spacing w:before="120" w:after="0"/>
        <w:ind w:left="1134"/>
        <w:jc w:val="both"/>
        <w:rPr>
          <w:rFonts w:ascii="Times New Roman" w:hAnsi="Times New Roman" w:cs="Times New Roman"/>
        </w:rPr>
      </w:pPr>
      <w:r>
        <w:rPr>
          <w:rFonts w:ascii="Times New Roman" w:hAnsi="Times New Roman" w:cs="Times New Roman"/>
        </w:rPr>
        <w:t>A</w:t>
      </w:r>
      <w:r w:rsidRPr="00CB30FC">
        <w:rPr>
          <w:rFonts w:ascii="Times New Roman" w:hAnsi="Times New Roman" w:cs="Times New Roman"/>
        </w:rPr>
        <w:t>tracción de empresas del exterior para la puesta en marcha de proyectos innovadores con vocación exportadora (</w:t>
      </w:r>
      <w:proofErr w:type="spellStart"/>
      <w:r w:rsidRPr="00CB30FC">
        <w:rPr>
          <w:rFonts w:ascii="Times New Roman" w:hAnsi="Times New Roman" w:cs="Times New Roman"/>
          <w:i/>
        </w:rPr>
        <w:t>soft</w:t>
      </w:r>
      <w:proofErr w:type="spellEnd"/>
      <w:r w:rsidRPr="00CB30FC">
        <w:rPr>
          <w:rFonts w:ascii="Times New Roman" w:hAnsi="Times New Roman" w:cs="Times New Roman"/>
          <w:i/>
        </w:rPr>
        <w:t xml:space="preserve"> </w:t>
      </w:r>
      <w:proofErr w:type="spellStart"/>
      <w:r w:rsidRPr="00CB30FC">
        <w:rPr>
          <w:rFonts w:ascii="Times New Roman" w:hAnsi="Times New Roman" w:cs="Times New Roman"/>
          <w:i/>
        </w:rPr>
        <w:t>landing</w:t>
      </w:r>
      <w:proofErr w:type="spellEnd"/>
      <w:r w:rsidRPr="00CB30FC">
        <w:rPr>
          <w:rFonts w:ascii="Times New Roman" w:hAnsi="Times New Roman" w:cs="Times New Roman"/>
        </w:rPr>
        <w:t>)</w:t>
      </w:r>
      <w:r>
        <w:rPr>
          <w:rFonts w:ascii="Times New Roman" w:hAnsi="Times New Roman" w:cs="Times New Roman"/>
        </w:rPr>
        <w:t>.</w:t>
      </w:r>
    </w:p>
    <w:p w:rsidR="00CB30FC" w:rsidRDefault="00CB30FC" w:rsidP="00CB30FC">
      <w:pPr>
        <w:pStyle w:val="ListParagraph"/>
        <w:numPr>
          <w:ilvl w:val="8"/>
          <w:numId w:val="9"/>
        </w:numPr>
        <w:spacing w:before="120" w:after="0"/>
        <w:ind w:left="1134"/>
        <w:jc w:val="both"/>
        <w:rPr>
          <w:rFonts w:ascii="Times New Roman" w:hAnsi="Times New Roman" w:cs="Times New Roman"/>
        </w:rPr>
      </w:pPr>
      <w:r>
        <w:rPr>
          <w:rFonts w:ascii="Times New Roman" w:hAnsi="Times New Roman" w:cs="Times New Roman"/>
        </w:rPr>
        <w:t>A</w:t>
      </w:r>
      <w:r w:rsidRPr="00CB30FC">
        <w:rPr>
          <w:rFonts w:ascii="Times New Roman" w:hAnsi="Times New Roman" w:cs="Times New Roman"/>
        </w:rPr>
        <w:t>tracción de emprendedores del exterior</w:t>
      </w:r>
      <w:r>
        <w:rPr>
          <w:rFonts w:ascii="Times New Roman" w:hAnsi="Times New Roman" w:cs="Times New Roman"/>
        </w:rPr>
        <w:t>.</w:t>
      </w:r>
    </w:p>
    <w:p w:rsidR="00CB30FC" w:rsidRDefault="00CB30FC" w:rsidP="00CB30FC">
      <w:pPr>
        <w:pStyle w:val="ListParagraph"/>
        <w:numPr>
          <w:ilvl w:val="8"/>
          <w:numId w:val="9"/>
        </w:numPr>
        <w:tabs>
          <w:tab w:val="left" w:pos="1276"/>
          <w:tab w:val="left" w:pos="1560"/>
        </w:tabs>
        <w:spacing w:before="120" w:after="0"/>
        <w:ind w:left="1134"/>
        <w:jc w:val="both"/>
        <w:rPr>
          <w:rFonts w:ascii="Times New Roman" w:hAnsi="Times New Roman" w:cs="Times New Roman"/>
        </w:rPr>
      </w:pPr>
      <w:r>
        <w:rPr>
          <w:rFonts w:ascii="Times New Roman" w:hAnsi="Times New Roman" w:cs="Times New Roman"/>
        </w:rPr>
        <w:t>A</w:t>
      </w:r>
      <w:r w:rsidRPr="00CB30FC">
        <w:rPr>
          <w:rFonts w:ascii="Times New Roman" w:hAnsi="Times New Roman" w:cs="Times New Roman"/>
        </w:rPr>
        <w:t>poyo a la inserción del capital humano con competencias digitales avanzadas en empresas locales</w:t>
      </w:r>
      <w:r>
        <w:rPr>
          <w:rFonts w:ascii="Times New Roman" w:hAnsi="Times New Roman" w:cs="Times New Roman"/>
        </w:rPr>
        <w:t>.</w:t>
      </w:r>
    </w:p>
    <w:p w:rsidR="00CB30FC" w:rsidRDefault="00CB30FC" w:rsidP="00CB30FC">
      <w:pPr>
        <w:pStyle w:val="ListParagraph"/>
        <w:numPr>
          <w:ilvl w:val="8"/>
          <w:numId w:val="9"/>
        </w:numPr>
        <w:tabs>
          <w:tab w:val="left" w:pos="1276"/>
          <w:tab w:val="left" w:pos="1560"/>
        </w:tabs>
        <w:spacing w:before="120" w:after="0"/>
        <w:ind w:left="1134"/>
        <w:jc w:val="both"/>
        <w:rPr>
          <w:rFonts w:ascii="Times New Roman" w:hAnsi="Times New Roman" w:cs="Times New Roman"/>
        </w:rPr>
      </w:pPr>
      <w:r>
        <w:rPr>
          <w:rFonts w:ascii="Times New Roman" w:hAnsi="Times New Roman" w:cs="Times New Roman"/>
        </w:rPr>
        <w:t>P</w:t>
      </w:r>
      <w:r w:rsidRPr="00CB30FC">
        <w:rPr>
          <w:rFonts w:ascii="Times New Roman" w:hAnsi="Times New Roman" w:cs="Times New Roman"/>
        </w:rPr>
        <w:t>romoción internacional del programa</w:t>
      </w:r>
      <w:r>
        <w:rPr>
          <w:rFonts w:ascii="Times New Roman" w:hAnsi="Times New Roman" w:cs="Times New Roman"/>
        </w:rPr>
        <w:t>.</w:t>
      </w:r>
    </w:p>
    <w:p w:rsidR="00CB30FC" w:rsidRDefault="00CB30FC" w:rsidP="00CB30FC">
      <w:pPr>
        <w:pStyle w:val="ListParagraph"/>
        <w:numPr>
          <w:ilvl w:val="8"/>
          <w:numId w:val="9"/>
        </w:numPr>
        <w:tabs>
          <w:tab w:val="left" w:pos="1276"/>
          <w:tab w:val="left" w:pos="1560"/>
        </w:tabs>
        <w:spacing w:before="120" w:after="0"/>
        <w:ind w:left="1134"/>
        <w:jc w:val="both"/>
        <w:rPr>
          <w:rFonts w:ascii="Times New Roman" w:hAnsi="Times New Roman" w:cs="Times New Roman"/>
        </w:rPr>
      </w:pPr>
      <w:r>
        <w:rPr>
          <w:rFonts w:ascii="Times New Roman" w:hAnsi="Times New Roman" w:cs="Times New Roman"/>
        </w:rPr>
        <w:t>A</w:t>
      </w:r>
      <w:r w:rsidRPr="00CB30FC">
        <w:rPr>
          <w:rFonts w:ascii="Times New Roman" w:hAnsi="Times New Roman" w:cs="Times New Roman"/>
        </w:rPr>
        <w:t xml:space="preserve">cciones de articulación de los graduados con el ecosistema de innovación y emprendimiento. </w:t>
      </w:r>
    </w:p>
    <w:p w:rsidR="00363562" w:rsidRPr="005E4442" w:rsidRDefault="005E4442" w:rsidP="004172B6">
      <w:pPr>
        <w:spacing w:before="120" w:after="0"/>
        <w:rPr>
          <w:rFonts w:ascii="Times New Roman" w:hAnsi="Times New Roman" w:cs="Times New Roman"/>
        </w:rPr>
      </w:pPr>
      <w:r w:rsidRPr="004172B6">
        <w:rPr>
          <w:rFonts w:ascii="Times New Roman" w:hAnsi="Times New Roman" w:cs="Times New Roman"/>
          <w:b/>
        </w:rPr>
        <w:t xml:space="preserve">Costos de Administración, Seguimiento y Monitoreo. </w:t>
      </w:r>
      <w:r w:rsidRPr="004172B6">
        <w:rPr>
          <w:rFonts w:ascii="Times New Roman" w:hAnsi="Times New Roman" w:cs="Times New Roman"/>
        </w:rPr>
        <w:t>Se estiman costos de administración, seguimiento y monitoreo del Proyecto de US$ 390.000, tal como se detalla en el Programa de Ejecución Plurianual</w:t>
      </w:r>
      <w:r>
        <w:rPr>
          <w:rFonts w:ascii="Times New Roman" w:hAnsi="Times New Roman" w:cs="Times New Roman"/>
        </w:rPr>
        <w:t>.</w:t>
      </w:r>
    </w:p>
    <w:p w:rsidR="003F6D55" w:rsidRPr="004E68C4" w:rsidRDefault="00420F79" w:rsidP="00F43EE9">
      <w:pPr>
        <w:pStyle w:val="Heading2"/>
        <w:numPr>
          <w:ilvl w:val="1"/>
          <w:numId w:val="9"/>
        </w:numPr>
        <w:spacing w:after="0"/>
        <w:ind w:left="0"/>
        <w:rPr>
          <w:rFonts w:ascii="Times New Roman" w:hAnsi="Times New Roman" w:cs="Times New Roman"/>
        </w:rPr>
      </w:pPr>
      <w:bookmarkStart w:id="12" w:name="_Toc518986274"/>
      <w:r w:rsidRPr="004E68C4">
        <w:rPr>
          <w:rFonts w:ascii="Times New Roman" w:hAnsi="Times New Roman" w:cs="Times New Roman"/>
        </w:rPr>
        <w:t>Costos y financiamiento del Proyecto</w:t>
      </w:r>
      <w:bookmarkEnd w:id="12"/>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El presupuesto por componente y fuente de financiamiento se presenta en la Tabla 2. </w:t>
      </w:r>
    </w:p>
    <w:p w:rsidR="003F6D55" w:rsidRPr="00236721" w:rsidRDefault="00420F79" w:rsidP="00F43EE9">
      <w:pPr>
        <w:keepNext/>
        <w:spacing w:before="120" w:after="0"/>
        <w:jc w:val="center"/>
        <w:rPr>
          <w:rFonts w:ascii="Times New Roman" w:hAnsi="Times New Roman" w:cs="Times New Roman"/>
          <w:b/>
        </w:rPr>
      </w:pPr>
      <w:r w:rsidRPr="00236721">
        <w:rPr>
          <w:rFonts w:ascii="Times New Roman" w:hAnsi="Times New Roman" w:cs="Times New Roman"/>
          <w:b/>
        </w:rPr>
        <w:t>Tabla 2 Costo del proyecto (US$)</w:t>
      </w:r>
    </w:p>
    <w:tbl>
      <w:tblPr>
        <w:tblStyle w:val="a1"/>
        <w:tblW w:w="90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134"/>
        <w:gridCol w:w="1777"/>
        <w:gridCol w:w="1007"/>
      </w:tblGrid>
      <w:tr w:rsidR="00B665E7" w:rsidRPr="00B665E7" w:rsidTr="004172B6">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81" w:type="dxa"/>
            <w:shd w:val="clear" w:color="auto" w:fill="E7E6E6"/>
            <w:vAlign w:val="center"/>
          </w:tcPr>
          <w:p w:rsidR="00076180" w:rsidRPr="00B665E7" w:rsidRDefault="00076180" w:rsidP="00113C45">
            <w:pPr>
              <w:widowControl/>
              <w:contextualSpacing w:val="0"/>
              <w:jc w:val="center"/>
              <w:rPr>
                <w:rFonts w:ascii="Times New Roman" w:eastAsia="Arial" w:hAnsi="Times New Roman" w:cs="Times New Roman"/>
              </w:rPr>
            </w:pPr>
            <w:r w:rsidRPr="005E4442">
              <w:rPr>
                <w:rFonts w:ascii="Times New Roman" w:hAnsi="Times New Roman" w:cs="Times New Roman"/>
              </w:rPr>
              <w:t>Componente</w:t>
            </w:r>
          </w:p>
        </w:tc>
        <w:tc>
          <w:tcPr>
            <w:tcW w:w="1417" w:type="dxa"/>
            <w:shd w:val="clear" w:color="auto" w:fill="E7E6E6"/>
            <w:vAlign w:val="center"/>
          </w:tcPr>
          <w:p w:rsidR="00076180" w:rsidRPr="00B665E7" w:rsidRDefault="00076180"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B665E7">
              <w:rPr>
                <w:rFonts w:ascii="Times New Roman" w:hAnsi="Times New Roman" w:cs="Times New Roman"/>
              </w:rPr>
              <w:t>BID</w:t>
            </w:r>
          </w:p>
        </w:tc>
        <w:tc>
          <w:tcPr>
            <w:tcW w:w="1134" w:type="dxa"/>
            <w:shd w:val="clear" w:color="auto" w:fill="E7E6E6"/>
          </w:tcPr>
          <w:p w:rsidR="00076180" w:rsidRPr="004172B6" w:rsidRDefault="00076180" w:rsidP="00113C4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Local</w:t>
            </w:r>
          </w:p>
        </w:tc>
        <w:tc>
          <w:tcPr>
            <w:tcW w:w="1777" w:type="dxa"/>
            <w:shd w:val="clear" w:color="auto" w:fill="E7E6E6"/>
            <w:vAlign w:val="center"/>
          </w:tcPr>
          <w:p w:rsidR="00076180" w:rsidRPr="00CA6EB3" w:rsidRDefault="00076180"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CA6EB3">
              <w:rPr>
                <w:rFonts w:ascii="Times New Roman" w:hAnsi="Times New Roman" w:cs="Times New Roman"/>
              </w:rPr>
              <w:t>Total</w:t>
            </w:r>
          </w:p>
        </w:tc>
        <w:tc>
          <w:tcPr>
            <w:tcW w:w="1007" w:type="dxa"/>
            <w:shd w:val="clear" w:color="auto" w:fill="E7E6E6"/>
            <w:vAlign w:val="center"/>
          </w:tcPr>
          <w:p w:rsidR="00076180" w:rsidRPr="005E4442" w:rsidRDefault="00076180"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5E4442">
              <w:rPr>
                <w:rFonts w:ascii="Times New Roman" w:hAnsi="Times New Roman" w:cs="Times New Roman"/>
              </w:rPr>
              <w:t>%</w:t>
            </w:r>
          </w:p>
        </w:tc>
      </w:tr>
      <w:tr w:rsidR="00B665E7" w:rsidRPr="00B665E7" w:rsidTr="004172B6">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vAlign w:val="center"/>
          </w:tcPr>
          <w:p w:rsidR="00076180" w:rsidRPr="00B665E7" w:rsidRDefault="00076180" w:rsidP="00113C45">
            <w:pPr>
              <w:widowControl/>
              <w:contextualSpacing w:val="0"/>
              <w:jc w:val="left"/>
              <w:rPr>
                <w:rFonts w:ascii="Times New Roman" w:eastAsia="Arial" w:hAnsi="Times New Roman" w:cs="Times New Roman"/>
              </w:rPr>
            </w:pPr>
            <w:r w:rsidRPr="00B665E7">
              <w:rPr>
                <w:rFonts w:ascii="Times New Roman" w:hAnsi="Times New Roman" w:cs="Times New Roman"/>
              </w:rPr>
              <w:t>C1: Capital Humano Digital</w:t>
            </w:r>
          </w:p>
        </w:tc>
        <w:tc>
          <w:tcPr>
            <w:tcW w:w="1417" w:type="dxa"/>
            <w:shd w:val="clear" w:color="auto" w:fill="auto"/>
            <w:vAlign w:val="center"/>
          </w:tcPr>
          <w:p w:rsidR="00076180" w:rsidRPr="00CA6EB3" w:rsidRDefault="00B665E7" w:rsidP="00B665E7">
            <w:pPr>
              <w:widowControl/>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5.150.000</w:t>
            </w:r>
          </w:p>
        </w:tc>
        <w:tc>
          <w:tcPr>
            <w:tcW w:w="1134" w:type="dxa"/>
          </w:tcPr>
          <w:p w:rsidR="00076180" w:rsidRPr="004172B6" w:rsidRDefault="00B665E7"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3.460.000</w:t>
            </w:r>
          </w:p>
        </w:tc>
        <w:tc>
          <w:tcPr>
            <w:tcW w:w="1777" w:type="dxa"/>
            <w:shd w:val="clear" w:color="auto" w:fill="auto"/>
            <w:vAlign w:val="center"/>
          </w:tcPr>
          <w:p w:rsidR="00076180" w:rsidRPr="00CA6EB3" w:rsidRDefault="00B665E7" w:rsidP="00113C45">
            <w:pPr>
              <w:widowControl/>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8.610.000</w:t>
            </w:r>
          </w:p>
        </w:tc>
        <w:tc>
          <w:tcPr>
            <w:tcW w:w="1007" w:type="dxa"/>
            <w:shd w:val="clear" w:color="auto" w:fill="auto"/>
            <w:vAlign w:val="center"/>
          </w:tcPr>
          <w:p w:rsidR="00076180" w:rsidRPr="00CA6EB3" w:rsidRDefault="00B665E7" w:rsidP="00CA6EB3">
            <w:pPr>
              <w:widowControl/>
              <w:contextualSpacing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71.75%</w:t>
            </w:r>
          </w:p>
        </w:tc>
      </w:tr>
      <w:tr w:rsidR="00B665E7" w:rsidRPr="00B665E7" w:rsidTr="004172B6">
        <w:trPr>
          <w:trHeight w:val="227"/>
          <w:jc w:val="center"/>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vAlign w:val="center"/>
          </w:tcPr>
          <w:p w:rsidR="00076180" w:rsidRPr="00B665E7" w:rsidRDefault="00076180" w:rsidP="000D4267">
            <w:pPr>
              <w:widowControl/>
              <w:contextualSpacing w:val="0"/>
              <w:jc w:val="left"/>
              <w:rPr>
                <w:rFonts w:ascii="Times New Roman" w:eastAsia="Arial" w:hAnsi="Times New Roman" w:cs="Times New Roman"/>
              </w:rPr>
            </w:pPr>
            <w:r w:rsidRPr="00B665E7">
              <w:rPr>
                <w:rFonts w:ascii="Times New Roman" w:hAnsi="Times New Roman" w:cs="Times New Roman"/>
              </w:rPr>
              <w:t xml:space="preserve">C2: Fomento del Ecosistema </w:t>
            </w:r>
            <w:proofErr w:type="spellStart"/>
            <w:r w:rsidRPr="00B665E7">
              <w:rPr>
                <w:rFonts w:ascii="Times New Roman" w:hAnsi="Times New Roman" w:cs="Times New Roman"/>
              </w:rPr>
              <w:t>SBICs</w:t>
            </w:r>
            <w:proofErr w:type="spellEnd"/>
          </w:p>
        </w:tc>
        <w:tc>
          <w:tcPr>
            <w:tcW w:w="1417" w:type="dxa"/>
            <w:shd w:val="clear" w:color="auto" w:fill="auto"/>
            <w:vAlign w:val="center"/>
          </w:tcPr>
          <w:p w:rsidR="00076180" w:rsidRPr="00CA6EB3" w:rsidRDefault="00B665E7"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2.460.000</w:t>
            </w:r>
          </w:p>
        </w:tc>
        <w:tc>
          <w:tcPr>
            <w:tcW w:w="1134" w:type="dxa"/>
          </w:tcPr>
          <w:p w:rsidR="00076180" w:rsidRPr="004172B6" w:rsidRDefault="00B665E7" w:rsidP="00113C4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540.000</w:t>
            </w:r>
          </w:p>
        </w:tc>
        <w:tc>
          <w:tcPr>
            <w:tcW w:w="1777" w:type="dxa"/>
            <w:shd w:val="clear" w:color="auto" w:fill="auto"/>
            <w:vAlign w:val="center"/>
          </w:tcPr>
          <w:p w:rsidR="00076180" w:rsidRPr="00CA6EB3" w:rsidRDefault="00B665E7"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3.000.000</w:t>
            </w:r>
          </w:p>
        </w:tc>
        <w:tc>
          <w:tcPr>
            <w:tcW w:w="1007" w:type="dxa"/>
            <w:shd w:val="clear" w:color="auto" w:fill="auto"/>
            <w:vAlign w:val="center"/>
          </w:tcPr>
          <w:p w:rsidR="00076180" w:rsidRPr="00CA6EB3" w:rsidRDefault="00B665E7" w:rsidP="00CA6EB3">
            <w:pPr>
              <w:widowControl/>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172B6">
              <w:rPr>
                <w:rFonts w:ascii="Times New Roman" w:hAnsi="Times New Roman" w:cs="Times New Roman"/>
              </w:rPr>
              <w:t>25</w:t>
            </w:r>
            <w:r w:rsidR="00076180" w:rsidRPr="00CA6EB3">
              <w:rPr>
                <w:rFonts w:ascii="Times New Roman" w:hAnsi="Times New Roman" w:cs="Times New Roman"/>
              </w:rPr>
              <w:t>.</w:t>
            </w:r>
            <w:r w:rsidRPr="004172B6">
              <w:rPr>
                <w:rFonts w:ascii="Times New Roman" w:hAnsi="Times New Roman" w:cs="Times New Roman"/>
              </w:rPr>
              <w:t>00%</w:t>
            </w:r>
          </w:p>
        </w:tc>
      </w:tr>
      <w:tr w:rsidR="00B665E7" w:rsidRPr="00B665E7" w:rsidTr="004172B6">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vAlign w:val="center"/>
          </w:tcPr>
          <w:p w:rsidR="00076180" w:rsidRPr="003542AE" w:rsidRDefault="00076180" w:rsidP="004172B6">
            <w:pPr>
              <w:jc w:val="left"/>
              <w:rPr>
                <w:rFonts w:ascii="Times New Roman" w:hAnsi="Times New Roman" w:cs="Times New Roman"/>
              </w:rPr>
            </w:pPr>
            <w:r w:rsidRPr="003542AE">
              <w:rPr>
                <w:rFonts w:ascii="Times New Roman" w:hAnsi="Times New Roman" w:cs="Times New Roman"/>
              </w:rPr>
              <w:t>Administración, Seguimiento y Monitoreo</w:t>
            </w:r>
          </w:p>
        </w:tc>
        <w:tc>
          <w:tcPr>
            <w:tcW w:w="1417" w:type="dxa"/>
            <w:shd w:val="clear" w:color="auto" w:fill="auto"/>
            <w:vAlign w:val="center"/>
          </w:tcPr>
          <w:p w:rsidR="00076180" w:rsidRPr="005E4442" w:rsidRDefault="00B665E7"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390.000</w:t>
            </w:r>
          </w:p>
        </w:tc>
        <w:tc>
          <w:tcPr>
            <w:tcW w:w="1134" w:type="dxa"/>
            <w:shd w:val="clear" w:color="auto" w:fill="auto"/>
          </w:tcPr>
          <w:p w:rsidR="00076180" w:rsidRPr="004172B6" w:rsidRDefault="00B665E7"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0</w:t>
            </w:r>
          </w:p>
        </w:tc>
        <w:tc>
          <w:tcPr>
            <w:tcW w:w="1777" w:type="dxa"/>
            <w:shd w:val="clear" w:color="auto" w:fill="auto"/>
            <w:vAlign w:val="center"/>
          </w:tcPr>
          <w:p w:rsidR="00076180" w:rsidRPr="005E4442" w:rsidRDefault="00B665E7"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390.000</w:t>
            </w:r>
          </w:p>
        </w:tc>
        <w:tc>
          <w:tcPr>
            <w:tcW w:w="1007" w:type="dxa"/>
            <w:shd w:val="clear" w:color="auto" w:fill="auto"/>
            <w:vAlign w:val="center"/>
          </w:tcPr>
          <w:p w:rsidR="00076180" w:rsidRPr="005E4442" w:rsidRDefault="00B665E7" w:rsidP="00113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3.25%</w:t>
            </w:r>
          </w:p>
        </w:tc>
      </w:tr>
      <w:tr w:rsidR="00B665E7" w:rsidRPr="00B665E7" w:rsidTr="004172B6">
        <w:trPr>
          <w:trHeight w:val="227"/>
          <w:jc w:val="center"/>
        </w:trPr>
        <w:tc>
          <w:tcPr>
            <w:cnfStyle w:val="001000000000" w:firstRow="0" w:lastRow="0" w:firstColumn="1" w:lastColumn="0" w:oddVBand="0" w:evenVBand="0" w:oddHBand="0" w:evenHBand="0" w:firstRowFirstColumn="0" w:firstRowLastColumn="0" w:lastRowFirstColumn="0" w:lastRowLastColumn="0"/>
            <w:tcW w:w="3681" w:type="dxa"/>
            <w:shd w:val="clear" w:color="auto" w:fill="E7E6E6"/>
            <w:vAlign w:val="center"/>
          </w:tcPr>
          <w:p w:rsidR="00076180" w:rsidRPr="00B665E7" w:rsidRDefault="00076180" w:rsidP="00113C45">
            <w:pPr>
              <w:widowControl/>
              <w:contextualSpacing w:val="0"/>
              <w:jc w:val="center"/>
              <w:rPr>
                <w:rFonts w:ascii="Times New Roman" w:eastAsia="Arial" w:hAnsi="Times New Roman" w:cs="Times New Roman"/>
              </w:rPr>
            </w:pPr>
            <w:r w:rsidRPr="00B665E7">
              <w:rPr>
                <w:rFonts w:ascii="Times New Roman" w:hAnsi="Times New Roman" w:cs="Times New Roman"/>
              </w:rPr>
              <w:t>TOTAL</w:t>
            </w:r>
          </w:p>
        </w:tc>
        <w:tc>
          <w:tcPr>
            <w:tcW w:w="1417" w:type="dxa"/>
            <w:shd w:val="clear" w:color="auto" w:fill="D9D9D9" w:themeFill="background1" w:themeFillShade="D9"/>
            <w:vAlign w:val="center"/>
          </w:tcPr>
          <w:p w:rsidR="00076180" w:rsidRPr="004172B6" w:rsidRDefault="00B665E7"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rPr>
            </w:pPr>
            <w:r w:rsidRPr="004172B6">
              <w:rPr>
                <w:rFonts w:ascii="Times New Roman" w:hAnsi="Times New Roman" w:cs="Times New Roman"/>
                <w:b/>
              </w:rPr>
              <w:t>8.000.000</w:t>
            </w:r>
          </w:p>
        </w:tc>
        <w:tc>
          <w:tcPr>
            <w:tcW w:w="1134" w:type="dxa"/>
            <w:shd w:val="clear" w:color="auto" w:fill="D9D9D9" w:themeFill="background1" w:themeFillShade="D9"/>
          </w:tcPr>
          <w:p w:rsidR="00076180" w:rsidRPr="004172B6" w:rsidRDefault="00B665E7" w:rsidP="00113C4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4172B6">
              <w:rPr>
                <w:rFonts w:ascii="Times New Roman" w:hAnsi="Times New Roman" w:cs="Times New Roman"/>
                <w:b/>
              </w:rPr>
              <w:t>4.000.000</w:t>
            </w:r>
          </w:p>
        </w:tc>
        <w:tc>
          <w:tcPr>
            <w:tcW w:w="1777" w:type="dxa"/>
            <w:shd w:val="clear" w:color="auto" w:fill="D9D9D9" w:themeFill="background1" w:themeFillShade="D9"/>
            <w:vAlign w:val="center"/>
          </w:tcPr>
          <w:p w:rsidR="00076180" w:rsidRPr="004172B6" w:rsidRDefault="00B665E7"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rPr>
            </w:pPr>
            <w:r w:rsidRPr="004172B6">
              <w:rPr>
                <w:rFonts w:ascii="Times New Roman" w:hAnsi="Times New Roman" w:cs="Times New Roman"/>
                <w:b/>
              </w:rPr>
              <w:t>12.000.000</w:t>
            </w:r>
          </w:p>
        </w:tc>
        <w:tc>
          <w:tcPr>
            <w:tcW w:w="1007" w:type="dxa"/>
            <w:shd w:val="clear" w:color="auto" w:fill="D9D9D9" w:themeFill="background1" w:themeFillShade="D9"/>
            <w:vAlign w:val="center"/>
          </w:tcPr>
          <w:p w:rsidR="00076180" w:rsidRPr="004172B6" w:rsidRDefault="00076180" w:rsidP="00113C45">
            <w:pPr>
              <w:widowControl/>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rPr>
            </w:pPr>
            <w:r w:rsidRPr="004172B6">
              <w:rPr>
                <w:rFonts w:ascii="Times New Roman" w:hAnsi="Times New Roman" w:cs="Times New Roman"/>
                <w:b/>
              </w:rPr>
              <w:t>100%</w:t>
            </w:r>
          </w:p>
        </w:tc>
      </w:tr>
    </w:tbl>
    <w:p w:rsidR="003F6D55" w:rsidRDefault="00420F79" w:rsidP="00F43EE9">
      <w:pPr>
        <w:spacing w:before="120" w:after="0"/>
        <w:rPr>
          <w:rFonts w:ascii="Times New Roman" w:hAnsi="Times New Roman" w:cs="Times New Roman"/>
        </w:rPr>
      </w:pPr>
      <w:bookmarkStart w:id="13" w:name="_lnxbz9" w:colFirst="0" w:colLast="0"/>
      <w:bookmarkEnd w:id="13"/>
      <w:r w:rsidRPr="00B665E7">
        <w:rPr>
          <w:rFonts w:ascii="Times New Roman" w:hAnsi="Times New Roman" w:cs="Times New Roman"/>
        </w:rPr>
        <w:t xml:space="preserve">El instrumento del financiamiento es un Préstamo Basado en Resultados (PBR), con cargo al Capital Ordinario (CO) del Banco por un total de US$ </w:t>
      </w:r>
      <w:r w:rsidR="00545E6A" w:rsidRPr="00B665E7">
        <w:rPr>
          <w:rFonts w:ascii="Times New Roman" w:hAnsi="Times New Roman" w:cs="Times New Roman"/>
        </w:rPr>
        <w:t>8</w:t>
      </w:r>
      <w:r w:rsidR="00236721">
        <w:rPr>
          <w:rFonts w:ascii="Times New Roman" w:hAnsi="Times New Roman" w:cs="Times New Roman"/>
        </w:rPr>
        <w:t xml:space="preserve"> millones. El proyecto </w:t>
      </w:r>
      <w:r w:rsidRPr="00B665E7">
        <w:rPr>
          <w:rFonts w:ascii="Times New Roman" w:hAnsi="Times New Roman" w:cs="Times New Roman"/>
        </w:rPr>
        <w:t>contará con contrapartida local</w:t>
      </w:r>
      <w:r w:rsidR="001A3BCA" w:rsidRPr="00B665E7">
        <w:rPr>
          <w:rFonts w:ascii="Times New Roman" w:hAnsi="Times New Roman" w:cs="Times New Roman"/>
        </w:rPr>
        <w:t xml:space="preserve">, </w:t>
      </w:r>
      <w:r w:rsidR="0047054C">
        <w:rPr>
          <w:rFonts w:ascii="Times New Roman" w:hAnsi="Times New Roman" w:cs="Times New Roman"/>
        </w:rPr>
        <w:t>por un total de</w:t>
      </w:r>
      <w:r w:rsidR="001A3BCA" w:rsidRPr="00B665E7">
        <w:rPr>
          <w:rFonts w:ascii="Times New Roman" w:hAnsi="Times New Roman" w:cs="Times New Roman"/>
        </w:rPr>
        <w:t xml:space="preserve"> US$ 4 millones</w:t>
      </w:r>
      <w:r w:rsidRPr="00B665E7">
        <w:rPr>
          <w:rFonts w:ascii="Times New Roman" w:hAnsi="Times New Roman" w:cs="Times New Roman"/>
        </w:rPr>
        <w:t>. El período de desembolso del proyecto será de 4 años y se realizará según el cronograma y tramos detallados en la Tabla 3.</w:t>
      </w:r>
    </w:p>
    <w:p w:rsidR="00236721" w:rsidRPr="004E68C4" w:rsidRDefault="00236721" w:rsidP="00F43EE9">
      <w:pPr>
        <w:spacing w:before="120" w:after="0"/>
        <w:rPr>
          <w:rFonts w:ascii="Times New Roman" w:hAnsi="Times New Roman" w:cs="Times New Roman"/>
        </w:rPr>
      </w:pPr>
    </w:p>
    <w:p w:rsidR="003F6D55" w:rsidRPr="00236721" w:rsidRDefault="00420F79" w:rsidP="00F43EE9">
      <w:pPr>
        <w:keepNext/>
        <w:spacing w:before="120" w:after="0"/>
        <w:jc w:val="center"/>
        <w:rPr>
          <w:rFonts w:ascii="Times New Roman" w:hAnsi="Times New Roman" w:cs="Times New Roman"/>
          <w:b/>
        </w:rPr>
      </w:pPr>
      <w:r w:rsidRPr="00236721">
        <w:rPr>
          <w:rFonts w:ascii="Times New Roman" w:hAnsi="Times New Roman" w:cs="Times New Roman"/>
          <w:b/>
        </w:rPr>
        <w:t>Tabla 3 Cronograma y tramos de desembolsos (US$)</w:t>
      </w:r>
    </w:p>
    <w:tbl>
      <w:tblPr>
        <w:tblStyle w:val="a2"/>
        <w:tblW w:w="83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1417"/>
        <w:gridCol w:w="1276"/>
        <w:gridCol w:w="1417"/>
        <w:gridCol w:w="1418"/>
        <w:gridCol w:w="1276"/>
      </w:tblGrid>
      <w:tr w:rsidR="00CA6EB3" w:rsidRPr="00CA6EB3" w:rsidTr="004172B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55" w:type="dxa"/>
            <w:tcBorders>
              <w:bottom w:val="nil"/>
            </w:tcBorders>
            <w:shd w:val="clear" w:color="auto" w:fill="E7E6E6"/>
          </w:tcPr>
          <w:p w:rsidR="00CA6EB3" w:rsidRPr="00CA6EB3" w:rsidRDefault="00CA6EB3" w:rsidP="00F43EE9">
            <w:pPr>
              <w:spacing w:before="120" w:line="259" w:lineRule="auto"/>
              <w:contextualSpacing w:val="0"/>
              <w:jc w:val="center"/>
              <w:rPr>
                <w:rFonts w:ascii="Times New Roman" w:hAnsi="Times New Roman" w:cs="Times New Roman"/>
              </w:rPr>
            </w:pPr>
            <w:r w:rsidRPr="00CA6EB3">
              <w:rPr>
                <w:rFonts w:ascii="Times New Roman" w:hAnsi="Times New Roman" w:cs="Times New Roman"/>
              </w:rPr>
              <w:t>Tramos</w:t>
            </w:r>
          </w:p>
        </w:tc>
        <w:tc>
          <w:tcPr>
            <w:tcW w:w="1417" w:type="dxa"/>
            <w:tcBorders>
              <w:bottom w:val="nil"/>
            </w:tcBorders>
            <w:shd w:val="clear" w:color="auto" w:fill="E7E6E6"/>
          </w:tcPr>
          <w:p w:rsidR="00CA6EB3" w:rsidRPr="00CA6EB3" w:rsidRDefault="00CA6EB3"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A6EB3">
              <w:rPr>
                <w:rFonts w:ascii="Times New Roman" w:hAnsi="Times New Roman" w:cs="Times New Roman"/>
              </w:rPr>
              <w:t>1</w:t>
            </w:r>
          </w:p>
        </w:tc>
        <w:tc>
          <w:tcPr>
            <w:tcW w:w="1276" w:type="dxa"/>
            <w:tcBorders>
              <w:bottom w:val="nil"/>
            </w:tcBorders>
            <w:shd w:val="clear" w:color="auto" w:fill="E7E6E6"/>
          </w:tcPr>
          <w:p w:rsidR="00CA6EB3" w:rsidRPr="00CA6EB3" w:rsidRDefault="00CA6EB3"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A6EB3">
              <w:rPr>
                <w:rFonts w:ascii="Times New Roman" w:hAnsi="Times New Roman" w:cs="Times New Roman"/>
              </w:rPr>
              <w:t>2</w:t>
            </w:r>
          </w:p>
        </w:tc>
        <w:tc>
          <w:tcPr>
            <w:tcW w:w="1417" w:type="dxa"/>
            <w:tcBorders>
              <w:bottom w:val="nil"/>
            </w:tcBorders>
            <w:shd w:val="clear" w:color="auto" w:fill="E7E6E6"/>
          </w:tcPr>
          <w:p w:rsidR="00CA6EB3" w:rsidRPr="004172B6" w:rsidRDefault="00CA6EB3" w:rsidP="00F43EE9">
            <w:pPr>
              <w:spacing w:before="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3</w:t>
            </w:r>
          </w:p>
        </w:tc>
        <w:tc>
          <w:tcPr>
            <w:tcW w:w="1418" w:type="dxa"/>
            <w:tcBorders>
              <w:bottom w:val="nil"/>
            </w:tcBorders>
            <w:shd w:val="clear" w:color="auto" w:fill="E7E6E6"/>
          </w:tcPr>
          <w:p w:rsidR="00CA6EB3" w:rsidRPr="005E4442" w:rsidRDefault="00CA6EB3"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172B6">
              <w:rPr>
                <w:rFonts w:ascii="Times New Roman" w:hAnsi="Times New Roman" w:cs="Times New Roman"/>
              </w:rPr>
              <w:t>4</w:t>
            </w:r>
          </w:p>
        </w:tc>
        <w:tc>
          <w:tcPr>
            <w:tcW w:w="1276" w:type="dxa"/>
            <w:tcBorders>
              <w:bottom w:val="nil"/>
            </w:tcBorders>
            <w:shd w:val="clear" w:color="auto" w:fill="E7E6E6"/>
          </w:tcPr>
          <w:p w:rsidR="00CA6EB3" w:rsidRPr="00CA6EB3" w:rsidRDefault="00CA6EB3"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A6EB3">
              <w:rPr>
                <w:rFonts w:ascii="Times New Roman" w:hAnsi="Times New Roman" w:cs="Times New Roman"/>
              </w:rPr>
              <w:t xml:space="preserve">Total </w:t>
            </w:r>
          </w:p>
        </w:tc>
      </w:tr>
      <w:tr w:rsidR="00CA6EB3" w:rsidRPr="00CA6EB3" w:rsidTr="004172B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55" w:type="dxa"/>
            <w:tcBorders>
              <w:top w:val="nil"/>
              <w:bottom w:val="nil"/>
            </w:tcBorders>
          </w:tcPr>
          <w:p w:rsidR="00CA6EB3" w:rsidRPr="005E4442" w:rsidRDefault="00CA6EB3" w:rsidP="00236721">
            <w:pPr>
              <w:spacing w:before="120" w:line="259" w:lineRule="auto"/>
              <w:contextualSpacing w:val="0"/>
              <w:rPr>
                <w:rFonts w:ascii="Times New Roman" w:hAnsi="Times New Roman" w:cs="Times New Roman"/>
              </w:rPr>
            </w:pPr>
            <w:r w:rsidRPr="00CA6EB3">
              <w:rPr>
                <w:rFonts w:ascii="Times New Roman" w:hAnsi="Times New Roman" w:cs="Times New Roman"/>
              </w:rPr>
              <w:t>Monto</w:t>
            </w:r>
            <w:r w:rsidRPr="004172B6">
              <w:rPr>
                <w:rFonts w:ascii="Times New Roman" w:hAnsi="Times New Roman" w:cs="Times New Roman"/>
              </w:rPr>
              <w:t xml:space="preserve"> BID </w:t>
            </w:r>
          </w:p>
        </w:tc>
        <w:tc>
          <w:tcPr>
            <w:tcW w:w="1417" w:type="dxa"/>
            <w:tcBorders>
              <w:top w:val="nil"/>
              <w:bottom w:val="nil"/>
            </w:tcBorders>
          </w:tcPr>
          <w:p w:rsidR="00CA6EB3" w:rsidRPr="005E4442" w:rsidRDefault="00CA6EB3"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2.057.500</w:t>
            </w:r>
          </w:p>
        </w:tc>
        <w:tc>
          <w:tcPr>
            <w:tcW w:w="1276" w:type="dxa"/>
            <w:tcBorders>
              <w:top w:val="nil"/>
              <w:bottom w:val="nil"/>
            </w:tcBorders>
          </w:tcPr>
          <w:p w:rsidR="00CA6EB3" w:rsidRPr="005E4442" w:rsidRDefault="00CA6EB3"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2.007.500</w:t>
            </w:r>
          </w:p>
        </w:tc>
        <w:tc>
          <w:tcPr>
            <w:tcW w:w="1417" w:type="dxa"/>
            <w:tcBorders>
              <w:top w:val="nil"/>
              <w:bottom w:val="nil"/>
            </w:tcBorders>
          </w:tcPr>
          <w:p w:rsidR="00CA6EB3" w:rsidRPr="004172B6" w:rsidRDefault="00CA6EB3" w:rsidP="004172B6">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1.937.500</w:t>
            </w:r>
          </w:p>
        </w:tc>
        <w:tc>
          <w:tcPr>
            <w:tcW w:w="1418" w:type="dxa"/>
            <w:tcBorders>
              <w:top w:val="nil"/>
              <w:bottom w:val="nil"/>
            </w:tcBorders>
          </w:tcPr>
          <w:p w:rsidR="00CA6EB3" w:rsidRPr="005E4442" w:rsidRDefault="00CA6EB3"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1.997.500</w:t>
            </w:r>
          </w:p>
        </w:tc>
        <w:tc>
          <w:tcPr>
            <w:tcW w:w="1276" w:type="dxa"/>
            <w:tcBorders>
              <w:top w:val="nil"/>
              <w:bottom w:val="nil"/>
            </w:tcBorders>
          </w:tcPr>
          <w:p w:rsidR="00CA6EB3" w:rsidRPr="004172B6" w:rsidRDefault="00A91B8C"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172B6">
              <w:rPr>
                <w:rFonts w:ascii="Times New Roman" w:hAnsi="Times New Roman" w:cs="Times New Roman"/>
                <w:b/>
              </w:rPr>
              <w:t>8.000.000</w:t>
            </w:r>
          </w:p>
        </w:tc>
      </w:tr>
      <w:tr w:rsidR="00CA6EB3" w:rsidRPr="00CA6EB3" w:rsidTr="004172B6">
        <w:trPr>
          <w:trHeight w:val="20"/>
        </w:trPr>
        <w:tc>
          <w:tcPr>
            <w:cnfStyle w:val="001000000000" w:firstRow="0" w:lastRow="0" w:firstColumn="1" w:lastColumn="0" w:oddVBand="0" w:evenVBand="0" w:oddHBand="0" w:evenHBand="0" w:firstRowFirstColumn="0" w:firstRowLastColumn="0" w:lastRowFirstColumn="0" w:lastRowLastColumn="0"/>
            <w:tcW w:w="1555" w:type="dxa"/>
            <w:tcBorders>
              <w:top w:val="nil"/>
              <w:bottom w:val="nil"/>
            </w:tcBorders>
          </w:tcPr>
          <w:p w:rsidR="00CA6EB3" w:rsidRPr="004172B6" w:rsidRDefault="00CA6EB3" w:rsidP="00236721">
            <w:pPr>
              <w:spacing w:before="120"/>
              <w:rPr>
                <w:rFonts w:ascii="Times New Roman" w:hAnsi="Times New Roman" w:cs="Times New Roman"/>
              </w:rPr>
            </w:pPr>
            <w:r w:rsidRPr="004172B6">
              <w:rPr>
                <w:rFonts w:ascii="Times New Roman" w:hAnsi="Times New Roman" w:cs="Times New Roman"/>
              </w:rPr>
              <w:t>Monto Local</w:t>
            </w:r>
          </w:p>
        </w:tc>
        <w:tc>
          <w:tcPr>
            <w:tcW w:w="1417" w:type="dxa"/>
            <w:tcBorders>
              <w:top w:val="nil"/>
              <w:bottom w:val="nil"/>
            </w:tcBorders>
          </w:tcPr>
          <w:p w:rsidR="00CA6EB3" w:rsidRPr="004172B6" w:rsidRDefault="00CA6EB3" w:rsidP="00F43EE9">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40.000</w:t>
            </w:r>
          </w:p>
        </w:tc>
        <w:tc>
          <w:tcPr>
            <w:tcW w:w="1276" w:type="dxa"/>
            <w:tcBorders>
              <w:top w:val="nil"/>
              <w:bottom w:val="nil"/>
            </w:tcBorders>
          </w:tcPr>
          <w:p w:rsidR="00CA6EB3" w:rsidRPr="004172B6" w:rsidRDefault="00CA6EB3" w:rsidP="00F43EE9">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694.000</w:t>
            </w:r>
          </w:p>
        </w:tc>
        <w:tc>
          <w:tcPr>
            <w:tcW w:w="1417" w:type="dxa"/>
            <w:tcBorders>
              <w:top w:val="nil"/>
              <w:bottom w:val="nil"/>
            </w:tcBorders>
          </w:tcPr>
          <w:p w:rsidR="00CA6EB3" w:rsidRPr="004172B6" w:rsidRDefault="00CA6EB3" w:rsidP="00F43EE9">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1.513.000</w:t>
            </w:r>
          </w:p>
        </w:tc>
        <w:tc>
          <w:tcPr>
            <w:tcW w:w="1418" w:type="dxa"/>
            <w:tcBorders>
              <w:top w:val="nil"/>
              <w:bottom w:val="nil"/>
            </w:tcBorders>
          </w:tcPr>
          <w:p w:rsidR="00CA6EB3" w:rsidRPr="004172B6" w:rsidRDefault="00CA6EB3" w:rsidP="00F43EE9">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1.753.000</w:t>
            </w:r>
          </w:p>
        </w:tc>
        <w:tc>
          <w:tcPr>
            <w:tcW w:w="1276" w:type="dxa"/>
            <w:tcBorders>
              <w:top w:val="nil"/>
              <w:bottom w:val="nil"/>
            </w:tcBorders>
          </w:tcPr>
          <w:p w:rsidR="00CA6EB3" w:rsidRPr="004172B6" w:rsidRDefault="00A91B8C" w:rsidP="00F43EE9">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4172B6">
              <w:rPr>
                <w:rFonts w:ascii="Times New Roman" w:hAnsi="Times New Roman" w:cs="Times New Roman"/>
                <w:b/>
              </w:rPr>
              <w:t>4.000.000</w:t>
            </w:r>
          </w:p>
        </w:tc>
      </w:tr>
      <w:tr w:rsidR="00CA6EB3" w:rsidRPr="00CA6EB3" w:rsidTr="004172B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55" w:type="dxa"/>
            <w:tcBorders>
              <w:top w:val="nil"/>
              <w:bottom w:val="nil"/>
            </w:tcBorders>
          </w:tcPr>
          <w:p w:rsidR="00CA6EB3" w:rsidRPr="004172B6" w:rsidRDefault="00CA6EB3" w:rsidP="00236721">
            <w:pPr>
              <w:spacing w:before="120"/>
              <w:rPr>
                <w:rFonts w:ascii="Times New Roman" w:hAnsi="Times New Roman" w:cs="Times New Roman"/>
              </w:rPr>
            </w:pPr>
            <w:r w:rsidRPr="004172B6">
              <w:rPr>
                <w:rFonts w:ascii="Times New Roman" w:hAnsi="Times New Roman" w:cs="Times New Roman"/>
              </w:rPr>
              <w:t>Monto</w:t>
            </w:r>
            <w:r w:rsidR="00236721">
              <w:rPr>
                <w:rFonts w:ascii="Times New Roman" w:hAnsi="Times New Roman" w:cs="Times New Roman"/>
              </w:rPr>
              <w:t xml:space="preserve"> </w:t>
            </w:r>
            <w:r w:rsidRPr="004172B6">
              <w:rPr>
                <w:rFonts w:ascii="Times New Roman" w:hAnsi="Times New Roman" w:cs="Times New Roman"/>
              </w:rPr>
              <w:t>Total</w:t>
            </w:r>
          </w:p>
        </w:tc>
        <w:tc>
          <w:tcPr>
            <w:tcW w:w="1417" w:type="dxa"/>
            <w:tcBorders>
              <w:top w:val="nil"/>
              <w:bottom w:val="nil"/>
            </w:tcBorders>
          </w:tcPr>
          <w:p w:rsidR="00CA6EB3" w:rsidRPr="004172B6" w:rsidRDefault="00CA6EB3" w:rsidP="00F43EE9">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2.097.500</w:t>
            </w:r>
          </w:p>
        </w:tc>
        <w:tc>
          <w:tcPr>
            <w:tcW w:w="1276" w:type="dxa"/>
            <w:tcBorders>
              <w:top w:val="nil"/>
              <w:bottom w:val="nil"/>
            </w:tcBorders>
          </w:tcPr>
          <w:p w:rsidR="00CA6EB3" w:rsidRPr="004172B6" w:rsidRDefault="00CA6EB3" w:rsidP="00F43EE9">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2.701.500</w:t>
            </w:r>
          </w:p>
        </w:tc>
        <w:tc>
          <w:tcPr>
            <w:tcW w:w="1417" w:type="dxa"/>
            <w:tcBorders>
              <w:top w:val="nil"/>
              <w:bottom w:val="nil"/>
            </w:tcBorders>
          </w:tcPr>
          <w:p w:rsidR="00CA6EB3" w:rsidRPr="004172B6" w:rsidRDefault="00CA6EB3" w:rsidP="00F43EE9">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3.450.500</w:t>
            </w:r>
          </w:p>
        </w:tc>
        <w:tc>
          <w:tcPr>
            <w:tcW w:w="1418" w:type="dxa"/>
            <w:tcBorders>
              <w:top w:val="nil"/>
              <w:bottom w:val="nil"/>
            </w:tcBorders>
          </w:tcPr>
          <w:p w:rsidR="00CA6EB3" w:rsidRPr="004172B6" w:rsidRDefault="00CA6EB3" w:rsidP="00F43EE9">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3.750.500</w:t>
            </w:r>
          </w:p>
        </w:tc>
        <w:tc>
          <w:tcPr>
            <w:tcW w:w="1276" w:type="dxa"/>
            <w:tcBorders>
              <w:top w:val="nil"/>
              <w:bottom w:val="nil"/>
            </w:tcBorders>
          </w:tcPr>
          <w:p w:rsidR="00CA6EB3" w:rsidRPr="004172B6" w:rsidRDefault="00A91B8C" w:rsidP="00F43EE9">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172B6">
              <w:rPr>
                <w:rFonts w:ascii="Times New Roman" w:hAnsi="Times New Roman" w:cs="Times New Roman"/>
                <w:b/>
              </w:rPr>
              <w:t>12.000.000</w:t>
            </w:r>
          </w:p>
        </w:tc>
      </w:tr>
      <w:tr w:rsidR="00CA6EB3" w:rsidRPr="00483B9C" w:rsidTr="004172B6">
        <w:trPr>
          <w:trHeight w:val="20"/>
        </w:trPr>
        <w:tc>
          <w:tcPr>
            <w:cnfStyle w:val="001000000000" w:firstRow="0" w:lastRow="0" w:firstColumn="1" w:lastColumn="0" w:oddVBand="0" w:evenVBand="0" w:oddHBand="0" w:evenHBand="0" w:firstRowFirstColumn="0" w:firstRowLastColumn="0" w:lastRowFirstColumn="0" w:lastRowLastColumn="0"/>
            <w:tcW w:w="1555" w:type="dxa"/>
          </w:tcPr>
          <w:p w:rsidR="00CA6EB3" w:rsidRPr="00CA6EB3" w:rsidRDefault="00CA6EB3" w:rsidP="00CA6EB3">
            <w:pPr>
              <w:spacing w:before="120" w:line="259" w:lineRule="auto"/>
              <w:contextualSpacing w:val="0"/>
              <w:rPr>
                <w:rFonts w:ascii="Times New Roman" w:hAnsi="Times New Roman" w:cs="Times New Roman"/>
              </w:rPr>
            </w:pPr>
            <w:r w:rsidRPr="004172B6">
              <w:rPr>
                <w:rFonts w:ascii="Times New Roman" w:hAnsi="Times New Roman" w:cs="Times New Roman"/>
              </w:rPr>
              <w:t xml:space="preserve">% </w:t>
            </w:r>
            <w:r w:rsidRPr="005E4442">
              <w:rPr>
                <w:rFonts w:ascii="Times New Roman" w:hAnsi="Times New Roman" w:cs="Times New Roman"/>
              </w:rPr>
              <w:t xml:space="preserve">por año </w:t>
            </w:r>
          </w:p>
        </w:tc>
        <w:tc>
          <w:tcPr>
            <w:tcW w:w="1417" w:type="dxa"/>
          </w:tcPr>
          <w:p w:rsidR="00CA6EB3" w:rsidRPr="005E4442" w:rsidRDefault="003542AE" w:rsidP="005E4442">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17.48%</w:t>
            </w:r>
          </w:p>
        </w:tc>
        <w:tc>
          <w:tcPr>
            <w:tcW w:w="1276" w:type="dxa"/>
          </w:tcPr>
          <w:p w:rsidR="00CA6EB3" w:rsidRPr="005E4442" w:rsidRDefault="003542AE" w:rsidP="00F43EE9">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22.51%</w:t>
            </w:r>
          </w:p>
        </w:tc>
        <w:tc>
          <w:tcPr>
            <w:tcW w:w="1417" w:type="dxa"/>
          </w:tcPr>
          <w:p w:rsidR="00CA6EB3" w:rsidRPr="004172B6" w:rsidRDefault="003542AE" w:rsidP="004172B6">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28.75%</w:t>
            </w:r>
          </w:p>
        </w:tc>
        <w:tc>
          <w:tcPr>
            <w:tcW w:w="1418" w:type="dxa"/>
          </w:tcPr>
          <w:p w:rsidR="00CA6EB3" w:rsidRPr="005E4442" w:rsidRDefault="003542AE" w:rsidP="00F43EE9">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31.25%</w:t>
            </w:r>
          </w:p>
        </w:tc>
        <w:tc>
          <w:tcPr>
            <w:tcW w:w="1276" w:type="dxa"/>
          </w:tcPr>
          <w:p w:rsidR="00CA6EB3" w:rsidRPr="00483B9C" w:rsidRDefault="00CA6EB3" w:rsidP="00F43EE9">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A6EB3">
              <w:rPr>
                <w:rFonts w:ascii="Times New Roman" w:hAnsi="Times New Roman" w:cs="Times New Roman"/>
              </w:rPr>
              <w:t>100%</w:t>
            </w:r>
          </w:p>
        </w:tc>
      </w:tr>
    </w:tbl>
    <w:p w:rsidR="003F6D55" w:rsidRPr="004E68C4" w:rsidRDefault="003F6D55" w:rsidP="00F43EE9">
      <w:pPr>
        <w:spacing w:before="120" w:after="0"/>
        <w:jc w:val="left"/>
        <w:rPr>
          <w:rFonts w:ascii="Times New Roman" w:hAnsi="Times New Roman" w:cs="Times New Roman"/>
          <w:b/>
          <w:smallCaps/>
          <w:sz w:val="24"/>
          <w:szCs w:val="24"/>
        </w:rPr>
      </w:pPr>
    </w:p>
    <w:p w:rsidR="003F6D55" w:rsidRPr="004E68C4" w:rsidRDefault="00420F79" w:rsidP="00F43EE9">
      <w:pPr>
        <w:pStyle w:val="Heading1"/>
        <w:numPr>
          <w:ilvl w:val="0"/>
          <w:numId w:val="9"/>
        </w:numPr>
        <w:spacing w:before="120" w:after="0"/>
        <w:rPr>
          <w:rFonts w:ascii="Times New Roman" w:hAnsi="Times New Roman" w:cs="Times New Roman"/>
        </w:rPr>
      </w:pPr>
      <w:bookmarkStart w:id="14" w:name="_Toc518986275"/>
      <w:r w:rsidRPr="004E68C4">
        <w:rPr>
          <w:rFonts w:ascii="Times New Roman" w:hAnsi="Times New Roman" w:cs="Times New Roman"/>
        </w:rPr>
        <w:t>Estrategia para la Ejecución</w:t>
      </w:r>
      <w:bookmarkEnd w:id="14"/>
    </w:p>
    <w:p w:rsidR="003F6D55" w:rsidRPr="004E68C4" w:rsidRDefault="00420F79" w:rsidP="00F43EE9">
      <w:pPr>
        <w:pStyle w:val="Heading2"/>
        <w:numPr>
          <w:ilvl w:val="1"/>
          <w:numId w:val="9"/>
        </w:numPr>
        <w:spacing w:after="0"/>
        <w:ind w:left="0"/>
        <w:rPr>
          <w:rFonts w:ascii="Times New Roman" w:hAnsi="Times New Roman" w:cs="Times New Roman"/>
        </w:rPr>
      </w:pPr>
      <w:bookmarkStart w:id="15" w:name="_Toc518986276"/>
      <w:r w:rsidRPr="004E68C4">
        <w:rPr>
          <w:rFonts w:ascii="Times New Roman" w:hAnsi="Times New Roman" w:cs="Times New Roman"/>
        </w:rPr>
        <w:t>Estructura Organizativa</w:t>
      </w:r>
      <w:bookmarkEnd w:id="15"/>
    </w:p>
    <w:p w:rsidR="001F11B1" w:rsidRDefault="00420F79" w:rsidP="00F43EE9">
      <w:pPr>
        <w:spacing w:before="120" w:after="0"/>
        <w:rPr>
          <w:rFonts w:ascii="Times New Roman" w:hAnsi="Times New Roman" w:cs="Times New Roman"/>
        </w:rPr>
      </w:pPr>
      <w:r w:rsidRPr="004E68C4">
        <w:rPr>
          <w:rFonts w:ascii="Times New Roman" w:hAnsi="Times New Roman" w:cs="Times New Roman"/>
        </w:rPr>
        <w:t>La República Oriental del Uruguay será el prestatario de la operación con el BID, y el Centro Ceibal</w:t>
      </w:r>
      <w:r w:rsidR="001F11B1">
        <w:rPr>
          <w:rFonts w:ascii="Times New Roman" w:hAnsi="Times New Roman" w:cs="Times New Roman"/>
        </w:rPr>
        <w:t xml:space="preserve"> será el Organismo Ejecutor (“OE”). </w:t>
      </w:r>
      <w:r w:rsidR="00651AFB">
        <w:rPr>
          <w:rFonts w:ascii="Times New Roman" w:hAnsi="Times New Roman" w:cs="Times New Roman"/>
        </w:rPr>
        <w:t>La Agencia Nacional de Investigación e Innovación (“ANII”) será</w:t>
      </w:r>
      <w:r w:rsidR="001F11B1">
        <w:rPr>
          <w:rFonts w:ascii="Times New Roman" w:hAnsi="Times New Roman" w:cs="Times New Roman"/>
        </w:rPr>
        <w:t xml:space="preserve"> el organismo Sub-ejecutor (“OSE”) responsable de implementar las actividades del Componente 2. </w:t>
      </w:r>
    </w:p>
    <w:p w:rsidR="002A15C4" w:rsidRDefault="002A15C4" w:rsidP="001C513B">
      <w:pPr>
        <w:spacing w:before="120" w:after="0"/>
        <w:rPr>
          <w:rFonts w:ascii="Times New Roman" w:hAnsi="Times New Roman" w:cs="Times New Roman"/>
        </w:rPr>
      </w:pPr>
      <w:r w:rsidRPr="00FB4550">
        <w:rPr>
          <w:rFonts w:ascii="Times New Roman" w:hAnsi="Times New Roman" w:cs="Times New Roman"/>
        </w:rPr>
        <w:t xml:space="preserve">Será condición contractual especial previa al primer desembolso del financiamiento, </w:t>
      </w:r>
      <w:r w:rsidR="00F16AF1" w:rsidRPr="00F16AF1">
        <w:rPr>
          <w:rFonts w:ascii="Times New Roman" w:hAnsi="Times New Roman" w:cs="Times New Roman"/>
        </w:rPr>
        <w:t xml:space="preserve">la suscripción de un Convenio de Ejecución y Transferencia de Recursos entre el Prestatario y el Centro CEIBAL. Dicho Convenio establecerá las condiciones para la transferencia de recursos del </w:t>
      </w:r>
      <w:r w:rsidR="00D40851">
        <w:rPr>
          <w:rFonts w:ascii="Times New Roman" w:hAnsi="Times New Roman" w:cs="Times New Roman"/>
        </w:rPr>
        <w:t>Ministerio de Economía y Finanzas (“</w:t>
      </w:r>
      <w:r w:rsidR="00F16AF1" w:rsidRPr="00F16AF1">
        <w:rPr>
          <w:rFonts w:ascii="Times New Roman" w:hAnsi="Times New Roman" w:cs="Times New Roman"/>
        </w:rPr>
        <w:t>MEF</w:t>
      </w:r>
      <w:r w:rsidR="00D40851">
        <w:rPr>
          <w:rFonts w:ascii="Times New Roman" w:hAnsi="Times New Roman" w:cs="Times New Roman"/>
        </w:rPr>
        <w:t>”)</w:t>
      </w:r>
      <w:r w:rsidR="00F16AF1" w:rsidRPr="00F16AF1">
        <w:rPr>
          <w:rFonts w:ascii="Times New Roman" w:hAnsi="Times New Roman" w:cs="Times New Roman"/>
        </w:rPr>
        <w:t xml:space="preserve"> al OE, así como las obligaciones de este último. </w:t>
      </w:r>
    </w:p>
    <w:p w:rsidR="00F16AF1" w:rsidRDefault="00F16AF1" w:rsidP="001C513B">
      <w:pPr>
        <w:spacing w:before="120" w:after="0"/>
        <w:rPr>
          <w:rFonts w:ascii="Times New Roman" w:hAnsi="Times New Roman" w:cs="Times New Roman"/>
        </w:rPr>
      </w:pPr>
      <w:r w:rsidRPr="00F16AF1">
        <w:rPr>
          <w:rFonts w:ascii="Times New Roman" w:hAnsi="Times New Roman" w:cs="Times New Roman"/>
        </w:rPr>
        <w:t>Por su parte, el Centro CEIBAL y la ANII suscribirán un Convenio de Cooperación Institucional en el que se definirán los alcances y responsabilidades de la participación de la ANII como OSE del Proyecto, así como los mecanismos de transferencia de recursos y rendición de cuentas respectivos. Este Convenio será Condición previa al primer desembolso del Proyecto</w:t>
      </w:r>
      <w:r w:rsidR="00BC46CB">
        <w:rPr>
          <w:rFonts w:ascii="Times New Roman" w:hAnsi="Times New Roman" w:cs="Times New Roman"/>
        </w:rPr>
        <w:t>.</w:t>
      </w:r>
    </w:p>
    <w:p w:rsidR="002A15C4" w:rsidRDefault="002A15C4" w:rsidP="002A15C4">
      <w:pPr>
        <w:spacing w:before="120" w:after="0"/>
        <w:rPr>
          <w:rFonts w:ascii="Times New Roman" w:hAnsi="Times New Roman" w:cs="Times New Roman"/>
        </w:rPr>
      </w:pPr>
      <w:r>
        <w:rPr>
          <w:rFonts w:ascii="Times New Roman" w:hAnsi="Times New Roman" w:cs="Times New Roman"/>
        </w:rPr>
        <w:t xml:space="preserve">El Centro CEIBAL </w:t>
      </w:r>
      <w:r w:rsidR="00E43A8E">
        <w:rPr>
          <w:rFonts w:ascii="Times New Roman" w:hAnsi="Times New Roman" w:cs="Times New Roman"/>
        </w:rPr>
        <w:t xml:space="preserve">actuará en colaboración con </w:t>
      </w:r>
      <w:r w:rsidRPr="00F35D65">
        <w:rPr>
          <w:rFonts w:ascii="Times New Roman" w:hAnsi="Times New Roman" w:cs="Times New Roman"/>
        </w:rPr>
        <w:t xml:space="preserve">Instituciones Públicas de Educación Superior (“IPES”) a fin de coordinar debidamente las acciones académicas relacionadas con la ejecución del componente 1. </w:t>
      </w:r>
      <w:r>
        <w:rPr>
          <w:rFonts w:ascii="Times New Roman" w:hAnsi="Times New Roman" w:cs="Times New Roman"/>
        </w:rPr>
        <w:t xml:space="preserve">Los arreglos institucionales para la ejecución del Proyectos son los siguientes: </w:t>
      </w:r>
    </w:p>
    <w:p w:rsidR="002A15C4" w:rsidRPr="008E3CFD" w:rsidRDefault="002A15C4" w:rsidP="002A15C4">
      <w:pPr>
        <w:pStyle w:val="ListParagraph"/>
        <w:numPr>
          <w:ilvl w:val="0"/>
          <w:numId w:val="24"/>
        </w:numPr>
        <w:spacing w:before="120" w:after="0" w:line="259" w:lineRule="auto"/>
        <w:contextualSpacing w:val="0"/>
        <w:jc w:val="both"/>
        <w:rPr>
          <w:rFonts w:ascii="Times New Roman" w:hAnsi="Times New Roman" w:cs="Times New Roman"/>
        </w:rPr>
      </w:pPr>
      <w:r w:rsidRPr="00F27ED3">
        <w:rPr>
          <w:rFonts w:ascii="Times New Roman" w:hAnsi="Times New Roman" w:cs="Times New Roman"/>
          <w:u w:val="single"/>
        </w:rPr>
        <w:t>Comité Técnico</w:t>
      </w:r>
      <w:r w:rsidRPr="008E3CFD">
        <w:rPr>
          <w:rFonts w:ascii="Times New Roman" w:hAnsi="Times New Roman" w:cs="Times New Roman"/>
        </w:rPr>
        <w:t xml:space="preserve">: </w:t>
      </w:r>
      <w:r>
        <w:rPr>
          <w:rFonts w:ascii="Times New Roman" w:hAnsi="Times New Roman" w:cs="Times New Roman"/>
        </w:rPr>
        <w:t xml:space="preserve">Se </w:t>
      </w:r>
      <w:r w:rsidRPr="008E3CFD">
        <w:rPr>
          <w:rFonts w:ascii="Times New Roman" w:hAnsi="Times New Roman" w:cs="Times New Roman"/>
        </w:rPr>
        <w:t>establecerá un Comité Técnico con representación de todos los actores involucrados en el Programa -Centro Ceibal, ANII e IPE</w:t>
      </w:r>
      <w:r w:rsidR="0047054C">
        <w:rPr>
          <w:rFonts w:ascii="Times New Roman" w:hAnsi="Times New Roman" w:cs="Times New Roman"/>
        </w:rPr>
        <w:t xml:space="preserve"> designada</w:t>
      </w:r>
      <w:r w:rsidRPr="008E3CFD">
        <w:rPr>
          <w:rFonts w:ascii="Times New Roman" w:hAnsi="Times New Roman" w:cs="Times New Roman"/>
        </w:rPr>
        <w:t>- para coordinar los procesos de toma de decisiones con un anclaje técnico compartido del Proyecto.</w:t>
      </w:r>
    </w:p>
    <w:p w:rsidR="002A15C4" w:rsidRPr="002A15C4" w:rsidRDefault="002A15C4" w:rsidP="00F16AF1">
      <w:pPr>
        <w:pStyle w:val="ListParagraph"/>
        <w:numPr>
          <w:ilvl w:val="0"/>
          <w:numId w:val="24"/>
        </w:numPr>
        <w:spacing w:before="120" w:after="0" w:line="259" w:lineRule="auto"/>
        <w:contextualSpacing w:val="0"/>
        <w:jc w:val="both"/>
        <w:rPr>
          <w:lang w:val="es-ES_tradnl"/>
        </w:rPr>
      </w:pPr>
      <w:r w:rsidRPr="002A15C4">
        <w:rPr>
          <w:rFonts w:ascii="Times New Roman" w:hAnsi="Times New Roman" w:cs="Times New Roman"/>
          <w:u w:val="single"/>
        </w:rPr>
        <w:t>Centro Ceibal</w:t>
      </w:r>
      <w:r w:rsidRPr="002A15C4">
        <w:rPr>
          <w:rFonts w:ascii="Times New Roman" w:hAnsi="Times New Roman" w:cs="Times New Roman"/>
        </w:rPr>
        <w:t xml:space="preserve">: A fin de coordinar la ejecución del Programa se mantendrá una Unidad Coordinadora del Proyecto (“UCP”) en el ámbito del Centro CEIBAL la cual estará conformada por: </w:t>
      </w:r>
      <w:r w:rsidR="00F16AF1" w:rsidRPr="00F16AF1">
        <w:rPr>
          <w:rFonts w:ascii="Times New Roman" w:hAnsi="Times New Roman" w:cs="Times New Roman"/>
        </w:rPr>
        <w:t xml:space="preserve">(i) un coordinador general; (ii) un coordinador académico; </w:t>
      </w:r>
      <w:r w:rsidR="00BC46CB">
        <w:rPr>
          <w:rFonts w:ascii="Times New Roman" w:hAnsi="Times New Roman" w:cs="Times New Roman"/>
        </w:rPr>
        <w:t xml:space="preserve">y </w:t>
      </w:r>
      <w:r w:rsidR="00F16AF1" w:rsidRPr="00F16AF1">
        <w:rPr>
          <w:rFonts w:ascii="Times New Roman" w:hAnsi="Times New Roman" w:cs="Times New Roman"/>
        </w:rPr>
        <w:t xml:space="preserve">(iii) referentes permanentes dentro de las áreas de la gerencia de Administración y Finanzas y de Evaluación y Monitoreo del Centro CEIBAL y de la </w:t>
      </w:r>
      <w:proofErr w:type="gramStart"/>
      <w:r w:rsidR="00F16AF1" w:rsidRPr="00F16AF1">
        <w:rPr>
          <w:rFonts w:ascii="Times New Roman" w:hAnsi="Times New Roman" w:cs="Times New Roman"/>
        </w:rPr>
        <w:t>ANII</w:t>
      </w:r>
      <w:r w:rsidR="00F16AF1">
        <w:rPr>
          <w:rFonts w:ascii="Times New Roman" w:hAnsi="Times New Roman" w:cs="Times New Roman"/>
        </w:rPr>
        <w:t>.</w:t>
      </w:r>
      <w:r w:rsidRPr="002A15C4">
        <w:rPr>
          <w:rFonts w:ascii="Times New Roman" w:hAnsi="Times New Roman" w:cs="Times New Roman"/>
        </w:rPr>
        <w:t>.</w:t>
      </w:r>
      <w:proofErr w:type="gramEnd"/>
      <w:r w:rsidRPr="002A15C4">
        <w:rPr>
          <w:rFonts w:ascii="Times New Roman" w:hAnsi="Times New Roman" w:cs="Times New Roman"/>
        </w:rPr>
        <w:t xml:space="preserve"> Dicho equipo será el responsable directo de coordinar la implementación del componente 1, atendiendo la programación y organización de actividades, la evaluación de resultados, el cumplimiento de las cláusulas contractuales y las comunicaciones con el Banco.</w:t>
      </w:r>
    </w:p>
    <w:p w:rsidR="002A15C4" w:rsidRPr="00285C0F" w:rsidRDefault="002A15C4" w:rsidP="00670DBA">
      <w:pPr>
        <w:pStyle w:val="ListParagraph"/>
        <w:numPr>
          <w:ilvl w:val="0"/>
          <w:numId w:val="24"/>
        </w:numPr>
        <w:spacing w:before="120" w:after="0" w:line="259" w:lineRule="auto"/>
        <w:contextualSpacing w:val="0"/>
        <w:jc w:val="both"/>
        <w:rPr>
          <w:lang w:val="es-ES_tradnl"/>
        </w:rPr>
      </w:pPr>
      <w:r w:rsidRPr="002A15C4">
        <w:rPr>
          <w:rFonts w:ascii="Times New Roman" w:hAnsi="Times New Roman" w:cs="Times New Roman"/>
          <w:u w:val="single"/>
        </w:rPr>
        <w:t>ANII</w:t>
      </w:r>
      <w:r w:rsidRPr="002A15C4">
        <w:rPr>
          <w:rFonts w:ascii="Times New Roman" w:hAnsi="Times New Roman" w:cs="Times New Roman"/>
        </w:rPr>
        <w:t xml:space="preserve">: para la ejecución </w:t>
      </w:r>
      <w:r w:rsidR="00A63CD2">
        <w:rPr>
          <w:rFonts w:ascii="Times New Roman" w:hAnsi="Times New Roman" w:cs="Times New Roman"/>
        </w:rPr>
        <w:t xml:space="preserve">de las actividades </w:t>
      </w:r>
      <w:r w:rsidRPr="002A15C4">
        <w:rPr>
          <w:rFonts w:ascii="Times New Roman" w:hAnsi="Times New Roman" w:cs="Times New Roman"/>
        </w:rPr>
        <w:t xml:space="preserve">del Componente 2, la ANII tendrá un Coordinador General responsable de coordinar la debida </w:t>
      </w:r>
      <w:r>
        <w:rPr>
          <w:rFonts w:ascii="Times New Roman" w:hAnsi="Times New Roman" w:cs="Times New Roman"/>
        </w:rPr>
        <w:t>sub</w:t>
      </w:r>
      <w:r w:rsidRPr="002A15C4">
        <w:rPr>
          <w:rFonts w:ascii="Times New Roman" w:hAnsi="Times New Roman" w:cs="Times New Roman"/>
        </w:rPr>
        <w:t>-ejecución del Proyecto con el Centro Ceibal, cooperando en acciones de programación y organización de actividades, la evaluación de resultados, el cumplimiento de las cláusulas contractuales y las comunicaciones con el Banco.</w:t>
      </w:r>
      <w:r w:rsidR="00F614C0">
        <w:rPr>
          <w:rFonts w:ascii="Times New Roman" w:hAnsi="Times New Roman" w:cs="Times New Roman"/>
        </w:rPr>
        <w:t xml:space="preserve"> </w:t>
      </w:r>
    </w:p>
    <w:p w:rsidR="00897D87" w:rsidRDefault="00F614C0" w:rsidP="00F43EE9">
      <w:pPr>
        <w:spacing w:before="120" w:after="0"/>
        <w:rPr>
          <w:rFonts w:ascii="Times New Roman" w:hAnsi="Times New Roman" w:cs="Times New Roman"/>
        </w:rPr>
      </w:pPr>
      <w:r>
        <w:rPr>
          <w:rFonts w:ascii="Times New Roman" w:hAnsi="Times New Roman" w:cs="Times New Roman"/>
        </w:rPr>
        <w:t>El esquema de ejecución descrito se presenta a continuación:</w:t>
      </w:r>
    </w:p>
    <w:p w:rsidR="00910B33" w:rsidRDefault="00910B33" w:rsidP="00910B33">
      <w:pPr>
        <w:spacing w:before="120" w:after="0"/>
        <w:rPr>
          <w:rFonts w:ascii="Times New Roman" w:hAnsi="Times New Roman" w:cs="Times New Roman"/>
        </w:rPr>
      </w:pPr>
    </w:p>
    <w:p w:rsidR="00736D78" w:rsidRDefault="00736D78" w:rsidP="004172B6">
      <w:pPr>
        <w:spacing w:before="120" w:after="0"/>
        <w:ind w:left="1440"/>
        <w:rPr>
          <w:rFonts w:ascii="Times New Roman" w:hAnsi="Times New Roman" w:cs="Times New Roman"/>
        </w:rPr>
      </w:pPr>
      <w:r>
        <w:rPr>
          <w:rFonts w:ascii="Times New Roman" w:hAnsi="Times New Roman" w:cs="Times New Roman"/>
          <w:noProof/>
          <w:lang w:val="es-AR" w:eastAsia="es-AR"/>
        </w:rPr>
        <w:drawing>
          <wp:inline distT="0" distB="0" distL="0" distR="0" wp14:anchorId="5E43DCC9" wp14:editId="6C79F63D">
            <wp:extent cx="4066162" cy="2773203"/>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75967" cy="2779890"/>
                    </a:xfrm>
                    <a:prstGeom prst="rect">
                      <a:avLst/>
                    </a:prstGeom>
                    <a:noFill/>
                  </pic:spPr>
                </pic:pic>
              </a:graphicData>
            </a:graphic>
          </wp:inline>
        </w:drawing>
      </w:r>
    </w:p>
    <w:p w:rsidR="00236721" w:rsidRDefault="00236721" w:rsidP="004172B6">
      <w:pPr>
        <w:spacing w:before="120" w:after="0"/>
        <w:ind w:left="1440"/>
        <w:rPr>
          <w:rFonts w:ascii="Times New Roman" w:hAnsi="Times New Roman" w:cs="Times New Roman"/>
        </w:rPr>
      </w:pPr>
    </w:p>
    <w:p w:rsidR="00910B33" w:rsidRPr="004E68C4" w:rsidRDefault="00910B33" w:rsidP="00910B33">
      <w:pPr>
        <w:pStyle w:val="Heading2"/>
        <w:numPr>
          <w:ilvl w:val="1"/>
          <w:numId w:val="9"/>
        </w:numPr>
        <w:spacing w:after="0"/>
        <w:ind w:left="0"/>
        <w:rPr>
          <w:rFonts w:ascii="Times New Roman" w:hAnsi="Times New Roman" w:cs="Times New Roman"/>
        </w:rPr>
      </w:pPr>
      <w:bookmarkStart w:id="16" w:name="_Toc518986277"/>
      <w:r>
        <w:rPr>
          <w:rFonts w:ascii="Times New Roman" w:hAnsi="Times New Roman" w:cs="Times New Roman"/>
        </w:rPr>
        <w:t>Roles y funciones</w:t>
      </w:r>
      <w:bookmarkEnd w:id="16"/>
      <w:r>
        <w:rPr>
          <w:rFonts w:ascii="Times New Roman" w:hAnsi="Times New Roman" w:cs="Times New Roman"/>
        </w:rPr>
        <w:t xml:space="preserve"> </w:t>
      </w:r>
    </w:p>
    <w:p w:rsidR="008503F8" w:rsidRDefault="008503F8" w:rsidP="00910B33">
      <w:pPr>
        <w:spacing w:before="120" w:after="0"/>
        <w:rPr>
          <w:rFonts w:ascii="Times New Roman" w:hAnsi="Times New Roman" w:cs="Times New Roman"/>
          <w:lang w:val="es-AR"/>
        </w:rPr>
      </w:pPr>
      <w:r w:rsidRPr="008503F8">
        <w:rPr>
          <w:rFonts w:ascii="Times New Roman" w:hAnsi="Times New Roman" w:cs="Times New Roman"/>
          <w:lang w:val="es-AR"/>
        </w:rPr>
        <w:t>A continuación, se detallan los roles y funciones del Comité Técnico:</w:t>
      </w:r>
    </w:p>
    <w:tbl>
      <w:tblPr>
        <w:tblStyle w:val="PlainTable1"/>
        <w:tblW w:w="9067" w:type="dxa"/>
        <w:tblLook w:val="04A0" w:firstRow="1" w:lastRow="0" w:firstColumn="1" w:lastColumn="0" w:noHBand="0" w:noVBand="1"/>
      </w:tblPr>
      <w:tblGrid>
        <w:gridCol w:w="2122"/>
        <w:gridCol w:w="2976"/>
        <w:gridCol w:w="3969"/>
      </w:tblGrid>
      <w:tr w:rsidR="008503F8" w:rsidRPr="00FA2388" w:rsidTr="00670D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503F8" w:rsidRPr="00827AC8" w:rsidRDefault="008503F8" w:rsidP="00670DBA">
            <w:pPr>
              <w:tabs>
                <w:tab w:val="left" w:pos="567"/>
              </w:tabs>
              <w:jc w:val="center"/>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Función</w:t>
            </w:r>
          </w:p>
        </w:tc>
        <w:tc>
          <w:tcPr>
            <w:tcW w:w="2976" w:type="dxa"/>
          </w:tcPr>
          <w:p w:rsidR="008503F8" w:rsidRPr="00827AC8" w:rsidRDefault="008503F8" w:rsidP="00670DBA">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Roles</w:t>
            </w:r>
          </w:p>
        </w:tc>
        <w:tc>
          <w:tcPr>
            <w:tcW w:w="3969" w:type="dxa"/>
          </w:tcPr>
          <w:p w:rsidR="008503F8" w:rsidRPr="00827AC8" w:rsidRDefault="008503F8" w:rsidP="00670DBA">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Funciones</w:t>
            </w:r>
          </w:p>
        </w:tc>
      </w:tr>
      <w:tr w:rsidR="008503F8" w:rsidRPr="00FA2388" w:rsidTr="00670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503F8" w:rsidRPr="00827AC8" w:rsidRDefault="008503F8" w:rsidP="00670DBA">
            <w:pPr>
              <w:tabs>
                <w:tab w:val="left" w:pos="567"/>
              </w:tabs>
              <w:ind w:right="171"/>
              <w:rPr>
                <w:rFonts w:ascii="Times New Roman" w:hAnsi="Times New Roman" w:cs="Times New Roman"/>
                <w:sz w:val="21"/>
                <w:szCs w:val="21"/>
                <w:lang w:val="es-ES_tradnl"/>
              </w:rPr>
            </w:pPr>
            <w:r>
              <w:rPr>
                <w:rFonts w:ascii="Times New Roman" w:hAnsi="Times New Roman" w:cs="Times New Roman"/>
                <w:sz w:val="21"/>
                <w:szCs w:val="21"/>
                <w:lang w:val="es-ES_tradnl"/>
              </w:rPr>
              <w:t>Comité Técnico</w:t>
            </w:r>
          </w:p>
        </w:tc>
        <w:tc>
          <w:tcPr>
            <w:tcW w:w="2976" w:type="dxa"/>
          </w:tcPr>
          <w:p w:rsidR="008503F8" w:rsidRDefault="008503F8" w:rsidP="00670DBA">
            <w:pPr>
              <w:numPr>
                <w:ilvl w:val="0"/>
                <w:numId w:val="11"/>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Planificación Estratégica del Programa. </w:t>
            </w:r>
          </w:p>
          <w:p w:rsidR="008503F8" w:rsidRDefault="008503F8" w:rsidP="00670DBA">
            <w:pPr>
              <w:numPr>
                <w:ilvl w:val="0"/>
                <w:numId w:val="11"/>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Coordinación Estratégica de las acciones en el marco del Programa</w:t>
            </w:r>
          </w:p>
        </w:tc>
        <w:tc>
          <w:tcPr>
            <w:tcW w:w="3969" w:type="dxa"/>
          </w:tcPr>
          <w:p w:rsidR="008503F8" w:rsidRDefault="008503F8" w:rsidP="00670DBA">
            <w:pPr>
              <w:numPr>
                <w:ilvl w:val="0"/>
                <w:numId w:val="10"/>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Planificar los lineamientos estratégicos para la ejecución del Componente 1 y 2.</w:t>
            </w:r>
          </w:p>
          <w:p w:rsidR="008503F8" w:rsidRDefault="008503F8" w:rsidP="00670DBA">
            <w:pPr>
              <w:numPr>
                <w:ilvl w:val="0"/>
                <w:numId w:val="10"/>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Gestión Estratégica del Programa.</w:t>
            </w:r>
          </w:p>
          <w:p w:rsidR="008503F8" w:rsidRPr="00827AC8" w:rsidRDefault="008503F8" w:rsidP="00670DBA">
            <w:pPr>
              <w:numPr>
                <w:ilvl w:val="0"/>
                <w:numId w:val="10"/>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Toma de decisiones estratégicas para la ejecución del Programa. </w:t>
            </w:r>
          </w:p>
        </w:tc>
      </w:tr>
    </w:tbl>
    <w:p w:rsidR="008503F8" w:rsidRPr="008503F8" w:rsidRDefault="008503F8" w:rsidP="00910B33">
      <w:pPr>
        <w:spacing w:before="120" w:after="0"/>
        <w:rPr>
          <w:rFonts w:ascii="Times New Roman" w:hAnsi="Times New Roman" w:cs="Times New Roman"/>
        </w:rPr>
      </w:pPr>
    </w:p>
    <w:p w:rsidR="00910B33" w:rsidRPr="00E26E5D" w:rsidRDefault="00910B33" w:rsidP="00910B33">
      <w:pPr>
        <w:spacing w:before="120" w:after="0"/>
        <w:rPr>
          <w:rFonts w:ascii="Times New Roman" w:hAnsi="Times New Roman" w:cs="Times New Roman"/>
        </w:rPr>
      </w:pPr>
      <w:r w:rsidRPr="00E26E5D">
        <w:rPr>
          <w:rFonts w:ascii="Times New Roman" w:hAnsi="Times New Roman" w:cs="Times New Roman"/>
        </w:rPr>
        <w:t>A continuación, se describen los roles y funciones de cada uno de los integrantes de la UCP.</w:t>
      </w:r>
    </w:p>
    <w:tbl>
      <w:tblPr>
        <w:tblStyle w:val="PlainTable1"/>
        <w:tblW w:w="9067" w:type="dxa"/>
        <w:tblLook w:val="04A0" w:firstRow="1" w:lastRow="0" w:firstColumn="1" w:lastColumn="0" w:noHBand="0" w:noVBand="1"/>
      </w:tblPr>
      <w:tblGrid>
        <w:gridCol w:w="2223"/>
        <w:gridCol w:w="2945"/>
        <w:gridCol w:w="3899"/>
      </w:tblGrid>
      <w:tr w:rsidR="00910B33" w:rsidRPr="00FA2388" w:rsidTr="004172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910B33" w:rsidRPr="00827AC8" w:rsidRDefault="00910B33" w:rsidP="00910B33">
            <w:pPr>
              <w:tabs>
                <w:tab w:val="left" w:pos="567"/>
              </w:tabs>
              <w:jc w:val="center"/>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Función</w:t>
            </w:r>
          </w:p>
        </w:tc>
        <w:tc>
          <w:tcPr>
            <w:tcW w:w="2945" w:type="dxa"/>
          </w:tcPr>
          <w:p w:rsidR="00910B33" w:rsidRPr="00827AC8" w:rsidRDefault="00910B33" w:rsidP="00910B33">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Roles</w:t>
            </w:r>
          </w:p>
        </w:tc>
        <w:tc>
          <w:tcPr>
            <w:tcW w:w="3899" w:type="dxa"/>
          </w:tcPr>
          <w:p w:rsidR="00910B33" w:rsidRPr="00827AC8" w:rsidRDefault="00910B33" w:rsidP="00910B33">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Funciones</w:t>
            </w:r>
          </w:p>
        </w:tc>
      </w:tr>
      <w:tr w:rsidR="00910B33" w:rsidRPr="00FA2388" w:rsidTr="00417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910B33" w:rsidRPr="00827AC8" w:rsidRDefault="00910B33" w:rsidP="00910B33">
            <w:pPr>
              <w:tabs>
                <w:tab w:val="left" w:pos="567"/>
              </w:tabs>
              <w:ind w:right="171"/>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Coordinador General</w:t>
            </w:r>
          </w:p>
        </w:tc>
        <w:tc>
          <w:tcPr>
            <w:tcW w:w="2945" w:type="dxa"/>
          </w:tcPr>
          <w:p w:rsidR="00910B33" w:rsidRDefault="00910B33" w:rsidP="001B0D93">
            <w:pPr>
              <w:numPr>
                <w:ilvl w:val="0"/>
                <w:numId w:val="26"/>
              </w:numPr>
              <w:autoSpaceDE w:val="0"/>
              <w:autoSpaceDN w:val="0"/>
              <w:adjustRightInd w:val="0"/>
              <w:ind w:left="34"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Coordinación de la UC</w:t>
            </w:r>
            <w:r w:rsidRPr="00827AC8">
              <w:rPr>
                <w:rFonts w:ascii="Times New Roman" w:hAnsi="Times New Roman" w:cs="Times New Roman"/>
                <w:sz w:val="21"/>
                <w:szCs w:val="21"/>
              </w:rPr>
              <w:t>P.</w:t>
            </w:r>
          </w:p>
          <w:p w:rsidR="00910B33"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Planificación estratégica</w:t>
            </w:r>
            <w:r>
              <w:rPr>
                <w:rFonts w:ascii="Times New Roman" w:hAnsi="Times New Roman" w:cs="Times New Roman"/>
                <w:sz w:val="21"/>
                <w:szCs w:val="21"/>
              </w:rPr>
              <w:t xml:space="preserve"> y operativa</w:t>
            </w:r>
            <w:r w:rsidRPr="00827AC8">
              <w:rPr>
                <w:rFonts w:ascii="Times New Roman" w:hAnsi="Times New Roman" w:cs="Times New Roman"/>
                <w:sz w:val="21"/>
                <w:szCs w:val="21"/>
              </w:rPr>
              <w:t>.</w:t>
            </w:r>
          </w:p>
          <w:p w:rsidR="00910B33" w:rsidRPr="00827AC8"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Elaboración del POA.</w:t>
            </w:r>
          </w:p>
          <w:p w:rsidR="00910B33"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Gestión Operativa del Programa.</w:t>
            </w:r>
          </w:p>
          <w:p w:rsidR="00910B33" w:rsidRPr="00827AC8"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Coordinación d</w:t>
            </w:r>
            <w:r>
              <w:rPr>
                <w:rFonts w:ascii="Times New Roman" w:hAnsi="Times New Roman" w:cs="Times New Roman"/>
                <w:sz w:val="21"/>
                <w:szCs w:val="21"/>
              </w:rPr>
              <w:t>e las actividades clave de la UC</w:t>
            </w:r>
            <w:r w:rsidRPr="00827AC8">
              <w:rPr>
                <w:rFonts w:ascii="Times New Roman" w:hAnsi="Times New Roman" w:cs="Times New Roman"/>
                <w:sz w:val="21"/>
                <w:szCs w:val="21"/>
              </w:rPr>
              <w:t>P: Planificación, Contratación y Administración Financiera.</w:t>
            </w:r>
          </w:p>
          <w:p w:rsidR="00910B33" w:rsidRPr="00827AC8"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Coordinación de</w:t>
            </w:r>
            <w:r>
              <w:rPr>
                <w:rFonts w:ascii="Times New Roman" w:hAnsi="Times New Roman" w:cs="Times New Roman"/>
                <w:sz w:val="21"/>
                <w:szCs w:val="21"/>
              </w:rPr>
              <w:t xml:space="preserve"> la relación BID-Prestario/OE-UC</w:t>
            </w:r>
            <w:r w:rsidRPr="00827AC8">
              <w:rPr>
                <w:rFonts w:ascii="Times New Roman" w:hAnsi="Times New Roman" w:cs="Times New Roman"/>
                <w:sz w:val="21"/>
                <w:szCs w:val="21"/>
              </w:rPr>
              <w:t>P.</w:t>
            </w:r>
          </w:p>
          <w:p w:rsidR="00910B33" w:rsidRPr="00827AC8" w:rsidRDefault="00910B33" w:rsidP="001B0D93">
            <w:pPr>
              <w:numPr>
                <w:ilvl w:val="0"/>
                <w:numId w:val="26"/>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w:t>
            </w:r>
            <w:r>
              <w:rPr>
                <w:rFonts w:ascii="Times New Roman" w:hAnsi="Times New Roman" w:cs="Times New Roman"/>
                <w:sz w:val="21"/>
                <w:szCs w:val="21"/>
              </w:rPr>
              <w:t>oordinación de la relación OE-UC</w:t>
            </w:r>
            <w:r w:rsidRPr="00827AC8">
              <w:rPr>
                <w:rFonts w:ascii="Times New Roman" w:hAnsi="Times New Roman" w:cs="Times New Roman"/>
                <w:sz w:val="21"/>
                <w:szCs w:val="21"/>
              </w:rPr>
              <w:t>P.</w:t>
            </w:r>
          </w:p>
          <w:p w:rsidR="00910B33" w:rsidRPr="00827AC8" w:rsidRDefault="00910B33" w:rsidP="00910B3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p>
        </w:tc>
        <w:tc>
          <w:tcPr>
            <w:tcW w:w="3899" w:type="dxa"/>
          </w:tcPr>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Coordinación de las actividades de Planificación, Contrataciones y Administración financiera</w:t>
            </w:r>
            <w:r>
              <w:rPr>
                <w:rFonts w:ascii="Times New Roman" w:hAnsi="Times New Roman" w:cs="Times New Roman"/>
                <w:sz w:val="21"/>
                <w:szCs w:val="21"/>
              </w:rPr>
              <w:t xml:space="preserve"> en el marco de la UCP</w:t>
            </w:r>
            <w:r w:rsidRPr="00827AC8">
              <w:rPr>
                <w:rFonts w:ascii="Times New Roman" w:hAnsi="Times New Roman" w:cs="Times New Roman"/>
                <w:sz w:val="21"/>
                <w:szCs w:val="21"/>
              </w:rPr>
              <w:t>.</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Pr>
                <w:rFonts w:ascii="Times New Roman" w:eastAsia="Calibri" w:hAnsi="Times New Roman" w:cs="Times New Roman"/>
                <w:sz w:val="21"/>
                <w:szCs w:val="21"/>
              </w:rPr>
              <w:t>P</w:t>
            </w:r>
            <w:r w:rsidRPr="00827AC8">
              <w:rPr>
                <w:rFonts w:ascii="Times New Roman" w:eastAsia="Calibri" w:hAnsi="Times New Roman" w:cs="Times New Roman"/>
                <w:sz w:val="21"/>
                <w:szCs w:val="21"/>
              </w:rPr>
              <w:t>lanificación estratégica</w:t>
            </w:r>
            <w:r>
              <w:rPr>
                <w:rFonts w:ascii="Times New Roman" w:eastAsia="Calibri" w:hAnsi="Times New Roman" w:cs="Times New Roman"/>
                <w:sz w:val="21"/>
                <w:szCs w:val="21"/>
              </w:rPr>
              <w:t>, financiera y operativa del Programa</w:t>
            </w:r>
            <w:r w:rsidRPr="00827AC8">
              <w:rPr>
                <w:rFonts w:ascii="Times New Roman" w:eastAsia="Calibri" w:hAnsi="Times New Roman" w:cs="Times New Roman"/>
                <w:sz w:val="21"/>
                <w:szCs w:val="21"/>
              </w:rPr>
              <w:t xml:space="preserve">.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Aprobación y firma de todos los documentos del Programa.</w:t>
            </w:r>
          </w:p>
          <w:p w:rsidR="00910B33"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eastAsia="Calibri" w:hAnsi="Times New Roman" w:cs="Times New Roman"/>
                <w:sz w:val="21"/>
                <w:szCs w:val="21"/>
              </w:rPr>
              <w:t>Representación institucional del Programa.</w:t>
            </w:r>
            <w:r w:rsidRPr="00827AC8">
              <w:rPr>
                <w:rFonts w:ascii="Times New Roman" w:hAnsi="Times New Roman" w:cs="Times New Roman"/>
                <w:sz w:val="21"/>
                <w:szCs w:val="21"/>
              </w:rPr>
              <w:t xml:space="preserve">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Envío de informes al OE/Prestatario/BID.</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Supervisión integral de los procesos de contrataciones.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Aprobación de los procesos de contrataciones.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Firma de los contratos del Programa.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Supervisión integral de la implementación de los contratos. </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Actualización del Sistema de Planificación del Programa.</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Supervisión de los indicadores de avance del programa</w:t>
            </w:r>
          </w:p>
          <w:p w:rsidR="00910B33"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Supervisión de los resultados de las actividades del Programa.</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Coordinación de las misiones del Programa.</w:t>
            </w:r>
          </w:p>
          <w:p w:rsidR="00910B33" w:rsidRPr="00BC0B45"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eastAsia="Calibri" w:hAnsi="Times New Roman" w:cs="Times New Roman"/>
                <w:sz w:val="21"/>
                <w:szCs w:val="21"/>
              </w:rPr>
              <w:t xml:space="preserve">Supervisión </w:t>
            </w:r>
            <w:r>
              <w:rPr>
                <w:rFonts w:ascii="Times New Roman" w:eastAsia="Calibri" w:hAnsi="Times New Roman" w:cs="Times New Roman"/>
                <w:sz w:val="21"/>
                <w:szCs w:val="21"/>
              </w:rPr>
              <w:t>integral</w:t>
            </w:r>
            <w:r w:rsidRPr="00827AC8">
              <w:rPr>
                <w:rFonts w:ascii="Times New Roman" w:eastAsia="Calibri" w:hAnsi="Times New Roman" w:cs="Times New Roman"/>
                <w:sz w:val="21"/>
                <w:szCs w:val="21"/>
              </w:rPr>
              <w:t xml:space="preserve"> de la implementación del Programa.</w:t>
            </w:r>
          </w:p>
          <w:p w:rsidR="00910B33" w:rsidRPr="00827AC8" w:rsidRDefault="00910B33" w:rsidP="00910B33">
            <w:pPr>
              <w:numPr>
                <w:ilvl w:val="0"/>
                <w:numId w:val="10"/>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rPr>
              <w:t>Coordinación integral del Programa.</w:t>
            </w:r>
          </w:p>
        </w:tc>
      </w:tr>
      <w:tr w:rsidR="00736D78" w:rsidRPr="00FA2388" w:rsidTr="004172B6">
        <w:tc>
          <w:tcPr>
            <w:cnfStyle w:val="001000000000" w:firstRow="0" w:lastRow="0" w:firstColumn="1" w:lastColumn="0" w:oddVBand="0" w:evenVBand="0" w:oddHBand="0" w:evenHBand="0" w:firstRowFirstColumn="0" w:firstRowLastColumn="0" w:lastRowFirstColumn="0" w:lastRowLastColumn="0"/>
            <w:tcW w:w="2223" w:type="dxa"/>
          </w:tcPr>
          <w:p w:rsidR="00736D78" w:rsidRPr="00827AC8" w:rsidRDefault="00736D78" w:rsidP="00670CE2">
            <w:pPr>
              <w:tabs>
                <w:tab w:val="left" w:pos="567"/>
              </w:tabs>
              <w:rPr>
                <w:rFonts w:ascii="Times New Roman" w:hAnsi="Times New Roman" w:cs="Times New Roman"/>
                <w:sz w:val="21"/>
                <w:szCs w:val="21"/>
                <w:lang w:val="es-ES_tradnl"/>
              </w:rPr>
            </w:pPr>
            <w:r>
              <w:rPr>
                <w:rFonts w:ascii="Times New Roman" w:hAnsi="Times New Roman" w:cs="Times New Roman"/>
                <w:sz w:val="21"/>
                <w:szCs w:val="21"/>
                <w:lang w:val="es-ES_tradnl"/>
              </w:rPr>
              <w:t>Coordinador Académico</w:t>
            </w:r>
          </w:p>
        </w:tc>
        <w:tc>
          <w:tcPr>
            <w:tcW w:w="2945" w:type="dxa"/>
          </w:tcPr>
          <w:p w:rsidR="00736D78" w:rsidRPr="00827AC8" w:rsidRDefault="00736D78" w:rsidP="004172B6">
            <w:pPr>
              <w:autoSpaceDE w:val="0"/>
              <w:autoSpaceDN w:val="0"/>
              <w:adjustRightInd w:val="0"/>
              <w:ind w:left="34"/>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lang w:val="es-ES_tradnl"/>
              </w:rPr>
              <w:t xml:space="preserve">(i) </w:t>
            </w:r>
            <w:r>
              <w:rPr>
                <w:rFonts w:ascii="Times New Roman" w:hAnsi="Times New Roman" w:cs="Times New Roman"/>
                <w:sz w:val="21"/>
                <w:szCs w:val="21"/>
              </w:rPr>
              <w:t xml:space="preserve">Coordinar la ejecución de las </w:t>
            </w:r>
            <w:r w:rsidRPr="00827AC8">
              <w:rPr>
                <w:rFonts w:ascii="Times New Roman" w:hAnsi="Times New Roman" w:cs="Times New Roman"/>
                <w:sz w:val="21"/>
                <w:szCs w:val="21"/>
              </w:rPr>
              <w:t xml:space="preserve">actividades previstas en el </w:t>
            </w:r>
            <w:r>
              <w:rPr>
                <w:rFonts w:ascii="Times New Roman" w:hAnsi="Times New Roman" w:cs="Times New Roman"/>
                <w:sz w:val="21"/>
                <w:szCs w:val="21"/>
              </w:rPr>
              <w:t>C.1 relacionadas con el área académica</w:t>
            </w:r>
            <w:r w:rsidRPr="00827AC8">
              <w:rPr>
                <w:rFonts w:ascii="Times New Roman" w:hAnsi="Times New Roman" w:cs="Times New Roman"/>
                <w:sz w:val="21"/>
                <w:szCs w:val="21"/>
              </w:rPr>
              <w:t>.</w:t>
            </w:r>
          </w:p>
          <w:p w:rsidR="00736D78" w:rsidRDefault="00736D78" w:rsidP="004172B6">
            <w:pPr>
              <w:autoSpaceDE w:val="0"/>
              <w:autoSpaceDN w:val="0"/>
              <w:adjustRightInd w:val="0"/>
              <w:ind w:left="34"/>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(ii) </w:t>
            </w:r>
            <w:r w:rsidRPr="00827AC8">
              <w:rPr>
                <w:rFonts w:ascii="Times New Roman" w:hAnsi="Times New Roman" w:cs="Times New Roman"/>
                <w:sz w:val="21"/>
                <w:szCs w:val="21"/>
              </w:rPr>
              <w:t xml:space="preserve">Punto Focal </w:t>
            </w:r>
            <w:r>
              <w:rPr>
                <w:rFonts w:ascii="Times New Roman" w:hAnsi="Times New Roman" w:cs="Times New Roman"/>
                <w:sz w:val="21"/>
                <w:szCs w:val="21"/>
              </w:rPr>
              <w:t xml:space="preserve">académico </w:t>
            </w:r>
            <w:r w:rsidRPr="00827AC8">
              <w:rPr>
                <w:rFonts w:ascii="Times New Roman" w:hAnsi="Times New Roman" w:cs="Times New Roman"/>
                <w:sz w:val="21"/>
                <w:szCs w:val="21"/>
              </w:rPr>
              <w:t>del Programa.</w:t>
            </w:r>
          </w:p>
          <w:p w:rsidR="00C364A3" w:rsidRPr="004172B6" w:rsidRDefault="00C364A3" w:rsidP="004172B6">
            <w:pPr>
              <w:pStyle w:val="ListParagraph"/>
              <w:numPr>
                <w:ilvl w:val="0"/>
                <w:numId w:val="11"/>
              </w:numPr>
              <w:autoSpaceDE w:val="0"/>
              <w:autoSpaceDN w:val="0"/>
              <w:adjustRightInd w:val="0"/>
              <w:spacing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Coordinación de la relación UCP-IPES.</w:t>
            </w:r>
          </w:p>
          <w:p w:rsidR="00736D78" w:rsidRPr="00827AC8" w:rsidRDefault="00736D78" w:rsidP="004172B6">
            <w:pPr>
              <w:autoSpaceDE w:val="0"/>
              <w:autoSpaceDN w:val="0"/>
              <w:adjustRightInd w:val="0"/>
              <w:ind w:left="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p>
        </w:tc>
        <w:tc>
          <w:tcPr>
            <w:tcW w:w="3899" w:type="dxa"/>
          </w:tcPr>
          <w:p w:rsidR="0066481F" w:rsidRPr="004172B6" w:rsidRDefault="0066481F" w:rsidP="004172B6">
            <w:pPr>
              <w:numPr>
                <w:ilvl w:val="0"/>
                <w:numId w:val="10"/>
              </w:numPr>
              <w:tabs>
                <w:tab w:val="left" w:pos="391"/>
              </w:tabs>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1"/>
                <w:szCs w:val="21"/>
              </w:rPr>
            </w:pPr>
            <w:r w:rsidRPr="004172B6">
              <w:rPr>
                <w:rFonts w:ascii="Times New Roman" w:eastAsia="Calibri" w:hAnsi="Times New Roman" w:cs="Times New Roman"/>
                <w:color w:val="000000"/>
                <w:sz w:val="21"/>
                <w:szCs w:val="21"/>
                <w:lang w:val="es-UY" w:eastAsia="es-UY"/>
              </w:rPr>
              <w:t>Ejecutar las actividades del C.1 –relacionadas con el programa académico- en colaboración con el Coordinador General y el Especialista</w:t>
            </w:r>
            <w:r>
              <w:rPr>
                <w:rFonts w:ascii="Times New Roman" w:eastAsia="Calibri" w:hAnsi="Times New Roman" w:cs="Times New Roman"/>
                <w:sz w:val="21"/>
                <w:szCs w:val="21"/>
              </w:rPr>
              <w:t xml:space="preserve"> de</w:t>
            </w:r>
            <w:r w:rsidRPr="004172B6">
              <w:rPr>
                <w:rFonts w:ascii="Times New Roman" w:eastAsia="Calibri" w:hAnsi="Times New Roman" w:cs="Times New Roman"/>
                <w:color w:val="000000"/>
                <w:sz w:val="21"/>
                <w:szCs w:val="21"/>
                <w:lang w:val="es-UY" w:eastAsia="es-UY"/>
              </w:rPr>
              <w:t xml:space="preserve"> </w:t>
            </w:r>
            <w:r>
              <w:rPr>
                <w:rFonts w:ascii="Times New Roman" w:eastAsia="Calibri" w:hAnsi="Times New Roman" w:cs="Times New Roman"/>
                <w:sz w:val="21"/>
                <w:szCs w:val="21"/>
              </w:rPr>
              <w:t>Administración y Finanzas.</w:t>
            </w:r>
          </w:p>
          <w:p w:rsidR="0066481F" w:rsidRPr="004172B6" w:rsidRDefault="0066481F" w:rsidP="004172B6">
            <w:pPr>
              <w:numPr>
                <w:ilvl w:val="0"/>
                <w:numId w:val="10"/>
              </w:numPr>
              <w:tabs>
                <w:tab w:val="left" w:pos="391"/>
              </w:tabs>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1"/>
                <w:szCs w:val="21"/>
              </w:rPr>
            </w:pPr>
            <w:r w:rsidRPr="004172B6">
              <w:rPr>
                <w:rFonts w:ascii="Times New Roman" w:eastAsia="Calibri" w:hAnsi="Times New Roman" w:cs="Times New Roman"/>
                <w:color w:val="000000"/>
                <w:sz w:val="21"/>
                <w:szCs w:val="21"/>
                <w:lang w:val="es-UY" w:eastAsia="es-UY"/>
              </w:rPr>
              <w:t xml:space="preserve">Brindar información técnica a solicitud del Coordinador General y </w:t>
            </w:r>
            <w:r>
              <w:rPr>
                <w:rFonts w:ascii="Times New Roman" w:eastAsia="Calibri" w:hAnsi="Times New Roman" w:cs="Times New Roman"/>
                <w:sz w:val="21"/>
                <w:szCs w:val="21"/>
              </w:rPr>
              <w:t>del Especialista de Administración y Finanzas</w:t>
            </w:r>
            <w:r w:rsidRPr="004172B6">
              <w:rPr>
                <w:rFonts w:ascii="Times New Roman" w:eastAsia="Calibri" w:hAnsi="Times New Roman" w:cs="Times New Roman"/>
                <w:color w:val="000000"/>
                <w:sz w:val="21"/>
                <w:szCs w:val="21"/>
                <w:lang w:val="es-UY" w:eastAsia="es-UY"/>
              </w:rPr>
              <w:t xml:space="preserve"> para la implementación de las actividades del Programa.</w:t>
            </w:r>
          </w:p>
          <w:p w:rsidR="0066481F" w:rsidRPr="004172B6" w:rsidRDefault="0066481F" w:rsidP="004172B6">
            <w:pPr>
              <w:numPr>
                <w:ilvl w:val="0"/>
                <w:numId w:val="10"/>
              </w:numPr>
              <w:tabs>
                <w:tab w:val="left" w:pos="391"/>
              </w:tabs>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1"/>
                <w:szCs w:val="21"/>
              </w:rPr>
            </w:pPr>
            <w:r w:rsidRPr="004172B6">
              <w:rPr>
                <w:rFonts w:ascii="Times New Roman" w:eastAsia="Calibri" w:hAnsi="Times New Roman" w:cs="Times New Roman"/>
                <w:color w:val="000000"/>
                <w:sz w:val="21"/>
                <w:szCs w:val="21"/>
                <w:lang w:val="es-UY" w:eastAsia="es-UY"/>
              </w:rPr>
              <w:t>Elaboración de Informes Técnicos sobre la implementación de las actividades académicas del C.1.</w:t>
            </w:r>
          </w:p>
          <w:p w:rsidR="00736D78" w:rsidRPr="00827AC8" w:rsidRDefault="0066481F" w:rsidP="004172B6">
            <w:pPr>
              <w:numPr>
                <w:ilvl w:val="0"/>
                <w:numId w:val="10"/>
              </w:numPr>
              <w:tabs>
                <w:tab w:val="left" w:pos="391"/>
              </w:tabs>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4172B6">
              <w:rPr>
                <w:rFonts w:ascii="Times New Roman" w:eastAsia="Calibri" w:hAnsi="Times New Roman" w:cs="Times New Roman"/>
                <w:color w:val="000000"/>
                <w:sz w:val="21"/>
                <w:szCs w:val="21"/>
                <w:lang w:val="es-UY" w:eastAsia="es-UY"/>
              </w:rPr>
              <w:t>Coordinar las siguientes actividades</w:t>
            </w:r>
            <w:r w:rsidR="00C364A3">
              <w:rPr>
                <w:rFonts w:ascii="Times New Roman" w:eastAsia="Calibri" w:hAnsi="Times New Roman" w:cs="Times New Roman"/>
                <w:color w:val="000000"/>
                <w:sz w:val="21"/>
                <w:szCs w:val="21"/>
                <w:lang w:val="es-UY" w:eastAsia="es-UY"/>
              </w:rPr>
              <w:t xml:space="preserve"> con los IPES</w:t>
            </w:r>
            <w:r w:rsidRPr="004172B6">
              <w:rPr>
                <w:rFonts w:ascii="Times New Roman" w:eastAsia="Calibri" w:hAnsi="Times New Roman" w:cs="Times New Roman"/>
                <w:color w:val="000000"/>
                <w:sz w:val="21"/>
                <w:szCs w:val="21"/>
                <w:lang w:val="es-UY" w:eastAsia="es-UY"/>
              </w:rPr>
              <w:t>: (i) administración de inscripciones de alumnos; (ii) organización de cursos y contacto con profesores y alumnos; (iii) otorgamiento de credenciales, (iv) títulos y reconocimientos si los hubiere; (v) cobro de matrículas (con posterior reembolso al Programa, a través del Centro CEIBAL); y  (vi) administración de exoneraciones</w:t>
            </w:r>
          </w:p>
        </w:tc>
      </w:tr>
      <w:tr w:rsidR="00910B33" w:rsidRPr="00FA2388" w:rsidTr="00417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910B33" w:rsidRPr="00827AC8" w:rsidRDefault="00910B33" w:rsidP="00A21BDF">
            <w:pPr>
              <w:tabs>
                <w:tab w:val="left" w:pos="567"/>
              </w:tabs>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 xml:space="preserve">Especialista </w:t>
            </w:r>
            <w:r w:rsidR="00A21BDF">
              <w:rPr>
                <w:rFonts w:ascii="Times New Roman" w:hAnsi="Times New Roman" w:cs="Times New Roman"/>
                <w:sz w:val="21"/>
                <w:szCs w:val="21"/>
                <w:lang w:val="es-ES_tradnl"/>
              </w:rPr>
              <w:t>Administración y Finanzas</w:t>
            </w:r>
          </w:p>
        </w:tc>
        <w:tc>
          <w:tcPr>
            <w:tcW w:w="2945" w:type="dxa"/>
          </w:tcPr>
          <w:p w:rsidR="00910B33" w:rsidRPr="00827AC8" w:rsidRDefault="00910B33" w:rsidP="00670CE2">
            <w:pPr>
              <w:numPr>
                <w:ilvl w:val="0"/>
                <w:numId w:val="15"/>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Ejecución de los procesos de contrataciones.</w:t>
            </w:r>
          </w:p>
          <w:p w:rsidR="00910B33" w:rsidRPr="00827AC8" w:rsidRDefault="00910B33" w:rsidP="00670CE2">
            <w:pPr>
              <w:numPr>
                <w:ilvl w:val="0"/>
                <w:numId w:val="15"/>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Observancia de las Políticas del Banco. </w:t>
            </w:r>
          </w:p>
          <w:p w:rsidR="00910B33" w:rsidRDefault="00910B33" w:rsidP="00670CE2">
            <w:pPr>
              <w:numPr>
                <w:ilvl w:val="0"/>
                <w:numId w:val="15"/>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del PA.</w:t>
            </w:r>
          </w:p>
          <w:p w:rsidR="00670CE2" w:rsidRPr="00670CE2" w:rsidRDefault="00670CE2" w:rsidP="00670CE2">
            <w:pPr>
              <w:numPr>
                <w:ilvl w:val="0"/>
                <w:numId w:val="15"/>
              </w:numPr>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Elaboración de Presupuesto. </w:t>
            </w:r>
          </w:p>
          <w:p w:rsidR="00670CE2" w:rsidRPr="00670CE2" w:rsidRDefault="00670CE2" w:rsidP="00670CE2">
            <w:pPr>
              <w:numPr>
                <w:ilvl w:val="0"/>
                <w:numId w:val="15"/>
              </w:numPr>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Gestión y realización de pagos. </w:t>
            </w:r>
          </w:p>
          <w:p w:rsidR="00670CE2" w:rsidRPr="00670CE2" w:rsidRDefault="00670CE2" w:rsidP="00670CE2">
            <w:pPr>
              <w:numPr>
                <w:ilvl w:val="0"/>
                <w:numId w:val="15"/>
              </w:numPr>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Informes financieros y contables. </w:t>
            </w:r>
          </w:p>
          <w:p w:rsidR="00670CE2" w:rsidRPr="00670CE2" w:rsidRDefault="00670CE2" w:rsidP="00670CE2">
            <w:pPr>
              <w:numPr>
                <w:ilvl w:val="0"/>
                <w:numId w:val="15"/>
              </w:numPr>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Contabilidad del programa.</w:t>
            </w:r>
          </w:p>
          <w:p w:rsidR="00670CE2" w:rsidRPr="00827AC8" w:rsidRDefault="00670CE2" w:rsidP="00670CE2">
            <w:pPr>
              <w:numPr>
                <w:ilvl w:val="0"/>
                <w:numId w:val="15"/>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Elaboración del PMR</w:t>
            </w:r>
          </w:p>
          <w:p w:rsidR="00910B33" w:rsidRPr="00827AC8" w:rsidRDefault="00910B33" w:rsidP="00910B3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p>
        </w:tc>
        <w:tc>
          <w:tcPr>
            <w:tcW w:w="3899" w:type="dxa"/>
          </w:tcPr>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Elaboración del PA del Programa. </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Priorización de contrataciones estratégicas para el avance de la ejecución.</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Actualización del PA.</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Implementación de los procesos de contrataciones. </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Observancia de las Políticas de Adquisiciones del Banco. </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 los contratos en el marco del Programa.</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Coordinación de los insumos técnicos para la elaboración de la documentación requerida para los procesos de contrataciones. </w:t>
            </w:r>
          </w:p>
          <w:p w:rsidR="00910B33" w:rsidRPr="00827AC8" w:rsidRDefault="00910B33"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Coordinación de la administración de los contratos. </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Elaboración del presupuesto anual del Programa. </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Definición de los presupuestos multianuales. </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Gestión de los pagos del Programa.</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Realización de los pagos del Programa.</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 informes financieros.</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Registros contables del Programa.</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Planificación financiera</w:t>
            </w:r>
            <w:r>
              <w:rPr>
                <w:rFonts w:ascii="Times New Roman" w:hAnsi="Times New Roman" w:cs="Times New Roman"/>
                <w:sz w:val="21"/>
                <w:szCs w:val="21"/>
              </w:rPr>
              <w:t>.</w:t>
            </w:r>
            <w:r w:rsidRPr="00827AC8">
              <w:rPr>
                <w:rFonts w:ascii="Times New Roman" w:hAnsi="Times New Roman" w:cs="Times New Roman"/>
                <w:sz w:val="21"/>
                <w:szCs w:val="21"/>
              </w:rPr>
              <w:t xml:space="preserve"> </w:t>
            </w:r>
          </w:p>
          <w:p w:rsidR="00670CE2" w:rsidRPr="00827AC8" w:rsidRDefault="00670CE2" w:rsidP="00670CE2">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Actualización del Sistema de Gestión del Programa.</w:t>
            </w:r>
          </w:p>
          <w:p w:rsidR="00670CE2" w:rsidRPr="00827AC8" w:rsidRDefault="00670CE2" w:rsidP="00670CE2">
            <w:pPr>
              <w:pStyle w:val="ListParagraph"/>
              <w:numPr>
                <w:ilvl w:val="0"/>
                <w:numId w:val="16"/>
              </w:numPr>
              <w:tabs>
                <w:tab w:val="left" w:pos="226"/>
              </w:tabs>
              <w:autoSpaceDE w:val="0"/>
              <w:autoSpaceDN w:val="0"/>
              <w:adjustRightInd w:val="0"/>
              <w:spacing w:after="0" w:line="240" w:lineRule="auto"/>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rPr>
              <w:t>Observancia de las Políticas del BID.</w:t>
            </w:r>
          </w:p>
        </w:tc>
      </w:tr>
      <w:tr w:rsidR="00910B33" w:rsidRPr="00FA2388" w:rsidTr="004172B6">
        <w:tc>
          <w:tcPr>
            <w:cnfStyle w:val="001000000000" w:firstRow="0" w:lastRow="0" w:firstColumn="1" w:lastColumn="0" w:oddVBand="0" w:evenVBand="0" w:oddHBand="0" w:evenHBand="0" w:firstRowFirstColumn="0" w:firstRowLastColumn="0" w:lastRowFirstColumn="0" w:lastRowLastColumn="0"/>
            <w:tcW w:w="2223" w:type="dxa"/>
          </w:tcPr>
          <w:p w:rsidR="00910B33" w:rsidRPr="00827AC8" w:rsidRDefault="00A21BDF" w:rsidP="00670CE2">
            <w:pPr>
              <w:tabs>
                <w:tab w:val="left" w:pos="567"/>
              </w:tabs>
              <w:rPr>
                <w:rFonts w:ascii="Times New Roman" w:hAnsi="Times New Roman" w:cs="Times New Roman"/>
                <w:sz w:val="21"/>
                <w:szCs w:val="21"/>
                <w:lang w:val="es-ES_tradnl"/>
              </w:rPr>
            </w:pPr>
            <w:r>
              <w:rPr>
                <w:rFonts w:ascii="Times New Roman" w:hAnsi="Times New Roman" w:cs="Times New Roman"/>
                <w:sz w:val="21"/>
                <w:szCs w:val="21"/>
                <w:lang w:val="es-ES_tradnl"/>
              </w:rPr>
              <w:t>Especialista Evaluación y Monitoreo</w:t>
            </w:r>
          </w:p>
        </w:tc>
        <w:tc>
          <w:tcPr>
            <w:tcW w:w="2945" w:type="dxa"/>
          </w:tcPr>
          <w:p w:rsidR="00910B33" w:rsidRPr="00827AC8" w:rsidRDefault="00A21BDF" w:rsidP="00910B3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A21BDF">
              <w:rPr>
                <w:rFonts w:ascii="Times New Roman" w:hAnsi="Times New Roman" w:cs="Times New Roman"/>
                <w:sz w:val="21"/>
                <w:szCs w:val="21"/>
              </w:rPr>
              <w:t>(i)</w:t>
            </w:r>
            <w:r w:rsidRPr="00A21BDF">
              <w:rPr>
                <w:rFonts w:ascii="Times New Roman" w:hAnsi="Times New Roman" w:cs="Times New Roman"/>
                <w:sz w:val="21"/>
                <w:szCs w:val="21"/>
              </w:rPr>
              <w:tab/>
              <w:t>Supervisión del funcionamiento del Programa</w:t>
            </w:r>
            <w:r w:rsidRPr="00A21BDF" w:rsidDel="00736D78">
              <w:rPr>
                <w:rFonts w:ascii="Times New Roman" w:hAnsi="Times New Roman" w:cs="Times New Roman"/>
                <w:sz w:val="21"/>
                <w:szCs w:val="21"/>
              </w:rPr>
              <w:t xml:space="preserve"> </w:t>
            </w:r>
          </w:p>
        </w:tc>
        <w:tc>
          <w:tcPr>
            <w:tcW w:w="3899" w:type="dxa"/>
          </w:tcPr>
          <w:p w:rsidR="00A21BDF" w:rsidRPr="004172B6" w:rsidRDefault="00A21BDF" w:rsidP="004172B6">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4172B6">
              <w:rPr>
                <w:rFonts w:ascii="Times New Roman" w:hAnsi="Times New Roman" w:cs="Times New Roman"/>
                <w:sz w:val="21"/>
                <w:szCs w:val="21"/>
              </w:rPr>
              <w:t>Supervisión del alcance de los objetivos del Programa.</w:t>
            </w:r>
          </w:p>
          <w:p w:rsidR="00A21BDF" w:rsidRPr="004172B6" w:rsidRDefault="00A21BDF" w:rsidP="004172B6">
            <w:pPr>
              <w:pStyle w:val="ListParagraph"/>
              <w:numPr>
                <w:ilvl w:val="0"/>
                <w:numId w:val="18"/>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4172B6">
              <w:rPr>
                <w:rFonts w:ascii="Times New Roman" w:hAnsi="Times New Roman" w:cs="Times New Roman"/>
                <w:sz w:val="21"/>
                <w:szCs w:val="21"/>
              </w:rPr>
              <w:t>Actualización de los sistemas de información para dar seguimiento a los avances del Programa.</w:t>
            </w:r>
          </w:p>
          <w:p w:rsidR="00910B33" w:rsidRPr="00670CE2" w:rsidRDefault="00A21BDF" w:rsidP="00670CE2">
            <w:pPr>
              <w:numPr>
                <w:ilvl w:val="0"/>
                <w:numId w:val="18"/>
              </w:numPr>
              <w:tabs>
                <w:tab w:val="left" w:pos="183"/>
              </w:tabs>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1"/>
                <w:szCs w:val="21"/>
              </w:rPr>
            </w:pPr>
            <w:r w:rsidRPr="004172B6">
              <w:rPr>
                <w:rFonts w:ascii="Times New Roman" w:hAnsi="Times New Roman" w:cs="Times New Roman"/>
                <w:sz w:val="21"/>
                <w:szCs w:val="21"/>
              </w:rPr>
              <w:t>Supervisión y seguimiento de las políticas del Banco y cláusulas contractuales.</w:t>
            </w:r>
          </w:p>
        </w:tc>
      </w:tr>
    </w:tbl>
    <w:p w:rsidR="00910B33" w:rsidRDefault="00910B33" w:rsidP="00910B33">
      <w:pPr>
        <w:pStyle w:val="Heading2"/>
        <w:spacing w:after="0"/>
        <w:ind w:left="0"/>
        <w:rPr>
          <w:rFonts w:ascii="Times New Roman" w:hAnsi="Times New Roman" w:cs="Times New Roman"/>
        </w:rPr>
      </w:pPr>
    </w:p>
    <w:p w:rsidR="008503F8" w:rsidRPr="008503F8" w:rsidRDefault="008503F8" w:rsidP="00910B33">
      <w:pPr>
        <w:rPr>
          <w:rFonts w:ascii="Times New Roman" w:hAnsi="Times New Roman" w:cs="Times New Roman"/>
        </w:rPr>
      </w:pPr>
      <w:r w:rsidRPr="008503F8">
        <w:rPr>
          <w:rFonts w:ascii="Times New Roman" w:hAnsi="Times New Roman" w:cs="Times New Roman"/>
        </w:rPr>
        <w:t>A continuación, se detallan los roles y funciones de</w:t>
      </w:r>
      <w:r>
        <w:rPr>
          <w:rFonts w:ascii="Times New Roman" w:hAnsi="Times New Roman" w:cs="Times New Roman"/>
        </w:rPr>
        <w:t xml:space="preserve"> </w:t>
      </w:r>
      <w:r w:rsidRPr="008503F8">
        <w:rPr>
          <w:rFonts w:ascii="Times New Roman" w:hAnsi="Times New Roman" w:cs="Times New Roman"/>
        </w:rPr>
        <w:t>l</w:t>
      </w:r>
      <w:r>
        <w:rPr>
          <w:rFonts w:ascii="Times New Roman" w:hAnsi="Times New Roman" w:cs="Times New Roman"/>
        </w:rPr>
        <w:t>os</w:t>
      </w:r>
      <w:r w:rsidRPr="008503F8">
        <w:rPr>
          <w:rFonts w:ascii="Times New Roman" w:hAnsi="Times New Roman" w:cs="Times New Roman"/>
        </w:rPr>
        <w:t xml:space="preserve"> integrante</w:t>
      </w:r>
      <w:r>
        <w:rPr>
          <w:rFonts w:ascii="Times New Roman" w:hAnsi="Times New Roman" w:cs="Times New Roman"/>
        </w:rPr>
        <w:t>s</w:t>
      </w:r>
      <w:r w:rsidRPr="008503F8">
        <w:rPr>
          <w:rFonts w:ascii="Times New Roman" w:hAnsi="Times New Roman" w:cs="Times New Roman"/>
        </w:rPr>
        <w:t xml:space="preserve"> de la ANII que participan en el Programa: </w:t>
      </w:r>
    </w:p>
    <w:tbl>
      <w:tblPr>
        <w:tblStyle w:val="PlainTable1"/>
        <w:tblW w:w="9067" w:type="dxa"/>
        <w:tblLook w:val="04A0" w:firstRow="1" w:lastRow="0" w:firstColumn="1" w:lastColumn="0" w:noHBand="0" w:noVBand="1"/>
      </w:tblPr>
      <w:tblGrid>
        <w:gridCol w:w="2122"/>
        <w:gridCol w:w="2976"/>
        <w:gridCol w:w="3969"/>
      </w:tblGrid>
      <w:tr w:rsidR="00E26E5D" w:rsidRPr="00935543" w:rsidTr="00BC0B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E26E5D" w:rsidRPr="00935543" w:rsidRDefault="00E26E5D" w:rsidP="00935543">
            <w:pPr>
              <w:tabs>
                <w:tab w:val="left" w:pos="567"/>
              </w:tabs>
              <w:ind w:right="171"/>
              <w:rPr>
                <w:rFonts w:ascii="Times New Roman" w:hAnsi="Times New Roman" w:cs="Times New Roman"/>
                <w:b w:val="0"/>
                <w:sz w:val="21"/>
                <w:szCs w:val="21"/>
                <w:lang w:val="es-ES_tradnl"/>
              </w:rPr>
            </w:pPr>
            <w:r w:rsidRPr="00935543">
              <w:rPr>
                <w:rFonts w:ascii="Times New Roman" w:hAnsi="Times New Roman" w:cs="Times New Roman"/>
                <w:b w:val="0"/>
                <w:sz w:val="21"/>
                <w:szCs w:val="21"/>
                <w:lang w:val="es-ES_tradnl"/>
              </w:rPr>
              <w:t xml:space="preserve">Coordinador </w:t>
            </w:r>
            <w:r w:rsidR="00935543">
              <w:rPr>
                <w:rFonts w:ascii="Times New Roman" w:hAnsi="Times New Roman" w:cs="Times New Roman"/>
                <w:b w:val="0"/>
                <w:sz w:val="21"/>
                <w:szCs w:val="21"/>
                <w:lang w:val="es-ES_tradnl"/>
              </w:rPr>
              <w:t>ANII</w:t>
            </w:r>
          </w:p>
        </w:tc>
        <w:tc>
          <w:tcPr>
            <w:tcW w:w="2976" w:type="dxa"/>
          </w:tcPr>
          <w:p w:rsidR="00E26E5D" w:rsidRPr="00935543" w:rsidRDefault="00E26E5D" w:rsidP="00BC27B8">
            <w:pPr>
              <w:numPr>
                <w:ilvl w:val="0"/>
                <w:numId w:val="25"/>
              </w:numPr>
              <w:tabs>
                <w:tab w:val="left" w:pos="318"/>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sidRPr="00935543">
              <w:rPr>
                <w:rFonts w:ascii="Times New Roman" w:hAnsi="Times New Roman" w:cs="Times New Roman"/>
                <w:b w:val="0"/>
                <w:sz w:val="21"/>
                <w:szCs w:val="21"/>
              </w:rPr>
              <w:t xml:space="preserve">Planificación </w:t>
            </w:r>
            <w:r w:rsidR="00FD0234" w:rsidRPr="00935543">
              <w:rPr>
                <w:rFonts w:ascii="Times New Roman" w:hAnsi="Times New Roman" w:cs="Times New Roman"/>
                <w:b w:val="0"/>
                <w:sz w:val="21"/>
                <w:szCs w:val="21"/>
              </w:rPr>
              <w:t>operativa</w:t>
            </w:r>
            <w:r w:rsidR="000261CF" w:rsidRPr="00935543">
              <w:rPr>
                <w:rFonts w:ascii="Times New Roman" w:hAnsi="Times New Roman" w:cs="Times New Roman"/>
                <w:b w:val="0"/>
                <w:sz w:val="21"/>
                <w:szCs w:val="21"/>
              </w:rPr>
              <w:t xml:space="preserve"> del C.</w:t>
            </w:r>
            <w:r w:rsidR="00BC27B8">
              <w:rPr>
                <w:rFonts w:ascii="Times New Roman" w:hAnsi="Times New Roman" w:cs="Times New Roman"/>
                <w:b w:val="0"/>
                <w:sz w:val="21"/>
                <w:szCs w:val="21"/>
              </w:rPr>
              <w:t>2</w:t>
            </w:r>
            <w:r w:rsidRPr="00935543">
              <w:rPr>
                <w:rFonts w:ascii="Times New Roman" w:hAnsi="Times New Roman" w:cs="Times New Roman"/>
                <w:b w:val="0"/>
                <w:sz w:val="21"/>
                <w:szCs w:val="21"/>
              </w:rPr>
              <w:t>.</w:t>
            </w:r>
          </w:p>
          <w:p w:rsidR="00FD0234" w:rsidRPr="00935543" w:rsidRDefault="00FD0234" w:rsidP="00BC27B8">
            <w:pPr>
              <w:numPr>
                <w:ilvl w:val="0"/>
                <w:numId w:val="25"/>
              </w:numPr>
              <w:tabs>
                <w:tab w:val="left" w:pos="318"/>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sidRPr="00935543">
              <w:rPr>
                <w:rFonts w:ascii="Times New Roman" w:hAnsi="Times New Roman" w:cs="Times New Roman"/>
                <w:b w:val="0"/>
                <w:sz w:val="21"/>
                <w:szCs w:val="21"/>
              </w:rPr>
              <w:t xml:space="preserve">Gestión Operativa del </w:t>
            </w:r>
            <w:r w:rsidR="000261CF" w:rsidRPr="00935543">
              <w:rPr>
                <w:rFonts w:ascii="Times New Roman" w:hAnsi="Times New Roman" w:cs="Times New Roman"/>
                <w:b w:val="0"/>
                <w:sz w:val="21"/>
                <w:szCs w:val="21"/>
              </w:rPr>
              <w:t>C.</w:t>
            </w:r>
            <w:r w:rsidR="00BC27B8">
              <w:rPr>
                <w:rFonts w:ascii="Times New Roman" w:hAnsi="Times New Roman" w:cs="Times New Roman"/>
                <w:b w:val="0"/>
                <w:sz w:val="21"/>
                <w:szCs w:val="21"/>
              </w:rPr>
              <w:t>2</w:t>
            </w:r>
            <w:r w:rsidRPr="00935543">
              <w:rPr>
                <w:rFonts w:ascii="Times New Roman" w:hAnsi="Times New Roman" w:cs="Times New Roman"/>
                <w:b w:val="0"/>
                <w:sz w:val="21"/>
                <w:szCs w:val="21"/>
              </w:rPr>
              <w:t>.</w:t>
            </w:r>
          </w:p>
          <w:p w:rsidR="00E26E5D" w:rsidRPr="00935543" w:rsidRDefault="006E7C8D" w:rsidP="00BC27B8">
            <w:pPr>
              <w:numPr>
                <w:ilvl w:val="0"/>
                <w:numId w:val="25"/>
              </w:numPr>
              <w:tabs>
                <w:tab w:val="left" w:pos="318"/>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Pr>
                <w:rFonts w:ascii="Times New Roman" w:hAnsi="Times New Roman" w:cs="Times New Roman"/>
                <w:b w:val="0"/>
                <w:sz w:val="21"/>
                <w:szCs w:val="21"/>
              </w:rPr>
              <w:t xml:space="preserve"> </w:t>
            </w:r>
            <w:r w:rsidR="00E26E5D" w:rsidRPr="00935543">
              <w:rPr>
                <w:rFonts w:ascii="Times New Roman" w:hAnsi="Times New Roman" w:cs="Times New Roman"/>
                <w:b w:val="0"/>
                <w:sz w:val="21"/>
                <w:szCs w:val="21"/>
              </w:rPr>
              <w:t>C</w:t>
            </w:r>
            <w:r w:rsidR="00FD0234" w:rsidRPr="00935543">
              <w:rPr>
                <w:rFonts w:ascii="Times New Roman" w:hAnsi="Times New Roman" w:cs="Times New Roman"/>
                <w:b w:val="0"/>
                <w:sz w:val="21"/>
                <w:szCs w:val="21"/>
              </w:rPr>
              <w:t xml:space="preserve">oordinación de la relación </w:t>
            </w:r>
            <w:r w:rsidR="000261CF" w:rsidRPr="00935543">
              <w:rPr>
                <w:rFonts w:ascii="Times New Roman" w:hAnsi="Times New Roman" w:cs="Times New Roman"/>
                <w:b w:val="0"/>
                <w:sz w:val="21"/>
                <w:szCs w:val="21"/>
              </w:rPr>
              <w:t>Centro Ceibal-ANII</w:t>
            </w:r>
            <w:r w:rsidR="00E26E5D" w:rsidRPr="00935543">
              <w:rPr>
                <w:rFonts w:ascii="Times New Roman" w:hAnsi="Times New Roman" w:cs="Times New Roman"/>
                <w:b w:val="0"/>
                <w:sz w:val="21"/>
                <w:szCs w:val="21"/>
              </w:rPr>
              <w:t>.</w:t>
            </w:r>
          </w:p>
          <w:p w:rsidR="00E26E5D" w:rsidRPr="00935543" w:rsidRDefault="00E26E5D" w:rsidP="00113C45">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p>
        </w:tc>
        <w:tc>
          <w:tcPr>
            <w:tcW w:w="3969" w:type="dxa"/>
          </w:tcPr>
          <w:p w:rsidR="00BF03EE" w:rsidRPr="00935543" w:rsidRDefault="00BF03EE" w:rsidP="00251C08">
            <w:pPr>
              <w:numPr>
                <w:ilvl w:val="0"/>
                <w:numId w:val="10"/>
              </w:numPr>
              <w:tabs>
                <w:tab w:val="left" w:pos="183"/>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sidRPr="00935543">
              <w:rPr>
                <w:rFonts w:ascii="Times New Roman" w:hAnsi="Times New Roman" w:cs="Times New Roman"/>
                <w:b w:val="0"/>
                <w:sz w:val="21"/>
                <w:szCs w:val="21"/>
              </w:rPr>
              <w:t>Coordinación de las actividades en el marco de</w:t>
            </w:r>
            <w:r w:rsidR="00CB171E" w:rsidRPr="00935543">
              <w:rPr>
                <w:rFonts w:ascii="Times New Roman" w:hAnsi="Times New Roman" w:cs="Times New Roman"/>
                <w:b w:val="0"/>
                <w:sz w:val="21"/>
                <w:szCs w:val="21"/>
              </w:rPr>
              <w:t>l</w:t>
            </w:r>
            <w:r w:rsidR="00BC27B8">
              <w:rPr>
                <w:rFonts w:ascii="Times New Roman" w:hAnsi="Times New Roman" w:cs="Times New Roman"/>
                <w:b w:val="0"/>
                <w:sz w:val="21"/>
                <w:szCs w:val="21"/>
              </w:rPr>
              <w:t xml:space="preserve"> C.2</w:t>
            </w:r>
            <w:r w:rsidRPr="00935543">
              <w:rPr>
                <w:rFonts w:ascii="Times New Roman" w:hAnsi="Times New Roman" w:cs="Times New Roman"/>
                <w:b w:val="0"/>
                <w:sz w:val="21"/>
                <w:szCs w:val="21"/>
              </w:rPr>
              <w:t>.</w:t>
            </w:r>
          </w:p>
          <w:p w:rsidR="00E26E5D" w:rsidRPr="00935543" w:rsidRDefault="00BF03EE" w:rsidP="00251C08">
            <w:pPr>
              <w:numPr>
                <w:ilvl w:val="0"/>
                <w:numId w:val="10"/>
              </w:numPr>
              <w:tabs>
                <w:tab w:val="left" w:pos="183"/>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sz w:val="21"/>
                <w:szCs w:val="21"/>
              </w:rPr>
            </w:pPr>
            <w:r w:rsidRPr="00935543">
              <w:rPr>
                <w:rFonts w:ascii="Times New Roman" w:eastAsia="Calibri" w:hAnsi="Times New Roman" w:cs="Times New Roman"/>
                <w:b w:val="0"/>
                <w:sz w:val="21"/>
                <w:szCs w:val="21"/>
              </w:rPr>
              <w:t>P</w:t>
            </w:r>
            <w:r w:rsidR="00E26E5D" w:rsidRPr="00935543">
              <w:rPr>
                <w:rFonts w:ascii="Times New Roman" w:eastAsia="Calibri" w:hAnsi="Times New Roman" w:cs="Times New Roman"/>
                <w:b w:val="0"/>
                <w:sz w:val="21"/>
                <w:szCs w:val="21"/>
              </w:rPr>
              <w:t xml:space="preserve">lanificación </w:t>
            </w:r>
            <w:r w:rsidRPr="00935543">
              <w:rPr>
                <w:rFonts w:ascii="Times New Roman" w:eastAsia="Calibri" w:hAnsi="Times New Roman" w:cs="Times New Roman"/>
                <w:b w:val="0"/>
                <w:sz w:val="21"/>
                <w:szCs w:val="21"/>
              </w:rPr>
              <w:t xml:space="preserve">financiera y operativa del </w:t>
            </w:r>
            <w:r w:rsidR="00BC27B8">
              <w:rPr>
                <w:rFonts w:ascii="Times New Roman" w:eastAsia="Calibri" w:hAnsi="Times New Roman" w:cs="Times New Roman"/>
                <w:b w:val="0"/>
                <w:sz w:val="21"/>
                <w:szCs w:val="21"/>
              </w:rPr>
              <w:t>C.2</w:t>
            </w:r>
            <w:r w:rsidR="00E26E5D" w:rsidRPr="00935543">
              <w:rPr>
                <w:rFonts w:ascii="Times New Roman" w:eastAsia="Calibri" w:hAnsi="Times New Roman" w:cs="Times New Roman"/>
                <w:b w:val="0"/>
                <w:sz w:val="21"/>
                <w:szCs w:val="21"/>
              </w:rPr>
              <w:t xml:space="preserve">. </w:t>
            </w:r>
          </w:p>
          <w:p w:rsidR="00E26E5D" w:rsidRPr="00935543" w:rsidRDefault="00E26E5D" w:rsidP="00251C08">
            <w:pPr>
              <w:numPr>
                <w:ilvl w:val="0"/>
                <w:numId w:val="10"/>
              </w:numPr>
              <w:tabs>
                <w:tab w:val="left" w:pos="183"/>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sz w:val="21"/>
                <w:szCs w:val="21"/>
              </w:rPr>
            </w:pPr>
            <w:r w:rsidRPr="00935543">
              <w:rPr>
                <w:rFonts w:ascii="Times New Roman" w:eastAsia="Calibri" w:hAnsi="Times New Roman" w:cs="Times New Roman"/>
                <w:b w:val="0"/>
                <w:sz w:val="21"/>
                <w:szCs w:val="21"/>
              </w:rPr>
              <w:t>Envío de informes al OE.</w:t>
            </w:r>
          </w:p>
          <w:p w:rsidR="00BF03EE" w:rsidRPr="00935543" w:rsidRDefault="00BF03EE" w:rsidP="00251C08">
            <w:pPr>
              <w:numPr>
                <w:ilvl w:val="0"/>
                <w:numId w:val="10"/>
              </w:numPr>
              <w:tabs>
                <w:tab w:val="left" w:pos="183"/>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sz w:val="21"/>
                <w:szCs w:val="21"/>
              </w:rPr>
            </w:pPr>
            <w:r w:rsidRPr="00935543">
              <w:rPr>
                <w:rFonts w:ascii="Times New Roman" w:eastAsia="Calibri" w:hAnsi="Times New Roman" w:cs="Times New Roman"/>
                <w:b w:val="0"/>
                <w:sz w:val="21"/>
                <w:szCs w:val="21"/>
              </w:rPr>
              <w:t>Supervisión de los indicadores de avance del programa</w:t>
            </w:r>
            <w:r w:rsidR="00BC27B8">
              <w:rPr>
                <w:rFonts w:ascii="Times New Roman" w:eastAsia="Calibri" w:hAnsi="Times New Roman" w:cs="Times New Roman"/>
                <w:b w:val="0"/>
                <w:sz w:val="21"/>
                <w:szCs w:val="21"/>
              </w:rPr>
              <w:t xml:space="preserve"> relacionados con el C.2.</w:t>
            </w:r>
          </w:p>
          <w:p w:rsidR="00BC0B45" w:rsidRPr="00BC27B8" w:rsidRDefault="00BF03EE" w:rsidP="00251C08">
            <w:pPr>
              <w:numPr>
                <w:ilvl w:val="0"/>
                <w:numId w:val="10"/>
              </w:numPr>
              <w:tabs>
                <w:tab w:val="left" w:pos="183"/>
              </w:tabs>
              <w:autoSpaceDE w:val="0"/>
              <w:autoSpaceDN w:val="0"/>
              <w:adjustRightInd w:val="0"/>
              <w:ind w:left="0" w:firstLine="0"/>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sz w:val="21"/>
                <w:szCs w:val="21"/>
              </w:rPr>
            </w:pPr>
            <w:r w:rsidRPr="00935543">
              <w:rPr>
                <w:rFonts w:ascii="Times New Roman" w:eastAsia="Calibri" w:hAnsi="Times New Roman" w:cs="Times New Roman"/>
                <w:b w:val="0"/>
                <w:sz w:val="21"/>
                <w:szCs w:val="21"/>
              </w:rPr>
              <w:t>Supervisión de los resultados de las actividades del Programa</w:t>
            </w:r>
            <w:r w:rsidR="00BC27B8">
              <w:rPr>
                <w:rFonts w:ascii="Times New Roman" w:eastAsia="Calibri" w:hAnsi="Times New Roman" w:cs="Times New Roman"/>
                <w:b w:val="0"/>
                <w:sz w:val="21"/>
                <w:szCs w:val="21"/>
              </w:rPr>
              <w:t xml:space="preserve"> relacionados con el C.2.</w:t>
            </w:r>
          </w:p>
        </w:tc>
      </w:tr>
    </w:tbl>
    <w:p w:rsidR="00897D87" w:rsidRPr="00897D87" w:rsidRDefault="00897D87" w:rsidP="00897D87"/>
    <w:p w:rsidR="00897D87" w:rsidRDefault="00897D87" w:rsidP="00897D87">
      <w:pPr>
        <w:pStyle w:val="Heading2"/>
        <w:numPr>
          <w:ilvl w:val="1"/>
          <w:numId w:val="9"/>
        </w:numPr>
        <w:spacing w:after="0"/>
        <w:ind w:left="0"/>
        <w:rPr>
          <w:rFonts w:ascii="Times New Roman" w:hAnsi="Times New Roman" w:cs="Times New Roman"/>
        </w:rPr>
      </w:pPr>
      <w:bookmarkStart w:id="17" w:name="_Toc518986278"/>
      <w:r>
        <w:rPr>
          <w:rFonts w:ascii="Times New Roman" w:hAnsi="Times New Roman" w:cs="Times New Roman"/>
        </w:rPr>
        <w:t>Estipulaciones especiales de ejecución en cada componente</w:t>
      </w:r>
      <w:bookmarkEnd w:id="17"/>
    </w:p>
    <w:p w:rsidR="00897D87" w:rsidRPr="00BB6F62" w:rsidRDefault="00897D87" w:rsidP="00897D87">
      <w:pPr>
        <w:spacing w:before="120" w:after="0"/>
        <w:rPr>
          <w:rFonts w:ascii="Times New Roman" w:hAnsi="Times New Roman" w:cs="Times New Roman"/>
          <w:u w:val="single"/>
        </w:rPr>
      </w:pPr>
      <w:r w:rsidRPr="00BB6F62">
        <w:rPr>
          <w:rFonts w:ascii="Times New Roman" w:hAnsi="Times New Roman" w:cs="Times New Roman"/>
          <w:u w:val="single"/>
        </w:rPr>
        <w:t xml:space="preserve">Componente 1: </w:t>
      </w:r>
      <w:r w:rsidR="00BB6F62" w:rsidRPr="00BB6F62">
        <w:rPr>
          <w:rFonts w:ascii="Times New Roman" w:hAnsi="Times New Roman" w:cs="Times New Roman"/>
          <w:u w:val="single"/>
        </w:rPr>
        <w:t>Capital Humano Digital</w:t>
      </w:r>
    </w:p>
    <w:p w:rsidR="00897D87" w:rsidRDefault="00471D63" w:rsidP="00897D87">
      <w:pPr>
        <w:spacing w:before="120" w:after="0"/>
        <w:rPr>
          <w:rFonts w:ascii="Times New Roman" w:hAnsi="Times New Roman" w:cs="Times New Roman"/>
        </w:rPr>
      </w:pPr>
      <w:r w:rsidRPr="00471D63">
        <w:rPr>
          <w:rFonts w:ascii="Times New Roman" w:hAnsi="Times New Roman" w:cs="Times New Roman"/>
        </w:rPr>
        <w:t xml:space="preserve">Este componente será ejecutado por el Centro CEIBAL en coordinación con una o varias </w:t>
      </w:r>
      <w:r w:rsidR="00584F82">
        <w:rPr>
          <w:rFonts w:ascii="Times New Roman" w:hAnsi="Times New Roman" w:cs="Times New Roman"/>
        </w:rPr>
        <w:t>IPES</w:t>
      </w:r>
      <w:r w:rsidRPr="00471D63">
        <w:rPr>
          <w:rFonts w:ascii="Times New Roman" w:hAnsi="Times New Roman" w:cs="Times New Roman"/>
        </w:rPr>
        <w:t xml:space="preserve">, con las que firmará un </w:t>
      </w:r>
      <w:r w:rsidR="00584F82">
        <w:rPr>
          <w:rFonts w:ascii="Times New Roman" w:hAnsi="Times New Roman" w:cs="Times New Roman"/>
        </w:rPr>
        <w:t>C</w:t>
      </w:r>
      <w:r w:rsidRPr="00471D63">
        <w:rPr>
          <w:rFonts w:ascii="Times New Roman" w:hAnsi="Times New Roman" w:cs="Times New Roman"/>
        </w:rPr>
        <w:t xml:space="preserve">onvenio </w:t>
      </w:r>
      <w:r w:rsidR="00584F82">
        <w:rPr>
          <w:rFonts w:ascii="Times New Roman" w:hAnsi="Times New Roman" w:cs="Times New Roman"/>
        </w:rPr>
        <w:t>S</w:t>
      </w:r>
      <w:r w:rsidRPr="00471D63">
        <w:rPr>
          <w:rFonts w:ascii="Times New Roman" w:hAnsi="Times New Roman" w:cs="Times New Roman"/>
        </w:rPr>
        <w:t xml:space="preserve">ubsidiario a estos efectos. El Centro CEIBAL estará a cargo de la implementación y administración de la plataforma de </w:t>
      </w:r>
      <w:r w:rsidRPr="00471D63">
        <w:rPr>
          <w:rFonts w:ascii="Times New Roman" w:hAnsi="Times New Roman" w:cs="Times New Roman"/>
          <w:i/>
        </w:rPr>
        <w:t xml:space="preserve">active </w:t>
      </w:r>
      <w:proofErr w:type="spellStart"/>
      <w:r w:rsidRPr="00471D63">
        <w:rPr>
          <w:rFonts w:ascii="Times New Roman" w:hAnsi="Times New Roman" w:cs="Times New Roman"/>
          <w:i/>
        </w:rPr>
        <w:t>learning</w:t>
      </w:r>
      <w:proofErr w:type="spellEnd"/>
      <w:r w:rsidRPr="00A843D4">
        <w:rPr>
          <w:rFonts w:ascii="Times New Roman" w:hAnsi="Times New Roman" w:cs="Times New Roman"/>
        </w:rPr>
        <w:t>. La</w:t>
      </w:r>
      <w:r w:rsidR="00584F82">
        <w:rPr>
          <w:rFonts w:ascii="Times New Roman" w:hAnsi="Times New Roman" w:cs="Times New Roman"/>
        </w:rPr>
        <w:t>s</w:t>
      </w:r>
      <w:r w:rsidRPr="00A843D4">
        <w:rPr>
          <w:rFonts w:ascii="Times New Roman" w:hAnsi="Times New Roman" w:cs="Times New Roman"/>
        </w:rPr>
        <w:t xml:space="preserve"> IPES, a su vez, estará a cargo de la administración académica del Programa, lo cual incluye: administ</w:t>
      </w:r>
      <w:r w:rsidRPr="00C4714C">
        <w:rPr>
          <w:rFonts w:ascii="Times New Roman" w:hAnsi="Times New Roman" w:cs="Times New Roman"/>
        </w:rPr>
        <w:t>ración de inscripciones de alumnos; organización de cursos y contacto con profesores y alumnos; otorgamiento de credenciales, títulos y reconocimientos si los hubiere</w:t>
      </w:r>
      <w:r w:rsidRPr="00A843D4">
        <w:rPr>
          <w:rFonts w:ascii="Times New Roman" w:hAnsi="Times New Roman" w:cs="Times New Roman"/>
        </w:rPr>
        <w:t>;</w:t>
      </w:r>
      <w:r w:rsidRPr="00471D63">
        <w:rPr>
          <w:rFonts w:ascii="Times New Roman" w:hAnsi="Times New Roman" w:cs="Times New Roman"/>
        </w:rPr>
        <w:t xml:space="preserve"> cobro de matrículas (con posterior reembolso al Programa, a través del Centro CEIBAL) y administración de exoneraciones.</w:t>
      </w:r>
      <w:r w:rsidR="00897D87" w:rsidRPr="00F21AB1">
        <w:rPr>
          <w:rFonts w:ascii="Times New Roman" w:hAnsi="Times New Roman" w:cs="Times New Roman"/>
        </w:rPr>
        <w:t xml:space="preserve"> </w:t>
      </w:r>
    </w:p>
    <w:p w:rsidR="00897D87" w:rsidRDefault="00897D87" w:rsidP="00897D87">
      <w:pPr>
        <w:spacing w:before="120" w:after="0"/>
        <w:rPr>
          <w:rFonts w:ascii="Times New Roman" w:hAnsi="Times New Roman" w:cs="Times New Roman"/>
        </w:rPr>
      </w:pPr>
      <w:r>
        <w:rPr>
          <w:rFonts w:ascii="Times New Roman" w:hAnsi="Times New Roman" w:cs="Times New Roman"/>
        </w:rPr>
        <w:t xml:space="preserve">Respecto de los </w:t>
      </w:r>
      <w:r w:rsidRPr="00FC3FDF">
        <w:rPr>
          <w:rFonts w:ascii="Times New Roman" w:hAnsi="Times New Roman" w:cs="Times New Roman"/>
          <w:b/>
        </w:rPr>
        <w:t>criterios de admisión</w:t>
      </w:r>
      <w:r>
        <w:rPr>
          <w:rFonts w:ascii="Times New Roman" w:hAnsi="Times New Roman" w:cs="Times New Roman"/>
        </w:rPr>
        <w:t xml:space="preserve"> </w:t>
      </w:r>
      <w:r w:rsidR="00BB6F62">
        <w:rPr>
          <w:rFonts w:ascii="Times New Roman" w:hAnsi="Times New Roman" w:cs="Times New Roman"/>
        </w:rPr>
        <w:t>para el Programa se establece lo siguiente:</w:t>
      </w:r>
    </w:p>
    <w:p w:rsidR="00051CD9" w:rsidRDefault="00A50926" w:rsidP="00C4714C">
      <w:pPr>
        <w:pStyle w:val="ListParagraph"/>
        <w:numPr>
          <w:ilvl w:val="0"/>
          <w:numId w:val="22"/>
        </w:numPr>
        <w:spacing w:before="120" w:line="240" w:lineRule="auto"/>
        <w:rPr>
          <w:rFonts w:ascii="Times New Roman" w:hAnsi="Times New Roman" w:cs="Times New Roman"/>
        </w:rPr>
      </w:pPr>
      <w:r>
        <w:rPr>
          <w:rFonts w:ascii="Times New Roman" w:hAnsi="Times New Roman" w:cs="Times New Roman"/>
        </w:rPr>
        <w:t xml:space="preserve">El Comité </w:t>
      </w:r>
      <w:r w:rsidR="0047054C">
        <w:rPr>
          <w:rFonts w:ascii="Times New Roman" w:hAnsi="Times New Roman" w:cs="Times New Roman"/>
        </w:rPr>
        <w:t xml:space="preserve">Técnico </w:t>
      </w:r>
      <w:r>
        <w:rPr>
          <w:rFonts w:ascii="Times New Roman" w:hAnsi="Times New Roman" w:cs="Times New Roman"/>
        </w:rPr>
        <w:t xml:space="preserve">del Programa </w:t>
      </w:r>
      <w:r w:rsidR="007641AE">
        <w:rPr>
          <w:rFonts w:ascii="Times New Roman" w:hAnsi="Times New Roman" w:cs="Times New Roman"/>
        </w:rPr>
        <w:t>definirá</w:t>
      </w:r>
      <w:r>
        <w:rPr>
          <w:rFonts w:ascii="Times New Roman" w:hAnsi="Times New Roman" w:cs="Times New Roman"/>
        </w:rPr>
        <w:t xml:space="preserve"> </w:t>
      </w:r>
      <w:r w:rsidR="007641AE">
        <w:rPr>
          <w:rFonts w:ascii="Times New Roman" w:hAnsi="Times New Roman" w:cs="Times New Roman"/>
        </w:rPr>
        <w:t xml:space="preserve">-por mayoría simple- los </w:t>
      </w:r>
      <w:r>
        <w:rPr>
          <w:rFonts w:ascii="Times New Roman" w:hAnsi="Times New Roman" w:cs="Times New Roman"/>
        </w:rPr>
        <w:t xml:space="preserve">criterios de admisión </w:t>
      </w:r>
      <w:r w:rsidR="007641AE">
        <w:rPr>
          <w:rFonts w:ascii="Times New Roman" w:hAnsi="Times New Roman" w:cs="Times New Roman"/>
        </w:rPr>
        <w:t>en línea con</w:t>
      </w:r>
      <w:r>
        <w:rPr>
          <w:rFonts w:ascii="Times New Roman" w:hAnsi="Times New Roman" w:cs="Times New Roman"/>
        </w:rPr>
        <w:t xml:space="preserve"> los objetivos </w:t>
      </w:r>
      <w:r w:rsidR="007641AE">
        <w:rPr>
          <w:rFonts w:ascii="Times New Roman" w:hAnsi="Times New Roman" w:cs="Times New Roman"/>
        </w:rPr>
        <w:t xml:space="preserve">y resultados esperados </w:t>
      </w:r>
      <w:r>
        <w:rPr>
          <w:rFonts w:ascii="Times New Roman" w:hAnsi="Times New Roman" w:cs="Times New Roman"/>
        </w:rPr>
        <w:t>del Programa.</w:t>
      </w:r>
    </w:p>
    <w:p w:rsidR="00FC3FDF" w:rsidRDefault="00FC3FDF" w:rsidP="00FC3FDF">
      <w:pPr>
        <w:spacing w:before="120" w:after="0"/>
        <w:rPr>
          <w:rFonts w:ascii="Times New Roman" w:hAnsi="Times New Roman" w:cs="Times New Roman"/>
        </w:rPr>
      </w:pPr>
      <w:r>
        <w:rPr>
          <w:rFonts w:ascii="Times New Roman" w:hAnsi="Times New Roman" w:cs="Times New Roman"/>
        </w:rPr>
        <w:t xml:space="preserve">Respecto de los </w:t>
      </w:r>
      <w:r w:rsidRPr="00FC3FDF">
        <w:rPr>
          <w:rFonts w:ascii="Times New Roman" w:hAnsi="Times New Roman" w:cs="Times New Roman"/>
          <w:b/>
        </w:rPr>
        <w:t xml:space="preserve">criterios </w:t>
      </w:r>
      <w:r>
        <w:rPr>
          <w:rFonts w:ascii="Times New Roman" w:hAnsi="Times New Roman" w:cs="Times New Roman"/>
          <w:b/>
        </w:rPr>
        <w:t xml:space="preserve">para otorgar becas </w:t>
      </w:r>
      <w:r w:rsidRPr="00FC3FDF">
        <w:rPr>
          <w:rFonts w:ascii="Times New Roman" w:hAnsi="Times New Roman" w:cs="Times New Roman"/>
        </w:rPr>
        <w:t>en el marco del</w:t>
      </w:r>
      <w:r>
        <w:rPr>
          <w:rFonts w:ascii="Times New Roman" w:hAnsi="Times New Roman" w:cs="Times New Roman"/>
          <w:b/>
        </w:rPr>
        <w:t xml:space="preserve"> </w:t>
      </w:r>
      <w:r>
        <w:rPr>
          <w:rFonts w:ascii="Times New Roman" w:hAnsi="Times New Roman" w:cs="Times New Roman"/>
        </w:rPr>
        <w:t>Programa se establece lo siguiente:</w:t>
      </w:r>
    </w:p>
    <w:p w:rsidR="007641AE" w:rsidRDefault="007641AE" w:rsidP="007641AE">
      <w:pPr>
        <w:pStyle w:val="ListParagraph"/>
        <w:numPr>
          <w:ilvl w:val="0"/>
          <w:numId w:val="22"/>
        </w:numPr>
        <w:spacing w:before="120" w:line="240" w:lineRule="auto"/>
        <w:jc w:val="both"/>
        <w:rPr>
          <w:rFonts w:ascii="Times New Roman" w:hAnsi="Times New Roman" w:cs="Times New Roman"/>
        </w:rPr>
      </w:pPr>
      <w:r>
        <w:rPr>
          <w:rFonts w:ascii="Times New Roman" w:hAnsi="Times New Roman" w:cs="Times New Roman"/>
        </w:rPr>
        <w:t>El Comité</w:t>
      </w:r>
      <w:r w:rsidR="0047054C">
        <w:rPr>
          <w:rFonts w:ascii="Times New Roman" w:hAnsi="Times New Roman" w:cs="Times New Roman"/>
        </w:rPr>
        <w:t xml:space="preserve"> Técnico</w:t>
      </w:r>
      <w:r>
        <w:rPr>
          <w:rFonts w:ascii="Times New Roman" w:hAnsi="Times New Roman" w:cs="Times New Roman"/>
        </w:rPr>
        <w:t xml:space="preserve"> del Programa definirá -por mayoría simple- los criterios para otorgar becas en línea con los objetivos y resultados esperados del Programa.</w:t>
      </w:r>
    </w:p>
    <w:p w:rsidR="00051CD9" w:rsidRDefault="00051CD9" w:rsidP="004172B6">
      <w:pPr>
        <w:pStyle w:val="ListParagraph"/>
        <w:spacing w:before="120" w:line="240" w:lineRule="auto"/>
        <w:jc w:val="both"/>
        <w:rPr>
          <w:rFonts w:ascii="Times New Roman" w:hAnsi="Times New Roman" w:cs="Times New Roman"/>
        </w:rPr>
      </w:pPr>
    </w:p>
    <w:p w:rsidR="00051CD9" w:rsidRDefault="00051CD9" w:rsidP="004172B6">
      <w:pPr>
        <w:pStyle w:val="ListParagraph"/>
        <w:spacing w:before="120" w:line="240" w:lineRule="auto"/>
        <w:ind w:left="0"/>
        <w:jc w:val="both"/>
        <w:rPr>
          <w:rFonts w:ascii="Times New Roman" w:hAnsi="Times New Roman" w:cs="Times New Roman"/>
        </w:rPr>
      </w:pPr>
      <w:r>
        <w:rPr>
          <w:rFonts w:ascii="Times New Roman" w:hAnsi="Times New Roman" w:cs="Times New Roman"/>
        </w:rPr>
        <w:t>S</w:t>
      </w:r>
      <w:r w:rsidRPr="00051CD9">
        <w:rPr>
          <w:rFonts w:ascii="Times New Roman" w:hAnsi="Times New Roman" w:cs="Times New Roman"/>
        </w:rPr>
        <w:t>e considerarán criterios básicos, tales como: (i) que se trate de profesionales jóvenes con título de grado en carreras de ciencias de la computación e ingeniería; emprendedores del sector SBIC; y gerentes de empresas SBIC; (ii) que al menos el 10% de las admisiones se reserve para profesores locales de ingeniería de sistemas y disciplinas relacionadas, y actores claves de la administración pública local, a quienes se les exoneraría del pago de matrícula; y (iii) que al menos un tercio de los docentes uruguayos exonerados de pago de matrícula sean mujeres.</w:t>
      </w:r>
    </w:p>
    <w:p w:rsidR="00897D87" w:rsidRPr="00FC3FDF" w:rsidRDefault="00897D87" w:rsidP="00897D87">
      <w:pPr>
        <w:spacing w:before="120" w:after="0"/>
        <w:rPr>
          <w:rFonts w:ascii="Times New Roman" w:hAnsi="Times New Roman" w:cs="Times New Roman"/>
          <w:u w:val="single"/>
        </w:rPr>
      </w:pPr>
      <w:r w:rsidRPr="00897D87">
        <w:rPr>
          <w:rFonts w:ascii="Times New Roman" w:hAnsi="Times New Roman" w:cs="Times New Roman"/>
          <w:u w:val="single"/>
        </w:rPr>
        <w:t xml:space="preserve">Componente </w:t>
      </w:r>
      <w:r>
        <w:rPr>
          <w:rFonts w:ascii="Times New Roman" w:hAnsi="Times New Roman" w:cs="Times New Roman"/>
          <w:u w:val="single"/>
        </w:rPr>
        <w:t>2</w:t>
      </w:r>
      <w:r w:rsidRPr="00FC3FDF">
        <w:rPr>
          <w:rFonts w:ascii="Times New Roman" w:hAnsi="Times New Roman" w:cs="Times New Roman"/>
          <w:u w:val="single"/>
        </w:rPr>
        <w:t xml:space="preserve">: </w:t>
      </w:r>
      <w:r w:rsidR="00D41BF9" w:rsidRPr="00D41BF9">
        <w:rPr>
          <w:rFonts w:ascii="Times New Roman" w:hAnsi="Times New Roman" w:cs="Times New Roman"/>
          <w:u w:val="single"/>
        </w:rPr>
        <w:t xml:space="preserve">Fomento del Ecosistema y la Internacionalización de </w:t>
      </w:r>
      <w:proofErr w:type="spellStart"/>
      <w:r w:rsidR="00D41BF9" w:rsidRPr="00D41BF9">
        <w:rPr>
          <w:rFonts w:ascii="Times New Roman" w:hAnsi="Times New Roman" w:cs="Times New Roman"/>
          <w:u w:val="single"/>
        </w:rPr>
        <w:t>SBICs</w:t>
      </w:r>
      <w:proofErr w:type="spellEnd"/>
    </w:p>
    <w:p w:rsidR="00FC3FDF" w:rsidRDefault="00897D87" w:rsidP="00FC3FDF">
      <w:pPr>
        <w:spacing w:before="120" w:after="0"/>
        <w:rPr>
          <w:rFonts w:ascii="Times New Roman" w:hAnsi="Times New Roman" w:cs="Times New Roman"/>
        </w:rPr>
      </w:pPr>
      <w:r>
        <w:rPr>
          <w:rFonts w:ascii="Times New Roman" w:hAnsi="Times New Roman" w:cs="Times New Roman"/>
        </w:rPr>
        <w:t xml:space="preserve">Para la ejecución del </w:t>
      </w:r>
      <w:r w:rsidR="00FC3FDF">
        <w:rPr>
          <w:rFonts w:ascii="Times New Roman" w:hAnsi="Times New Roman" w:cs="Times New Roman"/>
        </w:rPr>
        <w:t xml:space="preserve">C.2 </w:t>
      </w:r>
      <w:r w:rsidRPr="005A2431">
        <w:rPr>
          <w:rFonts w:ascii="Times New Roman" w:hAnsi="Times New Roman" w:cs="Times New Roman"/>
        </w:rPr>
        <w:t xml:space="preserve">el Programa </w:t>
      </w:r>
      <w:r>
        <w:rPr>
          <w:rFonts w:ascii="Times New Roman" w:hAnsi="Times New Roman" w:cs="Times New Roman"/>
        </w:rPr>
        <w:t>coordinará acciones</w:t>
      </w:r>
      <w:r w:rsidR="00D41BF9">
        <w:rPr>
          <w:rFonts w:ascii="Times New Roman" w:hAnsi="Times New Roman" w:cs="Times New Roman"/>
        </w:rPr>
        <w:t xml:space="preserve"> -a través de la ANII-</w:t>
      </w:r>
      <w:r>
        <w:rPr>
          <w:rFonts w:ascii="Times New Roman" w:hAnsi="Times New Roman" w:cs="Times New Roman"/>
        </w:rPr>
        <w:t xml:space="preserve"> con </w:t>
      </w:r>
      <w:r w:rsidR="00D41BF9">
        <w:rPr>
          <w:rFonts w:ascii="Times New Roman" w:hAnsi="Times New Roman" w:cs="Times New Roman"/>
        </w:rPr>
        <w:t>Uruguay XXI</w:t>
      </w:r>
      <w:r w:rsidRPr="005A2431">
        <w:rPr>
          <w:rFonts w:ascii="Times New Roman" w:hAnsi="Times New Roman" w:cs="Times New Roman"/>
        </w:rPr>
        <w:t xml:space="preserve">. </w:t>
      </w:r>
      <w:r>
        <w:rPr>
          <w:rFonts w:ascii="Times New Roman" w:hAnsi="Times New Roman" w:cs="Times New Roman"/>
        </w:rPr>
        <w:t>En este sentido</w:t>
      </w:r>
      <w:r w:rsidRPr="005A2431">
        <w:rPr>
          <w:rFonts w:ascii="Times New Roman" w:hAnsi="Times New Roman" w:cs="Times New Roman"/>
        </w:rPr>
        <w:t>, se utiliza</w:t>
      </w:r>
      <w:r>
        <w:rPr>
          <w:rFonts w:ascii="Times New Roman" w:hAnsi="Times New Roman" w:cs="Times New Roman"/>
        </w:rPr>
        <w:t>rán los siguientes instrumentos</w:t>
      </w:r>
      <w:r w:rsidR="00FC3FDF">
        <w:rPr>
          <w:rFonts w:ascii="Times New Roman" w:hAnsi="Times New Roman" w:cs="Times New Roman"/>
        </w:rPr>
        <w:t>:</w:t>
      </w:r>
    </w:p>
    <w:p w:rsidR="00113208" w:rsidRDefault="00236721" w:rsidP="00670DBA">
      <w:pPr>
        <w:spacing w:before="120" w:line="240" w:lineRule="auto"/>
        <w:rPr>
          <w:rFonts w:ascii="Times New Roman" w:hAnsi="Times New Roman" w:cs="Times New Roman"/>
        </w:rPr>
      </w:pPr>
      <w:r>
        <w:rPr>
          <w:rFonts w:ascii="Times New Roman" w:hAnsi="Times New Roman" w:cs="Times New Roman"/>
          <w:b/>
        </w:rPr>
        <w:t>-</w:t>
      </w:r>
      <w:r w:rsidR="00670DBA" w:rsidRPr="00670DBA">
        <w:rPr>
          <w:rFonts w:ascii="Times New Roman" w:hAnsi="Times New Roman" w:cs="Times New Roman"/>
          <w:b/>
        </w:rPr>
        <w:t>Atracción de empresas del exterior (</w:t>
      </w:r>
      <w:proofErr w:type="spellStart"/>
      <w:r w:rsidR="00670DBA" w:rsidRPr="00670DBA">
        <w:rPr>
          <w:rFonts w:ascii="Times New Roman" w:hAnsi="Times New Roman" w:cs="Times New Roman"/>
          <w:b/>
          <w:i/>
        </w:rPr>
        <w:t>Soft</w:t>
      </w:r>
      <w:proofErr w:type="spellEnd"/>
      <w:r w:rsidR="00670DBA" w:rsidRPr="00670DBA">
        <w:rPr>
          <w:rFonts w:ascii="Times New Roman" w:hAnsi="Times New Roman" w:cs="Times New Roman"/>
          <w:b/>
          <w:i/>
        </w:rPr>
        <w:t xml:space="preserve"> </w:t>
      </w:r>
      <w:proofErr w:type="spellStart"/>
      <w:r w:rsidR="00670DBA" w:rsidRPr="00670DBA">
        <w:rPr>
          <w:rFonts w:ascii="Times New Roman" w:hAnsi="Times New Roman" w:cs="Times New Roman"/>
          <w:b/>
          <w:i/>
        </w:rPr>
        <w:t>Landing</w:t>
      </w:r>
      <w:proofErr w:type="spellEnd"/>
      <w:r w:rsidR="00670DBA" w:rsidRPr="00670DBA">
        <w:rPr>
          <w:rFonts w:ascii="Times New Roman" w:hAnsi="Times New Roman" w:cs="Times New Roman"/>
          <w:b/>
        </w:rPr>
        <w:t>)</w:t>
      </w:r>
      <w:r w:rsidR="00670DBA">
        <w:rPr>
          <w:rFonts w:ascii="Times New Roman" w:hAnsi="Times New Roman" w:cs="Times New Roman"/>
          <w:b/>
        </w:rPr>
        <w:t>.</w:t>
      </w:r>
      <w:r w:rsidR="00670DBA" w:rsidRPr="00670DBA">
        <w:rPr>
          <w:rFonts w:ascii="Times New Roman" w:hAnsi="Times New Roman" w:cs="Times New Roman"/>
        </w:rPr>
        <w:t xml:space="preserve"> Se ofrecerán aportes no reembolsables (</w:t>
      </w:r>
      <w:r w:rsidR="00C8695D">
        <w:rPr>
          <w:rFonts w:ascii="Times New Roman" w:hAnsi="Times New Roman" w:cs="Times New Roman"/>
        </w:rPr>
        <w:t>“</w:t>
      </w:r>
      <w:proofErr w:type="spellStart"/>
      <w:r w:rsidR="00670DBA" w:rsidRPr="00670DBA">
        <w:rPr>
          <w:rFonts w:ascii="Times New Roman" w:hAnsi="Times New Roman" w:cs="Times New Roman"/>
        </w:rPr>
        <w:t>ANRs</w:t>
      </w:r>
      <w:proofErr w:type="spellEnd"/>
      <w:r w:rsidR="00C8695D">
        <w:rPr>
          <w:rFonts w:ascii="Times New Roman" w:hAnsi="Times New Roman" w:cs="Times New Roman"/>
        </w:rPr>
        <w:t>”</w:t>
      </w:r>
      <w:r w:rsidR="00670DBA" w:rsidRPr="00670DBA">
        <w:rPr>
          <w:rFonts w:ascii="Times New Roman" w:hAnsi="Times New Roman" w:cs="Times New Roman"/>
        </w:rPr>
        <w:t>) bajo las modalidades de ventanilla abierta o concurso</w:t>
      </w:r>
      <w:r w:rsidR="00E77F43">
        <w:rPr>
          <w:rFonts w:ascii="Times New Roman" w:hAnsi="Times New Roman" w:cs="Times New Roman"/>
        </w:rPr>
        <w:t>, a fin de atraer a empresas del exterior que fortalezcan el sector SBIC</w:t>
      </w:r>
      <w:r w:rsidR="00670DBA" w:rsidRPr="00670DBA">
        <w:rPr>
          <w:rFonts w:ascii="Times New Roman" w:hAnsi="Times New Roman" w:cs="Times New Roman"/>
        </w:rPr>
        <w:t>. El financiamiento de los proyectos será en etapas en función de resultados. Los gastos elegibles para el financiamiento podrán incluir</w:t>
      </w:r>
      <w:r w:rsidR="00E77F43">
        <w:rPr>
          <w:rFonts w:ascii="Times New Roman" w:hAnsi="Times New Roman" w:cs="Times New Roman"/>
        </w:rPr>
        <w:t>, entre otros</w:t>
      </w:r>
      <w:r w:rsidR="00670DBA" w:rsidRPr="00670DBA">
        <w:rPr>
          <w:rFonts w:ascii="Times New Roman" w:hAnsi="Times New Roman" w:cs="Times New Roman"/>
        </w:rPr>
        <w:t>: (i) servicios de capacitación, (ii) contratación de consultorías, materiales e insumos; (iii) equipamiento de pruebas o ensayos; (iv) software; (v) protección de propiedad intelectual y (vi) misiones.</w:t>
      </w:r>
      <w:r w:rsidR="0094417E">
        <w:rPr>
          <w:rFonts w:ascii="Times New Roman" w:hAnsi="Times New Roman" w:cs="Times New Roman"/>
        </w:rPr>
        <w:t xml:space="preserve"> </w:t>
      </w:r>
    </w:p>
    <w:p w:rsidR="00584F82" w:rsidRDefault="0094417E" w:rsidP="00670DBA">
      <w:pPr>
        <w:spacing w:before="120" w:line="240" w:lineRule="auto"/>
        <w:rPr>
          <w:rFonts w:ascii="Times New Roman" w:hAnsi="Times New Roman" w:cs="Times New Roman"/>
        </w:rPr>
      </w:pPr>
      <w:r>
        <w:rPr>
          <w:rFonts w:ascii="Times New Roman" w:hAnsi="Times New Roman" w:cs="Times New Roman"/>
        </w:rPr>
        <w:t xml:space="preserve">Las empresas serán seleccionadas </w:t>
      </w:r>
      <w:r w:rsidR="00113208">
        <w:rPr>
          <w:rFonts w:ascii="Times New Roman" w:hAnsi="Times New Roman" w:cs="Times New Roman"/>
        </w:rPr>
        <w:t xml:space="preserve">en </w:t>
      </w:r>
      <w:r>
        <w:rPr>
          <w:rFonts w:ascii="Times New Roman" w:hAnsi="Times New Roman" w:cs="Times New Roman"/>
        </w:rPr>
        <w:t>base a criterios tales como</w:t>
      </w:r>
      <w:r w:rsidR="00113208">
        <w:rPr>
          <w:rFonts w:ascii="Times New Roman" w:hAnsi="Times New Roman" w:cs="Times New Roman"/>
        </w:rPr>
        <w:t xml:space="preserve">: (i) capacidad de </w:t>
      </w:r>
      <w:r>
        <w:rPr>
          <w:rFonts w:ascii="Times New Roman" w:hAnsi="Times New Roman" w:cs="Times New Roman"/>
        </w:rPr>
        <w:t xml:space="preserve">fortalecer el sector SBIC en </w:t>
      </w:r>
      <w:r w:rsidR="00113208">
        <w:rPr>
          <w:rFonts w:ascii="Times New Roman" w:hAnsi="Times New Roman" w:cs="Times New Roman"/>
        </w:rPr>
        <w:t>Uruguay; (ii) potencialidad de radicarse en Uruguay; y (iii) potencialidad de expandir sus negocios internacionales desde Uruguay a otras regiones.</w:t>
      </w:r>
      <w:r w:rsidR="00C4714C">
        <w:rPr>
          <w:rFonts w:ascii="Times New Roman" w:hAnsi="Times New Roman" w:cs="Times New Roman"/>
        </w:rPr>
        <w:t xml:space="preserve"> </w:t>
      </w:r>
    </w:p>
    <w:p w:rsidR="00670DBA" w:rsidRDefault="00670DBA" w:rsidP="00670DBA">
      <w:pPr>
        <w:spacing w:before="120" w:line="240" w:lineRule="auto"/>
        <w:rPr>
          <w:rFonts w:ascii="Times New Roman" w:hAnsi="Times New Roman" w:cs="Times New Roman"/>
        </w:rPr>
      </w:pPr>
      <w:r w:rsidRPr="00670DBA">
        <w:rPr>
          <w:rFonts w:ascii="Times New Roman" w:hAnsi="Times New Roman" w:cs="Times New Roman"/>
        </w:rPr>
        <w:t xml:space="preserve">Los proyectos serán seleccionados en base a criterios tales como: (i) pertinencia; (ii) capacidad del equipo de la empresa o emprendedor; (iii) merito innovador; (iv) modelo de negocios; y (v) potencial de escalabilidad. Uruguay XXI facilitaría los </w:t>
      </w:r>
      <w:r w:rsidR="00E90AD7" w:rsidRPr="00670DBA">
        <w:rPr>
          <w:rFonts w:ascii="Times New Roman" w:hAnsi="Times New Roman" w:cs="Times New Roman"/>
        </w:rPr>
        <w:t>trámites</w:t>
      </w:r>
      <w:r w:rsidRPr="00670DBA">
        <w:rPr>
          <w:rFonts w:ascii="Times New Roman" w:hAnsi="Times New Roman" w:cs="Times New Roman"/>
        </w:rPr>
        <w:t xml:space="preserve"> de visa, permiso de residencia y apertura de las empresas en coordinación con la ANII.</w:t>
      </w:r>
      <w:r w:rsidR="00C4714C">
        <w:rPr>
          <w:rFonts w:ascii="Times New Roman" w:hAnsi="Times New Roman" w:cs="Times New Roman"/>
        </w:rPr>
        <w:t xml:space="preserve"> </w:t>
      </w:r>
    </w:p>
    <w:p w:rsidR="00BC31BF" w:rsidRDefault="00236721" w:rsidP="00C8695D">
      <w:pPr>
        <w:spacing w:before="120" w:line="240" w:lineRule="auto"/>
        <w:rPr>
          <w:rFonts w:ascii="Times New Roman" w:hAnsi="Times New Roman" w:cs="Times New Roman"/>
        </w:rPr>
      </w:pPr>
      <w:r>
        <w:rPr>
          <w:rFonts w:ascii="Times New Roman" w:hAnsi="Times New Roman" w:cs="Times New Roman"/>
          <w:b/>
        </w:rPr>
        <w:t>-</w:t>
      </w:r>
      <w:r w:rsidR="00670DBA" w:rsidRPr="00670DBA">
        <w:rPr>
          <w:rFonts w:ascii="Times New Roman" w:hAnsi="Times New Roman" w:cs="Times New Roman"/>
          <w:b/>
        </w:rPr>
        <w:t>Atracción de emprendedores del exterior</w:t>
      </w:r>
      <w:r w:rsidR="00670DBA">
        <w:rPr>
          <w:rFonts w:ascii="Times New Roman" w:hAnsi="Times New Roman" w:cs="Times New Roman"/>
          <w:b/>
        </w:rPr>
        <w:t>.</w:t>
      </w:r>
      <w:r w:rsidR="00670DBA" w:rsidRPr="00670DBA">
        <w:rPr>
          <w:rFonts w:ascii="Times New Roman" w:hAnsi="Times New Roman" w:cs="Times New Roman"/>
        </w:rPr>
        <w:t xml:space="preserve"> </w:t>
      </w:r>
      <w:r w:rsidR="00E77F43" w:rsidRPr="00670DBA">
        <w:rPr>
          <w:rFonts w:ascii="Times New Roman" w:hAnsi="Times New Roman" w:cs="Times New Roman"/>
        </w:rPr>
        <w:t xml:space="preserve">Se </w:t>
      </w:r>
      <w:r w:rsidR="00E77F43">
        <w:rPr>
          <w:rFonts w:ascii="Times New Roman" w:hAnsi="Times New Roman" w:cs="Times New Roman"/>
        </w:rPr>
        <w:t xml:space="preserve">ofrecerán </w:t>
      </w:r>
      <w:proofErr w:type="spellStart"/>
      <w:r w:rsidR="00E77F43" w:rsidRPr="00670DBA">
        <w:rPr>
          <w:rFonts w:ascii="Times New Roman" w:hAnsi="Times New Roman" w:cs="Times New Roman"/>
        </w:rPr>
        <w:t>ANRs</w:t>
      </w:r>
      <w:proofErr w:type="spellEnd"/>
      <w:r w:rsidR="00E77F43" w:rsidRPr="00670DBA">
        <w:rPr>
          <w:rFonts w:ascii="Times New Roman" w:hAnsi="Times New Roman" w:cs="Times New Roman"/>
        </w:rPr>
        <w:t xml:space="preserve"> bajo las modalidades de ventanilla abierta o concurso</w:t>
      </w:r>
      <w:r w:rsidR="00E77F43">
        <w:rPr>
          <w:rFonts w:ascii="Times New Roman" w:hAnsi="Times New Roman" w:cs="Times New Roman"/>
        </w:rPr>
        <w:t xml:space="preserve"> a fin de atraer emprendedores del exterior, priorizando aquellos que hayan participado del Programa del C.1</w:t>
      </w:r>
      <w:r w:rsidR="00670DBA" w:rsidRPr="00670DBA">
        <w:rPr>
          <w:rFonts w:ascii="Times New Roman" w:hAnsi="Times New Roman" w:cs="Times New Roman"/>
        </w:rPr>
        <w:t xml:space="preserve">. </w:t>
      </w:r>
    </w:p>
    <w:p w:rsidR="00B856C1" w:rsidRDefault="00B856C1" w:rsidP="00C8695D">
      <w:pPr>
        <w:spacing w:before="120" w:line="240" w:lineRule="auto"/>
        <w:rPr>
          <w:rFonts w:ascii="Times New Roman" w:hAnsi="Times New Roman" w:cs="Times New Roman"/>
        </w:rPr>
      </w:pPr>
      <w:r w:rsidRPr="00B856C1">
        <w:rPr>
          <w:rFonts w:ascii="Times New Roman" w:hAnsi="Times New Roman" w:cs="Times New Roman"/>
        </w:rPr>
        <w:t>Los criterios de admisión de los emprendedores incluirán: (i) emprendedores mayores de edad que busquen poner en marcha una nueva empresa en Uruguay; (ii) emprendedores mayores de edad que operen empresas extranjeras que no superen los 36 meses de edad</w:t>
      </w:r>
      <w:r w:rsidRPr="00D913EF">
        <w:rPr>
          <w:rFonts w:ascii="Times New Roman" w:hAnsi="Times New Roman" w:cs="Times New Roman"/>
        </w:rPr>
        <w:t>; (iii) la implementación de innovaciones de producto, servicios, procesos o formas de comercialización en el mercado urugua</w:t>
      </w:r>
      <w:r w:rsidRPr="00B856C1">
        <w:rPr>
          <w:rFonts w:ascii="Times New Roman" w:hAnsi="Times New Roman" w:cs="Times New Roman"/>
        </w:rPr>
        <w:t xml:space="preserve">yo; y (iv) el potencial del proyecto de contribuir al aumento de las exportaciones del sector SBIC. </w:t>
      </w:r>
    </w:p>
    <w:p w:rsidR="00B856C1" w:rsidRDefault="00B856C1" w:rsidP="00C8695D">
      <w:pPr>
        <w:spacing w:before="120" w:line="240" w:lineRule="auto"/>
        <w:rPr>
          <w:rFonts w:ascii="Times New Roman" w:hAnsi="Times New Roman" w:cs="Times New Roman"/>
        </w:rPr>
      </w:pPr>
      <w:r w:rsidRPr="00B856C1">
        <w:rPr>
          <w:rFonts w:ascii="Times New Roman" w:hAnsi="Times New Roman" w:cs="Times New Roman"/>
        </w:rPr>
        <w:t>ANII evaluará las propuestas presentadas por los emprendedores, utilizando condiciones y criterios tales como: (i) calidad del equipo gerencial y técnico; (ii) coherencia del plan de actividades; (iii) impactos esperados</w:t>
      </w:r>
      <w:r w:rsidR="00BC46CB">
        <w:rPr>
          <w:rFonts w:ascii="Times New Roman" w:hAnsi="Times New Roman" w:cs="Times New Roman"/>
        </w:rPr>
        <w:t>;</w:t>
      </w:r>
      <w:r w:rsidRPr="00B856C1">
        <w:rPr>
          <w:rFonts w:ascii="Times New Roman" w:hAnsi="Times New Roman" w:cs="Times New Roman"/>
        </w:rPr>
        <w:t xml:space="preserve"> y (iv) estrategia de sostenibilidad financiera. </w:t>
      </w:r>
    </w:p>
    <w:p w:rsidR="00670DBA" w:rsidRPr="00670DBA" w:rsidRDefault="00670DBA" w:rsidP="00C8695D">
      <w:pPr>
        <w:spacing w:before="120" w:line="240" w:lineRule="auto"/>
        <w:rPr>
          <w:rFonts w:ascii="Times New Roman" w:hAnsi="Times New Roman" w:cs="Times New Roman"/>
        </w:rPr>
      </w:pPr>
      <w:r w:rsidRPr="00670DBA">
        <w:rPr>
          <w:rFonts w:ascii="Times New Roman" w:hAnsi="Times New Roman" w:cs="Times New Roman"/>
        </w:rPr>
        <w:t>Los gastos elegibles para el financiamiento podrán incluir</w:t>
      </w:r>
      <w:r w:rsidR="00E77F43">
        <w:rPr>
          <w:rFonts w:ascii="Times New Roman" w:hAnsi="Times New Roman" w:cs="Times New Roman"/>
        </w:rPr>
        <w:t>, entre otros</w:t>
      </w:r>
      <w:r w:rsidRPr="00670DBA">
        <w:rPr>
          <w:rFonts w:ascii="Times New Roman" w:hAnsi="Times New Roman" w:cs="Times New Roman"/>
        </w:rPr>
        <w:t xml:space="preserve">: (i) servicios de capacitación, (ii) contratación de consultorías, materiales e insumos; (iii) equipamiento de pruebas o ensayos; (iv) software; (v) protección de propiedad intelectual y (vi) misiones. Los proyectos serán seleccionados en base a criterios tales como: (i) pertinencia; (ii) capacidad del equipo emprendedor; (iii) mérito innovador; (iv) validación del negocio; (v) modelo de negocios y (vi) potencial de escalabilidad. </w:t>
      </w:r>
      <w:r w:rsidR="00C8695D" w:rsidRPr="00670DBA">
        <w:rPr>
          <w:rFonts w:ascii="Times New Roman" w:hAnsi="Times New Roman" w:cs="Times New Roman"/>
        </w:rPr>
        <w:t xml:space="preserve">Uruguay XXI facilitaría los </w:t>
      </w:r>
      <w:r w:rsidR="00C4714C" w:rsidRPr="00670DBA">
        <w:rPr>
          <w:rFonts w:ascii="Times New Roman" w:hAnsi="Times New Roman" w:cs="Times New Roman"/>
        </w:rPr>
        <w:t>trámites</w:t>
      </w:r>
      <w:r w:rsidR="00C8695D" w:rsidRPr="00670DBA">
        <w:rPr>
          <w:rFonts w:ascii="Times New Roman" w:hAnsi="Times New Roman" w:cs="Times New Roman"/>
        </w:rPr>
        <w:t xml:space="preserve"> de visa, permiso de residencia y apertura de la empresa.</w:t>
      </w:r>
    </w:p>
    <w:p w:rsidR="00670DBA" w:rsidRPr="00670DBA" w:rsidRDefault="00236721" w:rsidP="00670DBA">
      <w:pPr>
        <w:spacing w:before="120" w:line="240" w:lineRule="auto"/>
        <w:rPr>
          <w:rFonts w:ascii="Times New Roman" w:hAnsi="Times New Roman" w:cs="Times New Roman"/>
        </w:rPr>
      </w:pPr>
      <w:r>
        <w:rPr>
          <w:rFonts w:ascii="Times New Roman" w:hAnsi="Times New Roman" w:cs="Times New Roman"/>
          <w:b/>
        </w:rPr>
        <w:t>-</w:t>
      </w:r>
      <w:r w:rsidR="00670DBA" w:rsidRPr="00670DBA">
        <w:rPr>
          <w:rFonts w:ascii="Times New Roman" w:hAnsi="Times New Roman" w:cs="Times New Roman"/>
          <w:b/>
        </w:rPr>
        <w:t>Inserción de Capital Humano con destrezas digitales avanzadas en empresas locales</w:t>
      </w:r>
      <w:r w:rsidR="00670DBA">
        <w:rPr>
          <w:rFonts w:ascii="Times New Roman" w:hAnsi="Times New Roman" w:cs="Times New Roman"/>
          <w:b/>
        </w:rPr>
        <w:t>.</w:t>
      </w:r>
      <w:r w:rsidR="00670DBA" w:rsidRPr="00670DBA">
        <w:rPr>
          <w:rFonts w:ascii="Times New Roman" w:hAnsi="Times New Roman" w:cs="Times New Roman"/>
        </w:rPr>
        <w:t xml:space="preserve"> A través de esta actividad se fortalecerán las capacidades internas de innovación de las empresas en Uruguay</w:t>
      </w:r>
      <w:r w:rsidR="00E77F43">
        <w:rPr>
          <w:rFonts w:ascii="Times New Roman" w:hAnsi="Times New Roman" w:cs="Times New Roman"/>
        </w:rPr>
        <w:t xml:space="preserve"> mediante la promoción de la incorporación de </w:t>
      </w:r>
      <w:r w:rsidR="00670DBA" w:rsidRPr="00670DBA">
        <w:rPr>
          <w:rFonts w:ascii="Times New Roman" w:hAnsi="Times New Roman" w:cs="Times New Roman"/>
        </w:rPr>
        <w:t>capital humano</w:t>
      </w:r>
      <w:r w:rsidR="00C8695D">
        <w:rPr>
          <w:rFonts w:ascii="Times New Roman" w:hAnsi="Times New Roman" w:cs="Times New Roman"/>
        </w:rPr>
        <w:t xml:space="preserve"> </w:t>
      </w:r>
      <w:r w:rsidR="00E77F43">
        <w:rPr>
          <w:rFonts w:ascii="Times New Roman" w:hAnsi="Times New Roman" w:cs="Times New Roman"/>
        </w:rPr>
        <w:t>-</w:t>
      </w:r>
      <w:r w:rsidR="00C8695D">
        <w:rPr>
          <w:rFonts w:ascii="Times New Roman" w:hAnsi="Times New Roman" w:cs="Times New Roman"/>
        </w:rPr>
        <w:t>con foco en los estudiantes del Programa del C.1-</w:t>
      </w:r>
      <w:r w:rsidR="00670DBA" w:rsidRPr="00670DBA">
        <w:rPr>
          <w:rFonts w:ascii="Times New Roman" w:hAnsi="Times New Roman" w:cs="Times New Roman"/>
        </w:rPr>
        <w:t xml:space="preserve"> con competencias digitales avanzadas. La modalidad funcionará mediante ventanilla. Los proyectos se seleccionarán sobre la base de criterios tales como: (i) pertinencia, (ii) consistencia entre las necesidades de las empresas y la propuesta del proyecto; y (iii) capacidades de la empresa receptora. A través de portales como SmartTalent.uy de Uruguay XXI, se facilitará el emparejamiento entre oferta y demanda de empleo. </w:t>
      </w:r>
    </w:p>
    <w:p w:rsidR="00183B68" w:rsidRDefault="00236721" w:rsidP="00670DBA">
      <w:pPr>
        <w:spacing w:before="120" w:line="240" w:lineRule="auto"/>
        <w:rPr>
          <w:rFonts w:ascii="Times New Roman" w:hAnsi="Times New Roman" w:cs="Times New Roman"/>
        </w:rPr>
      </w:pPr>
      <w:r>
        <w:rPr>
          <w:rFonts w:ascii="Times New Roman" w:hAnsi="Times New Roman" w:cs="Times New Roman"/>
          <w:b/>
        </w:rPr>
        <w:t>-</w:t>
      </w:r>
      <w:r w:rsidR="00670DBA" w:rsidRPr="00C8695D">
        <w:rPr>
          <w:rFonts w:ascii="Times New Roman" w:hAnsi="Times New Roman" w:cs="Times New Roman"/>
          <w:b/>
        </w:rPr>
        <w:t>Promoción Internacional del Programa.</w:t>
      </w:r>
      <w:r w:rsidR="00670DBA" w:rsidRPr="00670DBA">
        <w:rPr>
          <w:rFonts w:ascii="Times New Roman" w:hAnsi="Times New Roman" w:cs="Times New Roman"/>
        </w:rPr>
        <w:t xml:space="preserve"> El Programa será promovido entre profesionales del sector SBIC y empresas internacionales, con el doble objetivo de promover la matriculación de estudiantes internacionales, así como la inversión de empresas extranjeras en el ecosistema SBIC. A estos efectos, el Programa financiará el diseño de la marca del Programa, así como los gastos de publicidad y comunicación que se consideren necesarios. Además, coordinará esfuerzos con Uruguay XXI, quien ejecuta el Programa de Promoción de Servicios Globales de Exportación (UR-L1060) y lleva adelante actividades de promoción y un registro de capacidades en varias industrias del sector SBIC.</w:t>
      </w:r>
    </w:p>
    <w:p w:rsidR="00236721" w:rsidRPr="00670DBA" w:rsidRDefault="00236721" w:rsidP="00670DBA">
      <w:pPr>
        <w:spacing w:before="120" w:line="240" w:lineRule="auto"/>
        <w:rPr>
          <w:rFonts w:ascii="Times New Roman" w:hAnsi="Times New Roman" w:cs="Times New Roman"/>
        </w:rPr>
      </w:pPr>
    </w:p>
    <w:p w:rsidR="003F6D55" w:rsidRPr="004E68C4" w:rsidRDefault="00420F79" w:rsidP="00F43EE9">
      <w:pPr>
        <w:pStyle w:val="Heading2"/>
        <w:numPr>
          <w:ilvl w:val="1"/>
          <w:numId w:val="9"/>
        </w:numPr>
        <w:spacing w:after="0"/>
        <w:ind w:left="0"/>
        <w:rPr>
          <w:rFonts w:ascii="Times New Roman" w:hAnsi="Times New Roman" w:cs="Times New Roman"/>
        </w:rPr>
      </w:pPr>
      <w:bookmarkStart w:id="18" w:name="_Toc518986279"/>
      <w:r w:rsidRPr="004E68C4">
        <w:rPr>
          <w:rFonts w:ascii="Times New Roman" w:hAnsi="Times New Roman" w:cs="Times New Roman"/>
        </w:rPr>
        <w:t>Mecanismo de Ejecución</w:t>
      </w:r>
      <w:bookmarkEnd w:id="18"/>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Verificación externa de resultados.</w:t>
      </w:r>
      <w:r w:rsidRPr="004E68C4">
        <w:rPr>
          <w:rFonts w:ascii="Times New Roman" w:hAnsi="Times New Roman" w:cs="Times New Roman"/>
        </w:rPr>
        <w:t xml:space="preserve"> Será realizada por una firma especializada o consultor individual que actuará como evaluadora externa independiente del cumplimiento de los resultados. Tendrá como responsabilidad dar al Banco un reporte verificación de resultados en anticipación a cada solicitud de desembolso.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La verificación del logro de los resultados se concentrará en dos objetivos: (i) emitir opinión acerca de la exactitud, confiabilidad, validez y consistencia de la información correspondiente a los resultados; (ii) establecer el valor de los indicadores de resultado establecidos en cada tramo de desembolsos. </w:t>
      </w:r>
    </w:p>
    <w:p w:rsidR="003F6D55" w:rsidRPr="004E68C4" w:rsidRDefault="0047054C" w:rsidP="00F43EE9">
      <w:pPr>
        <w:spacing w:before="120" w:after="0"/>
        <w:rPr>
          <w:rFonts w:ascii="Times New Roman" w:hAnsi="Times New Roman" w:cs="Times New Roman"/>
          <w:highlight w:val="white"/>
        </w:rPr>
      </w:pPr>
      <w:r>
        <w:rPr>
          <w:rFonts w:ascii="Times New Roman" w:hAnsi="Times New Roman" w:cs="Times New Roman"/>
        </w:rPr>
        <w:t>D</w:t>
      </w:r>
      <w:r w:rsidR="00257AD8" w:rsidRPr="00257AD8">
        <w:rPr>
          <w:rFonts w:ascii="Times New Roman" w:hAnsi="Times New Roman" w:cs="Times New Roman"/>
        </w:rPr>
        <w:t>eberá poseer experiencia en la evaluación y monitoreo de proyectos, en el manejo de indicadores de resultados y en la evaluación de la confiabilidad de sus fuentes de información y métodos utilizados para producirlos.</w:t>
      </w:r>
      <w:r w:rsidR="00420F79" w:rsidRPr="004E68C4">
        <w:rPr>
          <w:rFonts w:ascii="Times New Roman" w:hAnsi="Times New Roman" w:cs="Times New Roman"/>
          <w:highlight w:val="white"/>
        </w:rPr>
        <w:t xml:space="preserve">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Su contratación se llevará a cabo de acuerdo a términos de referencia previamente acordados con el Banco y de conformidad con las políticas de selección y contratación de consultores del Banco. Será condición previa especial al primer desembolso por resultados, la contratación de la consultoría encargada de la verificación externa de resultados.</w:t>
      </w:r>
    </w:p>
    <w:p w:rsidR="003F6D55" w:rsidRDefault="00420F79" w:rsidP="00F43EE9">
      <w:pPr>
        <w:spacing w:before="120" w:after="0"/>
        <w:rPr>
          <w:rFonts w:ascii="Times New Roman" w:hAnsi="Times New Roman" w:cs="Times New Roman"/>
        </w:rPr>
      </w:pPr>
      <w:r w:rsidRPr="004E68C4">
        <w:rPr>
          <w:rFonts w:ascii="Times New Roman" w:hAnsi="Times New Roman" w:cs="Times New Roman"/>
          <w:b/>
        </w:rPr>
        <w:t>Mecanismo de desembolso.</w:t>
      </w:r>
      <w:r w:rsidRPr="004E68C4">
        <w:rPr>
          <w:rFonts w:ascii="Times New Roman" w:hAnsi="Times New Roman" w:cs="Times New Roman"/>
        </w:rPr>
        <w:t xml:space="preserve"> </w:t>
      </w:r>
      <w:r w:rsidR="0047054C">
        <w:rPr>
          <w:rFonts w:ascii="Times New Roman" w:hAnsi="Times New Roman" w:cs="Times New Roman"/>
        </w:rPr>
        <w:t>P</w:t>
      </w:r>
      <w:r w:rsidRPr="00C71E01">
        <w:rPr>
          <w:rFonts w:ascii="Times New Roman" w:hAnsi="Times New Roman" w:cs="Times New Roman"/>
        </w:rPr>
        <w:t>ara la tramitación de los desembolsos se seguirá el siguiente procedimiento: (i) la UCP realizará un informe de avance de la ejecución del Proyecto y de los indicadores de resultados que se utilizarán para desembolsos en cada año y remitirá dicho informe para la verificación externa de resultados que verificará el cumplimiento de los mismos en base a los protocolos establecidos en el Plan de Monitoreo y Evaluación y en este Reglamento Operativo; (ii)  una vez verificado el cumplimiento de los resultados de desembolso la UCP remitirá la correspondiente solicitud de desembolso y el Banco desembolsará a la cuenta que el prestatario indique. El Banco desembolsará el monto correspondiente a cada indicador si y solo si el resultado de la verificación externa arroja que el valor del indicador en cuestión es igual o mayor que la meta establecida. En caso que sea inferior, se desembolsará en proporción al alcance de la meta. Los saldos no utilizados podrán reprogramarse en los desembolsos sucesivos.</w:t>
      </w:r>
    </w:p>
    <w:p w:rsidR="00236721" w:rsidRPr="00C71E01" w:rsidRDefault="00236721" w:rsidP="00F43EE9">
      <w:pPr>
        <w:spacing w:before="120" w:after="0"/>
        <w:rPr>
          <w:rFonts w:ascii="Times New Roman" w:hAnsi="Times New Roman" w:cs="Times New Roman"/>
        </w:rPr>
      </w:pPr>
    </w:p>
    <w:p w:rsidR="003F6D55" w:rsidRPr="00A57AB2" w:rsidRDefault="00420F79" w:rsidP="00F43EE9">
      <w:pPr>
        <w:pStyle w:val="Heading1"/>
        <w:numPr>
          <w:ilvl w:val="0"/>
          <w:numId w:val="9"/>
        </w:numPr>
        <w:spacing w:before="120" w:after="0"/>
        <w:rPr>
          <w:rFonts w:ascii="Times New Roman" w:hAnsi="Times New Roman" w:cs="Times New Roman"/>
        </w:rPr>
      </w:pPr>
      <w:bookmarkStart w:id="19" w:name="_Toc518986280"/>
      <w:r w:rsidRPr="00A57AB2">
        <w:rPr>
          <w:rFonts w:ascii="Times New Roman" w:hAnsi="Times New Roman" w:cs="Times New Roman"/>
        </w:rPr>
        <w:t>Seguimiento y Monitoreo</w:t>
      </w:r>
      <w:bookmarkEnd w:id="19"/>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La dirección general del proyecto será responsabilidad de CEIBAL, que tendrá a su cargo la dirección estratégica de la programación, ejecución y monitoreo de las actividades de la operación. La entidad responsable de las actividades de monitoreo del progreso en la implementación del proyecto dentro de CEIBAL será </w:t>
      </w:r>
      <w:r w:rsidR="000E5324">
        <w:rPr>
          <w:rFonts w:ascii="Times New Roman" w:hAnsi="Times New Roman" w:cs="Times New Roman"/>
        </w:rPr>
        <w:t>la UCP</w:t>
      </w:r>
      <w:r w:rsidRPr="004E68C4">
        <w:rPr>
          <w:rFonts w:ascii="Times New Roman" w:hAnsi="Times New Roman" w:cs="Times New Roman"/>
        </w:rPr>
        <w:t xml:space="preserve">.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El seguimiento de los resultados se basará en: (i) la Matriz de Resultados; y (ii) el Plan de </w:t>
      </w:r>
      <w:r w:rsidR="00F14FF9">
        <w:rPr>
          <w:rFonts w:ascii="Times New Roman" w:hAnsi="Times New Roman" w:cs="Times New Roman"/>
        </w:rPr>
        <w:t>Monitoreo y Evaluación.</w:t>
      </w:r>
      <w:r w:rsidRPr="004E68C4">
        <w:rPr>
          <w:rFonts w:ascii="Times New Roman" w:hAnsi="Times New Roman" w:cs="Times New Roman"/>
        </w:rPr>
        <w:t xml:space="preserve"> </w:t>
      </w:r>
    </w:p>
    <w:p w:rsidR="00CB58A3" w:rsidRPr="004E68C4" w:rsidRDefault="00CB58A3" w:rsidP="00F43EE9">
      <w:pPr>
        <w:spacing w:before="120" w:after="0"/>
        <w:rPr>
          <w:rFonts w:ascii="Times New Roman" w:hAnsi="Times New Roman" w:cs="Times New Roman"/>
        </w:rPr>
      </w:pPr>
      <w:r w:rsidRPr="00CB58A3">
        <w:rPr>
          <w:rFonts w:ascii="Times New Roman" w:hAnsi="Times New Roman" w:cs="Times New Roman"/>
        </w:rPr>
        <w:t>Habrá una evaluación final cuando se haya desembolsado el 90% de los recursos. El informe de evaluación final tendrá como objetivos principales: i) verificar el grado de cumplimiento de los indicadores referidos a los objetivos generales del programa; ii) evaluar el grado de ejecución de los diferentes componentes e instrumentos en relación con las metas previstas de la matriz de resultados y iii) identificar lecciones aprendidas para su aplicación a futuros proyectos. La evaluación final analizará el impacto mediante metodologías cuasi experimentales, como doble diferencia con emparejamiento estadístico en la línea de base</w:t>
      </w:r>
      <w:r w:rsidR="005949A3">
        <w:rPr>
          <w:rFonts w:ascii="Times New Roman" w:hAnsi="Times New Roman" w:cs="Times New Roman"/>
        </w:rPr>
        <w:t>.</w:t>
      </w:r>
    </w:p>
    <w:p w:rsidR="002B6F2A" w:rsidRDefault="002B6F2A" w:rsidP="00F43EE9">
      <w:pPr>
        <w:spacing w:before="120" w:after="0"/>
        <w:rPr>
          <w:rFonts w:ascii="Times New Roman" w:hAnsi="Times New Roman" w:cs="Times New Roman"/>
        </w:rPr>
      </w:pPr>
      <w:r w:rsidRPr="004E68C4">
        <w:rPr>
          <w:rFonts w:ascii="Times New Roman" w:hAnsi="Times New Roman" w:cs="Times New Roman"/>
        </w:rPr>
        <w:t>El esquema de monitoreo del proyecto incluirá: </w:t>
      </w:r>
      <w:r>
        <w:rPr>
          <w:rFonts w:ascii="Times New Roman" w:hAnsi="Times New Roman" w:cs="Times New Roman"/>
        </w:rPr>
        <w:t>[</w:t>
      </w:r>
      <w:r w:rsidRPr="002B6F2A">
        <w:rPr>
          <w:rFonts w:ascii="Times New Roman" w:hAnsi="Times New Roman" w:cs="Times New Roman"/>
          <w:highlight w:val="lightGray"/>
        </w:rPr>
        <w:t>completar</w:t>
      </w:r>
      <w:r w:rsidRPr="002B6F2A">
        <w:rPr>
          <w:rFonts w:ascii="Times New Roman" w:hAnsi="Times New Roman" w:cs="Times New Roman"/>
        </w:rPr>
        <w:t>]</w:t>
      </w:r>
    </w:p>
    <w:p w:rsidR="003F6D55" w:rsidRPr="004E68C4" w:rsidRDefault="00420F79" w:rsidP="00F43EE9">
      <w:pPr>
        <w:pStyle w:val="Heading2"/>
        <w:numPr>
          <w:ilvl w:val="1"/>
          <w:numId w:val="9"/>
        </w:numPr>
        <w:spacing w:after="0"/>
        <w:ind w:left="0"/>
        <w:rPr>
          <w:rFonts w:ascii="Times New Roman" w:hAnsi="Times New Roman" w:cs="Times New Roman"/>
        </w:rPr>
      </w:pPr>
      <w:bookmarkStart w:id="20" w:name="_Toc518986281"/>
      <w:r w:rsidRPr="004E68C4">
        <w:rPr>
          <w:rFonts w:ascii="Times New Roman" w:hAnsi="Times New Roman" w:cs="Times New Roman"/>
        </w:rPr>
        <w:t>Matriz de Resultados</w:t>
      </w:r>
      <w:bookmarkEnd w:id="20"/>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La Matriz de Resultados, incluida como Anexo II de la Propuesta de Desarrollo de la Operación, incluye: (i) la tabla de impactos esperados, con sus correspondientes indicadores, metas intermedias y finales, y medios de verificación; (ii) la tabla de resultados esperados, con sus correspondientes indicadores, metas intermedias y finales, identificación del tipo de indicador (desembolso o monitoreo), y medio de verificación, (iii) la tabla de productos con sus correspondientes indicadores, metas intermedias y finales, y medios de verificación, y (iv) la tabla de indicadores de desembolso, con la distribución anual de las metas y montos definidos para los desembolsos basados en resultados.</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Los indicadores de monitoreo medirán el grado de avance en la consecución anual de cada uno de los productos, y resultados acordados, y se medirán de acuerdo a las pautas de monitoreo que se describen los apartados B y C de esta sección.</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Los indicadores de desembolso serán además utilizados para habilitar los desembolsos del Proyecto, previa verificación independiente del logro de las metas establecidas para cada tramo de ejecución.</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Los indicadores de impacto medirán los efectos finales del Proyecto, y se medirán con la estrategia de evaluación definida en el Plan de Monitoreo y Evaluación.</w:t>
      </w:r>
    </w:p>
    <w:p w:rsidR="003F6D55" w:rsidRPr="00CB58A3" w:rsidRDefault="00420F79" w:rsidP="00F43EE9">
      <w:pPr>
        <w:pStyle w:val="Heading2"/>
        <w:numPr>
          <w:ilvl w:val="1"/>
          <w:numId w:val="9"/>
        </w:numPr>
        <w:spacing w:after="0"/>
        <w:ind w:left="0"/>
        <w:rPr>
          <w:rFonts w:ascii="Times New Roman" w:hAnsi="Times New Roman" w:cs="Times New Roman"/>
        </w:rPr>
      </w:pPr>
      <w:bookmarkStart w:id="21" w:name="_Toc518986282"/>
      <w:r w:rsidRPr="00CB58A3">
        <w:rPr>
          <w:rFonts w:ascii="Times New Roman" w:hAnsi="Times New Roman" w:cs="Times New Roman"/>
        </w:rPr>
        <w:t>Monitoreo de indicadores generales de implementación</w:t>
      </w:r>
      <w:bookmarkEnd w:id="21"/>
      <w:r w:rsidRPr="00CB58A3">
        <w:rPr>
          <w:rFonts w:ascii="Times New Roman" w:hAnsi="Times New Roman" w:cs="Times New Roman"/>
        </w:rPr>
        <w:t xml:space="preserve"> </w:t>
      </w:r>
    </w:p>
    <w:p w:rsidR="003F6D55" w:rsidRDefault="00420F79" w:rsidP="00F43EE9">
      <w:pPr>
        <w:spacing w:before="120" w:after="0"/>
        <w:rPr>
          <w:rFonts w:ascii="Times New Roman" w:hAnsi="Times New Roman" w:cs="Times New Roman"/>
        </w:rPr>
      </w:pPr>
      <w:r w:rsidRPr="004E68C4">
        <w:rPr>
          <w:rFonts w:ascii="Times New Roman" w:hAnsi="Times New Roman" w:cs="Times New Roman"/>
        </w:rPr>
        <w:t xml:space="preserve">Con el fin de monitorear el avance en el logro de los productos y resultados esperados para el Proyecto, Ceibal y el Banco han acordado la realización de un seguimiento cercano a la ejecución del proyecto, monitoreando el cumplimiento de las metas tanto en términos de eficacia (que las acciones del proyecto lleguen a los beneficiarios con una calidad acorde a las necesidades) como en términos de oportunidad (que las acciones lleguen en los momentos efectivamente planificados). </w:t>
      </w:r>
    </w:p>
    <w:p w:rsidR="003E1D2D" w:rsidRPr="004E68C4" w:rsidRDefault="003E1D2D" w:rsidP="00F43EE9">
      <w:pPr>
        <w:spacing w:before="120" w:after="0"/>
        <w:rPr>
          <w:rFonts w:ascii="Times New Roman" w:hAnsi="Times New Roman" w:cs="Times New Roman"/>
        </w:rPr>
      </w:pPr>
      <w:r>
        <w:rPr>
          <w:rFonts w:ascii="Times New Roman" w:hAnsi="Times New Roman" w:cs="Times New Roman"/>
        </w:rPr>
        <w:t>[</w:t>
      </w:r>
      <w:r w:rsidRPr="003E1D2D">
        <w:rPr>
          <w:rFonts w:ascii="Times New Roman" w:hAnsi="Times New Roman" w:cs="Times New Roman"/>
          <w:highlight w:val="lightGray"/>
        </w:rPr>
        <w:t>completar</w:t>
      </w:r>
      <w:r>
        <w:rPr>
          <w:rFonts w:ascii="Times New Roman" w:hAnsi="Times New Roman" w:cs="Times New Roman"/>
        </w:rPr>
        <w:t>]</w:t>
      </w:r>
    </w:p>
    <w:p w:rsidR="003F6D55" w:rsidRPr="004E68C4" w:rsidRDefault="00420F79" w:rsidP="00F43EE9">
      <w:pPr>
        <w:pStyle w:val="Heading2"/>
        <w:numPr>
          <w:ilvl w:val="1"/>
          <w:numId w:val="9"/>
        </w:numPr>
        <w:spacing w:after="0"/>
        <w:ind w:left="0"/>
        <w:rPr>
          <w:rFonts w:ascii="Times New Roman" w:hAnsi="Times New Roman" w:cs="Times New Roman"/>
        </w:rPr>
      </w:pPr>
      <w:bookmarkStart w:id="22" w:name="_Toc518986283"/>
      <w:r w:rsidRPr="004E68C4">
        <w:rPr>
          <w:rFonts w:ascii="Times New Roman" w:hAnsi="Times New Roman" w:cs="Times New Roman"/>
        </w:rPr>
        <w:t>Monitoreo de indicadores para desembolso de tramos</w:t>
      </w:r>
      <w:bookmarkEnd w:id="22"/>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Con el fin de determinar el logro de las metas definidas para el pago de cada tramo de desempeño, Ceibal y el Banco han acordado la contratación de una consultoría que realice la verificación independiente. </w:t>
      </w:r>
    </w:p>
    <w:p w:rsidR="003F6D55" w:rsidRPr="004E68C4" w:rsidRDefault="003E1D2D" w:rsidP="00F43EE9">
      <w:pPr>
        <w:spacing w:before="120" w:after="0"/>
        <w:rPr>
          <w:rFonts w:ascii="Times New Roman" w:hAnsi="Times New Roman" w:cs="Times New Roman"/>
        </w:rPr>
      </w:pPr>
      <w:r>
        <w:rPr>
          <w:rFonts w:ascii="Times New Roman" w:hAnsi="Times New Roman" w:cs="Times New Roman"/>
        </w:rPr>
        <w:t>[</w:t>
      </w:r>
      <w:r w:rsidRPr="003E1D2D">
        <w:rPr>
          <w:rFonts w:ascii="Times New Roman" w:hAnsi="Times New Roman" w:cs="Times New Roman"/>
          <w:highlight w:val="lightGray"/>
        </w:rPr>
        <w:t>completar</w:t>
      </w:r>
      <w:r>
        <w:rPr>
          <w:rFonts w:ascii="Times New Roman" w:hAnsi="Times New Roman" w:cs="Times New Roman"/>
        </w:rPr>
        <w:t>]</w:t>
      </w:r>
    </w:p>
    <w:p w:rsidR="003F6D55" w:rsidRPr="004E68C4" w:rsidRDefault="003F6D55" w:rsidP="00F43EE9">
      <w:pPr>
        <w:widowControl w:val="0"/>
        <w:spacing w:before="120" w:after="0"/>
        <w:jc w:val="left"/>
        <w:rPr>
          <w:rFonts w:ascii="Times New Roman" w:hAnsi="Times New Roman" w:cs="Times New Roman"/>
        </w:rPr>
        <w:sectPr w:rsidR="003F6D55" w:rsidRPr="004E68C4">
          <w:headerReference w:type="default" r:id="rId9"/>
          <w:footerReference w:type="default" r:id="rId10"/>
          <w:pgSz w:w="11906" w:h="16838"/>
          <w:pgMar w:top="1440" w:right="1440" w:bottom="1440" w:left="1440" w:header="708" w:footer="708" w:gutter="0"/>
          <w:pgNumType w:start="1"/>
          <w:cols w:space="720"/>
          <w:titlePg/>
        </w:sectPr>
      </w:pPr>
    </w:p>
    <w:p w:rsidR="003F6D55" w:rsidRDefault="00420F79" w:rsidP="00F43EE9">
      <w:pPr>
        <w:pStyle w:val="Heading2"/>
        <w:numPr>
          <w:ilvl w:val="1"/>
          <w:numId w:val="9"/>
        </w:numPr>
        <w:spacing w:after="0"/>
        <w:ind w:left="0"/>
        <w:rPr>
          <w:rFonts w:ascii="Times New Roman" w:hAnsi="Times New Roman" w:cs="Times New Roman"/>
        </w:rPr>
      </w:pPr>
      <w:bookmarkStart w:id="23" w:name="_4i7ojhp" w:colFirst="0" w:colLast="0"/>
      <w:bookmarkStart w:id="24" w:name="_2xcytpi" w:colFirst="0" w:colLast="0"/>
      <w:bookmarkStart w:id="25" w:name="_Toc518986284"/>
      <w:bookmarkEnd w:id="23"/>
      <w:bookmarkEnd w:id="24"/>
      <w:r w:rsidRPr="004E68C4">
        <w:rPr>
          <w:rFonts w:ascii="Times New Roman" w:hAnsi="Times New Roman" w:cs="Times New Roman"/>
        </w:rPr>
        <w:t>Informes de Progreso Semestral</w:t>
      </w:r>
      <w:bookmarkEnd w:id="25"/>
      <w:r w:rsidRPr="004E68C4">
        <w:rPr>
          <w:rFonts w:ascii="Times New Roman" w:hAnsi="Times New Roman" w:cs="Times New Roman"/>
        </w:rPr>
        <w:t xml:space="preserve"> </w:t>
      </w:r>
    </w:p>
    <w:p w:rsidR="00E52AD6" w:rsidRPr="00E52AD6" w:rsidRDefault="00E52AD6" w:rsidP="00F43EE9">
      <w:pPr>
        <w:spacing w:before="120" w:after="0"/>
        <w:rPr>
          <w:rFonts w:ascii="Times New Roman" w:hAnsi="Times New Roman" w:cs="Times New Roman"/>
        </w:rPr>
      </w:pPr>
      <w:r w:rsidRPr="00E52AD6">
        <w:rPr>
          <w:rFonts w:ascii="Times New Roman" w:hAnsi="Times New Roman" w:cs="Times New Roman"/>
        </w:rPr>
        <w:t>CEIBAL presentará Informes de Progreso Semestral (</w:t>
      </w:r>
      <w:r w:rsidR="009E1C90">
        <w:rPr>
          <w:rFonts w:ascii="Times New Roman" w:hAnsi="Times New Roman" w:cs="Times New Roman"/>
        </w:rPr>
        <w:t>“</w:t>
      </w:r>
      <w:r w:rsidRPr="00E52AD6">
        <w:rPr>
          <w:rFonts w:ascii="Times New Roman" w:hAnsi="Times New Roman" w:cs="Times New Roman"/>
        </w:rPr>
        <w:t>IPS</w:t>
      </w:r>
      <w:r w:rsidR="009E1C90">
        <w:rPr>
          <w:rFonts w:ascii="Times New Roman" w:hAnsi="Times New Roman" w:cs="Times New Roman"/>
        </w:rPr>
        <w:t>”</w:t>
      </w:r>
      <w:r w:rsidRPr="00E52AD6">
        <w:rPr>
          <w:rFonts w:ascii="Times New Roman" w:hAnsi="Times New Roman" w:cs="Times New Roman"/>
        </w:rPr>
        <w:t xml:space="preserve">) que permitan la actualización semestral del Project </w:t>
      </w:r>
      <w:proofErr w:type="spellStart"/>
      <w:r w:rsidRPr="00E52AD6">
        <w:rPr>
          <w:rFonts w:ascii="Times New Roman" w:hAnsi="Times New Roman" w:cs="Times New Roman"/>
        </w:rPr>
        <w:t>Monitoring</w:t>
      </w:r>
      <w:proofErr w:type="spellEnd"/>
      <w:r w:rsidRPr="00E52AD6">
        <w:rPr>
          <w:rFonts w:ascii="Times New Roman" w:hAnsi="Times New Roman" w:cs="Times New Roman"/>
        </w:rPr>
        <w:t xml:space="preserve"> </w:t>
      </w:r>
      <w:proofErr w:type="spellStart"/>
      <w:r w:rsidRPr="00E52AD6">
        <w:rPr>
          <w:rFonts w:ascii="Times New Roman" w:hAnsi="Times New Roman" w:cs="Times New Roman"/>
        </w:rPr>
        <w:t>Report</w:t>
      </w:r>
      <w:proofErr w:type="spellEnd"/>
      <w:r w:rsidRPr="00E52AD6">
        <w:rPr>
          <w:rFonts w:ascii="Times New Roman" w:hAnsi="Times New Roman" w:cs="Times New Roman"/>
        </w:rPr>
        <w:t xml:space="preserve"> del Banco. </w:t>
      </w:r>
    </w:p>
    <w:p w:rsidR="00E52AD6" w:rsidRPr="00E52AD6" w:rsidRDefault="00E52AD6" w:rsidP="00F43EE9">
      <w:pPr>
        <w:spacing w:before="120" w:after="0"/>
        <w:rPr>
          <w:rFonts w:ascii="Times New Roman" w:hAnsi="Times New Roman" w:cs="Times New Roman"/>
        </w:rPr>
      </w:pPr>
      <w:r w:rsidRPr="00E52AD6">
        <w:rPr>
          <w:rFonts w:ascii="Times New Roman" w:hAnsi="Times New Roman" w:cs="Times New Roman"/>
        </w:rPr>
        <w:t>Para ello los IPS deberán dar cuenta del avance en la implementación de cada uno de los productos definidos, y en el logro de los resultados esperados para cada uno de los componentes según la Matriz de Resultados acordada. Asimismo, deberá identificar las dificultades o cuellos de botella que estén limitando el avance del Proyecto, y proponer las correspondientes acciones de mejora.</w:t>
      </w:r>
    </w:p>
    <w:p w:rsidR="003F6D55" w:rsidRPr="00046C03" w:rsidRDefault="00420F79" w:rsidP="00F43EE9">
      <w:pPr>
        <w:pStyle w:val="Heading2"/>
        <w:numPr>
          <w:ilvl w:val="1"/>
          <w:numId w:val="9"/>
        </w:numPr>
        <w:spacing w:after="0"/>
        <w:ind w:left="0"/>
        <w:rPr>
          <w:rFonts w:ascii="Times New Roman" w:hAnsi="Times New Roman" w:cs="Times New Roman"/>
        </w:rPr>
      </w:pPr>
      <w:bookmarkStart w:id="26" w:name="_Toc518986285"/>
      <w:r w:rsidRPr="00046C03">
        <w:rPr>
          <w:rFonts w:ascii="Times New Roman" w:hAnsi="Times New Roman" w:cs="Times New Roman"/>
        </w:rPr>
        <w:t>Coordinación, plan de trabajo y presupuesto del monitoreo</w:t>
      </w:r>
      <w:bookmarkEnd w:id="26"/>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La UCP será la responsable del monitoreo del Proyecto. </w:t>
      </w:r>
    </w:p>
    <w:p w:rsidR="003F6D55" w:rsidRDefault="00420F79" w:rsidP="00F43EE9">
      <w:pPr>
        <w:spacing w:before="120" w:after="0"/>
        <w:rPr>
          <w:rFonts w:ascii="Times New Roman" w:hAnsi="Times New Roman" w:cs="Times New Roman"/>
        </w:rPr>
      </w:pPr>
      <w:r w:rsidRPr="004E68C4">
        <w:rPr>
          <w:rFonts w:ascii="Times New Roman" w:hAnsi="Times New Roman" w:cs="Times New Roman"/>
        </w:rPr>
        <w:t xml:space="preserve">Será de su responsabilidad realizar y presentar los informes semestrales descritos líneas arriba y el continuo monitoreo de los indicadores de producto y resultado previstos en la Matriz de Resultados y suministrar toda la información necesaria para la verificación externa de las metas previstas para cada tramo en los indicadores para desembolso. </w:t>
      </w:r>
      <w:bookmarkStart w:id="27" w:name="_2bn6wsx" w:colFirst="0" w:colLast="0"/>
      <w:bookmarkEnd w:id="27"/>
    </w:p>
    <w:p w:rsidR="00236721" w:rsidRPr="004E68C4" w:rsidRDefault="00236721" w:rsidP="00F43EE9">
      <w:pPr>
        <w:spacing w:before="120" w:after="0"/>
        <w:rPr>
          <w:rFonts w:ascii="Times New Roman" w:hAnsi="Times New Roman" w:cs="Times New Roman"/>
          <w:b/>
          <w:smallCaps/>
          <w:sz w:val="24"/>
          <w:szCs w:val="24"/>
        </w:rPr>
      </w:pPr>
    </w:p>
    <w:p w:rsidR="003F6D55" w:rsidRPr="00A70AA0" w:rsidRDefault="00420F79" w:rsidP="00F43EE9">
      <w:pPr>
        <w:pStyle w:val="Heading1"/>
        <w:numPr>
          <w:ilvl w:val="0"/>
          <w:numId w:val="9"/>
        </w:numPr>
        <w:spacing w:before="120" w:after="0"/>
        <w:rPr>
          <w:rFonts w:ascii="Times New Roman" w:hAnsi="Times New Roman" w:cs="Times New Roman"/>
        </w:rPr>
      </w:pPr>
      <w:bookmarkStart w:id="28" w:name="_Toc518986286"/>
      <w:r w:rsidRPr="00A70AA0">
        <w:rPr>
          <w:rFonts w:ascii="Times New Roman" w:hAnsi="Times New Roman" w:cs="Times New Roman"/>
        </w:rPr>
        <w:t>Evaluación</w:t>
      </w:r>
      <w:bookmarkEnd w:id="28"/>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El objetivo principal de las evaluaciones descritas en el Plan de Monitoreo y Evaluación, es medir los logros en términos de los propósitos generales planteados por el proyecto.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Las fuentes de información para las evaluaciones serán: </w:t>
      </w:r>
      <w:r w:rsidR="00175192">
        <w:rPr>
          <w:rFonts w:ascii="Times New Roman" w:hAnsi="Times New Roman" w:cs="Times New Roman"/>
        </w:rPr>
        <w:t>[</w:t>
      </w:r>
      <w:r w:rsidR="00175192" w:rsidRPr="00175192">
        <w:rPr>
          <w:rFonts w:ascii="Times New Roman" w:hAnsi="Times New Roman" w:cs="Times New Roman"/>
          <w:highlight w:val="lightGray"/>
        </w:rPr>
        <w:t>completar</w:t>
      </w:r>
      <w:r w:rsidR="00175192">
        <w:rPr>
          <w:rFonts w:ascii="Times New Roman" w:hAnsi="Times New Roman" w:cs="Times New Roman"/>
        </w:rPr>
        <w:t>]</w:t>
      </w:r>
      <w:r w:rsidRPr="004E68C4">
        <w:rPr>
          <w:rFonts w:ascii="Times New Roman" w:hAnsi="Times New Roman" w:cs="Times New Roman"/>
        </w:rPr>
        <w:t>.</w:t>
      </w:r>
    </w:p>
    <w:p w:rsidR="003F6D55" w:rsidRPr="004E68C4" w:rsidRDefault="00420F79" w:rsidP="00F43EE9">
      <w:pPr>
        <w:spacing w:before="120" w:after="0"/>
        <w:rPr>
          <w:rFonts w:ascii="Times New Roman" w:hAnsi="Times New Roman" w:cs="Times New Roman"/>
        </w:rPr>
      </w:pPr>
      <w:r w:rsidRPr="00F64962">
        <w:rPr>
          <w:rFonts w:ascii="Times New Roman" w:hAnsi="Times New Roman" w:cs="Times New Roman"/>
        </w:rPr>
        <w:t>Los principales indicadores de efectos directos para las evaluaciones se muestran a continuación en la Tabla 5.</w:t>
      </w:r>
    </w:p>
    <w:p w:rsidR="003F6D55" w:rsidRPr="004E68C4" w:rsidRDefault="00F64962" w:rsidP="00F43EE9">
      <w:pPr>
        <w:spacing w:before="120" w:after="0"/>
        <w:rPr>
          <w:rFonts w:ascii="Times New Roman" w:hAnsi="Times New Roman" w:cs="Times New Roman"/>
        </w:rPr>
      </w:pPr>
      <w:r>
        <w:rPr>
          <w:rFonts w:ascii="Times New Roman" w:hAnsi="Times New Roman" w:cs="Times New Roman"/>
        </w:rPr>
        <w:t>[</w:t>
      </w:r>
      <w:r w:rsidRPr="00F64962">
        <w:rPr>
          <w:rFonts w:ascii="Times New Roman" w:hAnsi="Times New Roman" w:cs="Times New Roman"/>
          <w:highlight w:val="lightGray"/>
        </w:rPr>
        <w:t>completar</w:t>
      </w:r>
      <w:r>
        <w:rPr>
          <w:rFonts w:ascii="Times New Roman" w:hAnsi="Times New Roman" w:cs="Times New Roman"/>
        </w:rPr>
        <w:t>]</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detalle de las evaluaciones se encuentra descrito en el Plan de Monitoreo y Evaluación.</w:t>
      </w:r>
    </w:p>
    <w:p w:rsidR="003F6D55" w:rsidRPr="004E68C4" w:rsidRDefault="003F6D55" w:rsidP="00F43EE9">
      <w:pPr>
        <w:spacing w:before="120" w:after="0"/>
        <w:rPr>
          <w:rFonts w:ascii="Times New Roman" w:hAnsi="Times New Roman" w:cs="Times New Roman"/>
        </w:rPr>
      </w:pPr>
    </w:p>
    <w:p w:rsidR="003F6D55" w:rsidRPr="00A70AA0" w:rsidRDefault="00420F79" w:rsidP="00F43EE9">
      <w:pPr>
        <w:pStyle w:val="Heading1"/>
        <w:numPr>
          <w:ilvl w:val="0"/>
          <w:numId w:val="9"/>
        </w:numPr>
        <w:spacing w:before="120" w:after="0"/>
        <w:rPr>
          <w:rFonts w:ascii="Times New Roman" w:hAnsi="Times New Roman" w:cs="Times New Roman"/>
        </w:rPr>
      </w:pPr>
      <w:bookmarkStart w:id="29" w:name="_Toc518986287"/>
      <w:r w:rsidRPr="00A70AA0">
        <w:rPr>
          <w:rFonts w:ascii="Times New Roman" w:hAnsi="Times New Roman" w:cs="Times New Roman"/>
        </w:rPr>
        <w:t>Procedimientos del Préstamo Basado en Resultados</w:t>
      </w:r>
      <w:bookmarkEnd w:id="29"/>
    </w:p>
    <w:p w:rsidR="003F6D55" w:rsidRPr="00A70AA0" w:rsidRDefault="00420F79" w:rsidP="00F43EE9">
      <w:pPr>
        <w:pStyle w:val="Heading2"/>
        <w:numPr>
          <w:ilvl w:val="1"/>
          <w:numId w:val="9"/>
        </w:numPr>
        <w:spacing w:after="0"/>
        <w:ind w:left="0"/>
        <w:rPr>
          <w:rFonts w:ascii="Times New Roman" w:hAnsi="Times New Roman" w:cs="Times New Roman"/>
        </w:rPr>
      </w:pPr>
      <w:bookmarkStart w:id="30" w:name="_Toc518986288"/>
      <w:r w:rsidRPr="00A70AA0">
        <w:rPr>
          <w:rFonts w:ascii="Times New Roman" w:hAnsi="Times New Roman" w:cs="Times New Roman"/>
        </w:rPr>
        <w:t>Aspectos Generales</w:t>
      </w:r>
      <w:bookmarkEnd w:id="30"/>
    </w:p>
    <w:p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Se trata de un préstamo de inversión que financia los costos de las actividades (bienes, obras y servicios) vinculados a la consecución de ciertos resultados y que se desembolsa una vez que éstos se han alcanzado y verificado adecuadamente. </w:t>
      </w:r>
    </w:p>
    <w:p w:rsidR="003F6D55" w:rsidRPr="00A70AA0" w:rsidRDefault="00420F79" w:rsidP="00F43EE9">
      <w:pPr>
        <w:spacing w:before="120" w:after="0"/>
        <w:rPr>
          <w:rFonts w:ascii="Times New Roman" w:hAnsi="Times New Roman" w:cs="Times New Roman"/>
        </w:rPr>
      </w:pPr>
      <w:bookmarkStart w:id="31" w:name="_49x2ik5" w:colFirst="0" w:colLast="0"/>
      <w:bookmarkEnd w:id="31"/>
      <w:r w:rsidRPr="00A70AA0">
        <w:rPr>
          <w:rFonts w:ascii="Times New Roman" w:hAnsi="Times New Roman" w:cs="Times New Roman"/>
        </w:rPr>
        <w:t xml:space="preserve">El alcance de este tipo de proyectos se basará en un exhaustivo análisis técnico, fiduciario y del riesgo ambiental y social de las intervenciones identificadas y en su correspondiente costo estimado basado en los gastos necesarios para la consecución de los resultados de desarrollo convenidos.  </w:t>
      </w:r>
    </w:p>
    <w:p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Se deberá verificar la consecución de los resultados definidos, no sólo el financiamiento de gastos identificados previamente sino también el cumplimiento de una serie de requisitos técnicos, institucionales y operacionales, determinados sobre la base del análisis realizado durante el diseño de la operación. </w:t>
      </w:r>
    </w:p>
    <w:p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La matriz de resultados del préstamo basado en los resultados consta de dos niveles de indicadores: (i) resultados y (ii) resultados intermedios. Los resultados representan los efectos finales o a largo plazo, mientras que los resultados intermedios son los cambios a corto y mediano plazo derivados del financiamiento de obras, bienes y servicios específicos y que son pertinentes para la consecución de los resultados. </w:t>
      </w:r>
    </w:p>
    <w:p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Tanto los resultados como los resultados intermedios podrían ser </w:t>
      </w:r>
      <w:r w:rsidRPr="00A70AA0">
        <w:rPr>
          <w:rFonts w:ascii="Times New Roman" w:hAnsi="Times New Roman" w:cs="Times New Roman"/>
          <w:i/>
        </w:rPr>
        <w:t>indicadores vinculados a los desembolsos</w:t>
      </w:r>
      <w:r w:rsidRPr="00A70AA0">
        <w:rPr>
          <w:rFonts w:ascii="Times New Roman" w:hAnsi="Times New Roman" w:cs="Times New Roman"/>
        </w:rPr>
        <w:t xml:space="preserve">; no obstante, en la matriz de resultados se podrían incluir </w:t>
      </w:r>
      <w:r w:rsidRPr="00A70AA0">
        <w:rPr>
          <w:rFonts w:ascii="Times New Roman" w:hAnsi="Times New Roman" w:cs="Times New Roman"/>
          <w:i/>
        </w:rPr>
        <w:t xml:space="preserve">indicadores de seguimiento </w:t>
      </w:r>
      <w:r w:rsidRPr="00A70AA0">
        <w:rPr>
          <w:rFonts w:ascii="Times New Roman" w:hAnsi="Times New Roman" w:cs="Times New Roman"/>
        </w:rPr>
        <w:t xml:space="preserve">para seguir la trayectoria del avance hacia la consecución del resultado y el resultado intermedio y relacionar esos indicadores con productos. </w:t>
      </w:r>
    </w:p>
    <w:p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Durante la preparación del Proyecto, el Banco y el prestatario acordaron los indicadores vinculados a desembolsos, así como sus metas anuales y el cronograma para su medición. </w:t>
      </w:r>
    </w:p>
    <w:p w:rsidR="003F6D55" w:rsidRPr="004E68C4" w:rsidRDefault="00420F79" w:rsidP="00F43EE9">
      <w:pPr>
        <w:spacing w:before="120" w:after="0"/>
        <w:rPr>
          <w:rFonts w:ascii="Times New Roman" w:hAnsi="Times New Roman" w:cs="Times New Roman"/>
        </w:rPr>
      </w:pPr>
      <w:r w:rsidRPr="00A70AA0">
        <w:rPr>
          <w:rFonts w:ascii="Times New Roman" w:hAnsi="Times New Roman" w:cs="Times New Roman"/>
        </w:rPr>
        <w:t>Los desembolsos del préstamo se efectuarán una vez que un especialista individual independiente haya realizado la verificación de los resultados alcanzados.</w:t>
      </w:r>
    </w:p>
    <w:p w:rsidR="003F6D55" w:rsidRPr="004E68C4" w:rsidRDefault="00420F79" w:rsidP="00F43EE9">
      <w:pPr>
        <w:pStyle w:val="Heading2"/>
        <w:numPr>
          <w:ilvl w:val="1"/>
          <w:numId w:val="9"/>
        </w:numPr>
        <w:spacing w:after="0"/>
        <w:ind w:left="0"/>
        <w:rPr>
          <w:rFonts w:ascii="Times New Roman" w:hAnsi="Times New Roman" w:cs="Times New Roman"/>
        </w:rPr>
      </w:pPr>
      <w:bookmarkStart w:id="32" w:name="_Toc518986289"/>
      <w:r w:rsidRPr="004E68C4">
        <w:rPr>
          <w:rFonts w:ascii="Times New Roman" w:hAnsi="Times New Roman" w:cs="Times New Roman"/>
        </w:rPr>
        <w:t>Acuerdos y Requisitos para la Ejecución de las Adquisiciones</w:t>
      </w:r>
      <w:bookmarkEnd w:id="32"/>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Ejecución de las Adquisiciones:</w:t>
      </w:r>
      <w:r w:rsidRPr="004E68C4">
        <w:rPr>
          <w:rFonts w:ascii="Times New Roman" w:hAnsi="Times New Roman" w:cs="Times New Roman"/>
        </w:rPr>
        <w:t xml:space="preserve"> Con base en la evaluación correspondiente, en los PBR se usarán, los sistemas de adquisiciones y contrataciones propios del Organismo Ejecutor.</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Uso de Sistema de Adquisiciones del OE:</w:t>
      </w:r>
      <w:r w:rsidRPr="004E68C4">
        <w:rPr>
          <w:rFonts w:ascii="Times New Roman" w:hAnsi="Times New Roman" w:cs="Times New Roman"/>
        </w:rPr>
        <w:t xml:space="preserve"> El sistema de adquisiciones del organismo ejecutor fue evaluado por el Banco y considerado compatible con los principios, prácticas y estándares aceptados internacionalmente para todos los métodos de adquisición, y con posibilidad de participación de oferentes de todos los países, el mismo será utilizado para la adquisición de: bienes, servicios distintos de consultoría y consultoría (firmas e individuos).  Únicamente la selección del equipo de consultores o firma verificadora independiente seguirá los procedimientos establecidos en la Política de Selección y Contratación de Consultores Financiados por el Banco (GN-2350-9).</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Supervisión de Adquisiciones</w:t>
      </w:r>
      <w:r w:rsidRPr="004E68C4">
        <w:rPr>
          <w:rFonts w:ascii="Times New Roman" w:hAnsi="Times New Roman" w:cs="Times New Roman"/>
        </w:rPr>
        <w:t>. El método de supervisión de las adquisiciones será por medio de las auditorías previstas en el proyecto.</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Registros y Archivos</w:t>
      </w:r>
      <w:r w:rsidRPr="004E68C4">
        <w:rPr>
          <w:rFonts w:ascii="Times New Roman" w:hAnsi="Times New Roman" w:cs="Times New Roman"/>
        </w:rPr>
        <w:t>. Centro CEIBAL cuenta con un sistema de archivo y registro de la documentación soporte de las adquisiciones y contrataciones de obras, bienes y servicios de consultoría que:</w:t>
      </w:r>
    </w:p>
    <w:p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Permite referenciar e identificar en forma directa los procedimientos seguidos durante la apertura de las ofertas</w:t>
      </w:r>
    </w:p>
    <w:p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 xml:space="preserve">Permita referenciar e identificar en forma directa las transacciones efectuadas </w:t>
      </w:r>
    </w:p>
    <w:p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Permite el control de las compras recibidas y su reflejo en el sistema de inventario</w:t>
      </w:r>
    </w:p>
    <w:p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 xml:space="preserve">Está disponible para revisión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Centro Ceibal cuenta con un sistema informático que acompaña todo el Proceso de adquisiciones. Si bien en el módulo de Compras del ERP se tiene toda la trazabilidad del proceso, paralelamente se lleva registro digital y físico de todo el legajo de la compra. Centro Ceibal utiliza un operador tercerizado para la gestión del archivo documental.</w:t>
      </w:r>
    </w:p>
    <w:p w:rsidR="003F6D55" w:rsidRPr="004E68C4" w:rsidRDefault="00420F79" w:rsidP="00F43EE9">
      <w:pPr>
        <w:pStyle w:val="Heading2"/>
        <w:numPr>
          <w:ilvl w:val="1"/>
          <w:numId w:val="9"/>
        </w:numPr>
        <w:spacing w:after="0"/>
        <w:ind w:left="0"/>
        <w:rPr>
          <w:rFonts w:ascii="Times New Roman" w:hAnsi="Times New Roman" w:cs="Times New Roman"/>
        </w:rPr>
      </w:pPr>
      <w:bookmarkStart w:id="33" w:name="_Toc518986290"/>
      <w:r w:rsidRPr="004E68C4">
        <w:rPr>
          <w:rFonts w:ascii="Times New Roman" w:hAnsi="Times New Roman" w:cs="Times New Roman"/>
        </w:rPr>
        <w:t>Gestión Financiera</w:t>
      </w:r>
      <w:bookmarkEnd w:id="33"/>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Programación y presupuesto</w:t>
      </w:r>
      <w:r w:rsidRPr="004E68C4">
        <w:rPr>
          <w:rFonts w:ascii="Times New Roman" w:hAnsi="Times New Roman" w:cs="Times New Roman"/>
        </w:rPr>
        <w:t>. En el marco del Convenio de Ejecución entre CEIBAL y el MEF, el primero recibe una asignación presupuestal de forma anual. CEIBAL cuenta con un sistema integrado de gestión (ERP), del cual es parte el módulo presupuestario. Su estructura responde a la naturaleza de ejecución de los recursos que administra, básicamente definidos como proyectos. Por lo tanto, los recursos del financiamiento serán inscritos bajo un proyecto, en el que evidenciará el registro del presupuesto de recursos y gastos. Tanto la asignación del MEF como la ejecución del presupuesto se registran en el sistema nacional del país.</w:t>
      </w:r>
    </w:p>
    <w:p w:rsidR="003F6D55" w:rsidRPr="004E68C4" w:rsidRDefault="00420F79" w:rsidP="00F43EE9">
      <w:pPr>
        <w:pStyle w:val="Heading3"/>
        <w:numPr>
          <w:ilvl w:val="1"/>
          <w:numId w:val="9"/>
        </w:numPr>
        <w:spacing w:before="120" w:after="0" w:line="259" w:lineRule="auto"/>
        <w:ind w:left="0"/>
        <w:rPr>
          <w:rFonts w:ascii="Times New Roman" w:hAnsi="Times New Roman" w:cs="Times New Roman"/>
        </w:rPr>
      </w:pPr>
      <w:bookmarkStart w:id="34" w:name="_Toc518986291"/>
      <w:r w:rsidRPr="004E68C4">
        <w:rPr>
          <w:rFonts w:ascii="Times New Roman" w:hAnsi="Times New Roman" w:cs="Times New Roman"/>
        </w:rPr>
        <w:t>Contabilidad y sistemas de información</w:t>
      </w:r>
      <w:bookmarkEnd w:id="34"/>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La contabilidad de CEIBAL se rige por lo establecido en la Ordenanza No.81 dictada por el Tribunal de Cuentas, las cuales son compatibles con las Normas Internacionales de Información Financiera. El sistema integrado de gestión está parametrizado de forma tal que un registro contable tendrá asociada una cuenta del plan de cuentas y un proyecto contable, así como una cuenta y un ítem presupuestal, previo control de disponibilidad de presupuesto.</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Para efectos del presente Proyecto, se acuerda que CEIBAL definirá un proyecto contable específico que recogerá el uso de los recursos provistos por el Banco, por lo que los estados financieros institucionales incluirán los saldos de las cuentas afectadas en el marco de la ejecución del Proyecto.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Desembolsos y flujo de caja</w:t>
      </w:r>
      <w:r w:rsidRPr="004E68C4">
        <w:rPr>
          <w:rFonts w:ascii="Times New Roman" w:hAnsi="Times New Roman" w:cs="Times New Roman"/>
        </w:rPr>
        <w:t xml:space="preserve">. El ERP de CEIBAL cuenta con un módulo de tesorería que permite tener la trazabilidad de la entrada de los recursos en tiempo real y la ejecución de los recursos asignados al proyecto mediante el uso de </w:t>
      </w:r>
      <w:proofErr w:type="spellStart"/>
      <w:r w:rsidRPr="004E68C4">
        <w:rPr>
          <w:rFonts w:ascii="Times New Roman" w:hAnsi="Times New Roman" w:cs="Times New Roman"/>
        </w:rPr>
        <w:t>items</w:t>
      </w:r>
      <w:proofErr w:type="spellEnd"/>
      <w:r w:rsidRPr="004E68C4">
        <w:rPr>
          <w:rFonts w:ascii="Times New Roman" w:hAnsi="Times New Roman" w:cs="Times New Roman"/>
        </w:rPr>
        <w:t xml:space="preserve"> presupuestales, proyectos y cuentas bancarias diferenciadas. Para la ejecución del Proyecto, CEIBAL utilizará recursos provenientes de renta general, aplicados a la consecución de resultados, los cuales una vez verificados y aprobados por el Banco, permitirán los correspondientes desembolsos de conformidad a la matriz de indicadores de resultados para desembolsos acordada con el Banco. En este sentido, se prevé cuatro desembolsos durante la ejecución del Proyecto. No se requiere la justificación gastos para la tramitación de los respectivos desembolsos. </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Serán condiciones previas al primer desembolso por resultados la suscripción del Convenio de Ejecución entre el MEF y CEIBAL, la puesta en vigencia del ROP y la contratación de la consultoría responsable de la verificación de los resultados que se vayan alcanzando en el Proyecto.</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Control y auditoría interna</w:t>
      </w:r>
      <w:r w:rsidRPr="004E68C4">
        <w:rPr>
          <w:rFonts w:ascii="Times New Roman" w:hAnsi="Times New Roman" w:cs="Times New Roman"/>
        </w:rPr>
        <w:t>. CEIBAL mantiene un ambiente de control enfocado a la sistematización de sus procesos, apoyado en sistemas informáticos de gestión y la definición de procedimientos de control interno, formalizados y disponibles a través de su portal de intranet. Asimismo, mantiene desde hacen más de cuatro años la certificación de calidad de sus procesos internos de gestión administrativa. También cuenta con la función de auditoría, cuyo trabajo incluye la evaluación y verificación de los sistemas dispuestos para el uso de los recursos financieros que administra, y siendo que el Proyecto del Banco será administrado utilizando la estructura y sistemas institucionales de CEIBAL, se acuerda que los reportes que esta unidad elabore estarán disponibles para la supervisión del Banco y las revisiones de la auditoría financiera del Proyecto.</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Control Externo e Informes</w:t>
      </w:r>
      <w:r w:rsidRPr="004E68C4">
        <w:rPr>
          <w:rFonts w:ascii="Times New Roman" w:hAnsi="Times New Roman" w:cs="Times New Roman"/>
        </w:rPr>
        <w:t>. Anualmente CEIBAL es sujeto de una auditoría financiera, a cargo de una firma de auditoría independiente, la cual es contratada a través de un proceso competitivo por períodos de al menos de tres años. El informe de auditoría es sometido en el primer trimestre de cada año a consideración del Directorio para su respectiva aprobación. Los resultados de estas revisiones siempre han concluido con una opinión limpia. En adición, y a requerimiento de los financiadores de los proyectos que ejecuta, CEIBAL ha sometido los estados financieros de los mismos a revisiones independientes cuyos resultados no han reportado salvedades ni aspectos de importancia.</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Para propósitos del Proyecto, se acuerda que el informe de auditoría financiera de la Entidad será suficiente para el cumplimiento contractual requerido por el Banco, en el entendido de que: i) la firma auditora sea elegible para el Banco, ii) los términos de referencia fueron acordados con el Banco, iii) se aplican Normas Internacionales de Auditoría para la revisión de los estados financieros, y iv) se incluye un acápite, a manera de resumen de procedimientos de auditoría aplicados, que informe que el auditor ha revisado los saldos de las cuentas que acumulan la ejecución del Proyecto.</w:t>
      </w:r>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Plan de supervisión financiera</w:t>
      </w:r>
      <w:r w:rsidRPr="004E68C4">
        <w:rPr>
          <w:rFonts w:ascii="Times New Roman" w:hAnsi="Times New Roman" w:cs="Times New Roman"/>
        </w:rPr>
        <w:t>. El plan de supervisión financiera considera la participación en las sesiones de seguimiento periódico a la matriz de riesgos del Proyecto, la revisión del informe de auditoría anual que podría derivar en la realización de visitas in situ para actualizar el conocimiento de los sistemas internos institucionales.</w:t>
      </w:r>
    </w:p>
    <w:p w:rsidR="003F6D55" w:rsidRPr="004E68C4" w:rsidRDefault="00420F79" w:rsidP="00F43EE9">
      <w:pPr>
        <w:pStyle w:val="Heading2"/>
        <w:numPr>
          <w:ilvl w:val="1"/>
          <w:numId w:val="9"/>
        </w:numPr>
        <w:spacing w:after="0"/>
        <w:ind w:left="0"/>
        <w:rPr>
          <w:rFonts w:ascii="Times New Roman" w:hAnsi="Times New Roman" w:cs="Times New Roman"/>
        </w:rPr>
      </w:pPr>
      <w:bookmarkStart w:id="35" w:name="_Toc518986292"/>
      <w:r w:rsidRPr="004E68C4">
        <w:rPr>
          <w:rFonts w:ascii="Times New Roman" w:hAnsi="Times New Roman" w:cs="Times New Roman"/>
        </w:rPr>
        <w:t>Transparencia y Difusión</w:t>
      </w:r>
      <w:bookmarkEnd w:id="35"/>
    </w:p>
    <w:p w:rsidR="003F6D55" w:rsidRPr="004E68C4" w:rsidRDefault="00420F79" w:rsidP="00F43EE9">
      <w:pPr>
        <w:spacing w:before="120" w:after="0"/>
        <w:rPr>
          <w:rFonts w:ascii="Times New Roman" w:hAnsi="Times New Roman" w:cs="Times New Roman"/>
        </w:rPr>
      </w:pPr>
      <w:bookmarkStart w:id="36" w:name="_23ckvvd" w:colFirst="0" w:colLast="0"/>
      <w:bookmarkEnd w:id="36"/>
      <w:r w:rsidRPr="004E68C4">
        <w:rPr>
          <w:rFonts w:ascii="Times New Roman" w:hAnsi="Times New Roman" w:cs="Times New Roman"/>
        </w:rPr>
        <w:t>A efectos de promover la transparencia de la gestión y lograr una adecuada difusión de la información para la ciudadanía en general, el Proyecto mantendrá actualizado un espacio en el portal del Plan Ceibal, que incluya la última versión vigente de este Reglamento Operativo.</w:t>
      </w:r>
    </w:p>
    <w:p w:rsidR="003F6D55" w:rsidRPr="004E68C4" w:rsidRDefault="00420F79" w:rsidP="00F43EE9">
      <w:pPr>
        <w:pStyle w:val="Heading2"/>
        <w:numPr>
          <w:ilvl w:val="1"/>
          <w:numId w:val="9"/>
        </w:numPr>
        <w:spacing w:after="0"/>
        <w:ind w:left="0"/>
        <w:rPr>
          <w:rFonts w:ascii="Times New Roman" w:hAnsi="Times New Roman" w:cs="Times New Roman"/>
        </w:rPr>
      </w:pPr>
      <w:bookmarkStart w:id="37" w:name="_Toc518986293"/>
      <w:r w:rsidRPr="004E68C4">
        <w:rPr>
          <w:rFonts w:ascii="Times New Roman" w:hAnsi="Times New Roman" w:cs="Times New Roman"/>
        </w:rPr>
        <w:t>Integridad</w:t>
      </w:r>
      <w:bookmarkEnd w:id="37"/>
    </w:p>
    <w:p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Plan Ceibal tendrá la obligación de informar prontamente al Banco sobre cualquier alegación o sospecha de prácticas prohibidas relacionadas con el proyecto, así como la de investigarlas e informar al Banco sobre los hallazgos en relación a las mismas.</w:t>
      </w:r>
    </w:p>
    <w:p w:rsidR="003F6D55" w:rsidRPr="004E68C4" w:rsidRDefault="00420F79">
      <w:pPr>
        <w:ind w:left="360"/>
        <w:rPr>
          <w:rFonts w:ascii="Times New Roman" w:hAnsi="Times New Roman" w:cs="Times New Roman"/>
        </w:rPr>
      </w:pPr>
      <w:r w:rsidRPr="004E68C4">
        <w:rPr>
          <w:rFonts w:ascii="Times New Roman" w:hAnsi="Times New Roman" w:cs="Times New Roman"/>
        </w:rPr>
        <w:t> </w:t>
      </w:r>
    </w:p>
    <w:p w:rsidR="003F6D55" w:rsidRPr="004E68C4" w:rsidRDefault="00420F79">
      <w:pPr>
        <w:spacing w:line="240" w:lineRule="auto"/>
        <w:rPr>
          <w:rFonts w:ascii="Times New Roman" w:hAnsi="Times New Roman" w:cs="Times New Roman"/>
          <w:color w:val="2F5496"/>
          <w:sz w:val="32"/>
          <w:szCs w:val="32"/>
        </w:rPr>
      </w:pPr>
      <w:r w:rsidRPr="004E68C4">
        <w:rPr>
          <w:rFonts w:ascii="Times New Roman" w:hAnsi="Times New Roman" w:cs="Times New Roman"/>
        </w:rPr>
        <w:br w:type="page"/>
      </w:r>
    </w:p>
    <w:p w:rsidR="003F6D55" w:rsidRPr="004E68C4" w:rsidRDefault="003F6D55">
      <w:pPr>
        <w:widowControl w:val="0"/>
        <w:spacing w:after="0" w:line="276" w:lineRule="auto"/>
        <w:jc w:val="left"/>
        <w:rPr>
          <w:rFonts w:ascii="Times New Roman" w:hAnsi="Times New Roman" w:cs="Times New Roman"/>
        </w:rPr>
        <w:sectPr w:rsidR="003F6D55" w:rsidRPr="004E68C4">
          <w:type w:val="continuous"/>
          <w:pgSz w:w="11906" w:h="16838"/>
          <w:pgMar w:top="1440" w:right="1440" w:bottom="1440" w:left="1440" w:header="708" w:footer="708" w:gutter="0"/>
          <w:cols w:space="720"/>
        </w:sectPr>
      </w:pPr>
    </w:p>
    <w:p w:rsidR="00F236FD" w:rsidRPr="00841BEA" w:rsidRDefault="00841BEA" w:rsidP="00841BEA">
      <w:pPr>
        <w:spacing w:after="160"/>
        <w:jc w:val="center"/>
        <w:rPr>
          <w:rFonts w:ascii="Times New Roman" w:hAnsi="Times New Roman" w:cs="Times New Roman"/>
          <w:b/>
        </w:rPr>
      </w:pPr>
      <w:r w:rsidRPr="00841BEA">
        <w:rPr>
          <w:rFonts w:ascii="Times New Roman" w:hAnsi="Times New Roman" w:cs="Times New Roman"/>
          <w:b/>
        </w:rPr>
        <w:t xml:space="preserve">ANEXO I - </w:t>
      </w:r>
      <w:r w:rsidR="00F236FD" w:rsidRPr="00841BEA">
        <w:rPr>
          <w:rFonts w:ascii="Times New Roman" w:hAnsi="Times New Roman" w:cs="Times New Roman"/>
          <w:b/>
        </w:rPr>
        <w:t>CONVENIO DE EJECUCIÓN</w:t>
      </w:r>
      <w:r w:rsidR="008C57AE">
        <w:rPr>
          <w:rFonts w:ascii="Times New Roman" w:hAnsi="Times New Roman" w:cs="Times New Roman"/>
          <w:b/>
        </w:rPr>
        <w:t xml:space="preserve"> Y TRANSFERENCIA DE RECURSOS ENTRE EL PRESTATARIO Y EL CENTRO CEIBAL</w:t>
      </w:r>
      <w:r w:rsidR="00F236FD" w:rsidRPr="00841BEA">
        <w:rPr>
          <w:rFonts w:ascii="Times New Roman" w:hAnsi="Times New Roman" w:cs="Times New Roman"/>
          <w:b/>
        </w:rPr>
        <w:t xml:space="preserve"> </w:t>
      </w:r>
    </w:p>
    <w:p w:rsidR="00F236FD" w:rsidRDefault="00F236FD" w:rsidP="004324F8">
      <w:pPr>
        <w:spacing w:after="160"/>
        <w:jc w:val="left"/>
        <w:rPr>
          <w:rFonts w:ascii="Times New Roman" w:hAnsi="Times New Roman" w:cs="Times New Roman"/>
        </w:rPr>
      </w:pPr>
      <w:r w:rsidRPr="00F236FD">
        <w:rPr>
          <w:rFonts w:ascii="Times New Roman" w:hAnsi="Times New Roman" w:cs="Times New Roman"/>
        </w:rPr>
        <w:t>[</w:t>
      </w:r>
      <w:r w:rsidRPr="00F236FD">
        <w:rPr>
          <w:rFonts w:ascii="Times New Roman" w:hAnsi="Times New Roman" w:cs="Times New Roman"/>
          <w:highlight w:val="lightGray"/>
        </w:rPr>
        <w:t>completar</w:t>
      </w:r>
      <w:r w:rsidRPr="00F236FD">
        <w:rPr>
          <w:rFonts w:ascii="Times New Roman" w:hAnsi="Times New Roman" w:cs="Times New Roman"/>
        </w:rPr>
        <w:t>]</w:t>
      </w:r>
    </w:p>
    <w:p w:rsidR="00346D15" w:rsidRDefault="00346D1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pPr>
    </w:p>
    <w:p w:rsidR="004A1075" w:rsidRDefault="004A1075" w:rsidP="004324F8">
      <w:pPr>
        <w:spacing w:after="160"/>
        <w:jc w:val="left"/>
        <w:rPr>
          <w:rFonts w:ascii="Times New Roman" w:hAnsi="Times New Roman" w:cs="Times New Roman"/>
        </w:rPr>
      </w:pPr>
    </w:p>
    <w:p w:rsidR="005361E7" w:rsidRDefault="005361E7" w:rsidP="004324F8">
      <w:pPr>
        <w:spacing w:after="160"/>
        <w:jc w:val="left"/>
        <w:rPr>
          <w:rFonts w:ascii="Times New Roman" w:hAnsi="Times New Roman" w:cs="Times New Roman"/>
        </w:rPr>
        <w:sectPr w:rsidR="005361E7" w:rsidSect="00841BEA">
          <w:pgSz w:w="11906" w:h="16838"/>
          <w:pgMar w:top="1440" w:right="1416" w:bottom="1440" w:left="1276" w:header="709" w:footer="709" w:gutter="0"/>
          <w:cols w:space="720"/>
          <w:docGrid w:linePitch="299"/>
        </w:sectPr>
      </w:pPr>
    </w:p>
    <w:p w:rsidR="003F6D55" w:rsidRPr="00236721" w:rsidRDefault="00841BEA" w:rsidP="00841BEA">
      <w:pPr>
        <w:spacing w:after="160"/>
        <w:jc w:val="center"/>
        <w:rPr>
          <w:rFonts w:ascii="Times New Roman" w:hAnsi="Times New Roman" w:cs="Times New Roman"/>
          <w:b/>
        </w:rPr>
      </w:pPr>
      <w:r w:rsidRPr="00236721">
        <w:rPr>
          <w:rFonts w:ascii="Times New Roman" w:hAnsi="Times New Roman" w:cs="Times New Roman"/>
          <w:b/>
        </w:rPr>
        <w:t>ANEXO II MATRIZ DE RESULTADOS Y PRODUCTOS</w:t>
      </w:r>
    </w:p>
    <w:p w:rsidR="00657D0D" w:rsidRPr="00236721" w:rsidRDefault="00657D0D" w:rsidP="00657D0D">
      <w:pPr>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Matriz de Resultados</w:t>
      </w:r>
    </w:p>
    <w:tbl>
      <w:tblPr>
        <w:tblStyle w:val="a"/>
        <w:tblW w:w="1378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772"/>
        <w:gridCol w:w="11010"/>
      </w:tblGrid>
      <w:tr w:rsidR="00657D0D" w:rsidRPr="00236721" w:rsidTr="00657D0D">
        <w:trPr>
          <w:trHeight w:val="1040"/>
        </w:trPr>
        <w:tc>
          <w:tcPr>
            <w:tcW w:w="27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57D0D" w:rsidRPr="00236721" w:rsidRDefault="00657D0D" w:rsidP="00D04820">
            <w:pPr>
              <w:rPr>
                <w:rFonts w:ascii="Times New Roman" w:eastAsia="Arial" w:hAnsi="Times New Roman" w:cs="Times New Roman"/>
                <w:b/>
                <w:sz w:val="18"/>
                <w:szCs w:val="18"/>
              </w:rPr>
            </w:pPr>
            <w:r w:rsidRPr="00236721">
              <w:rPr>
                <w:rFonts w:ascii="Times New Roman" w:eastAsia="Arial" w:hAnsi="Times New Roman" w:cs="Times New Roman"/>
                <w:b/>
                <w:sz w:val="18"/>
                <w:szCs w:val="18"/>
              </w:rPr>
              <w:t>Objetivo del Proyecto:</w:t>
            </w:r>
          </w:p>
        </w:tc>
        <w:tc>
          <w:tcPr>
            <w:tcW w:w="110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 El Programa tiene como objetivo general promover la inserción internacional de Uruguay, a través del incremento de las exportaciones y de la inversión extranjera directa (IED) en los sectores SBIC. Como objetivos específicos, se propone: (i) aumentar la oferta de capital humano con competencias digitales demandadas por sectores </w:t>
            </w:r>
            <w:proofErr w:type="spellStart"/>
            <w:r w:rsidRPr="00236721">
              <w:rPr>
                <w:rFonts w:ascii="Times New Roman" w:eastAsia="Arial" w:hAnsi="Times New Roman" w:cs="Times New Roman"/>
                <w:sz w:val="18"/>
                <w:szCs w:val="18"/>
              </w:rPr>
              <w:t>SBICs</w:t>
            </w:r>
            <w:proofErr w:type="spellEnd"/>
            <w:r w:rsidRPr="00236721">
              <w:rPr>
                <w:rFonts w:ascii="Times New Roman" w:eastAsia="Arial" w:hAnsi="Times New Roman" w:cs="Times New Roman"/>
                <w:sz w:val="18"/>
                <w:szCs w:val="18"/>
              </w:rPr>
              <w:t>; y (ii) aumentar la creación de emprendimientos SBIC con potencial exportador.</w:t>
            </w:r>
          </w:p>
        </w:tc>
      </w:tr>
    </w:tbl>
    <w:p w:rsidR="00657D0D" w:rsidRPr="00236721" w:rsidRDefault="00657D0D" w:rsidP="00657D0D">
      <w:pPr>
        <w:rPr>
          <w:rFonts w:ascii="Times New Roman" w:hAnsi="Times New Roman" w:cs="Times New Roman"/>
          <w:b/>
          <w:sz w:val="18"/>
          <w:szCs w:val="18"/>
        </w:rPr>
      </w:pPr>
      <w:r w:rsidRPr="00236721">
        <w:rPr>
          <w:rFonts w:ascii="Times New Roman" w:hAnsi="Times New Roman" w:cs="Times New Roman"/>
          <w:b/>
          <w:sz w:val="18"/>
          <w:szCs w:val="18"/>
        </w:rPr>
        <w:t xml:space="preserve"> </w:t>
      </w:r>
    </w:p>
    <w:p w:rsidR="00657D0D" w:rsidRPr="00236721" w:rsidRDefault="00657D0D" w:rsidP="00657D0D">
      <w:pPr>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Impacto Esperado</w:t>
      </w:r>
    </w:p>
    <w:tbl>
      <w:tblPr>
        <w:tblStyle w:val="a0"/>
        <w:tblW w:w="1378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36"/>
        <w:gridCol w:w="1465"/>
        <w:gridCol w:w="1204"/>
        <w:gridCol w:w="186"/>
        <w:gridCol w:w="1321"/>
        <w:gridCol w:w="1517"/>
        <w:gridCol w:w="2783"/>
        <w:gridCol w:w="3370"/>
      </w:tblGrid>
      <w:tr w:rsidR="00657D0D" w:rsidRPr="00236721" w:rsidTr="00657D0D">
        <w:trPr>
          <w:trHeight w:val="900"/>
        </w:trPr>
        <w:tc>
          <w:tcPr>
            <w:tcW w:w="193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Indicadores</w:t>
            </w:r>
          </w:p>
        </w:tc>
        <w:tc>
          <w:tcPr>
            <w:tcW w:w="146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Unidad de Medida</w:t>
            </w:r>
          </w:p>
        </w:tc>
        <w:tc>
          <w:tcPr>
            <w:tcW w:w="1204"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Línea de Base</w:t>
            </w:r>
          </w:p>
        </w:tc>
        <w:tc>
          <w:tcPr>
            <w:tcW w:w="1507" w:type="dxa"/>
            <w:gridSpan w:val="2"/>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Línea de Base</w:t>
            </w:r>
          </w:p>
        </w:tc>
        <w:tc>
          <w:tcPr>
            <w:tcW w:w="1517"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Fin del Proyecto[1]</w:t>
            </w:r>
          </w:p>
        </w:tc>
        <w:tc>
          <w:tcPr>
            <w:tcW w:w="2783"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Medios de Verificación</w:t>
            </w:r>
          </w:p>
        </w:tc>
        <w:tc>
          <w:tcPr>
            <w:tcW w:w="337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Comentarios[2]</w:t>
            </w:r>
          </w:p>
        </w:tc>
      </w:tr>
      <w:tr w:rsidR="00657D0D" w:rsidRPr="00236721" w:rsidTr="00657D0D">
        <w:trPr>
          <w:trHeight w:val="139"/>
        </w:trPr>
        <w:tc>
          <w:tcPr>
            <w:tcW w:w="1378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Impacto #1: Aumento en las exportaciones de SBIC</w:t>
            </w:r>
          </w:p>
        </w:tc>
      </w:tr>
      <w:tr w:rsidR="00657D0D" w:rsidRPr="00236721" w:rsidTr="00657D0D">
        <w:trPr>
          <w:trHeight w:val="1435"/>
        </w:trPr>
        <w:tc>
          <w:tcPr>
            <w:tcW w:w="19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Aumentar las exportaciones de los emprendimientos creados o generados asociados al Programa en el  sector SBIC-TIC</w:t>
            </w:r>
          </w:p>
        </w:tc>
        <w:tc>
          <w:tcPr>
            <w:tcW w:w="14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13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13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15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w:t>
            </w:r>
          </w:p>
        </w:tc>
        <w:tc>
          <w:tcPr>
            <w:tcW w:w="27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Encuestas CUTI y Encuesta de Actividad de Innovación</w:t>
            </w:r>
          </w:p>
        </w:tc>
        <w:tc>
          <w:tcPr>
            <w:tcW w:w="33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highlight w:val="yellow"/>
              </w:rPr>
            </w:pPr>
            <w:r w:rsidRPr="00236721">
              <w:rPr>
                <w:rFonts w:ascii="Times New Roman" w:eastAsia="Arial" w:hAnsi="Times New Roman" w:cs="Times New Roman"/>
                <w:sz w:val="18"/>
                <w:szCs w:val="18"/>
              </w:rPr>
              <w:t xml:space="preserve">Este indicador se mide en 2025 coincidente con la EAI 2022-2024. Se refiere a que el 15% de los emprendimientos creados o generados aumenten sus exportaciones o comiencen a exportar. </w:t>
            </w:r>
          </w:p>
        </w:tc>
      </w:tr>
      <w:tr w:rsidR="00657D0D" w:rsidRPr="00236721" w:rsidTr="00657D0D">
        <w:trPr>
          <w:trHeight w:val="210"/>
        </w:trPr>
        <w:tc>
          <w:tcPr>
            <w:tcW w:w="1378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Impacto #2: Aumento en las inversiones en SBIC</w:t>
            </w:r>
          </w:p>
        </w:tc>
      </w:tr>
      <w:tr w:rsidR="00657D0D" w:rsidRPr="00236721" w:rsidTr="00657D0D">
        <w:trPr>
          <w:trHeight w:val="1040"/>
        </w:trPr>
        <w:tc>
          <w:tcPr>
            <w:tcW w:w="19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Aumentar las inversiones de emprendimientos creados o generados asociados al Programa en el  sector SBIC-TIC</w:t>
            </w:r>
          </w:p>
        </w:tc>
        <w:tc>
          <w:tcPr>
            <w:tcW w:w="14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13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13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15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10</w:t>
            </w:r>
          </w:p>
        </w:tc>
        <w:tc>
          <w:tcPr>
            <w:tcW w:w="27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Encuestas CUTI Encuesta de Actividad de Innovación</w:t>
            </w:r>
          </w:p>
          <w:p w:rsidR="00657D0D" w:rsidRPr="00236721" w:rsidRDefault="00657D0D" w:rsidP="00D04820">
            <w:pPr>
              <w:rPr>
                <w:rFonts w:ascii="Times New Roman" w:eastAsia="Arial" w:hAnsi="Times New Roman" w:cs="Times New Roman"/>
                <w:sz w:val="18"/>
                <w:szCs w:val="18"/>
              </w:rPr>
            </w:pPr>
          </w:p>
        </w:tc>
        <w:tc>
          <w:tcPr>
            <w:tcW w:w="33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Este indicador se mide en 2025 coincidente con la EAI 2022-2024. Se refiere a que en el 10% de los emprendimientos creados o generados se aumenten las inversiones </w:t>
            </w:r>
          </w:p>
        </w:tc>
      </w:tr>
    </w:tbl>
    <w:tbl>
      <w:tblPr>
        <w:tblStyle w:val="a1"/>
        <w:tblW w:w="1378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36"/>
        <w:gridCol w:w="1465"/>
        <w:gridCol w:w="1390"/>
        <w:gridCol w:w="1321"/>
        <w:gridCol w:w="1517"/>
        <w:gridCol w:w="2783"/>
        <w:gridCol w:w="3370"/>
      </w:tblGrid>
      <w:tr w:rsidR="00657D0D" w:rsidRPr="00236721" w:rsidTr="00657D0D">
        <w:trPr>
          <w:trHeight w:val="184"/>
        </w:trPr>
        <w:tc>
          <w:tcPr>
            <w:tcW w:w="13782" w:type="dxa"/>
            <w:gridSpan w:val="7"/>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Impacto #3: Incremento de los ingresos de los graduados residentes</w:t>
            </w:r>
          </w:p>
        </w:tc>
      </w:tr>
      <w:tr w:rsidR="00657D0D" w:rsidRPr="00236721" w:rsidTr="00657D0D">
        <w:trPr>
          <w:trHeight w:val="1040"/>
        </w:trPr>
        <w:tc>
          <w:tcPr>
            <w:tcW w:w="19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Aumentar los ingresos de los graduados residentes del Programa </w:t>
            </w:r>
          </w:p>
        </w:tc>
        <w:tc>
          <w:tcPr>
            <w:tcW w:w="14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US$</w:t>
            </w:r>
          </w:p>
        </w:tc>
        <w:tc>
          <w:tcPr>
            <w:tcW w:w="13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30.000</w:t>
            </w:r>
          </w:p>
        </w:tc>
        <w:tc>
          <w:tcPr>
            <w:tcW w:w="13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15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50.000</w:t>
            </w:r>
          </w:p>
        </w:tc>
        <w:tc>
          <w:tcPr>
            <w:tcW w:w="27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Encuestas de seguimiento a egresados y Encuesta continua de hogares</w:t>
            </w:r>
          </w:p>
        </w:tc>
        <w:tc>
          <w:tcPr>
            <w:tcW w:w="33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Medición de salario anual. Se mide en 2025.</w:t>
            </w:r>
          </w:p>
        </w:tc>
      </w:tr>
    </w:tbl>
    <w:p w:rsidR="00657D0D" w:rsidRPr="00236721" w:rsidRDefault="00657D0D" w:rsidP="00657D0D">
      <w:pPr>
        <w:spacing w:before="240" w:after="240"/>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 xml:space="preserve"> </w:t>
      </w:r>
    </w:p>
    <w:p w:rsidR="00657D0D" w:rsidRPr="00236721" w:rsidRDefault="00657D0D" w:rsidP="00657D0D">
      <w:pPr>
        <w:spacing w:before="240" w:after="240"/>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Resultados Esperados</w:t>
      </w:r>
    </w:p>
    <w:tbl>
      <w:tblPr>
        <w:tblStyle w:val="a2"/>
        <w:tblW w:w="5000" w:type="pct"/>
        <w:tblInd w:w="0" w:type="dxa"/>
        <w:tblBorders>
          <w:top w:val="nil"/>
          <w:left w:val="nil"/>
          <w:bottom w:val="nil"/>
          <w:right w:val="nil"/>
          <w:insideH w:val="nil"/>
          <w:insideV w:val="nil"/>
        </w:tblBorders>
        <w:tblLook w:val="0600" w:firstRow="0" w:lastRow="0" w:firstColumn="0" w:lastColumn="0" w:noHBand="1" w:noVBand="1"/>
      </w:tblPr>
      <w:tblGrid>
        <w:gridCol w:w="2067"/>
        <w:gridCol w:w="1081"/>
        <w:gridCol w:w="890"/>
        <w:gridCol w:w="890"/>
        <w:gridCol w:w="757"/>
        <w:gridCol w:w="757"/>
        <w:gridCol w:w="757"/>
        <w:gridCol w:w="757"/>
        <w:gridCol w:w="835"/>
        <w:gridCol w:w="1572"/>
        <w:gridCol w:w="1631"/>
        <w:gridCol w:w="1824"/>
      </w:tblGrid>
      <w:tr w:rsidR="00657D0D" w:rsidRPr="00236721" w:rsidTr="00657D0D">
        <w:trPr>
          <w:trHeight w:val="980"/>
        </w:trPr>
        <w:tc>
          <w:tcPr>
            <w:tcW w:w="748"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Indicadores</w:t>
            </w:r>
          </w:p>
        </w:tc>
        <w:tc>
          <w:tcPr>
            <w:tcW w:w="391"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Unidad de Medida</w:t>
            </w:r>
          </w:p>
        </w:tc>
        <w:tc>
          <w:tcPr>
            <w:tcW w:w="322"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Línea de Base</w:t>
            </w:r>
          </w:p>
        </w:tc>
        <w:tc>
          <w:tcPr>
            <w:tcW w:w="322"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Línea de Base</w:t>
            </w:r>
          </w:p>
        </w:tc>
        <w:tc>
          <w:tcPr>
            <w:tcW w:w="27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1</w:t>
            </w:r>
          </w:p>
        </w:tc>
        <w:tc>
          <w:tcPr>
            <w:tcW w:w="27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2</w:t>
            </w:r>
          </w:p>
        </w:tc>
        <w:tc>
          <w:tcPr>
            <w:tcW w:w="27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3</w:t>
            </w:r>
          </w:p>
        </w:tc>
        <w:tc>
          <w:tcPr>
            <w:tcW w:w="27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4</w:t>
            </w:r>
          </w:p>
        </w:tc>
        <w:tc>
          <w:tcPr>
            <w:tcW w:w="302"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rPr>
                <w:rFonts w:ascii="Times New Roman" w:eastAsia="Arial" w:hAnsi="Times New Roman" w:cs="Times New Roman"/>
                <w:b/>
                <w:sz w:val="18"/>
                <w:szCs w:val="18"/>
              </w:rPr>
            </w:pPr>
            <w:r w:rsidRPr="00236721">
              <w:rPr>
                <w:rFonts w:ascii="Times New Roman" w:eastAsia="Arial" w:hAnsi="Times New Roman" w:cs="Times New Roman"/>
                <w:b/>
                <w:sz w:val="18"/>
                <w:szCs w:val="18"/>
              </w:rPr>
              <w:t>Meta Final</w:t>
            </w:r>
          </w:p>
        </w:tc>
        <w:tc>
          <w:tcPr>
            <w:tcW w:w="569"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Medios de Verificación</w:t>
            </w:r>
          </w:p>
        </w:tc>
        <w:tc>
          <w:tcPr>
            <w:tcW w:w="590"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Indicador para desembolso (SI/NO)</w:t>
            </w:r>
          </w:p>
        </w:tc>
        <w:tc>
          <w:tcPr>
            <w:tcW w:w="658"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Comentarios</w:t>
            </w:r>
            <w:r w:rsidRPr="00236721">
              <w:rPr>
                <w:rFonts w:ascii="Times New Roman" w:eastAsia="Arial" w:hAnsi="Times New Roman" w:cs="Times New Roman"/>
                <w:b/>
                <w:sz w:val="18"/>
                <w:szCs w:val="18"/>
                <w:vertAlign w:val="superscript"/>
              </w:rPr>
              <w:t>2</w:t>
            </w:r>
          </w:p>
        </w:tc>
      </w:tr>
      <w:tr w:rsidR="00657D0D" w:rsidRPr="00236721" w:rsidTr="00657D0D">
        <w:trPr>
          <w:trHeight w:val="234"/>
        </w:trPr>
        <w:tc>
          <w:tcPr>
            <w:tcW w:w="5000" w:type="pct"/>
            <w:gridSpan w:val="1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Resultado #1: Fortalecer la oferta de capital humano en habilidades digitales avanzadas</w:t>
            </w:r>
          </w:p>
        </w:tc>
      </w:tr>
      <w:tr w:rsidR="00657D0D" w:rsidRPr="00236721" w:rsidTr="00657D0D">
        <w:trPr>
          <w:trHeight w:val="652"/>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1.1 Alumnos matriculados en el Programa</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color w:val="FF0000"/>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100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500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SI</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 </w:t>
            </w:r>
          </w:p>
        </w:tc>
      </w:tr>
      <w:tr w:rsidR="00657D0D" w:rsidRPr="00236721" w:rsidTr="00657D0D">
        <w:trPr>
          <w:trHeight w:val="650"/>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1.2 Porcentaje de Alumnos extranjeros matriculados en el Programa</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p>
        </w:tc>
      </w:tr>
      <w:tr w:rsidR="00657D0D" w:rsidRPr="00236721" w:rsidTr="00657D0D">
        <w:trPr>
          <w:trHeight w:val="622"/>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color w:val="FF0000"/>
                <w:sz w:val="18"/>
                <w:szCs w:val="18"/>
              </w:rPr>
            </w:pPr>
            <w:r w:rsidRPr="00236721">
              <w:rPr>
                <w:rFonts w:ascii="Times New Roman" w:eastAsia="Arial" w:hAnsi="Times New Roman" w:cs="Times New Roman"/>
                <w:sz w:val="18"/>
                <w:szCs w:val="18"/>
              </w:rPr>
              <w:t>1.3 Alumnos graduados del Programa</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SI</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 </w:t>
            </w:r>
          </w:p>
        </w:tc>
      </w:tr>
      <w:tr w:rsidR="00657D0D" w:rsidRPr="00236721" w:rsidTr="00657D0D">
        <w:trPr>
          <w:trHeight w:val="609"/>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color w:val="FF0000"/>
                <w:sz w:val="18"/>
                <w:szCs w:val="18"/>
              </w:rPr>
            </w:pPr>
            <w:r w:rsidRPr="00236721">
              <w:rPr>
                <w:rFonts w:ascii="Times New Roman" w:eastAsia="Arial" w:hAnsi="Times New Roman" w:cs="Times New Roman"/>
                <w:sz w:val="18"/>
                <w:szCs w:val="18"/>
              </w:rPr>
              <w:t>1.4 Porcentaje de docentes locales egresados</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80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80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80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80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80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 </w:t>
            </w:r>
          </w:p>
        </w:tc>
      </w:tr>
      <w:tr w:rsidR="00657D0D" w:rsidRPr="00236721" w:rsidTr="00657D0D">
        <w:trPr>
          <w:trHeight w:val="641"/>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color w:val="FF0000"/>
                <w:sz w:val="18"/>
                <w:szCs w:val="18"/>
              </w:rPr>
            </w:pPr>
            <w:r w:rsidRPr="00236721">
              <w:rPr>
                <w:rFonts w:ascii="Times New Roman" w:eastAsia="Arial" w:hAnsi="Times New Roman" w:cs="Times New Roman"/>
                <w:sz w:val="18"/>
                <w:szCs w:val="18"/>
              </w:rPr>
              <w:t xml:space="preserve">1.4 Porcentaje de mujeres becadas que egresan del Programa </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70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Pro </w:t>
            </w:r>
            <w:proofErr w:type="spellStart"/>
            <w:r w:rsidRPr="00236721">
              <w:rPr>
                <w:rFonts w:ascii="Times New Roman" w:eastAsia="Arial" w:hAnsi="Times New Roman" w:cs="Times New Roman"/>
                <w:sz w:val="18"/>
                <w:szCs w:val="18"/>
              </w:rPr>
              <w:t>Gender</w:t>
            </w:r>
            <w:proofErr w:type="spellEnd"/>
          </w:p>
        </w:tc>
      </w:tr>
      <w:tr w:rsidR="00657D0D" w:rsidRPr="00236721" w:rsidTr="00657D0D">
        <w:trPr>
          <w:trHeight w:val="621"/>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1.5 Porcentaje de graduados totales que realizan actividades SBIC en el país  </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40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40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40</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 </w:t>
            </w:r>
          </w:p>
        </w:tc>
      </w:tr>
      <w:tr w:rsidR="00657D0D" w:rsidRPr="00236721" w:rsidTr="00657D0D">
        <w:trPr>
          <w:trHeight w:val="69"/>
        </w:trPr>
        <w:tc>
          <w:tcPr>
            <w:tcW w:w="5000" w:type="pct"/>
            <w:gridSpan w:val="1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Resultado #2:  Fortalecimiento del ecosistema emprendedor SBIC</w:t>
            </w:r>
          </w:p>
        </w:tc>
      </w:tr>
      <w:tr w:rsidR="00657D0D" w:rsidRPr="00236721" w:rsidTr="00657D0D">
        <w:trPr>
          <w:trHeight w:val="657"/>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2.1 Porcentaje de graduados totales que inician empresas SBIC </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p>
        </w:tc>
      </w:tr>
      <w:tr w:rsidR="00657D0D" w:rsidRPr="00236721" w:rsidTr="00657D0D">
        <w:trPr>
          <w:trHeight w:val="1040"/>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2.2 Porcentaje de graduados extranjeros que realizan actividades SBIC en Uruguay </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NO</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Académica, empresarial, inserción laboral </w:t>
            </w:r>
          </w:p>
        </w:tc>
      </w:tr>
      <w:tr w:rsidR="00657D0D" w:rsidRPr="00236721" w:rsidTr="00657D0D">
        <w:trPr>
          <w:trHeight w:val="772"/>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2.3 Emprendimientos creados o innovaciones generadas asociadas al Programa</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Encuesta UTEC y Acta Directorio ANII </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SI</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Participantes del Programa </w:t>
            </w:r>
          </w:p>
        </w:tc>
      </w:tr>
      <w:tr w:rsidR="00657D0D" w:rsidRPr="00236721" w:rsidTr="00657D0D">
        <w:trPr>
          <w:trHeight w:val="662"/>
        </w:trPr>
        <w:tc>
          <w:tcPr>
            <w:tcW w:w="748"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2.4 Estrategia de difusión implementada</w:t>
            </w:r>
          </w:p>
        </w:tc>
        <w:tc>
          <w:tcPr>
            <w:tcW w:w="39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2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27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302"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569"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Acta de verificación de Directorio ANII</w:t>
            </w:r>
          </w:p>
        </w:tc>
        <w:tc>
          <w:tcPr>
            <w:tcW w:w="5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SI</w:t>
            </w:r>
          </w:p>
        </w:tc>
        <w:tc>
          <w:tcPr>
            <w:tcW w:w="65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p>
        </w:tc>
      </w:tr>
    </w:tbl>
    <w:p w:rsidR="00657D0D" w:rsidRPr="00236721" w:rsidRDefault="00657D0D" w:rsidP="00657D0D">
      <w:pPr>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 xml:space="preserve"> </w:t>
      </w:r>
    </w:p>
    <w:p w:rsidR="00657D0D" w:rsidRPr="00236721" w:rsidRDefault="00657D0D" w:rsidP="00657D0D">
      <w:pPr>
        <w:rPr>
          <w:rFonts w:ascii="Times New Roman" w:hAnsi="Times New Roman" w:cs="Times New Roman"/>
          <w:b/>
          <w:smallCaps/>
          <w:sz w:val="18"/>
          <w:szCs w:val="18"/>
        </w:rPr>
      </w:pPr>
    </w:p>
    <w:p w:rsidR="00657D0D" w:rsidRPr="00236721" w:rsidRDefault="00657D0D" w:rsidP="00657D0D">
      <w:pPr>
        <w:jc w:val="center"/>
        <w:rPr>
          <w:rFonts w:ascii="Times New Roman" w:hAnsi="Times New Roman" w:cs="Times New Roman"/>
          <w:b/>
          <w:smallCaps/>
          <w:sz w:val="18"/>
          <w:szCs w:val="18"/>
        </w:rPr>
      </w:pPr>
      <w:r w:rsidRPr="00236721">
        <w:rPr>
          <w:rFonts w:ascii="Times New Roman" w:hAnsi="Times New Roman" w:cs="Times New Roman"/>
          <w:b/>
          <w:smallCaps/>
          <w:sz w:val="18"/>
          <w:szCs w:val="18"/>
        </w:rPr>
        <w:t>Productos</w:t>
      </w:r>
    </w:p>
    <w:tbl>
      <w:tblPr>
        <w:tblStyle w:val="a3"/>
        <w:tblW w:w="5000" w:type="pct"/>
        <w:tblInd w:w="0" w:type="dxa"/>
        <w:tblBorders>
          <w:top w:val="nil"/>
          <w:left w:val="nil"/>
          <w:bottom w:val="nil"/>
          <w:right w:val="nil"/>
          <w:insideH w:val="nil"/>
          <w:insideV w:val="nil"/>
        </w:tblBorders>
        <w:tblLook w:val="0600" w:firstRow="0" w:lastRow="0" w:firstColumn="0" w:lastColumn="0" w:noHBand="1" w:noVBand="1"/>
      </w:tblPr>
      <w:tblGrid>
        <w:gridCol w:w="2126"/>
        <w:gridCol w:w="1354"/>
        <w:gridCol w:w="1161"/>
        <w:gridCol w:w="1144"/>
        <w:gridCol w:w="1128"/>
        <w:gridCol w:w="1144"/>
        <w:gridCol w:w="1144"/>
        <w:gridCol w:w="1144"/>
        <w:gridCol w:w="1257"/>
        <w:gridCol w:w="2216"/>
      </w:tblGrid>
      <w:tr w:rsidR="00657D0D" w:rsidRPr="00236721" w:rsidTr="00657D0D">
        <w:trPr>
          <w:trHeight w:val="354"/>
        </w:trPr>
        <w:tc>
          <w:tcPr>
            <w:tcW w:w="76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Productos</w:t>
            </w:r>
          </w:p>
        </w:tc>
        <w:tc>
          <w:tcPr>
            <w:tcW w:w="490"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Unidad de Medida</w:t>
            </w:r>
          </w:p>
        </w:tc>
        <w:tc>
          <w:tcPr>
            <w:tcW w:w="420"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Línea de Base</w:t>
            </w:r>
          </w:p>
        </w:tc>
        <w:tc>
          <w:tcPr>
            <w:tcW w:w="41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Línea de Base</w:t>
            </w:r>
          </w:p>
        </w:tc>
        <w:tc>
          <w:tcPr>
            <w:tcW w:w="408"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1</w:t>
            </w:r>
          </w:p>
        </w:tc>
        <w:tc>
          <w:tcPr>
            <w:tcW w:w="41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2</w:t>
            </w:r>
          </w:p>
        </w:tc>
        <w:tc>
          <w:tcPr>
            <w:tcW w:w="41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3</w:t>
            </w:r>
          </w:p>
        </w:tc>
        <w:tc>
          <w:tcPr>
            <w:tcW w:w="41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Año 4</w:t>
            </w:r>
          </w:p>
        </w:tc>
        <w:tc>
          <w:tcPr>
            <w:tcW w:w="455"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rPr>
                <w:rFonts w:ascii="Times New Roman" w:eastAsia="Arial" w:hAnsi="Times New Roman" w:cs="Times New Roman"/>
                <w:b/>
                <w:color w:val="D9D9D9"/>
                <w:sz w:val="18"/>
                <w:szCs w:val="18"/>
              </w:rPr>
            </w:pPr>
            <w:r w:rsidRPr="00236721">
              <w:rPr>
                <w:rFonts w:ascii="Times New Roman" w:eastAsia="Arial" w:hAnsi="Times New Roman" w:cs="Times New Roman"/>
                <w:b/>
                <w:sz w:val="18"/>
                <w:szCs w:val="18"/>
              </w:rPr>
              <w:t>Total</w:t>
            </w:r>
            <w:r w:rsidRPr="00236721">
              <w:rPr>
                <w:rFonts w:ascii="Times New Roman" w:eastAsia="Arial" w:hAnsi="Times New Roman" w:cs="Times New Roman"/>
                <w:b/>
                <w:color w:val="D9D9D9"/>
                <w:sz w:val="18"/>
                <w:szCs w:val="18"/>
              </w:rPr>
              <w:t>[3]</w:t>
            </w:r>
          </w:p>
        </w:tc>
        <w:tc>
          <w:tcPr>
            <w:tcW w:w="804" w:type="pc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b/>
                <w:sz w:val="18"/>
                <w:szCs w:val="18"/>
              </w:rPr>
            </w:pPr>
            <w:r w:rsidRPr="00236721">
              <w:rPr>
                <w:rFonts w:ascii="Times New Roman" w:eastAsia="Arial" w:hAnsi="Times New Roman" w:cs="Times New Roman"/>
                <w:b/>
                <w:sz w:val="18"/>
                <w:szCs w:val="18"/>
              </w:rPr>
              <w:t>Medios de Verificación</w:t>
            </w:r>
          </w:p>
        </w:tc>
      </w:tr>
      <w:tr w:rsidR="00657D0D" w:rsidRPr="00236721" w:rsidTr="00657D0D">
        <w:trPr>
          <w:trHeight w:val="170"/>
        </w:trPr>
        <w:tc>
          <w:tcPr>
            <w:tcW w:w="5000" w:type="pct"/>
            <w:gridSpan w:val="10"/>
            <w:tcBorders>
              <w:top w:val="nil"/>
              <w:left w:val="single" w:sz="8" w:space="0" w:color="000000"/>
              <w:bottom w:val="single" w:sz="8" w:space="0" w:color="000000"/>
              <w:right w:val="single" w:sz="8" w:space="0" w:color="000000"/>
            </w:tcBorders>
            <w:shd w:val="clear" w:color="auto" w:fill="C2D69B"/>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COMPONENTE #1 CAPITAL HUMANO DIGITAL</w:t>
            </w:r>
          </w:p>
        </w:tc>
      </w:tr>
      <w:tr w:rsidR="00657D0D" w:rsidRPr="00236721" w:rsidTr="00657D0D">
        <w:trPr>
          <w:trHeight w:val="332"/>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1.1 Currículum académico desarrollado</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Informe de Gestión del Programa</w:t>
            </w:r>
          </w:p>
        </w:tc>
      </w:tr>
      <w:tr w:rsidR="00657D0D" w:rsidRPr="00236721" w:rsidTr="00657D0D">
        <w:trPr>
          <w:trHeight w:val="468"/>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1.2 Acuerdos con socios académicos suscritos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Acuerdos suscritos</w:t>
            </w:r>
          </w:p>
          <w:p w:rsidR="00657D0D" w:rsidRPr="00236721" w:rsidRDefault="00657D0D" w:rsidP="00D04820">
            <w:pPr>
              <w:spacing w:before="120" w:after="120"/>
              <w:jc w:val="center"/>
              <w:rPr>
                <w:rFonts w:ascii="Times New Roman" w:eastAsia="Arial" w:hAnsi="Times New Roman" w:cs="Times New Roman"/>
                <w:sz w:val="18"/>
                <w:szCs w:val="18"/>
                <w:highlight w:val="yellow"/>
              </w:rPr>
            </w:pPr>
          </w:p>
        </w:tc>
      </w:tr>
      <w:tr w:rsidR="00657D0D" w:rsidRPr="00236721" w:rsidTr="00657D0D">
        <w:trPr>
          <w:trHeight w:val="609"/>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1.3 Plataforma de active </w:t>
            </w:r>
            <w:proofErr w:type="spellStart"/>
            <w:r w:rsidRPr="00236721">
              <w:rPr>
                <w:rFonts w:ascii="Times New Roman" w:eastAsia="Arial" w:hAnsi="Times New Roman" w:cs="Times New Roman"/>
                <w:sz w:val="18"/>
                <w:szCs w:val="18"/>
              </w:rPr>
              <w:t>learning</w:t>
            </w:r>
            <w:proofErr w:type="spellEnd"/>
            <w:r w:rsidRPr="00236721">
              <w:rPr>
                <w:rFonts w:ascii="Times New Roman" w:eastAsia="Arial" w:hAnsi="Times New Roman" w:cs="Times New Roman"/>
                <w:sz w:val="18"/>
                <w:szCs w:val="18"/>
              </w:rPr>
              <w:t xml:space="preserve"> en funcionamiento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Certificado de funcionamiento de la plataforma de e-learning.</w:t>
            </w:r>
          </w:p>
        </w:tc>
      </w:tr>
      <w:tr w:rsidR="00657D0D" w:rsidRPr="00236721" w:rsidTr="00657D0D">
        <w:trPr>
          <w:trHeight w:val="635"/>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1.4 Participantes exonerados de pagos de matrícula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15</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60</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Contratos de exoneración de pagos de matrículas firmados </w:t>
            </w:r>
          </w:p>
        </w:tc>
      </w:tr>
      <w:tr w:rsidR="00657D0D" w:rsidRPr="00236721" w:rsidTr="00657D0D">
        <w:trPr>
          <w:trHeight w:val="518"/>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1.5 Mujeres exoneradas de pagos de matrícula</w:t>
            </w:r>
            <w:r w:rsidRPr="00236721">
              <w:rPr>
                <w:rFonts w:ascii="Times New Roman" w:eastAsia="Arial" w:hAnsi="Times New Roman" w:cs="Times New Roman"/>
                <w:sz w:val="18"/>
                <w:szCs w:val="18"/>
                <w:vertAlign w:val="superscript"/>
              </w:rPr>
              <w:footnoteReference w:id="1"/>
            </w:r>
            <w:r w:rsidRPr="00236721">
              <w:rPr>
                <w:rFonts w:ascii="Times New Roman" w:eastAsia="Arial" w:hAnsi="Times New Roman" w:cs="Times New Roman"/>
                <w:sz w:val="18"/>
                <w:szCs w:val="18"/>
              </w:rPr>
              <w:t xml:space="preserve">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5</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Contratos de exoneración de pagos de matrículas firmados </w:t>
            </w:r>
          </w:p>
        </w:tc>
      </w:tr>
      <w:tr w:rsidR="00657D0D" w:rsidRPr="00236721" w:rsidTr="00657D0D">
        <w:trPr>
          <w:trHeight w:val="402"/>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1.6 Estrategia de difusión del Programa diseñada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Informe de gestión </w:t>
            </w:r>
          </w:p>
        </w:tc>
      </w:tr>
      <w:tr w:rsidR="00657D0D" w:rsidRPr="00236721" w:rsidTr="00657D0D">
        <w:trPr>
          <w:trHeight w:val="287"/>
        </w:trPr>
        <w:tc>
          <w:tcPr>
            <w:tcW w:w="5000" w:type="pct"/>
            <w:gridSpan w:val="10"/>
            <w:tcBorders>
              <w:top w:val="nil"/>
              <w:left w:val="single" w:sz="8" w:space="0" w:color="000000"/>
              <w:bottom w:val="single" w:sz="8" w:space="0" w:color="000000"/>
              <w:right w:val="single" w:sz="8" w:space="0" w:color="000000"/>
            </w:tcBorders>
            <w:shd w:val="clear" w:color="auto" w:fill="C2D69B"/>
            <w:tcMar>
              <w:top w:w="100" w:type="dxa"/>
              <w:left w:w="100" w:type="dxa"/>
              <w:bottom w:w="100" w:type="dxa"/>
              <w:right w:w="100" w:type="dxa"/>
            </w:tcMar>
          </w:tcPr>
          <w:p w:rsidR="00657D0D" w:rsidRPr="00236721" w:rsidRDefault="00657D0D" w:rsidP="001E65E4">
            <w:pPr>
              <w:spacing w:before="120" w:after="120"/>
              <w:rPr>
                <w:rFonts w:ascii="Times New Roman" w:eastAsia="Arial" w:hAnsi="Times New Roman" w:cs="Times New Roman"/>
                <w:b/>
                <w:sz w:val="18"/>
                <w:szCs w:val="18"/>
                <w:u w:val="single"/>
              </w:rPr>
            </w:pPr>
            <w:r w:rsidRPr="00236721">
              <w:rPr>
                <w:rFonts w:ascii="Times New Roman" w:eastAsia="Arial" w:hAnsi="Times New Roman" w:cs="Times New Roman"/>
                <w:b/>
                <w:sz w:val="18"/>
                <w:szCs w:val="18"/>
                <w:u w:val="single"/>
              </w:rPr>
              <w:t xml:space="preserve">COMPONENTE #2 </w:t>
            </w:r>
            <w:r w:rsidR="001E65E4" w:rsidRPr="00236721">
              <w:rPr>
                <w:rFonts w:ascii="Times New Roman" w:eastAsia="Arial" w:hAnsi="Times New Roman" w:cs="Times New Roman"/>
                <w:b/>
                <w:sz w:val="18"/>
                <w:szCs w:val="18"/>
                <w:u w:val="single"/>
              </w:rPr>
              <w:t>FOMENTO DEL ECOSISTEMA SBIC</w:t>
            </w:r>
          </w:p>
        </w:tc>
      </w:tr>
      <w:tr w:rsidR="00657D0D" w:rsidRPr="00236721" w:rsidTr="00657D0D">
        <w:trPr>
          <w:trHeight w:val="379"/>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2.1 Acuerdo adoptado con Uruguay XXI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Acuerdo con Uruguay XXI </w:t>
            </w:r>
          </w:p>
        </w:tc>
      </w:tr>
      <w:tr w:rsidR="00657D0D" w:rsidRPr="00236721" w:rsidTr="00657D0D">
        <w:trPr>
          <w:trHeight w:val="331"/>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2.2 Instrumento de “</w:t>
            </w:r>
            <w:proofErr w:type="spellStart"/>
            <w:r w:rsidRPr="00236721">
              <w:rPr>
                <w:rFonts w:ascii="Times New Roman" w:eastAsia="Arial" w:hAnsi="Times New Roman" w:cs="Times New Roman"/>
                <w:sz w:val="18"/>
                <w:szCs w:val="18"/>
              </w:rPr>
              <w:t>Soft</w:t>
            </w:r>
            <w:proofErr w:type="spellEnd"/>
            <w:r w:rsidRPr="00236721">
              <w:rPr>
                <w:rFonts w:ascii="Times New Roman" w:eastAsia="Arial" w:hAnsi="Times New Roman" w:cs="Times New Roman"/>
                <w:sz w:val="18"/>
                <w:szCs w:val="18"/>
              </w:rPr>
              <w:t xml:space="preserve"> </w:t>
            </w:r>
            <w:proofErr w:type="spellStart"/>
            <w:r w:rsidRPr="00236721">
              <w:rPr>
                <w:rFonts w:ascii="Times New Roman" w:eastAsia="Arial" w:hAnsi="Times New Roman" w:cs="Times New Roman"/>
                <w:sz w:val="18"/>
                <w:szCs w:val="18"/>
              </w:rPr>
              <w:t>Landing</w:t>
            </w:r>
            <w:proofErr w:type="spellEnd"/>
            <w:r w:rsidRPr="00236721">
              <w:rPr>
                <w:rFonts w:ascii="Times New Roman" w:eastAsia="Arial" w:hAnsi="Times New Roman" w:cs="Times New Roman"/>
                <w:sz w:val="18"/>
                <w:szCs w:val="18"/>
              </w:rPr>
              <w:t xml:space="preserve">” diseñado </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Acta de Directorio </w:t>
            </w:r>
          </w:p>
        </w:tc>
      </w:tr>
      <w:tr w:rsidR="00657D0D" w:rsidRPr="00236721" w:rsidTr="00657D0D">
        <w:trPr>
          <w:trHeight w:val="567"/>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2.3 Instrumentos existentes ANII adaptados</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 xml:space="preserve">Acta de Directorio </w:t>
            </w:r>
          </w:p>
        </w:tc>
      </w:tr>
      <w:tr w:rsidR="00657D0D" w:rsidRPr="00236721" w:rsidTr="00657D0D">
        <w:trPr>
          <w:trHeight w:val="450"/>
        </w:trPr>
        <w:tc>
          <w:tcPr>
            <w:tcW w:w="76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rPr>
                <w:rFonts w:ascii="Times New Roman" w:eastAsia="Arial" w:hAnsi="Times New Roman" w:cs="Times New Roman"/>
                <w:sz w:val="18"/>
                <w:szCs w:val="18"/>
              </w:rPr>
            </w:pPr>
            <w:r w:rsidRPr="00236721">
              <w:rPr>
                <w:rFonts w:ascii="Times New Roman" w:eastAsia="Arial" w:hAnsi="Times New Roman" w:cs="Times New Roman"/>
                <w:sz w:val="18"/>
                <w:szCs w:val="18"/>
              </w:rPr>
              <w:t>2.4 Estrategia de difusión diseñada</w:t>
            </w:r>
          </w:p>
        </w:tc>
        <w:tc>
          <w:tcPr>
            <w:tcW w:w="49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w:t>
            </w:r>
          </w:p>
        </w:tc>
        <w:tc>
          <w:tcPr>
            <w:tcW w:w="420"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2018</w:t>
            </w:r>
          </w:p>
        </w:tc>
        <w:tc>
          <w:tcPr>
            <w:tcW w:w="408"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1</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1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0</w:t>
            </w:r>
          </w:p>
        </w:tc>
        <w:tc>
          <w:tcPr>
            <w:tcW w:w="455"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jc w:val="center"/>
              <w:rPr>
                <w:rFonts w:ascii="Times New Roman" w:eastAsia="Arial" w:hAnsi="Times New Roman" w:cs="Times New Roman"/>
                <w:sz w:val="18"/>
                <w:szCs w:val="18"/>
              </w:rPr>
            </w:pPr>
            <w:r w:rsidRPr="00236721">
              <w:rPr>
                <w:rFonts w:ascii="Times New Roman" w:eastAsia="Arial" w:hAnsi="Times New Roman" w:cs="Times New Roman"/>
                <w:sz w:val="18"/>
                <w:szCs w:val="18"/>
              </w:rPr>
              <w:t>2</w:t>
            </w:r>
          </w:p>
        </w:tc>
        <w:tc>
          <w:tcPr>
            <w:tcW w:w="804"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657D0D" w:rsidRPr="00236721" w:rsidRDefault="00657D0D" w:rsidP="00D04820">
            <w:pPr>
              <w:spacing w:before="120" w:after="120"/>
              <w:rPr>
                <w:rFonts w:ascii="Times New Roman" w:eastAsia="Arial" w:hAnsi="Times New Roman" w:cs="Times New Roman"/>
                <w:sz w:val="18"/>
                <w:szCs w:val="18"/>
              </w:rPr>
            </w:pPr>
            <w:r w:rsidRPr="00236721">
              <w:rPr>
                <w:rFonts w:ascii="Times New Roman" w:eastAsia="Arial" w:hAnsi="Times New Roman" w:cs="Times New Roman"/>
                <w:sz w:val="18"/>
                <w:szCs w:val="18"/>
              </w:rPr>
              <w:t>Acta de Secretario Ejecutivo</w:t>
            </w:r>
          </w:p>
        </w:tc>
      </w:tr>
    </w:tbl>
    <w:p w:rsidR="00657D0D" w:rsidRPr="00236721" w:rsidRDefault="00AB6DFD" w:rsidP="00657D0D">
      <w:pPr>
        <w:rPr>
          <w:rFonts w:ascii="Times New Roman" w:hAnsi="Times New Roman" w:cs="Times New Roman"/>
        </w:rPr>
      </w:pPr>
      <w:r>
        <w:rPr>
          <w:rFonts w:ascii="Times New Roman" w:hAnsi="Times New Roman" w:cs="Times New Roman"/>
        </w:rPr>
        <w:pict>
          <v:rect id="_x0000_i1025" style="width:0;height:1.5pt" o:hralign="center" o:hrstd="t" o:hr="t" fillcolor="#a0a0a0" stroked="f"/>
        </w:pict>
      </w:r>
    </w:p>
    <w:p w:rsidR="00657D0D" w:rsidRPr="00236721" w:rsidRDefault="00657D0D" w:rsidP="00657D0D">
      <w:pPr>
        <w:rPr>
          <w:rFonts w:ascii="Times New Roman" w:hAnsi="Times New Roman" w:cs="Times New Roman"/>
        </w:rPr>
      </w:pPr>
    </w:p>
    <w:p w:rsidR="00657D0D" w:rsidRPr="00236721" w:rsidRDefault="00657D0D" w:rsidP="00657D0D">
      <w:pPr>
        <w:ind w:left="280" w:hanging="180"/>
        <w:rPr>
          <w:rFonts w:ascii="Times New Roman" w:hAnsi="Times New Roman" w:cs="Times New Roman"/>
          <w:sz w:val="18"/>
          <w:szCs w:val="18"/>
        </w:rPr>
      </w:pPr>
      <w:r w:rsidRPr="00236721">
        <w:rPr>
          <w:rFonts w:ascii="Times New Roman" w:hAnsi="Times New Roman" w:cs="Times New Roman"/>
          <w:sz w:val="18"/>
          <w:szCs w:val="18"/>
        </w:rPr>
        <w:t>[1] Se deben eliminar los años correspondientes (columnas) si la operación no tiene metas intermedias de impacto o resultado para ninguno de los indicadores.</w:t>
      </w:r>
    </w:p>
    <w:p w:rsidR="003F6D55" w:rsidRPr="00236721" w:rsidRDefault="00657D0D" w:rsidP="0068041D">
      <w:pPr>
        <w:ind w:left="280" w:hanging="180"/>
        <w:rPr>
          <w:rFonts w:ascii="Times New Roman" w:hAnsi="Times New Roman" w:cs="Times New Roman"/>
        </w:rPr>
      </w:pPr>
      <w:r w:rsidRPr="00236721">
        <w:rPr>
          <w:rFonts w:ascii="Times New Roman" w:hAnsi="Times New Roman" w:cs="Times New Roman"/>
          <w:sz w:val="18"/>
          <w:szCs w:val="18"/>
        </w:rPr>
        <w:t>[2] Si el indicador (impacto, resultado y/o producto) cumple con los criterios Pro-</w:t>
      </w:r>
      <w:proofErr w:type="spellStart"/>
      <w:r w:rsidRPr="00236721">
        <w:rPr>
          <w:rFonts w:ascii="Times New Roman" w:hAnsi="Times New Roman" w:cs="Times New Roman"/>
          <w:sz w:val="18"/>
          <w:szCs w:val="18"/>
        </w:rPr>
        <w:t>Gender</w:t>
      </w:r>
      <w:proofErr w:type="spellEnd"/>
      <w:r w:rsidRPr="00236721">
        <w:rPr>
          <w:rFonts w:ascii="Times New Roman" w:hAnsi="Times New Roman" w:cs="Times New Roman"/>
          <w:sz w:val="18"/>
          <w:szCs w:val="18"/>
        </w:rPr>
        <w:t>, escriba "Pro-</w:t>
      </w:r>
      <w:proofErr w:type="spellStart"/>
      <w:r w:rsidRPr="00236721">
        <w:rPr>
          <w:rFonts w:ascii="Times New Roman" w:hAnsi="Times New Roman" w:cs="Times New Roman"/>
          <w:sz w:val="18"/>
          <w:szCs w:val="18"/>
        </w:rPr>
        <w:t>Gender</w:t>
      </w:r>
      <w:proofErr w:type="spellEnd"/>
      <w:r w:rsidRPr="00236721">
        <w:rPr>
          <w:rFonts w:ascii="Times New Roman" w:hAnsi="Times New Roman" w:cs="Times New Roman"/>
          <w:sz w:val="18"/>
          <w:szCs w:val="18"/>
        </w:rPr>
        <w:t>"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w:t>
      </w:r>
      <w:hyperlink r:id="rId11">
        <w:r w:rsidRPr="00236721">
          <w:rPr>
            <w:rFonts w:ascii="Times New Roman" w:hAnsi="Times New Roman" w:cs="Times New Roman"/>
            <w:sz w:val="18"/>
            <w:szCs w:val="18"/>
          </w:rPr>
          <w:t xml:space="preserve"> </w:t>
        </w:r>
      </w:hyperlink>
      <w:hyperlink r:id="rId12">
        <w:r w:rsidRPr="00236721">
          <w:rPr>
            <w:rFonts w:ascii="Times New Roman" w:hAnsi="Times New Roman" w:cs="Times New Roman"/>
            <w:color w:val="1155CC"/>
            <w:sz w:val="18"/>
            <w:szCs w:val="18"/>
            <w:u w:val="single"/>
          </w:rPr>
          <w:t xml:space="preserve"> DEM</w:t>
        </w:r>
      </w:hyperlink>
      <w:r w:rsidRPr="00236721">
        <w:rPr>
          <w:rFonts w:ascii="Times New Roman" w:hAnsi="Times New Roman" w:cs="Times New Roman"/>
          <w:sz w:val="18"/>
          <w:szCs w:val="18"/>
        </w:rPr>
        <w:t xml:space="preserve"> </w:t>
      </w:r>
      <w:proofErr w:type="spellStart"/>
      <w:r w:rsidRPr="00236721">
        <w:rPr>
          <w:rFonts w:ascii="Times New Roman" w:hAnsi="Times New Roman" w:cs="Times New Roman"/>
          <w:sz w:val="18"/>
          <w:szCs w:val="18"/>
        </w:rPr>
        <w:t>Toolkit</w:t>
      </w:r>
      <w:proofErr w:type="spellEnd"/>
      <w:r w:rsidRPr="00236721">
        <w:rPr>
          <w:rFonts w:ascii="Times New Roman" w:hAnsi="Times New Roman" w:cs="Times New Roman"/>
          <w:sz w:val="18"/>
          <w:szCs w:val="18"/>
        </w:rPr>
        <w:t>.</w:t>
      </w:r>
    </w:p>
    <w:sectPr w:rsidR="003F6D55" w:rsidRPr="00236721" w:rsidSect="00657D0D">
      <w:pgSz w:w="16838" w:h="11906" w:orient="landscape"/>
      <w:pgMar w:top="1440" w:right="1440" w:bottom="1276" w:left="156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DFD" w:rsidRDefault="00AB6DFD">
      <w:pPr>
        <w:spacing w:after="0" w:line="240" w:lineRule="auto"/>
      </w:pPr>
      <w:r>
        <w:separator/>
      </w:r>
    </w:p>
  </w:endnote>
  <w:endnote w:type="continuationSeparator" w:id="0">
    <w:p w:rsidR="00AB6DFD" w:rsidRDefault="00AB6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F82" w:rsidRDefault="00584F82">
    <w:pPr>
      <w:tabs>
        <w:tab w:val="center" w:pos="4252"/>
        <w:tab w:val="right" w:pos="8504"/>
      </w:tabs>
      <w:spacing w:after="0" w:line="240" w:lineRule="auto"/>
      <w:jc w:val="center"/>
      <w:rPr>
        <w:sz w:val="18"/>
        <w:szCs w:val="18"/>
      </w:rPr>
    </w:pPr>
    <w:r>
      <w:rPr>
        <w:sz w:val="18"/>
        <w:szCs w:val="18"/>
      </w:rPr>
      <w:fldChar w:fldCharType="begin"/>
    </w:r>
    <w:r>
      <w:rPr>
        <w:sz w:val="18"/>
        <w:szCs w:val="18"/>
      </w:rPr>
      <w:instrText>PAGE</w:instrText>
    </w:r>
    <w:r>
      <w:rPr>
        <w:sz w:val="18"/>
        <w:szCs w:val="18"/>
      </w:rPr>
      <w:fldChar w:fldCharType="separate"/>
    </w:r>
    <w:r w:rsidR="00236721">
      <w:rPr>
        <w:noProof/>
        <w:sz w:val="18"/>
        <w:szCs w:val="18"/>
      </w:rPr>
      <w:t>17</w:t>
    </w:r>
    <w:r>
      <w:rPr>
        <w:sz w:val="18"/>
        <w:szCs w:val="18"/>
      </w:rPr>
      <w:fldChar w:fldCharType="end"/>
    </w:r>
  </w:p>
  <w:p w:rsidR="00584F82" w:rsidRDefault="00584F82">
    <w:pPr>
      <w:tabs>
        <w:tab w:val="center" w:pos="4252"/>
        <w:tab w:val="right" w:pos="8504"/>
      </w:tabs>
      <w:spacing w:after="0" w:line="240" w:lineRule="auto"/>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DFD" w:rsidRDefault="00AB6DFD">
      <w:pPr>
        <w:spacing w:after="0" w:line="240" w:lineRule="auto"/>
      </w:pPr>
      <w:r>
        <w:separator/>
      </w:r>
    </w:p>
  </w:footnote>
  <w:footnote w:type="continuationSeparator" w:id="0">
    <w:p w:rsidR="00AB6DFD" w:rsidRDefault="00AB6DFD">
      <w:pPr>
        <w:spacing w:after="0" w:line="240" w:lineRule="auto"/>
      </w:pPr>
      <w:r>
        <w:continuationSeparator/>
      </w:r>
    </w:p>
  </w:footnote>
  <w:footnote w:id="1">
    <w:p w:rsidR="00584F82" w:rsidRDefault="00584F82" w:rsidP="00657D0D">
      <w:pPr>
        <w:spacing w:after="0" w:line="240" w:lineRule="auto"/>
        <w:rPr>
          <w:sz w:val="20"/>
          <w:szCs w:val="20"/>
        </w:rPr>
      </w:pPr>
      <w:r>
        <w:rPr>
          <w:vertAlign w:val="superscript"/>
        </w:rPr>
        <w:footnoteRef/>
      </w:r>
      <w:r>
        <w:rPr>
          <w:sz w:val="20"/>
          <w:szCs w:val="20"/>
        </w:rPr>
        <w:t xml:space="preserve"> Son un subcomponente del 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F82" w:rsidRDefault="00584F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C70A0"/>
    <w:multiLevelType w:val="multilevel"/>
    <w:tmpl w:val="E77C3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742B37"/>
    <w:multiLevelType w:val="hybridMultilevel"/>
    <w:tmpl w:val="1228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F0E1E"/>
    <w:multiLevelType w:val="hybridMultilevel"/>
    <w:tmpl w:val="0264227A"/>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7E0428A"/>
    <w:multiLevelType w:val="hybridMultilevel"/>
    <w:tmpl w:val="E33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C5477"/>
    <w:multiLevelType w:val="multilevel"/>
    <w:tmpl w:val="325412E4"/>
    <w:lvl w:ilvl="0">
      <w:start w:val="1"/>
      <w:numFmt w:val="lowerRoman"/>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CC3660"/>
    <w:multiLevelType w:val="multilevel"/>
    <w:tmpl w:val="9B024472"/>
    <w:lvl w:ilvl="0">
      <w:start w:val="1"/>
      <w:numFmt w:val="lowerRoman"/>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0B1227"/>
    <w:multiLevelType w:val="hybridMultilevel"/>
    <w:tmpl w:val="8A123582"/>
    <w:lvl w:ilvl="0" w:tplc="A0F0BD70">
      <w:start w:val="1"/>
      <w:numFmt w:val="lowerRoman"/>
      <w:lvlText w:val="(%1)"/>
      <w:lvlJc w:val="left"/>
      <w:pPr>
        <w:ind w:left="360" w:hanging="360"/>
      </w:pPr>
      <w:rPr>
        <w:rFont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09181AAA"/>
    <w:multiLevelType w:val="multilevel"/>
    <w:tmpl w:val="24A40E48"/>
    <w:lvl w:ilvl="0">
      <w:start w:val="1"/>
      <w:numFmt w:val="upperRoman"/>
      <w:lvlText w:val="%1."/>
      <w:lvlJc w:val="center"/>
      <w:pPr>
        <w:ind w:left="0" w:firstLine="288"/>
      </w:pPr>
      <w:rPr>
        <w:rFonts w:ascii="Arial" w:eastAsia="Arial" w:hAnsi="Arial" w:cs="Arial"/>
        <w:b/>
        <w:i w:val="0"/>
      </w:rPr>
    </w:lvl>
    <w:lvl w:ilvl="1">
      <w:start w:val="1"/>
      <w:numFmt w:val="lowerRoman"/>
      <w:lvlText w:val="(%2)"/>
      <w:lvlJc w:val="left"/>
      <w:pPr>
        <w:ind w:left="900" w:hanging="720"/>
      </w:pPr>
      <w:rPr>
        <w:b w:val="0"/>
        <w:i w:val="0"/>
      </w:rPr>
    </w:lvl>
    <w:lvl w:ilvl="2">
      <w:start w:val="1"/>
      <w:numFmt w:val="lowerLetter"/>
      <w:lvlText w:val="%3."/>
      <w:lvlJc w:val="left"/>
      <w:pPr>
        <w:ind w:left="1242" w:hanging="432"/>
      </w:pPr>
    </w:lvl>
    <w:lvl w:ilvl="3">
      <w:start w:val="1"/>
      <w:numFmt w:val="lowerRoman"/>
      <w:lvlText w:val="%4."/>
      <w:lvlJc w:val="right"/>
      <w:pPr>
        <w:ind w:left="1584" w:hanging="288"/>
      </w:pPr>
    </w:lvl>
    <w:lvl w:ilvl="4">
      <w:start w:val="1"/>
      <w:numFmt w:val="decimal"/>
      <w:lvlText w:val=""/>
      <w:lvlJc w:val="left"/>
      <w:pPr>
        <w:ind w:left="2880" w:firstLine="0"/>
      </w:pPr>
    </w:lvl>
    <w:lvl w:ilvl="5">
      <w:start w:val="1"/>
      <w:numFmt w:val="decimal"/>
      <w:lvlText w:val=""/>
      <w:lvlJc w:val="left"/>
      <w:pPr>
        <w:ind w:left="3600" w:firstLine="0"/>
      </w:pPr>
    </w:lvl>
    <w:lvl w:ilvl="6">
      <w:start w:val="1"/>
      <w:numFmt w:val="decimal"/>
      <w:lvlText w:val=""/>
      <w:lvlJc w:val="left"/>
      <w:pPr>
        <w:ind w:left="4320" w:firstLine="0"/>
      </w:pPr>
    </w:lvl>
    <w:lvl w:ilvl="7">
      <w:start w:val="1"/>
      <w:numFmt w:val="decimal"/>
      <w:lvlText w:val=""/>
      <w:lvlJc w:val="left"/>
      <w:pPr>
        <w:ind w:left="5040" w:firstLine="0"/>
      </w:pPr>
    </w:lvl>
    <w:lvl w:ilvl="8">
      <w:start w:val="1"/>
      <w:numFmt w:val="decimal"/>
      <w:lvlText w:val=""/>
      <w:lvlJc w:val="left"/>
      <w:pPr>
        <w:ind w:left="5760" w:firstLine="0"/>
      </w:pPr>
    </w:lvl>
  </w:abstractNum>
  <w:abstractNum w:abstractNumId="8" w15:restartNumberingAfterBreak="0">
    <w:nsid w:val="12307578"/>
    <w:multiLevelType w:val="hybridMultilevel"/>
    <w:tmpl w:val="DD06BB42"/>
    <w:lvl w:ilvl="0" w:tplc="436A93D8">
      <w:start w:val="1"/>
      <w:numFmt w:val="decimal"/>
      <w:lvlText w:val="%1)"/>
      <w:lvlJc w:val="left"/>
      <w:pPr>
        <w:ind w:left="720" w:hanging="360"/>
      </w:pPr>
      <w:rPr>
        <w:rFonts w:ascii="Times New Roman" w:hAnsi="Times New Roman" w:cs="Times New Roman"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5E35539"/>
    <w:multiLevelType w:val="multilevel"/>
    <w:tmpl w:val="83DC210A"/>
    <w:lvl w:ilvl="0">
      <w:start w:val="1"/>
      <w:numFmt w:val="lowerRoman"/>
      <w:lvlText w:val="(%1)"/>
      <w:lvlJc w:val="left"/>
      <w:pPr>
        <w:ind w:left="720" w:hanging="360"/>
      </w:pPr>
      <w:rPr>
        <w:b w:val="0"/>
        <w:i w:val="0"/>
      </w:rPr>
    </w:lvl>
    <w:lvl w:ilvl="1">
      <w:start w:val="4"/>
      <w:numFmt w:val="bullet"/>
      <w:lvlText w:val="•"/>
      <w:lvlJc w:val="left"/>
      <w:pPr>
        <w:ind w:left="1785" w:hanging="705"/>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472BD7"/>
    <w:multiLevelType w:val="multilevel"/>
    <w:tmpl w:val="11BA897E"/>
    <w:lvl w:ilvl="0">
      <w:start w:val="1"/>
      <w:numFmt w:val="lowerRoman"/>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897A57"/>
    <w:multiLevelType w:val="multilevel"/>
    <w:tmpl w:val="60D8A2D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24D410F9"/>
    <w:multiLevelType w:val="hybridMultilevel"/>
    <w:tmpl w:val="B2BEC4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6233EC1"/>
    <w:multiLevelType w:val="multilevel"/>
    <w:tmpl w:val="608AE4E8"/>
    <w:lvl w:ilvl="0">
      <w:start w:val="1"/>
      <w:numFmt w:val="lowerRoman"/>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A03A9B"/>
    <w:multiLevelType w:val="hybridMultilevel"/>
    <w:tmpl w:val="A5927910"/>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819468C"/>
    <w:multiLevelType w:val="hybridMultilevel"/>
    <w:tmpl w:val="0264227A"/>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9DC7296"/>
    <w:multiLevelType w:val="multilevel"/>
    <w:tmpl w:val="63F2A790"/>
    <w:lvl w:ilvl="0">
      <w:start w:val="1"/>
      <w:numFmt w:val="upperRoman"/>
      <w:lvlText w:val="%1."/>
      <w:lvlJc w:val="center"/>
      <w:pPr>
        <w:ind w:left="1152" w:firstLine="288"/>
      </w:pPr>
      <w:rPr>
        <w:b/>
        <w:i w:val="0"/>
      </w:rPr>
    </w:lvl>
    <w:lvl w:ilvl="1">
      <w:start w:val="1"/>
      <w:numFmt w:val="decimal"/>
      <w:lvlText w:val="%1.%2"/>
      <w:lvlJc w:val="left"/>
      <w:pPr>
        <w:ind w:left="9126" w:hanging="1296"/>
      </w:pPr>
      <w:rPr>
        <w:rFonts w:ascii="Arial" w:eastAsia="Arial" w:hAnsi="Arial" w:cs="Arial"/>
        <w:i w:val="0"/>
        <w:sz w:val="22"/>
        <w:szCs w:val="22"/>
      </w:rPr>
    </w:lvl>
    <w:lvl w:ilvl="2">
      <w:start w:val="1"/>
      <w:numFmt w:val="lowerLetter"/>
      <w:lvlText w:val="%3."/>
      <w:lvlJc w:val="left"/>
      <w:pPr>
        <w:ind w:left="2304" w:hanging="432"/>
      </w:pPr>
    </w:lvl>
    <w:lvl w:ilvl="3">
      <w:start w:val="1"/>
      <w:numFmt w:val="lowerRoman"/>
      <w:lvlText w:val="%4."/>
      <w:lvlJc w:val="right"/>
      <w:pPr>
        <w:ind w:left="2736" w:hanging="288"/>
      </w:pPr>
    </w:lvl>
    <w:lvl w:ilvl="4">
      <w:start w:val="1"/>
      <w:numFmt w:val="decimal"/>
      <w:lvlText w:val=""/>
      <w:lvlJc w:val="left"/>
      <w:pPr>
        <w:ind w:left="4032" w:firstLine="0"/>
      </w:pPr>
    </w:lvl>
    <w:lvl w:ilvl="5">
      <w:start w:val="1"/>
      <w:numFmt w:val="decimal"/>
      <w:lvlText w:val=""/>
      <w:lvlJc w:val="left"/>
      <w:pPr>
        <w:ind w:left="4752" w:firstLine="0"/>
      </w:pPr>
    </w:lvl>
    <w:lvl w:ilvl="6">
      <w:start w:val="1"/>
      <w:numFmt w:val="decimal"/>
      <w:lvlText w:val=""/>
      <w:lvlJc w:val="left"/>
      <w:pPr>
        <w:ind w:left="5472" w:firstLine="0"/>
      </w:pPr>
    </w:lvl>
    <w:lvl w:ilvl="7">
      <w:start w:val="1"/>
      <w:numFmt w:val="decimal"/>
      <w:lvlText w:val=""/>
      <w:lvlJc w:val="left"/>
      <w:pPr>
        <w:ind w:left="6192" w:firstLine="0"/>
      </w:pPr>
    </w:lvl>
    <w:lvl w:ilvl="8">
      <w:start w:val="1"/>
      <w:numFmt w:val="decimal"/>
      <w:lvlText w:val=""/>
      <w:lvlJc w:val="left"/>
      <w:pPr>
        <w:ind w:left="6912" w:firstLine="0"/>
      </w:pPr>
    </w:lvl>
  </w:abstractNum>
  <w:abstractNum w:abstractNumId="17" w15:restartNumberingAfterBreak="0">
    <w:nsid w:val="3D621473"/>
    <w:multiLevelType w:val="hybridMultilevel"/>
    <w:tmpl w:val="0264227A"/>
    <w:lvl w:ilvl="0" w:tplc="A0F0BD70">
      <w:start w:val="1"/>
      <w:numFmt w:val="lowerRoman"/>
      <w:lvlText w:val="(%1)"/>
      <w:lvlJc w:val="left"/>
      <w:pPr>
        <w:ind w:left="785" w:hanging="360"/>
      </w:pPr>
      <w:rPr>
        <w:rFonts w:hint="default"/>
      </w:rPr>
    </w:lvl>
    <w:lvl w:ilvl="1" w:tplc="2C0A0003" w:tentative="1">
      <w:start w:val="1"/>
      <w:numFmt w:val="bullet"/>
      <w:lvlText w:val="o"/>
      <w:lvlJc w:val="left"/>
      <w:pPr>
        <w:ind w:left="1505" w:hanging="360"/>
      </w:pPr>
      <w:rPr>
        <w:rFonts w:ascii="Courier New" w:hAnsi="Courier New" w:cs="Courier New" w:hint="default"/>
      </w:rPr>
    </w:lvl>
    <w:lvl w:ilvl="2" w:tplc="2C0A0005" w:tentative="1">
      <w:start w:val="1"/>
      <w:numFmt w:val="bullet"/>
      <w:lvlText w:val=""/>
      <w:lvlJc w:val="left"/>
      <w:pPr>
        <w:ind w:left="2225" w:hanging="360"/>
      </w:pPr>
      <w:rPr>
        <w:rFonts w:ascii="Wingdings" w:hAnsi="Wingdings" w:hint="default"/>
      </w:rPr>
    </w:lvl>
    <w:lvl w:ilvl="3" w:tplc="2C0A0001" w:tentative="1">
      <w:start w:val="1"/>
      <w:numFmt w:val="bullet"/>
      <w:lvlText w:val=""/>
      <w:lvlJc w:val="left"/>
      <w:pPr>
        <w:ind w:left="2945" w:hanging="360"/>
      </w:pPr>
      <w:rPr>
        <w:rFonts w:ascii="Symbol" w:hAnsi="Symbol" w:hint="default"/>
      </w:rPr>
    </w:lvl>
    <w:lvl w:ilvl="4" w:tplc="2C0A0003" w:tentative="1">
      <w:start w:val="1"/>
      <w:numFmt w:val="bullet"/>
      <w:lvlText w:val="o"/>
      <w:lvlJc w:val="left"/>
      <w:pPr>
        <w:ind w:left="3665" w:hanging="360"/>
      </w:pPr>
      <w:rPr>
        <w:rFonts w:ascii="Courier New" w:hAnsi="Courier New" w:cs="Courier New" w:hint="default"/>
      </w:rPr>
    </w:lvl>
    <w:lvl w:ilvl="5" w:tplc="2C0A0005" w:tentative="1">
      <w:start w:val="1"/>
      <w:numFmt w:val="bullet"/>
      <w:lvlText w:val=""/>
      <w:lvlJc w:val="left"/>
      <w:pPr>
        <w:ind w:left="4385" w:hanging="360"/>
      </w:pPr>
      <w:rPr>
        <w:rFonts w:ascii="Wingdings" w:hAnsi="Wingdings" w:hint="default"/>
      </w:rPr>
    </w:lvl>
    <w:lvl w:ilvl="6" w:tplc="2C0A0001" w:tentative="1">
      <w:start w:val="1"/>
      <w:numFmt w:val="bullet"/>
      <w:lvlText w:val=""/>
      <w:lvlJc w:val="left"/>
      <w:pPr>
        <w:ind w:left="5105" w:hanging="360"/>
      </w:pPr>
      <w:rPr>
        <w:rFonts w:ascii="Symbol" w:hAnsi="Symbol" w:hint="default"/>
      </w:rPr>
    </w:lvl>
    <w:lvl w:ilvl="7" w:tplc="2C0A0003" w:tentative="1">
      <w:start w:val="1"/>
      <w:numFmt w:val="bullet"/>
      <w:lvlText w:val="o"/>
      <w:lvlJc w:val="left"/>
      <w:pPr>
        <w:ind w:left="5825" w:hanging="360"/>
      </w:pPr>
      <w:rPr>
        <w:rFonts w:ascii="Courier New" w:hAnsi="Courier New" w:cs="Courier New" w:hint="default"/>
      </w:rPr>
    </w:lvl>
    <w:lvl w:ilvl="8" w:tplc="2C0A0005" w:tentative="1">
      <w:start w:val="1"/>
      <w:numFmt w:val="bullet"/>
      <w:lvlText w:val=""/>
      <w:lvlJc w:val="left"/>
      <w:pPr>
        <w:ind w:left="6545" w:hanging="360"/>
      </w:pPr>
      <w:rPr>
        <w:rFonts w:ascii="Wingdings" w:hAnsi="Wingdings" w:hint="default"/>
      </w:rPr>
    </w:lvl>
  </w:abstractNum>
  <w:abstractNum w:abstractNumId="18" w15:restartNumberingAfterBreak="0">
    <w:nsid w:val="43DC11B4"/>
    <w:multiLevelType w:val="hybridMultilevel"/>
    <w:tmpl w:val="8A123582"/>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43F1456E"/>
    <w:multiLevelType w:val="hybridMultilevel"/>
    <w:tmpl w:val="0264227A"/>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ED906DB"/>
    <w:multiLevelType w:val="hybridMultilevel"/>
    <w:tmpl w:val="0264227A"/>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6239680C"/>
    <w:multiLevelType w:val="hybridMultilevel"/>
    <w:tmpl w:val="AAEA41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3AA4FC2"/>
    <w:multiLevelType w:val="hybridMultilevel"/>
    <w:tmpl w:val="0264227A"/>
    <w:lvl w:ilvl="0" w:tplc="A0F0BD70">
      <w:start w:val="1"/>
      <w:numFmt w:val="lowerRoman"/>
      <w:lvlText w:val="(%1)"/>
      <w:lvlJc w:val="left"/>
      <w:pPr>
        <w:ind w:left="1494" w:hanging="360"/>
      </w:pPr>
      <w:rPr>
        <w:rFonts w:hint="default"/>
      </w:rPr>
    </w:lvl>
    <w:lvl w:ilvl="1" w:tplc="2C0A0003" w:tentative="1">
      <w:start w:val="1"/>
      <w:numFmt w:val="bullet"/>
      <w:lvlText w:val="o"/>
      <w:lvlJc w:val="left"/>
      <w:pPr>
        <w:ind w:left="2214" w:hanging="360"/>
      </w:pPr>
      <w:rPr>
        <w:rFonts w:ascii="Courier New" w:hAnsi="Courier New" w:cs="Courier New" w:hint="default"/>
      </w:rPr>
    </w:lvl>
    <w:lvl w:ilvl="2" w:tplc="2C0A0005" w:tentative="1">
      <w:start w:val="1"/>
      <w:numFmt w:val="bullet"/>
      <w:lvlText w:val=""/>
      <w:lvlJc w:val="left"/>
      <w:pPr>
        <w:ind w:left="2934" w:hanging="360"/>
      </w:pPr>
      <w:rPr>
        <w:rFonts w:ascii="Wingdings" w:hAnsi="Wingdings" w:hint="default"/>
      </w:rPr>
    </w:lvl>
    <w:lvl w:ilvl="3" w:tplc="2C0A0001" w:tentative="1">
      <w:start w:val="1"/>
      <w:numFmt w:val="bullet"/>
      <w:lvlText w:val=""/>
      <w:lvlJc w:val="left"/>
      <w:pPr>
        <w:ind w:left="3654" w:hanging="360"/>
      </w:pPr>
      <w:rPr>
        <w:rFonts w:ascii="Symbol" w:hAnsi="Symbol" w:hint="default"/>
      </w:rPr>
    </w:lvl>
    <w:lvl w:ilvl="4" w:tplc="2C0A0003" w:tentative="1">
      <w:start w:val="1"/>
      <w:numFmt w:val="bullet"/>
      <w:lvlText w:val="o"/>
      <w:lvlJc w:val="left"/>
      <w:pPr>
        <w:ind w:left="4374" w:hanging="360"/>
      </w:pPr>
      <w:rPr>
        <w:rFonts w:ascii="Courier New" w:hAnsi="Courier New" w:cs="Courier New" w:hint="default"/>
      </w:rPr>
    </w:lvl>
    <w:lvl w:ilvl="5" w:tplc="2C0A0005" w:tentative="1">
      <w:start w:val="1"/>
      <w:numFmt w:val="bullet"/>
      <w:lvlText w:val=""/>
      <w:lvlJc w:val="left"/>
      <w:pPr>
        <w:ind w:left="5094" w:hanging="360"/>
      </w:pPr>
      <w:rPr>
        <w:rFonts w:ascii="Wingdings" w:hAnsi="Wingdings" w:hint="default"/>
      </w:rPr>
    </w:lvl>
    <w:lvl w:ilvl="6" w:tplc="2C0A0001" w:tentative="1">
      <w:start w:val="1"/>
      <w:numFmt w:val="bullet"/>
      <w:lvlText w:val=""/>
      <w:lvlJc w:val="left"/>
      <w:pPr>
        <w:ind w:left="5814" w:hanging="360"/>
      </w:pPr>
      <w:rPr>
        <w:rFonts w:ascii="Symbol" w:hAnsi="Symbol" w:hint="default"/>
      </w:rPr>
    </w:lvl>
    <w:lvl w:ilvl="7" w:tplc="2C0A0003" w:tentative="1">
      <w:start w:val="1"/>
      <w:numFmt w:val="bullet"/>
      <w:lvlText w:val="o"/>
      <w:lvlJc w:val="left"/>
      <w:pPr>
        <w:ind w:left="6534" w:hanging="360"/>
      </w:pPr>
      <w:rPr>
        <w:rFonts w:ascii="Courier New" w:hAnsi="Courier New" w:cs="Courier New" w:hint="default"/>
      </w:rPr>
    </w:lvl>
    <w:lvl w:ilvl="8" w:tplc="2C0A0005" w:tentative="1">
      <w:start w:val="1"/>
      <w:numFmt w:val="bullet"/>
      <w:lvlText w:val=""/>
      <w:lvlJc w:val="left"/>
      <w:pPr>
        <w:ind w:left="7254" w:hanging="360"/>
      </w:pPr>
      <w:rPr>
        <w:rFonts w:ascii="Wingdings" w:hAnsi="Wingdings" w:hint="default"/>
      </w:rPr>
    </w:lvl>
  </w:abstractNum>
  <w:abstractNum w:abstractNumId="23" w15:restartNumberingAfterBreak="0">
    <w:nsid w:val="6E1C792E"/>
    <w:multiLevelType w:val="multilevel"/>
    <w:tmpl w:val="4B58CA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0BD5A8E"/>
    <w:multiLevelType w:val="hybridMultilevel"/>
    <w:tmpl w:val="0264227A"/>
    <w:lvl w:ilvl="0" w:tplc="A0F0BD70">
      <w:start w:val="1"/>
      <w:numFmt w:val="lowerRoman"/>
      <w:lvlText w:val="(%1)"/>
      <w:lvlJc w:val="left"/>
      <w:pPr>
        <w:ind w:left="1494" w:hanging="360"/>
      </w:pPr>
      <w:rPr>
        <w:rFonts w:hint="default"/>
      </w:rPr>
    </w:lvl>
    <w:lvl w:ilvl="1" w:tplc="2C0A0003" w:tentative="1">
      <w:start w:val="1"/>
      <w:numFmt w:val="bullet"/>
      <w:lvlText w:val="o"/>
      <w:lvlJc w:val="left"/>
      <w:pPr>
        <w:ind w:left="2214" w:hanging="360"/>
      </w:pPr>
      <w:rPr>
        <w:rFonts w:ascii="Courier New" w:hAnsi="Courier New" w:cs="Courier New" w:hint="default"/>
      </w:rPr>
    </w:lvl>
    <w:lvl w:ilvl="2" w:tplc="2C0A0005" w:tentative="1">
      <w:start w:val="1"/>
      <w:numFmt w:val="bullet"/>
      <w:lvlText w:val=""/>
      <w:lvlJc w:val="left"/>
      <w:pPr>
        <w:ind w:left="2934" w:hanging="360"/>
      </w:pPr>
      <w:rPr>
        <w:rFonts w:ascii="Wingdings" w:hAnsi="Wingdings" w:hint="default"/>
      </w:rPr>
    </w:lvl>
    <w:lvl w:ilvl="3" w:tplc="2C0A0001" w:tentative="1">
      <w:start w:val="1"/>
      <w:numFmt w:val="bullet"/>
      <w:lvlText w:val=""/>
      <w:lvlJc w:val="left"/>
      <w:pPr>
        <w:ind w:left="3654" w:hanging="360"/>
      </w:pPr>
      <w:rPr>
        <w:rFonts w:ascii="Symbol" w:hAnsi="Symbol" w:hint="default"/>
      </w:rPr>
    </w:lvl>
    <w:lvl w:ilvl="4" w:tplc="2C0A0003" w:tentative="1">
      <w:start w:val="1"/>
      <w:numFmt w:val="bullet"/>
      <w:lvlText w:val="o"/>
      <w:lvlJc w:val="left"/>
      <w:pPr>
        <w:ind w:left="4374" w:hanging="360"/>
      </w:pPr>
      <w:rPr>
        <w:rFonts w:ascii="Courier New" w:hAnsi="Courier New" w:cs="Courier New" w:hint="default"/>
      </w:rPr>
    </w:lvl>
    <w:lvl w:ilvl="5" w:tplc="2C0A0005" w:tentative="1">
      <w:start w:val="1"/>
      <w:numFmt w:val="bullet"/>
      <w:lvlText w:val=""/>
      <w:lvlJc w:val="left"/>
      <w:pPr>
        <w:ind w:left="5094" w:hanging="360"/>
      </w:pPr>
      <w:rPr>
        <w:rFonts w:ascii="Wingdings" w:hAnsi="Wingdings" w:hint="default"/>
      </w:rPr>
    </w:lvl>
    <w:lvl w:ilvl="6" w:tplc="2C0A0001" w:tentative="1">
      <w:start w:val="1"/>
      <w:numFmt w:val="bullet"/>
      <w:lvlText w:val=""/>
      <w:lvlJc w:val="left"/>
      <w:pPr>
        <w:ind w:left="5814" w:hanging="360"/>
      </w:pPr>
      <w:rPr>
        <w:rFonts w:ascii="Symbol" w:hAnsi="Symbol" w:hint="default"/>
      </w:rPr>
    </w:lvl>
    <w:lvl w:ilvl="7" w:tplc="2C0A0003" w:tentative="1">
      <w:start w:val="1"/>
      <w:numFmt w:val="bullet"/>
      <w:lvlText w:val="o"/>
      <w:lvlJc w:val="left"/>
      <w:pPr>
        <w:ind w:left="6534" w:hanging="360"/>
      </w:pPr>
      <w:rPr>
        <w:rFonts w:ascii="Courier New" w:hAnsi="Courier New" w:cs="Courier New" w:hint="default"/>
      </w:rPr>
    </w:lvl>
    <w:lvl w:ilvl="8" w:tplc="2C0A0005" w:tentative="1">
      <w:start w:val="1"/>
      <w:numFmt w:val="bullet"/>
      <w:lvlText w:val=""/>
      <w:lvlJc w:val="left"/>
      <w:pPr>
        <w:ind w:left="7254" w:hanging="360"/>
      </w:pPr>
      <w:rPr>
        <w:rFonts w:ascii="Wingdings" w:hAnsi="Wingdings" w:hint="default"/>
      </w:rPr>
    </w:lvl>
  </w:abstractNum>
  <w:abstractNum w:abstractNumId="25" w15:restartNumberingAfterBreak="0">
    <w:nsid w:val="755804D3"/>
    <w:multiLevelType w:val="hybridMultilevel"/>
    <w:tmpl w:val="8100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866FE5"/>
    <w:multiLevelType w:val="hybridMultilevel"/>
    <w:tmpl w:val="0264227A"/>
    <w:lvl w:ilvl="0" w:tplc="A0F0BD70">
      <w:start w:val="1"/>
      <w:numFmt w:val="lowerRoman"/>
      <w:lvlText w:val="(%1)"/>
      <w:lvlJc w:val="left"/>
      <w:pPr>
        <w:ind w:left="1494" w:hanging="360"/>
      </w:pPr>
      <w:rPr>
        <w:rFonts w:hint="default"/>
      </w:rPr>
    </w:lvl>
    <w:lvl w:ilvl="1" w:tplc="2C0A0003" w:tentative="1">
      <w:start w:val="1"/>
      <w:numFmt w:val="bullet"/>
      <w:lvlText w:val="o"/>
      <w:lvlJc w:val="left"/>
      <w:pPr>
        <w:ind w:left="2214" w:hanging="360"/>
      </w:pPr>
      <w:rPr>
        <w:rFonts w:ascii="Courier New" w:hAnsi="Courier New" w:cs="Courier New" w:hint="default"/>
      </w:rPr>
    </w:lvl>
    <w:lvl w:ilvl="2" w:tplc="2C0A0005" w:tentative="1">
      <w:start w:val="1"/>
      <w:numFmt w:val="bullet"/>
      <w:lvlText w:val=""/>
      <w:lvlJc w:val="left"/>
      <w:pPr>
        <w:ind w:left="2934" w:hanging="360"/>
      </w:pPr>
      <w:rPr>
        <w:rFonts w:ascii="Wingdings" w:hAnsi="Wingdings" w:hint="default"/>
      </w:rPr>
    </w:lvl>
    <w:lvl w:ilvl="3" w:tplc="2C0A0001" w:tentative="1">
      <w:start w:val="1"/>
      <w:numFmt w:val="bullet"/>
      <w:lvlText w:val=""/>
      <w:lvlJc w:val="left"/>
      <w:pPr>
        <w:ind w:left="3654" w:hanging="360"/>
      </w:pPr>
      <w:rPr>
        <w:rFonts w:ascii="Symbol" w:hAnsi="Symbol" w:hint="default"/>
      </w:rPr>
    </w:lvl>
    <w:lvl w:ilvl="4" w:tplc="2C0A0003" w:tentative="1">
      <w:start w:val="1"/>
      <w:numFmt w:val="bullet"/>
      <w:lvlText w:val="o"/>
      <w:lvlJc w:val="left"/>
      <w:pPr>
        <w:ind w:left="4374" w:hanging="360"/>
      </w:pPr>
      <w:rPr>
        <w:rFonts w:ascii="Courier New" w:hAnsi="Courier New" w:cs="Courier New" w:hint="default"/>
      </w:rPr>
    </w:lvl>
    <w:lvl w:ilvl="5" w:tplc="2C0A0005" w:tentative="1">
      <w:start w:val="1"/>
      <w:numFmt w:val="bullet"/>
      <w:lvlText w:val=""/>
      <w:lvlJc w:val="left"/>
      <w:pPr>
        <w:ind w:left="5094" w:hanging="360"/>
      </w:pPr>
      <w:rPr>
        <w:rFonts w:ascii="Wingdings" w:hAnsi="Wingdings" w:hint="default"/>
      </w:rPr>
    </w:lvl>
    <w:lvl w:ilvl="6" w:tplc="2C0A0001" w:tentative="1">
      <w:start w:val="1"/>
      <w:numFmt w:val="bullet"/>
      <w:lvlText w:val=""/>
      <w:lvlJc w:val="left"/>
      <w:pPr>
        <w:ind w:left="5814" w:hanging="360"/>
      </w:pPr>
      <w:rPr>
        <w:rFonts w:ascii="Symbol" w:hAnsi="Symbol" w:hint="default"/>
      </w:rPr>
    </w:lvl>
    <w:lvl w:ilvl="7" w:tplc="2C0A0003" w:tentative="1">
      <w:start w:val="1"/>
      <w:numFmt w:val="bullet"/>
      <w:lvlText w:val="o"/>
      <w:lvlJc w:val="left"/>
      <w:pPr>
        <w:ind w:left="6534" w:hanging="360"/>
      </w:pPr>
      <w:rPr>
        <w:rFonts w:ascii="Courier New" w:hAnsi="Courier New" w:cs="Courier New" w:hint="default"/>
      </w:rPr>
    </w:lvl>
    <w:lvl w:ilvl="8" w:tplc="2C0A0005" w:tentative="1">
      <w:start w:val="1"/>
      <w:numFmt w:val="bullet"/>
      <w:lvlText w:val=""/>
      <w:lvlJc w:val="left"/>
      <w:pPr>
        <w:ind w:left="7254" w:hanging="360"/>
      </w:pPr>
      <w:rPr>
        <w:rFonts w:ascii="Wingdings" w:hAnsi="Wingdings" w:hint="default"/>
      </w:rPr>
    </w:lvl>
  </w:abstractNum>
  <w:abstractNum w:abstractNumId="27" w15:restartNumberingAfterBreak="0">
    <w:nsid w:val="75BA3CF7"/>
    <w:multiLevelType w:val="hybridMultilevel"/>
    <w:tmpl w:val="0264227A"/>
    <w:lvl w:ilvl="0" w:tplc="A0F0BD70">
      <w:start w:val="1"/>
      <w:numFmt w:val="lowerRoman"/>
      <w:lvlText w:val="(%1)"/>
      <w:lvlJc w:val="left"/>
      <w:pPr>
        <w:ind w:left="1494" w:hanging="360"/>
      </w:pPr>
      <w:rPr>
        <w:rFonts w:hint="default"/>
      </w:rPr>
    </w:lvl>
    <w:lvl w:ilvl="1" w:tplc="2C0A0003" w:tentative="1">
      <w:start w:val="1"/>
      <w:numFmt w:val="bullet"/>
      <w:lvlText w:val="o"/>
      <w:lvlJc w:val="left"/>
      <w:pPr>
        <w:ind w:left="2214" w:hanging="360"/>
      </w:pPr>
      <w:rPr>
        <w:rFonts w:ascii="Courier New" w:hAnsi="Courier New" w:cs="Courier New" w:hint="default"/>
      </w:rPr>
    </w:lvl>
    <w:lvl w:ilvl="2" w:tplc="2C0A0005" w:tentative="1">
      <w:start w:val="1"/>
      <w:numFmt w:val="bullet"/>
      <w:lvlText w:val=""/>
      <w:lvlJc w:val="left"/>
      <w:pPr>
        <w:ind w:left="2934" w:hanging="360"/>
      </w:pPr>
      <w:rPr>
        <w:rFonts w:ascii="Wingdings" w:hAnsi="Wingdings" w:hint="default"/>
      </w:rPr>
    </w:lvl>
    <w:lvl w:ilvl="3" w:tplc="2C0A0001" w:tentative="1">
      <w:start w:val="1"/>
      <w:numFmt w:val="bullet"/>
      <w:lvlText w:val=""/>
      <w:lvlJc w:val="left"/>
      <w:pPr>
        <w:ind w:left="3654" w:hanging="360"/>
      </w:pPr>
      <w:rPr>
        <w:rFonts w:ascii="Symbol" w:hAnsi="Symbol" w:hint="default"/>
      </w:rPr>
    </w:lvl>
    <w:lvl w:ilvl="4" w:tplc="2C0A0003" w:tentative="1">
      <w:start w:val="1"/>
      <w:numFmt w:val="bullet"/>
      <w:lvlText w:val="o"/>
      <w:lvlJc w:val="left"/>
      <w:pPr>
        <w:ind w:left="4374" w:hanging="360"/>
      </w:pPr>
      <w:rPr>
        <w:rFonts w:ascii="Courier New" w:hAnsi="Courier New" w:cs="Courier New" w:hint="default"/>
      </w:rPr>
    </w:lvl>
    <w:lvl w:ilvl="5" w:tplc="2C0A0005" w:tentative="1">
      <w:start w:val="1"/>
      <w:numFmt w:val="bullet"/>
      <w:lvlText w:val=""/>
      <w:lvlJc w:val="left"/>
      <w:pPr>
        <w:ind w:left="5094" w:hanging="360"/>
      </w:pPr>
      <w:rPr>
        <w:rFonts w:ascii="Wingdings" w:hAnsi="Wingdings" w:hint="default"/>
      </w:rPr>
    </w:lvl>
    <w:lvl w:ilvl="6" w:tplc="2C0A0001" w:tentative="1">
      <w:start w:val="1"/>
      <w:numFmt w:val="bullet"/>
      <w:lvlText w:val=""/>
      <w:lvlJc w:val="left"/>
      <w:pPr>
        <w:ind w:left="5814" w:hanging="360"/>
      </w:pPr>
      <w:rPr>
        <w:rFonts w:ascii="Symbol" w:hAnsi="Symbol" w:hint="default"/>
      </w:rPr>
    </w:lvl>
    <w:lvl w:ilvl="7" w:tplc="2C0A0003" w:tentative="1">
      <w:start w:val="1"/>
      <w:numFmt w:val="bullet"/>
      <w:lvlText w:val="o"/>
      <w:lvlJc w:val="left"/>
      <w:pPr>
        <w:ind w:left="6534" w:hanging="360"/>
      </w:pPr>
      <w:rPr>
        <w:rFonts w:ascii="Courier New" w:hAnsi="Courier New" w:cs="Courier New" w:hint="default"/>
      </w:rPr>
    </w:lvl>
    <w:lvl w:ilvl="8" w:tplc="2C0A0005" w:tentative="1">
      <w:start w:val="1"/>
      <w:numFmt w:val="bullet"/>
      <w:lvlText w:val=""/>
      <w:lvlJc w:val="left"/>
      <w:pPr>
        <w:ind w:left="7254" w:hanging="360"/>
      </w:pPr>
      <w:rPr>
        <w:rFonts w:ascii="Wingdings" w:hAnsi="Wingdings" w:hint="default"/>
      </w:rPr>
    </w:lvl>
  </w:abstractNum>
  <w:num w:numId="1">
    <w:abstractNumId w:val="0"/>
  </w:num>
  <w:num w:numId="2">
    <w:abstractNumId w:val="13"/>
  </w:num>
  <w:num w:numId="3">
    <w:abstractNumId w:val="10"/>
  </w:num>
  <w:num w:numId="4">
    <w:abstractNumId w:val="4"/>
  </w:num>
  <w:num w:numId="5">
    <w:abstractNumId w:val="5"/>
  </w:num>
  <w:num w:numId="6">
    <w:abstractNumId w:val="9"/>
  </w:num>
  <w:num w:numId="7">
    <w:abstractNumId w:val="23"/>
  </w:num>
  <w:num w:numId="8">
    <w:abstractNumId w:val="7"/>
  </w:num>
  <w:num w:numId="9">
    <w:abstractNumId w:val="11"/>
  </w:num>
  <w:num w:numId="10">
    <w:abstractNumId w:val="14"/>
  </w:num>
  <w:num w:numId="11">
    <w:abstractNumId w:val="22"/>
  </w:num>
  <w:num w:numId="12">
    <w:abstractNumId w:val="15"/>
  </w:num>
  <w:num w:numId="13">
    <w:abstractNumId w:val="26"/>
  </w:num>
  <w:num w:numId="14">
    <w:abstractNumId w:val="3"/>
  </w:num>
  <w:num w:numId="15">
    <w:abstractNumId w:val="6"/>
  </w:num>
  <w:num w:numId="16">
    <w:abstractNumId w:val="25"/>
  </w:num>
  <w:num w:numId="17">
    <w:abstractNumId w:val="20"/>
  </w:num>
  <w:num w:numId="18">
    <w:abstractNumId w:val="1"/>
  </w:num>
  <w:num w:numId="19">
    <w:abstractNumId w:val="19"/>
  </w:num>
  <w:num w:numId="20">
    <w:abstractNumId w:val="17"/>
  </w:num>
  <w:num w:numId="21">
    <w:abstractNumId w:val="16"/>
  </w:num>
  <w:num w:numId="22">
    <w:abstractNumId w:val="12"/>
  </w:num>
  <w:num w:numId="23">
    <w:abstractNumId w:val="21"/>
  </w:num>
  <w:num w:numId="24">
    <w:abstractNumId w:val="8"/>
  </w:num>
  <w:num w:numId="25">
    <w:abstractNumId w:val="27"/>
  </w:num>
  <w:num w:numId="26">
    <w:abstractNumId w:val="24"/>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D55"/>
    <w:rsid w:val="00006E78"/>
    <w:rsid w:val="000261CF"/>
    <w:rsid w:val="00042D46"/>
    <w:rsid w:val="00045144"/>
    <w:rsid w:val="00046C03"/>
    <w:rsid w:val="000472F9"/>
    <w:rsid w:val="00051CD9"/>
    <w:rsid w:val="00076180"/>
    <w:rsid w:val="000B2228"/>
    <w:rsid w:val="000D4267"/>
    <w:rsid w:val="000E5324"/>
    <w:rsid w:val="001030C8"/>
    <w:rsid w:val="00113208"/>
    <w:rsid w:val="00113C45"/>
    <w:rsid w:val="001318EA"/>
    <w:rsid w:val="00175192"/>
    <w:rsid w:val="00183B68"/>
    <w:rsid w:val="00192E79"/>
    <w:rsid w:val="001A3BCA"/>
    <w:rsid w:val="001B0D93"/>
    <w:rsid w:val="001C513B"/>
    <w:rsid w:val="001E65E4"/>
    <w:rsid w:val="001E691A"/>
    <w:rsid w:val="001F11B1"/>
    <w:rsid w:val="0020551A"/>
    <w:rsid w:val="00222454"/>
    <w:rsid w:val="00236721"/>
    <w:rsid w:val="00251C08"/>
    <w:rsid w:val="00257AD8"/>
    <w:rsid w:val="002858D7"/>
    <w:rsid w:val="00285C0F"/>
    <w:rsid w:val="002A15C4"/>
    <w:rsid w:val="002A663A"/>
    <w:rsid w:val="002B6F2A"/>
    <w:rsid w:val="002D519A"/>
    <w:rsid w:val="002F7F95"/>
    <w:rsid w:val="00311099"/>
    <w:rsid w:val="00315343"/>
    <w:rsid w:val="00320DD7"/>
    <w:rsid w:val="003256BF"/>
    <w:rsid w:val="0033168E"/>
    <w:rsid w:val="00346D15"/>
    <w:rsid w:val="003542AE"/>
    <w:rsid w:val="00363562"/>
    <w:rsid w:val="00364EB1"/>
    <w:rsid w:val="00395377"/>
    <w:rsid w:val="00396A5C"/>
    <w:rsid w:val="003E0D13"/>
    <w:rsid w:val="003E1D2D"/>
    <w:rsid w:val="003E4578"/>
    <w:rsid w:val="003F6D55"/>
    <w:rsid w:val="00404007"/>
    <w:rsid w:val="004172B6"/>
    <w:rsid w:val="00420F79"/>
    <w:rsid w:val="004324F8"/>
    <w:rsid w:val="0043464E"/>
    <w:rsid w:val="00434ABA"/>
    <w:rsid w:val="004450C9"/>
    <w:rsid w:val="0045212D"/>
    <w:rsid w:val="00462201"/>
    <w:rsid w:val="00467813"/>
    <w:rsid w:val="0047054C"/>
    <w:rsid w:val="00471D63"/>
    <w:rsid w:val="00482AAD"/>
    <w:rsid w:val="0048378A"/>
    <w:rsid w:val="00483B9C"/>
    <w:rsid w:val="0049641A"/>
    <w:rsid w:val="004A1075"/>
    <w:rsid w:val="004A70ED"/>
    <w:rsid w:val="004B5DB0"/>
    <w:rsid w:val="004D3219"/>
    <w:rsid w:val="004E68C4"/>
    <w:rsid w:val="00510D44"/>
    <w:rsid w:val="005361E7"/>
    <w:rsid w:val="00545E6A"/>
    <w:rsid w:val="005728CD"/>
    <w:rsid w:val="00584F82"/>
    <w:rsid w:val="00585BC5"/>
    <w:rsid w:val="005871DA"/>
    <w:rsid w:val="00592B6E"/>
    <w:rsid w:val="005949A3"/>
    <w:rsid w:val="005A2431"/>
    <w:rsid w:val="005D79B0"/>
    <w:rsid w:val="005E3E27"/>
    <w:rsid w:val="005E4442"/>
    <w:rsid w:val="005E7F47"/>
    <w:rsid w:val="006113F5"/>
    <w:rsid w:val="00634AF0"/>
    <w:rsid w:val="00651AFB"/>
    <w:rsid w:val="00656240"/>
    <w:rsid w:val="00657D0D"/>
    <w:rsid w:val="0066481F"/>
    <w:rsid w:val="00670CE2"/>
    <w:rsid w:val="00670DBA"/>
    <w:rsid w:val="0068041D"/>
    <w:rsid w:val="00680A43"/>
    <w:rsid w:val="00680C86"/>
    <w:rsid w:val="006C2351"/>
    <w:rsid w:val="006D60E4"/>
    <w:rsid w:val="006E21D6"/>
    <w:rsid w:val="006E7C8D"/>
    <w:rsid w:val="007103EA"/>
    <w:rsid w:val="00711CFE"/>
    <w:rsid w:val="00736D78"/>
    <w:rsid w:val="007408F1"/>
    <w:rsid w:val="00751238"/>
    <w:rsid w:val="00753303"/>
    <w:rsid w:val="007641AE"/>
    <w:rsid w:val="007A57B6"/>
    <w:rsid w:val="007E5F79"/>
    <w:rsid w:val="00823F51"/>
    <w:rsid w:val="00841BEA"/>
    <w:rsid w:val="0084329A"/>
    <w:rsid w:val="008437C4"/>
    <w:rsid w:val="008503F8"/>
    <w:rsid w:val="00856DAC"/>
    <w:rsid w:val="008611AD"/>
    <w:rsid w:val="008640D6"/>
    <w:rsid w:val="00865078"/>
    <w:rsid w:val="00873812"/>
    <w:rsid w:val="00895A67"/>
    <w:rsid w:val="00897D87"/>
    <w:rsid w:val="008C57AE"/>
    <w:rsid w:val="008D0A71"/>
    <w:rsid w:val="008E3CFD"/>
    <w:rsid w:val="00901B78"/>
    <w:rsid w:val="00910B33"/>
    <w:rsid w:val="0091462F"/>
    <w:rsid w:val="00935543"/>
    <w:rsid w:val="0094417E"/>
    <w:rsid w:val="009650D1"/>
    <w:rsid w:val="009678F2"/>
    <w:rsid w:val="00981108"/>
    <w:rsid w:val="009814EB"/>
    <w:rsid w:val="00985B0A"/>
    <w:rsid w:val="009A2AF3"/>
    <w:rsid w:val="009B5A09"/>
    <w:rsid w:val="009E1C90"/>
    <w:rsid w:val="009E533A"/>
    <w:rsid w:val="009E57C9"/>
    <w:rsid w:val="00A1783A"/>
    <w:rsid w:val="00A21BDF"/>
    <w:rsid w:val="00A50926"/>
    <w:rsid w:val="00A56B41"/>
    <w:rsid w:val="00A57AB2"/>
    <w:rsid w:val="00A63CD2"/>
    <w:rsid w:val="00A70AA0"/>
    <w:rsid w:val="00A80210"/>
    <w:rsid w:val="00A843D4"/>
    <w:rsid w:val="00A865B5"/>
    <w:rsid w:val="00A91B8C"/>
    <w:rsid w:val="00AB6DFD"/>
    <w:rsid w:val="00AB7F73"/>
    <w:rsid w:val="00AD56C6"/>
    <w:rsid w:val="00AD5AC5"/>
    <w:rsid w:val="00AF3492"/>
    <w:rsid w:val="00B665E7"/>
    <w:rsid w:val="00B856C1"/>
    <w:rsid w:val="00B97510"/>
    <w:rsid w:val="00BB269A"/>
    <w:rsid w:val="00BB6F62"/>
    <w:rsid w:val="00BC0B45"/>
    <w:rsid w:val="00BC27B8"/>
    <w:rsid w:val="00BC29C7"/>
    <w:rsid w:val="00BC31BF"/>
    <w:rsid w:val="00BC46CB"/>
    <w:rsid w:val="00BD26F8"/>
    <w:rsid w:val="00BF03EE"/>
    <w:rsid w:val="00C03B19"/>
    <w:rsid w:val="00C24AA5"/>
    <w:rsid w:val="00C364A3"/>
    <w:rsid w:val="00C4714C"/>
    <w:rsid w:val="00C71E01"/>
    <w:rsid w:val="00C804E7"/>
    <w:rsid w:val="00C84D9D"/>
    <w:rsid w:val="00C8695D"/>
    <w:rsid w:val="00CA6EB3"/>
    <w:rsid w:val="00CB171E"/>
    <w:rsid w:val="00CB30FC"/>
    <w:rsid w:val="00CB58A3"/>
    <w:rsid w:val="00CE4BB9"/>
    <w:rsid w:val="00CF46E1"/>
    <w:rsid w:val="00D04820"/>
    <w:rsid w:val="00D11803"/>
    <w:rsid w:val="00D40851"/>
    <w:rsid w:val="00D40BFB"/>
    <w:rsid w:val="00D41BF9"/>
    <w:rsid w:val="00D42145"/>
    <w:rsid w:val="00D44B91"/>
    <w:rsid w:val="00D536D1"/>
    <w:rsid w:val="00D913EF"/>
    <w:rsid w:val="00D96245"/>
    <w:rsid w:val="00D9698F"/>
    <w:rsid w:val="00DA0336"/>
    <w:rsid w:val="00DB5A99"/>
    <w:rsid w:val="00E00B0B"/>
    <w:rsid w:val="00E04DF2"/>
    <w:rsid w:val="00E13847"/>
    <w:rsid w:val="00E151A4"/>
    <w:rsid w:val="00E26E5D"/>
    <w:rsid w:val="00E43A8E"/>
    <w:rsid w:val="00E52AD6"/>
    <w:rsid w:val="00E5305C"/>
    <w:rsid w:val="00E61494"/>
    <w:rsid w:val="00E77F43"/>
    <w:rsid w:val="00E90AD7"/>
    <w:rsid w:val="00E95C73"/>
    <w:rsid w:val="00E97BBA"/>
    <w:rsid w:val="00EA038D"/>
    <w:rsid w:val="00EB060C"/>
    <w:rsid w:val="00EB23AD"/>
    <w:rsid w:val="00EE513F"/>
    <w:rsid w:val="00F14FF9"/>
    <w:rsid w:val="00F16AF1"/>
    <w:rsid w:val="00F21AB1"/>
    <w:rsid w:val="00F236FD"/>
    <w:rsid w:val="00F27ED3"/>
    <w:rsid w:val="00F35D65"/>
    <w:rsid w:val="00F40F2A"/>
    <w:rsid w:val="00F43EE9"/>
    <w:rsid w:val="00F56ABD"/>
    <w:rsid w:val="00F614C0"/>
    <w:rsid w:val="00F64962"/>
    <w:rsid w:val="00F7066F"/>
    <w:rsid w:val="00FB4550"/>
    <w:rsid w:val="00FC3FDF"/>
    <w:rsid w:val="00FD0234"/>
    <w:rsid w:val="00FE578C"/>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7D6AFA-03B7-483D-B2F2-2DC04E7C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s-UY" w:eastAsia="es-UY" w:bidi="ar-SA"/>
      </w:rPr>
    </w:rPrDefault>
    <w:pPrDefault>
      <w:pPr>
        <w:pBdr>
          <w:top w:val="nil"/>
          <w:left w:val="nil"/>
          <w:bottom w:val="nil"/>
          <w:right w:val="nil"/>
          <w:between w:val="nil"/>
        </w:pBdr>
        <w:spacing w:after="12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before="240" w:after="240"/>
      <w:jc w:val="center"/>
      <w:outlineLvl w:val="0"/>
    </w:pPr>
    <w:rPr>
      <w:b/>
      <w:smallCaps/>
      <w:sz w:val="24"/>
      <w:szCs w:val="24"/>
    </w:rPr>
  </w:style>
  <w:style w:type="paragraph" w:styleId="Heading2">
    <w:name w:val="heading 2"/>
    <w:basedOn w:val="Normal"/>
    <w:next w:val="Normal"/>
    <w:pPr>
      <w:keepNext/>
      <w:keepLines/>
      <w:spacing w:before="120"/>
      <w:ind w:left="720"/>
      <w:outlineLvl w:val="1"/>
    </w:pPr>
    <w:rPr>
      <w:b/>
    </w:rPr>
  </w:style>
  <w:style w:type="paragraph" w:styleId="Heading3">
    <w:name w:val="heading 3"/>
    <w:basedOn w:val="Normal"/>
    <w:next w:val="Normal"/>
    <w:pPr>
      <w:spacing w:line="240" w:lineRule="auto"/>
      <w:outlineLvl w:val="2"/>
    </w:pPr>
    <w:rPr>
      <w:b/>
    </w:rPr>
  </w:style>
  <w:style w:type="paragraph" w:styleId="Heading4">
    <w:name w:val="heading 4"/>
    <w:basedOn w:val="Normal"/>
    <w:next w:val="Normal"/>
    <w:pPr>
      <w:keepNext/>
      <w:keepLines/>
      <w:spacing w:before="40"/>
      <w:ind w:left="634" w:firstLine="186"/>
      <w:outlineLvl w:val="3"/>
    </w:pPr>
    <w:rPr>
      <w:b/>
      <w:u w:val="single"/>
    </w:rPr>
  </w:style>
  <w:style w:type="paragraph" w:styleId="Heading5">
    <w:name w:val="heading 5"/>
    <w:basedOn w:val="Normal"/>
    <w:next w:val="Normal"/>
    <w:pPr>
      <w:keepNext/>
      <w:keepLines/>
      <w:spacing w:before="40" w:after="0"/>
      <w:ind w:left="2880"/>
      <w:outlineLvl w:val="4"/>
    </w:pPr>
    <w:rPr>
      <w:rFonts w:ascii="Calibri" w:eastAsia="Calibri" w:hAnsi="Calibri" w:cs="Calibri"/>
      <w:color w:val="2F5496"/>
    </w:rPr>
  </w:style>
  <w:style w:type="paragraph" w:styleId="Heading6">
    <w:name w:val="heading 6"/>
    <w:basedOn w:val="Normal"/>
    <w:next w:val="Normal"/>
    <w:pPr>
      <w:keepNext/>
      <w:keepLines/>
      <w:spacing w:before="40" w:after="0"/>
      <w:ind w:left="3600"/>
      <w:outlineLvl w:val="5"/>
    </w:pPr>
    <w:rPr>
      <w:rFonts w:ascii="Calibri" w:eastAsia="Calibri" w:hAnsi="Calibri" w:cs="Calibri"/>
      <w:color w:val="1F3863"/>
    </w:rPr>
  </w:style>
  <w:style w:type="paragraph" w:styleId="Heading7">
    <w:name w:val="heading 7"/>
    <w:basedOn w:val="Normal"/>
    <w:next w:val="Normal"/>
    <w:link w:val="Heading7Char"/>
    <w:uiPriority w:val="9"/>
    <w:unhideWhenUsed/>
    <w:qFormat/>
    <w:rsid w:val="00420F7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spacing w:after="0" w:line="240" w:lineRule="auto"/>
      <w:contextualSpacing/>
    </w:pPr>
    <w:rPr>
      <w:rFonts w:ascii="Calibri" w:eastAsia="Calibri" w:hAnsi="Calibri" w:cs="Calibri"/>
      <w:sz w:val="56"/>
      <w:szCs w:val="5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widowControl w:val="0"/>
      <w:spacing w:after="0" w:line="240" w:lineRule="auto"/>
      <w:contextualSpacing/>
    </w:pPr>
    <w:rPr>
      <w:rFonts w:ascii="Calibri" w:eastAsia="Calibri" w:hAnsi="Calibri" w:cs="Calibri"/>
    </w:rPr>
    <w:tblPr>
      <w:tblStyleRowBandSize w:val="1"/>
      <w:tblStyleColBandSize w:val="1"/>
      <w:tblCellMar>
        <w:top w:w="28" w:type="dxa"/>
        <w:left w:w="115" w:type="dxa"/>
        <w:bottom w:w="28" w:type="dxa"/>
        <w:right w:w="115" w:type="dxa"/>
      </w:tblCellMar>
    </w:tblPr>
  </w:style>
  <w:style w:type="table" w:customStyle="1" w:styleId="a0">
    <w:basedOn w:val="TableNormal1"/>
    <w:pPr>
      <w:widowControl w:val="0"/>
      <w:spacing w:after="0" w:line="240" w:lineRule="auto"/>
      <w:contextualSpacing/>
    </w:pPr>
    <w:rPr>
      <w:rFonts w:ascii="Calibri" w:eastAsia="Calibri" w:hAnsi="Calibri" w:cs="Calibri"/>
    </w:rPr>
    <w:tblPr>
      <w:tblStyleRowBandSize w:val="1"/>
      <w:tblStyleColBandSize w:val="1"/>
      <w:tblCellMar>
        <w:top w:w="14" w:type="dxa"/>
        <w:left w:w="115" w:type="dxa"/>
        <w:bottom w:w="14" w:type="dxa"/>
        <w:right w:w="115" w:type="dxa"/>
      </w:tblCellMar>
    </w:tblPr>
    <w:tblStylePr w:type="firstRow">
      <w:rPr>
        <w:b/>
        <w:color w:val="FFFFFF"/>
      </w:rPr>
      <w:tblPr/>
      <w:tcPr>
        <w:shd w:val="clear" w:color="auto" w:fill="A5A5A5"/>
      </w:tcPr>
    </w:tblStylePr>
    <w:tblStylePr w:type="lastRow">
      <w:rPr>
        <w:b/>
      </w:rPr>
      <w:tblPr/>
      <w:tcPr>
        <w:tcBorders>
          <w:top w:val="single" w:sz="4" w:space="0" w:color="A5A5A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A5A5A5"/>
          <w:left w:val="nil"/>
        </w:tcBorders>
      </w:tcPr>
    </w:tblStylePr>
    <w:tblStylePr w:type="swCell">
      <w:tblPr/>
      <w:tcPr>
        <w:tcBorders>
          <w:top w:val="single" w:sz="4" w:space="0" w:color="A5A5A5"/>
          <w:right w:val="nil"/>
        </w:tcBorders>
      </w:tcPr>
    </w:tblStylePr>
  </w:style>
  <w:style w:type="table" w:customStyle="1" w:styleId="a1">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2">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3">
    <w:basedOn w:val="TableNormal1"/>
    <w:pPr>
      <w:widowControl w:val="0"/>
      <w:spacing w:after="0" w:line="240" w:lineRule="auto"/>
      <w:contextualSpacing/>
    </w:pPr>
    <w:rPr>
      <w:rFonts w:ascii="Calibri" w:eastAsia="Calibri" w:hAnsi="Calibri" w:cs="Calibri"/>
    </w:rPr>
    <w:tblPr>
      <w:tblStyleRowBandSize w:val="1"/>
      <w:tblStyleColBandSize w:val="1"/>
      <w:tblCellMar>
        <w:top w:w="57" w:type="dxa"/>
        <w:left w:w="115" w:type="dxa"/>
        <w:bottom w:w="57"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top w:w="57" w:type="dxa"/>
        <w:left w:w="115" w:type="dxa"/>
        <w:bottom w:w="57"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7Char">
    <w:name w:val="Heading 7 Char"/>
    <w:basedOn w:val="DefaultParagraphFont"/>
    <w:link w:val="Heading7"/>
    <w:uiPriority w:val="9"/>
    <w:rsid w:val="00420F79"/>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420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79"/>
    <w:rPr>
      <w:rFonts w:ascii="Tahoma" w:hAnsi="Tahoma" w:cs="Tahoma"/>
      <w:sz w:val="16"/>
      <w:szCs w:val="16"/>
    </w:rPr>
  </w:style>
  <w:style w:type="paragraph" w:styleId="TOC1">
    <w:name w:val="toc 1"/>
    <w:basedOn w:val="Normal"/>
    <w:next w:val="Normal"/>
    <w:autoRedefine/>
    <w:uiPriority w:val="39"/>
    <w:unhideWhenUsed/>
    <w:rsid w:val="00192E79"/>
    <w:pPr>
      <w:spacing w:after="100"/>
    </w:pPr>
  </w:style>
  <w:style w:type="paragraph" w:styleId="TOC2">
    <w:name w:val="toc 2"/>
    <w:basedOn w:val="Normal"/>
    <w:next w:val="Normal"/>
    <w:autoRedefine/>
    <w:uiPriority w:val="39"/>
    <w:unhideWhenUsed/>
    <w:rsid w:val="00192E79"/>
    <w:pPr>
      <w:spacing w:after="100"/>
      <w:ind w:left="220"/>
    </w:pPr>
  </w:style>
  <w:style w:type="paragraph" w:styleId="TOC3">
    <w:name w:val="toc 3"/>
    <w:basedOn w:val="Normal"/>
    <w:next w:val="Normal"/>
    <w:autoRedefine/>
    <w:uiPriority w:val="39"/>
    <w:unhideWhenUsed/>
    <w:rsid w:val="00236721"/>
    <w:pPr>
      <w:tabs>
        <w:tab w:val="left" w:pos="880"/>
        <w:tab w:val="right" w:pos="9016"/>
      </w:tabs>
      <w:spacing w:after="100"/>
      <w:ind w:left="284"/>
    </w:pPr>
  </w:style>
  <w:style w:type="character" w:styleId="Hyperlink">
    <w:name w:val="Hyperlink"/>
    <w:basedOn w:val="DefaultParagraphFont"/>
    <w:uiPriority w:val="99"/>
    <w:unhideWhenUsed/>
    <w:rsid w:val="00192E79"/>
    <w:rPr>
      <w:color w:val="0000FF" w:themeColor="hyperlink"/>
      <w:u w:val="single"/>
    </w:rPr>
  </w:style>
  <w:style w:type="paragraph" w:styleId="ListParagraph">
    <w:name w:val="List Paragraph"/>
    <w:basedOn w:val="Normal"/>
    <w:link w:val="ListParagraphChar"/>
    <w:uiPriority w:val="34"/>
    <w:qFormat/>
    <w:rsid w:val="00E26E5D"/>
    <w:pPr>
      <w:pBdr>
        <w:top w:val="none" w:sz="0" w:space="0" w:color="auto"/>
        <w:left w:val="none" w:sz="0" w:space="0" w:color="auto"/>
        <w:bottom w:val="none" w:sz="0" w:space="0" w:color="auto"/>
        <w:right w:val="none" w:sz="0" w:space="0" w:color="auto"/>
        <w:between w:val="none" w:sz="0" w:space="0" w:color="auto"/>
      </w:pBdr>
      <w:spacing w:after="200" w:line="276" w:lineRule="auto"/>
      <w:ind w:left="720"/>
      <w:contextualSpacing/>
      <w:jc w:val="left"/>
    </w:pPr>
    <w:rPr>
      <w:rFonts w:asciiTheme="minorHAnsi" w:eastAsiaTheme="minorHAnsi" w:hAnsiTheme="minorHAnsi" w:cstheme="minorBidi"/>
      <w:color w:val="auto"/>
      <w:lang w:val="es-AR" w:eastAsia="en-US"/>
    </w:rPr>
  </w:style>
  <w:style w:type="character" w:customStyle="1" w:styleId="ListParagraphChar">
    <w:name w:val="List Paragraph Char"/>
    <w:basedOn w:val="DefaultParagraphFont"/>
    <w:link w:val="ListParagraph"/>
    <w:uiPriority w:val="34"/>
    <w:rsid w:val="00E26E5D"/>
    <w:rPr>
      <w:rFonts w:asciiTheme="minorHAnsi" w:eastAsiaTheme="minorHAnsi" w:hAnsiTheme="minorHAnsi" w:cstheme="minorBidi"/>
      <w:color w:val="auto"/>
      <w:lang w:val="es-AR" w:eastAsia="en-US"/>
    </w:rPr>
  </w:style>
  <w:style w:type="table" w:styleId="PlainTable1">
    <w:name w:val="Plain Table 1"/>
    <w:basedOn w:val="TableNormal"/>
    <w:uiPriority w:val="41"/>
    <w:rsid w:val="00E26E5D"/>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lang w:val="es-A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896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bdocs.iadb.org/WSDocs/getdocument.aspx?DOCNUM=38562755"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38562755"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B9F905EDB695A4694B900954C0B144C" ma:contentTypeVersion="568" ma:contentTypeDescription="A content type to manage public (operations) IDB documents" ma:contentTypeScope="" ma:versionID="aebd3c7fea9f8b0919ca7f9f4eb7075b">
  <xsd:schema xmlns:xsd="http://www.w3.org/2001/XMLSchema" xmlns:xs="http://www.w3.org/2001/XMLSchema" xmlns:p="http://schemas.microsoft.com/office/2006/metadata/properties" xmlns:ns2="cdc7663a-08f0-4737-9e8c-148ce897a09c" targetNamespace="http://schemas.microsoft.com/office/2006/metadata/properties" ma:root="true" ma:fieldsID="3a5554d447de6dbfda44b12d445dc4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R0002433882</Record_x0020_Number>
    <Key_x0020_Document xmlns="cdc7663a-08f0-4737-9e8c-148ce897a09c">false</Key_x0020_Document>
    <Division_x0020_or_x0020_Unit xmlns="cdc7663a-08f0-4737-9e8c-148ce897a09c">INT/TIN</Division_x0020_or_x0020_Unit>
    <IDBDocs_x0020_Number xmlns="cdc7663a-08f0-4737-9e8c-148ce897a09c" xsi:nil="true"/>
    <Document_x0020_Author xmlns="cdc7663a-08f0-4737-9e8c-148ce897a09c">Rospide, Maria De La Paz</Document_x0020_Author>
    <_dlc_DocId xmlns="cdc7663a-08f0-4737-9e8c-148ce897a09c">EZSHARE-1922773778-7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TaxCatchAll xmlns="cdc7663a-08f0-4737-9e8c-148ce897a09c">
      <Value>104</Value>
      <Value>103</Value>
      <Value>32</Value>
      <Value>3</Value>
      <Value>30</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UR-L1150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General Documents</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Document_x0020_Language_x0020_IDB xmlns="cdc7663a-08f0-4737-9e8c-148ce897a09c">English</Document_x0020_Language_x0020_IDB>
    <_dlc_DocIdUrl xmlns="cdc7663a-08f0-4737-9e8c-148ce897a09c">
      <Url>https://idbg.sharepoint.com/teams/EZ-UR-LON/UR-L1150/_layouts/15/DocIdRedir.aspx?ID=EZSHARE-1922773778-7</Url>
      <Description>EZSHARE-1922773778-7</Description>
    </_dlc_DocIdUrl>
    <Phase xmlns="cdc7663a-08f0-4737-9e8c-148ce897a09c">ACTIVE</Phas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B76731E-820F-4967-9041-5050A07C2DB2}">
  <ds:schemaRefs>
    <ds:schemaRef ds:uri="http://schemas.openxmlformats.org/officeDocument/2006/bibliography"/>
  </ds:schemaRefs>
</ds:datastoreItem>
</file>

<file path=customXml/itemProps2.xml><?xml version="1.0" encoding="utf-8"?>
<ds:datastoreItem xmlns:ds="http://schemas.openxmlformats.org/officeDocument/2006/customXml" ds:itemID="{F8AFD775-67AE-44C9-AB39-F608A9CFD2D4}"/>
</file>

<file path=customXml/itemProps3.xml><?xml version="1.0" encoding="utf-8"?>
<ds:datastoreItem xmlns:ds="http://schemas.openxmlformats.org/officeDocument/2006/customXml" ds:itemID="{BB502650-8D76-4C4C-AC0F-E9675A7F02B7}"/>
</file>

<file path=customXml/itemProps4.xml><?xml version="1.0" encoding="utf-8"?>
<ds:datastoreItem xmlns:ds="http://schemas.openxmlformats.org/officeDocument/2006/customXml" ds:itemID="{2749ED4A-D252-42C1-8FA3-271457E060B2}"/>
</file>

<file path=customXml/itemProps5.xml><?xml version="1.0" encoding="utf-8"?>
<ds:datastoreItem xmlns:ds="http://schemas.openxmlformats.org/officeDocument/2006/customXml" ds:itemID="{E13A7EE9-5F99-482D-83EC-D53E7616CA21}"/>
</file>

<file path=customXml/itemProps6.xml><?xml version="1.0" encoding="utf-8"?>
<ds:datastoreItem xmlns:ds="http://schemas.openxmlformats.org/officeDocument/2006/customXml" ds:itemID="{C42F3F07-C5D1-4F24-9950-6B1C06DDCB9F}"/>
</file>

<file path=customXml/itemProps7.xml><?xml version="1.0" encoding="utf-8"?>
<ds:datastoreItem xmlns:ds="http://schemas.openxmlformats.org/officeDocument/2006/customXml" ds:itemID="{7D51E32F-C5B0-44E6-BA6A-736FF531D359}"/>
</file>

<file path=docProps/app.xml><?xml version="1.0" encoding="utf-8"?>
<Properties xmlns="http://schemas.openxmlformats.org/officeDocument/2006/extended-properties" xmlns:vt="http://schemas.openxmlformats.org/officeDocument/2006/docPropsVTypes">
  <Template>Normal.dotm</Template>
  <TotalTime>385</TotalTime>
  <Pages>20</Pages>
  <Words>6787</Words>
  <Characters>38688</Characters>
  <Application>Microsoft Office Word</Application>
  <DocSecurity>0</DocSecurity>
  <Lines>322</Lines>
  <Paragraphs>90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Matias Tambasco</dc:creator>
  <cp:keywords/>
  <cp:lastModifiedBy>Rospide, Maria De La Paz</cp:lastModifiedBy>
  <cp:revision>37</cp:revision>
  <dcterms:created xsi:type="dcterms:W3CDTF">2018-09-03T19:38:00Z</dcterms:created>
  <dcterms:modified xsi:type="dcterms:W3CDTF">2018-09-12T16:24:00Z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5f6d83dc-369d-472a-b699-f0b572184c8e</vt:lpwstr>
  </property>
  <property fmtid="{D5CDD505-2E9C-101B-9397-08002B2CF9AE}" pid="10" name="Sector IDB">
    <vt:lpwstr>103;#TRADE|4f84c989-30b4-4e40-b7c1-3021a996f7c5</vt:lpwstr>
  </property>
  <property fmtid="{D5CDD505-2E9C-101B-9397-08002B2CF9AE}" pid="11" name="Function Operations IDB">
    <vt:lpwstr>3;#Project Administration|751f71fd-1433-4702-a2db-ff12a4e45594</vt:lpwstr>
  </property>
  <property fmtid="{D5CDD505-2E9C-101B-9397-08002B2CF9AE}" pid="12" name="Disclosure Activity">
    <vt:lpwstr>Loan Proposal</vt:lpwstr>
  </property>
  <property fmtid="{D5CDD505-2E9C-101B-9397-08002B2CF9AE}" pid="13" name="ContentTypeId">
    <vt:lpwstr>0x0101001A458A224826124E8B45B1D613300CFC00DB9F905EDB695A4694B900954C0B144C</vt:lpwstr>
  </property>
</Properties>
</file>