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05" w:rsidRPr="00E421CF" w:rsidRDefault="00742B7F" w:rsidP="000028F2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Brasil</w:t>
      </w:r>
    </w:p>
    <w:p w:rsidR="00553705" w:rsidRPr="00E421CF" w:rsidRDefault="00553705" w:rsidP="000028F2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</w:p>
    <w:p w:rsidR="00553705" w:rsidRDefault="00742B7F" w:rsidP="000028F2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Termos de Referência</w:t>
      </w:r>
    </w:p>
    <w:p w:rsidR="00516FB8" w:rsidRDefault="00516FB8" w:rsidP="000028F2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 xml:space="preserve">Consultoria técnica para </w:t>
      </w:r>
      <w:r w:rsidR="000028F2">
        <w:rPr>
          <w:b/>
          <w:smallCaps/>
          <w:color w:val="auto"/>
          <w:szCs w:val="24"/>
          <w:lang w:val="pt-BR"/>
        </w:rPr>
        <w:t xml:space="preserve">Desenho de </w:t>
      </w:r>
      <w:r w:rsidR="0054346B">
        <w:rPr>
          <w:b/>
          <w:smallCaps/>
          <w:color w:val="auto"/>
          <w:szCs w:val="24"/>
          <w:lang w:val="pt-BR"/>
        </w:rPr>
        <w:t>Plano de Disseminação e Capacitação em</w:t>
      </w:r>
      <w:r w:rsidR="000028F2">
        <w:rPr>
          <w:b/>
          <w:smallCaps/>
          <w:color w:val="auto"/>
          <w:szCs w:val="24"/>
          <w:lang w:val="pt-BR"/>
        </w:rPr>
        <w:t xml:space="preserve"> </w:t>
      </w:r>
      <w:r w:rsidR="0054346B">
        <w:rPr>
          <w:b/>
          <w:smallCaps/>
          <w:color w:val="auto"/>
          <w:szCs w:val="24"/>
          <w:lang w:val="pt-BR"/>
        </w:rPr>
        <w:t>ABS</w:t>
      </w:r>
      <w:r w:rsidR="000028F2">
        <w:rPr>
          <w:b/>
          <w:smallCaps/>
          <w:color w:val="auto"/>
          <w:szCs w:val="24"/>
          <w:lang w:val="pt-BR"/>
        </w:rPr>
        <w:t xml:space="preserve"> dos Recursos Genéticos e Conhecimento Tradicional Associado </w:t>
      </w:r>
    </w:p>
    <w:p w:rsidR="00516FB8" w:rsidRPr="00E421CF" w:rsidRDefault="00516FB8" w:rsidP="000028F2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>BR-T1304</w:t>
      </w:r>
    </w:p>
    <w:p w:rsidR="00553705" w:rsidRPr="00E421CF" w:rsidRDefault="00742B7F" w:rsidP="000028F2">
      <w:pPr>
        <w:tabs>
          <w:tab w:val="left" w:pos="5157"/>
        </w:tabs>
        <w:spacing w:before="120" w:after="120" w:line="240" w:lineRule="auto"/>
        <w:rPr>
          <w:rFonts w:ascii="Times New Roman" w:hAnsi="Times New Roman" w:cs="Times New Roman"/>
          <w:smallCaps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mallCaps/>
          <w:sz w:val="24"/>
          <w:szCs w:val="24"/>
          <w:lang w:val="pt-BR"/>
        </w:rPr>
        <w:tab/>
      </w:r>
    </w:p>
    <w:p w:rsidR="00553705" w:rsidRPr="00E421CF" w:rsidRDefault="00553705" w:rsidP="000028F2">
      <w:pPr>
        <w:pStyle w:val="Default"/>
        <w:spacing w:before="120" w:after="120" w:line="240" w:lineRule="auto"/>
        <w:jc w:val="center"/>
        <w:rPr>
          <w:smallCaps/>
          <w:color w:val="auto"/>
          <w:szCs w:val="24"/>
          <w:lang w:val="pt-BR"/>
        </w:rPr>
      </w:pPr>
    </w:p>
    <w:p w:rsidR="00516FB8" w:rsidRDefault="00516FB8" w:rsidP="000028F2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AB41AB" w:rsidRPr="000028F2" w:rsidRDefault="000028F2" w:rsidP="000028F2">
      <w:pPr>
        <w:pStyle w:val="ListParagraph"/>
        <w:numPr>
          <w:ilvl w:val="0"/>
          <w:numId w:val="9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028F2">
        <w:rPr>
          <w:rFonts w:ascii="Times New Roman" w:hAnsi="Times New Roman" w:cs="Times New Roman"/>
          <w:b/>
          <w:sz w:val="24"/>
          <w:szCs w:val="24"/>
          <w:lang w:val="pt-BR"/>
        </w:rPr>
        <w:t xml:space="preserve">ANTECEDENTES </w:t>
      </w:r>
    </w:p>
    <w:p w:rsidR="004125D2" w:rsidRPr="004125D2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A Convenção sobre Diversidade Biológica (CDB) reconheceu explicitamente a autoridade dos Estados para determinar o acesso aos recursos genéticos, como parte de seus direitos soberanos sobre os recursos naturais em sua jurisdição. Além disso, o CBD determina que todas as partes devem tomar medidas legislativas, administrativas ou políticas, para que o Acesso e Repartição de Benefícios (ABS, sigla em inglês) da utilização comercial dos recursos genéticos ocorra de forma justa e equitativa. </w:t>
      </w:r>
    </w:p>
    <w:p w:rsidR="004125D2" w:rsidRPr="004125D2" w:rsidRDefault="004125D2" w:rsidP="004125D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>Em 2000, devido a preocupações com a biopirataria e a falta de regras claras sobre a investigação e utilização de recursos genéticos, o governo decretou uma Medida Provisória (MP) para regular o vácuo jurídico em torno do ABS. Esta medida foi revista uma série de vezes, resultando na MP n</w:t>
      </w:r>
      <w:r w:rsidRPr="004125D2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 2.186-16, que é a norma legislativa vigente. </w:t>
      </w:r>
    </w:p>
    <w:p w:rsidR="004125D2" w:rsidRPr="004125D2" w:rsidRDefault="004125D2" w:rsidP="004125D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>Além da Medida Provisória, o Brasil promulgou os seguintes Decretos: (i) n</w:t>
      </w:r>
      <w:r w:rsidRPr="004125D2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4125D2" w:rsidDel="002C41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3945/2001, </w:t>
      </w:r>
      <w:r w:rsidRPr="004125D2">
        <w:rPr>
          <w:rFonts w:ascii="Times New Roman" w:hAnsi="Times New Roman" w:cs="Times New Roman"/>
          <w:sz w:val="24"/>
          <w:szCs w:val="20"/>
          <w:shd w:val="clear" w:color="auto" w:fill="FFFFFF"/>
          <w:lang w:val="pt-BR"/>
        </w:rPr>
        <w:t>que define a composição do Conselho de Gestão do Patrimônio Genético (CGEN) e estabelece as normas para o seu funcionamento;</w:t>
      </w: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 (ii) n</w:t>
      </w:r>
      <w:r w:rsidRPr="004125D2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o </w:t>
      </w:r>
      <w:r w:rsidRPr="004125D2">
        <w:rPr>
          <w:rFonts w:ascii="Times New Roman" w:hAnsi="Times New Roman" w:cs="Times New Roman"/>
          <w:sz w:val="24"/>
          <w:szCs w:val="24"/>
          <w:lang w:val="pt-BR"/>
        </w:rPr>
        <w:t>5459/2005 que disciplina as sanções aplicáveis às condutas e atividades lesivas ao patrimônio genético ou ao conhecimento tradicional associado; e (iii) n</w:t>
      </w:r>
      <w:r w:rsidRPr="004125D2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 6915/2009 que regulamenta a distribuição de lucros e royalties, quando a União é parte em um contrato de ABS.</w:t>
      </w:r>
    </w:p>
    <w:p w:rsidR="004125D2" w:rsidRPr="004125D2" w:rsidRDefault="004125D2" w:rsidP="004125D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>No entanto, o quadro atual conta com rigorosos procedimentos de comando e controle, resultado de um sistema excessivamente regulamentado para o acesso aos recursos genéticos e conhecimento tradicional associado (CTA). Este excesso de regulamentação vem sistematicamente inibindo a pesquisa e o desenvolvimento tecnológico, prejudicando a geração de conhecimento baseado na biodiversidade e inovação.</w:t>
      </w:r>
    </w:p>
    <w:p w:rsidR="004125D2" w:rsidRPr="004125D2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Para consolidar o conceito e a implementação de sistemas mais eficientes de Acesso e Repartição de Benefícios (ABS), após seis anos de negociações foi criado em 29 de outubro de 2010 o Protocolo de Nagoya (PN), que dispõe sobre o Acesso a Recursos Genéticos e Repartição Justa e Equitativa dos Benefícios Derivados de sua Utilização, durante a 10ª. Convenção Mundial da Biodiversidade. O Brasil é signatário e seu processo de ratificação encontra-se em andamento. Em 24 de junho de 2014 o Governo Brasileiro enviou ao Congresso Nacional um projeto de lei (PL) para regulamentar a pesquisa e o desenvolvimento de produtos com base em recursos genéticos da biodiversidade do país. </w:t>
      </w:r>
    </w:p>
    <w:p w:rsidR="004125D2" w:rsidRPr="004125D2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A experiência acumulada ao longo dos últimos anos, bem como a adoção de um regime global juridicamente vinculante sobre ABS, na forma do Protocolo de Nagoya conduziu o Brasil a reorientar suas políticas relacionadas com o ABS, incluindo reposicionar o seu regime ABS doméstico baseado no comando e controle para promover uso sustentável através de uma cooperação global em pesquisa científica, gerando assim maior Acesso e Repartição de Benefícios e reforçando a conservação da biodiversidade. </w:t>
      </w:r>
    </w:p>
    <w:p w:rsidR="004125D2" w:rsidRPr="004125D2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>Para apoiar essa iniciativa, o Governo do Brasil, com o apoio do Banco Interamericano de Desenvolvimento (BID), está elaborando uma proposta de projeto a ser financiado pelo GEF (Global Environment Facility) intitulado “</w:t>
      </w:r>
      <w:r w:rsidRPr="00D17E73">
        <w:rPr>
          <w:rFonts w:ascii="Times New Roman" w:hAnsi="Times New Roman" w:cs="Times New Roman"/>
          <w:i/>
          <w:sz w:val="24"/>
          <w:szCs w:val="24"/>
          <w:lang w:val="pt-BR"/>
        </w:rPr>
        <w:t>Capacity Building and Insitutional Strengthening on the National Framework for Access and Benefit Sharing under the Nagoya Protocol</w:t>
      </w: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 – GEF ABS” (BR-T1304). O projeto ABS objetiva a modernização dos instrumentos regulatórios e de governança, incluindo a sensibilização e formação dos setores envolvidos, e o desenvolvimento das ferramentas que proporcionarão um ambiente favorável para implementar as disposições do Protocolo de Nagoya sobre Acesso e Repartição dos Benefícios Derivados de Sua Utilização.</w:t>
      </w:r>
    </w:p>
    <w:p w:rsidR="004125D2" w:rsidRPr="004125D2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O projeto GEF proposto irá construir sobre os projetos e iniciativas em curso e ampliar seu mandato (por exemplo, na promoção de esforços de capacitação das diferentes partes interessadas ABS), para apoiar e catalisar essa transformação, abordando as seguintes questões: (i) Criação de Marco Legal de ABS, e harmonização do arcabouço legal/regulatório e normativo relacionado ao tema e consistente com as disposições do Protocolo de Nagoya, e (ii) apoio para gestão do conhecimento e treinamento. Assim, o objetivo maior do projeto é desenvolver e implantar um marco legal e regulatório nacional de ABS e fortalecer a capacidade administrativa e de governança que permita ao Brasil cumprir com as disposições da Convenção sobre Diversidade Biológica e do Protocolo de Nagoya sobre ABS. Neste âmbito os seguintes componentes fazem parte da proposta de projeto: </w:t>
      </w:r>
    </w:p>
    <w:p w:rsidR="004125D2" w:rsidRPr="004125D2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 xml:space="preserve">Componente 1: Marco Legal Nacional de Acesso e Repartição de Benefícios - ABS: visa apoiar os esforços e instrumentos jurídicos necessários para a ratificação do Protocolo de Nagoya  e estabelecimento de um novo marco legal de ABS em linha com as disposições do PN,  reduzindo a burocracia, simplificando os procedimentos, e criando as orientações necessárias e resoluções para a implementação do novo regulamento; o componente visa também apoiar a harmonização do arcabouço legal, regulatório e normativo, incluindo a criação de um conjunto de instrumentos regulatórios que viabilize a implementação do Protocolo de Nagoya e do novo sistema de ABS. </w:t>
      </w:r>
    </w:p>
    <w:p w:rsidR="00AB41AB" w:rsidRDefault="004125D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5D2">
        <w:rPr>
          <w:rFonts w:ascii="Times New Roman" w:hAnsi="Times New Roman" w:cs="Times New Roman"/>
          <w:sz w:val="24"/>
          <w:szCs w:val="24"/>
          <w:lang w:val="pt-BR"/>
        </w:rPr>
        <w:t>Componente 2: Gestão de conhecimento e treinamento. Este componente busca ampliar a capacidade dos diferentes atores para aproveitar plenamente as oportunidades que um sistema ABS tem a oferecer, incluindo: desenvolvimento de sistemas e seus instrumentos para promover a gestão de ABS no país; sensibilização e treinamento para os principais interessados e envolvidos em ABS, com especial atenção à capacitação de comunidades indígenas e tradicionais (provedores) para participar operações de ABS; e desenvolvimento de projetos piloto de ABS dentro da nova estrutura</w:t>
      </w:r>
      <w:r w:rsidR="00AB41AB" w:rsidRPr="00AB41A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0028F2" w:rsidRDefault="000028F2" w:rsidP="004125D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0028F2" w:rsidRPr="00AB41AB" w:rsidRDefault="000028F2" w:rsidP="000028F2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53705" w:rsidRPr="000028F2" w:rsidRDefault="00742B7F" w:rsidP="000028F2">
      <w:pPr>
        <w:pStyle w:val="ListParagraph"/>
        <w:numPr>
          <w:ilvl w:val="0"/>
          <w:numId w:val="9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028F2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OBJETIVOS DA CONSULTORIA</w:t>
      </w:r>
    </w:p>
    <w:p w:rsidR="0089681D" w:rsidRDefault="0093076E" w:rsidP="000028F2">
      <w:pPr>
        <w:pStyle w:val="Standard"/>
        <w:spacing w:before="120" w:after="120" w:line="240" w:lineRule="auto"/>
        <w:jc w:val="both"/>
        <w:rPr>
          <w:szCs w:val="24"/>
          <w:lang w:val="pt-BR"/>
        </w:rPr>
      </w:pPr>
      <w:r>
        <w:rPr>
          <w:szCs w:val="24"/>
          <w:lang w:val="pt-BR"/>
        </w:rPr>
        <w:t>C</w:t>
      </w:r>
      <w:r w:rsidR="00161693" w:rsidRPr="00B91D27">
        <w:rPr>
          <w:szCs w:val="24"/>
          <w:lang w:val="pt-BR"/>
        </w:rPr>
        <w:t xml:space="preserve">ontratação de consultoria </w:t>
      </w:r>
      <w:r>
        <w:rPr>
          <w:szCs w:val="24"/>
          <w:lang w:val="pt-BR"/>
        </w:rPr>
        <w:t xml:space="preserve">técnica especializada </w:t>
      </w:r>
      <w:r w:rsidR="00161693" w:rsidRPr="00B91D27">
        <w:rPr>
          <w:szCs w:val="24"/>
          <w:lang w:val="pt-BR"/>
        </w:rPr>
        <w:t>para apoiar a equipe do BID e do MMA na elaboraç</w:t>
      </w:r>
      <w:r w:rsidR="00F84140" w:rsidRPr="00B91D27">
        <w:rPr>
          <w:szCs w:val="24"/>
          <w:lang w:val="pt-BR"/>
        </w:rPr>
        <w:t>ão do projeto a ser apresentado</w:t>
      </w:r>
      <w:r w:rsidR="00161693" w:rsidRPr="00B91D27">
        <w:rPr>
          <w:szCs w:val="24"/>
          <w:lang w:val="pt-BR"/>
        </w:rPr>
        <w:t xml:space="preserve"> a</w:t>
      </w:r>
      <w:r w:rsidR="00057BCF" w:rsidRPr="00B91D27">
        <w:rPr>
          <w:szCs w:val="24"/>
          <w:lang w:val="pt-BR"/>
        </w:rPr>
        <w:t xml:space="preserve">o GEF, por meio da elaboração </w:t>
      </w:r>
      <w:r>
        <w:rPr>
          <w:szCs w:val="24"/>
          <w:lang w:val="pt-BR"/>
        </w:rPr>
        <w:t xml:space="preserve">de </w:t>
      </w:r>
      <w:r w:rsidR="0025690B">
        <w:rPr>
          <w:szCs w:val="24"/>
          <w:lang w:val="pt-BR"/>
        </w:rPr>
        <w:t>um</w:t>
      </w:r>
      <w:r w:rsidR="00057BCF" w:rsidRPr="00B91D27">
        <w:rPr>
          <w:szCs w:val="24"/>
          <w:lang w:val="pt-BR"/>
        </w:rPr>
        <w:t xml:space="preserve"> </w:t>
      </w:r>
      <w:r w:rsidR="0089681D">
        <w:rPr>
          <w:szCs w:val="24"/>
          <w:lang w:val="pt-BR"/>
        </w:rPr>
        <w:t xml:space="preserve">plano de sensibilização e </w:t>
      </w:r>
      <w:r w:rsidR="0025690B">
        <w:rPr>
          <w:szCs w:val="24"/>
          <w:lang w:val="pt-BR"/>
        </w:rPr>
        <w:t xml:space="preserve">fortalecimento de capacidades </w:t>
      </w:r>
      <w:r w:rsidR="00057BCF" w:rsidRPr="00B91D27">
        <w:rPr>
          <w:szCs w:val="24"/>
          <w:lang w:val="pt-BR"/>
        </w:rPr>
        <w:t>em ABS</w:t>
      </w:r>
      <w:r w:rsidR="00C6775C" w:rsidRPr="00B91D27">
        <w:rPr>
          <w:szCs w:val="24"/>
          <w:lang w:val="pt-BR"/>
        </w:rPr>
        <w:t xml:space="preserve"> </w:t>
      </w:r>
      <w:r w:rsidR="0089681D">
        <w:rPr>
          <w:szCs w:val="24"/>
          <w:lang w:val="pt-BR"/>
        </w:rPr>
        <w:t xml:space="preserve">destinadas aos </w:t>
      </w:r>
      <w:r w:rsidR="00C6775C" w:rsidRPr="00B91D27">
        <w:rPr>
          <w:szCs w:val="24"/>
          <w:lang w:val="pt-BR"/>
        </w:rPr>
        <w:t xml:space="preserve">principais </w:t>
      </w:r>
      <w:r w:rsidR="0025690B">
        <w:rPr>
          <w:szCs w:val="24"/>
          <w:lang w:val="pt-BR"/>
        </w:rPr>
        <w:t>grupos ou setores usuários</w:t>
      </w:r>
      <w:r w:rsidR="0089681D">
        <w:rPr>
          <w:szCs w:val="24"/>
          <w:lang w:val="pt-BR"/>
        </w:rPr>
        <w:t xml:space="preserve"> envolvidos e</w:t>
      </w:r>
      <w:r w:rsidR="00C6775C" w:rsidRPr="00B91D27">
        <w:rPr>
          <w:szCs w:val="24"/>
          <w:lang w:val="pt-BR"/>
        </w:rPr>
        <w:t xml:space="preserve"> interessad</w:t>
      </w:r>
      <w:r w:rsidR="0089681D">
        <w:rPr>
          <w:szCs w:val="24"/>
          <w:lang w:val="pt-BR"/>
        </w:rPr>
        <w:t>o</w:t>
      </w:r>
      <w:r w:rsidR="00C6775C" w:rsidRPr="00B91D27">
        <w:rPr>
          <w:szCs w:val="24"/>
          <w:lang w:val="pt-BR"/>
        </w:rPr>
        <w:t>s</w:t>
      </w:r>
      <w:r w:rsidR="00B91D27">
        <w:rPr>
          <w:szCs w:val="24"/>
          <w:lang w:val="pt-BR"/>
        </w:rPr>
        <w:t xml:space="preserve">, </w:t>
      </w:r>
      <w:r w:rsidR="006D7D47">
        <w:rPr>
          <w:szCs w:val="24"/>
          <w:lang w:val="pt-BR"/>
        </w:rPr>
        <w:t xml:space="preserve">com atenção especial às </w:t>
      </w:r>
      <w:r w:rsidR="00B91D27">
        <w:rPr>
          <w:szCs w:val="24"/>
          <w:lang w:val="pt-BR"/>
        </w:rPr>
        <w:t>nas comunidades tradicionais e</w:t>
      </w:r>
      <w:r w:rsidR="006D7D47">
        <w:rPr>
          <w:szCs w:val="24"/>
          <w:lang w:val="pt-BR"/>
        </w:rPr>
        <w:t xml:space="preserve"> povos</w:t>
      </w:r>
      <w:r w:rsidR="00B91D27">
        <w:rPr>
          <w:szCs w:val="24"/>
          <w:lang w:val="pt-BR"/>
        </w:rPr>
        <w:t xml:space="preserve"> indígenas. </w:t>
      </w:r>
    </w:p>
    <w:p w:rsidR="00A50ABA" w:rsidRDefault="00A50ABA" w:rsidP="00A50ABA">
      <w:pPr>
        <w:pStyle w:val="Standard"/>
        <w:spacing w:before="120" w:after="120" w:line="240" w:lineRule="auto"/>
        <w:jc w:val="both"/>
        <w:rPr>
          <w:szCs w:val="24"/>
          <w:lang w:val="pt-BR"/>
        </w:rPr>
      </w:pPr>
      <w:r>
        <w:rPr>
          <w:szCs w:val="24"/>
          <w:lang w:val="pt-BR"/>
        </w:rPr>
        <w:t xml:space="preserve">Especificamente, os objetivos são: i) </w:t>
      </w:r>
      <w:r w:rsidRPr="00B91D27">
        <w:rPr>
          <w:szCs w:val="24"/>
          <w:lang w:val="pt-BR"/>
        </w:rPr>
        <w:t>identificar</w:t>
      </w:r>
      <w:r>
        <w:rPr>
          <w:szCs w:val="24"/>
          <w:lang w:val="pt-BR"/>
        </w:rPr>
        <w:t xml:space="preserve"> e caracterizar</w:t>
      </w:r>
      <w:r w:rsidRPr="00B91D27">
        <w:rPr>
          <w:szCs w:val="24"/>
          <w:lang w:val="pt-BR"/>
        </w:rPr>
        <w:t xml:space="preserve"> </w:t>
      </w:r>
      <w:r>
        <w:rPr>
          <w:szCs w:val="24"/>
          <w:lang w:val="pt-BR"/>
        </w:rPr>
        <w:t xml:space="preserve">os atores relevantes; ii) determinar </w:t>
      </w:r>
      <w:r w:rsidR="006D7D47">
        <w:rPr>
          <w:szCs w:val="24"/>
          <w:lang w:val="pt-BR"/>
        </w:rPr>
        <w:t>seu</w:t>
      </w:r>
      <w:r w:rsidRPr="00B91D27">
        <w:rPr>
          <w:szCs w:val="24"/>
          <w:lang w:val="pt-BR"/>
        </w:rPr>
        <w:t xml:space="preserve"> nível e</w:t>
      </w:r>
      <w:r>
        <w:rPr>
          <w:szCs w:val="24"/>
          <w:lang w:val="pt-BR"/>
        </w:rPr>
        <w:t xml:space="preserve"> as</w:t>
      </w:r>
      <w:r w:rsidRPr="00B91D27">
        <w:rPr>
          <w:szCs w:val="24"/>
          <w:lang w:val="pt-BR"/>
        </w:rPr>
        <w:t xml:space="preserve"> necessidades de conhecimento em ABS</w:t>
      </w:r>
      <w:r>
        <w:rPr>
          <w:szCs w:val="24"/>
          <w:lang w:val="pt-BR"/>
        </w:rPr>
        <w:t xml:space="preserve">; iii) </w:t>
      </w:r>
      <w:r w:rsidRPr="00B91D27">
        <w:rPr>
          <w:szCs w:val="24"/>
          <w:lang w:val="pt-BR"/>
        </w:rPr>
        <w:t xml:space="preserve">desenvolver </w:t>
      </w:r>
      <w:r>
        <w:rPr>
          <w:szCs w:val="24"/>
          <w:lang w:val="pt-BR"/>
        </w:rPr>
        <w:t>um plano</w:t>
      </w:r>
      <w:r w:rsidRPr="00B91D27">
        <w:rPr>
          <w:szCs w:val="24"/>
          <w:lang w:val="pt-BR"/>
        </w:rPr>
        <w:t xml:space="preserve"> de sensibilização </w:t>
      </w:r>
      <w:r>
        <w:rPr>
          <w:szCs w:val="24"/>
          <w:lang w:val="pt-BR"/>
        </w:rPr>
        <w:t>e formação de capacidades; e iv) propor ferramentas para estimular a participação</w:t>
      </w:r>
      <w:r w:rsidRPr="00B91D27">
        <w:rPr>
          <w:szCs w:val="24"/>
          <w:lang w:val="pt-BR"/>
        </w:rPr>
        <w:t xml:space="preserve"> das partes </w:t>
      </w:r>
      <w:r>
        <w:rPr>
          <w:szCs w:val="24"/>
          <w:lang w:val="pt-BR"/>
        </w:rPr>
        <w:t>interessadas nos</w:t>
      </w:r>
      <w:r w:rsidRPr="00B91D27">
        <w:rPr>
          <w:szCs w:val="24"/>
          <w:lang w:val="pt-BR"/>
        </w:rPr>
        <w:t xml:space="preserve"> temas relacionados a ABS.</w:t>
      </w:r>
      <w:r>
        <w:rPr>
          <w:szCs w:val="24"/>
          <w:lang w:val="pt-BR"/>
        </w:rPr>
        <w:t xml:space="preserve"> </w:t>
      </w:r>
      <w:r w:rsidR="006D7D47">
        <w:rPr>
          <w:szCs w:val="24"/>
          <w:lang w:val="pt-BR"/>
        </w:rPr>
        <w:t>Finalmente</w:t>
      </w:r>
      <w:r>
        <w:rPr>
          <w:szCs w:val="24"/>
          <w:lang w:val="pt-BR"/>
        </w:rPr>
        <w:t xml:space="preserve">, a consultoria objetiva definir os devidos treinamentos necessários para capacitar multiplicadores em ABS e protocolos Comunitários. </w:t>
      </w:r>
      <w:r w:rsidRPr="00B91D27">
        <w:rPr>
          <w:szCs w:val="24"/>
          <w:lang w:val="pt-BR"/>
        </w:rPr>
        <w:t xml:space="preserve"> </w:t>
      </w:r>
    </w:p>
    <w:p w:rsidR="00A113B3" w:rsidRPr="00520316" w:rsidRDefault="00A113B3" w:rsidP="000028F2">
      <w:pPr>
        <w:pStyle w:val="Standard"/>
        <w:spacing w:before="120" w:after="120" w:line="240" w:lineRule="auto"/>
        <w:ind w:hanging="720"/>
        <w:jc w:val="both"/>
        <w:rPr>
          <w:lang w:val="pt-BR"/>
        </w:rPr>
      </w:pPr>
    </w:p>
    <w:p w:rsidR="00553705" w:rsidRPr="00E421CF" w:rsidRDefault="00742B7F" w:rsidP="000028F2">
      <w:pPr>
        <w:pStyle w:val="ListParagraph"/>
        <w:numPr>
          <w:ilvl w:val="0"/>
          <w:numId w:val="9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ATIVIDADES A DESENVOLVER</w:t>
      </w:r>
    </w:p>
    <w:p w:rsidR="00553705" w:rsidRPr="00E421CF" w:rsidRDefault="00742B7F" w:rsidP="000028F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As principais atividades a serem re</w:t>
      </w:r>
      <w:r w:rsidR="00285C16">
        <w:rPr>
          <w:rFonts w:ascii="Times New Roman" w:hAnsi="Times New Roman" w:cs="Times New Roman"/>
          <w:sz w:val="24"/>
          <w:szCs w:val="24"/>
          <w:lang w:val="pt-BR"/>
        </w:rPr>
        <w:t xml:space="preserve">alizados pelo Consultor </w:t>
      </w:r>
      <w:r w:rsidR="00CD56A6">
        <w:rPr>
          <w:rFonts w:ascii="Times New Roman" w:hAnsi="Times New Roman" w:cs="Times New Roman"/>
          <w:sz w:val="24"/>
          <w:szCs w:val="24"/>
          <w:lang w:val="pt-BR"/>
        </w:rPr>
        <w:t xml:space="preserve">são: </w:t>
      </w:r>
    </w:p>
    <w:p w:rsidR="00553705" w:rsidRPr="00A113B3" w:rsidRDefault="0089681D" w:rsidP="0025690B">
      <w:pPr>
        <w:pStyle w:val="ListParagraph"/>
        <w:numPr>
          <w:ilvl w:val="0"/>
          <w:numId w:val="8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Analisar o marco d</w:t>
      </w:r>
      <w:r w:rsidR="006D7D47">
        <w:rPr>
          <w:rFonts w:ascii="Times New Roman" w:hAnsi="Times New Roman" w:cs="Times New Roman"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ABS no Brasil e nas convenções internacionais </w:t>
      </w:r>
      <w:r w:rsidR="00A50ABA">
        <w:rPr>
          <w:rFonts w:ascii="Times New Roman" w:hAnsi="Times New Roman" w:cs="Times New Roman"/>
          <w:sz w:val="24"/>
          <w:szCs w:val="24"/>
          <w:lang w:val="pt-BR"/>
        </w:rPr>
        <w:t xml:space="preserve">visando identificar o público- alvo – </w:t>
      </w:r>
      <w:r w:rsidR="00B04C78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principais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categorias de atores </w:t>
      </w:r>
      <w:r w:rsidR="00B04C78" w:rsidRPr="00A113B3">
        <w:rPr>
          <w:rFonts w:ascii="Times New Roman" w:hAnsi="Times New Roman" w:cs="Times New Roman"/>
          <w:sz w:val="24"/>
          <w:szCs w:val="24"/>
          <w:lang w:val="pt-BR"/>
        </w:rPr>
        <w:t>interessad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B04C78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s em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ABS </w:t>
      </w:r>
      <w:r w:rsidR="0025690B">
        <w:rPr>
          <w:rFonts w:ascii="Times New Roman" w:hAnsi="Times New Roman" w:cs="Times New Roman"/>
          <w:sz w:val="24"/>
          <w:szCs w:val="24"/>
          <w:lang w:val="pt-BR"/>
        </w:rPr>
        <w:t>(usuários, provedores, terceiro setor e setor p</w:t>
      </w:r>
      <w:r w:rsidR="009B59EE">
        <w:rPr>
          <w:rFonts w:ascii="Times New Roman" w:hAnsi="Times New Roman" w:cs="Times New Roman"/>
          <w:sz w:val="24"/>
          <w:szCs w:val="24"/>
          <w:lang w:val="pt-BR"/>
        </w:rPr>
        <w:t>ú</w:t>
      </w:r>
      <w:r w:rsidR="0025690B">
        <w:rPr>
          <w:rFonts w:ascii="Times New Roman" w:hAnsi="Times New Roman" w:cs="Times New Roman"/>
          <w:sz w:val="24"/>
          <w:szCs w:val="24"/>
          <w:lang w:val="pt-BR"/>
        </w:rPr>
        <w:t>blico)</w:t>
      </w:r>
      <w:r w:rsidR="00BE2F8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25690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50ABA">
        <w:rPr>
          <w:rFonts w:ascii="Times New Roman" w:hAnsi="Times New Roman" w:cs="Times New Roman"/>
          <w:sz w:val="24"/>
          <w:szCs w:val="24"/>
          <w:lang w:val="pt-BR"/>
        </w:rPr>
        <w:t>com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D7D47">
        <w:rPr>
          <w:rFonts w:ascii="Times New Roman" w:hAnsi="Times New Roman" w:cs="Times New Roman"/>
          <w:sz w:val="24"/>
          <w:szCs w:val="24"/>
          <w:lang w:val="pt-BR"/>
        </w:rPr>
        <w:t xml:space="preserve">atenção </w:t>
      </w:r>
      <w:r>
        <w:rPr>
          <w:rFonts w:ascii="Times New Roman" w:hAnsi="Times New Roman" w:cs="Times New Roman"/>
          <w:sz w:val="24"/>
          <w:szCs w:val="24"/>
          <w:lang w:val="pt-BR"/>
        </w:rPr>
        <w:t>especial à</w:t>
      </w:r>
      <w:r w:rsidR="00B91D27" w:rsidRPr="00A113B3">
        <w:rPr>
          <w:rFonts w:ascii="Times New Roman" w:hAnsi="Times New Roman" w:cs="Times New Roman"/>
          <w:sz w:val="24"/>
          <w:szCs w:val="24"/>
          <w:lang w:val="pt-BR"/>
        </w:rPr>
        <w:t>s comunidades tradicionais e</w:t>
      </w:r>
      <w:r w:rsidR="00A50ABA">
        <w:rPr>
          <w:rFonts w:ascii="Times New Roman" w:hAnsi="Times New Roman" w:cs="Times New Roman"/>
          <w:sz w:val="24"/>
          <w:szCs w:val="24"/>
          <w:lang w:val="pt-BR"/>
        </w:rPr>
        <w:t xml:space="preserve"> povos</w:t>
      </w:r>
      <w:r w:rsidR="00B91D27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 indígenas, </w:t>
      </w:r>
      <w:r w:rsidR="00B04C78" w:rsidRPr="00A113B3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B91D27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valiando </w:t>
      </w:r>
      <w:r w:rsidR="00B04C78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o nível e necessidade de conhecimento em ABS, </w:t>
      </w:r>
      <w:r w:rsidR="00A50ABA">
        <w:rPr>
          <w:rFonts w:ascii="Times New Roman" w:hAnsi="Times New Roman" w:cs="Times New Roman"/>
          <w:sz w:val="24"/>
          <w:szCs w:val="24"/>
          <w:lang w:val="pt-BR"/>
        </w:rPr>
        <w:t>com foco no</w:t>
      </w:r>
      <w:r w:rsidR="00B04C78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 aumento das oportunidades de acordos ABS</w:t>
      </w:r>
      <w:r w:rsidR="00B91D27" w:rsidRPr="00A113B3">
        <w:rPr>
          <w:rFonts w:ascii="Times New Roman" w:hAnsi="Times New Roman" w:cs="Times New Roman"/>
          <w:sz w:val="24"/>
          <w:szCs w:val="24"/>
          <w:lang w:val="pt-BR"/>
        </w:rPr>
        <w:t xml:space="preserve"> no Brasil e no mundo. </w:t>
      </w:r>
    </w:p>
    <w:p w:rsidR="00A113B3" w:rsidRDefault="00A113B3" w:rsidP="0025690B">
      <w:pPr>
        <w:pStyle w:val="Standard"/>
        <w:numPr>
          <w:ilvl w:val="0"/>
          <w:numId w:val="8"/>
        </w:numPr>
        <w:spacing w:before="120" w:after="120" w:line="240" w:lineRule="auto"/>
        <w:ind w:left="360"/>
        <w:jc w:val="both"/>
        <w:rPr>
          <w:szCs w:val="24"/>
          <w:lang w:val="pt-BR"/>
        </w:rPr>
      </w:pPr>
      <w:r w:rsidRPr="00A113B3">
        <w:rPr>
          <w:bCs/>
          <w:szCs w:val="24"/>
          <w:lang w:val="pt-BR"/>
        </w:rPr>
        <w:t>Elaborar</w:t>
      </w:r>
      <w:r w:rsidRPr="00A113B3">
        <w:rPr>
          <w:szCs w:val="24"/>
          <w:lang w:val="pt-BR"/>
        </w:rPr>
        <w:t xml:space="preserve"> </w:t>
      </w:r>
      <w:r w:rsidR="00A50ABA">
        <w:rPr>
          <w:szCs w:val="24"/>
          <w:lang w:val="pt-BR"/>
        </w:rPr>
        <w:t xml:space="preserve">um </w:t>
      </w:r>
      <w:r w:rsidRPr="00A113B3">
        <w:rPr>
          <w:szCs w:val="24"/>
          <w:lang w:val="pt-BR"/>
        </w:rPr>
        <w:t xml:space="preserve">diagnóstico de experiências e demandas em fortalecimento de capacidades em Acesso e Repartição de Benefícios – ABS de setores usuários e provedores, terceiro setor e </w:t>
      </w:r>
      <w:r w:rsidR="00BE2F8B">
        <w:rPr>
          <w:szCs w:val="24"/>
          <w:lang w:val="pt-BR"/>
        </w:rPr>
        <w:t>setor público</w:t>
      </w:r>
      <w:r w:rsidRPr="00A113B3">
        <w:rPr>
          <w:szCs w:val="24"/>
          <w:lang w:val="pt-BR"/>
        </w:rPr>
        <w:t xml:space="preserve"> (</w:t>
      </w:r>
      <w:r w:rsidR="000F0084">
        <w:rPr>
          <w:szCs w:val="24"/>
          <w:lang w:val="pt-BR"/>
        </w:rPr>
        <w:t xml:space="preserve">poderes </w:t>
      </w:r>
      <w:r w:rsidR="00BE2F8B" w:rsidRPr="00A113B3">
        <w:rPr>
          <w:szCs w:val="24"/>
          <w:lang w:val="pt-BR"/>
        </w:rPr>
        <w:t>legislativo</w:t>
      </w:r>
      <w:r w:rsidR="00BE2F8B">
        <w:rPr>
          <w:szCs w:val="24"/>
          <w:lang w:val="pt-BR"/>
        </w:rPr>
        <w:t>,</w:t>
      </w:r>
      <w:r w:rsidR="00BE2F8B" w:rsidRPr="00A113B3">
        <w:rPr>
          <w:szCs w:val="24"/>
          <w:lang w:val="pt-BR"/>
        </w:rPr>
        <w:t xml:space="preserve"> executivo</w:t>
      </w:r>
      <w:r w:rsidRPr="00A113B3">
        <w:rPr>
          <w:szCs w:val="24"/>
          <w:lang w:val="pt-BR"/>
        </w:rPr>
        <w:t xml:space="preserve"> e judiciário);</w:t>
      </w:r>
      <w:r w:rsidR="00BE2F8B">
        <w:rPr>
          <w:szCs w:val="24"/>
          <w:lang w:val="pt-BR"/>
        </w:rPr>
        <w:t xml:space="preserve"> </w:t>
      </w:r>
    </w:p>
    <w:p w:rsidR="00BE2F8B" w:rsidRPr="00A113B3" w:rsidRDefault="00BE2F8B" w:rsidP="0025690B">
      <w:pPr>
        <w:pStyle w:val="Standard"/>
        <w:numPr>
          <w:ilvl w:val="0"/>
          <w:numId w:val="8"/>
        </w:numPr>
        <w:spacing w:before="120" w:after="120" w:line="240" w:lineRule="auto"/>
        <w:ind w:left="360"/>
        <w:jc w:val="both"/>
        <w:rPr>
          <w:szCs w:val="24"/>
          <w:lang w:val="pt-BR"/>
        </w:rPr>
      </w:pPr>
      <w:r>
        <w:rPr>
          <w:szCs w:val="24"/>
          <w:lang w:val="pt-BR"/>
        </w:rPr>
        <w:t xml:space="preserve">Elaborar um </w:t>
      </w:r>
      <w:r w:rsidR="003327AB">
        <w:rPr>
          <w:szCs w:val="24"/>
          <w:lang w:val="pt-BR"/>
        </w:rPr>
        <w:t xml:space="preserve">diagnóstico de experiências e demandas para o desenvolvimento de Protocolos </w:t>
      </w:r>
      <w:r w:rsidR="000F0084">
        <w:rPr>
          <w:szCs w:val="24"/>
          <w:lang w:val="pt-BR"/>
        </w:rPr>
        <w:t>C</w:t>
      </w:r>
      <w:r w:rsidR="003327AB">
        <w:rPr>
          <w:szCs w:val="24"/>
          <w:lang w:val="pt-BR"/>
        </w:rPr>
        <w:t xml:space="preserve">omunitários em ABS para as organizações de </w:t>
      </w:r>
      <w:r w:rsidR="000F0084">
        <w:rPr>
          <w:szCs w:val="24"/>
          <w:lang w:val="pt-BR"/>
        </w:rPr>
        <w:t xml:space="preserve">comunidades tradicionais e </w:t>
      </w:r>
      <w:r w:rsidR="003327AB">
        <w:rPr>
          <w:szCs w:val="24"/>
          <w:lang w:val="pt-BR"/>
        </w:rPr>
        <w:t xml:space="preserve">povos indígenas. </w:t>
      </w:r>
    </w:p>
    <w:p w:rsidR="003D6197" w:rsidRPr="000E0226" w:rsidRDefault="003D6197" w:rsidP="003D6197">
      <w:pPr>
        <w:pStyle w:val="ListParagraph"/>
        <w:numPr>
          <w:ilvl w:val="0"/>
          <w:numId w:val="8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E0226">
        <w:rPr>
          <w:rFonts w:ascii="Times New Roman" w:hAnsi="Times New Roman" w:cs="Times New Roman"/>
          <w:sz w:val="24"/>
          <w:szCs w:val="24"/>
          <w:lang w:val="pt-BR"/>
        </w:rPr>
        <w:t>Com base nos diagnósticos elaborar um plano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contendo uma proposta das</w:t>
      </w:r>
      <w:r w:rsidRPr="000E0226">
        <w:rPr>
          <w:rFonts w:ascii="Times New Roman" w:hAnsi="Times New Roman" w:cs="Times New Roman"/>
          <w:sz w:val="24"/>
          <w:szCs w:val="24"/>
          <w:lang w:val="pt-BR"/>
        </w:rPr>
        <w:t xml:space="preserve"> ferramentas necessárias para sensibilização e desenvolvimento de capacidades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Este plano deverá ser dividido em dois componentes: i) uma seção específica para </w:t>
      </w:r>
      <w:r w:rsidRPr="000E0226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>comunidades tradicionais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>, povos indígenas</w:t>
      </w:r>
      <w:r w:rsidRPr="000E0226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 xml:space="preserve"> e agricultores familiares, incluindo critérios de priorização de beneficiários; e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 xml:space="preserve">ii) </w:t>
      </w:r>
      <w:r w:rsidRPr="000E0226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>um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 xml:space="preserve">a segunda seção direcionada </w:t>
      </w:r>
      <w:r w:rsidRPr="000E0226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 xml:space="preserve"> para os setores usuários (instituições de pesquisa científica e dese</w:t>
      </w:r>
      <w:r w:rsidRPr="000E0226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nvolvimento, setor privado, organizações não governamentais), e para membros 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dos poderes</w:t>
      </w:r>
      <w:r w:rsidRPr="000E0226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 legislativo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 e </w:t>
      </w:r>
      <w:r w:rsidRPr="000E0226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judiciário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, além de gestores do poder executivo. O </w:t>
      </w:r>
      <w:r w:rsidRPr="000E0226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consultor deverá elaborar as propostas com base nas informaç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ões vinculadas nos diagnósticos apontados nos itens a, b e c</w:t>
      </w:r>
      <w:r w:rsidRPr="000E0226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. e 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em como entrevistas com atores-</w:t>
      </w:r>
      <w:r w:rsidRPr="000E0226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chave desses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 dos respectivos setores; </w:t>
      </w:r>
    </w:p>
    <w:p w:rsidR="00B04C78" w:rsidRPr="004D2E7D" w:rsidRDefault="00A113B3" w:rsidP="001D0E7F">
      <w:pPr>
        <w:pStyle w:val="ListParagraph"/>
        <w:numPr>
          <w:ilvl w:val="0"/>
          <w:numId w:val="8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Elaborar </w:t>
      </w:r>
      <w:r w:rsidR="003D6197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uma </w:t>
      </w:r>
      <w:r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proposta </w:t>
      </w:r>
      <w:r w:rsidR="003D6197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contendo os </w:t>
      </w:r>
      <w:r w:rsidR="00060076" w:rsidRPr="004D2E7D">
        <w:rPr>
          <w:rFonts w:ascii="Times New Roman" w:hAnsi="Times New Roman" w:cs="Times New Roman"/>
          <w:sz w:val="24"/>
          <w:szCs w:val="24"/>
          <w:lang w:val="pt-BR"/>
        </w:rPr>
        <w:t>mecanismos de multiplicação e disseminação (f</w:t>
      </w:r>
      <w:r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ormação </w:t>
      </w:r>
      <w:r w:rsidR="00060076" w:rsidRPr="004D2E7D"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4D2E7D">
        <w:rPr>
          <w:rFonts w:ascii="Times New Roman" w:hAnsi="Times New Roman" w:cs="Times New Roman"/>
          <w:sz w:val="24"/>
          <w:szCs w:val="24"/>
          <w:lang w:val="pt-BR"/>
        </w:rPr>
        <w:t>ontinuada de Multiplicadores em</w:t>
      </w:r>
      <w:r w:rsidRPr="004D2E7D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 ABS</w:t>
      </w:r>
      <w:bookmarkStart w:id="0" w:name="_GoBack21113"/>
      <w:r w:rsidRPr="004D2E7D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 xml:space="preserve"> e Protocolos Comunitários</w:t>
      </w:r>
      <w:bookmarkEnd w:id="0"/>
      <w:r w:rsidR="00060076" w:rsidRPr="004D2E7D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pt-BR"/>
        </w:rPr>
        <w:t>)</w:t>
      </w:r>
      <w:r w:rsidR="00854806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3D6197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além dos </w:t>
      </w:r>
      <w:r w:rsidR="009E55AD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procedimentos </w:t>
      </w:r>
      <w:r w:rsidR="00440B5C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e critérios </w:t>
      </w:r>
      <w:r w:rsidR="009E55AD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para seleção de </w:t>
      </w:r>
      <w:r w:rsidR="002C7663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multiplicadores; </w:t>
      </w:r>
    </w:p>
    <w:p w:rsidR="00553705" w:rsidRDefault="00742B7F" w:rsidP="008C5B54">
      <w:pPr>
        <w:tabs>
          <w:tab w:val="left" w:pos="72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D2E7D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O consultor trabalhará em estreita colaboração com a equipe de projeto BID e os técnicos </w:t>
      </w:r>
      <w:r w:rsidR="00CD56A6" w:rsidRPr="004D2E7D">
        <w:rPr>
          <w:rFonts w:ascii="Times New Roman" w:hAnsi="Times New Roman" w:cs="Times New Roman"/>
          <w:sz w:val="24"/>
          <w:szCs w:val="24"/>
          <w:lang w:val="pt-BR"/>
        </w:rPr>
        <w:t xml:space="preserve">do DPG/SBF </w:t>
      </w:r>
      <w:r w:rsidRPr="004D2E7D">
        <w:rPr>
          <w:rFonts w:ascii="Times New Roman" w:hAnsi="Times New Roman" w:cs="Times New Roman"/>
          <w:sz w:val="24"/>
          <w:szCs w:val="24"/>
          <w:lang w:val="pt-BR"/>
        </w:rPr>
        <w:t>do MMA.</w:t>
      </w:r>
    </w:p>
    <w:p w:rsidR="00854806" w:rsidRPr="00E421CF" w:rsidRDefault="00854806" w:rsidP="0025690B">
      <w:pPr>
        <w:tabs>
          <w:tab w:val="left" w:pos="720"/>
        </w:tabs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53705" w:rsidRPr="00E421CF" w:rsidRDefault="001D0E7F" w:rsidP="000028F2">
      <w:pPr>
        <w:pStyle w:val="ListParagraph"/>
        <w:numPr>
          <w:ilvl w:val="0"/>
          <w:numId w:val="9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RESULTADOS ESPERADOS E </w:t>
      </w:r>
      <w:r w:rsidR="00742B7F"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PRODUTOS </w:t>
      </w:r>
      <w:r w:rsidR="00323E8B"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ENTREGAVEIS </w:t>
      </w:r>
    </w:p>
    <w:p w:rsidR="00323E8B" w:rsidRPr="00E421CF" w:rsidRDefault="00323E8B" w:rsidP="000028F2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  <w:r w:rsidRPr="00E421CF">
        <w:rPr>
          <w:lang w:val="pt-BR"/>
        </w:rPr>
        <w:t xml:space="preserve">O Consultor deverá preparar os seguintes relatórios: </w:t>
      </w:r>
    </w:p>
    <w:p w:rsidR="00323E8B" w:rsidRPr="00E421CF" w:rsidRDefault="00323E8B" w:rsidP="008C5B54">
      <w:pPr>
        <w:pStyle w:val="BodyText"/>
        <w:spacing w:before="120" w:after="120"/>
        <w:rPr>
          <w:lang w:val="pt-BR"/>
        </w:rPr>
      </w:pPr>
    </w:p>
    <w:p w:rsidR="00440B5C" w:rsidRPr="006B73A0" w:rsidRDefault="00ED0A6F" w:rsidP="008C5B54">
      <w:pPr>
        <w:pStyle w:val="BodyText"/>
        <w:numPr>
          <w:ilvl w:val="0"/>
          <w:numId w:val="10"/>
        </w:numPr>
        <w:tabs>
          <w:tab w:val="left" w:pos="-90"/>
        </w:tabs>
        <w:spacing w:before="120" w:after="120"/>
        <w:rPr>
          <w:lang w:val="pt-BR"/>
        </w:rPr>
      </w:pPr>
      <w:r w:rsidRPr="006B73A0">
        <w:rPr>
          <w:lang w:val="pt-BR"/>
        </w:rPr>
        <w:t>Relatório 1</w:t>
      </w:r>
      <w:r w:rsidR="00440B5C" w:rsidRPr="006B73A0">
        <w:rPr>
          <w:lang w:val="pt-BR"/>
        </w:rPr>
        <w:t xml:space="preserve"> Inicial</w:t>
      </w:r>
      <w:r w:rsidRPr="006B73A0">
        <w:rPr>
          <w:lang w:val="pt-BR"/>
        </w:rPr>
        <w:t xml:space="preserve">: </w:t>
      </w:r>
      <w:r w:rsidR="00440B5C" w:rsidRPr="006B73A0">
        <w:rPr>
          <w:lang w:val="pt-BR"/>
        </w:rPr>
        <w:t>contendo a proposta detalhada da metodologia de análise e</w:t>
      </w:r>
      <w:r w:rsidR="00582198">
        <w:rPr>
          <w:lang w:val="pt-BR"/>
        </w:rPr>
        <w:t xml:space="preserve"> um cronograma para o</w:t>
      </w:r>
      <w:r w:rsidR="00440B5C" w:rsidRPr="006B73A0">
        <w:rPr>
          <w:lang w:val="pt-BR"/>
        </w:rPr>
        <w:t xml:space="preserve"> desenvolvimento d</w:t>
      </w:r>
      <w:r w:rsidR="00582198">
        <w:rPr>
          <w:lang w:val="pt-BR"/>
        </w:rPr>
        <w:t>as atividades necessárias para a execução dos trabalhos</w:t>
      </w:r>
      <w:r w:rsidR="00440B5C" w:rsidRPr="006B73A0">
        <w:rPr>
          <w:lang w:val="pt-BR"/>
        </w:rPr>
        <w:t xml:space="preserve">. </w:t>
      </w:r>
    </w:p>
    <w:p w:rsidR="00323E8B" w:rsidRPr="006B73A0" w:rsidRDefault="00440B5C" w:rsidP="008C5B54">
      <w:pPr>
        <w:pStyle w:val="BodyText"/>
        <w:numPr>
          <w:ilvl w:val="0"/>
          <w:numId w:val="10"/>
        </w:numPr>
        <w:tabs>
          <w:tab w:val="left" w:pos="-90"/>
        </w:tabs>
        <w:spacing w:before="120" w:after="120"/>
        <w:rPr>
          <w:lang w:val="pt-BR"/>
        </w:rPr>
      </w:pPr>
      <w:r w:rsidRPr="006B73A0">
        <w:rPr>
          <w:lang w:val="pt-BR"/>
        </w:rPr>
        <w:t xml:space="preserve">Relatório 2 Intermediário: </w:t>
      </w:r>
      <w:r w:rsidR="00ED0A6F" w:rsidRPr="006B73A0">
        <w:rPr>
          <w:lang w:val="pt-BR"/>
        </w:rPr>
        <w:t>conten</w:t>
      </w:r>
      <w:r w:rsidR="00A113B3" w:rsidRPr="006B73A0">
        <w:rPr>
          <w:lang w:val="pt-BR"/>
        </w:rPr>
        <w:t xml:space="preserve">do os </w:t>
      </w:r>
      <w:r w:rsidRPr="006B73A0">
        <w:rPr>
          <w:lang w:val="pt-BR"/>
        </w:rPr>
        <w:t>resultados dos diagnósticos descritos nos itens III</w:t>
      </w:r>
      <w:r w:rsidR="00A113B3" w:rsidRPr="006B73A0">
        <w:rPr>
          <w:lang w:val="pt-BR"/>
        </w:rPr>
        <w:t xml:space="preserve"> a) </w:t>
      </w:r>
      <w:r w:rsidRPr="006B73A0">
        <w:rPr>
          <w:lang w:val="pt-BR"/>
        </w:rPr>
        <w:t>-</w:t>
      </w:r>
      <w:r w:rsidR="00A113B3" w:rsidRPr="006B73A0">
        <w:rPr>
          <w:lang w:val="pt-BR"/>
        </w:rPr>
        <w:t xml:space="preserve"> </w:t>
      </w:r>
      <w:r w:rsidRPr="006B73A0">
        <w:rPr>
          <w:lang w:val="pt-BR"/>
        </w:rPr>
        <w:t>c</w:t>
      </w:r>
      <w:r w:rsidR="00A113B3" w:rsidRPr="006B73A0">
        <w:rPr>
          <w:lang w:val="pt-BR"/>
        </w:rPr>
        <w:t>)</w:t>
      </w:r>
      <w:r w:rsidRPr="006B73A0">
        <w:rPr>
          <w:lang w:val="pt-BR"/>
        </w:rPr>
        <w:t>;</w:t>
      </w:r>
    </w:p>
    <w:p w:rsidR="00ED0A6F" w:rsidRPr="004D2E7D" w:rsidRDefault="00A113B3" w:rsidP="006B73A0">
      <w:pPr>
        <w:pStyle w:val="BodyText"/>
        <w:numPr>
          <w:ilvl w:val="0"/>
          <w:numId w:val="10"/>
        </w:numPr>
        <w:tabs>
          <w:tab w:val="left" w:pos="-90"/>
        </w:tabs>
        <w:spacing w:before="120" w:after="120"/>
        <w:rPr>
          <w:lang w:val="pt-BR"/>
        </w:rPr>
      </w:pPr>
      <w:r w:rsidRPr="006B73A0">
        <w:rPr>
          <w:lang w:val="pt-BR"/>
        </w:rPr>
        <w:t>R</w:t>
      </w:r>
      <w:r w:rsidR="00440B5C" w:rsidRPr="006B73A0">
        <w:rPr>
          <w:lang w:val="pt-BR"/>
        </w:rPr>
        <w:t>e</w:t>
      </w:r>
      <w:r w:rsidR="00323E8B" w:rsidRPr="006B73A0">
        <w:rPr>
          <w:lang w:val="pt-BR"/>
        </w:rPr>
        <w:t>lató</w:t>
      </w:r>
      <w:r w:rsidR="00ED0A6F" w:rsidRPr="006B73A0">
        <w:rPr>
          <w:lang w:val="pt-BR"/>
        </w:rPr>
        <w:t xml:space="preserve">rio </w:t>
      </w:r>
      <w:r w:rsidR="00440B5C" w:rsidRPr="006B73A0">
        <w:rPr>
          <w:lang w:val="pt-BR"/>
        </w:rPr>
        <w:t>3 Final</w:t>
      </w:r>
      <w:r w:rsidRPr="006B73A0">
        <w:rPr>
          <w:lang w:val="pt-BR"/>
        </w:rPr>
        <w:t xml:space="preserve">: </w:t>
      </w:r>
      <w:r w:rsidRPr="004D2E7D">
        <w:rPr>
          <w:lang w:val="pt-BR"/>
        </w:rPr>
        <w:t xml:space="preserve">contendo </w:t>
      </w:r>
      <w:r w:rsidR="00A07FD1" w:rsidRPr="004D2E7D">
        <w:rPr>
          <w:lang w:val="pt-BR"/>
        </w:rPr>
        <w:t>as propostas de plano</w:t>
      </w:r>
      <w:r w:rsidR="001D0E7F" w:rsidRPr="004D2E7D">
        <w:rPr>
          <w:lang w:val="pt-BR"/>
        </w:rPr>
        <w:t>s</w:t>
      </w:r>
      <w:r w:rsidR="00A07FD1" w:rsidRPr="004D2E7D">
        <w:rPr>
          <w:lang w:val="pt-BR"/>
        </w:rPr>
        <w:t xml:space="preserve"> de sensibilização e fortalecimento e </w:t>
      </w:r>
      <w:r w:rsidR="001D0E7F" w:rsidRPr="004D2E7D">
        <w:rPr>
          <w:lang w:val="pt-BR"/>
        </w:rPr>
        <w:t xml:space="preserve"> mecanismos de multiplicação e disseminação das informações (</w:t>
      </w:r>
      <w:r w:rsidR="00A07FD1" w:rsidRPr="004D2E7D">
        <w:rPr>
          <w:lang w:val="pt-BR"/>
        </w:rPr>
        <w:t>formação de multiplicadores</w:t>
      </w:r>
      <w:r w:rsidR="001D0E7F" w:rsidRPr="004D2E7D">
        <w:rPr>
          <w:lang w:val="pt-BR"/>
        </w:rPr>
        <w:t>, tecnologias inovadoras)</w:t>
      </w:r>
      <w:r w:rsidR="00A07FD1" w:rsidRPr="004D2E7D">
        <w:rPr>
          <w:lang w:val="pt-BR"/>
        </w:rPr>
        <w:t xml:space="preserve"> como descrito nos itens III d</w:t>
      </w:r>
      <w:r w:rsidRPr="004D2E7D">
        <w:rPr>
          <w:lang w:val="pt-BR"/>
        </w:rPr>
        <w:t>)</w:t>
      </w:r>
      <w:r w:rsidR="00A07FD1" w:rsidRPr="004D2E7D">
        <w:rPr>
          <w:lang w:val="pt-BR"/>
        </w:rPr>
        <w:t>-</w:t>
      </w:r>
      <w:r w:rsidRPr="004D2E7D">
        <w:rPr>
          <w:lang w:val="pt-BR"/>
        </w:rPr>
        <w:t xml:space="preserve"> </w:t>
      </w:r>
      <w:r w:rsidR="00A07FD1" w:rsidRPr="004D2E7D">
        <w:rPr>
          <w:lang w:val="pt-BR"/>
        </w:rPr>
        <w:t>e</w:t>
      </w:r>
      <w:r w:rsidRPr="004D2E7D">
        <w:rPr>
          <w:lang w:val="pt-BR"/>
        </w:rPr>
        <w:t>)</w:t>
      </w:r>
      <w:r w:rsidR="00A07FD1" w:rsidRPr="004D2E7D">
        <w:rPr>
          <w:lang w:val="pt-BR"/>
        </w:rPr>
        <w:t xml:space="preserve">. </w:t>
      </w:r>
      <w:r w:rsidRPr="004D2E7D">
        <w:rPr>
          <w:lang w:val="pt-BR"/>
        </w:rPr>
        <w:t xml:space="preserve"> </w:t>
      </w:r>
      <w:r w:rsidR="001D0E7F" w:rsidRPr="004D2E7D">
        <w:rPr>
          <w:rFonts w:eastAsia="SimSun"/>
          <w:color w:val="00000A"/>
          <w:kern w:val="3"/>
          <w:shd w:val="clear" w:color="auto" w:fill="FFFFFF"/>
          <w:lang w:val="pt-BR"/>
        </w:rPr>
        <w:t xml:space="preserve">A proposta de Plano deverá conter os diagnósticos, diretrizes, metas, </w:t>
      </w:r>
      <w:r w:rsidR="00877A64" w:rsidRPr="004D2E7D">
        <w:rPr>
          <w:color w:val="00000A"/>
          <w:shd w:val="clear" w:color="auto" w:fill="FFFFFF"/>
          <w:lang w:val="pt-BR"/>
        </w:rPr>
        <w:t xml:space="preserve">orçamento, </w:t>
      </w:r>
      <w:r w:rsidR="001D0E7F" w:rsidRPr="004D2E7D">
        <w:rPr>
          <w:rFonts w:eastAsia="SimSun"/>
          <w:color w:val="00000A"/>
          <w:kern w:val="3"/>
          <w:shd w:val="clear" w:color="auto" w:fill="FFFFFF"/>
          <w:lang w:val="pt-BR"/>
        </w:rPr>
        <w:t xml:space="preserve">instrumentos de gestão, monitoramento e avaliação, </w:t>
      </w:r>
      <w:r w:rsidR="00877A64" w:rsidRPr="004D2E7D">
        <w:rPr>
          <w:color w:val="00000A"/>
          <w:shd w:val="clear" w:color="auto" w:fill="FFFFFF"/>
          <w:lang w:val="pt-BR"/>
        </w:rPr>
        <w:t>abordando</w:t>
      </w:r>
      <w:r w:rsidR="001D0E7F" w:rsidRPr="004D2E7D">
        <w:rPr>
          <w:rFonts w:eastAsia="SimSun"/>
          <w:color w:val="00000A"/>
          <w:kern w:val="3"/>
          <w:shd w:val="clear" w:color="auto" w:fill="FFFFFF"/>
          <w:lang w:val="pt-BR"/>
        </w:rPr>
        <w:t xml:space="preserve"> os seguintes aspectos, entre outros:</w:t>
      </w:r>
      <w:r w:rsidR="001D0E7F" w:rsidRPr="004D2E7D">
        <w:rPr>
          <w:color w:val="00000A"/>
          <w:shd w:val="clear" w:color="auto" w:fill="FFFFFF"/>
          <w:lang w:val="pt-BR"/>
        </w:rPr>
        <w:t xml:space="preserve"> (i)</w:t>
      </w:r>
      <w:r w:rsidR="001D0E7F" w:rsidRPr="004D2E7D">
        <w:rPr>
          <w:rFonts w:eastAsia="SimSun" w:cs="Mangal"/>
          <w:bCs w:val="0"/>
          <w:color w:val="00000A"/>
          <w:kern w:val="3"/>
          <w:shd w:val="clear" w:color="auto" w:fill="FFFFFF"/>
          <w:lang w:val="pt-BR" w:eastAsia="zh-CN" w:bidi="hi-IN"/>
        </w:rPr>
        <w:t xml:space="preserve"> estratégia de </w:t>
      </w:r>
      <w:r w:rsidR="001D0E7F" w:rsidRPr="004D2E7D">
        <w:rPr>
          <w:rFonts w:cs="Mangal"/>
          <w:color w:val="00000A"/>
          <w:shd w:val="clear" w:color="auto" w:fill="FFFFFF"/>
          <w:lang w:val="pt-BR" w:eastAsia="zh-CN" w:bidi="hi-IN"/>
        </w:rPr>
        <w:t xml:space="preserve">priorização e </w:t>
      </w:r>
      <w:r w:rsidR="001D0E7F" w:rsidRPr="004D2E7D">
        <w:rPr>
          <w:rFonts w:eastAsia="SimSun" w:cs="Mangal"/>
          <w:bCs w:val="0"/>
          <w:color w:val="00000A"/>
          <w:kern w:val="3"/>
          <w:shd w:val="clear" w:color="auto" w:fill="FFFFFF"/>
          <w:lang w:val="pt-BR" w:eastAsia="zh-CN" w:bidi="hi-IN"/>
        </w:rPr>
        <w:t>envolvimento de atores (quais setores, organizações, atores serão envolvidos e como serão envolvidos de modo a abarcar o maior número de interessados e ampliar o alcance do Plano)</w:t>
      </w:r>
      <w:r w:rsidR="001D0E7F" w:rsidRPr="004D2E7D">
        <w:rPr>
          <w:rFonts w:cs="Mangal"/>
          <w:color w:val="00000A"/>
          <w:shd w:val="clear" w:color="auto" w:fill="FFFFFF"/>
          <w:lang w:val="pt-BR" w:eastAsia="zh-CN" w:bidi="hi-IN"/>
        </w:rPr>
        <w:t>; (ii) o</w:t>
      </w:r>
      <w:r w:rsidR="001D0E7F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 xml:space="preserve">s temas e conteúdos mínimos prioritários para o fortalecimento de capacidades </w:t>
      </w:r>
      <w:r w:rsidR="00060076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>para cada</w:t>
      </w:r>
      <w:r w:rsidR="001D0E7F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 xml:space="preserve"> grupo meta</w:t>
      </w:r>
      <w:r w:rsidR="00060076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 xml:space="preserve"> (p</w:t>
      </w:r>
      <w:r w:rsidR="00582198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>ú</w:t>
      </w:r>
      <w:r w:rsidR="00060076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>blico alvo)</w:t>
      </w:r>
      <w:r w:rsidR="001D0E7F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 xml:space="preserve">; </w:t>
      </w:r>
      <w:r w:rsidR="00060076" w:rsidRPr="004D2E7D">
        <w:rPr>
          <w:rFonts w:eastAsia="SimSun" w:cs="Mangal"/>
          <w:color w:val="00000A"/>
          <w:shd w:val="clear" w:color="auto" w:fill="FFFFFF"/>
          <w:lang w:val="pt-BR" w:eastAsia="zh-CN" w:bidi="hi-IN"/>
        </w:rPr>
        <w:t xml:space="preserve">(iii) propostas metodológicas e de abordagem de sensibilização e capacitação específicas para cada publico alvo; recomendações de instrumentos e mecanismos de gestão e multiplicação do conhecimento e das capacidades; (iv) critérios e procedimentos de priorização de beneficiários (comunidades indígenas e tradicionais e grupos usuários) do programa de sensibilização e capacitação em ABS no âmbito do Projeto GEF.  </w:t>
      </w:r>
    </w:p>
    <w:p w:rsidR="00BF4F9A" w:rsidRPr="00ED0A6F" w:rsidRDefault="00BF4F9A" w:rsidP="000028F2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  <w:r w:rsidRPr="004D2E7D">
        <w:rPr>
          <w:i/>
          <w:lang w:val="pt-BR"/>
        </w:rPr>
        <w:t>Todo relatório deve ser submetido ao Banco em um arquivo eletrônico. O relatório</w:t>
      </w:r>
      <w:r w:rsidRPr="00ED0A6F">
        <w:rPr>
          <w:i/>
          <w:lang w:val="pt-BR"/>
        </w:rPr>
        <w:t xml:space="preserve"> deve incluir uma capa, o documento principal e todos os anexos. Arquivos em formato Zip não serão aceitos como relatório final conforme os regulamentos da Seção de Administração de Arquivos</w:t>
      </w:r>
    </w:p>
    <w:p w:rsidR="00BF4F9A" w:rsidRPr="00E421CF" w:rsidRDefault="00BF4F9A" w:rsidP="000028F2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</w:p>
    <w:p w:rsidR="00553705" w:rsidRPr="00E421CF" w:rsidRDefault="00323E8B" w:rsidP="00A07FD1">
      <w:pPr>
        <w:pStyle w:val="ListParagraph"/>
        <w:numPr>
          <w:ilvl w:val="0"/>
          <w:numId w:val="9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CRONOGRAMA DE PAGAMENTOS </w:t>
      </w:r>
    </w:p>
    <w:p w:rsidR="00323E8B" w:rsidRPr="00E421CF" w:rsidRDefault="00323E8B" w:rsidP="008C5B54">
      <w:pPr>
        <w:pStyle w:val="ListParagraph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Os pagamentos serão realizados segundo o seguinte cronograma</w:t>
      </w:r>
    </w:p>
    <w:p w:rsidR="00323E8B" w:rsidRPr="00E421CF" w:rsidRDefault="00323E8B" w:rsidP="008C5B5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XX %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valor total do contrato após a assinatura do contrato;</w:t>
      </w:r>
    </w:p>
    <w:p w:rsidR="00323E8B" w:rsidRPr="00E421CF" w:rsidRDefault="00323E8B" w:rsidP="008C5B5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% 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do valor total do contrato após a aprovação do Relatório 1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>;</w:t>
      </w:r>
    </w:p>
    <w:p w:rsidR="00BF4F9A" w:rsidRPr="00BF4F9A" w:rsidRDefault="00323E8B" w:rsidP="008C5B5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% do valor total do contrato após a aprovação do Relatório 2. </w:t>
      </w:r>
    </w:p>
    <w:p w:rsidR="00323E8B" w:rsidRPr="00BF4F9A" w:rsidRDefault="00323E8B" w:rsidP="000028F2">
      <w:p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8C5B54" w:rsidRPr="008C5B54" w:rsidRDefault="008C5B54" w:rsidP="004D2E7D">
      <w:pPr>
        <w:pStyle w:val="ListParagraph"/>
        <w:keepNext/>
        <w:numPr>
          <w:ilvl w:val="0"/>
          <w:numId w:val="9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SUPERVISÃ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O </w:t>
      </w:r>
    </w:p>
    <w:p w:rsidR="008C5B54" w:rsidRPr="008C5B54" w:rsidRDefault="008C5B54" w:rsidP="008C5B5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C5B54">
        <w:rPr>
          <w:rFonts w:ascii="Times New Roman" w:hAnsi="Times New Roman" w:cs="Times New Roman"/>
          <w:sz w:val="24"/>
          <w:szCs w:val="24"/>
          <w:lang w:val="pt-BR"/>
        </w:rPr>
        <w:t xml:space="preserve">A supervisão desta consultoria ficará a cargo da de Equipe dos Projetos BR-T1304 e BR-T1308: Maria Claudia Perazza (INE/RND </w:t>
      </w:r>
      <w:r w:rsidR="00A93C8D">
        <w:fldChar w:fldCharType="begin"/>
      </w:r>
      <w:r w:rsidR="00A93C8D" w:rsidRPr="0093076E">
        <w:rPr>
          <w:lang w:val="pt-BR"/>
          <w:rPrChange w:id="2" w:author="André Luiz" w:date="2014-07-11T13:52:00Z">
            <w:rPr/>
          </w:rPrChange>
        </w:rPr>
        <w:instrText xml:space="preserve"> HYPERLINK "mailto:mariacp@iadb.org" </w:instrText>
      </w:r>
      <w:r w:rsidR="00A93C8D">
        <w:fldChar w:fldCharType="separate"/>
      </w:r>
      <w:r w:rsidR="006B73A0" w:rsidRPr="005C702E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mariacp@iadb.org</w:t>
      </w:r>
      <w:r w:rsidR="00A93C8D">
        <w:rPr>
          <w:rStyle w:val="Hyperlink"/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Pr="008C5B54">
        <w:rPr>
          <w:rFonts w:ascii="Times New Roman" w:hAnsi="Times New Roman" w:cs="Times New Roman"/>
          <w:sz w:val="24"/>
          <w:szCs w:val="24"/>
          <w:lang w:val="pt-BR"/>
        </w:rPr>
        <w:t xml:space="preserve">) na sede do Banco em Washington, e Simone Bauch (RND/CBR </w:t>
      </w:r>
      <w:r w:rsidR="00A93C8D">
        <w:fldChar w:fldCharType="begin"/>
      </w:r>
      <w:r w:rsidR="00A93C8D" w:rsidRPr="0093076E">
        <w:rPr>
          <w:lang w:val="pt-BR"/>
          <w:rPrChange w:id="3" w:author="André Luiz" w:date="2014-07-11T13:52:00Z">
            <w:rPr/>
          </w:rPrChange>
        </w:rPr>
        <w:instrText xml:space="preserve"> HYPERLINK "mailto:sbauch@iadb.org" </w:instrText>
      </w:r>
      <w:r w:rsidR="00A93C8D">
        <w:fldChar w:fldCharType="separate"/>
      </w:r>
      <w:r w:rsidR="006B73A0" w:rsidRPr="005C702E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sbauch@iadb.org</w:t>
      </w:r>
      <w:r w:rsidR="00A93C8D">
        <w:rPr>
          <w:rStyle w:val="Hyperlink"/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Pr="008C5B54">
        <w:rPr>
          <w:rFonts w:ascii="Times New Roman" w:hAnsi="Times New Roman" w:cs="Times New Roman"/>
          <w:sz w:val="24"/>
          <w:szCs w:val="24"/>
          <w:lang w:val="pt-BR"/>
        </w:rPr>
        <w:t xml:space="preserve">) no Escritório de Representação do BID em Brasília.  </w:t>
      </w:r>
    </w:p>
    <w:p w:rsidR="008C5B54" w:rsidRDefault="008C5B54" w:rsidP="008C5B5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C5B54">
        <w:rPr>
          <w:rFonts w:ascii="Times New Roman" w:hAnsi="Times New Roman" w:cs="Times New Roman"/>
          <w:sz w:val="24"/>
          <w:szCs w:val="24"/>
          <w:lang w:val="pt-BR"/>
        </w:rPr>
        <w:t>A Diretora do DPG/SBF/MMA Eliana Fontes (email) será responsável pelo acompanhamento da condução técnica dos trabalhos no terreno do consultor, para assegurar que os resultados sejam satisfatórios e atendam às necessidades e prioridades esta instituição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8C5B54" w:rsidRPr="008C5B54" w:rsidRDefault="008C5B54" w:rsidP="008C5B5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8C5B54" w:rsidRPr="008C5B54" w:rsidRDefault="00E421CF" w:rsidP="008C5B54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C5B54">
        <w:rPr>
          <w:rFonts w:ascii="Times New Roman" w:hAnsi="Times New Roman" w:cs="Times New Roman"/>
          <w:b/>
          <w:bCs/>
          <w:sz w:val="24"/>
          <w:szCs w:val="24"/>
          <w:lang w:val="pt-BR"/>
        </w:rPr>
        <w:t>CARACTERÍSTICAS DA CONSULTORIA</w:t>
      </w:r>
    </w:p>
    <w:p w:rsidR="008C5B54" w:rsidRPr="00E421CF" w:rsidRDefault="008C5B54" w:rsidP="008C5B54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A34F0">
        <w:rPr>
          <w:rFonts w:ascii="Times New Roman" w:hAnsi="Times New Roman" w:cs="Times New Roman"/>
          <w:sz w:val="24"/>
          <w:szCs w:val="24"/>
          <w:u w:val="single"/>
          <w:lang w:val="pt-BR"/>
        </w:rPr>
        <w:t>Categoria e Modalidade da Consultoria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: consultor individual nacional; contrato por Produtos e Serviços Externos, Montante Fixo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8C5B54" w:rsidRPr="001564E8" w:rsidRDefault="008C5B54" w:rsidP="008C5B54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Duração e data de inicio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30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dias </w:t>
      </w:r>
      <w:r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úteis 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>descontínuos</w:t>
      </w:r>
      <w:r w:rsidRPr="001564E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compreendidos</w:t>
      </w:r>
      <w:r w:rsidRPr="00E421CF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>entre o período</w:t>
      </w:r>
      <w:r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 xml:space="preserve">de </w:t>
      </w:r>
      <w:r w:rsidRPr="001564E8">
        <w:rPr>
          <w:rFonts w:ascii="Times New Roman" w:hAnsi="Times New Roman" w:cs="Times New Roman"/>
          <w:b/>
          <w:sz w:val="24"/>
          <w:szCs w:val="24"/>
          <w:lang w:val="pt-BR"/>
        </w:rPr>
        <w:t>21 de julho e 30 de novembro de 2014</w:t>
      </w:r>
      <w:r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. </w:t>
      </w:r>
    </w:p>
    <w:p w:rsidR="008C5B54" w:rsidRDefault="008C5B54" w:rsidP="008C5B54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Local de trabalho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Pr="00A24AF6">
        <w:rPr>
          <w:rFonts w:ascii="Times New Roman" w:hAnsi="Times New Roman" w:cs="Times New Roman"/>
          <w:sz w:val="24"/>
          <w:szCs w:val="24"/>
          <w:lang w:val="pt-BR"/>
        </w:rPr>
        <w:t>Brasília e local de residência do consultor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8C5B54" w:rsidRPr="00A24AF6" w:rsidRDefault="008C5B54" w:rsidP="008C5B54">
      <w:pPr>
        <w:pStyle w:val="BodyTextIndent"/>
        <w:suppressAutoHyphens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F22FE7" w:rsidRDefault="008C5B54" w:rsidP="00F22FE7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REQUISITOS DE QUALIFICAÇÃO</w:t>
      </w:r>
    </w:p>
    <w:p w:rsidR="00F22FE7" w:rsidRPr="00F22FE7" w:rsidRDefault="00F22FE7" w:rsidP="00F22FE7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22FE7">
        <w:rPr>
          <w:rFonts w:ascii="Times New Roman" w:hAnsi="Times New Roman" w:cs="Times New Roman"/>
          <w:sz w:val="24"/>
          <w:szCs w:val="24"/>
          <w:lang w:val="pt-BR"/>
        </w:rPr>
        <w:t>Para o cumprimento dos objetivos da consultoria espera-se a seguinte qualificação: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profissional em ciências sociais, antropologia o</w:t>
      </w:r>
      <w:r w:rsidR="009B59EE">
        <w:rPr>
          <w:rFonts w:ascii="Times New Roman" w:hAnsi="Times New Roman" w:cs="Times New Roman"/>
          <w:sz w:val="24"/>
          <w:szCs w:val="24"/>
          <w:lang w:val="pt-BR"/>
        </w:rPr>
        <w:t xml:space="preserve">u equivalente, com experiência comprovada de no mínimo 5 anos em: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F22FE7" w:rsidRPr="00F22FE7" w:rsidRDefault="009B59EE" w:rsidP="009B59EE">
      <w:pPr>
        <w:pStyle w:val="BodyTextIndent"/>
        <w:numPr>
          <w:ilvl w:val="0"/>
          <w:numId w:val="12"/>
        </w:numPr>
        <w:spacing w:before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R</w:t>
      </w:r>
      <w:r w:rsidR="00F22FE7" w:rsidRPr="00F22FE7">
        <w:rPr>
          <w:rFonts w:ascii="Times New Roman" w:hAnsi="Times New Roman" w:cs="Times New Roman"/>
          <w:sz w:val="24"/>
          <w:szCs w:val="24"/>
          <w:lang w:val="pt-BR"/>
        </w:rPr>
        <w:t>ealização de trabalho de diagnóstico, avaliação e elaboração de projetos, planos e programas de políticas públicas;</w:t>
      </w:r>
    </w:p>
    <w:p w:rsidR="00F22FE7" w:rsidRPr="00F22FE7" w:rsidRDefault="009B59EE" w:rsidP="009B59EE">
      <w:pPr>
        <w:pStyle w:val="BodyTextIndent"/>
        <w:numPr>
          <w:ilvl w:val="0"/>
          <w:numId w:val="12"/>
        </w:numPr>
        <w:spacing w:before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T</w:t>
      </w:r>
      <w:r w:rsidR="00F22FE7" w:rsidRPr="00F22FE7">
        <w:rPr>
          <w:rFonts w:ascii="Times New Roman" w:hAnsi="Times New Roman" w:cs="Times New Roman"/>
          <w:sz w:val="24"/>
          <w:szCs w:val="24"/>
          <w:lang w:val="pt-BR"/>
        </w:rPr>
        <w:t>rabalho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social antropológico </w:t>
      </w:r>
      <w:r w:rsidR="00F22FE7" w:rsidRPr="00F22FE7">
        <w:rPr>
          <w:rFonts w:ascii="Times New Roman" w:hAnsi="Times New Roman" w:cs="Times New Roman"/>
          <w:sz w:val="24"/>
          <w:szCs w:val="24"/>
          <w:lang w:val="pt-BR"/>
        </w:rPr>
        <w:t>com comunidades tradicionais, povos indígenas e agricultores familiares;</w:t>
      </w:r>
    </w:p>
    <w:p w:rsidR="008C5B54" w:rsidRDefault="009B59EE" w:rsidP="009B59EE">
      <w:pPr>
        <w:pStyle w:val="BodyTextIndent"/>
        <w:numPr>
          <w:ilvl w:val="0"/>
          <w:numId w:val="12"/>
        </w:numPr>
        <w:spacing w:before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Conhecimento de</w:t>
      </w:r>
      <w:r w:rsidR="00F22FE7" w:rsidRPr="00F22FE7">
        <w:rPr>
          <w:rFonts w:ascii="Times New Roman" w:hAnsi="Times New Roman" w:cs="Times New Roman"/>
          <w:sz w:val="24"/>
          <w:szCs w:val="24"/>
          <w:lang w:val="pt-BR"/>
        </w:rPr>
        <w:t xml:space="preserve"> processos e normas na área ambiental, de preferência da área de uso, conservação da biodiversidade, direitos de povos indígenas, povos e comunidades tradicionais, instrumentos de proteção dos conhecimentos tradicionais associados e protocolos comunitários;</w:t>
      </w:r>
    </w:p>
    <w:p w:rsidR="009B59EE" w:rsidRDefault="009B59EE" w:rsidP="009B59EE">
      <w:pPr>
        <w:pStyle w:val="BodyTextIndent"/>
        <w:numPr>
          <w:ilvl w:val="0"/>
          <w:numId w:val="12"/>
        </w:numPr>
        <w:spacing w:before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B59EE">
        <w:rPr>
          <w:rFonts w:ascii="Times New Roman" w:hAnsi="Times New Roman" w:cs="Times New Roman"/>
          <w:sz w:val="24"/>
          <w:szCs w:val="24"/>
          <w:lang w:val="pt-BR"/>
        </w:rPr>
        <w:t xml:space="preserve">Conhecimento da Legislação Nacional e dos Tratados Internacionais </w:t>
      </w:r>
      <w:r w:rsidR="00620A51">
        <w:rPr>
          <w:rFonts w:ascii="Times New Roman" w:hAnsi="Times New Roman" w:cs="Times New Roman"/>
          <w:sz w:val="24"/>
          <w:szCs w:val="24"/>
          <w:lang w:val="pt-BR"/>
        </w:rPr>
        <w:t>relacionados a conservação e</w:t>
      </w:r>
      <w:r w:rsidRPr="009B59E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20A51">
        <w:rPr>
          <w:rFonts w:ascii="Times New Roman" w:hAnsi="Times New Roman" w:cs="Times New Roman"/>
          <w:sz w:val="24"/>
          <w:szCs w:val="24"/>
          <w:lang w:val="pt-BR"/>
        </w:rPr>
        <w:t>u</w:t>
      </w:r>
      <w:r w:rsidRPr="009B59EE">
        <w:rPr>
          <w:rFonts w:ascii="Times New Roman" w:hAnsi="Times New Roman" w:cs="Times New Roman"/>
          <w:sz w:val="24"/>
          <w:szCs w:val="24"/>
          <w:lang w:val="pt-BR"/>
        </w:rPr>
        <w:t>so sustentável</w:t>
      </w:r>
      <w:r w:rsidR="00620A51">
        <w:rPr>
          <w:rFonts w:ascii="Times New Roman" w:hAnsi="Times New Roman" w:cs="Times New Roman"/>
          <w:sz w:val="24"/>
          <w:szCs w:val="24"/>
          <w:lang w:val="pt-BR"/>
        </w:rPr>
        <w:t xml:space="preserve"> de biodiversidade.</w:t>
      </w:r>
      <w:r w:rsidRPr="009B59E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Conhecimento </w:t>
      </w:r>
      <w:r w:rsidRPr="009B59EE">
        <w:rPr>
          <w:rFonts w:ascii="Times New Roman" w:hAnsi="Times New Roman" w:cs="Times New Roman"/>
          <w:sz w:val="24"/>
          <w:szCs w:val="24"/>
          <w:lang w:val="pt-BR"/>
        </w:rPr>
        <w:t>sobre o instrumento dos Protocolos Comunitários em ABS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é altamente desejável; </w:t>
      </w:r>
    </w:p>
    <w:p w:rsidR="009B59EE" w:rsidRDefault="00606B2F" w:rsidP="009B59EE">
      <w:pPr>
        <w:pStyle w:val="BodyTextIndent"/>
        <w:numPr>
          <w:ilvl w:val="0"/>
          <w:numId w:val="12"/>
        </w:numPr>
        <w:spacing w:before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Capacidade em lidar com </w:t>
      </w:r>
      <w:r w:rsidRPr="00606B2F">
        <w:rPr>
          <w:rFonts w:ascii="Times New Roman" w:hAnsi="Times New Roman" w:cs="Times New Roman"/>
          <w:sz w:val="24"/>
          <w:szCs w:val="24"/>
          <w:lang w:val="pt-BR"/>
        </w:rPr>
        <w:t>situações e contextos complexos, mediação e solução de conflitos derivados de contextos socioculturais diversos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sectPr w:rsidR="009B59EE" w:rsidSect="000028F2">
      <w:headerReference w:type="default" r:id="rId9"/>
      <w:pgSz w:w="12240" w:h="15840"/>
      <w:pgMar w:top="1440" w:right="1800" w:bottom="1440" w:left="180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C8D" w:rsidRDefault="00A93C8D">
      <w:pPr>
        <w:spacing w:after="0" w:line="240" w:lineRule="auto"/>
      </w:pPr>
      <w:r>
        <w:separator/>
      </w:r>
    </w:p>
  </w:endnote>
  <w:endnote w:type="continuationSeparator" w:id="0">
    <w:p w:rsidR="00A93C8D" w:rsidRDefault="00A9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riffon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C8D" w:rsidRDefault="00A93C8D">
      <w:pPr>
        <w:spacing w:after="0" w:line="240" w:lineRule="auto"/>
      </w:pPr>
      <w:r>
        <w:separator/>
      </w:r>
    </w:p>
  </w:footnote>
  <w:footnote w:type="continuationSeparator" w:id="0">
    <w:p w:rsidR="00A93C8D" w:rsidRDefault="00A93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05" w:rsidRDefault="00553705">
    <w:pPr>
      <w:ind w:left="864" w:right="864"/>
      <w:jc w:val="right"/>
      <w:rPr>
        <w:rFonts w:ascii="CG Times" w:hAnsi="CG Times"/>
        <w:b/>
        <w:bCs/>
        <w:sz w:val="20"/>
      </w:rPr>
    </w:pPr>
  </w:p>
  <w:p w:rsidR="00553705" w:rsidRDefault="00553705">
    <w:pPr>
      <w:spacing w:line="240" w:lineRule="exact"/>
      <w:rPr>
        <w:rFonts w:ascii="Freestyle Script" w:hAnsi="Freestyle Script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2BB"/>
    <w:multiLevelType w:val="hybridMultilevel"/>
    <w:tmpl w:val="066A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16586"/>
    <w:multiLevelType w:val="hybridMultilevel"/>
    <w:tmpl w:val="FEB2B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34E91"/>
    <w:multiLevelType w:val="hybridMultilevel"/>
    <w:tmpl w:val="135E474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06DECE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B1D6D36"/>
    <w:multiLevelType w:val="hybridMultilevel"/>
    <w:tmpl w:val="FEB2B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83E53"/>
    <w:multiLevelType w:val="hybridMultilevel"/>
    <w:tmpl w:val="48D0E3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765FA4"/>
    <w:multiLevelType w:val="hybridMultilevel"/>
    <w:tmpl w:val="C4AC9E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96207"/>
    <w:multiLevelType w:val="hybridMultilevel"/>
    <w:tmpl w:val="DF8ECF1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525124A5"/>
    <w:multiLevelType w:val="hybridMultilevel"/>
    <w:tmpl w:val="13F29408"/>
    <w:lvl w:ilvl="0" w:tplc="FBEE9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A31C2"/>
    <w:multiLevelType w:val="multilevel"/>
    <w:tmpl w:val="6B342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79E69E5"/>
    <w:multiLevelType w:val="hybridMultilevel"/>
    <w:tmpl w:val="330486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C37674"/>
    <w:multiLevelType w:val="hybridMultilevel"/>
    <w:tmpl w:val="BD0600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8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05"/>
    <w:rsid w:val="000028F2"/>
    <w:rsid w:val="0000560D"/>
    <w:rsid w:val="00057BCF"/>
    <w:rsid w:val="00060076"/>
    <w:rsid w:val="000F0084"/>
    <w:rsid w:val="0010462B"/>
    <w:rsid w:val="00117AD1"/>
    <w:rsid w:val="00161693"/>
    <w:rsid w:val="001C54CC"/>
    <w:rsid w:val="001D0E7F"/>
    <w:rsid w:val="001F62DD"/>
    <w:rsid w:val="002542B3"/>
    <w:rsid w:val="0025690B"/>
    <w:rsid w:val="00285C16"/>
    <w:rsid w:val="002B798F"/>
    <w:rsid w:val="002C7663"/>
    <w:rsid w:val="00323E8B"/>
    <w:rsid w:val="003327AB"/>
    <w:rsid w:val="003D6197"/>
    <w:rsid w:val="00402310"/>
    <w:rsid w:val="004125D2"/>
    <w:rsid w:val="00440B5C"/>
    <w:rsid w:val="00462FA8"/>
    <w:rsid w:val="004D2E7D"/>
    <w:rsid w:val="00514ED7"/>
    <w:rsid w:val="00516FB8"/>
    <w:rsid w:val="00537C74"/>
    <w:rsid w:val="0054346B"/>
    <w:rsid w:val="00553705"/>
    <w:rsid w:val="00582198"/>
    <w:rsid w:val="005A08A6"/>
    <w:rsid w:val="00606B2F"/>
    <w:rsid w:val="00620A51"/>
    <w:rsid w:val="006B73A0"/>
    <w:rsid w:val="006D7D47"/>
    <w:rsid w:val="00742B7F"/>
    <w:rsid w:val="007776BB"/>
    <w:rsid w:val="00854806"/>
    <w:rsid w:val="00877A64"/>
    <w:rsid w:val="0088294D"/>
    <w:rsid w:val="0089681D"/>
    <w:rsid w:val="008C5B54"/>
    <w:rsid w:val="0093076E"/>
    <w:rsid w:val="00956B74"/>
    <w:rsid w:val="009607A7"/>
    <w:rsid w:val="009B59EE"/>
    <w:rsid w:val="009E55AD"/>
    <w:rsid w:val="00A07FD1"/>
    <w:rsid w:val="00A113B3"/>
    <w:rsid w:val="00A50ABA"/>
    <w:rsid w:val="00A93C8D"/>
    <w:rsid w:val="00AB41AB"/>
    <w:rsid w:val="00AD3662"/>
    <w:rsid w:val="00B04C78"/>
    <w:rsid w:val="00B22F5E"/>
    <w:rsid w:val="00B4634F"/>
    <w:rsid w:val="00B91D27"/>
    <w:rsid w:val="00BA40E9"/>
    <w:rsid w:val="00BE2F8B"/>
    <w:rsid w:val="00BF4F9A"/>
    <w:rsid w:val="00C6775C"/>
    <w:rsid w:val="00CD56A6"/>
    <w:rsid w:val="00D17E73"/>
    <w:rsid w:val="00E421CF"/>
    <w:rsid w:val="00ED0A6F"/>
    <w:rsid w:val="00F22FE7"/>
    <w:rsid w:val="00F34F27"/>
    <w:rsid w:val="00F8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B73A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B7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55787CDBF8BBA4A8CC0FDC1037DB5D8" ma:contentTypeVersion="0" ma:contentTypeDescription="A content type to manage public (operations) IDB documents" ma:contentTypeScope="" ma:versionID="ea15d36ee1744bd57efbe4c0fc8ccaa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INE/RND</Division_x0020_or_x0020_Unit>
    <Other_x0020_Author xmlns="9c571b2f-e523-4ab2-ba2e-09e151a03ef4" xsi:nil="true"/>
    <Region xmlns="9c571b2f-e523-4ab2-ba2e-09e151a03ef4" xsi:nil="true"/>
    <IDBDocs_x0020_Number xmlns="9c571b2f-e523-4ab2-ba2e-09e151a03ef4">38902543</IDBDocs_x0020_Number>
    <Document_x0020_Author xmlns="9c571b2f-e523-4ab2-ba2e-09e151a03ef4">Dirickson Perazza, Maria Claudia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BR-T1308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pa-man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D1B5818D-1D9D-4F89-BA34-299210860DB7}"/>
</file>

<file path=customXml/itemProps2.xml><?xml version="1.0" encoding="utf-8"?>
<ds:datastoreItem xmlns:ds="http://schemas.openxmlformats.org/officeDocument/2006/customXml" ds:itemID="{ED167457-AE00-494E-918E-B46E81AF55C2}"/>
</file>

<file path=customXml/itemProps3.xml><?xml version="1.0" encoding="utf-8"?>
<ds:datastoreItem xmlns:ds="http://schemas.openxmlformats.org/officeDocument/2006/customXml" ds:itemID="{A20D6017-D749-426C-9784-77A03C295D11}"/>
</file>

<file path=customXml/itemProps4.xml><?xml version="1.0" encoding="utf-8"?>
<ds:datastoreItem xmlns:ds="http://schemas.openxmlformats.org/officeDocument/2006/customXml" ds:itemID="{8847AE04-C3C5-46E3-AF4C-585465DB05F5}"/>
</file>

<file path=customXml/itemProps5.xml><?xml version="1.0" encoding="utf-8"?>
<ds:datastoreItem xmlns:ds="http://schemas.openxmlformats.org/officeDocument/2006/customXml" ds:itemID="{EF7C4673-6228-4D85-92C6-6D2AA65491D0}"/>
</file>

<file path=customXml/itemProps6.xml><?xml version="1.0" encoding="utf-8"?>
<ds:datastoreItem xmlns:ds="http://schemas.openxmlformats.org/officeDocument/2006/customXml" ds:itemID="{B5765403-9C96-41E4-83D4-78B0ED84C3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1937</Words>
  <Characters>11043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TOR_proposta_gestao_conhecimento_treinamento_PPG_updated</dc:title>
  <dc:creator>Inter-American Development Bank</dc:creator>
  <cp:lastModifiedBy>IADB</cp:lastModifiedBy>
  <cp:revision>10</cp:revision>
  <dcterms:created xsi:type="dcterms:W3CDTF">2014-07-11T16:51:00Z</dcterms:created>
  <dcterms:modified xsi:type="dcterms:W3CDTF">2015-04-20T20:36:00Z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0x01010046CF21643EE8D14686A648AA6DAD089200655787CDBF8BBA4A8CC0FDC1037DB5D8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