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05" w:rsidRPr="00E421CF" w:rsidRDefault="00742B7F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Brasil</w:t>
      </w:r>
    </w:p>
    <w:p w:rsidR="00553705" w:rsidRPr="00E421CF" w:rsidRDefault="00553705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</w:p>
    <w:p w:rsidR="00553705" w:rsidRDefault="00742B7F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 w:rsidRPr="00E421CF">
        <w:rPr>
          <w:b/>
          <w:smallCaps/>
          <w:color w:val="auto"/>
          <w:szCs w:val="24"/>
          <w:lang w:val="pt-BR"/>
        </w:rPr>
        <w:t>Termos de Referência</w:t>
      </w:r>
    </w:p>
    <w:p w:rsidR="00516FB8" w:rsidRDefault="00516FB8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 xml:space="preserve">Consultoria </w:t>
      </w:r>
      <w:r w:rsidR="00AF73AB">
        <w:rPr>
          <w:b/>
          <w:smallCaps/>
          <w:color w:val="auto"/>
          <w:szCs w:val="24"/>
          <w:lang w:val="pt-BR"/>
        </w:rPr>
        <w:t>T</w:t>
      </w:r>
      <w:r>
        <w:rPr>
          <w:b/>
          <w:smallCaps/>
          <w:color w:val="auto"/>
          <w:szCs w:val="24"/>
          <w:lang w:val="pt-BR"/>
        </w:rPr>
        <w:t xml:space="preserve">écnica para </w:t>
      </w:r>
      <w:r w:rsidR="00AF73AB">
        <w:rPr>
          <w:b/>
          <w:smallCaps/>
          <w:color w:val="auto"/>
          <w:szCs w:val="24"/>
          <w:lang w:val="pt-BR"/>
        </w:rPr>
        <w:t>Elaboração de Proposta</w:t>
      </w:r>
      <w:r w:rsidR="00966BD4">
        <w:rPr>
          <w:b/>
          <w:smallCaps/>
          <w:color w:val="auto"/>
          <w:szCs w:val="24"/>
          <w:lang w:val="pt-BR"/>
        </w:rPr>
        <w:t xml:space="preserve"> de Sistema de </w:t>
      </w:r>
      <w:r w:rsidR="00AF73AB">
        <w:rPr>
          <w:b/>
          <w:smallCaps/>
          <w:color w:val="auto"/>
          <w:szCs w:val="24"/>
          <w:lang w:val="pt-BR"/>
        </w:rPr>
        <w:t>Gestão</w:t>
      </w:r>
      <w:r w:rsidR="00966BD4">
        <w:rPr>
          <w:b/>
          <w:smallCaps/>
          <w:color w:val="auto"/>
          <w:szCs w:val="24"/>
          <w:lang w:val="pt-BR"/>
        </w:rPr>
        <w:t xml:space="preserve"> </w:t>
      </w:r>
      <w:r w:rsidR="00AF73AB">
        <w:rPr>
          <w:b/>
          <w:smallCaps/>
          <w:color w:val="auto"/>
          <w:szCs w:val="24"/>
          <w:lang w:val="pt-BR"/>
        </w:rPr>
        <w:t>do Patrimônio Genético e Conhecimento Tradicional Associado</w:t>
      </w:r>
    </w:p>
    <w:p w:rsidR="00516FB8" w:rsidRPr="00E421CF" w:rsidRDefault="00516FB8" w:rsidP="008A7F9E">
      <w:pPr>
        <w:pStyle w:val="Default"/>
        <w:spacing w:before="120" w:after="120" w:line="240" w:lineRule="auto"/>
        <w:jc w:val="center"/>
        <w:rPr>
          <w:b/>
          <w:smallCaps/>
          <w:color w:val="auto"/>
          <w:szCs w:val="24"/>
          <w:lang w:val="pt-BR"/>
        </w:rPr>
      </w:pPr>
      <w:r>
        <w:rPr>
          <w:b/>
          <w:smallCaps/>
          <w:color w:val="auto"/>
          <w:szCs w:val="24"/>
          <w:lang w:val="pt-BR"/>
        </w:rPr>
        <w:t>BR-T1304</w:t>
      </w:r>
    </w:p>
    <w:p w:rsidR="00553705" w:rsidRPr="00E421CF" w:rsidRDefault="00742B7F" w:rsidP="007901D4">
      <w:pPr>
        <w:tabs>
          <w:tab w:val="left" w:pos="5157"/>
        </w:tabs>
        <w:spacing w:before="120" w:after="120" w:line="240" w:lineRule="auto"/>
        <w:rPr>
          <w:smallCaps/>
          <w:szCs w:val="24"/>
          <w:lang w:val="pt-BR"/>
        </w:rPr>
      </w:pPr>
      <w:r w:rsidRPr="00E421CF">
        <w:rPr>
          <w:rFonts w:ascii="Times New Roman" w:hAnsi="Times New Roman" w:cs="Times New Roman"/>
          <w:smallCaps/>
          <w:sz w:val="24"/>
          <w:szCs w:val="24"/>
          <w:lang w:val="pt-BR"/>
        </w:rPr>
        <w:tab/>
      </w:r>
    </w:p>
    <w:p w:rsidR="00516FB8" w:rsidRDefault="00516FB8" w:rsidP="008A7F9E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AB41AB" w:rsidRPr="008A7F9E" w:rsidRDefault="008A7F9E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A7F9E">
        <w:rPr>
          <w:rFonts w:ascii="Times New Roman" w:hAnsi="Times New Roman" w:cs="Times New Roman"/>
          <w:b/>
          <w:sz w:val="24"/>
          <w:szCs w:val="24"/>
          <w:lang w:val="pt-BR"/>
        </w:rPr>
        <w:t>ANTECEDENTES</w:t>
      </w:r>
      <w:r w:rsidR="00AB41AB" w:rsidRPr="008A7F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8A7F9E" w:rsidRDefault="008A7F9E" w:rsidP="008A7F9E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A Convenção sobre Diversidade Biológica (CDB) reconheceu explicitamente a autoridade dos Estados para determinar o acesso aos recursos genéticos, como parte de seus direitos soberanos sobre os recursos naturais em sua jurisdição. Além disso, o CBD determina que todas as partes </w:t>
      </w:r>
      <w:proofErr w:type="gramStart"/>
      <w:r w:rsidRPr="0078751B">
        <w:rPr>
          <w:rFonts w:ascii="Times New Roman" w:hAnsi="Times New Roman" w:cs="Times New Roman"/>
          <w:sz w:val="24"/>
          <w:szCs w:val="24"/>
          <w:lang w:val="pt-BR"/>
        </w:rPr>
        <w:t>devem</w:t>
      </w:r>
      <w:proofErr w:type="gram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tomar medidas legislativas, administrativas ou políticas, para que o Acesso e Repartição de Benefícios (ABS, sigla em inglês) da utilização comercial dos recursos genéticos ocorra de forma justa e equitativa. 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>Em 2000, devido a preocupações com a biopirataria e a falta de regras claras sobre a investigação e utilização de recursos genéticos, o governo decretou uma Medida Provisória (MP) para regular o vácuo jurídico em torno do ABS. Esta medida foi revista uma série de vezes, resultando na MP n</w:t>
      </w:r>
      <w:r w:rsidRPr="0078751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2.186-16, que é a norma legislativa vigente. 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>Além da Medida Provisória, o Brasil promulgou os seguintes Decretos: (i) n</w:t>
      </w:r>
      <w:r w:rsidRPr="0078751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o.</w:t>
      </w:r>
      <w:r w:rsidRPr="0078751B" w:rsidDel="002C41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3945/2001, </w:t>
      </w:r>
      <w:r w:rsidRPr="0078751B">
        <w:rPr>
          <w:rFonts w:ascii="Times New Roman" w:hAnsi="Times New Roman" w:cs="Times New Roman"/>
          <w:sz w:val="24"/>
          <w:szCs w:val="20"/>
          <w:shd w:val="clear" w:color="auto" w:fill="FFFFFF"/>
          <w:lang w:val="pt-BR"/>
        </w:rPr>
        <w:t>que define a composição do Conselho de Gestão do Patrimônio Genético (CGEN) e estabelece as normas para o seu funcionamento;</w:t>
      </w: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Pr="0078751B">
        <w:rPr>
          <w:rFonts w:ascii="Times New Roman" w:hAnsi="Times New Roman" w:cs="Times New Roman"/>
          <w:sz w:val="24"/>
          <w:szCs w:val="24"/>
          <w:lang w:val="pt-BR"/>
        </w:rPr>
        <w:t>ii</w:t>
      </w:r>
      <w:proofErr w:type="spellEnd"/>
      <w:r w:rsidRPr="0078751B">
        <w:rPr>
          <w:rFonts w:ascii="Times New Roman" w:hAnsi="Times New Roman" w:cs="Times New Roman"/>
          <w:sz w:val="24"/>
          <w:szCs w:val="24"/>
          <w:lang w:val="pt-BR"/>
        </w:rPr>
        <w:t>) n</w:t>
      </w:r>
      <w:r w:rsidRPr="0078751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o </w:t>
      </w:r>
      <w:r w:rsidRPr="0078751B">
        <w:rPr>
          <w:rFonts w:ascii="Times New Roman" w:hAnsi="Times New Roman" w:cs="Times New Roman"/>
          <w:sz w:val="24"/>
          <w:szCs w:val="24"/>
          <w:lang w:val="pt-BR"/>
        </w:rPr>
        <w:t>5459/2005 que disciplina as sanções aplicáveis às condutas e atividades lesivas ao patrimônio genético ou ao conhecimento tradicional associado; e (</w:t>
      </w:r>
      <w:proofErr w:type="spellStart"/>
      <w:r w:rsidRPr="0078751B">
        <w:rPr>
          <w:rFonts w:ascii="Times New Roman" w:hAnsi="Times New Roman" w:cs="Times New Roman"/>
          <w:sz w:val="24"/>
          <w:szCs w:val="24"/>
          <w:lang w:val="pt-BR"/>
        </w:rPr>
        <w:t>iii</w:t>
      </w:r>
      <w:proofErr w:type="spellEnd"/>
      <w:r w:rsidRPr="0078751B">
        <w:rPr>
          <w:rFonts w:ascii="Times New Roman" w:hAnsi="Times New Roman" w:cs="Times New Roman"/>
          <w:sz w:val="24"/>
          <w:szCs w:val="24"/>
          <w:lang w:val="pt-BR"/>
        </w:rPr>
        <w:t>) n</w:t>
      </w:r>
      <w:r w:rsidRPr="0078751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6915/2009 que regulamenta a distribuição de lucros e royalties, quando a União é parte em um contrato de ABS.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>No entanto, o quadro atual conta com rigorosos procedimentos de comando e controle, resultado de um sistema excessivamente regulamentado para o acesso aos recursos genéticos e conhecimento tradicional associado (CTA). Este excesso de regulamentação vem sistematicamente inibindo a pesquisa e o desenvolvimento tecnológico, prejudicando a geração de conhecimento baseado na biodiversidade e inovação.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Para consolidar o conceito e a </w:t>
      </w:r>
      <w:proofErr w:type="gramStart"/>
      <w:r w:rsidRPr="0078751B">
        <w:rPr>
          <w:rFonts w:ascii="Times New Roman" w:hAnsi="Times New Roman" w:cs="Times New Roman"/>
          <w:sz w:val="24"/>
          <w:szCs w:val="24"/>
          <w:lang w:val="pt-BR"/>
        </w:rPr>
        <w:t>implementação</w:t>
      </w:r>
      <w:proofErr w:type="gram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de sistemas mais eficientes de Acesso e Repartição de Benefícios (ABS), após seis anos de negociações foi criado em 29 de outubro de 2010 o Protocolo de Nagoya (PN), que dispõe sobre o Acesso a Recursos Genéticos e Repartição Justa e Equitativa dos Benefícios Derivados de sua Utilização, durante a 10ª. Convenção Mundial da Biodiversidade. O Brasil é signatário e seu processo de ratificação encontra-se em andamento. Em 24 de junho de 2014 o Governo Brasileiro enviou ao Congresso Nacional um projeto de lei (PL) para regulamentar a pesquisa e o desenvolvimento de produtos com base em recursos genéticos da biodiversidade do país. 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A experiência acumulada ao longo dos últimos anos, bem como a adoção de um regime global juridicamente vinculante sobre ABS, na forma do Protocolo de Nagoya conduziu o Brasil a reorientar suas políticas relacionadas com o ABS, incluindo reposicionar o seu regime ABS doméstico baseado no comando e controle para promover uso sustentável através de uma cooperação global em pesquisa científica, gerando assim maior Acesso e Repartição de Benefícios e reforçando a conservação da biodiversidade. 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Para apoiar essa iniciativa, o Governo do Brasil, com o apoio do Banco Interamericano de Desenvolvimento (BID), está elaborando uma proposta de projeto a ser financiado pelo GEF (Global </w:t>
      </w:r>
      <w:proofErr w:type="spellStart"/>
      <w:r w:rsidRPr="0078751B">
        <w:rPr>
          <w:rFonts w:ascii="Times New Roman" w:hAnsi="Times New Roman" w:cs="Times New Roman"/>
          <w:sz w:val="24"/>
          <w:szCs w:val="24"/>
          <w:lang w:val="pt-BR"/>
        </w:rPr>
        <w:t>Environment</w:t>
      </w:r>
      <w:proofErr w:type="spell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sz w:val="24"/>
          <w:szCs w:val="24"/>
          <w:lang w:val="pt-BR"/>
        </w:rPr>
        <w:t>Facility</w:t>
      </w:r>
      <w:proofErr w:type="spellEnd"/>
      <w:r w:rsidRPr="0078751B">
        <w:rPr>
          <w:rFonts w:ascii="Times New Roman" w:hAnsi="Times New Roman" w:cs="Times New Roman"/>
          <w:sz w:val="24"/>
          <w:szCs w:val="24"/>
          <w:lang w:val="pt-BR"/>
        </w:rPr>
        <w:t>) intitulado “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Capacity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Building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and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Insitutional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Strengthening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on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the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National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Framework for Access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and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Benefit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Sharing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under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the</w:t>
      </w:r>
      <w:proofErr w:type="spellEnd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Nagoya </w:t>
      </w:r>
      <w:proofErr w:type="spellStart"/>
      <w:r w:rsidRPr="0078751B">
        <w:rPr>
          <w:rFonts w:ascii="Times New Roman" w:hAnsi="Times New Roman" w:cs="Times New Roman"/>
          <w:i/>
          <w:sz w:val="24"/>
          <w:szCs w:val="24"/>
          <w:lang w:val="pt-BR"/>
        </w:rPr>
        <w:t>Protocol</w:t>
      </w:r>
      <w:proofErr w:type="spell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– GEF ABS” (BR-T1304). O projeto ABS objetiva a modernização dos instrumentos regulatórios e de governança, incluindo a sensibilização e formação dos setores envolvidos, e o desenvolvimento das ferramentas que proporcionarão um ambiente favorável para </w:t>
      </w:r>
      <w:proofErr w:type="gramStart"/>
      <w:r w:rsidRPr="0078751B">
        <w:rPr>
          <w:rFonts w:ascii="Times New Roman" w:hAnsi="Times New Roman" w:cs="Times New Roman"/>
          <w:sz w:val="24"/>
          <w:szCs w:val="24"/>
          <w:lang w:val="pt-BR"/>
        </w:rPr>
        <w:t>implementar</w:t>
      </w:r>
      <w:proofErr w:type="gram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 as disposições do </w:t>
      </w:r>
      <w:r w:rsidRPr="0078751B">
        <w:rPr>
          <w:rFonts w:ascii="Times New Roman" w:hAnsi="Times New Roman" w:cs="Times New Roman"/>
          <w:iCs/>
          <w:sz w:val="24"/>
          <w:szCs w:val="24"/>
          <w:lang w:val="pt-BR"/>
        </w:rPr>
        <w:t>Protocolo de Nagoya sobre Acesso e Repartição dos Benefícios Derivados de Sua Utilização.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>O projeto GEF proposto irá construir sobre os projetos e iniciativas em curso e ampliar seu mandato (por exemplo, na promoção de esforços de capacitação das diferentes partes interessadas ABS), para apoiar e catalisar essa transformação, abordando as seguintes questões: (i) Criação de Marco Legal de ABS, e harmonização do arcabouço legal/regulatório e normativo relacionado ao tema e consistente com as disposições do Protocolo de Nagoya, e (</w:t>
      </w:r>
      <w:proofErr w:type="spellStart"/>
      <w:proofErr w:type="gramStart"/>
      <w:r w:rsidRPr="0078751B">
        <w:rPr>
          <w:rFonts w:ascii="Times New Roman" w:hAnsi="Times New Roman" w:cs="Times New Roman"/>
          <w:sz w:val="24"/>
          <w:szCs w:val="24"/>
          <w:lang w:val="pt-BR"/>
        </w:rPr>
        <w:t>ii</w:t>
      </w:r>
      <w:proofErr w:type="spellEnd"/>
      <w:proofErr w:type="gram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) apoio para gestão do conhecimento e treinamento. Assim, o objetivo maior do projeto é desenvolver e implantar um marco legal e regulatório nacional de ABS e fortalecer a capacidade administrativa e de governança que permita ao Brasil cumprir com as disposições da Convenção sobre Diversidade Biológica e do Protocolo de Nagoya sobre ABS. Neste âmbito os seguintes componentes fazem parte da proposta de projeto: </w:t>
      </w:r>
    </w:p>
    <w:p w:rsidR="0078751B" w:rsidRPr="0078751B" w:rsidRDefault="0078751B" w:rsidP="007875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Componente </w:t>
      </w:r>
      <w:proofErr w:type="gramStart"/>
      <w:r w:rsidRPr="0078751B">
        <w:rPr>
          <w:rFonts w:ascii="Times New Roman" w:hAnsi="Times New Roman" w:cs="Times New Roman"/>
          <w:sz w:val="24"/>
          <w:szCs w:val="24"/>
          <w:lang w:val="pt-BR"/>
        </w:rPr>
        <w:t>1</w:t>
      </w:r>
      <w:proofErr w:type="gramEnd"/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: Marco Legal Nacional de Acesso e Repartição de Benefícios - ABS: visa apoiar os esforços e instrumentos jurídicos necessários para a ratificação do Protocolo de Nagoya  e estabelecimento de um novo marco legal de ABS em linha com as disposições do PN,  reduzindo a burocracia, simplificando os procedimentos, e criando as orientações necessárias e resoluções para a implementação do novo regulamento; o componente visa também apoiar a harmonização do arcabouço legal, regulatório e normativo, incluindo a criação de um conjunto de instrumentos regulatórios que viabilize a implementação do Protocolo de Nagoya e do novo sistema de ABS. </w:t>
      </w:r>
    </w:p>
    <w:p w:rsidR="00AB41AB" w:rsidRPr="00AB41AB" w:rsidRDefault="0078751B" w:rsidP="0078751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8751B">
        <w:rPr>
          <w:rFonts w:ascii="Times New Roman" w:hAnsi="Times New Roman" w:cs="Times New Roman"/>
          <w:sz w:val="24"/>
          <w:szCs w:val="24"/>
          <w:lang w:val="pt-BR"/>
        </w:rPr>
        <w:t xml:space="preserve">Componente </w:t>
      </w:r>
      <w:proofErr w:type="gramStart"/>
      <w:r w:rsidRPr="0078751B">
        <w:rPr>
          <w:rFonts w:ascii="Times New Roman" w:hAnsi="Times New Roman" w:cs="Times New Roman"/>
          <w:sz w:val="24"/>
          <w:szCs w:val="24"/>
          <w:lang w:val="pt-BR"/>
        </w:rPr>
        <w:t>2</w:t>
      </w:r>
      <w:proofErr w:type="gramEnd"/>
      <w:r w:rsidRPr="0078751B">
        <w:rPr>
          <w:rFonts w:ascii="Times New Roman" w:hAnsi="Times New Roman" w:cs="Times New Roman"/>
          <w:sz w:val="24"/>
          <w:szCs w:val="24"/>
          <w:lang w:val="pt-BR"/>
        </w:rPr>
        <w:t>: Gestão de conhecimento e treinamento. Este componente busca ampliar a capacidade dos diferentes atores para aproveitar plenamente as oportunidades que um sistema ABS tem a oferecer, incluindo: desenvolvimento de sistemas e seus instrumentos para promover a gestão de ABS no país; sensibilização e treinamento para os principais interessados e envolvidos em ABS, com especial atenção à capacitação de comunidades indígenas e tradicionais (provedores) para participar operações de ABS; e desenvolvimento de projetos piloto de ABS dentro da nova estrutura</w:t>
      </w:r>
      <w:r w:rsidR="00AB41AB" w:rsidRPr="00AB41A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F62DD" w:rsidRPr="001F62DD" w:rsidRDefault="001F62DD" w:rsidP="008A7F9E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:rsidR="00A47137" w:rsidRDefault="00A47137" w:rsidP="00A47137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553705" w:rsidRPr="00F84140" w:rsidRDefault="00742B7F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84140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OBJETIVOS DA CONSULTORIA</w:t>
      </w:r>
    </w:p>
    <w:p w:rsidR="00966BD4" w:rsidRPr="00B91D27" w:rsidRDefault="00934DE7" w:rsidP="00267A91">
      <w:pPr>
        <w:pStyle w:val="Corpodetexto22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66BD4" w:rsidRPr="00D751A1">
        <w:rPr>
          <w:rFonts w:ascii="Times New Roman" w:hAnsi="Times New Roman" w:cs="Times New Roman"/>
          <w:sz w:val="24"/>
          <w:szCs w:val="24"/>
        </w:rPr>
        <w:t>ontratação de consultoria para apoiar a equipe do BID e do MMA na elaboração do projeto a ser apresentado ao GEF</w:t>
      </w:r>
      <w:r w:rsidR="00267A91">
        <w:rPr>
          <w:rFonts w:ascii="Times New Roman" w:hAnsi="Times New Roman" w:cs="Times New Roman"/>
          <w:sz w:val="24"/>
          <w:szCs w:val="24"/>
        </w:rPr>
        <w:t>, por meio da elaboração de</w:t>
      </w:r>
      <w:r w:rsidR="00966BD4" w:rsidRPr="00D751A1">
        <w:rPr>
          <w:rFonts w:ascii="Times New Roman" w:hAnsi="Times New Roman" w:cs="Times New Roman"/>
          <w:sz w:val="24"/>
          <w:szCs w:val="24"/>
        </w:rPr>
        <w:t xml:space="preserve"> </w:t>
      </w:r>
      <w:r w:rsidR="00AF73AB">
        <w:rPr>
          <w:rFonts w:ascii="Times New Roman" w:hAnsi="Times New Roman" w:cs="Times New Roman"/>
          <w:sz w:val="24"/>
          <w:szCs w:val="24"/>
        </w:rPr>
        <w:t>proposta</w:t>
      </w:r>
      <w:r w:rsidR="00966BD4">
        <w:rPr>
          <w:rFonts w:ascii="Times New Roman" w:hAnsi="Times New Roman" w:cs="Times New Roman"/>
          <w:sz w:val="24"/>
          <w:szCs w:val="24"/>
        </w:rPr>
        <w:t xml:space="preserve"> para</w:t>
      </w:r>
      <w:r w:rsidR="00966BD4" w:rsidRPr="00D751A1">
        <w:rPr>
          <w:rFonts w:ascii="Times New Roman" w:hAnsi="Times New Roman" w:cs="Times New Roman"/>
          <w:sz w:val="24"/>
          <w:szCs w:val="24"/>
        </w:rPr>
        <w:t xml:space="preserve"> um sistema digital voltado para o controle e gestão do patrimônio genético e ao conhecimento tradicional associado</w:t>
      </w:r>
      <w:r w:rsidR="00267A91">
        <w:rPr>
          <w:rFonts w:ascii="Times New Roman" w:hAnsi="Times New Roman" w:cs="Times New Roman"/>
          <w:sz w:val="24"/>
          <w:szCs w:val="24"/>
        </w:rPr>
        <w:t>,</w:t>
      </w:r>
      <w:r w:rsidR="00966BD4" w:rsidRPr="00D751A1">
        <w:rPr>
          <w:rFonts w:ascii="Times New Roman" w:hAnsi="Times New Roman" w:cs="Times New Roman"/>
          <w:sz w:val="24"/>
          <w:szCs w:val="24"/>
        </w:rPr>
        <w:t xml:space="preserve"> exi</w:t>
      </w:r>
      <w:r w:rsidR="00966BD4">
        <w:rPr>
          <w:rFonts w:ascii="Times New Roman" w:hAnsi="Times New Roman" w:cs="Times New Roman"/>
          <w:sz w:val="24"/>
          <w:szCs w:val="24"/>
        </w:rPr>
        <w:t>stentes no Brasil</w:t>
      </w:r>
      <w:r w:rsidR="00CE54D7">
        <w:rPr>
          <w:rFonts w:ascii="Times New Roman" w:hAnsi="Times New Roman" w:cs="Times New Roman"/>
          <w:sz w:val="24"/>
          <w:szCs w:val="24"/>
        </w:rPr>
        <w:t>. Especificamente</w:t>
      </w:r>
      <w:r w:rsidR="00267A91">
        <w:rPr>
          <w:rFonts w:ascii="Times New Roman" w:hAnsi="Times New Roman" w:cs="Times New Roman"/>
          <w:sz w:val="24"/>
          <w:szCs w:val="24"/>
        </w:rPr>
        <w:t>,</w:t>
      </w:r>
      <w:r w:rsidR="00CE54D7">
        <w:rPr>
          <w:rFonts w:ascii="Times New Roman" w:hAnsi="Times New Roman" w:cs="Times New Roman"/>
          <w:sz w:val="24"/>
          <w:szCs w:val="24"/>
        </w:rPr>
        <w:t xml:space="preserve"> o projeto deverá considerar</w:t>
      </w:r>
      <w:r w:rsidR="00966BD4">
        <w:rPr>
          <w:rFonts w:ascii="Times New Roman" w:hAnsi="Times New Roman" w:cs="Times New Roman"/>
          <w:sz w:val="24"/>
          <w:szCs w:val="24"/>
        </w:rPr>
        <w:t xml:space="preserve"> </w:t>
      </w:r>
      <w:r w:rsidR="00966BD4" w:rsidRPr="00D751A1">
        <w:rPr>
          <w:rFonts w:ascii="Times New Roman" w:hAnsi="Times New Roman" w:cs="Times New Roman"/>
          <w:sz w:val="24"/>
          <w:szCs w:val="24"/>
        </w:rPr>
        <w:t xml:space="preserve">a </w:t>
      </w:r>
      <w:r w:rsidR="00AF73AB">
        <w:rPr>
          <w:rFonts w:ascii="Times New Roman" w:hAnsi="Times New Roman" w:cs="Times New Roman"/>
          <w:sz w:val="24"/>
          <w:szCs w:val="24"/>
        </w:rPr>
        <w:t>defini</w:t>
      </w:r>
      <w:r w:rsidR="00966BD4" w:rsidRPr="00D751A1">
        <w:rPr>
          <w:rFonts w:ascii="Times New Roman" w:hAnsi="Times New Roman" w:cs="Times New Roman"/>
          <w:sz w:val="24"/>
          <w:szCs w:val="24"/>
        </w:rPr>
        <w:t xml:space="preserve">ção de requisitos, </w:t>
      </w:r>
      <w:r w:rsidR="00CE54D7">
        <w:rPr>
          <w:rFonts w:ascii="Times New Roman" w:hAnsi="Times New Roman" w:cs="Times New Roman"/>
          <w:sz w:val="24"/>
          <w:szCs w:val="24"/>
        </w:rPr>
        <w:t>funcionalidades e especificações para</w:t>
      </w:r>
      <w:r w:rsidR="00966BD4" w:rsidRPr="00D751A1">
        <w:rPr>
          <w:rFonts w:ascii="Times New Roman" w:hAnsi="Times New Roman" w:cs="Times New Roman"/>
          <w:sz w:val="24"/>
          <w:szCs w:val="24"/>
        </w:rPr>
        <w:t xml:space="preserve"> codificação, testes, documentação, implantação e configuração, além dos </w:t>
      </w:r>
      <w:r w:rsidR="00966BD4" w:rsidRPr="00D751A1">
        <w:rPr>
          <w:rFonts w:ascii="Times New Roman" w:hAnsi="Times New Roman" w:cs="Times New Roman"/>
          <w:bCs/>
          <w:sz w:val="24"/>
          <w:szCs w:val="24"/>
        </w:rPr>
        <w:t>respectivos serviços de treinamento de usuários</w:t>
      </w:r>
      <w:r w:rsidR="00966BD4" w:rsidRPr="00D751A1">
        <w:rPr>
          <w:rFonts w:ascii="Times New Roman" w:hAnsi="Times New Roman" w:cs="Times New Roman"/>
          <w:smallCaps/>
          <w:sz w:val="24"/>
          <w:szCs w:val="24"/>
        </w:rPr>
        <w:t xml:space="preserve">. </w:t>
      </w:r>
    </w:p>
    <w:p w:rsidR="00A113B3" w:rsidRPr="00520316" w:rsidRDefault="00A113B3" w:rsidP="008A7F9E">
      <w:pPr>
        <w:pStyle w:val="Standard"/>
        <w:spacing w:before="120" w:after="120" w:line="240" w:lineRule="auto"/>
        <w:ind w:hanging="720"/>
        <w:jc w:val="both"/>
        <w:rPr>
          <w:lang w:val="pt-BR"/>
        </w:rPr>
      </w:pPr>
    </w:p>
    <w:p w:rsidR="00553705" w:rsidRPr="00E421CF" w:rsidRDefault="00742B7F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ATIVIDADES A DESENVOLVER</w:t>
      </w:r>
    </w:p>
    <w:p w:rsidR="00966BD4" w:rsidRPr="008E29F7" w:rsidRDefault="00966BD4" w:rsidP="00267A9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E29F7">
        <w:rPr>
          <w:rFonts w:ascii="Times New Roman" w:hAnsi="Times New Roman" w:cs="Times New Roman"/>
          <w:sz w:val="24"/>
          <w:szCs w:val="24"/>
          <w:lang w:val="pt-BR"/>
        </w:rPr>
        <w:t xml:space="preserve">As principais atividades a serem realizados pelo Consultor são: </w:t>
      </w:r>
    </w:p>
    <w:p w:rsidR="00CE54D7" w:rsidRDefault="00823F45" w:rsidP="00823F45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Analisar a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documentação existente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sobre ABS e disposições do Protocolo de </w:t>
      </w:r>
      <w:r w:rsidR="00267A91">
        <w:rPr>
          <w:rFonts w:ascii="Times New Roman" w:hAnsi="Times New Roman" w:cs="Times New Roman"/>
          <w:sz w:val="24"/>
          <w:szCs w:val="24"/>
          <w:lang w:val="pt-BR"/>
        </w:rPr>
        <w:t>Nagoya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823F45" w:rsidRDefault="00CE54D7" w:rsidP="00823F45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Analisar</w:t>
      </w:r>
      <w:r w:rsidR="00823F45">
        <w:rPr>
          <w:rFonts w:ascii="Times New Roman" w:hAnsi="Times New Roman" w:cs="Times New Roman"/>
          <w:sz w:val="24"/>
          <w:szCs w:val="24"/>
          <w:lang w:val="pt-BR"/>
        </w:rPr>
        <w:t xml:space="preserve"> as experiências internacionais e revisar as propostas conceituais desenvolvidas pelo MMA;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identificar lacunas de dados </w:t>
      </w:r>
      <w:r w:rsidR="00823F45">
        <w:rPr>
          <w:rFonts w:ascii="Times New Roman" w:hAnsi="Times New Roman" w:cs="Times New Roman"/>
          <w:sz w:val="24"/>
          <w:szCs w:val="24"/>
          <w:lang w:val="pt-BR"/>
        </w:rPr>
        <w:t>necessário</w:t>
      </w:r>
      <w:r w:rsidR="00823F45" w:rsidRPr="00966BD4">
        <w:rPr>
          <w:rFonts w:ascii="Times New Roman" w:hAnsi="Times New Roman" w:cs="Times New Roman"/>
          <w:sz w:val="24"/>
          <w:szCs w:val="24"/>
          <w:lang w:val="pt-BR"/>
        </w:rPr>
        <w:t>s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para a composição do banco de dados</w:t>
      </w:r>
      <w:r w:rsidR="00823F45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:rsidR="00966BD4" w:rsidRDefault="00823F45" w:rsidP="00823F45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Mapear dos usuários potenciais do sistema e avaliar/propor as especificações e macro funcionalidades;  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     </w:t>
      </w:r>
    </w:p>
    <w:p w:rsidR="00966BD4" w:rsidRDefault="00823F45" w:rsidP="00267A91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Elaborar </w:t>
      </w:r>
      <w:r w:rsidR="000A5955">
        <w:rPr>
          <w:rFonts w:ascii="Times New Roman" w:hAnsi="Times New Roman" w:cs="Times New Roman"/>
          <w:sz w:val="24"/>
          <w:szCs w:val="24"/>
          <w:lang w:val="pt-BR"/>
        </w:rPr>
        <w:t>Proposta Preliminar</w:t>
      </w: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das atividades a serem executa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das, contendo exposição sobre a plataforma conceitual da gestão e controle para ABS consistente com o PN e a </w:t>
      </w: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metodologia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para o desenvolvimento do sistema </w:t>
      </w: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de gerenciamento </w:t>
      </w:r>
      <w:r w:rsidR="006060E0">
        <w:rPr>
          <w:rFonts w:ascii="Times New Roman" w:hAnsi="Times New Roman" w:cs="Times New Roman"/>
          <w:sz w:val="24"/>
          <w:szCs w:val="24"/>
          <w:lang w:val="pt-BR"/>
        </w:rPr>
        <w:t>que será adotado.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</w:p>
    <w:p w:rsidR="00966BD4" w:rsidRDefault="00966BD4" w:rsidP="00267A91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66BD4">
        <w:rPr>
          <w:rFonts w:ascii="Times New Roman" w:hAnsi="Times New Roman" w:cs="Times New Roman"/>
          <w:sz w:val="24"/>
          <w:szCs w:val="24"/>
          <w:lang w:val="pt-BR"/>
        </w:rPr>
        <w:t>Desenvolver a estrutura técnica do sistema digital</w:t>
      </w:r>
      <w:r w:rsidR="006060E0">
        <w:rPr>
          <w:rFonts w:ascii="Times New Roman" w:hAnsi="Times New Roman" w:cs="Times New Roman"/>
          <w:sz w:val="24"/>
          <w:szCs w:val="24"/>
          <w:lang w:val="pt-BR"/>
        </w:rPr>
        <w:t xml:space="preserve"> de gestão e controle de processos de ABS</w:t>
      </w:r>
      <w:r w:rsidR="00CE54D7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incluindo</w:t>
      </w:r>
      <w:r w:rsidR="00CE54D7">
        <w:rPr>
          <w:rFonts w:ascii="Times New Roman" w:hAnsi="Times New Roman" w:cs="Times New Roman"/>
          <w:sz w:val="24"/>
          <w:szCs w:val="24"/>
          <w:lang w:val="pt-BR"/>
        </w:rPr>
        <w:t>:</w:t>
      </w: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funções, modo de operações, ferramentas de gestão e demais </w:t>
      </w:r>
      <w:r w:rsidR="00CE54D7">
        <w:rPr>
          <w:rFonts w:ascii="Times New Roman" w:hAnsi="Times New Roman" w:cs="Times New Roman"/>
          <w:sz w:val="24"/>
          <w:szCs w:val="24"/>
          <w:lang w:val="pt-BR"/>
        </w:rPr>
        <w:t>especificações</w:t>
      </w: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para o funcionamento do sistema. </w:t>
      </w:r>
    </w:p>
    <w:p w:rsidR="00966BD4" w:rsidRPr="00966BD4" w:rsidRDefault="00966BD4" w:rsidP="00267A91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Desenvolver a estrutura técnica do banco de dados, incluindo suas funções, modo de operações, ferramentas de gestão e demais aspectos para o funcionamento do banco de dados. </w:t>
      </w:r>
    </w:p>
    <w:p w:rsidR="00966BD4" w:rsidRPr="00966BD4" w:rsidRDefault="00823F45" w:rsidP="00267A91">
      <w:pPr>
        <w:pStyle w:val="ListParagraph"/>
        <w:numPr>
          <w:ilvl w:val="0"/>
          <w:numId w:val="11"/>
        </w:numPr>
        <w:spacing w:before="120" w:after="12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Definir as especificações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 xml:space="preserve"> as ferramentas que serão utilizadas, incluindo as versões que serão usad</w:t>
      </w:r>
      <w:r w:rsidR="00966BD4">
        <w:rPr>
          <w:rFonts w:ascii="Times New Roman" w:hAnsi="Times New Roman" w:cs="Times New Roman"/>
          <w:sz w:val="24"/>
          <w:szCs w:val="24"/>
          <w:lang w:val="pt-BR"/>
        </w:rPr>
        <w:t xml:space="preserve">as, e cronograma de atividades e </w:t>
      </w:r>
      <w:r w:rsidR="00966BD4" w:rsidRPr="00966BD4">
        <w:rPr>
          <w:rFonts w:ascii="Times New Roman" w:hAnsi="Times New Roman" w:cs="Times New Roman"/>
          <w:sz w:val="24"/>
          <w:szCs w:val="24"/>
          <w:lang w:val="pt-BR"/>
        </w:rPr>
        <w:t>programa de treinamentos para técnicos do MMA</w:t>
      </w:r>
      <w:r w:rsidR="006060E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553705" w:rsidRDefault="00742B7F" w:rsidP="00734BF5">
      <w:pPr>
        <w:tabs>
          <w:tab w:val="left" w:pos="-90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O consultor trabalhará em estreita colaboração com a equipe de projeto BID e os técnicos </w:t>
      </w:r>
      <w:r w:rsidR="00CD56A6">
        <w:rPr>
          <w:rFonts w:ascii="Times New Roman" w:hAnsi="Times New Roman" w:cs="Times New Roman"/>
          <w:sz w:val="24"/>
          <w:szCs w:val="24"/>
          <w:lang w:val="pt-BR"/>
        </w:rPr>
        <w:t xml:space="preserve">do DPG/SBF 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do MMA.</w:t>
      </w:r>
    </w:p>
    <w:p w:rsidR="008A7F9E" w:rsidRPr="00E421CF" w:rsidRDefault="008A7F9E" w:rsidP="008A7F9E">
      <w:pPr>
        <w:tabs>
          <w:tab w:val="left" w:pos="720"/>
        </w:tabs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53705" w:rsidRPr="00E421CF" w:rsidRDefault="00742B7F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PRODUTOS </w:t>
      </w:r>
      <w:r w:rsidR="00323E8B"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ENTREGAVEIS </w:t>
      </w:r>
    </w:p>
    <w:p w:rsidR="00323E8B" w:rsidRPr="00267A91" w:rsidRDefault="00323E8B" w:rsidP="00267A91">
      <w:pPr>
        <w:pStyle w:val="BodyText"/>
        <w:tabs>
          <w:tab w:val="left" w:pos="-3690"/>
        </w:tabs>
        <w:spacing w:before="120" w:after="120"/>
        <w:rPr>
          <w:lang w:val="pt-BR"/>
        </w:rPr>
      </w:pPr>
      <w:r w:rsidRPr="00267A91">
        <w:rPr>
          <w:lang w:val="pt-BR"/>
        </w:rPr>
        <w:t>O</w:t>
      </w:r>
      <w:r w:rsidR="00267A91">
        <w:rPr>
          <w:lang w:val="pt-BR"/>
        </w:rPr>
        <w:t xml:space="preserve"> </w:t>
      </w:r>
      <w:r w:rsidRPr="00267A91">
        <w:rPr>
          <w:lang w:val="pt-BR"/>
        </w:rPr>
        <w:t xml:space="preserve">Consultor deverá preparar os seguintes relatórios: </w:t>
      </w:r>
    </w:p>
    <w:p w:rsidR="00B777B0" w:rsidRPr="00B74DF4" w:rsidRDefault="00ED0A6F" w:rsidP="00267A91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720"/>
        <w:rPr>
          <w:lang w:val="pt-BR"/>
        </w:rPr>
      </w:pPr>
      <w:r w:rsidRPr="00B74DF4">
        <w:rPr>
          <w:lang w:val="pt-BR"/>
        </w:rPr>
        <w:t xml:space="preserve">Relatório </w:t>
      </w:r>
      <w:r w:rsidR="00B777B0" w:rsidRPr="00B74DF4">
        <w:rPr>
          <w:lang w:val="pt-BR"/>
        </w:rPr>
        <w:t>inicial</w:t>
      </w:r>
      <w:r w:rsidRPr="00B74DF4">
        <w:rPr>
          <w:lang w:val="pt-BR"/>
        </w:rPr>
        <w:t>: conten</w:t>
      </w:r>
      <w:r w:rsidR="00A113B3" w:rsidRPr="00B74DF4">
        <w:rPr>
          <w:lang w:val="pt-BR"/>
        </w:rPr>
        <w:t xml:space="preserve">do </w:t>
      </w:r>
      <w:r w:rsidR="00B777B0" w:rsidRPr="00B74DF4">
        <w:rPr>
          <w:lang w:val="pt-BR"/>
        </w:rPr>
        <w:t xml:space="preserve">um plano de trabalho com a metodologia de análise, a ser entregue ao mais tardar </w:t>
      </w:r>
      <w:r w:rsidR="00267A91">
        <w:rPr>
          <w:lang w:val="pt-BR"/>
        </w:rPr>
        <w:t>dez (10)</w:t>
      </w:r>
      <w:r w:rsidR="00B777B0" w:rsidRPr="00B74DF4">
        <w:rPr>
          <w:lang w:val="pt-BR"/>
        </w:rPr>
        <w:t xml:space="preserve"> dias após a assinatura do contrato;</w:t>
      </w:r>
    </w:p>
    <w:p w:rsidR="00323E8B" w:rsidRPr="00B74DF4" w:rsidRDefault="00B777B0" w:rsidP="00267A91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720"/>
        <w:rPr>
          <w:lang w:val="pt-BR"/>
        </w:rPr>
      </w:pPr>
      <w:r w:rsidRPr="00B74DF4">
        <w:rPr>
          <w:lang w:val="pt-BR"/>
        </w:rPr>
        <w:lastRenderedPageBreak/>
        <w:t xml:space="preserve">Relatório intermediário: contendo </w:t>
      </w:r>
      <w:r w:rsidR="000A5955">
        <w:rPr>
          <w:lang w:val="pt-BR"/>
        </w:rPr>
        <w:t xml:space="preserve">a proposta preliminar, incluindo </w:t>
      </w:r>
      <w:r w:rsidR="00A113B3" w:rsidRPr="00B74DF4">
        <w:rPr>
          <w:lang w:val="pt-BR"/>
        </w:rPr>
        <w:t xml:space="preserve">os resultados </w:t>
      </w:r>
      <w:r w:rsidRPr="00B74DF4">
        <w:rPr>
          <w:lang w:val="pt-BR"/>
        </w:rPr>
        <w:t>das at</w:t>
      </w:r>
      <w:r w:rsidR="00966BD4">
        <w:rPr>
          <w:lang w:val="pt-BR"/>
        </w:rPr>
        <w:t xml:space="preserve">ividades descritas nos itens III a) </w:t>
      </w:r>
      <w:r w:rsidR="000A5955">
        <w:rPr>
          <w:lang w:val="pt-BR"/>
        </w:rPr>
        <w:t>–d);</w:t>
      </w:r>
      <w:r w:rsidR="00966BD4">
        <w:rPr>
          <w:lang w:val="pt-BR"/>
        </w:rPr>
        <w:t xml:space="preserve"> </w:t>
      </w:r>
    </w:p>
    <w:p w:rsidR="00966BD4" w:rsidRDefault="00966BD4" w:rsidP="00267A91">
      <w:pPr>
        <w:pStyle w:val="BodyText"/>
        <w:numPr>
          <w:ilvl w:val="0"/>
          <w:numId w:val="4"/>
        </w:numPr>
        <w:tabs>
          <w:tab w:val="left" w:pos="-3690"/>
        </w:tabs>
        <w:spacing w:before="120" w:after="120"/>
        <w:ind w:left="720"/>
        <w:rPr>
          <w:lang w:val="pt-BR"/>
        </w:rPr>
      </w:pPr>
      <w:r w:rsidRPr="00966BD4">
        <w:rPr>
          <w:lang w:val="pt-BR"/>
        </w:rPr>
        <w:t xml:space="preserve">Relatório final: incluindo os resultados anteriores </w:t>
      </w:r>
      <w:r w:rsidR="00267A91">
        <w:rPr>
          <w:lang w:val="pt-BR"/>
        </w:rPr>
        <w:t xml:space="preserve">consolidados </w:t>
      </w:r>
      <w:r w:rsidRPr="00966BD4">
        <w:rPr>
          <w:lang w:val="pt-BR"/>
        </w:rPr>
        <w:t xml:space="preserve">e </w:t>
      </w:r>
      <w:r w:rsidR="000A5955">
        <w:rPr>
          <w:lang w:val="pt-BR"/>
        </w:rPr>
        <w:t>o Projeto do sistema incluindo</w:t>
      </w:r>
      <w:r w:rsidRPr="00966BD4">
        <w:rPr>
          <w:lang w:val="pt-BR"/>
        </w:rPr>
        <w:t xml:space="preserve"> as atividades necessárias para imp</w:t>
      </w:r>
      <w:r w:rsidR="00267A91">
        <w:rPr>
          <w:lang w:val="pt-BR"/>
        </w:rPr>
        <w:t>lan</w:t>
      </w:r>
      <w:r w:rsidRPr="00966BD4">
        <w:rPr>
          <w:lang w:val="pt-BR"/>
        </w:rPr>
        <w:t>tação dos sistemas mencionados em III</w:t>
      </w:r>
      <w:r>
        <w:rPr>
          <w:lang w:val="pt-BR"/>
        </w:rPr>
        <w:t>.</w:t>
      </w:r>
      <w:r w:rsidRPr="00966BD4">
        <w:rPr>
          <w:lang w:val="pt-BR"/>
        </w:rPr>
        <w:t xml:space="preserve"> </w:t>
      </w:r>
      <w:proofErr w:type="spellStart"/>
      <w:proofErr w:type="gramStart"/>
      <w:r>
        <w:rPr>
          <w:lang w:val="pt-BR"/>
        </w:rPr>
        <w:t>e</w:t>
      </w:r>
      <w:proofErr w:type="gramEnd"/>
      <w:r w:rsidR="000A5955">
        <w:rPr>
          <w:lang w:val="pt-BR"/>
        </w:rPr>
        <w:t>.-g</w:t>
      </w:r>
      <w:proofErr w:type="spellEnd"/>
      <w:r>
        <w:rPr>
          <w:lang w:val="pt-BR"/>
        </w:rPr>
        <w:t>) assim como uma proposta de programa de treinamento para técnicos do MMA</w:t>
      </w:r>
      <w:r w:rsidR="000A5955">
        <w:rPr>
          <w:lang w:val="pt-BR"/>
        </w:rPr>
        <w:t>.</w:t>
      </w:r>
    </w:p>
    <w:p w:rsidR="00BF4F9A" w:rsidRPr="00966BD4" w:rsidRDefault="00BF4F9A" w:rsidP="00734BF5">
      <w:pPr>
        <w:pStyle w:val="BodyText"/>
        <w:tabs>
          <w:tab w:val="left" w:pos="-3690"/>
        </w:tabs>
        <w:spacing w:before="120" w:after="120"/>
        <w:rPr>
          <w:lang w:val="pt-BR"/>
        </w:rPr>
      </w:pPr>
      <w:r w:rsidRPr="00966BD4">
        <w:rPr>
          <w:lang w:val="pt-BR"/>
        </w:rPr>
        <w:t>Todo relatório deve ser submetido ao Banco em um arquivo eletrônico. O relatório deve incluir uma capa, o documento principal e todos os anexos. Arquivos em formato Zip não serão aceitos como relatório final conforme os regulamentos da Seção de Administração de Arquivos</w:t>
      </w:r>
      <w:r w:rsidR="005C6024" w:rsidRPr="00966BD4">
        <w:rPr>
          <w:lang w:val="pt-BR"/>
        </w:rPr>
        <w:t>.</w:t>
      </w:r>
    </w:p>
    <w:p w:rsidR="005C6024" w:rsidRPr="005C6024" w:rsidRDefault="005C6024" w:rsidP="008A7F9E">
      <w:pPr>
        <w:pStyle w:val="BodyText"/>
        <w:tabs>
          <w:tab w:val="left" w:pos="-90"/>
          <w:tab w:val="left" w:pos="0"/>
        </w:tabs>
        <w:spacing w:before="120" w:after="120"/>
        <w:rPr>
          <w:lang w:val="pt-BR"/>
        </w:rPr>
      </w:pPr>
      <w:bookmarkStart w:id="0" w:name="_GoBack"/>
      <w:bookmarkEnd w:id="0"/>
    </w:p>
    <w:p w:rsidR="00553705" w:rsidRPr="00E421CF" w:rsidRDefault="00323E8B" w:rsidP="008A7F9E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CRONOGRAMA DE PAGAMENTOS </w:t>
      </w:r>
    </w:p>
    <w:p w:rsidR="00323E8B" w:rsidRPr="00E421CF" w:rsidRDefault="00323E8B" w:rsidP="008A7F9E">
      <w:pPr>
        <w:pStyle w:val="ListParagraph"/>
        <w:autoSpaceDE w:val="0"/>
        <w:autoSpaceDN w:val="0"/>
        <w:adjustRightInd w:val="0"/>
        <w:spacing w:before="120"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Os pagamentos serão realizados segundo o seguinte cronograma</w:t>
      </w:r>
    </w:p>
    <w:p w:rsidR="00323E8B" w:rsidRPr="00E421CF" w:rsidRDefault="00323E8B" w:rsidP="005C602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XX %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valor total do contrato após a assinatura do contrato;</w:t>
      </w:r>
    </w:p>
    <w:p w:rsidR="00323E8B" w:rsidRPr="00E421CF" w:rsidRDefault="00323E8B" w:rsidP="005C602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% 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do valor total do contrato</w:t>
      </w:r>
      <w:r w:rsidR="00592998">
        <w:rPr>
          <w:rFonts w:ascii="Times New Roman" w:hAnsi="Times New Roman" w:cs="Times New Roman"/>
          <w:sz w:val="24"/>
          <w:szCs w:val="24"/>
          <w:lang w:val="pt-BR"/>
        </w:rPr>
        <w:t xml:space="preserve"> após a aprovação do Relatório intermediário;</w:t>
      </w:r>
    </w:p>
    <w:p w:rsidR="00BF4F9A" w:rsidRPr="00BF4F9A" w:rsidRDefault="00323E8B" w:rsidP="005C6024">
      <w:pPr>
        <w:pStyle w:val="ListParagraph"/>
        <w:numPr>
          <w:ilvl w:val="1"/>
          <w:numId w:val="3"/>
        </w:numPr>
        <w:tabs>
          <w:tab w:val="clear" w:pos="2160"/>
        </w:tabs>
        <w:suppressAutoHyphens w:val="0"/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XX 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>% do valor total do contrato</w:t>
      </w:r>
      <w:r w:rsidR="0059299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após a aprovação do Relatório final</w:t>
      </w:r>
      <w:r w:rsidRPr="00E421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. </w:t>
      </w:r>
    </w:p>
    <w:p w:rsidR="00B764DF" w:rsidRDefault="00B764DF" w:rsidP="005C6024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B764DF" w:rsidRPr="00B764DF" w:rsidRDefault="00B764DF" w:rsidP="00734BF5">
      <w:pPr>
        <w:pStyle w:val="ListParagraph"/>
        <w:numPr>
          <w:ilvl w:val="0"/>
          <w:numId w:val="7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764DF">
        <w:rPr>
          <w:rFonts w:ascii="Times New Roman" w:hAnsi="Times New Roman" w:cs="Times New Roman"/>
          <w:b/>
          <w:sz w:val="24"/>
          <w:szCs w:val="24"/>
          <w:lang w:val="pt-BR"/>
        </w:rPr>
        <w:t xml:space="preserve">SUPERVISÃO </w:t>
      </w:r>
    </w:p>
    <w:p w:rsidR="00E161C3" w:rsidRDefault="00B764DF" w:rsidP="00E161C3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sz w:val="24"/>
          <w:szCs w:val="24"/>
          <w:lang w:val="pt-BR"/>
        </w:rPr>
        <w:t>A supervisão desta consultoria ficará a cargo d</w:t>
      </w:r>
      <w:r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 de Equipe dos Projetos BR-T1304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 BR-T1308: Maria Claudia Perazza (</w:t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INE/RND </w:t>
      </w:r>
      <w:hyperlink r:id="rId8" w:history="1">
        <w:r w:rsidRPr="00AD0814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mariacp@iadb.org</w:t>
        </w:r>
      </w:hyperlink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 na sede do Banco em Washington, e Simone Bauch (</w:t>
      </w:r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RND/CBR </w:t>
      </w:r>
      <w:hyperlink r:id="rId9" w:history="1">
        <w:r w:rsidR="00E161C3" w:rsidRPr="00AD0814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sbauch@iadb.org</w:t>
        </w:r>
      </w:hyperlink>
      <w:r w:rsidR="00E161C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) no Escritório de Representação do BID em Brasília.  </w:t>
      </w:r>
    </w:p>
    <w:p w:rsidR="00B764DF" w:rsidRDefault="00E161C3" w:rsidP="00E161C3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 Diretora do </w:t>
      </w:r>
      <w:r w:rsidR="007E378D">
        <w:rPr>
          <w:rFonts w:ascii="Times New Roman" w:hAnsi="Times New Roman" w:cs="Times New Roman"/>
          <w:sz w:val="24"/>
          <w:szCs w:val="24"/>
          <w:lang w:val="pt-BR"/>
        </w:rPr>
        <w:t>DPG/SBF/MMA Eliana Fontes (</w:t>
      </w:r>
      <w:hyperlink r:id="rId10" w:history="1">
        <w:r w:rsidR="007E378D" w:rsidRPr="002E7E0E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eliana.fontes@mma.gov.br</w:t>
        </w:r>
      </w:hyperlink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7E378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será responsável pelo acompanhamento da</w:t>
      </w:r>
      <w:r w:rsidR="00B764DF">
        <w:rPr>
          <w:rFonts w:ascii="Times New Roman" w:hAnsi="Times New Roman" w:cs="Times New Roman"/>
          <w:sz w:val="24"/>
          <w:szCs w:val="24"/>
          <w:lang w:val="pt-BR"/>
        </w:rPr>
        <w:t xml:space="preserve"> condução técnica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dos trabalhos no terreno do consultor, para assegurar que os resultados sejam satisfatórios e atendam às necessidades e prioridades esta instituição. </w:t>
      </w:r>
    </w:p>
    <w:p w:rsidR="00A24AF6" w:rsidRPr="00B764DF" w:rsidRDefault="00A24AF6" w:rsidP="00E161C3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  <w:lang w:val="pt-BR"/>
        </w:rPr>
      </w:pPr>
    </w:p>
    <w:p w:rsidR="00E421CF" w:rsidRPr="00BF4F9A" w:rsidRDefault="00E421CF" w:rsidP="005C6024">
      <w:pPr>
        <w:pStyle w:val="ListParagraph"/>
        <w:numPr>
          <w:ilvl w:val="0"/>
          <w:numId w:val="7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bCs/>
          <w:sz w:val="24"/>
          <w:szCs w:val="24"/>
          <w:lang w:val="pt-BR"/>
        </w:rPr>
        <w:t>CARACTERÍSTICAS DA CONSULTORIA</w:t>
      </w:r>
    </w:p>
    <w:p w:rsidR="00E421CF" w:rsidRPr="00E421CF" w:rsidRDefault="00E421CF" w:rsidP="00A24AF6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A34F0">
        <w:rPr>
          <w:rFonts w:ascii="Times New Roman" w:hAnsi="Times New Roman" w:cs="Times New Roman"/>
          <w:sz w:val="24"/>
          <w:szCs w:val="24"/>
          <w:u w:val="single"/>
          <w:lang w:val="pt-BR"/>
        </w:rPr>
        <w:t>Categoria e Modalidade da Consultoria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>: consultor individual nacional; contrato por Produtos e Serviços Externos, Montante Fixo</w:t>
      </w:r>
      <w:r w:rsidR="00FA34F0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E421CF" w:rsidRPr="001564E8" w:rsidRDefault="00E421CF" w:rsidP="00A24AF6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Duração </w:t>
      </w:r>
      <w:r w:rsidR="00FA34F0"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e data de inicio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1564E8">
        <w:rPr>
          <w:rFonts w:ascii="Times New Roman" w:hAnsi="Times New Roman" w:cs="Times New Roman"/>
          <w:i/>
          <w:sz w:val="24"/>
          <w:szCs w:val="24"/>
          <w:lang w:val="pt-BR"/>
        </w:rPr>
        <w:t>30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dias </w:t>
      </w:r>
      <w:r w:rsid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úteis </w:t>
      </w:r>
      <w:r w:rsidRPr="001564E8">
        <w:rPr>
          <w:rFonts w:ascii="Times New Roman" w:hAnsi="Times New Roman" w:cs="Times New Roman"/>
          <w:bCs/>
          <w:i/>
          <w:sz w:val="24"/>
          <w:szCs w:val="24"/>
          <w:lang w:val="pt-BR"/>
        </w:rPr>
        <w:t>descontínuos</w:t>
      </w:r>
      <w:r w:rsidRPr="001564E8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compreendidos</w:t>
      </w:r>
      <w:r w:rsidRPr="00E421CF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>entre o período</w:t>
      </w:r>
      <w:r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Pr="001564E8">
        <w:rPr>
          <w:rFonts w:ascii="Times New Roman" w:hAnsi="Times New Roman" w:cs="Times New Roman"/>
          <w:sz w:val="24"/>
          <w:szCs w:val="24"/>
          <w:lang w:val="pt-BR"/>
        </w:rPr>
        <w:t xml:space="preserve">de </w:t>
      </w:r>
      <w:proofErr w:type="spellStart"/>
      <w:r w:rsidR="000E0389">
        <w:rPr>
          <w:rFonts w:ascii="Times New Roman" w:hAnsi="Times New Roman" w:cs="Times New Roman"/>
          <w:b/>
          <w:sz w:val="24"/>
          <w:szCs w:val="24"/>
          <w:lang w:val="pt-BR"/>
        </w:rPr>
        <w:t>xxxxx</w:t>
      </w:r>
      <w:proofErr w:type="spellEnd"/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e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30 de novembro</w:t>
      </w:r>
      <w:r w:rsidR="00FA34F0" w:rsidRPr="001564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564E8" w:rsidRPr="001564E8">
        <w:rPr>
          <w:rFonts w:ascii="Times New Roman" w:hAnsi="Times New Roman" w:cs="Times New Roman"/>
          <w:b/>
          <w:sz w:val="24"/>
          <w:szCs w:val="24"/>
          <w:lang w:val="pt-BR"/>
        </w:rPr>
        <w:t>de 2014</w:t>
      </w:r>
      <w:r w:rsidR="00FA34F0" w:rsidRPr="001564E8">
        <w:rPr>
          <w:rFonts w:ascii="Times New Roman" w:hAnsi="Times New Roman" w:cs="Times New Roman"/>
          <w:i/>
          <w:sz w:val="24"/>
          <w:szCs w:val="24"/>
          <w:lang w:val="pt-BR"/>
        </w:rPr>
        <w:t xml:space="preserve">. </w:t>
      </w:r>
    </w:p>
    <w:p w:rsidR="00E421CF" w:rsidRPr="00A24AF6" w:rsidRDefault="00E421CF" w:rsidP="00A24AF6">
      <w:pPr>
        <w:pStyle w:val="BodyTextIndent"/>
        <w:numPr>
          <w:ilvl w:val="0"/>
          <w:numId w:val="6"/>
        </w:numPr>
        <w:suppressAutoHyphens w:val="0"/>
        <w:spacing w:before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24AF6">
        <w:rPr>
          <w:rFonts w:ascii="Times New Roman" w:hAnsi="Times New Roman" w:cs="Times New Roman"/>
          <w:sz w:val="24"/>
          <w:szCs w:val="24"/>
          <w:u w:val="single"/>
          <w:lang w:val="pt-BR"/>
        </w:rPr>
        <w:t>Local de trabalho</w:t>
      </w:r>
      <w:r w:rsidRPr="00E421CF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A24AF6" w:rsidRPr="00A24AF6">
        <w:rPr>
          <w:rFonts w:ascii="Times New Roman" w:hAnsi="Times New Roman" w:cs="Times New Roman"/>
          <w:sz w:val="24"/>
          <w:szCs w:val="24"/>
          <w:lang w:val="pt-BR"/>
        </w:rPr>
        <w:t>Brasília e</w:t>
      </w:r>
      <w:r w:rsidRPr="00A24AF6">
        <w:rPr>
          <w:rFonts w:ascii="Times New Roman" w:hAnsi="Times New Roman" w:cs="Times New Roman"/>
          <w:sz w:val="24"/>
          <w:szCs w:val="24"/>
          <w:lang w:val="pt-BR"/>
        </w:rPr>
        <w:t xml:space="preserve"> local de residência do consultor</w:t>
      </w:r>
    </w:p>
    <w:p w:rsidR="00FA34F0" w:rsidRPr="00A24AF6" w:rsidRDefault="00FA34F0" w:rsidP="00FA34F0">
      <w:pPr>
        <w:pStyle w:val="BodyTextIndent"/>
        <w:suppressAutoHyphens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FA34F0" w:rsidRPr="00A24AF6" w:rsidRDefault="00A24AF6" w:rsidP="00A24AF6">
      <w:pPr>
        <w:pStyle w:val="ListParagraph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21CF">
        <w:rPr>
          <w:rFonts w:ascii="Times New Roman" w:hAnsi="Times New Roman" w:cs="Times New Roman"/>
          <w:b/>
          <w:sz w:val="24"/>
          <w:szCs w:val="24"/>
          <w:lang w:val="pt-BR"/>
        </w:rPr>
        <w:t>REQUISITOS DE QUALIFICAÇÃO</w:t>
      </w:r>
    </w:p>
    <w:p w:rsidR="00972137" w:rsidRPr="000E0389" w:rsidRDefault="00972137" w:rsidP="000E0389">
      <w:pPr>
        <w:jc w:val="both"/>
        <w:rPr>
          <w:rFonts w:ascii="Times New Roman" w:hAnsi="Times New Roman"/>
          <w:sz w:val="24"/>
          <w:szCs w:val="24"/>
          <w:lang w:val="pt-BR"/>
        </w:rPr>
      </w:pPr>
      <w:r w:rsidRPr="000E0389">
        <w:rPr>
          <w:rFonts w:ascii="Times New Roman" w:hAnsi="Times New Roman"/>
          <w:sz w:val="24"/>
          <w:szCs w:val="24"/>
          <w:lang w:val="pt-BR"/>
        </w:rPr>
        <w:t xml:space="preserve">Para o cumprimento dos objetivos da consultoria os requisitos de qualificação são os seguintes: profissional com formação no campo de conhecimento das ciências </w:t>
      </w:r>
      <w:r w:rsidR="00196A5D">
        <w:rPr>
          <w:rFonts w:ascii="Times New Roman" w:hAnsi="Times New Roman"/>
          <w:sz w:val="24"/>
          <w:szCs w:val="24"/>
          <w:lang w:val="pt-BR"/>
        </w:rPr>
        <w:t xml:space="preserve">naturais </w:t>
      </w:r>
      <w:r w:rsidRPr="000E0389">
        <w:rPr>
          <w:rFonts w:ascii="Times New Roman" w:hAnsi="Times New Roman"/>
          <w:sz w:val="24"/>
          <w:szCs w:val="24"/>
          <w:lang w:val="pt-BR"/>
        </w:rPr>
        <w:t xml:space="preserve">ou </w:t>
      </w:r>
      <w:r w:rsidRPr="000E0389">
        <w:rPr>
          <w:rFonts w:ascii="Times New Roman" w:hAnsi="Times New Roman"/>
          <w:sz w:val="24"/>
          <w:szCs w:val="24"/>
          <w:lang w:val="pt-BR"/>
        </w:rPr>
        <w:lastRenderedPageBreak/>
        <w:t>área afim (biologia, agronomia, engenharia florestal, ecologia, etc.), com sólidos conhecimentos na área de estruturação, administração e gerenciamento de banco de dados; sistemas digitais de informação e decisão incluindo fluxograma em site internet, árvore de decisão e de orientação de uso de informações acadêmicas/</w:t>
      </w:r>
      <w:r w:rsidR="00196A5D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0E0389">
        <w:rPr>
          <w:rFonts w:ascii="Times New Roman" w:hAnsi="Times New Roman"/>
          <w:sz w:val="24"/>
          <w:szCs w:val="24"/>
          <w:lang w:val="pt-BR"/>
        </w:rPr>
        <w:t xml:space="preserve">técnicas de alta complexidade intelectual. </w:t>
      </w:r>
    </w:p>
    <w:p w:rsidR="00B764DF" w:rsidRPr="00E421CF" w:rsidRDefault="00B764DF" w:rsidP="00972137">
      <w:pPr>
        <w:pStyle w:val="BodyTextIndent"/>
        <w:spacing w:before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B764DF" w:rsidRPr="00E421CF" w:rsidSect="008F488F">
      <w:headerReference w:type="default" r:id="rId11"/>
      <w:footerReference w:type="default" r:id="rId12"/>
      <w:pgSz w:w="12240" w:h="15840"/>
      <w:pgMar w:top="1440" w:right="1800" w:bottom="1440" w:left="180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09F" w:rsidRDefault="00C3109F">
      <w:pPr>
        <w:spacing w:after="0" w:line="240" w:lineRule="auto"/>
      </w:pPr>
      <w:r>
        <w:separator/>
      </w:r>
    </w:p>
  </w:endnote>
  <w:endnote w:type="continuationSeparator" w:id="0">
    <w:p w:rsidR="00C3109F" w:rsidRDefault="00C3109F">
      <w:pPr>
        <w:spacing w:after="0" w:line="240" w:lineRule="auto"/>
      </w:pPr>
      <w:r>
        <w:continuationSeparator/>
      </w:r>
    </w:p>
  </w:endnote>
  <w:endnote w:type="continuationNotice" w:id="1">
    <w:p w:rsidR="00C3109F" w:rsidRDefault="00C310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riffon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tyle Script">
    <w:altName w:val="Urdu Typesetting"/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5" w:rsidRDefault="004D3E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09F" w:rsidRDefault="00C3109F">
      <w:pPr>
        <w:spacing w:after="0" w:line="240" w:lineRule="auto"/>
      </w:pPr>
      <w:r>
        <w:separator/>
      </w:r>
    </w:p>
  </w:footnote>
  <w:footnote w:type="continuationSeparator" w:id="0">
    <w:p w:rsidR="00C3109F" w:rsidRDefault="00C3109F">
      <w:pPr>
        <w:spacing w:after="0" w:line="240" w:lineRule="auto"/>
      </w:pPr>
      <w:r>
        <w:continuationSeparator/>
      </w:r>
    </w:p>
  </w:footnote>
  <w:footnote w:type="continuationNotice" w:id="1">
    <w:p w:rsidR="00C3109F" w:rsidRDefault="00C310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05" w:rsidRDefault="00553705">
    <w:pPr>
      <w:ind w:left="864" w:right="864"/>
      <w:jc w:val="right"/>
      <w:rPr>
        <w:rFonts w:ascii="CG Times" w:hAnsi="CG Times"/>
        <w:b/>
        <w:bCs/>
        <w:sz w:val="20"/>
      </w:rPr>
    </w:pPr>
  </w:p>
  <w:p w:rsidR="00553705" w:rsidRDefault="00553705">
    <w:pPr>
      <w:spacing w:line="240" w:lineRule="exact"/>
      <w:rPr>
        <w:rFonts w:ascii="Freestyle Script" w:hAnsi="Freestyle Script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EEE"/>
    <w:multiLevelType w:val="hybridMultilevel"/>
    <w:tmpl w:val="23EEE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322BB"/>
    <w:multiLevelType w:val="hybridMultilevel"/>
    <w:tmpl w:val="066A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34E91"/>
    <w:multiLevelType w:val="hybridMultilevel"/>
    <w:tmpl w:val="135E474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06DECE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31242B8"/>
    <w:multiLevelType w:val="hybridMultilevel"/>
    <w:tmpl w:val="567A1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83E53"/>
    <w:multiLevelType w:val="hybridMultilevel"/>
    <w:tmpl w:val="48D0E3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765FA4"/>
    <w:multiLevelType w:val="hybridMultilevel"/>
    <w:tmpl w:val="641E2D06"/>
    <w:lvl w:ilvl="0" w:tplc="B67AE5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24A5"/>
    <w:multiLevelType w:val="hybridMultilevel"/>
    <w:tmpl w:val="13F29408"/>
    <w:lvl w:ilvl="0" w:tplc="FBEE9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A31C2"/>
    <w:multiLevelType w:val="multilevel"/>
    <w:tmpl w:val="6B342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78B1831"/>
    <w:multiLevelType w:val="hybridMultilevel"/>
    <w:tmpl w:val="949ED9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E69E5"/>
    <w:multiLevelType w:val="hybridMultilevel"/>
    <w:tmpl w:val="330486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10"/>
  </w:num>
  <w:num w:numId="7">
    <w:abstractNumId w:val="5"/>
  </w:num>
  <w:num w:numId="8">
    <w:abstractNumId w:val="4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05"/>
    <w:rsid w:val="00057BCF"/>
    <w:rsid w:val="000A5955"/>
    <w:rsid w:val="000E0389"/>
    <w:rsid w:val="00100198"/>
    <w:rsid w:val="00117AD1"/>
    <w:rsid w:val="001564E8"/>
    <w:rsid w:val="00161693"/>
    <w:rsid w:val="00196A5D"/>
    <w:rsid w:val="001A383E"/>
    <w:rsid w:val="001C54CC"/>
    <w:rsid w:val="001D4C76"/>
    <w:rsid w:val="001F62DD"/>
    <w:rsid w:val="002542B3"/>
    <w:rsid w:val="00267A91"/>
    <w:rsid w:val="00285C16"/>
    <w:rsid w:val="002B798F"/>
    <w:rsid w:val="002E4214"/>
    <w:rsid w:val="00323E8B"/>
    <w:rsid w:val="00337AE8"/>
    <w:rsid w:val="003422CB"/>
    <w:rsid w:val="00385A51"/>
    <w:rsid w:val="00402310"/>
    <w:rsid w:val="00462FA8"/>
    <w:rsid w:val="00466DAF"/>
    <w:rsid w:val="004B6375"/>
    <w:rsid w:val="004D3E75"/>
    <w:rsid w:val="00514ED7"/>
    <w:rsid w:val="00516FB8"/>
    <w:rsid w:val="00537C74"/>
    <w:rsid w:val="00553705"/>
    <w:rsid w:val="00592998"/>
    <w:rsid w:val="005A08A6"/>
    <w:rsid w:val="005C6024"/>
    <w:rsid w:val="006060E0"/>
    <w:rsid w:val="00671A99"/>
    <w:rsid w:val="006E3AC6"/>
    <w:rsid w:val="00734BF5"/>
    <w:rsid w:val="00742B7F"/>
    <w:rsid w:val="007776BB"/>
    <w:rsid w:val="0078751B"/>
    <w:rsid w:val="007901D4"/>
    <w:rsid w:val="007E378D"/>
    <w:rsid w:val="00823F45"/>
    <w:rsid w:val="0088294D"/>
    <w:rsid w:val="008A7F9E"/>
    <w:rsid w:val="008F488F"/>
    <w:rsid w:val="00934DE7"/>
    <w:rsid w:val="009607A7"/>
    <w:rsid w:val="00966BD4"/>
    <w:rsid w:val="00972137"/>
    <w:rsid w:val="009E0498"/>
    <w:rsid w:val="009F7F84"/>
    <w:rsid w:val="00A03EC1"/>
    <w:rsid w:val="00A113B3"/>
    <w:rsid w:val="00A24AF6"/>
    <w:rsid w:val="00A47137"/>
    <w:rsid w:val="00AB41AB"/>
    <w:rsid w:val="00AD3662"/>
    <w:rsid w:val="00AF73AB"/>
    <w:rsid w:val="00B04C78"/>
    <w:rsid w:val="00B22F5E"/>
    <w:rsid w:val="00B4634F"/>
    <w:rsid w:val="00B74DF4"/>
    <w:rsid w:val="00B764DF"/>
    <w:rsid w:val="00B777B0"/>
    <w:rsid w:val="00B91D27"/>
    <w:rsid w:val="00BF4F9A"/>
    <w:rsid w:val="00C3109F"/>
    <w:rsid w:val="00C6775C"/>
    <w:rsid w:val="00CD56A6"/>
    <w:rsid w:val="00CE0676"/>
    <w:rsid w:val="00CE54D7"/>
    <w:rsid w:val="00D04A24"/>
    <w:rsid w:val="00E161C3"/>
    <w:rsid w:val="00E421CF"/>
    <w:rsid w:val="00E641B3"/>
    <w:rsid w:val="00ED0A6F"/>
    <w:rsid w:val="00F34F27"/>
    <w:rsid w:val="00F84140"/>
    <w:rsid w:val="00FA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64DF"/>
    <w:rPr>
      <w:color w:val="0563C1" w:themeColor="hyperlink"/>
      <w:u w:val="single"/>
    </w:rPr>
  </w:style>
  <w:style w:type="paragraph" w:customStyle="1" w:styleId="Corpodetexto22">
    <w:name w:val="Corpo de texto 22"/>
    <w:basedOn w:val="Normal"/>
    <w:rsid w:val="00966BD4"/>
    <w:pPr>
      <w:spacing w:after="120" w:line="480" w:lineRule="auto"/>
    </w:pPr>
    <w:rPr>
      <w:rFonts w:eastAsia="Calibri"/>
      <w:kern w:val="1"/>
      <w:lang w:val="pt-BR" w:eastAsia="pt-BR"/>
    </w:rPr>
  </w:style>
  <w:style w:type="paragraph" w:styleId="Footer">
    <w:name w:val="footer"/>
    <w:basedOn w:val="Normal"/>
    <w:link w:val="FooterChar"/>
    <w:uiPriority w:val="99"/>
    <w:unhideWhenUsed/>
    <w:rsid w:val="004D3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E75"/>
    <w:rPr>
      <w:rFonts w:ascii="Calibri" w:eastAsia="SimSun" w:hAnsi="Calibri" w:cs="Calibri"/>
      <w:lang w:val="en-US" w:eastAsia="en-US"/>
    </w:rPr>
  </w:style>
  <w:style w:type="paragraph" w:styleId="Revision">
    <w:name w:val="Revision"/>
    <w:hidden/>
    <w:uiPriority w:val="99"/>
    <w:semiHidden/>
    <w:rsid w:val="004D3E75"/>
    <w:pPr>
      <w:spacing w:after="0" w:line="240" w:lineRule="auto"/>
    </w:pPr>
    <w:rPr>
      <w:rFonts w:ascii="Calibri" w:eastAsia="SimSun" w:hAnsi="Calibri"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 w:cs="Calibri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4634F"/>
    <w:pPr>
      <w:suppressAutoHyphens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basedOn w:val="DefaultParagraphFont"/>
    <w:rPr>
      <w:color w:val="0000FF"/>
      <w:u w:val="single"/>
    </w:rPr>
  </w:style>
  <w:style w:type="character" w:customStyle="1" w:styleId="CommentTextChar">
    <w:name w:val="Comment Text Char"/>
    <w:basedOn w:val="DefaultParagraphFont"/>
    <w:rPr>
      <w:rFonts w:ascii="Griffon" w:eastAsia="Times New Roman" w:hAnsi="Griffon"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lang w:val="pt-BR"/>
    </w:rPr>
  </w:style>
  <w:style w:type="character" w:customStyle="1" w:styleId="ListLabel4">
    <w:name w:val="ListLabel 4"/>
    <w:rPr>
      <w:rFonts w:cs="Times New Roman"/>
      <w:sz w:val="24"/>
    </w:rPr>
  </w:style>
  <w:style w:type="paragraph" w:styleId="Title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">
    <w:name w:val="List"/>
    <w:basedOn w:val="Corpodotexto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1"/>
    <w:pPr>
      <w:widowControl w:val="0"/>
      <w:spacing w:after="0" w:line="100" w:lineRule="atLeast"/>
    </w:pPr>
    <w:rPr>
      <w:rFonts w:ascii="Griffon" w:eastAsia="Times New Roman" w:hAnsi="Griffon" w:cs="Times New Roman"/>
      <w:sz w:val="20"/>
      <w:szCs w:val="20"/>
    </w:rPr>
  </w:style>
  <w:style w:type="paragraph" w:styleId="Header">
    <w:name w:val="header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etabela">
    <w:name w:val="Conteúdo de tabela"/>
    <w:basedOn w:val="Normal"/>
    <w:pPr>
      <w:suppressLineNumbers/>
    </w:pPr>
  </w:style>
  <w:style w:type="character" w:customStyle="1" w:styleId="Heading9Char">
    <w:name w:val="Heading 9 Char"/>
    <w:basedOn w:val="DefaultParagraphFont"/>
    <w:link w:val="Heading9"/>
    <w:uiPriority w:val="9"/>
    <w:rsid w:val="00B4634F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323E8B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23E8B"/>
    <w:rPr>
      <w:rFonts w:ascii="Times New Roman" w:eastAsia="Times New Roman" w:hAnsi="Times New Roman" w:cs="Times New Roman"/>
      <w:b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323E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23E8B"/>
    <w:rPr>
      <w:rFonts w:ascii="Calibri" w:eastAsia="SimSun" w:hAnsi="Calibri"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7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A7"/>
    <w:pPr>
      <w:widowControl/>
      <w:spacing w:after="200" w:line="240" w:lineRule="auto"/>
    </w:pPr>
    <w:rPr>
      <w:rFonts w:ascii="Calibri" w:eastAsia="SimSun" w:hAnsi="Calibri" w:cs="Calibri"/>
      <w:b/>
      <w:bCs/>
    </w:rPr>
  </w:style>
  <w:style w:type="character" w:customStyle="1" w:styleId="CommentTextChar1">
    <w:name w:val="Comment Text Char1"/>
    <w:basedOn w:val="DefaultParagraphFont"/>
    <w:link w:val="CommentText"/>
    <w:rsid w:val="009607A7"/>
    <w:rPr>
      <w:rFonts w:ascii="Griffon" w:eastAsia="Times New Roman" w:hAnsi="Griffo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9607A7"/>
    <w:rPr>
      <w:rFonts w:ascii="Calibri" w:eastAsia="SimSun" w:hAnsi="Calibri" w:cs="Calibri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A7"/>
    <w:rPr>
      <w:rFonts w:ascii="Tahoma" w:eastAsia="SimSun" w:hAnsi="Tahoma" w:cs="Tahoma"/>
      <w:sz w:val="16"/>
      <w:szCs w:val="16"/>
      <w:lang w:val="en-US" w:eastAsia="en-US"/>
    </w:rPr>
  </w:style>
  <w:style w:type="paragraph" w:customStyle="1" w:styleId="Standard">
    <w:name w:val="Standard"/>
    <w:rsid w:val="00A113B3"/>
    <w:pPr>
      <w:suppressAutoHyphens/>
      <w:autoSpaceDN w:val="0"/>
      <w:spacing w:after="0" w:line="100" w:lineRule="atLeast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64DF"/>
    <w:rPr>
      <w:color w:val="0563C1" w:themeColor="hyperlink"/>
      <w:u w:val="single"/>
    </w:rPr>
  </w:style>
  <w:style w:type="paragraph" w:customStyle="1" w:styleId="Corpodetexto22">
    <w:name w:val="Corpo de texto 22"/>
    <w:basedOn w:val="Normal"/>
    <w:rsid w:val="00966BD4"/>
    <w:pPr>
      <w:spacing w:after="120" w:line="480" w:lineRule="auto"/>
    </w:pPr>
    <w:rPr>
      <w:rFonts w:eastAsia="Calibri"/>
      <w:kern w:val="1"/>
      <w:lang w:val="pt-BR" w:eastAsia="pt-BR"/>
    </w:rPr>
  </w:style>
  <w:style w:type="paragraph" w:styleId="Footer">
    <w:name w:val="footer"/>
    <w:basedOn w:val="Normal"/>
    <w:link w:val="FooterChar"/>
    <w:uiPriority w:val="99"/>
    <w:unhideWhenUsed/>
    <w:rsid w:val="004D3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E75"/>
    <w:rPr>
      <w:rFonts w:ascii="Calibri" w:eastAsia="SimSun" w:hAnsi="Calibri" w:cs="Calibri"/>
      <w:lang w:val="en-US" w:eastAsia="en-US"/>
    </w:rPr>
  </w:style>
  <w:style w:type="paragraph" w:styleId="Revision">
    <w:name w:val="Revision"/>
    <w:hidden/>
    <w:uiPriority w:val="99"/>
    <w:semiHidden/>
    <w:rsid w:val="004D3E75"/>
    <w:pPr>
      <w:spacing w:after="0" w:line="240" w:lineRule="auto"/>
    </w:pPr>
    <w:rPr>
      <w:rFonts w:ascii="Calibri" w:eastAsia="SimSun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cp@iadb.org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mailto:eliana.fontes@mma.gov.br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sbauch@iadb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55787CDBF8BBA4A8CC0FDC1037DB5D8" ma:contentTypeVersion="0" ma:contentTypeDescription="A content type to manage public (operations) IDB documents" ma:contentTypeScope="" ma:versionID="ea15d36ee1744bd57efbe4c0fc8ccaa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c94d36bbdde8c267fc8f70597f60f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e5335e-f497-4460-84fe-84634f6535aa}" ma:internalName="TaxCatchAll" ma:showField="CatchAllData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e5335e-f497-4460-84fe-84634f6535aa}" ma:internalName="TaxCatchAllLabel" ma:readOnly="true" ma:showField="CatchAllDataLabel" ma:web="f94a1ee6-105a-4250-904d-004e5921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INE/RND</Division_x0020_or_x0020_Unit>
    <Other_x0020_Author xmlns="9c571b2f-e523-4ab2-ba2e-09e151a03ef4" xsi:nil="true"/>
    <Region xmlns="9c571b2f-e523-4ab2-ba2e-09e151a03ef4" xsi:nil="true"/>
    <IDBDocs_x0020_Number xmlns="9c571b2f-e523-4ab2-ba2e-09e151a03ef4">38902548</IDBDocs_x0020_Number>
    <Document_x0020_Author xmlns="9c571b2f-e523-4ab2-ba2e-09e151a03ef4">Dirickson Perazza, Maria Claudia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BR-T1308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pa-man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510264A-CED8-481F-8E61-3A013C4F348B}"/>
</file>

<file path=customXml/itemProps2.xml><?xml version="1.0" encoding="utf-8"?>
<ds:datastoreItem xmlns:ds="http://schemas.openxmlformats.org/officeDocument/2006/customXml" ds:itemID="{95D1E59D-307A-4292-BE78-33D029A3B2BC}"/>
</file>

<file path=customXml/itemProps3.xml><?xml version="1.0" encoding="utf-8"?>
<ds:datastoreItem xmlns:ds="http://schemas.openxmlformats.org/officeDocument/2006/customXml" ds:itemID="{C11D70B3-EC45-4E90-B4E0-BFD5BD2415A9}"/>
</file>

<file path=customXml/itemProps4.xml><?xml version="1.0" encoding="utf-8"?>
<ds:datastoreItem xmlns:ds="http://schemas.openxmlformats.org/officeDocument/2006/customXml" ds:itemID="{EAE9148C-5090-409E-9975-3E0E7F57E0D2}"/>
</file>

<file path=customXml/itemProps5.xml><?xml version="1.0" encoding="utf-8"?>
<ds:datastoreItem xmlns:ds="http://schemas.openxmlformats.org/officeDocument/2006/customXml" ds:itemID="{AF12FA9D-BD8D-4F64-ACC8-19F6EDE745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1581</Words>
  <Characters>9015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TOR_proposta_sistema_digital_bando_dados_updated</dc:title>
  <dc:creator>Inter-American Development Bank</dc:creator>
  <cp:lastModifiedBy>IADB</cp:lastModifiedBy>
  <cp:revision>7</cp:revision>
  <cp:lastPrinted>2014-07-02T16:31:00Z</cp:lastPrinted>
  <dcterms:created xsi:type="dcterms:W3CDTF">2014-07-16T15:32:00Z</dcterms:created>
  <dcterms:modified xsi:type="dcterms:W3CDTF">2014-07-16T15:54:00Z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0x01010046CF21643EE8D14686A648AA6DAD089200655787CDBF8BBA4A8CC0FDC1037DB5D8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