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837" w:tblpY="596"/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8"/>
        <w:gridCol w:w="2070"/>
        <w:gridCol w:w="4590"/>
        <w:gridCol w:w="3150"/>
        <w:gridCol w:w="1620"/>
      </w:tblGrid>
      <w:tr w:rsidR="00A602EC" w:rsidRPr="00EC1EF8" w:rsidTr="00F271CC">
        <w:trPr>
          <w:trHeight w:val="444"/>
        </w:trPr>
        <w:tc>
          <w:tcPr>
            <w:tcW w:w="13068" w:type="dxa"/>
            <w:gridSpan w:val="5"/>
            <w:shd w:val="pct15" w:color="auto" w:fill="auto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The project </w:t>
            </w:r>
            <w:r w:rsidRPr="005C256F">
              <w:rPr>
                <w:rFonts w:ascii="Times New Roman" w:hAnsi="Times New Roman" w:cs="Times New Roman"/>
                <w:bCs/>
                <w:sz w:val="20"/>
                <w:szCs w:val="20"/>
              </w:rPr>
              <w:t>expected</w:t>
            </w:r>
            <w:r w:rsidRPr="005C2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256F">
              <w:rPr>
                <w:rFonts w:ascii="Times New Roman" w:hAnsi="Times New Roman" w:cs="Times New Roman"/>
                <w:bCs/>
                <w:sz w:val="20"/>
                <w:szCs w:val="20"/>
              </w:rPr>
              <w:t>outcome</w:t>
            </w: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 is to contribute to enhance awareness on the importance of transparency to improve public management in Latin America and the Caribbean  </w:t>
            </w:r>
          </w:p>
        </w:tc>
      </w:tr>
      <w:tr w:rsidR="00A602EC" w:rsidRPr="00EC1EF8" w:rsidTr="00F271CC">
        <w:tc>
          <w:tcPr>
            <w:tcW w:w="1638" w:type="dxa"/>
            <w:shd w:val="pct15" w:color="auto" w:fill="auto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Component</w:t>
            </w:r>
          </w:p>
        </w:tc>
        <w:tc>
          <w:tcPr>
            <w:tcW w:w="2070" w:type="dxa"/>
            <w:shd w:val="pct15" w:color="auto" w:fill="auto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Activities</w:t>
            </w:r>
          </w:p>
        </w:tc>
        <w:tc>
          <w:tcPr>
            <w:tcW w:w="4590" w:type="dxa"/>
            <w:shd w:val="pct15" w:color="auto" w:fill="auto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Products (output)</w:t>
            </w:r>
          </w:p>
        </w:tc>
        <w:tc>
          <w:tcPr>
            <w:tcW w:w="3150" w:type="dxa"/>
            <w:shd w:val="pct15" w:color="auto" w:fill="auto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Suggested Indicators (outcome)</w:t>
            </w:r>
          </w:p>
        </w:tc>
        <w:tc>
          <w:tcPr>
            <w:tcW w:w="1620" w:type="dxa"/>
            <w:shd w:val="pct15" w:color="auto" w:fill="auto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Means of Verification</w:t>
            </w:r>
          </w:p>
        </w:tc>
      </w:tr>
      <w:tr w:rsidR="00A602EC" w:rsidRPr="00EC1EF8" w:rsidTr="00F271CC">
        <w:trPr>
          <w:trHeight w:val="338"/>
        </w:trPr>
        <w:tc>
          <w:tcPr>
            <w:tcW w:w="1638" w:type="dxa"/>
            <w:vMerge w:val="restart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Component I </w:t>
            </w:r>
          </w:p>
        </w:tc>
        <w:tc>
          <w:tcPr>
            <w:tcW w:w="2070" w:type="dxa"/>
            <w:vMerge w:val="restart"/>
          </w:tcPr>
          <w:p w:rsidR="00A602EC" w:rsidRPr="00E813BF" w:rsidRDefault="00A602EC" w:rsidP="00F271C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Participation in external events </w:t>
            </w:r>
          </w:p>
        </w:tc>
        <w:tc>
          <w:tcPr>
            <w:tcW w:w="459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AAF-sponsored Panel and site event at the International Anticorruption Conference –IACC</w:t>
            </w:r>
          </w:p>
        </w:tc>
        <w:tc>
          <w:tcPr>
            <w:tcW w:w="3150" w:type="dxa"/>
            <w:vMerge w:val="restart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# of times events have resulted in enhanced policy dialogue towards improved transparency, access to information </w:t>
            </w:r>
          </w:p>
        </w:tc>
        <w:tc>
          <w:tcPr>
            <w:tcW w:w="1620" w:type="dxa"/>
            <w:vMerge w:val="restart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Survey/Project evaluation report</w:t>
            </w:r>
          </w:p>
        </w:tc>
      </w:tr>
      <w:tr w:rsidR="00A602EC" w:rsidRPr="00EC1EF8" w:rsidTr="00F271CC">
        <w:trPr>
          <w:trHeight w:val="244"/>
        </w:trPr>
        <w:tc>
          <w:tcPr>
            <w:tcW w:w="1638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AAF participation in EITI related events </w:t>
            </w:r>
          </w:p>
        </w:tc>
        <w:tc>
          <w:tcPr>
            <w:tcW w:w="3150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2EC" w:rsidRPr="00EC1EF8" w:rsidTr="00F271CC">
        <w:trPr>
          <w:trHeight w:val="56"/>
        </w:trPr>
        <w:tc>
          <w:tcPr>
            <w:tcW w:w="1638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Organization of AAF-led events</w:t>
            </w:r>
          </w:p>
        </w:tc>
        <w:tc>
          <w:tcPr>
            <w:tcW w:w="459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At least 4 BBL anticorruption events at the IDB, and 2 transparency events at the country level </w:t>
            </w:r>
          </w:p>
        </w:tc>
        <w:tc>
          <w:tcPr>
            <w:tcW w:w="3150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2EC" w:rsidRPr="00EC1EF8" w:rsidTr="00F271CC">
        <w:trPr>
          <w:trHeight w:val="698"/>
        </w:trPr>
        <w:tc>
          <w:tcPr>
            <w:tcW w:w="1638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Creation of media products to disseminate the results of AAF-financed activities</w:t>
            </w:r>
          </w:p>
        </w:tc>
        <w:tc>
          <w:tcPr>
            <w:tcW w:w="459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At least 2 short videos for RG-T2224; JA-T1078 and/or RG-T2125</w:t>
            </w:r>
            <w:bookmarkStart w:id="0" w:name="_GoBack"/>
            <w:bookmarkEnd w:id="0"/>
          </w:p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At least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000 brochures (English and Spanish) for the AAF</w:t>
            </w:r>
          </w:p>
        </w:tc>
        <w:tc>
          <w:tcPr>
            <w:tcW w:w="315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# of times media products have been used visited / downloaded</w:t>
            </w:r>
          </w:p>
        </w:tc>
        <w:tc>
          <w:tcPr>
            <w:tcW w:w="162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IDB website </w:t>
            </w:r>
          </w:p>
        </w:tc>
      </w:tr>
      <w:tr w:rsidR="00A602EC" w:rsidRPr="00EC1EF8" w:rsidTr="00F271CC">
        <w:trPr>
          <w:trHeight w:val="698"/>
        </w:trPr>
        <w:tc>
          <w:tcPr>
            <w:tcW w:w="1638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Country policy dialogue</w:t>
            </w:r>
          </w:p>
        </w:tc>
        <w:tc>
          <w:tcPr>
            <w:tcW w:w="459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At least one technical note/ diagnostic/sector note addressing opportunities to enhance transparency at the country level</w:t>
            </w:r>
          </w:p>
        </w:tc>
        <w:tc>
          <w:tcPr>
            <w:tcW w:w="315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# of times in which knowledge products have been used to design IDB operations, or to provide policy advice</w:t>
            </w:r>
          </w:p>
        </w:tc>
        <w:tc>
          <w:tcPr>
            <w:tcW w:w="162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Survey/Project evaluation report</w:t>
            </w:r>
          </w:p>
        </w:tc>
      </w:tr>
      <w:tr w:rsidR="00A602EC" w:rsidRPr="00EC1EF8" w:rsidTr="00F271CC">
        <w:trPr>
          <w:trHeight w:val="550"/>
        </w:trPr>
        <w:tc>
          <w:tcPr>
            <w:tcW w:w="1638" w:type="dxa"/>
            <w:vMerge w:val="restart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Component II </w:t>
            </w:r>
          </w:p>
        </w:tc>
        <w:tc>
          <w:tcPr>
            <w:tcW w:w="207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Preparation of high level IDB publications </w:t>
            </w:r>
          </w:p>
        </w:tc>
        <w:tc>
          <w:tcPr>
            <w:tcW w:w="459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At least four working papers / technical notes as key inputs to the high level publication</w:t>
            </w:r>
          </w:p>
        </w:tc>
        <w:tc>
          <w:tcPr>
            <w:tcW w:w="3150" w:type="dxa"/>
            <w:vMerge w:val="restart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# of times in which knowledge products have been used to design IDB operations, or to provide policy advice</w:t>
            </w:r>
          </w:p>
        </w:tc>
        <w:tc>
          <w:tcPr>
            <w:tcW w:w="1620" w:type="dxa"/>
            <w:vMerge w:val="restart"/>
          </w:tcPr>
          <w:p w:rsidR="00A602EC" w:rsidRPr="00E813BF" w:rsidRDefault="00A602EC" w:rsidP="00F271CC">
            <w:pPr>
              <w:pStyle w:val="ColorfulList-Accent11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2EC" w:rsidRPr="00E813BF" w:rsidRDefault="00A602EC" w:rsidP="00F271CC">
            <w:pPr>
              <w:pStyle w:val="ColorfulList-Accent11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Survey/Project evaluation report</w:t>
            </w:r>
          </w:p>
        </w:tc>
      </w:tr>
      <w:tr w:rsidR="00A602EC" w:rsidRPr="00EC1EF8" w:rsidTr="00F271CC">
        <w:trPr>
          <w:trHeight w:val="224"/>
        </w:trPr>
        <w:tc>
          <w:tcPr>
            <w:tcW w:w="1638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Editing, translating, and printing knowledge products </w:t>
            </w:r>
          </w:p>
        </w:tc>
        <w:tc>
          <w:tcPr>
            <w:tcW w:w="459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Edited, translated, and published  knowledge products</w:t>
            </w:r>
          </w:p>
        </w:tc>
        <w:tc>
          <w:tcPr>
            <w:tcW w:w="3150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2EC" w:rsidRPr="00EC1EF8" w:rsidTr="00F271CC">
        <w:trPr>
          <w:trHeight w:val="350"/>
        </w:trPr>
        <w:tc>
          <w:tcPr>
            <w:tcW w:w="1638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Component III </w:t>
            </w:r>
          </w:p>
        </w:tc>
        <w:tc>
          <w:tcPr>
            <w:tcW w:w="207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External evaluation and publication</w:t>
            </w:r>
          </w:p>
        </w:tc>
        <w:tc>
          <w:tcPr>
            <w:tcW w:w="459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 xml:space="preserve">Impact evaluation or systematization of results </w:t>
            </w:r>
          </w:p>
        </w:tc>
        <w:tc>
          <w:tcPr>
            <w:tcW w:w="315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# of times in which reports/technical notes have been used to design IDB operations</w:t>
            </w:r>
          </w:p>
        </w:tc>
        <w:tc>
          <w:tcPr>
            <w:tcW w:w="1620" w:type="dxa"/>
          </w:tcPr>
          <w:p w:rsidR="00A602EC" w:rsidRPr="00E813BF" w:rsidRDefault="00A602EC" w:rsidP="00F271CC">
            <w:pPr>
              <w:pStyle w:val="ColorfulList-Accent1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13BF">
              <w:rPr>
                <w:rFonts w:ascii="Times New Roman" w:hAnsi="Times New Roman" w:cs="Times New Roman"/>
                <w:sz w:val="20"/>
                <w:szCs w:val="20"/>
              </w:rPr>
              <w:t>Survey/Project evaluation report</w:t>
            </w:r>
          </w:p>
        </w:tc>
      </w:tr>
    </w:tbl>
    <w:p w:rsidR="0023077E" w:rsidRPr="00452E20" w:rsidRDefault="00452E20" w:rsidP="00452E20">
      <w:pPr>
        <w:jc w:val="center"/>
        <w:rPr>
          <w:rFonts w:ascii="Times New Roman" w:hAnsi="Times New Roman" w:cs="Times New Roman"/>
          <w:b/>
        </w:rPr>
      </w:pPr>
      <w:r w:rsidRPr="00452E20">
        <w:rPr>
          <w:rFonts w:ascii="Times New Roman" w:hAnsi="Times New Roman" w:cs="Times New Roman"/>
          <w:b/>
        </w:rPr>
        <w:t>DETAILED RESULTS MATRIX</w:t>
      </w:r>
    </w:p>
    <w:sectPr w:rsidR="0023077E" w:rsidRPr="00452E20" w:rsidSect="00A602E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E20" w:rsidRDefault="00452E20" w:rsidP="00452E20">
      <w:pPr>
        <w:spacing w:after="0" w:line="240" w:lineRule="auto"/>
      </w:pPr>
      <w:r>
        <w:separator/>
      </w:r>
    </w:p>
  </w:endnote>
  <w:endnote w:type="continuationSeparator" w:id="0">
    <w:p w:rsidR="00452E20" w:rsidRDefault="00452E20" w:rsidP="0045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E20" w:rsidRDefault="00452E20" w:rsidP="00452E20">
      <w:pPr>
        <w:spacing w:after="0" w:line="240" w:lineRule="auto"/>
      </w:pPr>
      <w:r>
        <w:separator/>
      </w:r>
    </w:p>
  </w:footnote>
  <w:footnote w:type="continuationSeparator" w:id="0">
    <w:p w:rsidR="00452E20" w:rsidRDefault="00452E20" w:rsidP="0045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20" w:rsidRPr="00452E20" w:rsidRDefault="00452E20" w:rsidP="00452E20">
    <w:pPr>
      <w:pStyle w:val="Header"/>
      <w:jc w:val="right"/>
      <w:rPr>
        <w:rFonts w:ascii="Times New Roman" w:hAnsi="Times New Roman" w:cs="Times New Roman"/>
      </w:rPr>
    </w:pPr>
    <w:r w:rsidRPr="00452E20">
      <w:rPr>
        <w:rFonts w:ascii="Times New Roman" w:hAnsi="Times New Roman" w:cs="Times New Roman"/>
      </w:rPr>
      <w:t>RG-T2125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EC"/>
    <w:rsid w:val="0023077E"/>
    <w:rsid w:val="00452E20"/>
    <w:rsid w:val="00A6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2E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2EC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rsid w:val="00A602EC"/>
    <w:pPr>
      <w:ind w:left="720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5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E2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5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E20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2E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2EC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rsid w:val="00A602EC"/>
    <w:pPr>
      <w:ind w:left="720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5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E2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5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E2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ADDBF80ECBA274599CC8664ED79FF18" ma:contentTypeVersion="0" ma:contentTypeDescription="A content type to manage public (operations) IDB documents" ma:contentTypeScope="" ma:versionID="5d641bdec58d0535cf110a976ea0fb1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39062023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Vieyra, Juan Cruz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RG-T2125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WORD&lt;/APPLICATION&gt;&lt;USER_STAGE&gt;Technical Cooperation Profile&lt;/USER_STAGE&gt;&lt;PD_OBJ_TYPE&gt;0&lt;/PD_OBJ_TYPE&gt;&lt;DTAPPROVAL&gt;Sep 23 2014 12:00AM&lt;/DTAPPROVAL&gt;&lt;MAKERECORD&gt;N&lt;/MAKERECORD&gt;&lt;/Data&gt;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Technical Cooperation Profile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8F4C78A3-39EB-4833-894A-A5E1FEB1E395}"/>
</file>

<file path=customXml/itemProps2.xml><?xml version="1.0" encoding="utf-8"?>
<ds:datastoreItem xmlns:ds="http://schemas.openxmlformats.org/officeDocument/2006/customXml" ds:itemID="{9707F637-0F21-4235-9E50-6F0D148A6F54}"/>
</file>

<file path=customXml/itemProps3.xml><?xml version="1.0" encoding="utf-8"?>
<ds:datastoreItem xmlns:ds="http://schemas.openxmlformats.org/officeDocument/2006/customXml" ds:itemID="{CAECC4E9-BF25-41A3-B7E2-A8D4CB817D04}"/>
</file>

<file path=customXml/itemProps4.xml><?xml version="1.0" encoding="utf-8"?>
<ds:datastoreItem xmlns:ds="http://schemas.openxmlformats.org/officeDocument/2006/customXml" ds:itemID="{DF774C88-BA15-4077-A853-C67AAF1B0883}"/>
</file>

<file path=customXml/itemProps5.xml><?xml version="1.0" encoding="utf-8"?>
<ds:datastoreItem xmlns:ds="http://schemas.openxmlformats.org/officeDocument/2006/customXml" ds:itemID="{11201740-A388-4504-B163-2256A6068B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Results Matrix</dc:title>
  <dc:subject/>
  <dc:creator>Melissa</dc:creator>
  <cp:keywords/>
  <dc:description/>
  <cp:lastModifiedBy>Melissa</cp:lastModifiedBy>
  <cp:revision>1</cp:revision>
  <dcterms:created xsi:type="dcterms:W3CDTF">2014-09-18T20:29:00Z</dcterms:created>
  <dcterms:modified xsi:type="dcterms:W3CDTF">2014-09-18T21:17:00Z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0x01010046CF21643EE8D14686A648AA6DAD0892000ADDBF80ECBA274599CC8664ED79FF18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